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8"/>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14:paraId="3A9E3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35E4D54D">
            <w:pPr>
              <w:pStyle w:val="18"/>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26D7A9EA">
            <w:pPr>
              <w:pStyle w:val="18"/>
              <w:framePr w:wrap="notBeside" w:vAnchor="page" w:hAnchor="page" w:x="1372" w:y="568"/>
              <w:tabs>
                <w:tab w:val="clear" w:pos="4153"/>
                <w:tab w:val="clear" w:pos="8306"/>
              </w:tabs>
              <w:spacing w:line="240" w:lineRule="auto"/>
              <w:jc w:val="both"/>
              <w:rPr>
                <w:rFonts w:hint="eastAsia"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点击此处添加ICS号</w:t>
            </w:r>
            <w:r>
              <w:rPr>
                <w:rFonts w:ascii="黑体" w:hAnsi="黑体" w:eastAsia="黑体"/>
                <w:sz w:val="21"/>
                <w:szCs w:val="21"/>
              </w:rPr>
              <w:fldChar w:fldCharType="end"/>
            </w:r>
            <w:bookmarkEnd w:id="0"/>
          </w:p>
        </w:tc>
      </w:tr>
      <w:tr w14:paraId="2CC4D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63FD2570">
            <w:pPr>
              <w:pStyle w:val="18"/>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28"/>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14:paraId="5D1DA70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1021" w:hRule="exact"/>
              </w:trPr>
              <w:tc>
                <w:tcPr>
                  <w:tcW w:w="9242" w:type="dxa"/>
                  <w:vAlign w:val="center"/>
                </w:tcPr>
                <w:p w14:paraId="01921AE0">
                  <w:pPr>
                    <w:pStyle w:val="50"/>
                    <w:framePr w:wrap="notBeside" w:vAnchor="page" w:hAnchor="page" w:x="1372" w:y="568"/>
                    <w:ind w:left="420" w:right="624"/>
                    <w:rPr>
                      <w:rFonts w:hint="eastAsia" w:ascii="宋体" w:hAnsi="宋体"/>
                      <w:sz w:val="28"/>
                      <w:szCs w:val="28"/>
                    </w:rPr>
                  </w:pPr>
                  <w: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rPr>
                      <w:rFonts w:hint="eastAsia"/>
                      <w:lang w:eastAsia="zh-CN"/>
                    </w:rPr>
                    <w:t>X</w:t>
                  </w:r>
                  <w:r>
                    <w:rPr>
                      <w:rFonts w:hint="eastAsia"/>
                      <w:lang w:val="en-US" w:eastAsia="zh-CN"/>
                    </w:rPr>
                    <w:t>WHT</w:t>
                  </w:r>
                  <w:r>
                    <w:fldChar w:fldCharType="end"/>
                  </w:r>
                  <w:bookmarkEnd w:id="1"/>
                </w:p>
              </w:tc>
            </w:tr>
          </w:tbl>
          <w:p w14:paraId="559E1628">
            <w:pPr>
              <w:pStyle w:val="18"/>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2"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点击此处添加CCS号</w:t>
            </w:r>
            <w:r>
              <w:rPr>
                <w:rFonts w:ascii="黑体" w:hAnsi="黑体" w:eastAsia="黑体"/>
                <w:sz w:val="21"/>
                <w:szCs w:val="21"/>
              </w:rPr>
              <w:fldChar w:fldCharType="end"/>
            </w:r>
            <w:bookmarkEnd w:id="2"/>
          </w:p>
        </w:tc>
      </w:tr>
    </w:tbl>
    <w:p w14:paraId="161BCF4A">
      <w:pPr>
        <w:pStyle w:val="51"/>
        <w:framePr w:w="9639" w:h="624" w:hRule="exact" w:hSpace="181" w:vSpace="181" w:wrap="around" w:hAnchor="page" w:x="1305" w:y="2269"/>
        <w:rPr>
          <w:rFonts w:hint="eastAsia" w:ascii="黑体" w:hAnsi="黑体" w:eastAsia="黑体"/>
          <w:b w:val="0"/>
          <w:bCs w:val="0"/>
          <w:w w:val="100"/>
          <w:sz w:val="48"/>
          <w:szCs w:val="48"/>
        </w:rPr>
      </w:pPr>
      <w:bookmarkStart w:id="3" w:name="_Hlk26473981"/>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lang w:eastAsia="zh-CN"/>
        </w:rPr>
        <w:t>宣威火腿行业协会</w:t>
      </w:r>
      <w:r>
        <w:rPr>
          <w:rFonts w:ascii="黑体" w:eastAsia="黑体"/>
          <w:b w:val="0"/>
          <w:w w:val="100"/>
          <w:sz w:val="48"/>
        </w:rPr>
        <w:fldChar w:fldCharType="end"/>
      </w:r>
      <w:bookmarkEnd w:id="4"/>
      <w:r>
        <w:rPr>
          <w:rFonts w:hint="eastAsia" w:ascii="黑体" w:eastAsia="黑体"/>
          <w:b w:val="0"/>
          <w:w w:val="100"/>
          <w:sz w:val="48"/>
        </w:rPr>
        <w:t>团体</w:t>
      </w:r>
      <w:r>
        <w:rPr>
          <w:rFonts w:hint="eastAsia" w:ascii="黑体" w:hAnsi="黑体" w:eastAsia="黑体"/>
          <w:b w:val="0"/>
          <w:bCs w:val="0"/>
          <w:w w:val="100"/>
          <w:sz w:val="48"/>
          <w:szCs w:val="48"/>
        </w:rPr>
        <w:t>标准</w:t>
      </w:r>
    </w:p>
    <w:bookmarkEnd w:id="3"/>
    <w:p w14:paraId="43EC1316">
      <w:pPr>
        <w:pStyle w:val="196"/>
      </w:pPr>
      <w:r>
        <w:t>T/</w:t>
      </w:r>
      <w:r>
        <w:fldChar w:fldCharType="begin">
          <w:ffData>
            <w:name w:val="文字1"/>
            <w:enabled/>
            <w:calcOnExit w:val="0"/>
            <w:textInput>
              <w:default w:val="XXX"/>
            </w:textInput>
          </w:ffData>
        </w:fldChar>
      </w:r>
      <w:bookmarkStart w:id="5" w:name="文字1"/>
      <w:r>
        <w:instrText xml:space="preserve"> FORMTEXT </w:instrText>
      </w:r>
      <w:r>
        <w:fldChar w:fldCharType="separate"/>
      </w:r>
      <w:r>
        <w:rPr>
          <w:rFonts w:hint="eastAsia"/>
          <w:lang w:eastAsia="zh-CN"/>
        </w:rPr>
        <w:t>X</w:t>
      </w:r>
      <w:r>
        <w:rPr>
          <w:rFonts w:hint="eastAsia"/>
          <w:lang w:val="en-US" w:eastAsia="zh-CN"/>
        </w:rPr>
        <w:t>WHTHYXH</w:t>
      </w:r>
      <w:r>
        <w:fldChar w:fldCharType="end"/>
      </w:r>
      <w:bookmarkEnd w:id="5"/>
      <w:r>
        <w:t xml:space="preserve"> </w:t>
      </w:r>
      <w:r>
        <w:fldChar w:fldCharType="begin">
          <w:ffData>
            <w:name w:val="NSTD_CODE_F"/>
            <w:enabled/>
            <w:calcOnExit w:val="0"/>
            <w:textInput>
              <w:default w:val="XXXX"/>
            </w:textInput>
          </w:ffData>
        </w:fldChar>
      </w:r>
      <w:bookmarkStart w:id="6" w:name="NSTD_CODE_F"/>
      <w:r>
        <w:instrText xml:space="preserve"> FORMTEXT </w:instrText>
      </w:r>
      <w:r>
        <w:fldChar w:fldCharType="separate"/>
      </w:r>
      <w:r>
        <w:t>XXXX</w:t>
      </w:r>
      <w:r>
        <w:fldChar w:fldCharType="end"/>
      </w:r>
      <w:bookmarkEnd w:id="6"/>
      <w:r>
        <w:rPr>
          <w:rFonts w:hAnsi="黑体"/>
        </w:rPr>
        <w:t>—</w:t>
      </w:r>
      <w:r>
        <w:fldChar w:fldCharType="begin">
          <w:ffData>
            <w:name w:val="NSTD_CODE_B"/>
            <w:enabled/>
            <w:calcOnExit w:val="0"/>
            <w:textInput>
              <w:default w:val="XXXX"/>
            </w:textInput>
          </w:ffData>
        </w:fldChar>
      </w:r>
      <w:bookmarkStart w:id="7" w:name="NSTD_CODE_B"/>
      <w:r>
        <w:instrText xml:space="preserve"> FORMTEXT </w:instrText>
      </w:r>
      <w:r>
        <w:fldChar w:fldCharType="separate"/>
      </w:r>
      <w:r>
        <w:rPr>
          <w:rFonts w:hint="eastAsia"/>
          <w:lang w:val="en-US" w:eastAsia="zh-CN"/>
        </w:rPr>
        <w:t>2025</w:t>
      </w:r>
      <w:r>
        <w:fldChar w:fldCharType="end"/>
      </w:r>
      <w:bookmarkEnd w:id="7"/>
    </w:p>
    <w:p w14:paraId="52A51E97">
      <w:pPr>
        <w:pStyle w:val="197"/>
        <w:rPr>
          <w:rFonts w:hint="eastAsia"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14:paraId="23935A67">
      <w:pPr>
        <w:spacing w:line="240" w:lineRule="auto"/>
        <w:rPr>
          <w:rFonts w:hint="eastAsia"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66FFE932">
      <w:pPr>
        <w:pStyle w:val="51"/>
        <w:framePr w:w="9639" w:h="6976" w:hRule="exact" w:hSpace="0" w:vSpace="0" w:wrap="around" w:hAnchor="page" w:y="6408"/>
        <w:jc w:val="center"/>
        <w:rPr>
          <w:rFonts w:hint="eastAsia" w:ascii="黑体" w:hAnsi="黑体" w:eastAsia="黑体"/>
          <w:b w:val="0"/>
          <w:bCs w:val="0"/>
          <w:w w:val="100"/>
        </w:rPr>
      </w:pPr>
    </w:p>
    <w:p w14:paraId="02A223D2">
      <w:pPr>
        <w:pStyle w:val="198"/>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lang w:eastAsia="zh-CN"/>
        </w:rPr>
        <w:t>宣威火腿质量提升指南</w:t>
      </w:r>
      <w:r>
        <w:fldChar w:fldCharType="end"/>
      </w:r>
      <w:bookmarkEnd w:id="9"/>
    </w:p>
    <w:p w14:paraId="2144DE0C">
      <w:pPr>
        <w:framePr w:w="9639" w:h="6974" w:hRule="exact" w:wrap="around" w:vAnchor="page" w:hAnchor="page" w:x="1419" w:y="6408" w:anchorLock="1"/>
        <w:ind w:left="-1418"/>
      </w:pPr>
    </w:p>
    <w:p w14:paraId="6A073306">
      <w:pPr>
        <w:pStyle w:val="126"/>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hint="eastAsia" w:eastAsia="黑体"/>
          <w:szCs w:val="28"/>
          <w:lang w:val="en-US" w:eastAsia="zh-CN"/>
        </w:rPr>
        <w:t>Guidance for quality improvement of  Xuanwei ham</w:t>
      </w:r>
      <w:r>
        <w:rPr>
          <w:rFonts w:eastAsia="黑体"/>
          <w:szCs w:val="28"/>
        </w:rPr>
        <w:fldChar w:fldCharType="end"/>
      </w:r>
      <w:bookmarkEnd w:id="10"/>
    </w:p>
    <w:p w14:paraId="313D54A8">
      <w:pPr>
        <w:framePr w:w="9639" w:h="6974" w:hRule="exact" w:wrap="around" w:vAnchor="page" w:hAnchor="page" w:x="1419" w:y="6408" w:anchorLock="1"/>
        <w:spacing w:line="760" w:lineRule="exact"/>
        <w:ind w:left="-1418"/>
      </w:pPr>
    </w:p>
    <w:p w14:paraId="18E584F4">
      <w:pPr>
        <w:pStyle w:val="126"/>
        <w:framePr w:w="9639" w:h="6974" w:hRule="exact" w:wrap="around" w:vAnchor="page" w:hAnchor="page" w:x="1419" w:y="6408" w:anchorLock="1"/>
        <w:textAlignment w:val="bottom"/>
        <w:rPr>
          <w:rFonts w:eastAsia="黑体"/>
          <w:szCs w:val="28"/>
        </w:rPr>
      </w:pPr>
    </w:p>
    <w:p w14:paraId="382A48E7">
      <w:pPr>
        <w:pStyle w:val="126"/>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14:paraId="493B8B9A">
      <w:pPr>
        <w:pStyle w:val="126"/>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2"/>
    </w:p>
    <w:p w14:paraId="0C6769F1">
      <w:pPr>
        <w:pStyle w:val="126"/>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14:paraId="7657F19A">
      <w:pPr>
        <w:pStyle w:val="194"/>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hint="eastAsia" w:ascii="黑体"/>
          <w:lang w:eastAsia="zh-CN"/>
        </w:rPr>
        <w:t>X</w:t>
      </w:r>
      <w:r>
        <w:rPr>
          <w:rFonts w:hint="eastAsia" w:ascii="黑体"/>
          <w:lang w:val="en-US" w:eastAsia="zh-CN"/>
        </w:rPr>
        <w:t>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hint="eastAsia" w:ascii="黑体"/>
          <w:lang w:eastAsia="zh-CN"/>
        </w:rPr>
        <w:t>X</w:t>
      </w:r>
      <w:r>
        <w:rPr>
          <w:rFonts w:hint="eastAsia" w:ascii="黑体"/>
          <w:lang w:val="en-US" w:eastAsia="zh-CN"/>
        </w:rPr>
        <w:t>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hint="eastAsia" w:ascii="黑体"/>
          <w:lang w:eastAsia="zh-CN"/>
        </w:rPr>
        <w:t>X</w:t>
      </w:r>
      <w:r>
        <w:rPr>
          <w:rFonts w:hint="eastAsia" w:ascii="黑体"/>
          <w:lang w:val="en-US" w:eastAsia="zh-CN"/>
        </w:rPr>
        <w:t>X</w:t>
      </w:r>
      <w:r>
        <w:rPr>
          <w:rFonts w:ascii="黑体"/>
        </w:rPr>
        <w:fldChar w:fldCharType="end"/>
      </w:r>
      <w:bookmarkEnd w:id="16"/>
      <w:r>
        <w:rPr>
          <w:rFonts w:hint="eastAsia"/>
        </w:rPr>
        <w:t>发布</w:t>
      </w:r>
    </w:p>
    <w:p w14:paraId="26DCA3D9">
      <w:pPr>
        <w:pStyle w:val="195"/>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hint="eastAsia" w:ascii="黑体"/>
          <w:lang w:eastAsia="zh-CN"/>
        </w:rPr>
        <w:t>X</w:t>
      </w:r>
      <w:r>
        <w:rPr>
          <w:rFonts w:hint="eastAsia" w:ascii="黑体"/>
          <w:lang w:val="en-US" w:eastAsia="zh-CN"/>
        </w:rPr>
        <w:t>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hint="eastAsia" w:ascii="黑体"/>
          <w:lang w:eastAsia="zh-CN"/>
        </w:rPr>
        <w:t>X</w:t>
      </w:r>
      <w:r>
        <w:rPr>
          <w:rFonts w:hint="eastAsia" w:ascii="黑体"/>
          <w:lang w:val="en-US" w:eastAsia="zh-CN"/>
        </w:rPr>
        <w:t>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hint="eastAsia" w:ascii="黑体"/>
          <w:lang w:eastAsia="zh-CN"/>
        </w:rPr>
        <w:t>X</w:t>
      </w:r>
      <w:r>
        <w:rPr>
          <w:rFonts w:hint="eastAsia" w:ascii="黑体"/>
          <w:lang w:val="en-US" w:eastAsia="zh-CN"/>
        </w:rPr>
        <w:t>X</w:t>
      </w:r>
      <w:r>
        <w:rPr>
          <w:rFonts w:ascii="黑体"/>
        </w:rPr>
        <w:fldChar w:fldCharType="end"/>
      </w:r>
      <w:bookmarkEnd w:id="19"/>
      <w:r>
        <w:rPr>
          <w:rFonts w:hint="eastAsia"/>
        </w:rPr>
        <w:t>实施</w:t>
      </w:r>
    </w:p>
    <w:p w14:paraId="79867BE4">
      <w:pPr>
        <w:pStyle w:val="152"/>
        <w:framePr w:h="584" w:hRule="exact" w:hSpace="181" w:vSpace="181" w:wrap="around" w:y="14800"/>
        <w:rPr>
          <w:rFonts w:hint="eastAsia"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int="eastAsia" w:hAnsi="黑体"/>
          <w:w w:val="100"/>
          <w:sz w:val="28"/>
          <w:lang w:eastAsia="zh-CN"/>
        </w:rPr>
        <w:t>宣威火腿行业协会</w:t>
      </w:r>
      <w:r>
        <w:rPr>
          <w:rFonts w:hAnsi="黑体"/>
          <w:w w:val="100"/>
          <w:sz w:val="28"/>
        </w:rPr>
        <w:fldChar w:fldCharType="end"/>
      </w:r>
      <w:bookmarkEnd w:id="20"/>
      <w:r>
        <w:rPr>
          <w:rFonts w:ascii="Times New Roman"/>
          <w:w w:val="100"/>
          <w:sz w:val="28"/>
        </w:rPr>
        <w:t>  </w:t>
      </w:r>
      <w:r>
        <w:rPr>
          <w:rStyle w:val="230"/>
          <w:rFonts w:hint="eastAsia" w:hAnsi="黑体"/>
          <w:position w:val="0"/>
        </w:rPr>
        <w:t>发</w:t>
      </w:r>
      <w:r>
        <w:rPr>
          <w:rStyle w:val="230"/>
          <w:rFonts w:hint="eastAsia" w:hAnsi="黑体"/>
          <w:spacing w:val="0"/>
          <w:position w:val="0"/>
        </w:rPr>
        <w:t>布</w:t>
      </w:r>
    </w:p>
    <w:p w14:paraId="374BE5A5">
      <w:pPr>
        <w:rPr>
          <w:rFonts w:hint="eastAsia" w:ascii="宋体" w:hAnsi="宋体"/>
          <w:sz w:val="28"/>
          <w:szCs w:val="28"/>
        </w:rPr>
        <w:sectPr>
          <w:headerReference r:id="rId6" w:type="first"/>
          <w:footerReference r:id="rId8" w:type="first"/>
          <w:headerReference r:id="rId5" w:type="default"/>
          <w:footerReference r:id="rId7" w:type="even"/>
          <w:type w:val="continuous"/>
          <w:pgSz w:w="11906" w:h="16838"/>
          <w:pgMar w:top="567" w:right="1134" w:bottom="1134"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75B5C2AE">
      <w:pPr>
        <w:spacing w:line="20" w:lineRule="exact"/>
        <w:jc w:val="center"/>
        <w:rPr>
          <w:rFonts w:hint="eastAsia" w:ascii="黑体" w:hAnsi="黑体" w:eastAsia="黑体"/>
          <w:sz w:val="32"/>
          <w:szCs w:val="32"/>
        </w:rPr>
      </w:pPr>
      <w:bookmarkStart w:id="21" w:name="BookMark4"/>
    </w:p>
    <w:p w14:paraId="58FA81F3">
      <w:pPr>
        <w:spacing w:line="20" w:lineRule="exact"/>
        <w:jc w:val="center"/>
        <w:rPr>
          <w:rFonts w:hint="eastAsia" w:ascii="黑体" w:hAnsi="黑体" w:eastAsia="黑体"/>
          <w:sz w:val="32"/>
          <w:szCs w:val="32"/>
        </w:rPr>
      </w:pPr>
    </w:p>
    <w:sdt>
      <w:sdtPr>
        <w:tag w:val="NEW_STAND_NAME"/>
        <w:id w:val="595910757"/>
        <w:lock w:val="sdtLocked"/>
        <w:placeholder>
          <w:docPart w:val="9B3BEDB4F2724F9D81F4444A5CCE266D"/>
        </w:placeholder>
      </w:sdtPr>
      <w:sdtContent>
        <w:p w14:paraId="2ECDBE88">
          <w:pPr>
            <w:pStyle w:val="26"/>
            <w:rPr>
              <w:rFonts w:ascii="Times New Roman" w:hAnsi="Times New Roman"/>
            </w:rPr>
          </w:pPr>
          <w:bookmarkStart w:id="22" w:name="NEW_STAND_NAME"/>
          <w:r>
            <w:rPr>
              <w:rFonts w:hint="eastAsia" w:ascii="黑体" w:hAnsi="黑体" w:eastAsia="黑体" w:cs="黑体"/>
            </w:rPr>
            <w:t>前  言</w:t>
          </w:r>
        </w:p>
        <w:p w14:paraId="4C59CDD7">
          <w:pPr>
            <w:widowControl/>
            <w:tabs>
              <w:tab w:val="center" w:pos="4201"/>
              <w:tab w:val="right" w:leader="dot" w:pos="9298"/>
            </w:tabs>
            <w:autoSpaceDE w:val="0"/>
            <w:autoSpaceDN w:val="0"/>
            <w:ind w:firstLine="420" w:firstLineChars="200"/>
            <w:rPr>
              <w:kern w:val="0"/>
              <w:szCs w:val="20"/>
            </w:rPr>
          </w:pPr>
          <w:r>
            <w:rPr>
              <w:kern w:val="0"/>
              <w:szCs w:val="20"/>
            </w:rPr>
            <w:t>本文件按照</w:t>
          </w:r>
          <w:r>
            <w:rPr>
              <w:rFonts w:hint="eastAsia" w:ascii="宋体" w:hAnsi="宋体" w:cs="宋体"/>
              <w:kern w:val="0"/>
              <w:szCs w:val="20"/>
            </w:rPr>
            <w:t>GB/T 1.1—2020</w:t>
          </w:r>
          <w:r>
            <w:rPr>
              <w:kern w:val="0"/>
              <w:szCs w:val="20"/>
            </w:rPr>
            <w:t>《标准化工作导则 第</w:t>
          </w:r>
          <w:r>
            <w:rPr>
              <w:rFonts w:hint="eastAsia" w:ascii="宋体" w:hAnsi="宋体" w:cs="宋体"/>
              <w:kern w:val="0"/>
              <w:szCs w:val="20"/>
            </w:rPr>
            <w:t>1</w:t>
          </w:r>
          <w:r>
            <w:rPr>
              <w:kern w:val="0"/>
              <w:szCs w:val="20"/>
            </w:rPr>
            <w:t>部分：标准化文件的结构和起草规则》的规定起草。</w:t>
          </w:r>
        </w:p>
        <w:p w14:paraId="7513FAE1">
          <w:pPr>
            <w:widowControl/>
            <w:tabs>
              <w:tab w:val="center" w:pos="4201"/>
              <w:tab w:val="right" w:leader="dot" w:pos="9298"/>
            </w:tabs>
            <w:autoSpaceDE w:val="0"/>
            <w:autoSpaceDN w:val="0"/>
            <w:ind w:firstLine="420" w:firstLineChars="200"/>
            <w:rPr>
              <w:kern w:val="0"/>
              <w:szCs w:val="20"/>
            </w:rPr>
          </w:pPr>
          <w:r>
            <w:rPr>
              <w:rFonts w:hint="eastAsia"/>
              <w:kern w:val="0"/>
              <w:szCs w:val="20"/>
            </w:rPr>
            <w:t>请注意本文件的某些内容有可能涉及专利。本文件的发布机构不承担识别专利的责任。</w:t>
          </w:r>
        </w:p>
        <w:p w14:paraId="1BAE9C0F">
          <w:pPr>
            <w:pStyle w:val="231"/>
            <w:rPr>
              <w:rFonts w:hint="eastAsia"/>
            </w:rPr>
          </w:pPr>
          <w:r>
            <w:rPr>
              <w:rFonts w:hint="eastAsia"/>
            </w:rPr>
            <w:t>本文件由</w:t>
          </w:r>
          <w:bookmarkStart w:id="23" w:name="_Hlk172283061"/>
          <w:r>
            <w:rPr>
              <w:rFonts w:hint="eastAsia"/>
            </w:rPr>
            <w:t>宣威火腿行业协会</w:t>
          </w:r>
          <w:r>
            <w:rPr>
              <w:rFonts w:hint="eastAsia" w:ascii="Times New Roman"/>
              <w:kern w:val="2"/>
              <w:szCs w:val="24"/>
            </w:rPr>
            <w:t>提</w:t>
          </w:r>
          <w:r>
            <w:rPr>
              <w:rFonts w:hint="eastAsia"/>
            </w:rPr>
            <w:t>出。</w:t>
          </w:r>
          <w:bookmarkEnd w:id="23"/>
        </w:p>
        <w:p w14:paraId="4C317297">
          <w:pPr>
            <w:ind w:firstLine="420" w:firstLineChars="200"/>
          </w:pPr>
          <w:r>
            <w:rPr>
              <w:rFonts w:hint="eastAsia"/>
            </w:rPr>
            <w:t>本文件由宣威火腿产业服务中心归口。</w:t>
          </w:r>
        </w:p>
        <w:p w14:paraId="3525D8EA">
          <w:pPr>
            <w:widowControl/>
            <w:tabs>
              <w:tab w:val="center" w:pos="4201"/>
              <w:tab w:val="right" w:leader="dot" w:pos="9298"/>
            </w:tabs>
            <w:autoSpaceDE w:val="0"/>
            <w:autoSpaceDN w:val="0"/>
            <w:ind w:firstLine="420" w:firstLineChars="200"/>
            <w:rPr>
              <w:rFonts w:hint="eastAsia"/>
            </w:rPr>
          </w:pPr>
          <w:bookmarkStart w:id="24" w:name="_Hlk172283069"/>
          <w:r>
            <w:rPr>
              <w:rFonts w:hint="eastAsia" w:ascii="宋体" w:hAnsi="宋体" w:cs="AdobeHeitiStd-Regular"/>
              <w:kern w:val="0"/>
              <w:szCs w:val="21"/>
            </w:rPr>
            <w:t>本文件起草单位：XXXXXXXXX、XXXXXXXXX、XXXXXXXXX、XXXXXXXXX、XXXXXXXXX</w:t>
          </w:r>
          <w:r>
            <w:rPr>
              <w:kern w:val="0"/>
              <w:szCs w:val="20"/>
            </w:rPr>
            <w:t>……</w:t>
          </w:r>
          <w:r>
            <w:rPr>
              <w:rFonts w:hint="eastAsia"/>
              <w:kern w:val="0"/>
              <w:szCs w:val="20"/>
            </w:rPr>
            <w:t>.</w:t>
          </w:r>
          <w:r>
            <w:rPr>
              <w:rFonts w:hint="eastAsia"/>
            </w:rPr>
            <w:t xml:space="preserve"> </w:t>
          </w:r>
        </w:p>
        <w:p w14:paraId="7F23EE4F">
          <w:pPr>
            <w:widowControl/>
            <w:tabs>
              <w:tab w:val="center" w:pos="4201"/>
              <w:tab w:val="right" w:leader="dot" w:pos="9298"/>
            </w:tabs>
            <w:autoSpaceDE w:val="0"/>
            <w:autoSpaceDN w:val="0"/>
            <w:ind w:firstLine="420" w:firstLineChars="200"/>
            <w:rPr>
              <w:color w:val="000000"/>
              <w:kern w:val="0"/>
              <w:szCs w:val="20"/>
            </w:rPr>
          </w:pPr>
          <w:r>
            <w:rPr>
              <w:kern w:val="0"/>
              <w:szCs w:val="20"/>
            </w:rPr>
            <w:t>本文件主要起草人</w:t>
          </w:r>
          <w:r>
            <w:rPr>
              <w:rFonts w:hint="eastAsia"/>
              <w:color w:val="000000"/>
              <w:kern w:val="0"/>
              <w:szCs w:val="20"/>
            </w:rPr>
            <w:t>:</w:t>
          </w:r>
          <w:r>
            <w:rPr>
              <w:rFonts w:hint="eastAsia"/>
              <w:color w:val="000000"/>
            </w:rPr>
            <w:t xml:space="preserve"> </w:t>
          </w:r>
          <w:r>
            <w:rPr>
              <w:rFonts w:hint="eastAsia"/>
              <w:color w:val="000000"/>
              <w:kern w:val="0"/>
              <w:szCs w:val="20"/>
            </w:rPr>
            <w:t>XXX、XXX、XXX、XXX、XXX、XXX</w:t>
          </w:r>
          <w:r>
            <w:rPr>
              <w:color w:val="000000"/>
              <w:kern w:val="0"/>
              <w:szCs w:val="20"/>
            </w:rPr>
            <w:t>………</w:t>
          </w:r>
          <w:r>
            <w:rPr>
              <w:rFonts w:hint="eastAsia"/>
              <w:color w:val="000000"/>
              <w:kern w:val="0"/>
              <w:szCs w:val="20"/>
            </w:rPr>
            <w:t>..</w:t>
          </w:r>
          <w:r>
            <w:rPr>
              <w:rFonts w:hint="eastAsia"/>
              <w:color w:val="000000"/>
            </w:rPr>
            <w:t xml:space="preserve"> </w:t>
          </w:r>
        </w:p>
        <w:bookmarkEnd w:id="24"/>
        <w:p w14:paraId="4A6BECE2">
          <w:pPr>
            <w:pStyle w:val="178"/>
            <w:jc w:val="both"/>
            <w:sectPr>
              <w:headerReference r:id="rId9" w:type="default"/>
              <w:footerReference r:id="rId11" w:type="default"/>
              <w:headerReference r:id="rId10" w:type="even"/>
              <w:pgSz w:w="11906" w:h="16838"/>
              <w:pgMar w:top="1928" w:right="1134" w:bottom="1134" w:left="1134" w:header="1418" w:footer="1134" w:gutter="284"/>
              <w:pgNumType w:start="1"/>
              <w:cols w:space="425" w:num="1"/>
              <w:formProt w:val="0"/>
              <w:docGrid w:linePitch="312" w:charSpace="0"/>
            </w:sectPr>
          </w:pPr>
        </w:p>
        <w:p w14:paraId="1D58211E">
          <w:pPr>
            <w:pStyle w:val="178"/>
            <w:rPr>
              <w:rFonts w:hint="eastAsia"/>
            </w:rPr>
          </w:pPr>
          <w:r>
            <w:rPr>
              <w:rFonts w:hint="eastAsia"/>
              <w:lang w:eastAsia="zh-CN"/>
            </w:rPr>
            <w:t>宣威火腿质量提升指南</w:t>
          </w:r>
        </w:p>
      </w:sdtContent>
    </w:sdt>
    <w:bookmarkEnd w:id="22"/>
    <w:p w14:paraId="58FB4D92">
      <w:pPr>
        <w:pStyle w:val="105"/>
        <w:spacing w:before="240" w:after="240"/>
      </w:pPr>
      <w:bookmarkStart w:id="25" w:name="_Toc17233333"/>
      <w:bookmarkStart w:id="26" w:name="_Toc24884218"/>
      <w:bookmarkStart w:id="27" w:name="_Toc26648465"/>
      <w:bookmarkStart w:id="28" w:name="_Toc26986771"/>
      <w:bookmarkStart w:id="29" w:name="_Toc26718930"/>
      <w:bookmarkStart w:id="30" w:name="_Toc26986530"/>
      <w:bookmarkStart w:id="31" w:name="_Toc17233325"/>
      <w:bookmarkStart w:id="32" w:name="_Toc24884211"/>
      <w:bookmarkStart w:id="33" w:name="_Toc97192964"/>
      <w:r>
        <w:rPr>
          <w:rFonts w:hint="eastAsia"/>
        </w:rPr>
        <w:t>范围</w:t>
      </w:r>
      <w:bookmarkEnd w:id="25"/>
      <w:bookmarkEnd w:id="26"/>
      <w:bookmarkEnd w:id="27"/>
      <w:bookmarkEnd w:id="28"/>
      <w:bookmarkEnd w:id="29"/>
      <w:bookmarkEnd w:id="30"/>
      <w:bookmarkEnd w:id="31"/>
      <w:bookmarkEnd w:id="32"/>
      <w:bookmarkEnd w:id="33"/>
    </w:p>
    <w:p w14:paraId="02F447E6">
      <w:pPr>
        <w:pStyle w:val="231"/>
        <w:spacing w:line="360" w:lineRule="exact"/>
        <w:rPr>
          <w:rFonts w:hint="eastAsia"/>
          <w:highlight w:val="none"/>
        </w:rPr>
      </w:pPr>
      <w:bookmarkStart w:id="34" w:name="_Toc17233334"/>
      <w:bookmarkStart w:id="35" w:name="_Toc26648466"/>
      <w:bookmarkStart w:id="36" w:name="_Toc17233326"/>
      <w:bookmarkStart w:id="37" w:name="_Toc24884212"/>
      <w:bookmarkStart w:id="38" w:name="_Toc24884219"/>
      <w:r>
        <w:rPr>
          <w:rFonts w:hint="eastAsia"/>
          <w:highlight w:val="none"/>
        </w:rPr>
        <w:t>本</w:t>
      </w:r>
      <w:r>
        <w:rPr>
          <w:rFonts w:hint="eastAsia"/>
          <w:highlight w:val="none"/>
          <w:lang w:val="en-US" w:eastAsia="zh-CN"/>
        </w:rPr>
        <w:t>文件提供了使用</w:t>
      </w:r>
      <w:r>
        <w:rPr>
          <w:rFonts w:hint="eastAsia"/>
          <w:highlight w:val="none"/>
        </w:rPr>
        <w:t>质量追溯</w:t>
      </w:r>
      <w:r>
        <w:rPr>
          <w:rFonts w:hint="eastAsia"/>
          <w:highlight w:val="none"/>
          <w:lang w:val="en-US" w:eastAsia="zh-CN"/>
        </w:rPr>
        <w:t>体系进行宣威火腿生产加工的企业质量提升工作的指导性意见，提出追溯系统应用、检验检测方面的意见</w:t>
      </w:r>
      <w:r>
        <w:rPr>
          <w:rFonts w:hint="eastAsia"/>
          <w:highlight w:val="none"/>
        </w:rPr>
        <w:t>。</w:t>
      </w:r>
    </w:p>
    <w:p w14:paraId="6D9DCA7D">
      <w:pPr>
        <w:pStyle w:val="231"/>
        <w:spacing w:line="360" w:lineRule="exact"/>
        <w:rPr>
          <w:rFonts w:hint="eastAsia"/>
        </w:rPr>
      </w:pPr>
      <w:r>
        <w:rPr>
          <w:rFonts w:hint="eastAsia"/>
          <w:highlight w:val="none"/>
        </w:rPr>
        <w:t>本</w:t>
      </w:r>
      <w:r>
        <w:rPr>
          <w:rFonts w:hint="eastAsia"/>
          <w:highlight w:val="none"/>
          <w:lang w:val="en-US" w:eastAsia="zh-CN"/>
        </w:rPr>
        <w:t>标准</w:t>
      </w:r>
      <w:r>
        <w:rPr>
          <w:rFonts w:hint="eastAsia"/>
          <w:highlight w:val="none"/>
        </w:rPr>
        <w:t>适用</w:t>
      </w:r>
      <w:r>
        <w:rPr>
          <w:rFonts w:hint="eastAsia"/>
          <w:highlight w:val="none"/>
          <w:lang w:val="en-US" w:eastAsia="zh-CN"/>
        </w:rPr>
        <w:t>于</w:t>
      </w:r>
      <w:r>
        <w:rPr>
          <w:rFonts w:hint="eastAsia"/>
          <w:highlight w:val="none"/>
        </w:rPr>
        <w:t>指导</w:t>
      </w:r>
      <w:r>
        <w:rPr>
          <w:rFonts w:hint="eastAsia"/>
          <w:highlight w:val="none"/>
          <w:lang w:val="en-US" w:eastAsia="zh-CN"/>
        </w:rPr>
        <w:t>使用</w:t>
      </w:r>
      <w:r>
        <w:rPr>
          <w:rFonts w:hint="eastAsia"/>
          <w:highlight w:val="none"/>
        </w:rPr>
        <w:t>质量追溯体系</w:t>
      </w:r>
      <w:r>
        <w:rPr>
          <w:rFonts w:hint="eastAsia"/>
          <w:highlight w:val="none"/>
          <w:lang w:val="en-US" w:eastAsia="zh-CN"/>
        </w:rPr>
        <w:t>的宣威火腿生产加工企业</w:t>
      </w:r>
      <w:r>
        <w:rPr>
          <w:rFonts w:hint="eastAsia"/>
          <w:highlight w:val="none"/>
        </w:rPr>
        <w:t>，并利用追溯数据</w:t>
      </w:r>
      <w:r>
        <w:rPr>
          <w:rFonts w:hint="eastAsia"/>
          <w:highlight w:val="none"/>
          <w:lang w:val="en-US" w:eastAsia="zh-CN"/>
        </w:rPr>
        <w:t>及检验检测数据</w:t>
      </w:r>
      <w:r>
        <w:rPr>
          <w:rFonts w:hint="eastAsia"/>
          <w:highlight w:val="none"/>
        </w:rPr>
        <w:t>驱</w:t>
      </w:r>
      <w:r>
        <w:rPr>
          <w:rFonts w:hint="eastAsia"/>
        </w:rPr>
        <w:t>动产品质量提升。</w:t>
      </w:r>
    </w:p>
    <w:p w14:paraId="767F512F">
      <w:pPr>
        <w:pStyle w:val="105"/>
        <w:spacing w:before="240" w:after="240"/>
      </w:pPr>
      <w:bookmarkStart w:id="39" w:name="_Toc26986772"/>
      <w:bookmarkStart w:id="40" w:name="_Toc26718931"/>
      <w:bookmarkStart w:id="41" w:name="_Toc26986531"/>
      <w:bookmarkStart w:id="42" w:name="_Toc97192965"/>
      <w:r>
        <w:rPr>
          <w:rFonts w:hint="eastAsia"/>
        </w:rPr>
        <w:t>规范性引用文件</w:t>
      </w:r>
      <w:bookmarkEnd w:id="34"/>
      <w:bookmarkEnd w:id="35"/>
      <w:bookmarkEnd w:id="36"/>
      <w:bookmarkEnd w:id="37"/>
      <w:bookmarkEnd w:id="38"/>
      <w:bookmarkEnd w:id="39"/>
      <w:bookmarkEnd w:id="40"/>
      <w:bookmarkEnd w:id="41"/>
      <w:bookmarkEnd w:id="42"/>
    </w:p>
    <w:sdt>
      <w:sdtPr>
        <w:rPr>
          <w:rFonts w:hint="eastAsia"/>
        </w:rPr>
        <w:id w:val="715848253"/>
        <w:placeholder>
          <w:docPart w:val="78956B8278AF41489B4C226600D2E8C4"/>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0D5A6A32">
          <w:pPr>
            <w:pStyle w:val="57"/>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1B3EF5D9">
      <w:pPr>
        <w:pStyle w:val="231"/>
        <w:spacing w:line="360" w:lineRule="exact"/>
        <w:rPr>
          <w:rFonts w:hint="eastAsia"/>
          <w:highlight w:val="none"/>
        </w:rPr>
      </w:pPr>
      <w:r>
        <w:rPr>
          <w:rFonts w:hint="eastAsia"/>
          <w:highlight w:val="none"/>
        </w:rPr>
        <w:t xml:space="preserve">GB/T 18357 </w:t>
      </w:r>
      <w:bookmarkStart w:id="43" w:name="OLE_LINK2"/>
      <w:r>
        <w:rPr>
          <w:rFonts w:hint="eastAsia"/>
          <w:highlight w:val="none"/>
        </w:rPr>
        <w:t>地理标志产品 宣威火腿</w:t>
      </w:r>
      <w:bookmarkEnd w:id="43"/>
    </w:p>
    <w:p w14:paraId="4A117D77">
      <w:pPr>
        <w:pStyle w:val="57"/>
        <w:ind w:firstLine="420"/>
      </w:pPr>
      <w:r>
        <w:rPr>
          <w:rFonts w:hint="eastAsia" w:hAnsi="宋体"/>
          <w:color w:val="auto"/>
          <w:highlight w:val="none"/>
        </w:rPr>
        <w:t>DB53/T1078 宣威火腿生产技术规程</w:t>
      </w:r>
    </w:p>
    <w:p w14:paraId="40EF840C">
      <w:pPr>
        <w:pStyle w:val="105"/>
        <w:spacing w:before="240" w:after="240"/>
      </w:pPr>
      <w:bookmarkStart w:id="44" w:name="_Toc97192966"/>
      <w:r>
        <w:rPr>
          <w:rFonts w:hint="eastAsia"/>
          <w:szCs w:val="21"/>
        </w:rPr>
        <w:t>术语和定义</w:t>
      </w:r>
      <w:bookmarkEnd w:id="44"/>
    </w:p>
    <w:sdt>
      <w:sdtPr>
        <w:rPr>
          <w:rFonts w:hint="default"/>
          <w:lang w:val="en-US"/>
        </w:rPr>
        <w:id w:val="-1909835108"/>
        <w:placeholder>
          <w:docPart w:val="DD487E154D8B46B1811108614A11313A"/>
        </w:placeholder>
        <w:comboBox>
          <w:listItem w:displayText="点击并选择适当的引导语" w:value="点击并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hint="default"/>
          <w:lang w:val="en-US"/>
        </w:rPr>
      </w:sdtEndPr>
      <w:sdtContent>
        <w:p w14:paraId="3FA990C2">
          <w:pPr>
            <w:pStyle w:val="57"/>
            <w:ind w:firstLine="420"/>
          </w:pPr>
          <w:bookmarkStart w:id="45" w:name="_Toc26986532"/>
          <w:bookmarkEnd w:id="45"/>
          <w:r>
            <w:rPr>
              <w:rFonts w:hint="eastAsia"/>
              <w:lang w:val="en-US" w:eastAsia="zh-CN"/>
            </w:rPr>
            <w:t>GB/T 18357</w:t>
          </w:r>
          <w:r>
            <w:rPr>
              <w:rFonts w:ascii="Times New Roman" w:hAnsi="Times New Roman" w:eastAsia="宋体" w:cs="Times New Roman"/>
              <w:sz w:val="21"/>
              <w:lang w:val="en-US" w:eastAsia="zh-CN" w:bidi="ar-SA"/>
            </w:rPr>
            <w:t>界定的以及下列术语和定义适用于本文件。</w:t>
          </w:r>
        </w:p>
      </w:sdtContent>
    </w:sdt>
    <w:p w14:paraId="18690568">
      <w:pPr>
        <w:pStyle w:val="232"/>
        <w:numPr>
          <w:ilvl w:val="1"/>
          <w:numId w:val="0"/>
        </w:numPr>
        <w:ind w:leftChars="0"/>
        <w:rPr>
          <w:rFonts w:hint="eastAsia"/>
        </w:rPr>
      </w:pPr>
      <w:r>
        <w:rPr>
          <w:rFonts w:hint="eastAsia"/>
          <w:lang w:val="en-US" w:eastAsia="zh-CN"/>
        </w:rPr>
        <w:t>3.1  宣威火腿  Xuanwei ham</w:t>
      </w:r>
    </w:p>
    <w:p w14:paraId="36AA1055">
      <w:pPr>
        <w:pStyle w:val="231"/>
        <w:rPr>
          <w:rFonts w:hint="eastAsia"/>
          <w:highlight w:val="none"/>
          <w:lang w:val="en-US" w:eastAsia="zh-CN"/>
        </w:rPr>
      </w:pPr>
      <w:r>
        <w:rPr>
          <w:rFonts w:hint="eastAsia"/>
          <w:lang w:val="en-US" w:eastAsia="zh-CN"/>
        </w:rPr>
        <w:t>用在地理标志产品范围内饲养的含有乌金猪血统的鲜猪后腿，并在地理标志产品范围内</w:t>
      </w:r>
      <w:r>
        <w:rPr>
          <w:rFonts w:hint="eastAsia"/>
          <w:highlight w:val="none"/>
          <w:lang w:val="en-US" w:eastAsia="zh-CN"/>
        </w:rPr>
        <w:t>按传统工艺加工制成的具有三签清香、肉色嫣红、香气浓郁的制品及其初加工产品。</w:t>
      </w:r>
    </w:p>
    <w:p w14:paraId="7981D87F">
      <w:pPr>
        <w:pStyle w:val="231"/>
        <w:rPr>
          <w:rFonts w:hint="eastAsia"/>
          <w:lang w:val="en-US" w:eastAsia="zh-CN"/>
        </w:rPr>
      </w:pPr>
      <w:r>
        <w:rPr>
          <w:rFonts w:hint="eastAsia"/>
        </w:rPr>
        <w:t>[</w:t>
      </w:r>
      <w:r>
        <w:rPr>
          <w:rFonts w:hint="eastAsia"/>
          <w:lang w:val="en-US" w:eastAsia="zh-CN"/>
        </w:rPr>
        <w:t>GB/T 18357-2008</w:t>
      </w:r>
      <w:r>
        <w:rPr>
          <w:rFonts w:hint="eastAsia"/>
        </w:rPr>
        <w:t>，定义3.1]</w:t>
      </w:r>
      <w:bookmarkStart w:id="47" w:name="_GoBack"/>
      <w:bookmarkEnd w:id="47"/>
    </w:p>
    <w:p w14:paraId="09F8A4FC">
      <w:pPr>
        <w:pStyle w:val="232"/>
        <w:numPr>
          <w:ilvl w:val="1"/>
          <w:numId w:val="0"/>
        </w:numPr>
        <w:bidi w:val="0"/>
        <w:ind w:leftChars="0"/>
        <w:rPr>
          <w:rFonts w:hint="default"/>
          <w:lang w:val="en-US" w:eastAsia="zh-CN"/>
        </w:rPr>
      </w:pPr>
      <w:r>
        <w:rPr>
          <w:rFonts w:hint="eastAsia"/>
          <w:lang w:val="en-US" w:eastAsia="zh-CN"/>
        </w:rPr>
        <w:t>3.2 质量追溯体系 Quality traceability system</w:t>
      </w:r>
    </w:p>
    <w:p w14:paraId="6B863A3B">
      <w:pPr>
        <w:pStyle w:val="231"/>
        <w:rPr>
          <w:rFonts w:hint="eastAsia" w:ascii="Times New Roman" w:hAnsi="Times New Roman" w:eastAsia="宋体" w:cs="Times New Roman"/>
          <w:sz w:val="21"/>
          <w:highlight w:val="none"/>
          <w:lang w:val="en-US" w:eastAsia="zh-CN" w:bidi="ar-SA"/>
        </w:rPr>
      </w:pPr>
      <w:r>
        <w:rPr>
          <w:rFonts w:hint="eastAsia" w:ascii="Times New Roman" w:hAnsi="Times New Roman" w:eastAsia="宋体" w:cs="Times New Roman"/>
          <w:sz w:val="21"/>
          <w:highlight w:val="none"/>
          <w:lang w:val="en-US" w:eastAsia="zh-CN" w:bidi="ar-SA"/>
        </w:rPr>
        <w:t>一套系统化的管理制度与技术手段的集合，它通过记录和标识产品在整个</w:t>
      </w:r>
      <w:r>
        <w:rPr>
          <w:rFonts w:hint="eastAsia" w:ascii="Times New Roman" w:cs="Times New Roman"/>
          <w:sz w:val="21"/>
          <w:highlight w:val="none"/>
          <w:lang w:val="en-US" w:eastAsia="zh-CN" w:bidi="ar-SA"/>
        </w:rPr>
        <w:t>产业</w:t>
      </w:r>
      <w:r>
        <w:rPr>
          <w:rFonts w:hint="eastAsia" w:ascii="Times New Roman" w:hAnsi="Times New Roman" w:eastAsia="宋体" w:cs="Times New Roman"/>
          <w:sz w:val="21"/>
          <w:highlight w:val="none"/>
          <w:lang w:val="en-US" w:eastAsia="zh-CN" w:bidi="ar-SA"/>
        </w:rPr>
        <w:t>链各个环节的</w:t>
      </w:r>
      <w:r>
        <w:rPr>
          <w:rFonts w:hint="default" w:ascii="Times New Roman" w:hAnsi="Times New Roman" w:eastAsia="宋体" w:cs="Times New Roman"/>
          <w:sz w:val="21"/>
          <w:highlight w:val="none"/>
          <w:lang w:val="en-US" w:eastAsia="zh-CN" w:bidi="ar-SA"/>
        </w:rPr>
        <w:t>身份、时间、位置、状态和责任主体信息，使其具备可追踪和可溯源的能力。</w:t>
      </w:r>
    </w:p>
    <w:p w14:paraId="1CE0FF37">
      <w:pPr>
        <w:pStyle w:val="232"/>
        <w:numPr>
          <w:ilvl w:val="1"/>
          <w:numId w:val="0"/>
        </w:numPr>
        <w:bidi w:val="0"/>
        <w:ind w:leftChars="0"/>
        <w:rPr>
          <w:rFonts w:hint="default"/>
          <w:lang w:val="en-US" w:eastAsia="zh-CN"/>
        </w:rPr>
      </w:pPr>
      <w:r>
        <w:rPr>
          <w:rFonts w:hint="eastAsia"/>
          <w:lang w:val="en-US" w:eastAsia="zh-CN"/>
        </w:rPr>
        <w:t>3.3  质量提升Q</w:t>
      </w:r>
      <w:r>
        <w:rPr>
          <w:rFonts w:hint="default"/>
          <w:lang w:val="en-US" w:eastAsia="zh-CN"/>
        </w:rPr>
        <w:t>uality improvement</w:t>
      </w:r>
    </w:p>
    <w:p w14:paraId="6CB037C9">
      <w:pPr>
        <w:pStyle w:val="57"/>
        <w:ind w:firstLine="420"/>
      </w:pPr>
      <w:r>
        <w:rPr>
          <w:rFonts w:hint="default"/>
          <w:highlight w:val="none"/>
          <w:lang w:val="en-US" w:eastAsia="zh-CN"/>
        </w:rPr>
        <w:t>在</w:t>
      </w:r>
      <w:r>
        <w:rPr>
          <w:rFonts w:hint="eastAsia"/>
          <w:highlight w:val="none"/>
          <w:lang w:val="en-US" w:eastAsia="zh-CN"/>
        </w:rPr>
        <w:t>追溯系统应用及检验检测方面</w:t>
      </w:r>
      <w:r>
        <w:rPr>
          <w:rFonts w:hint="default"/>
          <w:highlight w:val="none"/>
          <w:lang w:val="en-US" w:eastAsia="zh-CN"/>
        </w:rPr>
        <w:t>方面，对关键环节和实际薄弱的事项加强管控，进一步提升产品质</w:t>
      </w:r>
      <w:r>
        <w:rPr>
          <w:rFonts w:hint="default"/>
          <w:lang w:val="en-US" w:eastAsia="zh-CN"/>
        </w:rPr>
        <w:t>量的活动。</w:t>
      </w:r>
    </w:p>
    <w:p w14:paraId="79F23C14">
      <w:pPr>
        <w:pStyle w:val="57"/>
        <w:ind w:firstLine="420"/>
      </w:pPr>
    </w:p>
    <w:p w14:paraId="5CF7D3A2">
      <w:pPr>
        <w:pStyle w:val="105"/>
        <w:spacing w:before="240" w:after="240"/>
        <w:rPr>
          <w:rFonts w:hint="eastAsia"/>
          <w:szCs w:val="21"/>
          <w:lang w:val="en-US" w:eastAsia="zh-CN"/>
        </w:rPr>
      </w:pPr>
      <w:r>
        <w:rPr>
          <w:rFonts w:hint="eastAsia"/>
          <w:szCs w:val="21"/>
          <w:lang w:val="en-US" w:eastAsia="zh-CN"/>
        </w:rPr>
        <w:t>基本原则</w:t>
      </w:r>
    </w:p>
    <w:p w14:paraId="0B4D10EB">
      <w:pPr>
        <w:pStyle w:val="232"/>
        <w:numPr>
          <w:ilvl w:val="1"/>
          <w:numId w:val="0"/>
        </w:numPr>
        <w:bidi w:val="0"/>
        <w:ind w:leftChars="0"/>
        <w:rPr>
          <w:rFonts w:hint="eastAsia"/>
          <w:lang w:val="en-US" w:eastAsia="zh-CN"/>
        </w:rPr>
      </w:pPr>
      <w:r>
        <w:rPr>
          <w:rFonts w:hint="eastAsia"/>
          <w:lang w:val="en-US" w:eastAsia="zh-CN"/>
        </w:rPr>
        <w:t>4.1 指导性</w:t>
      </w:r>
    </w:p>
    <w:p w14:paraId="346F1B47">
      <w:pPr>
        <w:pStyle w:val="57"/>
        <w:ind w:firstLine="420"/>
        <w:rPr>
          <w:rFonts w:hint="default"/>
          <w:lang w:val="en-US" w:eastAsia="zh-CN"/>
        </w:rPr>
      </w:pPr>
      <w:r>
        <w:rPr>
          <w:rFonts w:hint="default"/>
          <w:lang w:val="en-US" w:eastAsia="zh-CN"/>
        </w:rPr>
        <w:t>质量提升的实施是一项复杂的工作，要求来自政府、主管部门、监管部门、企业以及大众的参与。企业结合自身实际，建立企业质量安全管理体系，将食品安全与质量控制的要求系统地贯彻到生产的全过程。</w:t>
      </w:r>
    </w:p>
    <w:p w14:paraId="4561A8A2">
      <w:pPr>
        <w:pStyle w:val="232"/>
        <w:numPr>
          <w:ilvl w:val="1"/>
          <w:numId w:val="0"/>
        </w:numPr>
        <w:bidi w:val="0"/>
        <w:ind w:leftChars="0"/>
        <w:rPr>
          <w:rFonts w:hint="default"/>
          <w:lang w:val="en-US" w:eastAsia="zh-CN"/>
        </w:rPr>
      </w:pPr>
      <w:r>
        <w:rPr>
          <w:rFonts w:hint="eastAsia"/>
          <w:lang w:val="en-US" w:eastAsia="zh-CN"/>
        </w:rPr>
        <w:t>4.2开放性</w:t>
      </w:r>
    </w:p>
    <w:p w14:paraId="39BDAAB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20" w:firstLineChars="200"/>
        <w:jc w:val="left"/>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开展质量提升工作，企业宜充分考虑可能会受到的自身资源及环境制约的影响，研究、评估和策划差异化企业质量安全管理体系，企业可以与相关机构加强沟通、协调取得最佳效果。</w:t>
      </w:r>
    </w:p>
    <w:p w14:paraId="60BFE1D3">
      <w:pPr>
        <w:pStyle w:val="105"/>
        <w:spacing w:before="240" w:after="240"/>
        <w:rPr>
          <w:rFonts w:hint="eastAsia"/>
          <w:szCs w:val="21"/>
          <w:lang w:val="en-US" w:eastAsia="zh-CN"/>
        </w:rPr>
      </w:pPr>
      <w:r>
        <w:rPr>
          <w:rFonts w:hint="eastAsia"/>
          <w:szCs w:val="21"/>
          <w:lang w:val="en-US" w:eastAsia="zh-CN"/>
        </w:rPr>
        <w:t>质量提升关键环节</w:t>
      </w:r>
    </w:p>
    <w:p w14:paraId="7150A050">
      <w:pPr>
        <w:pStyle w:val="232"/>
        <w:numPr>
          <w:ilvl w:val="1"/>
          <w:numId w:val="0"/>
        </w:numPr>
        <w:bidi w:val="0"/>
        <w:ind w:leftChars="0"/>
        <w:rPr>
          <w:rFonts w:hint="eastAsia"/>
          <w:highlight w:val="none"/>
          <w:lang w:val="en-US" w:eastAsia="zh-CN"/>
        </w:rPr>
      </w:pPr>
      <w:r>
        <w:rPr>
          <w:rFonts w:hint="eastAsia"/>
          <w:highlight w:val="none"/>
          <w:lang w:val="en-US" w:eastAsia="zh-CN"/>
        </w:rPr>
        <w:t>5.1 追溯系统应用</w:t>
      </w:r>
    </w:p>
    <w:p w14:paraId="287C2016">
      <w:pPr>
        <w:pStyle w:val="25"/>
        <w:keepNext w:val="0"/>
        <w:keepLines w:val="0"/>
        <w:widowControl/>
        <w:suppressLineNumbers w:val="0"/>
        <w:spacing w:before="0" w:beforeAutospacing="0" w:after="0" w:afterAutospacing="0"/>
        <w:ind w:left="0" w:right="0" w:firstLine="420" w:firstLineChars="200"/>
        <w:rPr>
          <w:rFonts w:hint="default"/>
          <w:lang w:val="en-US" w:eastAsia="zh-CN"/>
        </w:rPr>
      </w:pPr>
      <w:r>
        <w:rPr>
          <w:rFonts w:hint="default" w:ascii="Times New Roman" w:hAnsi="Times New Roman" w:eastAsia="宋体" w:cs="Times New Roman"/>
          <w:kern w:val="0"/>
          <w:sz w:val="21"/>
          <w:szCs w:val="20"/>
          <w:lang w:val="en-US" w:eastAsia="zh-CN" w:bidi="ar-SA"/>
        </w:rPr>
        <w:t>应确保溯源体系持续、稳定地采集来自养殖、</w:t>
      </w:r>
      <w:r>
        <w:rPr>
          <w:rFonts w:hint="eastAsia" w:ascii="Times New Roman" w:hAnsi="Times New Roman" w:cs="Times New Roman"/>
          <w:kern w:val="0"/>
          <w:sz w:val="21"/>
          <w:szCs w:val="20"/>
          <w:lang w:val="en-US" w:eastAsia="zh-CN" w:bidi="ar-SA"/>
        </w:rPr>
        <w:t>屠宰、</w:t>
      </w:r>
      <w:r>
        <w:rPr>
          <w:rFonts w:hint="default" w:ascii="Times New Roman" w:hAnsi="Times New Roman" w:eastAsia="宋体" w:cs="Times New Roman"/>
          <w:kern w:val="0"/>
          <w:sz w:val="21"/>
          <w:szCs w:val="20"/>
          <w:lang w:val="en-US" w:eastAsia="zh-CN" w:bidi="ar-SA"/>
        </w:rPr>
        <w:t>加工、仓储、检验等各环节的静态与动态数据</w:t>
      </w:r>
      <w:r>
        <w:rPr>
          <w:rFonts w:hint="eastAsia" w:ascii="Times New Roman" w:hAnsi="Times New Roman" w:cs="Times New Roman"/>
          <w:kern w:val="0"/>
          <w:sz w:val="21"/>
          <w:szCs w:val="20"/>
          <w:lang w:val="en-US" w:eastAsia="zh-CN" w:bidi="ar-SA"/>
        </w:rPr>
        <w:t>。</w:t>
      </w:r>
    </w:p>
    <w:p w14:paraId="4630ECF2">
      <w:pPr>
        <w:pStyle w:val="232"/>
        <w:numPr>
          <w:ilvl w:val="1"/>
          <w:numId w:val="0"/>
        </w:numPr>
        <w:bidi w:val="0"/>
        <w:ind w:leftChars="0"/>
        <w:rPr>
          <w:rFonts w:hint="eastAsia"/>
          <w:highlight w:val="none"/>
          <w:lang w:val="en-US" w:eastAsia="zh-CN"/>
        </w:rPr>
      </w:pPr>
      <w:r>
        <w:rPr>
          <w:rFonts w:hint="default"/>
          <w:highlight w:val="none"/>
          <w:lang w:val="en-US" w:eastAsia="zh-CN"/>
        </w:rPr>
        <w:t>5.1</w:t>
      </w:r>
      <w:r>
        <w:rPr>
          <w:rFonts w:hint="eastAsia"/>
          <w:highlight w:val="none"/>
          <w:lang w:val="en-US" w:eastAsia="zh-CN"/>
        </w:rPr>
        <w:t>.1</w:t>
      </w:r>
      <w:r>
        <w:rPr>
          <w:rFonts w:hint="default"/>
          <w:highlight w:val="none"/>
          <w:lang w:val="en-US" w:eastAsia="zh-CN"/>
        </w:rPr>
        <w:t xml:space="preserve"> </w:t>
      </w:r>
      <w:r>
        <w:rPr>
          <w:rFonts w:hint="eastAsia"/>
          <w:highlight w:val="none"/>
          <w:lang w:val="en-US" w:eastAsia="zh-CN"/>
        </w:rPr>
        <w:t>养殖环节</w:t>
      </w:r>
    </w:p>
    <w:p w14:paraId="42A92FD3">
      <w:pPr>
        <w:pStyle w:val="231"/>
        <w:rPr>
          <w:rFonts w:hint="eastAsia"/>
          <w:lang w:val="en-US" w:eastAsia="zh-CN"/>
        </w:rPr>
      </w:pPr>
      <w:r>
        <w:rPr>
          <w:rFonts w:hint="eastAsia"/>
          <w:lang w:val="en-US" w:eastAsia="zh-CN"/>
        </w:rPr>
        <w:t>（1）品种：选用经宣威市农业农村部门认定的宣和猪及含有乌金猪血统的猪；</w:t>
      </w:r>
    </w:p>
    <w:p w14:paraId="68A5B972">
      <w:pPr>
        <w:pStyle w:val="231"/>
        <w:rPr>
          <w:rFonts w:hint="eastAsia"/>
          <w:highlight w:val="none"/>
          <w:lang w:val="en-US" w:eastAsia="zh-CN"/>
        </w:rPr>
      </w:pPr>
      <w:r>
        <w:rPr>
          <w:rFonts w:hint="eastAsia"/>
          <w:highlight w:val="none"/>
          <w:lang w:val="en-US" w:eastAsia="zh-CN"/>
        </w:rPr>
        <w:t>（2）健康管理与生物安全：</w:t>
      </w:r>
    </w:p>
    <w:p w14:paraId="014063BA">
      <w:pPr>
        <w:pStyle w:val="231"/>
        <w:rPr>
          <w:rFonts w:hint="eastAsia"/>
          <w:lang w:val="en-US" w:eastAsia="zh-CN"/>
        </w:rPr>
      </w:pPr>
      <w:r>
        <w:rPr>
          <w:rFonts w:hint="eastAsia"/>
          <w:lang w:val="en-US" w:eastAsia="zh-CN"/>
        </w:rPr>
        <w:t>——制定科学的免疫与驱虫程序：</w:t>
      </w:r>
      <w:r>
        <w:rPr>
          <w:rFonts w:hint="default"/>
          <w:lang w:val="en-US" w:eastAsia="zh-CN"/>
        </w:rPr>
        <w:t> 根据疫情和猪场情况，制定并严格执行免疫程序。重点防控猪瘟、口蹄疫、伪狂犬等重大疫病，以及寄生虫病。</w:t>
      </w:r>
    </w:p>
    <w:p w14:paraId="417648B2">
      <w:pPr>
        <w:pStyle w:val="231"/>
        <w:rPr>
          <w:rFonts w:hint="eastAsia"/>
          <w:lang w:val="en-US" w:eastAsia="zh-CN"/>
        </w:rPr>
      </w:pPr>
      <w:r>
        <w:rPr>
          <w:rFonts w:hint="eastAsia"/>
          <w:lang w:val="en-US" w:eastAsia="zh-CN"/>
        </w:rPr>
        <w:t>——</w:t>
      </w:r>
      <w:r>
        <w:rPr>
          <w:rFonts w:hint="default"/>
          <w:lang w:val="en-US" w:eastAsia="zh-CN"/>
        </w:rPr>
        <w:t>用药监控与休药期管理： 建立详细的兽药使用记录，包括药品名称、批号、用量、用法、用药期和休药期。通过溯源系统设定预警，确保出栏前严格遵守休药期规定，杜绝药物残留。</w:t>
      </w:r>
    </w:p>
    <w:p w14:paraId="6416531F">
      <w:pPr>
        <w:pStyle w:val="231"/>
        <w:rPr>
          <w:rFonts w:hint="default"/>
          <w:lang w:val="en-US" w:eastAsia="zh-CN"/>
        </w:rPr>
      </w:pPr>
      <w:r>
        <w:rPr>
          <w:rFonts w:hint="eastAsia"/>
          <w:lang w:val="en-US" w:eastAsia="zh-CN"/>
        </w:rPr>
        <w:t>——</w:t>
      </w:r>
      <w:r>
        <w:rPr>
          <w:rFonts w:hint="default"/>
          <w:lang w:val="en-US" w:eastAsia="zh-CN"/>
        </w:rPr>
        <w:t>完善的病死猪无害化处理记录： 规范处理流程并详细记录，防止疫病扩散。</w:t>
      </w:r>
    </w:p>
    <w:p w14:paraId="52ECC975">
      <w:pPr>
        <w:pStyle w:val="231"/>
        <w:numPr>
          <w:ilvl w:val="0"/>
          <w:numId w:val="33"/>
        </w:numPr>
        <w:rPr>
          <w:rFonts w:hint="eastAsia"/>
          <w:highlight w:val="none"/>
          <w:lang w:val="en-US" w:eastAsia="zh-CN"/>
        </w:rPr>
      </w:pPr>
      <w:r>
        <w:rPr>
          <w:rFonts w:hint="eastAsia"/>
          <w:highlight w:val="none"/>
          <w:lang w:val="en-US" w:eastAsia="zh-CN"/>
        </w:rPr>
        <w:t>营养与饲料管理：</w:t>
      </w:r>
    </w:p>
    <w:p w14:paraId="2F17087E">
      <w:pPr>
        <w:pStyle w:val="231"/>
        <w:rPr>
          <w:rFonts w:hint="default"/>
          <w:lang w:val="en-US" w:eastAsia="zh-CN"/>
        </w:rPr>
      </w:pPr>
      <w:r>
        <w:rPr>
          <w:rFonts w:hint="eastAsia"/>
          <w:lang w:val="en-US" w:eastAsia="zh-CN"/>
        </w:rPr>
        <w:t>——</w:t>
      </w:r>
      <w:r>
        <w:rPr>
          <w:rFonts w:hint="default"/>
          <w:lang w:val="en-US" w:eastAsia="zh-CN"/>
        </w:rPr>
        <w:t>定制化饲料配方： 根据不同生长阶段设计专用饲料。育肥后期可适当使用大麦、薯类等有利于提高肌肉糖原和改善脂肪质量的原料。</w:t>
      </w:r>
    </w:p>
    <w:p w14:paraId="77ADB255">
      <w:pPr>
        <w:pStyle w:val="231"/>
        <w:rPr>
          <w:rFonts w:hint="eastAsia"/>
          <w:lang w:val="en-US" w:eastAsia="zh-CN"/>
        </w:rPr>
      </w:pPr>
      <w:r>
        <w:rPr>
          <w:rFonts w:hint="eastAsia"/>
          <w:lang w:val="en-US" w:eastAsia="zh-CN"/>
        </w:rPr>
        <w:t>——</w:t>
      </w:r>
      <w:r>
        <w:rPr>
          <w:rFonts w:hint="default"/>
          <w:lang w:val="en-US" w:eastAsia="zh-CN"/>
        </w:rPr>
        <w:t>饲料安全溯源： 对所有饲料及添加剂批次进行记录和溯源，确保无违禁药物和重金属污染。定期对饲料进行营养成分和有害物质检测。</w:t>
      </w:r>
    </w:p>
    <w:p w14:paraId="6910F86E">
      <w:pPr>
        <w:pStyle w:val="232"/>
        <w:numPr>
          <w:ilvl w:val="1"/>
          <w:numId w:val="0"/>
        </w:numPr>
        <w:bidi w:val="0"/>
        <w:ind w:leftChars="0"/>
        <w:rPr>
          <w:rFonts w:hint="eastAsia"/>
          <w:highlight w:val="none"/>
          <w:lang w:val="en-US" w:eastAsia="zh-CN"/>
        </w:rPr>
      </w:pPr>
      <w:r>
        <w:rPr>
          <w:rFonts w:hint="eastAsia"/>
          <w:highlight w:val="none"/>
          <w:lang w:val="en-US" w:eastAsia="zh-CN"/>
        </w:rPr>
        <w:t>5.1.2屠宰环节</w:t>
      </w:r>
    </w:p>
    <w:p w14:paraId="282145DE">
      <w:pPr>
        <w:pStyle w:val="231"/>
        <w:numPr>
          <w:ilvl w:val="0"/>
          <w:numId w:val="34"/>
        </w:numPr>
        <w:rPr>
          <w:rFonts w:hint="eastAsia"/>
          <w:lang w:val="en-US" w:eastAsia="zh-CN"/>
        </w:rPr>
      </w:pPr>
      <w:r>
        <w:rPr>
          <w:rFonts w:hint="eastAsia"/>
          <w:lang w:val="en-US" w:eastAsia="zh-CN"/>
        </w:rPr>
        <w:t>耳标与腿标的转换与关联：实现从“猪”到“腿”的一一对应，确保追溯链条的完整性。</w:t>
      </w:r>
    </w:p>
    <w:p w14:paraId="156D3DEA">
      <w:pPr>
        <w:pStyle w:val="231"/>
        <w:numPr>
          <w:ilvl w:val="0"/>
          <w:numId w:val="34"/>
        </w:numPr>
        <w:rPr>
          <w:rFonts w:hint="default"/>
          <w:lang w:val="en-US" w:eastAsia="zh-CN"/>
        </w:rPr>
      </w:pPr>
      <w:r>
        <w:rPr>
          <w:rFonts w:hint="eastAsia"/>
          <w:lang w:val="en-US" w:eastAsia="zh-CN"/>
        </w:rPr>
        <w:t>检疫信息与结果绑定：确保仅有安全合规的产品流入下一环节，对检疫不合格产品进行标记并锁定，触发隔离处理流程。</w:t>
      </w:r>
    </w:p>
    <w:p w14:paraId="4B48F95A">
      <w:pPr>
        <w:pStyle w:val="231"/>
        <w:numPr>
          <w:ilvl w:val="0"/>
          <w:numId w:val="34"/>
        </w:numPr>
        <w:rPr>
          <w:rFonts w:hint="default"/>
          <w:highlight w:val="none"/>
          <w:lang w:val="en-US" w:eastAsia="zh-CN"/>
        </w:rPr>
      </w:pPr>
      <w:r>
        <w:rPr>
          <w:rFonts w:hint="eastAsia"/>
          <w:lang w:val="en-US" w:eastAsia="zh-CN"/>
        </w:rPr>
        <w:t>猪腿去向管理：追踪带标猪腿去向，使养</w:t>
      </w:r>
      <w:r>
        <w:rPr>
          <w:rFonts w:hint="eastAsia"/>
          <w:highlight w:val="none"/>
          <w:lang w:val="en-US" w:eastAsia="zh-CN"/>
        </w:rPr>
        <w:t>殖环节追溯过程与生产环节关联。</w:t>
      </w:r>
    </w:p>
    <w:p w14:paraId="67B053D8">
      <w:pPr>
        <w:pStyle w:val="232"/>
        <w:numPr>
          <w:ilvl w:val="1"/>
          <w:numId w:val="0"/>
        </w:numPr>
        <w:bidi w:val="0"/>
        <w:ind w:leftChars="0"/>
        <w:rPr>
          <w:rFonts w:hint="eastAsia"/>
          <w:highlight w:val="none"/>
          <w:lang w:val="en-US" w:eastAsia="zh-CN"/>
        </w:rPr>
      </w:pPr>
      <w:r>
        <w:rPr>
          <w:rFonts w:hint="eastAsia"/>
          <w:highlight w:val="none"/>
          <w:lang w:val="en-US" w:eastAsia="zh-CN"/>
        </w:rPr>
        <w:t>5.1.3生产环节</w:t>
      </w:r>
    </w:p>
    <w:p w14:paraId="6C5AE648">
      <w:pPr>
        <w:pStyle w:val="231"/>
        <w:numPr>
          <w:ilvl w:val="0"/>
          <w:numId w:val="35"/>
        </w:numPr>
        <w:ind w:firstLine="420" w:firstLineChars="200"/>
        <w:rPr>
          <w:rFonts w:hint="eastAsia"/>
          <w:lang w:val="en-US" w:eastAsia="zh-CN"/>
        </w:rPr>
      </w:pPr>
      <w:r>
        <w:rPr>
          <w:rFonts w:hint="eastAsia"/>
          <w:lang w:val="en-US" w:eastAsia="zh-CN"/>
        </w:rPr>
        <w:t>原料腿入库与确认：通过腿标与养殖及屠宰环节关联，确保追溯全过程的完整性。</w:t>
      </w:r>
    </w:p>
    <w:p w14:paraId="2623EB3C">
      <w:pPr>
        <w:pStyle w:val="231"/>
        <w:numPr>
          <w:ilvl w:val="0"/>
          <w:numId w:val="35"/>
        </w:numPr>
        <w:ind w:firstLine="420" w:firstLineChars="200"/>
        <w:rPr>
          <w:rFonts w:hint="default"/>
          <w:lang w:val="en-US" w:eastAsia="zh-CN"/>
        </w:rPr>
      </w:pPr>
      <w:r>
        <w:rPr>
          <w:rFonts w:hint="eastAsia"/>
          <w:lang w:val="en-US" w:eastAsia="zh-CN"/>
        </w:rPr>
        <w:t>生产过程管理：上盐、堆码翻压、检验分级、发酵、储存等关键生产环节信息及批次管理。</w:t>
      </w:r>
    </w:p>
    <w:p w14:paraId="09299A19">
      <w:pPr>
        <w:pStyle w:val="232"/>
        <w:numPr>
          <w:ilvl w:val="1"/>
          <w:numId w:val="0"/>
        </w:numPr>
        <w:bidi w:val="0"/>
        <w:ind w:leftChars="0"/>
        <w:rPr>
          <w:rFonts w:hint="eastAsia"/>
          <w:highlight w:val="none"/>
          <w:lang w:val="en-US" w:eastAsia="zh-CN"/>
        </w:rPr>
      </w:pPr>
      <w:r>
        <w:rPr>
          <w:rFonts w:hint="eastAsia"/>
          <w:highlight w:val="none"/>
          <w:lang w:val="en-US" w:eastAsia="zh-CN"/>
        </w:rPr>
        <w:t>5.1.4检验检测环节</w:t>
      </w:r>
    </w:p>
    <w:p w14:paraId="340FA4F9">
      <w:pPr>
        <w:pStyle w:val="231"/>
        <w:rPr>
          <w:rFonts w:hint="default"/>
          <w:lang w:val="en-US" w:eastAsia="zh-CN"/>
        </w:rPr>
      </w:pPr>
      <w:r>
        <w:rPr>
          <w:rFonts w:hint="eastAsia"/>
          <w:lang w:val="en-US" w:eastAsia="zh-CN"/>
        </w:rPr>
        <w:t>通过检验（包括出厂检验与型式检验），将质量结果数据与过程工艺数据关联，建立工艺与品质关联</w:t>
      </w:r>
      <w:r>
        <w:rPr>
          <w:rFonts w:hint="eastAsia"/>
          <w:highlight w:val="none"/>
          <w:lang w:val="en-US" w:eastAsia="zh-CN"/>
        </w:rPr>
        <w:t>的模型基础。</w:t>
      </w:r>
    </w:p>
    <w:p w14:paraId="6EA105FF">
      <w:pPr>
        <w:pStyle w:val="232"/>
        <w:numPr>
          <w:ilvl w:val="1"/>
          <w:numId w:val="0"/>
        </w:numPr>
        <w:bidi w:val="0"/>
        <w:ind w:leftChars="0"/>
        <w:rPr>
          <w:rFonts w:hint="eastAsia"/>
          <w:highlight w:val="none"/>
          <w:lang w:val="en-US" w:eastAsia="zh-CN"/>
        </w:rPr>
      </w:pPr>
      <w:r>
        <w:rPr>
          <w:rFonts w:hint="eastAsia"/>
          <w:highlight w:val="none"/>
          <w:lang w:val="en-US" w:eastAsia="zh-CN"/>
        </w:rPr>
        <w:t>5.1.5销售环节</w:t>
      </w:r>
    </w:p>
    <w:p w14:paraId="57D9C1A5">
      <w:pPr>
        <w:pStyle w:val="231"/>
        <w:numPr>
          <w:ilvl w:val="0"/>
          <w:numId w:val="36"/>
        </w:numPr>
        <w:ind w:left="210" w:leftChars="0" w:firstLine="0" w:firstLineChars="0"/>
        <w:rPr>
          <w:rFonts w:hint="eastAsia"/>
          <w:lang w:val="en-US" w:eastAsia="zh-CN"/>
        </w:rPr>
      </w:pPr>
      <w:r>
        <w:rPr>
          <w:rFonts w:hint="eastAsia"/>
          <w:lang w:val="en-US" w:eastAsia="zh-CN"/>
        </w:rPr>
        <w:t>客户反馈与投诉的闭环节管理：根据客户反馈，可反向追溯，分析质量问题产生的根本原因，以达到质量提升的目的。</w:t>
      </w:r>
    </w:p>
    <w:p w14:paraId="1F0C11A4">
      <w:pPr>
        <w:pStyle w:val="231"/>
        <w:numPr>
          <w:ilvl w:val="0"/>
          <w:numId w:val="36"/>
        </w:numPr>
        <w:ind w:left="210" w:leftChars="0" w:firstLine="0" w:firstLineChars="0"/>
        <w:rPr>
          <w:rFonts w:hint="default"/>
          <w:lang w:val="en-US" w:eastAsia="zh-CN"/>
        </w:rPr>
      </w:pPr>
      <w:r>
        <w:rPr>
          <w:rFonts w:hint="eastAsia"/>
          <w:lang w:val="en-US" w:eastAsia="zh-CN"/>
        </w:rPr>
        <w:t>退货/召回产品的追溯与核销：处理因质量问题或正常退货返回的产品。</w:t>
      </w:r>
    </w:p>
    <w:p w14:paraId="401226CA">
      <w:pPr>
        <w:pStyle w:val="231"/>
        <w:numPr>
          <w:ilvl w:val="0"/>
          <w:numId w:val="0"/>
        </w:numPr>
        <w:rPr>
          <w:rFonts w:hint="eastAsia"/>
          <w:lang w:val="en-US" w:eastAsia="zh-CN"/>
        </w:rPr>
      </w:pPr>
    </w:p>
    <w:p w14:paraId="2252B845">
      <w:pPr>
        <w:pStyle w:val="232"/>
        <w:numPr>
          <w:ilvl w:val="1"/>
          <w:numId w:val="0"/>
        </w:numPr>
        <w:bidi w:val="0"/>
        <w:ind w:leftChars="0"/>
        <w:rPr>
          <w:rFonts w:hint="eastAsia"/>
          <w:highlight w:val="none"/>
          <w:lang w:val="en-US" w:eastAsia="zh-CN"/>
        </w:rPr>
      </w:pPr>
      <w:r>
        <w:rPr>
          <w:rFonts w:hint="eastAsia"/>
          <w:highlight w:val="none"/>
          <w:lang w:val="en-US" w:eastAsia="zh-CN"/>
        </w:rPr>
        <w:t>5.2 检验检测</w:t>
      </w:r>
    </w:p>
    <w:p w14:paraId="4AF47197">
      <w:pPr>
        <w:pStyle w:val="232"/>
        <w:numPr>
          <w:ilvl w:val="1"/>
          <w:numId w:val="0"/>
        </w:numPr>
        <w:bidi w:val="0"/>
        <w:ind w:leftChars="0" w:firstLine="420" w:firstLineChars="200"/>
        <w:rPr>
          <w:rFonts w:hint="default" w:ascii="宋体" w:hAnsi="Times New Roman" w:eastAsia="宋体" w:cs="Times New Roman"/>
          <w:sz w:val="21"/>
          <w:szCs w:val="20"/>
          <w:lang w:val="en-US" w:eastAsia="zh-CN" w:bidi="ar-SA"/>
        </w:rPr>
      </w:pPr>
      <w:r>
        <w:rPr>
          <w:rFonts w:hint="eastAsia" w:ascii="宋体" w:eastAsia="宋体" w:cs="Times New Roman"/>
          <w:sz w:val="21"/>
          <w:szCs w:val="20"/>
          <w:lang w:val="en-US" w:eastAsia="zh-CN" w:bidi="ar-SA"/>
        </w:rPr>
        <w:t>检验检测不止是宣威火腿最终的质量判定，而是一个贯穿始终、驱动持续改进的核心管理系统。</w:t>
      </w:r>
    </w:p>
    <w:p w14:paraId="01859C96">
      <w:pPr>
        <w:pStyle w:val="232"/>
        <w:numPr>
          <w:ilvl w:val="1"/>
          <w:numId w:val="0"/>
        </w:numPr>
        <w:bidi w:val="0"/>
        <w:ind w:leftChars="0"/>
        <w:rPr>
          <w:rFonts w:hint="default"/>
          <w:highlight w:val="none"/>
          <w:lang w:val="en-US" w:eastAsia="zh-CN"/>
        </w:rPr>
      </w:pPr>
      <w:r>
        <w:rPr>
          <w:rFonts w:hint="eastAsia"/>
          <w:highlight w:val="none"/>
          <w:lang w:val="en-US" w:eastAsia="zh-CN"/>
        </w:rPr>
        <w:t>5.2.1检验阶段</w:t>
      </w:r>
    </w:p>
    <w:p w14:paraId="4C7278C9">
      <w:pPr>
        <w:pStyle w:val="25"/>
        <w:keepNext w:val="0"/>
        <w:keepLines w:val="0"/>
        <w:widowControl/>
        <w:numPr>
          <w:ilvl w:val="0"/>
          <w:numId w:val="0"/>
        </w:numPr>
        <w:suppressLineNumbers w:val="0"/>
        <w:spacing w:before="0" w:beforeAutospacing="0" w:after="0" w:afterAutospacing="0"/>
        <w:ind w:right="0" w:rightChars="0" w:firstLine="420" w:firstLineChars="200"/>
        <w:rPr>
          <w:rFonts w:hint="eastAsia" w:ascii="宋体" w:hAnsi="Times New Roman" w:eastAsia="宋体" w:cs="Times New Roman"/>
          <w:sz w:val="21"/>
          <w:highlight w:val="none"/>
          <w:lang w:val="en-US" w:eastAsia="zh-CN" w:bidi="ar-SA"/>
        </w:rPr>
      </w:pPr>
      <w:r>
        <w:rPr>
          <w:rFonts w:hint="eastAsia" w:ascii="宋体" w:hAnsi="Times New Roman" w:cs="Times New Roman"/>
          <w:sz w:val="21"/>
          <w:highlight w:val="none"/>
          <w:lang w:val="en-US" w:eastAsia="zh-CN" w:bidi="ar-SA"/>
        </w:rPr>
        <w:t>（1）</w:t>
      </w:r>
      <w:r>
        <w:rPr>
          <w:rFonts w:hint="eastAsia" w:ascii="宋体" w:hAnsi="Times New Roman" w:eastAsia="宋体" w:cs="Times New Roman"/>
          <w:sz w:val="21"/>
          <w:highlight w:val="none"/>
          <w:lang w:val="en-US" w:eastAsia="zh-CN" w:bidi="ar-SA"/>
        </w:rPr>
        <w:t>原料检验：</w:t>
      </w:r>
    </w:p>
    <w:p w14:paraId="1DA5E9AC">
      <w:pPr>
        <w:pStyle w:val="25"/>
        <w:keepNext w:val="0"/>
        <w:keepLines w:val="0"/>
        <w:widowControl/>
        <w:numPr>
          <w:ilvl w:val="0"/>
          <w:numId w:val="0"/>
        </w:numPr>
        <w:suppressLineNumbers w:val="0"/>
        <w:spacing w:before="0" w:beforeAutospacing="0" w:after="0" w:afterAutospacing="0"/>
        <w:ind w:right="0" w:rightChars="0" w:firstLine="420" w:firstLineChars="200"/>
        <w:rPr>
          <w:rFonts w:hint="eastAsia" w:ascii="宋体" w:hAnsi="Times New Roman" w:eastAsia="宋体" w:cs="Times New Roman"/>
          <w:sz w:val="21"/>
          <w:highlight w:val="none"/>
          <w:lang w:val="en-US" w:eastAsia="zh-CN" w:bidi="ar-SA"/>
        </w:rPr>
      </w:pPr>
      <w:r>
        <w:rPr>
          <w:rFonts w:hint="eastAsia" w:ascii="宋体" w:hAnsi="Times New Roman" w:cs="Times New Roman"/>
          <w:sz w:val="21"/>
          <w:highlight w:val="none"/>
          <w:lang w:val="en-US" w:eastAsia="zh-CN" w:bidi="ar-SA"/>
        </w:rPr>
        <w:t>——</w:t>
      </w:r>
      <w:r>
        <w:rPr>
          <w:rFonts w:hint="default" w:ascii="宋体" w:hAnsi="Times New Roman" w:eastAsia="宋体" w:cs="Times New Roman"/>
          <w:sz w:val="21"/>
          <w:highlight w:val="none"/>
          <w:lang w:val="en-US" w:eastAsia="zh-CN" w:bidi="ar-SA"/>
        </w:rPr>
        <w:t>将原料腿的检验数据与后续加工的成品等级率进行大数据关联。</w:t>
      </w:r>
    </w:p>
    <w:p w14:paraId="7FC2868D">
      <w:pPr>
        <w:pStyle w:val="25"/>
        <w:keepNext w:val="0"/>
        <w:keepLines w:val="0"/>
        <w:widowControl/>
        <w:suppressLineNumbers w:val="0"/>
        <w:spacing w:before="0" w:beforeAutospacing="0" w:after="0" w:afterAutospacing="0"/>
        <w:ind w:left="0" w:right="0" w:firstLine="420" w:firstLineChars="200"/>
        <w:rPr>
          <w:rFonts w:hint="eastAsia" w:ascii="宋体" w:hAnsi="Times New Roman" w:eastAsia="宋体" w:cs="Times New Roman"/>
          <w:sz w:val="21"/>
          <w:highlight w:val="none"/>
          <w:lang w:val="en-US" w:eastAsia="zh-CN" w:bidi="ar-SA"/>
        </w:rPr>
      </w:pPr>
      <w:r>
        <w:rPr>
          <w:rFonts w:hint="eastAsia" w:ascii="宋体" w:hAnsi="Times New Roman" w:cs="Times New Roman"/>
          <w:sz w:val="21"/>
          <w:highlight w:val="none"/>
          <w:lang w:val="en-US" w:eastAsia="zh-CN" w:bidi="ar-SA"/>
        </w:rPr>
        <w:t>——</w:t>
      </w:r>
      <w:r>
        <w:rPr>
          <w:rFonts w:hint="default" w:ascii="宋体" w:hAnsi="Times New Roman" w:eastAsia="宋体" w:cs="Times New Roman"/>
          <w:sz w:val="21"/>
          <w:highlight w:val="none"/>
          <w:lang w:val="en-US" w:eastAsia="zh-CN" w:bidi="ar-SA"/>
        </w:rPr>
        <w:t>建立</w:t>
      </w:r>
      <w:r>
        <w:rPr>
          <w:rFonts w:hint="eastAsia" w:ascii="宋体" w:hAnsi="Times New Roman" w:cs="Times New Roman"/>
          <w:sz w:val="21"/>
          <w:highlight w:val="none"/>
          <w:lang w:val="en-US" w:eastAsia="zh-CN" w:bidi="ar-SA"/>
        </w:rPr>
        <w:t>从“</w:t>
      </w:r>
      <w:r>
        <w:rPr>
          <w:rFonts w:hint="default" w:ascii="宋体" w:hAnsi="Times New Roman" w:eastAsia="宋体" w:cs="Times New Roman"/>
          <w:sz w:val="21"/>
          <w:highlight w:val="none"/>
          <w:lang w:val="en-US" w:eastAsia="zh-CN" w:bidi="ar-SA"/>
        </w:rPr>
        <w:t>原料质量</w:t>
      </w:r>
      <w:r>
        <w:rPr>
          <w:rFonts w:hint="eastAsia" w:ascii="宋体" w:hAnsi="Times New Roman" w:cs="Times New Roman"/>
          <w:sz w:val="21"/>
          <w:highlight w:val="none"/>
          <w:lang w:val="en-US" w:eastAsia="zh-CN" w:bidi="ar-SA"/>
        </w:rPr>
        <w:t>”到“</w:t>
      </w:r>
      <w:r>
        <w:rPr>
          <w:rFonts w:hint="default" w:ascii="宋体" w:hAnsi="Times New Roman" w:eastAsia="宋体" w:cs="Times New Roman"/>
          <w:sz w:val="21"/>
          <w:highlight w:val="none"/>
          <w:lang w:val="en-US" w:eastAsia="zh-CN" w:bidi="ar-SA"/>
        </w:rPr>
        <w:t>成品质量</w:t>
      </w:r>
      <w:r>
        <w:rPr>
          <w:rFonts w:hint="eastAsia" w:ascii="宋体" w:hAnsi="Times New Roman" w:cs="Times New Roman"/>
          <w:sz w:val="21"/>
          <w:highlight w:val="none"/>
          <w:lang w:val="en-US" w:eastAsia="zh-CN" w:bidi="ar-SA"/>
        </w:rPr>
        <w:t>”</w:t>
      </w:r>
      <w:r>
        <w:rPr>
          <w:rFonts w:hint="default" w:ascii="宋体" w:hAnsi="Times New Roman" w:eastAsia="宋体" w:cs="Times New Roman"/>
          <w:sz w:val="21"/>
          <w:highlight w:val="none"/>
          <w:lang w:val="en-US" w:eastAsia="zh-CN" w:bidi="ar-SA"/>
        </w:rPr>
        <w:t>预测模型，为原料采购、分级与定价提供精准数据支持。</w:t>
      </w:r>
    </w:p>
    <w:p w14:paraId="6B1BFF0C">
      <w:pPr>
        <w:pStyle w:val="231"/>
        <w:numPr>
          <w:ilvl w:val="0"/>
          <w:numId w:val="0"/>
        </w:numPr>
        <w:ind w:left="420" w:leftChars="0"/>
        <w:rPr>
          <w:rFonts w:hint="eastAsia" w:ascii="宋体" w:hAnsi="Times New Roman" w:eastAsia="宋体" w:cs="Times New Roman"/>
          <w:sz w:val="21"/>
          <w:highlight w:val="none"/>
          <w:lang w:val="en-US" w:eastAsia="zh-CN" w:bidi="ar-SA"/>
        </w:rPr>
      </w:pPr>
      <w:r>
        <w:rPr>
          <w:rFonts w:hint="eastAsia" w:cs="Times New Roman"/>
          <w:sz w:val="21"/>
          <w:highlight w:val="none"/>
          <w:lang w:val="en-US" w:eastAsia="zh-CN" w:bidi="ar-SA"/>
        </w:rPr>
        <w:t>——</w:t>
      </w:r>
      <w:r>
        <w:rPr>
          <w:rFonts w:hint="default" w:ascii="宋体" w:hAnsi="Times New Roman" w:eastAsia="宋体" w:cs="Times New Roman"/>
          <w:sz w:val="21"/>
          <w:highlight w:val="none"/>
          <w:lang w:val="en-US" w:eastAsia="zh-CN" w:bidi="ar-SA"/>
        </w:rPr>
        <w:t>根据模型结果，动态优化原料验收标准。</w:t>
      </w:r>
    </w:p>
    <w:p w14:paraId="7F4B5675">
      <w:pPr>
        <w:pStyle w:val="231"/>
        <w:numPr>
          <w:ilvl w:val="0"/>
          <w:numId w:val="0"/>
        </w:numPr>
        <w:ind w:left="420" w:leftChars="0"/>
        <w:rPr>
          <w:rFonts w:hint="default"/>
          <w:highlight w:val="none"/>
          <w:lang w:val="en-US" w:eastAsia="zh-CN"/>
        </w:rPr>
      </w:pPr>
      <w:r>
        <w:rPr>
          <w:rFonts w:hint="eastAsia"/>
          <w:highlight w:val="none"/>
          <w:lang w:val="en-US" w:eastAsia="zh-CN"/>
        </w:rPr>
        <w:t>（2）半成品检验：</w:t>
      </w:r>
    </w:p>
    <w:p w14:paraId="77E2B82E">
      <w:pPr>
        <w:pStyle w:val="25"/>
        <w:keepNext w:val="0"/>
        <w:keepLines w:val="0"/>
        <w:widowControl/>
        <w:numPr>
          <w:ilvl w:val="0"/>
          <w:numId w:val="0"/>
        </w:numPr>
        <w:suppressLineNumbers w:val="0"/>
        <w:spacing w:before="0" w:beforeAutospacing="0" w:after="0" w:afterAutospacing="0"/>
        <w:ind w:right="0" w:rightChars="0" w:firstLine="420" w:firstLineChars="200"/>
        <w:rPr>
          <w:rFonts w:hint="eastAsia" w:ascii="宋体" w:hAnsi="Times New Roman" w:cs="Times New Roman"/>
          <w:sz w:val="21"/>
          <w:highlight w:val="none"/>
          <w:lang w:val="en-US" w:eastAsia="zh-CN" w:bidi="ar-SA"/>
        </w:rPr>
      </w:pPr>
      <w:r>
        <w:rPr>
          <w:rFonts w:hint="eastAsia" w:ascii="宋体" w:hAnsi="Times New Roman" w:cs="Times New Roman"/>
          <w:sz w:val="21"/>
          <w:highlight w:val="none"/>
          <w:lang w:val="en-US" w:eastAsia="zh-CN" w:bidi="ar-SA"/>
        </w:rPr>
        <w:t>——</w:t>
      </w:r>
      <w:r>
        <w:rPr>
          <w:rFonts w:hint="default" w:ascii="宋体" w:hAnsi="Times New Roman" w:cs="Times New Roman"/>
          <w:sz w:val="21"/>
          <w:highlight w:val="none"/>
          <w:lang w:val="en-US" w:eastAsia="zh-CN" w:bidi="ar-SA"/>
        </w:rPr>
        <w:t>对半成品的关键指标设定内控预警线。</w:t>
      </w:r>
    </w:p>
    <w:p w14:paraId="0035B2E8">
      <w:pPr>
        <w:pStyle w:val="25"/>
        <w:keepNext w:val="0"/>
        <w:keepLines w:val="0"/>
        <w:widowControl/>
        <w:numPr>
          <w:ilvl w:val="0"/>
          <w:numId w:val="0"/>
        </w:numPr>
        <w:suppressLineNumbers w:val="0"/>
        <w:spacing w:before="0" w:beforeAutospacing="0" w:after="0" w:afterAutospacing="0"/>
        <w:ind w:right="0" w:rightChars="0" w:firstLine="420" w:firstLineChars="200"/>
        <w:rPr>
          <w:rFonts w:hint="eastAsia" w:ascii="宋体" w:hAnsi="Times New Roman" w:cs="Times New Roman"/>
          <w:sz w:val="21"/>
          <w:highlight w:val="none"/>
          <w:lang w:val="en-US" w:eastAsia="zh-CN" w:bidi="ar-SA"/>
        </w:rPr>
      </w:pPr>
      <w:r>
        <w:rPr>
          <w:rFonts w:hint="eastAsia" w:ascii="宋体" w:hAnsi="Times New Roman" w:cs="Times New Roman"/>
          <w:sz w:val="21"/>
          <w:highlight w:val="none"/>
          <w:lang w:val="en-US" w:eastAsia="zh-CN" w:bidi="ar-SA"/>
        </w:rPr>
        <w:t>——</w:t>
      </w:r>
      <w:r>
        <w:rPr>
          <w:rFonts w:hint="default" w:ascii="宋体" w:hAnsi="Times New Roman" w:cs="Times New Roman"/>
          <w:sz w:val="21"/>
          <w:highlight w:val="none"/>
          <w:lang w:val="en-US" w:eastAsia="zh-CN" w:bidi="ar-SA"/>
        </w:rPr>
        <w:t>当数据触及预警线时，系统自动报警，允许生产人员在批次最终失败前进行干预，实现“事中控制”。</w:t>
      </w:r>
    </w:p>
    <w:p w14:paraId="26E2120B">
      <w:pPr>
        <w:pStyle w:val="25"/>
        <w:keepNext w:val="0"/>
        <w:keepLines w:val="0"/>
        <w:widowControl/>
        <w:numPr>
          <w:ilvl w:val="0"/>
          <w:numId w:val="0"/>
        </w:numPr>
        <w:suppressLineNumbers w:val="0"/>
        <w:spacing w:before="0" w:beforeAutospacing="0" w:after="0" w:afterAutospacing="0"/>
        <w:ind w:right="0" w:rightChars="0" w:firstLine="420" w:firstLineChars="200"/>
        <w:rPr>
          <w:rFonts w:hint="default" w:ascii="宋体" w:hAnsi="Times New Roman" w:cs="Times New Roman"/>
          <w:sz w:val="21"/>
          <w:highlight w:val="none"/>
          <w:lang w:val="en-US" w:eastAsia="zh-CN" w:bidi="ar-SA"/>
        </w:rPr>
      </w:pPr>
      <w:r>
        <w:rPr>
          <w:rFonts w:hint="eastAsia" w:ascii="宋体" w:hAnsi="Times New Roman" w:cs="Times New Roman"/>
          <w:sz w:val="21"/>
          <w:highlight w:val="none"/>
          <w:lang w:val="en-US" w:eastAsia="zh-CN" w:bidi="ar-SA"/>
        </w:rPr>
        <w:t>——</w:t>
      </w:r>
      <w:r>
        <w:rPr>
          <w:rFonts w:hint="default" w:ascii="宋体" w:hAnsi="Times New Roman" w:cs="Times New Roman"/>
          <w:sz w:val="21"/>
          <w:highlight w:val="none"/>
          <w:lang w:val="en-US" w:eastAsia="zh-CN" w:bidi="ar-SA"/>
        </w:rPr>
        <w:t>利用过程检验数据，优化关键工序的工艺参数。</w:t>
      </w:r>
    </w:p>
    <w:p w14:paraId="38A830D2">
      <w:pPr>
        <w:pStyle w:val="25"/>
        <w:keepNext w:val="0"/>
        <w:keepLines w:val="0"/>
        <w:widowControl/>
        <w:numPr>
          <w:ilvl w:val="0"/>
          <w:numId w:val="0"/>
        </w:numPr>
        <w:suppressLineNumbers w:val="0"/>
        <w:spacing w:before="0" w:beforeAutospacing="0" w:after="0" w:afterAutospacing="0"/>
        <w:ind w:leftChars="200" w:right="0" w:rightChars="0"/>
        <w:rPr>
          <w:rFonts w:hint="eastAsia" w:ascii="宋体" w:hAnsi="Times New Roman" w:cs="Times New Roman"/>
          <w:sz w:val="21"/>
          <w:highlight w:val="none"/>
          <w:lang w:val="en-US" w:eastAsia="zh-CN" w:bidi="ar-SA"/>
        </w:rPr>
      </w:pPr>
      <w:r>
        <w:rPr>
          <w:rFonts w:hint="eastAsia" w:ascii="宋体" w:hAnsi="Times New Roman" w:cs="Times New Roman"/>
          <w:sz w:val="21"/>
          <w:highlight w:val="none"/>
          <w:lang w:val="en-US" w:eastAsia="zh-CN" w:bidi="ar-SA"/>
        </w:rPr>
        <w:t>（3）成品检验：</w:t>
      </w:r>
    </w:p>
    <w:p w14:paraId="1D1C0CB9">
      <w:pPr>
        <w:pStyle w:val="232"/>
        <w:numPr>
          <w:ilvl w:val="1"/>
          <w:numId w:val="0"/>
        </w:numPr>
        <w:bidi w:val="0"/>
        <w:ind w:leftChars="0"/>
        <w:rPr>
          <w:rFonts w:hint="eastAsia"/>
          <w:highlight w:val="none"/>
          <w:lang w:val="en-US" w:eastAsia="zh-CN"/>
        </w:rPr>
      </w:pPr>
      <w:r>
        <w:rPr>
          <w:rFonts w:hint="default" w:ascii="宋体" w:hAnsi="Times New Roman" w:cs="Times New Roman"/>
          <w:sz w:val="21"/>
          <w:highlight w:val="none"/>
          <w:lang w:val="en-US" w:eastAsia="zh-CN" w:bidi="ar-SA"/>
        </w:rPr>
        <w:t>对检验数据进行深度挖掘</w:t>
      </w:r>
      <w:r>
        <w:rPr>
          <w:rFonts w:hint="eastAsia" w:ascii="宋体" w:hAnsi="Times New Roman" w:cs="Times New Roman"/>
          <w:sz w:val="21"/>
          <w:highlight w:val="none"/>
          <w:lang w:val="en-US" w:eastAsia="zh-CN" w:bidi="ar-SA"/>
        </w:rPr>
        <w:t>，与</w:t>
      </w:r>
      <w:r>
        <w:rPr>
          <w:rFonts w:hint="default" w:ascii="宋体" w:hAnsi="Times New Roman" w:cs="Times New Roman"/>
          <w:sz w:val="21"/>
          <w:highlight w:val="none"/>
          <w:lang w:val="en-US" w:eastAsia="zh-CN" w:bidi="ar-SA"/>
        </w:rPr>
        <w:t>生产批次、班组、工艺参数进行精准关联，将改进指令精准下达至责任单元。</w:t>
      </w:r>
    </w:p>
    <w:p w14:paraId="0541CA29">
      <w:pPr>
        <w:pStyle w:val="232"/>
        <w:numPr>
          <w:ilvl w:val="1"/>
          <w:numId w:val="0"/>
        </w:numPr>
        <w:bidi w:val="0"/>
        <w:ind w:leftChars="0"/>
        <w:rPr>
          <w:rFonts w:hint="eastAsia"/>
          <w:highlight w:val="none"/>
          <w:lang w:val="en-US" w:eastAsia="zh-CN"/>
        </w:rPr>
      </w:pPr>
      <w:r>
        <w:rPr>
          <w:rFonts w:hint="eastAsia"/>
          <w:highlight w:val="none"/>
          <w:lang w:val="en-US" w:eastAsia="zh-CN"/>
        </w:rPr>
        <w:t>5.2.2成品检验类别</w:t>
      </w:r>
    </w:p>
    <w:p w14:paraId="505478C7">
      <w:pPr>
        <w:pStyle w:val="232"/>
        <w:numPr>
          <w:ilvl w:val="1"/>
          <w:numId w:val="0"/>
        </w:numPr>
        <w:bidi w:val="0"/>
        <w:ind w:leftChars="0" w:firstLine="420" w:firstLineChars="200"/>
        <w:rPr>
          <w:rFonts w:hint="eastAsia"/>
          <w:highlight w:val="none"/>
          <w:lang w:val="en-US" w:eastAsia="zh-CN"/>
        </w:rPr>
      </w:pPr>
      <w:r>
        <w:rPr>
          <w:rFonts w:hint="eastAsia"/>
          <w:highlight w:val="none"/>
          <w:lang w:val="en-US" w:eastAsia="zh-CN"/>
        </w:rPr>
        <w:t>（1）出厂检验</w:t>
      </w:r>
    </w:p>
    <w:p w14:paraId="46C4F9C3">
      <w:pPr>
        <w:pStyle w:val="231"/>
        <w:numPr>
          <w:ilvl w:val="0"/>
          <w:numId w:val="0"/>
        </w:numPr>
        <w:ind w:left="210" w:leftChars="0" w:firstLine="210" w:firstLineChars="100"/>
        <w:rPr>
          <w:rFonts w:hint="eastAsia"/>
          <w:lang w:val="en-US" w:eastAsia="zh-CN"/>
        </w:rPr>
      </w:pPr>
      <w:r>
        <w:rPr>
          <w:rFonts w:hint="eastAsia"/>
          <w:lang w:val="en-US" w:eastAsia="zh-CN"/>
        </w:rPr>
        <w:t>——实时反馈与过程纠偏：当产品出厂检验发现临近限值时，可立即向生产部门发出警报。</w:t>
      </w:r>
    </w:p>
    <w:p w14:paraId="2214AEA7">
      <w:pPr>
        <w:pStyle w:val="231"/>
        <w:numPr>
          <w:ilvl w:val="0"/>
          <w:numId w:val="0"/>
        </w:numPr>
        <w:ind w:left="210" w:leftChars="0" w:firstLine="210" w:firstLineChars="100"/>
        <w:rPr>
          <w:rFonts w:hint="eastAsia"/>
          <w:lang w:val="en-US" w:eastAsia="zh-CN"/>
        </w:rPr>
      </w:pPr>
      <w:r>
        <w:rPr>
          <w:rFonts w:hint="eastAsia"/>
          <w:lang w:val="en-US" w:eastAsia="zh-CN"/>
        </w:rPr>
        <w:t>——识别短期波动与操作疏漏：快速发现因人员操作、设备调整、原料变化引起的短期质量波动。</w:t>
      </w:r>
    </w:p>
    <w:p w14:paraId="009F24F6">
      <w:pPr>
        <w:pStyle w:val="231"/>
        <w:numPr>
          <w:ilvl w:val="0"/>
          <w:numId w:val="0"/>
        </w:numPr>
        <w:ind w:left="210" w:leftChars="0" w:firstLine="210" w:firstLineChars="100"/>
        <w:rPr>
          <w:rFonts w:hint="eastAsia"/>
          <w:lang w:val="en-US" w:eastAsia="zh-CN"/>
        </w:rPr>
      </w:pPr>
      <w:r>
        <w:rPr>
          <w:rFonts w:hint="eastAsia"/>
          <w:lang w:val="en-US" w:eastAsia="zh-CN"/>
        </w:rPr>
        <w:t>——建立产品质量基线数据库：通过长期积累的出厂检验数据，经统计分析后形成企业产品质量的大数据基础，使异常情况更容易被识别。</w:t>
      </w:r>
    </w:p>
    <w:p w14:paraId="44482709">
      <w:pPr>
        <w:pStyle w:val="232"/>
        <w:numPr>
          <w:ilvl w:val="1"/>
          <w:numId w:val="0"/>
        </w:numPr>
        <w:bidi w:val="0"/>
        <w:ind w:leftChars="0" w:firstLine="420" w:firstLineChars="200"/>
        <w:rPr>
          <w:rFonts w:hint="eastAsia"/>
          <w:highlight w:val="none"/>
          <w:lang w:val="en-US" w:eastAsia="zh-CN"/>
        </w:rPr>
      </w:pPr>
      <w:r>
        <w:rPr>
          <w:rFonts w:hint="eastAsia"/>
          <w:highlight w:val="none"/>
          <w:lang w:val="en-US" w:eastAsia="zh-CN"/>
        </w:rPr>
        <w:t>（2）型式检验</w:t>
      </w:r>
    </w:p>
    <w:p w14:paraId="097BADBD">
      <w:pPr>
        <w:pStyle w:val="231"/>
        <w:numPr>
          <w:ilvl w:val="0"/>
          <w:numId w:val="0"/>
        </w:numPr>
        <w:ind w:firstLine="420" w:firstLineChars="200"/>
        <w:rPr>
          <w:rFonts w:hint="eastAsia"/>
          <w:highlight w:val="none"/>
          <w:lang w:val="en-US" w:eastAsia="zh-CN"/>
        </w:rPr>
      </w:pPr>
      <w:r>
        <w:rPr>
          <w:rFonts w:hint="eastAsia"/>
          <w:highlight w:val="none"/>
          <w:lang w:val="en-US" w:eastAsia="zh-CN"/>
        </w:rPr>
        <w:t>——系统诊断与根本原因分析。</w:t>
      </w:r>
    </w:p>
    <w:p w14:paraId="193D9A01">
      <w:pPr>
        <w:pStyle w:val="231"/>
        <w:numPr>
          <w:ilvl w:val="0"/>
          <w:numId w:val="0"/>
        </w:numPr>
        <w:ind w:firstLine="420" w:firstLineChars="200"/>
        <w:rPr>
          <w:rFonts w:hint="default"/>
          <w:highlight w:val="none"/>
          <w:lang w:val="en-US" w:eastAsia="zh-CN"/>
        </w:rPr>
      </w:pPr>
      <w:r>
        <w:rPr>
          <w:rFonts w:hint="eastAsia"/>
          <w:highlight w:val="none"/>
          <w:lang w:val="en-US" w:eastAsia="zh-CN"/>
        </w:rPr>
        <w:t>——工艺优化与新标准的的建立。</w:t>
      </w:r>
    </w:p>
    <w:p w14:paraId="75ABCF71">
      <w:pPr>
        <w:pStyle w:val="231"/>
        <w:numPr>
          <w:ilvl w:val="0"/>
          <w:numId w:val="0"/>
        </w:numPr>
        <w:ind w:firstLine="420" w:firstLineChars="200"/>
        <w:rPr>
          <w:rFonts w:hint="default"/>
          <w:highlight w:val="none"/>
          <w:lang w:val="en-US" w:eastAsia="zh-CN"/>
        </w:rPr>
      </w:pPr>
      <w:r>
        <w:rPr>
          <w:rFonts w:hint="eastAsia"/>
          <w:highlight w:val="none"/>
          <w:lang w:val="en-US" w:eastAsia="zh-CN"/>
        </w:rPr>
        <w:t>——对标分析与优级品确立。</w:t>
      </w:r>
    </w:p>
    <w:p w14:paraId="026141A8">
      <w:pPr>
        <w:pStyle w:val="232"/>
        <w:numPr>
          <w:ilvl w:val="1"/>
          <w:numId w:val="0"/>
        </w:numPr>
        <w:bidi w:val="0"/>
        <w:ind w:leftChars="0" w:firstLine="420" w:firstLineChars="200"/>
        <w:rPr>
          <w:rFonts w:hint="eastAsia"/>
          <w:highlight w:val="none"/>
          <w:lang w:val="en-US" w:eastAsia="zh-CN"/>
        </w:rPr>
      </w:pPr>
      <w:r>
        <w:rPr>
          <w:rFonts w:hint="eastAsia"/>
          <w:highlight w:val="none"/>
          <w:lang w:val="en-US" w:eastAsia="zh-CN"/>
        </w:rPr>
        <w:t>（3）协同作用构建质量提升的闭环体系</w:t>
      </w:r>
    </w:p>
    <w:p w14:paraId="1AFDFF57">
      <w:pPr>
        <w:pStyle w:val="25"/>
        <w:keepNext w:val="0"/>
        <w:keepLines w:val="0"/>
        <w:widowControl/>
        <w:numPr>
          <w:ilvl w:val="0"/>
          <w:numId w:val="0"/>
        </w:numPr>
        <w:suppressLineNumbers w:val="0"/>
        <w:spacing w:before="0" w:beforeAutospacing="0" w:after="0" w:afterAutospacing="0"/>
        <w:ind w:leftChars="200" w:right="0" w:rightChars="0" w:firstLine="420" w:firstLineChars="200"/>
        <w:jc w:val="left"/>
        <w:rPr>
          <w:rFonts w:hint="default" w:ascii="黑体" w:hAnsi="Times New Roman" w:eastAsia="黑体" w:cs="Times New Roman"/>
          <w:sz w:val="21"/>
          <w:szCs w:val="21"/>
          <w:highlight w:val="none"/>
          <w:lang w:val="en-US" w:eastAsia="zh-CN" w:bidi="ar-SA"/>
        </w:rPr>
      </w:pPr>
      <w:r>
        <w:rPr>
          <w:rFonts w:hint="eastAsia" w:ascii="黑体" w:hAnsi="Times New Roman" w:eastAsia="黑体" w:cs="Times New Roman"/>
          <w:sz w:val="21"/>
          <w:szCs w:val="21"/>
          <w:highlight w:val="none"/>
          <w:lang w:val="en-US" w:eastAsia="zh-CN" w:bidi="ar-SA"/>
        </w:rPr>
        <w:t>出厂检验</w:t>
      </w:r>
      <w:r>
        <w:rPr>
          <w:rFonts w:hint="default" w:ascii="黑体" w:hAnsi="Times New Roman" w:eastAsia="黑体" w:cs="Times New Roman"/>
          <w:sz w:val="21"/>
          <w:szCs w:val="21"/>
          <w:highlight w:val="none"/>
          <w:lang w:val="en-US" w:eastAsia="zh-CN" w:bidi="ar-SA"/>
        </w:rPr>
        <w:t>与型式检验</w:t>
      </w:r>
      <w:r>
        <w:rPr>
          <w:rFonts w:hint="eastAsia" w:ascii="黑体" w:hAnsi="Times New Roman" w:eastAsia="黑体" w:cs="Times New Roman"/>
          <w:sz w:val="21"/>
          <w:szCs w:val="21"/>
          <w:highlight w:val="none"/>
          <w:lang w:val="en-US" w:eastAsia="zh-CN" w:bidi="ar-SA"/>
        </w:rPr>
        <w:t>是火腿生产过程中</w:t>
      </w:r>
      <w:r>
        <w:rPr>
          <w:rFonts w:hint="default" w:ascii="黑体" w:hAnsi="Times New Roman" w:eastAsia="黑体" w:cs="Times New Roman"/>
          <w:sz w:val="21"/>
          <w:szCs w:val="21"/>
          <w:highlight w:val="none"/>
          <w:lang w:val="en-US" w:eastAsia="zh-CN" w:bidi="ar-SA"/>
        </w:rPr>
        <w:t>质量管理的</w:t>
      </w:r>
      <w:r>
        <w:rPr>
          <w:rFonts w:hint="eastAsia" w:ascii="黑体" w:hAnsi="Times New Roman" w:eastAsia="黑体" w:cs="Times New Roman"/>
          <w:sz w:val="21"/>
          <w:szCs w:val="21"/>
          <w:highlight w:val="none"/>
          <w:lang w:val="en-US" w:eastAsia="zh-CN" w:bidi="ar-SA"/>
        </w:rPr>
        <w:t>“</w:t>
      </w:r>
      <w:r>
        <w:rPr>
          <w:rFonts w:hint="default" w:ascii="黑体" w:hAnsi="Times New Roman" w:eastAsia="黑体" w:cs="Times New Roman"/>
          <w:sz w:val="21"/>
          <w:szCs w:val="21"/>
          <w:highlight w:val="none"/>
          <w:lang w:val="en-US" w:eastAsia="zh-CN" w:bidi="ar-SA"/>
        </w:rPr>
        <w:t>两条腿</w:t>
      </w:r>
      <w:r>
        <w:rPr>
          <w:rFonts w:hint="eastAsia" w:ascii="黑体" w:hAnsi="Times New Roman" w:eastAsia="黑体" w:cs="Times New Roman"/>
          <w:sz w:val="21"/>
          <w:szCs w:val="21"/>
          <w:highlight w:val="none"/>
          <w:lang w:val="en-US" w:eastAsia="zh-CN" w:bidi="ar-SA"/>
        </w:rPr>
        <w:t>”</w:t>
      </w:r>
      <w:r>
        <w:rPr>
          <w:rFonts w:hint="default" w:ascii="黑体" w:hAnsi="Times New Roman" w:eastAsia="黑体" w:cs="Times New Roman"/>
          <w:sz w:val="21"/>
          <w:szCs w:val="21"/>
          <w:highlight w:val="none"/>
          <w:lang w:val="en-US" w:eastAsia="zh-CN" w:bidi="ar-SA"/>
        </w:rPr>
        <w:t>，各自承担不同使命，又协同支撑着质量提升。理解并运用好这两者，对火腿质量的持续优化至关重要</w:t>
      </w:r>
      <w:r>
        <w:rPr>
          <w:rFonts w:hint="eastAsia" w:ascii="黑体" w:hAnsi="Times New Roman" w:eastAsia="黑体" w:cs="Times New Roman"/>
          <w:sz w:val="21"/>
          <w:szCs w:val="21"/>
          <w:highlight w:val="none"/>
          <w:lang w:val="en-US" w:eastAsia="zh-CN" w:bidi="ar-SA"/>
        </w:rPr>
        <w:t>。</w:t>
      </w:r>
      <w:r>
        <w:rPr>
          <w:rFonts w:hint="default" w:ascii="黑体" w:hAnsi="Times New Roman" w:eastAsia="黑体" w:cs="Times New Roman"/>
          <w:sz w:val="21"/>
          <w:szCs w:val="21"/>
          <w:highlight w:val="none"/>
          <w:lang w:val="en-US" w:eastAsia="zh-CN" w:bidi="ar-SA"/>
        </w:rPr>
        <w:drawing>
          <wp:inline distT="0" distB="0" distL="114935" distR="114935">
            <wp:extent cx="2771775" cy="7267575"/>
            <wp:effectExtent l="0" t="0" r="0" b="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15"/>
                    <a:stretch>
                      <a:fillRect/>
                    </a:stretch>
                  </pic:blipFill>
                  <pic:spPr>
                    <a:xfrm>
                      <a:off x="0" y="0"/>
                      <a:ext cx="2771775" cy="7267575"/>
                    </a:xfrm>
                    <a:prstGeom prst="rect">
                      <a:avLst/>
                    </a:prstGeom>
                  </pic:spPr>
                </pic:pic>
              </a:graphicData>
            </a:graphic>
          </wp:inline>
        </w:drawing>
      </w:r>
    </w:p>
    <w:p w14:paraId="749B34DA">
      <w:pPr>
        <w:pStyle w:val="231"/>
        <w:ind w:left="0" w:leftChars="0" w:firstLine="0" w:firstLineChars="0"/>
        <w:jc w:val="center"/>
        <w:rPr>
          <w:rFonts w:hint="default"/>
          <w:lang w:val="en-US" w:eastAsia="zh-CN"/>
        </w:rPr>
      </w:pPr>
      <w:r>
        <w:rPr>
          <w:rFonts w:hint="default"/>
          <w:lang w:val="en-US" w:eastAsia="zh-CN"/>
        </w:rPr>
        <w:drawing>
          <wp:inline distT="0" distB="0" distL="114300" distR="114300">
            <wp:extent cx="3912870" cy="6663055"/>
            <wp:effectExtent l="0" t="0" r="0" b="0"/>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15"/>
                    <a:srcRect b="13491"/>
                    <a:stretch>
                      <a:fillRect/>
                    </a:stretch>
                  </pic:blipFill>
                  <pic:spPr>
                    <a:xfrm>
                      <a:off x="0" y="0"/>
                      <a:ext cx="3912870" cy="6663055"/>
                    </a:xfrm>
                    <a:prstGeom prst="rect">
                      <a:avLst/>
                    </a:prstGeom>
                  </pic:spPr>
                </pic:pic>
              </a:graphicData>
            </a:graphic>
          </wp:inline>
        </w:drawing>
      </w:r>
    </w:p>
    <w:p w14:paraId="69F31AE9">
      <w:pPr>
        <w:pStyle w:val="232"/>
        <w:numPr>
          <w:ilvl w:val="1"/>
          <w:numId w:val="0"/>
        </w:numPr>
        <w:bidi w:val="0"/>
        <w:ind w:leftChars="0"/>
        <w:rPr>
          <w:rFonts w:hint="eastAsia"/>
          <w:highlight w:val="none"/>
          <w:lang w:val="en-US" w:eastAsia="zh-CN"/>
        </w:rPr>
      </w:pPr>
      <w:r>
        <w:rPr>
          <w:rFonts w:hint="eastAsia"/>
          <w:highlight w:val="none"/>
          <w:lang w:val="en-US" w:eastAsia="zh-CN"/>
        </w:rPr>
        <w:t>5.2.3检验指标分析（部分）</w:t>
      </w:r>
    </w:p>
    <w:p w14:paraId="3F0D2EE0">
      <w:pPr>
        <w:pStyle w:val="25"/>
        <w:keepNext w:val="0"/>
        <w:keepLines w:val="0"/>
        <w:widowControl/>
        <w:numPr>
          <w:ilvl w:val="0"/>
          <w:numId w:val="0"/>
        </w:numPr>
        <w:suppressLineNumbers w:val="0"/>
        <w:spacing w:before="0" w:beforeAutospacing="0" w:after="0" w:afterAutospacing="0"/>
        <w:ind w:right="0" w:rightChars="0" w:firstLine="420" w:firstLineChars="200"/>
        <w:jc w:val="left"/>
        <w:rPr>
          <w:rFonts w:hint="default" w:ascii="黑体" w:hAnsi="Times New Roman" w:eastAsia="黑体" w:cs="Times New Roman"/>
          <w:sz w:val="21"/>
          <w:szCs w:val="21"/>
          <w:highlight w:val="none"/>
          <w:lang w:val="en-US" w:eastAsia="zh-CN" w:bidi="ar-SA"/>
        </w:rPr>
      </w:pPr>
      <w:r>
        <w:rPr>
          <w:rFonts w:hint="eastAsia" w:ascii="黑体" w:hAnsi="Times New Roman" w:eastAsia="黑体" w:cs="Times New Roman"/>
          <w:sz w:val="21"/>
          <w:szCs w:val="21"/>
          <w:highlight w:val="none"/>
          <w:lang w:val="en-US" w:eastAsia="zh-CN" w:bidi="ar-SA"/>
        </w:rPr>
        <w:t>（1）感官特性：外观、色泽、组织状态、香气、滋味等。</w:t>
      </w:r>
    </w:p>
    <w:p w14:paraId="32EF7FDF">
      <w:pPr>
        <w:pStyle w:val="25"/>
        <w:keepNext w:val="0"/>
        <w:keepLines w:val="0"/>
        <w:widowControl/>
        <w:numPr>
          <w:ilvl w:val="0"/>
          <w:numId w:val="0"/>
        </w:numPr>
        <w:suppressLineNumbers w:val="0"/>
        <w:spacing w:before="0" w:beforeAutospacing="0" w:after="0" w:afterAutospacing="0"/>
        <w:ind w:right="0" w:rightChars="0" w:firstLine="420" w:firstLineChars="200"/>
        <w:jc w:val="left"/>
        <w:rPr>
          <w:rFonts w:hint="eastAsia" w:ascii="黑体" w:hAnsi="Times New Roman" w:eastAsia="黑体" w:cs="Times New Roman"/>
          <w:sz w:val="21"/>
          <w:szCs w:val="21"/>
          <w:highlight w:val="none"/>
          <w:lang w:val="en-US" w:eastAsia="zh-CN" w:bidi="ar-SA"/>
        </w:rPr>
      </w:pPr>
      <w:r>
        <w:rPr>
          <w:rFonts w:hint="eastAsia" w:ascii="黑体" w:hAnsi="Times New Roman" w:eastAsia="黑体" w:cs="Times New Roman"/>
          <w:sz w:val="21"/>
          <w:szCs w:val="21"/>
          <w:highlight w:val="none"/>
          <w:lang w:val="en-US" w:eastAsia="zh-CN" w:bidi="ar-SA"/>
        </w:rPr>
        <w:t>感官特性是火腿分级的关键指标，通过公正的感官分级，让主观感受变得客观可比，让风味体验变得可分析，将最好的资源（原料、工艺、人力）向创造最高价值的产品倾斜，引导生产质量提升。同时，不同等级的产品对应不同的消费场景和渠道，精准市场投放。</w:t>
      </w:r>
    </w:p>
    <w:p w14:paraId="4F630596">
      <w:pPr>
        <w:pStyle w:val="25"/>
        <w:keepNext w:val="0"/>
        <w:keepLines w:val="0"/>
        <w:widowControl/>
        <w:numPr>
          <w:ilvl w:val="0"/>
          <w:numId w:val="0"/>
        </w:numPr>
        <w:suppressLineNumbers w:val="0"/>
        <w:spacing w:before="0" w:beforeAutospacing="0" w:after="0" w:afterAutospacing="0"/>
        <w:ind w:right="0" w:rightChars="0" w:firstLine="420" w:firstLineChars="200"/>
        <w:jc w:val="left"/>
        <w:rPr>
          <w:rFonts w:hint="eastAsia" w:ascii="黑体" w:hAnsi="Times New Roman" w:eastAsia="黑体" w:cs="Times New Roman"/>
          <w:sz w:val="21"/>
          <w:szCs w:val="21"/>
          <w:highlight w:val="none"/>
          <w:lang w:val="en-US" w:eastAsia="zh-CN" w:bidi="ar-SA"/>
        </w:rPr>
      </w:pPr>
      <w:r>
        <w:rPr>
          <w:rFonts w:hint="eastAsia" w:ascii="黑体" w:hAnsi="Times New Roman" w:eastAsia="黑体" w:cs="Times New Roman"/>
          <w:sz w:val="21"/>
          <w:szCs w:val="21"/>
          <w:highlight w:val="none"/>
          <w:lang w:val="en-US" w:eastAsia="zh-CN" w:bidi="ar-SA"/>
        </w:rPr>
        <w:t>感官特性品评质量提升闭环系统：</w:t>
      </w:r>
    </w:p>
    <w:p w14:paraId="72E76EB8">
      <w:pPr>
        <w:pStyle w:val="25"/>
        <w:keepNext w:val="0"/>
        <w:keepLines w:val="0"/>
        <w:widowControl/>
        <w:numPr>
          <w:ilvl w:val="0"/>
          <w:numId w:val="0"/>
        </w:numPr>
        <w:suppressLineNumbers w:val="0"/>
        <w:spacing w:before="0" w:beforeAutospacing="0" w:after="0" w:afterAutospacing="0"/>
        <w:ind w:right="0" w:rightChars="0" w:firstLine="420" w:firstLineChars="200"/>
        <w:jc w:val="left"/>
        <w:rPr>
          <w:rFonts w:hint="default" w:ascii="黑体" w:hAnsi="Times New Roman" w:eastAsia="黑体" w:cs="Times New Roman"/>
          <w:sz w:val="21"/>
          <w:szCs w:val="21"/>
          <w:highlight w:val="none"/>
          <w:lang w:val="en-US" w:eastAsia="zh-CN" w:bidi="ar-SA"/>
        </w:rPr>
      </w:pPr>
      <w:r>
        <w:rPr>
          <w:rFonts w:hint="default" w:ascii="黑体" w:hAnsi="Times New Roman" w:eastAsia="黑体" w:cs="Times New Roman"/>
          <w:sz w:val="21"/>
          <w:szCs w:val="21"/>
          <w:highlight w:val="none"/>
          <w:lang w:val="en-US" w:eastAsia="zh-CN" w:bidi="ar-SA"/>
        </w:rPr>
        <w:drawing>
          <wp:anchor distT="0" distB="0" distL="114935" distR="114935" simplePos="0" relativeHeight="251663360" behindDoc="0" locked="0" layoutInCell="1" allowOverlap="1">
            <wp:simplePos x="0" y="0"/>
            <wp:positionH relativeFrom="column">
              <wp:posOffset>749935</wp:posOffset>
            </wp:positionH>
            <wp:positionV relativeFrom="paragraph">
              <wp:posOffset>97155</wp:posOffset>
            </wp:positionV>
            <wp:extent cx="4322445" cy="5886450"/>
            <wp:effectExtent l="0" t="0" r="0" b="0"/>
            <wp:wrapTopAndBottom/>
            <wp:docPr id="15" name="图片 1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5"/>
                    <pic:cNvPicPr>
                      <a:picLocks noChangeAspect="1"/>
                    </pic:cNvPicPr>
                  </pic:nvPicPr>
                  <pic:blipFill>
                    <a:blip r:embed="rId16"/>
                    <a:stretch>
                      <a:fillRect/>
                    </a:stretch>
                  </pic:blipFill>
                  <pic:spPr>
                    <a:xfrm>
                      <a:off x="0" y="0"/>
                      <a:ext cx="4322445" cy="5886450"/>
                    </a:xfrm>
                    <a:prstGeom prst="rect">
                      <a:avLst/>
                    </a:prstGeom>
                  </pic:spPr>
                </pic:pic>
              </a:graphicData>
            </a:graphic>
          </wp:anchor>
        </w:drawing>
      </w:r>
    </w:p>
    <w:p w14:paraId="6E2876DF">
      <w:pPr>
        <w:pStyle w:val="25"/>
        <w:keepNext w:val="0"/>
        <w:keepLines w:val="0"/>
        <w:widowControl/>
        <w:numPr>
          <w:ilvl w:val="0"/>
          <w:numId w:val="0"/>
        </w:numPr>
        <w:suppressLineNumbers w:val="0"/>
        <w:adjustRightInd w:val="0"/>
        <w:spacing w:before="0" w:beforeAutospacing="0" w:after="0" w:afterAutospacing="0" w:line="400" w:lineRule="exact"/>
        <w:ind w:right="0" w:rightChars="0"/>
        <w:jc w:val="left"/>
        <w:rPr>
          <w:rFonts w:hint="default" w:ascii="黑体" w:hAnsi="Times New Roman" w:eastAsia="黑体" w:cs="Times New Roman"/>
          <w:sz w:val="21"/>
          <w:szCs w:val="21"/>
          <w:highlight w:val="none"/>
          <w:lang w:val="en-US" w:eastAsia="zh-CN" w:bidi="ar-SA"/>
        </w:rPr>
      </w:pPr>
    </w:p>
    <w:p w14:paraId="617914BC">
      <w:pPr>
        <w:pStyle w:val="25"/>
        <w:keepNext w:val="0"/>
        <w:keepLines w:val="0"/>
        <w:widowControl/>
        <w:numPr>
          <w:ilvl w:val="0"/>
          <w:numId w:val="0"/>
        </w:numPr>
        <w:suppressLineNumbers w:val="0"/>
        <w:spacing w:before="0" w:beforeAutospacing="0" w:after="0" w:afterAutospacing="0"/>
        <w:ind w:leftChars="200" w:right="0" w:rightChars="0"/>
        <w:rPr>
          <w:rFonts w:hint="eastAsia" w:ascii="宋体" w:hAnsi="Times New Roman" w:cs="Times New Roman"/>
          <w:sz w:val="21"/>
          <w:highlight w:val="none"/>
          <w:lang w:val="en-US" w:eastAsia="zh-CN" w:bidi="ar-SA"/>
        </w:rPr>
      </w:pPr>
    </w:p>
    <w:p w14:paraId="6A65481F">
      <w:pPr>
        <w:pStyle w:val="25"/>
        <w:keepNext w:val="0"/>
        <w:keepLines w:val="0"/>
        <w:widowControl/>
        <w:numPr>
          <w:ilvl w:val="0"/>
          <w:numId w:val="0"/>
        </w:numPr>
        <w:suppressLineNumbers w:val="0"/>
        <w:spacing w:before="0" w:beforeAutospacing="0" w:after="0" w:afterAutospacing="0"/>
        <w:ind w:left="210" w:leftChars="0" w:right="0" w:rightChars="0" w:firstLine="210" w:firstLineChars="100"/>
        <w:rPr>
          <w:rFonts w:hint="default" w:ascii="宋体" w:hAnsi="Times New Roman" w:cs="Times New Roman"/>
          <w:sz w:val="21"/>
          <w:highlight w:val="none"/>
          <w:lang w:val="en-US" w:eastAsia="zh-CN" w:bidi="ar-SA"/>
        </w:rPr>
      </w:pPr>
      <w:r>
        <w:rPr>
          <w:rFonts w:hint="eastAsia" w:ascii="宋体" w:hAnsi="Times New Roman" w:cs="Times New Roman"/>
          <w:sz w:val="21"/>
          <w:highlight w:val="none"/>
          <w:lang w:val="en-US" w:eastAsia="zh-CN" w:bidi="ar-SA"/>
        </w:rPr>
        <w:t>（2）理化指标：瘦肉比率、水分、盐分、过氧化值、三甲胺氮、亚硝酸盐残留量等。</w:t>
      </w:r>
    </w:p>
    <w:p w14:paraId="58FB6C24">
      <w:pPr>
        <w:pStyle w:val="25"/>
        <w:keepNext w:val="0"/>
        <w:keepLines w:val="0"/>
        <w:widowControl/>
        <w:numPr>
          <w:ilvl w:val="0"/>
          <w:numId w:val="0"/>
        </w:numPr>
        <w:suppressLineNumbers w:val="0"/>
        <w:spacing w:before="0" w:beforeAutospacing="0" w:after="0" w:afterAutospacing="0"/>
        <w:ind w:left="210" w:leftChars="0" w:right="0" w:rightChars="0" w:firstLine="420"/>
        <w:rPr>
          <w:rFonts w:hint="eastAsia" w:ascii="宋体" w:hAnsi="Times New Roman" w:cs="Times New Roman"/>
          <w:sz w:val="21"/>
          <w:highlight w:val="none"/>
          <w:lang w:val="en-US" w:eastAsia="zh-CN" w:bidi="ar-SA"/>
        </w:rPr>
      </w:pPr>
      <w:r>
        <w:rPr>
          <w:rFonts w:hint="eastAsia" w:ascii="宋体" w:hAnsi="Times New Roman" w:cs="Times New Roman"/>
          <w:sz w:val="21"/>
          <w:highlight w:val="none"/>
          <w:lang w:val="en-US" w:eastAsia="zh-CN" w:bidi="ar-SA"/>
        </w:rPr>
        <w:t>理化指标的检验旨在通过量化分析，将产品的内在品质转化为客观数据，从而精准定位质量波动的根源，科学验证工艺调整的有效性以及前瞻预警潜在的质量风险。它将“质量”这个模糊的概念，翻译成了精确的“数据语言”。</w:t>
      </w:r>
    </w:p>
    <w:p w14:paraId="7BC08278">
      <w:pPr>
        <w:pStyle w:val="25"/>
        <w:keepNext w:val="0"/>
        <w:keepLines w:val="0"/>
        <w:widowControl/>
        <w:numPr>
          <w:ilvl w:val="0"/>
          <w:numId w:val="0"/>
        </w:numPr>
        <w:suppressLineNumbers w:val="0"/>
        <w:spacing w:before="0" w:beforeAutospacing="0" w:after="0" w:afterAutospacing="0"/>
        <w:ind w:left="210" w:leftChars="0" w:right="0" w:rightChars="0" w:firstLine="420"/>
        <w:rPr>
          <w:rFonts w:hint="eastAsia" w:ascii="宋体" w:hAnsi="Times New Roman" w:cs="Times New Roman"/>
          <w:sz w:val="21"/>
          <w:highlight w:val="none"/>
          <w:lang w:val="en-US" w:eastAsia="zh-CN" w:bidi="ar-SA"/>
        </w:rPr>
      </w:pPr>
      <w:r>
        <w:rPr>
          <w:rFonts w:hint="eastAsia" w:ascii="宋体" w:hAnsi="Times New Roman" w:cs="Times New Roman"/>
          <w:sz w:val="21"/>
          <w:highlight w:val="none"/>
          <w:lang w:val="en-US" w:eastAsia="zh-CN" w:bidi="ar-SA"/>
        </w:rPr>
        <w:t>理化检验价值实现途径闭环系统：</w:t>
      </w:r>
    </w:p>
    <w:p w14:paraId="4A8E36F6">
      <w:pPr>
        <w:pStyle w:val="25"/>
        <w:keepNext w:val="0"/>
        <w:keepLines w:val="0"/>
        <w:widowControl/>
        <w:numPr>
          <w:ilvl w:val="0"/>
          <w:numId w:val="0"/>
        </w:numPr>
        <w:suppressLineNumbers w:val="0"/>
        <w:spacing w:before="0" w:beforeAutospacing="0" w:after="0" w:afterAutospacing="0"/>
        <w:ind w:right="0" w:rightChars="0"/>
        <w:rPr>
          <w:rFonts w:hint="default" w:ascii="宋体" w:hAnsi="Times New Roman" w:cs="Times New Roman"/>
          <w:sz w:val="21"/>
          <w:highlight w:val="none"/>
          <w:lang w:val="en-US" w:eastAsia="zh-CN" w:bidi="ar-SA"/>
        </w:rPr>
      </w:pPr>
      <w:r>
        <w:rPr>
          <w:rFonts w:hint="default" w:ascii="宋体" w:hAnsi="Times New Roman" w:cs="Times New Roman"/>
          <w:sz w:val="21"/>
          <w:highlight w:val="none"/>
          <w:lang w:val="en-US" w:eastAsia="zh-CN" w:bidi="ar-SA"/>
        </w:rPr>
        <w:drawing>
          <wp:anchor distT="0" distB="0" distL="114935" distR="114935" simplePos="0" relativeHeight="251661312" behindDoc="0" locked="0" layoutInCell="1" allowOverlap="1">
            <wp:simplePos x="0" y="0"/>
            <wp:positionH relativeFrom="column">
              <wp:posOffset>376555</wp:posOffset>
            </wp:positionH>
            <wp:positionV relativeFrom="paragraph">
              <wp:posOffset>204470</wp:posOffset>
            </wp:positionV>
            <wp:extent cx="4400550" cy="6039485"/>
            <wp:effectExtent l="0" t="0" r="0" b="18415"/>
            <wp:wrapTopAndBottom/>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17"/>
                    <a:stretch>
                      <a:fillRect/>
                    </a:stretch>
                  </pic:blipFill>
                  <pic:spPr>
                    <a:xfrm>
                      <a:off x="0" y="0"/>
                      <a:ext cx="4400550" cy="6039485"/>
                    </a:xfrm>
                    <a:prstGeom prst="rect">
                      <a:avLst/>
                    </a:prstGeom>
                  </pic:spPr>
                </pic:pic>
              </a:graphicData>
            </a:graphic>
          </wp:anchor>
        </w:drawing>
      </w:r>
    </w:p>
    <w:p w14:paraId="46EB2D54">
      <w:pPr>
        <w:pStyle w:val="25"/>
        <w:keepNext w:val="0"/>
        <w:keepLines w:val="0"/>
        <w:widowControl/>
        <w:numPr>
          <w:ilvl w:val="0"/>
          <w:numId w:val="0"/>
        </w:numPr>
        <w:suppressLineNumbers w:val="0"/>
        <w:spacing w:before="0" w:beforeAutospacing="0" w:after="0" w:afterAutospacing="0"/>
        <w:ind w:left="210" w:leftChars="0" w:right="0" w:rightChars="0" w:firstLine="210" w:firstLineChars="100"/>
        <w:rPr>
          <w:rFonts w:hint="default" w:ascii="宋体" w:hAnsi="Times New Roman" w:cs="Times New Roman"/>
          <w:sz w:val="21"/>
          <w:highlight w:val="none"/>
          <w:lang w:val="en-US" w:eastAsia="zh-CN" w:bidi="ar-SA"/>
        </w:rPr>
      </w:pPr>
      <w:r>
        <w:rPr>
          <w:rFonts w:hint="eastAsia" w:ascii="宋体" w:hAnsi="Times New Roman" w:cs="Times New Roman"/>
          <w:sz w:val="21"/>
          <w:highlight w:val="none"/>
          <w:lang w:val="en-US" w:eastAsia="zh-CN" w:bidi="ar-SA"/>
        </w:rPr>
        <w:t>（3）安全指标：污染物、农药残留、微生物等</w:t>
      </w:r>
    </w:p>
    <w:p w14:paraId="1DB12914">
      <w:pPr>
        <w:pStyle w:val="25"/>
        <w:keepNext w:val="0"/>
        <w:keepLines w:val="0"/>
        <w:widowControl/>
        <w:numPr>
          <w:ilvl w:val="0"/>
          <w:numId w:val="0"/>
        </w:numPr>
        <w:suppressLineNumbers w:val="0"/>
        <w:spacing w:before="0" w:beforeAutospacing="0" w:after="0" w:afterAutospacing="0"/>
        <w:ind w:left="210" w:leftChars="0" w:right="0" w:rightChars="0" w:firstLine="210" w:firstLineChars="100"/>
        <w:rPr>
          <w:rFonts w:hint="default" w:ascii="宋体" w:hAnsi="Times New Roman" w:cs="Times New Roman"/>
          <w:sz w:val="21"/>
          <w:highlight w:val="none"/>
          <w:lang w:val="en-US" w:eastAsia="zh-CN" w:bidi="ar-SA"/>
        </w:rPr>
      </w:pPr>
      <w:r>
        <w:rPr>
          <w:rFonts w:hint="eastAsia" w:ascii="宋体" w:hAnsi="Times New Roman" w:cs="Times New Roman"/>
          <w:sz w:val="21"/>
          <w:highlight w:val="none"/>
          <w:lang w:val="en-US" w:eastAsia="zh-CN" w:bidi="ar-SA"/>
        </w:rPr>
        <w:t>安全指标检验是利用检验数据作为</w:t>
      </w:r>
      <w:r>
        <w:rPr>
          <w:rFonts w:hint="default" w:ascii="宋体" w:hAnsi="Times New Roman" w:cs="Times New Roman"/>
          <w:sz w:val="21"/>
          <w:highlight w:val="none"/>
          <w:lang w:val="en-US" w:eastAsia="zh-CN" w:bidi="ar-SA"/>
        </w:rPr>
        <w:t> “诊断探头” ，深入挖掘并消除生产体系中潜在的系统性风险源，实现质量的根本性提升。</w:t>
      </w:r>
      <w:r>
        <w:rPr>
          <w:rFonts w:hint="eastAsia" w:ascii="宋体" w:hAnsi="Times New Roman" w:cs="Times New Roman"/>
          <w:sz w:val="21"/>
          <w:highlight w:val="none"/>
          <w:lang w:val="en-US" w:eastAsia="zh-CN" w:bidi="ar-SA"/>
        </w:rPr>
        <w:t>同时杜绝食品安全事故，保护消费者健康，维护品牌声誉。</w:t>
      </w:r>
    </w:p>
    <w:p w14:paraId="6C7A4164">
      <w:pPr>
        <w:pStyle w:val="25"/>
        <w:keepNext w:val="0"/>
        <w:keepLines w:val="0"/>
        <w:widowControl/>
        <w:numPr>
          <w:ilvl w:val="0"/>
          <w:numId w:val="0"/>
        </w:numPr>
        <w:suppressLineNumbers w:val="0"/>
        <w:spacing w:before="0" w:beforeAutospacing="0" w:after="0" w:afterAutospacing="0"/>
        <w:ind w:left="210" w:leftChars="0" w:right="0" w:rightChars="0" w:firstLine="210" w:firstLineChars="100"/>
        <w:rPr>
          <w:rFonts w:hint="eastAsia" w:ascii="宋体" w:hAnsi="Times New Roman" w:cs="Times New Roman"/>
          <w:sz w:val="21"/>
          <w:highlight w:val="none"/>
          <w:lang w:val="en-US" w:eastAsia="zh-CN" w:bidi="ar-SA"/>
        </w:rPr>
      </w:pPr>
      <w:r>
        <w:rPr>
          <w:rFonts w:hint="eastAsia" w:ascii="宋体" w:hAnsi="Times New Roman" w:cs="Times New Roman"/>
          <w:sz w:val="21"/>
          <w:highlight w:val="none"/>
          <w:lang w:val="en-US" w:eastAsia="zh-CN" w:bidi="ar-SA"/>
        </w:rPr>
        <w:t xml:space="preserve">  安全指标检验质量提升闭环系统：</w:t>
      </w:r>
    </w:p>
    <w:p w14:paraId="4E8E8C20">
      <w:pPr>
        <w:pStyle w:val="25"/>
        <w:keepNext w:val="0"/>
        <w:keepLines w:val="0"/>
        <w:widowControl/>
        <w:numPr>
          <w:ilvl w:val="0"/>
          <w:numId w:val="0"/>
        </w:numPr>
        <w:suppressLineNumbers w:val="0"/>
        <w:spacing w:before="0" w:beforeAutospacing="0" w:after="0" w:afterAutospacing="0"/>
        <w:ind w:left="210" w:leftChars="0" w:right="0" w:rightChars="0" w:firstLine="210" w:firstLineChars="100"/>
        <w:rPr>
          <w:rFonts w:hint="default" w:ascii="宋体" w:hAnsi="Times New Roman" w:cs="Times New Roman"/>
          <w:sz w:val="21"/>
          <w:highlight w:val="none"/>
          <w:lang w:val="en-US" w:eastAsia="zh-CN" w:bidi="ar-SA"/>
        </w:rPr>
      </w:pPr>
      <w:r>
        <w:rPr>
          <w:rFonts w:hint="eastAsia" w:ascii="宋体" w:hAnsi="Times New Roman" w:cs="Times New Roman"/>
          <w:sz w:val="21"/>
          <w:highlight w:val="none"/>
          <w:lang w:val="en-US" w:eastAsia="zh-CN" w:bidi="ar-SA"/>
        </w:rPr>
        <w:drawing>
          <wp:anchor distT="0" distB="0" distL="114935" distR="114935" simplePos="0" relativeHeight="251662336" behindDoc="0" locked="0" layoutInCell="1" allowOverlap="1">
            <wp:simplePos x="0" y="0"/>
            <wp:positionH relativeFrom="column">
              <wp:posOffset>1167130</wp:posOffset>
            </wp:positionH>
            <wp:positionV relativeFrom="paragraph">
              <wp:posOffset>204470</wp:posOffset>
            </wp:positionV>
            <wp:extent cx="3738880" cy="6334125"/>
            <wp:effectExtent l="0" t="0" r="0" b="9525"/>
            <wp:wrapTopAndBottom/>
            <wp:docPr id="11" name="图片 1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3"/>
                    <pic:cNvPicPr>
                      <a:picLocks noChangeAspect="1"/>
                    </pic:cNvPicPr>
                  </pic:nvPicPr>
                  <pic:blipFill>
                    <a:blip r:embed="rId18"/>
                    <a:stretch>
                      <a:fillRect/>
                    </a:stretch>
                  </pic:blipFill>
                  <pic:spPr>
                    <a:xfrm>
                      <a:off x="0" y="0"/>
                      <a:ext cx="3738880" cy="6334125"/>
                    </a:xfrm>
                    <a:prstGeom prst="rect">
                      <a:avLst/>
                    </a:prstGeom>
                  </pic:spPr>
                </pic:pic>
              </a:graphicData>
            </a:graphic>
          </wp:anchor>
        </w:drawing>
      </w:r>
      <w:r>
        <w:rPr>
          <w:rFonts w:hint="eastAsia" w:ascii="宋体" w:hAnsi="Times New Roman" w:cs="Times New Roman"/>
          <w:sz w:val="21"/>
          <w:highlight w:val="none"/>
          <w:lang w:val="en-US" w:eastAsia="zh-CN" w:bidi="ar-SA"/>
        </w:rPr>
        <w:t xml:space="preserve">  </w:t>
      </w:r>
    </w:p>
    <w:bookmarkEnd w:id="21"/>
    <w:p w14:paraId="1AC81E48">
      <w:pPr>
        <w:pStyle w:val="57"/>
        <w:ind w:firstLine="0" w:firstLineChars="0"/>
        <w:jc w:val="center"/>
      </w:pPr>
      <w:bookmarkStart w:id="46" w:name="BookMark8"/>
      <w:r>
        <w:drawing>
          <wp:inline distT="0" distB="0" distL="0" distR="0">
            <wp:extent cx="1485900" cy="317500"/>
            <wp:effectExtent l="0" t="0" r="0" b="6350"/>
            <wp:docPr id="399794150" name="图片 1"/>
            <wp:cNvGraphicFramePr/>
            <a:graphic xmlns:a="http://schemas.openxmlformats.org/drawingml/2006/main">
              <a:graphicData uri="http://schemas.openxmlformats.org/drawingml/2006/picture">
                <pic:pic xmlns:pic="http://schemas.openxmlformats.org/drawingml/2006/picture">
                  <pic:nvPicPr>
                    <pic:cNvPr id="399794150" name="图片 1"/>
                    <pic:cNvPicPr/>
                  </pic:nvPicPr>
                  <pic:blipFill>
                    <a:blip r:embed="rId19">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46"/>
    </w:p>
    <w:sectPr>
      <w:pgSz w:w="11906" w:h="16838"/>
      <w:pgMar w:top="1928" w:right="1134" w:bottom="1134" w:left="1134" w:header="1418" w:footer="1134" w:gutter="284"/>
      <w:pgNumType w:start="1"/>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dobeHeitiStd-Regular">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26B6D">
    <w:pPr>
      <w:pStyle w:val="17"/>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8E29D">
    <w:pPr>
      <w:pStyle w:val="17"/>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2EF22">
    <w:pPr>
      <w:pStyle w:val="53"/>
    </w:pPr>
    <w:r>
      <w:fldChar w:fldCharType="begin"/>
    </w:r>
    <w:r>
      <w:instrText xml:space="preserve">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61CD1">
    <w:pPr>
      <w:pStyle w:val="18"/>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3CA2E">
    <w:pPr>
      <w:pStyle w:val="18"/>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13336">
    <w:pPr>
      <w:pStyle w:val="62"/>
      <w:rPr>
        <w:rFonts w:hint="eastAsia"/>
      </w:rPr>
    </w:pPr>
    <w:r>
      <w:fldChar w:fldCharType="begin"/>
    </w:r>
    <w:r>
      <w:instrText xml:space="preserve"> STYLEREF  标准文件_文件编号  \* MERGEFORMAT </w:instrText>
    </w:r>
    <w:r>
      <w:fldChar w:fldCharType="separate"/>
    </w:r>
    <w:r>
      <w:t>T/XWHTHYXH XXXX—2025</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36B88">
    <w:pPr>
      <w:pStyle w:val="18"/>
      <w:jc w:val="right"/>
    </w:pPr>
    <w:r>
      <w:fldChar w:fldCharType="begin"/>
    </w:r>
    <w:r>
      <w:instrText xml:space="preserve"> STYLEREF  标准文件_文件编号  \* MERGEFORMAT </w:instrText>
    </w:r>
    <w:r>
      <w:fldChar w:fldCharType="separate"/>
    </w:r>
    <w:r>
      <w:t>T/XWHTHYXH XXXX—2025</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209F85"/>
    <w:multiLevelType w:val="singleLevel"/>
    <w:tmpl w:val="AF209F85"/>
    <w:lvl w:ilvl="0" w:tentative="0">
      <w:start w:val="1"/>
      <w:numFmt w:val="decimal"/>
      <w:suff w:val="nothing"/>
      <w:lvlText w:val="（%1）"/>
      <w:lvlJc w:val="left"/>
    </w:lvl>
  </w:abstractNum>
  <w:abstractNum w:abstractNumId="1">
    <w:nsid w:val="C4BEE252"/>
    <w:multiLevelType w:val="singleLevel"/>
    <w:tmpl w:val="C4BEE252"/>
    <w:lvl w:ilvl="0" w:tentative="0">
      <w:start w:val="3"/>
      <w:numFmt w:val="decimal"/>
      <w:suff w:val="nothing"/>
      <w:lvlText w:val="（%1）"/>
      <w:lvlJc w:val="left"/>
    </w:lvl>
  </w:abstractNum>
  <w:abstractNum w:abstractNumId="2">
    <w:nsid w:val="02837933"/>
    <w:multiLevelType w:val="multilevel"/>
    <w:tmpl w:val="02837933"/>
    <w:lvl w:ilvl="0" w:tentative="0">
      <w:start w:val="1"/>
      <w:numFmt w:val="decimal"/>
      <w:pStyle w:val="65"/>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3">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0"/>
      <w:suff w:val="nothing"/>
      <w:lvlText w:val="%1%2.%3　"/>
      <w:lvlJc w:val="left"/>
      <w:pPr>
        <w:ind w:left="0" w:firstLine="0"/>
      </w:pPr>
    </w:lvl>
    <w:lvl w:ilvl="3" w:tentative="0">
      <w:start w:val="1"/>
      <w:numFmt w:val="decimal"/>
      <w:pStyle w:val="119"/>
      <w:suff w:val="nothing"/>
      <w:lvlText w:val="%1%2.%3.%4　"/>
      <w:lvlJc w:val="left"/>
      <w:pPr>
        <w:ind w:left="0" w:firstLine="0"/>
      </w:pPr>
    </w:lvl>
    <w:lvl w:ilvl="4" w:tentative="0">
      <w:start w:val="1"/>
      <w:numFmt w:val="decimal"/>
      <w:pStyle w:val="154"/>
      <w:suff w:val="nothing"/>
      <w:lvlText w:val="%1%2.%3.%4.%5　"/>
      <w:lvlJc w:val="left"/>
      <w:pPr>
        <w:ind w:left="0" w:firstLine="0"/>
      </w:pPr>
    </w:lvl>
    <w:lvl w:ilvl="5" w:tentative="0">
      <w:start w:val="1"/>
      <w:numFmt w:val="decimal"/>
      <w:pStyle w:val="156"/>
      <w:suff w:val="nothing"/>
      <w:lvlText w:val="%1%2.%3.%4.%5.%6　"/>
      <w:lvlJc w:val="left"/>
      <w:pPr>
        <w:ind w:left="0" w:firstLine="0"/>
      </w:pPr>
    </w:lvl>
    <w:lvl w:ilvl="6" w:tentative="0">
      <w:start w:val="1"/>
      <w:numFmt w:val="decimal"/>
      <w:pStyle w:val="159"/>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4">
    <w:nsid w:val="079102AD"/>
    <w:multiLevelType w:val="multilevel"/>
    <w:tmpl w:val="079102AD"/>
    <w:lvl w:ilvl="0" w:tentative="0">
      <w:start w:val="1"/>
      <w:numFmt w:val="decimal"/>
      <w:pStyle w:val="181"/>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5">
    <w:nsid w:val="07ED3FEA"/>
    <w:multiLevelType w:val="multilevel"/>
    <w:tmpl w:val="07ED3FEA"/>
    <w:lvl w:ilvl="0" w:tentative="0">
      <w:start w:val="1"/>
      <w:numFmt w:val="none"/>
      <w:pStyle w:val="90"/>
      <w:lvlText w:val="%1"/>
      <w:lvlJc w:val="left"/>
      <w:pPr>
        <w:ind w:left="425" w:hanging="425"/>
      </w:pPr>
      <w:rPr>
        <w:rFonts w:hint="eastAsia"/>
      </w:rPr>
    </w:lvl>
    <w:lvl w:ilvl="1" w:tentative="0">
      <w:start w:val="1"/>
      <w:numFmt w:val="decimal"/>
      <w:pStyle w:val="201"/>
      <w:suff w:val="nothing"/>
      <w:lvlText w:val="%10.%2 "/>
      <w:lvlJc w:val="left"/>
      <w:pPr>
        <w:ind w:left="0" w:firstLine="0"/>
      </w:pPr>
      <w:rPr>
        <w:rFonts w:hint="eastAsia" w:ascii="黑体" w:eastAsia="黑体" w:hAnsiTheme="minorHAnsi"/>
        <w:b w:val="0"/>
        <w:i w:val="0"/>
        <w:sz w:val="21"/>
      </w:rPr>
    </w:lvl>
    <w:lvl w:ilvl="2" w:tentative="0">
      <w:start w:val="1"/>
      <w:numFmt w:val="decimal"/>
      <w:pStyle w:val="202"/>
      <w:suff w:val="nothing"/>
      <w:lvlText w:val="%10.%2.%3 "/>
      <w:lvlJc w:val="left"/>
      <w:pPr>
        <w:ind w:left="0" w:firstLine="0"/>
      </w:pPr>
      <w:rPr>
        <w:rFonts w:hint="eastAsia" w:ascii="黑体" w:eastAsia="黑体" w:hAnsiTheme="minorHAnsi"/>
        <w:b w:val="0"/>
        <w:i w:val="0"/>
        <w:sz w:val="21"/>
      </w:rPr>
    </w:lvl>
    <w:lvl w:ilvl="3" w:tentative="0">
      <w:start w:val="1"/>
      <w:numFmt w:val="decimal"/>
      <w:pStyle w:val="203"/>
      <w:suff w:val="nothing"/>
      <w:lvlText w:val="%10.%2.%3.%4 "/>
      <w:lvlJc w:val="left"/>
      <w:pPr>
        <w:ind w:left="0" w:firstLine="0"/>
      </w:pPr>
      <w:rPr>
        <w:rFonts w:hint="eastAsia" w:ascii="黑体" w:eastAsia="黑体" w:hAnsiTheme="minorHAnsi"/>
        <w:b w:val="0"/>
        <w:i w:val="0"/>
        <w:sz w:val="21"/>
      </w:rPr>
    </w:lvl>
    <w:lvl w:ilvl="4" w:tentative="0">
      <w:start w:val="1"/>
      <w:numFmt w:val="decimal"/>
      <w:pStyle w:val="204"/>
      <w:suff w:val="nothing"/>
      <w:lvlText w:val="%10.%2.%3.%4.%5 "/>
      <w:lvlJc w:val="left"/>
      <w:pPr>
        <w:ind w:left="0" w:firstLine="0"/>
      </w:pPr>
      <w:rPr>
        <w:rFonts w:hint="eastAsia" w:ascii="黑体" w:eastAsia="黑体" w:hAnsiTheme="minorHAnsi"/>
        <w:b w:val="0"/>
        <w:i w:val="0"/>
        <w:sz w:val="21"/>
      </w:rPr>
    </w:lvl>
    <w:lvl w:ilvl="5" w:tentative="0">
      <w:start w:val="1"/>
      <w:numFmt w:val="decimal"/>
      <w:pStyle w:val="205"/>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0AE367E9"/>
    <w:multiLevelType w:val="multilevel"/>
    <w:tmpl w:val="0AE367E9"/>
    <w:lvl w:ilvl="0" w:tentative="0">
      <w:start w:val="1"/>
      <w:numFmt w:val="none"/>
      <w:pStyle w:val="182"/>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7">
    <w:nsid w:val="0BDC1670"/>
    <w:multiLevelType w:val="multilevel"/>
    <w:tmpl w:val="0BDC1670"/>
    <w:lvl w:ilvl="0" w:tentative="0">
      <w:start w:val="1"/>
      <w:numFmt w:val="decimal"/>
      <w:pStyle w:val="68"/>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D051F45"/>
    <w:multiLevelType w:val="multilevel"/>
    <w:tmpl w:val="0D051F45"/>
    <w:lvl w:ilvl="0" w:tentative="0">
      <w:start w:val="1"/>
      <w:numFmt w:val="lowerRoman"/>
      <w:pStyle w:val="17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9">
    <w:nsid w:val="1AD20F90"/>
    <w:multiLevelType w:val="multilevel"/>
    <w:tmpl w:val="1AD20F90"/>
    <w:lvl w:ilvl="0" w:tentative="0">
      <w:start w:val="1"/>
      <w:numFmt w:val="none"/>
      <w:pStyle w:val="111"/>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1AF15012"/>
    <w:multiLevelType w:val="multilevel"/>
    <w:tmpl w:val="1AF15012"/>
    <w:lvl w:ilvl="0" w:tentative="0">
      <w:start w:val="1"/>
      <w:numFmt w:val="upperLetter"/>
      <w:pStyle w:val="86"/>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1">
    <w:nsid w:val="1EAA1992"/>
    <w:multiLevelType w:val="multilevel"/>
    <w:tmpl w:val="1EAA1992"/>
    <w:lvl w:ilvl="0" w:tentative="0">
      <w:start w:val="1"/>
      <w:numFmt w:val="none"/>
      <w:pStyle w:val="93"/>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2">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32"/>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3">
    <w:nsid w:val="2C5917C3"/>
    <w:multiLevelType w:val="multilevel"/>
    <w:tmpl w:val="2C5917C3"/>
    <w:lvl w:ilvl="0" w:tentative="0">
      <w:start w:val="1"/>
      <w:numFmt w:val="none"/>
      <w:pStyle w:val="133"/>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8"/>
      <w:lvlText w:val=""/>
      <w:lvlJc w:val="left"/>
      <w:pPr>
        <w:ind w:left="851" w:hanging="431"/>
      </w:pPr>
      <w:rPr>
        <w:rFonts w:hint="default" w:ascii="Symbol" w:hAnsi="Symbol"/>
        <w:sz w:val="21"/>
      </w:rPr>
    </w:lvl>
    <w:lvl w:ilvl="2" w:tentative="0">
      <w:start w:val="1"/>
      <w:numFmt w:val="bullet"/>
      <w:pStyle w:val="173"/>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4">
    <w:nsid w:val="32F04FB2"/>
    <w:multiLevelType w:val="multilevel"/>
    <w:tmpl w:val="32F04FB2"/>
    <w:lvl w:ilvl="0" w:tentative="0">
      <w:start w:val="1"/>
      <w:numFmt w:val="lowerLetter"/>
      <w:pStyle w:val="102"/>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5">
    <w:nsid w:val="3AC365FA"/>
    <w:multiLevelType w:val="singleLevel"/>
    <w:tmpl w:val="3AC365FA"/>
    <w:lvl w:ilvl="0" w:tentative="0">
      <w:start w:val="1"/>
      <w:numFmt w:val="decimal"/>
      <w:suff w:val="nothing"/>
      <w:lvlText w:val="（%1）"/>
      <w:lvlJc w:val="left"/>
      <w:pPr>
        <w:ind w:left="210" w:leftChars="0" w:firstLine="0" w:firstLineChars="0"/>
      </w:pPr>
    </w:lvl>
  </w:abstractNum>
  <w:abstractNum w:abstractNumId="16">
    <w:nsid w:val="44C50F90"/>
    <w:multiLevelType w:val="multilevel"/>
    <w:tmpl w:val="44C50F90"/>
    <w:lvl w:ilvl="0" w:tentative="0">
      <w:start w:val="1"/>
      <w:numFmt w:val="lowerLetter"/>
      <w:pStyle w:val="175"/>
      <w:lvlText w:val="%1)"/>
      <w:lvlJc w:val="left"/>
      <w:pPr>
        <w:tabs>
          <w:tab w:val="left" w:pos="851"/>
        </w:tabs>
        <w:ind w:left="851" w:hanging="426"/>
      </w:pPr>
      <w:rPr>
        <w:rFonts w:hint="eastAsia" w:ascii="宋体" w:hAnsi="Times New Roman" w:eastAsia="宋体"/>
        <w:sz w:val="21"/>
      </w:rPr>
    </w:lvl>
    <w:lvl w:ilvl="1" w:tentative="0">
      <w:start w:val="1"/>
      <w:numFmt w:val="decimal"/>
      <w:pStyle w:val="110"/>
      <w:lvlText w:val="%2)"/>
      <w:lvlJc w:val="left"/>
      <w:pPr>
        <w:tabs>
          <w:tab w:val="left" w:pos="1276"/>
        </w:tabs>
        <w:ind w:left="1276" w:hanging="425"/>
      </w:pPr>
      <w:rPr>
        <w:rFonts w:hint="eastAsia" w:ascii="宋体" w:hAnsi="Times New Roman" w:eastAsia="宋体"/>
        <w:sz w:val="21"/>
      </w:rPr>
    </w:lvl>
    <w:lvl w:ilvl="2" w:tentative="0">
      <w:start w:val="1"/>
      <w:numFmt w:val="decimal"/>
      <w:pStyle w:val="118"/>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7">
    <w:nsid w:val="48802D1C"/>
    <w:multiLevelType w:val="multilevel"/>
    <w:tmpl w:val="48802D1C"/>
    <w:lvl w:ilvl="0" w:tentative="0">
      <w:start w:val="1"/>
      <w:numFmt w:val="upperLetter"/>
      <w:pStyle w:val="199"/>
      <w:lvlText w:val="%1"/>
      <w:lvlJc w:val="left"/>
      <w:pPr>
        <w:ind w:left="420" w:hanging="420"/>
      </w:pPr>
      <w:rPr>
        <w:rFonts w:hint="eastAsia"/>
      </w:rPr>
    </w:lvl>
    <w:lvl w:ilvl="1" w:tentative="0">
      <w:start w:val="1"/>
      <w:numFmt w:val="decimal"/>
      <w:pStyle w:val="84"/>
      <w:suff w:val="space"/>
      <w:lvlText w:val="图%1.%2 "/>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
    <w:nsid w:val="4B733A5F"/>
    <w:multiLevelType w:val="multilevel"/>
    <w:tmpl w:val="4B733A5F"/>
    <w:lvl w:ilvl="0" w:tentative="0">
      <w:start w:val="1"/>
      <w:numFmt w:val="decimal"/>
      <w:pStyle w:val="184"/>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9">
    <w:nsid w:val="4E5D0534"/>
    <w:multiLevelType w:val="multilevel"/>
    <w:tmpl w:val="4E5D0534"/>
    <w:lvl w:ilvl="0" w:tentative="0">
      <w:start w:val="1"/>
      <w:numFmt w:val="decimal"/>
      <w:pStyle w:val="117"/>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0">
    <w:nsid w:val="54632751"/>
    <w:multiLevelType w:val="multilevel"/>
    <w:tmpl w:val="54632751"/>
    <w:lvl w:ilvl="0" w:tentative="0">
      <w:start w:val="1"/>
      <w:numFmt w:val="none"/>
      <w:pStyle w:val="94"/>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21">
    <w:nsid w:val="557C2AF5"/>
    <w:multiLevelType w:val="multilevel"/>
    <w:tmpl w:val="557C2AF5"/>
    <w:lvl w:ilvl="0" w:tentative="0">
      <w:start w:val="1"/>
      <w:numFmt w:val="decimal"/>
      <w:pStyle w:val="115"/>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2">
    <w:nsid w:val="5603797C"/>
    <w:multiLevelType w:val="multilevel"/>
    <w:tmpl w:val="5603797C"/>
    <w:lvl w:ilvl="0" w:tentative="0">
      <w:start w:val="1"/>
      <w:numFmt w:val="upperLetter"/>
      <w:pStyle w:val="200"/>
      <w:suff w:val="space"/>
      <w:lvlText w:val="%1"/>
      <w:lvlJc w:val="left"/>
      <w:pPr>
        <w:ind w:left="425" w:hanging="425"/>
      </w:pPr>
      <w:rPr>
        <w:rFonts w:hint="eastAsia"/>
      </w:rPr>
    </w:lvl>
    <w:lvl w:ilvl="1" w:tentative="0">
      <w:start w:val="1"/>
      <w:numFmt w:val="decimal"/>
      <w:pStyle w:val="78"/>
      <w:suff w:val="space"/>
      <w:lvlText w:val="表%1.%2 "/>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3">
    <w:nsid w:val="564D2089"/>
    <w:multiLevelType w:val="multilevel"/>
    <w:tmpl w:val="564D2089"/>
    <w:lvl w:ilvl="0" w:tentative="0">
      <w:start w:val="1"/>
      <w:numFmt w:val="none"/>
      <w:pStyle w:val="112"/>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644622F9"/>
    <w:multiLevelType w:val="multilevel"/>
    <w:tmpl w:val="644622F9"/>
    <w:lvl w:ilvl="0" w:tentative="0">
      <w:start w:val="1"/>
      <w:numFmt w:val="upp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5">
    <w:nsid w:val="646260FA"/>
    <w:multiLevelType w:val="multilevel"/>
    <w:tmpl w:val="646260FA"/>
    <w:lvl w:ilvl="0" w:tentative="0">
      <w:start w:val="1"/>
      <w:numFmt w:val="decimal"/>
      <w:pStyle w:val="113"/>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6">
    <w:nsid w:val="654A26C9"/>
    <w:multiLevelType w:val="multilevel"/>
    <w:tmpl w:val="654A26C9"/>
    <w:lvl w:ilvl="0" w:tentative="0">
      <w:start w:val="1"/>
      <w:numFmt w:val="none"/>
      <w:pStyle w:val="190"/>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7">
    <w:nsid w:val="657D3FBC"/>
    <w:multiLevelType w:val="multilevel"/>
    <w:tmpl w:val="657D3FBC"/>
    <w:lvl w:ilvl="0" w:tentative="0">
      <w:start w:val="1"/>
      <w:numFmt w:val="upperLetter"/>
      <w:pStyle w:val="77"/>
      <w:suff w:val="nothing"/>
      <w:lvlText w:val="附录%1"/>
      <w:lvlJc w:val="left"/>
      <w:pPr>
        <w:ind w:left="0" w:firstLine="0"/>
      </w:pPr>
      <w:rPr>
        <w:rFonts w:hint="eastAsia"/>
        <w:spacing w:val="100"/>
      </w:rPr>
    </w:lvl>
    <w:lvl w:ilvl="1" w:tentative="0">
      <w:start w:val="1"/>
      <w:numFmt w:val="decimal"/>
      <w:pStyle w:val="79"/>
      <w:suff w:val="nothing"/>
      <w:lvlText w:val="%1.%2　"/>
      <w:lvlJc w:val="left"/>
      <w:pPr>
        <w:ind w:left="0" w:firstLine="0"/>
      </w:pPr>
      <w:rPr>
        <w:rFonts w:hint="eastAsia" w:ascii="黑体" w:eastAsia="黑体"/>
        <w:b w:val="0"/>
        <w:i w:val="0"/>
        <w:sz w:val="21"/>
      </w:rPr>
    </w:lvl>
    <w:lvl w:ilvl="2" w:tentative="0">
      <w:start w:val="1"/>
      <w:numFmt w:val="decimal"/>
      <w:pStyle w:val="80"/>
      <w:suff w:val="nothing"/>
      <w:lvlText w:val="%1.%2.%3　"/>
      <w:lvlJc w:val="left"/>
      <w:pPr>
        <w:ind w:left="0" w:firstLine="0"/>
      </w:pPr>
      <w:rPr>
        <w:rFonts w:hint="eastAsia" w:ascii="黑体" w:eastAsia="黑体"/>
        <w:b w:val="0"/>
        <w:i w:val="0"/>
        <w:sz w:val="21"/>
      </w:rPr>
    </w:lvl>
    <w:lvl w:ilvl="3" w:tentative="0">
      <w:start w:val="1"/>
      <w:numFmt w:val="decimal"/>
      <w:pStyle w:val="82"/>
      <w:suff w:val="nothing"/>
      <w:lvlText w:val="%1.%2.%3.%4　"/>
      <w:lvlJc w:val="left"/>
      <w:pPr>
        <w:ind w:left="0" w:firstLine="0"/>
      </w:pPr>
      <w:rPr>
        <w:rFonts w:hint="eastAsia" w:ascii="黑体" w:eastAsia="黑体"/>
        <w:b w:val="0"/>
        <w:i w:val="0"/>
        <w:sz w:val="21"/>
      </w:rPr>
    </w:lvl>
    <w:lvl w:ilvl="4" w:tentative="0">
      <w:start w:val="1"/>
      <w:numFmt w:val="decimal"/>
      <w:pStyle w:val="83"/>
      <w:suff w:val="nothing"/>
      <w:lvlText w:val="%1.%2.%3.%4.%5　"/>
      <w:lvlJc w:val="left"/>
      <w:pPr>
        <w:ind w:left="0" w:firstLine="0"/>
      </w:pPr>
      <w:rPr>
        <w:rFonts w:hint="eastAsia" w:ascii="黑体" w:eastAsia="黑体"/>
        <w:b w:val="0"/>
        <w:i w:val="0"/>
        <w:sz w:val="21"/>
      </w:rPr>
    </w:lvl>
    <w:lvl w:ilvl="5" w:tentative="0">
      <w:start w:val="1"/>
      <w:numFmt w:val="decimal"/>
      <w:pStyle w:val="85"/>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8">
    <w:nsid w:val="69506ABF"/>
    <w:multiLevelType w:val="multilevel"/>
    <w:tmpl w:val="69506ABF"/>
    <w:lvl w:ilvl="0" w:tentative="0">
      <w:start w:val="1"/>
      <w:numFmt w:val="bullet"/>
      <w:pStyle w:val="189"/>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9">
    <w:nsid w:val="6CA41985"/>
    <w:multiLevelType w:val="multilevel"/>
    <w:tmpl w:val="6CA41985"/>
    <w:lvl w:ilvl="0" w:tentative="0">
      <w:start w:val="1"/>
      <w:numFmt w:val="decimal"/>
      <w:pStyle w:val="98"/>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6CE42AC1"/>
    <w:multiLevelType w:val="multilevel"/>
    <w:tmpl w:val="6CE42AC1"/>
    <w:lvl w:ilvl="0" w:tentative="0">
      <w:start w:val="1"/>
      <w:numFmt w:val="lowerLetter"/>
      <w:pStyle w:val="17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6CEA2025"/>
    <w:multiLevelType w:val="multilevel"/>
    <w:tmpl w:val="6CEA2025"/>
    <w:lvl w:ilvl="0" w:tentative="0">
      <w:start w:val="1"/>
      <w:numFmt w:val="none"/>
      <w:pStyle w:val="153"/>
      <w:suff w:val="nothing"/>
      <w:lvlText w:val="%1"/>
      <w:lvlJc w:val="left"/>
      <w:pPr>
        <w:ind w:left="0" w:firstLine="0"/>
      </w:pPr>
      <w:rPr>
        <w:rFonts w:hint="eastAsia"/>
      </w:rPr>
    </w:lvl>
    <w:lvl w:ilvl="1" w:tentative="0">
      <w:start w:val="1"/>
      <w:numFmt w:val="decimal"/>
      <w:pStyle w:val="105"/>
      <w:suff w:val="nothing"/>
      <w:lvlText w:val="%1%2　"/>
      <w:lvlJc w:val="left"/>
      <w:pPr>
        <w:ind w:left="0" w:firstLine="0"/>
      </w:pPr>
      <w:rPr>
        <w:rFonts w:hint="eastAsia" w:ascii="黑体" w:eastAsia="黑体"/>
        <w:b w:val="0"/>
        <w:i w:val="0"/>
        <w:sz w:val="21"/>
      </w:rPr>
    </w:lvl>
    <w:lvl w:ilvl="2" w:tentative="0">
      <w:start w:val="1"/>
      <w:numFmt w:val="decimal"/>
      <w:pStyle w:val="106"/>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66"/>
      <w:suff w:val="nothing"/>
      <w:lvlText w:val="%1%2.%3.%4　"/>
      <w:lvlJc w:val="left"/>
      <w:pPr>
        <w:ind w:left="0" w:firstLine="0"/>
      </w:pPr>
      <w:rPr>
        <w:rFonts w:hint="eastAsia" w:ascii="黑体" w:eastAsia="黑体"/>
        <w:b w:val="0"/>
        <w:i w:val="0"/>
        <w:sz w:val="21"/>
      </w:rPr>
    </w:lvl>
    <w:lvl w:ilvl="4" w:tentative="0">
      <w:start w:val="1"/>
      <w:numFmt w:val="decimal"/>
      <w:pStyle w:val="95"/>
      <w:suff w:val="nothing"/>
      <w:lvlText w:val="%1%2.%3.%4.%5　"/>
      <w:lvlJc w:val="left"/>
      <w:pPr>
        <w:ind w:left="0" w:firstLine="0"/>
      </w:pPr>
      <w:rPr>
        <w:rFonts w:hint="eastAsia" w:ascii="黑体" w:eastAsia="黑体"/>
        <w:b w:val="0"/>
        <w:i w:val="0"/>
        <w:sz w:val="21"/>
      </w:rPr>
    </w:lvl>
    <w:lvl w:ilvl="5" w:tentative="0">
      <w:start w:val="1"/>
      <w:numFmt w:val="decimal"/>
      <w:pStyle w:val="99"/>
      <w:suff w:val="nothing"/>
      <w:lvlText w:val="%1%2.%3.%4.%5.%6　"/>
      <w:lvlJc w:val="left"/>
      <w:pPr>
        <w:ind w:left="0" w:firstLine="0"/>
      </w:pPr>
      <w:rPr>
        <w:rFonts w:hint="eastAsia" w:ascii="黑体" w:eastAsia="黑体"/>
        <w:b w:val="0"/>
        <w:i w:val="0"/>
        <w:sz w:val="21"/>
      </w:rPr>
    </w:lvl>
    <w:lvl w:ilvl="6" w:tentative="0">
      <w:start w:val="1"/>
      <w:numFmt w:val="decimal"/>
      <w:pStyle w:val="104"/>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2">
    <w:nsid w:val="6DBF04F4"/>
    <w:multiLevelType w:val="multilevel"/>
    <w:tmpl w:val="6DBF04F4"/>
    <w:lvl w:ilvl="0" w:tentative="0">
      <w:start w:val="1"/>
      <w:numFmt w:val="none"/>
      <w:pStyle w:val="180"/>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3">
    <w:nsid w:val="6DF35F19"/>
    <w:multiLevelType w:val="multilevel"/>
    <w:tmpl w:val="6DF35F19"/>
    <w:lvl w:ilvl="0" w:tentative="0">
      <w:start w:val="1"/>
      <w:numFmt w:val="decimal"/>
      <w:pStyle w:val="116"/>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4">
    <w:nsid w:val="76933334"/>
    <w:multiLevelType w:val="multilevel"/>
    <w:tmpl w:val="76933334"/>
    <w:lvl w:ilvl="0" w:tentative="0">
      <w:start w:val="1"/>
      <w:numFmt w:val="none"/>
      <w:pStyle w:val="140"/>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
    <w:nsid w:val="7D228C89"/>
    <w:multiLevelType w:val="singleLevel"/>
    <w:tmpl w:val="7D228C89"/>
    <w:lvl w:ilvl="0" w:tentative="0">
      <w:start w:val="1"/>
      <w:numFmt w:val="decimal"/>
      <w:suff w:val="nothing"/>
      <w:lvlText w:val="（%1）"/>
      <w:lvlJc w:val="left"/>
    </w:lvl>
  </w:abstractNum>
  <w:num w:numId="1">
    <w:abstractNumId w:val="2"/>
  </w:num>
  <w:num w:numId="2">
    <w:abstractNumId w:val="31"/>
  </w:num>
  <w:num w:numId="3">
    <w:abstractNumId w:val="7"/>
  </w:num>
  <w:num w:numId="4">
    <w:abstractNumId w:val="27"/>
  </w:num>
  <w:num w:numId="5">
    <w:abstractNumId w:val="22"/>
  </w:num>
  <w:num w:numId="6">
    <w:abstractNumId w:val="17"/>
  </w:num>
  <w:num w:numId="7">
    <w:abstractNumId w:val="10"/>
  </w:num>
  <w:num w:numId="8">
    <w:abstractNumId w:val="5"/>
  </w:num>
  <w:num w:numId="9">
    <w:abstractNumId w:val="11"/>
  </w:num>
  <w:num w:numId="10">
    <w:abstractNumId w:val="20"/>
  </w:num>
  <w:num w:numId="11">
    <w:abstractNumId w:val="29"/>
  </w:num>
  <w:num w:numId="12">
    <w:abstractNumId w:val="14"/>
  </w:num>
  <w:num w:numId="13">
    <w:abstractNumId w:val="16"/>
  </w:num>
  <w:num w:numId="14">
    <w:abstractNumId w:val="9"/>
  </w:num>
  <w:num w:numId="15">
    <w:abstractNumId w:val="23"/>
  </w:num>
  <w:num w:numId="16">
    <w:abstractNumId w:val="25"/>
  </w:num>
  <w:num w:numId="17">
    <w:abstractNumId w:val="21"/>
  </w:num>
  <w:num w:numId="18">
    <w:abstractNumId w:val="33"/>
  </w:num>
  <w:num w:numId="19">
    <w:abstractNumId w:val="19"/>
  </w:num>
  <w:num w:numId="20">
    <w:abstractNumId w:val="3"/>
  </w:num>
  <w:num w:numId="21">
    <w:abstractNumId w:val="13"/>
  </w:num>
  <w:num w:numId="22">
    <w:abstractNumId w:val="34"/>
  </w:num>
  <w:num w:numId="23">
    <w:abstractNumId w:val="24"/>
  </w:num>
  <w:num w:numId="24">
    <w:abstractNumId w:val="8"/>
  </w:num>
  <w:num w:numId="25">
    <w:abstractNumId w:val="30"/>
  </w:num>
  <w:num w:numId="26">
    <w:abstractNumId w:val="32"/>
  </w:num>
  <w:num w:numId="27">
    <w:abstractNumId w:val="4"/>
  </w:num>
  <w:num w:numId="28">
    <w:abstractNumId w:val="6"/>
  </w:num>
  <w:num w:numId="29">
    <w:abstractNumId w:val="18"/>
  </w:num>
  <w:num w:numId="30">
    <w:abstractNumId w:val="28"/>
  </w:num>
  <w:num w:numId="31">
    <w:abstractNumId w:val="26"/>
  </w:num>
  <w:num w:numId="32">
    <w:abstractNumId w:val="12"/>
  </w:num>
  <w:num w:numId="33">
    <w:abstractNumId w:val="1"/>
  </w:num>
  <w:num w:numId="34">
    <w:abstractNumId w:val="0"/>
  </w:num>
  <w:num w:numId="35">
    <w:abstractNumId w:val="35"/>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attachedTemplate r:id="rId1"/>
  <w:documentProtection w:edit="forms" w:enforcement="1" w:cryptProviderType="rsaAES" w:cryptAlgorithmClass="hash" w:cryptAlgorithmType="typeAny" w:cryptAlgorithmSid="14" w:cryptSpinCount="100000" w:hash="UP4Dpk7yE4QrC77udyPyin8EurKqyyUz9IjtmtCMuDdfNMVhPWA4MMd3b9/oRXHXVaKbT5mfTQMLIEMwe/13rg==" w:salt="2DJHsCJjHyoQ0DxL1yAkxw=="/>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B19341D"/>
    <w:rsid w:val="0000040A"/>
    <w:rsid w:val="00000A94"/>
    <w:rsid w:val="00001972"/>
    <w:rsid w:val="00001D9A"/>
    <w:rsid w:val="00002D44"/>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E7144"/>
    <w:rsid w:val="000F06E1"/>
    <w:rsid w:val="000F0E3C"/>
    <w:rsid w:val="000F19D5"/>
    <w:rsid w:val="000F4050"/>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87A0B"/>
    <w:rsid w:val="00190087"/>
    <w:rsid w:val="001913C4"/>
    <w:rsid w:val="0019348F"/>
    <w:rsid w:val="00193A07"/>
    <w:rsid w:val="00194C95"/>
    <w:rsid w:val="00195C34"/>
    <w:rsid w:val="00196EF5"/>
    <w:rsid w:val="001A1A53"/>
    <w:rsid w:val="001A234A"/>
    <w:rsid w:val="001A4CF3"/>
    <w:rsid w:val="001A6696"/>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10B15"/>
    <w:rsid w:val="002142EA"/>
    <w:rsid w:val="00215ADD"/>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EDD"/>
    <w:rsid w:val="003331E4"/>
    <w:rsid w:val="00336C64"/>
    <w:rsid w:val="00337162"/>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262C"/>
    <w:rsid w:val="003D6D61"/>
    <w:rsid w:val="003E019F"/>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3741A"/>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4B57"/>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4A5D"/>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ECF"/>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2308"/>
    <w:rsid w:val="0056487B"/>
    <w:rsid w:val="00564FB9"/>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4250"/>
    <w:rsid w:val="005E6812"/>
    <w:rsid w:val="005E7881"/>
    <w:rsid w:val="005E78E0"/>
    <w:rsid w:val="005F0D9C"/>
    <w:rsid w:val="005F284E"/>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3962"/>
    <w:rsid w:val="006A07AA"/>
    <w:rsid w:val="006A25E5"/>
    <w:rsid w:val="006A2B46"/>
    <w:rsid w:val="006A336D"/>
    <w:rsid w:val="006A37B9"/>
    <w:rsid w:val="006A3D27"/>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E28E0"/>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1D19"/>
    <w:rsid w:val="00823303"/>
    <w:rsid w:val="008233B2"/>
    <w:rsid w:val="00823A9F"/>
    <w:rsid w:val="00823C85"/>
    <w:rsid w:val="00825138"/>
    <w:rsid w:val="008269DD"/>
    <w:rsid w:val="00830621"/>
    <w:rsid w:val="0083348C"/>
    <w:rsid w:val="008373D3"/>
    <w:rsid w:val="00840617"/>
    <w:rsid w:val="00840F84"/>
    <w:rsid w:val="00842A47"/>
    <w:rsid w:val="00843C13"/>
    <w:rsid w:val="00843DEF"/>
    <w:rsid w:val="008454F8"/>
    <w:rsid w:val="0085173A"/>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AE"/>
    <w:rsid w:val="009245F5"/>
    <w:rsid w:val="009249EC"/>
    <w:rsid w:val="009273B3"/>
    <w:rsid w:val="009305B5"/>
    <w:rsid w:val="009378DD"/>
    <w:rsid w:val="009429D5"/>
    <w:rsid w:val="00942BF1"/>
    <w:rsid w:val="00945180"/>
    <w:rsid w:val="00945428"/>
    <w:rsid w:val="0094607B"/>
    <w:rsid w:val="00953604"/>
    <w:rsid w:val="0095496B"/>
    <w:rsid w:val="0095609D"/>
    <w:rsid w:val="00960F1E"/>
    <w:rsid w:val="009610DC"/>
    <w:rsid w:val="00961490"/>
    <w:rsid w:val="0096381A"/>
    <w:rsid w:val="00965E04"/>
    <w:rsid w:val="009674AD"/>
    <w:rsid w:val="00970CDC"/>
    <w:rsid w:val="00975727"/>
    <w:rsid w:val="00977010"/>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C67"/>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52D7"/>
    <w:rsid w:val="00A963F7"/>
    <w:rsid w:val="00A96AD8"/>
    <w:rsid w:val="00AA052C"/>
    <w:rsid w:val="00AA1E45"/>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0ACF"/>
    <w:rsid w:val="00B62B58"/>
    <w:rsid w:val="00B65149"/>
    <w:rsid w:val="00B66567"/>
    <w:rsid w:val="00B66F52"/>
    <w:rsid w:val="00B66FE5"/>
    <w:rsid w:val="00B72880"/>
    <w:rsid w:val="00B758BF"/>
    <w:rsid w:val="00B76980"/>
    <w:rsid w:val="00B77EC8"/>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7B9"/>
    <w:rsid w:val="00C24C8D"/>
    <w:rsid w:val="00C25FE2"/>
    <w:rsid w:val="00C26B53"/>
    <w:rsid w:val="00C279B2"/>
    <w:rsid w:val="00C33E50"/>
    <w:rsid w:val="00C34C20"/>
    <w:rsid w:val="00C35A3E"/>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286E"/>
    <w:rsid w:val="00DB38EE"/>
    <w:rsid w:val="00DB498B"/>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E01138"/>
    <w:rsid w:val="00E02DFB"/>
    <w:rsid w:val="00E030F9"/>
    <w:rsid w:val="00E0311A"/>
    <w:rsid w:val="00E03138"/>
    <w:rsid w:val="00E06404"/>
    <w:rsid w:val="00E11A85"/>
    <w:rsid w:val="00E12495"/>
    <w:rsid w:val="00E15CCD"/>
    <w:rsid w:val="00E202EF"/>
    <w:rsid w:val="00E210B5"/>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5624"/>
    <w:rsid w:val="00E56800"/>
    <w:rsid w:val="00E60C63"/>
    <w:rsid w:val="00E62FF9"/>
    <w:rsid w:val="00E635D6"/>
    <w:rsid w:val="00E639BC"/>
    <w:rsid w:val="00E664CC"/>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31ED"/>
    <w:rsid w:val="00EB5EDF"/>
    <w:rsid w:val="00EB60FE"/>
    <w:rsid w:val="00EB74DB"/>
    <w:rsid w:val="00EC5359"/>
    <w:rsid w:val="00EC562A"/>
    <w:rsid w:val="00ED067A"/>
    <w:rsid w:val="00ED2B50"/>
    <w:rsid w:val="00ED75C2"/>
    <w:rsid w:val="00EE0350"/>
    <w:rsid w:val="00EE0719"/>
    <w:rsid w:val="00EE0E80"/>
    <w:rsid w:val="00EE613F"/>
    <w:rsid w:val="00EE7295"/>
    <w:rsid w:val="00EE7869"/>
    <w:rsid w:val="00EF054A"/>
    <w:rsid w:val="00EF3235"/>
    <w:rsid w:val="00EF7076"/>
    <w:rsid w:val="00EF7E72"/>
    <w:rsid w:val="00F06D37"/>
    <w:rsid w:val="00F07B9D"/>
    <w:rsid w:val="00F11586"/>
    <w:rsid w:val="00F1183B"/>
    <w:rsid w:val="00F11C9F"/>
    <w:rsid w:val="00F12263"/>
    <w:rsid w:val="00F1409D"/>
    <w:rsid w:val="00F14214"/>
    <w:rsid w:val="00F157A9"/>
    <w:rsid w:val="00F16F00"/>
    <w:rsid w:val="00F25BB6"/>
    <w:rsid w:val="00F26B7E"/>
    <w:rsid w:val="00F27A3B"/>
    <w:rsid w:val="00F32780"/>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33BA"/>
    <w:rsid w:val="00F84FD0"/>
    <w:rsid w:val="00F859A8"/>
    <w:rsid w:val="00F86D87"/>
    <w:rsid w:val="00F9108B"/>
    <w:rsid w:val="00F91349"/>
    <w:rsid w:val="00F93A8A"/>
    <w:rsid w:val="00F95248"/>
    <w:rsid w:val="00F956A9"/>
    <w:rsid w:val="00F963ED"/>
    <w:rsid w:val="00F966CF"/>
    <w:rsid w:val="00F96CAE"/>
    <w:rsid w:val="00F97C99"/>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6DA69AD"/>
    <w:rsid w:val="096D58B6"/>
    <w:rsid w:val="0ACA0AE6"/>
    <w:rsid w:val="1A7D7923"/>
    <w:rsid w:val="4B19341D"/>
    <w:rsid w:val="4C1415E6"/>
    <w:rsid w:val="55CA0F67"/>
    <w:rsid w:val="586B32C4"/>
    <w:rsid w:val="64D4770D"/>
    <w:rsid w:val="674A015A"/>
    <w:rsid w:val="6A955B90"/>
    <w:rsid w:val="79D34DE2"/>
    <w:rsid w:val="7A9419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7"/>
    <w:qFormat/>
    <w:uiPriority w:val="0"/>
    <w:pPr>
      <w:keepNext/>
      <w:keepLines/>
      <w:spacing w:before="260" w:after="260" w:line="416" w:lineRule="auto"/>
      <w:outlineLvl w:val="2"/>
    </w:pPr>
    <w:rPr>
      <w:b/>
      <w:bCs/>
      <w:sz w:val="32"/>
      <w:szCs w:val="32"/>
    </w:rPr>
  </w:style>
  <w:style w:type="paragraph" w:styleId="5">
    <w:name w:val="heading 4"/>
    <w:basedOn w:val="1"/>
    <w:next w:val="1"/>
    <w:link w:val="38"/>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9"/>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0"/>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1"/>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2"/>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3"/>
    <w:qFormat/>
    <w:uiPriority w:val="0"/>
    <w:pPr>
      <w:keepNext/>
      <w:keepLines/>
      <w:adjustRightInd/>
      <w:spacing w:before="240" w:after="64" w:line="320" w:lineRule="auto"/>
      <w:outlineLvl w:val="8"/>
    </w:pPr>
    <w:rPr>
      <w:rFonts w:ascii="Arial" w:hAnsi="Arial" w:eastAsia="黑体"/>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7"/>
    <w:qFormat/>
    <w:uiPriority w:val="0"/>
    <w:pPr>
      <w:spacing w:after="120"/>
    </w:pPr>
  </w:style>
  <w:style w:type="paragraph" w:styleId="14">
    <w:name w:val="toc 5"/>
    <w:basedOn w:val="1"/>
    <w:next w:val="1"/>
    <w:autoRedefine/>
    <w:unhideWhenUsed/>
    <w:qFormat/>
    <w:uiPriority w:val="39"/>
    <w:pPr>
      <w:ind w:left="839"/>
    </w:pPr>
    <w:rPr>
      <w:rFonts w:ascii="宋体"/>
    </w:rPr>
  </w:style>
  <w:style w:type="paragraph" w:styleId="15">
    <w:name w:val="toc 3"/>
    <w:basedOn w:val="1"/>
    <w:next w:val="1"/>
    <w:autoRedefine/>
    <w:unhideWhenUsed/>
    <w:qFormat/>
    <w:uiPriority w:val="39"/>
    <w:pPr>
      <w:spacing w:line="300" w:lineRule="exact"/>
      <w:ind w:left="420"/>
    </w:pPr>
    <w:rPr>
      <w:rFonts w:ascii="宋体"/>
    </w:rPr>
  </w:style>
  <w:style w:type="paragraph" w:styleId="16">
    <w:name w:val="Balloon Text"/>
    <w:basedOn w:val="1"/>
    <w:link w:val="46"/>
    <w:semiHidden/>
    <w:unhideWhenUsed/>
    <w:qFormat/>
    <w:uiPriority w:val="99"/>
    <w:rPr>
      <w:sz w:val="18"/>
      <w:szCs w:val="18"/>
    </w:rPr>
  </w:style>
  <w:style w:type="paragraph" w:styleId="17">
    <w:name w:val="footer"/>
    <w:basedOn w:val="1"/>
    <w:link w:val="45"/>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4"/>
    <w:qFormat/>
    <w:uiPriority w:val="99"/>
    <w:pPr>
      <w:tabs>
        <w:tab w:val="center" w:pos="4153"/>
        <w:tab w:val="right" w:pos="8306"/>
      </w:tabs>
      <w:adjustRightInd/>
      <w:snapToGrid w:val="0"/>
      <w:jc w:val="center"/>
    </w:pPr>
    <w:rPr>
      <w:sz w:val="18"/>
      <w:szCs w:val="18"/>
    </w:rPr>
  </w:style>
  <w:style w:type="paragraph" w:styleId="19">
    <w:name w:val="toc 1"/>
    <w:basedOn w:val="1"/>
    <w:next w:val="1"/>
    <w:autoRedefine/>
    <w:unhideWhenUsed/>
    <w:qFormat/>
    <w:uiPriority w:val="39"/>
    <w:rPr>
      <w:rFonts w:ascii="宋体"/>
    </w:rPr>
  </w:style>
  <w:style w:type="paragraph" w:styleId="20">
    <w:name w:val="toc 4"/>
    <w:basedOn w:val="1"/>
    <w:next w:val="1"/>
    <w:autoRedefine/>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100"/>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autoRedefine/>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autoRedefine/>
    <w:unhideWhenUsed/>
    <w:qFormat/>
    <w:uiPriority w:val="39"/>
    <w:pPr>
      <w:tabs>
        <w:tab w:val="right" w:leader="dot" w:pos="9344"/>
      </w:tabs>
      <w:spacing w:line="300" w:lineRule="exact"/>
      <w:ind w:left="210"/>
    </w:pPr>
    <w:rPr>
      <w:rFonts w:ascii="宋体"/>
    </w:rPr>
  </w:style>
  <w:style w:type="paragraph" w:styleId="25">
    <w:name w:val="Normal (Web)"/>
    <w:basedOn w:val="1"/>
    <w:semiHidden/>
    <w:unhideWhenUsed/>
    <w:qFormat/>
    <w:uiPriority w:val="99"/>
    <w:rPr>
      <w:sz w:val="24"/>
    </w:rPr>
  </w:style>
  <w:style w:type="paragraph" w:styleId="26">
    <w:name w:val="Title"/>
    <w:basedOn w:val="1"/>
    <w:next w:val="1"/>
    <w:link w:val="49"/>
    <w:qFormat/>
    <w:uiPriority w:val="0"/>
    <w:pPr>
      <w:spacing w:before="240" w:after="60"/>
      <w:jc w:val="center"/>
      <w:outlineLvl w:val="0"/>
    </w:pPr>
    <w:rPr>
      <w:rFonts w:ascii="Arial" w:hAnsi="Arial" w:cs="Arial"/>
      <w:b/>
      <w:bCs/>
      <w:sz w:val="32"/>
      <w:szCs w:val="32"/>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uiPriority w:val="22"/>
    <w:rPr>
      <w:b/>
      <w:bCs/>
    </w:rPr>
  </w:style>
  <w:style w:type="character" w:styleId="31">
    <w:name w:val="page number"/>
    <w:qFormat/>
    <w:uiPriority w:val="0"/>
    <w:rPr>
      <w:rFonts w:ascii="宋体" w:hAnsi="Times New Roman" w:eastAsia="宋体"/>
      <w:sz w:val="18"/>
    </w:rPr>
  </w:style>
  <w:style w:type="character" w:styleId="32">
    <w:name w:val="Emphasis"/>
    <w:qFormat/>
    <w:uiPriority w:val="20"/>
    <w:rPr>
      <w:i/>
      <w:iCs/>
    </w:rPr>
  </w:style>
  <w:style w:type="character" w:styleId="33">
    <w:name w:val="Hyperlink"/>
    <w:qFormat/>
    <w:uiPriority w:val="99"/>
    <w:rPr>
      <w:rFonts w:ascii="宋体" w:hAnsi="Times New Roman" w:eastAsia="宋体"/>
      <w:color w:val="auto"/>
      <w:spacing w:val="0"/>
      <w:w w:val="100"/>
      <w:position w:val="0"/>
      <w:sz w:val="21"/>
      <w:u w:val="none"/>
      <w:vertAlign w:val="baseline"/>
    </w:rPr>
  </w:style>
  <w:style w:type="character" w:styleId="34">
    <w:name w:val="footnote reference"/>
    <w:semiHidden/>
    <w:qFormat/>
    <w:uiPriority w:val="0"/>
    <w:rPr>
      <w:rFonts w:ascii="宋体" w:hAnsi="宋体" w:eastAsia="宋体" w:cs="Times New Roman"/>
      <w:spacing w:val="0"/>
      <w:sz w:val="18"/>
      <w:vertAlign w:val="superscript"/>
    </w:rPr>
  </w:style>
  <w:style w:type="character" w:customStyle="1" w:styleId="35">
    <w:name w:val="标题 1 字符"/>
    <w:link w:val="2"/>
    <w:qFormat/>
    <w:uiPriority w:val="0"/>
    <w:rPr>
      <w:b/>
      <w:bCs/>
      <w:kern w:val="44"/>
      <w:sz w:val="44"/>
      <w:szCs w:val="44"/>
    </w:rPr>
  </w:style>
  <w:style w:type="character" w:customStyle="1" w:styleId="36">
    <w:name w:val="标题 2 字符"/>
    <w:link w:val="3"/>
    <w:qFormat/>
    <w:uiPriority w:val="0"/>
    <w:rPr>
      <w:rFonts w:ascii="Arial" w:hAnsi="Arial" w:eastAsia="黑体"/>
      <w:b/>
      <w:bCs/>
      <w:kern w:val="2"/>
      <w:sz w:val="32"/>
      <w:szCs w:val="32"/>
    </w:rPr>
  </w:style>
  <w:style w:type="character" w:customStyle="1" w:styleId="37">
    <w:name w:val="标题 3 字符"/>
    <w:link w:val="4"/>
    <w:qFormat/>
    <w:uiPriority w:val="0"/>
    <w:rPr>
      <w:b/>
      <w:bCs/>
      <w:kern w:val="2"/>
      <w:sz w:val="32"/>
      <w:szCs w:val="32"/>
    </w:rPr>
  </w:style>
  <w:style w:type="character" w:customStyle="1" w:styleId="38">
    <w:name w:val="标题 4 字符"/>
    <w:link w:val="5"/>
    <w:qFormat/>
    <w:uiPriority w:val="0"/>
    <w:rPr>
      <w:rFonts w:ascii="Arial" w:hAnsi="Arial" w:eastAsia="黑体"/>
      <w:b/>
      <w:bCs/>
      <w:kern w:val="2"/>
      <w:sz w:val="28"/>
      <w:szCs w:val="28"/>
    </w:rPr>
  </w:style>
  <w:style w:type="character" w:customStyle="1" w:styleId="39">
    <w:name w:val="标题 5 字符"/>
    <w:link w:val="6"/>
    <w:qFormat/>
    <w:uiPriority w:val="0"/>
    <w:rPr>
      <w:b/>
      <w:bCs/>
      <w:kern w:val="2"/>
      <w:sz w:val="28"/>
      <w:szCs w:val="28"/>
    </w:rPr>
  </w:style>
  <w:style w:type="character" w:customStyle="1" w:styleId="40">
    <w:name w:val="标题 6 字符"/>
    <w:link w:val="7"/>
    <w:qFormat/>
    <w:uiPriority w:val="0"/>
    <w:rPr>
      <w:rFonts w:ascii="Arial" w:hAnsi="Arial" w:eastAsia="黑体"/>
      <w:b/>
      <w:bCs/>
      <w:kern w:val="2"/>
      <w:sz w:val="24"/>
      <w:szCs w:val="24"/>
    </w:rPr>
  </w:style>
  <w:style w:type="character" w:customStyle="1" w:styleId="41">
    <w:name w:val="标题 7 字符"/>
    <w:link w:val="8"/>
    <w:qFormat/>
    <w:uiPriority w:val="0"/>
    <w:rPr>
      <w:b/>
      <w:bCs/>
      <w:kern w:val="2"/>
      <w:sz w:val="24"/>
      <w:szCs w:val="24"/>
    </w:rPr>
  </w:style>
  <w:style w:type="character" w:customStyle="1" w:styleId="42">
    <w:name w:val="标题 8 字符"/>
    <w:link w:val="9"/>
    <w:qFormat/>
    <w:uiPriority w:val="0"/>
    <w:rPr>
      <w:rFonts w:ascii="Arial" w:hAnsi="Arial" w:eastAsia="黑体"/>
      <w:kern w:val="2"/>
      <w:sz w:val="24"/>
      <w:szCs w:val="24"/>
    </w:rPr>
  </w:style>
  <w:style w:type="character" w:customStyle="1" w:styleId="43">
    <w:name w:val="标题 9 字符"/>
    <w:link w:val="10"/>
    <w:qFormat/>
    <w:uiPriority w:val="0"/>
    <w:rPr>
      <w:rFonts w:ascii="Arial" w:hAnsi="Arial" w:eastAsia="黑体"/>
      <w:kern w:val="2"/>
      <w:sz w:val="21"/>
      <w:szCs w:val="21"/>
    </w:rPr>
  </w:style>
  <w:style w:type="character" w:customStyle="1" w:styleId="44">
    <w:name w:val="页眉 字符"/>
    <w:link w:val="18"/>
    <w:qFormat/>
    <w:uiPriority w:val="99"/>
    <w:rPr>
      <w:kern w:val="2"/>
      <w:sz w:val="18"/>
      <w:szCs w:val="18"/>
    </w:rPr>
  </w:style>
  <w:style w:type="character" w:customStyle="1" w:styleId="45">
    <w:name w:val="页脚 字符"/>
    <w:link w:val="17"/>
    <w:qFormat/>
    <w:uiPriority w:val="99"/>
    <w:rPr>
      <w:rFonts w:ascii="宋体"/>
      <w:kern w:val="2"/>
      <w:sz w:val="18"/>
      <w:szCs w:val="18"/>
    </w:rPr>
  </w:style>
  <w:style w:type="character" w:customStyle="1" w:styleId="46">
    <w:name w:val="批注框文本 字符"/>
    <w:link w:val="16"/>
    <w:semiHidden/>
    <w:qFormat/>
    <w:uiPriority w:val="99"/>
    <w:rPr>
      <w:kern w:val="2"/>
      <w:sz w:val="18"/>
      <w:szCs w:val="18"/>
    </w:rPr>
  </w:style>
  <w:style w:type="paragraph" w:styleId="47">
    <w:name w:val="Quote"/>
    <w:basedOn w:val="1"/>
    <w:next w:val="1"/>
    <w:link w:val="48"/>
    <w:qFormat/>
    <w:uiPriority w:val="29"/>
    <w:rPr>
      <w:i/>
      <w:iCs/>
      <w:color w:val="000000"/>
    </w:rPr>
  </w:style>
  <w:style w:type="character" w:customStyle="1" w:styleId="48">
    <w:name w:val="引用 字符"/>
    <w:link w:val="47"/>
    <w:qFormat/>
    <w:uiPriority w:val="29"/>
    <w:rPr>
      <w:i/>
      <w:iCs/>
      <w:color w:val="000000"/>
      <w:kern w:val="2"/>
      <w:sz w:val="21"/>
      <w:szCs w:val="21"/>
    </w:rPr>
  </w:style>
  <w:style w:type="character" w:customStyle="1" w:styleId="49">
    <w:name w:val="标题 字符"/>
    <w:link w:val="26"/>
    <w:qFormat/>
    <w:uiPriority w:val="0"/>
    <w:rPr>
      <w:rFonts w:ascii="Arial" w:hAnsi="Arial" w:cs="Arial"/>
      <w:b/>
      <w:bCs/>
      <w:kern w:val="2"/>
      <w:sz w:val="32"/>
      <w:szCs w:val="32"/>
    </w:rPr>
  </w:style>
  <w:style w:type="paragraph" w:customStyle="1" w:styleId="50">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1">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2">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3">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4">
    <w:name w:val="标准书眉一"/>
    <w:qFormat/>
    <w:uiPriority w:val="0"/>
    <w:pPr>
      <w:jc w:val="both"/>
    </w:pPr>
    <w:rPr>
      <w:rFonts w:ascii="Times New Roman" w:hAnsi="Times New Roman" w:eastAsia="宋体" w:cs="Times New Roman"/>
      <w:lang w:val="en-US" w:eastAsia="zh-CN" w:bidi="ar-SA"/>
    </w:rPr>
  </w:style>
  <w:style w:type="paragraph" w:customStyle="1" w:styleId="55">
    <w:name w:val="标准文件_ICS"/>
    <w:basedOn w:val="1"/>
    <w:qFormat/>
    <w:uiPriority w:val="0"/>
    <w:pPr>
      <w:spacing w:line="0" w:lineRule="atLeast"/>
    </w:pPr>
    <w:rPr>
      <w:rFonts w:ascii="黑体" w:hAnsi="宋体" w:eastAsia="黑体"/>
    </w:rPr>
  </w:style>
  <w:style w:type="paragraph" w:customStyle="1" w:styleId="56">
    <w:name w:val="标准文件_标准正文"/>
    <w:basedOn w:val="1"/>
    <w:next w:val="57"/>
    <w:qFormat/>
    <w:uiPriority w:val="0"/>
    <w:pPr>
      <w:snapToGrid w:val="0"/>
      <w:ind w:firstLine="200" w:firstLineChars="200"/>
    </w:pPr>
    <w:rPr>
      <w:kern w:val="0"/>
    </w:rPr>
  </w:style>
  <w:style w:type="paragraph" w:customStyle="1" w:styleId="57">
    <w:name w:val="标准文件_段"/>
    <w:link w:val="185"/>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58">
    <w:name w:val="标准文件_版本"/>
    <w:basedOn w:val="56"/>
    <w:qFormat/>
    <w:uiPriority w:val="0"/>
    <w:pPr>
      <w:adjustRightInd/>
      <w:snapToGrid/>
      <w:ind w:firstLine="0" w:firstLineChars="0"/>
    </w:pPr>
    <w:rPr>
      <w:rFonts w:ascii="宋体" w:hAnsi="宋体"/>
      <w:kern w:val="2"/>
    </w:rPr>
  </w:style>
  <w:style w:type="paragraph" w:customStyle="1" w:styleId="59">
    <w:name w:val="标准文件_标准部门"/>
    <w:basedOn w:val="1"/>
    <w:qFormat/>
    <w:uiPriority w:val="0"/>
    <w:pPr>
      <w:jc w:val="center"/>
    </w:pPr>
    <w:rPr>
      <w:rFonts w:ascii="黑体" w:eastAsia="黑体"/>
      <w:kern w:val="0"/>
      <w:sz w:val="44"/>
    </w:rPr>
  </w:style>
  <w:style w:type="paragraph" w:customStyle="1" w:styleId="60">
    <w:name w:val="标准文件_标准代替"/>
    <w:basedOn w:val="1"/>
    <w:next w:val="1"/>
    <w:qFormat/>
    <w:uiPriority w:val="0"/>
    <w:pPr>
      <w:spacing w:line="310" w:lineRule="exact"/>
      <w:jc w:val="right"/>
    </w:pPr>
    <w:rPr>
      <w:rFonts w:ascii="宋体" w:hAnsi="宋体"/>
      <w:kern w:val="0"/>
    </w:rPr>
  </w:style>
  <w:style w:type="paragraph" w:customStyle="1" w:styleId="61">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2">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3">
    <w:name w:val="标准文件_页眉偶数页"/>
    <w:basedOn w:val="62"/>
    <w:next w:val="1"/>
    <w:qFormat/>
    <w:uiPriority w:val="0"/>
    <w:pPr>
      <w:jc w:val="left"/>
    </w:pPr>
  </w:style>
  <w:style w:type="paragraph" w:customStyle="1" w:styleId="64">
    <w:name w:val="标准文件_参考文献标题"/>
    <w:basedOn w:val="1"/>
    <w:next w:val="1"/>
    <w:qFormat/>
    <w:uiPriority w:val="0"/>
    <w:pPr>
      <w:widowControl/>
      <w:shd w:val="clear" w:color="FFFFFF" w:fill="FFFFFF"/>
      <w:adjustRightInd/>
      <w:spacing w:before="560" w:after="50" w:afterLines="50" w:line="240" w:lineRule="auto"/>
      <w:jc w:val="center"/>
      <w:outlineLvl w:val="0"/>
    </w:pPr>
    <w:rPr>
      <w:rFonts w:ascii="黑体" w:eastAsia="黑体"/>
      <w:kern w:val="0"/>
    </w:rPr>
  </w:style>
  <w:style w:type="paragraph" w:customStyle="1" w:styleId="65">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6">
    <w:name w:val="标准文件_二级条标题"/>
    <w:next w:val="57"/>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7">
    <w:name w:val="标准文件_发布"/>
    <w:qFormat/>
    <w:uiPriority w:val="0"/>
    <w:rPr>
      <w:rFonts w:ascii="黑体" w:eastAsia="黑体"/>
      <w:spacing w:val="0"/>
      <w:w w:val="100"/>
      <w:position w:val="3"/>
      <w:sz w:val="28"/>
    </w:rPr>
  </w:style>
  <w:style w:type="paragraph" w:customStyle="1" w:styleId="68">
    <w:name w:val="标准文件_方框数字列项"/>
    <w:basedOn w:val="57"/>
    <w:qFormat/>
    <w:uiPriority w:val="0"/>
    <w:pPr>
      <w:numPr>
        <w:ilvl w:val="0"/>
        <w:numId w:val="3"/>
      </w:numPr>
      <w:ind w:firstLine="0" w:firstLineChars="0"/>
    </w:pPr>
  </w:style>
  <w:style w:type="paragraph" w:customStyle="1" w:styleId="69">
    <w:name w:val="标准文件_封面标准编号"/>
    <w:basedOn w:val="1"/>
    <w:next w:val="60"/>
    <w:qFormat/>
    <w:uiPriority w:val="0"/>
    <w:pPr>
      <w:spacing w:line="310" w:lineRule="exact"/>
      <w:jc w:val="right"/>
    </w:pPr>
    <w:rPr>
      <w:rFonts w:ascii="黑体" w:eastAsia="黑体"/>
      <w:kern w:val="0"/>
      <w:sz w:val="28"/>
    </w:rPr>
  </w:style>
  <w:style w:type="paragraph" w:customStyle="1" w:styleId="70">
    <w:name w:val="标准文件_封面标准分类号"/>
    <w:basedOn w:val="1"/>
    <w:qFormat/>
    <w:uiPriority w:val="0"/>
    <w:rPr>
      <w:rFonts w:ascii="黑体" w:eastAsia="黑体"/>
      <w:b/>
      <w:kern w:val="0"/>
      <w:sz w:val="28"/>
    </w:rPr>
  </w:style>
  <w:style w:type="paragraph" w:customStyle="1" w:styleId="71">
    <w:name w:val="标准文件_封面标准名称"/>
    <w:basedOn w:val="1"/>
    <w:qFormat/>
    <w:uiPriority w:val="0"/>
    <w:pPr>
      <w:spacing w:line="240" w:lineRule="auto"/>
      <w:jc w:val="center"/>
    </w:pPr>
    <w:rPr>
      <w:rFonts w:ascii="黑体" w:eastAsia="黑体"/>
      <w:kern w:val="0"/>
      <w:sz w:val="52"/>
    </w:rPr>
  </w:style>
  <w:style w:type="paragraph" w:customStyle="1" w:styleId="72">
    <w:name w:val="标准文件_封面标准英文名称"/>
    <w:basedOn w:val="1"/>
    <w:qFormat/>
    <w:uiPriority w:val="0"/>
    <w:pPr>
      <w:spacing w:line="240" w:lineRule="auto"/>
      <w:jc w:val="center"/>
    </w:pPr>
    <w:rPr>
      <w:rFonts w:ascii="黑体" w:eastAsia="黑体"/>
      <w:b/>
      <w:sz w:val="28"/>
    </w:rPr>
  </w:style>
  <w:style w:type="paragraph" w:customStyle="1" w:styleId="73">
    <w:name w:val="标准文件_封面发布日期"/>
    <w:basedOn w:val="1"/>
    <w:qFormat/>
    <w:uiPriority w:val="0"/>
    <w:pPr>
      <w:spacing w:line="310" w:lineRule="exact"/>
    </w:pPr>
    <w:rPr>
      <w:rFonts w:ascii="黑体" w:eastAsia="黑体"/>
      <w:kern w:val="0"/>
      <w:sz w:val="28"/>
    </w:rPr>
  </w:style>
  <w:style w:type="paragraph" w:customStyle="1" w:styleId="74">
    <w:name w:val="标准文件_封面密级"/>
    <w:basedOn w:val="1"/>
    <w:qFormat/>
    <w:uiPriority w:val="0"/>
    <w:rPr>
      <w:rFonts w:eastAsia="黑体"/>
      <w:sz w:val="32"/>
    </w:rPr>
  </w:style>
  <w:style w:type="paragraph" w:customStyle="1" w:styleId="75">
    <w:name w:val="标准文件_封面实施日期"/>
    <w:basedOn w:val="1"/>
    <w:qFormat/>
    <w:uiPriority w:val="0"/>
    <w:pPr>
      <w:spacing w:line="310" w:lineRule="exact"/>
      <w:jc w:val="right"/>
    </w:pPr>
    <w:rPr>
      <w:rFonts w:ascii="黑体" w:eastAsia="黑体"/>
      <w:sz w:val="28"/>
    </w:rPr>
  </w:style>
  <w:style w:type="paragraph" w:customStyle="1" w:styleId="76">
    <w:name w:val="标准文件_封面抬头"/>
    <w:basedOn w:val="57"/>
    <w:qFormat/>
    <w:uiPriority w:val="0"/>
    <w:pPr>
      <w:adjustRightInd w:val="0"/>
      <w:spacing w:line="800" w:lineRule="exact"/>
      <w:ind w:firstLine="0" w:firstLineChars="0"/>
      <w:jc w:val="distribute"/>
    </w:pPr>
    <w:rPr>
      <w:rFonts w:ascii="黑体" w:eastAsia="黑体"/>
      <w:b/>
      <w:sz w:val="64"/>
    </w:rPr>
  </w:style>
  <w:style w:type="paragraph" w:customStyle="1" w:styleId="77">
    <w:name w:val="标准文件_附录标识"/>
    <w:next w:val="57"/>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8">
    <w:name w:val="标准文件_附录表标题"/>
    <w:next w:val="57"/>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9">
    <w:name w:val="标准文件_附录一级条标题"/>
    <w:next w:val="57"/>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0">
    <w:name w:val="标准文件_附录二级条标题"/>
    <w:basedOn w:val="79"/>
    <w:next w:val="57"/>
    <w:qFormat/>
    <w:uiPriority w:val="0"/>
    <w:pPr>
      <w:widowControl/>
      <w:numPr>
        <w:ilvl w:val="2"/>
      </w:numPr>
      <w:wordWrap w:val="0"/>
      <w:overflowPunct w:val="0"/>
      <w:autoSpaceDE w:val="0"/>
      <w:autoSpaceDN w:val="0"/>
      <w:textAlignment w:val="baseline"/>
      <w:outlineLvl w:val="3"/>
    </w:pPr>
  </w:style>
  <w:style w:type="paragraph" w:customStyle="1" w:styleId="81">
    <w:name w:val="标准文件_附录公式"/>
    <w:basedOn w:val="56"/>
    <w:next w:val="56"/>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2">
    <w:name w:val="标准文件_附录三级条标题"/>
    <w:next w:val="57"/>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3">
    <w:name w:val="标准文件_附录四级条标题"/>
    <w:next w:val="57"/>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4">
    <w:name w:val="标准文件_附录图标题"/>
    <w:next w:val="57"/>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5">
    <w:name w:val="标准文件_附录五级条标题"/>
    <w:next w:val="57"/>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6">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7">
    <w:name w:val="正文文本 字符"/>
    <w:link w:val="13"/>
    <w:qFormat/>
    <w:uiPriority w:val="0"/>
    <w:rPr>
      <w:kern w:val="2"/>
      <w:sz w:val="21"/>
      <w:szCs w:val="21"/>
    </w:rPr>
  </w:style>
  <w:style w:type="paragraph" w:customStyle="1" w:styleId="88">
    <w:name w:val="标准文件_附录章标题"/>
    <w:next w:val="57"/>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9">
    <w:name w:val="标准文件_公式后的破折号"/>
    <w:basedOn w:val="57"/>
    <w:next w:val="57"/>
    <w:qFormat/>
    <w:uiPriority w:val="0"/>
    <w:pPr>
      <w:ind w:left="488" w:leftChars="200" w:hanging="289" w:hangingChars="290"/>
    </w:pPr>
  </w:style>
  <w:style w:type="paragraph" w:customStyle="1" w:styleId="90">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1">
    <w:name w:val="标准文件_目次、标准名称标题"/>
    <w:basedOn w:val="90"/>
    <w:next w:val="57"/>
    <w:qFormat/>
    <w:uiPriority w:val="0"/>
    <w:pPr>
      <w:spacing w:line="460" w:lineRule="exact"/>
      <w:ind w:left="0" w:firstLine="0"/>
    </w:pPr>
  </w:style>
  <w:style w:type="paragraph" w:customStyle="1" w:styleId="92">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3">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4">
    <w:name w:val="标准文件_破折号列项（二级）"/>
    <w:basedOn w:val="93"/>
    <w:qFormat/>
    <w:uiPriority w:val="0"/>
    <w:pPr>
      <w:numPr>
        <w:numId w:val="10"/>
      </w:numPr>
    </w:pPr>
  </w:style>
  <w:style w:type="paragraph" w:customStyle="1" w:styleId="95">
    <w:name w:val="标准文件_三级条标题"/>
    <w:basedOn w:val="66"/>
    <w:next w:val="57"/>
    <w:qFormat/>
    <w:uiPriority w:val="0"/>
    <w:pPr>
      <w:widowControl/>
      <w:numPr>
        <w:ilvl w:val="4"/>
      </w:numPr>
      <w:outlineLvl w:val="3"/>
    </w:pPr>
  </w:style>
  <w:style w:type="character" w:customStyle="1" w:styleId="96">
    <w:name w:val="Subtle Reference"/>
    <w:qFormat/>
    <w:uiPriority w:val="31"/>
    <w:rPr>
      <w:smallCaps/>
      <w:color w:val="C0504D"/>
      <w:u w:val="single"/>
    </w:rPr>
  </w:style>
  <w:style w:type="paragraph" w:customStyle="1" w:styleId="97">
    <w:name w:val="标准文件_示例后续"/>
    <w:basedOn w:val="1"/>
    <w:qFormat/>
    <w:uiPriority w:val="0"/>
    <w:pPr>
      <w:adjustRightInd/>
      <w:spacing w:line="240" w:lineRule="auto"/>
      <w:ind w:firstLine="200" w:firstLineChars="200"/>
    </w:pPr>
    <w:rPr>
      <w:sz w:val="18"/>
      <w:szCs w:val="24"/>
    </w:rPr>
  </w:style>
  <w:style w:type="paragraph" w:customStyle="1" w:styleId="98">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9">
    <w:name w:val="标准文件_四级条标题"/>
    <w:next w:val="57"/>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0">
    <w:name w:val="脚注文本 字符"/>
    <w:link w:val="21"/>
    <w:semiHidden/>
    <w:qFormat/>
    <w:uiPriority w:val="0"/>
    <w:rPr>
      <w:rFonts w:ascii="宋体"/>
      <w:kern w:val="2"/>
      <w:sz w:val="18"/>
      <w:szCs w:val="18"/>
    </w:rPr>
  </w:style>
  <w:style w:type="paragraph" w:customStyle="1" w:styleId="101">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2">
    <w:name w:val="标准文件_图表脚注"/>
    <w:basedOn w:val="1"/>
    <w:next w:val="57"/>
    <w:qFormat/>
    <w:uiPriority w:val="0"/>
    <w:pPr>
      <w:numPr>
        <w:ilvl w:val="0"/>
        <w:numId w:val="12"/>
      </w:numPr>
      <w:spacing w:line="240" w:lineRule="auto"/>
      <w:jc w:val="left"/>
    </w:pPr>
    <w:rPr>
      <w:rFonts w:ascii="宋体" w:hAnsi="宋体"/>
      <w:sz w:val="18"/>
    </w:rPr>
  </w:style>
  <w:style w:type="character" w:customStyle="1" w:styleId="103">
    <w:name w:val="标准文件_图表脚注内容"/>
    <w:qFormat/>
    <w:uiPriority w:val="0"/>
    <w:rPr>
      <w:rFonts w:ascii="宋体" w:hAnsi="宋体" w:eastAsia="宋体" w:cs="Times New Roman"/>
      <w:spacing w:val="0"/>
      <w:sz w:val="18"/>
      <w:vertAlign w:val="superscript"/>
    </w:rPr>
  </w:style>
  <w:style w:type="paragraph" w:customStyle="1" w:styleId="104">
    <w:name w:val="标准文件_五级条标题"/>
    <w:next w:val="57"/>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5">
    <w:name w:val="标准文件_章标题"/>
    <w:next w:val="57"/>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6">
    <w:name w:val="标准文件_一级条标题"/>
    <w:basedOn w:val="105"/>
    <w:next w:val="57"/>
    <w:qFormat/>
    <w:uiPriority w:val="0"/>
    <w:pPr>
      <w:numPr>
        <w:ilvl w:val="2"/>
      </w:numPr>
      <w:spacing w:before="50" w:beforeLines="50" w:after="50" w:afterLines="50"/>
      <w:outlineLvl w:val="1"/>
    </w:pPr>
  </w:style>
  <w:style w:type="paragraph" w:customStyle="1" w:styleId="107">
    <w:name w:val="标准文件_一致程度"/>
    <w:basedOn w:val="1"/>
    <w:qFormat/>
    <w:uiPriority w:val="0"/>
    <w:pPr>
      <w:spacing w:line="440" w:lineRule="exact"/>
      <w:jc w:val="center"/>
    </w:pPr>
    <w:rPr>
      <w:sz w:val="28"/>
    </w:rPr>
  </w:style>
  <w:style w:type="paragraph" w:customStyle="1" w:styleId="108">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9">
    <w:name w:val="标准文件_英文图表脚注"/>
    <w:basedOn w:val="56"/>
    <w:qFormat/>
    <w:uiPriority w:val="0"/>
    <w:pPr>
      <w:widowControl/>
      <w:adjustRightInd/>
      <w:snapToGrid/>
      <w:spacing w:line="240" w:lineRule="auto"/>
      <w:ind w:left="79" w:hanging="79" w:hangingChars="80"/>
    </w:pPr>
    <w:rPr>
      <w:rFonts w:ascii="宋体" w:hAnsi="宋体"/>
    </w:rPr>
  </w:style>
  <w:style w:type="paragraph" w:customStyle="1" w:styleId="110">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1">
    <w:name w:val="标准文件_英文注："/>
    <w:basedOn w:val="1"/>
    <w:next w:val="57"/>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2">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3">
    <w:name w:val="标准文件_正文表标题"/>
    <w:next w:val="57"/>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4">
    <w:name w:val="标准文件_正文公式"/>
    <w:basedOn w:val="1"/>
    <w:next w:val="56"/>
    <w:qFormat/>
    <w:uiPriority w:val="0"/>
    <w:pPr>
      <w:tabs>
        <w:tab w:val="center" w:pos="4678"/>
        <w:tab w:val="right" w:leader="middleDot" w:pos="9356"/>
      </w:tabs>
      <w:spacing w:line="240" w:lineRule="auto"/>
    </w:pPr>
    <w:rPr>
      <w:rFonts w:ascii="宋体" w:hAnsi="宋体"/>
    </w:rPr>
  </w:style>
  <w:style w:type="paragraph" w:customStyle="1" w:styleId="115">
    <w:name w:val="标准文件_正文图标题"/>
    <w:next w:val="57"/>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6">
    <w:name w:val="标准文件_正文英文表标题"/>
    <w:next w:val="57"/>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7">
    <w:name w:val="标准文件_正文英文图标题"/>
    <w:next w:val="57"/>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8">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9">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0">
    <w:name w:val="发布部门"/>
    <w:next w:val="57"/>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1">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2">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3">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4">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5">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6">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7">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8">
    <w:name w:val="封面正文"/>
    <w:qFormat/>
    <w:uiPriority w:val="0"/>
    <w:pPr>
      <w:jc w:val="both"/>
    </w:pPr>
    <w:rPr>
      <w:rFonts w:ascii="Times New Roman" w:hAnsi="Times New Roman" w:eastAsia="宋体" w:cs="Times New Roman"/>
      <w:lang w:val="en-US" w:eastAsia="zh-CN" w:bidi="ar-SA"/>
    </w:rPr>
  </w:style>
  <w:style w:type="paragraph" w:customStyle="1" w:styleId="129">
    <w:name w:val="附录二级无标题条"/>
    <w:basedOn w:val="1"/>
    <w:next w:val="57"/>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0">
    <w:name w:val="附录三级无标题条"/>
    <w:basedOn w:val="129"/>
    <w:next w:val="57"/>
    <w:qFormat/>
    <w:uiPriority w:val="0"/>
    <w:pPr>
      <w:outlineLvl w:val="4"/>
    </w:pPr>
  </w:style>
  <w:style w:type="paragraph" w:customStyle="1" w:styleId="131">
    <w:name w:val="附录四级无标题条"/>
    <w:basedOn w:val="130"/>
    <w:next w:val="57"/>
    <w:qFormat/>
    <w:uiPriority w:val="0"/>
    <w:pPr>
      <w:outlineLvl w:val="5"/>
    </w:pPr>
  </w:style>
  <w:style w:type="paragraph" w:customStyle="1" w:styleId="132">
    <w:name w:val="附录图"/>
    <w:next w:val="57"/>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3">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4">
    <w:name w:val="附录五级无标题条"/>
    <w:basedOn w:val="131"/>
    <w:next w:val="57"/>
    <w:qFormat/>
    <w:uiPriority w:val="0"/>
    <w:pPr>
      <w:outlineLvl w:val="6"/>
    </w:pPr>
  </w:style>
  <w:style w:type="paragraph" w:customStyle="1" w:styleId="135">
    <w:name w:val="附录性质"/>
    <w:basedOn w:val="1"/>
    <w:qFormat/>
    <w:uiPriority w:val="0"/>
    <w:pPr>
      <w:widowControl/>
      <w:adjustRightInd/>
      <w:jc w:val="center"/>
    </w:pPr>
    <w:rPr>
      <w:rFonts w:ascii="黑体" w:eastAsia="黑体"/>
    </w:rPr>
  </w:style>
  <w:style w:type="paragraph" w:customStyle="1" w:styleId="136">
    <w:name w:val="附录一级无标题条"/>
    <w:basedOn w:val="88"/>
    <w:next w:val="57"/>
    <w:qFormat/>
    <w:uiPriority w:val="0"/>
    <w:pPr>
      <w:autoSpaceDN w:val="0"/>
      <w:outlineLvl w:val="2"/>
    </w:pPr>
    <w:rPr>
      <w:rFonts w:ascii="宋体" w:hAnsi="宋体" w:eastAsia="宋体"/>
    </w:rPr>
  </w:style>
  <w:style w:type="character" w:customStyle="1" w:styleId="137">
    <w:name w:val="个人答复风格"/>
    <w:qFormat/>
    <w:uiPriority w:val="0"/>
    <w:rPr>
      <w:rFonts w:ascii="Arial" w:hAnsi="Arial" w:eastAsia="宋体" w:cs="Arial"/>
      <w:color w:val="auto"/>
      <w:spacing w:val="0"/>
      <w:sz w:val="20"/>
    </w:rPr>
  </w:style>
  <w:style w:type="character" w:customStyle="1" w:styleId="138">
    <w:name w:val="个人撰写风格"/>
    <w:qFormat/>
    <w:uiPriority w:val="0"/>
    <w:rPr>
      <w:rFonts w:ascii="Arial" w:hAnsi="Arial" w:eastAsia="宋体" w:cs="Arial"/>
      <w:color w:val="auto"/>
      <w:spacing w:val="0"/>
      <w:sz w:val="20"/>
    </w:rPr>
  </w:style>
  <w:style w:type="paragraph" w:customStyle="1" w:styleId="139">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0">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1">
    <w:name w:val="列项·"/>
    <w:basedOn w:val="57"/>
    <w:qFormat/>
    <w:uiPriority w:val="0"/>
    <w:pPr>
      <w:tabs>
        <w:tab w:val="left" w:pos="840"/>
      </w:tabs>
    </w:pPr>
  </w:style>
  <w:style w:type="paragraph" w:customStyle="1" w:styleId="142">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3">
    <w:name w:val="目录 21"/>
    <w:basedOn w:val="1"/>
    <w:next w:val="1"/>
    <w:autoRedefine/>
    <w:semiHidden/>
    <w:qFormat/>
    <w:uiPriority w:val="0"/>
    <w:pPr>
      <w:adjustRightInd/>
      <w:spacing w:line="240" w:lineRule="auto"/>
      <w:jc w:val="left"/>
    </w:pPr>
    <w:rPr>
      <w:bCs/>
      <w:iCs/>
    </w:rPr>
  </w:style>
  <w:style w:type="paragraph" w:customStyle="1" w:styleId="144">
    <w:name w:val="目录 31"/>
    <w:basedOn w:val="1"/>
    <w:next w:val="1"/>
    <w:autoRedefine/>
    <w:semiHidden/>
    <w:qFormat/>
    <w:uiPriority w:val="0"/>
    <w:pPr>
      <w:spacing w:line="240" w:lineRule="auto"/>
    </w:pPr>
    <w:rPr>
      <w:rFonts w:ascii="宋体" w:hAnsi="宋体"/>
      <w:iCs/>
    </w:rPr>
  </w:style>
  <w:style w:type="paragraph" w:customStyle="1" w:styleId="145">
    <w:name w:val="目录 41"/>
    <w:basedOn w:val="1"/>
    <w:next w:val="1"/>
    <w:autoRedefine/>
    <w:semiHidden/>
    <w:qFormat/>
    <w:uiPriority w:val="0"/>
    <w:pPr>
      <w:adjustRightInd/>
      <w:spacing w:line="240" w:lineRule="auto"/>
      <w:jc w:val="left"/>
    </w:pPr>
  </w:style>
  <w:style w:type="paragraph" w:customStyle="1" w:styleId="146">
    <w:name w:val="目录 51"/>
    <w:basedOn w:val="1"/>
    <w:next w:val="1"/>
    <w:autoRedefine/>
    <w:semiHidden/>
    <w:qFormat/>
    <w:uiPriority w:val="0"/>
    <w:pPr>
      <w:spacing w:line="240" w:lineRule="auto"/>
    </w:pPr>
    <w:rPr>
      <w:rFonts w:ascii="宋体" w:hAnsi="宋体"/>
    </w:rPr>
  </w:style>
  <w:style w:type="paragraph" w:customStyle="1" w:styleId="147">
    <w:name w:val="目录 61"/>
    <w:basedOn w:val="1"/>
    <w:next w:val="1"/>
    <w:autoRedefine/>
    <w:semiHidden/>
    <w:qFormat/>
    <w:uiPriority w:val="0"/>
    <w:pPr>
      <w:adjustRightInd/>
      <w:spacing w:line="240" w:lineRule="auto"/>
      <w:jc w:val="left"/>
    </w:pPr>
  </w:style>
  <w:style w:type="paragraph" w:customStyle="1" w:styleId="148">
    <w:name w:val="目录 71"/>
    <w:basedOn w:val="147"/>
    <w:autoRedefine/>
    <w:semiHidden/>
    <w:qFormat/>
    <w:uiPriority w:val="0"/>
    <w:pPr>
      <w:ind w:left="1260"/>
    </w:pPr>
  </w:style>
  <w:style w:type="paragraph" w:customStyle="1" w:styleId="149">
    <w:name w:val="目录 81"/>
    <w:basedOn w:val="148"/>
    <w:autoRedefine/>
    <w:semiHidden/>
    <w:qFormat/>
    <w:uiPriority w:val="0"/>
    <w:pPr>
      <w:ind w:left="1470"/>
    </w:pPr>
  </w:style>
  <w:style w:type="paragraph" w:customStyle="1" w:styleId="150">
    <w:name w:val="目录 91"/>
    <w:basedOn w:val="149"/>
    <w:autoRedefine/>
    <w:semiHidden/>
    <w:qFormat/>
    <w:uiPriority w:val="0"/>
    <w:pPr>
      <w:ind w:left="1680"/>
    </w:pPr>
  </w:style>
  <w:style w:type="paragraph" w:customStyle="1" w:styleId="151">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2">
    <w:name w:val="其他发布部门"/>
    <w:basedOn w:val="120"/>
    <w:qFormat/>
    <w:uiPriority w:val="0"/>
    <w:pPr>
      <w:framePr w:wrap="around"/>
      <w:spacing w:line="0" w:lineRule="atLeast"/>
    </w:pPr>
    <w:rPr>
      <w:rFonts w:ascii="黑体" w:eastAsia="黑体"/>
      <w:b w:val="0"/>
    </w:rPr>
  </w:style>
  <w:style w:type="paragraph" w:customStyle="1" w:styleId="153">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4">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5">
    <w:name w:val="实施日期"/>
    <w:basedOn w:val="121"/>
    <w:qFormat/>
    <w:uiPriority w:val="0"/>
    <w:pPr>
      <w:framePr w:hSpace="0" w:wrap="around" w:xAlign="right"/>
      <w:jc w:val="right"/>
    </w:pPr>
  </w:style>
  <w:style w:type="paragraph" w:customStyle="1" w:styleId="156">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7">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8">
    <w:name w:val="无标题条"/>
    <w:next w:val="57"/>
    <w:qFormat/>
    <w:uiPriority w:val="0"/>
    <w:pPr>
      <w:jc w:val="both"/>
    </w:pPr>
    <w:rPr>
      <w:rFonts w:ascii="宋体" w:hAnsi="宋体" w:eastAsia="宋体" w:cs="Times New Roman"/>
      <w:sz w:val="21"/>
      <w:lang w:val="en-US" w:eastAsia="zh-CN" w:bidi="ar-SA"/>
    </w:rPr>
  </w:style>
  <w:style w:type="paragraph" w:customStyle="1" w:styleId="159">
    <w:name w:val="五级无标题条"/>
    <w:basedOn w:val="1"/>
    <w:qFormat/>
    <w:uiPriority w:val="0"/>
    <w:pPr>
      <w:numPr>
        <w:ilvl w:val="6"/>
        <w:numId w:val="20"/>
      </w:numPr>
      <w:adjustRightInd/>
    </w:pPr>
    <w:rPr>
      <w:szCs w:val="24"/>
    </w:rPr>
  </w:style>
  <w:style w:type="paragraph" w:customStyle="1" w:styleId="160">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1">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2">
    <w:name w:val="注×:后续"/>
    <w:basedOn w:val="161"/>
    <w:qFormat/>
    <w:uiPriority w:val="0"/>
    <w:pPr>
      <w:ind w:left="1406" w:leftChars="0" w:hanging="499" w:firstLineChars="0"/>
    </w:pPr>
  </w:style>
  <w:style w:type="paragraph" w:customStyle="1" w:styleId="163">
    <w:name w:val="标准文件_一级无标题"/>
    <w:basedOn w:val="106"/>
    <w:qFormat/>
    <w:uiPriority w:val="0"/>
    <w:pPr>
      <w:spacing w:before="0" w:beforeLines="0" w:after="0" w:afterLines="0"/>
      <w:outlineLvl w:val="9"/>
    </w:pPr>
    <w:rPr>
      <w:rFonts w:ascii="宋体" w:eastAsia="宋体"/>
    </w:rPr>
  </w:style>
  <w:style w:type="paragraph" w:customStyle="1" w:styleId="164">
    <w:name w:val="标准文件_五级无标题"/>
    <w:basedOn w:val="104"/>
    <w:qFormat/>
    <w:uiPriority w:val="0"/>
    <w:pPr>
      <w:spacing w:before="0" w:beforeLines="0" w:after="0" w:afterLines="0"/>
      <w:outlineLvl w:val="9"/>
    </w:pPr>
    <w:rPr>
      <w:rFonts w:ascii="宋体" w:eastAsia="宋体"/>
    </w:rPr>
  </w:style>
  <w:style w:type="paragraph" w:customStyle="1" w:styleId="165">
    <w:name w:val="标准文件_三级无标题"/>
    <w:basedOn w:val="95"/>
    <w:qFormat/>
    <w:uiPriority w:val="0"/>
    <w:pPr>
      <w:spacing w:before="0" w:beforeLines="0" w:after="0" w:afterLines="0"/>
      <w:outlineLvl w:val="9"/>
    </w:pPr>
    <w:rPr>
      <w:rFonts w:ascii="宋体" w:eastAsia="宋体"/>
    </w:rPr>
  </w:style>
  <w:style w:type="paragraph" w:customStyle="1" w:styleId="166">
    <w:name w:val="标准文件_二级无标题"/>
    <w:basedOn w:val="66"/>
    <w:qFormat/>
    <w:uiPriority w:val="0"/>
    <w:pPr>
      <w:spacing w:before="0" w:beforeLines="0" w:after="0" w:afterLines="0"/>
      <w:outlineLvl w:val="9"/>
    </w:pPr>
    <w:rPr>
      <w:rFonts w:ascii="宋体" w:eastAsia="宋体"/>
    </w:rPr>
  </w:style>
  <w:style w:type="paragraph" w:customStyle="1" w:styleId="167">
    <w:name w:val="标准_四级无标题"/>
    <w:basedOn w:val="99"/>
    <w:next w:val="57"/>
    <w:qFormat/>
    <w:uiPriority w:val="0"/>
    <w:rPr>
      <w:rFonts w:eastAsia="宋体"/>
    </w:rPr>
  </w:style>
  <w:style w:type="paragraph" w:customStyle="1" w:styleId="168">
    <w:name w:val="标准文件_四级无标题"/>
    <w:basedOn w:val="99"/>
    <w:qFormat/>
    <w:uiPriority w:val="0"/>
    <w:pPr>
      <w:spacing w:before="0" w:beforeLines="0" w:after="0" w:afterLines="0"/>
      <w:outlineLvl w:val="9"/>
    </w:pPr>
    <w:rPr>
      <w:rFonts w:ascii="宋体" w:hAnsi="黑体" w:eastAsia="宋体"/>
      <w:szCs w:val="52"/>
    </w:rPr>
  </w:style>
  <w:style w:type="paragraph" w:customStyle="1" w:styleId="169">
    <w:name w:val="标准文件_大写罗马数字编号列项"/>
    <w:basedOn w:val="57"/>
    <w:qFormat/>
    <w:uiPriority w:val="0"/>
    <w:pPr>
      <w:numPr>
        <w:ilvl w:val="0"/>
        <w:numId w:val="23"/>
      </w:numPr>
      <w:ind w:firstLine="0" w:firstLineChars="0"/>
    </w:pPr>
    <w:rPr>
      <w:rFonts w:cs="Arial"/>
      <w:szCs w:val="28"/>
    </w:rPr>
  </w:style>
  <w:style w:type="paragraph" w:customStyle="1" w:styleId="170">
    <w:name w:val="标准文件_小写罗马数字编号列项"/>
    <w:basedOn w:val="57"/>
    <w:qFormat/>
    <w:uiPriority w:val="0"/>
    <w:pPr>
      <w:numPr>
        <w:ilvl w:val="0"/>
        <w:numId w:val="24"/>
      </w:numPr>
      <w:ind w:firstLine="0" w:firstLineChars="0"/>
    </w:pPr>
    <w:rPr>
      <w:rFonts w:cs="Arial"/>
      <w:szCs w:val="28"/>
    </w:rPr>
  </w:style>
  <w:style w:type="paragraph" w:customStyle="1" w:styleId="171">
    <w:name w:val="标准文件_附录标题"/>
    <w:basedOn w:val="77"/>
    <w:qFormat/>
    <w:uiPriority w:val="0"/>
    <w:pPr>
      <w:numPr>
        <w:numId w:val="0"/>
      </w:numPr>
      <w:spacing w:after="280"/>
      <w:outlineLvl w:val="9"/>
    </w:pPr>
  </w:style>
  <w:style w:type="paragraph" w:customStyle="1" w:styleId="172">
    <w:name w:val="标准文件_二级项"/>
    <w:qFormat/>
    <w:uiPriority w:val="0"/>
    <w:rPr>
      <w:rFonts w:ascii="宋体" w:hAnsi="Times New Roman" w:eastAsia="宋体" w:cs="Times New Roman"/>
      <w:sz w:val="21"/>
      <w:lang w:val="en-US" w:eastAsia="zh-CN" w:bidi="ar-SA"/>
    </w:rPr>
  </w:style>
  <w:style w:type="paragraph" w:customStyle="1" w:styleId="173">
    <w:name w:val="标准文件_三级项"/>
    <w:basedOn w:val="1"/>
    <w:qFormat/>
    <w:uiPriority w:val="0"/>
    <w:pPr>
      <w:numPr>
        <w:ilvl w:val="2"/>
        <w:numId w:val="21"/>
      </w:numPr>
      <w:spacing w:line="536870612" w:lineRule="auto"/>
    </w:pPr>
    <w:rPr>
      <w:rFonts w:ascii="Times New Roman" w:hAnsi="Times New Roman"/>
    </w:rPr>
  </w:style>
  <w:style w:type="paragraph" w:customStyle="1" w:styleId="174">
    <w:name w:val="图表脚注说明"/>
    <w:basedOn w:val="1"/>
    <w:next w:val="57"/>
    <w:qFormat/>
    <w:uiPriority w:val="0"/>
    <w:pPr>
      <w:numPr>
        <w:ilvl w:val="0"/>
        <w:numId w:val="25"/>
      </w:numPr>
      <w:adjustRightInd/>
      <w:spacing w:line="240" w:lineRule="auto"/>
    </w:pPr>
    <w:rPr>
      <w:rFonts w:ascii="宋体" w:hAnsi="Times New Roman"/>
      <w:sz w:val="18"/>
      <w:szCs w:val="18"/>
    </w:rPr>
  </w:style>
  <w:style w:type="paragraph" w:customStyle="1" w:styleId="175">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6">
    <w:name w:val="标准文件_索引字母"/>
    <w:next w:val="57"/>
    <w:qFormat/>
    <w:uiPriority w:val="0"/>
    <w:pPr>
      <w:jc w:val="center"/>
    </w:pPr>
    <w:rPr>
      <w:rFonts w:ascii="宋体" w:hAnsi="宋体" w:eastAsia="Times New Roman" w:cs="Times New Roman"/>
      <w:b/>
      <w:kern w:val="2"/>
      <w:sz w:val="21"/>
      <w:lang w:val="en-US" w:eastAsia="zh-CN" w:bidi="ar-SA"/>
    </w:rPr>
  </w:style>
  <w:style w:type="paragraph" w:customStyle="1" w:styleId="177">
    <w:name w:val="标准文件_附录前"/>
    <w:next w:val="57"/>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8">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9">
    <w:name w:val="标准文件_表格"/>
    <w:basedOn w:val="57"/>
    <w:qFormat/>
    <w:uiPriority w:val="0"/>
    <w:pPr>
      <w:ind w:firstLine="0" w:firstLineChars="0"/>
      <w:jc w:val="center"/>
    </w:pPr>
    <w:rPr>
      <w:sz w:val="18"/>
    </w:rPr>
  </w:style>
  <w:style w:type="paragraph" w:customStyle="1" w:styleId="180">
    <w:name w:val="标准文件_注："/>
    <w:next w:val="57"/>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2">
    <w:name w:val="标准文件_示例："/>
    <w:next w:val="183"/>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3">
    <w:name w:val="标准文件_示例内容"/>
    <w:basedOn w:val="57"/>
    <w:qFormat/>
    <w:uiPriority w:val="0"/>
    <w:pPr>
      <w:ind w:firstLine="420"/>
    </w:pPr>
    <w:rPr>
      <w:sz w:val="18"/>
    </w:rPr>
  </w:style>
  <w:style w:type="paragraph" w:customStyle="1" w:styleId="184">
    <w:name w:val="标准文件_示例×："/>
    <w:basedOn w:val="1"/>
    <w:next w:val="183"/>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5">
    <w:name w:val="标准文件_段 Char"/>
    <w:link w:val="57"/>
    <w:qFormat/>
    <w:uiPriority w:val="0"/>
    <w:rPr>
      <w:rFonts w:ascii="Times New Roman" w:hAnsi="Times New Roman"/>
      <w:sz w:val="21"/>
    </w:rPr>
  </w:style>
  <w:style w:type="paragraph" w:customStyle="1" w:styleId="186">
    <w:name w:val="标准文件_表格续"/>
    <w:basedOn w:val="57"/>
    <w:next w:val="57"/>
    <w:qFormat/>
    <w:uiPriority w:val="0"/>
    <w:pPr>
      <w:jc w:val="center"/>
    </w:pPr>
    <w:rPr>
      <w:rFonts w:ascii="黑体" w:hAnsi="黑体" w:eastAsia="黑体"/>
    </w:rPr>
  </w:style>
  <w:style w:type="character" w:styleId="187">
    <w:name w:val="Placeholder Text"/>
    <w:basedOn w:val="29"/>
    <w:semiHidden/>
    <w:qFormat/>
    <w:uiPriority w:val="99"/>
    <w:rPr>
      <w:color w:val="808080"/>
    </w:rPr>
  </w:style>
  <w:style w:type="paragraph" w:customStyle="1" w:styleId="188">
    <w:name w:val="标准文件_二级项2"/>
    <w:basedOn w:val="57"/>
    <w:qFormat/>
    <w:uiPriority w:val="0"/>
    <w:pPr>
      <w:numPr>
        <w:ilvl w:val="1"/>
        <w:numId w:val="21"/>
      </w:numPr>
      <w:ind w:firstLine="0" w:firstLineChars="0"/>
    </w:pPr>
  </w:style>
  <w:style w:type="paragraph" w:customStyle="1" w:styleId="189">
    <w:name w:val="标准文件_三级项2"/>
    <w:basedOn w:val="57"/>
    <w:qFormat/>
    <w:uiPriority w:val="0"/>
    <w:pPr>
      <w:numPr>
        <w:ilvl w:val="0"/>
        <w:numId w:val="30"/>
      </w:numPr>
      <w:spacing w:line="300" w:lineRule="exact"/>
      <w:ind w:firstLineChars="0"/>
    </w:pPr>
  </w:style>
  <w:style w:type="paragraph" w:customStyle="1" w:styleId="190">
    <w:name w:val="标准文件_一级项2"/>
    <w:basedOn w:val="57"/>
    <w:qFormat/>
    <w:uiPriority w:val="0"/>
    <w:pPr>
      <w:numPr>
        <w:ilvl w:val="0"/>
        <w:numId w:val="31"/>
      </w:numPr>
      <w:spacing w:line="300" w:lineRule="exact"/>
      <w:ind w:firstLineChars="0"/>
    </w:pPr>
  </w:style>
  <w:style w:type="paragraph" w:customStyle="1" w:styleId="191">
    <w:name w:val="标准文件_提示"/>
    <w:basedOn w:val="57"/>
    <w:next w:val="57"/>
    <w:qFormat/>
    <w:uiPriority w:val="0"/>
    <w:pPr>
      <w:ind w:firstLine="420"/>
    </w:pPr>
    <w:rPr>
      <w:rFonts w:ascii="黑体" w:eastAsia="黑体"/>
    </w:rPr>
  </w:style>
  <w:style w:type="character" w:customStyle="1" w:styleId="192">
    <w:name w:val="标准文件_来源"/>
    <w:basedOn w:val="29"/>
    <w:qFormat/>
    <w:uiPriority w:val="1"/>
    <w:rPr>
      <w:rFonts w:eastAsia="宋体"/>
      <w:sz w:val="21"/>
    </w:rPr>
  </w:style>
  <w:style w:type="paragraph" w:customStyle="1" w:styleId="193">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4">
    <w:name w:val="其他发布日期"/>
    <w:basedOn w:val="121"/>
    <w:qFormat/>
    <w:uiPriority w:val="0"/>
    <w:pPr>
      <w:framePr w:w="3997" w:h="471" w:hRule="exact" w:hSpace="0" w:vSpace="181" w:wrap="around" w:vAnchor="page" w:hAnchor="page" w:x="1419" w:y="14097"/>
    </w:pPr>
  </w:style>
  <w:style w:type="paragraph" w:customStyle="1" w:styleId="195">
    <w:name w:val="其他实施日期"/>
    <w:basedOn w:val="155"/>
    <w:qFormat/>
    <w:uiPriority w:val="0"/>
    <w:pPr>
      <w:framePr w:w="3997" w:h="471" w:hRule="exact" w:vSpace="181" w:wrap="around" w:vAnchor="page" w:hAnchor="page" w:x="7089" w:y="14097"/>
    </w:pPr>
  </w:style>
  <w:style w:type="paragraph" w:customStyle="1" w:styleId="196">
    <w:name w:val="标准文件_文件编号"/>
    <w:basedOn w:val="57"/>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7">
    <w:name w:val="标准文件_替换文件编号"/>
    <w:basedOn w:val="196"/>
    <w:qFormat/>
    <w:uiPriority w:val="0"/>
    <w:pPr>
      <w:spacing w:before="57"/>
    </w:pPr>
    <w:rPr>
      <w:sz w:val="21"/>
    </w:rPr>
  </w:style>
  <w:style w:type="paragraph" w:customStyle="1" w:styleId="198">
    <w:name w:val="标准文件_文件名称"/>
    <w:basedOn w:val="57"/>
    <w:next w:val="57"/>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9">
    <w:name w:val="标准文件_附录图标号"/>
    <w:basedOn w:val="57"/>
    <w:next w:val="57"/>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0">
    <w:name w:val="标准文件_附录表标号"/>
    <w:basedOn w:val="57"/>
    <w:next w:val="57"/>
    <w:qFormat/>
    <w:uiPriority w:val="0"/>
    <w:pPr>
      <w:numPr>
        <w:ilvl w:val="0"/>
        <w:numId w:val="5"/>
      </w:numPr>
      <w:spacing w:line="14" w:lineRule="exact"/>
      <w:ind w:firstLine="0" w:firstLineChars="0"/>
      <w:jc w:val="center"/>
    </w:pPr>
    <w:rPr>
      <w:rFonts w:eastAsia="黑体"/>
      <w:vanish/>
      <w:sz w:val="2"/>
    </w:rPr>
  </w:style>
  <w:style w:type="paragraph" w:customStyle="1" w:styleId="201">
    <w:name w:val="标准文件_引言一级条标题"/>
    <w:basedOn w:val="57"/>
    <w:next w:val="57"/>
    <w:qFormat/>
    <w:uiPriority w:val="0"/>
    <w:pPr>
      <w:numPr>
        <w:ilvl w:val="1"/>
        <w:numId w:val="8"/>
      </w:numPr>
      <w:spacing w:before="50" w:beforeLines="50" w:after="50" w:afterLines="50"/>
      <w:ind w:firstLineChars="0"/>
    </w:pPr>
    <w:rPr>
      <w:rFonts w:ascii="黑体" w:eastAsia="黑体"/>
    </w:rPr>
  </w:style>
  <w:style w:type="paragraph" w:customStyle="1" w:styleId="202">
    <w:name w:val="标准文件_引言二级条标题"/>
    <w:basedOn w:val="57"/>
    <w:next w:val="57"/>
    <w:qFormat/>
    <w:uiPriority w:val="0"/>
    <w:pPr>
      <w:numPr>
        <w:ilvl w:val="2"/>
        <w:numId w:val="8"/>
      </w:numPr>
      <w:spacing w:before="50" w:beforeLines="50" w:after="50" w:afterLines="50"/>
      <w:ind w:firstLineChars="0"/>
    </w:pPr>
    <w:rPr>
      <w:rFonts w:ascii="黑体" w:eastAsia="黑体"/>
    </w:rPr>
  </w:style>
  <w:style w:type="paragraph" w:customStyle="1" w:styleId="203">
    <w:name w:val="标准文件_引言三级条标题"/>
    <w:basedOn w:val="57"/>
    <w:next w:val="57"/>
    <w:qFormat/>
    <w:uiPriority w:val="0"/>
    <w:pPr>
      <w:numPr>
        <w:ilvl w:val="3"/>
        <w:numId w:val="8"/>
      </w:numPr>
      <w:spacing w:before="50" w:beforeLines="50" w:after="50" w:afterLines="50"/>
      <w:ind w:firstLineChars="0"/>
    </w:pPr>
    <w:rPr>
      <w:rFonts w:ascii="黑体" w:eastAsia="黑体"/>
    </w:rPr>
  </w:style>
  <w:style w:type="paragraph" w:customStyle="1" w:styleId="204">
    <w:name w:val="标准文件_引言四级条标题"/>
    <w:basedOn w:val="57"/>
    <w:next w:val="57"/>
    <w:qFormat/>
    <w:uiPriority w:val="0"/>
    <w:pPr>
      <w:numPr>
        <w:ilvl w:val="4"/>
        <w:numId w:val="8"/>
      </w:numPr>
      <w:spacing w:before="50" w:beforeLines="50" w:after="50" w:afterLines="50"/>
      <w:ind w:firstLineChars="0"/>
    </w:pPr>
    <w:rPr>
      <w:rFonts w:ascii="黑体" w:eastAsia="黑体"/>
    </w:rPr>
  </w:style>
  <w:style w:type="paragraph" w:customStyle="1" w:styleId="205">
    <w:name w:val="标准文件_引言五级条标题"/>
    <w:basedOn w:val="57"/>
    <w:next w:val="57"/>
    <w:qFormat/>
    <w:uiPriority w:val="0"/>
    <w:pPr>
      <w:numPr>
        <w:ilvl w:val="5"/>
        <w:numId w:val="8"/>
      </w:numPr>
      <w:spacing w:before="50" w:beforeLines="50" w:after="50" w:afterLines="50"/>
      <w:ind w:firstLineChars="0"/>
    </w:pPr>
    <w:rPr>
      <w:rFonts w:ascii="黑体" w:eastAsia="黑体"/>
    </w:rPr>
  </w:style>
  <w:style w:type="paragraph" w:customStyle="1" w:styleId="206">
    <w:name w:val="标准文件_注后"/>
    <w:basedOn w:val="57"/>
    <w:qFormat/>
    <w:uiPriority w:val="0"/>
    <w:pPr>
      <w:ind w:left="811" w:firstLine="0" w:firstLineChars="0"/>
    </w:pPr>
    <w:rPr>
      <w:sz w:val="18"/>
    </w:rPr>
  </w:style>
  <w:style w:type="paragraph" w:customStyle="1" w:styleId="207">
    <w:name w:val="标准文件_注X后"/>
    <w:basedOn w:val="57"/>
    <w:qFormat/>
    <w:uiPriority w:val="0"/>
    <w:pPr>
      <w:ind w:left="811" w:firstLine="0" w:firstLineChars="0"/>
    </w:pPr>
    <w:rPr>
      <w:sz w:val="18"/>
    </w:rPr>
  </w:style>
  <w:style w:type="paragraph" w:customStyle="1" w:styleId="208">
    <w:name w:val="标准文件_示例后"/>
    <w:basedOn w:val="57"/>
    <w:qFormat/>
    <w:uiPriority w:val="0"/>
    <w:pPr>
      <w:ind w:left="964" w:firstLine="0" w:firstLineChars="0"/>
    </w:pPr>
    <w:rPr>
      <w:sz w:val="18"/>
    </w:rPr>
  </w:style>
  <w:style w:type="paragraph" w:customStyle="1" w:styleId="209">
    <w:name w:val="标准文件_示例X后"/>
    <w:basedOn w:val="57"/>
    <w:link w:val="210"/>
    <w:qFormat/>
    <w:uiPriority w:val="0"/>
    <w:pPr>
      <w:ind w:left="1049" w:firstLine="0" w:firstLineChars="0"/>
    </w:pPr>
    <w:rPr>
      <w:sz w:val="18"/>
    </w:rPr>
  </w:style>
  <w:style w:type="character" w:customStyle="1" w:styleId="210">
    <w:name w:val="标准文件_示例X后 字符"/>
    <w:basedOn w:val="185"/>
    <w:link w:val="209"/>
    <w:qFormat/>
    <w:uiPriority w:val="0"/>
    <w:rPr>
      <w:rFonts w:ascii="宋体" w:hAnsi="Times New Roman"/>
      <w:sz w:val="18"/>
    </w:rPr>
  </w:style>
  <w:style w:type="paragraph" w:customStyle="1" w:styleId="211">
    <w:name w:val="标准文件_索引项"/>
    <w:basedOn w:val="57"/>
    <w:next w:val="57"/>
    <w:qFormat/>
    <w:uiPriority w:val="0"/>
    <w:pPr>
      <w:tabs>
        <w:tab w:val="right" w:leader="dot" w:pos="9356"/>
      </w:tabs>
      <w:ind w:left="210" w:hanging="210" w:firstLineChars="0"/>
      <w:jc w:val="left"/>
    </w:pPr>
  </w:style>
  <w:style w:type="paragraph" w:customStyle="1" w:styleId="212">
    <w:name w:val="标准文件_附录一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二级无标题"/>
    <w:basedOn w:val="80"/>
    <w:qFormat/>
    <w:uiPriority w:val="0"/>
    <w:pPr>
      <w:spacing w:before="0" w:beforeLines="0" w:after="0" w:afterLines="0" w:line="276" w:lineRule="auto"/>
      <w:outlineLvl w:val="9"/>
    </w:pPr>
    <w:rPr>
      <w:rFonts w:ascii="宋体" w:eastAsia="宋体"/>
    </w:rPr>
  </w:style>
  <w:style w:type="paragraph" w:customStyle="1" w:styleId="214">
    <w:name w:val="标准文件_附录三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四级无标题"/>
    <w:basedOn w:val="83"/>
    <w:qFormat/>
    <w:uiPriority w:val="0"/>
    <w:pPr>
      <w:spacing w:before="0" w:beforeLines="0" w:after="0" w:afterLines="0" w:line="276" w:lineRule="auto"/>
      <w:outlineLvl w:val="9"/>
    </w:pPr>
    <w:rPr>
      <w:rFonts w:ascii="宋体" w:eastAsia="宋体"/>
    </w:rPr>
  </w:style>
  <w:style w:type="paragraph" w:customStyle="1" w:styleId="216">
    <w:name w:val="标准文件_附录五级无标题"/>
    <w:basedOn w:val="85"/>
    <w:qFormat/>
    <w:uiPriority w:val="0"/>
    <w:pPr>
      <w:spacing w:before="0" w:beforeLines="0" w:after="0" w:afterLines="0" w:line="276" w:lineRule="auto"/>
      <w:outlineLvl w:val="9"/>
    </w:pPr>
    <w:rPr>
      <w:rFonts w:ascii="宋体" w:eastAsia="宋体"/>
    </w:rPr>
  </w:style>
  <w:style w:type="paragraph" w:customStyle="1" w:styleId="217">
    <w:name w:val="标准文件_引言一级无标题"/>
    <w:basedOn w:val="201"/>
    <w:next w:val="57"/>
    <w:qFormat/>
    <w:uiPriority w:val="0"/>
    <w:pPr>
      <w:spacing w:before="0" w:beforeLines="0" w:after="0" w:afterLines="0" w:line="276" w:lineRule="auto"/>
    </w:pPr>
    <w:rPr>
      <w:rFonts w:ascii="宋体" w:eastAsia="宋体"/>
    </w:rPr>
  </w:style>
  <w:style w:type="paragraph" w:customStyle="1" w:styleId="218">
    <w:name w:val="标准文件_引言二级无标题"/>
    <w:basedOn w:val="202"/>
    <w:next w:val="57"/>
    <w:qFormat/>
    <w:uiPriority w:val="0"/>
    <w:pPr>
      <w:spacing w:before="0" w:beforeLines="0" w:after="0" w:afterLines="0" w:line="276" w:lineRule="auto"/>
    </w:pPr>
    <w:rPr>
      <w:rFonts w:ascii="宋体" w:eastAsia="宋体"/>
    </w:rPr>
  </w:style>
  <w:style w:type="paragraph" w:customStyle="1" w:styleId="219">
    <w:name w:val="标准文件_引言三级无标题"/>
    <w:basedOn w:val="203"/>
    <w:qFormat/>
    <w:uiPriority w:val="0"/>
    <w:pPr>
      <w:spacing w:before="0" w:beforeLines="0" w:after="0" w:afterLines="0" w:line="276" w:lineRule="auto"/>
    </w:pPr>
    <w:rPr>
      <w:rFonts w:ascii="宋体" w:eastAsia="宋体"/>
    </w:rPr>
  </w:style>
  <w:style w:type="paragraph" w:customStyle="1" w:styleId="220">
    <w:name w:val="标准文件_引言四级无标题"/>
    <w:basedOn w:val="204"/>
    <w:next w:val="57"/>
    <w:qFormat/>
    <w:uiPriority w:val="0"/>
    <w:pPr>
      <w:spacing w:before="0" w:beforeLines="0" w:after="0" w:afterLines="0" w:line="276" w:lineRule="auto"/>
    </w:pPr>
    <w:rPr>
      <w:rFonts w:ascii="宋体" w:eastAsia="宋体"/>
    </w:rPr>
  </w:style>
  <w:style w:type="paragraph" w:customStyle="1" w:styleId="221">
    <w:name w:val="标准文件_引言五级无标题"/>
    <w:basedOn w:val="205"/>
    <w:next w:val="57"/>
    <w:qFormat/>
    <w:uiPriority w:val="0"/>
    <w:pPr>
      <w:spacing w:before="0" w:beforeLines="0" w:after="0" w:afterLines="0" w:line="276" w:lineRule="auto"/>
    </w:pPr>
    <w:rPr>
      <w:rFonts w:ascii="宋体" w:eastAsia="宋体"/>
    </w:rPr>
  </w:style>
  <w:style w:type="paragraph" w:customStyle="1" w:styleId="222">
    <w:name w:val="标准文件_索引标题"/>
    <w:basedOn w:val="64"/>
    <w:next w:val="57"/>
    <w:qFormat/>
    <w:uiPriority w:val="0"/>
    <w:rPr>
      <w:rFonts w:hAnsi="黑体"/>
    </w:rPr>
  </w:style>
  <w:style w:type="paragraph" w:customStyle="1" w:styleId="223">
    <w:name w:val="标准文件_脚注内容"/>
    <w:basedOn w:val="57"/>
    <w:qFormat/>
    <w:uiPriority w:val="0"/>
    <w:pPr>
      <w:ind w:left="400" w:leftChars="200" w:hanging="200" w:hangingChars="200"/>
    </w:pPr>
    <w:rPr>
      <w:sz w:val="15"/>
    </w:rPr>
  </w:style>
  <w:style w:type="paragraph" w:customStyle="1" w:styleId="224">
    <w:name w:val="标准文件_术语条一"/>
    <w:basedOn w:val="163"/>
    <w:next w:val="57"/>
    <w:qFormat/>
    <w:uiPriority w:val="0"/>
  </w:style>
  <w:style w:type="paragraph" w:customStyle="1" w:styleId="225">
    <w:name w:val="标准文件_术语条二"/>
    <w:basedOn w:val="166"/>
    <w:next w:val="57"/>
    <w:qFormat/>
    <w:uiPriority w:val="0"/>
  </w:style>
  <w:style w:type="paragraph" w:customStyle="1" w:styleId="226">
    <w:name w:val="标准文件_术语条三"/>
    <w:basedOn w:val="165"/>
    <w:next w:val="57"/>
    <w:qFormat/>
    <w:uiPriority w:val="0"/>
  </w:style>
  <w:style w:type="paragraph" w:customStyle="1" w:styleId="227">
    <w:name w:val="标准文件_术语条四"/>
    <w:basedOn w:val="168"/>
    <w:next w:val="57"/>
    <w:qFormat/>
    <w:uiPriority w:val="0"/>
  </w:style>
  <w:style w:type="paragraph" w:customStyle="1" w:styleId="228">
    <w:name w:val="标准文件_术语条五"/>
    <w:basedOn w:val="164"/>
    <w:next w:val="57"/>
    <w:qFormat/>
    <w:uiPriority w:val="0"/>
  </w:style>
  <w:style w:type="paragraph" w:customStyle="1" w:styleId="22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0">
    <w:name w:val="发布"/>
    <w:basedOn w:val="29"/>
    <w:qFormat/>
    <w:uiPriority w:val="0"/>
    <w:rPr>
      <w:rFonts w:ascii="黑体" w:eastAsia="黑体"/>
      <w:spacing w:val="85"/>
      <w:w w:val="100"/>
      <w:position w:val="3"/>
      <w:sz w:val="28"/>
      <w:szCs w:val="28"/>
    </w:rPr>
  </w:style>
  <w:style w:type="paragraph" w:customStyle="1" w:styleId="231">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32">
    <w:name w:val="一级条标题"/>
    <w:next w:val="231"/>
    <w:qFormat/>
    <w:uiPriority w:val="0"/>
    <w:pPr>
      <w:numPr>
        <w:ilvl w:val="1"/>
        <w:numId w:val="32"/>
      </w:numPr>
      <w:spacing w:before="156" w:beforeLines="50" w:after="156" w:afterLines="50"/>
      <w:outlineLvl w:val="2"/>
    </w:pPr>
    <w:rPr>
      <w:rFonts w:ascii="黑体" w:hAnsi="Times New Roman" w:eastAsia="黑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glossaryDocument" Target="glossary/document.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24&#24180;\Desktop\StandardEditor\template\&#22242;&#20307;&#26631;&#20934;.dotx" TargetMode="Externa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B3BEDB4F2724F9D81F4444A5CCE266D"/>
        <w:style w:val=""/>
        <w:category>
          <w:name w:val="常规"/>
          <w:gallery w:val="placeholder"/>
        </w:category>
        <w:types>
          <w:type w:val="bbPlcHdr"/>
        </w:types>
        <w:behaviors>
          <w:behavior w:val="content"/>
        </w:behaviors>
        <w:description w:val=""/>
        <w:guid w:val="{9A791DFB-56F6-4B85-997E-8EF3CEE1C2DA}"/>
      </w:docPartPr>
      <w:docPartBody>
        <w:p w14:paraId="33A42DB8">
          <w:pPr>
            <w:pStyle w:val="5"/>
          </w:pPr>
          <w:r>
            <w:rPr>
              <w:rStyle w:val="4"/>
              <w:rFonts w:hint="eastAsia"/>
            </w:rPr>
            <w:t>单击或点击此处输入文字。</w:t>
          </w:r>
        </w:p>
      </w:docPartBody>
    </w:docPart>
    <w:docPart>
      <w:docPartPr>
        <w:name w:val="78956B8278AF41489B4C226600D2E8C4"/>
        <w:style w:val=""/>
        <w:category>
          <w:name w:val="常规"/>
          <w:gallery w:val="placeholder"/>
        </w:category>
        <w:types>
          <w:type w:val="bbPlcHdr"/>
        </w:types>
        <w:behaviors>
          <w:behavior w:val="content"/>
        </w:behaviors>
        <w:description w:val=""/>
        <w:guid w:val="{35D7B9DB-82B3-43EC-9478-2F4253E62990}"/>
      </w:docPartPr>
      <w:docPartBody>
        <w:p w14:paraId="4A613DC5">
          <w:pPr>
            <w:pStyle w:val="6"/>
          </w:pPr>
          <w:r>
            <w:rPr>
              <w:rStyle w:val="4"/>
              <w:rFonts w:hint="eastAsia"/>
            </w:rPr>
            <w:t>选择一项。</w:t>
          </w:r>
        </w:p>
      </w:docPartBody>
    </w:docPart>
    <w:docPart>
      <w:docPartPr>
        <w:name w:val="DD487E154D8B46B1811108614A11313A"/>
        <w:style w:val=""/>
        <w:category>
          <w:name w:val="常规"/>
          <w:gallery w:val="placeholder"/>
        </w:category>
        <w:types>
          <w:type w:val="bbPlcHdr"/>
        </w:types>
        <w:behaviors>
          <w:behavior w:val="content"/>
        </w:behaviors>
        <w:description w:val=""/>
        <w:guid w:val="{BDA84726-025B-4CC9-AFA0-B8C5A34685AA}"/>
      </w:docPartPr>
      <w:docPartBody>
        <w:p w14:paraId="79F466C8">
          <w:pPr>
            <w:pStyle w:val="7"/>
          </w:pPr>
          <w:r>
            <w:rPr>
              <w:rStyle w:val="4"/>
              <w:rFonts w:hint="eastAsia"/>
            </w:rPr>
            <w:t>选择一项。</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0EA"/>
    <w:rsid w:val="005D70EA"/>
    <w:rsid w:val="006E28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9B3BEDB4F2724F9D81F4444A5CCE266D"/>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6">
    <w:name w:val="78956B8278AF41489B4C226600D2E8C4"/>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7">
    <w:name w:val="DD487E154D8B46B1811108614A11313A"/>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E0F809-F1B0-47A2-BF3F-77BC97C7211C}">
  <ds:schemaRefs/>
</ds:datastoreItem>
</file>

<file path=docProps/app.xml><?xml version="1.0" encoding="utf-8"?>
<Properties xmlns="http://schemas.openxmlformats.org/officeDocument/2006/extended-properties" xmlns:vt="http://schemas.openxmlformats.org/officeDocument/2006/docPropsVTypes">
  <Template>团体标准.dotx</Template>
  <Pages>9</Pages>
  <Words>1658</Words>
  <Characters>1919</Characters>
  <Lines>4</Lines>
  <Paragraphs>1</Paragraphs>
  <TotalTime>15</TotalTime>
  <ScaleCrop>false</ScaleCrop>
  <LinksUpToDate>false</LinksUpToDate>
  <CharactersWithSpaces>1971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2025-10-10T05:17:00Z</dcterms:created>
  <dc:creator>董春艳</dc:creator>
  <cp:lastModifiedBy>董春艳</cp:lastModifiedBy>
  <dcterms:modified xsi:type="dcterms:W3CDTF">2025-11-04T06:39:02Z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ICV">
    <vt:lpwstr>38503EAC6200470A8257DF31A3A6C340_11</vt:lpwstr>
  </property>
  <property fmtid="{D5CDD505-2E9C-101B-9397-08002B2CF9AE}" pid="15" name="KSOTemplateDocerSaveRecord">
    <vt:lpwstr>eyJoZGlkIjoiYjA3YzEwYzcyYmQ4MWU0ODVhYzhkNGIyMGU4YWUyNzMiLCJ1c2VySWQiOiIxMzAzOTU5Njk3In0=</vt:lpwstr>
  </property>
  <property fmtid="{D5CDD505-2E9C-101B-9397-08002B2CF9AE}" pid="16" name="KSOProductBuildVer">
    <vt:lpwstr>2052-12.1.0.23125</vt:lpwstr>
  </property>
</Properties>
</file>