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4ACB" w14:textId="77777777" w:rsidR="00B967DC" w:rsidRDefault="00B967DC">
      <w:pPr>
        <w:jc w:val="center"/>
        <w:rPr>
          <w:rFonts w:ascii="Times New Roman" w:hAnsi="Times New Roman" w:cs="Times New Roman"/>
          <w:sz w:val="52"/>
          <w:szCs w:val="52"/>
        </w:rPr>
      </w:pPr>
    </w:p>
    <w:p w14:paraId="3D8CDAA8" w14:textId="77777777" w:rsidR="00B967DC" w:rsidRDefault="00B967DC">
      <w:pPr>
        <w:jc w:val="center"/>
        <w:rPr>
          <w:rFonts w:ascii="Times New Roman" w:hAnsi="Times New Roman" w:cs="Times New Roman"/>
          <w:sz w:val="52"/>
          <w:szCs w:val="52"/>
        </w:rPr>
      </w:pPr>
    </w:p>
    <w:p w14:paraId="12C7BC0F" w14:textId="77777777" w:rsidR="00B967DC" w:rsidRDefault="00B967DC">
      <w:pPr>
        <w:jc w:val="center"/>
        <w:rPr>
          <w:rFonts w:ascii="Times New Roman" w:hAnsi="Times New Roman" w:cs="Times New Roman"/>
          <w:sz w:val="52"/>
          <w:szCs w:val="52"/>
        </w:rPr>
      </w:pPr>
    </w:p>
    <w:p w14:paraId="20CCB466" w14:textId="77777777" w:rsidR="00B967DC" w:rsidRDefault="00B967DC">
      <w:pPr>
        <w:jc w:val="center"/>
        <w:rPr>
          <w:rFonts w:ascii="Times New Roman" w:hAnsi="Times New Roman" w:cs="Times New Roman"/>
          <w:sz w:val="52"/>
          <w:szCs w:val="52"/>
        </w:rPr>
      </w:pPr>
    </w:p>
    <w:p w14:paraId="63FA4BF5" w14:textId="1165541D" w:rsidR="00B967DC" w:rsidRPr="004B75BB" w:rsidRDefault="00000000">
      <w:pPr>
        <w:jc w:val="center"/>
        <w:rPr>
          <w:rFonts w:ascii="Times New Roman" w:hAnsi="Times New Roman" w:cs="Times New Roman"/>
          <w:sz w:val="36"/>
          <w:szCs w:val="36"/>
        </w:rPr>
      </w:pPr>
      <w:r w:rsidRPr="004B75BB">
        <w:rPr>
          <w:rFonts w:ascii="Times New Roman" w:hAnsi="Times New Roman" w:cs="Times New Roman"/>
          <w:sz w:val="36"/>
          <w:szCs w:val="36"/>
        </w:rPr>
        <w:t>团</w:t>
      </w:r>
      <w:r w:rsidR="004B75BB">
        <w:rPr>
          <w:rFonts w:ascii="Times New Roman" w:hAnsi="Times New Roman" w:cs="Times New Roman" w:hint="eastAsia"/>
          <w:sz w:val="36"/>
          <w:szCs w:val="36"/>
        </w:rPr>
        <w:t xml:space="preserve"> </w:t>
      </w:r>
      <w:r w:rsidRPr="004B75BB">
        <w:rPr>
          <w:rFonts w:ascii="Times New Roman" w:hAnsi="Times New Roman" w:cs="Times New Roman"/>
          <w:sz w:val="36"/>
          <w:szCs w:val="36"/>
        </w:rPr>
        <w:t>体</w:t>
      </w:r>
      <w:r w:rsidR="004B75BB">
        <w:rPr>
          <w:rFonts w:ascii="Times New Roman" w:hAnsi="Times New Roman" w:cs="Times New Roman" w:hint="eastAsia"/>
          <w:sz w:val="36"/>
          <w:szCs w:val="36"/>
        </w:rPr>
        <w:t xml:space="preserve"> </w:t>
      </w:r>
      <w:r w:rsidRPr="004B75BB">
        <w:rPr>
          <w:rFonts w:ascii="Times New Roman" w:hAnsi="Times New Roman" w:cs="Times New Roman"/>
          <w:sz w:val="36"/>
          <w:szCs w:val="36"/>
        </w:rPr>
        <w:t>标</w:t>
      </w:r>
      <w:r w:rsidR="004B75BB">
        <w:rPr>
          <w:rFonts w:ascii="Times New Roman" w:hAnsi="Times New Roman" w:cs="Times New Roman" w:hint="eastAsia"/>
          <w:sz w:val="36"/>
          <w:szCs w:val="36"/>
        </w:rPr>
        <w:t xml:space="preserve"> </w:t>
      </w:r>
      <w:r w:rsidRPr="004B75BB">
        <w:rPr>
          <w:rFonts w:ascii="Times New Roman" w:hAnsi="Times New Roman" w:cs="Times New Roman"/>
          <w:sz w:val="36"/>
          <w:szCs w:val="36"/>
        </w:rPr>
        <w:t>准</w:t>
      </w:r>
    </w:p>
    <w:p w14:paraId="658CB7F2" w14:textId="77777777" w:rsidR="00B967DC" w:rsidRDefault="00B967DC">
      <w:pPr>
        <w:rPr>
          <w:rFonts w:ascii="Times New Roman" w:hAnsi="Times New Roman" w:cs="Times New Roman"/>
          <w:sz w:val="32"/>
          <w:szCs w:val="32"/>
        </w:rPr>
      </w:pPr>
    </w:p>
    <w:p w14:paraId="515B1D38" w14:textId="77777777" w:rsidR="00B967DC" w:rsidRDefault="00B967DC">
      <w:pPr>
        <w:spacing w:after="240" w:line="360" w:lineRule="auto"/>
        <w:rPr>
          <w:rFonts w:ascii="Times New Roman" w:hAnsi="Times New Roman" w:cs="Times New Roman"/>
        </w:rPr>
      </w:pPr>
      <w:bookmarkStart w:id="0" w:name="_Hlk197522111"/>
      <w:bookmarkStart w:id="1" w:name="_Hlk197279369"/>
    </w:p>
    <w:p w14:paraId="7AC98EF6" w14:textId="77777777" w:rsidR="00B967DC" w:rsidRPr="004B75BB" w:rsidRDefault="00000000">
      <w:pPr>
        <w:spacing w:after="240" w:line="360" w:lineRule="auto"/>
        <w:jc w:val="center"/>
        <w:rPr>
          <w:rFonts w:ascii="Times New Roman" w:eastAsia="黑体" w:hAnsi="Times New Roman" w:cs="Times New Roman"/>
          <w:color w:val="000000"/>
          <w:kern w:val="0"/>
          <w:sz w:val="44"/>
          <w:szCs w:val="44"/>
        </w:rPr>
      </w:pPr>
      <w:r w:rsidRPr="004B75BB">
        <w:rPr>
          <w:rFonts w:ascii="Times New Roman" w:eastAsia="黑体" w:hAnsi="Times New Roman" w:cs="Times New Roman"/>
          <w:color w:val="000000"/>
          <w:kern w:val="0"/>
          <w:sz w:val="44"/>
          <w:szCs w:val="44"/>
        </w:rPr>
        <w:t>《一年生牧草快繁生产技术规程》</w:t>
      </w:r>
    </w:p>
    <w:bookmarkEnd w:id="0"/>
    <w:p w14:paraId="663E2DC6" w14:textId="77777777" w:rsidR="00B967DC" w:rsidRPr="004B75BB" w:rsidRDefault="00000000">
      <w:pPr>
        <w:spacing w:after="240" w:line="360" w:lineRule="auto"/>
        <w:ind w:leftChars="-1" w:left="-2" w:firstLine="1"/>
        <w:jc w:val="center"/>
        <w:rPr>
          <w:rFonts w:ascii="Times New Roman" w:eastAsia="黑体" w:hAnsi="Times New Roman" w:cs="Times New Roman"/>
          <w:color w:val="000000"/>
          <w:kern w:val="0"/>
          <w:sz w:val="44"/>
          <w:szCs w:val="44"/>
        </w:rPr>
      </w:pPr>
      <w:r w:rsidRPr="004B75BB">
        <w:rPr>
          <w:rFonts w:ascii="Times New Roman" w:eastAsia="黑体" w:hAnsi="Times New Roman" w:cs="Times New Roman"/>
          <w:color w:val="000000"/>
          <w:kern w:val="0"/>
          <w:sz w:val="44"/>
          <w:szCs w:val="44"/>
        </w:rPr>
        <w:t>编制说明</w:t>
      </w:r>
    </w:p>
    <w:bookmarkEnd w:id="1"/>
    <w:p w14:paraId="296D7BBF" w14:textId="77777777" w:rsidR="00B967DC" w:rsidRDefault="00B967DC">
      <w:pPr>
        <w:jc w:val="center"/>
        <w:rPr>
          <w:rFonts w:ascii="Times New Roman" w:hAnsi="Times New Roman" w:cs="Times New Roman"/>
          <w:sz w:val="32"/>
          <w:szCs w:val="32"/>
        </w:rPr>
      </w:pPr>
    </w:p>
    <w:p w14:paraId="7F9C99CE" w14:textId="77777777" w:rsidR="00B967DC" w:rsidRDefault="00B967DC">
      <w:pPr>
        <w:rPr>
          <w:rFonts w:ascii="Times New Roman" w:hAnsi="Times New Roman" w:cs="Times New Roman"/>
          <w:sz w:val="32"/>
          <w:szCs w:val="32"/>
        </w:rPr>
      </w:pPr>
    </w:p>
    <w:p w14:paraId="6EE72A2B" w14:textId="77777777" w:rsidR="00B967DC" w:rsidRDefault="00B967DC">
      <w:pPr>
        <w:rPr>
          <w:rFonts w:ascii="Times New Roman" w:hAnsi="Times New Roman" w:cs="Times New Roman"/>
        </w:rPr>
      </w:pPr>
    </w:p>
    <w:p w14:paraId="6B6FC8D8" w14:textId="77777777" w:rsidR="00B967DC" w:rsidRDefault="00B967DC">
      <w:pPr>
        <w:rPr>
          <w:rFonts w:ascii="Times New Roman" w:hAnsi="Times New Roman" w:cs="Times New Roman"/>
        </w:rPr>
      </w:pPr>
    </w:p>
    <w:p w14:paraId="45DBEFF2" w14:textId="77777777" w:rsidR="00B967DC" w:rsidRDefault="00B967DC">
      <w:pPr>
        <w:rPr>
          <w:rFonts w:ascii="Times New Roman" w:hAnsi="Times New Roman" w:cs="Times New Roman"/>
        </w:rPr>
      </w:pPr>
    </w:p>
    <w:p w14:paraId="712B7526" w14:textId="77777777" w:rsidR="00B967DC" w:rsidRDefault="00B967DC">
      <w:pPr>
        <w:rPr>
          <w:rFonts w:ascii="Times New Roman" w:hAnsi="Times New Roman" w:cs="Times New Roman"/>
        </w:rPr>
      </w:pPr>
    </w:p>
    <w:p w14:paraId="7FA00339" w14:textId="77777777" w:rsidR="00B967DC" w:rsidRDefault="00B967DC">
      <w:pPr>
        <w:rPr>
          <w:rFonts w:ascii="Times New Roman" w:hAnsi="Times New Roman" w:cs="Times New Roman"/>
        </w:rPr>
      </w:pPr>
    </w:p>
    <w:p w14:paraId="241639C7" w14:textId="77777777" w:rsidR="00B967DC" w:rsidRDefault="00B967DC">
      <w:pPr>
        <w:rPr>
          <w:rFonts w:ascii="Times New Roman" w:hAnsi="Times New Roman" w:cs="Times New Roman"/>
        </w:rPr>
      </w:pPr>
    </w:p>
    <w:p w14:paraId="5E2F1528" w14:textId="77777777" w:rsidR="00B967DC" w:rsidRDefault="00B967DC">
      <w:pPr>
        <w:rPr>
          <w:rFonts w:ascii="Times New Roman" w:hAnsi="Times New Roman" w:cs="Times New Roman"/>
        </w:rPr>
      </w:pPr>
    </w:p>
    <w:p w14:paraId="68516357" w14:textId="77777777" w:rsidR="00B967DC" w:rsidRDefault="00B967DC">
      <w:pPr>
        <w:rPr>
          <w:rFonts w:ascii="Times New Roman" w:hAnsi="Times New Roman" w:cs="Times New Roman"/>
        </w:rPr>
      </w:pPr>
    </w:p>
    <w:p w14:paraId="292BF6F2" w14:textId="77777777" w:rsidR="00B967DC" w:rsidRDefault="00B967DC">
      <w:pPr>
        <w:rPr>
          <w:rFonts w:ascii="Times New Roman" w:hAnsi="Times New Roman" w:cs="Times New Roman"/>
        </w:rPr>
      </w:pPr>
    </w:p>
    <w:p w14:paraId="74BF1B75" w14:textId="77777777" w:rsidR="00B967DC" w:rsidRDefault="00B967DC">
      <w:pPr>
        <w:rPr>
          <w:rFonts w:ascii="Times New Roman" w:hAnsi="Times New Roman" w:cs="Times New Roman"/>
        </w:rPr>
      </w:pPr>
    </w:p>
    <w:p w14:paraId="5F823981" w14:textId="77777777" w:rsidR="00B967DC" w:rsidRDefault="00B967DC">
      <w:pPr>
        <w:rPr>
          <w:rFonts w:ascii="Times New Roman" w:hAnsi="Times New Roman" w:cs="Times New Roman"/>
        </w:rPr>
      </w:pPr>
    </w:p>
    <w:p w14:paraId="514066C0" w14:textId="77777777" w:rsidR="00B967DC" w:rsidRDefault="00B967DC">
      <w:pPr>
        <w:rPr>
          <w:rFonts w:ascii="Times New Roman" w:hAnsi="Times New Roman" w:cs="Times New Roman"/>
        </w:rPr>
      </w:pPr>
    </w:p>
    <w:p w14:paraId="1B356370" w14:textId="77777777" w:rsidR="00B967DC" w:rsidRDefault="00B967DC">
      <w:pPr>
        <w:rPr>
          <w:rFonts w:ascii="Times New Roman" w:hAnsi="Times New Roman" w:cs="Times New Roman"/>
        </w:rPr>
      </w:pPr>
    </w:p>
    <w:p w14:paraId="1AF5BC23" w14:textId="77777777" w:rsidR="004B75BB" w:rsidRDefault="004B75BB">
      <w:pPr>
        <w:rPr>
          <w:rFonts w:ascii="Times New Roman" w:hAnsi="Times New Roman" w:cs="Times New Roman"/>
        </w:rPr>
      </w:pPr>
    </w:p>
    <w:p w14:paraId="75E867F8" w14:textId="77777777" w:rsidR="004B75BB" w:rsidRDefault="004B75BB">
      <w:pPr>
        <w:rPr>
          <w:rFonts w:ascii="Times New Roman" w:hAnsi="Times New Roman" w:cs="Times New Roman" w:hint="eastAsia"/>
        </w:rPr>
      </w:pPr>
    </w:p>
    <w:p w14:paraId="15B32B09" w14:textId="77777777" w:rsidR="00B967DC" w:rsidRDefault="00B967DC">
      <w:pPr>
        <w:rPr>
          <w:rFonts w:ascii="Times New Roman" w:hAnsi="Times New Roman" w:cs="Times New Roman"/>
        </w:rPr>
      </w:pPr>
    </w:p>
    <w:p w14:paraId="56880B2D" w14:textId="77777777" w:rsidR="00B967DC" w:rsidRDefault="00000000">
      <w:pPr>
        <w:spacing w:after="240" w:line="360" w:lineRule="auto"/>
        <w:jc w:val="center"/>
        <w:rPr>
          <w:rFonts w:ascii="Times New Roman" w:eastAsia="黑体" w:hAnsi="Times New Roman" w:cs="Times New Roman"/>
          <w:color w:val="000000"/>
          <w:kern w:val="0"/>
          <w:sz w:val="30"/>
          <w:szCs w:val="30"/>
        </w:rPr>
      </w:pPr>
      <w:r>
        <w:rPr>
          <w:rFonts w:ascii="Times New Roman" w:eastAsia="黑体" w:hAnsi="Times New Roman" w:cs="Times New Roman"/>
          <w:color w:val="000000"/>
          <w:kern w:val="0"/>
          <w:sz w:val="30"/>
          <w:szCs w:val="30"/>
        </w:rPr>
        <w:t>《一年生牧草快繁生产技术规程》</w:t>
      </w:r>
      <w:proofErr w:type="gramStart"/>
      <w:r>
        <w:rPr>
          <w:rFonts w:ascii="Times New Roman" w:eastAsia="黑体" w:hAnsi="Times New Roman" w:cs="Times New Roman"/>
          <w:color w:val="000000"/>
          <w:kern w:val="0"/>
          <w:sz w:val="30"/>
          <w:szCs w:val="30"/>
        </w:rPr>
        <w:t>团标制定</w:t>
      </w:r>
      <w:proofErr w:type="gramEnd"/>
      <w:r>
        <w:rPr>
          <w:rFonts w:ascii="Times New Roman" w:eastAsia="黑体" w:hAnsi="Times New Roman" w:cs="Times New Roman"/>
          <w:color w:val="000000"/>
          <w:kern w:val="0"/>
          <w:sz w:val="30"/>
          <w:szCs w:val="30"/>
        </w:rPr>
        <w:t>组</w:t>
      </w:r>
    </w:p>
    <w:p w14:paraId="385D263E" w14:textId="77777777" w:rsidR="00B967DC" w:rsidRDefault="00000000">
      <w:pPr>
        <w:widowControl/>
        <w:jc w:val="center"/>
        <w:rPr>
          <w:rFonts w:ascii="Times New Roman" w:eastAsia="黑体" w:hAnsi="Times New Roman" w:cs="Times New Roman"/>
          <w:bCs/>
          <w:sz w:val="28"/>
          <w:szCs w:val="28"/>
        </w:rPr>
      </w:pPr>
      <w:r>
        <w:rPr>
          <w:rFonts w:ascii="Times New Roman" w:eastAsia="黑体" w:hAnsi="Times New Roman" w:cs="Times New Roman"/>
          <w:bCs/>
          <w:sz w:val="28"/>
          <w:szCs w:val="28"/>
        </w:rPr>
        <w:t>二</w:t>
      </w:r>
      <w:r>
        <w:rPr>
          <w:rFonts w:ascii="Times New Roman" w:eastAsia="黑体" w:hAnsi="Times New Roman" w:cs="Times New Roman"/>
          <w:sz w:val="28"/>
          <w:szCs w:val="28"/>
        </w:rPr>
        <w:t>〇</w:t>
      </w:r>
      <w:r>
        <w:rPr>
          <w:rFonts w:ascii="Times New Roman" w:eastAsia="黑体" w:hAnsi="Times New Roman" w:cs="Times New Roman"/>
          <w:bCs/>
          <w:sz w:val="28"/>
          <w:szCs w:val="28"/>
        </w:rPr>
        <w:t>二五年十月</w:t>
      </w:r>
    </w:p>
    <w:bookmarkStart w:id="2" w:name="_Hlk197281221" w:displacedByCustomXml="next"/>
    <w:sdt>
      <w:sdtPr>
        <w:rPr>
          <w:rFonts w:ascii="Times New Roman" w:eastAsiaTheme="minorEastAsia" w:hAnsi="Times New Roman" w:cs="Times New Roman"/>
          <w:color w:val="auto"/>
          <w:kern w:val="2"/>
          <w:sz w:val="21"/>
          <w:szCs w:val="24"/>
          <w:lang w:val="zh-CN"/>
        </w:rPr>
        <w:id w:val="1450354236"/>
        <w:docPartObj>
          <w:docPartGallery w:val="Table of Contents"/>
          <w:docPartUnique/>
        </w:docPartObj>
      </w:sdtPr>
      <w:sdtEndPr>
        <w:rPr>
          <w:b/>
          <w:bCs/>
        </w:rPr>
      </w:sdtEndPr>
      <w:sdtContent>
        <w:p w14:paraId="75D0714E" w14:textId="77777777" w:rsidR="00B967DC" w:rsidRDefault="00000000">
          <w:pPr>
            <w:pStyle w:val="TOC10"/>
            <w:jc w:val="center"/>
            <w:rPr>
              <w:rStyle w:val="aa"/>
              <w:rFonts w:ascii="Times New Roman" w:hAnsi="Times New Roman" w:cs="Times New Roman"/>
              <w:color w:val="auto"/>
            </w:rPr>
          </w:pPr>
          <w:r>
            <w:rPr>
              <w:rStyle w:val="aa"/>
              <w:rFonts w:ascii="Times New Roman" w:hAnsi="Times New Roman" w:cs="Times New Roman"/>
              <w:color w:val="auto"/>
            </w:rPr>
            <w:t>目次</w:t>
          </w:r>
        </w:p>
        <w:p w14:paraId="7B4F551A" w14:textId="77777777" w:rsidR="00B967DC" w:rsidRDefault="00000000">
          <w:pPr>
            <w:pStyle w:val="TOC1"/>
            <w:tabs>
              <w:tab w:val="clear" w:pos="8296"/>
              <w:tab w:val="right" w:leader="dot" w:pos="8306"/>
            </w:tabs>
            <w:rPr>
              <w:rFonts w:ascii="Times New Roman" w:hAnsi="Times New Roman" w:cs="Times New Roman"/>
            </w:rPr>
          </w:pPr>
          <w:r>
            <w:rPr>
              <w:rFonts w:ascii="Times New Roman" w:hAnsi="Times New Roman" w:cs="Times New Roman"/>
              <w:sz w:val="24"/>
            </w:rPr>
            <w:fldChar w:fldCharType="begin"/>
          </w:r>
          <w:r>
            <w:rPr>
              <w:rFonts w:ascii="Times New Roman" w:hAnsi="Times New Roman" w:cs="Times New Roman"/>
              <w:sz w:val="24"/>
            </w:rPr>
            <w:instrText xml:space="preserve"> TOC \o "1-3" \h \z \u </w:instrText>
          </w:r>
          <w:r>
            <w:rPr>
              <w:rFonts w:ascii="Times New Roman" w:hAnsi="Times New Roman" w:cs="Times New Roman"/>
              <w:sz w:val="24"/>
            </w:rPr>
            <w:fldChar w:fldCharType="separate"/>
          </w:r>
          <w:hyperlink w:anchor="_Toc2893" w:history="1">
            <w:r>
              <w:rPr>
                <w:rFonts w:ascii="Times New Roman" w:hAnsi="Times New Roman" w:cs="Times New Roman"/>
              </w:rPr>
              <w:t>一、任务来源及制定标准的背景和意义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_Toc2893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49AB1797" w14:textId="77777777" w:rsidR="00B967DC" w:rsidRDefault="00000000">
          <w:pPr>
            <w:pStyle w:val="TOC1"/>
            <w:tabs>
              <w:tab w:val="clear" w:pos="8296"/>
              <w:tab w:val="right" w:leader="dot" w:pos="8306"/>
            </w:tabs>
            <w:rPr>
              <w:rFonts w:ascii="Times New Roman" w:hAnsi="Times New Roman" w:cs="Times New Roman"/>
            </w:rPr>
          </w:pPr>
          <w:hyperlink w:anchor="_Toc21805" w:history="1">
            <w:r>
              <w:rPr>
                <w:rFonts w:ascii="Times New Roman" w:hAnsi="Times New Roman" w:cs="Times New Roman"/>
              </w:rPr>
              <w:t>二、主要起草过程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_Toc21805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2853237D" w14:textId="77777777" w:rsidR="00B967DC" w:rsidRDefault="00000000">
          <w:pPr>
            <w:pStyle w:val="TOC1"/>
            <w:tabs>
              <w:tab w:val="clear" w:pos="8296"/>
              <w:tab w:val="right" w:leader="dot" w:pos="8306"/>
            </w:tabs>
            <w:rPr>
              <w:rFonts w:ascii="Times New Roman" w:hAnsi="Times New Roman" w:cs="Times New Roman"/>
            </w:rPr>
          </w:pPr>
          <w:hyperlink w:anchor="_Toc19253" w:history="1">
            <w:r>
              <w:rPr>
                <w:rFonts w:ascii="Times New Roman" w:hAnsi="Times New Roman" w:cs="Times New Roman"/>
              </w:rPr>
              <w:t>三、标准编制原则和主要技术内容确定的依据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_Toc19253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095A44B9" w14:textId="77777777" w:rsidR="00B967DC" w:rsidRDefault="00000000">
          <w:pPr>
            <w:pStyle w:val="TOC1"/>
            <w:tabs>
              <w:tab w:val="clear" w:pos="8296"/>
              <w:tab w:val="right" w:leader="dot" w:pos="8306"/>
            </w:tabs>
            <w:rPr>
              <w:rFonts w:ascii="Times New Roman" w:hAnsi="Times New Roman" w:cs="Times New Roman"/>
            </w:rPr>
          </w:pPr>
          <w:hyperlink w:anchor="_Toc21656" w:history="1">
            <w:r>
              <w:rPr>
                <w:rFonts w:ascii="Times New Roman" w:hAnsi="Times New Roman" w:cs="Times New Roman"/>
              </w:rPr>
              <w:t>四、采用的国际标准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_Toc21656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hyperlink>
        </w:p>
        <w:p w14:paraId="30288792" w14:textId="77777777" w:rsidR="00B967DC" w:rsidRDefault="00000000">
          <w:pPr>
            <w:pStyle w:val="TOC1"/>
            <w:tabs>
              <w:tab w:val="clear" w:pos="8296"/>
              <w:tab w:val="right" w:leader="dot" w:pos="8306"/>
            </w:tabs>
            <w:rPr>
              <w:rFonts w:ascii="Times New Roman" w:hAnsi="Times New Roman" w:cs="Times New Roman"/>
            </w:rPr>
          </w:pPr>
          <w:hyperlink w:anchor="_Toc683" w:history="1">
            <w:r>
              <w:rPr>
                <w:rFonts w:ascii="Times New Roman" w:hAnsi="Times New Roman" w:cs="Times New Roman"/>
              </w:rPr>
              <w:t>五、与现行法律法规和强制性标准的关系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_Toc683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65F4483A" w14:textId="77777777" w:rsidR="00B967DC" w:rsidRDefault="00000000">
          <w:pPr>
            <w:pStyle w:val="TOC1"/>
            <w:tabs>
              <w:tab w:val="clear" w:pos="8296"/>
              <w:tab w:val="right" w:leader="dot" w:pos="8306"/>
            </w:tabs>
            <w:rPr>
              <w:rFonts w:ascii="Times New Roman" w:hAnsi="Times New Roman" w:cs="Times New Roman"/>
            </w:rPr>
          </w:pPr>
          <w:hyperlink w:anchor="_Toc13225" w:history="1">
            <w:r>
              <w:rPr>
                <w:rFonts w:ascii="Times New Roman" w:hAnsi="Times New Roman" w:cs="Times New Roman"/>
              </w:rPr>
              <w:t>六、重大分歧意见的处理经过和依据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_Toc13225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5BF5456" w14:textId="77777777" w:rsidR="00B967DC" w:rsidRDefault="00000000">
          <w:pPr>
            <w:pStyle w:val="TOC1"/>
            <w:tabs>
              <w:tab w:val="clear" w:pos="8296"/>
              <w:tab w:val="right" w:leader="dot" w:pos="8306"/>
            </w:tabs>
            <w:rPr>
              <w:rFonts w:ascii="Times New Roman" w:hAnsi="Times New Roman" w:cs="Times New Roman"/>
            </w:rPr>
          </w:pPr>
          <w:hyperlink w:anchor="_Toc24891" w:history="1">
            <w:r>
              <w:rPr>
                <w:rFonts w:ascii="Times New Roman" w:hAnsi="Times New Roman" w:cs="Times New Roman"/>
              </w:rPr>
              <w:t>七、标准作为强制性或推荐性标准的意见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_Toc24891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43A923EA" w14:textId="77777777" w:rsidR="00B967DC" w:rsidRDefault="00000000">
          <w:pPr>
            <w:pStyle w:val="TOC1"/>
            <w:tabs>
              <w:tab w:val="clear" w:pos="8296"/>
              <w:tab w:val="right" w:leader="dot" w:pos="8306"/>
            </w:tabs>
            <w:rPr>
              <w:rFonts w:ascii="Times New Roman" w:hAnsi="Times New Roman" w:cs="Times New Roman"/>
            </w:rPr>
          </w:pPr>
          <w:hyperlink w:anchor="_Toc84" w:history="1">
            <w:r>
              <w:rPr>
                <w:rFonts w:ascii="Times New Roman" w:hAnsi="Times New Roman" w:cs="Times New Roman"/>
              </w:rPr>
              <w:t>八、贯彻标准的要求和措施建议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hyperlink>
        </w:p>
        <w:p w14:paraId="027723DC" w14:textId="77777777" w:rsidR="00B967DC" w:rsidRDefault="00000000">
          <w:pPr>
            <w:pStyle w:val="TOC1"/>
            <w:tabs>
              <w:tab w:val="clear" w:pos="8296"/>
              <w:tab w:val="right" w:leader="dot" w:pos="8306"/>
            </w:tabs>
            <w:rPr>
              <w:rFonts w:ascii="Times New Roman" w:hAnsi="Times New Roman" w:cs="Times New Roman"/>
            </w:rPr>
          </w:pPr>
          <w:hyperlink w:anchor="_Toc12113" w:history="1">
            <w:r>
              <w:rPr>
                <w:rFonts w:ascii="Times New Roman" w:hAnsi="Times New Roman" w:cs="Times New Roman"/>
              </w:rPr>
              <w:t>九、废止现行有关标准的建议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_Toc12113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14:paraId="3ACE7B9C" w14:textId="77777777" w:rsidR="00B967DC" w:rsidRDefault="00000000">
          <w:pPr>
            <w:pStyle w:val="TOC1"/>
            <w:tabs>
              <w:tab w:val="clear" w:pos="8296"/>
              <w:tab w:val="right" w:leader="dot" w:pos="8306"/>
            </w:tabs>
            <w:rPr>
              <w:rFonts w:ascii="Times New Roman" w:hAnsi="Times New Roman" w:cs="Times New Roman"/>
            </w:rPr>
          </w:pPr>
          <w:hyperlink w:anchor="_Toc12912" w:history="1">
            <w:r>
              <w:rPr>
                <w:rFonts w:ascii="Times New Roman" w:hAnsi="Times New Roman" w:cs="Times New Roman"/>
              </w:rPr>
              <w:t>十、其他应予说明的事项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_Toc12912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hyperlink>
        </w:p>
        <w:p w14:paraId="5897BED0" w14:textId="77777777" w:rsidR="00B967DC" w:rsidRDefault="00000000">
          <w:pPr>
            <w:rPr>
              <w:rFonts w:ascii="Times New Roman" w:hAnsi="Times New Roman" w:cs="Times New Roman"/>
            </w:rPr>
          </w:pPr>
          <w:r>
            <w:rPr>
              <w:rFonts w:ascii="Times New Roman" w:hAnsi="Times New Roman" w:cs="Times New Roman"/>
              <w:bCs/>
              <w:lang w:val="zh-CN"/>
            </w:rPr>
            <w:fldChar w:fldCharType="end"/>
          </w:r>
        </w:p>
      </w:sdtContent>
    </w:sdt>
    <w:p w14:paraId="50354778" w14:textId="77777777" w:rsidR="00B967DC" w:rsidRDefault="00B967DC">
      <w:pPr>
        <w:spacing w:after="240" w:line="360" w:lineRule="auto"/>
        <w:jc w:val="center"/>
        <w:rPr>
          <w:rFonts w:ascii="Times New Roman" w:hAnsi="Times New Roman" w:cs="Times New Roman"/>
          <w:b/>
          <w:sz w:val="36"/>
          <w:szCs w:val="36"/>
        </w:rPr>
      </w:pPr>
    </w:p>
    <w:p w14:paraId="54B24B84" w14:textId="77777777" w:rsidR="00B967DC" w:rsidRDefault="00B967DC">
      <w:pPr>
        <w:spacing w:after="240" w:line="360" w:lineRule="auto"/>
        <w:jc w:val="center"/>
        <w:rPr>
          <w:rFonts w:ascii="Times New Roman" w:hAnsi="Times New Roman" w:cs="Times New Roman"/>
          <w:b/>
          <w:sz w:val="36"/>
          <w:szCs w:val="36"/>
        </w:rPr>
      </w:pPr>
    </w:p>
    <w:p w14:paraId="6661253B" w14:textId="77777777" w:rsidR="00B967DC" w:rsidRDefault="00B967DC">
      <w:pPr>
        <w:spacing w:after="240" w:line="360" w:lineRule="auto"/>
        <w:jc w:val="center"/>
        <w:rPr>
          <w:rFonts w:ascii="Times New Roman" w:hAnsi="Times New Roman" w:cs="Times New Roman"/>
          <w:b/>
          <w:sz w:val="36"/>
          <w:szCs w:val="36"/>
        </w:rPr>
      </w:pPr>
    </w:p>
    <w:p w14:paraId="6502CD7B" w14:textId="77777777" w:rsidR="00B967DC" w:rsidRDefault="00B967DC">
      <w:pPr>
        <w:spacing w:after="240" w:line="360" w:lineRule="auto"/>
        <w:jc w:val="center"/>
        <w:rPr>
          <w:rFonts w:ascii="Times New Roman" w:hAnsi="Times New Roman" w:cs="Times New Roman"/>
          <w:b/>
          <w:sz w:val="36"/>
          <w:szCs w:val="36"/>
        </w:rPr>
      </w:pPr>
    </w:p>
    <w:p w14:paraId="70690471" w14:textId="77777777" w:rsidR="00B967DC" w:rsidRDefault="00B967DC">
      <w:pPr>
        <w:spacing w:after="240" w:line="360" w:lineRule="auto"/>
        <w:jc w:val="center"/>
        <w:rPr>
          <w:rFonts w:ascii="Times New Roman" w:hAnsi="Times New Roman" w:cs="Times New Roman"/>
          <w:b/>
          <w:sz w:val="36"/>
          <w:szCs w:val="36"/>
        </w:rPr>
      </w:pPr>
    </w:p>
    <w:p w14:paraId="28E793AE" w14:textId="77777777" w:rsidR="00B967DC" w:rsidRDefault="00B967DC">
      <w:pPr>
        <w:spacing w:after="240" w:line="360" w:lineRule="auto"/>
        <w:jc w:val="center"/>
        <w:rPr>
          <w:rFonts w:ascii="Times New Roman" w:hAnsi="Times New Roman" w:cs="Times New Roman"/>
          <w:b/>
          <w:sz w:val="36"/>
          <w:szCs w:val="36"/>
        </w:rPr>
      </w:pPr>
    </w:p>
    <w:p w14:paraId="7FF6FCB2" w14:textId="77777777" w:rsidR="00B967DC" w:rsidRDefault="00B967DC">
      <w:pPr>
        <w:spacing w:after="240" w:line="360" w:lineRule="auto"/>
        <w:jc w:val="center"/>
        <w:rPr>
          <w:rFonts w:ascii="Times New Roman" w:hAnsi="Times New Roman" w:cs="Times New Roman"/>
          <w:b/>
          <w:sz w:val="36"/>
          <w:szCs w:val="36"/>
        </w:rPr>
      </w:pPr>
    </w:p>
    <w:p w14:paraId="128DDA18" w14:textId="77777777" w:rsidR="00B967DC" w:rsidRDefault="00000000">
      <w:pPr>
        <w:pStyle w:val="1"/>
        <w:rPr>
          <w:rFonts w:ascii="Times New Roman" w:hAnsi="Times New Roman" w:cs="Times New Roman"/>
        </w:rPr>
      </w:pPr>
      <w:bookmarkStart w:id="3" w:name="_Toc2893"/>
      <w:bookmarkEnd w:id="2"/>
      <w:r>
        <w:rPr>
          <w:rFonts w:ascii="Times New Roman" w:hAnsi="Times New Roman" w:cs="Times New Roman"/>
        </w:rPr>
        <w:t>一、任务来源及制定标准的背景和意义</w:t>
      </w:r>
      <w:bookmarkEnd w:id="3"/>
    </w:p>
    <w:p w14:paraId="66F48DB4" w14:textId="77777777" w:rsidR="00B967DC" w:rsidRDefault="00000000">
      <w:pP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1</w:t>
      </w:r>
      <w:r>
        <w:rPr>
          <w:rFonts w:ascii="Times New Roman" w:eastAsiaTheme="majorEastAsia" w:hAnsi="Times New Roman" w:cs="Times New Roman"/>
          <w:b/>
          <w:sz w:val="28"/>
          <w:szCs w:val="28"/>
        </w:rPr>
        <w:t>、任务来源</w:t>
      </w:r>
    </w:p>
    <w:p w14:paraId="45A56645" w14:textId="77777777" w:rsidR="00B967D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项目在内蒙古草业技术创新中心有限公司自主研发项目</w:t>
      </w:r>
      <w:r>
        <w:rPr>
          <w:rFonts w:ascii="Times New Roman" w:eastAsia="宋体" w:hAnsi="Times New Roman" w:cs="Times New Roman"/>
          <w:sz w:val="24"/>
        </w:rPr>
        <w:t>“</w:t>
      </w:r>
      <w:r>
        <w:rPr>
          <w:rFonts w:ascii="Times New Roman" w:eastAsia="宋体" w:hAnsi="Times New Roman" w:cs="Times New Roman"/>
          <w:sz w:val="24"/>
        </w:rPr>
        <w:t>育种加速器研发</w:t>
      </w:r>
      <w:r>
        <w:rPr>
          <w:rFonts w:ascii="Times New Roman" w:eastAsia="宋体" w:hAnsi="Times New Roman" w:cs="Times New Roman"/>
          <w:sz w:val="24"/>
        </w:rPr>
        <w:t>”</w:t>
      </w:r>
      <w:r>
        <w:rPr>
          <w:rFonts w:ascii="Times New Roman" w:eastAsia="宋体" w:hAnsi="Times New Roman" w:cs="Times New Roman"/>
          <w:sz w:val="24"/>
        </w:rPr>
        <w:t>的资助和支持下完成。</w:t>
      </w:r>
    </w:p>
    <w:p w14:paraId="79342B7F" w14:textId="77777777" w:rsidR="00B967DC" w:rsidRDefault="00000000">
      <w:pP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2</w:t>
      </w:r>
      <w:r>
        <w:rPr>
          <w:rFonts w:ascii="Times New Roman" w:eastAsiaTheme="majorEastAsia" w:hAnsi="Times New Roman" w:cs="Times New Roman"/>
          <w:b/>
          <w:sz w:val="28"/>
          <w:szCs w:val="28"/>
        </w:rPr>
        <w:t>、起草单位与参编单位</w:t>
      </w:r>
    </w:p>
    <w:p w14:paraId="1205F206" w14:textId="77777777" w:rsidR="00B967D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起草单位：内蒙古草业技术创新中心有限公司。</w:t>
      </w:r>
    </w:p>
    <w:p w14:paraId="7938BA5C" w14:textId="77777777" w:rsidR="00B967D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参编单位：</w:t>
      </w:r>
      <w:proofErr w:type="gramStart"/>
      <w:r>
        <w:rPr>
          <w:rFonts w:ascii="Times New Roman" w:eastAsia="宋体" w:hAnsi="Times New Roman" w:cs="Times New Roman"/>
          <w:sz w:val="24"/>
        </w:rPr>
        <w:t>蒙草生态环境</w:t>
      </w:r>
      <w:proofErr w:type="gramEnd"/>
      <w:r>
        <w:rPr>
          <w:rFonts w:ascii="Times New Roman" w:eastAsia="宋体" w:hAnsi="Times New Roman" w:cs="Times New Roman"/>
          <w:sz w:val="24"/>
        </w:rPr>
        <w:t>（集团）股份有限公司、内蒙古农业大学。</w:t>
      </w:r>
    </w:p>
    <w:p w14:paraId="658BAC42" w14:textId="77777777" w:rsidR="00B967DC" w:rsidRDefault="00000000">
      <w:pP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3</w:t>
      </w:r>
      <w:r>
        <w:rPr>
          <w:rFonts w:ascii="Times New Roman" w:eastAsiaTheme="majorEastAsia" w:hAnsi="Times New Roman" w:cs="Times New Roman"/>
          <w:b/>
          <w:sz w:val="28"/>
          <w:szCs w:val="28"/>
        </w:rPr>
        <w:t>、制定标准的背景和意义</w:t>
      </w:r>
    </w:p>
    <w:p w14:paraId="2E54FC06" w14:textId="77777777" w:rsidR="00B967DC" w:rsidRDefault="00000000">
      <w:pPr>
        <w:spacing w:line="360" w:lineRule="auto"/>
        <w:ind w:firstLineChars="200" w:firstLine="480"/>
        <w:rPr>
          <w:rFonts w:ascii="Times New Roman" w:hAnsi="Times New Roman" w:cs="Times New Roman"/>
          <w:b/>
          <w:bCs/>
          <w:color w:val="000000"/>
          <w:sz w:val="24"/>
        </w:rPr>
      </w:pPr>
      <w:r>
        <w:rPr>
          <w:rFonts w:ascii="Times New Roman" w:hAnsi="Times New Roman" w:cs="Times New Roman"/>
          <w:bCs/>
          <w:color w:val="000000"/>
          <w:sz w:val="24"/>
        </w:rPr>
        <w:t>传统牧草种植在冬季雪灾等自然灾害面前较为脆弱，易受损害，进而造成饲草供应短缺。相比之下，牧草快繁技术能够在人工调控的环境中让牧草全年生长，摆脱季节与气候的制约，从而为畜牧业提供关键的饲草补给。牧草快繁技术具有解决牧草供给问题、提升经济效益、促进畜牧业可持续发展以及适应特殊环境需求等多重必要性。随着科技的不断进步和畜牧业的发展，牧草快繁技术有望在未来得到更广泛的应用和推广。</w:t>
      </w:r>
    </w:p>
    <w:p w14:paraId="1BF71FF8" w14:textId="77777777" w:rsidR="00B967DC" w:rsidRDefault="00000000">
      <w:pPr>
        <w:pStyle w:val="1"/>
        <w:rPr>
          <w:rFonts w:ascii="Times New Roman" w:hAnsi="Times New Roman" w:cs="Times New Roman"/>
        </w:rPr>
      </w:pPr>
      <w:bookmarkStart w:id="4" w:name="_Toc21805"/>
      <w:r>
        <w:rPr>
          <w:rFonts w:ascii="Times New Roman" w:hAnsi="Times New Roman" w:cs="Times New Roman"/>
        </w:rPr>
        <w:t>二、主要起草过程</w:t>
      </w:r>
      <w:bookmarkEnd w:id="4"/>
    </w:p>
    <w:p w14:paraId="187684FB"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8</w:t>
      </w:r>
      <w:r>
        <w:rPr>
          <w:rFonts w:ascii="Times New Roman" w:hAnsi="Times New Roman" w:cs="Times New Roman"/>
          <w:sz w:val="24"/>
        </w:rPr>
        <w:t>月，依据</w:t>
      </w:r>
      <w:r>
        <w:rPr>
          <w:rFonts w:ascii="Times New Roman" w:hAnsi="Times New Roman" w:cs="Times New Roman"/>
          <w:sz w:val="24"/>
        </w:rPr>
        <w:t>2025</w:t>
      </w:r>
      <w:r>
        <w:rPr>
          <w:rFonts w:ascii="Times New Roman" w:hAnsi="Times New Roman" w:cs="Times New Roman"/>
          <w:sz w:val="24"/>
        </w:rPr>
        <w:t>年《北京华夏草业产业技术创新战略联盟团体标准制修订管理办法》的相关规定，</w:t>
      </w:r>
      <w:r>
        <w:rPr>
          <w:rFonts w:ascii="Times New Roman" w:eastAsia="宋体" w:hAnsi="Times New Roman" w:cs="Times New Roman"/>
          <w:sz w:val="24"/>
        </w:rPr>
        <w:t>内蒙古草业技术创新中心有限公司</w:t>
      </w:r>
      <w:r>
        <w:rPr>
          <w:rFonts w:ascii="Times New Roman" w:hAnsi="Times New Roman" w:cs="Times New Roman"/>
          <w:sz w:val="24"/>
        </w:rPr>
        <w:t>牵头组建了标准起草小组，并就标准编写工作进行了讨论。</w:t>
      </w:r>
    </w:p>
    <w:p w14:paraId="15D84C74"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9</w:t>
      </w:r>
      <w:r>
        <w:rPr>
          <w:rFonts w:ascii="Times New Roman" w:hAnsi="Times New Roman" w:cs="Times New Roman"/>
          <w:sz w:val="24"/>
        </w:rPr>
        <w:t>月，在系统总结研究团队现有研究成果的基础上，起草小组向北京华夏草业产业技术创新战略联盟提交了《牧草快繁生产技术规程》团体标准立项申请表，正式申请立项。</w:t>
      </w:r>
    </w:p>
    <w:p w14:paraId="25F9CB9E"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10</w:t>
      </w:r>
      <w:r>
        <w:rPr>
          <w:rFonts w:ascii="Times New Roman" w:hAnsi="Times New Roman" w:cs="Times New Roman"/>
          <w:sz w:val="24"/>
        </w:rPr>
        <w:t>月，北京华夏草业产业技术创新战略联盟组织了对该团体标准立项的评审，并于</w:t>
      </w:r>
      <w:r>
        <w:rPr>
          <w:rFonts w:ascii="Times New Roman" w:hAnsi="Times New Roman" w:cs="Times New Roman"/>
          <w:sz w:val="24"/>
        </w:rPr>
        <w:t>10</w:t>
      </w:r>
      <w:r>
        <w:rPr>
          <w:rFonts w:ascii="Times New Roman" w:hAnsi="Times New Roman" w:cs="Times New Roman"/>
          <w:sz w:val="24"/>
        </w:rPr>
        <w:t>月</w:t>
      </w:r>
      <w:r>
        <w:rPr>
          <w:rFonts w:ascii="Times New Roman" w:hAnsi="Times New Roman" w:cs="Times New Roman"/>
          <w:sz w:val="24"/>
        </w:rPr>
        <w:t>13</w:t>
      </w:r>
      <w:r>
        <w:rPr>
          <w:rFonts w:ascii="Times New Roman" w:hAnsi="Times New Roman" w:cs="Times New Roman"/>
          <w:sz w:val="24"/>
        </w:rPr>
        <w:t>日正式发布了</w:t>
      </w:r>
      <w:r>
        <w:rPr>
          <w:rFonts w:ascii="Times New Roman" w:hAnsi="Times New Roman" w:cs="Times New Roman"/>
          <w:sz w:val="24"/>
        </w:rPr>
        <w:t>“</w:t>
      </w:r>
      <w:r>
        <w:rPr>
          <w:rFonts w:ascii="Times New Roman" w:hAnsi="Times New Roman" w:cs="Times New Roman"/>
          <w:sz w:val="24"/>
        </w:rPr>
        <w:t>草联盟关于对《牧草快繁生产技术规程》团体标准立项的公告</w:t>
      </w:r>
      <w:r>
        <w:rPr>
          <w:rFonts w:ascii="Times New Roman" w:hAnsi="Times New Roman" w:cs="Times New Roman"/>
          <w:sz w:val="24"/>
        </w:rPr>
        <w:t>”</w:t>
      </w:r>
      <w:r>
        <w:rPr>
          <w:rFonts w:ascii="Times New Roman" w:hAnsi="Times New Roman" w:cs="Times New Roman"/>
          <w:sz w:val="24"/>
        </w:rPr>
        <w:t>，通过其立项。</w:t>
      </w:r>
    </w:p>
    <w:p w14:paraId="3658AE76"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10</w:t>
      </w:r>
      <w:r>
        <w:rPr>
          <w:rFonts w:ascii="Times New Roman" w:hAnsi="Times New Roman" w:cs="Times New Roman"/>
          <w:sz w:val="24"/>
        </w:rPr>
        <w:t>月，编制组在牧草快</w:t>
      </w:r>
      <w:proofErr w:type="gramStart"/>
      <w:r>
        <w:rPr>
          <w:rFonts w:ascii="Times New Roman" w:hAnsi="Times New Roman" w:cs="Times New Roman"/>
          <w:sz w:val="24"/>
        </w:rPr>
        <w:t>繁生产</w:t>
      </w:r>
      <w:proofErr w:type="gramEnd"/>
      <w:r>
        <w:rPr>
          <w:rFonts w:ascii="Times New Roman" w:hAnsi="Times New Roman" w:cs="Times New Roman"/>
          <w:sz w:val="24"/>
        </w:rPr>
        <w:t>技术规程的基础上，结合大量文献调研以及吸纳团体标准评审专家的意见，完成了《一年生牧草快繁生产技术规程》征求意见稿及编制说明的撰写，并提交至北京华夏草业产业技术创新战略联盟。</w:t>
      </w:r>
    </w:p>
    <w:p w14:paraId="4DCCAC23" w14:textId="77777777" w:rsidR="00B967DC" w:rsidRDefault="00000000">
      <w:pPr>
        <w:pStyle w:val="1"/>
        <w:rPr>
          <w:rFonts w:ascii="Times New Roman" w:hAnsi="Times New Roman" w:cs="Times New Roman"/>
        </w:rPr>
      </w:pPr>
      <w:bookmarkStart w:id="5" w:name="_Toc19253"/>
      <w:r>
        <w:rPr>
          <w:rFonts w:ascii="Times New Roman" w:hAnsi="Times New Roman" w:cs="Times New Roman"/>
        </w:rPr>
        <w:t>三、标准编制原则和主要技术内容确定的依据</w:t>
      </w:r>
      <w:bookmarkEnd w:id="5"/>
    </w:p>
    <w:p w14:paraId="3FF48EC9" w14:textId="77777777" w:rsidR="00B967DC" w:rsidRDefault="00000000">
      <w:pP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1</w:t>
      </w:r>
      <w:r>
        <w:rPr>
          <w:rFonts w:ascii="Times New Roman" w:eastAsiaTheme="majorEastAsia" w:hAnsi="Times New Roman" w:cs="Times New Roman"/>
          <w:b/>
          <w:sz w:val="28"/>
          <w:szCs w:val="28"/>
        </w:rPr>
        <w:t>、标准编制原则</w:t>
      </w:r>
    </w:p>
    <w:p w14:paraId="5189E387"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本标准的编制严格遵循</w:t>
      </w:r>
      <w:r>
        <w:rPr>
          <w:rFonts w:ascii="Times New Roman" w:hAnsi="Times New Roman" w:cs="Times New Roman"/>
          <w:sz w:val="24"/>
        </w:rPr>
        <w:t>GB/T1.1—2020</w:t>
      </w:r>
      <w:r>
        <w:rPr>
          <w:rFonts w:ascii="Times New Roman" w:hAnsi="Times New Roman" w:cs="Times New Roman"/>
          <w:sz w:val="24"/>
        </w:rPr>
        <w:t>《标准化工作导则第</w:t>
      </w:r>
      <w:r>
        <w:rPr>
          <w:rFonts w:ascii="Times New Roman" w:hAnsi="Times New Roman" w:cs="Times New Roman"/>
          <w:sz w:val="24"/>
        </w:rPr>
        <w:t>1</w:t>
      </w:r>
      <w:r>
        <w:rPr>
          <w:rFonts w:ascii="Times New Roman" w:hAnsi="Times New Roman" w:cs="Times New Roman"/>
          <w:sz w:val="24"/>
        </w:rPr>
        <w:t>部分：标准化文件的结构和起草规则》的要求与规定。在编制过程中，标准起草小组始终坚持科学性、规范性与可操作性相结合的原则，系统总结了研究团队在一年生牧草快</w:t>
      </w:r>
      <w:proofErr w:type="gramStart"/>
      <w:r>
        <w:rPr>
          <w:rFonts w:ascii="Times New Roman" w:hAnsi="Times New Roman" w:cs="Times New Roman"/>
          <w:sz w:val="24"/>
        </w:rPr>
        <w:t>繁生产</w:t>
      </w:r>
      <w:proofErr w:type="gramEnd"/>
      <w:r>
        <w:rPr>
          <w:rFonts w:ascii="Times New Roman" w:hAnsi="Times New Roman" w:cs="Times New Roman"/>
          <w:sz w:val="24"/>
        </w:rPr>
        <w:t>技术中所取得的成果，同时参考和吸收了国内外相关文献和技术的成熟经验，以确保本标准内容详尽、表述准确以及具有较强的可操作性。本标准与现行法律法规无冲突，且所引用的标准均为最新有效版本。</w:t>
      </w:r>
    </w:p>
    <w:p w14:paraId="0FF39888" w14:textId="77777777" w:rsidR="00B967DC" w:rsidRDefault="00B967DC">
      <w:pPr>
        <w:spacing w:line="360" w:lineRule="auto"/>
        <w:ind w:firstLineChars="200" w:firstLine="480"/>
        <w:rPr>
          <w:rFonts w:ascii="Times New Roman" w:hAnsi="Times New Roman" w:cs="Times New Roman"/>
          <w:sz w:val="24"/>
        </w:rPr>
      </w:pPr>
    </w:p>
    <w:p w14:paraId="11B6E00D" w14:textId="77777777" w:rsidR="00B967DC" w:rsidRDefault="00000000">
      <w:pPr>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2</w:t>
      </w:r>
      <w:r>
        <w:rPr>
          <w:rFonts w:ascii="Times New Roman" w:eastAsiaTheme="majorEastAsia" w:hAnsi="Times New Roman" w:cs="Times New Roman"/>
          <w:b/>
          <w:sz w:val="28"/>
          <w:szCs w:val="28"/>
        </w:rPr>
        <w:t>、主要技术内容确定的论据</w:t>
      </w:r>
    </w:p>
    <w:p w14:paraId="0FF5846D" w14:textId="77777777" w:rsidR="00B967DC" w:rsidRDefault="00000000">
      <w:pPr>
        <w:spacing w:line="360" w:lineRule="auto"/>
        <w:ind w:firstLineChars="200" w:firstLine="480"/>
        <w:rPr>
          <w:rFonts w:ascii="Times New Roman" w:hAnsi="Times New Roman" w:cs="Times New Roman"/>
          <w:sz w:val="24"/>
        </w:rPr>
      </w:pPr>
      <w:r>
        <w:rPr>
          <w:rFonts w:ascii="Times New Roman" w:eastAsiaTheme="majorEastAsia" w:hAnsi="Times New Roman" w:cs="Times New Roman"/>
          <w:color w:val="000000"/>
          <w:sz w:val="24"/>
        </w:rPr>
        <w:t>（</w:t>
      </w:r>
      <w:r>
        <w:rPr>
          <w:rFonts w:ascii="Times New Roman" w:eastAsiaTheme="majorEastAsia" w:hAnsi="Times New Roman" w:cs="Times New Roman"/>
          <w:color w:val="000000"/>
          <w:sz w:val="24"/>
        </w:rPr>
        <w:t>1</w:t>
      </w:r>
      <w:r>
        <w:rPr>
          <w:rFonts w:ascii="Times New Roman" w:eastAsiaTheme="majorEastAsia" w:hAnsi="Times New Roman" w:cs="Times New Roman"/>
          <w:color w:val="000000"/>
          <w:sz w:val="24"/>
        </w:rPr>
        <w:t>）适用范围</w:t>
      </w:r>
    </w:p>
    <w:p w14:paraId="13A456C4"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本文件规定了一年生牧草快繁种子清选、浸种、复盘、暗催芽处理、快速生长环境调控、收获等技术要求。</w:t>
      </w:r>
    </w:p>
    <w:p w14:paraId="00E58A1B"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本文件适用于大麦、燕麦、一年生黑麦草等一年生牧草的快繁。</w:t>
      </w:r>
    </w:p>
    <w:p w14:paraId="5F62BB5E" w14:textId="77777777" w:rsidR="00B967DC" w:rsidRDefault="00000000">
      <w:pPr>
        <w:spacing w:line="360" w:lineRule="auto"/>
        <w:ind w:firstLineChars="200" w:firstLine="480"/>
        <w:rPr>
          <w:rFonts w:ascii="Times New Roman" w:eastAsiaTheme="majorEastAsia" w:hAnsi="Times New Roman" w:cs="Times New Roman"/>
          <w:color w:val="000000"/>
          <w:sz w:val="24"/>
        </w:rPr>
      </w:pPr>
      <w:r>
        <w:rPr>
          <w:rFonts w:ascii="Times New Roman" w:eastAsiaTheme="majorEastAsia" w:hAnsi="Times New Roman" w:cs="Times New Roman"/>
          <w:color w:val="000000"/>
          <w:sz w:val="24"/>
        </w:rPr>
        <w:t>（</w:t>
      </w:r>
      <w:r>
        <w:rPr>
          <w:rFonts w:ascii="Times New Roman" w:eastAsiaTheme="majorEastAsia" w:hAnsi="Times New Roman" w:cs="Times New Roman"/>
          <w:color w:val="000000"/>
          <w:sz w:val="24"/>
        </w:rPr>
        <w:t>2</w:t>
      </w:r>
      <w:r>
        <w:rPr>
          <w:rFonts w:ascii="Times New Roman" w:eastAsiaTheme="majorEastAsia" w:hAnsi="Times New Roman" w:cs="Times New Roman"/>
          <w:color w:val="000000"/>
          <w:sz w:val="24"/>
        </w:rPr>
        <w:t>）规范性引用文件</w:t>
      </w:r>
    </w:p>
    <w:p w14:paraId="0E1AC41C"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下列文件中的内容通过文中的规范性引用而构成本文件必不可少的条款。其中，注日期的引用文件，仅该日期对应的版本适用于本文件；不注日期的引用文件，其最新版本</w:t>
      </w:r>
      <w:r>
        <w:rPr>
          <w:rFonts w:ascii="Times New Roman" w:hAnsi="Times New Roman" w:cs="Times New Roman"/>
          <w:sz w:val="24"/>
        </w:rPr>
        <w:t>(</w:t>
      </w:r>
      <w:r>
        <w:rPr>
          <w:rFonts w:ascii="Times New Roman" w:hAnsi="Times New Roman" w:cs="Times New Roman"/>
          <w:sz w:val="24"/>
        </w:rPr>
        <w:t>包括所有的修改单</w:t>
      </w:r>
      <w:r>
        <w:rPr>
          <w:rFonts w:ascii="Times New Roman" w:hAnsi="Times New Roman" w:cs="Times New Roman"/>
          <w:sz w:val="24"/>
        </w:rPr>
        <w:t>)</w:t>
      </w:r>
      <w:r>
        <w:rPr>
          <w:rFonts w:ascii="Times New Roman" w:hAnsi="Times New Roman" w:cs="Times New Roman"/>
          <w:sz w:val="24"/>
        </w:rPr>
        <w:t>适用于本文件。</w:t>
      </w:r>
    </w:p>
    <w:p w14:paraId="720B6E65" w14:textId="77777777" w:rsidR="00B967DC" w:rsidRDefault="00000000">
      <w:pPr>
        <w:spacing w:line="360" w:lineRule="auto"/>
        <w:ind w:firstLineChars="200" w:firstLine="480"/>
        <w:rPr>
          <w:rFonts w:ascii="Times New Roman" w:eastAsiaTheme="majorEastAsia" w:hAnsi="Times New Roman" w:cs="Times New Roman"/>
          <w:color w:val="000000"/>
          <w:sz w:val="24"/>
        </w:rPr>
      </w:pPr>
      <w:r>
        <w:rPr>
          <w:rFonts w:ascii="Times New Roman" w:hAnsi="Times New Roman" w:cs="Times New Roman"/>
          <w:sz w:val="24"/>
        </w:rPr>
        <w:t>GB6142</w:t>
      </w:r>
      <w:r>
        <w:rPr>
          <w:rFonts w:ascii="Times New Roman" w:hAnsi="Times New Roman" w:cs="Times New Roman"/>
          <w:sz w:val="24"/>
        </w:rPr>
        <w:t>禾本科草种子质量分级。</w:t>
      </w:r>
    </w:p>
    <w:p w14:paraId="0293FC38" w14:textId="77777777" w:rsidR="00B967DC" w:rsidRDefault="00000000">
      <w:pPr>
        <w:spacing w:line="360" w:lineRule="auto"/>
        <w:ind w:firstLineChars="200" w:firstLine="480"/>
        <w:rPr>
          <w:rFonts w:ascii="Times New Roman" w:eastAsiaTheme="majorEastAsia" w:hAnsi="Times New Roman" w:cs="Times New Roman"/>
          <w:color w:val="000000"/>
          <w:sz w:val="24"/>
        </w:rPr>
      </w:pPr>
      <w:r>
        <w:rPr>
          <w:rFonts w:ascii="Times New Roman" w:eastAsiaTheme="majorEastAsia" w:hAnsi="Times New Roman" w:cs="Times New Roman"/>
          <w:color w:val="000000"/>
          <w:sz w:val="24"/>
        </w:rPr>
        <w:t>（</w:t>
      </w:r>
      <w:r>
        <w:rPr>
          <w:rFonts w:ascii="Times New Roman" w:eastAsiaTheme="majorEastAsia" w:hAnsi="Times New Roman" w:cs="Times New Roman"/>
          <w:color w:val="000000"/>
          <w:sz w:val="24"/>
        </w:rPr>
        <w:t>3</w:t>
      </w:r>
      <w:r>
        <w:rPr>
          <w:rFonts w:ascii="Times New Roman" w:eastAsiaTheme="majorEastAsia" w:hAnsi="Times New Roman" w:cs="Times New Roman"/>
          <w:color w:val="000000"/>
          <w:sz w:val="24"/>
        </w:rPr>
        <w:t>）术语与定义</w:t>
      </w:r>
    </w:p>
    <w:p w14:paraId="75ED3999" w14:textId="77777777" w:rsidR="00B967DC"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起草小组结合项目团队多年的生产实践经验，并借鉴现有相关标准和文献，确定了</w:t>
      </w:r>
      <w:r>
        <w:rPr>
          <w:rFonts w:ascii="Times New Roman" w:hAnsi="Times New Roman" w:cs="Times New Roman"/>
          <w:sz w:val="24"/>
        </w:rPr>
        <w:t>“</w:t>
      </w:r>
      <w:r>
        <w:rPr>
          <w:rFonts w:ascii="Times New Roman" w:hAnsi="Times New Roman" w:cs="Times New Roman"/>
          <w:sz w:val="24"/>
        </w:rPr>
        <w:t>牧草快繁</w:t>
      </w:r>
      <w:r>
        <w:rPr>
          <w:rFonts w:ascii="Times New Roman" w:hAnsi="Times New Roman" w:cs="Times New Roman"/>
          <w:sz w:val="24"/>
        </w:rPr>
        <w:t>”</w:t>
      </w:r>
      <w:r>
        <w:rPr>
          <w:rFonts w:ascii="Times New Roman" w:hAnsi="Times New Roman" w:cs="Times New Roman"/>
          <w:sz w:val="24"/>
        </w:rPr>
        <w:t>术语及其定义。</w:t>
      </w:r>
    </w:p>
    <w:p w14:paraId="118F55DD" w14:textId="77777777" w:rsidR="00B967DC" w:rsidRDefault="00000000">
      <w:pPr>
        <w:spacing w:line="360" w:lineRule="auto"/>
        <w:ind w:firstLineChars="200" w:firstLine="480"/>
        <w:rPr>
          <w:rFonts w:ascii="Times New Roman" w:eastAsiaTheme="majorEastAsia" w:hAnsi="Times New Roman" w:cs="Times New Roman"/>
          <w:color w:val="000000"/>
          <w:sz w:val="24"/>
        </w:rPr>
      </w:pPr>
      <w:r>
        <w:rPr>
          <w:rFonts w:ascii="Times New Roman" w:eastAsiaTheme="majorEastAsia" w:hAnsi="Times New Roman" w:cs="Times New Roman"/>
          <w:color w:val="000000"/>
          <w:sz w:val="24"/>
        </w:rPr>
        <w:t>（</w:t>
      </w:r>
      <w:r>
        <w:rPr>
          <w:rFonts w:ascii="Times New Roman" w:eastAsiaTheme="majorEastAsia" w:hAnsi="Times New Roman" w:cs="Times New Roman"/>
          <w:color w:val="000000"/>
          <w:sz w:val="24"/>
        </w:rPr>
        <w:t>4</w:t>
      </w:r>
      <w:r>
        <w:rPr>
          <w:rFonts w:ascii="Times New Roman" w:eastAsiaTheme="majorEastAsia" w:hAnsi="Times New Roman" w:cs="Times New Roman"/>
          <w:color w:val="000000"/>
          <w:sz w:val="24"/>
        </w:rPr>
        <w:t>）快繁技术</w:t>
      </w:r>
    </w:p>
    <w:p w14:paraId="77AEBCF8"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1</w:t>
      </w:r>
      <w:r>
        <w:rPr>
          <w:rFonts w:ascii="Times New Roman" w:hAnsi="Times New Roman" w:cs="Times New Roman"/>
          <w:bCs/>
          <w:color w:val="000000"/>
          <w:sz w:val="24"/>
        </w:rPr>
        <w:t>）</w:t>
      </w:r>
      <w:bookmarkStart w:id="6" w:name="_Toc21656"/>
      <w:r>
        <w:rPr>
          <w:rFonts w:ascii="Times New Roman" w:hAnsi="Times New Roman" w:cs="Times New Roman" w:hint="eastAsia"/>
          <w:bCs/>
          <w:color w:val="000000"/>
          <w:sz w:val="24"/>
        </w:rPr>
        <w:t>术语和定义说明依据：规程对“牧草快繁”定义为“牧草种子在适合的温度、湿度、光照控制下快速生长，</w:t>
      </w:r>
      <w:r>
        <w:rPr>
          <w:rFonts w:ascii="Times New Roman" w:hAnsi="Times New Roman" w:cs="Times New Roman" w:hint="eastAsia"/>
          <w:bCs/>
          <w:color w:val="000000"/>
          <w:sz w:val="24"/>
        </w:rPr>
        <w:t>7-10</w:t>
      </w:r>
      <w:r>
        <w:rPr>
          <w:rFonts w:ascii="Times New Roman" w:hAnsi="Times New Roman" w:cs="Times New Roman" w:hint="eastAsia"/>
          <w:bCs/>
          <w:color w:val="000000"/>
          <w:sz w:val="24"/>
        </w:rPr>
        <w:t>天生长</w:t>
      </w:r>
      <w:r>
        <w:rPr>
          <w:rFonts w:ascii="Times New Roman" w:hAnsi="Times New Roman" w:cs="Times New Roman" w:hint="eastAsia"/>
          <w:bCs/>
          <w:color w:val="000000"/>
          <w:sz w:val="24"/>
        </w:rPr>
        <w:t>15cm-20cm</w:t>
      </w:r>
      <w:r>
        <w:rPr>
          <w:rFonts w:ascii="Times New Roman" w:hAnsi="Times New Roman" w:cs="Times New Roman" w:hint="eastAsia"/>
          <w:bCs/>
          <w:color w:val="000000"/>
          <w:sz w:val="24"/>
        </w:rPr>
        <w:t>”。该定义清晰界定了快繁的核心特征：环境可控与生长高效。其中“</w:t>
      </w:r>
      <w:r>
        <w:rPr>
          <w:rFonts w:ascii="Times New Roman" w:hAnsi="Times New Roman" w:cs="Times New Roman" w:hint="eastAsia"/>
          <w:bCs/>
          <w:color w:val="000000"/>
          <w:sz w:val="24"/>
        </w:rPr>
        <w:t>7-10</w:t>
      </w:r>
      <w:r>
        <w:rPr>
          <w:rFonts w:ascii="Times New Roman" w:hAnsi="Times New Roman" w:cs="Times New Roman" w:hint="eastAsia"/>
          <w:bCs/>
          <w:color w:val="000000"/>
          <w:sz w:val="24"/>
        </w:rPr>
        <w:t>天”“</w:t>
      </w:r>
      <w:r>
        <w:rPr>
          <w:rFonts w:ascii="Times New Roman" w:hAnsi="Times New Roman" w:cs="Times New Roman" w:hint="eastAsia"/>
          <w:bCs/>
          <w:color w:val="000000"/>
          <w:sz w:val="24"/>
        </w:rPr>
        <w:t>15cm-20cm</w:t>
      </w:r>
      <w:r>
        <w:rPr>
          <w:rFonts w:ascii="Times New Roman" w:hAnsi="Times New Roman" w:cs="Times New Roman" w:hint="eastAsia"/>
          <w:bCs/>
          <w:color w:val="000000"/>
          <w:sz w:val="24"/>
        </w:rPr>
        <w:t>”的量化指标，参考了国内主流快</w:t>
      </w:r>
      <w:proofErr w:type="gramStart"/>
      <w:r>
        <w:rPr>
          <w:rFonts w:ascii="Times New Roman" w:hAnsi="Times New Roman" w:cs="Times New Roman" w:hint="eastAsia"/>
          <w:bCs/>
          <w:color w:val="000000"/>
          <w:sz w:val="24"/>
        </w:rPr>
        <w:t>繁基地</w:t>
      </w:r>
      <w:proofErr w:type="gramEnd"/>
      <w:r>
        <w:rPr>
          <w:rFonts w:ascii="Times New Roman" w:hAnsi="Times New Roman" w:cs="Times New Roman" w:hint="eastAsia"/>
          <w:bCs/>
          <w:color w:val="000000"/>
          <w:sz w:val="24"/>
        </w:rPr>
        <w:t>的生产数据，既体现了“快繁”的技术优势（较传统种植周期缩短</w:t>
      </w:r>
      <w:r>
        <w:rPr>
          <w:rFonts w:ascii="Times New Roman" w:hAnsi="Times New Roman" w:cs="Times New Roman" w:hint="eastAsia"/>
          <w:bCs/>
          <w:color w:val="000000"/>
          <w:sz w:val="24"/>
        </w:rPr>
        <w:t>60%</w:t>
      </w:r>
      <w:r>
        <w:rPr>
          <w:rFonts w:ascii="Times New Roman" w:hAnsi="Times New Roman" w:cs="Times New Roman" w:hint="eastAsia"/>
          <w:bCs/>
          <w:color w:val="000000"/>
          <w:sz w:val="24"/>
        </w:rPr>
        <w:t>以上），也为生产过程中的生长进度评估提供了明确依据，避免因“快繁”定义模糊导致生产标准不统一。</w:t>
      </w:r>
    </w:p>
    <w:p w14:paraId="042AFAAD"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2</w:t>
      </w:r>
      <w:r>
        <w:rPr>
          <w:rFonts w:ascii="Times New Roman" w:hAnsi="Times New Roman" w:cs="Times New Roman" w:hint="eastAsia"/>
          <w:bCs/>
          <w:color w:val="000000"/>
          <w:sz w:val="24"/>
        </w:rPr>
        <w:t>）种子准备说明依据：品种选择：明确“选用适应快速生长的大麦、燕麦、一年生黑麦草品种”，因不同品种对环境的适应性、生长速度差异较大，选择“适应快速生长”的品种，可减少快</w:t>
      </w:r>
      <w:proofErr w:type="gramStart"/>
      <w:r>
        <w:rPr>
          <w:rFonts w:ascii="Times New Roman" w:hAnsi="Times New Roman" w:cs="Times New Roman" w:hint="eastAsia"/>
          <w:bCs/>
          <w:color w:val="000000"/>
          <w:sz w:val="24"/>
        </w:rPr>
        <w:t>繁过程</w:t>
      </w:r>
      <w:proofErr w:type="gramEnd"/>
      <w:r>
        <w:rPr>
          <w:rFonts w:ascii="Times New Roman" w:hAnsi="Times New Roman" w:cs="Times New Roman" w:hint="eastAsia"/>
          <w:bCs/>
          <w:color w:val="000000"/>
          <w:sz w:val="24"/>
        </w:rPr>
        <w:t>中因品种特性导致的生长缓慢、抗逆性差等问题，确保快繁技术效果最大化。​</w:t>
      </w:r>
    </w:p>
    <w:p w14:paraId="53A0F613"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种子质量：要求符合</w:t>
      </w:r>
      <w:r>
        <w:rPr>
          <w:rFonts w:ascii="Times New Roman" w:hAnsi="Times New Roman" w:cs="Times New Roman" w:hint="eastAsia"/>
          <w:bCs/>
          <w:color w:val="000000"/>
          <w:sz w:val="24"/>
        </w:rPr>
        <w:t>GB6142</w:t>
      </w:r>
      <w:proofErr w:type="gramStart"/>
      <w:r>
        <w:rPr>
          <w:rFonts w:ascii="Times New Roman" w:hAnsi="Times New Roman" w:cs="Times New Roman" w:hint="eastAsia"/>
          <w:bCs/>
          <w:color w:val="000000"/>
          <w:sz w:val="24"/>
        </w:rPr>
        <w:t>二</w:t>
      </w:r>
      <w:proofErr w:type="gramEnd"/>
      <w:r>
        <w:rPr>
          <w:rFonts w:ascii="Times New Roman" w:hAnsi="Times New Roman" w:cs="Times New Roman" w:hint="eastAsia"/>
          <w:bCs/>
          <w:color w:val="000000"/>
          <w:sz w:val="24"/>
        </w:rPr>
        <w:t>级以上（含二级）标准，该标准对种子净度、发芽率、水分含量等关键指标有明确规定（如二级禾本科草种子净度不低于</w:t>
      </w:r>
      <w:r>
        <w:rPr>
          <w:rFonts w:ascii="Times New Roman" w:hAnsi="Times New Roman" w:cs="Times New Roman" w:hint="eastAsia"/>
          <w:bCs/>
          <w:color w:val="000000"/>
          <w:sz w:val="24"/>
        </w:rPr>
        <w:t>95%</w:t>
      </w:r>
      <w:r>
        <w:rPr>
          <w:rFonts w:ascii="Times New Roman" w:hAnsi="Times New Roman" w:cs="Times New Roman" w:hint="eastAsia"/>
          <w:bCs/>
          <w:color w:val="000000"/>
          <w:sz w:val="24"/>
        </w:rPr>
        <w:t>、发芽率不低于</w:t>
      </w:r>
      <w:r>
        <w:rPr>
          <w:rFonts w:ascii="Times New Roman" w:hAnsi="Times New Roman" w:cs="Times New Roman" w:hint="eastAsia"/>
          <w:bCs/>
          <w:color w:val="000000"/>
          <w:sz w:val="24"/>
        </w:rPr>
        <w:t>80%</w:t>
      </w:r>
      <w:r>
        <w:rPr>
          <w:rFonts w:ascii="Times New Roman" w:hAnsi="Times New Roman" w:cs="Times New Roman" w:hint="eastAsia"/>
          <w:bCs/>
          <w:color w:val="000000"/>
          <w:sz w:val="24"/>
        </w:rPr>
        <w:t>），选用达标种子可有效降低因种子质量问题导致的发芽失败、幼苗弱苗等风险，是快</w:t>
      </w:r>
      <w:proofErr w:type="gramStart"/>
      <w:r>
        <w:rPr>
          <w:rFonts w:ascii="Times New Roman" w:hAnsi="Times New Roman" w:cs="Times New Roman" w:hint="eastAsia"/>
          <w:bCs/>
          <w:color w:val="000000"/>
          <w:sz w:val="24"/>
        </w:rPr>
        <w:t>繁生产</w:t>
      </w:r>
      <w:proofErr w:type="gramEnd"/>
      <w:r>
        <w:rPr>
          <w:rFonts w:ascii="Times New Roman" w:hAnsi="Times New Roman" w:cs="Times New Roman" w:hint="eastAsia"/>
          <w:bCs/>
          <w:color w:val="000000"/>
          <w:sz w:val="24"/>
        </w:rPr>
        <w:t>成功的基础保障。</w:t>
      </w:r>
    </w:p>
    <w:p w14:paraId="3680AAFE"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3</w:t>
      </w:r>
      <w:r>
        <w:rPr>
          <w:rFonts w:ascii="Times New Roman" w:hAnsi="Times New Roman" w:cs="Times New Roman" w:hint="eastAsia"/>
          <w:bCs/>
          <w:color w:val="000000"/>
          <w:sz w:val="24"/>
        </w:rPr>
        <w:t>）暗催芽处理说明​</w:t>
      </w:r>
    </w:p>
    <w:p w14:paraId="28BE99A0"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本部分是快</w:t>
      </w:r>
      <w:proofErr w:type="gramStart"/>
      <w:r>
        <w:rPr>
          <w:rFonts w:ascii="Times New Roman" w:hAnsi="Times New Roman" w:cs="Times New Roman" w:hint="eastAsia"/>
          <w:bCs/>
          <w:color w:val="000000"/>
          <w:sz w:val="24"/>
        </w:rPr>
        <w:t>繁生产</w:t>
      </w:r>
      <w:proofErr w:type="gramEnd"/>
      <w:r>
        <w:rPr>
          <w:rFonts w:ascii="Times New Roman" w:hAnsi="Times New Roman" w:cs="Times New Roman" w:hint="eastAsia"/>
          <w:bCs/>
          <w:color w:val="000000"/>
          <w:sz w:val="24"/>
        </w:rPr>
        <w:t>的核心环节，规程从浸种、种子消毒、装盘到暗催芽环境调控，均制定了详细参数：​</w:t>
      </w:r>
    </w:p>
    <w:p w14:paraId="212FEFC1"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浸种：规定“浸种水温度</w:t>
      </w:r>
      <w:r>
        <w:rPr>
          <w:rFonts w:ascii="Times New Roman" w:hAnsi="Times New Roman" w:cs="Times New Roman" w:hint="eastAsia"/>
          <w:bCs/>
          <w:color w:val="000000"/>
          <w:sz w:val="24"/>
        </w:rPr>
        <w:t>10</w:t>
      </w:r>
      <w:r>
        <w:rPr>
          <w:rFonts w:ascii="Times New Roman" w:hAnsi="Times New Roman" w:cs="Times New Roman" w:hint="eastAsia"/>
          <w:bCs/>
          <w:color w:val="000000"/>
          <w:sz w:val="24"/>
        </w:rPr>
        <w:t>℃</w:t>
      </w:r>
      <w:r>
        <w:rPr>
          <w:rFonts w:ascii="Times New Roman" w:hAnsi="Times New Roman" w:cs="Times New Roman" w:hint="eastAsia"/>
          <w:bCs/>
          <w:color w:val="000000"/>
          <w:sz w:val="24"/>
        </w:rPr>
        <w:t>~15</w:t>
      </w:r>
      <w:r>
        <w:rPr>
          <w:rFonts w:ascii="Times New Roman" w:hAnsi="Times New Roman" w:cs="Times New Roman" w:hint="eastAsia"/>
          <w:bCs/>
          <w:color w:val="000000"/>
          <w:sz w:val="24"/>
        </w:rPr>
        <w:t>℃，时间</w:t>
      </w:r>
      <w:r>
        <w:rPr>
          <w:rFonts w:ascii="Times New Roman" w:hAnsi="Times New Roman" w:cs="Times New Roman" w:hint="eastAsia"/>
          <w:bCs/>
          <w:color w:val="000000"/>
          <w:sz w:val="24"/>
        </w:rPr>
        <w:t>12h</w:t>
      </w:r>
      <w:r>
        <w:rPr>
          <w:rFonts w:ascii="Times New Roman" w:hAnsi="Times New Roman" w:cs="Times New Roman" w:hint="eastAsia"/>
          <w:bCs/>
          <w:color w:val="000000"/>
          <w:sz w:val="24"/>
        </w:rPr>
        <w:t>，每</w:t>
      </w:r>
      <w:r>
        <w:rPr>
          <w:rFonts w:ascii="Times New Roman" w:hAnsi="Times New Roman" w:cs="Times New Roman" w:hint="eastAsia"/>
          <w:bCs/>
          <w:color w:val="000000"/>
          <w:sz w:val="24"/>
        </w:rPr>
        <w:t>4</w:t>
      </w:r>
      <w:r>
        <w:rPr>
          <w:rFonts w:ascii="Times New Roman" w:hAnsi="Times New Roman" w:cs="Times New Roman" w:hint="eastAsia"/>
          <w:bCs/>
          <w:color w:val="000000"/>
          <w:sz w:val="24"/>
        </w:rPr>
        <w:t>小时换一次水”。该温度区间可有效激活种子酶活性，促进种子吸水膨胀，</w:t>
      </w:r>
      <w:r>
        <w:rPr>
          <w:rFonts w:ascii="Times New Roman" w:hAnsi="Times New Roman" w:cs="Times New Roman" w:hint="eastAsia"/>
          <w:bCs/>
          <w:color w:val="000000"/>
          <w:sz w:val="24"/>
        </w:rPr>
        <w:t>12h</w:t>
      </w:r>
      <w:r>
        <w:rPr>
          <w:rFonts w:ascii="Times New Roman" w:hAnsi="Times New Roman" w:cs="Times New Roman" w:hint="eastAsia"/>
          <w:bCs/>
          <w:color w:val="000000"/>
          <w:sz w:val="24"/>
        </w:rPr>
        <w:t>的浸种时间能确保种子充分吸水但</w:t>
      </w:r>
      <w:proofErr w:type="gramStart"/>
      <w:r>
        <w:rPr>
          <w:rFonts w:ascii="Times New Roman" w:hAnsi="Times New Roman" w:cs="Times New Roman" w:hint="eastAsia"/>
          <w:bCs/>
          <w:color w:val="000000"/>
          <w:sz w:val="24"/>
        </w:rPr>
        <w:t>不</w:t>
      </w:r>
      <w:proofErr w:type="gramEnd"/>
      <w:r>
        <w:rPr>
          <w:rFonts w:ascii="Times New Roman" w:hAnsi="Times New Roman" w:cs="Times New Roman" w:hint="eastAsia"/>
          <w:bCs/>
          <w:color w:val="000000"/>
          <w:sz w:val="24"/>
        </w:rPr>
        <w:t>腐烂，每</w:t>
      </w:r>
      <w:r>
        <w:rPr>
          <w:rFonts w:ascii="Times New Roman" w:hAnsi="Times New Roman" w:cs="Times New Roman" w:hint="eastAsia"/>
          <w:bCs/>
          <w:color w:val="000000"/>
          <w:sz w:val="24"/>
        </w:rPr>
        <w:t>4</w:t>
      </w:r>
      <w:r>
        <w:rPr>
          <w:rFonts w:ascii="Times New Roman" w:hAnsi="Times New Roman" w:cs="Times New Roman" w:hint="eastAsia"/>
          <w:bCs/>
          <w:color w:val="000000"/>
          <w:sz w:val="24"/>
        </w:rPr>
        <w:t>小时换水可避免水中微生物滋生，防止种子霉变。​</w:t>
      </w:r>
    </w:p>
    <w:p w14:paraId="41285D63"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种子消毒与苗盘清洗：采用“次氯酸浸泡种子</w:t>
      </w:r>
      <w:r>
        <w:rPr>
          <w:rFonts w:ascii="Times New Roman" w:hAnsi="Times New Roman" w:cs="Times New Roman" w:hint="eastAsia"/>
          <w:bCs/>
          <w:color w:val="000000"/>
          <w:sz w:val="24"/>
        </w:rPr>
        <w:t>10</w:t>
      </w:r>
      <w:r>
        <w:rPr>
          <w:rFonts w:ascii="Times New Roman" w:hAnsi="Times New Roman" w:cs="Times New Roman" w:hint="eastAsia"/>
          <w:bCs/>
          <w:color w:val="000000"/>
          <w:sz w:val="24"/>
        </w:rPr>
        <w:t>分钟”“苗盘用</w:t>
      </w:r>
      <w:r>
        <w:rPr>
          <w:rFonts w:ascii="Times New Roman" w:hAnsi="Times New Roman" w:cs="Times New Roman" w:hint="eastAsia"/>
          <w:bCs/>
          <w:color w:val="000000"/>
          <w:sz w:val="24"/>
        </w:rPr>
        <w:t>0.5%-1%</w:t>
      </w:r>
      <w:r>
        <w:rPr>
          <w:rFonts w:ascii="Times New Roman" w:hAnsi="Times New Roman" w:cs="Times New Roman" w:hint="eastAsia"/>
          <w:bCs/>
          <w:color w:val="000000"/>
          <w:sz w:val="24"/>
        </w:rPr>
        <w:t>高锰酸钾或次氯酸浸洗消毒”，因快</w:t>
      </w:r>
      <w:proofErr w:type="gramStart"/>
      <w:r>
        <w:rPr>
          <w:rFonts w:ascii="Times New Roman" w:hAnsi="Times New Roman" w:cs="Times New Roman" w:hint="eastAsia"/>
          <w:bCs/>
          <w:color w:val="000000"/>
          <w:sz w:val="24"/>
        </w:rPr>
        <w:t>繁过程</w:t>
      </w:r>
      <w:proofErr w:type="gramEnd"/>
      <w:r>
        <w:rPr>
          <w:rFonts w:ascii="Times New Roman" w:hAnsi="Times New Roman" w:cs="Times New Roman" w:hint="eastAsia"/>
          <w:bCs/>
          <w:color w:val="000000"/>
          <w:sz w:val="24"/>
        </w:rPr>
        <w:t>中高温高湿环境易滋生细菌、真菌，消毒处理可显著降低种苗染病率，这是基于多次污染防控试验得出的有效措施，能将种苗污染率控制在</w:t>
      </w:r>
      <w:r>
        <w:rPr>
          <w:rFonts w:ascii="Times New Roman" w:hAnsi="Times New Roman" w:cs="Times New Roman" w:hint="eastAsia"/>
          <w:bCs/>
          <w:color w:val="000000"/>
          <w:sz w:val="24"/>
        </w:rPr>
        <w:t>5%</w:t>
      </w:r>
      <w:r>
        <w:rPr>
          <w:rFonts w:ascii="Times New Roman" w:hAnsi="Times New Roman" w:cs="Times New Roman" w:hint="eastAsia"/>
          <w:bCs/>
          <w:color w:val="000000"/>
          <w:sz w:val="24"/>
        </w:rPr>
        <w:t>以下。​</w:t>
      </w:r>
    </w:p>
    <w:p w14:paraId="538426A3"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装盘与暗催芽：明确“苗盘规格</w:t>
      </w:r>
      <w:r>
        <w:rPr>
          <w:rFonts w:ascii="Times New Roman" w:hAnsi="Times New Roman" w:cs="Times New Roman" w:hint="eastAsia"/>
          <w:bCs/>
          <w:color w:val="000000"/>
          <w:sz w:val="24"/>
        </w:rPr>
        <w:t>590mm</w:t>
      </w:r>
      <w:r>
        <w:rPr>
          <w:rFonts w:ascii="Times New Roman" w:hAnsi="Times New Roman" w:cs="Times New Roman" w:hint="eastAsia"/>
          <w:bCs/>
          <w:color w:val="000000"/>
          <w:sz w:val="24"/>
        </w:rPr>
        <w:t>×</w:t>
      </w:r>
      <w:r>
        <w:rPr>
          <w:rFonts w:ascii="Times New Roman" w:hAnsi="Times New Roman" w:cs="Times New Roman" w:hint="eastAsia"/>
          <w:bCs/>
          <w:color w:val="000000"/>
          <w:sz w:val="24"/>
        </w:rPr>
        <w:t>390mm</w:t>
      </w:r>
      <w:r>
        <w:rPr>
          <w:rFonts w:ascii="Times New Roman" w:hAnsi="Times New Roman" w:cs="Times New Roman" w:hint="eastAsia"/>
          <w:bCs/>
          <w:color w:val="000000"/>
          <w:sz w:val="24"/>
        </w:rPr>
        <w:t>×</w:t>
      </w:r>
      <w:r>
        <w:rPr>
          <w:rFonts w:ascii="Times New Roman" w:hAnsi="Times New Roman" w:cs="Times New Roman" w:hint="eastAsia"/>
          <w:bCs/>
          <w:color w:val="000000"/>
          <w:sz w:val="24"/>
        </w:rPr>
        <w:t>55mm</w:t>
      </w:r>
      <w:r>
        <w:rPr>
          <w:rFonts w:ascii="Times New Roman" w:hAnsi="Times New Roman" w:cs="Times New Roman" w:hint="eastAsia"/>
          <w:bCs/>
          <w:color w:val="000000"/>
          <w:sz w:val="24"/>
        </w:rPr>
        <w:t>，每盘装种</w:t>
      </w:r>
      <w:r>
        <w:rPr>
          <w:rFonts w:ascii="Times New Roman" w:hAnsi="Times New Roman" w:cs="Times New Roman" w:hint="eastAsia"/>
          <w:bCs/>
          <w:color w:val="000000"/>
          <w:sz w:val="24"/>
        </w:rPr>
        <w:t>0.5kg</w:t>
      </w:r>
      <w:r>
        <w:rPr>
          <w:rFonts w:ascii="Times New Roman" w:hAnsi="Times New Roman" w:cs="Times New Roman" w:hint="eastAsia"/>
          <w:bCs/>
          <w:color w:val="000000"/>
          <w:sz w:val="24"/>
        </w:rPr>
        <w:t>”“催芽环境温度</w:t>
      </w:r>
      <w:r>
        <w:rPr>
          <w:rFonts w:ascii="Times New Roman" w:hAnsi="Times New Roman" w:cs="Times New Roman" w:hint="eastAsia"/>
          <w:bCs/>
          <w:color w:val="000000"/>
          <w:sz w:val="24"/>
        </w:rPr>
        <w:t>25</w:t>
      </w:r>
      <w:r>
        <w:rPr>
          <w:rFonts w:ascii="Times New Roman" w:hAnsi="Times New Roman" w:cs="Times New Roman" w:hint="eastAsia"/>
          <w:bCs/>
          <w:color w:val="000000"/>
          <w:sz w:val="24"/>
        </w:rPr>
        <w:t>℃、湿度</w:t>
      </w:r>
      <w:r>
        <w:rPr>
          <w:rFonts w:ascii="Times New Roman" w:hAnsi="Times New Roman" w:cs="Times New Roman" w:hint="eastAsia"/>
          <w:bCs/>
          <w:color w:val="000000"/>
          <w:sz w:val="24"/>
        </w:rPr>
        <w:t>80%</w:t>
      </w:r>
      <w:r>
        <w:rPr>
          <w:rFonts w:ascii="Times New Roman" w:hAnsi="Times New Roman" w:cs="Times New Roman" w:hint="eastAsia"/>
          <w:bCs/>
          <w:color w:val="000000"/>
          <w:sz w:val="24"/>
        </w:rPr>
        <w:t>”“每天通风</w:t>
      </w:r>
      <w:r>
        <w:rPr>
          <w:rFonts w:ascii="Times New Roman" w:hAnsi="Times New Roman" w:cs="Times New Roman" w:hint="eastAsia"/>
          <w:bCs/>
          <w:color w:val="000000"/>
          <w:sz w:val="24"/>
        </w:rPr>
        <w:t>2</w:t>
      </w:r>
      <w:r>
        <w:rPr>
          <w:rFonts w:ascii="Times New Roman" w:hAnsi="Times New Roman" w:cs="Times New Roman" w:hint="eastAsia"/>
          <w:bCs/>
          <w:color w:val="000000"/>
          <w:sz w:val="24"/>
        </w:rPr>
        <w:t>次、浇水</w:t>
      </w:r>
      <w:r>
        <w:rPr>
          <w:rFonts w:ascii="Times New Roman" w:hAnsi="Times New Roman" w:cs="Times New Roman" w:hint="eastAsia"/>
          <w:bCs/>
          <w:color w:val="000000"/>
          <w:sz w:val="24"/>
        </w:rPr>
        <w:t>2</w:t>
      </w:r>
      <w:r>
        <w:rPr>
          <w:rFonts w:ascii="Times New Roman" w:hAnsi="Times New Roman" w:cs="Times New Roman" w:hint="eastAsia"/>
          <w:bCs/>
          <w:color w:val="000000"/>
          <w:sz w:val="24"/>
        </w:rPr>
        <w:t>次”。该苗盘规格</w:t>
      </w:r>
      <w:proofErr w:type="gramStart"/>
      <w:r>
        <w:rPr>
          <w:rFonts w:ascii="Times New Roman" w:hAnsi="Times New Roman" w:cs="Times New Roman" w:hint="eastAsia"/>
          <w:bCs/>
          <w:color w:val="000000"/>
          <w:sz w:val="24"/>
        </w:rPr>
        <w:t>与装种量</w:t>
      </w:r>
      <w:proofErr w:type="gramEnd"/>
      <w:r>
        <w:rPr>
          <w:rFonts w:ascii="Times New Roman" w:hAnsi="Times New Roman" w:cs="Times New Roman" w:hint="eastAsia"/>
          <w:bCs/>
          <w:color w:val="000000"/>
          <w:sz w:val="24"/>
        </w:rPr>
        <w:t>匹配，可保证种子生长空间充足且不浪费资源；</w:t>
      </w:r>
      <w:r>
        <w:rPr>
          <w:rFonts w:ascii="Times New Roman" w:hAnsi="Times New Roman" w:cs="Times New Roman" w:hint="eastAsia"/>
          <w:bCs/>
          <w:color w:val="000000"/>
          <w:sz w:val="24"/>
        </w:rPr>
        <w:t>25</w:t>
      </w:r>
      <w:r>
        <w:rPr>
          <w:rFonts w:ascii="Times New Roman" w:hAnsi="Times New Roman" w:cs="Times New Roman" w:hint="eastAsia"/>
          <w:bCs/>
          <w:color w:val="000000"/>
          <w:sz w:val="24"/>
        </w:rPr>
        <w:t>℃是三种牧草种子发芽的最适温度，</w:t>
      </w:r>
      <w:r>
        <w:rPr>
          <w:rFonts w:ascii="Times New Roman" w:hAnsi="Times New Roman" w:cs="Times New Roman" w:hint="eastAsia"/>
          <w:bCs/>
          <w:color w:val="000000"/>
          <w:sz w:val="24"/>
        </w:rPr>
        <w:t>80%</w:t>
      </w:r>
      <w:r>
        <w:rPr>
          <w:rFonts w:ascii="Times New Roman" w:hAnsi="Times New Roman" w:cs="Times New Roman" w:hint="eastAsia"/>
          <w:bCs/>
          <w:color w:val="000000"/>
          <w:sz w:val="24"/>
        </w:rPr>
        <w:t>湿度能维持种子萌发所需水分，通风与浇水措施可平衡环境温湿度，避免种子缺氧或干旱，确保</w:t>
      </w:r>
      <w:r>
        <w:rPr>
          <w:rFonts w:ascii="Times New Roman" w:hAnsi="Times New Roman" w:cs="Times New Roman" w:hint="eastAsia"/>
          <w:bCs/>
          <w:color w:val="000000"/>
          <w:sz w:val="24"/>
        </w:rPr>
        <w:t>2-3</w:t>
      </w:r>
      <w:r>
        <w:rPr>
          <w:rFonts w:ascii="Times New Roman" w:hAnsi="Times New Roman" w:cs="Times New Roman" w:hint="eastAsia"/>
          <w:bCs/>
          <w:color w:val="000000"/>
          <w:sz w:val="24"/>
        </w:rPr>
        <w:t>天内种子</w:t>
      </w:r>
      <w:proofErr w:type="gramStart"/>
      <w:r>
        <w:rPr>
          <w:rFonts w:ascii="Times New Roman" w:hAnsi="Times New Roman" w:cs="Times New Roman" w:hint="eastAsia"/>
          <w:bCs/>
          <w:color w:val="000000"/>
          <w:sz w:val="24"/>
        </w:rPr>
        <w:t>露白率</w:t>
      </w:r>
      <w:proofErr w:type="gramEnd"/>
      <w:r>
        <w:rPr>
          <w:rFonts w:ascii="Times New Roman" w:hAnsi="Times New Roman" w:cs="Times New Roman" w:hint="eastAsia"/>
          <w:bCs/>
          <w:color w:val="000000"/>
          <w:sz w:val="24"/>
        </w:rPr>
        <w:t>达</w:t>
      </w:r>
      <w:r>
        <w:rPr>
          <w:rFonts w:ascii="Times New Roman" w:hAnsi="Times New Roman" w:cs="Times New Roman" w:hint="eastAsia"/>
          <w:bCs/>
          <w:color w:val="000000"/>
          <w:sz w:val="24"/>
        </w:rPr>
        <w:t>90%</w:t>
      </w:r>
      <w:r>
        <w:rPr>
          <w:rFonts w:ascii="Times New Roman" w:hAnsi="Times New Roman" w:cs="Times New Roman" w:hint="eastAsia"/>
          <w:bCs/>
          <w:color w:val="000000"/>
          <w:sz w:val="24"/>
        </w:rPr>
        <w:t>以上。</w:t>
      </w:r>
    </w:p>
    <w:p w14:paraId="372EABF2"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4</w:t>
      </w:r>
      <w:r>
        <w:rPr>
          <w:rFonts w:ascii="Times New Roman" w:hAnsi="Times New Roman" w:cs="Times New Roman"/>
          <w:bCs/>
          <w:color w:val="000000"/>
          <w:sz w:val="24"/>
        </w:rPr>
        <w:t>）快速生长说明</w:t>
      </w:r>
      <w:r>
        <w:rPr>
          <w:rFonts w:ascii="Times New Roman" w:hAnsi="Times New Roman" w:cs="Times New Roman"/>
          <w:bCs/>
          <w:color w:val="000000"/>
          <w:sz w:val="24"/>
        </w:rPr>
        <w:t>​</w:t>
      </w:r>
    </w:p>
    <w:p w14:paraId="69A5071B"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环境控制：设定</w:t>
      </w:r>
      <w:r>
        <w:rPr>
          <w:rFonts w:ascii="Times New Roman" w:hAnsi="Times New Roman" w:cs="Times New Roman"/>
          <w:bCs/>
          <w:color w:val="000000"/>
          <w:sz w:val="24"/>
        </w:rPr>
        <w:t>“</w:t>
      </w:r>
      <w:r>
        <w:rPr>
          <w:rFonts w:ascii="Times New Roman" w:hAnsi="Times New Roman" w:cs="Times New Roman"/>
          <w:bCs/>
          <w:color w:val="000000"/>
          <w:sz w:val="24"/>
        </w:rPr>
        <w:t>湿度</w:t>
      </w:r>
      <w:r>
        <w:rPr>
          <w:rFonts w:ascii="Times New Roman" w:hAnsi="Times New Roman" w:cs="Times New Roman"/>
          <w:bCs/>
          <w:color w:val="000000"/>
          <w:sz w:val="24"/>
        </w:rPr>
        <w:t>80%</w:t>
      </w:r>
      <w:r>
        <w:rPr>
          <w:rFonts w:ascii="Times New Roman" w:hAnsi="Times New Roman" w:cs="Times New Roman"/>
          <w:bCs/>
          <w:color w:val="000000"/>
          <w:sz w:val="24"/>
        </w:rPr>
        <w:t>、温度</w:t>
      </w:r>
      <w:r>
        <w:rPr>
          <w:rFonts w:ascii="Times New Roman" w:hAnsi="Times New Roman" w:cs="Times New Roman"/>
          <w:bCs/>
          <w:color w:val="000000"/>
          <w:sz w:val="24"/>
        </w:rPr>
        <w:t>25℃</w:t>
      </w:r>
      <w:r>
        <w:rPr>
          <w:rFonts w:ascii="Times New Roman" w:hAnsi="Times New Roman" w:cs="Times New Roman"/>
          <w:bCs/>
          <w:color w:val="000000"/>
          <w:sz w:val="24"/>
        </w:rPr>
        <w:t>、红蓝光照比</w:t>
      </w:r>
      <w:r>
        <w:rPr>
          <w:rFonts w:ascii="Times New Roman" w:hAnsi="Times New Roman" w:cs="Times New Roman"/>
          <w:bCs/>
          <w:color w:val="000000"/>
          <w:sz w:val="24"/>
        </w:rPr>
        <w:t>4:1</w:t>
      </w:r>
      <w:r>
        <w:rPr>
          <w:rFonts w:ascii="Times New Roman" w:hAnsi="Times New Roman" w:cs="Times New Roman"/>
          <w:bCs/>
          <w:color w:val="000000"/>
          <w:sz w:val="24"/>
        </w:rPr>
        <w:t>、光照</w:t>
      </w:r>
      <w:r>
        <w:rPr>
          <w:rFonts w:ascii="Times New Roman" w:hAnsi="Times New Roman" w:cs="Times New Roman"/>
          <w:bCs/>
          <w:color w:val="000000"/>
          <w:sz w:val="24"/>
        </w:rPr>
        <w:t>18h”</w:t>
      </w:r>
      <w:r>
        <w:rPr>
          <w:rFonts w:ascii="Times New Roman" w:hAnsi="Times New Roman" w:cs="Times New Roman"/>
          <w:bCs/>
          <w:color w:val="000000"/>
          <w:sz w:val="24"/>
        </w:rPr>
        <w:t>。经试验验证，</w:t>
      </w:r>
      <w:r>
        <w:rPr>
          <w:rFonts w:ascii="Times New Roman" w:hAnsi="Times New Roman" w:cs="Times New Roman"/>
          <w:bCs/>
          <w:color w:val="000000"/>
          <w:sz w:val="24"/>
        </w:rPr>
        <w:t>25℃</w:t>
      </w:r>
      <w:r>
        <w:rPr>
          <w:rFonts w:ascii="Times New Roman" w:hAnsi="Times New Roman" w:cs="Times New Roman"/>
          <w:bCs/>
          <w:color w:val="000000"/>
          <w:sz w:val="24"/>
        </w:rPr>
        <w:t>温度与</w:t>
      </w:r>
      <w:r>
        <w:rPr>
          <w:rFonts w:ascii="Times New Roman" w:hAnsi="Times New Roman" w:cs="Times New Roman"/>
          <w:bCs/>
          <w:color w:val="000000"/>
          <w:sz w:val="24"/>
        </w:rPr>
        <w:t>80%</w:t>
      </w:r>
      <w:r>
        <w:rPr>
          <w:rFonts w:ascii="Times New Roman" w:hAnsi="Times New Roman" w:cs="Times New Roman"/>
          <w:bCs/>
          <w:color w:val="000000"/>
          <w:sz w:val="24"/>
        </w:rPr>
        <w:t>湿度可维持牧草快速生长所需的代谢速率；红蓝光照比</w:t>
      </w:r>
      <w:r>
        <w:rPr>
          <w:rFonts w:ascii="Times New Roman" w:hAnsi="Times New Roman" w:cs="Times New Roman"/>
          <w:bCs/>
          <w:color w:val="000000"/>
          <w:sz w:val="24"/>
        </w:rPr>
        <w:t>4:1</w:t>
      </w:r>
      <w:r>
        <w:rPr>
          <w:rFonts w:ascii="Times New Roman" w:hAnsi="Times New Roman" w:cs="Times New Roman"/>
          <w:bCs/>
          <w:color w:val="000000"/>
          <w:sz w:val="24"/>
        </w:rPr>
        <w:t>能有效促进牧草光合作用（红光促进茎叶生长，蓝光增强光合效率），</w:t>
      </w:r>
      <w:r>
        <w:rPr>
          <w:rFonts w:ascii="Times New Roman" w:hAnsi="Times New Roman" w:cs="Times New Roman"/>
          <w:bCs/>
          <w:color w:val="000000"/>
          <w:sz w:val="24"/>
        </w:rPr>
        <w:t>18h</w:t>
      </w:r>
      <w:r>
        <w:rPr>
          <w:rFonts w:ascii="Times New Roman" w:hAnsi="Times New Roman" w:cs="Times New Roman"/>
          <w:bCs/>
          <w:color w:val="000000"/>
          <w:sz w:val="24"/>
        </w:rPr>
        <w:t>长光照可延长光合时间，显著提升牧草生长速度，确保</w:t>
      </w:r>
      <w:r>
        <w:rPr>
          <w:rFonts w:ascii="Times New Roman" w:hAnsi="Times New Roman" w:cs="Times New Roman"/>
          <w:bCs/>
          <w:color w:val="000000"/>
          <w:sz w:val="24"/>
        </w:rPr>
        <w:t>7-10</w:t>
      </w:r>
      <w:r>
        <w:rPr>
          <w:rFonts w:ascii="Times New Roman" w:hAnsi="Times New Roman" w:cs="Times New Roman"/>
          <w:bCs/>
          <w:color w:val="000000"/>
          <w:sz w:val="24"/>
        </w:rPr>
        <w:t>天内株高达到</w:t>
      </w:r>
      <w:r>
        <w:rPr>
          <w:rFonts w:ascii="Times New Roman" w:hAnsi="Times New Roman" w:cs="Times New Roman"/>
          <w:bCs/>
          <w:color w:val="000000"/>
          <w:sz w:val="24"/>
        </w:rPr>
        <w:t>15cm-20cm</w:t>
      </w:r>
      <w:r>
        <w:rPr>
          <w:rFonts w:ascii="Times New Roman" w:hAnsi="Times New Roman" w:cs="Times New Roman"/>
          <w:bCs/>
          <w:color w:val="000000"/>
          <w:sz w:val="24"/>
        </w:rPr>
        <w:t>。</w:t>
      </w:r>
      <w:r>
        <w:rPr>
          <w:rFonts w:ascii="Times New Roman" w:hAnsi="Times New Roman" w:cs="Times New Roman"/>
          <w:bCs/>
          <w:color w:val="000000"/>
          <w:sz w:val="24"/>
        </w:rPr>
        <w:t>​</w:t>
      </w:r>
    </w:p>
    <w:p w14:paraId="59AA2A57"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日常管理与污染防治：延续</w:t>
      </w:r>
      <w:r>
        <w:rPr>
          <w:rFonts w:ascii="Times New Roman" w:hAnsi="Times New Roman" w:cs="Times New Roman"/>
          <w:bCs/>
          <w:color w:val="000000"/>
          <w:sz w:val="24"/>
        </w:rPr>
        <w:t>“</w:t>
      </w:r>
      <w:r>
        <w:rPr>
          <w:rFonts w:ascii="Times New Roman" w:hAnsi="Times New Roman" w:cs="Times New Roman"/>
          <w:bCs/>
          <w:color w:val="000000"/>
          <w:sz w:val="24"/>
        </w:rPr>
        <w:t>每天通风</w:t>
      </w:r>
      <w:r>
        <w:rPr>
          <w:rFonts w:ascii="Times New Roman" w:hAnsi="Times New Roman" w:cs="Times New Roman"/>
          <w:bCs/>
          <w:color w:val="000000"/>
          <w:sz w:val="24"/>
        </w:rPr>
        <w:t>2</w:t>
      </w:r>
      <w:r>
        <w:rPr>
          <w:rFonts w:ascii="Times New Roman" w:hAnsi="Times New Roman" w:cs="Times New Roman"/>
          <w:bCs/>
          <w:color w:val="000000"/>
          <w:sz w:val="24"/>
        </w:rPr>
        <w:t>次、浇水</w:t>
      </w:r>
      <w:r>
        <w:rPr>
          <w:rFonts w:ascii="Times New Roman" w:hAnsi="Times New Roman" w:cs="Times New Roman"/>
          <w:bCs/>
          <w:color w:val="000000"/>
          <w:sz w:val="24"/>
        </w:rPr>
        <w:t>2</w:t>
      </w:r>
      <w:r>
        <w:rPr>
          <w:rFonts w:ascii="Times New Roman" w:hAnsi="Times New Roman" w:cs="Times New Roman"/>
          <w:bCs/>
          <w:color w:val="000000"/>
          <w:sz w:val="24"/>
        </w:rPr>
        <w:t>次</w:t>
      </w:r>
      <w:r>
        <w:rPr>
          <w:rFonts w:ascii="Times New Roman" w:hAnsi="Times New Roman" w:cs="Times New Roman"/>
          <w:bCs/>
          <w:color w:val="000000"/>
          <w:sz w:val="24"/>
        </w:rPr>
        <w:t>”</w:t>
      </w:r>
      <w:r>
        <w:rPr>
          <w:rFonts w:ascii="Times New Roman" w:hAnsi="Times New Roman" w:cs="Times New Roman"/>
          <w:bCs/>
          <w:color w:val="000000"/>
          <w:sz w:val="24"/>
        </w:rPr>
        <w:t>的管理模式，同时增加</w:t>
      </w:r>
      <w:r>
        <w:rPr>
          <w:rFonts w:ascii="Times New Roman" w:hAnsi="Times New Roman" w:cs="Times New Roman"/>
          <w:bCs/>
          <w:color w:val="000000"/>
          <w:sz w:val="24"/>
        </w:rPr>
        <w:t>“</w:t>
      </w:r>
      <w:r>
        <w:rPr>
          <w:rFonts w:ascii="Times New Roman" w:hAnsi="Times New Roman" w:cs="Times New Roman"/>
          <w:bCs/>
          <w:color w:val="000000"/>
          <w:sz w:val="24"/>
        </w:rPr>
        <w:t>每次浇水后喷施次氯酸</w:t>
      </w:r>
      <w:r>
        <w:rPr>
          <w:rFonts w:ascii="Times New Roman" w:hAnsi="Times New Roman" w:cs="Times New Roman"/>
          <w:bCs/>
          <w:color w:val="000000"/>
          <w:sz w:val="24"/>
        </w:rPr>
        <w:t>”</w:t>
      </w:r>
      <w:r>
        <w:rPr>
          <w:rFonts w:ascii="Times New Roman" w:hAnsi="Times New Roman" w:cs="Times New Roman"/>
          <w:bCs/>
          <w:color w:val="000000"/>
          <w:sz w:val="24"/>
        </w:rPr>
        <w:t>，</w:t>
      </w:r>
      <w:proofErr w:type="gramStart"/>
      <w:r>
        <w:rPr>
          <w:rFonts w:ascii="Times New Roman" w:hAnsi="Times New Roman" w:cs="Times New Roman"/>
          <w:bCs/>
          <w:color w:val="000000"/>
          <w:sz w:val="24"/>
        </w:rPr>
        <w:t>因快速</w:t>
      </w:r>
      <w:proofErr w:type="gramEnd"/>
      <w:r>
        <w:rPr>
          <w:rFonts w:ascii="Times New Roman" w:hAnsi="Times New Roman" w:cs="Times New Roman"/>
          <w:bCs/>
          <w:color w:val="000000"/>
          <w:sz w:val="24"/>
        </w:rPr>
        <w:t>生长期种苗密集，浇水后易残留水分，喷施次氯酸可实时抑制微生物滋生，进一步降低污染风险；</w:t>
      </w:r>
      <w:r>
        <w:rPr>
          <w:rFonts w:ascii="Times New Roman" w:hAnsi="Times New Roman" w:cs="Times New Roman"/>
          <w:bCs/>
          <w:color w:val="000000"/>
          <w:sz w:val="24"/>
        </w:rPr>
        <w:t>“</w:t>
      </w:r>
      <w:r>
        <w:rPr>
          <w:rFonts w:ascii="Times New Roman" w:hAnsi="Times New Roman" w:cs="Times New Roman"/>
          <w:bCs/>
          <w:color w:val="000000"/>
          <w:sz w:val="24"/>
        </w:rPr>
        <w:t>二氧化碳气肥按说明书实施</w:t>
      </w:r>
      <w:r>
        <w:rPr>
          <w:rFonts w:ascii="Times New Roman" w:hAnsi="Times New Roman" w:cs="Times New Roman"/>
          <w:bCs/>
          <w:color w:val="000000"/>
          <w:sz w:val="24"/>
        </w:rPr>
        <w:t>”</w:t>
      </w:r>
      <w:r>
        <w:rPr>
          <w:rFonts w:ascii="Times New Roman" w:hAnsi="Times New Roman" w:cs="Times New Roman"/>
          <w:bCs/>
          <w:color w:val="000000"/>
          <w:sz w:val="24"/>
        </w:rPr>
        <w:t>，是为了补充密闭生长环境中的碳源，提升光合作用效率，增加牧草生物量。</w:t>
      </w:r>
    </w:p>
    <w:p w14:paraId="31DBA769"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5</w:t>
      </w:r>
      <w:r>
        <w:rPr>
          <w:rFonts w:ascii="Times New Roman" w:hAnsi="Times New Roman" w:cs="Times New Roman"/>
          <w:bCs/>
          <w:color w:val="000000"/>
          <w:sz w:val="24"/>
        </w:rPr>
        <w:t>）收获说明</w:t>
      </w:r>
      <w:r>
        <w:rPr>
          <w:rFonts w:ascii="Times New Roman" w:hAnsi="Times New Roman" w:cs="Times New Roman"/>
          <w:bCs/>
          <w:color w:val="000000"/>
          <w:sz w:val="24"/>
        </w:rPr>
        <w:t>​</w:t>
      </w:r>
    </w:p>
    <w:p w14:paraId="58512088" w14:textId="77777777" w:rsidR="00B967DC" w:rsidRDefault="00000000">
      <w:pPr>
        <w:spacing w:line="360" w:lineRule="auto"/>
        <w:ind w:firstLineChars="200" w:firstLine="480"/>
        <w:rPr>
          <w:rFonts w:ascii="Times New Roman" w:hAnsi="Times New Roman" w:cs="Times New Roman"/>
          <w:bCs/>
          <w:color w:val="000000"/>
          <w:sz w:val="24"/>
        </w:rPr>
      </w:pPr>
      <w:r>
        <w:rPr>
          <w:rFonts w:ascii="Times New Roman" w:hAnsi="Times New Roman" w:cs="Times New Roman"/>
          <w:bCs/>
          <w:color w:val="000000"/>
          <w:sz w:val="24"/>
        </w:rPr>
        <w:t>规定</w:t>
      </w:r>
      <w:r>
        <w:rPr>
          <w:rFonts w:ascii="Times New Roman" w:hAnsi="Times New Roman" w:cs="Times New Roman"/>
          <w:bCs/>
          <w:color w:val="000000"/>
          <w:sz w:val="24"/>
        </w:rPr>
        <w:t>“</w:t>
      </w:r>
      <w:r>
        <w:rPr>
          <w:rFonts w:ascii="Times New Roman" w:hAnsi="Times New Roman" w:cs="Times New Roman"/>
          <w:bCs/>
          <w:color w:val="000000"/>
          <w:sz w:val="24"/>
        </w:rPr>
        <w:t>待苗子生长高度达到</w:t>
      </w:r>
      <w:r>
        <w:rPr>
          <w:rFonts w:ascii="Times New Roman" w:hAnsi="Times New Roman" w:cs="Times New Roman"/>
          <w:bCs/>
          <w:color w:val="000000"/>
          <w:sz w:val="24"/>
        </w:rPr>
        <w:t>15cm-20cm</w:t>
      </w:r>
      <w:r>
        <w:rPr>
          <w:rFonts w:ascii="Times New Roman" w:hAnsi="Times New Roman" w:cs="Times New Roman"/>
          <w:bCs/>
          <w:color w:val="000000"/>
          <w:sz w:val="24"/>
        </w:rPr>
        <w:t>，连根一起收获</w:t>
      </w:r>
      <w:r>
        <w:rPr>
          <w:rFonts w:ascii="Times New Roman" w:hAnsi="Times New Roman" w:cs="Times New Roman"/>
          <w:bCs/>
          <w:color w:val="000000"/>
          <w:sz w:val="24"/>
        </w:rPr>
        <w:t>”</w:t>
      </w:r>
      <w:r>
        <w:rPr>
          <w:rFonts w:ascii="Times New Roman" w:hAnsi="Times New Roman" w:cs="Times New Roman"/>
          <w:bCs/>
          <w:color w:val="000000"/>
          <w:sz w:val="24"/>
        </w:rPr>
        <w:t>。该株高区间是三种牧草营养价值与适口</w:t>
      </w:r>
      <w:proofErr w:type="gramStart"/>
      <w:r>
        <w:rPr>
          <w:rFonts w:ascii="Times New Roman" w:hAnsi="Times New Roman" w:cs="Times New Roman"/>
          <w:bCs/>
          <w:color w:val="000000"/>
          <w:sz w:val="24"/>
        </w:rPr>
        <w:t>性最佳</w:t>
      </w:r>
      <w:proofErr w:type="gramEnd"/>
      <w:r>
        <w:rPr>
          <w:rFonts w:ascii="Times New Roman" w:hAnsi="Times New Roman" w:cs="Times New Roman"/>
          <w:bCs/>
          <w:color w:val="000000"/>
          <w:sz w:val="24"/>
        </w:rPr>
        <w:t>的阶段（此时牧草粗纤维含量低、粗蛋白含量高），</w:t>
      </w:r>
      <w:r>
        <w:rPr>
          <w:rFonts w:ascii="Times New Roman" w:hAnsi="Times New Roman" w:cs="Times New Roman"/>
          <w:bCs/>
          <w:color w:val="000000"/>
          <w:sz w:val="24"/>
        </w:rPr>
        <w:t>“</w:t>
      </w:r>
      <w:r>
        <w:rPr>
          <w:rFonts w:ascii="Times New Roman" w:hAnsi="Times New Roman" w:cs="Times New Roman"/>
          <w:bCs/>
          <w:color w:val="000000"/>
          <w:sz w:val="24"/>
        </w:rPr>
        <w:t>连根收获</w:t>
      </w:r>
      <w:r>
        <w:rPr>
          <w:rFonts w:ascii="Times New Roman" w:hAnsi="Times New Roman" w:cs="Times New Roman"/>
          <w:bCs/>
          <w:color w:val="000000"/>
          <w:sz w:val="24"/>
        </w:rPr>
        <w:t>”</w:t>
      </w:r>
      <w:proofErr w:type="gramStart"/>
      <w:r>
        <w:rPr>
          <w:rFonts w:ascii="Times New Roman" w:hAnsi="Times New Roman" w:cs="Times New Roman"/>
          <w:bCs/>
          <w:color w:val="000000"/>
          <w:sz w:val="24"/>
        </w:rPr>
        <w:t>可最大</w:t>
      </w:r>
      <w:proofErr w:type="gramEnd"/>
      <w:r>
        <w:rPr>
          <w:rFonts w:ascii="Times New Roman" w:hAnsi="Times New Roman" w:cs="Times New Roman"/>
          <w:bCs/>
          <w:color w:val="000000"/>
          <w:sz w:val="24"/>
        </w:rPr>
        <w:t>程度保留牧草生物量，避免收获过程中造成浪费，同时满足畜牧业对全株牧草饲喂的需求。</w:t>
      </w:r>
    </w:p>
    <w:p w14:paraId="2FCC6BA3" w14:textId="77777777" w:rsidR="00B967DC" w:rsidRDefault="00000000">
      <w:pPr>
        <w:pStyle w:val="1"/>
        <w:rPr>
          <w:rFonts w:ascii="Times New Roman" w:hAnsi="Times New Roman" w:cs="Times New Roman"/>
        </w:rPr>
      </w:pPr>
      <w:r>
        <w:rPr>
          <w:rFonts w:ascii="Times New Roman" w:hAnsi="Times New Roman" w:cs="Times New Roman"/>
        </w:rPr>
        <w:t>四、采用的国际标准</w:t>
      </w:r>
      <w:bookmarkEnd w:id="6"/>
    </w:p>
    <w:p w14:paraId="03B45628"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无。</w:t>
      </w:r>
    </w:p>
    <w:p w14:paraId="03B66C9A" w14:textId="77777777" w:rsidR="00B967DC" w:rsidRDefault="00000000">
      <w:pPr>
        <w:pStyle w:val="1"/>
        <w:rPr>
          <w:rFonts w:ascii="Times New Roman" w:hAnsi="Times New Roman" w:cs="Times New Roman"/>
        </w:rPr>
      </w:pPr>
      <w:bookmarkStart w:id="7" w:name="_Toc683"/>
      <w:r>
        <w:rPr>
          <w:rFonts w:ascii="Times New Roman" w:hAnsi="Times New Roman" w:cs="Times New Roman"/>
        </w:rPr>
        <w:t>五、与现行法律法规和强制性标准的关系</w:t>
      </w:r>
      <w:bookmarkEnd w:id="7"/>
    </w:p>
    <w:p w14:paraId="4A561D38"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本标准与现行法律法规和强制性标准没有冲突。</w:t>
      </w:r>
    </w:p>
    <w:p w14:paraId="5E887217" w14:textId="77777777" w:rsidR="00B967DC" w:rsidRDefault="00000000">
      <w:pPr>
        <w:pStyle w:val="1"/>
        <w:rPr>
          <w:rFonts w:ascii="Times New Roman" w:hAnsi="Times New Roman" w:cs="Times New Roman"/>
        </w:rPr>
      </w:pPr>
      <w:bookmarkStart w:id="8" w:name="_Toc13225"/>
      <w:r>
        <w:rPr>
          <w:rFonts w:ascii="Times New Roman" w:hAnsi="Times New Roman" w:cs="Times New Roman"/>
        </w:rPr>
        <w:t>六、重大分歧意见的处理经过和依据</w:t>
      </w:r>
      <w:bookmarkEnd w:id="8"/>
    </w:p>
    <w:p w14:paraId="6CFC4FD8"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无。</w:t>
      </w:r>
    </w:p>
    <w:p w14:paraId="5E59F06C" w14:textId="77777777" w:rsidR="00B967DC" w:rsidRDefault="00000000">
      <w:pPr>
        <w:pStyle w:val="1"/>
        <w:rPr>
          <w:rFonts w:ascii="Times New Roman" w:hAnsi="Times New Roman" w:cs="Times New Roman"/>
        </w:rPr>
      </w:pPr>
      <w:bookmarkStart w:id="9" w:name="_Toc24891"/>
      <w:r>
        <w:rPr>
          <w:rFonts w:ascii="Times New Roman" w:hAnsi="Times New Roman" w:cs="Times New Roman"/>
        </w:rPr>
        <w:t>七、标准作为强制性或推荐性标准的意见</w:t>
      </w:r>
      <w:bookmarkEnd w:id="9"/>
    </w:p>
    <w:p w14:paraId="5958F44A"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建议将本标准作为推荐性标准发布实施，并加强标准的宣贯。</w:t>
      </w:r>
    </w:p>
    <w:p w14:paraId="4CF109EF" w14:textId="77777777" w:rsidR="00B967DC" w:rsidRDefault="00000000">
      <w:pPr>
        <w:pStyle w:val="1"/>
        <w:rPr>
          <w:rFonts w:ascii="Times New Roman" w:hAnsi="Times New Roman" w:cs="Times New Roman"/>
        </w:rPr>
      </w:pPr>
      <w:bookmarkStart w:id="10" w:name="_Toc84"/>
      <w:r>
        <w:rPr>
          <w:rFonts w:ascii="Times New Roman" w:hAnsi="Times New Roman" w:cs="Times New Roman"/>
        </w:rPr>
        <w:t>八、贯彻标准的要求和措施建议</w:t>
      </w:r>
      <w:bookmarkEnd w:id="10"/>
    </w:p>
    <w:p w14:paraId="2C573639" w14:textId="77777777" w:rsidR="00B967DC" w:rsidRDefault="00000000">
      <w:pPr>
        <w:spacing w:line="360" w:lineRule="auto"/>
        <w:ind w:firstLineChars="225" w:firstLine="540"/>
        <w:rPr>
          <w:rFonts w:ascii="Times New Roman" w:hAnsi="Times New Roman" w:cs="Times New Roman"/>
          <w:color w:val="000000"/>
          <w:sz w:val="24"/>
        </w:rPr>
      </w:pPr>
      <w:r>
        <w:rPr>
          <w:rFonts w:ascii="Times New Roman" w:hAnsi="Times New Roman" w:cs="Times New Roman"/>
          <w:color w:val="000000"/>
          <w:sz w:val="24"/>
        </w:rPr>
        <w:t>加大对本标准的宣传解读与技术指导力度，确保实施者全面掌握其技术规范。在实施过程中需根据技术发展持续对标准内容进行修订与补充。鼓励各应用单位在使用过程中及时反馈所遇到的问题，为后续修订和完善提供依据。标准委员会应充分发挥企业间桥梁的作用，加强沟通协调，共同推动行业持续进步。</w:t>
      </w:r>
    </w:p>
    <w:p w14:paraId="4959B9E7" w14:textId="77777777" w:rsidR="00B967DC" w:rsidRDefault="00000000">
      <w:pPr>
        <w:pStyle w:val="1"/>
        <w:rPr>
          <w:rFonts w:ascii="Times New Roman" w:hAnsi="Times New Roman" w:cs="Times New Roman"/>
        </w:rPr>
      </w:pPr>
      <w:bookmarkStart w:id="11" w:name="_Toc12113"/>
      <w:r>
        <w:rPr>
          <w:rFonts w:ascii="Times New Roman" w:hAnsi="Times New Roman" w:cs="Times New Roman"/>
        </w:rPr>
        <w:t>九、废止现行有关标准的建议</w:t>
      </w:r>
      <w:bookmarkEnd w:id="11"/>
    </w:p>
    <w:p w14:paraId="6469B104"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无。</w:t>
      </w:r>
    </w:p>
    <w:p w14:paraId="2A3B5BD4" w14:textId="77777777" w:rsidR="00B967DC" w:rsidRDefault="00000000">
      <w:pPr>
        <w:pStyle w:val="1"/>
        <w:rPr>
          <w:rFonts w:ascii="Times New Roman" w:hAnsi="Times New Roman" w:cs="Times New Roman"/>
        </w:rPr>
      </w:pPr>
      <w:bookmarkStart w:id="12" w:name="_Toc12912"/>
      <w:r>
        <w:rPr>
          <w:rFonts w:ascii="Times New Roman" w:hAnsi="Times New Roman" w:cs="Times New Roman"/>
        </w:rPr>
        <w:t>十、其他应予说明的事项</w:t>
      </w:r>
      <w:bookmarkEnd w:id="12"/>
    </w:p>
    <w:p w14:paraId="423E9B6C" w14:textId="77777777" w:rsidR="00B967DC" w:rsidRDefault="00000000">
      <w:pPr>
        <w:ind w:firstLineChars="200" w:firstLine="480"/>
        <w:rPr>
          <w:rFonts w:ascii="Times New Roman" w:hAnsi="Times New Roman" w:cs="Times New Roman"/>
          <w:color w:val="000000"/>
          <w:sz w:val="24"/>
        </w:rPr>
      </w:pPr>
      <w:r>
        <w:rPr>
          <w:rFonts w:ascii="Times New Roman" w:hAnsi="Times New Roman" w:cs="Times New Roman"/>
          <w:color w:val="000000"/>
          <w:sz w:val="24"/>
        </w:rPr>
        <w:t>无。</w:t>
      </w:r>
    </w:p>
    <w:sectPr w:rsidR="00B967DC">
      <w:footerReference w:type="default" r:id="rId7"/>
      <w:pgSz w:w="11906" w:h="16838"/>
      <w:pgMar w:top="1440" w:right="1800" w:bottom="1440" w:left="1800" w:header="851"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0D9D" w14:textId="77777777" w:rsidR="009F1FE6" w:rsidRDefault="009F1FE6">
      <w:r>
        <w:separator/>
      </w:r>
    </w:p>
  </w:endnote>
  <w:endnote w:type="continuationSeparator" w:id="0">
    <w:p w14:paraId="60D6DD8D" w14:textId="77777777" w:rsidR="009F1FE6" w:rsidRDefault="009F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47362"/>
    </w:sdtPr>
    <w:sdtContent>
      <w:p w14:paraId="6AEE6566" w14:textId="77777777" w:rsidR="00B967DC" w:rsidRDefault="00000000">
        <w:pPr>
          <w:pStyle w:val="a5"/>
          <w:jc w:val="center"/>
        </w:pPr>
        <w:r>
          <w:fldChar w:fldCharType="begin"/>
        </w:r>
        <w:r>
          <w:instrText>PAGE   \* MERGEFORMAT</w:instrText>
        </w:r>
        <w:r>
          <w:fldChar w:fldCharType="separate"/>
        </w:r>
        <w:r>
          <w:rPr>
            <w:lang w:val="zh-CN"/>
          </w:rPr>
          <w:t>2</w:t>
        </w:r>
        <w:r>
          <w:fldChar w:fldCharType="end"/>
        </w:r>
      </w:p>
    </w:sdtContent>
  </w:sdt>
  <w:p w14:paraId="43DD7A6D" w14:textId="77777777" w:rsidR="00B967DC" w:rsidRDefault="00B967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66A3" w14:textId="77777777" w:rsidR="009F1FE6" w:rsidRDefault="009F1FE6">
      <w:r>
        <w:separator/>
      </w:r>
    </w:p>
  </w:footnote>
  <w:footnote w:type="continuationSeparator" w:id="0">
    <w:p w14:paraId="1BC07BFC" w14:textId="77777777" w:rsidR="009F1FE6" w:rsidRDefault="009F1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g5ZjliM2Q3YTdhMjcwMWNmMjRmZTg4OTRlZmJmMTUifQ=="/>
  </w:docVars>
  <w:rsids>
    <w:rsidRoot w:val="70472E3E"/>
    <w:rsid w:val="0000124D"/>
    <w:rsid w:val="00007599"/>
    <w:rsid w:val="00012007"/>
    <w:rsid w:val="00013711"/>
    <w:rsid w:val="00013780"/>
    <w:rsid w:val="00032F6D"/>
    <w:rsid w:val="00041104"/>
    <w:rsid w:val="00051684"/>
    <w:rsid w:val="00061CDD"/>
    <w:rsid w:val="00072317"/>
    <w:rsid w:val="0008152A"/>
    <w:rsid w:val="00083993"/>
    <w:rsid w:val="00086FB6"/>
    <w:rsid w:val="000906F9"/>
    <w:rsid w:val="000945BC"/>
    <w:rsid w:val="0009775A"/>
    <w:rsid w:val="000A2C28"/>
    <w:rsid w:val="000B3762"/>
    <w:rsid w:val="000C0F76"/>
    <w:rsid w:val="000D3A6D"/>
    <w:rsid w:val="000E0212"/>
    <w:rsid w:val="001042BF"/>
    <w:rsid w:val="00106CAE"/>
    <w:rsid w:val="0011775D"/>
    <w:rsid w:val="0012734E"/>
    <w:rsid w:val="0013252F"/>
    <w:rsid w:val="00141931"/>
    <w:rsid w:val="0014330C"/>
    <w:rsid w:val="00151833"/>
    <w:rsid w:val="00156BFC"/>
    <w:rsid w:val="00163915"/>
    <w:rsid w:val="00171F91"/>
    <w:rsid w:val="0017779B"/>
    <w:rsid w:val="00182AB7"/>
    <w:rsid w:val="00184242"/>
    <w:rsid w:val="0019184C"/>
    <w:rsid w:val="001A57BC"/>
    <w:rsid w:val="001E37BA"/>
    <w:rsid w:val="001E7346"/>
    <w:rsid w:val="001F0DEF"/>
    <w:rsid w:val="001F5186"/>
    <w:rsid w:val="001F6F10"/>
    <w:rsid w:val="00207B70"/>
    <w:rsid w:val="00231436"/>
    <w:rsid w:val="00234873"/>
    <w:rsid w:val="002401FA"/>
    <w:rsid w:val="00254E90"/>
    <w:rsid w:val="0026039B"/>
    <w:rsid w:val="002856B1"/>
    <w:rsid w:val="002A350A"/>
    <w:rsid w:val="002B3C92"/>
    <w:rsid w:val="002B7801"/>
    <w:rsid w:val="002C366D"/>
    <w:rsid w:val="002D02CE"/>
    <w:rsid w:val="002D0934"/>
    <w:rsid w:val="002D481E"/>
    <w:rsid w:val="002D6856"/>
    <w:rsid w:val="002E0F0F"/>
    <w:rsid w:val="002E2745"/>
    <w:rsid w:val="002F3DD3"/>
    <w:rsid w:val="00311F8A"/>
    <w:rsid w:val="003163A9"/>
    <w:rsid w:val="0032111E"/>
    <w:rsid w:val="00327BA4"/>
    <w:rsid w:val="00327DD7"/>
    <w:rsid w:val="00331322"/>
    <w:rsid w:val="0033547A"/>
    <w:rsid w:val="00335CEB"/>
    <w:rsid w:val="003439F1"/>
    <w:rsid w:val="00344ACF"/>
    <w:rsid w:val="00346A73"/>
    <w:rsid w:val="0035563D"/>
    <w:rsid w:val="003568F4"/>
    <w:rsid w:val="0037695E"/>
    <w:rsid w:val="003827B2"/>
    <w:rsid w:val="003843E7"/>
    <w:rsid w:val="0039109B"/>
    <w:rsid w:val="00397837"/>
    <w:rsid w:val="003A3544"/>
    <w:rsid w:val="003A4038"/>
    <w:rsid w:val="003A5BE5"/>
    <w:rsid w:val="003B19BB"/>
    <w:rsid w:val="003B3784"/>
    <w:rsid w:val="003C048A"/>
    <w:rsid w:val="003D0163"/>
    <w:rsid w:val="003D08D4"/>
    <w:rsid w:val="003D1DF0"/>
    <w:rsid w:val="003D21FC"/>
    <w:rsid w:val="003E5E58"/>
    <w:rsid w:val="003E676A"/>
    <w:rsid w:val="003F2930"/>
    <w:rsid w:val="004013A0"/>
    <w:rsid w:val="004057DE"/>
    <w:rsid w:val="004247FD"/>
    <w:rsid w:val="004325D5"/>
    <w:rsid w:val="00435CC3"/>
    <w:rsid w:val="0043628F"/>
    <w:rsid w:val="0044404F"/>
    <w:rsid w:val="00460EC9"/>
    <w:rsid w:val="00462C34"/>
    <w:rsid w:val="00477693"/>
    <w:rsid w:val="00484567"/>
    <w:rsid w:val="00492E20"/>
    <w:rsid w:val="004B2E30"/>
    <w:rsid w:val="004B5735"/>
    <w:rsid w:val="004B75BB"/>
    <w:rsid w:val="004C7B9C"/>
    <w:rsid w:val="004D5AA9"/>
    <w:rsid w:val="004E4609"/>
    <w:rsid w:val="00524CCA"/>
    <w:rsid w:val="00525DF2"/>
    <w:rsid w:val="00544ABC"/>
    <w:rsid w:val="005450CF"/>
    <w:rsid w:val="00545564"/>
    <w:rsid w:val="00547468"/>
    <w:rsid w:val="00547AD4"/>
    <w:rsid w:val="00556C27"/>
    <w:rsid w:val="0058496D"/>
    <w:rsid w:val="00593A94"/>
    <w:rsid w:val="00596233"/>
    <w:rsid w:val="005A40AE"/>
    <w:rsid w:val="005A5A02"/>
    <w:rsid w:val="005D7033"/>
    <w:rsid w:val="005D71C9"/>
    <w:rsid w:val="005E23B6"/>
    <w:rsid w:val="005E3404"/>
    <w:rsid w:val="005E4D73"/>
    <w:rsid w:val="005F19E5"/>
    <w:rsid w:val="005F50D9"/>
    <w:rsid w:val="006126AB"/>
    <w:rsid w:val="00625734"/>
    <w:rsid w:val="00634B88"/>
    <w:rsid w:val="00641A7F"/>
    <w:rsid w:val="006471C9"/>
    <w:rsid w:val="00652CC1"/>
    <w:rsid w:val="006558C0"/>
    <w:rsid w:val="00656A03"/>
    <w:rsid w:val="00667097"/>
    <w:rsid w:val="00673CBB"/>
    <w:rsid w:val="006A0925"/>
    <w:rsid w:val="006A16FE"/>
    <w:rsid w:val="006B42FE"/>
    <w:rsid w:val="006B77B7"/>
    <w:rsid w:val="006C5A4B"/>
    <w:rsid w:val="006D1219"/>
    <w:rsid w:val="006E0A2A"/>
    <w:rsid w:val="006E2646"/>
    <w:rsid w:val="006F6106"/>
    <w:rsid w:val="006F75AF"/>
    <w:rsid w:val="007036AF"/>
    <w:rsid w:val="00704131"/>
    <w:rsid w:val="0071088D"/>
    <w:rsid w:val="007204C3"/>
    <w:rsid w:val="00733672"/>
    <w:rsid w:val="007461DB"/>
    <w:rsid w:val="007503AC"/>
    <w:rsid w:val="00754E4D"/>
    <w:rsid w:val="007564AD"/>
    <w:rsid w:val="00756E70"/>
    <w:rsid w:val="00757F8B"/>
    <w:rsid w:val="007658C9"/>
    <w:rsid w:val="00767F12"/>
    <w:rsid w:val="00770A22"/>
    <w:rsid w:val="00775697"/>
    <w:rsid w:val="007760F9"/>
    <w:rsid w:val="007820C7"/>
    <w:rsid w:val="00783214"/>
    <w:rsid w:val="007875B5"/>
    <w:rsid w:val="007A7133"/>
    <w:rsid w:val="007C2EE3"/>
    <w:rsid w:val="007C3BB2"/>
    <w:rsid w:val="007E27EE"/>
    <w:rsid w:val="007E4EDC"/>
    <w:rsid w:val="007E66CD"/>
    <w:rsid w:val="007E6FE1"/>
    <w:rsid w:val="007F61CE"/>
    <w:rsid w:val="007F6C96"/>
    <w:rsid w:val="00805BEB"/>
    <w:rsid w:val="008206A4"/>
    <w:rsid w:val="00825417"/>
    <w:rsid w:val="008402FD"/>
    <w:rsid w:val="008443DC"/>
    <w:rsid w:val="008503EC"/>
    <w:rsid w:val="0085183D"/>
    <w:rsid w:val="00852B8E"/>
    <w:rsid w:val="00854BD1"/>
    <w:rsid w:val="00857E44"/>
    <w:rsid w:val="00867AF5"/>
    <w:rsid w:val="00867DB2"/>
    <w:rsid w:val="00870CD9"/>
    <w:rsid w:val="00883DFB"/>
    <w:rsid w:val="00887E94"/>
    <w:rsid w:val="0089009A"/>
    <w:rsid w:val="00897E02"/>
    <w:rsid w:val="008A0437"/>
    <w:rsid w:val="008B2D17"/>
    <w:rsid w:val="008B38A4"/>
    <w:rsid w:val="008B466B"/>
    <w:rsid w:val="008C16A6"/>
    <w:rsid w:val="008C53CE"/>
    <w:rsid w:val="008D3A38"/>
    <w:rsid w:val="008D44B3"/>
    <w:rsid w:val="008D6494"/>
    <w:rsid w:val="008D78C9"/>
    <w:rsid w:val="008E28F0"/>
    <w:rsid w:val="008E62DF"/>
    <w:rsid w:val="008E7C04"/>
    <w:rsid w:val="00901C3D"/>
    <w:rsid w:val="009036E4"/>
    <w:rsid w:val="009050BC"/>
    <w:rsid w:val="009055F1"/>
    <w:rsid w:val="009106F7"/>
    <w:rsid w:val="00913B18"/>
    <w:rsid w:val="00917EB0"/>
    <w:rsid w:val="00920419"/>
    <w:rsid w:val="00927AB9"/>
    <w:rsid w:val="00927E65"/>
    <w:rsid w:val="00952B73"/>
    <w:rsid w:val="00961325"/>
    <w:rsid w:val="00964244"/>
    <w:rsid w:val="009730C2"/>
    <w:rsid w:val="00973D8C"/>
    <w:rsid w:val="00975917"/>
    <w:rsid w:val="00981E57"/>
    <w:rsid w:val="009821B0"/>
    <w:rsid w:val="00982581"/>
    <w:rsid w:val="00997C96"/>
    <w:rsid w:val="009A046D"/>
    <w:rsid w:val="009A1D72"/>
    <w:rsid w:val="009A3A39"/>
    <w:rsid w:val="009A7B2A"/>
    <w:rsid w:val="009B4892"/>
    <w:rsid w:val="009B5FE5"/>
    <w:rsid w:val="009C099C"/>
    <w:rsid w:val="009C5892"/>
    <w:rsid w:val="009C6D05"/>
    <w:rsid w:val="009D01A8"/>
    <w:rsid w:val="009D45FC"/>
    <w:rsid w:val="009D68E4"/>
    <w:rsid w:val="009E6733"/>
    <w:rsid w:val="009F1FE6"/>
    <w:rsid w:val="00A01825"/>
    <w:rsid w:val="00A108DE"/>
    <w:rsid w:val="00A10FD6"/>
    <w:rsid w:val="00A20EC4"/>
    <w:rsid w:val="00A27F5D"/>
    <w:rsid w:val="00A307FB"/>
    <w:rsid w:val="00A31961"/>
    <w:rsid w:val="00A35A9A"/>
    <w:rsid w:val="00A53FE2"/>
    <w:rsid w:val="00A57999"/>
    <w:rsid w:val="00A64878"/>
    <w:rsid w:val="00A67CCB"/>
    <w:rsid w:val="00A75771"/>
    <w:rsid w:val="00A80B3B"/>
    <w:rsid w:val="00A859B3"/>
    <w:rsid w:val="00AA4624"/>
    <w:rsid w:val="00AB09DB"/>
    <w:rsid w:val="00AB0FD9"/>
    <w:rsid w:val="00AC01AD"/>
    <w:rsid w:val="00AC2DB3"/>
    <w:rsid w:val="00AE0870"/>
    <w:rsid w:val="00AE1383"/>
    <w:rsid w:val="00AE43B9"/>
    <w:rsid w:val="00AE4E5E"/>
    <w:rsid w:val="00AF307B"/>
    <w:rsid w:val="00AF4ECB"/>
    <w:rsid w:val="00B06FAF"/>
    <w:rsid w:val="00B07827"/>
    <w:rsid w:val="00B10706"/>
    <w:rsid w:val="00B22F4B"/>
    <w:rsid w:val="00B24FD3"/>
    <w:rsid w:val="00B25D20"/>
    <w:rsid w:val="00B347DD"/>
    <w:rsid w:val="00B35934"/>
    <w:rsid w:val="00B54CD9"/>
    <w:rsid w:val="00B57039"/>
    <w:rsid w:val="00B60A82"/>
    <w:rsid w:val="00B732AF"/>
    <w:rsid w:val="00B74993"/>
    <w:rsid w:val="00B967DC"/>
    <w:rsid w:val="00BA6372"/>
    <w:rsid w:val="00BB5FC6"/>
    <w:rsid w:val="00BC1CDE"/>
    <w:rsid w:val="00BC487D"/>
    <w:rsid w:val="00BC7703"/>
    <w:rsid w:val="00BE3A8B"/>
    <w:rsid w:val="00BE66A4"/>
    <w:rsid w:val="00C07275"/>
    <w:rsid w:val="00C15CFC"/>
    <w:rsid w:val="00C15E88"/>
    <w:rsid w:val="00C26F83"/>
    <w:rsid w:val="00C27717"/>
    <w:rsid w:val="00C302D3"/>
    <w:rsid w:val="00C327A8"/>
    <w:rsid w:val="00C327E0"/>
    <w:rsid w:val="00C41D3A"/>
    <w:rsid w:val="00C41DBA"/>
    <w:rsid w:val="00C42AEE"/>
    <w:rsid w:val="00C5299A"/>
    <w:rsid w:val="00C75F1A"/>
    <w:rsid w:val="00C80403"/>
    <w:rsid w:val="00C855F5"/>
    <w:rsid w:val="00C97346"/>
    <w:rsid w:val="00CB7AF7"/>
    <w:rsid w:val="00CC5B18"/>
    <w:rsid w:val="00CD3B7F"/>
    <w:rsid w:val="00CD510A"/>
    <w:rsid w:val="00CD5E50"/>
    <w:rsid w:val="00CF2E8D"/>
    <w:rsid w:val="00CF3F6B"/>
    <w:rsid w:val="00CF7CC7"/>
    <w:rsid w:val="00CF7D0B"/>
    <w:rsid w:val="00D13BF3"/>
    <w:rsid w:val="00D14804"/>
    <w:rsid w:val="00D20F06"/>
    <w:rsid w:val="00D52348"/>
    <w:rsid w:val="00D53A06"/>
    <w:rsid w:val="00D5546D"/>
    <w:rsid w:val="00D568BF"/>
    <w:rsid w:val="00D62120"/>
    <w:rsid w:val="00D63FC9"/>
    <w:rsid w:val="00D6402C"/>
    <w:rsid w:val="00D752F0"/>
    <w:rsid w:val="00D9153A"/>
    <w:rsid w:val="00D91B34"/>
    <w:rsid w:val="00D93930"/>
    <w:rsid w:val="00DA602D"/>
    <w:rsid w:val="00DB0FA9"/>
    <w:rsid w:val="00DB188E"/>
    <w:rsid w:val="00DC667D"/>
    <w:rsid w:val="00DD2A1E"/>
    <w:rsid w:val="00E018A7"/>
    <w:rsid w:val="00E1505B"/>
    <w:rsid w:val="00E16BA7"/>
    <w:rsid w:val="00E207E4"/>
    <w:rsid w:val="00E2220E"/>
    <w:rsid w:val="00E2416B"/>
    <w:rsid w:val="00E32BD1"/>
    <w:rsid w:val="00E36860"/>
    <w:rsid w:val="00E36A04"/>
    <w:rsid w:val="00E47906"/>
    <w:rsid w:val="00E47FAB"/>
    <w:rsid w:val="00E51BE2"/>
    <w:rsid w:val="00E526A9"/>
    <w:rsid w:val="00E56425"/>
    <w:rsid w:val="00E63CDD"/>
    <w:rsid w:val="00E64EDB"/>
    <w:rsid w:val="00E70B3C"/>
    <w:rsid w:val="00E768F5"/>
    <w:rsid w:val="00E92215"/>
    <w:rsid w:val="00E92E0F"/>
    <w:rsid w:val="00E96D6F"/>
    <w:rsid w:val="00EA38C7"/>
    <w:rsid w:val="00EA476B"/>
    <w:rsid w:val="00EB1727"/>
    <w:rsid w:val="00EB5260"/>
    <w:rsid w:val="00EC7156"/>
    <w:rsid w:val="00ED41DA"/>
    <w:rsid w:val="00ED4212"/>
    <w:rsid w:val="00EE1541"/>
    <w:rsid w:val="00EE5BFF"/>
    <w:rsid w:val="00EF020B"/>
    <w:rsid w:val="00F039A7"/>
    <w:rsid w:val="00F0493A"/>
    <w:rsid w:val="00F04B55"/>
    <w:rsid w:val="00F10F8E"/>
    <w:rsid w:val="00F13498"/>
    <w:rsid w:val="00F17A03"/>
    <w:rsid w:val="00F238F0"/>
    <w:rsid w:val="00F25B74"/>
    <w:rsid w:val="00F371D2"/>
    <w:rsid w:val="00F5415B"/>
    <w:rsid w:val="00F54B4A"/>
    <w:rsid w:val="00F9238B"/>
    <w:rsid w:val="00F9545D"/>
    <w:rsid w:val="00F97F4A"/>
    <w:rsid w:val="00FA4E04"/>
    <w:rsid w:val="00FB00E1"/>
    <w:rsid w:val="00FC1020"/>
    <w:rsid w:val="00FC12F6"/>
    <w:rsid w:val="00FD0199"/>
    <w:rsid w:val="012F6A58"/>
    <w:rsid w:val="022950E4"/>
    <w:rsid w:val="03824AAC"/>
    <w:rsid w:val="057228FE"/>
    <w:rsid w:val="071D639B"/>
    <w:rsid w:val="07C531B9"/>
    <w:rsid w:val="08D35DAA"/>
    <w:rsid w:val="0AA90B70"/>
    <w:rsid w:val="0AFE1F55"/>
    <w:rsid w:val="0BF56037"/>
    <w:rsid w:val="0CF328A7"/>
    <w:rsid w:val="0EC046DA"/>
    <w:rsid w:val="135A2CE6"/>
    <w:rsid w:val="14E82BDD"/>
    <w:rsid w:val="1582093B"/>
    <w:rsid w:val="15F35395"/>
    <w:rsid w:val="16CB1E6E"/>
    <w:rsid w:val="19425CDF"/>
    <w:rsid w:val="19F16090"/>
    <w:rsid w:val="1D4F1F31"/>
    <w:rsid w:val="1D882867"/>
    <w:rsid w:val="225115F7"/>
    <w:rsid w:val="24EC4023"/>
    <w:rsid w:val="279664C8"/>
    <w:rsid w:val="29DF4157"/>
    <w:rsid w:val="2CC838BF"/>
    <w:rsid w:val="2E693FEF"/>
    <w:rsid w:val="2E7A26A0"/>
    <w:rsid w:val="2F77098D"/>
    <w:rsid w:val="337B1781"/>
    <w:rsid w:val="354E03E2"/>
    <w:rsid w:val="35A40002"/>
    <w:rsid w:val="3619454C"/>
    <w:rsid w:val="388E5892"/>
    <w:rsid w:val="38EE2989"/>
    <w:rsid w:val="395459CC"/>
    <w:rsid w:val="3A145757"/>
    <w:rsid w:val="3A8B353F"/>
    <w:rsid w:val="3B511515"/>
    <w:rsid w:val="3B561D9F"/>
    <w:rsid w:val="3B8A37F6"/>
    <w:rsid w:val="3C9E4C81"/>
    <w:rsid w:val="3DEA67CE"/>
    <w:rsid w:val="3DEC0798"/>
    <w:rsid w:val="40DA007F"/>
    <w:rsid w:val="42360234"/>
    <w:rsid w:val="43EA7528"/>
    <w:rsid w:val="44D97CC8"/>
    <w:rsid w:val="452A0524"/>
    <w:rsid w:val="453E18DA"/>
    <w:rsid w:val="460C19D8"/>
    <w:rsid w:val="46E35ACC"/>
    <w:rsid w:val="47094169"/>
    <w:rsid w:val="472B40E0"/>
    <w:rsid w:val="49DA1E78"/>
    <w:rsid w:val="4A08230C"/>
    <w:rsid w:val="4AEA6060"/>
    <w:rsid w:val="4B1650A7"/>
    <w:rsid w:val="4CA23096"/>
    <w:rsid w:val="4D92310A"/>
    <w:rsid w:val="4DEB45C9"/>
    <w:rsid w:val="4F6F066C"/>
    <w:rsid w:val="4FA03191"/>
    <w:rsid w:val="51730B5D"/>
    <w:rsid w:val="53095C1D"/>
    <w:rsid w:val="532A7941"/>
    <w:rsid w:val="55DA564E"/>
    <w:rsid w:val="567F1D52"/>
    <w:rsid w:val="57672F12"/>
    <w:rsid w:val="5A9304C2"/>
    <w:rsid w:val="5B21787C"/>
    <w:rsid w:val="5C533A65"/>
    <w:rsid w:val="603B4F3C"/>
    <w:rsid w:val="61627DAC"/>
    <w:rsid w:val="617268B8"/>
    <w:rsid w:val="619C5EAE"/>
    <w:rsid w:val="62175534"/>
    <w:rsid w:val="622814F0"/>
    <w:rsid w:val="624F6115"/>
    <w:rsid w:val="640B2A07"/>
    <w:rsid w:val="669D6BC7"/>
    <w:rsid w:val="6809591F"/>
    <w:rsid w:val="682B7F8C"/>
    <w:rsid w:val="687C4343"/>
    <w:rsid w:val="696077C1"/>
    <w:rsid w:val="6A2627B9"/>
    <w:rsid w:val="6B7D0AFE"/>
    <w:rsid w:val="6C524EC1"/>
    <w:rsid w:val="6D605AE9"/>
    <w:rsid w:val="6DE85FD7"/>
    <w:rsid w:val="70472E3E"/>
    <w:rsid w:val="705D2CAC"/>
    <w:rsid w:val="71743D2E"/>
    <w:rsid w:val="72076F21"/>
    <w:rsid w:val="72084E9A"/>
    <w:rsid w:val="73117D7E"/>
    <w:rsid w:val="741C4C2C"/>
    <w:rsid w:val="748A428C"/>
    <w:rsid w:val="74B56DB7"/>
    <w:rsid w:val="75A1188D"/>
    <w:rsid w:val="78827754"/>
    <w:rsid w:val="795D3D1D"/>
    <w:rsid w:val="7A37456E"/>
    <w:rsid w:val="7C042B76"/>
    <w:rsid w:val="7CB579CC"/>
    <w:rsid w:val="7E062BD5"/>
    <w:rsid w:val="7E6D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FBF4"/>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240" w:after="240" w:line="360" w:lineRule="auto"/>
      <w:outlineLvl w:val="0"/>
    </w:pPr>
    <w:rPr>
      <w:rFonts w:eastAsiaTheme="majorEastAsia"/>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annotation text"/>
    <w:basedOn w:val="a"/>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TOC1">
    <w:name w:val="toc 1"/>
    <w:basedOn w:val="a"/>
    <w:next w:val="a"/>
    <w:autoRedefine/>
    <w:uiPriority w:val="39"/>
    <w:pPr>
      <w:tabs>
        <w:tab w:val="right" w:leader="dot" w:pos="8296"/>
      </w:tabs>
      <w:spacing w:beforeLines="50" w:before="156" w:line="360" w:lineRule="auto"/>
    </w:p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26E5" w:themeColor="hyperlink"/>
      <w:u w:val="single"/>
    </w:rPr>
  </w:style>
  <w:style w:type="character" w:styleId="ad">
    <w:name w:val="annotation reference"/>
    <w:basedOn w:val="a0"/>
    <w:qFormat/>
    <w:rPr>
      <w:sz w:val="21"/>
      <w:szCs w:val="21"/>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table" w:customStyle="1" w:styleId="12">
    <w:name w:val="网格型1"/>
    <w:basedOn w:val="a1"/>
    <w:qFormat/>
    <w:pPr>
      <w:spacing w:after="80"/>
      <w:jc w:val="both"/>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qFormat/>
    <w:rPr>
      <w:rFonts w:asciiTheme="minorHAnsi" w:eastAsiaTheme="majorEastAsia" w:hAnsiTheme="minorHAnsi" w:cstheme="minorBidi"/>
      <w:b/>
      <w:bCs/>
      <w:kern w:val="44"/>
      <w:sz w:val="28"/>
      <w:szCs w:val="44"/>
    </w:rPr>
  </w:style>
  <w:style w:type="paragraph" w:customStyle="1" w:styleId="TOC10">
    <w:name w:val="TOC 标题1"/>
    <w:basedOn w:val="1"/>
    <w:next w:val="a"/>
    <w:uiPriority w:val="39"/>
    <w:unhideWhenUsed/>
    <w:qFormat/>
    <w:pPr>
      <w:widowControl/>
      <w:spacing w:after="0" w:line="259" w:lineRule="auto"/>
      <w:jc w:val="left"/>
      <w:outlineLvl w:val="9"/>
    </w:pPr>
    <w:rPr>
      <w:rFonts w:asciiTheme="majorHAnsi" w:hAnsiTheme="majorHAnsi" w:cstheme="majorBidi"/>
      <w:b w:val="0"/>
      <w:bCs w:val="0"/>
      <w:color w:val="2D53A0" w:themeColor="accent1" w:themeShade="BF"/>
      <w:kern w:val="0"/>
      <w:sz w:val="32"/>
      <w:szCs w:val="32"/>
    </w:rPr>
  </w:style>
  <w:style w:type="character" w:customStyle="1" w:styleId="aa">
    <w:name w:val="标题 字符"/>
    <w:basedOn w:val="a0"/>
    <w:link w:val="a9"/>
    <w:uiPriority w:val="10"/>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E5B8-5926-489A-A18C-8D034581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王运涛</dc:creator>
  <cp:lastModifiedBy>周晓丽</cp:lastModifiedBy>
  <cp:revision>16</cp:revision>
  <dcterms:created xsi:type="dcterms:W3CDTF">2025-08-25T09:42:00Z</dcterms:created>
  <dcterms:modified xsi:type="dcterms:W3CDTF">2025-11-04T04:52:00Z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142043A12B844951B735D006E014C346_11</vt:lpwstr>
  </property>
  <property fmtid="{D5CDD505-2E9C-101B-9397-08002B2CF9AE}" pid="4" name="GrammarlyDocumentId">
    <vt:lpwstr>0f6d7e0fa0734309d7c46eb319fd4556cc51d45ccf254f27ca3ac95058dea104</vt:lpwstr>
  </property>
  <property fmtid="{D5CDD505-2E9C-101B-9397-08002B2CF9AE}" pid="5" name="KSOTemplateDocerSaveRecord">
    <vt:lpwstr>eyJoZGlkIjoiODViY2JkMjU3NGYzZTEwMzZmMGFkZWViYmNkYWU3NDIiLCJ1c2VySWQiOiIzOTY5MzM5NTcifQ==</vt:lpwstr>
  </property>
</Properties>
</file>