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5263" w14:textId="77777777" w:rsidR="00AE16D5" w:rsidRDefault="00000000">
      <w:pPr>
        <w:pStyle w:val="a7"/>
        <w:widowControl/>
        <w:pBdr>
          <w:top w:val="none" w:sz="0" w:space="0" w:color="auto"/>
          <w:left w:val="none" w:sz="0" w:space="0" w:color="auto"/>
          <w:bottom w:val="none" w:sz="0" w:space="0" w:color="auto"/>
          <w:right w:val="none" w:sz="0" w:space="0" w:color="auto"/>
        </w:pBdr>
        <w:tabs>
          <w:tab w:val="center" w:pos="4201"/>
          <w:tab w:val="right" w:leader="dot" w:pos="9298"/>
        </w:tabs>
        <w:autoSpaceDE w:val="0"/>
        <w:autoSpaceDN w:val="0"/>
        <w:rPr>
          <w:rFonts w:ascii="黑体" w:eastAsia="黑体" w:hAnsi="黑体" w:cs="Times New Roman" w:hint="eastAsia"/>
          <w:sz w:val="21"/>
          <w:szCs w:val="21"/>
        </w:rPr>
      </w:pPr>
      <w:bookmarkStart w:id="0" w:name="_Toc29279"/>
      <w:r>
        <w:rPr>
          <w:rFonts w:ascii="黑体" w:eastAsia="黑体" w:hAnsi="黑体" w:cs="Times New Roman" w:hint="eastAsia"/>
          <w:sz w:val="21"/>
          <w:szCs w:val="21"/>
        </w:rPr>
        <w:t>ICS 65.200</w:t>
      </w:r>
    </w:p>
    <w:p w14:paraId="4E348F88" w14:textId="77777777" w:rsidR="00AE16D5" w:rsidRDefault="00000000">
      <w:pPr>
        <w:pStyle w:val="a7"/>
        <w:widowControl/>
        <w:pBdr>
          <w:top w:val="none" w:sz="0" w:space="0" w:color="auto"/>
          <w:left w:val="none" w:sz="0" w:space="0" w:color="auto"/>
          <w:bottom w:val="none" w:sz="0" w:space="0" w:color="auto"/>
          <w:right w:val="none" w:sz="0" w:space="0" w:color="auto"/>
        </w:pBdr>
        <w:tabs>
          <w:tab w:val="center" w:pos="4201"/>
          <w:tab w:val="right" w:leader="dot" w:pos="9298"/>
        </w:tabs>
        <w:autoSpaceDE w:val="0"/>
        <w:autoSpaceDN w:val="0"/>
        <w:rPr>
          <w:rFonts w:ascii="黑体" w:eastAsia="黑体" w:hAnsi="黑体" w:cs="Times New Roman" w:hint="eastAsia"/>
          <w:sz w:val="21"/>
          <w:szCs w:val="21"/>
        </w:rPr>
      </w:pPr>
      <w:r>
        <w:rPr>
          <w:rFonts w:ascii="黑体" w:eastAsia="黑体" w:hAnsi="黑体" w:cs="Times New Roman" w:hint="eastAsia"/>
          <w:sz w:val="21"/>
          <w:szCs w:val="21"/>
        </w:rPr>
        <w:t>CCS B 25</w:t>
      </w:r>
    </w:p>
    <w:p w14:paraId="51734001" w14:textId="77777777" w:rsidR="00AE16D5" w:rsidRDefault="00000000">
      <w:pPr>
        <w:pStyle w:val="a7"/>
        <w:widowControl/>
        <w:pBdr>
          <w:top w:val="none" w:sz="0" w:space="0" w:color="auto"/>
          <w:left w:val="none" w:sz="0" w:space="0" w:color="auto"/>
          <w:bottom w:val="none" w:sz="0" w:space="0" w:color="auto"/>
          <w:right w:val="none" w:sz="0" w:space="0" w:color="auto"/>
        </w:pBdr>
        <w:tabs>
          <w:tab w:val="center" w:pos="4201"/>
          <w:tab w:val="right" w:leader="dot" w:pos="9298"/>
        </w:tabs>
        <w:autoSpaceDE w:val="0"/>
        <w:autoSpaceDN w:val="0"/>
        <w:jc w:val="right"/>
        <w:rPr>
          <w:rFonts w:ascii="Times New Roman" w:eastAsia="宋体" w:hAnsi="Times New Roman" w:cs="Times New Roman"/>
          <w:b/>
          <w:w w:val="130"/>
          <w:sz w:val="96"/>
        </w:rPr>
      </w:pPr>
      <w:r>
        <w:rPr>
          <w:rFonts w:ascii="Times New Roman" w:eastAsia="宋体" w:hAnsi="Times New Roman" w:cs="Times New Roman" w:hint="eastAsia"/>
          <w:b/>
          <w:w w:val="130"/>
          <w:sz w:val="96"/>
        </w:rPr>
        <w:t>T/HXCY</w:t>
      </w:r>
    </w:p>
    <w:p w14:paraId="4D6B39E8" w14:textId="77777777" w:rsidR="00AE16D5" w:rsidRDefault="00000000">
      <w:pPr>
        <w:pStyle w:val="a7"/>
        <w:widowControl/>
        <w:pBdr>
          <w:top w:val="none" w:sz="0" w:space="0" w:color="auto"/>
          <w:left w:val="none" w:sz="0" w:space="0" w:color="auto"/>
          <w:bottom w:val="none" w:sz="0" w:space="0" w:color="auto"/>
          <w:right w:val="none" w:sz="0" w:space="0" w:color="auto"/>
        </w:pBdr>
        <w:tabs>
          <w:tab w:val="center" w:pos="4201"/>
          <w:tab w:val="right" w:leader="dot" w:pos="9298"/>
        </w:tabs>
        <w:autoSpaceDE w:val="0"/>
        <w:autoSpaceDN w:val="0"/>
        <w:rPr>
          <w:rFonts w:ascii="黑体" w:eastAsia="黑体" w:hAnsi="Times New Roman" w:cs="Times New Roman"/>
          <w:bCs/>
          <w:kern w:val="0"/>
          <w:sz w:val="48"/>
          <w:szCs w:val="20"/>
        </w:rPr>
      </w:pPr>
      <w:r>
        <w:rPr>
          <w:rFonts w:ascii="黑体" w:eastAsia="黑体" w:hAnsi="Times New Roman" w:cs="Times New Roman" w:hint="eastAsia"/>
          <w:bCs/>
          <w:kern w:val="0"/>
          <w:sz w:val="48"/>
          <w:szCs w:val="20"/>
        </w:rPr>
        <w:t>团        体        标          准</w:t>
      </w:r>
    </w:p>
    <w:p w14:paraId="2599676E" w14:textId="77777777" w:rsidR="00AE16D5" w:rsidRDefault="00000000">
      <w:pPr>
        <w:jc w:val="right"/>
        <w:rPr>
          <w:rFonts w:ascii="黑体" w:eastAsia="黑体" w:hAnsi="黑体" w:cs="黑体" w:hint="eastAsia"/>
          <w:b/>
          <w:bCs/>
          <w:sz w:val="28"/>
          <w:szCs w:val="28"/>
        </w:rPr>
      </w:pPr>
      <w:r>
        <w:rPr>
          <w:rFonts w:ascii="黑体" w:eastAsia="黑体" w:hAnsi="黑体" w:cs="黑体" w:hint="eastAsia"/>
          <w:b/>
          <w:bCs/>
          <w:sz w:val="28"/>
          <w:szCs w:val="28"/>
        </w:rPr>
        <w:t>T/HXCY XXX—2025</w:t>
      </w:r>
    </w:p>
    <w:p w14:paraId="09219AE4" w14:textId="77777777" w:rsidR="00AE16D5" w:rsidRDefault="00000000">
      <w:pPr>
        <w:jc w:val="right"/>
        <w:rPr>
          <w:rFonts w:ascii="Times New Roman" w:hAnsi="Times New Roman"/>
          <w:b/>
          <w:bCs/>
          <w:szCs w:val="21"/>
        </w:rPr>
      </w:pPr>
      <w:r>
        <w:rPr>
          <w:rFonts w:ascii="黑体" w:eastAsia="黑体" w:hAnsi="黑体" w:cs="黑体" w:hint="eastAsia"/>
          <w:b/>
          <w:bCs/>
          <w:szCs w:val="21"/>
        </w:rPr>
        <w:t>     </w:t>
      </w:r>
    </w:p>
    <w:p w14:paraId="693FCB95" w14:textId="77777777" w:rsidR="00AE16D5" w:rsidRDefault="00000000">
      <w:pPr>
        <w:jc w:val="left"/>
        <w:rPr>
          <w:rFonts w:ascii="Times New Roman" w:hAnsi="Times New Roman"/>
          <w:b/>
          <w:bCs/>
          <w:szCs w:val="21"/>
          <w:u w:val="single"/>
        </w:rPr>
      </w:pPr>
      <w:r>
        <w:rPr>
          <w:rFonts w:ascii="Times New Roman" w:hAnsi="Times New Roman"/>
          <w:b/>
          <w:bCs/>
          <w:szCs w:val="21"/>
          <w:u w:val="single"/>
        </w:rPr>
        <w:t xml:space="preserve">                                                                                 </w:t>
      </w:r>
    </w:p>
    <w:p w14:paraId="4F71FA28" w14:textId="77777777" w:rsidR="00AE16D5" w:rsidRDefault="00AE16D5">
      <w:pPr>
        <w:jc w:val="left"/>
        <w:rPr>
          <w:rFonts w:ascii="Times New Roman" w:hAnsi="Times New Roman"/>
          <w:b/>
          <w:bCs/>
          <w:szCs w:val="21"/>
          <w:u w:val="single"/>
        </w:rPr>
        <w:sectPr w:rsidR="00AE16D5">
          <w:pgSz w:w="11906" w:h="16838"/>
          <w:pgMar w:top="1440" w:right="1800" w:bottom="1440" w:left="1800" w:header="851" w:footer="992" w:gutter="0"/>
          <w:pgNumType w:fmt="upperRoman"/>
          <w:cols w:space="425"/>
          <w:docGrid w:type="lines" w:linePitch="312"/>
        </w:sectPr>
      </w:pPr>
    </w:p>
    <w:p w14:paraId="6296A101" w14:textId="77777777" w:rsidR="00AE16D5" w:rsidRDefault="00AE16D5">
      <w:pPr>
        <w:jc w:val="center"/>
        <w:rPr>
          <w:rFonts w:ascii="黑体" w:eastAsia="黑体" w:hAnsi="黑体" w:cs="黑体" w:hint="eastAsia"/>
          <w:b/>
          <w:bCs/>
          <w:sz w:val="40"/>
          <w:szCs w:val="40"/>
        </w:rPr>
        <w:sectPr w:rsidR="00AE16D5">
          <w:footerReference w:type="even" r:id="rId8"/>
          <w:footerReference w:type="default" r:id="rId9"/>
          <w:type w:val="continuous"/>
          <w:pgSz w:w="11906" w:h="16838"/>
          <w:pgMar w:top="1440" w:right="1800" w:bottom="1440" w:left="1800" w:header="851" w:footer="992" w:gutter="0"/>
          <w:pgNumType w:fmt="upperRoman"/>
          <w:cols w:space="425"/>
          <w:docGrid w:type="lines" w:linePitch="312"/>
        </w:sectPr>
      </w:pPr>
    </w:p>
    <w:p w14:paraId="47AB8059" w14:textId="77777777" w:rsidR="00AE16D5" w:rsidRDefault="00AE16D5">
      <w:pPr>
        <w:jc w:val="left"/>
        <w:rPr>
          <w:rFonts w:ascii="Times New Roman" w:hAnsi="Times New Roman"/>
          <w:b/>
          <w:bCs/>
          <w:szCs w:val="21"/>
          <w:u w:val="single"/>
        </w:rPr>
      </w:pPr>
    </w:p>
    <w:p w14:paraId="1967C022" w14:textId="77777777" w:rsidR="00AE16D5" w:rsidRDefault="00000000" w:rsidP="00FF6DD0">
      <w:pPr>
        <w:jc w:val="center"/>
        <w:rPr>
          <w:rFonts w:ascii="Times New Roman" w:eastAsia="黑体" w:hAnsi="Times New Roman"/>
          <w:sz w:val="52"/>
          <w:szCs w:val="52"/>
        </w:rPr>
      </w:pPr>
      <w:r>
        <w:rPr>
          <w:rFonts w:ascii="Times New Roman" w:eastAsia="黑体" w:hAnsi="Times New Roman" w:hint="eastAsia"/>
          <w:sz w:val="52"/>
          <w:szCs w:val="52"/>
        </w:rPr>
        <w:t>青贮饲用小黑麦中可溶性碳水化合物测定技术规程</w:t>
      </w:r>
      <w:r w:rsidR="00FF6DD0">
        <w:rPr>
          <w:rFonts w:ascii="Times New Roman" w:eastAsia="黑体" w:hAnsi="Times New Roman" w:hint="eastAsia"/>
          <w:sz w:val="52"/>
          <w:szCs w:val="52"/>
        </w:rPr>
        <w:t>——</w:t>
      </w:r>
      <w:r>
        <w:rPr>
          <w:rFonts w:ascii="Times New Roman" w:eastAsia="黑体" w:hAnsi="Times New Roman" w:hint="eastAsia"/>
          <w:sz w:val="52"/>
          <w:szCs w:val="52"/>
        </w:rPr>
        <w:t>近红外光谱分析法</w:t>
      </w:r>
    </w:p>
    <w:p w14:paraId="3C429E1C" w14:textId="77777777" w:rsidR="00AE16D5" w:rsidRPr="000817BA" w:rsidRDefault="00000000" w:rsidP="000817BA">
      <w:pPr>
        <w:pStyle w:val="af2"/>
        <w:textAlignment w:val="bottom"/>
        <w:rPr>
          <w:rFonts w:eastAsia="黑体"/>
          <w:szCs w:val="28"/>
        </w:rPr>
      </w:pPr>
      <w:r w:rsidRPr="000817BA">
        <w:rPr>
          <w:rFonts w:eastAsia="黑体" w:hint="eastAsia"/>
          <w:szCs w:val="28"/>
        </w:rPr>
        <w:t>Technical specification for determination of soluble carbohydrates in silage forage triticale by Near infrared spectroscopy</w:t>
      </w:r>
      <w:r w:rsidRPr="000817BA">
        <w:rPr>
          <w:rFonts w:eastAsia="黑体" w:hint="eastAsia"/>
          <w:szCs w:val="28"/>
        </w:rPr>
        <w:t>（</w:t>
      </w:r>
      <w:r w:rsidRPr="000817BA">
        <w:rPr>
          <w:rFonts w:eastAsia="黑体" w:hint="eastAsia"/>
          <w:szCs w:val="28"/>
        </w:rPr>
        <w:t>NIRS</w:t>
      </w:r>
      <w:r w:rsidRPr="000817BA">
        <w:rPr>
          <w:rFonts w:eastAsia="黑体" w:hint="eastAsia"/>
          <w:szCs w:val="28"/>
        </w:rPr>
        <w:t>）</w:t>
      </w:r>
    </w:p>
    <w:p w14:paraId="62B87621" w14:textId="7369B83B" w:rsidR="00AE16D5" w:rsidRPr="00EC1A16" w:rsidRDefault="00EC1A16" w:rsidP="00EC1A16">
      <w:pPr>
        <w:pStyle w:val="a8"/>
        <w:shd w:val="clear" w:color="auto" w:fill="FFFFFF"/>
        <w:spacing w:before="0" w:beforeAutospacing="0" w:after="0" w:afterAutospacing="0" w:line="357" w:lineRule="atLeast"/>
        <w:jc w:val="center"/>
        <w:rPr>
          <w:rFonts w:ascii="Times New Roman" w:eastAsia="黑体" w:hAnsi="Times New Roman" w:cs="Times New Roman"/>
          <w:kern w:val="2"/>
          <w:sz w:val="21"/>
          <w:szCs w:val="21"/>
        </w:rPr>
      </w:pPr>
      <w:r w:rsidRPr="00EC1A16">
        <w:rPr>
          <w:rFonts w:ascii="Times New Roman" w:eastAsia="黑体" w:hAnsi="Times New Roman" w:cs="Times New Roman" w:hint="eastAsia"/>
          <w:kern w:val="2"/>
          <w:sz w:val="21"/>
          <w:szCs w:val="21"/>
        </w:rPr>
        <w:t>（征求意见稿）</w:t>
      </w:r>
    </w:p>
    <w:p w14:paraId="5998C7A6" w14:textId="77777777" w:rsidR="00AE16D5" w:rsidRDefault="00AE16D5">
      <w:pPr>
        <w:jc w:val="center"/>
        <w:rPr>
          <w:rFonts w:eastAsia="黑体"/>
          <w:szCs w:val="21"/>
        </w:rPr>
      </w:pPr>
    </w:p>
    <w:p w14:paraId="55300837" w14:textId="77777777" w:rsidR="00AE16D5" w:rsidRDefault="00AE16D5" w:rsidP="00FF6DD0">
      <w:pPr>
        <w:pStyle w:val="a8"/>
        <w:shd w:val="clear" w:color="auto" w:fill="FFFFFF"/>
        <w:spacing w:before="0" w:beforeAutospacing="0" w:after="0" w:afterAutospacing="0" w:line="357" w:lineRule="atLeast"/>
        <w:rPr>
          <w:rFonts w:ascii="Times New Roman" w:eastAsia="黑体" w:hAnsi="Times New Roman" w:cs="Times New Roman"/>
          <w:b/>
          <w:bCs/>
          <w:kern w:val="2"/>
          <w:sz w:val="21"/>
          <w:szCs w:val="21"/>
        </w:rPr>
      </w:pPr>
    </w:p>
    <w:p w14:paraId="2EB808D0" w14:textId="77777777" w:rsidR="00AE16D5" w:rsidRDefault="00AE16D5">
      <w:pPr>
        <w:pStyle w:val="a8"/>
        <w:shd w:val="clear" w:color="auto" w:fill="FFFFFF"/>
        <w:spacing w:before="0" w:beforeAutospacing="0" w:after="0" w:afterAutospacing="0" w:line="357" w:lineRule="atLeast"/>
        <w:jc w:val="center"/>
        <w:rPr>
          <w:rFonts w:ascii="Times New Roman" w:eastAsia="黑体" w:hAnsi="Times New Roman" w:cs="Times New Roman"/>
          <w:b/>
          <w:bCs/>
          <w:kern w:val="2"/>
          <w:sz w:val="21"/>
          <w:szCs w:val="21"/>
        </w:rPr>
      </w:pPr>
    </w:p>
    <w:p w14:paraId="6536DD71" w14:textId="77777777" w:rsidR="00AE16D5" w:rsidRDefault="00AE16D5">
      <w:pPr>
        <w:pStyle w:val="a8"/>
        <w:shd w:val="clear" w:color="auto" w:fill="FFFFFF"/>
        <w:spacing w:before="0" w:beforeAutospacing="0" w:after="0" w:afterAutospacing="0" w:line="357" w:lineRule="atLeast"/>
        <w:jc w:val="center"/>
        <w:rPr>
          <w:rFonts w:ascii="Times New Roman" w:eastAsia="黑体" w:hAnsi="Times New Roman" w:cs="Times New Roman"/>
          <w:b/>
          <w:bCs/>
          <w:kern w:val="2"/>
          <w:sz w:val="21"/>
          <w:szCs w:val="21"/>
        </w:rPr>
      </w:pPr>
    </w:p>
    <w:p w14:paraId="04DA15A4" w14:textId="77777777" w:rsidR="00AE16D5" w:rsidRDefault="00AE16D5">
      <w:pPr>
        <w:pStyle w:val="a8"/>
        <w:shd w:val="clear" w:color="auto" w:fill="FFFFFF"/>
        <w:spacing w:before="0" w:beforeAutospacing="0" w:after="0" w:afterAutospacing="0" w:line="357" w:lineRule="atLeast"/>
        <w:jc w:val="center"/>
        <w:rPr>
          <w:rFonts w:ascii="Times New Roman" w:eastAsia="黑体" w:hAnsi="Times New Roman" w:cs="Times New Roman"/>
          <w:b/>
          <w:bCs/>
          <w:kern w:val="2"/>
          <w:sz w:val="21"/>
          <w:szCs w:val="21"/>
        </w:rPr>
      </w:pPr>
    </w:p>
    <w:p w14:paraId="3D7CE309" w14:textId="77777777" w:rsidR="00AE16D5" w:rsidRDefault="00AE16D5">
      <w:pPr>
        <w:pStyle w:val="a8"/>
        <w:shd w:val="clear" w:color="auto" w:fill="FFFFFF"/>
        <w:spacing w:before="0" w:beforeAutospacing="0" w:after="0" w:afterAutospacing="0" w:line="357" w:lineRule="atLeast"/>
        <w:jc w:val="center"/>
        <w:rPr>
          <w:rFonts w:ascii="Times New Roman" w:eastAsia="黑体" w:hAnsi="Times New Roman" w:cs="Times New Roman"/>
          <w:b/>
          <w:bCs/>
          <w:kern w:val="2"/>
          <w:sz w:val="21"/>
          <w:szCs w:val="21"/>
        </w:rPr>
      </w:pPr>
    </w:p>
    <w:p w14:paraId="7B1E9B6B" w14:textId="77777777" w:rsidR="00AE16D5" w:rsidRDefault="00AE16D5">
      <w:pPr>
        <w:pStyle w:val="a8"/>
        <w:shd w:val="clear" w:color="auto" w:fill="FFFFFF"/>
        <w:spacing w:before="0" w:beforeAutospacing="0" w:after="0" w:afterAutospacing="0" w:line="357" w:lineRule="atLeast"/>
        <w:jc w:val="center"/>
        <w:rPr>
          <w:rFonts w:ascii="Times New Roman" w:eastAsia="黑体" w:hAnsi="Times New Roman" w:cs="Times New Roman"/>
          <w:b/>
          <w:bCs/>
          <w:kern w:val="2"/>
          <w:sz w:val="21"/>
          <w:szCs w:val="21"/>
        </w:rPr>
      </w:pPr>
    </w:p>
    <w:p w14:paraId="603D5F31" w14:textId="77777777" w:rsidR="00AE16D5" w:rsidRDefault="00AE16D5">
      <w:pPr>
        <w:pStyle w:val="a8"/>
        <w:shd w:val="clear" w:color="auto" w:fill="FFFFFF"/>
        <w:spacing w:before="0" w:beforeAutospacing="0" w:after="0" w:afterAutospacing="0" w:line="357" w:lineRule="atLeast"/>
        <w:jc w:val="both"/>
        <w:rPr>
          <w:rFonts w:ascii="Times New Roman" w:eastAsia="黑体" w:hAnsi="Times New Roman" w:cs="Times New Roman"/>
          <w:b/>
          <w:bCs/>
          <w:kern w:val="2"/>
          <w:sz w:val="21"/>
          <w:szCs w:val="21"/>
        </w:rPr>
      </w:pPr>
    </w:p>
    <w:p w14:paraId="2D79B671" w14:textId="77777777" w:rsidR="00AE16D5" w:rsidRDefault="00AE16D5">
      <w:pPr>
        <w:pStyle w:val="a8"/>
        <w:shd w:val="clear" w:color="auto" w:fill="FFFFFF"/>
        <w:spacing w:before="0" w:beforeAutospacing="0" w:after="0" w:afterAutospacing="0" w:line="357" w:lineRule="atLeast"/>
        <w:jc w:val="both"/>
        <w:rPr>
          <w:rFonts w:ascii="Times New Roman" w:eastAsia="黑体" w:hAnsi="Times New Roman" w:cs="Times New Roman"/>
          <w:b/>
          <w:bCs/>
          <w:kern w:val="2"/>
          <w:sz w:val="21"/>
          <w:szCs w:val="21"/>
        </w:rPr>
      </w:pPr>
    </w:p>
    <w:p w14:paraId="3158C626" w14:textId="77777777" w:rsidR="00AE16D5" w:rsidRDefault="00AE16D5">
      <w:pPr>
        <w:pStyle w:val="a8"/>
        <w:shd w:val="clear" w:color="auto" w:fill="FFFFFF"/>
        <w:spacing w:before="0" w:beforeAutospacing="0" w:after="0" w:afterAutospacing="0" w:line="357" w:lineRule="atLeast"/>
        <w:jc w:val="both"/>
        <w:rPr>
          <w:rFonts w:ascii="Times New Roman" w:eastAsia="黑体" w:hAnsi="Times New Roman" w:cs="Times New Roman"/>
          <w:b/>
          <w:bCs/>
          <w:kern w:val="2"/>
          <w:sz w:val="21"/>
          <w:szCs w:val="21"/>
        </w:rPr>
      </w:pPr>
    </w:p>
    <w:bookmarkStart w:id="1" w:name="PLSH_DATE_Y"/>
    <w:p w14:paraId="35B66304" w14:textId="49551C47" w:rsidR="000817BA" w:rsidRPr="000817BA" w:rsidRDefault="000817BA" w:rsidP="000817BA">
      <w:pPr>
        <w:pStyle w:val="af6"/>
        <w:framePr w:w="7381" w:wrap="around" w:y="14176"/>
        <w:rPr>
          <w:u w:val="single"/>
        </w:rPr>
      </w:pPr>
      <w:r w:rsidRPr="000817BA">
        <w:rPr>
          <w:rFonts w:ascii="黑体"/>
          <w:u w:val="single"/>
        </w:rPr>
        <w:fldChar w:fldCharType="begin">
          <w:ffData>
            <w:name w:val="PLSH_DATE_Y"/>
            <w:enabled/>
            <w:calcOnExit w:val="0"/>
            <w:textInput>
              <w:default w:val="2025"/>
              <w:maxLength w:val="4"/>
            </w:textInput>
          </w:ffData>
        </w:fldChar>
      </w:r>
      <w:r w:rsidRPr="000817BA">
        <w:rPr>
          <w:rFonts w:ascii="黑体"/>
          <w:u w:val="single"/>
        </w:rPr>
        <w:instrText>FORMTEXT</w:instrText>
      </w:r>
      <w:r w:rsidRPr="000817BA">
        <w:rPr>
          <w:rFonts w:ascii="黑体"/>
          <w:u w:val="single"/>
        </w:rPr>
      </w:r>
      <w:r w:rsidRPr="000817BA">
        <w:rPr>
          <w:rFonts w:ascii="黑体"/>
          <w:u w:val="single"/>
        </w:rPr>
        <w:fldChar w:fldCharType="separate"/>
      </w:r>
      <w:r w:rsidRPr="000817BA">
        <w:rPr>
          <w:rFonts w:ascii="黑体"/>
          <w:u w:val="single"/>
        </w:rPr>
        <w:t>2025</w:t>
      </w:r>
      <w:r w:rsidRPr="000817BA">
        <w:rPr>
          <w:rFonts w:ascii="黑体"/>
          <w:u w:val="single"/>
        </w:rPr>
        <w:fldChar w:fldCharType="end"/>
      </w:r>
      <w:bookmarkEnd w:id="1"/>
      <w:r w:rsidRPr="000817BA">
        <w:rPr>
          <w:u w:val="single"/>
        </w:rPr>
        <w:t xml:space="preserve"> </w:t>
      </w:r>
      <w:r w:rsidRPr="000817BA">
        <w:rPr>
          <w:rFonts w:ascii="黑体"/>
          <w:u w:val="single"/>
        </w:rPr>
        <w:t>-</w:t>
      </w:r>
      <w:r w:rsidRPr="000817BA">
        <w:rPr>
          <w:u w:val="single"/>
        </w:rPr>
        <w:t xml:space="preserve"> </w:t>
      </w:r>
      <w:r w:rsidRPr="000817BA">
        <w:rPr>
          <w:rFonts w:ascii="黑体" w:hint="eastAsia"/>
          <w:u w:val="single"/>
        </w:rPr>
        <w:t>XX</w:t>
      </w:r>
      <w:r w:rsidRPr="000817BA">
        <w:rPr>
          <w:u w:val="single"/>
        </w:rPr>
        <w:t xml:space="preserve"> </w:t>
      </w:r>
      <w:r w:rsidRPr="000817BA">
        <w:rPr>
          <w:rFonts w:ascii="黑体"/>
          <w:u w:val="single"/>
        </w:rPr>
        <w:t>-</w:t>
      </w:r>
      <w:r w:rsidRPr="000817BA">
        <w:rPr>
          <w:u w:val="single"/>
        </w:rPr>
        <w:t xml:space="preserve"> </w:t>
      </w:r>
      <w:r w:rsidRPr="000817BA">
        <w:rPr>
          <w:rFonts w:ascii="黑体"/>
          <w:u w:val="single"/>
        </w:rPr>
        <w:fldChar w:fldCharType="begin">
          <w:ffData>
            <w:name w:val="PLSH_DATE_D"/>
            <w:enabled/>
            <w:calcOnExit w:val="0"/>
            <w:textInput>
              <w:default w:val="XX"/>
              <w:maxLength w:val="2"/>
            </w:textInput>
          </w:ffData>
        </w:fldChar>
      </w:r>
      <w:bookmarkStart w:id="2" w:name="PLSH_DATE_D"/>
      <w:r w:rsidRPr="000817BA">
        <w:rPr>
          <w:rFonts w:ascii="黑体"/>
          <w:u w:val="single"/>
        </w:rPr>
        <w:instrText xml:space="preserve"> FORMTEXT </w:instrText>
      </w:r>
      <w:r w:rsidRPr="000817BA">
        <w:rPr>
          <w:rFonts w:ascii="黑体"/>
          <w:u w:val="single"/>
        </w:rPr>
      </w:r>
      <w:r w:rsidRPr="000817BA">
        <w:rPr>
          <w:rFonts w:ascii="黑体"/>
          <w:u w:val="single"/>
        </w:rPr>
        <w:fldChar w:fldCharType="separate"/>
      </w:r>
      <w:r w:rsidRPr="000817BA">
        <w:rPr>
          <w:rFonts w:ascii="黑体"/>
          <w:u w:val="single"/>
        </w:rPr>
        <w:t>XX</w:t>
      </w:r>
      <w:r w:rsidRPr="000817BA">
        <w:rPr>
          <w:rFonts w:ascii="黑体"/>
          <w:u w:val="single"/>
        </w:rPr>
        <w:fldChar w:fldCharType="end"/>
      </w:r>
      <w:bookmarkEnd w:id="2"/>
      <w:r w:rsidRPr="000817BA">
        <w:rPr>
          <w:rFonts w:hint="eastAsia"/>
          <w:u w:val="single"/>
        </w:rPr>
        <w:t>发布</w:t>
      </w:r>
      <w:r>
        <w:rPr>
          <w:rFonts w:hint="eastAsia"/>
          <w:u w:val="single"/>
        </w:rPr>
        <w:t xml:space="preserve">                                      </w:t>
      </w:r>
    </w:p>
    <w:bookmarkStart w:id="3" w:name="CROT_DATE_Y"/>
    <w:p w14:paraId="310167AC" w14:textId="77777777" w:rsidR="000817BA" w:rsidRPr="000817BA" w:rsidRDefault="000817BA" w:rsidP="000817BA">
      <w:pPr>
        <w:pStyle w:val="af7"/>
        <w:framePr w:wrap="around" w:y="14176"/>
        <w:ind w:firstLine="440"/>
        <w:rPr>
          <w:u w:val="single"/>
        </w:rPr>
      </w:pPr>
      <w:r w:rsidRPr="000817BA">
        <w:rPr>
          <w:rFonts w:ascii="黑体"/>
          <w:u w:val="single"/>
        </w:rPr>
        <w:fldChar w:fldCharType="begin">
          <w:ffData>
            <w:name w:val="CROT_DATE_Y"/>
            <w:enabled/>
            <w:calcOnExit w:val="0"/>
            <w:textInput>
              <w:default w:val="2025"/>
              <w:maxLength w:val="4"/>
            </w:textInput>
          </w:ffData>
        </w:fldChar>
      </w:r>
      <w:r w:rsidRPr="000817BA">
        <w:rPr>
          <w:rFonts w:ascii="黑体"/>
          <w:u w:val="single"/>
        </w:rPr>
        <w:instrText>FORMTEXT</w:instrText>
      </w:r>
      <w:r w:rsidRPr="000817BA">
        <w:rPr>
          <w:rFonts w:ascii="黑体"/>
          <w:u w:val="single"/>
        </w:rPr>
      </w:r>
      <w:r w:rsidRPr="000817BA">
        <w:rPr>
          <w:rFonts w:ascii="黑体"/>
          <w:u w:val="single"/>
        </w:rPr>
        <w:fldChar w:fldCharType="separate"/>
      </w:r>
      <w:r w:rsidRPr="000817BA">
        <w:rPr>
          <w:rFonts w:ascii="黑体"/>
          <w:u w:val="single"/>
        </w:rPr>
        <w:t>2025</w:t>
      </w:r>
      <w:r w:rsidRPr="000817BA">
        <w:rPr>
          <w:rFonts w:ascii="黑体"/>
          <w:u w:val="single"/>
        </w:rPr>
        <w:fldChar w:fldCharType="end"/>
      </w:r>
      <w:bookmarkEnd w:id="3"/>
      <w:r w:rsidRPr="000817BA">
        <w:rPr>
          <w:u w:val="single"/>
        </w:rPr>
        <w:t xml:space="preserve"> </w:t>
      </w:r>
      <w:r w:rsidRPr="000817BA">
        <w:rPr>
          <w:rFonts w:ascii="黑体"/>
          <w:u w:val="single"/>
        </w:rPr>
        <w:t>-</w:t>
      </w:r>
      <w:r w:rsidRPr="000817BA">
        <w:rPr>
          <w:u w:val="single"/>
        </w:rPr>
        <w:t xml:space="preserve"> </w:t>
      </w:r>
      <w:r w:rsidRPr="000817BA">
        <w:rPr>
          <w:rFonts w:ascii="黑体"/>
          <w:u w:val="single"/>
        </w:rPr>
        <w:fldChar w:fldCharType="begin">
          <w:ffData>
            <w:name w:val="CROT_DATE_M"/>
            <w:enabled/>
            <w:calcOnExit w:val="0"/>
            <w:textInput>
              <w:default w:val="XX"/>
              <w:maxLength w:val="2"/>
            </w:textInput>
          </w:ffData>
        </w:fldChar>
      </w:r>
      <w:bookmarkStart w:id="4" w:name="CROT_DATE_M"/>
      <w:r w:rsidRPr="000817BA">
        <w:rPr>
          <w:rFonts w:ascii="黑体"/>
          <w:u w:val="single"/>
        </w:rPr>
        <w:instrText xml:space="preserve"> FORMTEXT </w:instrText>
      </w:r>
      <w:r w:rsidRPr="000817BA">
        <w:rPr>
          <w:rFonts w:ascii="黑体"/>
          <w:u w:val="single"/>
        </w:rPr>
      </w:r>
      <w:r w:rsidRPr="000817BA">
        <w:rPr>
          <w:rFonts w:ascii="黑体"/>
          <w:u w:val="single"/>
        </w:rPr>
        <w:fldChar w:fldCharType="separate"/>
      </w:r>
      <w:r w:rsidRPr="000817BA">
        <w:rPr>
          <w:rFonts w:ascii="黑体"/>
          <w:u w:val="single"/>
        </w:rPr>
        <w:t>XX</w:t>
      </w:r>
      <w:r w:rsidRPr="000817BA">
        <w:rPr>
          <w:rFonts w:ascii="黑体"/>
          <w:u w:val="single"/>
        </w:rPr>
        <w:fldChar w:fldCharType="end"/>
      </w:r>
      <w:bookmarkEnd w:id="4"/>
      <w:r w:rsidRPr="000817BA">
        <w:rPr>
          <w:u w:val="single"/>
        </w:rPr>
        <w:t xml:space="preserve"> </w:t>
      </w:r>
      <w:r w:rsidRPr="000817BA">
        <w:rPr>
          <w:rFonts w:ascii="黑体"/>
          <w:u w:val="single"/>
        </w:rPr>
        <w:t>-</w:t>
      </w:r>
      <w:r w:rsidRPr="000817BA">
        <w:rPr>
          <w:u w:val="single"/>
        </w:rPr>
        <w:t xml:space="preserve"> </w:t>
      </w:r>
      <w:r w:rsidRPr="000817BA">
        <w:rPr>
          <w:rFonts w:ascii="黑体" w:hint="eastAsia"/>
          <w:u w:val="single"/>
        </w:rPr>
        <w:t>XX</w:t>
      </w:r>
      <w:r w:rsidRPr="000817BA">
        <w:rPr>
          <w:rFonts w:hint="eastAsia"/>
          <w:u w:val="single"/>
        </w:rPr>
        <w:t>实施</w:t>
      </w:r>
    </w:p>
    <w:p w14:paraId="1DF2F572" w14:textId="77777777" w:rsidR="000817BA" w:rsidRDefault="000817BA" w:rsidP="000817BA">
      <w:pPr>
        <w:pStyle w:val="ae"/>
        <w:framePr w:h="584" w:hRule="exact" w:hSpace="181" w:vSpace="181" w:wrap="around" w:vAnchor="page" w:hAnchor="page" w:x="2558" w:y="14913"/>
        <w:rPr>
          <w:rFonts w:hAnsi="黑体" w:hint="eastAsia"/>
        </w:rPr>
      </w:pPr>
      <w:r w:rsidRPr="000817BA">
        <w:rPr>
          <w:rFonts w:hAnsi="黑体" w:hint="eastAsia"/>
          <w:w w:val="100"/>
          <w:sz w:val="28"/>
        </w:rPr>
        <w:fldChar w:fldCharType="begin">
          <w:ffData>
            <w:name w:val="fm"/>
            <w:enabled/>
            <w:calcOnExit w:val="0"/>
            <w:textInput>
              <w:default w:val="北京华夏草业产业技术创新战略联盟"/>
            </w:textInput>
          </w:ffData>
        </w:fldChar>
      </w:r>
      <w:bookmarkStart w:id="5" w:name="fm"/>
      <w:r w:rsidRPr="000817BA">
        <w:rPr>
          <w:rFonts w:hAnsi="黑体" w:hint="eastAsia"/>
          <w:w w:val="100"/>
          <w:sz w:val="28"/>
        </w:rPr>
        <w:instrText xml:space="preserve"> FORMTEXT </w:instrText>
      </w:r>
      <w:r w:rsidRPr="000817BA">
        <w:rPr>
          <w:rFonts w:hAnsi="黑体" w:hint="eastAsia"/>
          <w:w w:val="100"/>
          <w:sz w:val="28"/>
        </w:rPr>
      </w:r>
      <w:r w:rsidRPr="000817BA">
        <w:rPr>
          <w:rFonts w:hAnsi="黑体" w:hint="eastAsia"/>
          <w:w w:val="100"/>
          <w:sz w:val="28"/>
        </w:rPr>
        <w:fldChar w:fldCharType="separate"/>
      </w:r>
      <w:r w:rsidRPr="000817BA">
        <w:rPr>
          <w:rFonts w:hAnsi="黑体" w:hint="eastAsia"/>
          <w:w w:val="100"/>
          <w:sz w:val="28"/>
        </w:rPr>
        <w:t>北京华夏草业产业技术创新战略联盟</w:t>
      </w:r>
      <w:r w:rsidRPr="000817BA">
        <w:rPr>
          <w:rFonts w:hAnsi="黑体" w:hint="eastAsia"/>
          <w:w w:val="100"/>
          <w:sz w:val="28"/>
        </w:rPr>
        <w:fldChar w:fldCharType="end"/>
      </w:r>
      <w:bookmarkEnd w:id="5"/>
      <w:r w:rsidRPr="000817BA">
        <w:rPr>
          <w:rFonts w:ascii="Times New Roman"/>
          <w:w w:val="100"/>
          <w:sz w:val="28"/>
        </w:rPr>
        <w:t>  </w:t>
      </w:r>
      <w:r w:rsidRPr="000817BA">
        <w:rPr>
          <w:rStyle w:val="af8"/>
          <w:rFonts w:hAnsi="黑体" w:hint="eastAsia"/>
        </w:rPr>
        <w:t>发布</w:t>
      </w:r>
    </w:p>
    <w:p w14:paraId="0CBEE697" w14:textId="77777777" w:rsidR="00AE16D5" w:rsidRDefault="00000000">
      <w:pPr>
        <w:pStyle w:val="TOC1"/>
        <w:tabs>
          <w:tab w:val="right" w:leader="dot" w:pos="8306"/>
        </w:tabs>
        <w:spacing w:before="850" w:after="680"/>
        <w:jc w:val="center"/>
        <w:rPr>
          <w:rFonts w:ascii="黑体" w:eastAsia="黑体" w:hAnsi="Calibri" w:cs="Times New Roman"/>
          <w:spacing w:val="320"/>
          <w:sz w:val="32"/>
          <w:szCs w:val="21"/>
        </w:rPr>
      </w:pPr>
      <w:r>
        <w:rPr>
          <w:rFonts w:ascii="黑体" w:eastAsia="黑体" w:hAnsi="Calibri" w:cs="Times New Roman" w:hint="eastAsia"/>
          <w:spacing w:val="320"/>
          <w:sz w:val="32"/>
          <w:szCs w:val="21"/>
        </w:rPr>
        <w:lastRenderedPageBreak/>
        <w:t>目次</w:t>
      </w:r>
    </w:p>
    <w:p w14:paraId="12A0EFF9" w14:textId="77777777" w:rsidR="00AE16D5" w:rsidRDefault="00000000">
      <w:pPr>
        <w:pStyle w:val="TOC1"/>
        <w:tabs>
          <w:tab w:val="right" w:leader="dot" w:pos="8306"/>
        </w:tabs>
        <w:spacing w:beforeLines="50" w:before="156" w:line="400" w:lineRule="exact"/>
        <w:rPr>
          <w:rFonts w:ascii="Times New Roman" w:eastAsia="宋体" w:hAnsi="Times New Roman"/>
          <w:szCs w:val="21"/>
        </w:rPr>
      </w:pPr>
      <w:r>
        <w:rPr>
          <w:rFonts w:ascii="Times New Roman" w:hAnsi="Times New Roman"/>
          <w:b/>
          <w:bCs/>
          <w:sz w:val="32"/>
          <w:szCs w:val="32"/>
        </w:rPr>
        <w:fldChar w:fldCharType="begin"/>
      </w:r>
      <w:r>
        <w:rPr>
          <w:rFonts w:ascii="Times New Roman" w:hAnsi="Times New Roman"/>
          <w:b/>
          <w:bCs/>
          <w:sz w:val="32"/>
          <w:szCs w:val="32"/>
        </w:rPr>
        <w:instrText xml:space="preserve">TOC \o "1-1" \h \u </w:instrText>
      </w:r>
      <w:r>
        <w:rPr>
          <w:rFonts w:ascii="Times New Roman" w:hAnsi="Times New Roman"/>
          <w:b/>
          <w:bCs/>
          <w:sz w:val="32"/>
          <w:szCs w:val="32"/>
        </w:rPr>
        <w:fldChar w:fldCharType="separate"/>
      </w:r>
      <w:hyperlink w:anchor="_Toc2147" w:history="1">
        <w:r w:rsidR="00AE16D5">
          <w:rPr>
            <w:rFonts w:ascii="Times New Roman" w:eastAsia="宋体" w:hAnsi="Times New Roman"/>
            <w:bCs/>
            <w:szCs w:val="21"/>
          </w:rPr>
          <w:t>前言</w:t>
        </w:r>
        <w:r w:rsidR="00AE16D5">
          <w:rPr>
            <w:rFonts w:ascii="Times New Roman" w:eastAsia="宋体" w:hAnsi="Times New Roman"/>
            <w:szCs w:val="21"/>
          </w:rPr>
          <w:tab/>
        </w:r>
        <w:r w:rsidR="00AE16D5">
          <w:rPr>
            <w:rFonts w:ascii="Times New Roman" w:eastAsia="宋体" w:hAnsi="Times New Roman"/>
            <w:szCs w:val="21"/>
          </w:rPr>
          <w:fldChar w:fldCharType="begin"/>
        </w:r>
        <w:r w:rsidR="00AE16D5">
          <w:rPr>
            <w:rFonts w:ascii="Times New Roman" w:eastAsia="宋体" w:hAnsi="Times New Roman"/>
            <w:szCs w:val="21"/>
          </w:rPr>
          <w:instrText xml:space="preserve"> PAGEREF _Toc2147 \h </w:instrText>
        </w:r>
        <w:r w:rsidR="00AE16D5">
          <w:rPr>
            <w:rFonts w:ascii="Times New Roman" w:eastAsia="宋体" w:hAnsi="Times New Roman"/>
            <w:szCs w:val="21"/>
          </w:rPr>
        </w:r>
        <w:r w:rsidR="00AE16D5">
          <w:rPr>
            <w:rFonts w:ascii="Times New Roman" w:eastAsia="宋体" w:hAnsi="Times New Roman"/>
            <w:szCs w:val="21"/>
          </w:rPr>
          <w:fldChar w:fldCharType="separate"/>
        </w:r>
        <w:r w:rsidR="00AE16D5">
          <w:rPr>
            <w:rFonts w:ascii="Times New Roman" w:eastAsia="宋体" w:hAnsi="Times New Roman"/>
            <w:szCs w:val="21"/>
          </w:rPr>
          <w:t>II</w:t>
        </w:r>
        <w:r w:rsidR="00AE16D5">
          <w:rPr>
            <w:rFonts w:ascii="Times New Roman" w:eastAsia="宋体" w:hAnsi="Times New Roman"/>
            <w:szCs w:val="21"/>
          </w:rPr>
          <w:fldChar w:fldCharType="end"/>
        </w:r>
      </w:hyperlink>
    </w:p>
    <w:p w14:paraId="4322D103"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945" w:history="1">
        <w:r>
          <w:rPr>
            <w:rFonts w:ascii="Times New Roman" w:eastAsia="宋体" w:hAnsi="Times New Roman" w:hint="eastAsia"/>
            <w:szCs w:val="21"/>
          </w:rPr>
          <w:t xml:space="preserve">1 </w:t>
        </w:r>
        <w:r>
          <w:rPr>
            <w:rFonts w:ascii="Times New Roman" w:eastAsia="宋体" w:hAnsi="Times New Roman" w:hint="eastAsia"/>
            <w:szCs w:val="21"/>
          </w:rPr>
          <w:t>范围</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_Toc945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1</w:t>
        </w:r>
        <w:r>
          <w:rPr>
            <w:rFonts w:ascii="Times New Roman" w:eastAsia="宋体" w:hAnsi="Times New Roman"/>
            <w:szCs w:val="21"/>
          </w:rPr>
          <w:fldChar w:fldCharType="end"/>
        </w:r>
      </w:hyperlink>
    </w:p>
    <w:p w14:paraId="29B94AB7"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30199" w:history="1">
        <w:r>
          <w:rPr>
            <w:rFonts w:ascii="Times New Roman" w:eastAsia="宋体" w:hAnsi="Times New Roman" w:hint="eastAsia"/>
            <w:szCs w:val="21"/>
          </w:rPr>
          <w:t xml:space="preserve">2 </w:t>
        </w:r>
        <w:r>
          <w:rPr>
            <w:rFonts w:ascii="Times New Roman" w:eastAsia="宋体" w:hAnsi="Times New Roman" w:hint="eastAsia"/>
            <w:szCs w:val="21"/>
          </w:rPr>
          <w:t>规范性引用文件</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_Toc30199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1</w:t>
        </w:r>
        <w:r>
          <w:rPr>
            <w:rFonts w:ascii="Times New Roman" w:eastAsia="宋体" w:hAnsi="Times New Roman"/>
            <w:szCs w:val="21"/>
          </w:rPr>
          <w:fldChar w:fldCharType="end"/>
        </w:r>
      </w:hyperlink>
    </w:p>
    <w:p w14:paraId="4474142A"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14978" w:history="1">
        <w:r>
          <w:rPr>
            <w:rFonts w:ascii="Times New Roman" w:eastAsia="宋体" w:hAnsi="Times New Roman" w:hint="eastAsia"/>
            <w:szCs w:val="21"/>
          </w:rPr>
          <w:t xml:space="preserve">3 </w:t>
        </w:r>
        <w:r>
          <w:rPr>
            <w:rFonts w:ascii="Times New Roman" w:eastAsia="宋体" w:hAnsi="Times New Roman" w:hint="eastAsia"/>
            <w:szCs w:val="21"/>
          </w:rPr>
          <w:t>术语和定义</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_Toc14978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1</w:t>
        </w:r>
        <w:r>
          <w:rPr>
            <w:rFonts w:ascii="Times New Roman" w:eastAsia="宋体" w:hAnsi="Times New Roman"/>
            <w:szCs w:val="21"/>
          </w:rPr>
          <w:fldChar w:fldCharType="end"/>
        </w:r>
      </w:hyperlink>
    </w:p>
    <w:p w14:paraId="34366640"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764" w:history="1">
        <w:r>
          <w:rPr>
            <w:rFonts w:ascii="Times New Roman" w:eastAsia="宋体" w:hAnsi="Times New Roman" w:hint="eastAsia"/>
            <w:szCs w:val="21"/>
          </w:rPr>
          <w:t xml:space="preserve">4 </w:t>
        </w:r>
        <w:r>
          <w:rPr>
            <w:rFonts w:ascii="Times New Roman" w:eastAsia="宋体" w:hAnsi="Times New Roman" w:hint="eastAsia"/>
            <w:szCs w:val="21"/>
          </w:rPr>
          <w:t>仪器设备</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_Toc764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2</w:t>
        </w:r>
        <w:r>
          <w:rPr>
            <w:rFonts w:ascii="Times New Roman" w:eastAsia="宋体" w:hAnsi="Times New Roman"/>
            <w:szCs w:val="21"/>
          </w:rPr>
          <w:fldChar w:fldCharType="end"/>
        </w:r>
      </w:hyperlink>
    </w:p>
    <w:p w14:paraId="25FD7AAC"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28334" w:history="1">
        <w:r>
          <w:rPr>
            <w:rFonts w:ascii="Times New Roman" w:eastAsia="宋体" w:hAnsi="Times New Roman" w:hint="eastAsia"/>
            <w:szCs w:val="21"/>
          </w:rPr>
          <w:t xml:space="preserve">5 </w:t>
        </w:r>
        <w:r>
          <w:rPr>
            <w:rFonts w:ascii="Times New Roman" w:eastAsia="宋体" w:hAnsi="Times New Roman" w:hint="eastAsia"/>
            <w:szCs w:val="21"/>
          </w:rPr>
          <w:t>测定</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_Toc28334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3</w:t>
        </w:r>
        <w:r>
          <w:rPr>
            <w:rFonts w:ascii="Times New Roman" w:eastAsia="宋体" w:hAnsi="Times New Roman"/>
            <w:szCs w:val="21"/>
          </w:rPr>
          <w:fldChar w:fldCharType="end"/>
        </w:r>
      </w:hyperlink>
    </w:p>
    <w:p w14:paraId="0857CEA9"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1515" w:history="1">
        <w:r>
          <w:rPr>
            <w:rFonts w:ascii="Times New Roman" w:eastAsia="宋体" w:hAnsi="Times New Roman" w:hint="eastAsia"/>
            <w:szCs w:val="21"/>
          </w:rPr>
          <w:t xml:space="preserve">6 </w:t>
        </w:r>
        <w:r>
          <w:rPr>
            <w:rFonts w:ascii="Times New Roman" w:eastAsia="宋体" w:hAnsi="Times New Roman" w:hint="eastAsia"/>
            <w:szCs w:val="21"/>
          </w:rPr>
          <w:t>结果处理和表示</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_Toc1515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4</w:t>
        </w:r>
        <w:r>
          <w:rPr>
            <w:rFonts w:ascii="Times New Roman" w:eastAsia="宋体" w:hAnsi="Times New Roman"/>
            <w:szCs w:val="21"/>
          </w:rPr>
          <w:fldChar w:fldCharType="end"/>
        </w:r>
      </w:hyperlink>
    </w:p>
    <w:p w14:paraId="2B9FE963"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29735" w:history="1">
        <w:r>
          <w:rPr>
            <w:rFonts w:ascii="Times New Roman" w:eastAsia="宋体" w:hAnsi="Times New Roman" w:hint="eastAsia"/>
            <w:szCs w:val="21"/>
          </w:rPr>
          <w:t xml:space="preserve">7 </w:t>
        </w:r>
        <w:r>
          <w:rPr>
            <w:rFonts w:ascii="Times New Roman" w:eastAsia="宋体" w:hAnsi="Times New Roman" w:hint="eastAsia"/>
            <w:szCs w:val="21"/>
          </w:rPr>
          <w:t>异常样品的确认和处理</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_Toc29735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5</w:t>
        </w:r>
        <w:r>
          <w:rPr>
            <w:rFonts w:ascii="Times New Roman" w:eastAsia="宋体" w:hAnsi="Times New Roman"/>
            <w:szCs w:val="21"/>
          </w:rPr>
          <w:fldChar w:fldCharType="end"/>
        </w:r>
      </w:hyperlink>
    </w:p>
    <w:p w14:paraId="30C93316"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1224" w:history="1">
        <w:r>
          <w:rPr>
            <w:rFonts w:ascii="Times New Roman" w:eastAsia="宋体" w:hAnsi="Times New Roman" w:hint="eastAsia"/>
            <w:szCs w:val="21"/>
          </w:rPr>
          <w:t xml:space="preserve">8 </w:t>
        </w:r>
        <w:r>
          <w:rPr>
            <w:rFonts w:ascii="Times New Roman" w:eastAsia="宋体" w:hAnsi="Times New Roman" w:hint="eastAsia"/>
            <w:szCs w:val="21"/>
          </w:rPr>
          <w:t>测试报告</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_Toc1224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6</w:t>
        </w:r>
        <w:r>
          <w:rPr>
            <w:rFonts w:ascii="Times New Roman" w:eastAsia="宋体" w:hAnsi="Times New Roman"/>
            <w:szCs w:val="21"/>
          </w:rPr>
          <w:fldChar w:fldCharType="end"/>
        </w:r>
      </w:hyperlink>
    </w:p>
    <w:p w14:paraId="31B9AEB5" w14:textId="77777777" w:rsidR="00AE16D5" w:rsidRDefault="00AE16D5">
      <w:pPr>
        <w:pStyle w:val="TOC1"/>
        <w:tabs>
          <w:tab w:val="right" w:leader="dot" w:pos="8306"/>
        </w:tabs>
        <w:spacing w:beforeLines="50" w:before="156" w:line="400" w:lineRule="exact"/>
        <w:rPr>
          <w:rFonts w:ascii="Times New Roman" w:eastAsia="宋体" w:hAnsi="Times New Roman"/>
          <w:szCs w:val="21"/>
        </w:rPr>
      </w:pPr>
      <w:hyperlink w:anchor="_Toc7002" w:history="1">
        <w:r>
          <w:rPr>
            <w:rFonts w:ascii="Times New Roman" w:eastAsia="宋体" w:hAnsi="Times New Roman" w:cs="Times New Roman" w:hint="eastAsia"/>
            <w:bCs/>
            <w:szCs w:val="21"/>
          </w:rPr>
          <w:t>附录</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（资料性附录）</w:t>
        </w:r>
        <w:r>
          <w:rPr>
            <w:rFonts w:ascii="Times New Roman" w:eastAsia="宋体" w:hAnsi="Times New Roman"/>
            <w:szCs w:val="21"/>
          </w:rPr>
          <w:tab/>
        </w:r>
        <w:r>
          <w:rPr>
            <w:rFonts w:ascii="Times New Roman" w:eastAsia="宋体" w:hAnsi="Times New Roman"/>
            <w:szCs w:val="21"/>
          </w:rPr>
          <w:fldChar w:fldCharType="begin"/>
        </w:r>
        <w:r>
          <w:rPr>
            <w:rFonts w:ascii="Times New Roman" w:eastAsia="宋体" w:hAnsi="Times New Roman"/>
            <w:szCs w:val="21"/>
          </w:rPr>
          <w:instrText xml:space="preserve"> PAGEREF _Toc7002 \h </w:instrText>
        </w:r>
        <w:r>
          <w:rPr>
            <w:rFonts w:ascii="Times New Roman" w:eastAsia="宋体" w:hAnsi="Times New Roman"/>
            <w:szCs w:val="21"/>
          </w:rPr>
        </w:r>
        <w:r>
          <w:rPr>
            <w:rFonts w:ascii="Times New Roman" w:eastAsia="宋体" w:hAnsi="Times New Roman"/>
            <w:szCs w:val="21"/>
          </w:rPr>
          <w:fldChar w:fldCharType="separate"/>
        </w:r>
        <w:r>
          <w:rPr>
            <w:rFonts w:ascii="Times New Roman" w:eastAsia="宋体" w:hAnsi="Times New Roman"/>
            <w:szCs w:val="21"/>
          </w:rPr>
          <w:t>7</w:t>
        </w:r>
        <w:r>
          <w:rPr>
            <w:rFonts w:ascii="Times New Roman" w:eastAsia="宋体" w:hAnsi="Times New Roman"/>
            <w:szCs w:val="21"/>
          </w:rPr>
          <w:fldChar w:fldCharType="end"/>
        </w:r>
      </w:hyperlink>
    </w:p>
    <w:p w14:paraId="3B7015D1" w14:textId="77777777" w:rsidR="00AE16D5" w:rsidRDefault="00000000">
      <w:pPr>
        <w:pStyle w:val="1"/>
        <w:spacing w:before="312" w:after="312"/>
        <w:jc w:val="center"/>
        <w:rPr>
          <w:sz w:val="32"/>
          <w:szCs w:val="32"/>
        </w:rPr>
        <w:sectPr w:rsidR="00AE16D5" w:rsidSect="000817BA">
          <w:headerReference w:type="default" r:id="rId10"/>
          <w:footerReference w:type="default" r:id="rId11"/>
          <w:type w:val="continuous"/>
          <w:pgSz w:w="11906" w:h="16838"/>
          <w:pgMar w:top="1440" w:right="1800" w:bottom="1440" w:left="1800" w:header="851" w:footer="992" w:gutter="0"/>
          <w:pgNumType w:fmt="upperRoman" w:start="1"/>
          <w:cols w:space="425"/>
          <w:docGrid w:type="lines" w:linePitch="312"/>
        </w:sectPr>
      </w:pPr>
      <w:r>
        <w:rPr>
          <w:szCs w:val="32"/>
        </w:rPr>
        <w:fldChar w:fldCharType="end"/>
      </w:r>
    </w:p>
    <w:p w14:paraId="5601D861" w14:textId="77777777" w:rsidR="00AE16D5" w:rsidRDefault="00000000">
      <w:pPr>
        <w:pStyle w:val="1"/>
        <w:spacing w:beforeLines="0" w:before="1380" w:afterLines="0" w:after="680" w:line="240" w:lineRule="auto"/>
        <w:jc w:val="center"/>
        <w:rPr>
          <w:rFonts w:ascii="黑体" w:eastAsia="黑体" w:cs="Times New Roman"/>
          <w:b w:val="0"/>
          <w:bCs w:val="0"/>
          <w:spacing w:val="320"/>
          <w:kern w:val="0"/>
          <w:sz w:val="32"/>
          <w:szCs w:val="20"/>
        </w:rPr>
      </w:pPr>
      <w:bookmarkStart w:id="6" w:name="_Toc2147"/>
      <w:r>
        <w:rPr>
          <w:rFonts w:ascii="黑体" w:eastAsia="黑体" w:cs="Times New Roman"/>
          <w:b w:val="0"/>
          <w:bCs w:val="0"/>
          <w:spacing w:val="320"/>
          <w:kern w:val="0"/>
          <w:sz w:val="32"/>
          <w:szCs w:val="20"/>
        </w:rPr>
        <w:lastRenderedPageBreak/>
        <w:t>前言</w:t>
      </w:r>
      <w:bookmarkEnd w:id="0"/>
      <w:bookmarkEnd w:id="6"/>
    </w:p>
    <w:p w14:paraId="1FD6D8D5" w14:textId="77777777" w:rsidR="00AE16D5" w:rsidRDefault="00000000">
      <w:pPr>
        <w:pStyle w:val="af0"/>
        <w:spacing w:line="400" w:lineRule="exact"/>
        <w:ind w:firstLine="420"/>
      </w:pPr>
      <w:r>
        <w:rPr>
          <w:rFonts w:hint="eastAsia"/>
        </w:rPr>
        <w:t>本文件按照 GB/T 1.1</w:t>
      </w:r>
      <w:r>
        <w:rPr>
          <w:rFonts w:ascii="Calibri" w:hAnsi="Calibri" w:hint="eastAsia"/>
          <w:szCs w:val="21"/>
        </w:rPr>
        <w:t>—</w:t>
      </w:r>
      <w:r>
        <w:rPr>
          <w:rFonts w:hint="eastAsia"/>
        </w:rPr>
        <w:t>2020《标准化工作导则 第1部分：标准化文件的结构和起草规则》的规定起草</w:t>
      </w:r>
    </w:p>
    <w:p w14:paraId="104923D2" w14:textId="77777777" w:rsidR="00AE16D5" w:rsidRDefault="00000000">
      <w:pPr>
        <w:pStyle w:val="af0"/>
        <w:spacing w:line="400" w:lineRule="exact"/>
        <w:ind w:firstLine="420"/>
      </w:pPr>
      <w:r>
        <w:t>本文件由北京华夏草业产业技术创新战略联盟提出并归口。</w:t>
      </w:r>
    </w:p>
    <w:p w14:paraId="60EFEADB" w14:textId="6A9B09EF" w:rsidR="00AE16D5" w:rsidRPr="008F0309" w:rsidRDefault="00000000">
      <w:pPr>
        <w:pStyle w:val="af0"/>
        <w:spacing w:line="400" w:lineRule="exact"/>
        <w:ind w:firstLine="420"/>
      </w:pPr>
      <w:r w:rsidRPr="008F0309">
        <w:t>本文件起草单位：</w:t>
      </w:r>
      <w:r w:rsidR="00FF6DD0" w:rsidRPr="008F0309">
        <w:rPr>
          <w:rFonts w:hint="eastAsia"/>
        </w:rPr>
        <w:t>中国农业大学</w:t>
      </w:r>
      <w:r w:rsidR="00A71A50" w:rsidRPr="008F0309">
        <w:rPr>
          <w:rFonts w:hint="eastAsia"/>
        </w:rPr>
        <w:t>，贵州大学，</w:t>
      </w:r>
      <w:r w:rsidR="00CA38A6" w:rsidRPr="00CA38A6">
        <w:rPr>
          <w:rFonts w:hint="eastAsia"/>
        </w:rPr>
        <w:t>内蒙古自治区农牧业科学院</w:t>
      </w:r>
    </w:p>
    <w:p w14:paraId="6F11BCE8" w14:textId="478EF700" w:rsidR="00AE16D5" w:rsidRDefault="00000000">
      <w:pPr>
        <w:pStyle w:val="af0"/>
        <w:spacing w:line="400" w:lineRule="exact"/>
        <w:ind w:firstLine="420"/>
      </w:pPr>
      <w:r w:rsidRPr="008F0309">
        <w:t>本文件主要起草人：</w:t>
      </w:r>
      <w:r w:rsidR="00FF6DD0" w:rsidRPr="008F0309">
        <w:rPr>
          <w:rFonts w:hint="eastAsia"/>
        </w:rPr>
        <w:t>倪奎奎、李冬梅、</w:t>
      </w:r>
      <w:r w:rsidR="00A71A50" w:rsidRPr="008F0309">
        <w:rPr>
          <w:rFonts w:hint="eastAsia"/>
        </w:rPr>
        <w:t>李沁雨、杨富裕、</w:t>
      </w:r>
      <w:r w:rsidR="00FF6DD0" w:rsidRPr="008F0309">
        <w:rPr>
          <w:rFonts w:hint="eastAsia"/>
        </w:rPr>
        <w:t>刘政玲</w:t>
      </w:r>
      <w:r w:rsidR="00A71A50" w:rsidRPr="008F0309">
        <w:rPr>
          <w:rFonts w:hint="eastAsia"/>
        </w:rPr>
        <w:t>、孙林、</w:t>
      </w:r>
      <w:r w:rsidR="008F0309" w:rsidRPr="008F0309">
        <w:rPr>
          <w:rFonts w:hint="eastAsia"/>
        </w:rPr>
        <w:t>林炎丽</w:t>
      </w:r>
      <w:r w:rsidR="00A71A50" w:rsidRPr="008F0309">
        <w:rPr>
          <w:rFonts w:hint="eastAsia"/>
        </w:rPr>
        <w:t>、杨雪萍、徐港、王学凯</w:t>
      </w:r>
      <w:r w:rsidR="00FF6DD0" w:rsidRPr="008F0309">
        <w:rPr>
          <w:rFonts w:hint="eastAsia"/>
        </w:rPr>
        <w:t>。</w:t>
      </w:r>
    </w:p>
    <w:p w14:paraId="1688F8F5" w14:textId="77777777" w:rsidR="00AE16D5" w:rsidRDefault="00000000">
      <w:pPr>
        <w:pStyle w:val="af0"/>
        <w:spacing w:line="400" w:lineRule="exact"/>
        <w:ind w:firstLine="420"/>
      </w:pPr>
      <w:r>
        <w:t>本文件为首次发布。</w:t>
      </w:r>
    </w:p>
    <w:p w14:paraId="1FC39F67" w14:textId="3E2E7CD7" w:rsidR="00AE16D5" w:rsidRDefault="00AE16D5">
      <w:pPr>
        <w:pStyle w:val="af0"/>
        <w:spacing w:line="400" w:lineRule="exact"/>
        <w:ind w:firstLine="420"/>
        <w:rPr>
          <w:rFonts w:ascii="Times New Roman"/>
          <w:szCs w:val="21"/>
        </w:rPr>
      </w:pPr>
    </w:p>
    <w:p w14:paraId="2EC70870" w14:textId="77777777" w:rsidR="00AE16D5" w:rsidRDefault="00AE16D5">
      <w:pPr>
        <w:spacing w:beforeLines="100" w:before="312" w:afterLines="100" w:after="312" w:line="360" w:lineRule="exact"/>
        <w:jc w:val="center"/>
        <w:rPr>
          <w:rFonts w:ascii="黑体" w:eastAsia="黑体" w:hAnsi="黑体" w:cs="黑体" w:hint="eastAsia"/>
          <w:sz w:val="32"/>
          <w:szCs w:val="32"/>
        </w:rPr>
        <w:sectPr w:rsidR="00AE16D5">
          <w:footerReference w:type="default" r:id="rId12"/>
          <w:pgSz w:w="11906" w:h="16838"/>
          <w:pgMar w:top="1440" w:right="1800" w:bottom="1440" w:left="1800" w:header="851" w:footer="992" w:gutter="0"/>
          <w:pgNumType w:fmt="upperRoman"/>
          <w:cols w:space="425"/>
          <w:docGrid w:type="lines" w:linePitch="312"/>
        </w:sectPr>
      </w:pPr>
    </w:p>
    <w:p w14:paraId="249B783F" w14:textId="77777777" w:rsidR="00AE16D5" w:rsidRDefault="00000000" w:rsidP="00CE71D1">
      <w:pPr>
        <w:spacing w:before="850" w:after="680"/>
        <w:jc w:val="center"/>
        <w:rPr>
          <w:rFonts w:ascii="黑体" w:eastAsia="黑体" w:hAnsi="黑体" w:cs="黑体" w:hint="eastAsia"/>
          <w:sz w:val="32"/>
          <w:szCs w:val="32"/>
        </w:rPr>
      </w:pPr>
      <w:r>
        <w:rPr>
          <w:rFonts w:ascii="黑体" w:eastAsia="黑体" w:hAnsi="黑体" w:cs="Times New Roman" w:hint="eastAsia"/>
          <w:sz w:val="32"/>
          <w:szCs w:val="32"/>
        </w:rPr>
        <w:lastRenderedPageBreak/>
        <w:t>青贮饲用小黑麦中可溶性碳水化合物测定技术规程</w:t>
      </w:r>
      <w:r w:rsidR="00FF6DD0" w:rsidRPr="00FF6DD0">
        <w:rPr>
          <w:rFonts w:ascii="黑体" w:eastAsia="黑体" w:hAnsi="黑体" w:cs="Times New Roman" w:hint="eastAsia"/>
          <w:sz w:val="32"/>
          <w:szCs w:val="32"/>
        </w:rPr>
        <w:t>——</w:t>
      </w:r>
      <w:r>
        <w:rPr>
          <w:rFonts w:ascii="黑体" w:eastAsia="黑体" w:hAnsi="黑体" w:cs="Times New Roman" w:hint="eastAsia"/>
          <w:sz w:val="32"/>
          <w:szCs w:val="32"/>
        </w:rPr>
        <w:t>近红外光谱分析法</w:t>
      </w:r>
    </w:p>
    <w:p w14:paraId="7B60CE44" w14:textId="77777777" w:rsidR="00AE16D5" w:rsidRDefault="00000000">
      <w:pPr>
        <w:pStyle w:val="1"/>
        <w:spacing w:before="312" w:after="312" w:line="240" w:lineRule="auto"/>
        <w:rPr>
          <w:rFonts w:eastAsia="黑体"/>
          <w:b w:val="0"/>
          <w:bCs w:val="0"/>
        </w:rPr>
      </w:pPr>
      <w:bookmarkStart w:id="7" w:name="_Toc945"/>
      <w:r>
        <w:rPr>
          <w:rFonts w:ascii="黑体" w:eastAsia="黑体" w:hAnsi="黑体" w:cs="黑体" w:hint="eastAsia"/>
          <w:b w:val="0"/>
          <w:bCs w:val="0"/>
        </w:rPr>
        <w:t>1</w:t>
      </w:r>
      <w:r>
        <w:rPr>
          <w:rFonts w:eastAsia="黑体" w:hint="eastAsia"/>
          <w:b w:val="0"/>
          <w:bCs w:val="0"/>
        </w:rPr>
        <w:t xml:space="preserve"> </w:t>
      </w:r>
      <w:r>
        <w:rPr>
          <w:rFonts w:eastAsia="黑体" w:hint="eastAsia"/>
          <w:b w:val="0"/>
          <w:bCs w:val="0"/>
        </w:rPr>
        <w:t>范围</w:t>
      </w:r>
      <w:bookmarkEnd w:id="7"/>
    </w:p>
    <w:p w14:paraId="4BD60E8C" w14:textId="0CCBDFA4"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本文件规定了近红外法测定青贮饲用小黑麦中可溶性碳水化合物</w:t>
      </w:r>
      <w:r w:rsidR="001953B4" w:rsidRPr="001953B4">
        <w:rPr>
          <w:rFonts w:ascii="宋体" w:eastAsia="宋体" w:hAnsi="宋体" w:cs="宋体" w:hint="eastAsia"/>
          <w:kern w:val="0"/>
          <w:szCs w:val="21"/>
        </w:rPr>
        <w:t>的技术流程，涵盖术语定义、仪器设备、测定程序、结果处理与表达、异常样品识别与处理、准确度与精密度控制以及测试报告编制等内容</w:t>
      </w:r>
      <w:r>
        <w:rPr>
          <w:rFonts w:ascii="宋体" w:eastAsia="宋体" w:hAnsi="宋体" w:cs="宋体" w:hint="eastAsia"/>
          <w:kern w:val="0"/>
          <w:szCs w:val="21"/>
        </w:rPr>
        <w:t>。</w:t>
      </w:r>
    </w:p>
    <w:p w14:paraId="6DF8F6D6" w14:textId="77777777" w:rsidR="00AE16D5" w:rsidRDefault="00000000">
      <w:pPr>
        <w:ind w:firstLineChars="200" w:firstLine="420"/>
        <w:rPr>
          <w:rFonts w:ascii="Times New Roman" w:eastAsia="宋体" w:hAnsi="Times New Roman" w:cs="Times New Roman"/>
          <w:kern w:val="0"/>
          <w:szCs w:val="21"/>
        </w:rPr>
      </w:pPr>
      <w:r>
        <w:rPr>
          <w:rFonts w:ascii="宋体" w:eastAsia="宋体" w:hAnsi="宋体" w:cs="宋体" w:hint="eastAsia"/>
          <w:kern w:val="0"/>
          <w:szCs w:val="21"/>
        </w:rPr>
        <w:t>本文件适用于我国青贮饲用小黑麦中可溶性碳水化合物</w:t>
      </w:r>
      <w:r w:rsidR="00FF6DD0">
        <w:rPr>
          <w:rFonts w:ascii="宋体" w:eastAsia="宋体" w:hAnsi="宋体" w:cs="宋体" w:hint="eastAsia"/>
          <w:kern w:val="0"/>
          <w:szCs w:val="21"/>
        </w:rPr>
        <w:t>含量</w:t>
      </w:r>
      <w:r>
        <w:rPr>
          <w:rFonts w:ascii="宋体" w:eastAsia="宋体" w:hAnsi="宋体" w:cs="宋体" w:hint="eastAsia"/>
          <w:kern w:val="0"/>
          <w:szCs w:val="21"/>
        </w:rPr>
        <w:t>的测定。</w:t>
      </w:r>
    </w:p>
    <w:p w14:paraId="032251C1" w14:textId="77777777" w:rsidR="00AE16D5" w:rsidRDefault="00000000">
      <w:pPr>
        <w:pStyle w:val="1"/>
        <w:spacing w:before="312" w:after="312" w:line="240" w:lineRule="auto"/>
        <w:rPr>
          <w:rFonts w:eastAsia="黑体"/>
          <w:b w:val="0"/>
          <w:bCs w:val="0"/>
        </w:rPr>
      </w:pPr>
      <w:bookmarkStart w:id="8" w:name="_Toc30199"/>
      <w:r>
        <w:rPr>
          <w:rFonts w:ascii="黑体" w:eastAsia="黑体" w:hAnsi="黑体" w:cs="黑体" w:hint="eastAsia"/>
          <w:b w:val="0"/>
          <w:bCs w:val="0"/>
        </w:rPr>
        <w:t>2</w:t>
      </w:r>
      <w:r>
        <w:rPr>
          <w:rFonts w:eastAsia="黑体" w:hint="eastAsia"/>
          <w:b w:val="0"/>
          <w:bCs w:val="0"/>
        </w:rPr>
        <w:t xml:space="preserve"> </w:t>
      </w:r>
      <w:r>
        <w:rPr>
          <w:rFonts w:eastAsia="黑体" w:hint="eastAsia"/>
          <w:b w:val="0"/>
          <w:bCs w:val="0"/>
        </w:rPr>
        <w:t>规范性引用文件</w:t>
      </w:r>
      <w:bookmarkEnd w:id="8"/>
    </w:p>
    <w:p w14:paraId="56A6FCB4"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下列文件对于本文件的应用是必不可少的。凡是注日期的引用文件，仅所注日期的版本适用于本文件。凡是不注日期的引用文件，其最新版本（包括所有的修改版）适用于本文件。</w:t>
      </w:r>
    </w:p>
    <w:p w14:paraId="38A2509E"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GB/T 24895  粮油检验 近红外分析定标模型验证和网络管理与维护通用规则</w:t>
      </w:r>
    </w:p>
    <w:p w14:paraId="5C64F92E"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GB/T 29858  分子光谱多元校正定量分析通则</w:t>
      </w:r>
    </w:p>
    <w:p w14:paraId="28B846E2"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GB/T 37969  近红外光谱定性分析通则</w:t>
      </w:r>
    </w:p>
    <w:p w14:paraId="40841887"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NY/T 4427  饲料近红外光谱测定应用指南</w:t>
      </w:r>
    </w:p>
    <w:p w14:paraId="72CF1007" w14:textId="11688D0B" w:rsidR="00774225" w:rsidRDefault="00774225">
      <w:pPr>
        <w:ind w:firstLineChars="200" w:firstLine="420"/>
        <w:rPr>
          <w:rFonts w:ascii="宋体" w:eastAsia="宋体" w:hAnsi="宋体" w:cs="宋体" w:hint="eastAsia"/>
          <w:kern w:val="0"/>
          <w:szCs w:val="21"/>
        </w:rPr>
      </w:pPr>
      <w:r w:rsidRPr="00774225">
        <w:rPr>
          <w:rFonts w:ascii="宋体" w:eastAsia="宋体" w:hAnsi="宋体" w:cs="宋体" w:hint="eastAsia"/>
          <w:kern w:val="0"/>
          <w:szCs w:val="21"/>
        </w:rPr>
        <w:t>T/HXCY 023-2021 近红外法测定燕麦青贮饲料可溶性碳水化合物含量操作规程</w:t>
      </w:r>
    </w:p>
    <w:p w14:paraId="26ADD760" w14:textId="77777777" w:rsidR="00AE16D5" w:rsidRDefault="00000000">
      <w:pPr>
        <w:pStyle w:val="1"/>
        <w:spacing w:before="312" w:after="312" w:line="240" w:lineRule="auto"/>
        <w:rPr>
          <w:rFonts w:eastAsia="黑体"/>
          <w:b w:val="0"/>
          <w:bCs w:val="0"/>
        </w:rPr>
      </w:pPr>
      <w:bookmarkStart w:id="9" w:name="_Toc14978"/>
      <w:r>
        <w:rPr>
          <w:rFonts w:ascii="黑体" w:eastAsia="黑体" w:hAnsi="黑体" w:cs="黑体" w:hint="eastAsia"/>
          <w:b w:val="0"/>
          <w:bCs w:val="0"/>
        </w:rPr>
        <w:t>3</w:t>
      </w:r>
      <w:r>
        <w:rPr>
          <w:rFonts w:eastAsia="黑体" w:hint="eastAsia"/>
          <w:b w:val="0"/>
          <w:bCs w:val="0"/>
        </w:rPr>
        <w:t xml:space="preserve"> </w:t>
      </w:r>
      <w:r>
        <w:rPr>
          <w:rFonts w:eastAsia="黑体" w:hint="eastAsia"/>
          <w:b w:val="0"/>
          <w:bCs w:val="0"/>
        </w:rPr>
        <w:t>术语和定义</w:t>
      </w:r>
      <w:bookmarkEnd w:id="9"/>
    </w:p>
    <w:p w14:paraId="762C39AA" w14:textId="72F792EB"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GB/T 24895确立的术语和定义适用于本文件。</w:t>
      </w:r>
    </w:p>
    <w:p w14:paraId="19AD2D04" w14:textId="77777777" w:rsidR="00AE16D5" w:rsidRDefault="00000000">
      <w:pPr>
        <w:pStyle w:val="2"/>
        <w:spacing w:before="156" w:after="156" w:line="240" w:lineRule="auto"/>
      </w:pPr>
      <w:r>
        <w:rPr>
          <w:rFonts w:ascii="黑体" w:hAnsi="黑体" w:cs="黑体" w:hint="eastAsia"/>
        </w:rPr>
        <w:t>3.1</w:t>
      </w:r>
      <w:r>
        <w:rPr>
          <w:rFonts w:ascii="黑体" w:cs="Times New Roman"/>
        </w:rPr>
        <w:t xml:space="preserve"> </w:t>
      </w:r>
    </w:p>
    <w:p w14:paraId="23A4A87A" w14:textId="77777777" w:rsidR="00AE16D5" w:rsidRDefault="00000000">
      <w:pPr>
        <w:ind w:firstLineChars="200" w:firstLine="420"/>
      </w:pPr>
      <w:r>
        <w:rPr>
          <w:rFonts w:ascii="黑体" w:eastAsia="黑体" w:hAnsi="Times New Roman" w:cs="Times New Roman"/>
        </w:rPr>
        <w:t>定标模型</w:t>
      </w:r>
      <w:r>
        <w:rPr>
          <w:rFonts w:ascii="黑体" w:eastAsia="黑体" w:hAnsi="黑体" w:cs="黑体" w:hint="eastAsia"/>
        </w:rPr>
        <w:t xml:space="preserve"> calibration</w:t>
      </w:r>
    </w:p>
    <w:p w14:paraId="518FE568" w14:textId="77777777" w:rsidR="001953B4" w:rsidRDefault="001953B4">
      <w:pPr>
        <w:ind w:firstLineChars="200" w:firstLine="420"/>
        <w:rPr>
          <w:rFonts w:ascii="宋体" w:eastAsia="宋体" w:hAnsi="宋体" w:cs="宋体" w:hint="eastAsia"/>
          <w:kern w:val="0"/>
          <w:szCs w:val="21"/>
        </w:rPr>
      </w:pPr>
      <w:r w:rsidRPr="001953B4">
        <w:rPr>
          <w:rFonts w:ascii="宋体" w:eastAsia="宋体" w:hAnsi="宋体" w:cs="宋体" w:hint="eastAsia"/>
          <w:kern w:val="0"/>
          <w:szCs w:val="21"/>
        </w:rPr>
        <w:t>基于近红外光谱扫描数据，经数学预处理后，结合化学分析测得的湿化学值，构建用于定量分析青贮饲用小黑麦中可溶性碳水化合物的近红外光谱数学模型。</w:t>
      </w:r>
    </w:p>
    <w:p w14:paraId="78879B05" w14:textId="77777777" w:rsidR="00AE16D5" w:rsidRDefault="00000000">
      <w:pPr>
        <w:pStyle w:val="2"/>
        <w:spacing w:before="156" w:after="156" w:line="240" w:lineRule="auto"/>
        <w:rPr>
          <w:rFonts w:ascii="黑体" w:hAnsi="黑体" w:cs="黑体" w:hint="eastAsia"/>
        </w:rPr>
      </w:pPr>
      <w:r>
        <w:rPr>
          <w:rFonts w:ascii="黑体" w:hAnsi="黑体" w:cs="黑体" w:hint="eastAsia"/>
        </w:rPr>
        <w:t xml:space="preserve">3.2 </w:t>
      </w:r>
    </w:p>
    <w:p w14:paraId="05531039" w14:textId="77777777" w:rsidR="00AE16D5" w:rsidRDefault="00000000">
      <w:pPr>
        <w:ind w:firstLineChars="200" w:firstLine="420"/>
        <w:rPr>
          <w:rFonts w:ascii="黑体" w:eastAsia="黑体" w:hAnsi="Times New Roman" w:cs="Times New Roman"/>
        </w:rPr>
      </w:pPr>
      <w:r>
        <w:rPr>
          <w:rFonts w:ascii="黑体" w:eastAsia="黑体" w:hAnsi="Times New Roman" w:cs="Times New Roman"/>
        </w:rPr>
        <w:t>定标样品集 calibration sets</w:t>
      </w:r>
    </w:p>
    <w:p w14:paraId="5EA2027E" w14:textId="77777777" w:rsidR="00AE16D5" w:rsidRDefault="00000000">
      <w:pPr>
        <w:ind w:firstLineChars="200" w:firstLine="420"/>
        <w:rPr>
          <w:rFonts w:ascii="Times New Roman" w:eastAsia="黑体" w:hAnsi="Times New Roman"/>
          <w:kern w:val="0"/>
          <w:szCs w:val="21"/>
        </w:rPr>
      </w:pPr>
      <w:r>
        <w:rPr>
          <w:rFonts w:ascii="宋体" w:eastAsia="宋体" w:hAnsi="宋体" w:cs="宋体" w:hint="eastAsia"/>
          <w:kern w:val="0"/>
          <w:szCs w:val="21"/>
        </w:rPr>
        <w:t>样品中可溶性碳水化合物含量数据已知，具有代表性，包含所有将要分析样品含量成分范围，用来建立校正定标模型的样品。</w:t>
      </w:r>
    </w:p>
    <w:p w14:paraId="084686ED" w14:textId="77777777" w:rsidR="00AE16D5" w:rsidRDefault="00000000">
      <w:pPr>
        <w:pStyle w:val="2"/>
        <w:spacing w:before="156" w:after="156" w:line="240" w:lineRule="auto"/>
      </w:pPr>
      <w:r>
        <w:rPr>
          <w:rFonts w:ascii="黑体" w:hAnsi="黑体" w:cs="黑体" w:hint="eastAsia"/>
        </w:rPr>
        <w:t>3.3</w:t>
      </w:r>
      <w:r>
        <w:t xml:space="preserve"> </w:t>
      </w:r>
    </w:p>
    <w:p w14:paraId="14B2DBD6" w14:textId="77777777" w:rsidR="00AE16D5" w:rsidRDefault="00000000">
      <w:pPr>
        <w:ind w:firstLineChars="200" w:firstLine="420"/>
        <w:rPr>
          <w:rFonts w:ascii="黑体" w:eastAsia="黑体" w:hAnsi="Times New Roman" w:cs="Times New Roman"/>
        </w:rPr>
      </w:pPr>
      <w:r>
        <w:rPr>
          <w:rFonts w:ascii="黑体" w:eastAsia="黑体" w:hAnsi="Times New Roman" w:cs="Times New Roman" w:hint="eastAsia"/>
        </w:rPr>
        <w:t>验证模型 v</w:t>
      </w:r>
      <w:r>
        <w:rPr>
          <w:rFonts w:ascii="黑体" w:eastAsia="黑体" w:hAnsi="Times New Roman" w:cs="Times New Roman"/>
        </w:rPr>
        <w:t>alidation</w:t>
      </w:r>
    </w:p>
    <w:p w14:paraId="2CA85AE3"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已获得的数学模型需要进行验证，以验证定标模型性能。</w:t>
      </w:r>
    </w:p>
    <w:p w14:paraId="51B38E81" w14:textId="77777777" w:rsidR="00AE16D5" w:rsidRDefault="00000000">
      <w:pPr>
        <w:pStyle w:val="2"/>
        <w:spacing w:before="156" w:after="156" w:line="240" w:lineRule="auto"/>
      </w:pPr>
      <w:r>
        <w:rPr>
          <w:rFonts w:ascii="黑体" w:hAnsi="黑体" w:cs="黑体" w:hint="eastAsia"/>
        </w:rPr>
        <w:lastRenderedPageBreak/>
        <w:t>3.4</w:t>
      </w:r>
      <w:r>
        <w:rPr>
          <w:rFonts w:hint="eastAsia"/>
        </w:rPr>
        <w:t xml:space="preserve"> </w:t>
      </w:r>
    </w:p>
    <w:p w14:paraId="706ED51C" w14:textId="77777777" w:rsidR="00AE16D5" w:rsidRDefault="00000000">
      <w:pPr>
        <w:ind w:firstLineChars="200" w:firstLine="420"/>
        <w:rPr>
          <w:rFonts w:ascii="黑体" w:eastAsia="黑体" w:hAnsi="Times New Roman" w:cs="Times New Roman"/>
        </w:rPr>
      </w:pPr>
      <w:r>
        <w:rPr>
          <w:rFonts w:ascii="黑体" w:eastAsia="黑体" w:hAnsi="Times New Roman" w:cs="Times New Roman"/>
        </w:rPr>
        <w:t>验证样品集 validation sets</w:t>
      </w:r>
    </w:p>
    <w:p w14:paraId="66F282BD" w14:textId="17359E11" w:rsidR="00AE16D5" w:rsidRDefault="00000000">
      <w:pPr>
        <w:ind w:firstLineChars="200" w:firstLine="420"/>
        <w:rPr>
          <w:rFonts w:ascii="Times New Roman" w:eastAsia="黑体" w:hAnsi="Times New Roman"/>
          <w:kern w:val="0"/>
          <w:szCs w:val="21"/>
        </w:rPr>
      </w:pPr>
      <w:r>
        <w:rPr>
          <w:rFonts w:ascii="宋体" w:eastAsia="宋体" w:hAnsi="宋体" w:cs="宋体" w:hint="eastAsia"/>
          <w:kern w:val="0"/>
          <w:szCs w:val="21"/>
        </w:rPr>
        <w:t>样品集中定标样品集外的样品，用来验证定标模型，评估模型的</w:t>
      </w:r>
      <w:r w:rsidR="001953B4">
        <w:rPr>
          <w:rFonts w:ascii="宋体" w:eastAsia="宋体" w:hAnsi="宋体" w:cs="宋体" w:hint="eastAsia"/>
          <w:kern w:val="0"/>
          <w:szCs w:val="21"/>
        </w:rPr>
        <w:t>准</w:t>
      </w:r>
      <w:r>
        <w:rPr>
          <w:rFonts w:ascii="宋体" w:eastAsia="宋体" w:hAnsi="宋体" w:cs="宋体" w:hint="eastAsia"/>
          <w:kern w:val="0"/>
          <w:szCs w:val="21"/>
        </w:rPr>
        <w:t>确性和精确度的样品集。</w:t>
      </w:r>
      <w:r>
        <w:rPr>
          <w:rFonts w:ascii="Times New Roman" w:eastAsia="黑体" w:hAnsi="Times New Roman"/>
          <w:kern w:val="0"/>
          <w:szCs w:val="21"/>
        </w:rPr>
        <w:t xml:space="preserve"> </w:t>
      </w:r>
    </w:p>
    <w:p w14:paraId="008E7856" w14:textId="77777777" w:rsidR="00AE16D5" w:rsidRDefault="00000000">
      <w:pPr>
        <w:pStyle w:val="2"/>
        <w:spacing w:before="156" w:after="156" w:line="240" w:lineRule="auto"/>
      </w:pPr>
      <w:r>
        <w:rPr>
          <w:rFonts w:ascii="黑体" w:hAnsi="黑体" w:cs="黑体" w:hint="eastAsia"/>
        </w:rPr>
        <w:t>3.5</w:t>
      </w:r>
      <w:r>
        <w:t xml:space="preserve"> </w:t>
      </w:r>
    </w:p>
    <w:p w14:paraId="74AB2F64" w14:textId="77777777" w:rsidR="00AE16D5" w:rsidRDefault="00000000">
      <w:pPr>
        <w:ind w:firstLineChars="200" w:firstLine="420"/>
        <w:rPr>
          <w:rFonts w:ascii="黑体" w:eastAsia="黑体" w:hAnsi="Times New Roman" w:cs="Times New Roman"/>
        </w:rPr>
      </w:pPr>
      <w:r>
        <w:rPr>
          <w:rFonts w:ascii="黑体" w:eastAsia="黑体" w:hAnsi="Times New Roman" w:cs="Times New Roman"/>
        </w:rPr>
        <w:t>异常样品 outlies</w:t>
      </w:r>
    </w:p>
    <w:p w14:paraId="6645F95A" w14:textId="3DDABD21" w:rsidR="00AE16D5" w:rsidRDefault="000E7AAC">
      <w:pPr>
        <w:ind w:firstLineChars="200" w:firstLine="420"/>
        <w:rPr>
          <w:rFonts w:ascii="宋体" w:eastAsia="宋体" w:hAnsi="宋体" w:cs="宋体" w:hint="eastAsia"/>
          <w:kern w:val="0"/>
          <w:szCs w:val="21"/>
        </w:rPr>
      </w:pPr>
      <w:r w:rsidRPr="000E7AAC">
        <w:rPr>
          <w:rFonts w:ascii="宋体" w:eastAsia="宋体" w:hAnsi="宋体" w:cs="宋体" w:hint="eastAsia"/>
          <w:kern w:val="0"/>
          <w:szCs w:val="21"/>
        </w:rPr>
        <w:t>在定标过程中采用全局距离(global distance, GD≥3)和“T”值(T&gt;2.5)自动剔除异常样本。“T”值是用于衡量样本预测值与参考值的接近程度，反映样本在模型中的“拟合程度”，全局距离体现的是样本光谱与定标集光谱在高维空间中的整体距离。异常样本是由于实验过程中操作方法不当、环境温度和湿度变化、仪器本身误差、样品前处理不当等原因而产生化学异常值和异常光谱</w:t>
      </w:r>
    </w:p>
    <w:p w14:paraId="257BD7F9" w14:textId="77777777" w:rsidR="00AE16D5" w:rsidRDefault="00000000">
      <w:pPr>
        <w:pStyle w:val="2"/>
        <w:spacing w:before="156" w:after="156" w:line="240" w:lineRule="auto"/>
        <w:rPr>
          <w:rFonts w:ascii="黑体" w:cs="Times New Roman"/>
        </w:rPr>
      </w:pPr>
      <w:r>
        <w:rPr>
          <w:rFonts w:ascii="黑体" w:hAnsi="黑体" w:cs="黑体" w:hint="eastAsia"/>
        </w:rPr>
        <w:t>3.6</w:t>
      </w:r>
      <w:r>
        <w:rPr>
          <w:rFonts w:hint="eastAsia"/>
        </w:rPr>
        <w:t xml:space="preserve"> </w:t>
      </w:r>
    </w:p>
    <w:p w14:paraId="1B1942FA" w14:textId="77777777" w:rsidR="00AE16D5" w:rsidRDefault="00000000">
      <w:pPr>
        <w:ind w:firstLineChars="200" w:firstLine="420"/>
        <w:rPr>
          <w:rFonts w:ascii="黑体" w:eastAsia="黑体" w:hAnsi="Times New Roman" w:cs="Times New Roman"/>
        </w:rPr>
      </w:pPr>
      <w:r>
        <w:rPr>
          <w:rFonts w:ascii="黑体" w:eastAsia="黑体" w:hAnsi="Times New Roman" w:cs="Times New Roman" w:hint="eastAsia"/>
        </w:rPr>
        <w:t>标准分析误差 (SEC或SEP)</w:t>
      </w:r>
    </w:p>
    <w:p w14:paraId="332B2A4B" w14:textId="32AD1C65" w:rsidR="00AE16D5" w:rsidRDefault="00000000">
      <w:pPr>
        <w:ind w:firstLineChars="200" w:firstLine="420"/>
        <w:rPr>
          <w:rFonts w:eastAsia="黑体"/>
        </w:rPr>
      </w:pPr>
      <w:r>
        <w:rPr>
          <w:rFonts w:ascii="宋体" w:eastAsia="宋体" w:hAnsi="宋体" w:cs="宋体" w:hint="eastAsia"/>
          <w:kern w:val="0"/>
          <w:szCs w:val="21"/>
        </w:rPr>
        <w:t>样品的近红外光谱法测定值与</w:t>
      </w:r>
      <w:r w:rsidR="001953B4">
        <w:rPr>
          <w:rFonts w:ascii="宋体" w:eastAsia="宋体" w:hAnsi="宋体" w:cs="宋体" w:hint="eastAsia"/>
          <w:kern w:val="0"/>
          <w:szCs w:val="21"/>
        </w:rPr>
        <w:t>湿化学</w:t>
      </w:r>
      <w:r>
        <w:rPr>
          <w:rFonts w:ascii="宋体" w:eastAsia="宋体" w:hAnsi="宋体" w:cs="宋体" w:hint="eastAsia"/>
          <w:kern w:val="0"/>
          <w:szCs w:val="21"/>
        </w:rPr>
        <w:t>方法测定值间残差的标准差，表达为</w:t>
      </w:r>
      <m:oMath>
        <m:rad>
          <m:radPr>
            <m:degHide m:val="1"/>
            <m:ctrlPr>
              <w:rPr>
                <w:rFonts w:ascii="Cambria Math" w:eastAsia="宋体" w:hAnsi="Cambria Math" w:cs="宋体" w:hint="eastAsia"/>
                <w:kern w:val="0"/>
                <w:szCs w:val="21"/>
              </w:rPr>
            </m:ctrlPr>
          </m:radPr>
          <m:deg/>
          <m:e>
            <m:f>
              <m:fPr>
                <m:ctrlPr>
                  <w:rPr>
                    <w:rFonts w:ascii="Cambria Math" w:eastAsia="宋体" w:hAnsi="Cambria Math" w:cs="宋体" w:hint="eastAsia"/>
                    <w:kern w:val="0"/>
                    <w:szCs w:val="21"/>
                  </w:rPr>
                </m:ctrlPr>
              </m:fPr>
              <m:num>
                <m:nary>
                  <m:naryPr>
                    <m:chr m:val="∑"/>
                    <m:limLoc m:val="undOvr"/>
                    <m:ctrlPr>
                      <w:rPr>
                        <w:rFonts w:ascii="Cambria Math" w:eastAsia="宋体" w:hAnsi="Cambria Math" w:cs="宋体" w:hint="eastAsia"/>
                        <w:kern w:val="0"/>
                        <w:szCs w:val="21"/>
                      </w:rPr>
                    </m:ctrlPr>
                  </m:naryPr>
                  <m:sub>
                    <m:r>
                      <m:rPr>
                        <m:sty m:val="p"/>
                      </m:rPr>
                      <w:rPr>
                        <w:rFonts w:ascii="Cambria Math" w:eastAsia="宋体" w:hAnsi="Cambria Math" w:cs="宋体" w:hint="eastAsia"/>
                        <w:kern w:val="0"/>
                        <w:szCs w:val="21"/>
                      </w:rPr>
                      <m:t>i</m:t>
                    </m:r>
                    <m:r>
                      <m:rPr>
                        <m:sty m:val="p"/>
                      </m:rPr>
                      <w:rPr>
                        <w:rFonts w:ascii="Cambria Math" w:eastAsia="宋体" w:hAnsi="Cambria Math" w:cs="宋体" w:hint="eastAsia"/>
                        <w:kern w:val="0"/>
                        <w:szCs w:val="21"/>
                      </w:rPr>
                      <m:t>-</m:t>
                    </m:r>
                    <m:r>
                      <m:rPr>
                        <m:sty m:val="p"/>
                      </m:rPr>
                      <w:rPr>
                        <w:rFonts w:ascii="Cambria Math" w:eastAsia="宋体" w:hAnsi="Cambria Math" w:cs="宋体" w:hint="eastAsia"/>
                        <w:kern w:val="0"/>
                        <w:szCs w:val="21"/>
                      </w:rPr>
                      <m:t>1</m:t>
                    </m:r>
                  </m:sub>
                  <m:sup>
                    <m:r>
                      <m:rPr>
                        <m:sty m:val="p"/>
                      </m:rPr>
                      <w:rPr>
                        <w:rFonts w:ascii="Cambria Math" w:eastAsia="宋体" w:hAnsi="Cambria Math" w:cs="宋体" w:hint="eastAsia"/>
                        <w:kern w:val="0"/>
                        <w:szCs w:val="21"/>
                      </w:rPr>
                      <m:t>n</m:t>
                    </m:r>
                  </m:sup>
                  <m:e>
                    <m:sSup>
                      <m:sSupPr>
                        <m:ctrlPr>
                          <w:rPr>
                            <w:rFonts w:ascii="Cambria Math" w:eastAsia="宋体" w:hAnsi="Cambria Math" w:cs="宋体" w:hint="eastAsia"/>
                            <w:kern w:val="0"/>
                            <w:szCs w:val="21"/>
                          </w:rPr>
                        </m:ctrlPr>
                      </m:sSupPr>
                      <m:e>
                        <m:d>
                          <m:dPr>
                            <m:ctrlPr>
                              <w:rPr>
                                <w:rFonts w:ascii="Cambria Math" w:eastAsia="宋体" w:hAnsi="Cambria Math" w:cs="宋体" w:hint="eastAsia"/>
                                <w:kern w:val="0"/>
                                <w:szCs w:val="21"/>
                              </w:rPr>
                            </m:ctrlPr>
                          </m:dPr>
                          <m:e>
                            <m:sSub>
                              <m:sSubPr>
                                <m:ctrlPr>
                                  <w:rPr>
                                    <w:rFonts w:ascii="Cambria Math" w:eastAsia="宋体" w:hAnsi="Cambria Math" w:cs="宋体" w:hint="eastAsia"/>
                                    <w:kern w:val="0"/>
                                    <w:szCs w:val="21"/>
                                  </w:rPr>
                                </m:ctrlPr>
                              </m:sSubPr>
                              <m:e>
                                <m:r>
                                  <m:rPr>
                                    <m:sty m:val="p"/>
                                  </m:rPr>
                                  <w:rPr>
                                    <w:rFonts w:ascii="Cambria Math" w:eastAsia="宋体" w:hAnsi="Cambria Math" w:cs="宋体" w:hint="eastAsia"/>
                                    <w:kern w:val="0"/>
                                    <w:szCs w:val="21"/>
                                  </w:rPr>
                                  <m:t>d</m:t>
                                </m:r>
                              </m:e>
                              <m:sub>
                                <m:r>
                                  <m:rPr>
                                    <m:sty m:val="p"/>
                                  </m:rPr>
                                  <w:rPr>
                                    <w:rFonts w:ascii="Cambria Math" w:eastAsia="宋体" w:hAnsi="Cambria Math" w:cs="宋体" w:hint="eastAsia"/>
                                    <w:kern w:val="0"/>
                                    <w:szCs w:val="21"/>
                                  </w:rPr>
                                  <m:t>i</m:t>
                                </m:r>
                              </m:sub>
                            </m:sSub>
                            <m:r>
                              <m:rPr>
                                <m:sty m:val="p"/>
                              </m:rPr>
                              <w:rPr>
                                <w:rFonts w:ascii="Cambria Math" w:eastAsia="宋体" w:hAnsi="Cambria Math" w:cs="宋体" w:hint="eastAsia"/>
                                <w:kern w:val="0"/>
                                <w:szCs w:val="21"/>
                              </w:rPr>
                              <m:t>-</m:t>
                            </m:r>
                            <m:acc>
                              <m:accPr>
                                <m:chr m:val="̅"/>
                                <m:ctrlPr>
                                  <w:rPr>
                                    <w:rFonts w:ascii="Cambria Math" w:eastAsia="宋体" w:hAnsi="Cambria Math" w:cs="宋体" w:hint="eastAsia"/>
                                    <w:kern w:val="0"/>
                                    <w:szCs w:val="21"/>
                                  </w:rPr>
                                </m:ctrlPr>
                              </m:accPr>
                              <m:e>
                                <m:r>
                                  <m:rPr>
                                    <m:sty m:val="p"/>
                                  </m:rPr>
                                  <w:rPr>
                                    <w:rFonts w:ascii="Cambria Math" w:eastAsia="宋体" w:hAnsi="Cambria Math" w:cs="宋体" w:hint="eastAsia"/>
                                    <w:kern w:val="0"/>
                                    <w:szCs w:val="21"/>
                                  </w:rPr>
                                  <m:t>d</m:t>
                                </m:r>
                              </m:e>
                            </m:acc>
                          </m:e>
                        </m:d>
                      </m:e>
                      <m:sup>
                        <m:r>
                          <m:rPr>
                            <m:sty m:val="p"/>
                          </m:rPr>
                          <w:rPr>
                            <w:rFonts w:ascii="Cambria Math" w:eastAsia="宋体" w:hAnsi="Cambria Math" w:cs="宋体" w:hint="eastAsia"/>
                            <w:kern w:val="0"/>
                            <w:szCs w:val="21"/>
                          </w:rPr>
                          <m:t>2</m:t>
                        </m:r>
                      </m:sup>
                    </m:sSup>
                  </m:e>
                </m:nary>
              </m:num>
              <m:den>
                <m:r>
                  <m:rPr>
                    <m:sty m:val="p"/>
                  </m:rPr>
                  <w:rPr>
                    <w:rFonts w:ascii="Cambria Math" w:eastAsia="宋体" w:hAnsi="Cambria Math" w:cs="宋体" w:hint="eastAsia"/>
                    <w:kern w:val="0"/>
                    <w:szCs w:val="21"/>
                  </w:rPr>
                  <m:t>n</m:t>
                </m:r>
                <m:r>
                  <m:rPr>
                    <m:sty m:val="p"/>
                  </m:rPr>
                  <w:rPr>
                    <w:rFonts w:ascii="Cambria Math" w:eastAsia="宋体" w:hAnsi="Cambria Math" w:cs="宋体" w:hint="eastAsia"/>
                    <w:kern w:val="0"/>
                    <w:szCs w:val="21"/>
                  </w:rPr>
                  <m:t>-</m:t>
                </m:r>
                <m:r>
                  <m:rPr>
                    <m:sty m:val="p"/>
                  </m:rPr>
                  <w:rPr>
                    <w:rFonts w:ascii="Cambria Math" w:eastAsia="宋体" w:hAnsi="Cambria Math" w:cs="宋体" w:hint="eastAsia"/>
                    <w:kern w:val="0"/>
                    <w:szCs w:val="21"/>
                  </w:rPr>
                  <m:t>1</m:t>
                </m:r>
              </m:den>
            </m:f>
          </m:e>
        </m:rad>
      </m:oMath>
      <w:r>
        <w:rPr>
          <w:rFonts w:ascii="宋体" w:eastAsia="宋体" w:hAnsi="宋体" w:cs="宋体" w:hint="eastAsia"/>
          <w:kern w:val="0"/>
          <w:szCs w:val="21"/>
        </w:rPr>
        <w:t>，样品常以SEC表示，检验样品常用SEP表示。</w:t>
      </w:r>
    </w:p>
    <w:p w14:paraId="1A023EF0" w14:textId="77777777" w:rsidR="00AE16D5" w:rsidRDefault="00000000">
      <w:pPr>
        <w:pStyle w:val="1"/>
        <w:spacing w:before="312" w:after="312" w:line="240" w:lineRule="auto"/>
        <w:rPr>
          <w:rFonts w:eastAsia="黑体"/>
          <w:b w:val="0"/>
          <w:bCs w:val="0"/>
        </w:rPr>
      </w:pPr>
      <w:bookmarkStart w:id="10" w:name="_Toc764"/>
      <w:r>
        <w:rPr>
          <w:rFonts w:ascii="黑体" w:eastAsia="黑体" w:hAnsi="黑体" w:cs="黑体" w:hint="eastAsia"/>
          <w:b w:val="0"/>
          <w:bCs w:val="0"/>
          <w:kern w:val="2"/>
          <w:szCs w:val="24"/>
        </w:rPr>
        <w:t>4</w:t>
      </w:r>
      <w:r>
        <w:rPr>
          <w:rFonts w:eastAsia="黑体" w:hint="eastAsia"/>
          <w:b w:val="0"/>
          <w:bCs w:val="0"/>
        </w:rPr>
        <w:t xml:space="preserve"> </w:t>
      </w:r>
      <w:r>
        <w:rPr>
          <w:rFonts w:eastAsia="黑体" w:hint="eastAsia"/>
          <w:b w:val="0"/>
          <w:bCs w:val="0"/>
        </w:rPr>
        <w:t>仪器设备</w:t>
      </w:r>
      <w:bookmarkEnd w:id="10"/>
    </w:p>
    <w:p w14:paraId="63353FCC" w14:textId="77777777" w:rsidR="00AE16D5" w:rsidRDefault="00000000">
      <w:pPr>
        <w:pStyle w:val="2"/>
        <w:spacing w:before="156" w:after="156" w:line="240" w:lineRule="auto"/>
      </w:pPr>
      <w:r>
        <w:rPr>
          <w:rFonts w:ascii="黑体" w:hAnsi="黑体" w:cs="黑体" w:hint="eastAsia"/>
        </w:rPr>
        <w:t>4.1</w:t>
      </w:r>
      <w:r>
        <w:rPr>
          <w:rFonts w:hint="eastAsia"/>
        </w:rPr>
        <w:t xml:space="preserve"> </w:t>
      </w:r>
      <w:r>
        <w:rPr>
          <w:rFonts w:hint="eastAsia"/>
        </w:rPr>
        <w:t>近红外光谱分析仪</w:t>
      </w:r>
    </w:p>
    <w:p w14:paraId="0CDD614F" w14:textId="77777777" w:rsidR="00AE16D5" w:rsidRDefault="00000000">
      <w:pPr>
        <w:ind w:firstLineChars="200" w:firstLine="420"/>
        <w:rPr>
          <w:rFonts w:ascii="Times New Roman" w:eastAsia="黑体" w:hAnsi="Times New Roman"/>
          <w:kern w:val="0"/>
          <w:szCs w:val="21"/>
        </w:rPr>
      </w:pPr>
      <w:r>
        <w:rPr>
          <w:rFonts w:ascii="宋体" w:eastAsia="宋体" w:hAnsi="宋体" w:cs="宋体" w:hint="eastAsia"/>
          <w:kern w:val="0"/>
          <w:szCs w:val="21"/>
        </w:rPr>
        <w:t>近红外光谱仪为AURORA型，光谱范围：950 nm</w:t>
      </w:r>
      <w:bookmarkStart w:id="11" w:name="OLE_LINK2"/>
      <w:r>
        <w:rPr>
          <w:rFonts w:ascii="Calibri" w:eastAsia="宋体" w:hAnsi="Calibri" w:cs="Times New Roman" w:hint="eastAsia"/>
          <w:color w:val="000000"/>
          <w:szCs w:val="21"/>
        </w:rPr>
        <w:t>～</w:t>
      </w:r>
      <w:bookmarkEnd w:id="11"/>
      <w:r>
        <w:rPr>
          <w:rFonts w:ascii="宋体" w:eastAsia="宋体" w:hAnsi="宋体" w:cs="宋体" w:hint="eastAsia"/>
          <w:kern w:val="0"/>
          <w:szCs w:val="21"/>
        </w:rPr>
        <w:t xml:space="preserve">1650 nm；光谱分辨率：（半个宽度，在1/10最大）≤10 mm；波长精度≤1 nm；波长漂移≤10 pm/K；最小积分时间0.1 </w:t>
      </w:r>
      <w:proofErr w:type="spellStart"/>
      <w:r>
        <w:rPr>
          <w:rFonts w:ascii="宋体" w:eastAsia="宋体" w:hAnsi="宋体" w:cs="宋体" w:hint="eastAsia"/>
          <w:kern w:val="0"/>
          <w:szCs w:val="21"/>
        </w:rPr>
        <w:t>ms</w:t>
      </w:r>
      <w:proofErr w:type="spellEnd"/>
      <w:r>
        <w:rPr>
          <w:rFonts w:ascii="宋体" w:eastAsia="宋体" w:hAnsi="宋体" w:cs="宋体" w:hint="eastAsia"/>
          <w:kern w:val="0"/>
          <w:szCs w:val="21"/>
        </w:rPr>
        <w:t>；测量点：19 mm直径。每个样品重复装样4次分别进行扫描，自动选取平均光谱为试验光谱；随机软件具有近红外光谱数据的收集、存储分析和计算等功能，能够建立可靠的定标模型。</w:t>
      </w:r>
    </w:p>
    <w:p w14:paraId="23EAD244" w14:textId="77777777" w:rsidR="00AE16D5" w:rsidRDefault="00000000">
      <w:pPr>
        <w:pStyle w:val="2"/>
        <w:spacing w:before="156" w:after="156" w:line="240" w:lineRule="auto"/>
      </w:pPr>
      <w:r>
        <w:rPr>
          <w:rFonts w:hint="eastAsia"/>
        </w:rPr>
        <w:t xml:space="preserve">4.2 </w:t>
      </w:r>
      <w:r>
        <w:rPr>
          <w:rFonts w:hint="eastAsia"/>
        </w:rPr>
        <w:t>样品粉碎设备</w:t>
      </w:r>
    </w:p>
    <w:p w14:paraId="029147E2"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粉碎后样品的粒度分布和均匀性应符合近红外光谱分析</w:t>
      </w:r>
      <w:proofErr w:type="gramStart"/>
      <w:r>
        <w:rPr>
          <w:rFonts w:ascii="宋体" w:eastAsia="宋体" w:hAnsi="宋体" w:cs="宋体" w:hint="eastAsia"/>
          <w:kern w:val="0"/>
          <w:szCs w:val="21"/>
        </w:rPr>
        <w:t>仪建立</w:t>
      </w:r>
      <w:proofErr w:type="gramEnd"/>
      <w:r>
        <w:rPr>
          <w:rFonts w:ascii="宋体" w:eastAsia="宋体" w:hAnsi="宋体" w:cs="宋体" w:hint="eastAsia"/>
          <w:kern w:val="0"/>
          <w:szCs w:val="21"/>
        </w:rPr>
        <w:t>定标模型时的要求，使用时应采用和定标模型建立与验证时同样的制备过程。</w:t>
      </w:r>
    </w:p>
    <w:p w14:paraId="1A7F6007" w14:textId="77777777" w:rsidR="00AE16D5" w:rsidRDefault="00000000">
      <w:pPr>
        <w:pStyle w:val="1"/>
        <w:spacing w:before="312" w:after="312" w:line="240" w:lineRule="auto"/>
        <w:rPr>
          <w:rFonts w:eastAsia="黑体"/>
          <w:b w:val="0"/>
          <w:bCs w:val="0"/>
        </w:rPr>
      </w:pPr>
      <w:bookmarkStart w:id="12" w:name="_Toc28334"/>
      <w:r>
        <w:rPr>
          <w:rFonts w:ascii="黑体" w:eastAsia="黑体" w:hAnsi="黑体" w:cs="黑体" w:hint="eastAsia"/>
          <w:b w:val="0"/>
          <w:bCs w:val="0"/>
          <w:kern w:val="2"/>
          <w:szCs w:val="24"/>
        </w:rPr>
        <w:t>5</w:t>
      </w:r>
      <w:r>
        <w:rPr>
          <w:rFonts w:eastAsia="黑体" w:hint="eastAsia"/>
          <w:b w:val="0"/>
          <w:bCs w:val="0"/>
        </w:rPr>
        <w:t xml:space="preserve"> </w:t>
      </w:r>
      <w:r>
        <w:rPr>
          <w:rFonts w:eastAsia="黑体" w:hint="eastAsia"/>
          <w:b w:val="0"/>
          <w:bCs w:val="0"/>
        </w:rPr>
        <w:t>测定</w:t>
      </w:r>
      <w:bookmarkEnd w:id="12"/>
    </w:p>
    <w:p w14:paraId="2393A57E" w14:textId="77777777" w:rsidR="00AE16D5" w:rsidRDefault="00000000">
      <w:pPr>
        <w:pStyle w:val="2"/>
        <w:spacing w:before="156" w:after="156" w:line="240" w:lineRule="auto"/>
      </w:pPr>
      <w:r>
        <w:rPr>
          <w:rFonts w:ascii="黑体" w:hAnsi="黑体" w:cs="黑体" w:hint="eastAsia"/>
        </w:rPr>
        <w:t>5.1</w:t>
      </w:r>
      <w:r>
        <w:rPr>
          <w:rFonts w:hint="eastAsia"/>
        </w:rPr>
        <w:t xml:space="preserve"> </w:t>
      </w:r>
      <w:r>
        <w:rPr>
          <w:rFonts w:hint="eastAsia"/>
        </w:rPr>
        <w:t>样品集准备</w:t>
      </w:r>
    </w:p>
    <w:p w14:paraId="72409F0C" w14:textId="0738FAE8"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将青贮饲用小黑麦样品置于65 ℃烘箱内烘干至恒重，用高速万能粉碎机粉碎并过1 mm筛，粉碎的样品要符合近红外分析</w:t>
      </w:r>
      <w:proofErr w:type="gramStart"/>
      <w:r>
        <w:rPr>
          <w:rFonts w:ascii="宋体" w:eastAsia="宋体" w:hAnsi="宋体" w:cs="宋体" w:hint="eastAsia"/>
          <w:kern w:val="0"/>
          <w:szCs w:val="21"/>
        </w:rPr>
        <w:t>仪建立</w:t>
      </w:r>
      <w:proofErr w:type="gramEnd"/>
      <w:r>
        <w:rPr>
          <w:rFonts w:ascii="宋体" w:eastAsia="宋体" w:hAnsi="宋体" w:cs="宋体" w:hint="eastAsia"/>
          <w:kern w:val="0"/>
          <w:szCs w:val="21"/>
        </w:rPr>
        <w:t>定标模型要求，</w:t>
      </w:r>
      <w:proofErr w:type="gramStart"/>
      <w:r>
        <w:rPr>
          <w:rFonts w:ascii="宋体" w:eastAsia="宋体" w:hAnsi="宋体" w:cs="宋体" w:hint="eastAsia"/>
          <w:kern w:val="0"/>
          <w:szCs w:val="21"/>
        </w:rPr>
        <w:t>将粉样装入</w:t>
      </w:r>
      <w:proofErr w:type="gramEnd"/>
      <w:r>
        <w:rPr>
          <w:rFonts w:ascii="宋体" w:eastAsia="宋体" w:hAnsi="宋体" w:cs="宋体" w:hint="eastAsia"/>
          <w:kern w:val="0"/>
          <w:szCs w:val="21"/>
        </w:rPr>
        <w:t>封闭洁净盒中保存，以备光谱扫描和化学分析检测。</w:t>
      </w:r>
      <w:r w:rsidR="00091A13" w:rsidRPr="00091A13">
        <w:rPr>
          <w:rFonts w:ascii="宋体" w:eastAsia="宋体" w:hAnsi="宋体" w:cs="宋体" w:hint="eastAsia"/>
          <w:kern w:val="0"/>
          <w:szCs w:val="21"/>
        </w:rPr>
        <w:t>采用Kennard-Stone法</w:t>
      </w:r>
      <w:r w:rsidR="00091A13">
        <w:rPr>
          <w:rFonts w:ascii="宋体" w:eastAsia="宋体" w:hAnsi="宋体" w:cs="宋体" w:hint="eastAsia"/>
          <w:kern w:val="0"/>
          <w:szCs w:val="21"/>
        </w:rPr>
        <w:t>将</w:t>
      </w:r>
      <w:r w:rsidR="00091A13" w:rsidRPr="00091A13">
        <w:rPr>
          <w:rFonts w:ascii="宋体" w:eastAsia="宋体" w:hAnsi="宋体" w:cs="宋体" w:hint="eastAsia"/>
          <w:kern w:val="0"/>
          <w:szCs w:val="21"/>
        </w:rPr>
        <w:t>样品按照7：3的比例将样本划分为定标集和验证集</w:t>
      </w:r>
      <w:r>
        <w:rPr>
          <w:rFonts w:ascii="宋体" w:eastAsia="宋体" w:hAnsi="宋体" w:cs="宋体" w:hint="eastAsia"/>
          <w:kern w:val="0"/>
          <w:szCs w:val="21"/>
        </w:rPr>
        <w:t>。</w:t>
      </w:r>
    </w:p>
    <w:p w14:paraId="34228C1E" w14:textId="77777777" w:rsidR="00AE16D5" w:rsidRDefault="00000000">
      <w:pPr>
        <w:pStyle w:val="2"/>
        <w:spacing w:before="156" w:after="156" w:line="240" w:lineRule="auto"/>
      </w:pPr>
      <w:r>
        <w:rPr>
          <w:rFonts w:ascii="黑体" w:hAnsi="黑体" w:cs="黑体" w:hint="eastAsia"/>
        </w:rPr>
        <w:t xml:space="preserve">5.2 </w:t>
      </w:r>
      <w:r>
        <w:rPr>
          <w:rFonts w:hint="eastAsia"/>
        </w:rPr>
        <w:t>分步步骤</w:t>
      </w:r>
    </w:p>
    <w:p w14:paraId="2C661F03" w14:textId="64769E11" w:rsidR="00AE16D5" w:rsidRDefault="00000000">
      <w:pPr>
        <w:pStyle w:val="3"/>
        <w:spacing w:before="156" w:after="156" w:line="240" w:lineRule="auto"/>
        <w:rPr>
          <w:rFonts w:eastAsia="黑体"/>
          <w:b w:val="0"/>
          <w:sz w:val="21"/>
        </w:rPr>
      </w:pPr>
      <w:r>
        <w:rPr>
          <w:rFonts w:ascii="黑体" w:eastAsia="黑体" w:hAnsi="黑体" w:cs="黑体" w:hint="eastAsia"/>
          <w:b w:val="0"/>
          <w:sz w:val="21"/>
        </w:rPr>
        <w:t>5.2.1</w:t>
      </w:r>
      <w:r>
        <w:rPr>
          <w:rFonts w:eastAsia="黑体" w:hint="eastAsia"/>
          <w:b w:val="0"/>
          <w:sz w:val="21"/>
        </w:rPr>
        <w:t xml:space="preserve"> </w:t>
      </w:r>
      <w:r>
        <w:rPr>
          <w:rFonts w:eastAsia="黑体" w:hint="eastAsia"/>
          <w:b w:val="0"/>
          <w:sz w:val="21"/>
        </w:rPr>
        <w:t>仪器</w:t>
      </w:r>
      <w:r w:rsidR="00091A13">
        <w:rPr>
          <w:rFonts w:eastAsia="黑体" w:hint="eastAsia"/>
          <w:b w:val="0"/>
          <w:sz w:val="21"/>
        </w:rPr>
        <w:t>预热</w:t>
      </w:r>
    </w:p>
    <w:p w14:paraId="64C06DD6" w14:textId="3468146A" w:rsidR="00AE16D5" w:rsidRDefault="00091A13">
      <w:pPr>
        <w:ind w:firstLineChars="200" w:firstLine="420"/>
        <w:rPr>
          <w:rFonts w:ascii="宋体" w:eastAsia="宋体" w:hAnsi="宋体" w:cs="宋体" w:hint="eastAsia"/>
          <w:kern w:val="0"/>
          <w:szCs w:val="21"/>
        </w:rPr>
      </w:pPr>
      <w:r w:rsidRPr="00091A13">
        <w:rPr>
          <w:rFonts w:ascii="宋体" w:eastAsia="宋体" w:hAnsi="宋体" w:cs="宋体" w:hint="eastAsia"/>
          <w:kern w:val="0"/>
          <w:szCs w:val="21"/>
        </w:rPr>
        <w:t>在进行扫描光谱前，仪器需要充分预热（夏季15</w:t>
      </w:r>
      <w:r w:rsidR="00B66D9F">
        <w:rPr>
          <w:rFonts w:ascii="Calibri" w:eastAsia="宋体" w:hAnsi="Calibri" w:cs="Times New Roman" w:hint="eastAsia"/>
          <w:color w:val="000000"/>
          <w:szCs w:val="21"/>
        </w:rPr>
        <w:t>～</w:t>
      </w:r>
      <w:r w:rsidRPr="00091A13">
        <w:rPr>
          <w:rFonts w:ascii="宋体" w:eastAsia="宋体" w:hAnsi="宋体" w:cs="宋体" w:hint="eastAsia"/>
          <w:kern w:val="0"/>
          <w:szCs w:val="21"/>
        </w:rPr>
        <w:t>20 min，冬季30 min以上），并定</w:t>
      </w:r>
      <w:r w:rsidRPr="00091A13">
        <w:rPr>
          <w:rFonts w:ascii="宋体" w:eastAsia="宋体" w:hAnsi="宋体" w:cs="宋体" w:hint="eastAsia"/>
          <w:kern w:val="0"/>
          <w:szCs w:val="21"/>
        </w:rPr>
        <w:lastRenderedPageBreak/>
        <w:t>期对仪器校准。</w:t>
      </w:r>
    </w:p>
    <w:p w14:paraId="454289FA" w14:textId="77777777" w:rsidR="00AE16D5" w:rsidRDefault="00000000">
      <w:pPr>
        <w:pStyle w:val="3"/>
        <w:spacing w:before="156" w:after="156" w:line="240" w:lineRule="auto"/>
        <w:rPr>
          <w:rFonts w:eastAsia="黑体"/>
          <w:b w:val="0"/>
          <w:sz w:val="21"/>
        </w:rPr>
      </w:pPr>
      <w:r>
        <w:rPr>
          <w:rFonts w:ascii="黑体" w:eastAsia="黑体" w:hAnsi="黑体" w:cs="黑体" w:hint="eastAsia"/>
          <w:b w:val="0"/>
          <w:sz w:val="21"/>
        </w:rPr>
        <w:t>5.2.2</w:t>
      </w:r>
      <w:r>
        <w:rPr>
          <w:rFonts w:eastAsia="黑体" w:hint="eastAsia"/>
          <w:b w:val="0"/>
          <w:sz w:val="21"/>
        </w:rPr>
        <w:t xml:space="preserve"> </w:t>
      </w:r>
      <w:r>
        <w:rPr>
          <w:rFonts w:eastAsia="黑体" w:hint="eastAsia"/>
          <w:b w:val="0"/>
          <w:sz w:val="21"/>
        </w:rPr>
        <w:t>定标</w:t>
      </w:r>
    </w:p>
    <w:p w14:paraId="24B4107E" w14:textId="77777777" w:rsidR="00AE16D5" w:rsidRDefault="00000000">
      <w:pPr>
        <w:spacing w:line="360" w:lineRule="auto"/>
        <w:ind w:firstLineChars="200" w:firstLine="420"/>
        <w:outlineLvl w:val="3"/>
        <w:rPr>
          <w:rFonts w:ascii="Times New Roman" w:eastAsia="黑体" w:hAnsi="Times New Roman"/>
        </w:rPr>
      </w:pPr>
      <w:r>
        <w:rPr>
          <w:rFonts w:ascii="黑体" w:eastAsia="黑体" w:hAnsi="黑体" w:cs="黑体" w:hint="eastAsia"/>
        </w:rPr>
        <w:t>5.2.2.1</w:t>
      </w:r>
      <w:r>
        <w:rPr>
          <w:rFonts w:ascii="Times New Roman" w:eastAsia="黑体" w:hAnsi="Times New Roman" w:hint="eastAsia"/>
        </w:rPr>
        <w:t xml:space="preserve"> </w:t>
      </w:r>
      <w:r>
        <w:rPr>
          <w:rFonts w:ascii="Times New Roman" w:eastAsia="黑体" w:hAnsi="Times New Roman" w:hint="eastAsia"/>
        </w:rPr>
        <w:t>定标样品选择</w:t>
      </w:r>
      <w:r>
        <w:rPr>
          <w:rFonts w:ascii="Times New Roman" w:eastAsia="黑体" w:hAnsi="Times New Roman" w:hint="eastAsia"/>
        </w:rPr>
        <w:t xml:space="preserve"> </w:t>
      </w:r>
    </w:p>
    <w:p w14:paraId="2AE96EFE" w14:textId="795CE833" w:rsidR="00AE16D5" w:rsidRDefault="00091A13">
      <w:pPr>
        <w:ind w:firstLineChars="200" w:firstLine="420"/>
        <w:rPr>
          <w:rFonts w:ascii="宋体" w:eastAsia="宋体" w:hAnsi="宋体" w:cs="宋体" w:hint="eastAsia"/>
          <w:kern w:val="0"/>
          <w:szCs w:val="21"/>
        </w:rPr>
      </w:pPr>
      <w:r>
        <w:rPr>
          <w:rFonts w:ascii="宋体" w:eastAsia="宋体" w:hAnsi="宋体" w:cs="宋体" w:hint="eastAsia"/>
          <w:kern w:val="0"/>
          <w:szCs w:val="21"/>
        </w:rPr>
        <w:t>按照</w:t>
      </w:r>
      <w:r w:rsidRPr="00091A13">
        <w:rPr>
          <w:rFonts w:ascii="宋体" w:eastAsia="宋体" w:hAnsi="宋体" w:cs="宋体" w:hint="eastAsia"/>
          <w:kern w:val="0"/>
          <w:szCs w:val="21"/>
        </w:rPr>
        <w:t>Kennard-Stone法</w:t>
      </w:r>
      <w:r>
        <w:rPr>
          <w:rFonts w:ascii="宋体" w:eastAsia="宋体" w:hAnsi="宋体" w:cs="宋体" w:hint="eastAsia"/>
          <w:kern w:val="0"/>
          <w:szCs w:val="21"/>
        </w:rPr>
        <w:t>确定定标的样品，</w:t>
      </w:r>
      <w:r w:rsidRPr="00091A13">
        <w:rPr>
          <w:rFonts w:ascii="宋体" w:eastAsia="宋体" w:hAnsi="宋体" w:cs="宋体" w:hint="eastAsia"/>
          <w:kern w:val="0"/>
          <w:szCs w:val="21"/>
        </w:rPr>
        <w:t>将光谱差异较大的样品选入定标集，而其余较相近的样品选入验证集，使具有代表性的样品全部进入定标集，一定程度上避免了定标集样品分布不均的问题</w:t>
      </w:r>
      <w:r>
        <w:rPr>
          <w:rFonts w:ascii="宋体" w:eastAsia="宋体" w:hAnsi="宋体" w:cs="宋体" w:hint="eastAsia"/>
          <w:kern w:val="0"/>
          <w:szCs w:val="21"/>
        </w:rPr>
        <w:t>。</w:t>
      </w:r>
    </w:p>
    <w:p w14:paraId="5853C91C" w14:textId="77777777" w:rsidR="00AE16D5" w:rsidRDefault="00000000">
      <w:pPr>
        <w:spacing w:line="360" w:lineRule="auto"/>
        <w:ind w:firstLineChars="200" w:firstLine="420"/>
        <w:outlineLvl w:val="3"/>
        <w:rPr>
          <w:rFonts w:ascii="Times New Roman" w:eastAsia="黑体" w:hAnsi="Times New Roman"/>
        </w:rPr>
      </w:pPr>
      <w:r>
        <w:rPr>
          <w:rFonts w:ascii="黑体" w:eastAsia="黑体" w:hAnsi="黑体" w:cs="黑体" w:hint="eastAsia"/>
        </w:rPr>
        <w:t>5.2.2.2</w:t>
      </w:r>
      <w:r>
        <w:rPr>
          <w:rFonts w:ascii="Times New Roman" w:eastAsia="黑体" w:hAnsi="Times New Roman" w:hint="eastAsia"/>
        </w:rPr>
        <w:t xml:space="preserve"> </w:t>
      </w:r>
      <w:r>
        <w:rPr>
          <w:rFonts w:ascii="Times New Roman" w:eastAsia="黑体" w:hAnsi="Times New Roman" w:hint="eastAsia"/>
        </w:rPr>
        <w:t>定标样品化学值测定</w:t>
      </w:r>
    </w:p>
    <w:p w14:paraId="215711EA" w14:textId="77777777" w:rsidR="00AE16D5" w:rsidRDefault="00000000">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采用蒽酮-硫酸法测定可溶性碳水化合物含量（附录A）。</w:t>
      </w:r>
    </w:p>
    <w:p w14:paraId="2456F036" w14:textId="77777777" w:rsidR="00AE16D5" w:rsidRDefault="00000000">
      <w:pPr>
        <w:spacing w:line="360" w:lineRule="auto"/>
        <w:ind w:firstLineChars="200" w:firstLine="420"/>
        <w:outlineLvl w:val="3"/>
        <w:rPr>
          <w:rFonts w:ascii="Times New Roman" w:eastAsia="黑体" w:hAnsi="Times New Roman"/>
          <w:szCs w:val="21"/>
        </w:rPr>
      </w:pPr>
      <w:r>
        <w:rPr>
          <w:rFonts w:ascii="黑体" w:eastAsia="黑体" w:hAnsi="黑体" w:cs="黑体" w:hint="eastAsia"/>
        </w:rPr>
        <w:t>5.2.2.3</w:t>
      </w:r>
      <w:r>
        <w:rPr>
          <w:rFonts w:ascii="Times New Roman" w:eastAsia="黑体" w:hAnsi="Times New Roman" w:hint="eastAsia"/>
        </w:rPr>
        <w:t xml:space="preserve"> </w:t>
      </w:r>
      <w:r>
        <w:rPr>
          <w:rFonts w:ascii="Times New Roman" w:eastAsia="黑体" w:hAnsi="Times New Roman" w:hint="eastAsia"/>
        </w:rPr>
        <w:t>光谱数据收集</w:t>
      </w:r>
    </w:p>
    <w:p w14:paraId="364A15EB" w14:textId="1EB75A62"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光谱数据收集过程中，测定条件以及样品和环境温度尽量保持一致。</w:t>
      </w:r>
      <w:r w:rsidR="0044173B">
        <w:rPr>
          <w:rFonts w:ascii="宋体" w:eastAsia="宋体" w:hAnsi="宋体" w:cs="宋体" w:hint="eastAsia"/>
          <w:kern w:val="0"/>
          <w:szCs w:val="21"/>
        </w:rPr>
        <w:t>小黑麦</w:t>
      </w:r>
      <w:r w:rsidR="0044173B" w:rsidRPr="0044173B">
        <w:rPr>
          <w:rFonts w:ascii="宋体" w:eastAsia="宋体" w:hAnsi="宋体" w:cs="宋体" w:hint="eastAsia"/>
          <w:kern w:val="0"/>
          <w:szCs w:val="21"/>
        </w:rPr>
        <w:t>青贮样品混合均匀，四分法分为4份，取对角线的两份作为待测样品，将400</w:t>
      </w:r>
      <w:r w:rsidR="0044173B">
        <w:rPr>
          <w:rFonts w:ascii="Calibri" w:eastAsia="宋体" w:hAnsi="Calibri" w:cs="Times New Roman" w:hint="eastAsia"/>
          <w:color w:val="000000"/>
          <w:szCs w:val="21"/>
        </w:rPr>
        <w:t>～</w:t>
      </w:r>
      <w:r w:rsidR="0044173B" w:rsidRPr="0044173B">
        <w:rPr>
          <w:rFonts w:ascii="宋体" w:eastAsia="宋体" w:hAnsi="宋体" w:cs="宋体" w:hint="eastAsia"/>
          <w:kern w:val="0"/>
          <w:szCs w:val="21"/>
        </w:rPr>
        <w:t>500g待测样品放在托盘上，压平至俯视呈圆形（样品面积大于光源面积），完成第一次测量后，将待测样品从光源处挪开，再将另一份待测样品放置在光源下。</w:t>
      </w:r>
      <w:r w:rsidR="0044173B">
        <w:rPr>
          <w:rFonts w:ascii="宋体" w:eastAsia="宋体" w:hAnsi="宋体" w:cs="宋体" w:hint="eastAsia"/>
          <w:kern w:val="0"/>
          <w:szCs w:val="21"/>
        </w:rPr>
        <w:t xml:space="preserve"> </w:t>
      </w:r>
    </w:p>
    <w:p w14:paraId="5337AB17" w14:textId="77777777" w:rsidR="00AE16D5" w:rsidRDefault="00000000">
      <w:pPr>
        <w:spacing w:line="360" w:lineRule="auto"/>
        <w:ind w:firstLineChars="200" w:firstLine="420"/>
        <w:outlineLvl w:val="3"/>
        <w:rPr>
          <w:rFonts w:ascii="Times New Roman" w:eastAsia="黑体" w:hAnsi="Times New Roman"/>
        </w:rPr>
      </w:pPr>
      <w:r>
        <w:rPr>
          <w:rFonts w:ascii="黑体" w:eastAsia="黑体" w:hAnsi="黑体" w:cs="黑体" w:hint="eastAsia"/>
        </w:rPr>
        <w:t xml:space="preserve">5.2.2.4 </w:t>
      </w:r>
      <w:r>
        <w:rPr>
          <w:rFonts w:ascii="Times New Roman" w:eastAsia="黑体" w:hAnsi="Times New Roman" w:hint="eastAsia"/>
        </w:rPr>
        <w:t>定标模型建立</w:t>
      </w:r>
    </w:p>
    <w:p w14:paraId="19AB7F94" w14:textId="2AA57F8A"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利用仪器建模软件，优化各建模参数，进行光谱预处理，将近红外波段光谱信息分别和可溶性碳水化合物含量测定值一一对应，采用偏最小二乘法（Partial least squares, PLS）利用化学计量学软件建立青贮饲用小黑麦可溶性碳水化合物含量定标模型</w:t>
      </w:r>
      <w:r w:rsidR="0044173B">
        <w:rPr>
          <w:rFonts w:ascii="宋体" w:eastAsia="宋体" w:hAnsi="宋体" w:cs="宋体" w:hint="eastAsia"/>
          <w:kern w:val="0"/>
          <w:szCs w:val="21"/>
        </w:rPr>
        <w:t>，</w:t>
      </w:r>
      <w:r w:rsidR="0044173B" w:rsidRPr="0044173B">
        <w:rPr>
          <w:rFonts w:ascii="宋体" w:eastAsia="宋体" w:hAnsi="宋体" w:cs="宋体" w:hint="eastAsia"/>
          <w:kern w:val="0"/>
          <w:szCs w:val="21"/>
        </w:rPr>
        <w:t>并进行内部交叉验证。通过来校正均方根误差（SEC）、校正决定系数（R</w:t>
      </w:r>
      <w:r w:rsidR="0044173B" w:rsidRPr="0044173B">
        <w:rPr>
          <w:rFonts w:ascii="宋体" w:eastAsia="宋体" w:hAnsi="宋体" w:cs="宋体" w:hint="eastAsia"/>
          <w:kern w:val="0"/>
          <w:szCs w:val="21"/>
          <w:vertAlign w:val="superscript"/>
        </w:rPr>
        <w:t>2</w:t>
      </w:r>
      <w:r w:rsidR="0044173B" w:rsidRPr="0044173B">
        <w:rPr>
          <w:rFonts w:ascii="宋体" w:eastAsia="宋体" w:hAnsi="宋体" w:cs="宋体" w:hint="eastAsia"/>
          <w:kern w:val="0"/>
          <w:szCs w:val="21"/>
        </w:rPr>
        <w:t>c）、交叉验证均方根误差（SECV）、交叉验证决定系数（R</w:t>
      </w:r>
      <w:r w:rsidR="0044173B" w:rsidRPr="0044173B">
        <w:rPr>
          <w:rFonts w:ascii="宋体" w:eastAsia="宋体" w:hAnsi="宋体" w:cs="宋体" w:hint="eastAsia"/>
          <w:kern w:val="0"/>
          <w:szCs w:val="21"/>
          <w:vertAlign w:val="superscript"/>
        </w:rPr>
        <w:t>2</w:t>
      </w:r>
      <w:r w:rsidR="0044173B" w:rsidRPr="0044173B">
        <w:rPr>
          <w:rFonts w:ascii="宋体" w:eastAsia="宋体" w:hAnsi="宋体" w:cs="宋体" w:hint="eastAsia"/>
          <w:kern w:val="0"/>
          <w:szCs w:val="21"/>
        </w:rPr>
        <w:t>cv）选择模型最优预处理方式。</w:t>
      </w:r>
      <w:r>
        <w:rPr>
          <w:rFonts w:ascii="宋体" w:eastAsia="宋体" w:hAnsi="宋体" w:cs="宋体" w:hint="eastAsia"/>
          <w:kern w:val="0"/>
          <w:szCs w:val="21"/>
        </w:rPr>
        <w:t>。</w:t>
      </w:r>
    </w:p>
    <w:p w14:paraId="634A0BA8" w14:textId="4B0296EC" w:rsidR="00AE16D5" w:rsidRDefault="00000000">
      <w:pPr>
        <w:pStyle w:val="3"/>
        <w:spacing w:before="156" w:after="156" w:line="240" w:lineRule="auto"/>
        <w:rPr>
          <w:rFonts w:eastAsia="黑体"/>
          <w:b w:val="0"/>
          <w:sz w:val="21"/>
        </w:rPr>
      </w:pPr>
      <w:r>
        <w:rPr>
          <w:rFonts w:ascii="黑体" w:eastAsia="黑体" w:hAnsi="黑体" w:cs="黑体" w:hint="eastAsia"/>
          <w:b w:val="0"/>
          <w:sz w:val="21"/>
        </w:rPr>
        <w:t>5.2.3</w:t>
      </w:r>
      <w:r>
        <w:rPr>
          <w:rFonts w:eastAsia="黑体" w:hint="eastAsia"/>
          <w:b w:val="0"/>
          <w:sz w:val="21"/>
        </w:rPr>
        <w:t xml:space="preserve"> </w:t>
      </w:r>
      <w:r w:rsidR="0044173B">
        <w:rPr>
          <w:rFonts w:eastAsia="黑体" w:hint="eastAsia"/>
          <w:b w:val="0"/>
          <w:sz w:val="21"/>
        </w:rPr>
        <w:t>验证</w:t>
      </w:r>
    </w:p>
    <w:p w14:paraId="2AAE2365" w14:textId="3EAD6AB9" w:rsidR="00AE16D5" w:rsidRDefault="0044173B">
      <w:pPr>
        <w:ind w:firstLineChars="200" w:firstLine="420"/>
        <w:rPr>
          <w:rFonts w:ascii="宋体" w:eastAsia="宋体" w:hAnsi="宋体" w:cs="宋体" w:hint="eastAsia"/>
          <w:kern w:val="0"/>
          <w:szCs w:val="21"/>
        </w:rPr>
      </w:pPr>
      <w:r w:rsidRPr="0044173B">
        <w:rPr>
          <w:rFonts w:ascii="宋体" w:eastAsia="宋体" w:hAnsi="宋体" w:cs="宋体" w:hint="eastAsia"/>
          <w:kern w:val="0"/>
          <w:szCs w:val="21"/>
        </w:rPr>
        <w:t>建立定标模型后，需要用验证集对模型的准确性、重复性和稳健性等性能进行验证。通过预测均方根误差（SEP）、预测决定系数（R</w:t>
      </w:r>
      <w:r w:rsidRPr="0044173B">
        <w:rPr>
          <w:rFonts w:ascii="宋体" w:eastAsia="宋体" w:hAnsi="宋体" w:cs="宋体" w:hint="eastAsia"/>
          <w:kern w:val="0"/>
          <w:szCs w:val="21"/>
          <w:vertAlign w:val="superscript"/>
        </w:rPr>
        <w:t>2</w:t>
      </w:r>
      <w:r w:rsidRPr="0044173B">
        <w:rPr>
          <w:rFonts w:ascii="宋体" w:eastAsia="宋体" w:hAnsi="宋体" w:cs="宋体" w:hint="eastAsia"/>
          <w:kern w:val="0"/>
          <w:szCs w:val="21"/>
        </w:rPr>
        <w:t>p）、外部验证相对分析误差（RPD）、偏差（Bias）和斜率（Slope）进行评价。</w:t>
      </w:r>
      <w:bookmarkStart w:id="13" w:name="OLE_LINK73"/>
      <w:bookmarkStart w:id="14" w:name="OLE_LINK72"/>
      <w:r w:rsidRPr="0044173B">
        <w:rPr>
          <w:rFonts w:ascii="宋体" w:eastAsia="宋体" w:hAnsi="宋体" w:cs="宋体" w:hint="eastAsia"/>
          <w:kern w:val="0"/>
          <w:szCs w:val="21"/>
        </w:rPr>
        <w:t>SEP可以评估预测值与实际值的偏差，SEP越小，表明模型的预测性能越好。R</w:t>
      </w:r>
      <w:r w:rsidRPr="0044173B">
        <w:rPr>
          <w:rFonts w:ascii="宋体" w:eastAsia="宋体" w:hAnsi="宋体" w:cs="宋体" w:hint="eastAsia"/>
          <w:kern w:val="0"/>
          <w:szCs w:val="21"/>
          <w:vertAlign w:val="superscript"/>
        </w:rPr>
        <w:t>2</w:t>
      </w:r>
      <w:r w:rsidRPr="0044173B">
        <w:rPr>
          <w:rFonts w:ascii="宋体" w:eastAsia="宋体" w:hAnsi="宋体" w:cs="宋体" w:hint="eastAsia"/>
          <w:kern w:val="0"/>
          <w:szCs w:val="21"/>
        </w:rPr>
        <w:t>p用于检验光谱预测值与化学检验值的相关性，R</w:t>
      </w:r>
      <w:r w:rsidRPr="0044173B">
        <w:rPr>
          <w:rFonts w:ascii="宋体" w:eastAsia="宋体" w:hAnsi="宋体" w:cs="宋体" w:hint="eastAsia"/>
          <w:kern w:val="0"/>
          <w:szCs w:val="21"/>
          <w:vertAlign w:val="superscript"/>
        </w:rPr>
        <w:t>2</w:t>
      </w:r>
      <w:r w:rsidRPr="0044173B">
        <w:rPr>
          <w:rFonts w:ascii="宋体" w:eastAsia="宋体" w:hAnsi="宋体" w:cs="宋体" w:hint="eastAsia"/>
          <w:kern w:val="0"/>
          <w:szCs w:val="21"/>
        </w:rPr>
        <w:t>p越大，表明模型的拟合度越好。</w:t>
      </w:r>
      <w:bookmarkEnd w:id="13"/>
      <w:bookmarkEnd w:id="14"/>
    </w:p>
    <w:p w14:paraId="7E6A00EB" w14:textId="77777777" w:rsidR="00AE16D5" w:rsidRDefault="00000000">
      <w:pPr>
        <w:pStyle w:val="1"/>
        <w:spacing w:before="312" w:after="312" w:line="240" w:lineRule="auto"/>
        <w:rPr>
          <w:rFonts w:eastAsia="黑体"/>
          <w:b w:val="0"/>
          <w:bCs w:val="0"/>
        </w:rPr>
      </w:pPr>
      <w:bookmarkStart w:id="15" w:name="_Toc1515"/>
      <w:r>
        <w:rPr>
          <w:rFonts w:ascii="黑体" w:eastAsia="黑体" w:hAnsi="黑体" w:cs="黑体" w:hint="eastAsia"/>
          <w:b w:val="0"/>
          <w:bCs w:val="0"/>
          <w:kern w:val="2"/>
          <w:szCs w:val="24"/>
        </w:rPr>
        <w:t>6</w:t>
      </w:r>
      <w:r>
        <w:rPr>
          <w:rFonts w:eastAsia="黑体" w:hint="eastAsia"/>
          <w:b w:val="0"/>
          <w:bCs w:val="0"/>
        </w:rPr>
        <w:t xml:space="preserve"> </w:t>
      </w:r>
      <w:r>
        <w:rPr>
          <w:rFonts w:eastAsia="黑体" w:hint="eastAsia"/>
          <w:b w:val="0"/>
          <w:bCs w:val="0"/>
        </w:rPr>
        <w:t>结果处理和表示</w:t>
      </w:r>
      <w:bookmarkEnd w:id="15"/>
    </w:p>
    <w:p w14:paraId="43B22A03" w14:textId="77777777" w:rsidR="00AE16D5" w:rsidRDefault="00000000">
      <w:pPr>
        <w:pStyle w:val="2"/>
        <w:spacing w:before="156" w:after="156" w:line="240" w:lineRule="auto"/>
      </w:pPr>
      <w:r>
        <w:rPr>
          <w:rFonts w:ascii="黑体" w:hAnsi="黑体" w:cs="黑体" w:hint="eastAsia"/>
        </w:rPr>
        <w:t>6.1</w:t>
      </w:r>
      <w:r>
        <w:rPr>
          <w:rFonts w:hint="eastAsia"/>
        </w:rPr>
        <w:t xml:space="preserve"> </w:t>
      </w:r>
      <w:r>
        <w:rPr>
          <w:rFonts w:hint="eastAsia"/>
        </w:rPr>
        <w:t>试样结果</w:t>
      </w:r>
    </w:p>
    <w:p w14:paraId="25028BA2"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为了得到有效的结果，测定结果应在仪器使用的定标模型所覆盖的可溶性碳水化合物含量范围内。</w:t>
      </w:r>
    </w:p>
    <w:p w14:paraId="6DB397D2" w14:textId="77777777" w:rsidR="00AE16D5" w:rsidRDefault="00000000">
      <w:pPr>
        <w:pStyle w:val="3"/>
        <w:spacing w:before="156" w:after="156" w:line="240" w:lineRule="auto"/>
        <w:rPr>
          <w:rFonts w:eastAsia="黑体"/>
          <w:b w:val="0"/>
          <w:sz w:val="21"/>
        </w:rPr>
      </w:pPr>
      <w:r>
        <w:rPr>
          <w:rFonts w:ascii="黑体" w:eastAsia="黑体" w:hAnsi="黑体" w:cs="黑体" w:hint="eastAsia"/>
          <w:b w:val="0"/>
          <w:sz w:val="21"/>
        </w:rPr>
        <w:t>6.1.1</w:t>
      </w:r>
      <w:r>
        <w:rPr>
          <w:rFonts w:eastAsia="黑体" w:hint="eastAsia"/>
          <w:b w:val="0"/>
          <w:sz w:val="21"/>
        </w:rPr>
        <w:t xml:space="preserve"> </w:t>
      </w:r>
      <w:r>
        <w:rPr>
          <w:rFonts w:eastAsia="黑体" w:hint="eastAsia"/>
          <w:b w:val="0"/>
          <w:sz w:val="21"/>
        </w:rPr>
        <w:t>准确性</w:t>
      </w:r>
    </w:p>
    <w:p w14:paraId="1DD4488E" w14:textId="3D10D4AA"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测试样品可溶性碳水化合物含量的预测标准偏差(SEP)应</w:t>
      </w:r>
      <w:r w:rsidR="001953B4">
        <w:rPr>
          <w:rFonts w:ascii="宋体" w:eastAsia="宋体" w:hAnsi="宋体" w:cs="宋体" w:hint="eastAsia"/>
          <w:kern w:val="0"/>
          <w:szCs w:val="21"/>
        </w:rPr>
        <w:t>≤</w:t>
      </w:r>
      <w:r>
        <w:rPr>
          <w:rFonts w:ascii="宋体" w:eastAsia="宋体" w:hAnsi="宋体" w:cs="宋体" w:hint="eastAsia"/>
          <w:kern w:val="0"/>
          <w:szCs w:val="21"/>
        </w:rPr>
        <w:t>3%。</w:t>
      </w:r>
    </w:p>
    <w:p w14:paraId="73F02D66" w14:textId="77777777" w:rsidR="00AE16D5" w:rsidRDefault="00000000">
      <w:pPr>
        <w:pStyle w:val="3"/>
        <w:spacing w:before="156" w:after="156" w:line="240" w:lineRule="auto"/>
        <w:rPr>
          <w:rFonts w:ascii="黑体" w:eastAsia="黑体" w:hAnsi="黑体" w:cs="黑体" w:hint="eastAsia"/>
          <w:b w:val="0"/>
          <w:sz w:val="21"/>
        </w:rPr>
      </w:pPr>
      <w:r>
        <w:rPr>
          <w:rFonts w:ascii="黑体" w:eastAsia="黑体" w:hAnsi="黑体" w:cs="黑体" w:hint="eastAsia"/>
          <w:b w:val="0"/>
          <w:sz w:val="21"/>
        </w:rPr>
        <w:t>6.1.2 重复性</w:t>
      </w:r>
    </w:p>
    <w:p w14:paraId="600A9CA3" w14:textId="7EAEB763"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在同一实验室，由同一操作者使用相同的仪器设备，按相同测试方法，在短的时间内通过重新分样和重新装样，对同一被测样品相互独立测定，获得的可溶性碳水化合物含量两次测定结果的绝对差应</w:t>
      </w:r>
      <w:r w:rsidR="001953B4">
        <w:rPr>
          <w:rFonts w:ascii="宋体" w:eastAsia="宋体" w:hAnsi="宋体" w:cs="宋体" w:hint="eastAsia"/>
          <w:kern w:val="0"/>
          <w:szCs w:val="21"/>
        </w:rPr>
        <w:t>≤</w:t>
      </w:r>
      <w:r>
        <w:rPr>
          <w:rFonts w:ascii="宋体" w:eastAsia="宋体" w:hAnsi="宋体" w:cs="宋体" w:hint="eastAsia"/>
          <w:kern w:val="0"/>
          <w:szCs w:val="21"/>
        </w:rPr>
        <w:t>1.5%。</w:t>
      </w:r>
    </w:p>
    <w:p w14:paraId="1227F95A" w14:textId="77777777" w:rsidR="00AE16D5" w:rsidRDefault="00000000">
      <w:pPr>
        <w:pStyle w:val="3"/>
        <w:spacing w:before="156" w:after="156" w:line="240" w:lineRule="auto"/>
        <w:rPr>
          <w:rFonts w:eastAsia="黑体"/>
          <w:b w:val="0"/>
          <w:sz w:val="21"/>
        </w:rPr>
      </w:pPr>
      <w:r>
        <w:rPr>
          <w:rFonts w:ascii="黑体" w:eastAsia="黑体" w:hAnsi="黑体" w:cs="黑体" w:hint="eastAsia"/>
          <w:b w:val="0"/>
          <w:sz w:val="21"/>
        </w:rPr>
        <w:lastRenderedPageBreak/>
        <w:t>6.1.3</w:t>
      </w:r>
      <w:r>
        <w:rPr>
          <w:rFonts w:eastAsia="黑体" w:hint="eastAsia"/>
          <w:b w:val="0"/>
          <w:sz w:val="21"/>
        </w:rPr>
        <w:t xml:space="preserve"> </w:t>
      </w:r>
      <w:r>
        <w:rPr>
          <w:rFonts w:eastAsia="黑体" w:hint="eastAsia"/>
          <w:b w:val="0"/>
          <w:sz w:val="21"/>
        </w:rPr>
        <w:t>再现性</w:t>
      </w:r>
    </w:p>
    <w:p w14:paraId="2295A6E6" w14:textId="1C6C04C9"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在不同实验室，由不同操作人员使用同一型号不同设备，按相同的测定方法，对相同饲料桑样品测定获得的可溶性碳水化合物含量，两个独立测定结果之间的绝对差应</w:t>
      </w:r>
      <w:r w:rsidR="001953B4">
        <w:rPr>
          <w:rFonts w:ascii="宋体" w:eastAsia="宋体" w:hAnsi="宋体" w:cs="宋体" w:hint="eastAsia"/>
          <w:kern w:val="0"/>
          <w:szCs w:val="21"/>
        </w:rPr>
        <w:t>≤</w:t>
      </w:r>
      <w:r>
        <w:rPr>
          <w:rFonts w:ascii="宋体" w:eastAsia="宋体" w:hAnsi="宋体" w:cs="宋体" w:hint="eastAsia"/>
          <w:kern w:val="0"/>
          <w:szCs w:val="21"/>
        </w:rPr>
        <w:t>2%。</w:t>
      </w:r>
    </w:p>
    <w:p w14:paraId="623077AE" w14:textId="77777777" w:rsidR="00AE16D5" w:rsidRDefault="00000000">
      <w:pPr>
        <w:pStyle w:val="2"/>
        <w:spacing w:before="156" w:after="156" w:line="240" w:lineRule="auto"/>
      </w:pPr>
      <w:r>
        <w:rPr>
          <w:rFonts w:ascii="黑体" w:hAnsi="黑体" w:cs="黑体" w:hint="eastAsia"/>
        </w:rPr>
        <w:t>6.2</w:t>
      </w:r>
      <w:r>
        <w:rPr>
          <w:rFonts w:hint="eastAsia"/>
        </w:rPr>
        <w:t xml:space="preserve"> </w:t>
      </w:r>
      <w:r>
        <w:rPr>
          <w:rFonts w:hint="eastAsia"/>
        </w:rPr>
        <w:t>结果处理</w:t>
      </w:r>
    </w:p>
    <w:p w14:paraId="786C3BE7" w14:textId="69711B15" w:rsidR="00AE16D5" w:rsidRDefault="001953B4">
      <w:pPr>
        <w:ind w:firstLineChars="200" w:firstLine="420"/>
        <w:rPr>
          <w:rFonts w:ascii="宋体" w:eastAsia="宋体" w:hAnsi="宋体" w:cs="宋体" w:hint="eastAsia"/>
          <w:kern w:val="0"/>
          <w:szCs w:val="21"/>
        </w:rPr>
      </w:pPr>
      <w:r w:rsidRPr="001953B4">
        <w:rPr>
          <w:rFonts w:ascii="宋体" w:eastAsia="宋体" w:hAnsi="宋体" w:cs="宋体" w:hint="eastAsia"/>
          <w:kern w:val="0"/>
          <w:szCs w:val="21"/>
        </w:rPr>
        <w:t>若两次结果差值超出 6.1 规定，需追加两次独立测定。若四次结果的极差（</w:t>
      </w:r>
      <w:proofErr w:type="spellStart"/>
      <w:r w:rsidRPr="001953B4">
        <w:rPr>
          <w:rFonts w:ascii="宋体" w:eastAsia="宋体" w:hAnsi="宋体" w:cs="宋体" w:hint="eastAsia"/>
          <w:kern w:val="0"/>
          <w:szCs w:val="21"/>
        </w:rPr>
        <w:t>Xmax</w:t>
      </w:r>
      <w:proofErr w:type="spellEnd"/>
      <w:r w:rsidRPr="001953B4">
        <w:rPr>
          <w:rFonts w:ascii="宋体" w:eastAsia="宋体" w:hAnsi="宋体" w:cs="宋体" w:hint="eastAsia"/>
          <w:kern w:val="0"/>
          <w:szCs w:val="21"/>
        </w:rPr>
        <w:t xml:space="preserve"> – </w:t>
      </w:r>
      <w:proofErr w:type="spellStart"/>
      <w:r w:rsidRPr="001953B4">
        <w:rPr>
          <w:rFonts w:ascii="宋体" w:eastAsia="宋体" w:hAnsi="宋体" w:cs="宋体" w:hint="eastAsia"/>
          <w:kern w:val="0"/>
          <w:szCs w:val="21"/>
        </w:rPr>
        <w:t>Xmin</w:t>
      </w:r>
      <w:proofErr w:type="spellEnd"/>
      <w:r w:rsidRPr="001953B4">
        <w:rPr>
          <w:rFonts w:ascii="宋体" w:eastAsia="宋体" w:hAnsi="宋体" w:cs="宋体" w:hint="eastAsia"/>
          <w:kern w:val="0"/>
          <w:szCs w:val="21"/>
        </w:rPr>
        <w:t xml:space="preserve">）≤ 允许差的 1.3 </w:t>
      </w:r>
      <w:proofErr w:type="gramStart"/>
      <w:r w:rsidRPr="001953B4">
        <w:rPr>
          <w:rFonts w:ascii="宋体" w:eastAsia="宋体" w:hAnsi="宋体" w:cs="宋体" w:hint="eastAsia"/>
          <w:kern w:val="0"/>
          <w:szCs w:val="21"/>
        </w:rPr>
        <w:t>倍</w:t>
      </w:r>
      <w:proofErr w:type="gramEnd"/>
      <w:r w:rsidRPr="001953B4">
        <w:rPr>
          <w:rFonts w:ascii="宋体" w:eastAsia="宋体" w:hAnsi="宋体" w:cs="宋体" w:hint="eastAsia"/>
          <w:kern w:val="0"/>
          <w:szCs w:val="21"/>
        </w:rPr>
        <w:t>，取平均值作为最终结果；否则取中位数。异常数据不得作为有效</w:t>
      </w:r>
      <w:r>
        <w:rPr>
          <w:rFonts w:ascii="宋体" w:eastAsia="宋体" w:hAnsi="宋体" w:cs="宋体" w:hint="eastAsia"/>
          <w:kern w:val="0"/>
          <w:szCs w:val="21"/>
        </w:rPr>
        <w:t>测试结果</w:t>
      </w:r>
      <w:r w:rsidRPr="001953B4">
        <w:rPr>
          <w:rFonts w:ascii="宋体" w:eastAsia="宋体" w:hAnsi="宋体" w:cs="宋体" w:hint="eastAsia"/>
          <w:kern w:val="0"/>
          <w:szCs w:val="21"/>
        </w:rPr>
        <w:t>。</w:t>
      </w:r>
    </w:p>
    <w:p w14:paraId="6B430A1F" w14:textId="77777777" w:rsidR="00AE16D5" w:rsidRDefault="00000000">
      <w:pPr>
        <w:pStyle w:val="1"/>
        <w:spacing w:before="312" w:after="312" w:line="240" w:lineRule="auto"/>
        <w:rPr>
          <w:rFonts w:eastAsia="黑体"/>
          <w:b w:val="0"/>
          <w:bCs w:val="0"/>
        </w:rPr>
      </w:pPr>
      <w:bookmarkStart w:id="16" w:name="_Toc29735"/>
      <w:r>
        <w:rPr>
          <w:rFonts w:ascii="黑体" w:eastAsia="黑体" w:hAnsi="黑体" w:cs="黑体" w:hint="eastAsia"/>
          <w:b w:val="0"/>
          <w:bCs w:val="0"/>
          <w:kern w:val="2"/>
          <w:szCs w:val="24"/>
        </w:rPr>
        <w:t>7</w:t>
      </w:r>
      <w:r>
        <w:rPr>
          <w:rFonts w:eastAsia="黑体" w:hint="eastAsia"/>
          <w:b w:val="0"/>
          <w:bCs w:val="0"/>
        </w:rPr>
        <w:t xml:space="preserve"> </w:t>
      </w:r>
      <w:r>
        <w:rPr>
          <w:rFonts w:eastAsia="黑体" w:hint="eastAsia"/>
          <w:b w:val="0"/>
          <w:bCs w:val="0"/>
        </w:rPr>
        <w:t>异常样品的确认和处理</w:t>
      </w:r>
      <w:bookmarkEnd w:id="16"/>
    </w:p>
    <w:p w14:paraId="05E8352F" w14:textId="77777777" w:rsidR="00AE16D5" w:rsidRDefault="00000000">
      <w:pPr>
        <w:pStyle w:val="2"/>
        <w:spacing w:before="156" w:after="156" w:line="240" w:lineRule="auto"/>
      </w:pPr>
      <w:r>
        <w:rPr>
          <w:rFonts w:ascii="黑体" w:hAnsi="黑体" w:cs="黑体" w:hint="eastAsia"/>
        </w:rPr>
        <w:t>7.1</w:t>
      </w:r>
      <w:r>
        <w:rPr>
          <w:rFonts w:hint="eastAsia"/>
        </w:rPr>
        <w:t>异常样品的分类</w:t>
      </w:r>
    </w:p>
    <w:p w14:paraId="384D1189"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异常样品可为“好”、“坏”两类，好的异常样品加入定标模型后，可增加该模型的分析能力，而坏的异常样品加入定标模型后，只能降低分析的准确度。“好”、“坏”甄别标准有二：一是GD值，通常“好”的异常样品GD值为 &gt; 0.6或H值 ≤ 3，通常“坏”的异常样品GD值 &gt; 3；二是SEC，通常“好”的异常样品加入定标模型后，SEC不会显著增加，而“坏”的异常样品加人定标模型后，SEC将显著增加。</w:t>
      </w:r>
    </w:p>
    <w:p w14:paraId="7FA676DA" w14:textId="77777777" w:rsidR="00AE16D5" w:rsidRDefault="00000000">
      <w:pPr>
        <w:pStyle w:val="2"/>
        <w:spacing w:before="156" w:after="156" w:line="240" w:lineRule="auto"/>
      </w:pPr>
      <w:r>
        <w:rPr>
          <w:rFonts w:ascii="黑体" w:hAnsi="黑体" w:cs="黑体" w:hint="eastAsia"/>
        </w:rPr>
        <w:t>7.2</w:t>
      </w:r>
      <w:r>
        <w:t xml:space="preserve"> </w:t>
      </w:r>
      <w:r>
        <w:rPr>
          <w:rFonts w:hint="eastAsia"/>
        </w:rPr>
        <w:t>异常样品的分析</w:t>
      </w:r>
    </w:p>
    <w:p w14:paraId="302A9157" w14:textId="4D8F385D" w:rsidR="00AE16D5" w:rsidRDefault="001953B4">
      <w:pPr>
        <w:ind w:firstLineChars="200" w:firstLine="420"/>
        <w:rPr>
          <w:rFonts w:ascii="宋体" w:eastAsia="宋体" w:hAnsi="宋体" w:cs="宋体" w:hint="eastAsia"/>
          <w:kern w:val="0"/>
          <w:szCs w:val="21"/>
        </w:rPr>
      </w:pPr>
      <w:r w:rsidRPr="001953B4">
        <w:rPr>
          <w:rFonts w:ascii="宋体" w:eastAsia="宋体" w:hAnsi="宋体" w:cs="宋体" w:hint="eastAsia"/>
          <w:kern w:val="0"/>
          <w:szCs w:val="21"/>
        </w:rPr>
        <w:t>异常可能源于含量超出模型范围、定标模型误用、样品含杂、光谱扫描位移或温度超出允许区间等因素</w:t>
      </w:r>
      <w:r>
        <w:rPr>
          <w:rFonts w:ascii="宋体" w:eastAsia="宋体" w:hAnsi="宋体" w:cs="宋体" w:hint="eastAsia"/>
          <w:kern w:val="0"/>
          <w:szCs w:val="21"/>
        </w:rPr>
        <w:t>。</w:t>
      </w:r>
    </w:p>
    <w:p w14:paraId="6C169217" w14:textId="77777777" w:rsidR="00AE16D5" w:rsidRDefault="00000000">
      <w:pPr>
        <w:pStyle w:val="2"/>
        <w:spacing w:before="156" w:after="156" w:line="240" w:lineRule="auto"/>
      </w:pPr>
      <w:r>
        <w:rPr>
          <w:rFonts w:ascii="黑体" w:hAnsi="黑体" w:cs="黑体" w:hint="eastAsia"/>
        </w:rPr>
        <w:t>7.3</w:t>
      </w:r>
      <w:r>
        <w:t xml:space="preserve"> </w:t>
      </w:r>
      <w:r>
        <w:rPr>
          <w:rFonts w:hint="eastAsia"/>
        </w:rPr>
        <w:t>异常样品的处理</w:t>
      </w:r>
    </w:p>
    <w:p w14:paraId="38EF743E" w14:textId="43F67D10"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近红外分析中发现异常样品后要用经典方法对该样品进行分析，同时对该异常样品类型进行确定，属于“好”异常样品则保留，并加入到定标模型中，对定标模型进行升级；属于“坏”异常样品</w:t>
      </w:r>
      <w:r w:rsidR="001953B4" w:rsidRPr="001953B4">
        <w:rPr>
          <w:rFonts w:ascii="宋体" w:eastAsia="宋体" w:hAnsi="宋体" w:cs="宋体"/>
          <w:kern w:val="0"/>
          <w:szCs w:val="21"/>
        </w:rPr>
        <w:t>予以剔除</w:t>
      </w:r>
      <w:r>
        <w:rPr>
          <w:rFonts w:ascii="宋体" w:eastAsia="宋体" w:hAnsi="宋体" w:cs="宋体" w:hint="eastAsia"/>
          <w:kern w:val="0"/>
          <w:szCs w:val="21"/>
        </w:rPr>
        <w:t>。</w:t>
      </w:r>
    </w:p>
    <w:p w14:paraId="554B39FA" w14:textId="77777777" w:rsidR="00AE16D5" w:rsidRDefault="00000000">
      <w:pPr>
        <w:pStyle w:val="1"/>
        <w:spacing w:before="312" w:after="312" w:line="240" w:lineRule="auto"/>
        <w:rPr>
          <w:rFonts w:eastAsia="黑体"/>
          <w:b w:val="0"/>
          <w:bCs w:val="0"/>
        </w:rPr>
      </w:pPr>
      <w:bookmarkStart w:id="17" w:name="_Toc1224"/>
      <w:r>
        <w:rPr>
          <w:rFonts w:ascii="黑体" w:eastAsia="黑体" w:hAnsi="黑体" w:cs="黑体" w:hint="eastAsia"/>
          <w:b w:val="0"/>
          <w:bCs w:val="0"/>
          <w:kern w:val="2"/>
          <w:szCs w:val="24"/>
        </w:rPr>
        <w:t>8</w:t>
      </w:r>
      <w:r>
        <w:rPr>
          <w:rFonts w:eastAsia="黑体" w:hint="eastAsia"/>
          <w:b w:val="0"/>
          <w:bCs w:val="0"/>
        </w:rPr>
        <w:t xml:space="preserve"> </w:t>
      </w:r>
      <w:r>
        <w:rPr>
          <w:rFonts w:eastAsia="黑体" w:hint="eastAsia"/>
          <w:b w:val="0"/>
          <w:bCs w:val="0"/>
        </w:rPr>
        <w:t>测试报告</w:t>
      </w:r>
      <w:bookmarkEnd w:id="17"/>
    </w:p>
    <w:p w14:paraId="41FC024A"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测试报告应包括(但不限于)：</w:t>
      </w:r>
    </w:p>
    <w:p w14:paraId="7BF09BE2" w14:textId="77777777" w:rsidR="00AE16D5" w:rsidRDefault="00000000">
      <w:pPr>
        <w:ind w:firstLineChars="200" w:firstLine="420"/>
        <w:rPr>
          <w:rFonts w:ascii="宋体" w:eastAsia="宋体" w:hAnsi="宋体" w:cs="宋体" w:hint="eastAsia"/>
          <w:kern w:val="0"/>
          <w:szCs w:val="21"/>
        </w:rPr>
      </w:pPr>
      <w:proofErr w:type="gramStart"/>
      <w:r>
        <w:rPr>
          <w:rFonts w:ascii="宋体" w:eastAsia="宋体" w:hAnsi="宋体" w:cs="宋体" w:hint="eastAsia"/>
          <w:kern w:val="0"/>
          <w:szCs w:val="21"/>
        </w:rPr>
        <w:t>—本文件</w:t>
      </w:r>
      <w:proofErr w:type="gramEnd"/>
      <w:r>
        <w:rPr>
          <w:rFonts w:ascii="宋体" w:eastAsia="宋体" w:hAnsi="宋体" w:cs="宋体" w:hint="eastAsia"/>
          <w:kern w:val="0"/>
          <w:szCs w:val="21"/>
        </w:rPr>
        <w:t>编号；</w:t>
      </w:r>
    </w:p>
    <w:p w14:paraId="5899267C"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—对试样的名称、采样方法、制备方法、编号等信息的描述；</w:t>
      </w:r>
    </w:p>
    <w:p w14:paraId="066646C8"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—仪器型号和序列号；</w:t>
      </w:r>
    </w:p>
    <w:p w14:paraId="1CB61111"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—建模波段；</w:t>
      </w:r>
    </w:p>
    <w:p w14:paraId="0FB98BAD"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—光谱预处理方法；</w:t>
      </w:r>
    </w:p>
    <w:p w14:paraId="5C301ECC"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—定标模型名称；</w:t>
      </w:r>
    </w:p>
    <w:p w14:paraId="3D1A65BB"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—定标模型的适用浓度范围、温度范围；</w:t>
      </w:r>
    </w:p>
    <w:p w14:paraId="38BD86CF"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—试样测试时的温度；</w:t>
      </w:r>
    </w:p>
    <w:p w14:paraId="59E97ECD"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—试样测定结果及必要说明；</w:t>
      </w:r>
    </w:p>
    <w:p w14:paraId="6DB262E0" w14:textId="77777777" w:rsidR="00AE16D5" w:rsidRDefault="00000000">
      <w:pPr>
        <w:ind w:firstLineChars="200" w:firstLine="420"/>
        <w:rPr>
          <w:rFonts w:ascii="宋体" w:eastAsia="宋体" w:hAnsi="宋体" w:cs="宋体" w:hint="eastAsia"/>
          <w:kern w:val="0"/>
          <w:szCs w:val="21"/>
        </w:rPr>
      </w:pPr>
      <w:proofErr w:type="gramStart"/>
      <w:r>
        <w:rPr>
          <w:rFonts w:ascii="宋体" w:eastAsia="宋体" w:hAnsi="宋体" w:cs="宋体" w:hint="eastAsia"/>
          <w:kern w:val="0"/>
          <w:szCs w:val="21"/>
        </w:rPr>
        <w:t>—采用</w:t>
      </w:r>
      <w:proofErr w:type="gramEnd"/>
      <w:r>
        <w:rPr>
          <w:rFonts w:ascii="宋体" w:eastAsia="宋体" w:hAnsi="宋体" w:cs="宋体" w:hint="eastAsia"/>
          <w:kern w:val="0"/>
          <w:szCs w:val="21"/>
        </w:rPr>
        <w:t>的测定的方法或标准；</w:t>
      </w:r>
    </w:p>
    <w:p w14:paraId="6F88147F" w14:textId="77777777" w:rsidR="00AE16D5" w:rsidRDefault="00000000">
      <w:pPr>
        <w:ind w:firstLineChars="200" w:firstLine="420"/>
        <w:rPr>
          <w:rFonts w:ascii="宋体" w:eastAsia="宋体" w:hAnsi="宋体" w:cs="宋体" w:hint="eastAsia"/>
          <w:kern w:val="0"/>
          <w:szCs w:val="21"/>
        </w:rPr>
      </w:pPr>
      <w:proofErr w:type="gramStart"/>
      <w:r>
        <w:rPr>
          <w:rFonts w:ascii="宋体" w:eastAsia="宋体" w:hAnsi="宋体" w:cs="宋体" w:hint="eastAsia"/>
          <w:kern w:val="0"/>
          <w:szCs w:val="21"/>
        </w:rPr>
        <w:t>—出现</w:t>
      </w:r>
      <w:proofErr w:type="gramEnd"/>
      <w:r>
        <w:rPr>
          <w:rFonts w:ascii="宋体" w:eastAsia="宋体" w:hAnsi="宋体" w:cs="宋体" w:hint="eastAsia"/>
          <w:kern w:val="0"/>
          <w:szCs w:val="21"/>
        </w:rPr>
        <w:t>异常样品时，应提供异常样品类型及处理的有关信息；</w:t>
      </w:r>
    </w:p>
    <w:p w14:paraId="52874658"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—测试单位、测试人及测试时间；</w:t>
      </w:r>
    </w:p>
    <w:p w14:paraId="2AA281B3" w14:textId="77777777" w:rsidR="00AE16D5" w:rsidRDefault="00000000">
      <w:pPr>
        <w:ind w:firstLineChars="200" w:firstLine="420"/>
        <w:rPr>
          <w:rFonts w:ascii="Times New Roman" w:eastAsia="黑体" w:hAnsi="Times New Roman"/>
          <w:kern w:val="0"/>
          <w:szCs w:val="21"/>
        </w:rPr>
        <w:sectPr w:rsidR="00AE16D5">
          <w:headerReference w:type="even" r:id="rId13"/>
          <w:headerReference w:type="default" r:id="rId14"/>
          <w:footerReference w:type="even" r:id="rId15"/>
          <w:footerReference w:type="default" r:id="rId16"/>
          <w:pgSz w:w="11906" w:h="16838"/>
          <w:pgMar w:top="1440" w:right="1800" w:bottom="1440" w:left="1800" w:header="851" w:footer="992" w:gutter="0"/>
          <w:pgNumType w:start="1"/>
          <w:cols w:space="425"/>
          <w:docGrid w:type="lines" w:linePitch="312"/>
        </w:sectPr>
      </w:pPr>
      <w:proofErr w:type="gramStart"/>
      <w:r>
        <w:rPr>
          <w:rFonts w:ascii="宋体" w:eastAsia="宋体" w:hAnsi="宋体" w:cs="宋体" w:hint="eastAsia"/>
          <w:kern w:val="0"/>
          <w:szCs w:val="21"/>
        </w:rPr>
        <w:t>—本文件</w:t>
      </w:r>
      <w:proofErr w:type="gramEnd"/>
      <w:r>
        <w:rPr>
          <w:rFonts w:ascii="宋体" w:eastAsia="宋体" w:hAnsi="宋体" w:cs="宋体" w:hint="eastAsia"/>
          <w:kern w:val="0"/>
          <w:szCs w:val="21"/>
        </w:rPr>
        <w:t>或引用文件中未规定的并可影响结果的任何操作。</w:t>
      </w:r>
    </w:p>
    <w:p w14:paraId="375680CD" w14:textId="77777777" w:rsidR="00AE16D5" w:rsidRDefault="00000000">
      <w:pPr>
        <w:spacing w:beforeLines="50" w:before="156" w:afterLines="50" w:after="156"/>
        <w:jc w:val="center"/>
        <w:outlineLvl w:val="0"/>
      </w:pPr>
      <w:bookmarkStart w:id="18" w:name="_Toc7002"/>
      <w:r>
        <w:rPr>
          <w:rFonts w:eastAsia="黑体" w:cs="Times New Roman" w:hint="eastAsia"/>
        </w:rPr>
        <w:lastRenderedPageBreak/>
        <w:t>附录</w:t>
      </w:r>
      <w:r>
        <w:rPr>
          <w:rFonts w:ascii="黑体" w:eastAsia="黑体" w:hAnsi="黑体" w:cs="黑体" w:hint="eastAsia"/>
        </w:rPr>
        <w:t>A</w:t>
      </w:r>
      <w:bookmarkEnd w:id="18"/>
      <w:r>
        <w:rPr>
          <w:rFonts w:eastAsia="黑体" w:cs="Times New Roman" w:hint="eastAsia"/>
        </w:rPr>
        <w:t xml:space="preserve"> </w:t>
      </w:r>
    </w:p>
    <w:p w14:paraId="0C980AF9" w14:textId="77777777" w:rsidR="00AE16D5" w:rsidRDefault="00000000">
      <w:pPr>
        <w:jc w:val="center"/>
        <w:rPr>
          <w:rFonts w:ascii="Times New Roman" w:eastAsia="黑体" w:hAnsi="Times New Roman" w:cs="Times New Roman"/>
          <w:kern w:val="44"/>
        </w:rPr>
      </w:pPr>
      <w:r>
        <w:rPr>
          <w:rFonts w:ascii="Times New Roman" w:eastAsia="黑体" w:hAnsi="Times New Roman" w:cs="Times New Roman" w:hint="eastAsia"/>
          <w:kern w:val="44"/>
        </w:rPr>
        <w:t>(</w:t>
      </w:r>
      <w:r>
        <w:rPr>
          <w:rFonts w:ascii="Times New Roman" w:eastAsia="黑体" w:hAnsi="Times New Roman" w:cs="Times New Roman" w:hint="eastAsia"/>
          <w:kern w:val="44"/>
        </w:rPr>
        <w:t>规范性</w:t>
      </w:r>
      <w:r>
        <w:rPr>
          <w:rFonts w:ascii="Times New Roman" w:eastAsia="黑体" w:hAnsi="Times New Roman" w:cs="Times New Roman" w:hint="eastAsia"/>
          <w:kern w:val="44"/>
        </w:rPr>
        <w:t>)</w:t>
      </w:r>
    </w:p>
    <w:p w14:paraId="3FE9A569" w14:textId="77777777" w:rsidR="00AE16D5" w:rsidRDefault="00000000">
      <w:pPr>
        <w:spacing w:line="360" w:lineRule="auto"/>
        <w:ind w:firstLineChars="200" w:firstLine="420"/>
        <w:jc w:val="center"/>
        <w:rPr>
          <w:rFonts w:ascii="Times New Roman" w:eastAsia="黑体" w:hAnsi="Times New Roman" w:cs="Times New Roman"/>
        </w:rPr>
      </w:pPr>
      <w:r>
        <w:rPr>
          <w:rFonts w:ascii="Times New Roman" w:eastAsia="黑体" w:hAnsi="Times New Roman" w:cs="Times New Roman" w:hint="eastAsia"/>
        </w:rPr>
        <w:t>蒽酮</w:t>
      </w:r>
      <w:r>
        <w:rPr>
          <w:rFonts w:ascii="Times New Roman" w:eastAsia="黑体" w:hAnsi="Times New Roman" w:cs="Times New Roman" w:hint="eastAsia"/>
        </w:rPr>
        <w:t>-</w:t>
      </w:r>
      <w:r>
        <w:rPr>
          <w:rFonts w:ascii="Times New Roman" w:eastAsia="黑体" w:hAnsi="Times New Roman" w:cs="Times New Roman" w:hint="eastAsia"/>
        </w:rPr>
        <w:t>硫酸法测定可溶性碳水化合物</w:t>
      </w:r>
    </w:p>
    <w:p w14:paraId="017B7468" w14:textId="77777777" w:rsidR="00AE16D5" w:rsidRDefault="00000000">
      <w:pPr>
        <w:spacing w:before="156" w:after="156"/>
        <w:outlineLvl w:val="1"/>
        <w:rPr>
          <w:rFonts w:ascii="黑体" w:eastAsia="黑体" w:hAnsi="黑体" w:cs="黑体" w:hint="eastAsia"/>
        </w:rPr>
      </w:pPr>
      <w:r>
        <w:rPr>
          <w:rFonts w:ascii="黑体" w:eastAsia="黑体" w:hAnsi="黑体" w:cs="黑体" w:hint="eastAsia"/>
        </w:rPr>
        <w:t>A.1 方法原理</w:t>
      </w:r>
    </w:p>
    <w:p w14:paraId="782D634A"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在浓硫酸溶液中，青贮饲用小黑麦WSC先脱水为糖醛或羟甲基糖醛，再与蒽酮反应生成蓝绿色化合物，其颜色深度与含糖量成正比，其吸收波峰长620 nm。</w:t>
      </w:r>
    </w:p>
    <w:p w14:paraId="0046FFDB" w14:textId="77777777" w:rsidR="00AE16D5" w:rsidRDefault="00000000">
      <w:pPr>
        <w:spacing w:before="156" w:after="156"/>
        <w:outlineLvl w:val="1"/>
        <w:rPr>
          <w:rFonts w:ascii="黑体" w:eastAsia="黑体" w:hAnsi="黑体" w:cs="黑体" w:hint="eastAsia"/>
        </w:rPr>
      </w:pPr>
      <w:r>
        <w:rPr>
          <w:rFonts w:ascii="黑体" w:eastAsia="黑体" w:hAnsi="黑体" w:cs="黑体" w:hint="eastAsia"/>
        </w:rPr>
        <w:t>A.2 试验材料和试剂</w:t>
      </w:r>
    </w:p>
    <w:p w14:paraId="3ED217DA"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供试材料：青贮饲用小黑麦。</w:t>
      </w:r>
    </w:p>
    <w:p w14:paraId="1CE9CEE1" w14:textId="77777777"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蒽酮-硫酸溶液：0.4 g蒽酮溶于100 ml 88%硫酸溶液，混匀放入冰箱或冷水中冷却备用，临用时配制。</w:t>
      </w:r>
    </w:p>
    <w:p w14:paraId="50B256F1" w14:textId="77777777" w:rsidR="00AE16D5" w:rsidRDefault="00000000">
      <w:pPr>
        <w:ind w:firstLineChars="200" w:firstLine="420"/>
        <w:rPr>
          <w:rFonts w:ascii="宋体" w:eastAsia="宋体" w:hAnsi="宋体" w:cs="宋体" w:hint="eastAsia"/>
          <w:kern w:val="0"/>
          <w:szCs w:val="21"/>
        </w:rPr>
      </w:pPr>
      <w:proofErr w:type="gramStart"/>
      <w:r>
        <w:rPr>
          <w:rFonts w:ascii="宋体" w:eastAsia="宋体" w:hAnsi="宋体" w:cs="宋体" w:hint="eastAsia"/>
          <w:kern w:val="0"/>
          <w:szCs w:val="21"/>
        </w:rPr>
        <w:t>糖标准</w:t>
      </w:r>
      <w:proofErr w:type="gramEnd"/>
      <w:r>
        <w:rPr>
          <w:rFonts w:ascii="宋体" w:eastAsia="宋体" w:hAnsi="宋体" w:cs="宋体" w:hint="eastAsia"/>
          <w:kern w:val="0"/>
          <w:szCs w:val="21"/>
        </w:rPr>
        <w:t>液：准确称取0.25 g蔗糖，以80%乙醇溶解，</w:t>
      </w:r>
      <w:proofErr w:type="gramStart"/>
      <w:r>
        <w:rPr>
          <w:rFonts w:ascii="宋体" w:eastAsia="宋体" w:hAnsi="宋体" w:cs="宋体" w:hint="eastAsia"/>
          <w:kern w:val="0"/>
          <w:szCs w:val="21"/>
        </w:rPr>
        <w:t>定容至</w:t>
      </w:r>
      <w:proofErr w:type="gramEnd"/>
      <w:r>
        <w:rPr>
          <w:rFonts w:ascii="宋体" w:eastAsia="宋体" w:hAnsi="宋体" w:cs="宋体" w:hint="eastAsia"/>
          <w:kern w:val="0"/>
          <w:szCs w:val="21"/>
        </w:rPr>
        <w:t>250 ml，稀释为40-100微克/毫升的浓度。</w:t>
      </w:r>
    </w:p>
    <w:p w14:paraId="64BE4725" w14:textId="77777777" w:rsidR="00AE16D5" w:rsidRDefault="00000000">
      <w:pPr>
        <w:spacing w:before="156" w:after="156"/>
        <w:outlineLvl w:val="1"/>
        <w:rPr>
          <w:rFonts w:ascii="黑体" w:eastAsia="黑体" w:hAnsi="黑体" w:cs="黑体" w:hint="eastAsia"/>
        </w:rPr>
      </w:pPr>
      <w:r>
        <w:rPr>
          <w:rFonts w:ascii="黑体" w:eastAsia="黑体" w:hAnsi="黑体" w:cs="黑体" w:hint="eastAsia"/>
        </w:rPr>
        <w:t>A.3 样品预处理</w:t>
      </w:r>
    </w:p>
    <w:p w14:paraId="72BC5059" w14:textId="77777777" w:rsidR="00AE16D5" w:rsidRDefault="00000000">
      <w:pPr>
        <w:spacing w:line="360" w:lineRule="auto"/>
        <w:ind w:firstLineChars="200" w:firstLine="420"/>
        <w:rPr>
          <w:rFonts w:ascii="Times New Roman" w:hAnsi="Times New Roman"/>
          <w:kern w:val="0"/>
          <w:szCs w:val="21"/>
        </w:rPr>
      </w:pPr>
      <w:r>
        <w:rPr>
          <w:rFonts w:ascii="Times New Roman" w:hAnsi="Times New Roman"/>
          <w:kern w:val="0"/>
          <w:szCs w:val="21"/>
        </w:rPr>
        <w:t xml:space="preserve"> </w:t>
      </w:r>
      <w:r>
        <w:rPr>
          <w:rFonts w:ascii="宋体" w:eastAsia="宋体" w:hAnsi="宋体" w:cs="宋体" w:hint="eastAsia"/>
          <w:kern w:val="0"/>
          <w:szCs w:val="21"/>
        </w:rPr>
        <w:t>每个青贮样品烘干至恒重后用高速粉碎机粉碎，将粉碎后的样品置于密封盒中备用。</w:t>
      </w:r>
    </w:p>
    <w:p w14:paraId="3D63547A" w14:textId="77777777" w:rsidR="00AE16D5" w:rsidRDefault="00000000">
      <w:pPr>
        <w:spacing w:before="156" w:after="156"/>
        <w:outlineLvl w:val="1"/>
        <w:rPr>
          <w:rFonts w:ascii="黑体" w:eastAsia="黑体" w:hAnsi="黑体" w:cs="黑体" w:hint="eastAsia"/>
        </w:rPr>
      </w:pPr>
      <w:r>
        <w:rPr>
          <w:rFonts w:ascii="黑体" w:eastAsia="黑体" w:hAnsi="黑体" w:cs="黑体" w:hint="eastAsia"/>
        </w:rPr>
        <w:t>A.4 工作曲线的绘制</w:t>
      </w:r>
    </w:p>
    <w:p w14:paraId="26ACA6C3" w14:textId="77777777" w:rsidR="00AE16D5"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于</w:t>
      </w:r>
      <w:r>
        <w:rPr>
          <w:rFonts w:ascii="宋体" w:eastAsia="宋体" w:hAnsi="宋体" w:cs="宋体" w:hint="eastAsia"/>
          <w:kern w:val="0"/>
          <w:szCs w:val="21"/>
        </w:rPr>
        <w:t>两组干燥试管中，分别注入0.0、10.0、20.0、40.0、60.0、80.0微克蔗糖标准溶液。加水调整个试管溶液均为2.00 ml，放入冷水中冷却2分钟，各试管中加入6.00 ml蒽酮-硫酸溶液，摇匀，迅速放入冷水中冷却2分钟。放入沸水中5分钟显色，完毕后，取出，用流水冷却至室温。以2.00 ml蒸馏水按上述操作所得空白液为参比，与620 nm波长下比色，绘制工作曲线</w:t>
      </w:r>
      <w:r>
        <w:rPr>
          <w:rFonts w:ascii="Times New Roman" w:eastAsia="宋体" w:hAnsi="Times New Roman" w:cs="Times New Roman" w:hint="eastAsia"/>
        </w:rPr>
        <w:t>。</w:t>
      </w:r>
    </w:p>
    <w:p w14:paraId="48864388" w14:textId="77777777" w:rsidR="00AE16D5" w:rsidRDefault="00000000">
      <w:pPr>
        <w:spacing w:before="156" w:after="156"/>
        <w:outlineLvl w:val="1"/>
        <w:rPr>
          <w:rFonts w:ascii="黑体" w:eastAsia="黑体" w:hAnsi="黑体" w:cs="黑体" w:hint="eastAsia"/>
        </w:rPr>
      </w:pPr>
      <w:r>
        <w:rPr>
          <w:rFonts w:ascii="黑体" w:eastAsia="黑体" w:hAnsi="黑体" w:cs="黑体" w:hint="eastAsia"/>
        </w:rPr>
        <w:t>A.5 测定步骤</w:t>
      </w:r>
    </w:p>
    <w:p w14:paraId="61D99730" w14:textId="5470D08C"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样品处理：称取磨碎样品0.5 g（W），用少量80%乙醇冲入带塞试管中，使体积在7 ml左右，盖上塞子，置于80℃水浴中提取30分钟，取出冷却后转入50 ml容量瓶中，定容，摇匀后静置，取上清液稀释合适倍数到2 ml待测。</w:t>
      </w:r>
    </w:p>
    <w:p w14:paraId="738A0405" w14:textId="06FD6BD2"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测定：620 nm下比色，按工作曲线所述步骤，测定沸水显色后溶液的吸光度。用标准曲线获得每2 ml待测液中的微克数，再计算出WSC的含量。</w:t>
      </w:r>
    </w:p>
    <w:p w14:paraId="10C93020" w14:textId="77777777" w:rsidR="00AE16D5" w:rsidRDefault="00000000">
      <w:pPr>
        <w:spacing w:before="156" w:after="156"/>
        <w:outlineLvl w:val="1"/>
        <w:rPr>
          <w:rFonts w:hAnsi="Cambria Math"/>
        </w:rPr>
      </w:pPr>
      <w:r>
        <w:rPr>
          <w:rFonts w:ascii="黑体" w:eastAsia="黑体" w:hAnsi="黑体" w:cs="黑体" w:hint="eastAsia"/>
        </w:rPr>
        <w:t>A.6</w:t>
      </w:r>
      <w:r>
        <w:t xml:space="preserve"> </w:t>
      </w:r>
      <w:r>
        <w:t>结果计算</w:t>
      </w:r>
    </w:p>
    <w:p w14:paraId="1147FC4B" w14:textId="77777777" w:rsidR="00AE16D5" w:rsidRDefault="00000000">
      <w:pPr>
        <w:spacing w:line="360" w:lineRule="auto"/>
        <w:ind w:firstLineChars="200" w:firstLine="420"/>
        <w:rPr>
          <w:rFonts w:ascii="Times New Roman" w:eastAsia="宋体" w:hAnsi="Times New Roman" w:cs="Times New Roman"/>
        </w:rPr>
      </w:pPr>
      <m:oMathPara>
        <m:oMath>
          <m:r>
            <m:rPr>
              <m:sty m:val="p"/>
            </m:rPr>
            <w:rPr>
              <w:rFonts w:ascii="Cambria Math" w:hAnsi="Cambria Math"/>
            </w:rPr>
            <m:t>X=</m:t>
          </m:r>
          <m:f>
            <m:fPr>
              <m:ctrlPr>
                <w:rPr>
                  <w:rFonts w:ascii="Cambria Math" w:hAnsi="Cambria Math"/>
                </w:rPr>
              </m:ctrlPr>
            </m:fPr>
            <m:num>
              <m:r>
                <w:rPr>
                  <w:rFonts w:ascii="Cambria Math" w:hAnsi="Cambria Math"/>
                </w:rPr>
                <m:t>C×50×n</m:t>
              </m:r>
            </m:num>
            <m:den>
              <m:r>
                <w:rPr>
                  <w:rFonts w:ascii="Cambria Math" w:hAnsi="Cambria Math"/>
                </w:rPr>
                <m:t>2×W</m:t>
              </m:r>
            </m:den>
          </m:f>
          <m:r>
            <w:rPr>
              <w:rFonts w:ascii="Cambria Math" w:hAnsi="Cambria Math"/>
            </w:rPr>
            <m:t>×100%</m:t>
          </m:r>
        </m:oMath>
      </m:oMathPara>
    </w:p>
    <w:p w14:paraId="11A6735C" w14:textId="4633EBE8" w:rsidR="00AE16D5" w:rsidRDefault="00000000">
      <w:pPr>
        <w:ind w:firstLineChars="200" w:firstLine="420"/>
        <w:rPr>
          <w:rFonts w:ascii="宋体" w:eastAsia="宋体" w:hAnsi="宋体" w:cs="宋体" w:hint="eastAsia"/>
          <w:kern w:val="0"/>
          <w:szCs w:val="21"/>
        </w:rPr>
      </w:pPr>
      <w:r>
        <w:rPr>
          <w:rFonts w:ascii="宋体" w:eastAsia="宋体" w:hAnsi="宋体" w:cs="宋体" w:hint="eastAsia"/>
          <w:kern w:val="0"/>
          <w:szCs w:val="21"/>
        </w:rPr>
        <w:t>X——试样中可溶性碳水化合物的含量，单位</w:t>
      </w:r>
      <w:proofErr w:type="gramStart"/>
      <w:r>
        <w:rPr>
          <w:rFonts w:ascii="宋体" w:eastAsia="宋体" w:hAnsi="宋体" w:cs="宋体" w:hint="eastAsia"/>
          <w:kern w:val="0"/>
          <w:szCs w:val="21"/>
        </w:rPr>
        <w:t>为克每千克</w:t>
      </w:r>
      <w:proofErr w:type="gramEnd"/>
      <w:r>
        <w:rPr>
          <w:rFonts w:ascii="宋体" w:eastAsia="宋体" w:hAnsi="宋体" w:cs="宋体" w:hint="eastAsia"/>
          <w:kern w:val="0"/>
          <w:szCs w:val="21"/>
        </w:rPr>
        <w:t xml:space="preserve"> (g/kg); C——由标准曲线求得试样溶液中可溶性糖的质量，单位为微克 (μg)；50——第一次定容体积，单位为毫升 (ml)；n——待测液稀释倍数; 2——吸取待测液B的体积；W——</w:t>
      </w:r>
      <w:proofErr w:type="gramStart"/>
      <w:r>
        <w:rPr>
          <w:rFonts w:ascii="宋体" w:eastAsia="宋体" w:hAnsi="宋体" w:cs="宋体" w:hint="eastAsia"/>
          <w:kern w:val="0"/>
          <w:szCs w:val="21"/>
        </w:rPr>
        <w:t>青贮饲料干样的</w:t>
      </w:r>
      <w:proofErr w:type="gramEnd"/>
      <w:r>
        <w:rPr>
          <w:rFonts w:ascii="宋体" w:eastAsia="宋体" w:hAnsi="宋体" w:cs="宋体" w:hint="eastAsia"/>
          <w:kern w:val="0"/>
          <w:szCs w:val="21"/>
        </w:rPr>
        <w:t>质量，单位为g</w:t>
      </w:r>
      <w:r w:rsidR="00F60088">
        <w:rPr>
          <w:rFonts w:ascii="宋体" w:eastAsia="宋体" w:hAnsi="宋体" w:cs="宋体" w:hint="eastAsia"/>
          <w:kern w:val="0"/>
          <w:szCs w:val="21"/>
        </w:rPr>
        <w:t>。</w:t>
      </w:r>
    </w:p>
    <w:p w14:paraId="39A4470C" w14:textId="77777777" w:rsidR="00AE16D5" w:rsidRDefault="00000000">
      <w:pPr>
        <w:spacing w:line="360" w:lineRule="auto"/>
        <w:ind w:firstLineChars="200" w:firstLine="420"/>
        <w:jc w:val="center"/>
        <w:rPr>
          <w:rFonts w:ascii="Calibri" w:eastAsia="宋体" w:hAnsi="Calibri" w:cs="Times New Roman"/>
          <w:szCs w:val="21"/>
        </w:rPr>
      </w:pPr>
      <w:r>
        <w:rPr>
          <w:rFonts w:ascii="Calibri" w:eastAsia="宋体" w:hAnsi="Calibri" w:cs="Times New Roman"/>
          <w:noProof/>
          <w:szCs w:val="21"/>
        </w:rPr>
        <w:lastRenderedPageBreak/>
        <w:drawing>
          <wp:inline distT="0" distB="0" distL="0" distR="0" wp14:anchorId="2A286642" wp14:editId="6AE7BBEE">
            <wp:extent cx="1485900" cy="212725"/>
            <wp:effectExtent l="0" t="0" r="0" b="1587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6E465ACB" w14:textId="77777777" w:rsidR="00AE16D5" w:rsidRDefault="00000000">
      <w:pPr>
        <w:rPr>
          <w:rFonts w:ascii="Calibri" w:eastAsia="宋体" w:hAnsi="Calibri" w:cs="Times New Roman"/>
          <w:szCs w:val="21"/>
        </w:rPr>
      </w:pPr>
      <w:r>
        <w:rPr>
          <w:rFonts w:ascii="Calibri" w:eastAsia="宋体" w:hAnsi="Calibri" w:cs="Times New Roman"/>
          <w:szCs w:val="21"/>
        </w:rPr>
        <w:br w:type="page"/>
      </w:r>
    </w:p>
    <w:p w14:paraId="1C1609DF" w14:textId="77777777" w:rsidR="00AE16D5" w:rsidRDefault="00AE16D5">
      <w:pPr>
        <w:spacing w:line="360" w:lineRule="auto"/>
        <w:rPr>
          <w:rFonts w:ascii="Calibri" w:eastAsia="宋体" w:hAnsi="Calibri" w:cs="Times New Roman"/>
          <w:szCs w:val="21"/>
        </w:rPr>
      </w:pPr>
    </w:p>
    <w:p w14:paraId="148567B0" w14:textId="77777777" w:rsidR="00AE16D5" w:rsidRDefault="00AE16D5">
      <w:pPr>
        <w:spacing w:line="360" w:lineRule="auto"/>
        <w:rPr>
          <w:rFonts w:ascii="Calibri" w:eastAsia="宋体" w:hAnsi="Calibri" w:cs="Times New Roman"/>
          <w:szCs w:val="21"/>
        </w:rPr>
      </w:pPr>
    </w:p>
    <w:p w14:paraId="5CE77CD7" w14:textId="77777777" w:rsidR="00AE16D5" w:rsidRDefault="00AE16D5">
      <w:pPr>
        <w:spacing w:line="360" w:lineRule="auto"/>
        <w:rPr>
          <w:rFonts w:ascii="Calibri" w:eastAsia="宋体" w:hAnsi="Calibri" w:cs="Times New Roman"/>
          <w:szCs w:val="21"/>
        </w:rPr>
      </w:pPr>
    </w:p>
    <w:p w14:paraId="37AD1CE5" w14:textId="77777777" w:rsidR="00AE16D5" w:rsidRDefault="00AE16D5">
      <w:pPr>
        <w:spacing w:line="360" w:lineRule="auto"/>
        <w:rPr>
          <w:rFonts w:ascii="Calibri" w:eastAsia="宋体" w:hAnsi="Calibri" w:cs="Times New Roman"/>
          <w:szCs w:val="21"/>
        </w:rPr>
      </w:pPr>
    </w:p>
    <w:p w14:paraId="073A6066" w14:textId="77777777" w:rsidR="00AE16D5" w:rsidRDefault="00AE16D5">
      <w:pPr>
        <w:spacing w:line="360" w:lineRule="auto"/>
        <w:rPr>
          <w:rFonts w:ascii="Calibri" w:eastAsia="宋体" w:hAnsi="Calibri" w:cs="Times New Roman"/>
          <w:szCs w:val="21"/>
        </w:rPr>
      </w:pPr>
    </w:p>
    <w:p w14:paraId="6590EF69" w14:textId="77777777" w:rsidR="00AE16D5" w:rsidRDefault="00AE16D5">
      <w:pPr>
        <w:spacing w:line="360" w:lineRule="auto"/>
        <w:rPr>
          <w:rFonts w:ascii="Calibri" w:eastAsia="宋体" w:hAnsi="Calibri" w:cs="Times New Roman"/>
          <w:szCs w:val="21"/>
        </w:rPr>
      </w:pPr>
    </w:p>
    <w:p w14:paraId="043D7E7E" w14:textId="77777777" w:rsidR="00AE16D5" w:rsidRDefault="00AE16D5">
      <w:pPr>
        <w:spacing w:line="360" w:lineRule="auto"/>
        <w:rPr>
          <w:rFonts w:ascii="Calibri" w:eastAsia="宋体" w:hAnsi="Calibri" w:cs="Times New Roman"/>
          <w:szCs w:val="21"/>
        </w:rPr>
      </w:pPr>
    </w:p>
    <w:p w14:paraId="462A581A" w14:textId="77777777" w:rsidR="00AE16D5" w:rsidRDefault="00AE16D5">
      <w:pPr>
        <w:spacing w:line="360" w:lineRule="auto"/>
        <w:rPr>
          <w:rFonts w:ascii="Calibri" w:eastAsia="宋体" w:hAnsi="Calibri" w:cs="Times New Roman"/>
          <w:szCs w:val="21"/>
        </w:rPr>
      </w:pPr>
    </w:p>
    <w:p w14:paraId="6182BD5A" w14:textId="77777777" w:rsidR="00AE16D5" w:rsidRDefault="00AE16D5">
      <w:pPr>
        <w:spacing w:line="360" w:lineRule="auto"/>
        <w:rPr>
          <w:rFonts w:ascii="Calibri" w:eastAsia="宋体" w:hAnsi="Calibri" w:cs="Times New Roman"/>
          <w:szCs w:val="21"/>
        </w:rPr>
      </w:pPr>
    </w:p>
    <w:p w14:paraId="6FA712B7" w14:textId="77777777" w:rsidR="00AE16D5" w:rsidRDefault="00AE16D5">
      <w:pPr>
        <w:spacing w:line="360" w:lineRule="auto"/>
        <w:rPr>
          <w:rFonts w:ascii="Calibri" w:eastAsia="宋体" w:hAnsi="Calibri" w:cs="Times New Roman"/>
          <w:szCs w:val="21"/>
        </w:rPr>
      </w:pPr>
    </w:p>
    <w:p w14:paraId="7785DB55" w14:textId="77777777" w:rsidR="00AE16D5" w:rsidRDefault="00AE16D5">
      <w:pPr>
        <w:spacing w:line="360" w:lineRule="auto"/>
        <w:rPr>
          <w:rFonts w:ascii="Calibri" w:eastAsia="宋体" w:hAnsi="Calibri" w:cs="Times New Roman"/>
          <w:szCs w:val="21"/>
        </w:rPr>
      </w:pPr>
    </w:p>
    <w:p w14:paraId="653C3899" w14:textId="77777777" w:rsidR="00AE16D5" w:rsidRDefault="00AE16D5">
      <w:pPr>
        <w:spacing w:line="360" w:lineRule="auto"/>
        <w:rPr>
          <w:rFonts w:ascii="Calibri" w:eastAsia="宋体" w:hAnsi="Calibri" w:cs="Times New Roman"/>
          <w:szCs w:val="21"/>
        </w:rPr>
      </w:pPr>
    </w:p>
    <w:p w14:paraId="52543500" w14:textId="77777777" w:rsidR="00AE16D5" w:rsidRDefault="00AE16D5">
      <w:pPr>
        <w:spacing w:line="360" w:lineRule="auto"/>
        <w:rPr>
          <w:rFonts w:ascii="Calibri" w:eastAsia="宋体" w:hAnsi="Calibri" w:cs="Times New Roman"/>
          <w:szCs w:val="21"/>
        </w:rPr>
      </w:pPr>
    </w:p>
    <w:p w14:paraId="03821EAA" w14:textId="77777777" w:rsidR="00AE16D5" w:rsidRDefault="00AE16D5">
      <w:pPr>
        <w:spacing w:line="360" w:lineRule="auto"/>
        <w:rPr>
          <w:rFonts w:ascii="Calibri" w:eastAsia="宋体" w:hAnsi="Calibri" w:cs="Times New Roman"/>
          <w:szCs w:val="21"/>
        </w:rPr>
      </w:pPr>
    </w:p>
    <w:p w14:paraId="31DF152F"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szCs w:val="21"/>
        </w:rPr>
        <w:t>中</w:t>
      </w:r>
      <w:r>
        <w:rPr>
          <w:rFonts w:ascii="Calibri" w:eastAsia="宋体" w:hAnsi="Calibri" w:cs="Times New Roman"/>
          <w:szCs w:val="21"/>
        </w:rPr>
        <w:t xml:space="preserve"> </w:t>
      </w:r>
      <w:r>
        <w:rPr>
          <w:rFonts w:ascii="Calibri" w:eastAsia="宋体" w:hAnsi="Calibri" w:cs="Times New Roman"/>
          <w:szCs w:val="21"/>
        </w:rPr>
        <w:t>华</w:t>
      </w:r>
      <w:r>
        <w:rPr>
          <w:rFonts w:ascii="Calibri" w:eastAsia="宋体" w:hAnsi="Calibri" w:cs="Times New Roman"/>
          <w:szCs w:val="21"/>
        </w:rPr>
        <w:t xml:space="preserve"> </w:t>
      </w:r>
      <w:r>
        <w:rPr>
          <w:rFonts w:ascii="Calibri" w:eastAsia="宋体" w:hAnsi="Calibri" w:cs="Times New Roman"/>
          <w:szCs w:val="21"/>
        </w:rPr>
        <w:t>人</w:t>
      </w:r>
      <w:r>
        <w:rPr>
          <w:rFonts w:ascii="Calibri" w:eastAsia="宋体" w:hAnsi="Calibri" w:cs="Times New Roman"/>
          <w:szCs w:val="21"/>
        </w:rPr>
        <w:t xml:space="preserve"> </w:t>
      </w:r>
      <w:r>
        <w:rPr>
          <w:rFonts w:ascii="Calibri" w:eastAsia="宋体" w:hAnsi="Calibri" w:cs="Times New Roman"/>
          <w:szCs w:val="21"/>
        </w:rPr>
        <w:t>民</w:t>
      </w:r>
      <w:r>
        <w:rPr>
          <w:rFonts w:ascii="Calibri" w:eastAsia="宋体" w:hAnsi="Calibri" w:cs="Times New Roman"/>
          <w:szCs w:val="21"/>
        </w:rPr>
        <w:t xml:space="preserve"> </w:t>
      </w:r>
      <w:r>
        <w:rPr>
          <w:rFonts w:ascii="Calibri" w:eastAsia="宋体" w:hAnsi="Calibri" w:cs="Times New Roman"/>
          <w:szCs w:val="21"/>
        </w:rPr>
        <w:t>共</w:t>
      </w:r>
      <w:r>
        <w:rPr>
          <w:rFonts w:ascii="Calibri" w:eastAsia="宋体" w:hAnsi="Calibri" w:cs="Times New Roman"/>
          <w:szCs w:val="21"/>
        </w:rPr>
        <w:t xml:space="preserve"> </w:t>
      </w:r>
      <w:r>
        <w:rPr>
          <w:rFonts w:ascii="Calibri" w:eastAsia="宋体" w:hAnsi="Calibri" w:cs="Times New Roman"/>
          <w:szCs w:val="21"/>
        </w:rPr>
        <w:t>和</w:t>
      </w:r>
      <w:r>
        <w:rPr>
          <w:rFonts w:ascii="Calibri" w:eastAsia="宋体" w:hAnsi="Calibri" w:cs="Times New Roman"/>
          <w:szCs w:val="21"/>
        </w:rPr>
        <w:t xml:space="preserve"> </w:t>
      </w:r>
      <w:r>
        <w:rPr>
          <w:rFonts w:ascii="Calibri" w:eastAsia="宋体" w:hAnsi="Calibri" w:cs="Times New Roman"/>
          <w:szCs w:val="21"/>
        </w:rPr>
        <w:t>国</w:t>
      </w:r>
    </w:p>
    <w:p w14:paraId="563C731B"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szCs w:val="21"/>
        </w:rPr>
        <w:t>团</w:t>
      </w:r>
      <w:r>
        <w:rPr>
          <w:rFonts w:ascii="Calibri" w:eastAsia="宋体" w:hAnsi="Calibri" w:cs="Times New Roman"/>
          <w:szCs w:val="21"/>
        </w:rPr>
        <w:t xml:space="preserve"> </w:t>
      </w:r>
      <w:r>
        <w:rPr>
          <w:rFonts w:ascii="Calibri" w:eastAsia="宋体" w:hAnsi="Calibri" w:cs="Times New Roman"/>
          <w:szCs w:val="21"/>
        </w:rPr>
        <w:t>体</w:t>
      </w:r>
      <w:r>
        <w:rPr>
          <w:rFonts w:ascii="Calibri" w:eastAsia="宋体" w:hAnsi="Calibri" w:cs="Times New Roman"/>
          <w:szCs w:val="21"/>
        </w:rPr>
        <w:t xml:space="preserve"> </w:t>
      </w:r>
      <w:r>
        <w:rPr>
          <w:rFonts w:ascii="Calibri" w:eastAsia="宋体" w:hAnsi="Calibri" w:cs="Times New Roman"/>
          <w:szCs w:val="21"/>
        </w:rPr>
        <w:t>标</w:t>
      </w:r>
      <w:r>
        <w:rPr>
          <w:rFonts w:ascii="Calibri" w:eastAsia="宋体" w:hAnsi="Calibri" w:cs="Times New Roman"/>
          <w:szCs w:val="21"/>
        </w:rPr>
        <w:t xml:space="preserve"> </w:t>
      </w:r>
      <w:r>
        <w:rPr>
          <w:rFonts w:ascii="Calibri" w:eastAsia="宋体" w:hAnsi="Calibri" w:cs="Times New Roman"/>
          <w:szCs w:val="21"/>
        </w:rPr>
        <w:t>准</w:t>
      </w:r>
    </w:p>
    <w:p w14:paraId="6818B423" w14:textId="57F3CB29" w:rsidR="00AE16D5" w:rsidRDefault="00B66D9F" w:rsidP="00B66D9F">
      <w:pPr>
        <w:autoSpaceDE w:val="0"/>
        <w:autoSpaceDN w:val="0"/>
        <w:adjustRightInd w:val="0"/>
        <w:spacing w:after="120"/>
        <w:ind w:firstLineChars="200" w:firstLine="420"/>
        <w:jc w:val="center"/>
        <w:rPr>
          <w:rFonts w:ascii="Calibri" w:eastAsia="宋体" w:hAnsi="Calibri" w:cs="Times New Roman"/>
          <w:szCs w:val="21"/>
        </w:rPr>
      </w:pPr>
      <w:r w:rsidRPr="00B66D9F">
        <w:rPr>
          <w:rFonts w:ascii="Calibri" w:eastAsia="宋体" w:hAnsi="Calibri" w:cs="Times New Roman" w:hint="eastAsia"/>
          <w:szCs w:val="21"/>
        </w:rPr>
        <w:t>青贮饲用小黑麦中可溶性碳水化合物测定技术规程——近红外光谱分析法</w:t>
      </w:r>
    </w:p>
    <w:p w14:paraId="16C3A10C"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szCs w:val="21"/>
        </w:rPr>
        <w:t>T/</w:t>
      </w:r>
      <w:r>
        <w:rPr>
          <w:rFonts w:ascii="Calibri" w:eastAsia="宋体" w:hAnsi="Calibri" w:cs="Times New Roman" w:hint="eastAsia"/>
          <w:szCs w:val="21"/>
        </w:rPr>
        <w:t>HXCY XXX</w:t>
      </w:r>
      <w:r>
        <w:rPr>
          <w:rFonts w:ascii="Calibri" w:eastAsia="宋体" w:hAnsi="Calibri" w:cs="Times New Roman"/>
          <w:szCs w:val="21"/>
        </w:rPr>
        <w:t>-</w:t>
      </w:r>
      <w:r>
        <w:rPr>
          <w:rFonts w:ascii="Calibri" w:eastAsia="宋体" w:hAnsi="Calibri" w:cs="Times New Roman" w:hint="eastAsia"/>
          <w:szCs w:val="21"/>
        </w:rPr>
        <w:t>2025</w:t>
      </w:r>
    </w:p>
    <w:p w14:paraId="6A060646" w14:textId="77777777" w:rsidR="00AE16D5" w:rsidRDefault="00000000">
      <w:pPr>
        <w:autoSpaceDE w:val="0"/>
        <w:autoSpaceDN w:val="0"/>
        <w:adjustRightInd w:val="0"/>
        <w:spacing w:after="120"/>
        <w:ind w:firstLineChars="200" w:firstLine="413"/>
        <w:jc w:val="center"/>
        <w:rPr>
          <w:rFonts w:ascii="Calibri" w:eastAsia="宋体" w:hAnsi="Calibri" w:cs="Times New Roman"/>
          <w:szCs w:val="21"/>
        </w:rPr>
      </w:pPr>
      <w:r>
        <w:rPr>
          <w:rFonts w:ascii="Calibri" w:eastAsia="宋体" w:hAnsi="Calibri" w:cs="Times New Roman" w:hint="eastAsia"/>
          <w:w w:val="99"/>
          <w:szCs w:val="21"/>
        </w:rPr>
        <w:t xml:space="preserve">                          </w:t>
      </w:r>
      <w:r>
        <w:rPr>
          <w:rFonts w:ascii="Calibri" w:eastAsia="宋体" w:hAnsi="Calibri" w:cs="Times New Roman"/>
          <w:w w:val="99"/>
          <w:szCs w:val="21"/>
        </w:rPr>
        <w:t>*</w:t>
      </w:r>
    </w:p>
    <w:p w14:paraId="042B9F1F"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hint="eastAsia"/>
          <w:szCs w:val="21"/>
        </w:rPr>
        <w:t>北京华夏草业产业技术创新战略联盟</w:t>
      </w:r>
    </w:p>
    <w:p w14:paraId="18842D20" w14:textId="4EF68025"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hint="eastAsia"/>
          <w:szCs w:val="21"/>
        </w:rPr>
        <w:t>北京华夏草业产业技术创新战略联盟标准与认证专业委员会</w:t>
      </w:r>
    </w:p>
    <w:p w14:paraId="21C3D555" w14:textId="77777777" w:rsidR="00AE16D5" w:rsidRDefault="00000000">
      <w:pPr>
        <w:autoSpaceDE w:val="0"/>
        <w:autoSpaceDN w:val="0"/>
        <w:adjustRightInd w:val="0"/>
        <w:spacing w:after="120"/>
        <w:ind w:firstLineChars="200" w:firstLine="413"/>
        <w:jc w:val="center"/>
        <w:rPr>
          <w:rFonts w:ascii="Calibri" w:eastAsia="宋体" w:hAnsi="Calibri" w:cs="Times New Roman"/>
          <w:szCs w:val="21"/>
        </w:rPr>
      </w:pPr>
      <w:r>
        <w:rPr>
          <w:rFonts w:ascii="Calibri" w:eastAsia="宋体" w:hAnsi="Calibri" w:cs="Times New Roman" w:hint="eastAsia"/>
          <w:w w:val="99"/>
          <w:szCs w:val="21"/>
        </w:rPr>
        <w:t xml:space="preserve">                           </w:t>
      </w:r>
      <w:r>
        <w:rPr>
          <w:rFonts w:ascii="Calibri" w:eastAsia="宋体" w:hAnsi="Calibri" w:cs="Times New Roman"/>
          <w:w w:val="99"/>
          <w:szCs w:val="21"/>
        </w:rPr>
        <w:t>*</w:t>
      </w:r>
    </w:p>
    <w:p w14:paraId="70DBD3E6"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hint="eastAsia"/>
          <w:szCs w:val="21"/>
        </w:rPr>
        <w:t>开本</w:t>
      </w:r>
      <w:r>
        <w:rPr>
          <w:rFonts w:ascii="Calibri" w:eastAsia="宋体" w:hAnsi="Calibri" w:cs="Times New Roman"/>
          <w:szCs w:val="21"/>
        </w:rPr>
        <w:t xml:space="preserve"> 880×1230  1/16  </w:t>
      </w:r>
      <w:r>
        <w:rPr>
          <w:rFonts w:ascii="Calibri" w:eastAsia="宋体" w:hAnsi="Calibri" w:cs="Times New Roman"/>
          <w:szCs w:val="21"/>
        </w:rPr>
        <w:t>印张</w:t>
      </w:r>
      <w:r>
        <w:rPr>
          <w:rFonts w:ascii="Calibri" w:eastAsia="宋体" w:hAnsi="Calibri" w:cs="Times New Roman" w:hint="eastAsia"/>
          <w:szCs w:val="21"/>
        </w:rPr>
        <w:t>5</w:t>
      </w:r>
      <w:r>
        <w:rPr>
          <w:rFonts w:ascii="Calibri" w:eastAsia="宋体" w:hAnsi="Calibri" w:cs="Times New Roman"/>
          <w:szCs w:val="21"/>
        </w:rPr>
        <w:t xml:space="preserve">.5  </w:t>
      </w:r>
      <w:r>
        <w:rPr>
          <w:rFonts w:ascii="Calibri" w:eastAsia="宋体" w:hAnsi="Calibri" w:cs="Times New Roman"/>
          <w:szCs w:val="21"/>
        </w:rPr>
        <w:t>字数</w:t>
      </w:r>
      <w:r>
        <w:rPr>
          <w:rFonts w:ascii="Calibri" w:eastAsia="宋体" w:hAnsi="Calibri" w:cs="Times New Roman" w:hint="eastAsia"/>
          <w:szCs w:val="21"/>
        </w:rPr>
        <w:t>2.8</w:t>
      </w:r>
      <w:r>
        <w:rPr>
          <w:rFonts w:ascii="Calibri" w:eastAsia="宋体" w:hAnsi="Calibri" w:cs="Times New Roman"/>
          <w:szCs w:val="21"/>
        </w:rPr>
        <w:t>千字</w:t>
      </w:r>
    </w:p>
    <w:p w14:paraId="3C5D1D55"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szCs w:val="21"/>
        </w:rPr>
        <w:t>202</w:t>
      </w:r>
      <w:r>
        <w:rPr>
          <w:rFonts w:ascii="Calibri" w:eastAsia="宋体" w:hAnsi="Calibri" w:cs="Times New Roman" w:hint="eastAsia"/>
          <w:szCs w:val="21"/>
        </w:rPr>
        <w:t>5</w:t>
      </w:r>
      <w:r>
        <w:rPr>
          <w:rFonts w:ascii="Calibri" w:eastAsia="宋体" w:hAnsi="Calibri" w:cs="Times New Roman"/>
          <w:szCs w:val="21"/>
        </w:rPr>
        <w:t>年</w:t>
      </w:r>
      <w:r>
        <w:rPr>
          <w:rFonts w:ascii="Calibri" w:eastAsia="宋体" w:hAnsi="Calibri" w:cs="Times New Roman" w:hint="eastAsia"/>
          <w:szCs w:val="21"/>
        </w:rPr>
        <w:t>X</w:t>
      </w:r>
      <w:r>
        <w:rPr>
          <w:rFonts w:ascii="Calibri" w:eastAsia="宋体" w:hAnsi="Calibri" w:cs="Times New Roman"/>
          <w:szCs w:val="21"/>
        </w:rPr>
        <w:t>月第一版</w:t>
      </w:r>
      <w:r>
        <w:rPr>
          <w:rFonts w:ascii="Calibri" w:eastAsia="宋体" w:hAnsi="Calibri" w:cs="Times New Roman"/>
          <w:szCs w:val="21"/>
        </w:rPr>
        <w:t xml:space="preserve">  202</w:t>
      </w:r>
      <w:r>
        <w:rPr>
          <w:rFonts w:ascii="Calibri" w:eastAsia="宋体" w:hAnsi="Calibri" w:cs="Times New Roman" w:hint="eastAsia"/>
          <w:szCs w:val="21"/>
        </w:rPr>
        <w:t>5</w:t>
      </w:r>
      <w:r>
        <w:rPr>
          <w:rFonts w:ascii="Calibri" w:eastAsia="宋体" w:hAnsi="Calibri" w:cs="Times New Roman"/>
          <w:szCs w:val="21"/>
        </w:rPr>
        <w:t>年</w:t>
      </w:r>
      <w:r>
        <w:rPr>
          <w:rFonts w:ascii="Calibri" w:eastAsia="宋体" w:hAnsi="Calibri" w:cs="Times New Roman" w:hint="eastAsia"/>
          <w:szCs w:val="21"/>
        </w:rPr>
        <w:t>X</w:t>
      </w:r>
      <w:r>
        <w:rPr>
          <w:rFonts w:ascii="Calibri" w:eastAsia="宋体" w:hAnsi="Calibri" w:cs="Times New Roman"/>
          <w:szCs w:val="21"/>
        </w:rPr>
        <w:t>月第一次印刷</w:t>
      </w:r>
    </w:p>
    <w:p w14:paraId="5B3B2C9B" w14:textId="77777777" w:rsidR="00AE16D5" w:rsidRDefault="00000000">
      <w:pPr>
        <w:autoSpaceDE w:val="0"/>
        <w:autoSpaceDN w:val="0"/>
        <w:adjustRightInd w:val="0"/>
        <w:spacing w:after="120"/>
        <w:ind w:firstLineChars="200" w:firstLine="420"/>
        <w:jc w:val="center"/>
        <w:rPr>
          <w:rFonts w:ascii="Calibri" w:eastAsia="宋体" w:hAnsi="Calibri" w:cs="Times New Roman"/>
          <w:w w:val="99"/>
          <w:szCs w:val="21"/>
        </w:rPr>
      </w:pPr>
      <w:r>
        <w:rPr>
          <w:rFonts w:ascii="Calibri" w:eastAsia="宋体" w:hAnsi="Calibri" w:cs="Times New Roman"/>
          <w:noProof/>
          <w:szCs w:val="21"/>
        </w:rPr>
        <w:drawing>
          <wp:anchor distT="0" distB="0" distL="0" distR="0" simplePos="0" relativeHeight="251660288" behindDoc="0" locked="0" layoutInCell="1" allowOverlap="1" wp14:anchorId="57217E03" wp14:editId="3AEC304D">
            <wp:simplePos x="0" y="0"/>
            <wp:positionH relativeFrom="page">
              <wp:posOffset>687705</wp:posOffset>
            </wp:positionH>
            <wp:positionV relativeFrom="paragraph">
              <wp:posOffset>117475</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18"/>
                    <a:srcRect t="10925" b="10925"/>
                    <a:stretch>
                      <a:fillRect/>
                    </a:stretch>
                  </pic:blipFill>
                  <pic:spPr>
                    <a:xfrm>
                      <a:off x="0" y="0"/>
                      <a:ext cx="2252345" cy="602615"/>
                    </a:xfrm>
                    <a:prstGeom prst="rect">
                      <a:avLst/>
                    </a:prstGeom>
                    <a:ln>
                      <a:noFill/>
                    </a:ln>
                  </pic:spPr>
                </pic:pic>
              </a:graphicData>
            </a:graphic>
          </wp:anchor>
        </w:drawing>
      </w:r>
      <w:r>
        <w:rPr>
          <w:rFonts w:ascii="Calibri" w:eastAsia="宋体" w:hAnsi="Calibri" w:cs="Times New Roman" w:hint="eastAsia"/>
          <w:w w:val="99"/>
          <w:szCs w:val="21"/>
        </w:rPr>
        <w:t xml:space="preserve">                           </w:t>
      </w:r>
      <w:r>
        <w:rPr>
          <w:rFonts w:ascii="Calibri" w:eastAsia="宋体" w:hAnsi="Calibri" w:cs="Times New Roman"/>
          <w:w w:val="99"/>
          <w:szCs w:val="21"/>
        </w:rPr>
        <w:t>*</w:t>
      </w:r>
    </w:p>
    <w:p w14:paraId="082B1146" w14:textId="77777777" w:rsidR="00AE16D5" w:rsidRDefault="00000000">
      <w:pPr>
        <w:autoSpaceDE w:val="0"/>
        <w:autoSpaceDN w:val="0"/>
        <w:adjustRightInd w:val="0"/>
        <w:spacing w:after="120"/>
        <w:ind w:firstLineChars="200" w:firstLine="420"/>
        <w:jc w:val="center"/>
        <w:rPr>
          <w:rFonts w:ascii="Calibri" w:eastAsia="宋体" w:hAnsi="Calibri" w:cs="Times New Roman"/>
          <w:spacing w:val="-12"/>
          <w:szCs w:val="21"/>
        </w:rPr>
      </w:pPr>
      <w:r>
        <w:rPr>
          <w:rFonts w:ascii="Calibri" w:eastAsia="宋体" w:hAnsi="Calibri" w:cs="Times New Roman" w:hint="eastAsia"/>
          <w:szCs w:val="21"/>
        </w:rPr>
        <w:t xml:space="preserve">                             </w:t>
      </w:r>
      <w:r>
        <w:rPr>
          <w:rFonts w:ascii="Calibri" w:eastAsia="宋体" w:hAnsi="Calibri" w:cs="Times New Roman" w:hint="eastAsia"/>
          <w:szCs w:val="21"/>
        </w:rPr>
        <w:t>如有印装差错</w:t>
      </w:r>
      <w:r>
        <w:rPr>
          <w:rFonts w:ascii="Calibri" w:eastAsia="宋体" w:hAnsi="Calibri" w:cs="Times New Roman"/>
          <w:szCs w:val="21"/>
        </w:rPr>
        <w:t xml:space="preserve"> </w:t>
      </w:r>
      <w:r>
        <w:rPr>
          <w:rFonts w:ascii="Calibri" w:eastAsia="宋体" w:hAnsi="Calibri" w:cs="Times New Roman" w:hint="eastAsia"/>
          <w:szCs w:val="21"/>
        </w:rPr>
        <w:t>由北京华夏草业产业技术创新战略联盟调</w:t>
      </w:r>
      <w:r>
        <w:rPr>
          <w:rFonts w:ascii="Calibri" w:eastAsia="宋体" w:hAnsi="Calibri" w:cs="Times New Roman" w:hint="eastAsia"/>
          <w:spacing w:val="-12"/>
          <w:szCs w:val="21"/>
        </w:rPr>
        <w:t>换</w:t>
      </w:r>
    </w:p>
    <w:p w14:paraId="77427189"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noProof/>
          <w:szCs w:val="21"/>
        </w:rPr>
        <mc:AlternateContent>
          <mc:Choice Requires="wps">
            <w:drawing>
              <wp:anchor distT="0" distB="0" distL="114300" distR="114300" simplePos="0" relativeHeight="251661312" behindDoc="0" locked="0" layoutInCell="1" allowOverlap="1" wp14:anchorId="1205D371" wp14:editId="048D44E3">
                <wp:simplePos x="0" y="0"/>
                <wp:positionH relativeFrom="page">
                  <wp:posOffset>1195705</wp:posOffset>
                </wp:positionH>
                <wp:positionV relativeFrom="paragraph">
                  <wp:posOffset>44450</wp:posOffset>
                </wp:positionV>
                <wp:extent cx="1570355" cy="27114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570355"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A90BA" w14:textId="77777777" w:rsidR="00AE16D5" w:rsidRDefault="00000000">
                            <w:pPr>
                              <w:widowControl/>
                              <w:tabs>
                                <w:tab w:val="center" w:pos="4201"/>
                                <w:tab w:val="right" w:leader="dot" w:pos="9298"/>
                              </w:tabs>
                              <w:autoSpaceDE w:val="0"/>
                              <w:autoSpaceDN w:val="0"/>
                              <w:adjustRightInd w:val="0"/>
                              <w:ind w:firstLineChars="200" w:firstLine="420"/>
                              <w:rPr>
                                <w:rFonts w:ascii="Calibri" w:eastAsia="宋体" w:hAnsi="Calibri" w:cs="Times New Roman"/>
                                <w:szCs w:val="21"/>
                              </w:rPr>
                            </w:pPr>
                            <w:r>
                              <w:rPr>
                                <w:rFonts w:ascii="Calibri" w:eastAsia="宋体" w:hAnsi="Calibri" w:cs="Times New Roman"/>
                                <w:szCs w:val="21"/>
                              </w:rPr>
                              <w:t xml:space="preserve">T/CAMAA </w:t>
                            </w:r>
                            <w:r>
                              <w:rPr>
                                <w:rFonts w:ascii="Calibri" w:eastAsia="宋体" w:hAnsi="Calibri" w:cs="Times New Roman" w:hint="eastAsia"/>
                                <w:szCs w:val="21"/>
                              </w:rPr>
                              <w:t>027</w:t>
                            </w:r>
                            <w:r>
                              <w:rPr>
                                <w:rFonts w:ascii="Calibri" w:eastAsia="宋体" w:hAnsi="Calibri" w:cs="Times New Roman"/>
                                <w:szCs w:val="21"/>
                              </w:rPr>
                              <w:t>-</w:t>
                            </w:r>
                            <w:r>
                              <w:rPr>
                                <w:rFonts w:ascii="Calibri" w:eastAsia="宋体" w:hAnsi="Calibri" w:cs="Times New Roman" w:hint="eastAsia"/>
                                <w:szCs w:val="21"/>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205D371" id="_x0000_t202" coordsize="21600,21600" o:spt="202" path="m,l,21600r21600,l21600,xe">
                <v:stroke joinstyle="miter"/>
                <v:path gradientshapeok="t" o:connecttype="rect"/>
              </v:shapetype>
              <v:shape id="文本框 75" o:spid="_x0000_s1026" type="#_x0000_t202" style="position:absolute;left:0;text-align:left;margin-left:94.15pt;margin-top:3.5pt;width:123.65pt;height:21.3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" filled="f" stroked="f" strokeweight=".5pt">
                <v:textbox>
                  <w:txbxContent>
                    <w:p w14:paraId="666A90BA" w14:textId="77777777" w:rsidR="00AE16D5" w:rsidRDefault="00000000">
                      <w:pPr>
                        <w:widowControl/>
                        <w:tabs>
                          <w:tab w:val="center" w:pos="4201"/>
                          <w:tab w:val="right" w:leader="dot" w:pos="9298"/>
                        </w:tabs>
                        <w:autoSpaceDE w:val="0"/>
                        <w:autoSpaceDN w:val="0"/>
                        <w:adjustRightInd w:val="0"/>
                        <w:ind w:firstLineChars="200" w:firstLine="420"/>
                        <w:rPr>
                          <w:rFonts w:ascii="Calibri" w:eastAsia="宋体" w:hAnsi="Calibri" w:cs="Times New Roman"/>
                          <w:szCs w:val="21"/>
                        </w:rPr>
                      </w:pPr>
                      <w:r>
                        <w:rPr>
                          <w:rFonts w:ascii="Calibri" w:eastAsia="宋体" w:hAnsi="Calibri" w:cs="Times New Roman"/>
                          <w:szCs w:val="21"/>
                        </w:rPr>
                        <w:t xml:space="preserve">T/CAMAA </w:t>
                      </w:r>
                      <w:r>
                        <w:rPr>
                          <w:rFonts w:ascii="Calibri" w:eastAsia="宋体" w:hAnsi="Calibri" w:cs="Times New Roman" w:hint="eastAsia"/>
                          <w:szCs w:val="21"/>
                        </w:rPr>
                        <w:t>027</w:t>
                      </w:r>
                      <w:r>
                        <w:rPr>
                          <w:rFonts w:ascii="Calibri" w:eastAsia="宋体" w:hAnsi="Calibri" w:cs="Times New Roman"/>
                          <w:szCs w:val="21"/>
                        </w:rPr>
                        <w:t>-</w:t>
                      </w:r>
                      <w:r>
                        <w:rPr>
                          <w:rFonts w:ascii="Calibri" w:eastAsia="宋体" w:hAnsi="Calibri" w:cs="Times New Roman" w:hint="eastAsia"/>
                          <w:szCs w:val="21"/>
                        </w:rPr>
                        <w:t>2025</w:t>
                      </w:r>
                    </w:p>
                  </w:txbxContent>
                </v:textbox>
                <w10:wrap anchorx="page"/>
              </v:shape>
            </w:pict>
          </mc:Fallback>
        </mc:AlternateContent>
      </w:r>
      <w:r>
        <w:rPr>
          <w:rFonts w:ascii="Calibri" w:eastAsia="宋体" w:hAnsi="Calibri" w:cs="Times New Roman" w:hint="eastAsia"/>
          <w:szCs w:val="21"/>
        </w:rPr>
        <w:t xml:space="preserve">                            </w:t>
      </w:r>
      <w:r>
        <w:rPr>
          <w:rFonts w:ascii="Calibri" w:eastAsia="宋体" w:hAnsi="Calibri" w:cs="Times New Roman" w:hint="eastAsia"/>
          <w:szCs w:val="21"/>
        </w:rPr>
        <w:t>版权专有</w:t>
      </w:r>
      <w:r>
        <w:rPr>
          <w:rFonts w:ascii="Calibri" w:eastAsia="宋体" w:hAnsi="Calibri" w:cs="Times New Roman"/>
          <w:szCs w:val="21"/>
        </w:rPr>
        <w:t xml:space="preserve">  </w:t>
      </w:r>
      <w:r>
        <w:rPr>
          <w:rFonts w:ascii="Calibri" w:eastAsia="宋体" w:hAnsi="Calibri" w:cs="Times New Roman" w:hint="eastAsia"/>
          <w:szCs w:val="21"/>
        </w:rPr>
        <w:t>侵权必究</w:t>
      </w:r>
    </w:p>
    <w:p w14:paraId="4B0A7D12" w14:textId="77777777" w:rsidR="00AE16D5" w:rsidRDefault="00000000">
      <w:pPr>
        <w:autoSpaceDE w:val="0"/>
        <w:autoSpaceDN w:val="0"/>
        <w:adjustRightInd w:val="0"/>
        <w:spacing w:after="120"/>
        <w:ind w:firstLineChars="200" w:firstLine="420"/>
        <w:jc w:val="center"/>
        <w:rPr>
          <w:rFonts w:ascii="Calibri" w:eastAsia="宋体" w:hAnsi="Calibri" w:cs="Times New Roman"/>
          <w:szCs w:val="21"/>
        </w:rPr>
      </w:pPr>
      <w:r>
        <w:rPr>
          <w:rFonts w:ascii="Calibri" w:eastAsia="宋体" w:hAnsi="Calibri" w:cs="Times New Roman" w:hint="eastAsia"/>
          <w:szCs w:val="21"/>
        </w:rPr>
        <w:t xml:space="preserve">                             </w:t>
      </w:r>
      <w:r>
        <w:rPr>
          <w:rFonts w:ascii="Calibri" w:eastAsia="宋体" w:hAnsi="Calibri" w:cs="Times New Roman" w:hint="eastAsia"/>
          <w:szCs w:val="21"/>
        </w:rPr>
        <w:t>举报电话：</w:t>
      </w:r>
      <w:r>
        <w:rPr>
          <w:rFonts w:ascii="Calibri" w:eastAsia="宋体" w:hAnsi="Calibri" w:cs="Times New Roman"/>
          <w:szCs w:val="21"/>
        </w:rPr>
        <w:t>010-6</w:t>
      </w:r>
      <w:r>
        <w:rPr>
          <w:rFonts w:ascii="Calibri" w:eastAsia="宋体" w:hAnsi="Calibri" w:cs="Times New Roman" w:hint="eastAsia"/>
          <w:szCs w:val="21"/>
        </w:rPr>
        <w:t>2734252</w:t>
      </w:r>
    </w:p>
    <w:p w14:paraId="6C6CEF62" w14:textId="77777777" w:rsidR="00AE16D5" w:rsidRDefault="00AE16D5">
      <w:pPr>
        <w:spacing w:line="360" w:lineRule="auto"/>
        <w:rPr>
          <w:rFonts w:ascii="Calibri" w:eastAsia="宋体" w:hAnsi="Calibri" w:cs="Times New Roman"/>
          <w:szCs w:val="21"/>
        </w:rPr>
      </w:pPr>
    </w:p>
    <w:sectPr w:rsidR="00AE16D5">
      <w:footerReference w:type="even"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5C0" w14:textId="77777777" w:rsidR="00B30CAC" w:rsidRDefault="00B30CAC">
      <w:r>
        <w:separator/>
      </w:r>
    </w:p>
  </w:endnote>
  <w:endnote w:type="continuationSeparator" w:id="0">
    <w:p w14:paraId="414E3EC2" w14:textId="77777777" w:rsidR="00B30CAC" w:rsidRDefault="00B3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F51" w14:textId="77777777" w:rsidR="00AE16D5" w:rsidRDefault="00000000">
    <w:pPr>
      <w:pStyle w:val="a6"/>
    </w:pPr>
    <w:r>
      <w:rPr>
        <w:noProof/>
      </w:rPr>
      <mc:AlternateContent>
        <mc:Choice Requires="wps">
          <w:drawing>
            <wp:anchor distT="0" distB="0" distL="114300" distR="114300" simplePos="0" relativeHeight="251657216" behindDoc="0" locked="0" layoutInCell="1" allowOverlap="1" wp14:anchorId="72F810E6" wp14:editId="31AD4476">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BAAD8" w14:textId="77777777" w:rsidR="00AE16D5" w:rsidRDefault="00000000">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F810E6" id="_x0000_t202" coordsize="21600,21600" o:spt="202" path="m,l,21600r21600,l21600,xe">
              <v:stroke joinstyle="miter"/>
              <v:path gradientshapeok="t" o:connecttype="rect"/>
            </v:shapetype>
            <v:shape id="文本框 10" o:spid="_x0000_s1027"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44BAAD8" w14:textId="77777777" w:rsidR="00AE16D5" w:rsidRDefault="00000000">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C509" w14:textId="77777777" w:rsidR="00AE16D5" w:rsidRDefault="00000000">
    <w:pPr>
      <w:pStyle w:val="a6"/>
    </w:pPr>
    <w:r>
      <w:rPr>
        <w:noProof/>
      </w:rPr>
      <mc:AlternateContent>
        <mc:Choice Requires="wps">
          <w:drawing>
            <wp:anchor distT="0" distB="0" distL="114300" distR="114300" simplePos="0" relativeHeight="251656192" behindDoc="0" locked="0" layoutInCell="1" allowOverlap="1" wp14:anchorId="5F2834E9" wp14:editId="2482CAE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EE9A3" w14:textId="77777777" w:rsidR="00AE16D5"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834E9" id="_x0000_t202" coordsize="21600,21600" o:spt="202" path="m,l,21600r21600,l21600,xe">
              <v:stroke joinstyle="miter"/>
              <v:path gradientshapeok="t" o:connecttype="rect"/>
            </v:shapetype>
            <v:shape id="文本框 9" o:spid="_x0000_s1028" type="#_x0000_t202" style="position:absolute;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61EE9A3" w14:textId="77777777" w:rsidR="00AE16D5"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743B" w14:textId="77777777" w:rsidR="00AE16D5" w:rsidRDefault="00000000">
    <w:pPr>
      <w:pStyle w:val="a6"/>
    </w:pPr>
    <w:r>
      <w:rPr>
        <w:noProof/>
      </w:rPr>
      <mc:AlternateContent>
        <mc:Choice Requires="wps">
          <w:drawing>
            <wp:anchor distT="0" distB="0" distL="114300" distR="114300" simplePos="0" relativeHeight="251655168" behindDoc="0" locked="0" layoutInCell="1" allowOverlap="1" wp14:anchorId="48ADD35C" wp14:editId="4F923E0C">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C45F4D" w14:textId="77777777" w:rsidR="00AE16D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a:spAutoFit/>
                    </wps:bodyPr>
                  </wps:wsp>
                </a:graphicData>
              </a:graphic>
            </wp:anchor>
          </w:drawing>
        </mc:Choice>
        <mc:Fallback>
          <w:pict>
            <v:shapetype w14:anchorId="48ADD35C" id="_x0000_t202" coordsize="21600,21600" o:spt="202" path="m,l,21600r21600,l21600,xe">
              <v:stroke joinstyle="miter"/>
              <v:path gradientshapeok="t" o:connecttype="rect"/>
            </v:shapetype>
            <v:shape id="文本框 5" o:spid="_x0000_s1029" type="#_x0000_t202" style="position:absolute;margin-left:92.8pt;margin-top:0;width:2in;height:2in;z-index:2516551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CC45F4D" w14:textId="77777777" w:rsidR="00AE16D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BD8D" w14:textId="77777777" w:rsidR="00AE16D5" w:rsidRDefault="00000000">
    <w:pPr>
      <w:pStyle w:val="a6"/>
    </w:pPr>
    <w:r>
      <w:rPr>
        <w:noProof/>
      </w:rPr>
      <mc:AlternateContent>
        <mc:Choice Requires="wps">
          <w:drawing>
            <wp:anchor distT="0" distB="0" distL="114300" distR="114300" simplePos="0" relativeHeight="251654144" behindDoc="0" locked="0" layoutInCell="1" allowOverlap="1" wp14:anchorId="084FAF5A" wp14:editId="7406C6FD">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2DB12" w14:textId="77777777" w:rsidR="00AE16D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a:spAutoFit/>
                    </wps:bodyPr>
                  </wps:wsp>
                </a:graphicData>
              </a:graphic>
            </wp:anchor>
          </w:drawing>
        </mc:Choice>
        <mc:Fallback>
          <w:pict>
            <v:shapetype w14:anchorId="084FAF5A" id="_x0000_t202" coordsize="21600,21600" o:spt="202" path="m,l,21600r21600,l21600,xe">
              <v:stroke joinstyle="miter"/>
              <v:path gradientshapeok="t" o:connecttype="rect"/>
            </v:shapetype>
            <v:shape id="文本框 4" o:spid="_x0000_s1030" type="#_x0000_t202" style="position:absolute;margin-left:92.8pt;margin-top:0;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2472DB12" w14:textId="77777777" w:rsidR="00AE16D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9A79" w14:textId="77777777" w:rsidR="00AE16D5" w:rsidRDefault="00000000">
    <w:pPr>
      <w:pStyle w:val="a6"/>
      <w:rPr>
        <w:rFonts w:ascii="宋体" w:eastAsia="宋体" w:hAnsi="宋体" w:cs="宋体" w:hint="eastAsia"/>
      </w:rPr>
    </w:pPr>
    <w:r>
      <w:rPr>
        <w:noProof/>
      </w:rPr>
      <mc:AlternateContent>
        <mc:Choice Requires="wps">
          <w:drawing>
            <wp:anchor distT="0" distB="0" distL="114300" distR="114300" simplePos="0" relativeHeight="251659264" behindDoc="0" locked="0" layoutInCell="1" allowOverlap="1" wp14:anchorId="430CDA10" wp14:editId="5F165EEB">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0EE0" w14:textId="77777777" w:rsidR="00AE16D5" w:rsidRDefault="00000000">
                          <w:pPr>
                            <w:pStyle w:val="a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0CDA10" id="_x0000_t202" coordsize="21600,21600" o:spt="202" path="m,l,21600r21600,l21600,xe">
              <v:stroke joinstyle="miter"/>
              <v:path gradientshapeok="t" o:connecttype="rect"/>
            </v:shapetype>
            <v:shape id="文本框 14" o:spid="_x0000_s1031"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4E90EE0" w14:textId="77777777" w:rsidR="00AE16D5" w:rsidRDefault="00000000">
                    <w:pPr>
                      <w:pStyle w:val="a6"/>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E10" w14:textId="77777777" w:rsidR="00AE16D5" w:rsidRDefault="00000000">
    <w:pPr>
      <w:pStyle w:val="a6"/>
    </w:pPr>
    <w:r>
      <w:rPr>
        <w:noProof/>
      </w:rPr>
      <mc:AlternateContent>
        <mc:Choice Requires="wps">
          <w:drawing>
            <wp:anchor distT="0" distB="0" distL="114300" distR="114300" simplePos="0" relativeHeight="251658240" behindDoc="0" locked="0" layoutInCell="1" allowOverlap="1" wp14:anchorId="784445AB" wp14:editId="6E31AB54">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6703" w14:textId="77777777" w:rsidR="00AE16D5" w:rsidRDefault="00000000">
                          <w:pPr>
                            <w:pStyle w:val="a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4445AB" id="_x0000_t202" coordsize="21600,21600" o:spt="202" path="m,l,21600r21600,l21600,xe">
              <v:stroke joinstyle="miter"/>
              <v:path gradientshapeok="t" o:connecttype="rect"/>
            </v:shapetype>
            <v:shape id="文本框 13" o:spid="_x0000_s1032"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ADF6703" w14:textId="77777777" w:rsidR="00AE16D5" w:rsidRDefault="00000000">
                    <w:pPr>
                      <w:pStyle w:val="a6"/>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1BAF" w14:textId="77777777" w:rsidR="00AE16D5" w:rsidRDefault="00000000">
    <w:pPr>
      <w:pStyle w:val="a6"/>
      <w:rPr>
        <w:rFonts w:ascii="宋体" w:eastAsia="宋体" w:hAnsi="宋体" w:cs="宋体" w:hint="eastAsia"/>
      </w:rPr>
    </w:pPr>
    <w:r>
      <w:rPr>
        <w:noProof/>
      </w:rPr>
      <mc:AlternateContent>
        <mc:Choice Requires="wps">
          <w:drawing>
            <wp:anchor distT="0" distB="0" distL="114300" distR="114300" simplePos="0" relativeHeight="251661312" behindDoc="0" locked="0" layoutInCell="1" allowOverlap="1" wp14:anchorId="02869940" wp14:editId="00B1D6BD">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83F8A" w14:textId="77777777" w:rsidR="00AE16D5" w:rsidRDefault="00000000">
                          <w:pPr>
                            <w:pStyle w:val="a6"/>
                          </w:pPr>
                          <w:r>
                            <w:fldChar w:fldCharType="begin"/>
                          </w:r>
                          <w:r>
                            <w:instrText xml:space="preserve"> PAGE  \* MERGEFORMAT </w:instrText>
                          </w:r>
                          <w:r>
                            <w:fldChar w:fldCharType="separate"/>
                          </w:r>
                          <w:r>
                            <w:t>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69940" id="_x0000_t202" coordsize="21600,21600" o:spt="202" path="m,l,21600r21600,l21600,xe">
              <v:stroke joinstyle="miter"/>
              <v:path gradientshapeok="t" o:connecttype="rect"/>
            </v:shapetype>
            <v:shape id="文本框 16" o:spid="_x0000_s1033"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7483F8A" w14:textId="77777777" w:rsidR="00AE16D5" w:rsidRDefault="00000000">
                    <w:pPr>
                      <w:pStyle w:val="a6"/>
                    </w:pPr>
                    <w:r>
                      <w:fldChar w:fldCharType="begin"/>
                    </w:r>
                    <w:r>
                      <w:instrText xml:space="preserve"> PAGE  \* MERGEFORMAT </w:instrText>
                    </w:r>
                    <w:r>
                      <w:fldChar w:fldCharType="separate"/>
                    </w:r>
                    <w:r>
                      <w:t>VI</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A7D7" w14:textId="77777777" w:rsidR="00AE16D5" w:rsidRDefault="00000000">
    <w:pPr>
      <w:pStyle w:val="a6"/>
    </w:pPr>
    <w:r>
      <w:rPr>
        <w:noProof/>
      </w:rPr>
      <mc:AlternateContent>
        <mc:Choice Requires="wps">
          <w:drawing>
            <wp:anchor distT="0" distB="0" distL="114300" distR="114300" simplePos="0" relativeHeight="251660288" behindDoc="0" locked="0" layoutInCell="1" allowOverlap="1" wp14:anchorId="4187C3C4" wp14:editId="106DFC09">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CBBDB" w14:textId="77777777" w:rsidR="00AE16D5" w:rsidRDefault="00000000">
                          <w:pPr>
                            <w:pStyle w:val="a6"/>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87C3C4" id="_x0000_t202" coordsize="21600,21600" o:spt="202" path="m,l,21600r21600,l21600,xe">
              <v:stroke joinstyle="miter"/>
              <v:path gradientshapeok="t" o:connecttype="rect"/>
            </v:shapetype>
            <v:shape id="文本框 15" o:spid="_x0000_s1034"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70CBBDB" w14:textId="77777777" w:rsidR="00AE16D5" w:rsidRDefault="00000000">
                    <w:pPr>
                      <w:pStyle w:val="a6"/>
                    </w:pPr>
                    <w:r>
                      <w:fldChar w:fldCharType="begin"/>
                    </w:r>
                    <w:r>
                      <w:instrText xml:space="preserve"> PAGE  \* MERGEFORMAT </w:instrText>
                    </w:r>
                    <w:r>
                      <w:fldChar w:fldCharType="separate"/>
                    </w:r>
                    <w:r>
                      <w:t>VII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5217" w14:textId="77777777" w:rsidR="00B30CAC" w:rsidRDefault="00B30CAC">
      <w:r>
        <w:separator/>
      </w:r>
    </w:p>
  </w:footnote>
  <w:footnote w:type="continuationSeparator" w:id="0">
    <w:p w14:paraId="568F7C81" w14:textId="77777777" w:rsidR="00B30CAC" w:rsidRDefault="00B3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4655" w14:textId="77777777" w:rsidR="00AE16D5" w:rsidRDefault="00000000">
    <w:pPr>
      <w:pStyle w:val="aa"/>
      <w:rPr>
        <w:b/>
      </w:rPr>
    </w:pPr>
    <w:r>
      <w:rPr>
        <w:b/>
      </w:rPr>
      <w:t xml:space="preserve">T/HXCY </w:t>
    </w:r>
    <w:r>
      <w:rPr>
        <w:rFonts w:hint="eastAsia"/>
        <w:b/>
      </w:rPr>
      <w:t>XXX</w:t>
    </w:r>
    <w:r>
      <w:rPr>
        <w:b/>
      </w:rPr>
      <w:t>—</w:t>
    </w:r>
    <w:r>
      <w:rPr>
        <w:rFonts w:hint="eastAsia"/>
        <w:b/>
      </w:rPr>
      <w:t>2025</w:t>
    </w:r>
  </w:p>
  <w:p w14:paraId="313FDF1B" w14:textId="77777777" w:rsidR="00AE16D5" w:rsidRDefault="00AE16D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80E1" w14:textId="77777777" w:rsidR="00AE16D5" w:rsidRDefault="00000000">
    <w:pPr>
      <w:pStyle w:val="a7"/>
      <w:rPr>
        <w:rFonts w:ascii="黑体" w:eastAsia="黑体" w:hAnsi="黑体" w:cs="黑体" w:hint="eastAsia"/>
        <w:sz w:val="21"/>
      </w:rPr>
    </w:pPr>
    <w:r>
      <w:rPr>
        <w:rFonts w:ascii="黑体" w:eastAsia="黑体" w:hAnsi="黑体" w:cs="黑体" w:hint="eastAsia"/>
        <w:sz w:val="21"/>
      </w:rPr>
      <w:t>T/HXCY XXX</w:t>
    </w:r>
    <w:r>
      <w:rPr>
        <w:rFonts w:ascii="黑体" w:eastAsia="黑体" w:hAnsi="黑体" w:cs="黑体" w:hint="eastAsia"/>
        <w:sz w:val="2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08A" w14:textId="77777777" w:rsidR="00AE16D5" w:rsidRDefault="00000000">
    <w:pPr>
      <w:pStyle w:val="aa"/>
      <w:rPr>
        <w:rFonts w:hAnsi="黑体" w:cs="黑体" w:hint="eastAsia"/>
        <w:bCs/>
      </w:rPr>
    </w:pPr>
    <w:r>
      <w:rPr>
        <w:rFonts w:hAnsi="黑体" w:cs="黑体" w:hint="eastAsia"/>
        <w:bCs/>
      </w:rPr>
      <w:t>T/HXCY XXX</w:t>
    </w:r>
    <w:r>
      <w:rPr>
        <w:rFonts w:hAnsi="黑体" w:cs="黑体" w:hint="eastAsia"/>
        <w:bCs/>
      </w:rPr>
      <w:t>—2025</w:t>
    </w:r>
  </w:p>
  <w:p w14:paraId="1D27AC05" w14:textId="77777777" w:rsidR="00AE16D5" w:rsidRDefault="00AE16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F4BD5"/>
    <w:multiLevelType w:val="singleLevel"/>
    <w:tmpl w:val="97DF4BD5"/>
    <w:lvl w:ilvl="0">
      <w:start w:val="2025"/>
      <w:numFmt w:val="decimal"/>
      <w:suff w:val="nothing"/>
      <w:lvlText w:val="%1-"/>
      <w:lvlJc w:val="left"/>
    </w:lvl>
  </w:abstractNum>
  <w:abstractNum w:abstractNumId="1"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434663910">
    <w:abstractNumId w:val="1"/>
  </w:num>
  <w:num w:numId="2" w16cid:durableId="1085301644">
    <w:abstractNumId w:val="2"/>
  </w:num>
  <w:num w:numId="3" w16cid:durableId="11089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3ZmI0ZjU3ZjkyYWQ1MWQ1MDIwZjI1NGUwZjYzZWMifQ=="/>
  </w:docVars>
  <w:rsids>
    <w:rsidRoot w:val="2F0F39A9"/>
    <w:rsid w:val="000434E3"/>
    <w:rsid w:val="000817BA"/>
    <w:rsid w:val="00091A13"/>
    <w:rsid w:val="000E7AAC"/>
    <w:rsid w:val="00152240"/>
    <w:rsid w:val="001953B4"/>
    <w:rsid w:val="001D0AC5"/>
    <w:rsid w:val="0025117D"/>
    <w:rsid w:val="003C7461"/>
    <w:rsid w:val="003F0C45"/>
    <w:rsid w:val="0044173B"/>
    <w:rsid w:val="00551447"/>
    <w:rsid w:val="00554CB6"/>
    <w:rsid w:val="005917D7"/>
    <w:rsid w:val="005969E3"/>
    <w:rsid w:val="006C5705"/>
    <w:rsid w:val="006D121A"/>
    <w:rsid w:val="00732CAA"/>
    <w:rsid w:val="00764CAE"/>
    <w:rsid w:val="00774225"/>
    <w:rsid w:val="00774D58"/>
    <w:rsid w:val="007F5FF1"/>
    <w:rsid w:val="008819A2"/>
    <w:rsid w:val="008C0454"/>
    <w:rsid w:val="008F0309"/>
    <w:rsid w:val="00900B32"/>
    <w:rsid w:val="0092148E"/>
    <w:rsid w:val="009243E8"/>
    <w:rsid w:val="00933163"/>
    <w:rsid w:val="00991EB4"/>
    <w:rsid w:val="009B7B09"/>
    <w:rsid w:val="00A3173D"/>
    <w:rsid w:val="00A71A50"/>
    <w:rsid w:val="00A8060C"/>
    <w:rsid w:val="00AE16D5"/>
    <w:rsid w:val="00B30CAC"/>
    <w:rsid w:val="00B66D9F"/>
    <w:rsid w:val="00B778D8"/>
    <w:rsid w:val="00BB51AA"/>
    <w:rsid w:val="00BC62D8"/>
    <w:rsid w:val="00C23AC6"/>
    <w:rsid w:val="00C24B04"/>
    <w:rsid w:val="00CA38A6"/>
    <w:rsid w:val="00CE71D1"/>
    <w:rsid w:val="00CE7302"/>
    <w:rsid w:val="00E0241A"/>
    <w:rsid w:val="00E44A5D"/>
    <w:rsid w:val="00EC1A16"/>
    <w:rsid w:val="00F11641"/>
    <w:rsid w:val="00F17AEB"/>
    <w:rsid w:val="00F3394B"/>
    <w:rsid w:val="00F459B8"/>
    <w:rsid w:val="00F60088"/>
    <w:rsid w:val="00FF6DD0"/>
    <w:rsid w:val="080F2346"/>
    <w:rsid w:val="0DF32B4B"/>
    <w:rsid w:val="10E2576D"/>
    <w:rsid w:val="14167BC7"/>
    <w:rsid w:val="14B24257"/>
    <w:rsid w:val="1A6A4A60"/>
    <w:rsid w:val="1C055E22"/>
    <w:rsid w:val="1C1442B7"/>
    <w:rsid w:val="279B588D"/>
    <w:rsid w:val="2F0F39A9"/>
    <w:rsid w:val="35B21612"/>
    <w:rsid w:val="36C648F8"/>
    <w:rsid w:val="39964B88"/>
    <w:rsid w:val="3B0518D3"/>
    <w:rsid w:val="40172C73"/>
    <w:rsid w:val="402E32EA"/>
    <w:rsid w:val="405A29F3"/>
    <w:rsid w:val="4217593F"/>
    <w:rsid w:val="4CB977B0"/>
    <w:rsid w:val="4D334330"/>
    <w:rsid w:val="60F4481D"/>
    <w:rsid w:val="6AA57017"/>
    <w:rsid w:val="6ABC0FA0"/>
    <w:rsid w:val="7F40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1F1968"/>
  <w15:docId w15:val="{FFBF60C5-5863-4F9B-817A-DA174C8D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2"/>
    <w:next w:val="a2"/>
    <w:link w:val="10"/>
    <w:qFormat/>
    <w:pPr>
      <w:keepNext/>
      <w:keepLines/>
      <w:spacing w:beforeLines="100" w:before="100" w:afterLines="100" w:after="100" w:line="360" w:lineRule="exact"/>
      <w:outlineLvl w:val="0"/>
    </w:pPr>
    <w:rPr>
      <w:rFonts w:ascii="Times New Roman" w:hAnsi="Times New Roman"/>
      <w:b/>
      <w:bCs/>
      <w:kern w:val="44"/>
      <w:szCs w:val="44"/>
    </w:rPr>
  </w:style>
  <w:style w:type="paragraph" w:styleId="2">
    <w:name w:val="heading 2"/>
    <w:basedOn w:val="a2"/>
    <w:next w:val="a2"/>
    <w:unhideWhenUsed/>
    <w:qFormat/>
    <w:pPr>
      <w:keepNext/>
      <w:keepLines/>
      <w:spacing w:beforeLines="50" w:before="50" w:afterLines="50" w:after="50" w:line="360" w:lineRule="auto"/>
      <w:outlineLvl w:val="1"/>
    </w:pPr>
    <w:rPr>
      <w:rFonts w:ascii="Times New Roman" w:eastAsia="黑体" w:hAnsi="Times New Roman"/>
    </w:rPr>
  </w:style>
  <w:style w:type="paragraph" w:styleId="3">
    <w:name w:val="heading 3"/>
    <w:basedOn w:val="a2"/>
    <w:next w:val="a2"/>
    <w:semiHidden/>
    <w:unhideWhenUsed/>
    <w:qFormat/>
    <w:pPr>
      <w:keepNext/>
      <w:keepLines/>
      <w:spacing w:before="260" w:after="260" w:line="413" w:lineRule="auto"/>
      <w:outlineLvl w:val="2"/>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qFormat/>
    <w:pPr>
      <w:tabs>
        <w:tab w:val="center" w:pos="4153"/>
        <w:tab w:val="right" w:pos="8306"/>
      </w:tabs>
      <w:snapToGrid w:val="0"/>
      <w:jc w:val="left"/>
    </w:pPr>
    <w:rPr>
      <w:sz w:val="18"/>
    </w:rPr>
  </w:style>
  <w:style w:type="paragraph" w:styleId="a7">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2"/>
    <w:next w:val="a2"/>
    <w:qFormat/>
  </w:style>
  <w:style w:type="paragraph" w:styleId="a8">
    <w:name w:val="Normal (Web)"/>
    <w:basedOn w:val="a2"/>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3"/>
    <w:link w:val="1"/>
    <w:qFormat/>
    <w:rPr>
      <w:rFonts w:ascii="Times New Roman" w:hAnsi="Times New Roman"/>
      <w:b/>
      <w:bCs/>
      <w:kern w:val="44"/>
      <w:sz w:val="21"/>
      <w:szCs w:val="44"/>
    </w:rPr>
  </w:style>
  <w:style w:type="paragraph" w:customStyle="1" w:styleId="a9">
    <w:name w:val="段"/>
    <w:qFormat/>
    <w:pPr>
      <w:autoSpaceDE w:val="0"/>
      <w:autoSpaceDN w:val="0"/>
      <w:spacing w:after="200" w:line="252" w:lineRule="auto"/>
      <w:ind w:firstLineChars="200" w:firstLine="200"/>
      <w:jc w:val="both"/>
    </w:pPr>
    <w:rPr>
      <w:rFonts w:ascii="宋体" w:eastAsia="Times New Roman" w:hAnsi="Calibri"/>
      <w:sz w:val="22"/>
      <w:szCs w:val="22"/>
    </w:rPr>
  </w:style>
  <w:style w:type="paragraph" w:customStyle="1" w:styleId="aa">
    <w:name w:val="标准书眉_奇数页"/>
    <w:next w:val="a2"/>
    <w:qFormat/>
    <w:pPr>
      <w:tabs>
        <w:tab w:val="center" w:pos="4154"/>
        <w:tab w:val="right" w:pos="8306"/>
      </w:tabs>
      <w:spacing w:after="220"/>
      <w:jc w:val="right"/>
    </w:pPr>
    <w:rPr>
      <w:rFonts w:ascii="黑体" w:eastAsia="黑体"/>
      <w:sz w:val="21"/>
      <w:szCs w:val="21"/>
    </w:rPr>
  </w:style>
  <w:style w:type="paragraph" w:customStyle="1" w:styleId="ab">
    <w:name w:val="标准标志"/>
    <w:next w:val="a2"/>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c">
    <w:name w:val="标准称谓"/>
    <w:next w:val="a2"/>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d">
    <w:name w:val="标准文件_目录标题"/>
    <w:basedOn w:val="a2"/>
    <w:autoRedefine/>
    <w:qFormat/>
    <w:pPr>
      <w:spacing w:before="850" w:after="680"/>
      <w:jc w:val="center"/>
    </w:pPr>
    <w:rPr>
      <w:rFonts w:ascii="黑体" w:eastAsia="黑体"/>
      <w:sz w:val="32"/>
    </w:rPr>
  </w:style>
  <w:style w:type="paragraph" w:customStyle="1" w:styleId="ae">
    <w:name w:val="其他发布部门"/>
    <w:basedOn w:val="af"/>
    <w:autoRedefine/>
    <w:qFormat/>
    <w:pPr>
      <w:framePr w:wrap="around"/>
      <w:spacing w:line="0" w:lineRule="atLeast"/>
    </w:pPr>
    <w:rPr>
      <w:rFonts w:ascii="黑体" w:eastAsia="黑体"/>
      <w:b w:val="0"/>
    </w:rPr>
  </w:style>
  <w:style w:type="paragraph" w:customStyle="1" w:styleId="af">
    <w:name w:val="发布部门"/>
    <w:next w:val="af0"/>
    <w:autoRedefine/>
    <w:qFormat/>
    <w:pPr>
      <w:framePr w:w="7433" w:h="585" w:hRule="exact" w:hSpace="180" w:vSpace="180" w:wrap="around" w:hAnchor="margin" w:xAlign="center" w:y="14401" w:anchorLock="1"/>
      <w:jc w:val="center"/>
    </w:pPr>
    <w:rPr>
      <w:rFonts w:ascii="宋体"/>
      <w:b/>
      <w:w w:val="135"/>
      <w:sz w:val="36"/>
    </w:rPr>
  </w:style>
  <w:style w:type="paragraph" w:customStyle="1" w:styleId="af0">
    <w:name w:val="标准文件_段"/>
    <w:autoRedefine/>
    <w:qFormat/>
    <w:pPr>
      <w:autoSpaceDE w:val="0"/>
      <w:autoSpaceDN w:val="0"/>
      <w:ind w:firstLineChars="200" w:firstLine="200"/>
      <w:jc w:val="both"/>
    </w:pPr>
    <w:rPr>
      <w:rFonts w:ascii="宋体"/>
      <w:sz w:val="21"/>
    </w:rPr>
  </w:style>
  <w:style w:type="paragraph" w:customStyle="1" w:styleId="a">
    <w:name w:val="标准文件_前言、引言标题"/>
    <w:next w:val="a2"/>
    <w:autoRedefine/>
    <w:qFormat/>
    <w:pPr>
      <w:numPr>
        <w:numId w:val="1"/>
      </w:numPr>
      <w:shd w:val="clear" w:color="FFFFFF" w:fill="FFFFFF"/>
      <w:spacing w:before="1200" w:after="680"/>
      <w:ind w:left="0" w:firstLine="0"/>
      <w:jc w:val="center"/>
      <w:outlineLvl w:val="0"/>
    </w:pPr>
    <w:rPr>
      <w:rFonts w:ascii="黑体" w:eastAsia="黑体"/>
      <w:sz w:val="32"/>
    </w:rPr>
  </w:style>
  <w:style w:type="paragraph" w:customStyle="1" w:styleId="af1">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1">
    <w:name w:val="标准文件_一级条标题"/>
    <w:basedOn w:val="a0"/>
    <w:next w:val="af0"/>
    <w:autoRedefine/>
    <w:qFormat/>
    <w:pPr>
      <w:numPr>
        <w:ilvl w:val="2"/>
      </w:numPr>
      <w:spacing w:beforeLines="50" w:before="50" w:afterLines="50" w:after="50"/>
      <w:outlineLvl w:val="1"/>
    </w:pPr>
  </w:style>
  <w:style w:type="paragraph" w:customStyle="1" w:styleId="a0">
    <w:name w:val="标准文件_章标题"/>
    <w:next w:val="af0"/>
    <w:autoRedefine/>
    <w:qFormat/>
    <w:pPr>
      <w:numPr>
        <w:ilvl w:val="1"/>
        <w:numId w:val="2"/>
      </w:numPr>
      <w:spacing w:beforeLines="100" w:before="100" w:afterLines="100" w:after="100"/>
      <w:jc w:val="both"/>
      <w:outlineLvl w:val="0"/>
    </w:pPr>
    <w:rPr>
      <w:rFonts w:ascii="黑体" w:eastAsia="黑体"/>
      <w:sz w:val="21"/>
    </w:rPr>
  </w:style>
  <w:style w:type="paragraph" w:customStyle="1" w:styleId="af2">
    <w:name w:val="封面标准英文名称"/>
    <w:autoRedefine/>
    <w:qFormat/>
    <w:rsid w:val="000817BA"/>
    <w:pPr>
      <w:widowControl w:val="0"/>
      <w:spacing w:line="360" w:lineRule="exact"/>
      <w:jc w:val="center"/>
    </w:pPr>
    <w:rPr>
      <w:sz w:val="28"/>
    </w:rPr>
  </w:style>
  <w:style w:type="paragraph" w:styleId="af3">
    <w:name w:val="annotation text"/>
    <w:basedOn w:val="a2"/>
    <w:link w:val="af4"/>
    <w:uiPriority w:val="99"/>
    <w:unhideWhenUsed/>
    <w:qFormat/>
    <w:rsid w:val="000817BA"/>
    <w:pPr>
      <w:widowControl/>
      <w:tabs>
        <w:tab w:val="center" w:pos="4201"/>
        <w:tab w:val="right" w:leader="dot" w:pos="9298"/>
      </w:tabs>
      <w:autoSpaceDE w:val="0"/>
      <w:autoSpaceDN w:val="0"/>
      <w:adjustRightInd w:val="0"/>
      <w:ind w:firstLineChars="200" w:firstLine="420"/>
      <w:jc w:val="left"/>
    </w:pPr>
    <w:rPr>
      <w:rFonts w:ascii="Calibri" w:eastAsia="宋体" w:hAnsi="Calibri" w:cs="Times New Roman"/>
      <w:szCs w:val="21"/>
    </w:rPr>
  </w:style>
  <w:style w:type="character" w:customStyle="1" w:styleId="af4">
    <w:name w:val="批注文字 字符"/>
    <w:basedOn w:val="a3"/>
    <w:link w:val="af3"/>
    <w:uiPriority w:val="99"/>
    <w:qFormat/>
    <w:rsid w:val="000817BA"/>
    <w:rPr>
      <w:rFonts w:ascii="Calibri" w:hAnsi="Calibri"/>
      <w:kern w:val="2"/>
      <w:sz w:val="21"/>
      <w:szCs w:val="21"/>
    </w:rPr>
  </w:style>
  <w:style w:type="character" w:styleId="af5">
    <w:name w:val="annotation reference"/>
    <w:basedOn w:val="a3"/>
    <w:uiPriority w:val="99"/>
    <w:unhideWhenUsed/>
    <w:qFormat/>
    <w:rsid w:val="000817BA"/>
    <w:rPr>
      <w:sz w:val="21"/>
      <w:szCs w:val="21"/>
    </w:rPr>
  </w:style>
  <w:style w:type="paragraph" w:customStyle="1" w:styleId="af6">
    <w:name w:val="其他发布日期"/>
    <w:basedOn w:val="a2"/>
    <w:autoRedefine/>
    <w:qFormat/>
    <w:rsid w:val="000817BA"/>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7">
    <w:name w:val="其他实施日期"/>
    <w:basedOn w:val="a2"/>
    <w:autoRedefine/>
    <w:qFormat/>
    <w:rsid w:val="000817BA"/>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character" w:customStyle="1" w:styleId="af8">
    <w:name w:val="发布"/>
    <w:basedOn w:val="a3"/>
    <w:autoRedefine/>
    <w:qFormat/>
    <w:rsid w:val="000817BA"/>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Нээлттэй улс</dc:creator>
  <cp:lastModifiedBy>冬梅 李</cp:lastModifiedBy>
  <cp:revision>2</cp:revision>
  <dcterms:created xsi:type="dcterms:W3CDTF">2025-10-29T02:51:00Z</dcterms:created>
  <dcterms:modified xsi:type="dcterms:W3CDTF">2025-10-29T02:51:00Z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BC4F79E3F2BB43CDA8ACD0014233FB87_13</vt:lpwstr>
  </property>
  <property fmtid="{D5CDD505-2E9C-101B-9397-08002B2CF9AE}" pid="4" name="KSOTemplateDocerSaveRecord">
    <vt:lpwstr>eyJoZGlkIjoiNDY0MzBmOWJmMzk4MDYyMWVlNTdlZWU4ZjY0YzJjMmIiLCJ1c2VySWQiOiIxMjc1ODI0MTE5In0=</vt:lpwstr>
  </property>
</Properties>
</file>