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6DD57">
      <w:pPr>
        <w:jc w:val="center"/>
        <w:rPr>
          <w:rFonts w:hint="eastAsia" w:ascii="黑体" w:hAnsi="黑体" w:eastAsia="黑体"/>
          <w:sz w:val="52"/>
          <w:szCs w:val="52"/>
        </w:rPr>
      </w:pPr>
      <w:r>
        <w:rPr>
          <w:rFonts w:hint="eastAsia" w:ascii="黑体" w:hAnsi="黑体" w:eastAsia="黑体" w:cs="Times New Roman"/>
          <w:sz w:val="52"/>
          <w:szCs w:val="52"/>
        </w:rPr>
        <w:t>团  体  标  准</w:t>
      </w:r>
    </w:p>
    <w:p w14:paraId="6F0658E0">
      <w:pPr>
        <w:rPr>
          <w:rFonts w:hint="eastAsia"/>
          <w:sz w:val="32"/>
          <w:szCs w:val="32"/>
        </w:rPr>
      </w:pPr>
    </w:p>
    <w:p w14:paraId="4881458A">
      <w:pPr>
        <w:spacing w:after="240" w:line="360" w:lineRule="auto"/>
        <w:rPr>
          <w:rFonts w:hint="eastAsia"/>
          <w:sz w:val="32"/>
          <w:szCs w:val="32"/>
        </w:rPr>
      </w:pPr>
      <w:bookmarkStart w:id="0" w:name="_Hlk197536902"/>
      <w:bookmarkStart w:id="1" w:name="_Hlk197279369"/>
    </w:p>
    <w:p w14:paraId="1878D237">
      <w:pPr>
        <w:spacing w:after="240" w:line="360" w:lineRule="auto"/>
        <w:jc w:val="center"/>
        <w:rPr>
          <w:rFonts w:hint="eastAsia" w:ascii="黑体" w:hAnsi="黑体" w:eastAsia="黑体" w:cs="黑体"/>
          <w:color w:val="000000"/>
          <w:kern w:val="0"/>
          <w:sz w:val="52"/>
          <w:szCs w:val="52"/>
        </w:rPr>
      </w:pPr>
      <w:r>
        <w:rPr>
          <w:rFonts w:hint="eastAsia" w:ascii="黑体" w:hAnsi="黑体" w:eastAsia="黑体" w:cs="黑体"/>
          <w:color w:val="000000"/>
          <w:kern w:val="0"/>
          <w:sz w:val="52"/>
          <w:szCs w:val="52"/>
        </w:rPr>
        <w:t>《</w:t>
      </w:r>
      <w:r>
        <w:rPr>
          <w:rFonts w:hint="eastAsia" w:ascii="黑体" w:hAnsi="黑体" w:eastAsia="黑体" w:cs="黑体"/>
          <w:color w:val="000000"/>
          <w:kern w:val="0"/>
          <w:sz w:val="52"/>
          <w:szCs w:val="52"/>
          <w:lang w:val="en-US" w:eastAsia="zh-CN"/>
        </w:rPr>
        <w:t>内蒙古</w:t>
      </w:r>
      <w:r>
        <w:rPr>
          <w:rFonts w:hint="eastAsia" w:ascii="黑体" w:hAnsi="黑体" w:eastAsia="黑体" w:cs="Times New Roman"/>
          <w:color w:val="000000"/>
          <w:kern w:val="0"/>
          <w:sz w:val="52"/>
          <w:szCs w:val="52"/>
        </w:rPr>
        <w:t>农牧交错区紫花苜蓿与饲用谷子间作</w:t>
      </w:r>
      <w:r>
        <w:rPr>
          <w:rFonts w:hint="eastAsia" w:ascii="黑体" w:hAnsi="黑体" w:eastAsia="黑体" w:cs="Times New Roman"/>
          <w:color w:val="000000"/>
          <w:kern w:val="0"/>
          <w:sz w:val="52"/>
          <w:szCs w:val="52"/>
          <w:lang w:val="en-US" w:eastAsia="zh-CN"/>
        </w:rPr>
        <w:t>种植</w:t>
      </w:r>
      <w:r>
        <w:rPr>
          <w:rFonts w:hint="eastAsia" w:ascii="黑体" w:hAnsi="黑体" w:eastAsia="黑体" w:cs="Times New Roman"/>
          <w:color w:val="000000"/>
          <w:kern w:val="0"/>
          <w:sz w:val="52"/>
          <w:szCs w:val="52"/>
        </w:rPr>
        <w:t>技术规程</w:t>
      </w:r>
      <w:r>
        <w:rPr>
          <w:rFonts w:hint="eastAsia" w:ascii="黑体" w:hAnsi="黑体" w:eastAsia="黑体" w:cs="黑体"/>
          <w:color w:val="000000"/>
          <w:kern w:val="0"/>
          <w:sz w:val="52"/>
          <w:szCs w:val="52"/>
        </w:rPr>
        <w:t>》</w:t>
      </w:r>
    </w:p>
    <w:bookmarkEnd w:id="0"/>
    <w:p w14:paraId="6E254B52">
      <w:pPr>
        <w:spacing w:after="240" w:line="360" w:lineRule="auto"/>
        <w:ind w:firstLine="720" w:firstLineChars="200"/>
        <w:jc w:val="center"/>
        <w:rPr>
          <w:rFonts w:hint="eastAsia" w:ascii="宋体" w:hAnsi="宋体" w:eastAsia="宋体" w:cs="黑体"/>
          <w:color w:val="000000"/>
          <w:kern w:val="0"/>
          <w:sz w:val="36"/>
          <w:szCs w:val="36"/>
        </w:rPr>
      </w:pPr>
      <w:r>
        <w:rPr>
          <w:rFonts w:hint="eastAsia" w:ascii="宋体" w:hAnsi="宋体" w:eastAsia="宋体" w:cs="黑体"/>
          <w:color w:val="000000"/>
          <w:kern w:val="0"/>
          <w:sz w:val="36"/>
          <w:szCs w:val="36"/>
        </w:rPr>
        <w:t>编制说明</w:t>
      </w:r>
    </w:p>
    <w:bookmarkEnd w:id="1"/>
    <w:p w14:paraId="715F7798">
      <w:pPr>
        <w:spacing w:after="240" w:line="360" w:lineRule="auto"/>
        <w:jc w:val="center"/>
        <w:rPr>
          <w:rFonts w:ascii="Times New Roman" w:hAnsi="Times New Roman" w:eastAsia="黑体" w:cs="Times New Roman"/>
          <w:color w:val="000000"/>
          <w:kern w:val="0"/>
          <w:sz w:val="28"/>
          <w:szCs w:val="28"/>
        </w:rPr>
      </w:pPr>
    </w:p>
    <w:p w14:paraId="104EFFFE">
      <w:pPr>
        <w:spacing w:after="240" w:line="360" w:lineRule="auto"/>
        <w:jc w:val="center"/>
        <w:rPr>
          <w:rFonts w:ascii="Times New Roman" w:hAnsi="Times New Roman" w:eastAsia="黑体" w:cs="Times New Roman"/>
          <w:color w:val="000000"/>
          <w:kern w:val="0"/>
          <w:sz w:val="28"/>
          <w:szCs w:val="28"/>
        </w:rPr>
      </w:pPr>
    </w:p>
    <w:p w14:paraId="1F79FB08">
      <w:pPr>
        <w:spacing w:after="240" w:line="360" w:lineRule="auto"/>
        <w:jc w:val="center"/>
        <w:rPr>
          <w:rFonts w:ascii="Times New Roman" w:hAnsi="Times New Roman" w:eastAsia="黑体" w:cs="Times New Roman"/>
          <w:color w:val="000000"/>
          <w:kern w:val="0"/>
          <w:sz w:val="28"/>
          <w:szCs w:val="28"/>
        </w:rPr>
      </w:pPr>
    </w:p>
    <w:p w14:paraId="6DBC85A8">
      <w:pPr>
        <w:spacing w:after="240" w:line="360" w:lineRule="auto"/>
        <w:jc w:val="center"/>
        <w:rPr>
          <w:rFonts w:ascii="Times New Roman" w:hAnsi="Times New Roman" w:eastAsia="黑体" w:cs="Times New Roman"/>
          <w:color w:val="000000"/>
          <w:kern w:val="0"/>
          <w:sz w:val="28"/>
          <w:szCs w:val="28"/>
        </w:rPr>
      </w:pPr>
    </w:p>
    <w:p w14:paraId="691EDE52">
      <w:pPr>
        <w:spacing w:after="240" w:line="360" w:lineRule="auto"/>
        <w:jc w:val="center"/>
        <w:rPr>
          <w:rFonts w:ascii="Times New Roman" w:hAnsi="Times New Roman" w:eastAsia="黑体" w:cs="Times New Roman"/>
          <w:color w:val="000000"/>
          <w:kern w:val="0"/>
          <w:sz w:val="28"/>
          <w:szCs w:val="28"/>
        </w:rPr>
      </w:pPr>
    </w:p>
    <w:p w14:paraId="7BCEEA9C">
      <w:pPr>
        <w:spacing w:after="240" w:line="360" w:lineRule="auto"/>
        <w:jc w:val="center"/>
        <w:rPr>
          <w:rFonts w:ascii="Times New Roman" w:hAnsi="Times New Roman" w:eastAsia="黑体" w:cs="Times New Roman"/>
          <w:color w:val="000000"/>
          <w:kern w:val="0"/>
          <w:sz w:val="28"/>
          <w:szCs w:val="28"/>
        </w:rPr>
      </w:pPr>
    </w:p>
    <w:p w14:paraId="6D174CED">
      <w:pPr>
        <w:spacing w:after="240" w:line="360" w:lineRule="auto"/>
        <w:jc w:val="center"/>
        <w:rPr>
          <w:rFonts w:ascii="Times New Roman" w:hAnsi="Times New Roman" w:eastAsia="黑体" w:cs="Times New Roman"/>
          <w:color w:val="000000"/>
          <w:kern w:val="0"/>
          <w:sz w:val="28"/>
          <w:szCs w:val="28"/>
        </w:rPr>
      </w:pPr>
    </w:p>
    <w:p w14:paraId="1312754C">
      <w:pPr>
        <w:spacing w:after="240" w:line="360" w:lineRule="auto"/>
        <w:jc w:val="center"/>
        <w:rPr>
          <w:rFonts w:ascii="Times New Roman" w:hAnsi="Times New Roman" w:eastAsia="黑体" w:cs="Times New Roman"/>
          <w:color w:val="000000"/>
          <w:kern w:val="0"/>
          <w:sz w:val="28"/>
          <w:szCs w:val="28"/>
        </w:rPr>
      </w:pPr>
      <w:r>
        <w:rPr>
          <w:rFonts w:hint="eastAsia" w:ascii="Times New Roman" w:hAnsi="Times New Roman" w:eastAsia="黑体" w:cs="Times New Roman"/>
          <w:color w:val="000000"/>
          <w:kern w:val="0"/>
          <w:sz w:val="28"/>
          <w:szCs w:val="28"/>
          <w:lang w:val="en-US" w:eastAsia="zh-CN"/>
        </w:rPr>
        <w:t xml:space="preserve">       </w:t>
      </w:r>
      <w:r>
        <w:rPr>
          <w:rFonts w:ascii="Times New Roman" w:hAnsi="Times New Roman" w:eastAsia="黑体" w:cs="Times New Roman"/>
          <w:color w:val="000000"/>
          <w:kern w:val="0"/>
          <w:sz w:val="28"/>
          <w:szCs w:val="28"/>
        </w:rPr>
        <w:t>《</w:t>
      </w:r>
      <w:r>
        <w:rPr>
          <w:rFonts w:hint="eastAsia" w:ascii="Times New Roman" w:hAnsi="Times New Roman" w:eastAsia="黑体" w:cs="Times New Roman"/>
          <w:color w:val="000000"/>
          <w:kern w:val="0"/>
          <w:sz w:val="28"/>
          <w:szCs w:val="28"/>
          <w:lang w:val="en-US" w:eastAsia="zh-CN"/>
        </w:rPr>
        <w:t>内蒙古</w:t>
      </w:r>
      <w:r>
        <w:rPr>
          <w:rFonts w:hint="eastAsia" w:ascii="Times New Roman" w:hAnsi="Times New Roman" w:eastAsia="黑体" w:cs="Times New Roman"/>
          <w:color w:val="000000"/>
          <w:kern w:val="0"/>
          <w:sz w:val="28"/>
          <w:szCs w:val="28"/>
        </w:rPr>
        <w:t>农牧交错区紫花苜蓿与饲用谷子间作种植技术规程</w:t>
      </w:r>
      <w:r>
        <w:rPr>
          <w:rFonts w:ascii="Times New Roman" w:hAnsi="Times New Roman" w:eastAsia="黑体" w:cs="Times New Roman"/>
          <w:color w:val="000000"/>
          <w:kern w:val="0"/>
          <w:sz w:val="28"/>
          <w:szCs w:val="28"/>
        </w:rPr>
        <w:t>》团标制定组</w:t>
      </w:r>
    </w:p>
    <w:p w14:paraId="462AAA4B">
      <w:pPr>
        <w:spacing w:after="0" w:line="240" w:lineRule="auto"/>
        <w:jc w:val="center"/>
        <w:rPr>
          <w:rFonts w:ascii="黑体" w:hAnsi="黑体" w:eastAsia="黑体"/>
          <w:bCs/>
          <w:sz w:val="28"/>
          <w:szCs w:val="28"/>
        </w:rPr>
      </w:pPr>
      <w:r>
        <w:rPr>
          <w:rFonts w:ascii="黑体" w:hAnsi="黑体" w:eastAsia="黑体"/>
          <w:bCs/>
          <w:sz w:val="28"/>
          <w:szCs w:val="28"/>
        </w:rPr>
        <w:t>二</w:t>
      </w:r>
      <w:r>
        <w:rPr>
          <w:rFonts w:ascii="黑体" w:hAnsi="黑体" w:eastAsia="黑体"/>
          <w:sz w:val="28"/>
          <w:szCs w:val="28"/>
        </w:rPr>
        <w:t>〇</w:t>
      </w:r>
      <w:r>
        <w:rPr>
          <w:rFonts w:ascii="黑体" w:hAnsi="黑体" w:eastAsia="黑体"/>
          <w:bCs/>
          <w:sz w:val="28"/>
          <w:szCs w:val="28"/>
        </w:rPr>
        <w:t>二</w:t>
      </w:r>
      <w:r>
        <w:rPr>
          <w:rFonts w:hint="eastAsia" w:ascii="黑体" w:hAnsi="黑体" w:eastAsia="黑体"/>
          <w:bCs/>
          <w:sz w:val="28"/>
          <w:szCs w:val="28"/>
        </w:rPr>
        <w:t>五</w:t>
      </w:r>
      <w:r>
        <w:rPr>
          <w:rFonts w:ascii="黑体" w:hAnsi="黑体" w:eastAsia="黑体"/>
          <w:bCs/>
          <w:sz w:val="28"/>
          <w:szCs w:val="28"/>
        </w:rPr>
        <w:t>年</w:t>
      </w:r>
      <w:r>
        <w:rPr>
          <w:rFonts w:hint="eastAsia" w:ascii="黑体" w:hAnsi="黑体" w:eastAsia="黑体"/>
          <w:bCs/>
          <w:sz w:val="28"/>
          <w:szCs w:val="28"/>
          <w:lang w:val="en-US" w:eastAsia="zh-CN"/>
        </w:rPr>
        <w:t>十</w:t>
      </w:r>
      <w:r>
        <w:rPr>
          <w:rFonts w:ascii="黑体" w:hAnsi="黑体" w:eastAsia="黑体"/>
          <w:bCs/>
          <w:sz w:val="28"/>
          <w:szCs w:val="28"/>
        </w:rPr>
        <w:t>月</w:t>
      </w:r>
    </w:p>
    <w:sdt>
      <w:sdtPr>
        <w:rPr>
          <w:lang w:val="zh-CN"/>
        </w:rPr>
        <w:id w:val="-1569490273"/>
        <w:docPartObj>
          <w:docPartGallery w:val="Table of Contents"/>
          <w:docPartUnique/>
        </w:docPartObj>
      </w:sdtPr>
      <w:sdtEndPr>
        <w:rPr>
          <w:rFonts w:asciiTheme="minorHAnsi" w:hAnsiTheme="minorHAnsi" w:eastAsiaTheme="minorEastAsia" w:cstheme="minorBidi"/>
          <w:b/>
          <w:bCs/>
          <w:color w:val="auto"/>
          <w:kern w:val="2"/>
          <w:sz w:val="22"/>
          <w:szCs w:val="24"/>
          <w:lang w:val="zh-CN"/>
          <w14:ligatures w14:val="standardContextual"/>
        </w:rPr>
      </w:sdtEndPr>
      <w:sdtContent>
        <w:p w14:paraId="6692F9A3">
          <w:pPr>
            <w:pStyle w:val="11"/>
            <w:jc w:val="center"/>
            <w:rPr>
              <w:rFonts w:hint="eastAsia" w:ascii="宋体" w:hAnsi="宋体" w:eastAsia="宋体"/>
              <w:b/>
              <w:bCs/>
              <w:color w:val="auto"/>
            </w:rPr>
          </w:pPr>
          <w:r>
            <w:rPr>
              <w:rFonts w:ascii="宋体" w:hAnsi="宋体" w:eastAsia="宋体"/>
              <w:b/>
              <w:bCs/>
              <w:color w:val="auto"/>
              <w:lang w:val="zh-CN"/>
            </w:rPr>
            <w:t>目</w:t>
          </w:r>
          <w:r>
            <w:rPr>
              <w:rFonts w:hint="eastAsia" w:ascii="宋体" w:hAnsi="宋体" w:eastAsia="宋体"/>
              <w:b/>
              <w:bCs/>
              <w:color w:val="auto"/>
              <w:lang w:val="zh-CN"/>
            </w:rPr>
            <w:t xml:space="preserve">  次</w:t>
          </w:r>
        </w:p>
        <w:p w14:paraId="5845683F">
          <w:pPr>
            <w:pStyle w:val="6"/>
            <w:tabs>
              <w:tab w:val="right" w:leader="dot" w:pos="8306"/>
            </w:tabs>
          </w:pPr>
          <w:r>
            <w:fldChar w:fldCharType="begin"/>
          </w:r>
          <w:r>
            <w:instrText xml:space="preserve"> TOC \o "1-3" \h \z \u </w:instrText>
          </w:r>
          <w:r>
            <w:rPr>
              <w:rFonts w:hint="eastAsia"/>
            </w:rPr>
            <w:fldChar w:fldCharType="separate"/>
          </w:r>
          <w:r>
            <w:rPr>
              <w:rFonts w:hint="eastAsia"/>
            </w:rPr>
            <w:fldChar w:fldCharType="begin"/>
          </w:r>
          <w:r>
            <w:rPr>
              <w:rFonts w:hint="eastAsia"/>
            </w:rPr>
            <w:instrText xml:space="preserve"> HYPERLINK \l _Toc21636 </w:instrText>
          </w:r>
          <w:r>
            <w:rPr>
              <w:rFonts w:hint="eastAsia"/>
            </w:rPr>
            <w:fldChar w:fldCharType="separate"/>
          </w:r>
          <w:r>
            <w:rPr>
              <w:rFonts w:hint="eastAsia" w:eastAsia="宋体" w:asciiTheme="majorHAnsi" w:hAnsiTheme="majorHAnsi" w:cstheme="majorBidi"/>
              <w:kern w:val="2"/>
              <w:szCs w:val="48"/>
              <w:lang w:val="en-US" w:eastAsia="zh-CN" w:bidi="ar-SA"/>
              <w14:ligatures w14:val="standardContextual"/>
            </w:rPr>
            <w:t>一、</w:t>
          </w:r>
          <w:r>
            <w:rPr>
              <w:rFonts w:hint="eastAsia"/>
              <w:lang w:val="en-US" w:eastAsia="zh-CN"/>
            </w:rPr>
            <w:t>任务来源及标准制定背景</w:t>
          </w:r>
          <w:r>
            <w:tab/>
          </w:r>
          <w:r>
            <w:fldChar w:fldCharType="begin"/>
          </w:r>
          <w:r>
            <w:instrText xml:space="preserve"> PAGEREF _Toc21636 \h </w:instrText>
          </w:r>
          <w:r>
            <w:fldChar w:fldCharType="separate"/>
          </w:r>
          <w:r>
            <w:t>1</w:t>
          </w:r>
          <w:r>
            <w:fldChar w:fldCharType="end"/>
          </w:r>
          <w:r>
            <w:rPr>
              <w:rFonts w:hint="eastAsia"/>
            </w:rPr>
            <w:fldChar w:fldCharType="end"/>
          </w:r>
        </w:p>
        <w:p w14:paraId="094375EC">
          <w:pPr>
            <w:pStyle w:val="6"/>
            <w:tabs>
              <w:tab w:val="right" w:leader="dot" w:pos="8306"/>
            </w:tabs>
          </w:pPr>
          <w:r>
            <w:rPr>
              <w:bCs/>
              <w:lang w:val="zh-CN"/>
            </w:rPr>
            <w:fldChar w:fldCharType="begin"/>
          </w:r>
          <w:r>
            <w:rPr>
              <w:bCs/>
              <w:lang w:val="zh-CN"/>
            </w:rPr>
            <w:instrText xml:space="preserve"> HYPERLINK \l _Toc17705 </w:instrText>
          </w:r>
          <w:r>
            <w:rPr>
              <w:bCs/>
              <w:lang w:val="zh-CN"/>
            </w:rPr>
            <w:fldChar w:fldCharType="separate"/>
          </w:r>
          <w:r>
            <w:rPr>
              <w:rFonts w:hint="eastAsia" w:cstheme="majorBidi"/>
              <w:kern w:val="2"/>
              <w:szCs w:val="48"/>
              <w:lang w:val="en-US" w:eastAsia="zh-CN" w:bidi="ar-SA"/>
              <w14:ligatures w14:val="standardContextual"/>
            </w:rPr>
            <w:t>二</w:t>
          </w:r>
          <w:r>
            <w:rPr>
              <w:rFonts w:hint="eastAsia" w:eastAsia="宋体" w:asciiTheme="majorHAnsi" w:hAnsiTheme="majorHAnsi" w:cstheme="majorBidi"/>
              <w:kern w:val="2"/>
              <w:szCs w:val="48"/>
              <w:lang w:val="en-US" w:eastAsia="zh-CN" w:bidi="ar-SA"/>
              <w14:ligatures w14:val="standardContextual"/>
            </w:rPr>
            <w:t>、</w:t>
          </w:r>
          <w:r>
            <w:rPr>
              <w:rFonts w:hint="eastAsia"/>
              <w:lang w:val="en-US" w:eastAsia="zh-CN"/>
            </w:rPr>
            <w:t>主要工作过程</w:t>
          </w:r>
          <w:r>
            <w:tab/>
          </w:r>
          <w:r>
            <w:fldChar w:fldCharType="begin"/>
          </w:r>
          <w:r>
            <w:instrText xml:space="preserve"> PAGEREF _Toc17705 \h </w:instrText>
          </w:r>
          <w:r>
            <w:fldChar w:fldCharType="separate"/>
          </w:r>
          <w:r>
            <w:t>2</w:t>
          </w:r>
          <w:r>
            <w:fldChar w:fldCharType="end"/>
          </w:r>
          <w:r>
            <w:rPr>
              <w:bCs/>
              <w:lang w:val="zh-CN"/>
            </w:rPr>
            <w:fldChar w:fldCharType="end"/>
          </w:r>
        </w:p>
        <w:p w14:paraId="6EDEC8C4">
          <w:pPr>
            <w:pStyle w:val="6"/>
            <w:tabs>
              <w:tab w:val="right" w:leader="dot" w:pos="8306"/>
            </w:tabs>
          </w:pPr>
          <w:r>
            <w:rPr>
              <w:bCs/>
              <w:lang w:val="zh-CN"/>
            </w:rPr>
            <w:fldChar w:fldCharType="begin"/>
          </w:r>
          <w:r>
            <w:rPr>
              <w:bCs/>
              <w:lang w:val="zh-CN"/>
            </w:rPr>
            <w:instrText xml:space="preserve"> HYPERLINK \l _Toc9585 </w:instrText>
          </w:r>
          <w:r>
            <w:rPr>
              <w:bCs/>
              <w:lang w:val="zh-CN"/>
            </w:rPr>
            <w:fldChar w:fldCharType="separate"/>
          </w:r>
          <w:r>
            <w:rPr>
              <w:rFonts w:hint="eastAsia" w:cstheme="majorBidi"/>
              <w:kern w:val="2"/>
              <w:szCs w:val="48"/>
              <w:lang w:val="en-US" w:eastAsia="zh-CN" w:bidi="ar-SA"/>
              <w14:ligatures w14:val="standardContextual"/>
            </w:rPr>
            <w:t>三</w:t>
          </w:r>
          <w:r>
            <w:rPr>
              <w:rFonts w:hint="eastAsia" w:eastAsia="宋体" w:asciiTheme="majorHAnsi" w:hAnsiTheme="majorHAnsi" w:cstheme="majorBidi"/>
              <w:kern w:val="2"/>
              <w:szCs w:val="48"/>
              <w:lang w:val="en-US" w:eastAsia="zh-CN" w:bidi="ar-SA"/>
              <w14:ligatures w14:val="standardContextual"/>
            </w:rPr>
            <w:t>、</w:t>
          </w:r>
          <w:r>
            <w:rPr>
              <w:rFonts w:hint="eastAsia"/>
              <w:lang w:val="en-US" w:eastAsia="zh-CN"/>
            </w:rPr>
            <w:t>标准编制原则和主要技术内容确定的依据</w:t>
          </w:r>
          <w:r>
            <w:tab/>
          </w:r>
          <w:r>
            <w:fldChar w:fldCharType="begin"/>
          </w:r>
          <w:r>
            <w:instrText xml:space="preserve"> PAGEREF _Toc9585 \h </w:instrText>
          </w:r>
          <w:r>
            <w:fldChar w:fldCharType="separate"/>
          </w:r>
          <w:r>
            <w:t>2</w:t>
          </w:r>
          <w:r>
            <w:fldChar w:fldCharType="end"/>
          </w:r>
          <w:r>
            <w:rPr>
              <w:bCs/>
              <w:lang w:val="zh-CN"/>
            </w:rPr>
            <w:fldChar w:fldCharType="end"/>
          </w:r>
        </w:p>
        <w:p w14:paraId="42D72A0A">
          <w:pPr>
            <w:pStyle w:val="6"/>
            <w:tabs>
              <w:tab w:val="right" w:leader="dot" w:pos="8306"/>
            </w:tabs>
          </w:pPr>
          <w:r>
            <w:rPr>
              <w:bCs/>
              <w:lang w:val="zh-CN"/>
            </w:rPr>
            <w:fldChar w:fldCharType="begin"/>
          </w:r>
          <w:r>
            <w:rPr>
              <w:bCs/>
              <w:lang w:val="zh-CN"/>
            </w:rPr>
            <w:instrText xml:space="preserve"> HYPERLINK \l _Toc24610 </w:instrText>
          </w:r>
          <w:r>
            <w:rPr>
              <w:bCs/>
              <w:lang w:val="zh-CN"/>
            </w:rPr>
            <w:fldChar w:fldCharType="separate"/>
          </w:r>
          <w:r>
            <w:rPr>
              <w:rFonts w:hint="eastAsia" w:cstheme="majorBidi"/>
              <w:kern w:val="2"/>
              <w:szCs w:val="48"/>
              <w:lang w:val="en-US" w:eastAsia="zh-CN" w:bidi="ar-SA"/>
              <w14:ligatures w14:val="standardContextual"/>
            </w:rPr>
            <w:t>四</w:t>
          </w:r>
          <w:r>
            <w:rPr>
              <w:rFonts w:hint="eastAsia" w:eastAsia="宋体" w:asciiTheme="majorHAnsi" w:hAnsiTheme="majorHAnsi" w:cstheme="majorBidi"/>
              <w:kern w:val="2"/>
              <w:szCs w:val="48"/>
              <w:lang w:val="en-US" w:eastAsia="zh-CN" w:bidi="ar-SA"/>
              <w14:ligatures w14:val="standardContextual"/>
            </w:rPr>
            <w:t>、</w:t>
          </w:r>
          <w:r>
            <w:rPr>
              <w:rFonts w:hint="eastAsia"/>
              <w:lang w:val="en-US" w:eastAsia="zh-CN"/>
            </w:rPr>
            <w:t>采用的国际标准</w:t>
          </w:r>
          <w:r>
            <w:tab/>
          </w:r>
          <w:r>
            <w:fldChar w:fldCharType="begin"/>
          </w:r>
          <w:r>
            <w:instrText xml:space="preserve"> PAGEREF _Toc24610 \h </w:instrText>
          </w:r>
          <w:r>
            <w:fldChar w:fldCharType="separate"/>
          </w:r>
          <w:r>
            <w:t>6</w:t>
          </w:r>
          <w:r>
            <w:fldChar w:fldCharType="end"/>
          </w:r>
          <w:r>
            <w:rPr>
              <w:bCs/>
              <w:lang w:val="zh-CN"/>
            </w:rPr>
            <w:fldChar w:fldCharType="end"/>
          </w:r>
        </w:p>
        <w:p w14:paraId="576C0014">
          <w:pPr>
            <w:pStyle w:val="6"/>
            <w:tabs>
              <w:tab w:val="right" w:leader="dot" w:pos="8306"/>
            </w:tabs>
          </w:pPr>
          <w:r>
            <w:rPr>
              <w:bCs/>
              <w:lang w:val="zh-CN"/>
            </w:rPr>
            <w:fldChar w:fldCharType="begin"/>
          </w:r>
          <w:r>
            <w:rPr>
              <w:bCs/>
              <w:lang w:val="zh-CN"/>
            </w:rPr>
            <w:instrText xml:space="preserve"> HYPERLINK \l _Toc1756 </w:instrText>
          </w:r>
          <w:r>
            <w:rPr>
              <w:bCs/>
              <w:lang w:val="zh-CN"/>
            </w:rPr>
            <w:fldChar w:fldCharType="separate"/>
          </w:r>
          <w:r>
            <w:rPr>
              <w:rFonts w:hint="eastAsia" w:ascii="Times New Roman" w:hAnsi="Times New Roman" w:cstheme="majorBidi"/>
              <w:kern w:val="2"/>
              <w:szCs w:val="28"/>
              <w:lang w:val="en-US" w:eastAsia="zh-CN" w:bidi="ar-SA"/>
              <w14:ligatures w14:val="standardContextual"/>
            </w:rPr>
            <w:t>五</w:t>
          </w:r>
          <w:r>
            <w:rPr>
              <w:rFonts w:hint="eastAsia" w:ascii="Times New Roman" w:hAnsi="Times New Roman" w:eastAsia="宋体" w:cstheme="majorBidi"/>
              <w:kern w:val="2"/>
              <w:szCs w:val="28"/>
              <w:lang w:val="en-US" w:eastAsia="zh-CN" w:bidi="ar-SA"/>
              <w14:ligatures w14:val="standardContextual"/>
            </w:rPr>
            <w:t>、</w:t>
          </w:r>
          <w:r>
            <w:rPr>
              <w:rFonts w:hint="eastAsia"/>
            </w:rPr>
            <w:t>与现行法律法规和强制性标准的关系</w:t>
          </w:r>
          <w:r>
            <w:tab/>
          </w:r>
          <w:r>
            <w:fldChar w:fldCharType="begin"/>
          </w:r>
          <w:r>
            <w:instrText xml:space="preserve"> PAGEREF _Toc1756 \h </w:instrText>
          </w:r>
          <w:r>
            <w:fldChar w:fldCharType="separate"/>
          </w:r>
          <w:r>
            <w:t>6</w:t>
          </w:r>
          <w:r>
            <w:fldChar w:fldCharType="end"/>
          </w:r>
          <w:r>
            <w:rPr>
              <w:bCs/>
              <w:lang w:val="zh-CN"/>
            </w:rPr>
            <w:fldChar w:fldCharType="end"/>
          </w:r>
        </w:p>
        <w:p w14:paraId="4D142755">
          <w:pPr>
            <w:pStyle w:val="6"/>
            <w:tabs>
              <w:tab w:val="right" w:leader="dot" w:pos="8306"/>
            </w:tabs>
          </w:pPr>
          <w:r>
            <w:rPr>
              <w:bCs/>
              <w:lang w:val="zh-CN"/>
            </w:rPr>
            <w:fldChar w:fldCharType="begin"/>
          </w:r>
          <w:r>
            <w:rPr>
              <w:bCs/>
              <w:lang w:val="zh-CN"/>
            </w:rPr>
            <w:instrText xml:space="preserve"> HYPERLINK \l _Toc4599 </w:instrText>
          </w:r>
          <w:r>
            <w:rPr>
              <w:bCs/>
              <w:lang w:val="zh-CN"/>
            </w:rPr>
            <w:fldChar w:fldCharType="separate"/>
          </w:r>
          <w:r>
            <w:rPr>
              <w:rFonts w:hint="eastAsia" w:cstheme="majorBidi"/>
              <w:kern w:val="2"/>
              <w:szCs w:val="48"/>
              <w:lang w:val="en-US" w:eastAsia="zh-CN" w:bidi="ar-SA"/>
              <w14:ligatures w14:val="standardContextual"/>
            </w:rPr>
            <w:t>六</w:t>
          </w:r>
          <w:r>
            <w:rPr>
              <w:rFonts w:hint="eastAsia" w:eastAsia="宋体" w:asciiTheme="majorHAnsi" w:hAnsiTheme="majorHAnsi" w:cstheme="majorBidi"/>
              <w:kern w:val="2"/>
              <w:szCs w:val="48"/>
              <w:lang w:val="en-US" w:eastAsia="zh-CN" w:bidi="ar-SA"/>
              <w14:ligatures w14:val="standardContextual"/>
            </w:rPr>
            <w:t>、</w:t>
          </w:r>
          <w:r>
            <w:rPr>
              <w:rFonts w:hint="eastAsia"/>
            </w:rPr>
            <w:t>重大分歧意见的处理经过和依据</w:t>
          </w:r>
          <w:r>
            <w:tab/>
          </w:r>
          <w:r>
            <w:fldChar w:fldCharType="begin"/>
          </w:r>
          <w:r>
            <w:instrText xml:space="preserve"> PAGEREF _Toc4599 \h </w:instrText>
          </w:r>
          <w:r>
            <w:fldChar w:fldCharType="separate"/>
          </w:r>
          <w:r>
            <w:t>6</w:t>
          </w:r>
          <w:r>
            <w:fldChar w:fldCharType="end"/>
          </w:r>
          <w:r>
            <w:rPr>
              <w:bCs/>
              <w:lang w:val="zh-CN"/>
            </w:rPr>
            <w:fldChar w:fldCharType="end"/>
          </w:r>
        </w:p>
        <w:p w14:paraId="09D07800">
          <w:pPr>
            <w:pStyle w:val="6"/>
            <w:tabs>
              <w:tab w:val="right" w:leader="dot" w:pos="8306"/>
            </w:tabs>
          </w:pPr>
          <w:r>
            <w:rPr>
              <w:bCs/>
              <w:lang w:val="zh-CN"/>
            </w:rPr>
            <w:fldChar w:fldCharType="begin"/>
          </w:r>
          <w:r>
            <w:rPr>
              <w:bCs/>
              <w:lang w:val="zh-CN"/>
            </w:rPr>
            <w:instrText xml:space="preserve"> HYPERLINK \l _Toc10173 </w:instrText>
          </w:r>
          <w:r>
            <w:rPr>
              <w:bCs/>
              <w:lang w:val="zh-CN"/>
            </w:rPr>
            <w:fldChar w:fldCharType="separate"/>
          </w:r>
          <w:r>
            <w:rPr>
              <w:rFonts w:hint="eastAsia" w:cstheme="majorBidi"/>
              <w:kern w:val="2"/>
              <w:szCs w:val="48"/>
              <w:lang w:val="en-US" w:eastAsia="zh-CN" w:bidi="ar-SA"/>
              <w14:ligatures w14:val="standardContextual"/>
            </w:rPr>
            <w:t>七</w:t>
          </w:r>
          <w:r>
            <w:rPr>
              <w:rFonts w:hint="eastAsia" w:eastAsia="宋体" w:asciiTheme="majorHAnsi" w:hAnsiTheme="majorHAnsi" w:cstheme="majorBidi"/>
              <w:kern w:val="2"/>
              <w:szCs w:val="48"/>
              <w:lang w:val="en-US" w:eastAsia="zh-CN" w:bidi="ar-SA"/>
              <w14:ligatures w14:val="standardContextual"/>
            </w:rPr>
            <w:t>、</w:t>
          </w:r>
          <w:r>
            <w:rPr>
              <w:rFonts w:hint="eastAsia"/>
            </w:rPr>
            <w:t>标准作为强制性或推荐性标准的意见</w:t>
          </w:r>
          <w:r>
            <w:tab/>
          </w:r>
          <w:r>
            <w:fldChar w:fldCharType="begin"/>
          </w:r>
          <w:r>
            <w:instrText xml:space="preserve"> PAGEREF _Toc10173 \h </w:instrText>
          </w:r>
          <w:r>
            <w:fldChar w:fldCharType="separate"/>
          </w:r>
          <w:r>
            <w:t>6</w:t>
          </w:r>
          <w:r>
            <w:fldChar w:fldCharType="end"/>
          </w:r>
          <w:r>
            <w:rPr>
              <w:bCs/>
              <w:lang w:val="zh-CN"/>
            </w:rPr>
            <w:fldChar w:fldCharType="end"/>
          </w:r>
        </w:p>
        <w:p w14:paraId="571AF46B">
          <w:pPr>
            <w:pStyle w:val="6"/>
            <w:tabs>
              <w:tab w:val="right" w:leader="dot" w:pos="8306"/>
            </w:tabs>
          </w:pPr>
          <w:r>
            <w:rPr>
              <w:bCs/>
              <w:lang w:val="zh-CN"/>
            </w:rPr>
            <w:fldChar w:fldCharType="begin"/>
          </w:r>
          <w:r>
            <w:rPr>
              <w:bCs/>
              <w:lang w:val="zh-CN"/>
            </w:rPr>
            <w:instrText xml:space="preserve"> HYPERLINK \l _Toc25176 </w:instrText>
          </w:r>
          <w:r>
            <w:rPr>
              <w:bCs/>
              <w:lang w:val="zh-CN"/>
            </w:rPr>
            <w:fldChar w:fldCharType="separate"/>
          </w:r>
          <w:r>
            <w:rPr>
              <w:rFonts w:hint="eastAsia" w:cstheme="majorBidi"/>
              <w:kern w:val="2"/>
              <w:szCs w:val="48"/>
              <w:lang w:val="en-US" w:eastAsia="zh-CN" w:bidi="ar-SA"/>
              <w14:ligatures w14:val="standardContextual"/>
            </w:rPr>
            <w:t>八</w:t>
          </w:r>
          <w:r>
            <w:rPr>
              <w:rFonts w:hint="eastAsia" w:eastAsia="宋体" w:asciiTheme="majorHAnsi" w:hAnsiTheme="majorHAnsi" w:cstheme="majorBidi"/>
              <w:kern w:val="2"/>
              <w:szCs w:val="48"/>
              <w:lang w:val="en-US" w:eastAsia="zh-CN" w:bidi="ar-SA"/>
              <w14:ligatures w14:val="standardContextual"/>
            </w:rPr>
            <w:t>、</w:t>
          </w:r>
          <w:r>
            <w:t>贯彻标准的要求和措施建议</w:t>
          </w:r>
          <w:r>
            <w:tab/>
          </w:r>
          <w:r>
            <w:fldChar w:fldCharType="begin"/>
          </w:r>
          <w:r>
            <w:instrText xml:space="preserve"> PAGEREF _Toc25176 \h </w:instrText>
          </w:r>
          <w:r>
            <w:fldChar w:fldCharType="separate"/>
          </w:r>
          <w:r>
            <w:t>6</w:t>
          </w:r>
          <w:r>
            <w:fldChar w:fldCharType="end"/>
          </w:r>
          <w:r>
            <w:rPr>
              <w:bCs/>
              <w:lang w:val="zh-CN"/>
            </w:rPr>
            <w:fldChar w:fldCharType="end"/>
          </w:r>
        </w:p>
        <w:p w14:paraId="45491A03">
          <w:pPr>
            <w:pStyle w:val="6"/>
            <w:tabs>
              <w:tab w:val="right" w:leader="dot" w:pos="8306"/>
            </w:tabs>
          </w:pPr>
          <w:r>
            <w:rPr>
              <w:bCs/>
              <w:lang w:val="zh-CN"/>
            </w:rPr>
            <w:fldChar w:fldCharType="begin"/>
          </w:r>
          <w:r>
            <w:rPr>
              <w:bCs/>
              <w:lang w:val="zh-CN"/>
            </w:rPr>
            <w:instrText xml:space="preserve"> HYPERLINK \l _Toc6963 </w:instrText>
          </w:r>
          <w:r>
            <w:rPr>
              <w:bCs/>
              <w:lang w:val="zh-CN"/>
            </w:rPr>
            <w:fldChar w:fldCharType="separate"/>
          </w:r>
          <w:r>
            <w:rPr>
              <w:rFonts w:hint="eastAsia" w:cstheme="majorBidi"/>
              <w:kern w:val="2"/>
              <w:szCs w:val="48"/>
              <w:lang w:val="en-US" w:eastAsia="zh-CN" w:bidi="ar-SA"/>
              <w14:ligatures w14:val="standardContextual"/>
            </w:rPr>
            <w:t>九</w:t>
          </w:r>
          <w:r>
            <w:rPr>
              <w:rFonts w:hint="eastAsia" w:eastAsia="宋体" w:asciiTheme="majorHAnsi" w:hAnsiTheme="majorHAnsi" w:cstheme="majorBidi"/>
              <w:kern w:val="2"/>
              <w:szCs w:val="48"/>
              <w:lang w:val="en-US" w:eastAsia="zh-CN" w:bidi="ar-SA"/>
              <w14:ligatures w14:val="standardContextual"/>
            </w:rPr>
            <w:t>、</w:t>
          </w:r>
          <w:r>
            <w:rPr>
              <w:rFonts w:hint="eastAsia"/>
            </w:rPr>
            <w:t>废止现行有关标准的建议</w:t>
          </w:r>
          <w:r>
            <w:tab/>
          </w:r>
          <w:r>
            <w:fldChar w:fldCharType="begin"/>
          </w:r>
          <w:r>
            <w:instrText xml:space="preserve"> PAGEREF _Toc6963 \h </w:instrText>
          </w:r>
          <w:r>
            <w:fldChar w:fldCharType="separate"/>
          </w:r>
          <w:r>
            <w:t>7</w:t>
          </w:r>
          <w:r>
            <w:fldChar w:fldCharType="end"/>
          </w:r>
          <w:r>
            <w:rPr>
              <w:bCs/>
              <w:lang w:val="zh-CN"/>
            </w:rPr>
            <w:fldChar w:fldCharType="end"/>
          </w:r>
        </w:p>
        <w:p w14:paraId="57790A61">
          <w:pPr>
            <w:pStyle w:val="6"/>
            <w:tabs>
              <w:tab w:val="right" w:leader="dot" w:pos="8306"/>
            </w:tabs>
          </w:pPr>
          <w:r>
            <w:rPr>
              <w:bCs/>
              <w:lang w:val="zh-CN"/>
            </w:rPr>
            <w:fldChar w:fldCharType="begin"/>
          </w:r>
          <w:r>
            <w:rPr>
              <w:bCs/>
              <w:lang w:val="zh-CN"/>
            </w:rPr>
            <w:instrText xml:space="preserve"> HYPERLINK \l _Toc24912 </w:instrText>
          </w:r>
          <w:r>
            <w:rPr>
              <w:bCs/>
              <w:lang w:val="zh-CN"/>
            </w:rPr>
            <w:fldChar w:fldCharType="separate"/>
          </w:r>
          <w:r>
            <w:rPr>
              <w:rFonts w:hint="eastAsia" w:cstheme="majorBidi"/>
              <w:kern w:val="2"/>
              <w:szCs w:val="48"/>
              <w:lang w:val="en-US" w:eastAsia="zh-CN" w:bidi="ar-SA"/>
              <w14:ligatures w14:val="standardContextual"/>
            </w:rPr>
            <w:t>十</w:t>
          </w:r>
          <w:r>
            <w:rPr>
              <w:rFonts w:hint="eastAsia" w:eastAsia="宋体" w:asciiTheme="majorHAnsi" w:hAnsiTheme="majorHAnsi" w:cstheme="majorBidi"/>
              <w:kern w:val="2"/>
              <w:szCs w:val="48"/>
              <w:lang w:val="en-US" w:eastAsia="zh-CN" w:bidi="ar-SA"/>
              <w14:ligatures w14:val="standardContextual"/>
            </w:rPr>
            <w:t>、</w:t>
          </w:r>
          <w:r>
            <w:rPr>
              <w:rFonts w:hint="eastAsia"/>
            </w:rPr>
            <w:t>其他应予说明的事项</w:t>
          </w:r>
          <w:r>
            <w:tab/>
          </w:r>
          <w:r>
            <w:fldChar w:fldCharType="begin"/>
          </w:r>
          <w:r>
            <w:instrText xml:space="preserve"> PAGEREF _Toc24912 \h </w:instrText>
          </w:r>
          <w:r>
            <w:fldChar w:fldCharType="separate"/>
          </w:r>
          <w:r>
            <w:t>7</w:t>
          </w:r>
          <w:r>
            <w:fldChar w:fldCharType="end"/>
          </w:r>
          <w:r>
            <w:rPr>
              <w:bCs/>
              <w:lang w:val="zh-CN"/>
            </w:rPr>
            <w:fldChar w:fldCharType="end"/>
          </w:r>
        </w:p>
        <w:p w14:paraId="13ABC2ED">
          <w:pPr>
            <w:spacing w:after="0" w:line="240" w:lineRule="auto"/>
            <w:jc w:val="center"/>
            <w:rPr>
              <w:rFonts w:asciiTheme="minorHAnsi" w:hAnsiTheme="minorHAnsi" w:eastAsiaTheme="minorEastAsia" w:cstheme="minorBidi"/>
              <w:b/>
              <w:bCs/>
              <w:color w:val="auto"/>
              <w:kern w:val="2"/>
              <w:sz w:val="22"/>
              <w:szCs w:val="24"/>
              <w:lang w:val="zh-CN"/>
              <w14:ligatures w14:val="standardContextual"/>
            </w:rPr>
          </w:pPr>
          <w:r>
            <w:rPr>
              <w:bCs/>
              <w:lang w:val="zh-CN"/>
            </w:rPr>
            <w:fldChar w:fldCharType="end"/>
          </w:r>
        </w:p>
      </w:sdtContent>
    </w:sdt>
    <w:p w14:paraId="4AE47C58">
      <w:pPr>
        <w:spacing w:after="0" w:line="240" w:lineRule="auto"/>
        <w:jc w:val="center"/>
        <w:rPr>
          <w:rFonts w:asciiTheme="minorHAnsi" w:hAnsiTheme="minorHAnsi" w:eastAsiaTheme="minorEastAsia" w:cstheme="minorBidi"/>
          <w:b/>
          <w:bCs/>
          <w:color w:val="auto"/>
          <w:kern w:val="2"/>
          <w:sz w:val="22"/>
          <w:szCs w:val="24"/>
          <w:lang w:val="zh-CN"/>
          <w14:ligatures w14:val="standardContextual"/>
        </w:rPr>
      </w:pPr>
    </w:p>
    <w:p w14:paraId="60230F86"/>
    <w:p w14:paraId="26D1704B"/>
    <w:p w14:paraId="113298D1">
      <w:pPr>
        <w:tabs>
          <w:tab w:val="left" w:pos="6112"/>
        </w:tabs>
        <w:rPr>
          <w:rFonts w:hint="eastAsia" w:eastAsiaTheme="minorEastAsia"/>
          <w:lang w:eastAsia="zh-CN"/>
        </w:rPr>
      </w:pPr>
      <w:r>
        <w:rPr>
          <w:rFonts w:hint="eastAsia"/>
          <w:lang w:eastAsia="zh-CN"/>
        </w:rPr>
        <w:tab/>
      </w:r>
      <w:bookmarkStart w:id="17" w:name="_GoBack"/>
      <w:bookmarkEnd w:id="17"/>
    </w:p>
    <w:p w14:paraId="7B04B4F1"/>
    <w:p w14:paraId="799E1089"/>
    <w:p w14:paraId="3324B1B5"/>
    <w:p w14:paraId="56ECB293"/>
    <w:p w14:paraId="535EA262"/>
    <w:p w14:paraId="7C7A28AB"/>
    <w:p w14:paraId="4F01034A"/>
    <w:p w14:paraId="20B38A8C"/>
    <w:p w14:paraId="6CF5BDE0"/>
    <w:p w14:paraId="4D291B76"/>
    <w:p w14:paraId="4C47B27A"/>
    <w:p w14:paraId="09B256AB">
      <w:p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3D6500A"/>
    <w:p w14:paraId="1E330A2E">
      <w:pPr>
        <w:pStyle w:val="2"/>
        <w:numPr>
          <w:ilvl w:val="0"/>
          <w:numId w:val="0"/>
        </w:numPr>
        <w:bidi w:val="0"/>
        <w:rPr>
          <w:rFonts w:hint="eastAsia"/>
          <w:lang w:val="en-US" w:eastAsia="zh-CN"/>
        </w:rPr>
      </w:pPr>
      <w:bookmarkStart w:id="2" w:name="_Toc21636"/>
      <w:r>
        <w:rPr>
          <w:rFonts w:hint="eastAsia" w:eastAsia="宋体" w:asciiTheme="majorHAnsi" w:hAnsiTheme="majorHAnsi" w:cstheme="majorBidi"/>
          <w:b/>
          <w:kern w:val="2"/>
          <w:sz w:val="28"/>
          <w:szCs w:val="48"/>
          <w:lang w:val="en-US" w:eastAsia="zh-CN" w:bidi="ar-SA"/>
          <w14:ligatures w14:val="standardContextual"/>
        </w:rPr>
        <w:t>一、</w:t>
      </w:r>
      <w:r>
        <w:rPr>
          <w:rFonts w:hint="eastAsia"/>
          <w:lang w:val="en-US" w:eastAsia="zh-CN"/>
        </w:rPr>
        <w:t>任务来源及标准制定背景</w:t>
      </w:r>
      <w:bookmarkEnd w:id="2"/>
    </w:p>
    <w:p w14:paraId="724A7322">
      <w:pPr>
        <w:widowControl w:val="0"/>
        <w:numPr>
          <w:ilvl w:val="0"/>
          <w:numId w:val="2"/>
        </w:numPr>
        <w:spacing w:after="160" w:line="278" w:lineRule="auto"/>
        <w:rPr>
          <w:rFonts w:hint="default"/>
          <w:lang w:val="en-US" w:eastAsia="zh-CN"/>
        </w:rPr>
      </w:pPr>
      <w:r>
        <w:rPr>
          <w:rFonts w:hint="eastAsia"/>
          <w:lang w:val="en-US" w:eastAsia="zh-CN"/>
        </w:rPr>
        <w:t>任务来源</w:t>
      </w:r>
    </w:p>
    <w:p w14:paraId="28F2866A">
      <w:pPr>
        <w:widowControl w:val="0"/>
        <w:numPr>
          <w:ilvl w:val="0"/>
          <w:numId w:val="0"/>
        </w:numPr>
        <w:spacing w:after="160" w:line="278" w:lineRule="auto"/>
        <w:rPr>
          <w:rFonts w:hint="eastAsia"/>
          <w:lang w:val="en-US" w:eastAsia="zh-CN"/>
        </w:rPr>
      </w:pPr>
      <w:r>
        <w:rPr>
          <w:rFonts w:hint="eastAsia"/>
          <w:lang w:val="en-US" w:eastAsia="zh-CN"/>
        </w:rPr>
        <w:t xml:space="preserve">   由内蒙古农业大学牵头，内蒙古大学和张家口市农业科学院参与，在内蒙古自治区教育厅-紫花苜蓿与禾本科作物间作磷素高效利用的根-土互作机理（YLXKZX-NND-037）和内蒙古自治区自然科学基金-紫花苜蓿/饲用谷子间作磷素高效利用的根-土互作机理（2025MS03151）等项目的资助和支持下完成。</w:t>
      </w:r>
    </w:p>
    <w:p w14:paraId="065FCAC4">
      <w:pPr>
        <w:widowControl w:val="0"/>
        <w:numPr>
          <w:ilvl w:val="0"/>
          <w:numId w:val="2"/>
        </w:numPr>
        <w:spacing w:after="160" w:line="278" w:lineRule="auto"/>
        <w:ind w:left="0" w:leftChars="0" w:firstLine="0" w:firstLineChars="0"/>
        <w:rPr>
          <w:rFonts w:hint="default"/>
          <w:lang w:val="en-US" w:eastAsia="zh-CN"/>
        </w:rPr>
      </w:pPr>
      <w:r>
        <w:rPr>
          <w:rFonts w:hint="eastAsia"/>
          <w:lang w:val="en-US" w:eastAsia="zh-CN"/>
        </w:rPr>
        <w:t>标准制定背景</w:t>
      </w:r>
    </w:p>
    <w:p w14:paraId="3272B5AC">
      <w:pPr>
        <w:widowControl w:val="0"/>
        <w:numPr>
          <w:ilvl w:val="0"/>
          <w:numId w:val="0"/>
        </w:numPr>
        <w:spacing w:after="160" w:line="278" w:lineRule="auto"/>
        <w:ind w:leftChars="0" w:firstLine="440" w:firstLineChars="200"/>
        <w:rPr>
          <w:rFonts w:hint="default"/>
          <w:lang w:val="en-US" w:eastAsia="zh-CN"/>
        </w:rPr>
      </w:pPr>
      <w:r>
        <w:rPr>
          <w:rFonts w:hint="default"/>
          <w:lang w:val="en-US" w:eastAsia="zh-CN"/>
        </w:rPr>
        <w:t>我国</w:t>
      </w:r>
      <w:r>
        <w:rPr>
          <w:rFonts w:hint="eastAsia"/>
          <w:lang w:val="en-US" w:eastAsia="zh-CN"/>
        </w:rPr>
        <w:t>内蒙古自治区的中东部</w:t>
      </w:r>
      <w:r>
        <w:rPr>
          <w:rFonts w:hint="default"/>
          <w:lang w:val="en-US" w:eastAsia="zh-CN"/>
        </w:rPr>
        <w:t>地区很大部分属于农牧交错区，拥有丰富的土地资源和独特的气候条件，是发展现代农牧业的重要区域。然而，该区域由于自然条件限制和土地利用方式单一，长期以来面临着饲草短缺的问题，这对畜牧业的可持续发展构成了严重制约。饲草短缺不仅影响了畜牧业的生产效率和经济效益，也对草原生态保护和农牧民的生计安全带来了挑战。因此，探索新的饲草生产方式，提高饲草自给能力，对于保障畜牧业健康发展具有重要意义。</w:t>
      </w:r>
    </w:p>
    <w:p w14:paraId="11FFCC5F">
      <w:pPr>
        <w:widowControl w:val="0"/>
        <w:numPr>
          <w:ilvl w:val="0"/>
          <w:numId w:val="0"/>
        </w:numPr>
        <w:spacing w:after="160" w:line="278" w:lineRule="auto"/>
        <w:ind w:leftChars="0" w:firstLine="440" w:firstLineChars="200"/>
        <w:rPr>
          <w:rFonts w:hint="default"/>
          <w:lang w:val="en-US" w:eastAsia="zh-CN"/>
        </w:rPr>
      </w:pPr>
      <w:r>
        <w:rPr>
          <w:rFonts w:hint="default"/>
          <w:lang w:val="en-US" w:eastAsia="zh-CN"/>
        </w:rPr>
        <w:t>饲用谷子和紫花苜蓿作为两种重要的饲草作物，具有较高的营养价值和良好的生态效益。其中饲用谷子耐旱、耐贫瘠，适应性强，而紫花苜蓿则具有固氮作用，能改善土壤结构，提高土壤肥力。两者间作栽培能够充分发挥各自的优势，提高土地利用率和饲草产量，同时还能够改善土壤结构，减少病虫害的发生，降低对化肥和农药的依赖，对于缓解饲草短缺、提升畜牧业竞争力、促进农牧民增收具有重要意义。</w:t>
      </w:r>
    </w:p>
    <w:p w14:paraId="74880592">
      <w:pPr>
        <w:widowControl w:val="0"/>
        <w:numPr>
          <w:ilvl w:val="0"/>
          <w:numId w:val="0"/>
        </w:numPr>
        <w:spacing w:after="160" w:line="278" w:lineRule="auto"/>
        <w:ind w:leftChars="0" w:firstLine="440" w:firstLineChars="200"/>
        <w:rPr>
          <w:rFonts w:hint="default"/>
          <w:lang w:val="en-US" w:eastAsia="zh-CN"/>
        </w:rPr>
      </w:pPr>
      <w:r>
        <w:rPr>
          <w:rFonts w:hint="default"/>
          <w:lang w:val="en-US" w:eastAsia="zh-CN"/>
        </w:rPr>
        <w:t>在农牧交错区推广饲用谷子与紫花苜蓿间作栽培技术，可以优化农牧业结构，提高饲草自给率，减少对外依赖，增强畜牧业的抗风险能力。此外，间作栽培模式还有助于提高农牧业的可持续发展能力，通过科学的种植技术和管理，实现农牧业的绿色发展，保护和改善生态环境，为农牧交错区的农牧业可持续发展提供有力支撑。</w:t>
      </w:r>
    </w:p>
    <w:p w14:paraId="438797AD">
      <w:pPr>
        <w:widowControl w:val="0"/>
        <w:numPr>
          <w:ilvl w:val="0"/>
          <w:numId w:val="0"/>
        </w:numPr>
        <w:spacing w:after="160" w:line="278" w:lineRule="auto"/>
        <w:ind w:leftChars="0" w:firstLine="440" w:firstLineChars="200"/>
        <w:rPr>
          <w:rFonts w:hint="eastAsia"/>
          <w:lang w:val="en-US" w:eastAsia="zh-CN"/>
        </w:rPr>
      </w:pPr>
      <w:r>
        <w:rPr>
          <w:rFonts w:hint="eastAsia"/>
          <w:lang w:val="en-US" w:eastAsia="zh-CN"/>
        </w:rPr>
        <w:t>近些年来，内蒙古农业大学在内蒙古自治区教育厅和内蒙古自然科学基金等项目经费的支持下，在呼和浩特市、包头市和河北省张家口市等地开展了紫花苜蓿与饲用谷子间作种植的系列研究工作，取得了良好的增产和肥田效果。但是针对内蒙古农牧交错区的紫花苜蓿与饲用谷子间作种植的技术标准未见报道。为进一步在内蒙古农牧交错区及气候生产条件相似地区推广紫花苜蓿与饲用谷子的间作种植，制定专门的标准显得尤为迫切。在此背景下，项目组系统总结了在各地种植的技术参数，并参考《玉米与苜蓿间作技术规程DB 23/T 2693</w:t>
      </w:r>
      <w:r>
        <w:rPr>
          <w:rFonts w:hint="eastAsia" w:ascii="Times New Roman" w:hAnsi="Times New Roman" w:eastAsia="宋体" w:cs="Times New Roman"/>
          <w:sz w:val="24"/>
          <w:lang w:val="en-US" w:eastAsia="zh-CN"/>
          <w14:ligatures w14:val="none"/>
        </w:rPr>
        <w:t>—</w:t>
      </w:r>
      <w:r>
        <w:rPr>
          <w:rFonts w:hint="eastAsia"/>
          <w:lang w:val="en-US" w:eastAsia="zh-CN"/>
        </w:rPr>
        <w:t>2020》、《饲用燕麦与紫花苜蓿间作技术规程 DB 23/T 3182</w:t>
      </w:r>
      <w:r>
        <w:rPr>
          <w:rFonts w:hint="eastAsia" w:ascii="Times New Roman" w:hAnsi="Times New Roman" w:eastAsia="宋体" w:cs="Times New Roman"/>
          <w:sz w:val="24"/>
          <w:lang w:val="en-US" w:eastAsia="zh-CN"/>
          <w14:ligatures w14:val="none"/>
        </w:rPr>
        <w:t>—</w:t>
      </w:r>
      <w:r>
        <w:rPr>
          <w:rFonts w:hint="eastAsia"/>
          <w:lang w:val="en-US" w:eastAsia="zh-CN"/>
        </w:rPr>
        <w:t>2022》和《饲用燕麦与苜蓿间作栽培技术规程 DB 15/T 896</w:t>
      </w:r>
      <w:r>
        <w:rPr>
          <w:rFonts w:hint="eastAsia" w:ascii="Times New Roman" w:hAnsi="Times New Roman" w:eastAsia="宋体" w:cs="Times New Roman"/>
          <w:sz w:val="24"/>
          <w:lang w:val="en-US" w:eastAsia="zh-CN"/>
          <w14:ligatures w14:val="none"/>
        </w:rPr>
        <w:t>—</w:t>
      </w:r>
      <w:r>
        <w:rPr>
          <w:rFonts w:hint="eastAsia"/>
          <w:lang w:val="en-US" w:eastAsia="zh-CN"/>
        </w:rPr>
        <w:t>2015》等标准文件，凝练制定《内蒙古农牧交错区紫花苜蓿与饲用谷子间作种植技术规程》，这不仅可为农牧民提供科学的种植指导，规范间作生产技术，提高种植效率和饲草质量；还将促进农牧业产业结构的优化升级，推动农牧业向绿色、高效、可持续发展方向转型升级。</w:t>
      </w:r>
    </w:p>
    <w:p w14:paraId="30D82237">
      <w:pPr>
        <w:pStyle w:val="2"/>
        <w:numPr>
          <w:ilvl w:val="0"/>
          <w:numId w:val="0"/>
        </w:numPr>
        <w:bidi w:val="0"/>
        <w:rPr>
          <w:rFonts w:hint="eastAsia"/>
          <w:lang w:val="en-US" w:eastAsia="zh-CN"/>
        </w:rPr>
      </w:pPr>
      <w:bookmarkStart w:id="3" w:name="_Toc17705"/>
      <w:r>
        <w:rPr>
          <w:rFonts w:hint="eastAsia" w:cstheme="majorBidi"/>
          <w:b/>
          <w:kern w:val="2"/>
          <w:sz w:val="28"/>
          <w:szCs w:val="48"/>
          <w:lang w:val="en-US" w:eastAsia="zh-CN" w:bidi="ar-SA"/>
          <w14:ligatures w14:val="standardContextual"/>
        </w:rPr>
        <w:t>二</w:t>
      </w:r>
      <w:r>
        <w:rPr>
          <w:rFonts w:hint="eastAsia" w:eastAsia="宋体" w:asciiTheme="majorHAnsi" w:hAnsiTheme="majorHAnsi" w:cstheme="majorBidi"/>
          <w:b/>
          <w:kern w:val="2"/>
          <w:sz w:val="28"/>
          <w:szCs w:val="48"/>
          <w:lang w:val="en-US" w:eastAsia="zh-CN" w:bidi="ar-SA"/>
          <w14:ligatures w14:val="standardContextual"/>
        </w:rPr>
        <w:t>、</w:t>
      </w:r>
      <w:r>
        <w:rPr>
          <w:rFonts w:hint="eastAsia"/>
          <w:lang w:val="en-US" w:eastAsia="zh-CN"/>
        </w:rPr>
        <w:t>主要工作过程</w:t>
      </w:r>
      <w:bookmarkEnd w:id="3"/>
    </w:p>
    <w:p w14:paraId="7AA89DF7">
      <w:pPr>
        <w:widowControl w:val="0"/>
        <w:numPr>
          <w:ilvl w:val="0"/>
          <w:numId w:val="3"/>
        </w:numPr>
        <w:spacing w:after="160" w:line="278" w:lineRule="auto"/>
        <w:ind w:leftChars="0"/>
        <w:rPr>
          <w:rFonts w:hint="default"/>
          <w:lang w:val="en-US" w:eastAsia="zh-CN"/>
        </w:rPr>
      </w:pPr>
      <w:r>
        <w:rPr>
          <w:rFonts w:hint="eastAsia"/>
          <w:lang w:val="en-US" w:eastAsia="zh-CN"/>
        </w:rPr>
        <w:t>2025年8月： 根据2025年《北京华夏草业产业技术创新战略团体标准制修订管理办法》中相关要求，内蒙古农业大学牵头成立了标准起草小组，认真学习了团体标准管理规定等相关文件，讨论标准编写事宜。</w:t>
      </w:r>
    </w:p>
    <w:p w14:paraId="75954B62">
      <w:pPr>
        <w:widowControl w:val="0"/>
        <w:numPr>
          <w:ilvl w:val="0"/>
          <w:numId w:val="3"/>
        </w:numPr>
        <w:spacing w:after="160" w:line="278" w:lineRule="auto"/>
        <w:ind w:leftChars="0"/>
        <w:rPr>
          <w:rFonts w:hint="default"/>
          <w:lang w:val="en-US" w:eastAsia="zh-CN"/>
        </w:rPr>
      </w:pPr>
      <w:r>
        <w:rPr>
          <w:rFonts w:hint="eastAsia"/>
          <w:lang w:val="en-US" w:eastAsia="zh-CN"/>
        </w:rPr>
        <w:t>2025年9月：起草小组全部成员，认真总结紫花苜蓿与饲用谷子间作现有的研究成果，讨论决定并提交“农牧交错区紫花苜蓿与饲用谷子间作的种植技术规程”团体标准立项申请表至北京华夏草业产业技术创新战略联盟秘书处，申请立项。</w:t>
      </w:r>
    </w:p>
    <w:p w14:paraId="26C64F6D">
      <w:pPr>
        <w:widowControl w:val="0"/>
        <w:numPr>
          <w:ilvl w:val="0"/>
          <w:numId w:val="3"/>
        </w:numPr>
        <w:spacing w:after="160" w:line="278" w:lineRule="auto"/>
        <w:ind w:leftChars="0"/>
        <w:rPr>
          <w:rFonts w:hint="default"/>
          <w:lang w:val="en-US" w:eastAsia="zh-CN"/>
        </w:rPr>
      </w:pPr>
      <w:r>
        <w:rPr>
          <w:rFonts w:hint="eastAsia"/>
          <w:lang w:val="en-US" w:eastAsia="zh-CN"/>
        </w:rPr>
        <w:t>2025年10月：</w:t>
      </w:r>
      <w:r>
        <w:rPr>
          <w:rFonts w:ascii="Times New Roman" w:hAnsi="Times New Roman" w:eastAsia="宋体" w:cs="Times New Roman"/>
          <w:sz w:val="24"/>
          <w14:ligatures w14:val="none"/>
        </w:rPr>
        <w:t>北京华夏草业产业技术创新战略联盟组织进行了团体标准建议评审，并于</w:t>
      </w:r>
      <w:r>
        <w:rPr>
          <w:rFonts w:hint="eastAsia" w:ascii="Times New Roman" w:hAnsi="Times New Roman" w:eastAsia="宋体" w:cs="Times New Roman"/>
          <w:sz w:val="24"/>
          <w:lang w:val="en-US" w:eastAsia="zh-CN"/>
          <w14:ligatures w14:val="none"/>
        </w:rPr>
        <w:t>10</w:t>
      </w:r>
      <w:r>
        <w:rPr>
          <w:rFonts w:ascii="Times New Roman" w:hAnsi="Times New Roman" w:eastAsia="宋体" w:cs="Times New Roman"/>
          <w:sz w:val="24"/>
          <w14:ligatures w14:val="none"/>
        </w:rPr>
        <w:t>月1</w:t>
      </w:r>
      <w:r>
        <w:rPr>
          <w:rFonts w:hint="eastAsia" w:ascii="Times New Roman" w:hAnsi="Times New Roman" w:eastAsia="宋体" w:cs="Times New Roman"/>
          <w:sz w:val="24"/>
          <w:lang w:val="en-US" w:eastAsia="zh-CN"/>
          <w14:ligatures w14:val="none"/>
        </w:rPr>
        <w:t>3</w:t>
      </w:r>
      <w:r>
        <w:rPr>
          <w:rFonts w:ascii="Times New Roman" w:hAnsi="Times New Roman" w:eastAsia="宋体" w:cs="Times New Roman"/>
          <w:sz w:val="24"/>
          <w14:ligatures w14:val="none"/>
        </w:rPr>
        <w:t>日发布《</w:t>
      </w:r>
      <w:r>
        <w:rPr>
          <w:rFonts w:hint="eastAsia" w:ascii="Times New Roman" w:hAnsi="Times New Roman" w:eastAsia="宋体" w:cs="Times New Roman"/>
          <w:sz w:val="24"/>
          <w14:ligatures w14:val="none"/>
        </w:rPr>
        <w:t>北京华夏草业产业技术创新战略联盟关于对《北亚热带狼尾草套作红三叶栽培技术规程》等14项团体标准立项的公告</w:t>
      </w:r>
      <w:r>
        <w:rPr>
          <w:rFonts w:ascii="Times New Roman" w:hAnsi="Times New Roman" w:eastAsia="宋体" w:cs="Times New Roman"/>
          <w:sz w:val="24"/>
          <w14:ligatures w14:val="none"/>
        </w:rPr>
        <w:t>》，同意立项。</w:t>
      </w:r>
    </w:p>
    <w:p w14:paraId="6EAB9823">
      <w:pPr>
        <w:widowControl w:val="0"/>
        <w:numPr>
          <w:ilvl w:val="0"/>
          <w:numId w:val="3"/>
        </w:numPr>
        <w:spacing w:after="160" w:line="278" w:lineRule="auto"/>
        <w:ind w:leftChars="0"/>
        <w:rPr>
          <w:rFonts w:hint="default"/>
          <w:lang w:val="en-US" w:eastAsia="zh-CN"/>
        </w:rPr>
      </w:pPr>
      <w:r>
        <w:rPr>
          <w:rFonts w:hint="eastAsia" w:ascii="Times New Roman" w:hAnsi="Times New Roman" w:eastAsia="宋体" w:cs="Times New Roman"/>
          <w:sz w:val="24"/>
          <w:lang w:val="en-US" w:eastAsia="zh-CN"/>
          <w14:ligatures w14:val="none"/>
        </w:rPr>
        <w:t>2025年11月：标准起草组接受团体标准评审专家意见，以施磷肥与不同间作行比对紫花苜蓿与饲用谷子间作系统生产性能的影响试验结论为依据，查阅大量文献、标准、著作等资料。并对相关资料进行了分析、研究归纳与综合，同时对团体标准的格式、内容、术语表达方式等进行深入学习，完成了《内蒙古农牧交错区紫花苜蓿与饲用谷子间作种植技术规程》征求意见稿及编制说明的撰写，并提交至北京华夏草业产业技术创新战略联盟秘书处。</w:t>
      </w:r>
    </w:p>
    <w:p w14:paraId="350E22CC">
      <w:pPr>
        <w:pStyle w:val="2"/>
        <w:numPr>
          <w:ilvl w:val="0"/>
          <w:numId w:val="0"/>
        </w:numPr>
        <w:bidi w:val="0"/>
        <w:rPr>
          <w:rFonts w:hint="eastAsia"/>
          <w:lang w:val="en-US" w:eastAsia="zh-CN"/>
        </w:rPr>
      </w:pPr>
      <w:bookmarkStart w:id="4" w:name="_Toc9585"/>
      <w:r>
        <w:rPr>
          <w:rFonts w:hint="eastAsia" w:cstheme="majorBidi"/>
          <w:b/>
          <w:kern w:val="2"/>
          <w:sz w:val="28"/>
          <w:szCs w:val="48"/>
          <w:lang w:val="en-US" w:eastAsia="zh-CN" w:bidi="ar-SA"/>
          <w14:ligatures w14:val="standardContextual"/>
        </w:rPr>
        <w:t>三</w:t>
      </w:r>
      <w:r>
        <w:rPr>
          <w:rFonts w:hint="eastAsia" w:eastAsia="宋体" w:asciiTheme="majorHAnsi" w:hAnsiTheme="majorHAnsi" w:cstheme="majorBidi"/>
          <w:b/>
          <w:kern w:val="2"/>
          <w:sz w:val="28"/>
          <w:szCs w:val="48"/>
          <w:lang w:val="en-US" w:eastAsia="zh-CN" w:bidi="ar-SA"/>
          <w14:ligatures w14:val="standardContextual"/>
        </w:rPr>
        <w:t>、</w:t>
      </w:r>
      <w:r>
        <w:rPr>
          <w:rFonts w:hint="eastAsia"/>
          <w:lang w:val="en-US" w:eastAsia="zh-CN"/>
        </w:rPr>
        <w:t>标准编制原则和主要技术内容确定的依据</w:t>
      </w:r>
      <w:bookmarkEnd w:id="4"/>
    </w:p>
    <w:p w14:paraId="79CEF250">
      <w:pPr>
        <w:widowControl w:val="0"/>
        <w:numPr>
          <w:ilvl w:val="0"/>
          <w:numId w:val="4"/>
        </w:numPr>
        <w:spacing w:after="160" w:line="278" w:lineRule="auto"/>
        <w:rPr>
          <w:rFonts w:hint="default" w:ascii="Times New Roman" w:hAnsi="Times New Roman" w:eastAsia="宋体" w:cs="Times New Roman"/>
          <w:sz w:val="24"/>
          <w:lang w:val="en-US" w:eastAsia="zh-CN"/>
          <w14:ligatures w14:val="none"/>
        </w:rPr>
      </w:pPr>
      <w:r>
        <w:rPr>
          <w:rFonts w:hint="eastAsia" w:ascii="Times New Roman" w:hAnsi="Times New Roman" w:eastAsia="宋体" w:cs="Times New Roman"/>
          <w:sz w:val="24"/>
          <w:lang w:val="en-US" w:eastAsia="zh-CN"/>
          <w14:ligatures w14:val="none"/>
        </w:rPr>
        <w:t>标准编制原则</w:t>
      </w:r>
    </w:p>
    <w:p w14:paraId="52D8E541">
      <w:pPr>
        <w:widowControl w:val="0"/>
        <w:numPr>
          <w:ilvl w:val="0"/>
          <w:numId w:val="0"/>
        </w:numPr>
        <w:spacing w:after="160" w:line="278" w:lineRule="auto"/>
        <w:ind w:firstLine="480" w:firstLineChars="200"/>
        <w:rPr>
          <w:rFonts w:hint="default" w:ascii="Times New Roman" w:hAnsi="Times New Roman" w:eastAsia="宋体" w:cs="Times New Roman"/>
          <w:sz w:val="24"/>
          <w:lang w:val="en-US" w:eastAsia="zh-CN"/>
          <w14:ligatures w14:val="none"/>
        </w:rPr>
      </w:pPr>
      <w:r>
        <w:rPr>
          <w:rFonts w:hint="default" w:ascii="Times New Roman" w:hAnsi="Times New Roman" w:eastAsia="宋体" w:cs="Times New Roman"/>
          <w:sz w:val="24"/>
          <w:lang w:val="en-US" w:eastAsia="zh-CN"/>
          <w14:ligatures w14:val="none"/>
        </w:rPr>
        <w:t>按照 GB/T 1.1</w:t>
      </w:r>
      <w:r>
        <w:rPr>
          <w:rFonts w:hint="eastAsia" w:ascii="Times New Roman" w:hAnsi="Times New Roman" w:eastAsia="宋体" w:cs="Times New Roman"/>
          <w:sz w:val="24"/>
          <w:lang w:val="en-US" w:eastAsia="zh-CN"/>
          <w14:ligatures w14:val="none"/>
        </w:rPr>
        <w:t>—</w:t>
      </w:r>
      <w:r>
        <w:rPr>
          <w:rFonts w:hint="default" w:ascii="Times New Roman" w:hAnsi="Times New Roman" w:eastAsia="宋体" w:cs="Times New Roman"/>
          <w:sz w:val="24"/>
          <w:lang w:val="en-US" w:eastAsia="zh-CN"/>
          <w14:ligatures w14:val="none"/>
        </w:rPr>
        <w:t>2020 《标准化工作导则 第一部分：标准的结构和编写》的要求和规定编写文件内容。本文件编制遵循农业标准制修订原则，即经济上合理、实施中可行等原则。</w:t>
      </w:r>
    </w:p>
    <w:p w14:paraId="4D3F1EA6">
      <w:pPr>
        <w:widowControl w:val="0"/>
        <w:numPr>
          <w:ilvl w:val="0"/>
          <w:numId w:val="0"/>
        </w:numPr>
        <w:spacing w:after="160" w:line="278" w:lineRule="auto"/>
        <w:ind w:firstLine="480" w:firstLineChars="200"/>
        <w:rPr>
          <w:rFonts w:hint="default" w:ascii="Times New Roman" w:hAnsi="Times New Roman" w:eastAsia="宋体" w:cs="Times New Roman"/>
          <w:sz w:val="24"/>
          <w:lang w:val="en-US" w:eastAsia="zh-CN"/>
          <w14:ligatures w14:val="none"/>
        </w:rPr>
      </w:pPr>
      <w:r>
        <w:rPr>
          <w:rFonts w:hint="default" w:ascii="Times New Roman" w:hAnsi="Times New Roman" w:eastAsia="宋体" w:cs="Times New Roman"/>
          <w:sz w:val="24"/>
          <w:lang w:val="en-US" w:eastAsia="zh-CN"/>
          <w14:ligatures w14:val="none"/>
        </w:rPr>
        <w:t>本标准制定以开展的</w:t>
      </w:r>
      <w:r>
        <w:rPr>
          <w:rFonts w:hint="eastAsia" w:ascii="Times New Roman" w:hAnsi="Times New Roman" w:eastAsia="宋体" w:cs="Times New Roman"/>
          <w:sz w:val="24"/>
          <w:lang w:val="en-US" w:eastAsia="zh-CN"/>
          <w14:ligatures w14:val="none"/>
        </w:rPr>
        <w:t>紫花苜蓿与饲用谷子间作种植</w:t>
      </w:r>
      <w:r>
        <w:rPr>
          <w:rFonts w:hint="default" w:ascii="Times New Roman" w:hAnsi="Times New Roman" w:eastAsia="宋体" w:cs="Times New Roman"/>
          <w:sz w:val="24"/>
          <w:lang w:val="en-US" w:eastAsia="zh-CN"/>
          <w14:ligatures w14:val="none"/>
        </w:rPr>
        <w:t>相关的试验数据为依据，同时还学习了国内相关标准的经验和条款。该标准与现行法律法规无冲突。</w:t>
      </w:r>
    </w:p>
    <w:p w14:paraId="3D140C91">
      <w:pPr>
        <w:widowControl w:val="0"/>
        <w:numPr>
          <w:ilvl w:val="0"/>
          <w:numId w:val="4"/>
        </w:numPr>
        <w:spacing w:after="160" w:line="278" w:lineRule="auto"/>
        <w:ind w:left="0" w:leftChars="0" w:firstLine="0" w:firstLineChars="0"/>
        <w:rPr>
          <w:rFonts w:hint="default" w:ascii="Times New Roman" w:hAnsi="Times New Roman" w:eastAsia="宋体" w:cs="Times New Roman"/>
          <w:sz w:val="24"/>
          <w:lang w:val="en-US" w:eastAsia="zh-CN"/>
          <w14:ligatures w14:val="none"/>
        </w:rPr>
      </w:pPr>
      <w:r>
        <w:rPr>
          <w:rFonts w:hint="eastAsia" w:ascii="Times New Roman" w:hAnsi="Times New Roman" w:eastAsia="宋体" w:cs="Times New Roman"/>
          <w:sz w:val="24"/>
          <w:lang w:val="en-US" w:eastAsia="zh-CN"/>
          <w14:ligatures w14:val="none"/>
        </w:rPr>
        <w:t>主要技术内容确定的论据</w:t>
      </w:r>
    </w:p>
    <w:p w14:paraId="5338F966">
      <w:pPr>
        <w:widowControl w:val="0"/>
        <w:numPr>
          <w:ilvl w:val="1"/>
          <w:numId w:val="4"/>
        </w:numPr>
        <w:spacing w:after="160" w:line="278" w:lineRule="auto"/>
        <w:rPr>
          <w:rFonts w:hint="eastAsia" w:ascii="Times New Roman" w:hAnsi="Times New Roman" w:eastAsia="宋体" w:cs="Times New Roman"/>
          <w:sz w:val="24"/>
          <w:lang w:val="en-US" w:eastAsia="zh-CN"/>
          <w14:ligatures w14:val="none"/>
        </w:rPr>
      </w:pPr>
      <w:r>
        <w:rPr>
          <w:rFonts w:hint="eastAsia" w:ascii="Times New Roman" w:hAnsi="Times New Roman" w:eastAsia="宋体" w:cs="Times New Roman"/>
          <w:sz w:val="24"/>
          <w:lang w:val="en-US" w:eastAsia="zh-CN"/>
          <w14:ligatures w14:val="none"/>
        </w:rPr>
        <w:t>适用范围</w:t>
      </w:r>
    </w:p>
    <w:p w14:paraId="5D88D1E6">
      <w:pPr>
        <w:widowControl w:val="0"/>
        <w:numPr>
          <w:ilvl w:val="0"/>
          <w:numId w:val="0"/>
        </w:numPr>
        <w:spacing w:after="160" w:line="278" w:lineRule="auto"/>
        <w:ind w:leftChars="0" w:firstLine="480" w:firstLineChars="200"/>
        <w:rPr>
          <w:rFonts w:hint="default" w:ascii="Times New Roman" w:hAnsi="Times New Roman" w:eastAsia="宋体" w:cs="Times New Roman"/>
          <w:sz w:val="24"/>
          <w:lang w:val="en-US" w:eastAsia="zh-CN"/>
          <w14:ligatures w14:val="none"/>
        </w:rPr>
      </w:pPr>
      <w:r>
        <w:rPr>
          <w:rFonts w:hint="default" w:ascii="Times New Roman" w:hAnsi="Times New Roman" w:eastAsia="宋体" w:cs="Times New Roman"/>
          <w:sz w:val="24"/>
          <w:lang w:val="en-US" w:eastAsia="zh-CN"/>
          <w14:ligatures w14:val="none"/>
        </w:rPr>
        <w:t>本</w:t>
      </w:r>
      <w:r>
        <w:rPr>
          <w:rFonts w:hint="eastAsia" w:ascii="Times New Roman" w:hAnsi="Times New Roman" w:eastAsia="宋体" w:cs="Times New Roman"/>
          <w:sz w:val="24"/>
          <w:lang w:val="en-US" w:eastAsia="zh-CN"/>
          <w14:ligatures w14:val="none"/>
        </w:rPr>
        <w:t>文件</w:t>
      </w:r>
      <w:r>
        <w:rPr>
          <w:rFonts w:hint="default" w:ascii="Times New Roman" w:hAnsi="Times New Roman" w:eastAsia="宋体" w:cs="Times New Roman"/>
          <w:sz w:val="24"/>
          <w:lang w:val="en-US" w:eastAsia="zh-CN"/>
          <w14:ligatures w14:val="none"/>
        </w:rPr>
        <w:t>规定了</w:t>
      </w:r>
      <w:r>
        <w:rPr>
          <w:rFonts w:hint="eastAsia" w:ascii="Times New Roman" w:hAnsi="Times New Roman" w:eastAsia="宋体" w:cs="Times New Roman"/>
          <w:sz w:val="24"/>
          <w:lang w:val="en-US" w:eastAsia="zh-CN"/>
          <w14:ligatures w14:val="none"/>
        </w:rPr>
        <w:t>内蒙古</w:t>
      </w:r>
      <w:r>
        <w:rPr>
          <w:rFonts w:hint="default" w:ascii="Times New Roman" w:hAnsi="Times New Roman" w:eastAsia="宋体" w:cs="Times New Roman"/>
          <w:sz w:val="24"/>
          <w:lang w:val="en-US" w:eastAsia="zh-CN"/>
          <w14:ligatures w14:val="none"/>
        </w:rPr>
        <w:t>农牧交错区紫花苜蓿与饲用谷子间作</w:t>
      </w:r>
      <w:r>
        <w:rPr>
          <w:rFonts w:hint="eastAsia" w:ascii="Times New Roman" w:hAnsi="Times New Roman" w:eastAsia="宋体" w:cs="Times New Roman"/>
          <w:sz w:val="24"/>
          <w:lang w:val="en-US" w:eastAsia="zh-CN"/>
          <w14:ligatures w14:val="none"/>
        </w:rPr>
        <w:t>种植</w:t>
      </w:r>
      <w:r>
        <w:rPr>
          <w:rFonts w:hint="default" w:ascii="Times New Roman" w:hAnsi="Times New Roman" w:eastAsia="宋体" w:cs="Times New Roman"/>
          <w:sz w:val="24"/>
          <w:lang w:val="en-US" w:eastAsia="zh-CN"/>
          <w14:ligatures w14:val="none"/>
        </w:rPr>
        <w:t>的备耕、种子准备、播种、密度、施肥、灌溉、病虫害防控和收获等技术要求。</w:t>
      </w:r>
    </w:p>
    <w:p w14:paraId="5BF00F50">
      <w:pPr>
        <w:widowControl w:val="0"/>
        <w:numPr>
          <w:ilvl w:val="0"/>
          <w:numId w:val="0"/>
        </w:numPr>
        <w:spacing w:after="160" w:line="278" w:lineRule="auto"/>
        <w:ind w:leftChars="0" w:firstLine="480" w:firstLineChars="200"/>
        <w:rPr>
          <w:rFonts w:hint="default" w:ascii="Times New Roman" w:hAnsi="Times New Roman" w:eastAsia="宋体" w:cs="Times New Roman"/>
          <w:sz w:val="24"/>
          <w:lang w:val="en-US" w:eastAsia="zh-CN"/>
          <w14:ligatures w14:val="none"/>
        </w:rPr>
      </w:pPr>
      <w:r>
        <w:rPr>
          <w:rFonts w:hint="default" w:ascii="Times New Roman" w:hAnsi="Times New Roman" w:eastAsia="宋体" w:cs="Times New Roman"/>
          <w:sz w:val="24"/>
          <w:lang w:val="en-US" w:eastAsia="zh-CN"/>
          <w14:ligatures w14:val="none"/>
        </w:rPr>
        <w:t>本</w:t>
      </w:r>
      <w:r>
        <w:rPr>
          <w:rFonts w:hint="eastAsia" w:ascii="Times New Roman" w:hAnsi="Times New Roman" w:eastAsia="宋体" w:cs="Times New Roman"/>
          <w:sz w:val="24"/>
          <w:lang w:val="en-US" w:eastAsia="zh-CN"/>
          <w14:ligatures w14:val="none"/>
        </w:rPr>
        <w:t>文件</w:t>
      </w:r>
      <w:r>
        <w:rPr>
          <w:rFonts w:hint="default" w:ascii="Times New Roman" w:hAnsi="Times New Roman" w:eastAsia="宋体" w:cs="Times New Roman"/>
          <w:sz w:val="24"/>
          <w:lang w:val="en-US" w:eastAsia="zh-CN"/>
          <w14:ligatures w14:val="none"/>
        </w:rPr>
        <w:t>适用于</w:t>
      </w:r>
      <w:r>
        <w:rPr>
          <w:rFonts w:hint="eastAsia" w:ascii="Times New Roman" w:hAnsi="Times New Roman" w:eastAsia="宋体" w:cs="Times New Roman"/>
          <w:sz w:val="24"/>
          <w:lang w:val="en-US" w:eastAsia="zh-CN"/>
          <w14:ligatures w14:val="none"/>
        </w:rPr>
        <w:t>内蒙古</w:t>
      </w:r>
      <w:r>
        <w:rPr>
          <w:rFonts w:hint="default" w:ascii="Times New Roman" w:hAnsi="Times New Roman" w:eastAsia="宋体" w:cs="Times New Roman"/>
          <w:sz w:val="24"/>
          <w:lang w:val="en-US" w:eastAsia="zh-CN"/>
          <w14:ligatures w14:val="none"/>
        </w:rPr>
        <w:t>农牧交错区</w:t>
      </w:r>
      <w:r>
        <w:rPr>
          <w:rFonts w:hint="eastAsia" w:ascii="Times New Roman" w:hAnsi="Times New Roman" w:eastAsia="宋体" w:cs="Times New Roman"/>
          <w:sz w:val="24"/>
          <w:lang w:val="en-US" w:eastAsia="zh-CN"/>
          <w14:ligatures w14:val="none"/>
        </w:rPr>
        <w:t>及气候生产条件类似地区</w:t>
      </w:r>
      <w:r>
        <w:rPr>
          <w:rFonts w:hint="default" w:ascii="Times New Roman" w:hAnsi="Times New Roman" w:eastAsia="宋体" w:cs="Times New Roman"/>
          <w:sz w:val="24"/>
          <w:lang w:val="en-US" w:eastAsia="zh-CN"/>
          <w14:ligatures w14:val="none"/>
        </w:rPr>
        <w:t>的紫花苜蓿与饲用谷子间作</w:t>
      </w:r>
      <w:r>
        <w:rPr>
          <w:rFonts w:hint="eastAsia" w:ascii="Times New Roman" w:hAnsi="Times New Roman" w:eastAsia="宋体" w:cs="Times New Roman"/>
          <w:sz w:val="24"/>
          <w:lang w:val="en-US" w:eastAsia="zh-CN"/>
          <w14:ligatures w14:val="none"/>
        </w:rPr>
        <w:t>种植</w:t>
      </w:r>
      <w:r>
        <w:rPr>
          <w:rFonts w:hint="default" w:ascii="Times New Roman" w:hAnsi="Times New Roman" w:eastAsia="宋体" w:cs="Times New Roman"/>
          <w:sz w:val="24"/>
          <w:lang w:val="en-US" w:eastAsia="zh-CN"/>
          <w14:ligatures w14:val="none"/>
        </w:rPr>
        <w:t>。</w:t>
      </w:r>
    </w:p>
    <w:p w14:paraId="7A78F372">
      <w:pPr>
        <w:widowControl w:val="0"/>
        <w:numPr>
          <w:ilvl w:val="1"/>
          <w:numId w:val="4"/>
        </w:numPr>
        <w:spacing w:after="160" w:line="278" w:lineRule="auto"/>
        <w:ind w:left="0" w:leftChars="0" w:firstLine="0" w:firstLineChars="0"/>
        <w:rPr>
          <w:rFonts w:hint="eastAsia" w:ascii="Times New Roman" w:hAnsi="Times New Roman" w:eastAsia="宋体" w:cs="Times New Roman"/>
          <w:sz w:val="24"/>
          <w:lang w:val="en-US" w:eastAsia="zh-CN"/>
          <w14:ligatures w14:val="none"/>
        </w:rPr>
      </w:pPr>
      <w:r>
        <w:rPr>
          <w:rFonts w:hint="eastAsia" w:ascii="Times New Roman" w:hAnsi="Times New Roman" w:eastAsia="宋体" w:cs="Times New Roman"/>
          <w:sz w:val="24"/>
          <w:lang w:val="en-US" w:eastAsia="zh-CN"/>
          <w14:ligatures w14:val="none"/>
        </w:rPr>
        <w:t>规范性引用文件</w:t>
      </w:r>
    </w:p>
    <w:p w14:paraId="55422905">
      <w:pPr>
        <w:widowControl w:val="0"/>
        <w:numPr>
          <w:ilvl w:val="0"/>
          <w:numId w:val="0"/>
        </w:numPr>
        <w:spacing w:after="160" w:line="278"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14:ligatures w14:val="none"/>
        </w:rPr>
        <w:t>本文件制定时，参照了</w:t>
      </w:r>
      <w:r>
        <w:rPr>
          <w:rFonts w:hint="default" w:ascii="Times New Roman" w:hAnsi="Times New Roman" w:eastAsia="宋体" w:cs="Times New Roman"/>
          <w:sz w:val="24"/>
          <w14:ligatures w14:val="none"/>
        </w:rPr>
        <w:t>GB 3095</w:t>
      </w:r>
      <w:r>
        <w:rPr>
          <w:rFonts w:hint="eastAsia" w:ascii="Times New Roman" w:hAnsi="Times New Roman" w:eastAsia="宋体" w:cs="Times New Roman"/>
          <w:sz w:val="24"/>
          <w:lang w:val="en-US" w:eastAsia="zh-CN"/>
          <w14:ligatures w14:val="none"/>
        </w:rPr>
        <w:t>—</w:t>
      </w:r>
      <w:r>
        <w:rPr>
          <w:rFonts w:hint="default" w:ascii="Times New Roman" w:hAnsi="Times New Roman" w:eastAsia="宋体" w:cs="Times New Roman"/>
          <w:sz w:val="24"/>
          <w14:ligatures w14:val="none"/>
        </w:rPr>
        <w:t xml:space="preserve">2012 </w:t>
      </w:r>
      <w:r>
        <w:rPr>
          <w:rFonts w:hint="default" w:ascii="Times New Roman" w:hAnsi="Times New Roman" w:eastAsia="宋体" w:cs="Times New Roman"/>
          <w:sz w:val="24"/>
          <w:lang w:eastAsia="zh-CN"/>
          <w14:ligatures w14:val="none"/>
        </w:rPr>
        <w:t>《</w:t>
      </w:r>
      <w:r>
        <w:rPr>
          <w:rFonts w:hint="default" w:ascii="Times New Roman" w:hAnsi="Times New Roman" w:eastAsia="宋体" w:cs="Times New Roman"/>
          <w:sz w:val="24"/>
          <w14:ligatures w14:val="none"/>
        </w:rPr>
        <w:t>环境空气质量标准</w:t>
      </w:r>
      <w:r>
        <w:rPr>
          <w:rFonts w:hint="default" w:ascii="Times New Roman" w:hAnsi="Times New Roman" w:eastAsia="宋体" w:cs="Times New Roman"/>
          <w:sz w:val="24"/>
          <w:lang w:eastAsia="zh-CN"/>
          <w14:ligatures w14:val="none"/>
        </w:rPr>
        <w:t>》、GB 4404.1</w:t>
      </w:r>
      <w:r>
        <w:rPr>
          <w:rFonts w:hint="eastAsia" w:ascii="Times New Roman" w:hAnsi="Times New Roman" w:eastAsia="宋体" w:cs="Times New Roman"/>
          <w:sz w:val="24"/>
          <w:lang w:val="en-US" w:eastAsia="zh-CN"/>
          <w14:ligatures w14:val="none"/>
        </w:rPr>
        <w:t>—</w:t>
      </w:r>
      <w:r>
        <w:rPr>
          <w:rFonts w:hint="default" w:ascii="Times New Roman" w:hAnsi="Times New Roman" w:eastAsia="宋体" w:cs="Times New Roman"/>
          <w:sz w:val="24"/>
          <w:lang w:eastAsia="zh-CN"/>
          <w14:ligatures w14:val="none"/>
        </w:rPr>
        <w:t>2008 《粮食作物种子 第1部分：禾谷类》、GB 5084</w:t>
      </w:r>
      <w:r>
        <w:rPr>
          <w:rFonts w:hint="eastAsia" w:ascii="Times New Roman" w:hAnsi="Times New Roman" w:eastAsia="宋体" w:cs="Times New Roman"/>
          <w:sz w:val="24"/>
          <w:lang w:val="en-US" w:eastAsia="zh-CN"/>
          <w14:ligatures w14:val="none"/>
        </w:rPr>
        <w:t>—</w:t>
      </w:r>
      <w:r>
        <w:rPr>
          <w:rFonts w:hint="default" w:ascii="Times New Roman" w:hAnsi="Times New Roman" w:eastAsia="宋体" w:cs="Times New Roman"/>
          <w:sz w:val="24"/>
          <w:lang w:eastAsia="zh-CN"/>
          <w14:ligatures w14:val="none"/>
        </w:rPr>
        <w:t>2005 《农田灌溉水质标准》、</w:t>
      </w:r>
      <w:r>
        <w:rPr>
          <w:rFonts w:hint="default" w:ascii="Times New Roman" w:hAnsi="Times New Roman" w:eastAsia="宋体" w:cs="Times New Roman"/>
          <w:sz w:val="24"/>
          <w:lang w:val="en-US" w:eastAsia="zh-CN"/>
          <w14:ligatures w14:val="none"/>
        </w:rPr>
        <w:t>GB 6141</w:t>
      </w:r>
      <w:r>
        <w:rPr>
          <w:rFonts w:hint="eastAsia" w:ascii="Times New Roman" w:hAnsi="Times New Roman" w:eastAsia="宋体" w:cs="Times New Roman"/>
          <w:sz w:val="24"/>
          <w:lang w:val="en-US" w:eastAsia="zh-CN"/>
          <w14:ligatures w14:val="none"/>
        </w:rPr>
        <w:t>—</w:t>
      </w:r>
      <w:r>
        <w:rPr>
          <w:rFonts w:hint="default" w:ascii="Times New Roman" w:hAnsi="Times New Roman" w:eastAsia="宋体" w:cs="Times New Roman"/>
          <w:sz w:val="24"/>
          <w:lang w:val="en-US" w:eastAsia="zh-CN"/>
          <w14:ligatures w14:val="none"/>
        </w:rPr>
        <w:t>2008《豆科主要栽培牧草种子质量分级》、GB 6142</w:t>
      </w:r>
      <w:r>
        <w:rPr>
          <w:rFonts w:hint="eastAsia" w:ascii="Times New Roman" w:hAnsi="Times New Roman" w:eastAsia="宋体" w:cs="Times New Roman"/>
          <w:sz w:val="24"/>
          <w:lang w:val="en-US" w:eastAsia="zh-CN"/>
          <w14:ligatures w14:val="none"/>
        </w:rPr>
        <w:t>—</w:t>
      </w:r>
      <w:r>
        <w:rPr>
          <w:rFonts w:hint="default" w:ascii="Times New Roman" w:hAnsi="Times New Roman" w:eastAsia="宋体" w:cs="Times New Roman"/>
          <w:sz w:val="24"/>
          <w:lang w:val="en-US" w:eastAsia="zh-CN"/>
          <w14:ligatures w14:val="none"/>
        </w:rPr>
        <w:t>2008《禾本科种子质量分级》、GB/T 8321</w:t>
      </w:r>
      <w:r>
        <w:rPr>
          <w:rFonts w:hint="eastAsia" w:ascii="Times New Roman" w:hAnsi="Times New Roman" w:eastAsia="宋体" w:cs="Times New Roman"/>
          <w:sz w:val="24"/>
          <w:lang w:val="en-US" w:eastAsia="zh-CN"/>
          <w14:ligatures w14:val="none"/>
        </w:rPr>
        <w:t>—</w:t>
      </w:r>
      <w:r>
        <w:rPr>
          <w:rFonts w:hint="default" w:ascii="Times New Roman" w:hAnsi="Times New Roman" w:eastAsia="宋体" w:cs="Times New Roman"/>
          <w:sz w:val="24"/>
          <w:lang w:val="en-US" w:eastAsia="zh-CN"/>
          <w14:ligatures w14:val="none"/>
        </w:rPr>
        <w:t>2018 《农药合理使用准则》、DB 13/T 1730 《农田杂草综合防治技术规程》、GB 15618</w:t>
      </w:r>
      <w:r>
        <w:rPr>
          <w:rFonts w:hint="eastAsia" w:ascii="Times New Roman" w:hAnsi="Times New Roman" w:eastAsia="宋体" w:cs="Times New Roman"/>
          <w:sz w:val="24"/>
          <w:lang w:val="en-US" w:eastAsia="zh-CN"/>
          <w14:ligatures w14:val="none"/>
        </w:rPr>
        <w:t>—</w:t>
      </w:r>
      <w:r>
        <w:rPr>
          <w:rFonts w:hint="default" w:ascii="Times New Roman" w:hAnsi="Times New Roman" w:eastAsia="宋体" w:cs="Times New Roman"/>
          <w:sz w:val="24"/>
          <w:lang w:val="en-US" w:eastAsia="zh-CN"/>
          <w14:ligatures w14:val="none"/>
        </w:rPr>
        <w:t>2018 《土壤环境质量标准》、</w:t>
      </w:r>
      <w:r>
        <w:rPr>
          <w:rFonts w:hint="default" w:ascii="Times New Roman" w:hAnsi="Times New Roman" w:eastAsia="宋体" w:cs="Times New Roman"/>
          <w:sz w:val="24"/>
        </w:rPr>
        <w:t>NY/T 496</w:t>
      </w:r>
      <w:r>
        <w:rPr>
          <w:rFonts w:hint="eastAsia" w:ascii="Times New Roman" w:hAnsi="Times New Roman" w:eastAsia="宋体" w:cs="Times New Roman"/>
          <w:sz w:val="24"/>
          <w:lang w:val="en-US" w:eastAsia="zh-CN"/>
          <w14:ligatures w14:val="none"/>
        </w:rPr>
        <w:t>—</w:t>
      </w:r>
      <w:r>
        <w:rPr>
          <w:rFonts w:hint="default" w:ascii="Times New Roman" w:hAnsi="Times New Roman" w:eastAsia="宋体" w:cs="Times New Roman"/>
          <w:sz w:val="24"/>
        </w:rPr>
        <w:t>2010</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肥料合理使用准则</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通则</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等标准。</w:t>
      </w:r>
    </w:p>
    <w:p w14:paraId="5A41314E">
      <w:pPr>
        <w:widowControl w:val="0"/>
        <w:numPr>
          <w:ilvl w:val="1"/>
          <w:numId w:val="4"/>
        </w:numPr>
        <w:spacing w:after="160" w:line="278" w:lineRule="auto"/>
        <w:ind w:left="0" w:leftChars="0"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术语与定义</w:t>
      </w:r>
    </w:p>
    <w:p w14:paraId="3F73BBD7">
      <w:pPr>
        <w:widowControl w:val="0"/>
        <w:numPr>
          <w:ilvl w:val="0"/>
          <w:numId w:val="0"/>
        </w:numPr>
        <w:spacing w:after="160" w:line="278" w:lineRule="auto"/>
        <w:ind w:firstLine="240" w:firstLineChars="100"/>
        <w:rPr>
          <w:rFonts w:hint="eastAsia" w:ascii="宋体" w:hAnsi="宋体" w:eastAsia="宋体" w:cs="宋体"/>
          <w:sz w:val="24"/>
          <w:lang w:val="en-US" w:eastAsia="zh-CN"/>
        </w:rPr>
      </w:pPr>
      <w:r>
        <w:rPr>
          <w:rFonts w:hint="eastAsia" w:ascii="宋体" w:hAnsi="宋体" w:eastAsia="宋体" w:cs="宋体"/>
          <w:sz w:val="24"/>
          <w:lang w:val="en-US" w:eastAsia="zh-CN"/>
        </w:rPr>
        <w:t>文件给出了紫花苜蓿与饲用谷子间作的术语和定义，术语和定义适用于本标准。</w:t>
      </w:r>
    </w:p>
    <w:p w14:paraId="3EB27CAF">
      <w:pPr>
        <w:widowControl w:val="0"/>
        <w:numPr>
          <w:ilvl w:val="1"/>
          <w:numId w:val="4"/>
        </w:numPr>
        <w:spacing w:after="160" w:line="278" w:lineRule="auto"/>
        <w:ind w:left="0" w:leftChars="0"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主要技术指标确定的依据。</w:t>
      </w:r>
    </w:p>
    <w:p w14:paraId="21D2496A">
      <w:pPr>
        <w:widowControl w:val="0"/>
        <w:numPr>
          <w:ilvl w:val="0"/>
          <w:numId w:val="5"/>
        </w:numPr>
        <w:spacing w:after="160" w:line="278" w:lineRule="auto"/>
        <w:rPr>
          <w:rFonts w:hint="eastAsia" w:ascii="宋体" w:hAnsi="宋体" w:eastAsia="宋体" w:cs="宋体"/>
          <w:sz w:val="24"/>
          <w:lang w:val="en-US" w:eastAsia="zh-CN"/>
        </w:rPr>
      </w:pPr>
      <w:r>
        <w:rPr>
          <w:rFonts w:hint="eastAsia" w:ascii="宋体" w:hAnsi="宋体" w:eastAsia="宋体" w:cs="宋体"/>
          <w:sz w:val="24"/>
          <w:lang w:val="en-US" w:eastAsia="zh-CN"/>
        </w:rPr>
        <w:t>紫花苜蓿与饲用谷子间作种植系统的株高和产量</w:t>
      </w:r>
    </w:p>
    <w:p w14:paraId="066CA3A5">
      <w:pPr>
        <w:widowControl w:val="0"/>
        <w:numPr>
          <w:ilvl w:val="0"/>
          <w:numId w:val="0"/>
        </w:numPr>
        <w:spacing w:after="160" w:line="278"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在两种施磷水平下（P0和P1），不同间作模式对紫花苜蓿和饲用谷子的株高和产量均有一定影响（表1所示）。对苜蓿而言，无论施磷与否，单作时植株最高，分别达85.33cm和92.93cm；而间作AM62模式下的株高次之，分别为79.33cm和85.70cm，随着饲用谷子行数的增加，苜蓿遮荫严重，株高逐步降低。而施磷对苜蓿株高均有一定的提升作用，平均增高了9cm。产量方面，不施磷时，AM62模式下的产量最高，达到8104.87kg/hm</w:t>
      </w:r>
      <w:r>
        <w:rPr>
          <w:rFonts w:hint="default" w:ascii="Times New Roman" w:hAnsi="Times New Roman" w:eastAsia="宋体" w:cs="Times New Roman"/>
          <w:sz w:val="24"/>
          <w:vertAlign w:val="superscript"/>
          <w:lang w:val="en-US" w:eastAsia="zh-CN"/>
        </w:rPr>
        <w:t>2</w:t>
      </w:r>
      <w:r>
        <w:rPr>
          <w:rFonts w:hint="default" w:ascii="Times New Roman" w:hAnsi="Times New Roman" w:eastAsia="宋体" w:cs="Times New Roman"/>
          <w:sz w:val="24"/>
          <w:lang w:val="en-US" w:eastAsia="zh-CN"/>
        </w:rPr>
        <w:t>，而AM44和AM26模式下的产量较低，分别为4348.93kg/hm</w:t>
      </w:r>
      <w:r>
        <w:rPr>
          <w:rFonts w:hint="default" w:ascii="Times New Roman" w:hAnsi="Times New Roman" w:eastAsia="宋体" w:cs="Times New Roman"/>
          <w:sz w:val="24"/>
          <w:vertAlign w:val="superscript"/>
          <w:lang w:val="en-US" w:eastAsia="zh-CN"/>
        </w:rPr>
        <w:t>2</w:t>
      </w:r>
      <w:r>
        <w:rPr>
          <w:rFonts w:hint="default" w:ascii="Times New Roman" w:hAnsi="Times New Roman" w:eastAsia="宋体" w:cs="Times New Roman"/>
          <w:sz w:val="24"/>
          <w:lang w:val="en-US" w:eastAsia="zh-CN"/>
        </w:rPr>
        <w:t>和3717.90kg/hm</w:t>
      </w:r>
      <w:r>
        <w:rPr>
          <w:rFonts w:hint="default" w:ascii="Times New Roman" w:hAnsi="Times New Roman" w:eastAsia="宋体" w:cs="Times New Roman"/>
          <w:sz w:val="24"/>
          <w:vertAlign w:val="superscript"/>
          <w:lang w:val="en-US" w:eastAsia="zh-CN"/>
        </w:rPr>
        <w:t>2</w:t>
      </w:r>
      <w:r>
        <w:rPr>
          <w:rFonts w:hint="default" w:ascii="Times New Roman" w:hAnsi="Times New Roman" w:eastAsia="宋体" w:cs="Times New Roman"/>
          <w:sz w:val="24"/>
          <w:lang w:val="en-US" w:eastAsia="zh-CN"/>
        </w:rPr>
        <w:t>；AM62模式下的产量最高，达到9429.23kg/hm</w:t>
      </w:r>
      <w:r>
        <w:rPr>
          <w:rFonts w:hint="default" w:ascii="Times New Roman" w:hAnsi="Times New Roman" w:eastAsia="宋体" w:cs="Times New Roman"/>
          <w:sz w:val="24"/>
          <w:vertAlign w:val="superscript"/>
          <w:lang w:val="en-US" w:eastAsia="zh-CN"/>
        </w:rPr>
        <w:t>2</w:t>
      </w:r>
      <w:r>
        <w:rPr>
          <w:rFonts w:hint="default" w:ascii="Times New Roman" w:hAnsi="Times New Roman" w:eastAsia="宋体" w:cs="Times New Roman"/>
          <w:sz w:val="24"/>
          <w:lang w:val="en-US" w:eastAsia="zh-CN"/>
        </w:rPr>
        <w:t>，AM26模式下的产量最低，为1868.67kg/hm</w:t>
      </w:r>
      <w:r>
        <w:rPr>
          <w:rFonts w:hint="default" w:ascii="Times New Roman" w:hAnsi="Times New Roman" w:eastAsia="宋体" w:cs="Times New Roman"/>
          <w:sz w:val="24"/>
          <w:vertAlign w:val="superscript"/>
          <w:lang w:val="en-US" w:eastAsia="zh-CN"/>
        </w:rPr>
        <w:t>2</w:t>
      </w:r>
      <w:r>
        <w:rPr>
          <w:rFonts w:hint="default" w:ascii="Times New Roman" w:hAnsi="Times New Roman" w:eastAsia="宋体" w:cs="Times New Roman"/>
          <w:sz w:val="24"/>
          <w:lang w:val="en-US" w:eastAsia="zh-CN"/>
        </w:rPr>
        <w:t>。可见，施磷对苜蓿产量均有一定的提升作用。</w:t>
      </w:r>
    </w:p>
    <w:p w14:paraId="6D21388C">
      <w:pPr>
        <w:widowControl w:val="0"/>
        <w:numPr>
          <w:ilvl w:val="0"/>
          <w:numId w:val="0"/>
        </w:numPr>
        <w:spacing w:after="160" w:line="278"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对饲用谷子而言，无论施磷与否，株高均在AM62模式下最高，分别为147.63cm和148.20cm；在单作时，株高最低，分别为134.77cm和134.83cm。而施磷对饲用谷子的株高无显著影响。产量方面，无论施磷与否，均在单作时产量最高，分别为14746.18kg/hm</w:t>
      </w:r>
      <w:r>
        <w:rPr>
          <w:rFonts w:hint="default" w:ascii="Times New Roman" w:hAnsi="Times New Roman" w:eastAsia="宋体" w:cs="Times New Roman"/>
          <w:sz w:val="24"/>
          <w:vertAlign w:val="superscript"/>
          <w:lang w:val="en-US" w:eastAsia="zh-CN"/>
        </w:rPr>
        <w:t>2</w:t>
      </w:r>
      <w:r>
        <w:rPr>
          <w:rFonts w:hint="default" w:ascii="Times New Roman" w:hAnsi="Times New Roman" w:eastAsia="宋体" w:cs="Times New Roman"/>
          <w:sz w:val="24"/>
          <w:lang w:val="en-US" w:eastAsia="zh-CN"/>
        </w:rPr>
        <w:t>和16105.55kg/hm</w:t>
      </w:r>
      <w:r>
        <w:rPr>
          <w:rFonts w:hint="default" w:ascii="Times New Roman" w:hAnsi="Times New Roman" w:eastAsia="宋体" w:cs="Times New Roman"/>
          <w:sz w:val="24"/>
          <w:vertAlign w:val="superscript"/>
          <w:lang w:val="en-US" w:eastAsia="zh-CN"/>
        </w:rPr>
        <w:t>2</w:t>
      </w:r>
      <w:r>
        <w:rPr>
          <w:rFonts w:hint="default" w:ascii="Times New Roman" w:hAnsi="Times New Roman" w:eastAsia="宋体" w:cs="Times New Roman"/>
          <w:sz w:val="24"/>
          <w:lang w:val="en-US" w:eastAsia="zh-CN"/>
        </w:rPr>
        <w:t>；在AM26模式时次之，但均与单作时无明显差异；在AM62模式下，产量均最低，分别为5882.69kg/hm</w:t>
      </w:r>
      <w:r>
        <w:rPr>
          <w:rFonts w:hint="default" w:ascii="Times New Roman" w:hAnsi="Times New Roman" w:eastAsia="宋体" w:cs="Times New Roman"/>
          <w:sz w:val="24"/>
          <w:vertAlign w:val="superscript"/>
          <w:lang w:val="en-US" w:eastAsia="zh-CN"/>
        </w:rPr>
        <w:t>2</w:t>
      </w:r>
      <w:r>
        <w:rPr>
          <w:rFonts w:hint="default" w:ascii="Times New Roman" w:hAnsi="Times New Roman" w:eastAsia="宋体" w:cs="Times New Roman"/>
          <w:sz w:val="24"/>
          <w:lang w:val="en-US" w:eastAsia="zh-CN"/>
        </w:rPr>
        <w:t>和9257.85kg/hm</w:t>
      </w:r>
      <w:r>
        <w:rPr>
          <w:rFonts w:hint="default" w:ascii="Times New Roman" w:hAnsi="Times New Roman" w:eastAsia="宋体" w:cs="Times New Roman"/>
          <w:sz w:val="24"/>
          <w:vertAlign w:val="superscript"/>
          <w:lang w:val="en-US" w:eastAsia="zh-CN"/>
        </w:rPr>
        <w:t>2</w:t>
      </w:r>
      <w:r>
        <w:rPr>
          <w:rFonts w:hint="default" w:ascii="Times New Roman" w:hAnsi="Times New Roman" w:eastAsia="宋体" w:cs="Times New Roman"/>
          <w:sz w:val="24"/>
          <w:lang w:val="en-US" w:eastAsia="zh-CN"/>
        </w:rPr>
        <w:t>。同样，施磷对饲用谷子产量均有一定的提升作用。</w:t>
      </w:r>
    </w:p>
    <w:p w14:paraId="0C50363F">
      <w:pPr>
        <w:widowControl w:val="0"/>
        <w:numPr>
          <w:ilvl w:val="0"/>
          <w:numId w:val="0"/>
        </w:numPr>
        <w:spacing w:after="160" w:line="278" w:lineRule="auto"/>
        <w:ind w:firstLine="480" w:firstLineChars="200"/>
        <w:jc w:val="center"/>
        <w:rPr>
          <w:rFonts w:hint="default" w:ascii="宋体" w:hAnsi="宋体" w:eastAsia="宋体" w:cs="宋体"/>
          <w:sz w:val="24"/>
          <w:lang w:val="en-US" w:eastAsia="zh-CN"/>
        </w:rPr>
      </w:pPr>
      <w:r>
        <w:rPr>
          <w:rFonts w:hint="default" w:ascii="宋体" w:hAnsi="宋体" w:eastAsia="宋体" w:cs="宋体"/>
          <w:sz w:val="24"/>
          <w:lang w:val="en-US" w:eastAsia="zh-CN"/>
        </w:rPr>
        <w:t>表1 不同</w:t>
      </w:r>
      <w:r>
        <w:rPr>
          <w:rFonts w:hint="eastAsia" w:ascii="宋体" w:hAnsi="宋体" w:eastAsia="宋体" w:cs="宋体"/>
          <w:sz w:val="24"/>
          <w:lang w:val="en-US" w:eastAsia="zh-CN"/>
        </w:rPr>
        <w:t>间作</w:t>
      </w:r>
      <w:r>
        <w:rPr>
          <w:rFonts w:hint="default" w:ascii="宋体" w:hAnsi="宋体" w:eastAsia="宋体" w:cs="宋体"/>
          <w:sz w:val="24"/>
          <w:lang w:val="en-US" w:eastAsia="zh-CN"/>
        </w:rPr>
        <w:t>种植模式紫花苜蓿和饲用谷子的株高和产量</w:t>
      </w:r>
    </w:p>
    <w:p w14:paraId="08F9E5A8">
      <w:pPr>
        <w:widowControl w:val="0"/>
        <w:numPr>
          <w:ilvl w:val="0"/>
          <w:numId w:val="0"/>
        </w:numPr>
        <w:spacing w:after="160" w:line="278" w:lineRule="auto"/>
        <w:ind w:firstLine="360" w:firstLineChars="200"/>
        <w:jc w:val="center"/>
        <w:rPr>
          <w:iCs/>
          <w:sz w:val="18"/>
        </w:rPr>
      </w:pPr>
      <w:r>
        <w:rPr>
          <w:iCs/>
          <w:sz w:val="18"/>
        </w:rPr>
        <w:drawing>
          <wp:inline distT="0" distB="0" distL="114300" distR="114300">
            <wp:extent cx="3769360" cy="1807845"/>
            <wp:effectExtent l="0" t="0" r="2540" b="8255"/>
            <wp:docPr id="1" name="图片 1" descr="9259cbd6-6593-4366-bb48-bbfcf42b8e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259cbd6-6593-4366-bb48-bbfcf42b8e0a"/>
                    <pic:cNvPicPr>
                      <a:picLocks noChangeAspect="1"/>
                    </pic:cNvPicPr>
                  </pic:nvPicPr>
                  <pic:blipFill>
                    <a:blip r:embed="rId8"/>
                    <a:stretch>
                      <a:fillRect/>
                    </a:stretch>
                  </pic:blipFill>
                  <pic:spPr>
                    <a:xfrm>
                      <a:off x="0" y="0"/>
                      <a:ext cx="3769360" cy="1807845"/>
                    </a:xfrm>
                    <a:prstGeom prst="rect">
                      <a:avLst/>
                    </a:prstGeom>
                    <a:noFill/>
                    <a:ln>
                      <a:noFill/>
                    </a:ln>
                  </pic:spPr>
                </pic:pic>
              </a:graphicData>
            </a:graphic>
          </wp:inline>
        </w:drawing>
      </w:r>
    </w:p>
    <w:p w14:paraId="5DD9E3C2">
      <w:pPr>
        <w:widowControl w:val="0"/>
        <w:numPr>
          <w:ilvl w:val="0"/>
          <w:numId w:val="5"/>
        </w:numPr>
        <w:spacing w:after="160" w:line="278" w:lineRule="auto"/>
        <w:ind w:left="0" w:leftChars="0"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紫花苜蓿与饲用谷子间作种植系统的土地当量比</w:t>
      </w:r>
    </w:p>
    <w:p w14:paraId="0E8FCE45">
      <w:pPr>
        <w:widowControl w:val="0"/>
        <w:numPr>
          <w:ilvl w:val="0"/>
          <w:numId w:val="0"/>
        </w:numPr>
        <w:spacing w:after="160" w:line="278"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紫花苜蓿与饲用谷子不同间作模式下的土地当量比（LER）有所不同，但均大于1（图1所示）。在不施磷时，间作AM62模式下LER较高，为1.82；间作AM44模式下LER较低，为1.43。在施磷时，同样为间作AM62模式下LER较高，为2.21；间作AM44模式下LER较低，为1.36。可见，种植模式对LER的变化起决定作用，无论施磷与否，AM62模式具有更高的间作优势。</w:t>
      </w:r>
    </w:p>
    <w:p w14:paraId="3E325C5F">
      <w:pPr>
        <w:widowControl w:val="0"/>
        <w:numPr>
          <w:ilvl w:val="0"/>
          <w:numId w:val="0"/>
        </w:numPr>
        <w:spacing w:after="160" w:line="278" w:lineRule="auto"/>
        <w:jc w:val="center"/>
      </w:pPr>
      <w:r>
        <w:drawing>
          <wp:inline distT="0" distB="0" distL="114300" distR="114300">
            <wp:extent cx="4518025" cy="2246630"/>
            <wp:effectExtent l="0" t="0" r="317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4518025" cy="2246630"/>
                    </a:xfrm>
                    <a:prstGeom prst="rect">
                      <a:avLst/>
                    </a:prstGeom>
                    <a:noFill/>
                    <a:ln>
                      <a:noFill/>
                    </a:ln>
                  </pic:spPr>
                </pic:pic>
              </a:graphicData>
            </a:graphic>
          </wp:inline>
        </w:drawing>
      </w:r>
    </w:p>
    <w:p w14:paraId="30FF273F">
      <w:pPr>
        <w:widowControl w:val="0"/>
        <w:numPr>
          <w:ilvl w:val="0"/>
          <w:numId w:val="0"/>
        </w:numPr>
        <w:spacing w:after="160" w:line="278"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图1 不同间作种植模式下的土地当量比</w:t>
      </w:r>
    </w:p>
    <w:p w14:paraId="575FA1D4">
      <w:pPr>
        <w:widowControl w:val="0"/>
        <w:numPr>
          <w:ilvl w:val="0"/>
          <w:numId w:val="5"/>
        </w:numPr>
        <w:spacing w:after="160" w:line="278" w:lineRule="auto"/>
        <w:ind w:left="0" w:leftChars="0" w:firstLine="0" w:firstLineChars="0"/>
        <w:jc w:val="left"/>
        <w:rPr>
          <w:rFonts w:hint="eastAsia"/>
          <w:lang w:val="en-US" w:eastAsia="zh-CN"/>
        </w:rPr>
      </w:pPr>
      <w:r>
        <w:rPr>
          <w:rFonts w:hint="eastAsia"/>
          <w:lang w:val="en-US" w:eastAsia="zh-CN"/>
        </w:rPr>
        <w:t>紫花苜蓿与饲用谷子间作种植系统的饲草品质</w:t>
      </w:r>
    </w:p>
    <w:p w14:paraId="63447B02">
      <w:pPr>
        <w:widowControl w:val="0"/>
        <w:numPr>
          <w:ilvl w:val="0"/>
          <w:numId w:val="0"/>
        </w:numPr>
        <w:spacing w:after="160" w:line="278"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在两种施磷水平下（P0和P1），不同间作模式对紫花苜蓿和饲用谷子的饲草品质影响不同（表2所示）。对苜蓿而言，不施磷时，不同间作模式下的粗蛋白含量、粗脂肪含量无明显差异（</w:t>
      </w:r>
      <w:r>
        <w:rPr>
          <w:rFonts w:hint="default" w:ascii="Times New Roman" w:hAnsi="Times New Roman" w:eastAsia="宋体" w:cs="Times New Roman"/>
          <w:i/>
          <w:iCs/>
          <w:sz w:val="24"/>
          <w:lang w:val="en-US" w:eastAsia="zh-CN"/>
        </w:rPr>
        <w:t>P</w:t>
      </w:r>
      <w:r>
        <w:rPr>
          <w:rFonts w:hint="default" w:ascii="Times New Roman" w:hAnsi="Times New Roman" w:eastAsia="宋体" w:cs="Times New Roman"/>
          <w:sz w:val="24"/>
          <w:lang w:val="en-US" w:eastAsia="zh-CN"/>
        </w:rPr>
        <w:t>&lt;0.05），而灰分含量在AM26模式下明显低于AA模式（</w:t>
      </w:r>
      <w:r>
        <w:rPr>
          <w:rFonts w:hint="default" w:ascii="Times New Roman" w:hAnsi="Times New Roman" w:eastAsia="宋体" w:cs="Times New Roman"/>
          <w:i/>
          <w:iCs/>
          <w:sz w:val="24"/>
          <w:lang w:val="en-US" w:eastAsia="zh-CN"/>
        </w:rPr>
        <w:t>P</w:t>
      </w:r>
      <w:r>
        <w:rPr>
          <w:rFonts w:hint="default" w:ascii="Times New Roman" w:hAnsi="Times New Roman" w:eastAsia="宋体" w:cs="Times New Roman"/>
          <w:sz w:val="24"/>
          <w:lang w:val="en-US" w:eastAsia="zh-CN"/>
        </w:rPr>
        <w:t>&lt;0.05），粗纤维含量在间作时均低于单作时，但在AM62时显著低于AA模式下（</w:t>
      </w:r>
      <w:r>
        <w:rPr>
          <w:rFonts w:hint="default" w:ascii="Times New Roman" w:hAnsi="Times New Roman" w:eastAsia="宋体" w:cs="Times New Roman"/>
          <w:i/>
          <w:iCs/>
          <w:sz w:val="24"/>
          <w:lang w:val="en-US" w:eastAsia="zh-CN"/>
        </w:rPr>
        <w:t>P</w:t>
      </w:r>
      <w:r>
        <w:rPr>
          <w:rFonts w:hint="default" w:ascii="Times New Roman" w:hAnsi="Times New Roman" w:eastAsia="宋体" w:cs="Times New Roman"/>
          <w:sz w:val="24"/>
          <w:lang w:val="en-US" w:eastAsia="zh-CN"/>
        </w:rPr>
        <w:t>&lt;0.05）。在施磷时，间作模式下的粗蛋白含量与单作时相比有不同程度的降低，在AM62和AM44时差异显著（</w:t>
      </w:r>
      <w:r>
        <w:rPr>
          <w:rFonts w:hint="default" w:ascii="Times New Roman" w:hAnsi="Times New Roman" w:eastAsia="宋体" w:cs="Times New Roman"/>
          <w:i/>
          <w:iCs/>
          <w:sz w:val="24"/>
          <w:lang w:val="en-US" w:eastAsia="zh-CN"/>
        </w:rPr>
        <w:t>P</w:t>
      </w:r>
      <w:r>
        <w:rPr>
          <w:rFonts w:hint="default" w:ascii="Times New Roman" w:hAnsi="Times New Roman" w:eastAsia="宋体" w:cs="Times New Roman"/>
          <w:sz w:val="24"/>
          <w:lang w:val="en-US" w:eastAsia="zh-CN"/>
        </w:rPr>
        <w:t>&lt;0.05），粗脂肪含量在各种植模式下无明显差异， 灰分含量在AM62时显著高于AA模式（</w:t>
      </w:r>
      <w:r>
        <w:rPr>
          <w:rFonts w:hint="default" w:ascii="Times New Roman" w:hAnsi="Times New Roman" w:eastAsia="宋体" w:cs="Times New Roman"/>
          <w:i/>
          <w:iCs/>
          <w:sz w:val="24"/>
          <w:lang w:val="en-US" w:eastAsia="zh-CN"/>
        </w:rPr>
        <w:t>P</w:t>
      </w:r>
      <w:r>
        <w:rPr>
          <w:rFonts w:hint="default" w:ascii="Times New Roman" w:hAnsi="Times New Roman" w:eastAsia="宋体" w:cs="Times New Roman"/>
          <w:sz w:val="24"/>
          <w:lang w:val="en-US" w:eastAsia="zh-CN"/>
        </w:rPr>
        <w:t>&lt;0.05），粗纤维含量在AM62模式下显著低于AA模式（</w:t>
      </w:r>
      <w:r>
        <w:rPr>
          <w:rFonts w:hint="default" w:ascii="Times New Roman" w:hAnsi="Times New Roman" w:eastAsia="宋体" w:cs="Times New Roman"/>
          <w:i/>
          <w:iCs/>
          <w:sz w:val="24"/>
          <w:lang w:val="en-US" w:eastAsia="zh-CN"/>
        </w:rPr>
        <w:t>P</w:t>
      </w:r>
      <w:r>
        <w:rPr>
          <w:rFonts w:hint="default" w:ascii="Times New Roman" w:hAnsi="Times New Roman" w:eastAsia="宋体" w:cs="Times New Roman"/>
          <w:sz w:val="24"/>
          <w:lang w:val="en-US" w:eastAsia="zh-CN"/>
        </w:rPr>
        <w:t>&lt;0.05）。</w:t>
      </w:r>
    </w:p>
    <w:p w14:paraId="6FA8EF3F">
      <w:pPr>
        <w:widowControl w:val="0"/>
        <w:numPr>
          <w:ilvl w:val="0"/>
          <w:numId w:val="0"/>
        </w:numPr>
        <w:spacing w:after="160" w:line="278"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对饲用谷子而言，不施磷时，各种植模式下的粗蛋白、粗脂肪和灰分含量彼此之间无显著差异，粗纤维含量变化无明显规律，各间作种植模式下均与MM无显著差异（</w:t>
      </w:r>
      <w:r>
        <w:rPr>
          <w:rFonts w:hint="default" w:ascii="Times New Roman" w:hAnsi="Times New Roman" w:eastAsia="宋体" w:cs="Times New Roman"/>
          <w:i/>
          <w:iCs/>
          <w:sz w:val="24"/>
          <w:lang w:val="en-US" w:eastAsia="zh-CN"/>
        </w:rPr>
        <w:t>P</w:t>
      </w:r>
      <w:r>
        <w:rPr>
          <w:rFonts w:hint="default" w:ascii="Times New Roman" w:hAnsi="Times New Roman" w:eastAsia="宋体" w:cs="Times New Roman"/>
          <w:sz w:val="24"/>
          <w:lang w:val="en-US" w:eastAsia="zh-CN"/>
        </w:rPr>
        <w:t>&gt;0.05）。在施磷时，间作种植模式下的粗蛋白含量与单作相比均有不同程度的升高，其中AM62模式下与MM模式差异显著（</w:t>
      </w:r>
      <w:r>
        <w:rPr>
          <w:rFonts w:hint="default" w:ascii="Times New Roman" w:hAnsi="Times New Roman" w:eastAsia="宋体" w:cs="Times New Roman"/>
          <w:i/>
          <w:iCs/>
          <w:sz w:val="24"/>
          <w:lang w:val="en-US" w:eastAsia="zh-CN"/>
        </w:rPr>
        <w:t>P</w:t>
      </w:r>
      <w:r>
        <w:rPr>
          <w:rFonts w:hint="default" w:ascii="Times New Roman" w:hAnsi="Times New Roman" w:eastAsia="宋体" w:cs="Times New Roman"/>
          <w:sz w:val="24"/>
          <w:lang w:val="en-US" w:eastAsia="zh-CN"/>
        </w:rPr>
        <w:t>&lt;0.05）；间作种植模式下的灰分含量与MM相比有不同程度的降低，其中AM44和AM26模式下的灰分含量与MM相比有显著差异（</w:t>
      </w:r>
      <w:r>
        <w:rPr>
          <w:rFonts w:hint="default" w:ascii="Times New Roman" w:hAnsi="Times New Roman" w:eastAsia="宋体" w:cs="Times New Roman"/>
          <w:i/>
          <w:iCs/>
          <w:sz w:val="24"/>
          <w:lang w:val="en-US" w:eastAsia="zh-CN"/>
        </w:rPr>
        <w:t>P</w:t>
      </w:r>
      <w:r>
        <w:rPr>
          <w:rFonts w:hint="default" w:ascii="Times New Roman" w:hAnsi="Times New Roman" w:eastAsia="宋体" w:cs="Times New Roman"/>
          <w:sz w:val="24"/>
          <w:lang w:val="en-US" w:eastAsia="zh-CN"/>
        </w:rPr>
        <w:t>&lt;0.05）；粗脂肪和粗纤维含量在各种植模式间无明显差异（</w:t>
      </w:r>
      <w:r>
        <w:rPr>
          <w:rFonts w:hint="default" w:ascii="Times New Roman" w:hAnsi="Times New Roman" w:eastAsia="宋体" w:cs="Times New Roman"/>
          <w:i/>
          <w:iCs/>
          <w:sz w:val="24"/>
          <w:lang w:val="en-US" w:eastAsia="zh-CN"/>
        </w:rPr>
        <w:t>P</w:t>
      </w:r>
      <w:r>
        <w:rPr>
          <w:rFonts w:hint="default" w:ascii="Times New Roman" w:hAnsi="Times New Roman" w:eastAsia="宋体" w:cs="Times New Roman"/>
          <w:sz w:val="24"/>
          <w:lang w:val="en-US" w:eastAsia="zh-CN"/>
        </w:rPr>
        <w:t>&gt;0.05）。</w:t>
      </w:r>
    </w:p>
    <w:p w14:paraId="46565389">
      <w:pPr>
        <w:widowControl w:val="0"/>
        <w:numPr>
          <w:ilvl w:val="0"/>
          <w:numId w:val="0"/>
        </w:numPr>
        <w:spacing w:after="160" w:line="278" w:lineRule="auto"/>
        <w:jc w:val="center"/>
        <w:rPr>
          <w:rFonts w:hint="eastAsia" w:ascii="宋体" w:hAnsi="宋体" w:eastAsia="宋体" w:cs="宋体"/>
          <w:lang w:val="en-US" w:eastAsia="zh-CN"/>
        </w:rPr>
      </w:pPr>
    </w:p>
    <w:p w14:paraId="1F94B37D">
      <w:pPr>
        <w:widowControl w:val="0"/>
        <w:numPr>
          <w:ilvl w:val="0"/>
          <w:numId w:val="0"/>
        </w:numPr>
        <w:spacing w:after="160" w:line="278" w:lineRule="auto"/>
        <w:jc w:val="center"/>
        <w:rPr>
          <w:rFonts w:hint="eastAsia" w:ascii="宋体" w:hAnsi="宋体" w:eastAsia="宋体" w:cs="宋体"/>
          <w:lang w:val="en-US" w:eastAsia="zh-CN"/>
        </w:rPr>
      </w:pPr>
    </w:p>
    <w:p w14:paraId="4540B29D">
      <w:pPr>
        <w:widowControl w:val="0"/>
        <w:numPr>
          <w:ilvl w:val="0"/>
          <w:numId w:val="0"/>
        </w:numPr>
        <w:spacing w:after="160" w:line="278" w:lineRule="auto"/>
        <w:jc w:val="center"/>
        <w:rPr>
          <w:rFonts w:hint="eastAsia" w:ascii="宋体" w:hAnsi="宋体" w:eastAsia="宋体" w:cs="宋体"/>
          <w:lang w:val="en-US" w:eastAsia="zh-CN"/>
        </w:rPr>
      </w:pPr>
    </w:p>
    <w:p w14:paraId="6CA7A91C">
      <w:pPr>
        <w:widowControl w:val="0"/>
        <w:numPr>
          <w:ilvl w:val="0"/>
          <w:numId w:val="0"/>
        </w:numPr>
        <w:spacing w:after="160" w:line="278" w:lineRule="auto"/>
        <w:jc w:val="center"/>
        <w:rPr>
          <w:rFonts w:hint="eastAsia" w:ascii="宋体" w:hAnsi="宋体" w:eastAsia="宋体" w:cs="宋体"/>
          <w:lang w:val="en-US" w:eastAsia="zh-CN"/>
        </w:rPr>
      </w:pPr>
      <w:r>
        <w:rPr>
          <w:rFonts w:hint="eastAsia" w:ascii="宋体" w:hAnsi="宋体" w:eastAsia="宋体" w:cs="宋体"/>
          <w:lang w:val="en-US" w:eastAsia="zh-CN"/>
        </w:rPr>
        <w:t>表2 不同间作种植模式紫花苜蓿与饲用谷子的饲草品质</w:t>
      </w:r>
    </w:p>
    <w:tbl>
      <w:tblPr>
        <w:tblStyle w:val="8"/>
        <w:tblW w:w="62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0" w:type="dxa"/>
          <w:left w:w="51" w:type="dxa"/>
          <w:bottom w:w="40" w:type="dxa"/>
          <w:right w:w="51" w:type="dxa"/>
        </w:tblCellMar>
      </w:tblPr>
      <w:tblGrid>
        <w:gridCol w:w="402"/>
        <w:gridCol w:w="623"/>
        <w:gridCol w:w="549"/>
        <w:gridCol w:w="699"/>
        <w:gridCol w:w="705"/>
        <w:gridCol w:w="699"/>
        <w:gridCol w:w="549"/>
        <w:gridCol w:w="699"/>
        <w:gridCol w:w="705"/>
        <w:gridCol w:w="623"/>
        <w:gridCol w:w="549"/>
        <w:gridCol w:w="549"/>
        <w:gridCol w:w="705"/>
        <w:gridCol w:w="699"/>
        <w:gridCol w:w="549"/>
        <w:gridCol w:w="623"/>
        <w:gridCol w:w="632"/>
      </w:tblGrid>
      <w:tr w14:paraId="1475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51" w:type="dxa"/>
            <w:bottom w:w="40" w:type="dxa"/>
            <w:right w:w="51" w:type="dxa"/>
          </w:tblCellMar>
        </w:tblPrEx>
        <w:trPr>
          <w:trHeight w:val="245" w:hRule="atLeast"/>
          <w:jc w:val="center"/>
        </w:trPr>
        <w:tc>
          <w:tcPr>
            <w:tcW w:w="189" w:type="pct"/>
            <w:vMerge w:val="restart"/>
            <w:tcBorders>
              <w:top w:val="single" w:color="auto" w:sz="4" w:space="0"/>
              <w:left w:val="nil"/>
              <w:bottom w:val="nil"/>
              <w:right w:val="nil"/>
            </w:tcBorders>
            <w:vAlign w:val="center"/>
          </w:tcPr>
          <w:p w14:paraId="1D6FF7DA">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种植模式</w:t>
            </w:r>
          </w:p>
        </w:tc>
        <w:tc>
          <w:tcPr>
            <w:tcW w:w="2476" w:type="pct"/>
            <w:gridSpan w:val="8"/>
            <w:tcBorders>
              <w:top w:val="single" w:color="auto" w:sz="4" w:space="0"/>
              <w:left w:val="nil"/>
              <w:bottom w:val="nil"/>
              <w:right w:val="nil"/>
            </w:tcBorders>
          </w:tcPr>
          <w:p w14:paraId="4DA15AA7">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紫花苜蓿</w:t>
            </w:r>
          </w:p>
        </w:tc>
        <w:tc>
          <w:tcPr>
            <w:tcW w:w="2334" w:type="pct"/>
            <w:gridSpan w:val="8"/>
            <w:tcBorders>
              <w:top w:val="single" w:color="auto" w:sz="4" w:space="0"/>
              <w:left w:val="nil"/>
              <w:bottom w:val="nil"/>
              <w:right w:val="nil"/>
            </w:tcBorders>
            <w:shd w:val="clear" w:color="auto" w:fill="auto"/>
            <w:vAlign w:val="top"/>
          </w:tcPr>
          <w:p w14:paraId="28BBDE69">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饲用谷子</w:t>
            </w:r>
          </w:p>
        </w:tc>
      </w:tr>
      <w:tr w14:paraId="5564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51" w:type="dxa"/>
            <w:bottom w:w="40" w:type="dxa"/>
            <w:right w:w="51" w:type="dxa"/>
          </w:tblCellMar>
        </w:tblPrEx>
        <w:trPr>
          <w:trHeight w:val="197" w:hRule="atLeast"/>
          <w:jc w:val="center"/>
        </w:trPr>
        <w:tc>
          <w:tcPr>
            <w:tcW w:w="189" w:type="pct"/>
            <w:vMerge w:val="continue"/>
            <w:tcBorders>
              <w:top w:val="nil"/>
              <w:left w:val="nil"/>
              <w:bottom w:val="nil"/>
              <w:right w:val="nil"/>
            </w:tcBorders>
          </w:tcPr>
          <w:p w14:paraId="0FC974E3">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p>
        </w:tc>
        <w:tc>
          <w:tcPr>
            <w:tcW w:w="1220" w:type="pct"/>
            <w:gridSpan w:val="4"/>
            <w:tcBorders>
              <w:top w:val="nil"/>
              <w:left w:val="nil"/>
              <w:bottom w:val="nil"/>
              <w:right w:val="nil"/>
            </w:tcBorders>
          </w:tcPr>
          <w:p w14:paraId="39817028">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P0</w:t>
            </w:r>
          </w:p>
        </w:tc>
        <w:tc>
          <w:tcPr>
            <w:tcW w:w="1255" w:type="pct"/>
            <w:gridSpan w:val="4"/>
            <w:tcBorders>
              <w:top w:val="nil"/>
              <w:left w:val="nil"/>
              <w:bottom w:val="nil"/>
              <w:right w:val="nil"/>
            </w:tcBorders>
          </w:tcPr>
          <w:p w14:paraId="26FE4FA4">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P1</w:t>
            </w:r>
          </w:p>
        </w:tc>
        <w:tc>
          <w:tcPr>
            <w:tcW w:w="1149" w:type="pct"/>
            <w:gridSpan w:val="4"/>
            <w:tcBorders>
              <w:top w:val="nil"/>
              <w:left w:val="nil"/>
              <w:bottom w:val="nil"/>
              <w:right w:val="nil"/>
            </w:tcBorders>
          </w:tcPr>
          <w:p w14:paraId="102A3331">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P0</w:t>
            </w:r>
          </w:p>
        </w:tc>
        <w:tc>
          <w:tcPr>
            <w:tcW w:w="1184" w:type="pct"/>
            <w:gridSpan w:val="4"/>
            <w:tcBorders>
              <w:top w:val="nil"/>
              <w:left w:val="nil"/>
              <w:bottom w:val="nil"/>
              <w:right w:val="nil"/>
            </w:tcBorders>
          </w:tcPr>
          <w:p w14:paraId="674531C6">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P1</w:t>
            </w:r>
          </w:p>
        </w:tc>
      </w:tr>
      <w:tr w14:paraId="3AF8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51" w:type="dxa"/>
            <w:bottom w:w="40" w:type="dxa"/>
            <w:right w:w="51" w:type="dxa"/>
          </w:tblCellMar>
        </w:tblPrEx>
        <w:trPr>
          <w:trHeight w:val="217" w:hRule="atLeast"/>
          <w:jc w:val="center"/>
        </w:trPr>
        <w:tc>
          <w:tcPr>
            <w:tcW w:w="189" w:type="pct"/>
            <w:vMerge w:val="continue"/>
            <w:tcBorders>
              <w:top w:val="nil"/>
              <w:left w:val="nil"/>
              <w:bottom w:val="single" w:color="auto" w:sz="4" w:space="0"/>
              <w:right w:val="nil"/>
            </w:tcBorders>
          </w:tcPr>
          <w:p w14:paraId="24CBB5D8">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p>
        </w:tc>
        <w:tc>
          <w:tcPr>
            <w:tcW w:w="295" w:type="pct"/>
            <w:tcBorders>
              <w:top w:val="nil"/>
              <w:left w:val="nil"/>
              <w:bottom w:val="single" w:color="auto" w:sz="4" w:space="0"/>
              <w:right w:val="nil"/>
            </w:tcBorders>
          </w:tcPr>
          <w:p w14:paraId="05AF894A">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CP</w:t>
            </w:r>
          </w:p>
        </w:tc>
        <w:tc>
          <w:tcPr>
            <w:tcW w:w="260" w:type="pct"/>
            <w:tcBorders>
              <w:top w:val="nil"/>
              <w:left w:val="nil"/>
              <w:bottom w:val="single" w:color="auto" w:sz="4" w:space="0"/>
              <w:right w:val="nil"/>
            </w:tcBorders>
          </w:tcPr>
          <w:p w14:paraId="4157E76B">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EE</w:t>
            </w:r>
          </w:p>
        </w:tc>
        <w:tc>
          <w:tcPr>
            <w:tcW w:w="331" w:type="pct"/>
            <w:tcBorders>
              <w:top w:val="nil"/>
              <w:left w:val="nil"/>
              <w:bottom w:val="single" w:color="auto" w:sz="4" w:space="0"/>
              <w:right w:val="nil"/>
            </w:tcBorders>
          </w:tcPr>
          <w:p w14:paraId="62C7A4A0">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Ash</w:t>
            </w:r>
          </w:p>
        </w:tc>
        <w:tc>
          <w:tcPr>
            <w:tcW w:w="332" w:type="pct"/>
            <w:tcBorders>
              <w:top w:val="nil"/>
              <w:left w:val="nil"/>
              <w:bottom w:val="single" w:color="auto" w:sz="4" w:space="0"/>
              <w:right w:val="nil"/>
            </w:tcBorders>
          </w:tcPr>
          <w:p w14:paraId="7AF07FD3">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CF</w:t>
            </w:r>
          </w:p>
        </w:tc>
        <w:tc>
          <w:tcPr>
            <w:tcW w:w="331" w:type="pct"/>
            <w:tcBorders>
              <w:top w:val="nil"/>
              <w:left w:val="nil"/>
              <w:bottom w:val="single" w:color="auto" w:sz="4" w:space="0"/>
              <w:right w:val="nil"/>
            </w:tcBorders>
            <w:shd w:val="clear" w:color="auto" w:fill="auto"/>
            <w:vAlign w:val="top"/>
          </w:tcPr>
          <w:p w14:paraId="0DAAEE04">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CP</w:t>
            </w:r>
          </w:p>
        </w:tc>
        <w:tc>
          <w:tcPr>
            <w:tcW w:w="260" w:type="pct"/>
            <w:tcBorders>
              <w:top w:val="nil"/>
              <w:left w:val="nil"/>
              <w:bottom w:val="single" w:color="auto" w:sz="4" w:space="0"/>
              <w:right w:val="nil"/>
            </w:tcBorders>
            <w:shd w:val="clear" w:color="auto" w:fill="auto"/>
            <w:vAlign w:val="top"/>
          </w:tcPr>
          <w:p w14:paraId="4D6FE82D">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EE</w:t>
            </w:r>
          </w:p>
        </w:tc>
        <w:tc>
          <w:tcPr>
            <w:tcW w:w="331" w:type="pct"/>
            <w:tcBorders>
              <w:top w:val="nil"/>
              <w:left w:val="nil"/>
              <w:bottom w:val="single" w:color="auto" w:sz="4" w:space="0"/>
              <w:right w:val="nil"/>
            </w:tcBorders>
            <w:shd w:val="clear" w:color="auto" w:fill="auto"/>
            <w:vAlign w:val="top"/>
          </w:tcPr>
          <w:p w14:paraId="3C26A047">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Ash</w:t>
            </w:r>
          </w:p>
        </w:tc>
        <w:tc>
          <w:tcPr>
            <w:tcW w:w="332" w:type="pct"/>
            <w:tcBorders>
              <w:top w:val="nil"/>
              <w:left w:val="nil"/>
              <w:bottom w:val="single" w:color="auto" w:sz="4" w:space="0"/>
              <w:right w:val="nil"/>
            </w:tcBorders>
            <w:shd w:val="clear" w:color="auto" w:fill="auto"/>
            <w:vAlign w:val="top"/>
          </w:tcPr>
          <w:p w14:paraId="4C2018FD">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CF</w:t>
            </w:r>
          </w:p>
        </w:tc>
        <w:tc>
          <w:tcPr>
            <w:tcW w:w="295" w:type="pct"/>
            <w:tcBorders>
              <w:top w:val="nil"/>
              <w:left w:val="nil"/>
              <w:bottom w:val="single" w:color="auto" w:sz="4" w:space="0"/>
              <w:right w:val="nil"/>
            </w:tcBorders>
            <w:shd w:val="clear" w:color="auto" w:fill="auto"/>
            <w:vAlign w:val="top"/>
          </w:tcPr>
          <w:p w14:paraId="675666D6">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CP</w:t>
            </w:r>
          </w:p>
        </w:tc>
        <w:tc>
          <w:tcPr>
            <w:tcW w:w="260" w:type="pct"/>
            <w:tcBorders>
              <w:top w:val="nil"/>
              <w:left w:val="nil"/>
              <w:bottom w:val="single" w:color="auto" w:sz="4" w:space="0"/>
              <w:right w:val="nil"/>
            </w:tcBorders>
            <w:shd w:val="clear" w:color="auto" w:fill="auto"/>
            <w:vAlign w:val="top"/>
          </w:tcPr>
          <w:p w14:paraId="08DFE4B0">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EE</w:t>
            </w:r>
          </w:p>
        </w:tc>
        <w:tc>
          <w:tcPr>
            <w:tcW w:w="260" w:type="pct"/>
            <w:tcBorders>
              <w:top w:val="nil"/>
              <w:left w:val="nil"/>
              <w:bottom w:val="single" w:color="auto" w:sz="4" w:space="0"/>
              <w:right w:val="nil"/>
            </w:tcBorders>
            <w:shd w:val="clear" w:color="auto" w:fill="auto"/>
            <w:vAlign w:val="top"/>
          </w:tcPr>
          <w:p w14:paraId="56D50249">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Ash</w:t>
            </w:r>
          </w:p>
        </w:tc>
        <w:tc>
          <w:tcPr>
            <w:tcW w:w="332" w:type="pct"/>
            <w:tcBorders>
              <w:top w:val="nil"/>
              <w:left w:val="nil"/>
              <w:bottom w:val="single" w:color="auto" w:sz="4" w:space="0"/>
              <w:right w:val="nil"/>
            </w:tcBorders>
            <w:shd w:val="clear" w:color="auto" w:fill="auto"/>
            <w:vAlign w:val="top"/>
          </w:tcPr>
          <w:p w14:paraId="288ACCE7">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CF</w:t>
            </w:r>
          </w:p>
        </w:tc>
        <w:tc>
          <w:tcPr>
            <w:tcW w:w="331" w:type="pct"/>
            <w:tcBorders>
              <w:top w:val="nil"/>
              <w:left w:val="nil"/>
              <w:bottom w:val="single" w:color="auto" w:sz="4" w:space="0"/>
              <w:right w:val="nil"/>
            </w:tcBorders>
            <w:shd w:val="clear" w:color="auto" w:fill="auto"/>
            <w:vAlign w:val="top"/>
          </w:tcPr>
          <w:p w14:paraId="1AEE2A08">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CP</w:t>
            </w:r>
          </w:p>
        </w:tc>
        <w:tc>
          <w:tcPr>
            <w:tcW w:w="260" w:type="pct"/>
            <w:tcBorders>
              <w:top w:val="nil"/>
              <w:left w:val="nil"/>
              <w:bottom w:val="single" w:color="auto" w:sz="4" w:space="0"/>
              <w:right w:val="nil"/>
            </w:tcBorders>
            <w:shd w:val="clear" w:color="auto" w:fill="auto"/>
            <w:vAlign w:val="top"/>
          </w:tcPr>
          <w:p w14:paraId="114BC694">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EE</w:t>
            </w:r>
          </w:p>
        </w:tc>
        <w:tc>
          <w:tcPr>
            <w:tcW w:w="295" w:type="pct"/>
            <w:tcBorders>
              <w:top w:val="nil"/>
              <w:left w:val="nil"/>
              <w:bottom w:val="single" w:color="auto" w:sz="4" w:space="0"/>
              <w:right w:val="nil"/>
            </w:tcBorders>
            <w:shd w:val="clear" w:color="auto" w:fill="auto"/>
            <w:vAlign w:val="top"/>
          </w:tcPr>
          <w:p w14:paraId="67718F60">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Ash</w:t>
            </w:r>
          </w:p>
        </w:tc>
        <w:tc>
          <w:tcPr>
            <w:tcW w:w="296" w:type="pct"/>
            <w:tcBorders>
              <w:top w:val="nil"/>
              <w:left w:val="nil"/>
              <w:bottom w:val="single" w:color="auto" w:sz="4" w:space="0"/>
              <w:right w:val="nil"/>
            </w:tcBorders>
            <w:shd w:val="clear" w:color="auto" w:fill="auto"/>
            <w:vAlign w:val="top"/>
          </w:tcPr>
          <w:p w14:paraId="3471A060">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CF</w:t>
            </w:r>
          </w:p>
        </w:tc>
      </w:tr>
      <w:tr w14:paraId="03E5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51" w:type="dxa"/>
            <w:bottom w:w="40" w:type="dxa"/>
            <w:right w:w="51" w:type="dxa"/>
          </w:tblCellMar>
        </w:tblPrEx>
        <w:trPr>
          <w:trHeight w:val="303" w:hRule="atLeast"/>
          <w:jc w:val="center"/>
        </w:trPr>
        <w:tc>
          <w:tcPr>
            <w:tcW w:w="189" w:type="pct"/>
            <w:tcBorders>
              <w:top w:val="single" w:color="auto" w:sz="4" w:space="0"/>
              <w:left w:val="nil"/>
              <w:bottom w:val="nil"/>
              <w:right w:val="nil"/>
            </w:tcBorders>
          </w:tcPr>
          <w:p w14:paraId="68DEEC83">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AA</w:t>
            </w:r>
          </w:p>
        </w:tc>
        <w:tc>
          <w:tcPr>
            <w:tcW w:w="295" w:type="pct"/>
            <w:tcBorders>
              <w:top w:val="single" w:color="auto" w:sz="4" w:space="0"/>
              <w:left w:val="nil"/>
              <w:bottom w:val="nil"/>
              <w:right w:val="nil"/>
            </w:tcBorders>
          </w:tcPr>
          <w:p w14:paraId="58BA34EA">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22.17a</w:t>
            </w:r>
          </w:p>
        </w:tc>
        <w:tc>
          <w:tcPr>
            <w:tcW w:w="260" w:type="pct"/>
            <w:tcBorders>
              <w:top w:val="single" w:color="auto" w:sz="4" w:space="0"/>
              <w:left w:val="nil"/>
              <w:bottom w:val="nil"/>
              <w:right w:val="nil"/>
            </w:tcBorders>
          </w:tcPr>
          <w:p w14:paraId="3011EEFF">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2.53a</w:t>
            </w:r>
          </w:p>
        </w:tc>
        <w:tc>
          <w:tcPr>
            <w:tcW w:w="331" w:type="pct"/>
            <w:tcBorders>
              <w:top w:val="single" w:color="auto" w:sz="4" w:space="0"/>
              <w:left w:val="nil"/>
              <w:bottom w:val="nil"/>
              <w:right w:val="nil"/>
            </w:tcBorders>
          </w:tcPr>
          <w:p w14:paraId="728A13B1">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12.03ab</w:t>
            </w:r>
          </w:p>
        </w:tc>
        <w:tc>
          <w:tcPr>
            <w:tcW w:w="332" w:type="pct"/>
            <w:tcBorders>
              <w:top w:val="single" w:color="auto" w:sz="4" w:space="0"/>
              <w:left w:val="nil"/>
              <w:bottom w:val="nil"/>
              <w:right w:val="nil"/>
            </w:tcBorders>
          </w:tcPr>
          <w:p w14:paraId="011E999A">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26.98a</w:t>
            </w:r>
          </w:p>
        </w:tc>
        <w:tc>
          <w:tcPr>
            <w:tcW w:w="331" w:type="pct"/>
            <w:tcBorders>
              <w:top w:val="single" w:color="auto" w:sz="4" w:space="0"/>
              <w:left w:val="nil"/>
              <w:bottom w:val="nil"/>
              <w:right w:val="nil"/>
            </w:tcBorders>
          </w:tcPr>
          <w:p w14:paraId="42CA435D">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23.39a</w:t>
            </w:r>
          </w:p>
        </w:tc>
        <w:tc>
          <w:tcPr>
            <w:tcW w:w="260" w:type="pct"/>
            <w:tcBorders>
              <w:top w:val="single" w:color="auto" w:sz="4" w:space="0"/>
              <w:left w:val="nil"/>
              <w:bottom w:val="nil"/>
              <w:right w:val="nil"/>
            </w:tcBorders>
          </w:tcPr>
          <w:p w14:paraId="6D7B0E9D">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2.42a</w:t>
            </w:r>
          </w:p>
        </w:tc>
        <w:tc>
          <w:tcPr>
            <w:tcW w:w="331" w:type="pct"/>
            <w:tcBorders>
              <w:top w:val="single" w:color="auto" w:sz="4" w:space="0"/>
              <w:left w:val="nil"/>
              <w:bottom w:val="nil"/>
              <w:right w:val="nil"/>
            </w:tcBorders>
          </w:tcPr>
          <w:p w14:paraId="2F328770">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11.16b</w:t>
            </w:r>
          </w:p>
        </w:tc>
        <w:tc>
          <w:tcPr>
            <w:tcW w:w="332" w:type="pct"/>
            <w:tcBorders>
              <w:top w:val="single" w:color="auto" w:sz="4" w:space="0"/>
              <w:left w:val="nil"/>
              <w:bottom w:val="nil"/>
              <w:right w:val="nil"/>
            </w:tcBorders>
          </w:tcPr>
          <w:p w14:paraId="7827B5F9">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26.45ab</w:t>
            </w:r>
          </w:p>
        </w:tc>
        <w:tc>
          <w:tcPr>
            <w:tcW w:w="295" w:type="pct"/>
            <w:tcBorders>
              <w:top w:val="single" w:color="auto" w:sz="4" w:space="0"/>
              <w:left w:val="nil"/>
              <w:bottom w:val="nil"/>
              <w:right w:val="nil"/>
            </w:tcBorders>
          </w:tcPr>
          <w:p w14:paraId="0F747B27">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c>
          <w:tcPr>
            <w:tcW w:w="260" w:type="pct"/>
            <w:tcBorders>
              <w:top w:val="single" w:color="auto" w:sz="4" w:space="0"/>
              <w:left w:val="nil"/>
              <w:bottom w:val="nil"/>
              <w:right w:val="nil"/>
            </w:tcBorders>
          </w:tcPr>
          <w:p w14:paraId="7AA6853E">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c>
          <w:tcPr>
            <w:tcW w:w="260" w:type="pct"/>
            <w:tcBorders>
              <w:top w:val="single" w:color="auto" w:sz="4" w:space="0"/>
              <w:left w:val="nil"/>
              <w:bottom w:val="nil"/>
              <w:right w:val="nil"/>
            </w:tcBorders>
          </w:tcPr>
          <w:p w14:paraId="3BA1D6E3">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c>
          <w:tcPr>
            <w:tcW w:w="332" w:type="pct"/>
            <w:tcBorders>
              <w:top w:val="single" w:color="auto" w:sz="4" w:space="0"/>
              <w:left w:val="nil"/>
              <w:bottom w:val="nil"/>
              <w:right w:val="nil"/>
            </w:tcBorders>
          </w:tcPr>
          <w:p w14:paraId="2189759D">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c>
          <w:tcPr>
            <w:tcW w:w="331" w:type="pct"/>
            <w:tcBorders>
              <w:top w:val="single" w:color="auto" w:sz="4" w:space="0"/>
              <w:left w:val="nil"/>
              <w:bottom w:val="nil"/>
              <w:right w:val="nil"/>
            </w:tcBorders>
          </w:tcPr>
          <w:p w14:paraId="45593006">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c>
          <w:tcPr>
            <w:tcW w:w="260" w:type="pct"/>
            <w:tcBorders>
              <w:top w:val="single" w:color="auto" w:sz="4" w:space="0"/>
              <w:left w:val="nil"/>
              <w:bottom w:val="nil"/>
              <w:right w:val="nil"/>
            </w:tcBorders>
          </w:tcPr>
          <w:p w14:paraId="4CD74284">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c>
          <w:tcPr>
            <w:tcW w:w="295" w:type="pct"/>
            <w:tcBorders>
              <w:top w:val="single" w:color="auto" w:sz="4" w:space="0"/>
              <w:left w:val="nil"/>
              <w:bottom w:val="nil"/>
              <w:right w:val="nil"/>
            </w:tcBorders>
          </w:tcPr>
          <w:p w14:paraId="05378837">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c>
          <w:tcPr>
            <w:tcW w:w="296" w:type="pct"/>
            <w:tcBorders>
              <w:top w:val="single" w:color="auto" w:sz="4" w:space="0"/>
              <w:left w:val="nil"/>
              <w:bottom w:val="nil"/>
              <w:right w:val="nil"/>
            </w:tcBorders>
          </w:tcPr>
          <w:p w14:paraId="44964739">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r>
      <w:tr w14:paraId="243E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51" w:type="dxa"/>
            <w:bottom w:w="40" w:type="dxa"/>
            <w:right w:w="51" w:type="dxa"/>
          </w:tblCellMar>
        </w:tblPrEx>
        <w:trPr>
          <w:trHeight w:val="268" w:hRule="atLeast"/>
          <w:jc w:val="center"/>
        </w:trPr>
        <w:tc>
          <w:tcPr>
            <w:tcW w:w="189" w:type="pct"/>
            <w:tcBorders>
              <w:top w:val="nil"/>
              <w:left w:val="nil"/>
              <w:bottom w:val="nil"/>
              <w:right w:val="nil"/>
            </w:tcBorders>
          </w:tcPr>
          <w:p w14:paraId="782EA203">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MM</w:t>
            </w:r>
          </w:p>
        </w:tc>
        <w:tc>
          <w:tcPr>
            <w:tcW w:w="295" w:type="pct"/>
            <w:tcBorders>
              <w:top w:val="nil"/>
              <w:left w:val="nil"/>
              <w:bottom w:val="nil"/>
              <w:right w:val="nil"/>
            </w:tcBorders>
          </w:tcPr>
          <w:p w14:paraId="24EA2D34">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c>
          <w:tcPr>
            <w:tcW w:w="260" w:type="pct"/>
            <w:tcBorders>
              <w:top w:val="nil"/>
              <w:left w:val="nil"/>
              <w:bottom w:val="nil"/>
              <w:right w:val="nil"/>
            </w:tcBorders>
          </w:tcPr>
          <w:p w14:paraId="6B7E4824">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c>
          <w:tcPr>
            <w:tcW w:w="331" w:type="pct"/>
            <w:tcBorders>
              <w:top w:val="nil"/>
              <w:left w:val="nil"/>
              <w:bottom w:val="nil"/>
              <w:right w:val="nil"/>
            </w:tcBorders>
          </w:tcPr>
          <w:p w14:paraId="2EACDE32">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c>
          <w:tcPr>
            <w:tcW w:w="332" w:type="pct"/>
            <w:tcBorders>
              <w:top w:val="nil"/>
              <w:left w:val="nil"/>
              <w:bottom w:val="nil"/>
              <w:right w:val="nil"/>
            </w:tcBorders>
          </w:tcPr>
          <w:p w14:paraId="1B1BEEF4">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c>
          <w:tcPr>
            <w:tcW w:w="331" w:type="pct"/>
            <w:tcBorders>
              <w:top w:val="nil"/>
              <w:left w:val="nil"/>
              <w:bottom w:val="nil"/>
              <w:right w:val="nil"/>
            </w:tcBorders>
          </w:tcPr>
          <w:p w14:paraId="0A870EC2">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c>
          <w:tcPr>
            <w:tcW w:w="260" w:type="pct"/>
            <w:tcBorders>
              <w:top w:val="nil"/>
              <w:left w:val="nil"/>
              <w:bottom w:val="nil"/>
              <w:right w:val="nil"/>
            </w:tcBorders>
          </w:tcPr>
          <w:p w14:paraId="68CE6782">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c>
          <w:tcPr>
            <w:tcW w:w="331" w:type="pct"/>
            <w:tcBorders>
              <w:top w:val="nil"/>
              <w:left w:val="nil"/>
              <w:bottom w:val="nil"/>
              <w:right w:val="nil"/>
            </w:tcBorders>
          </w:tcPr>
          <w:p w14:paraId="04C4FB1B">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c>
          <w:tcPr>
            <w:tcW w:w="332" w:type="pct"/>
            <w:tcBorders>
              <w:top w:val="nil"/>
              <w:left w:val="nil"/>
              <w:bottom w:val="nil"/>
              <w:right w:val="nil"/>
            </w:tcBorders>
          </w:tcPr>
          <w:p w14:paraId="23C690E8">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w:t>
            </w:r>
          </w:p>
        </w:tc>
        <w:tc>
          <w:tcPr>
            <w:tcW w:w="295" w:type="pct"/>
            <w:tcBorders>
              <w:top w:val="nil"/>
              <w:left w:val="nil"/>
              <w:bottom w:val="nil"/>
              <w:right w:val="nil"/>
            </w:tcBorders>
          </w:tcPr>
          <w:p w14:paraId="08EA9B49">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11.91a</w:t>
            </w:r>
          </w:p>
        </w:tc>
        <w:tc>
          <w:tcPr>
            <w:tcW w:w="260" w:type="pct"/>
            <w:tcBorders>
              <w:top w:val="nil"/>
              <w:left w:val="nil"/>
              <w:bottom w:val="nil"/>
              <w:right w:val="nil"/>
            </w:tcBorders>
          </w:tcPr>
          <w:p w14:paraId="6F395E02">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1.97a</w:t>
            </w:r>
          </w:p>
        </w:tc>
        <w:tc>
          <w:tcPr>
            <w:tcW w:w="260" w:type="pct"/>
            <w:tcBorders>
              <w:top w:val="nil"/>
              <w:left w:val="nil"/>
              <w:bottom w:val="nil"/>
              <w:right w:val="nil"/>
            </w:tcBorders>
          </w:tcPr>
          <w:p w14:paraId="403A96FB">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7.08a</w:t>
            </w:r>
          </w:p>
        </w:tc>
        <w:tc>
          <w:tcPr>
            <w:tcW w:w="332" w:type="pct"/>
            <w:tcBorders>
              <w:top w:val="nil"/>
              <w:left w:val="nil"/>
              <w:bottom w:val="nil"/>
              <w:right w:val="nil"/>
            </w:tcBorders>
          </w:tcPr>
          <w:p w14:paraId="654507B3">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17.08bc</w:t>
            </w:r>
          </w:p>
        </w:tc>
        <w:tc>
          <w:tcPr>
            <w:tcW w:w="331" w:type="pct"/>
            <w:tcBorders>
              <w:top w:val="nil"/>
              <w:left w:val="nil"/>
              <w:bottom w:val="nil"/>
              <w:right w:val="nil"/>
            </w:tcBorders>
          </w:tcPr>
          <w:p w14:paraId="3D9DF5D8">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12.01b</w:t>
            </w:r>
          </w:p>
        </w:tc>
        <w:tc>
          <w:tcPr>
            <w:tcW w:w="260" w:type="pct"/>
            <w:tcBorders>
              <w:top w:val="nil"/>
              <w:left w:val="nil"/>
              <w:bottom w:val="nil"/>
              <w:right w:val="nil"/>
            </w:tcBorders>
          </w:tcPr>
          <w:p w14:paraId="485132E4">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2.02a</w:t>
            </w:r>
          </w:p>
        </w:tc>
        <w:tc>
          <w:tcPr>
            <w:tcW w:w="295" w:type="pct"/>
            <w:tcBorders>
              <w:top w:val="nil"/>
              <w:left w:val="nil"/>
              <w:bottom w:val="nil"/>
              <w:right w:val="nil"/>
            </w:tcBorders>
          </w:tcPr>
          <w:p w14:paraId="1BD8C80B">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6.95a</w:t>
            </w:r>
          </w:p>
        </w:tc>
        <w:tc>
          <w:tcPr>
            <w:tcW w:w="296" w:type="pct"/>
            <w:tcBorders>
              <w:top w:val="nil"/>
              <w:left w:val="nil"/>
              <w:bottom w:val="nil"/>
              <w:right w:val="nil"/>
            </w:tcBorders>
          </w:tcPr>
          <w:p w14:paraId="335F0653">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18.10a</w:t>
            </w:r>
          </w:p>
        </w:tc>
      </w:tr>
      <w:tr w14:paraId="16BD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51" w:type="dxa"/>
            <w:bottom w:w="40" w:type="dxa"/>
            <w:right w:w="51" w:type="dxa"/>
          </w:tblCellMar>
        </w:tblPrEx>
        <w:trPr>
          <w:trHeight w:val="303" w:hRule="atLeast"/>
          <w:jc w:val="center"/>
        </w:trPr>
        <w:tc>
          <w:tcPr>
            <w:tcW w:w="189" w:type="pct"/>
            <w:tcBorders>
              <w:top w:val="nil"/>
              <w:left w:val="nil"/>
              <w:bottom w:val="nil"/>
              <w:right w:val="nil"/>
            </w:tcBorders>
          </w:tcPr>
          <w:p w14:paraId="66DEDECE">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AM62</w:t>
            </w:r>
          </w:p>
        </w:tc>
        <w:tc>
          <w:tcPr>
            <w:tcW w:w="295" w:type="pct"/>
            <w:tcBorders>
              <w:top w:val="nil"/>
              <w:left w:val="nil"/>
              <w:bottom w:val="nil"/>
              <w:right w:val="nil"/>
            </w:tcBorders>
          </w:tcPr>
          <w:p w14:paraId="0C526CC6">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19.98a</w:t>
            </w:r>
          </w:p>
        </w:tc>
        <w:tc>
          <w:tcPr>
            <w:tcW w:w="260" w:type="pct"/>
            <w:tcBorders>
              <w:top w:val="nil"/>
              <w:left w:val="nil"/>
              <w:bottom w:val="nil"/>
              <w:right w:val="nil"/>
            </w:tcBorders>
          </w:tcPr>
          <w:p w14:paraId="272DE267">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2.49a</w:t>
            </w:r>
          </w:p>
        </w:tc>
        <w:tc>
          <w:tcPr>
            <w:tcW w:w="331" w:type="pct"/>
            <w:tcBorders>
              <w:top w:val="nil"/>
              <w:left w:val="nil"/>
              <w:bottom w:val="nil"/>
              <w:right w:val="nil"/>
            </w:tcBorders>
          </w:tcPr>
          <w:p w14:paraId="02AF6DDF">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12.51a</w:t>
            </w:r>
          </w:p>
        </w:tc>
        <w:tc>
          <w:tcPr>
            <w:tcW w:w="332" w:type="pct"/>
            <w:tcBorders>
              <w:top w:val="nil"/>
              <w:left w:val="nil"/>
              <w:bottom w:val="nil"/>
              <w:right w:val="nil"/>
            </w:tcBorders>
          </w:tcPr>
          <w:p w14:paraId="63DAC7BA">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22.43b</w:t>
            </w:r>
          </w:p>
        </w:tc>
        <w:tc>
          <w:tcPr>
            <w:tcW w:w="331" w:type="pct"/>
            <w:tcBorders>
              <w:top w:val="nil"/>
              <w:left w:val="nil"/>
              <w:bottom w:val="nil"/>
              <w:right w:val="nil"/>
            </w:tcBorders>
          </w:tcPr>
          <w:p w14:paraId="341CF5BC">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20.23b</w:t>
            </w:r>
          </w:p>
        </w:tc>
        <w:tc>
          <w:tcPr>
            <w:tcW w:w="260" w:type="pct"/>
            <w:tcBorders>
              <w:top w:val="nil"/>
              <w:left w:val="nil"/>
              <w:bottom w:val="nil"/>
              <w:right w:val="nil"/>
            </w:tcBorders>
          </w:tcPr>
          <w:p w14:paraId="74398E62">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2.54a</w:t>
            </w:r>
          </w:p>
        </w:tc>
        <w:tc>
          <w:tcPr>
            <w:tcW w:w="331" w:type="pct"/>
            <w:tcBorders>
              <w:top w:val="nil"/>
              <w:left w:val="nil"/>
              <w:bottom w:val="nil"/>
              <w:right w:val="nil"/>
            </w:tcBorders>
          </w:tcPr>
          <w:p w14:paraId="2704A9AF">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12.58a</w:t>
            </w:r>
          </w:p>
        </w:tc>
        <w:tc>
          <w:tcPr>
            <w:tcW w:w="332" w:type="pct"/>
            <w:tcBorders>
              <w:top w:val="nil"/>
              <w:left w:val="nil"/>
              <w:bottom w:val="nil"/>
              <w:right w:val="nil"/>
            </w:tcBorders>
          </w:tcPr>
          <w:p w14:paraId="56A6E98D">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24.57c</w:t>
            </w:r>
          </w:p>
        </w:tc>
        <w:tc>
          <w:tcPr>
            <w:tcW w:w="295" w:type="pct"/>
            <w:tcBorders>
              <w:top w:val="nil"/>
              <w:left w:val="nil"/>
              <w:bottom w:val="nil"/>
              <w:right w:val="nil"/>
            </w:tcBorders>
          </w:tcPr>
          <w:p w14:paraId="18CA75B3">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12.33a</w:t>
            </w:r>
          </w:p>
        </w:tc>
        <w:tc>
          <w:tcPr>
            <w:tcW w:w="260" w:type="pct"/>
            <w:tcBorders>
              <w:top w:val="nil"/>
              <w:left w:val="nil"/>
              <w:bottom w:val="nil"/>
              <w:right w:val="nil"/>
            </w:tcBorders>
          </w:tcPr>
          <w:p w14:paraId="46F5919E">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2.37a</w:t>
            </w:r>
          </w:p>
        </w:tc>
        <w:tc>
          <w:tcPr>
            <w:tcW w:w="260" w:type="pct"/>
            <w:tcBorders>
              <w:top w:val="nil"/>
              <w:left w:val="nil"/>
              <w:bottom w:val="nil"/>
              <w:right w:val="nil"/>
            </w:tcBorders>
          </w:tcPr>
          <w:p w14:paraId="3237377B">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6.79a</w:t>
            </w:r>
          </w:p>
        </w:tc>
        <w:tc>
          <w:tcPr>
            <w:tcW w:w="332" w:type="pct"/>
            <w:tcBorders>
              <w:top w:val="nil"/>
              <w:left w:val="nil"/>
              <w:bottom w:val="nil"/>
              <w:right w:val="nil"/>
            </w:tcBorders>
            <w:shd w:val="clear" w:color="auto" w:fill="auto"/>
            <w:vAlign w:val="top"/>
          </w:tcPr>
          <w:p w14:paraId="4D120C21">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16.47c</w:t>
            </w:r>
          </w:p>
        </w:tc>
        <w:tc>
          <w:tcPr>
            <w:tcW w:w="331" w:type="pct"/>
            <w:tcBorders>
              <w:top w:val="nil"/>
              <w:left w:val="nil"/>
              <w:bottom w:val="nil"/>
              <w:right w:val="nil"/>
            </w:tcBorders>
          </w:tcPr>
          <w:p w14:paraId="7D6AF29E">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12.72a</w:t>
            </w:r>
          </w:p>
        </w:tc>
        <w:tc>
          <w:tcPr>
            <w:tcW w:w="260" w:type="pct"/>
            <w:tcBorders>
              <w:top w:val="nil"/>
              <w:left w:val="nil"/>
              <w:bottom w:val="nil"/>
              <w:right w:val="nil"/>
            </w:tcBorders>
          </w:tcPr>
          <w:p w14:paraId="652A801C">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2.29a</w:t>
            </w:r>
          </w:p>
        </w:tc>
        <w:tc>
          <w:tcPr>
            <w:tcW w:w="295" w:type="pct"/>
            <w:tcBorders>
              <w:top w:val="nil"/>
              <w:left w:val="nil"/>
              <w:bottom w:val="nil"/>
              <w:right w:val="nil"/>
            </w:tcBorders>
          </w:tcPr>
          <w:p w14:paraId="6193F06B">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6.57ab</w:t>
            </w:r>
          </w:p>
        </w:tc>
        <w:tc>
          <w:tcPr>
            <w:tcW w:w="296" w:type="pct"/>
            <w:tcBorders>
              <w:top w:val="nil"/>
              <w:left w:val="nil"/>
              <w:bottom w:val="nil"/>
              <w:right w:val="nil"/>
            </w:tcBorders>
          </w:tcPr>
          <w:p w14:paraId="7AB558A8">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17.36a</w:t>
            </w:r>
          </w:p>
        </w:tc>
      </w:tr>
      <w:tr w14:paraId="3E14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51" w:type="dxa"/>
            <w:bottom w:w="40" w:type="dxa"/>
            <w:right w:w="51" w:type="dxa"/>
          </w:tblCellMar>
        </w:tblPrEx>
        <w:trPr>
          <w:trHeight w:val="312" w:hRule="atLeast"/>
          <w:jc w:val="center"/>
        </w:trPr>
        <w:tc>
          <w:tcPr>
            <w:tcW w:w="189" w:type="pct"/>
            <w:tcBorders>
              <w:top w:val="nil"/>
              <w:left w:val="nil"/>
              <w:bottom w:val="nil"/>
              <w:right w:val="nil"/>
            </w:tcBorders>
          </w:tcPr>
          <w:p w14:paraId="730E3FAA">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AM44</w:t>
            </w:r>
          </w:p>
        </w:tc>
        <w:tc>
          <w:tcPr>
            <w:tcW w:w="295" w:type="pct"/>
            <w:tcBorders>
              <w:top w:val="nil"/>
              <w:left w:val="nil"/>
              <w:bottom w:val="nil"/>
              <w:right w:val="nil"/>
            </w:tcBorders>
          </w:tcPr>
          <w:p w14:paraId="67F1DDDA">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21.37a</w:t>
            </w:r>
          </w:p>
        </w:tc>
        <w:tc>
          <w:tcPr>
            <w:tcW w:w="260" w:type="pct"/>
            <w:tcBorders>
              <w:top w:val="nil"/>
              <w:left w:val="nil"/>
              <w:bottom w:val="nil"/>
              <w:right w:val="nil"/>
            </w:tcBorders>
          </w:tcPr>
          <w:p w14:paraId="3E2A624B">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2.32a</w:t>
            </w:r>
          </w:p>
        </w:tc>
        <w:tc>
          <w:tcPr>
            <w:tcW w:w="331" w:type="pct"/>
            <w:tcBorders>
              <w:top w:val="nil"/>
              <w:left w:val="nil"/>
              <w:bottom w:val="nil"/>
              <w:right w:val="nil"/>
            </w:tcBorders>
          </w:tcPr>
          <w:p w14:paraId="59AFEBB9">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12.09a</w:t>
            </w:r>
          </w:p>
        </w:tc>
        <w:tc>
          <w:tcPr>
            <w:tcW w:w="332" w:type="pct"/>
            <w:tcBorders>
              <w:top w:val="nil"/>
              <w:left w:val="nil"/>
              <w:bottom w:val="nil"/>
              <w:right w:val="nil"/>
            </w:tcBorders>
          </w:tcPr>
          <w:p w14:paraId="7D96B881">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23.66ab</w:t>
            </w:r>
          </w:p>
        </w:tc>
        <w:tc>
          <w:tcPr>
            <w:tcW w:w="331" w:type="pct"/>
            <w:tcBorders>
              <w:top w:val="nil"/>
              <w:left w:val="nil"/>
              <w:bottom w:val="nil"/>
              <w:right w:val="nil"/>
            </w:tcBorders>
          </w:tcPr>
          <w:p w14:paraId="055F95B3">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20.83b</w:t>
            </w:r>
          </w:p>
        </w:tc>
        <w:tc>
          <w:tcPr>
            <w:tcW w:w="260" w:type="pct"/>
            <w:tcBorders>
              <w:top w:val="nil"/>
              <w:left w:val="nil"/>
              <w:bottom w:val="nil"/>
              <w:right w:val="nil"/>
            </w:tcBorders>
          </w:tcPr>
          <w:p w14:paraId="414F9889">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2.46a</w:t>
            </w:r>
          </w:p>
        </w:tc>
        <w:tc>
          <w:tcPr>
            <w:tcW w:w="331" w:type="pct"/>
            <w:tcBorders>
              <w:top w:val="nil"/>
              <w:left w:val="nil"/>
              <w:bottom w:val="nil"/>
              <w:right w:val="nil"/>
            </w:tcBorders>
          </w:tcPr>
          <w:p w14:paraId="229F2F8E">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11.45ab</w:t>
            </w:r>
          </w:p>
        </w:tc>
        <w:tc>
          <w:tcPr>
            <w:tcW w:w="332" w:type="pct"/>
            <w:tcBorders>
              <w:top w:val="nil"/>
              <w:left w:val="nil"/>
              <w:bottom w:val="nil"/>
              <w:right w:val="nil"/>
            </w:tcBorders>
          </w:tcPr>
          <w:p w14:paraId="5264AA88">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25.54bc</w:t>
            </w:r>
          </w:p>
        </w:tc>
        <w:tc>
          <w:tcPr>
            <w:tcW w:w="295" w:type="pct"/>
            <w:tcBorders>
              <w:top w:val="nil"/>
              <w:left w:val="nil"/>
              <w:bottom w:val="nil"/>
              <w:right w:val="nil"/>
            </w:tcBorders>
          </w:tcPr>
          <w:p w14:paraId="3346EF9E">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12.49a</w:t>
            </w:r>
          </w:p>
        </w:tc>
        <w:tc>
          <w:tcPr>
            <w:tcW w:w="260" w:type="pct"/>
            <w:tcBorders>
              <w:top w:val="nil"/>
              <w:left w:val="nil"/>
              <w:bottom w:val="nil"/>
              <w:right w:val="nil"/>
            </w:tcBorders>
          </w:tcPr>
          <w:p w14:paraId="025EAAFF">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2.04a</w:t>
            </w:r>
          </w:p>
        </w:tc>
        <w:tc>
          <w:tcPr>
            <w:tcW w:w="260" w:type="pct"/>
            <w:tcBorders>
              <w:top w:val="nil"/>
              <w:left w:val="nil"/>
              <w:bottom w:val="nil"/>
              <w:right w:val="nil"/>
            </w:tcBorders>
          </w:tcPr>
          <w:p w14:paraId="7865EEA4">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6.27a</w:t>
            </w:r>
          </w:p>
        </w:tc>
        <w:tc>
          <w:tcPr>
            <w:tcW w:w="332" w:type="pct"/>
            <w:tcBorders>
              <w:top w:val="nil"/>
              <w:left w:val="nil"/>
              <w:bottom w:val="nil"/>
              <w:right w:val="nil"/>
            </w:tcBorders>
            <w:shd w:val="clear" w:color="auto" w:fill="auto"/>
            <w:vAlign w:val="top"/>
          </w:tcPr>
          <w:p w14:paraId="661BA449">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18.49a</w:t>
            </w:r>
          </w:p>
        </w:tc>
        <w:tc>
          <w:tcPr>
            <w:tcW w:w="331" w:type="pct"/>
            <w:tcBorders>
              <w:top w:val="nil"/>
              <w:left w:val="nil"/>
              <w:bottom w:val="nil"/>
              <w:right w:val="nil"/>
            </w:tcBorders>
          </w:tcPr>
          <w:p w14:paraId="0E4B1D1C">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12.48ab</w:t>
            </w:r>
          </w:p>
        </w:tc>
        <w:tc>
          <w:tcPr>
            <w:tcW w:w="260" w:type="pct"/>
            <w:tcBorders>
              <w:top w:val="nil"/>
              <w:left w:val="nil"/>
              <w:bottom w:val="nil"/>
              <w:right w:val="nil"/>
            </w:tcBorders>
          </w:tcPr>
          <w:p w14:paraId="4CA5CC26">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2.10a</w:t>
            </w:r>
          </w:p>
        </w:tc>
        <w:tc>
          <w:tcPr>
            <w:tcW w:w="295" w:type="pct"/>
            <w:tcBorders>
              <w:top w:val="nil"/>
              <w:left w:val="nil"/>
              <w:bottom w:val="nil"/>
              <w:right w:val="nil"/>
            </w:tcBorders>
          </w:tcPr>
          <w:p w14:paraId="2D2E62DD">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6.22bc</w:t>
            </w:r>
          </w:p>
        </w:tc>
        <w:tc>
          <w:tcPr>
            <w:tcW w:w="296" w:type="pct"/>
            <w:tcBorders>
              <w:top w:val="nil"/>
              <w:left w:val="nil"/>
              <w:bottom w:val="nil"/>
              <w:right w:val="nil"/>
            </w:tcBorders>
          </w:tcPr>
          <w:p w14:paraId="581C7625">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17.47a</w:t>
            </w:r>
          </w:p>
        </w:tc>
      </w:tr>
      <w:tr w14:paraId="3FFA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51" w:type="dxa"/>
            <w:bottom w:w="40" w:type="dxa"/>
            <w:right w:w="51" w:type="dxa"/>
          </w:tblCellMar>
        </w:tblPrEx>
        <w:trPr>
          <w:trHeight w:val="285" w:hRule="atLeast"/>
          <w:jc w:val="center"/>
        </w:trPr>
        <w:tc>
          <w:tcPr>
            <w:tcW w:w="189" w:type="pct"/>
            <w:tcBorders>
              <w:top w:val="nil"/>
              <w:left w:val="nil"/>
              <w:bottom w:val="single" w:color="auto" w:sz="4" w:space="0"/>
              <w:right w:val="nil"/>
            </w:tcBorders>
          </w:tcPr>
          <w:p w14:paraId="3F7A0CA6">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AM26</w:t>
            </w:r>
          </w:p>
        </w:tc>
        <w:tc>
          <w:tcPr>
            <w:tcW w:w="295" w:type="pct"/>
            <w:tcBorders>
              <w:top w:val="nil"/>
              <w:left w:val="nil"/>
              <w:bottom w:val="single" w:color="auto" w:sz="4" w:space="0"/>
              <w:right w:val="nil"/>
            </w:tcBorders>
          </w:tcPr>
          <w:p w14:paraId="1FC24F6C">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20.38a</w:t>
            </w:r>
          </w:p>
        </w:tc>
        <w:tc>
          <w:tcPr>
            <w:tcW w:w="260" w:type="pct"/>
            <w:tcBorders>
              <w:top w:val="nil"/>
              <w:left w:val="nil"/>
              <w:bottom w:val="single" w:color="auto" w:sz="4" w:space="0"/>
              <w:right w:val="nil"/>
            </w:tcBorders>
          </w:tcPr>
          <w:p w14:paraId="1BB6F8BB">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2.14a</w:t>
            </w:r>
          </w:p>
        </w:tc>
        <w:tc>
          <w:tcPr>
            <w:tcW w:w="331" w:type="pct"/>
            <w:tcBorders>
              <w:top w:val="nil"/>
              <w:left w:val="nil"/>
              <w:bottom w:val="single" w:color="auto" w:sz="4" w:space="0"/>
              <w:right w:val="nil"/>
            </w:tcBorders>
          </w:tcPr>
          <w:p w14:paraId="37AD557E">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11.33b</w:t>
            </w:r>
          </w:p>
        </w:tc>
        <w:tc>
          <w:tcPr>
            <w:tcW w:w="332" w:type="pct"/>
            <w:tcBorders>
              <w:top w:val="nil"/>
              <w:left w:val="nil"/>
              <w:bottom w:val="single" w:color="auto" w:sz="4" w:space="0"/>
              <w:right w:val="nil"/>
            </w:tcBorders>
          </w:tcPr>
          <w:p w14:paraId="7AD9990E">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25.45ab</w:t>
            </w:r>
          </w:p>
        </w:tc>
        <w:tc>
          <w:tcPr>
            <w:tcW w:w="331" w:type="pct"/>
            <w:tcBorders>
              <w:top w:val="nil"/>
              <w:left w:val="nil"/>
              <w:bottom w:val="single" w:color="auto" w:sz="4" w:space="0"/>
              <w:right w:val="nil"/>
            </w:tcBorders>
          </w:tcPr>
          <w:p w14:paraId="27E5D204">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21.76ab</w:t>
            </w:r>
          </w:p>
        </w:tc>
        <w:tc>
          <w:tcPr>
            <w:tcW w:w="260" w:type="pct"/>
            <w:tcBorders>
              <w:top w:val="nil"/>
              <w:left w:val="nil"/>
              <w:bottom w:val="single" w:color="auto" w:sz="4" w:space="0"/>
              <w:right w:val="nil"/>
            </w:tcBorders>
          </w:tcPr>
          <w:p w14:paraId="12018A81">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2.40a</w:t>
            </w:r>
          </w:p>
        </w:tc>
        <w:tc>
          <w:tcPr>
            <w:tcW w:w="331" w:type="pct"/>
            <w:tcBorders>
              <w:top w:val="nil"/>
              <w:left w:val="nil"/>
              <w:bottom w:val="single" w:color="auto" w:sz="4" w:space="0"/>
              <w:right w:val="nil"/>
            </w:tcBorders>
          </w:tcPr>
          <w:p w14:paraId="59C15D32">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10.66b</w:t>
            </w:r>
          </w:p>
        </w:tc>
        <w:tc>
          <w:tcPr>
            <w:tcW w:w="332" w:type="pct"/>
            <w:tcBorders>
              <w:top w:val="nil"/>
              <w:left w:val="nil"/>
              <w:bottom w:val="single" w:color="auto" w:sz="4" w:space="0"/>
              <w:right w:val="nil"/>
            </w:tcBorders>
          </w:tcPr>
          <w:p w14:paraId="52F88CDE">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27.62a</w:t>
            </w:r>
          </w:p>
        </w:tc>
        <w:tc>
          <w:tcPr>
            <w:tcW w:w="295" w:type="pct"/>
            <w:tcBorders>
              <w:top w:val="nil"/>
              <w:left w:val="nil"/>
              <w:bottom w:val="single" w:color="auto" w:sz="4" w:space="0"/>
              <w:right w:val="nil"/>
            </w:tcBorders>
          </w:tcPr>
          <w:p w14:paraId="07CF3044">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12.43a</w:t>
            </w:r>
          </w:p>
        </w:tc>
        <w:tc>
          <w:tcPr>
            <w:tcW w:w="260" w:type="pct"/>
            <w:tcBorders>
              <w:top w:val="nil"/>
              <w:left w:val="nil"/>
              <w:bottom w:val="single" w:color="auto" w:sz="4" w:space="0"/>
              <w:right w:val="nil"/>
            </w:tcBorders>
          </w:tcPr>
          <w:p w14:paraId="090E170E">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2.01a</w:t>
            </w:r>
          </w:p>
        </w:tc>
        <w:tc>
          <w:tcPr>
            <w:tcW w:w="260" w:type="pct"/>
            <w:tcBorders>
              <w:top w:val="nil"/>
              <w:left w:val="nil"/>
              <w:bottom w:val="single" w:color="auto" w:sz="4" w:space="0"/>
              <w:right w:val="nil"/>
            </w:tcBorders>
          </w:tcPr>
          <w:p w14:paraId="12E86CB8">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6.05a</w:t>
            </w:r>
          </w:p>
        </w:tc>
        <w:tc>
          <w:tcPr>
            <w:tcW w:w="332" w:type="pct"/>
            <w:tcBorders>
              <w:top w:val="nil"/>
              <w:left w:val="nil"/>
              <w:bottom w:val="single" w:color="auto" w:sz="4" w:space="0"/>
              <w:right w:val="nil"/>
            </w:tcBorders>
            <w:shd w:val="clear" w:color="auto" w:fill="auto"/>
            <w:vAlign w:val="top"/>
          </w:tcPr>
          <w:p w14:paraId="3A8A0F89">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17.74ab</w:t>
            </w:r>
          </w:p>
        </w:tc>
        <w:tc>
          <w:tcPr>
            <w:tcW w:w="331" w:type="pct"/>
            <w:tcBorders>
              <w:top w:val="nil"/>
              <w:left w:val="nil"/>
              <w:bottom w:val="single" w:color="auto" w:sz="4" w:space="0"/>
              <w:right w:val="nil"/>
            </w:tcBorders>
          </w:tcPr>
          <w:p w14:paraId="6D6D2F85">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12.46ab</w:t>
            </w:r>
          </w:p>
        </w:tc>
        <w:tc>
          <w:tcPr>
            <w:tcW w:w="260" w:type="pct"/>
            <w:tcBorders>
              <w:top w:val="nil"/>
              <w:left w:val="nil"/>
              <w:bottom w:val="single" w:color="auto" w:sz="4" w:space="0"/>
              <w:right w:val="nil"/>
            </w:tcBorders>
          </w:tcPr>
          <w:p w14:paraId="3541B434">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2.02a</w:t>
            </w:r>
          </w:p>
        </w:tc>
        <w:tc>
          <w:tcPr>
            <w:tcW w:w="295" w:type="pct"/>
            <w:tcBorders>
              <w:top w:val="nil"/>
              <w:left w:val="nil"/>
              <w:bottom w:val="single" w:color="auto" w:sz="4" w:space="0"/>
              <w:right w:val="nil"/>
            </w:tcBorders>
          </w:tcPr>
          <w:p w14:paraId="2F97DE4C">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5.89c</w:t>
            </w:r>
          </w:p>
        </w:tc>
        <w:tc>
          <w:tcPr>
            <w:tcW w:w="296" w:type="pct"/>
            <w:tcBorders>
              <w:top w:val="nil"/>
              <w:left w:val="nil"/>
              <w:bottom w:val="single" w:color="auto" w:sz="4" w:space="0"/>
              <w:right w:val="nil"/>
            </w:tcBorders>
          </w:tcPr>
          <w:p w14:paraId="6C899B4F">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17.01a</w:t>
            </w:r>
          </w:p>
        </w:tc>
      </w:tr>
    </w:tbl>
    <w:p w14:paraId="769DD6D6">
      <w:pPr>
        <w:widowControl w:val="0"/>
        <w:numPr>
          <w:ilvl w:val="0"/>
          <w:numId w:val="5"/>
        </w:numPr>
        <w:spacing w:after="160" w:line="278" w:lineRule="auto"/>
        <w:ind w:left="0" w:leftChars="0" w:firstLine="0" w:firstLineChars="0"/>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紫花苜蓿与饲用谷子间作系统的土壤理化性质</w:t>
      </w:r>
    </w:p>
    <w:p w14:paraId="5665E937">
      <w:pPr>
        <w:widowControl w:val="0"/>
        <w:numPr>
          <w:ilvl w:val="0"/>
          <w:numId w:val="0"/>
        </w:numPr>
        <w:spacing w:after="160" w:line="278"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不同施磷水平下土壤有效磷含量有显著差异</w:t>
      </w:r>
      <w:r>
        <w:rPr>
          <w:rFonts w:hint="eastAsia" w:ascii="Times New Roman" w:hAnsi="Times New Roman" w:eastAsia="宋体" w:cs="Times New Roman"/>
          <w:sz w:val="24"/>
          <w:lang w:val="en-US" w:eastAsia="zh-CN"/>
        </w:rPr>
        <w:t>（表3所示）</w:t>
      </w:r>
      <w:r>
        <w:rPr>
          <w:rFonts w:hint="default" w:ascii="Times New Roman" w:hAnsi="Times New Roman" w:eastAsia="宋体" w:cs="Times New Roman"/>
          <w:sz w:val="24"/>
          <w:lang w:val="en-US" w:eastAsia="zh-CN"/>
        </w:rPr>
        <w:t>。施磷使土壤有效磷含量提高了333.5%。不同间作模式下，土壤有效磷含量也有显著差异。在不施磷情况下，在苜蓿样地中土壤有效磷含量无明显差异；在饲用谷子样地中，AM62模式样地下的土壤有效磷含量显著低于AM44和AM26模式样地。在施磷情况下，苜蓿样地中AA模式下土壤有效磷含量最高，分别是AM62、AM44、AM26模式样地的1.20倍、1.39倍和1.38倍；在饲用谷子样地中，AM62模式样地和AM26模式样地的土壤有效磷含量无明显差异，但显著高于AM44和MM模式样地。说明施磷处理，使饲用谷子带土壤的有效磷含量在和苜蓿间作后有所增加，而苜蓿带土壤有效磷含量与饲用谷子间作后有所降低。</w:t>
      </w:r>
    </w:p>
    <w:p w14:paraId="0E94D96D">
      <w:pPr>
        <w:widowControl w:val="0"/>
        <w:numPr>
          <w:ilvl w:val="0"/>
          <w:numId w:val="0"/>
        </w:numPr>
        <w:spacing w:after="160" w:line="278"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不同施磷水平和种植模式对苜蓿带和饲用谷子带上的土壤含水量有一定程度的影响</w:t>
      </w:r>
      <w:r>
        <w:rPr>
          <w:rFonts w:hint="eastAsia" w:ascii="Times New Roman" w:hAnsi="Times New Roman" w:eastAsia="宋体" w:cs="Times New Roman"/>
          <w:sz w:val="24"/>
          <w:lang w:val="en-US" w:eastAsia="zh-CN"/>
        </w:rPr>
        <w:t>（表3）</w:t>
      </w:r>
      <w:r>
        <w:rPr>
          <w:rFonts w:hint="default" w:ascii="Times New Roman" w:hAnsi="Times New Roman" w:eastAsia="宋体" w:cs="Times New Roman"/>
          <w:sz w:val="24"/>
          <w:lang w:val="en-US" w:eastAsia="zh-CN"/>
        </w:rPr>
        <w:t>。在不施磷情况下，苜蓿样地的土壤含水量在AA模式下显著高于AM62、AM44、AM26模式样地；而饲用谷子样地的土壤含水量在不同间作模式下无显著差异。在施磷情况下，苜蓿样地的土壤含水量在不同间作模式下无显著差异，而饲用谷子样地的土壤含水量在MM模式下显著高于AM62、AM44和AM26间作模式样地。</w:t>
      </w:r>
    </w:p>
    <w:p w14:paraId="4D4D4FEC">
      <w:pPr>
        <w:widowControl w:val="0"/>
        <w:numPr>
          <w:ilvl w:val="0"/>
          <w:numId w:val="0"/>
        </w:numPr>
        <w:spacing w:after="160" w:line="278" w:lineRule="auto"/>
        <w:ind w:leftChars="0" w:firstLine="480" w:firstLineChars="200"/>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而不同施磷水平和间作模式对紫花苜蓿和饲用谷子样带上的土壤电导率和土壤pH值均无显著影响（表</w:t>
      </w:r>
      <w:r>
        <w:rPr>
          <w:rFonts w:hint="eastAsia" w:ascii="Times New Roman" w:hAnsi="Times New Roman" w:cs="Times New Roman"/>
          <w:sz w:val="24"/>
          <w:szCs w:val="24"/>
          <w:lang w:val="en-US" w:eastAsia="zh-CN"/>
        </w:rPr>
        <w:t>3</w:t>
      </w:r>
      <w:r>
        <w:rPr>
          <w:rFonts w:hint="default" w:ascii="Times New Roman" w:hAnsi="Times New Roman" w:cs="Times New Roman" w:eastAsiaTheme="minorEastAsia"/>
          <w:sz w:val="24"/>
          <w:szCs w:val="24"/>
          <w:lang w:val="en-US" w:eastAsia="zh-CN"/>
        </w:rPr>
        <w:t>）。</w:t>
      </w:r>
    </w:p>
    <w:tbl>
      <w:tblPr>
        <w:tblStyle w:val="8"/>
        <w:tblW w:w="68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51" w:type="dxa"/>
          <w:bottom w:w="40" w:type="dxa"/>
          <w:right w:w="51" w:type="dxa"/>
        </w:tblCellMar>
      </w:tblPr>
      <w:tblGrid>
        <w:gridCol w:w="542"/>
        <w:gridCol w:w="764"/>
        <w:gridCol w:w="806"/>
        <w:gridCol w:w="755"/>
        <w:gridCol w:w="561"/>
        <w:gridCol w:w="811"/>
        <w:gridCol w:w="783"/>
        <w:gridCol w:w="676"/>
        <w:gridCol w:w="547"/>
        <w:gridCol w:w="727"/>
        <w:gridCol w:w="814"/>
        <w:gridCol w:w="593"/>
        <w:gridCol w:w="515"/>
        <w:gridCol w:w="715"/>
        <w:gridCol w:w="764"/>
        <w:gridCol w:w="650"/>
        <w:gridCol w:w="554"/>
      </w:tblGrid>
      <w:tr w14:paraId="64E0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51" w:type="dxa"/>
            <w:bottom w:w="40" w:type="dxa"/>
            <w:right w:w="51" w:type="dxa"/>
          </w:tblCellMar>
        </w:tblPrEx>
        <w:trPr>
          <w:trHeight w:val="224" w:hRule="atLeast"/>
          <w:jc w:val="center"/>
        </w:trPr>
        <w:tc>
          <w:tcPr>
            <w:tcW w:w="234" w:type="pct"/>
            <w:vMerge w:val="restart"/>
            <w:tcBorders>
              <w:top w:val="single" w:color="auto" w:sz="4" w:space="0"/>
              <w:left w:val="nil"/>
              <w:bottom w:val="nil"/>
              <w:right w:val="nil"/>
            </w:tcBorders>
            <w:vAlign w:val="center"/>
          </w:tcPr>
          <w:p w14:paraId="19E23B77">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eastAsia" w:ascii="Times New Roman" w:hAnsi="Times New Roman" w:eastAsia="宋体" w:cs="Times New Roman"/>
                <w:sz w:val="15"/>
                <w:szCs w:val="15"/>
                <w:vertAlign w:val="baseline"/>
                <w:lang w:val="en-US" w:eastAsia="zh-CN"/>
              </w:rPr>
              <w:t>种植模式</w:t>
            </w:r>
          </w:p>
        </w:tc>
        <w:tc>
          <w:tcPr>
            <w:tcW w:w="2463" w:type="pct"/>
            <w:gridSpan w:val="8"/>
            <w:tcBorders>
              <w:top w:val="single" w:color="auto" w:sz="4" w:space="0"/>
              <w:left w:val="nil"/>
              <w:bottom w:val="nil"/>
              <w:right w:val="nil"/>
            </w:tcBorders>
          </w:tcPr>
          <w:p w14:paraId="6EE3A01B">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紫花苜蓿</w:t>
            </w:r>
          </w:p>
        </w:tc>
        <w:tc>
          <w:tcPr>
            <w:tcW w:w="2302" w:type="pct"/>
            <w:gridSpan w:val="8"/>
            <w:tcBorders>
              <w:top w:val="single" w:color="auto" w:sz="4" w:space="0"/>
              <w:left w:val="nil"/>
              <w:bottom w:val="nil"/>
              <w:right w:val="nil"/>
            </w:tcBorders>
            <w:shd w:val="clear" w:color="auto" w:fill="auto"/>
            <w:vAlign w:val="top"/>
          </w:tcPr>
          <w:p w14:paraId="05EDDBB3">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饲用谷子</w:t>
            </w:r>
          </w:p>
        </w:tc>
      </w:tr>
      <w:tr w14:paraId="2D56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51" w:type="dxa"/>
            <w:bottom w:w="40" w:type="dxa"/>
            <w:right w:w="51" w:type="dxa"/>
          </w:tblCellMar>
        </w:tblPrEx>
        <w:trPr>
          <w:trHeight w:val="288" w:hRule="atLeast"/>
          <w:jc w:val="center"/>
        </w:trPr>
        <w:tc>
          <w:tcPr>
            <w:tcW w:w="234" w:type="pct"/>
            <w:vMerge w:val="continue"/>
            <w:tcBorders>
              <w:top w:val="nil"/>
              <w:left w:val="nil"/>
              <w:bottom w:val="nil"/>
              <w:right w:val="nil"/>
            </w:tcBorders>
          </w:tcPr>
          <w:p w14:paraId="532854A8">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p>
        </w:tc>
        <w:tc>
          <w:tcPr>
            <w:tcW w:w="1246" w:type="pct"/>
            <w:gridSpan w:val="4"/>
            <w:tcBorders>
              <w:top w:val="nil"/>
              <w:left w:val="nil"/>
              <w:bottom w:val="nil"/>
              <w:right w:val="nil"/>
            </w:tcBorders>
          </w:tcPr>
          <w:p w14:paraId="766A1CEF">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P0</w:t>
            </w:r>
          </w:p>
        </w:tc>
        <w:tc>
          <w:tcPr>
            <w:tcW w:w="1216" w:type="pct"/>
            <w:gridSpan w:val="4"/>
            <w:tcBorders>
              <w:top w:val="nil"/>
              <w:left w:val="nil"/>
              <w:bottom w:val="nil"/>
              <w:right w:val="nil"/>
            </w:tcBorders>
          </w:tcPr>
          <w:p w14:paraId="67C61444">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P1</w:t>
            </w:r>
          </w:p>
        </w:tc>
        <w:tc>
          <w:tcPr>
            <w:tcW w:w="1144" w:type="pct"/>
            <w:gridSpan w:val="4"/>
            <w:tcBorders>
              <w:top w:val="nil"/>
              <w:left w:val="nil"/>
              <w:bottom w:val="nil"/>
              <w:right w:val="nil"/>
            </w:tcBorders>
          </w:tcPr>
          <w:p w14:paraId="20D2EED2">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P0</w:t>
            </w:r>
          </w:p>
        </w:tc>
        <w:tc>
          <w:tcPr>
            <w:tcW w:w="1158" w:type="pct"/>
            <w:gridSpan w:val="4"/>
            <w:tcBorders>
              <w:top w:val="nil"/>
              <w:left w:val="nil"/>
              <w:bottom w:val="nil"/>
              <w:right w:val="nil"/>
            </w:tcBorders>
          </w:tcPr>
          <w:p w14:paraId="4DFC5714">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P1</w:t>
            </w:r>
          </w:p>
        </w:tc>
      </w:tr>
      <w:tr w14:paraId="010E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51" w:type="dxa"/>
            <w:bottom w:w="40" w:type="dxa"/>
            <w:right w:w="51" w:type="dxa"/>
          </w:tblCellMar>
        </w:tblPrEx>
        <w:trPr>
          <w:trHeight w:val="393" w:hRule="atLeast"/>
          <w:jc w:val="center"/>
        </w:trPr>
        <w:tc>
          <w:tcPr>
            <w:tcW w:w="234" w:type="pct"/>
            <w:vMerge w:val="continue"/>
            <w:tcBorders>
              <w:top w:val="nil"/>
              <w:left w:val="nil"/>
              <w:bottom w:val="single" w:color="auto" w:sz="4" w:space="0"/>
              <w:right w:val="nil"/>
            </w:tcBorders>
          </w:tcPr>
          <w:p w14:paraId="4D6D101E">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p>
        </w:tc>
        <w:tc>
          <w:tcPr>
            <w:tcW w:w="329" w:type="pct"/>
            <w:tcBorders>
              <w:top w:val="nil"/>
              <w:left w:val="nil"/>
              <w:bottom w:val="single" w:color="auto" w:sz="4" w:space="0"/>
              <w:right w:val="nil"/>
            </w:tcBorders>
          </w:tcPr>
          <w:p w14:paraId="31383005">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有效磷</w:t>
            </w:r>
          </w:p>
          <w:p w14:paraId="189E3B2A">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（mg/kg）</w:t>
            </w:r>
          </w:p>
        </w:tc>
        <w:tc>
          <w:tcPr>
            <w:tcW w:w="348" w:type="pct"/>
            <w:tcBorders>
              <w:top w:val="nil"/>
              <w:left w:val="nil"/>
              <w:bottom w:val="single" w:color="auto" w:sz="4" w:space="0"/>
              <w:right w:val="nil"/>
            </w:tcBorders>
          </w:tcPr>
          <w:p w14:paraId="19E9F44C">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电导率</w:t>
            </w:r>
          </w:p>
          <w:p w14:paraId="2CC6B169">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r>
              <w:rPr>
                <w:rFonts w:hint="default" w:ascii="Times New Roman" w:hAnsi="Times New Roman" w:eastAsia="宋体" w:cs="Times New Roman"/>
                <w:sz w:val="15"/>
                <w:szCs w:val="15"/>
              </w:rPr>
              <w:t>μS</w:t>
            </w:r>
            <w:r>
              <w:rPr>
                <w:rFonts w:hint="default" w:ascii="Times New Roman" w:hAnsi="Times New Roman" w:eastAsia="宋体" w:cs="Times New Roman"/>
                <w:sz w:val="15"/>
                <w:szCs w:val="15"/>
                <w:lang w:val="en-US" w:eastAsia="zh-CN"/>
              </w:rPr>
              <w:t>/</w:t>
            </w:r>
            <w:r>
              <w:rPr>
                <w:rFonts w:hint="default" w:ascii="Times New Roman" w:hAnsi="Times New Roman" w:eastAsia="宋体" w:cs="Times New Roman"/>
                <w:sz w:val="15"/>
                <w:szCs w:val="15"/>
              </w:rPr>
              <w:t xml:space="preserve"> cm</w:t>
            </w:r>
            <w:r>
              <w:rPr>
                <w:rFonts w:hint="default" w:ascii="Times New Roman" w:hAnsi="Times New Roman" w:eastAsia="宋体" w:cs="Times New Roman"/>
                <w:sz w:val="15"/>
                <w:szCs w:val="15"/>
                <w:vertAlign w:val="baseline"/>
                <w:lang w:val="en-US" w:eastAsia="zh-CN"/>
              </w:rPr>
              <w:t>）</w:t>
            </w:r>
          </w:p>
        </w:tc>
        <w:tc>
          <w:tcPr>
            <w:tcW w:w="326" w:type="pct"/>
            <w:tcBorders>
              <w:top w:val="nil"/>
              <w:left w:val="nil"/>
              <w:bottom w:val="single" w:color="auto" w:sz="4" w:space="0"/>
              <w:right w:val="nil"/>
            </w:tcBorders>
          </w:tcPr>
          <w:p w14:paraId="6EF9FB43">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含水量</w:t>
            </w:r>
          </w:p>
          <w:p w14:paraId="6FEF4BC1">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p>
        </w:tc>
        <w:tc>
          <w:tcPr>
            <w:tcW w:w="242" w:type="pct"/>
            <w:tcBorders>
              <w:top w:val="nil"/>
              <w:left w:val="nil"/>
              <w:bottom w:val="single" w:color="auto" w:sz="4" w:space="0"/>
              <w:right w:val="nil"/>
            </w:tcBorders>
          </w:tcPr>
          <w:p w14:paraId="704AAAF8">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pH值</w:t>
            </w:r>
          </w:p>
        </w:tc>
        <w:tc>
          <w:tcPr>
            <w:tcW w:w="350" w:type="pct"/>
            <w:tcBorders>
              <w:top w:val="nil"/>
              <w:left w:val="nil"/>
              <w:bottom w:val="single" w:color="auto" w:sz="4" w:space="0"/>
              <w:right w:val="nil"/>
            </w:tcBorders>
            <w:shd w:val="clear" w:color="auto" w:fill="auto"/>
            <w:vAlign w:val="top"/>
          </w:tcPr>
          <w:p w14:paraId="3B39CAE6">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有效磷</w:t>
            </w:r>
          </w:p>
          <w:p w14:paraId="1340BE73">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kern w:val="2"/>
                <w:sz w:val="15"/>
                <w:szCs w:val="15"/>
                <w:vertAlign w:val="baseline"/>
                <w:lang w:val="en-US" w:eastAsia="zh-CN" w:bidi="ar-SA"/>
                <w14:ligatures w14:val="standardContextual"/>
              </w:rPr>
            </w:pPr>
            <w:r>
              <w:rPr>
                <w:rFonts w:hint="default" w:ascii="Times New Roman" w:hAnsi="Times New Roman" w:eastAsia="宋体" w:cs="Times New Roman"/>
                <w:sz w:val="15"/>
                <w:szCs w:val="15"/>
                <w:vertAlign w:val="baseline"/>
                <w:lang w:val="en-US" w:eastAsia="zh-CN"/>
              </w:rPr>
              <w:t>（mg/kg）</w:t>
            </w:r>
          </w:p>
        </w:tc>
        <w:tc>
          <w:tcPr>
            <w:tcW w:w="338" w:type="pct"/>
            <w:tcBorders>
              <w:top w:val="nil"/>
              <w:left w:val="nil"/>
              <w:bottom w:val="single" w:color="auto" w:sz="4" w:space="0"/>
              <w:right w:val="nil"/>
            </w:tcBorders>
            <w:shd w:val="clear" w:color="auto" w:fill="auto"/>
            <w:vAlign w:val="top"/>
          </w:tcPr>
          <w:p w14:paraId="4BE42CE9">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电导率</w:t>
            </w:r>
          </w:p>
          <w:p w14:paraId="0D0E879A">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kern w:val="2"/>
                <w:sz w:val="15"/>
                <w:szCs w:val="15"/>
                <w:vertAlign w:val="baseline"/>
                <w:lang w:val="en-US" w:eastAsia="zh-CN" w:bidi="ar-SA"/>
                <w14:ligatures w14:val="standardContextual"/>
              </w:rPr>
            </w:pPr>
            <w:r>
              <w:rPr>
                <w:rFonts w:hint="default" w:ascii="Times New Roman" w:hAnsi="Times New Roman" w:eastAsia="宋体" w:cs="Times New Roman"/>
                <w:sz w:val="15"/>
                <w:szCs w:val="15"/>
                <w:vertAlign w:val="baseline"/>
                <w:lang w:val="en-US" w:eastAsia="zh-CN"/>
              </w:rPr>
              <w:t>（</w:t>
            </w:r>
            <w:r>
              <w:rPr>
                <w:rFonts w:hint="default" w:ascii="Times New Roman" w:hAnsi="Times New Roman" w:eastAsia="宋体" w:cs="Times New Roman"/>
                <w:sz w:val="15"/>
                <w:szCs w:val="15"/>
              </w:rPr>
              <w:t>μS</w:t>
            </w:r>
            <w:r>
              <w:rPr>
                <w:rFonts w:hint="default" w:ascii="Times New Roman" w:hAnsi="Times New Roman" w:eastAsia="宋体" w:cs="Times New Roman"/>
                <w:sz w:val="15"/>
                <w:szCs w:val="15"/>
                <w:lang w:val="en-US" w:eastAsia="zh-CN"/>
              </w:rPr>
              <w:t>/</w:t>
            </w:r>
            <w:r>
              <w:rPr>
                <w:rFonts w:hint="default" w:ascii="Times New Roman" w:hAnsi="Times New Roman" w:eastAsia="宋体" w:cs="Times New Roman"/>
                <w:sz w:val="15"/>
                <w:szCs w:val="15"/>
              </w:rPr>
              <w:t xml:space="preserve"> cm</w:t>
            </w:r>
            <w:r>
              <w:rPr>
                <w:rFonts w:hint="default" w:ascii="Times New Roman" w:hAnsi="Times New Roman" w:eastAsia="宋体" w:cs="Times New Roman"/>
                <w:sz w:val="15"/>
                <w:szCs w:val="15"/>
                <w:vertAlign w:val="baseline"/>
                <w:lang w:val="en-US" w:eastAsia="zh-CN"/>
              </w:rPr>
              <w:t>）</w:t>
            </w:r>
          </w:p>
        </w:tc>
        <w:tc>
          <w:tcPr>
            <w:tcW w:w="291" w:type="pct"/>
            <w:tcBorders>
              <w:top w:val="nil"/>
              <w:left w:val="nil"/>
              <w:bottom w:val="single" w:color="auto" w:sz="4" w:space="0"/>
              <w:right w:val="nil"/>
            </w:tcBorders>
            <w:shd w:val="clear" w:color="auto" w:fill="auto"/>
            <w:vAlign w:val="top"/>
          </w:tcPr>
          <w:p w14:paraId="7DB5BB67">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含水量</w:t>
            </w:r>
          </w:p>
          <w:p w14:paraId="02B7B29A">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kern w:val="2"/>
                <w:sz w:val="15"/>
                <w:szCs w:val="15"/>
                <w:vertAlign w:val="baseline"/>
                <w:lang w:val="en-US" w:eastAsia="zh-CN" w:bidi="ar-SA"/>
                <w14:ligatures w14:val="standardContextual"/>
              </w:rPr>
            </w:pPr>
            <w:r>
              <w:rPr>
                <w:rFonts w:hint="default" w:ascii="Times New Roman" w:hAnsi="Times New Roman" w:eastAsia="宋体" w:cs="Times New Roman"/>
                <w:sz w:val="15"/>
                <w:szCs w:val="15"/>
                <w:vertAlign w:val="baseline"/>
                <w:lang w:val="en-US" w:eastAsia="zh-CN"/>
              </w:rPr>
              <w:t>（%）</w:t>
            </w:r>
          </w:p>
        </w:tc>
        <w:tc>
          <w:tcPr>
            <w:tcW w:w="236" w:type="pct"/>
            <w:tcBorders>
              <w:top w:val="nil"/>
              <w:left w:val="nil"/>
              <w:bottom w:val="single" w:color="auto" w:sz="4" w:space="0"/>
              <w:right w:val="nil"/>
            </w:tcBorders>
            <w:shd w:val="clear" w:color="auto" w:fill="auto"/>
            <w:vAlign w:val="top"/>
          </w:tcPr>
          <w:p w14:paraId="44EF5071">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kern w:val="2"/>
                <w:sz w:val="15"/>
                <w:szCs w:val="15"/>
                <w:vertAlign w:val="baseline"/>
                <w:lang w:val="en-US" w:eastAsia="zh-CN" w:bidi="ar-SA"/>
                <w14:ligatures w14:val="standardContextual"/>
              </w:rPr>
            </w:pPr>
            <w:r>
              <w:rPr>
                <w:rFonts w:hint="default" w:ascii="Times New Roman" w:hAnsi="Times New Roman" w:eastAsia="宋体" w:cs="Times New Roman"/>
                <w:sz w:val="15"/>
                <w:szCs w:val="15"/>
                <w:vertAlign w:val="baseline"/>
                <w:lang w:val="en-US" w:eastAsia="zh-CN"/>
              </w:rPr>
              <w:t>pH值</w:t>
            </w:r>
          </w:p>
        </w:tc>
        <w:tc>
          <w:tcPr>
            <w:tcW w:w="313" w:type="pct"/>
            <w:tcBorders>
              <w:top w:val="nil"/>
              <w:left w:val="nil"/>
              <w:bottom w:val="single" w:color="auto" w:sz="4" w:space="0"/>
              <w:right w:val="nil"/>
            </w:tcBorders>
            <w:shd w:val="clear" w:color="auto" w:fill="auto"/>
            <w:vAlign w:val="top"/>
          </w:tcPr>
          <w:p w14:paraId="7D194136">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有效磷</w:t>
            </w:r>
          </w:p>
          <w:p w14:paraId="236B65C7">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kern w:val="2"/>
                <w:sz w:val="15"/>
                <w:szCs w:val="15"/>
                <w:vertAlign w:val="baseline"/>
                <w:lang w:val="en-US" w:eastAsia="zh-CN" w:bidi="ar-SA"/>
                <w14:ligatures w14:val="standardContextual"/>
              </w:rPr>
            </w:pPr>
            <w:r>
              <w:rPr>
                <w:rFonts w:hint="default" w:ascii="Times New Roman" w:hAnsi="Times New Roman" w:eastAsia="宋体" w:cs="Times New Roman"/>
                <w:sz w:val="15"/>
                <w:szCs w:val="15"/>
                <w:vertAlign w:val="baseline"/>
                <w:lang w:val="en-US" w:eastAsia="zh-CN"/>
              </w:rPr>
              <w:t>（mg/kg）</w:t>
            </w:r>
          </w:p>
        </w:tc>
        <w:tc>
          <w:tcPr>
            <w:tcW w:w="351" w:type="pct"/>
            <w:tcBorders>
              <w:top w:val="nil"/>
              <w:left w:val="nil"/>
              <w:bottom w:val="single" w:color="auto" w:sz="4" w:space="0"/>
              <w:right w:val="nil"/>
            </w:tcBorders>
            <w:shd w:val="clear" w:color="auto" w:fill="auto"/>
            <w:vAlign w:val="top"/>
          </w:tcPr>
          <w:p w14:paraId="562E9CD0">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电导率</w:t>
            </w:r>
          </w:p>
          <w:p w14:paraId="3852EF4F">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kern w:val="2"/>
                <w:sz w:val="15"/>
                <w:szCs w:val="15"/>
                <w:vertAlign w:val="baseline"/>
                <w:lang w:val="en-US" w:eastAsia="zh-CN" w:bidi="ar-SA"/>
                <w14:ligatures w14:val="standardContextual"/>
              </w:rPr>
            </w:pPr>
            <w:r>
              <w:rPr>
                <w:rFonts w:hint="default" w:ascii="Times New Roman" w:hAnsi="Times New Roman" w:eastAsia="宋体" w:cs="Times New Roman"/>
                <w:sz w:val="15"/>
                <w:szCs w:val="15"/>
                <w:vertAlign w:val="baseline"/>
                <w:lang w:val="en-US" w:eastAsia="zh-CN"/>
              </w:rPr>
              <w:t>（</w:t>
            </w:r>
            <w:r>
              <w:rPr>
                <w:rFonts w:hint="default" w:ascii="Times New Roman" w:hAnsi="Times New Roman" w:eastAsia="宋体" w:cs="Times New Roman"/>
                <w:sz w:val="15"/>
                <w:szCs w:val="15"/>
              </w:rPr>
              <w:t>μS</w:t>
            </w:r>
            <w:r>
              <w:rPr>
                <w:rFonts w:hint="default" w:ascii="Times New Roman" w:hAnsi="Times New Roman" w:eastAsia="宋体" w:cs="Times New Roman"/>
                <w:sz w:val="15"/>
                <w:szCs w:val="15"/>
                <w:lang w:val="en-US" w:eastAsia="zh-CN"/>
              </w:rPr>
              <w:t>/</w:t>
            </w:r>
            <w:r>
              <w:rPr>
                <w:rFonts w:hint="default" w:ascii="Times New Roman" w:hAnsi="Times New Roman" w:eastAsia="宋体" w:cs="Times New Roman"/>
                <w:sz w:val="15"/>
                <w:szCs w:val="15"/>
              </w:rPr>
              <w:t xml:space="preserve"> cm</w:t>
            </w:r>
            <w:r>
              <w:rPr>
                <w:rFonts w:hint="default" w:ascii="Times New Roman" w:hAnsi="Times New Roman" w:eastAsia="宋体" w:cs="Times New Roman"/>
                <w:sz w:val="15"/>
                <w:szCs w:val="15"/>
                <w:vertAlign w:val="baseline"/>
                <w:lang w:val="en-US" w:eastAsia="zh-CN"/>
              </w:rPr>
              <w:t>）</w:t>
            </w:r>
          </w:p>
        </w:tc>
        <w:tc>
          <w:tcPr>
            <w:tcW w:w="256" w:type="pct"/>
            <w:tcBorders>
              <w:top w:val="nil"/>
              <w:left w:val="nil"/>
              <w:bottom w:val="single" w:color="auto" w:sz="4" w:space="0"/>
              <w:right w:val="nil"/>
            </w:tcBorders>
            <w:shd w:val="clear" w:color="auto" w:fill="auto"/>
            <w:vAlign w:val="top"/>
          </w:tcPr>
          <w:p w14:paraId="06ABFAE5">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含水量</w:t>
            </w:r>
          </w:p>
          <w:p w14:paraId="7C69CACD">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kern w:val="2"/>
                <w:sz w:val="15"/>
                <w:szCs w:val="15"/>
                <w:vertAlign w:val="baseline"/>
                <w:lang w:val="en-US" w:eastAsia="zh-CN" w:bidi="ar-SA"/>
                <w14:ligatures w14:val="standardContextual"/>
              </w:rPr>
            </w:pPr>
            <w:r>
              <w:rPr>
                <w:rFonts w:hint="default" w:ascii="Times New Roman" w:hAnsi="Times New Roman" w:eastAsia="宋体" w:cs="Times New Roman"/>
                <w:sz w:val="15"/>
                <w:szCs w:val="15"/>
                <w:vertAlign w:val="baseline"/>
                <w:lang w:val="en-US" w:eastAsia="zh-CN"/>
              </w:rPr>
              <w:t>（%）</w:t>
            </w:r>
          </w:p>
        </w:tc>
        <w:tc>
          <w:tcPr>
            <w:tcW w:w="222" w:type="pct"/>
            <w:tcBorders>
              <w:top w:val="nil"/>
              <w:left w:val="nil"/>
              <w:bottom w:val="single" w:color="auto" w:sz="4" w:space="0"/>
              <w:right w:val="nil"/>
            </w:tcBorders>
            <w:shd w:val="clear" w:color="auto" w:fill="auto"/>
            <w:vAlign w:val="top"/>
          </w:tcPr>
          <w:p w14:paraId="4DDAA180">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kern w:val="2"/>
                <w:sz w:val="15"/>
                <w:szCs w:val="15"/>
                <w:vertAlign w:val="baseline"/>
                <w:lang w:val="en-US" w:eastAsia="zh-CN" w:bidi="ar-SA"/>
                <w14:ligatures w14:val="standardContextual"/>
              </w:rPr>
            </w:pPr>
            <w:r>
              <w:rPr>
                <w:rFonts w:hint="default" w:ascii="Times New Roman" w:hAnsi="Times New Roman" w:eastAsia="宋体" w:cs="Times New Roman"/>
                <w:sz w:val="15"/>
                <w:szCs w:val="15"/>
                <w:vertAlign w:val="baseline"/>
                <w:lang w:val="en-US" w:eastAsia="zh-CN"/>
              </w:rPr>
              <w:t>pH值</w:t>
            </w:r>
          </w:p>
        </w:tc>
        <w:tc>
          <w:tcPr>
            <w:tcW w:w="308" w:type="pct"/>
            <w:tcBorders>
              <w:top w:val="nil"/>
              <w:left w:val="nil"/>
              <w:bottom w:val="single" w:color="auto" w:sz="4" w:space="0"/>
              <w:right w:val="nil"/>
            </w:tcBorders>
            <w:shd w:val="clear" w:color="auto" w:fill="auto"/>
            <w:vAlign w:val="top"/>
          </w:tcPr>
          <w:p w14:paraId="722208CF">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有效磷</w:t>
            </w:r>
          </w:p>
          <w:p w14:paraId="398D5377">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kern w:val="2"/>
                <w:sz w:val="15"/>
                <w:szCs w:val="15"/>
                <w:vertAlign w:val="baseline"/>
                <w:lang w:val="en-US" w:eastAsia="zh-CN" w:bidi="ar-SA"/>
                <w14:ligatures w14:val="standardContextual"/>
              </w:rPr>
            </w:pPr>
            <w:r>
              <w:rPr>
                <w:rFonts w:hint="default" w:ascii="Times New Roman" w:hAnsi="Times New Roman" w:eastAsia="宋体" w:cs="Times New Roman"/>
                <w:sz w:val="15"/>
                <w:szCs w:val="15"/>
                <w:vertAlign w:val="baseline"/>
                <w:lang w:val="en-US" w:eastAsia="zh-CN"/>
              </w:rPr>
              <w:t>（mg/kg）</w:t>
            </w:r>
          </w:p>
        </w:tc>
        <w:tc>
          <w:tcPr>
            <w:tcW w:w="329" w:type="pct"/>
            <w:tcBorders>
              <w:top w:val="nil"/>
              <w:left w:val="nil"/>
              <w:bottom w:val="single" w:color="auto" w:sz="4" w:space="0"/>
              <w:right w:val="nil"/>
            </w:tcBorders>
            <w:shd w:val="clear" w:color="auto" w:fill="auto"/>
            <w:vAlign w:val="top"/>
          </w:tcPr>
          <w:p w14:paraId="4B47ACD9">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电导率</w:t>
            </w:r>
          </w:p>
          <w:p w14:paraId="2AE32204">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kern w:val="2"/>
                <w:sz w:val="15"/>
                <w:szCs w:val="15"/>
                <w:vertAlign w:val="baseline"/>
                <w:lang w:val="en-US" w:eastAsia="zh-CN" w:bidi="ar-SA"/>
                <w14:ligatures w14:val="standardContextual"/>
              </w:rPr>
            </w:pPr>
            <w:r>
              <w:rPr>
                <w:rFonts w:hint="default" w:ascii="Times New Roman" w:hAnsi="Times New Roman" w:eastAsia="宋体" w:cs="Times New Roman"/>
                <w:sz w:val="15"/>
                <w:szCs w:val="15"/>
                <w:vertAlign w:val="baseline"/>
                <w:lang w:val="en-US" w:eastAsia="zh-CN"/>
              </w:rPr>
              <w:t>（</w:t>
            </w:r>
            <w:r>
              <w:rPr>
                <w:rFonts w:hint="default" w:ascii="Times New Roman" w:hAnsi="Times New Roman" w:eastAsia="宋体" w:cs="Times New Roman"/>
                <w:sz w:val="15"/>
                <w:szCs w:val="15"/>
              </w:rPr>
              <w:t>μS</w:t>
            </w:r>
            <w:r>
              <w:rPr>
                <w:rFonts w:hint="default" w:ascii="Times New Roman" w:hAnsi="Times New Roman" w:eastAsia="宋体" w:cs="Times New Roman"/>
                <w:sz w:val="15"/>
                <w:szCs w:val="15"/>
                <w:lang w:val="en-US" w:eastAsia="zh-CN"/>
              </w:rPr>
              <w:t>/</w:t>
            </w:r>
            <w:r>
              <w:rPr>
                <w:rFonts w:hint="default" w:ascii="Times New Roman" w:hAnsi="Times New Roman" w:eastAsia="宋体" w:cs="Times New Roman"/>
                <w:sz w:val="15"/>
                <w:szCs w:val="15"/>
              </w:rPr>
              <w:t xml:space="preserve"> cm</w:t>
            </w:r>
            <w:r>
              <w:rPr>
                <w:rFonts w:hint="default" w:ascii="Times New Roman" w:hAnsi="Times New Roman" w:eastAsia="宋体" w:cs="Times New Roman"/>
                <w:sz w:val="15"/>
                <w:szCs w:val="15"/>
                <w:vertAlign w:val="baseline"/>
                <w:lang w:val="en-US" w:eastAsia="zh-CN"/>
              </w:rPr>
              <w:t>）</w:t>
            </w:r>
          </w:p>
        </w:tc>
        <w:tc>
          <w:tcPr>
            <w:tcW w:w="280" w:type="pct"/>
            <w:tcBorders>
              <w:top w:val="nil"/>
              <w:left w:val="nil"/>
              <w:bottom w:val="single" w:color="auto" w:sz="4" w:space="0"/>
              <w:right w:val="nil"/>
            </w:tcBorders>
            <w:shd w:val="clear" w:color="auto" w:fill="auto"/>
            <w:vAlign w:val="top"/>
          </w:tcPr>
          <w:p w14:paraId="09CAE8BE">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含水量</w:t>
            </w:r>
          </w:p>
          <w:p w14:paraId="44BE6C83">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kern w:val="2"/>
                <w:sz w:val="15"/>
                <w:szCs w:val="15"/>
                <w:vertAlign w:val="baseline"/>
                <w:lang w:val="en-US" w:eastAsia="zh-CN" w:bidi="ar-SA"/>
                <w14:ligatures w14:val="standardContextual"/>
              </w:rPr>
            </w:pPr>
            <w:r>
              <w:rPr>
                <w:rFonts w:hint="default" w:ascii="Times New Roman" w:hAnsi="Times New Roman" w:eastAsia="宋体" w:cs="Times New Roman"/>
                <w:sz w:val="15"/>
                <w:szCs w:val="15"/>
                <w:vertAlign w:val="baseline"/>
                <w:lang w:val="en-US" w:eastAsia="zh-CN"/>
              </w:rPr>
              <w:t>（%）</w:t>
            </w:r>
          </w:p>
        </w:tc>
        <w:tc>
          <w:tcPr>
            <w:tcW w:w="239" w:type="pct"/>
            <w:tcBorders>
              <w:top w:val="nil"/>
              <w:left w:val="nil"/>
              <w:bottom w:val="single" w:color="auto" w:sz="4" w:space="0"/>
              <w:right w:val="nil"/>
            </w:tcBorders>
            <w:shd w:val="clear" w:color="auto" w:fill="auto"/>
            <w:vAlign w:val="top"/>
          </w:tcPr>
          <w:p w14:paraId="6B4C1D6C">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left="0" w:leftChars="0" w:firstLine="0" w:firstLineChars="0"/>
              <w:jc w:val="center"/>
              <w:textAlignment w:val="auto"/>
              <w:rPr>
                <w:rFonts w:hint="default" w:ascii="Times New Roman" w:hAnsi="Times New Roman" w:eastAsia="宋体" w:cs="Times New Roman"/>
                <w:kern w:val="2"/>
                <w:sz w:val="15"/>
                <w:szCs w:val="15"/>
                <w:vertAlign w:val="baseline"/>
                <w:lang w:val="en-US" w:eastAsia="zh-CN" w:bidi="ar-SA"/>
                <w14:ligatures w14:val="standardContextual"/>
              </w:rPr>
            </w:pPr>
            <w:r>
              <w:rPr>
                <w:rFonts w:hint="default" w:ascii="Times New Roman" w:hAnsi="Times New Roman" w:eastAsia="宋体" w:cs="Times New Roman"/>
                <w:sz w:val="15"/>
                <w:szCs w:val="15"/>
                <w:vertAlign w:val="baseline"/>
                <w:lang w:val="en-US" w:eastAsia="zh-CN"/>
              </w:rPr>
              <w:t>pH值</w:t>
            </w:r>
          </w:p>
        </w:tc>
      </w:tr>
      <w:tr w14:paraId="30AC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51" w:type="dxa"/>
            <w:bottom w:w="40" w:type="dxa"/>
            <w:right w:w="51" w:type="dxa"/>
          </w:tblCellMar>
        </w:tblPrEx>
        <w:trPr>
          <w:trHeight w:val="329" w:hRule="atLeast"/>
          <w:jc w:val="center"/>
        </w:trPr>
        <w:tc>
          <w:tcPr>
            <w:tcW w:w="234" w:type="pct"/>
            <w:tcBorders>
              <w:top w:val="single" w:color="auto" w:sz="4" w:space="0"/>
              <w:left w:val="nil"/>
              <w:bottom w:val="nil"/>
              <w:right w:val="nil"/>
            </w:tcBorders>
          </w:tcPr>
          <w:p w14:paraId="04B9456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lang w:val="en-US" w:eastAsia="zh-CN"/>
              </w:rPr>
              <w:t>AA</w:t>
            </w:r>
          </w:p>
        </w:tc>
        <w:tc>
          <w:tcPr>
            <w:tcW w:w="329" w:type="pct"/>
            <w:tcBorders>
              <w:top w:val="single" w:color="auto" w:sz="4" w:space="0"/>
              <w:left w:val="nil"/>
              <w:bottom w:val="nil"/>
              <w:right w:val="nil"/>
            </w:tcBorders>
          </w:tcPr>
          <w:p w14:paraId="4C8FB16A">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3.53a</w:t>
            </w:r>
          </w:p>
        </w:tc>
        <w:tc>
          <w:tcPr>
            <w:tcW w:w="348" w:type="pct"/>
            <w:tcBorders>
              <w:top w:val="single" w:color="auto" w:sz="4" w:space="0"/>
              <w:left w:val="nil"/>
              <w:bottom w:val="nil"/>
              <w:right w:val="nil"/>
            </w:tcBorders>
          </w:tcPr>
          <w:p w14:paraId="751F5AC8">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rPr>
              <w:t>91.36a</w:t>
            </w:r>
          </w:p>
        </w:tc>
        <w:tc>
          <w:tcPr>
            <w:tcW w:w="326" w:type="pct"/>
            <w:tcBorders>
              <w:top w:val="single" w:color="auto" w:sz="4" w:space="0"/>
              <w:left w:val="nil"/>
              <w:bottom w:val="nil"/>
              <w:right w:val="nil"/>
            </w:tcBorders>
            <w:shd w:val="clear" w:color="auto" w:fill="auto"/>
            <w:vAlign w:val="top"/>
          </w:tcPr>
          <w:p w14:paraId="1610B8D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18.12a</w:t>
            </w:r>
          </w:p>
        </w:tc>
        <w:tc>
          <w:tcPr>
            <w:tcW w:w="242" w:type="pct"/>
            <w:tcBorders>
              <w:top w:val="single" w:color="auto" w:sz="4" w:space="0"/>
              <w:left w:val="nil"/>
              <w:bottom w:val="nil"/>
              <w:right w:val="nil"/>
            </w:tcBorders>
            <w:shd w:val="clear" w:color="auto" w:fill="auto"/>
            <w:vAlign w:val="top"/>
          </w:tcPr>
          <w:p w14:paraId="3FCB160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8.12a</w:t>
            </w:r>
          </w:p>
        </w:tc>
        <w:tc>
          <w:tcPr>
            <w:tcW w:w="350" w:type="pct"/>
            <w:tcBorders>
              <w:top w:val="single" w:color="auto" w:sz="4" w:space="0"/>
              <w:left w:val="nil"/>
              <w:bottom w:val="nil"/>
              <w:right w:val="nil"/>
            </w:tcBorders>
            <w:shd w:val="clear" w:color="auto" w:fill="auto"/>
            <w:vAlign w:val="top"/>
          </w:tcPr>
          <w:p w14:paraId="6D66502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15.62a</w:t>
            </w:r>
          </w:p>
        </w:tc>
        <w:tc>
          <w:tcPr>
            <w:tcW w:w="338" w:type="pct"/>
            <w:tcBorders>
              <w:top w:val="single" w:color="auto" w:sz="4" w:space="0"/>
              <w:left w:val="nil"/>
              <w:bottom w:val="nil"/>
              <w:right w:val="nil"/>
            </w:tcBorders>
            <w:shd w:val="clear" w:color="auto" w:fill="auto"/>
            <w:vAlign w:val="top"/>
          </w:tcPr>
          <w:p w14:paraId="2A903D7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86.31a</w:t>
            </w:r>
          </w:p>
        </w:tc>
        <w:tc>
          <w:tcPr>
            <w:tcW w:w="291" w:type="pct"/>
            <w:tcBorders>
              <w:top w:val="single" w:color="auto" w:sz="4" w:space="0"/>
              <w:left w:val="nil"/>
              <w:bottom w:val="nil"/>
              <w:right w:val="nil"/>
            </w:tcBorders>
            <w:shd w:val="clear" w:color="auto" w:fill="auto"/>
            <w:vAlign w:val="top"/>
          </w:tcPr>
          <w:p w14:paraId="5514D47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17.64a</w:t>
            </w:r>
          </w:p>
        </w:tc>
        <w:tc>
          <w:tcPr>
            <w:tcW w:w="236" w:type="pct"/>
            <w:tcBorders>
              <w:top w:val="single" w:color="auto" w:sz="4" w:space="0"/>
              <w:left w:val="nil"/>
              <w:bottom w:val="nil"/>
              <w:right w:val="nil"/>
            </w:tcBorders>
            <w:shd w:val="clear" w:color="auto" w:fill="auto"/>
            <w:vAlign w:val="top"/>
          </w:tcPr>
          <w:p w14:paraId="1026810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8.06a</w:t>
            </w:r>
          </w:p>
        </w:tc>
        <w:tc>
          <w:tcPr>
            <w:tcW w:w="313" w:type="pct"/>
            <w:tcBorders>
              <w:top w:val="single" w:color="auto" w:sz="4" w:space="0"/>
              <w:left w:val="nil"/>
              <w:bottom w:val="nil"/>
              <w:right w:val="nil"/>
            </w:tcBorders>
          </w:tcPr>
          <w:p w14:paraId="475F219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lang w:val="en-US" w:eastAsia="zh-CN"/>
              </w:rPr>
              <w:t>--</w:t>
            </w:r>
          </w:p>
        </w:tc>
        <w:tc>
          <w:tcPr>
            <w:tcW w:w="351" w:type="pct"/>
            <w:tcBorders>
              <w:top w:val="single" w:color="auto" w:sz="4" w:space="0"/>
              <w:left w:val="nil"/>
              <w:bottom w:val="nil"/>
              <w:right w:val="nil"/>
            </w:tcBorders>
          </w:tcPr>
          <w:p w14:paraId="6E022C86">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p>
        </w:tc>
        <w:tc>
          <w:tcPr>
            <w:tcW w:w="256" w:type="pct"/>
            <w:tcBorders>
              <w:top w:val="single" w:color="auto" w:sz="4" w:space="0"/>
              <w:left w:val="nil"/>
              <w:bottom w:val="nil"/>
              <w:right w:val="nil"/>
            </w:tcBorders>
          </w:tcPr>
          <w:p w14:paraId="5356FF45">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p>
        </w:tc>
        <w:tc>
          <w:tcPr>
            <w:tcW w:w="222" w:type="pct"/>
            <w:tcBorders>
              <w:top w:val="single" w:color="auto" w:sz="4" w:space="0"/>
              <w:left w:val="nil"/>
              <w:bottom w:val="nil"/>
              <w:right w:val="nil"/>
            </w:tcBorders>
          </w:tcPr>
          <w:p w14:paraId="2C1DD71A">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p>
        </w:tc>
        <w:tc>
          <w:tcPr>
            <w:tcW w:w="308" w:type="pct"/>
            <w:tcBorders>
              <w:top w:val="single" w:color="auto" w:sz="4" w:space="0"/>
              <w:left w:val="nil"/>
              <w:bottom w:val="nil"/>
              <w:right w:val="nil"/>
            </w:tcBorders>
          </w:tcPr>
          <w:p w14:paraId="1A36F8D2">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p>
        </w:tc>
        <w:tc>
          <w:tcPr>
            <w:tcW w:w="329" w:type="pct"/>
            <w:tcBorders>
              <w:top w:val="single" w:color="auto" w:sz="4" w:space="0"/>
              <w:left w:val="nil"/>
              <w:bottom w:val="nil"/>
              <w:right w:val="nil"/>
            </w:tcBorders>
          </w:tcPr>
          <w:p w14:paraId="26099647">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p>
        </w:tc>
        <w:tc>
          <w:tcPr>
            <w:tcW w:w="280" w:type="pct"/>
            <w:tcBorders>
              <w:top w:val="single" w:color="auto" w:sz="4" w:space="0"/>
              <w:left w:val="nil"/>
              <w:bottom w:val="nil"/>
              <w:right w:val="nil"/>
            </w:tcBorders>
          </w:tcPr>
          <w:p w14:paraId="323B7075">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p>
        </w:tc>
        <w:tc>
          <w:tcPr>
            <w:tcW w:w="239" w:type="pct"/>
            <w:tcBorders>
              <w:top w:val="single" w:color="auto" w:sz="4" w:space="0"/>
              <w:left w:val="nil"/>
              <w:bottom w:val="nil"/>
              <w:right w:val="nil"/>
            </w:tcBorders>
          </w:tcPr>
          <w:p w14:paraId="6E53E3E9">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p>
        </w:tc>
      </w:tr>
      <w:tr w14:paraId="0835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51" w:type="dxa"/>
            <w:bottom w:w="40" w:type="dxa"/>
            <w:right w:w="51" w:type="dxa"/>
          </w:tblCellMar>
        </w:tblPrEx>
        <w:trPr>
          <w:trHeight w:val="332" w:hRule="atLeast"/>
          <w:jc w:val="center"/>
        </w:trPr>
        <w:tc>
          <w:tcPr>
            <w:tcW w:w="234" w:type="pct"/>
            <w:tcBorders>
              <w:top w:val="nil"/>
              <w:left w:val="nil"/>
              <w:bottom w:val="nil"/>
              <w:right w:val="nil"/>
            </w:tcBorders>
          </w:tcPr>
          <w:p w14:paraId="3523D3E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lang w:val="en-US" w:eastAsia="zh-CN"/>
              </w:rPr>
              <w:t>MM</w:t>
            </w:r>
          </w:p>
        </w:tc>
        <w:tc>
          <w:tcPr>
            <w:tcW w:w="329" w:type="pct"/>
            <w:tcBorders>
              <w:top w:val="nil"/>
              <w:left w:val="nil"/>
              <w:bottom w:val="nil"/>
              <w:right w:val="nil"/>
            </w:tcBorders>
          </w:tcPr>
          <w:p w14:paraId="571097A5">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p>
        </w:tc>
        <w:tc>
          <w:tcPr>
            <w:tcW w:w="348" w:type="pct"/>
            <w:tcBorders>
              <w:top w:val="nil"/>
              <w:left w:val="nil"/>
              <w:bottom w:val="nil"/>
              <w:right w:val="nil"/>
            </w:tcBorders>
          </w:tcPr>
          <w:p w14:paraId="1C7369DD">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p>
        </w:tc>
        <w:tc>
          <w:tcPr>
            <w:tcW w:w="326" w:type="pct"/>
            <w:tcBorders>
              <w:top w:val="nil"/>
              <w:left w:val="nil"/>
              <w:bottom w:val="nil"/>
              <w:right w:val="nil"/>
            </w:tcBorders>
          </w:tcPr>
          <w:p w14:paraId="1889CDA7">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p>
        </w:tc>
        <w:tc>
          <w:tcPr>
            <w:tcW w:w="242" w:type="pct"/>
            <w:tcBorders>
              <w:top w:val="nil"/>
              <w:left w:val="nil"/>
              <w:bottom w:val="nil"/>
              <w:right w:val="nil"/>
            </w:tcBorders>
          </w:tcPr>
          <w:p w14:paraId="09096F5C">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p>
        </w:tc>
        <w:tc>
          <w:tcPr>
            <w:tcW w:w="350" w:type="pct"/>
            <w:tcBorders>
              <w:top w:val="nil"/>
              <w:left w:val="nil"/>
              <w:bottom w:val="nil"/>
              <w:right w:val="nil"/>
            </w:tcBorders>
          </w:tcPr>
          <w:p w14:paraId="382B3BE9">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p>
        </w:tc>
        <w:tc>
          <w:tcPr>
            <w:tcW w:w="338" w:type="pct"/>
            <w:tcBorders>
              <w:top w:val="nil"/>
              <w:left w:val="nil"/>
              <w:bottom w:val="nil"/>
              <w:right w:val="nil"/>
            </w:tcBorders>
          </w:tcPr>
          <w:p w14:paraId="47A29B91">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p>
        </w:tc>
        <w:tc>
          <w:tcPr>
            <w:tcW w:w="291" w:type="pct"/>
            <w:tcBorders>
              <w:top w:val="nil"/>
              <w:left w:val="nil"/>
              <w:bottom w:val="nil"/>
              <w:right w:val="nil"/>
            </w:tcBorders>
          </w:tcPr>
          <w:p w14:paraId="1F38DF90">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p>
        </w:tc>
        <w:tc>
          <w:tcPr>
            <w:tcW w:w="236" w:type="pct"/>
            <w:tcBorders>
              <w:top w:val="nil"/>
              <w:left w:val="nil"/>
              <w:bottom w:val="nil"/>
              <w:right w:val="nil"/>
            </w:tcBorders>
          </w:tcPr>
          <w:p w14:paraId="7F03EAF3">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vertAlign w:val="baseline"/>
                <w:lang w:val="en-US" w:eastAsia="zh-CN"/>
              </w:rPr>
              <w:t>--</w:t>
            </w:r>
          </w:p>
        </w:tc>
        <w:tc>
          <w:tcPr>
            <w:tcW w:w="313" w:type="pct"/>
            <w:tcBorders>
              <w:top w:val="nil"/>
              <w:left w:val="nil"/>
              <w:bottom w:val="nil"/>
              <w:right w:val="nil"/>
            </w:tcBorders>
            <w:shd w:val="clear" w:color="auto" w:fill="auto"/>
            <w:vAlign w:val="top"/>
          </w:tcPr>
          <w:p w14:paraId="5F86319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3.36ab</w:t>
            </w:r>
          </w:p>
        </w:tc>
        <w:tc>
          <w:tcPr>
            <w:tcW w:w="351" w:type="pct"/>
            <w:tcBorders>
              <w:top w:val="nil"/>
              <w:left w:val="nil"/>
              <w:bottom w:val="nil"/>
              <w:right w:val="nil"/>
            </w:tcBorders>
            <w:shd w:val="clear" w:color="auto" w:fill="auto"/>
            <w:vAlign w:val="top"/>
          </w:tcPr>
          <w:p w14:paraId="20736AE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86.92a</w:t>
            </w:r>
          </w:p>
        </w:tc>
        <w:tc>
          <w:tcPr>
            <w:tcW w:w="256" w:type="pct"/>
            <w:tcBorders>
              <w:top w:val="nil"/>
              <w:left w:val="nil"/>
              <w:bottom w:val="nil"/>
              <w:right w:val="nil"/>
            </w:tcBorders>
            <w:shd w:val="clear" w:color="auto" w:fill="auto"/>
            <w:vAlign w:val="top"/>
          </w:tcPr>
          <w:p w14:paraId="16A0836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17.13a</w:t>
            </w:r>
          </w:p>
        </w:tc>
        <w:tc>
          <w:tcPr>
            <w:tcW w:w="222" w:type="pct"/>
            <w:tcBorders>
              <w:top w:val="nil"/>
              <w:left w:val="nil"/>
              <w:bottom w:val="nil"/>
              <w:right w:val="nil"/>
            </w:tcBorders>
            <w:shd w:val="clear" w:color="auto" w:fill="auto"/>
            <w:vAlign w:val="top"/>
          </w:tcPr>
          <w:p w14:paraId="19410ED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8.09a</w:t>
            </w:r>
          </w:p>
        </w:tc>
        <w:tc>
          <w:tcPr>
            <w:tcW w:w="308" w:type="pct"/>
            <w:tcBorders>
              <w:top w:val="nil"/>
              <w:left w:val="nil"/>
              <w:bottom w:val="nil"/>
              <w:right w:val="nil"/>
            </w:tcBorders>
            <w:shd w:val="clear" w:color="auto" w:fill="auto"/>
            <w:vAlign w:val="top"/>
          </w:tcPr>
          <w:p w14:paraId="5BB8A0D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11.06c</w:t>
            </w:r>
          </w:p>
        </w:tc>
        <w:tc>
          <w:tcPr>
            <w:tcW w:w="329" w:type="pct"/>
            <w:tcBorders>
              <w:top w:val="nil"/>
              <w:left w:val="nil"/>
              <w:bottom w:val="nil"/>
              <w:right w:val="nil"/>
            </w:tcBorders>
            <w:shd w:val="clear" w:color="auto" w:fill="auto"/>
            <w:vAlign w:val="top"/>
          </w:tcPr>
          <w:p w14:paraId="642BC0D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87.32a</w:t>
            </w:r>
          </w:p>
        </w:tc>
        <w:tc>
          <w:tcPr>
            <w:tcW w:w="280" w:type="pct"/>
            <w:tcBorders>
              <w:top w:val="nil"/>
              <w:left w:val="nil"/>
              <w:bottom w:val="nil"/>
              <w:right w:val="nil"/>
            </w:tcBorders>
            <w:shd w:val="clear" w:color="auto" w:fill="auto"/>
            <w:vAlign w:val="top"/>
          </w:tcPr>
          <w:p w14:paraId="4D570A8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18.34a</w:t>
            </w:r>
          </w:p>
        </w:tc>
        <w:tc>
          <w:tcPr>
            <w:tcW w:w="239" w:type="pct"/>
            <w:tcBorders>
              <w:top w:val="nil"/>
              <w:left w:val="nil"/>
              <w:bottom w:val="nil"/>
              <w:right w:val="nil"/>
            </w:tcBorders>
            <w:shd w:val="clear" w:color="auto" w:fill="auto"/>
            <w:vAlign w:val="top"/>
          </w:tcPr>
          <w:p w14:paraId="0595612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8.08a</w:t>
            </w:r>
          </w:p>
        </w:tc>
      </w:tr>
      <w:tr w14:paraId="5956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51" w:type="dxa"/>
            <w:bottom w:w="40" w:type="dxa"/>
            <w:right w:w="51" w:type="dxa"/>
          </w:tblCellMar>
        </w:tblPrEx>
        <w:trPr>
          <w:trHeight w:val="341" w:hRule="atLeast"/>
          <w:jc w:val="center"/>
        </w:trPr>
        <w:tc>
          <w:tcPr>
            <w:tcW w:w="234" w:type="pct"/>
            <w:tcBorders>
              <w:top w:val="nil"/>
              <w:left w:val="nil"/>
              <w:bottom w:val="nil"/>
              <w:right w:val="nil"/>
            </w:tcBorders>
          </w:tcPr>
          <w:p w14:paraId="2412A08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lang w:val="en-US" w:eastAsia="zh-CN"/>
              </w:rPr>
              <w:t>AM62</w:t>
            </w:r>
          </w:p>
        </w:tc>
        <w:tc>
          <w:tcPr>
            <w:tcW w:w="329" w:type="pct"/>
            <w:tcBorders>
              <w:top w:val="nil"/>
              <w:left w:val="nil"/>
              <w:bottom w:val="nil"/>
              <w:right w:val="nil"/>
            </w:tcBorders>
            <w:shd w:val="clear" w:color="auto" w:fill="auto"/>
            <w:vAlign w:val="top"/>
          </w:tcPr>
          <w:p w14:paraId="5300DAB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2.98a</w:t>
            </w:r>
          </w:p>
        </w:tc>
        <w:tc>
          <w:tcPr>
            <w:tcW w:w="348" w:type="pct"/>
            <w:tcBorders>
              <w:top w:val="nil"/>
              <w:left w:val="nil"/>
              <w:bottom w:val="nil"/>
              <w:right w:val="nil"/>
            </w:tcBorders>
            <w:shd w:val="clear" w:color="auto" w:fill="auto"/>
            <w:vAlign w:val="top"/>
          </w:tcPr>
          <w:p w14:paraId="1C0F4CF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91.02a</w:t>
            </w:r>
          </w:p>
        </w:tc>
        <w:tc>
          <w:tcPr>
            <w:tcW w:w="326" w:type="pct"/>
            <w:tcBorders>
              <w:top w:val="nil"/>
              <w:left w:val="nil"/>
              <w:bottom w:val="nil"/>
              <w:right w:val="nil"/>
            </w:tcBorders>
            <w:shd w:val="clear" w:color="auto" w:fill="auto"/>
            <w:vAlign w:val="top"/>
          </w:tcPr>
          <w:p w14:paraId="2E7F00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16.42b</w:t>
            </w:r>
          </w:p>
        </w:tc>
        <w:tc>
          <w:tcPr>
            <w:tcW w:w="242" w:type="pct"/>
            <w:tcBorders>
              <w:top w:val="nil"/>
              <w:left w:val="nil"/>
              <w:bottom w:val="nil"/>
              <w:right w:val="nil"/>
            </w:tcBorders>
            <w:shd w:val="clear" w:color="auto" w:fill="auto"/>
            <w:vAlign w:val="top"/>
          </w:tcPr>
          <w:p w14:paraId="4D46098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8.13a</w:t>
            </w:r>
          </w:p>
        </w:tc>
        <w:tc>
          <w:tcPr>
            <w:tcW w:w="350" w:type="pct"/>
            <w:tcBorders>
              <w:top w:val="nil"/>
              <w:left w:val="nil"/>
              <w:bottom w:val="nil"/>
              <w:right w:val="nil"/>
            </w:tcBorders>
            <w:shd w:val="clear" w:color="auto" w:fill="auto"/>
            <w:vAlign w:val="top"/>
          </w:tcPr>
          <w:p w14:paraId="4D409A9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13.04ab</w:t>
            </w:r>
          </w:p>
        </w:tc>
        <w:tc>
          <w:tcPr>
            <w:tcW w:w="338" w:type="pct"/>
            <w:tcBorders>
              <w:top w:val="nil"/>
              <w:left w:val="nil"/>
              <w:bottom w:val="nil"/>
              <w:right w:val="nil"/>
            </w:tcBorders>
            <w:shd w:val="clear" w:color="auto" w:fill="auto"/>
            <w:vAlign w:val="top"/>
          </w:tcPr>
          <w:p w14:paraId="57315F4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83.12a</w:t>
            </w:r>
          </w:p>
        </w:tc>
        <w:tc>
          <w:tcPr>
            <w:tcW w:w="291" w:type="pct"/>
            <w:tcBorders>
              <w:top w:val="nil"/>
              <w:left w:val="nil"/>
              <w:bottom w:val="nil"/>
              <w:right w:val="nil"/>
            </w:tcBorders>
            <w:shd w:val="clear" w:color="auto" w:fill="auto"/>
            <w:vAlign w:val="top"/>
          </w:tcPr>
          <w:p w14:paraId="776DDC2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15.75a</w:t>
            </w:r>
          </w:p>
        </w:tc>
        <w:tc>
          <w:tcPr>
            <w:tcW w:w="236" w:type="pct"/>
            <w:tcBorders>
              <w:top w:val="nil"/>
              <w:left w:val="nil"/>
              <w:bottom w:val="nil"/>
              <w:right w:val="nil"/>
            </w:tcBorders>
            <w:shd w:val="clear" w:color="auto" w:fill="auto"/>
            <w:vAlign w:val="top"/>
          </w:tcPr>
          <w:p w14:paraId="3018882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8.04a</w:t>
            </w:r>
          </w:p>
        </w:tc>
        <w:tc>
          <w:tcPr>
            <w:tcW w:w="313" w:type="pct"/>
            <w:tcBorders>
              <w:top w:val="nil"/>
              <w:left w:val="nil"/>
              <w:bottom w:val="nil"/>
              <w:right w:val="nil"/>
            </w:tcBorders>
            <w:shd w:val="clear" w:color="auto" w:fill="auto"/>
            <w:vAlign w:val="top"/>
          </w:tcPr>
          <w:p w14:paraId="30AEFA1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3.13b</w:t>
            </w:r>
          </w:p>
        </w:tc>
        <w:tc>
          <w:tcPr>
            <w:tcW w:w="351" w:type="pct"/>
            <w:tcBorders>
              <w:top w:val="nil"/>
              <w:left w:val="nil"/>
              <w:bottom w:val="nil"/>
              <w:right w:val="nil"/>
            </w:tcBorders>
            <w:shd w:val="clear" w:color="auto" w:fill="auto"/>
            <w:vAlign w:val="top"/>
          </w:tcPr>
          <w:p w14:paraId="0133A61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88.64a</w:t>
            </w:r>
          </w:p>
        </w:tc>
        <w:tc>
          <w:tcPr>
            <w:tcW w:w="256" w:type="pct"/>
            <w:tcBorders>
              <w:top w:val="nil"/>
              <w:left w:val="nil"/>
              <w:bottom w:val="nil"/>
              <w:right w:val="nil"/>
            </w:tcBorders>
            <w:shd w:val="clear" w:color="auto" w:fill="auto"/>
            <w:vAlign w:val="top"/>
          </w:tcPr>
          <w:p w14:paraId="08A8E88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17.20a</w:t>
            </w:r>
          </w:p>
        </w:tc>
        <w:tc>
          <w:tcPr>
            <w:tcW w:w="222" w:type="pct"/>
            <w:tcBorders>
              <w:top w:val="nil"/>
              <w:left w:val="nil"/>
              <w:bottom w:val="nil"/>
              <w:right w:val="nil"/>
            </w:tcBorders>
            <w:shd w:val="clear" w:color="auto" w:fill="auto"/>
            <w:vAlign w:val="top"/>
          </w:tcPr>
          <w:p w14:paraId="6D7B17D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8.12a</w:t>
            </w:r>
          </w:p>
        </w:tc>
        <w:tc>
          <w:tcPr>
            <w:tcW w:w="308" w:type="pct"/>
            <w:tcBorders>
              <w:top w:val="nil"/>
              <w:left w:val="nil"/>
              <w:bottom w:val="nil"/>
              <w:right w:val="nil"/>
            </w:tcBorders>
            <w:shd w:val="clear" w:color="auto" w:fill="auto"/>
            <w:vAlign w:val="top"/>
          </w:tcPr>
          <w:p w14:paraId="5C5AEF3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18.73a</w:t>
            </w:r>
          </w:p>
        </w:tc>
        <w:tc>
          <w:tcPr>
            <w:tcW w:w="329" w:type="pct"/>
            <w:tcBorders>
              <w:top w:val="nil"/>
              <w:left w:val="nil"/>
              <w:bottom w:val="nil"/>
              <w:right w:val="nil"/>
            </w:tcBorders>
            <w:shd w:val="clear" w:color="auto" w:fill="auto"/>
            <w:vAlign w:val="top"/>
          </w:tcPr>
          <w:p w14:paraId="56AA89C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83.46a</w:t>
            </w:r>
          </w:p>
        </w:tc>
        <w:tc>
          <w:tcPr>
            <w:tcW w:w="280" w:type="pct"/>
            <w:tcBorders>
              <w:top w:val="nil"/>
              <w:left w:val="nil"/>
              <w:bottom w:val="nil"/>
              <w:right w:val="nil"/>
            </w:tcBorders>
            <w:shd w:val="clear" w:color="auto" w:fill="auto"/>
            <w:vAlign w:val="top"/>
          </w:tcPr>
          <w:p w14:paraId="78E8171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17.12b</w:t>
            </w:r>
          </w:p>
        </w:tc>
        <w:tc>
          <w:tcPr>
            <w:tcW w:w="239" w:type="pct"/>
            <w:tcBorders>
              <w:top w:val="nil"/>
              <w:left w:val="nil"/>
              <w:bottom w:val="nil"/>
              <w:right w:val="nil"/>
            </w:tcBorders>
            <w:shd w:val="clear" w:color="auto" w:fill="auto"/>
            <w:vAlign w:val="top"/>
          </w:tcPr>
          <w:p w14:paraId="30E91E1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8.12a</w:t>
            </w:r>
          </w:p>
        </w:tc>
      </w:tr>
      <w:tr w14:paraId="3B9D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51" w:type="dxa"/>
            <w:bottom w:w="40" w:type="dxa"/>
            <w:right w:w="51" w:type="dxa"/>
          </w:tblCellMar>
        </w:tblPrEx>
        <w:trPr>
          <w:trHeight w:val="417" w:hRule="atLeast"/>
          <w:jc w:val="center"/>
        </w:trPr>
        <w:tc>
          <w:tcPr>
            <w:tcW w:w="234" w:type="pct"/>
            <w:tcBorders>
              <w:top w:val="nil"/>
              <w:left w:val="nil"/>
              <w:bottom w:val="nil"/>
              <w:right w:val="nil"/>
            </w:tcBorders>
          </w:tcPr>
          <w:p w14:paraId="19DBDC0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lang w:val="en-US" w:eastAsia="zh-CN"/>
              </w:rPr>
              <w:t>AM44</w:t>
            </w:r>
          </w:p>
        </w:tc>
        <w:tc>
          <w:tcPr>
            <w:tcW w:w="329" w:type="pct"/>
            <w:tcBorders>
              <w:top w:val="nil"/>
              <w:left w:val="nil"/>
              <w:bottom w:val="nil"/>
              <w:right w:val="nil"/>
            </w:tcBorders>
            <w:shd w:val="clear" w:color="auto" w:fill="auto"/>
            <w:vAlign w:val="top"/>
          </w:tcPr>
          <w:p w14:paraId="60022C5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3.06a</w:t>
            </w:r>
          </w:p>
        </w:tc>
        <w:tc>
          <w:tcPr>
            <w:tcW w:w="348" w:type="pct"/>
            <w:tcBorders>
              <w:top w:val="nil"/>
              <w:left w:val="nil"/>
              <w:bottom w:val="nil"/>
              <w:right w:val="nil"/>
            </w:tcBorders>
            <w:shd w:val="clear" w:color="auto" w:fill="auto"/>
            <w:vAlign w:val="top"/>
          </w:tcPr>
          <w:p w14:paraId="3BAEF79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86.62a</w:t>
            </w:r>
          </w:p>
        </w:tc>
        <w:tc>
          <w:tcPr>
            <w:tcW w:w="326" w:type="pct"/>
            <w:tcBorders>
              <w:top w:val="nil"/>
              <w:left w:val="nil"/>
              <w:bottom w:val="nil"/>
              <w:right w:val="nil"/>
            </w:tcBorders>
            <w:shd w:val="clear" w:color="auto" w:fill="auto"/>
            <w:vAlign w:val="top"/>
          </w:tcPr>
          <w:p w14:paraId="24A5F8D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16.15b</w:t>
            </w:r>
          </w:p>
        </w:tc>
        <w:tc>
          <w:tcPr>
            <w:tcW w:w="242" w:type="pct"/>
            <w:tcBorders>
              <w:top w:val="nil"/>
              <w:left w:val="nil"/>
              <w:bottom w:val="nil"/>
              <w:right w:val="nil"/>
            </w:tcBorders>
            <w:shd w:val="clear" w:color="auto" w:fill="auto"/>
            <w:vAlign w:val="top"/>
          </w:tcPr>
          <w:p w14:paraId="3D89B00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8.12a</w:t>
            </w:r>
          </w:p>
        </w:tc>
        <w:tc>
          <w:tcPr>
            <w:tcW w:w="350" w:type="pct"/>
            <w:tcBorders>
              <w:top w:val="nil"/>
              <w:left w:val="nil"/>
              <w:bottom w:val="nil"/>
              <w:right w:val="nil"/>
            </w:tcBorders>
            <w:shd w:val="clear" w:color="auto" w:fill="auto"/>
            <w:vAlign w:val="top"/>
          </w:tcPr>
          <w:p w14:paraId="4D089FC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11.25b</w:t>
            </w:r>
          </w:p>
        </w:tc>
        <w:tc>
          <w:tcPr>
            <w:tcW w:w="338" w:type="pct"/>
            <w:tcBorders>
              <w:top w:val="nil"/>
              <w:left w:val="nil"/>
              <w:bottom w:val="nil"/>
              <w:right w:val="nil"/>
            </w:tcBorders>
            <w:shd w:val="clear" w:color="auto" w:fill="auto"/>
            <w:vAlign w:val="top"/>
          </w:tcPr>
          <w:p w14:paraId="33D7C83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88.25a</w:t>
            </w:r>
          </w:p>
        </w:tc>
        <w:tc>
          <w:tcPr>
            <w:tcW w:w="291" w:type="pct"/>
            <w:tcBorders>
              <w:top w:val="nil"/>
              <w:left w:val="nil"/>
              <w:bottom w:val="nil"/>
              <w:right w:val="nil"/>
            </w:tcBorders>
            <w:shd w:val="clear" w:color="auto" w:fill="auto"/>
            <w:vAlign w:val="top"/>
          </w:tcPr>
          <w:p w14:paraId="3B17298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17.42a</w:t>
            </w:r>
          </w:p>
        </w:tc>
        <w:tc>
          <w:tcPr>
            <w:tcW w:w="236" w:type="pct"/>
            <w:tcBorders>
              <w:top w:val="nil"/>
              <w:left w:val="nil"/>
              <w:bottom w:val="nil"/>
              <w:right w:val="nil"/>
            </w:tcBorders>
            <w:shd w:val="clear" w:color="auto" w:fill="auto"/>
            <w:vAlign w:val="top"/>
          </w:tcPr>
          <w:p w14:paraId="60FFFE6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8.09a</w:t>
            </w:r>
          </w:p>
        </w:tc>
        <w:tc>
          <w:tcPr>
            <w:tcW w:w="313" w:type="pct"/>
            <w:tcBorders>
              <w:top w:val="nil"/>
              <w:left w:val="nil"/>
              <w:bottom w:val="nil"/>
              <w:right w:val="nil"/>
            </w:tcBorders>
            <w:shd w:val="clear" w:color="auto" w:fill="auto"/>
            <w:vAlign w:val="top"/>
          </w:tcPr>
          <w:p w14:paraId="5E19B37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3.62a</w:t>
            </w:r>
          </w:p>
        </w:tc>
        <w:tc>
          <w:tcPr>
            <w:tcW w:w="351" w:type="pct"/>
            <w:tcBorders>
              <w:top w:val="nil"/>
              <w:left w:val="nil"/>
              <w:bottom w:val="nil"/>
              <w:right w:val="nil"/>
            </w:tcBorders>
            <w:shd w:val="clear" w:color="auto" w:fill="auto"/>
            <w:vAlign w:val="top"/>
          </w:tcPr>
          <w:p w14:paraId="09CEB2B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93.01a</w:t>
            </w:r>
          </w:p>
        </w:tc>
        <w:tc>
          <w:tcPr>
            <w:tcW w:w="256" w:type="pct"/>
            <w:tcBorders>
              <w:top w:val="nil"/>
              <w:left w:val="nil"/>
              <w:bottom w:val="nil"/>
              <w:right w:val="nil"/>
            </w:tcBorders>
            <w:shd w:val="clear" w:color="auto" w:fill="auto"/>
            <w:vAlign w:val="top"/>
          </w:tcPr>
          <w:p w14:paraId="0806B07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16.24a</w:t>
            </w:r>
          </w:p>
        </w:tc>
        <w:tc>
          <w:tcPr>
            <w:tcW w:w="222" w:type="pct"/>
            <w:tcBorders>
              <w:top w:val="nil"/>
              <w:left w:val="nil"/>
              <w:bottom w:val="nil"/>
              <w:right w:val="nil"/>
            </w:tcBorders>
            <w:shd w:val="clear" w:color="auto" w:fill="auto"/>
            <w:vAlign w:val="top"/>
          </w:tcPr>
          <w:p w14:paraId="37D20CC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8.12a</w:t>
            </w:r>
          </w:p>
        </w:tc>
        <w:tc>
          <w:tcPr>
            <w:tcW w:w="308" w:type="pct"/>
            <w:tcBorders>
              <w:top w:val="nil"/>
              <w:left w:val="nil"/>
              <w:bottom w:val="nil"/>
              <w:right w:val="nil"/>
            </w:tcBorders>
            <w:shd w:val="clear" w:color="auto" w:fill="auto"/>
            <w:vAlign w:val="top"/>
          </w:tcPr>
          <w:p w14:paraId="22E6572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15.21b</w:t>
            </w:r>
          </w:p>
        </w:tc>
        <w:tc>
          <w:tcPr>
            <w:tcW w:w="329" w:type="pct"/>
            <w:tcBorders>
              <w:top w:val="nil"/>
              <w:left w:val="nil"/>
              <w:bottom w:val="nil"/>
              <w:right w:val="nil"/>
            </w:tcBorders>
            <w:shd w:val="clear" w:color="auto" w:fill="auto"/>
            <w:vAlign w:val="top"/>
          </w:tcPr>
          <w:p w14:paraId="50292B2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91.04a</w:t>
            </w:r>
          </w:p>
        </w:tc>
        <w:tc>
          <w:tcPr>
            <w:tcW w:w="280" w:type="pct"/>
            <w:tcBorders>
              <w:top w:val="nil"/>
              <w:left w:val="nil"/>
              <w:bottom w:val="nil"/>
              <w:right w:val="nil"/>
            </w:tcBorders>
            <w:shd w:val="clear" w:color="auto" w:fill="auto"/>
            <w:vAlign w:val="top"/>
          </w:tcPr>
          <w:p w14:paraId="1C89A4F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17.22b</w:t>
            </w:r>
          </w:p>
        </w:tc>
        <w:tc>
          <w:tcPr>
            <w:tcW w:w="239" w:type="pct"/>
            <w:tcBorders>
              <w:top w:val="nil"/>
              <w:left w:val="nil"/>
              <w:bottom w:val="nil"/>
              <w:right w:val="nil"/>
            </w:tcBorders>
            <w:shd w:val="clear" w:color="auto" w:fill="auto"/>
            <w:vAlign w:val="top"/>
          </w:tcPr>
          <w:p w14:paraId="6BC919F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8.10a</w:t>
            </w:r>
          </w:p>
        </w:tc>
      </w:tr>
      <w:tr w14:paraId="1814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51" w:type="dxa"/>
            <w:bottom w:w="40" w:type="dxa"/>
            <w:right w:w="51" w:type="dxa"/>
          </w:tblCellMar>
        </w:tblPrEx>
        <w:trPr>
          <w:trHeight w:val="365" w:hRule="atLeast"/>
          <w:jc w:val="center"/>
        </w:trPr>
        <w:tc>
          <w:tcPr>
            <w:tcW w:w="234" w:type="pct"/>
            <w:tcBorders>
              <w:top w:val="nil"/>
              <w:left w:val="nil"/>
              <w:bottom w:val="single" w:color="auto" w:sz="4" w:space="0"/>
              <w:right w:val="nil"/>
            </w:tcBorders>
          </w:tcPr>
          <w:p w14:paraId="7E912B4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vertAlign w:val="baseline"/>
                <w:lang w:val="en-US" w:eastAsia="zh-CN"/>
              </w:rPr>
            </w:pPr>
            <w:r>
              <w:rPr>
                <w:rFonts w:hint="default" w:ascii="Times New Roman" w:hAnsi="Times New Roman" w:eastAsia="宋体" w:cs="Times New Roman"/>
                <w:sz w:val="15"/>
                <w:szCs w:val="15"/>
                <w:lang w:val="en-US" w:eastAsia="zh-CN"/>
              </w:rPr>
              <w:t>AM26</w:t>
            </w:r>
          </w:p>
        </w:tc>
        <w:tc>
          <w:tcPr>
            <w:tcW w:w="329" w:type="pct"/>
            <w:tcBorders>
              <w:top w:val="nil"/>
              <w:left w:val="nil"/>
              <w:bottom w:val="single" w:color="auto" w:sz="4" w:space="0"/>
              <w:right w:val="nil"/>
            </w:tcBorders>
            <w:shd w:val="clear" w:color="auto" w:fill="auto"/>
            <w:vAlign w:val="top"/>
          </w:tcPr>
          <w:p w14:paraId="7F74357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3.11a</w:t>
            </w:r>
          </w:p>
        </w:tc>
        <w:tc>
          <w:tcPr>
            <w:tcW w:w="348" w:type="pct"/>
            <w:tcBorders>
              <w:top w:val="nil"/>
              <w:left w:val="nil"/>
              <w:bottom w:val="single" w:color="auto" w:sz="4" w:space="0"/>
              <w:right w:val="nil"/>
            </w:tcBorders>
            <w:shd w:val="clear" w:color="auto" w:fill="auto"/>
            <w:vAlign w:val="top"/>
          </w:tcPr>
          <w:p w14:paraId="126C0DA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90.32a</w:t>
            </w:r>
          </w:p>
        </w:tc>
        <w:tc>
          <w:tcPr>
            <w:tcW w:w="326" w:type="pct"/>
            <w:tcBorders>
              <w:top w:val="nil"/>
              <w:left w:val="nil"/>
              <w:bottom w:val="single" w:color="auto" w:sz="4" w:space="0"/>
              <w:right w:val="nil"/>
            </w:tcBorders>
            <w:shd w:val="clear" w:color="auto" w:fill="auto"/>
            <w:vAlign w:val="top"/>
          </w:tcPr>
          <w:p w14:paraId="0E44978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16.53b</w:t>
            </w:r>
          </w:p>
        </w:tc>
        <w:tc>
          <w:tcPr>
            <w:tcW w:w="242" w:type="pct"/>
            <w:tcBorders>
              <w:top w:val="nil"/>
              <w:left w:val="nil"/>
              <w:bottom w:val="single" w:color="auto" w:sz="4" w:space="0"/>
              <w:right w:val="nil"/>
            </w:tcBorders>
            <w:shd w:val="clear" w:color="auto" w:fill="auto"/>
            <w:vAlign w:val="top"/>
          </w:tcPr>
          <w:p w14:paraId="362DEC2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8.10a</w:t>
            </w:r>
          </w:p>
        </w:tc>
        <w:tc>
          <w:tcPr>
            <w:tcW w:w="350" w:type="pct"/>
            <w:tcBorders>
              <w:top w:val="nil"/>
              <w:left w:val="nil"/>
              <w:bottom w:val="single" w:color="auto" w:sz="4" w:space="0"/>
              <w:right w:val="nil"/>
            </w:tcBorders>
            <w:shd w:val="clear" w:color="auto" w:fill="auto"/>
            <w:vAlign w:val="top"/>
          </w:tcPr>
          <w:p w14:paraId="1986B6A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11.32b</w:t>
            </w:r>
          </w:p>
        </w:tc>
        <w:tc>
          <w:tcPr>
            <w:tcW w:w="338" w:type="pct"/>
            <w:tcBorders>
              <w:top w:val="nil"/>
              <w:left w:val="nil"/>
              <w:bottom w:val="single" w:color="auto" w:sz="4" w:space="0"/>
              <w:right w:val="nil"/>
            </w:tcBorders>
            <w:shd w:val="clear" w:color="auto" w:fill="auto"/>
            <w:vAlign w:val="top"/>
          </w:tcPr>
          <w:p w14:paraId="1239B06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84.16a</w:t>
            </w:r>
          </w:p>
        </w:tc>
        <w:tc>
          <w:tcPr>
            <w:tcW w:w="291" w:type="pct"/>
            <w:tcBorders>
              <w:top w:val="nil"/>
              <w:left w:val="nil"/>
              <w:bottom w:val="single" w:color="auto" w:sz="4" w:space="0"/>
              <w:right w:val="nil"/>
            </w:tcBorders>
            <w:shd w:val="clear" w:color="auto" w:fill="auto"/>
            <w:vAlign w:val="top"/>
          </w:tcPr>
          <w:p w14:paraId="433979F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17.34a</w:t>
            </w:r>
          </w:p>
        </w:tc>
        <w:tc>
          <w:tcPr>
            <w:tcW w:w="236" w:type="pct"/>
            <w:tcBorders>
              <w:top w:val="nil"/>
              <w:left w:val="nil"/>
              <w:bottom w:val="single" w:color="auto" w:sz="4" w:space="0"/>
              <w:right w:val="nil"/>
            </w:tcBorders>
            <w:shd w:val="clear" w:color="auto" w:fill="auto"/>
            <w:vAlign w:val="top"/>
          </w:tcPr>
          <w:p w14:paraId="50DC348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8.12a</w:t>
            </w:r>
          </w:p>
        </w:tc>
        <w:tc>
          <w:tcPr>
            <w:tcW w:w="313" w:type="pct"/>
            <w:tcBorders>
              <w:top w:val="nil"/>
              <w:left w:val="nil"/>
              <w:bottom w:val="single" w:color="auto" w:sz="4" w:space="0"/>
              <w:right w:val="nil"/>
            </w:tcBorders>
            <w:shd w:val="clear" w:color="auto" w:fill="auto"/>
            <w:vAlign w:val="top"/>
          </w:tcPr>
          <w:p w14:paraId="26A0740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3.61a</w:t>
            </w:r>
          </w:p>
        </w:tc>
        <w:tc>
          <w:tcPr>
            <w:tcW w:w="351" w:type="pct"/>
            <w:tcBorders>
              <w:top w:val="nil"/>
              <w:left w:val="nil"/>
              <w:bottom w:val="single" w:color="auto" w:sz="4" w:space="0"/>
              <w:right w:val="nil"/>
            </w:tcBorders>
            <w:shd w:val="clear" w:color="auto" w:fill="auto"/>
            <w:vAlign w:val="top"/>
          </w:tcPr>
          <w:p w14:paraId="365C1CB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88.62a</w:t>
            </w:r>
          </w:p>
        </w:tc>
        <w:tc>
          <w:tcPr>
            <w:tcW w:w="256" w:type="pct"/>
            <w:tcBorders>
              <w:top w:val="nil"/>
              <w:left w:val="nil"/>
              <w:bottom w:val="single" w:color="auto" w:sz="4" w:space="0"/>
              <w:right w:val="nil"/>
            </w:tcBorders>
            <w:shd w:val="clear" w:color="auto" w:fill="auto"/>
            <w:vAlign w:val="top"/>
          </w:tcPr>
          <w:p w14:paraId="783DB3E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16.25a</w:t>
            </w:r>
          </w:p>
        </w:tc>
        <w:tc>
          <w:tcPr>
            <w:tcW w:w="222" w:type="pct"/>
            <w:tcBorders>
              <w:top w:val="nil"/>
              <w:left w:val="nil"/>
              <w:bottom w:val="single" w:color="auto" w:sz="4" w:space="0"/>
              <w:right w:val="nil"/>
            </w:tcBorders>
            <w:shd w:val="clear" w:color="auto" w:fill="auto"/>
            <w:vAlign w:val="top"/>
          </w:tcPr>
          <w:p w14:paraId="5111A2A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8.13a</w:t>
            </w:r>
          </w:p>
        </w:tc>
        <w:tc>
          <w:tcPr>
            <w:tcW w:w="308" w:type="pct"/>
            <w:tcBorders>
              <w:top w:val="nil"/>
              <w:left w:val="nil"/>
              <w:bottom w:val="single" w:color="auto" w:sz="4" w:space="0"/>
              <w:right w:val="nil"/>
            </w:tcBorders>
            <w:shd w:val="clear" w:color="auto" w:fill="auto"/>
            <w:vAlign w:val="top"/>
          </w:tcPr>
          <w:p w14:paraId="18F23D7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18.52a</w:t>
            </w:r>
          </w:p>
        </w:tc>
        <w:tc>
          <w:tcPr>
            <w:tcW w:w="329" w:type="pct"/>
            <w:tcBorders>
              <w:top w:val="nil"/>
              <w:left w:val="nil"/>
              <w:bottom w:val="single" w:color="auto" w:sz="4" w:space="0"/>
              <w:right w:val="nil"/>
            </w:tcBorders>
            <w:shd w:val="clear" w:color="auto" w:fill="auto"/>
            <w:vAlign w:val="top"/>
          </w:tcPr>
          <w:p w14:paraId="43A1865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93.12a</w:t>
            </w:r>
          </w:p>
        </w:tc>
        <w:tc>
          <w:tcPr>
            <w:tcW w:w="280" w:type="pct"/>
            <w:tcBorders>
              <w:top w:val="nil"/>
              <w:left w:val="nil"/>
              <w:bottom w:val="single" w:color="auto" w:sz="4" w:space="0"/>
              <w:right w:val="nil"/>
            </w:tcBorders>
            <w:shd w:val="clear" w:color="auto" w:fill="auto"/>
            <w:vAlign w:val="top"/>
          </w:tcPr>
          <w:p w14:paraId="2D95B6C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17.84ab</w:t>
            </w:r>
          </w:p>
        </w:tc>
        <w:tc>
          <w:tcPr>
            <w:tcW w:w="239" w:type="pct"/>
            <w:tcBorders>
              <w:top w:val="nil"/>
              <w:left w:val="nil"/>
              <w:bottom w:val="single" w:color="auto" w:sz="4" w:space="0"/>
              <w:right w:val="nil"/>
            </w:tcBorders>
            <w:shd w:val="clear" w:color="auto" w:fill="auto"/>
            <w:vAlign w:val="top"/>
          </w:tcPr>
          <w:p w14:paraId="25503EC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kern w:val="2"/>
                <w:sz w:val="15"/>
                <w:szCs w:val="15"/>
                <w:lang w:val="en-US" w:eastAsia="zh-CN" w:bidi="ar-SA"/>
                <w14:ligatures w14:val="standardContextual"/>
              </w:rPr>
            </w:pPr>
            <w:r>
              <w:rPr>
                <w:rFonts w:hint="default" w:ascii="Times New Roman" w:hAnsi="Times New Roman" w:eastAsia="宋体" w:cs="Times New Roman"/>
                <w:sz w:val="15"/>
                <w:szCs w:val="15"/>
              </w:rPr>
              <w:t>8.06a</w:t>
            </w:r>
          </w:p>
        </w:tc>
      </w:tr>
    </w:tbl>
    <w:p w14:paraId="5583D2F1">
      <w:pPr>
        <w:widowControl w:val="0"/>
        <w:numPr>
          <w:ilvl w:val="0"/>
          <w:numId w:val="0"/>
        </w:numPr>
        <w:spacing w:after="160" w:line="278" w:lineRule="auto"/>
        <w:jc w:val="left"/>
        <w:rPr>
          <w:rFonts w:hint="default" w:ascii="Times New Roman" w:hAnsi="Times New Roman" w:cs="Times New Roman" w:eastAsiaTheme="minorEastAsia"/>
          <w:sz w:val="24"/>
          <w:szCs w:val="24"/>
          <w:lang w:val="en-US" w:eastAsia="zh-CN"/>
        </w:rPr>
      </w:pPr>
    </w:p>
    <w:p w14:paraId="7982200A">
      <w:pPr>
        <w:pStyle w:val="2"/>
        <w:numPr>
          <w:ilvl w:val="0"/>
          <w:numId w:val="0"/>
        </w:numPr>
        <w:rPr>
          <w:rFonts w:hint="eastAsia"/>
          <w:lang w:val="en-US" w:eastAsia="zh-CN"/>
        </w:rPr>
      </w:pPr>
      <w:bookmarkStart w:id="5" w:name="_Toc24610"/>
      <w:r>
        <w:rPr>
          <w:rFonts w:hint="eastAsia" w:cstheme="majorBidi"/>
          <w:b/>
          <w:kern w:val="2"/>
          <w:sz w:val="28"/>
          <w:szCs w:val="48"/>
          <w:lang w:val="en-US" w:eastAsia="zh-CN" w:bidi="ar-SA"/>
          <w14:ligatures w14:val="standardContextual"/>
        </w:rPr>
        <w:t>四</w:t>
      </w:r>
      <w:r>
        <w:rPr>
          <w:rFonts w:hint="eastAsia" w:eastAsia="宋体" w:asciiTheme="majorHAnsi" w:hAnsiTheme="majorHAnsi" w:cstheme="majorBidi"/>
          <w:b/>
          <w:kern w:val="2"/>
          <w:sz w:val="28"/>
          <w:szCs w:val="48"/>
          <w:lang w:val="en-US" w:eastAsia="zh-CN" w:bidi="ar-SA"/>
          <w14:ligatures w14:val="standardContextual"/>
        </w:rPr>
        <w:t>、</w:t>
      </w:r>
      <w:r>
        <w:rPr>
          <w:rFonts w:hint="eastAsia"/>
          <w:lang w:val="en-US" w:eastAsia="zh-CN"/>
        </w:rPr>
        <w:t>采用的国际标准</w:t>
      </w:r>
      <w:bookmarkEnd w:id="5"/>
    </w:p>
    <w:p w14:paraId="2E34F107">
      <w:pPr>
        <w:widowControl w:val="0"/>
        <w:numPr>
          <w:ilvl w:val="0"/>
          <w:numId w:val="0"/>
        </w:numPr>
        <w:spacing w:after="160" w:line="278" w:lineRule="auto"/>
        <w:rPr>
          <w:rFonts w:hint="eastAsia"/>
          <w:lang w:val="en-US" w:eastAsia="zh-CN"/>
        </w:rPr>
      </w:pPr>
      <w:r>
        <w:rPr>
          <w:rFonts w:hint="eastAsia"/>
          <w:lang w:val="en-US" w:eastAsia="zh-CN"/>
        </w:rPr>
        <w:t xml:space="preserve">     无。</w:t>
      </w:r>
    </w:p>
    <w:p w14:paraId="6AFE6AB8">
      <w:pPr>
        <w:pStyle w:val="2"/>
        <w:numPr>
          <w:ilvl w:val="0"/>
          <w:numId w:val="0"/>
        </w:numPr>
        <w:rPr>
          <w:rFonts w:ascii="Times New Roman" w:hAnsi="Times New Roman"/>
          <w:color w:val="000000"/>
          <w:szCs w:val="28"/>
        </w:rPr>
      </w:pPr>
      <w:bookmarkStart w:id="6" w:name="_Toc1756"/>
      <w:r>
        <w:rPr>
          <w:rFonts w:hint="eastAsia" w:ascii="Times New Roman" w:hAnsi="Times New Roman" w:cstheme="majorBidi"/>
          <w:b/>
          <w:color w:val="000000"/>
          <w:kern w:val="2"/>
          <w:sz w:val="28"/>
          <w:szCs w:val="28"/>
          <w:lang w:val="en-US" w:eastAsia="zh-CN" w:bidi="ar-SA"/>
          <w14:ligatures w14:val="standardContextual"/>
        </w:rPr>
        <w:t>五</w:t>
      </w:r>
      <w:r>
        <w:rPr>
          <w:rFonts w:hint="eastAsia" w:ascii="Times New Roman" w:hAnsi="Times New Roman" w:eastAsia="宋体" w:cstheme="majorBidi"/>
          <w:b/>
          <w:color w:val="000000"/>
          <w:kern w:val="2"/>
          <w:sz w:val="28"/>
          <w:szCs w:val="28"/>
          <w:lang w:val="en-US" w:eastAsia="zh-CN" w:bidi="ar-SA"/>
          <w14:ligatures w14:val="standardContextual"/>
        </w:rPr>
        <w:t>、</w:t>
      </w:r>
      <w:r>
        <w:rPr>
          <w:rFonts w:hint="eastAsia"/>
        </w:rPr>
        <w:t>与现行法律法规和强制性标准的关系</w:t>
      </w:r>
      <w:bookmarkEnd w:id="6"/>
    </w:p>
    <w:p w14:paraId="09DA5D04">
      <w:pPr>
        <w:ind w:firstLine="480" w:firstLineChars="200"/>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本标准与现行法律法规和强制性标准没有冲突。</w:t>
      </w:r>
    </w:p>
    <w:p w14:paraId="1722A3BD">
      <w:pPr>
        <w:pStyle w:val="2"/>
        <w:numPr>
          <w:ilvl w:val="0"/>
          <w:numId w:val="0"/>
        </w:numPr>
        <w:rPr>
          <w:rFonts w:hint="eastAsia"/>
        </w:rPr>
      </w:pPr>
      <w:bookmarkStart w:id="7" w:name="_Toc181713735"/>
      <w:bookmarkStart w:id="8" w:name="_Toc4599"/>
      <w:r>
        <w:rPr>
          <w:rFonts w:hint="eastAsia" w:cstheme="majorBidi"/>
          <w:b/>
          <w:kern w:val="2"/>
          <w:sz w:val="28"/>
          <w:szCs w:val="48"/>
          <w:lang w:val="en-US" w:eastAsia="zh-CN" w:bidi="ar-SA"/>
          <w14:ligatures w14:val="standardContextual"/>
        </w:rPr>
        <w:t>六</w:t>
      </w:r>
      <w:r>
        <w:rPr>
          <w:rFonts w:hint="eastAsia" w:eastAsia="宋体" w:asciiTheme="majorHAnsi" w:hAnsiTheme="majorHAnsi" w:cstheme="majorBidi"/>
          <w:b/>
          <w:kern w:val="2"/>
          <w:sz w:val="28"/>
          <w:szCs w:val="48"/>
          <w:lang w:val="en-US" w:eastAsia="zh-CN" w:bidi="ar-SA"/>
          <w14:ligatures w14:val="standardContextual"/>
        </w:rPr>
        <w:t>、</w:t>
      </w:r>
      <w:r>
        <w:rPr>
          <w:rFonts w:hint="eastAsia"/>
        </w:rPr>
        <w:t>重大分歧意见的处理经过和依据</w:t>
      </w:r>
      <w:bookmarkEnd w:id="7"/>
      <w:bookmarkEnd w:id="8"/>
    </w:p>
    <w:p w14:paraId="26F05796">
      <w:pPr>
        <w:ind w:firstLine="480" w:firstLineChars="200"/>
        <w:rPr>
          <w:rFonts w:hint="eastAsia" w:ascii="Times New Roman" w:hAnsi="Times New Roman" w:eastAsia="宋体" w:cs="Times New Roman"/>
          <w:sz w:val="24"/>
          <w14:ligatures w14:val="none"/>
        </w:rPr>
      </w:pPr>
      <w:r>
        <w:rPr>
          <w:rFonts w:ascii="Times New Roman" w:hAnsi="Times New Roman" w:eastAsia="宋体" w:cs="Times New Roman"/>
          <w:sz w:val="24"/>
          <w14:ligatures w14:val="none"/>
        </w:rPr>
        <w:t xml:space="preserve"> 无。 </w:t>
      </w:r>
    </w:p>
    <w:p w14:paraId="6D5CEBBB">
      <w:pPr>
        <w:pStyle w:val="2"/>
        <w:numPr>
          <w:ilvl w:val="0"/>
          <w:numId w:val="0"/>
        </w:numPr>
        <w:rPr>
          <w:rFonts w:hint="eastAsia"/>
        </w:rPr>
      </w:pPr>
      <w:bookmarkStart w:id="9" w:name="_Toc181713736"/>
      <w:bookmarkStart w:id="10" w:name="_Toc10173"/>
      <w:r>
        <w:rPr>
          <w:rFonts w:hint="eastAsia" w:cstheme="majorBidi"/>
          <w:b/>
          <w:kern w:val="2"/>
          <w:sz w:val="28"/>
          <w:szCs w:val="48"/>
          <w:lang w:val="en-US" w:eastAsia="zh-CN" w:bidi="ar-SA"/>
          <w14:ligatures w14:val="standardContextual"/>
        </w:rPr>
        <w:t>七</w:t>
      </w:r>
      <w:r>
        <w:rPr>
          <w:rFonts w:hint="eastAsia" w:eastAsia="宋体" w:asciiTheme="majorHAnsi" w:hAnsiTheme="majorHAnsi" w:cstheme="majorBidi"/>
          <w:b/>
          <w:kern w:val="2"/>
          <w:sz w:val="28"/>
          <w:szCs w:val="48"/>
          <w:lang w:val="en-US" w:eastAsia="zh-CN" w:bidi="ar-SA"/>
          <w14:ligatures w14:val="standardContextual"/>
        </w:rPr>
        <w:t>、</w:t>
      </w:r>
      <w:r>
        <w:rPr>
          <w:rFonts w:hint="eastAsia"/>
        </w:rPr>
        <w:t>标准作为强制性或推荐性标准的意见</w:t>
      </w:r>
      <w:bookmarkEnd w:id="9"/>
      <w:bookmarkEnd w:id="10"/>
      <w:r>
        <w:t xml:space="preserve"> </w:t>
      </w:r>
    </w:p>
    <w:p w14:paraId="20CC67C3">
      <w:pPr>
        <w:ind w:firstLine="480" w:firstLineChars="200"/>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建议将本标准作为推荐性标准发布实施，并加强标准的宣贯。</w:t>
      </w:r>
    </w:p>
    <w:p w14:paraId="6D5257B9">
      <w:pPr>
        <w:pStyle w:val="2"/>
        <w:numPr>
          <w:ilvl w:val="0"/>
          <w:numId w:val="0"/>
        </w:numPr>
        <w:rPr>
          <w:rFonts w:hint="eastAsia"/>
        </w:rPr>
      </w:pPr>
      <w:bookmarkStart w:id="11" w:name="_Toc181713737"/>
      <w:bookmarkStart w:id="12" w:name="_Toc25176"/>
      <w:r>
        <w:rPr>
          <w:rFonts w:hint="eastAsia" w:cstheme="majorBidi"/>
          <w:b/>
          <w:kern w:val="2"/>
          <w:sz w:val="28"/>
          <w:szCs w:val="48"/>
          <w:lang w:val="en-US" w:eastAsia="zh-CN" w:bidi="ar-SA"/>
          <w14:ligatures w14:val="standardContextual"/>
        </w:rPr>
        <w:t>八</w:t>
      </w:r>
      <w:r>
        <w:rPr>
          <w:rFonts w:hint="eastAsia" w:eastAsia="宋体" w:asciiTheme="majorHAnsi" w:hAnsiTheme="majorHAnsi" w:cstheme="majorBidi"/>
          <w:b/>
          <w:kern w:val="2"/>
          <w:sz w:val="28"/>
          <w:szCs w:val="48"/>
          <w:lang w:val="en-US" w:eastAsia="zh-CN" w:bidi="ar-SA"/>
          <w14:ligatures w14:val="standardContextual"/>
        </w:rPr>
        <w:t>、</w:t>
      </w:r>
      <w:r>
        <w:t>贯彻标准的要求和措施建议</w:t>
      </w:r>
      <w:bookmarkEnd w:id="11"/>
      <w:bookmarkEnd w:id="12"/>
    </w:p>
    <w:p w14:paraId="0AFC32D8">
      <w:pPr>
        <w:numPr>
          <w:ilvl w:val="0"/>
          <w:numId w:val="6"/>
        </w:numPr>
        <w:spacing w:after="0" w:line="360" w:lineRule="auto"/>
        <w:ind w:firstLine="480" w:firstLineChars="200"/>
        <w:rPr>
          <w:rFonts w:ascii="Times New Roman" w:hAnsi="Times New Roman" w:eastAsia="宋体" w:cs="Times New Roman"/>
          <w:sz w:val="24"/>
          <w14:ligatures w14:val="none"/>
        </w:rPr>
      </w:pPr>
      <w:r>
        <w:rPr>
          <w:rFonts w:ascii="Times New Roman" w:hAnsi="Times New Roman" w:eastAsia="宋体" w:cs="Times New Roman"/>
          <w:sz w:val="24"/>
          <w14:ligatures w14:val="none"/>
        </w:rPr>
        <w:t>本标准属于北京华夏草业产业技术创新战略联盟团体标准，为成功实施</w:t>
      </w:r>
      <w:r>
        <w:rPr>
          <w:rFonts w:hint="eastAsia" w:ascii="Times New Roman" w:hAnsi="Times New Roman" w:eastAsia="宋体" w:cs="Times New Roman"/>
          <w:sz w:val="24"/>
          <w:lang w:val="en-US" w:eastAsia="zh-CN"/>
          <w14:ligatures w14:val="none"/>
        </w:rPr>
        <w:t>内蒙古农牧交错区紫花苜蓿与饲用谷子间作高效种植</w:t>
      </w:r>
      <w:r>
        <w:rPr>
          <w:rFonts w:hint="eastAsia" w:ascii="Times New Roman" w:hAnsi="Times New Roman" w:eastAsia="宋体" w:cs="Times New Roman"/>
          <w:sz w:val="24"/>
          <w14:ligatures w14:val="none"/>
        </w:rPr>
        <w:t>，应认真执行本标准的相关技术要求。</w:t>
      </w:r>
    </w:p>
    <w:p w14:paraId="08374BD5">
      <w:pPr>
        <w:numPr>
          <w:ilvl w:val="0"/>
          <w:numId w:val="6"/>
        </w:numPr>
        <w:spacing w:after="0" w:line="360" w:lineRule="auto"/>
        <w:ind w:left="0" w:leftChars="0" w:firstLine="480" w:firstLineChars="200"/>
        <w:rPr>
          <w:rFonts w:ascii="Times New Roman" w:hAnsi="Times New Roman" w:eastAsia="宋体" w:cs="Times New Roman"/>
          <w:sz w:val="24"/>
          <w14:ligatures w14:val="none"/>
        </w:rPr>
      </w:pPr>
      <w:r>
        <w:rPr>
          <w:rFonts w:ascii="Times New Roman" w:hAnsi="Times New Roman" w:eastAsia="宋体" w:cs="Times New Roman"/>
          <w:sz w:val="24"/>
          <w14:ligatures w14:val="none"/>
        </w:rPr>
        <w:t>应加强对标准的宣传、讲解和技术指导，促进实施者熟练掌握标准中的技术规范，保证本标准的广泛推广应用。</w:t>
      </w:r>
    </w:p>
    <w:p w14:paraId="4C64E92B">
      <w:pPr>
        <w:numPr>
          <w:ilvl w:val="0"/>
          <w:numId w:val="6"/>
        </w:numPr>
        <w:spacing w:after="0" w:line="360" w:lineRule="auto"/>
        <w:ind w:left="0" w:leftChars="0" w:firstLine="480" w:firstLineChars="200"/>
        <w:rPr>
          <w:rFonts w:ascii="Times New Roman" w:hAnsi="Times New Roman" w:eastAsia="宋体" w:cs="Times New Roman"/>
          <w:sz w:val="24"/>
          <w14:ligatures w14:val="none"/>
        </w:rPr>
      </w:pPr>
      <w:r>
        <w:rPr>
          <w:rFonts w:ascii="Times New Roman" w:hAnsi="Times New Roman" w:eastAsia="宋体" w:cs="Times New Roman"/>
          <w:sz w:val="24"/>
          <w14:ligatures w14:val="none"/>
        </w:rPr>
        <w:t>随着科技发展，本标准中的技术规范势必会出现过时的情况，也会出现新的技术要求，因此本标准执行过程中</w:t>
      </w:r>
      <w:r>
        <w:rPr>
          <w:rFonts w:hint="eastAsia" w:ascii="Times New Roman" w:hAnsi="Times New Roman" w:eastAsia="宋体" w:cs="Times New Roman"/>
          <w:sz w:val="24"/>
          <w:lang w:val="en-US" w:eastAsia="zh-CN"/>
          <w14:ligatures w14:val="none"/>
        </w:rPr>
        <w:t>需</w:t>
      </w:r>
      <w:r>
        <w:rPr>
          <w:rFonts w:ascii="Times New Roman" w:hAnsi="Times New Roman" w:eastAsia="宋体" w:cs="Times New Roman"/>
          <w:sz w:val="24"/>
          <w14:ligatures w14:val="none"/>
        </w:rPr>
        <w:t>不断对内容进行修订和补充。</w:t>
      </w:r>
    </w:p>
    <w:p w14:paraId="5651F8B4">
      <w:pPr>
        <w:numPr>
          <w:ilvl w:val="0"/>
          <w:numId w:val="6"/>
        </w:numPr>
        <w:spacing w:after="0" w:line="360" w:lineRule="auto"/>
        <w:ind w:left="0" w:leftChars="0" w:firstLine="480" w:firstLineChars="200"/>
        <w:rPr>
          <w:rFonts w:ascii="Times New Roman" w:hAnsi="Times New Roman" w:eastAsia="宋体" w:cs="Times New Roman"/>
          <w:sz w:val="24"/>
          <w14:ligatures w14:val="none"/>
        </w:rPr>
      </w:pPr>
      <w:r>
        <w:rPr>
          <w:rFonts w:ascii="Times New Roman" w:hAnsi="Times New Roman" w:eastAsia="宋体" w:cs="Times New Roman"/>
          <w:sz w:val="24"/>
          <w14:ligatures w14:val="none"/>
        </w:rPr>
        <w:t>希望应用本标准的单位在使用过程中对其中出现的问题和不足给予反馈， 以便再进行修订和补充。</w:t>
      </w:r>
    </w:p>
    <w:p w14:paraId="21BEE251">
      <w:pPr>
        <w:numPr>
          <w:ilvl w:val="0"/>
          <w:numId w:val="6"/>
        </w:numPr>
        <w:spacing w:after="0" w:line="360" w:lineRule="auto"/>
        <w:ind w:left="0" w:leftChars="0" w:firstLine="480" w:firstLineChars="200"/>
        <w:rPr>
          <w:rFonts w:ascii="Times New Roman" w:hAnsi="Times New Roman" w:eastAsia="宋体" w:cs="Times New Roman"/>
          <w:sz w:val="24"/>
          <w14:ligatures w14:val="none"/>
        </w:rPr>
      </w:pPr>
      <w:r>
        <w:rPr>
          <w:rFonts w:ascii="Times New Roman" w:hAnsi="Times New Roman" w:eastAsia="宋体" w:cs="Times New Roman"/>
          <w:sz w:val="24"/>
          <w14:ligatures w14:val="none"/>
        </w:rPr>
        <w:t xml:space="preserve">组织学习团体标准，加大对标准的宣传及贯彻力度，标准委员会作为企业之间的桥梁，做好沟通，推进行业的进一步发展。 </w:t>
      </w:r>
    </w:p>
    <w:p w14:paraId="32FCF77F">
      <w:pPr>
        <w:pStyle w:val="2"/>
        <w:numPr>
          <w:ilvl w:val="0"/>
          <w:numId w:val="0"/>
        </w:numPr>
        <w:rPr>
          <w:rFonts w:hint="eastAsia"/>
        </w:rPr>
      </w:pPr>
      <w:bookmarkStart w:id="13" w:name="_Toc181713738"/>
      <w:bookmarkStart w:id="14" w:name="_Toc6963"/>
      <w:r>
        <w:rPr>
          <w:rFonts w:hint="eastAsia" w:cstheme="majorBidi"/>
          <w:b/>
          <w:kern w:val="2"/>
          <w:sz w:val="28"/>
          <w:szCs w:val="48"/>
          <w:lang w:val="en-US" w:eastAsia="zh-CN" w:bidi="ar-SA"/>
          <w14:ligatures w14:val="standardContextual"/>
        </w:rPr>
        <w:t>九</w:t>
      </w:r>
      <w:r>
        <w:rPr>
          <w:rFonts w:hint="eastAsia" w:eastAsia="宋体" w:asciiTheme="majorHAnsi" w:hAnsiTheme="majorHAnsi" w:cstheme="majorBidi"/>
          <w:b/>
          <w:kern w:val="2"/>
          <w:sz w:val="28"/>
          <w:szCs w:val="48"/>
          <w:lang w:val="en-US" w:eastAsia="zh-CN" w:bidi="ar-SA"/>
          <w14:ligatures w14:val="standardContextual"/>
        </w:rPr>
        <w:t>、</w:t>
      </w:r>
      <w:r>
        <w:rPr>
          <w:rFonts w:hint="eastAsia"/>
        </w:rPr>
        <w:t>废止现行有关标准的建议</w:t>
      </w:r>
      <w:bookmarkEnd w:id="13"/>
      <w:bookmarkEnd w:id="14"/>
    </w:p>
    <w:p w14:paraId="2DAF9436">
      <w:pPr>
        <w:ind w:firstLine="480" w:firstLineChars="200"/>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无。</w:t>
      </w:r>
    </w:p>
    <w:p w14:paraId="43D5A3A0">
      <w:pPr>
        <w:pStyle w:val="2"/>
        <w:numPr>
          <w:ilvl w:val="0"/>
          <w:numId w:val="0"/>
        </w:numPr>
        <w:rPr>
          <w:rFonts w:hint="eastAsia"/>
        </w:rPr>
      </w:pPr>
      <w:bookmarkStart w:id="15" w:name="_Toc181713739"/>
      <w:bookmarkStart w:id="16" w:name="_Toc24912"/>
      <w:r>
        <w:rPr>
          <w:rFonts w:hint="eastAsia" w:cstheme="majorBidi"/>
          <w:b/>
          <w:kern w:val="2"/>
          <w:sz w:val="28"/>
          <w:szCs w:val="48"/>
          <w:lang w:val="en-US" w:eastAsia="zh-CN" w:bidi="ar-SA"/>
          <w14:ligatures w14:val="standardContextual"/>
        </w:rPr>
        <w:t>十</w:t>
      </w:r>
      <w:r>
        <w:rPr>
          <w:rFonts w:hint="eastAsia" w:eastAsia="宋体" w:asciiTheme="majorHAnsi" w:hAnsiTheme="majorHAnsi" w:cstheme="majorBidi"/>
          <w:b/>
          <w:kern w:val="2"/>
          <w:sz w:val="28"/>
          <w:szCs w:val="48"/>
          <w:lang w:val="en-US" w:eastAsia="zh-CN" w:bidi="ar-SA"/>
          <w14:ligatures w14:val="standardContextual"/>
        </w:rPr>
        <w:t>、</w:t>
      </w:r>
      <w:r>
        <w:rPr>
          <w:rFonts w:hint="eastAsia"/>
        </w:rPr>
        <w:t>其他应予说明的事项</w:t>
      </w:r>
      <w:bookmarkEnd w:id="15"/>
      <w:bookmarkEnd w:id="16"/>
      <w:r>
        <w:t xml:space="preserve"> </w:t>
      </w:r>
    </w:p>
    <w:p w14:paraId="2F7B8A91">
      <w:pPr>
        <w:ind w:firstLine="480" w:firstLineChars="200"/>
        <w:rPr>
          <w:rFonts w:hint="default"/>
          <w:lang w:val="en-US" w:eastAsia="zh-CN"/>
        </w:rPr>
      </w:pPr>
      <w:r>
        <w:rPr>
          <w:rFonts w:hint="eastAsia" w:ascii="Times New Roman" w:hAnsi="Times New Roman" w:eastAsia="宋体" w:cs="Times New Roman"/>
          <w:sz w:val="24"/>
          <w14:ligatures w14:val="none"/>
        </w:rPr>
        <w:t>无。</w:t>
      </w:r>
    </w:p>
    <w:p w14:paraId="06DB6145">
      <w:pPr>
        <w:tabs>
          <w:tab w:val="left" w:pos="2914"/>
        </w:tabs>
        <w:bidi w:val="0"/>
        <w:jc w:val="left"/>
        <w:rPr>
          <w:rFonts w:hint="default" w:asciiTheme="minorHAnsi" w:hAnsiTheme="minorHAnsi" w:eastAsiaTheme="minorEastAsia" w:cstheme="minorBidi"/>
          <w:kern w:val="2"/>
          <w:sz w:val="22"/>
          <w:szCs w:val="24"/>
          <w:lang w:val="en-US" w:eastAsia="zh-CN" w:bidi="ar-SA"/>
          <w14:ligatures w14:val="standardContextual"/>
        </w:rPr>
      </w:pPr>
      <w:r>
        <w:rPr>
          <w:rFonts w:hint="eastAsia" w:cstheme="minorBidi"/>
          <w:kern w:val="2"/>
          <w:sz w:val="22"/>
          <w:szCs w:val="24"/>
          <w:lang w:val="en-US" w:eastAsia="zh-CN" w:bidi="ar-SA"/>
          <w14:ligatures w14:val="standardContextual"/>
        </w:rPr>
        <w:tab/>
      </w: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71C0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07CBDE">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E07CBDE">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76F11">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7114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A7114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96186"/>
    <w:multiLevelType w:val="singleLevel"/>
    <w:tmpl w:val="9C196186"/>
    <w:lvl w:ilvl="0" w:tentative="0">
      <w:start w:val="1"/>
      <w:numFmt w:val="decimal"/>
      <w:suff w:val="space"/>
      <w:lvlText w:val="%1."/>
      <w:lvlJc w:val="left"/>
    </w:lvl>
  </w:abstractNum>
  <w:abstractNum w:abstractNumId="1">
    <w:nsid w:val="AFE20BEF"/>
    <w:multiLevelType w:val="singleLevel"/>
    <w:tmpl w:val="AFE20BEF"/>
    <w:lvl w:ilvl="0" w:tentative="0">
      <w:start w:val="1"/>
      <w:numFmt w:val="decimal"/>
      <w:suff w:val="space"/>
      <w:lvlText w:val="%1."/>
      <w:lvlJc w:val="left"/>
    </w:lvl>
  </w:abstractNum>
  <w:abstractNum w:abstractNumId="2">
    <w:nsid w:val="EB9B1553"/>
    <w:multiLevelType w:val="multilevel"/>
    <w:tmpl w:val="EB9B1553"/>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3B7D7984"/>
    <w:multiLevelType w:val="multilevel"/>
    <w:tmpl w:val="3B7D7984"/>
    <w:lvl w:ilvl="0" w:tentative="0">
      <w:start w:val="1"/>
      <w:numFmt w:val="decimal"/>
      <w:pStyle w:val="2"/>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C1AB94B"/>
    <w:multiLevelType w:val="singleLevel"/>
    <w:tmpl w:val="3C1AB94B"/>
    <w:lvl w:ilvl="0" w:tentative="0">
      <w:start w:val="1"/>
      <w:numFmt w:val="decimal"/>
      <w:suff w:val="nothing"/>
      <w:lvlText w:val="（%1）"/>
      <w:lvlJc w:val="left"/>
    </w:lvl>
  </w:abstractNum>
  <w:abstractNum w:abstractNumId="5">
    <w:nsid w:val="52F9E7A0"/>
    <w:multiLevelType w:val="singleLevel"/>
    <w:tmpl w:val="52F9E7A0"/>
    <w:lvl w:ilvl="0" w:tentative="0">
      <w:start w:val="1"/>
      <w:numFmt w:val="decimal"/>
      <w:suff w:val="space"/>
      <w:lvlText w:val="%1."/>
      <w:lvlJc w:val="left"/>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61672"/>
    <w:rsid w:val="009C329F"/>
    <w:rsid w:val="01FA65AD"/>
    <w:rsid w:val="03321D76"/>
    <w:rsid w:val="03BB1D6C"/>
    <w:rsid w:val="05280385"/>
    <w:rsid w:val="0679783A"/>
    <w:rsid w:val="076369A2"/>
    <w:rsid w:val="0A8A2498"/>
    <w:rsid w:val="0EDD34DE"/>
    <w:rsid w:val="0EFB1BB6"/>
    <w:rsid w:val="0FAB538A"/>
    <w:rsid w:val="0FB81855"/>
    <w:rsid w:val="105552F6"/>
    <w:rsid w:val="10973B61"/>
    <w:rsid w:val="11DC67DA"/>
    <w:rsid w:val="13C560F8"/>
    <w:rsid w:val="15CC605B"/>
    <w:rsid w:val="1663076D"/>
    <w:rsid w:val="16795C6E"/>
    <w:rsid w:val="17742506"/>
    <w:rsid w:val="180F7009"/>
    <w:rsid w:val="18187335"/>
    <w:rsid w:val="188B5D59"/>
    <w:rsid w:val="19134653"/>
    <w:rsid w:val="19B10934"/>
    <w:rsid w:val="1ABA0B77"/>
    <w:rsid w:val="1B285AE1"/>
    <w:rsid w:val="1B495A57"/>
    <w:rsid w:val="1DC53368"/>
    <w:rsid w:val="1DFF7BBC"/>
    <w:rsid w:val="1F084C78"/>
    <w:rsid w:val="1F170346"/>
    <w:rsid w:val="1FB83797"/>
    <w:rsid w:val="20D41538"/>
    <w:rsid w:val="21BE0F4D"/>
    <w:rsid w:val="223B434C"/>
    <w:rsid w:val="22B91715"/>
    <w:rsid w:val="240366A5"/>
    <w:rsid w:val="24F12AAA"/>
    <w:rsid w:val="254A443E"/>
    <w:rsid w:val="26387CD4"/>
    <w:rsid w:val="27362CE4"/>
    <w:rsid w:val="2A3E287E"/>
    <w:rsid w:val="2A720B27"/>
    <w:rsid w:val="2C9021AC"/>
    <w:rsid w:val="2E3A0D95"/>
    <w:rsid w:val="2FC11C09"/>
    <w:rsid w:val="30727889"/>
    <w:rsid w:val="314D2A6F"/>
    <w:rsid w:val="31F14A27"/>
    <w:rsid w:val="31F75DB5"/>
    <w:rsid w:val="33F94067"/>
    <w:rsid w:val="340B713D"/>
    <w:rsid w:val="346040E6"/>
    <w:rsid w:val="35A35F0C"/>
    <w:rsid w:val="36527A5E"/>
    <w:rsid w:val="366A4DA8"/>
    <w:rsid w:val="36CA3A99"/>
    <w:rsid w:val="37313B18"/>
    <w:rsid w:val="39534219"/>
    <w:rsid w:val="395B4E7C"/>
    <w:rsid w:val="3A461672"/>
    <w:rsid w:val="3ABC7B9C"/>
    <w:rsid w:val="3AE315CD"/>
    <w:rsid w:val="3B445B48"/>
    <w:rsid w:val="3DAC5CA6"/>
    <w:rsid w:val="3EBA2645"/>
    <w:rsid w:val="3FAB2584"/>
    <w:rsid w:val="3FB47094"/>
    <w:rsid w:val="4171348E"/>
    <w:rsid w:val="42554B5E"/>
    <w:rsid w:val="42CB4E20"/>
    <w:rsid w:val="431A6E18"/>
    <w:rsid w:val="436A63E7"/>
    <w:rsid w:val="43D321DE"/>
    <w:rsid w:val="444C672F"/>
    <w:rsid w:val="44757F5F"/>
    <w:rsid w:val="45EC3A2B"/>
    <w:rsid w:val="469F0A9E"/>
    <w:rsid w:val="46C706EC"/>
    <w:rsid w:val="485C7545"/>
    <w:rsid w:val="4B3A447A"/>
    <w:rsid w:val="4F2204BE"/>
    <w:rsid w:val="50C555A5"/>
    <w:rsid w:val="51391ED1"/>
    <w:rsid w:val="514F1FA1"/>
    <w:rsid w:val="5540344C"/>
    <w:rsid w:val="56D71B8E"/>
    <w:rsid w:val="571A7074"/>
    <w:rsid w:val="574633BB"/>
    <w:rsid w:val="588B70D4"/>
    <w:rsid w:val="58A957AC"/>
    <w:rsid w:val="5A9B2ED2"/>
    <w:rsid w:val="5B060C94"/>
    <w:rsid w:val="5BA416E6"/>
    <w:rsid w:val="5C473312"/>
    <w:rsid w:val="5C737BB0"/>
    <w:rsid w:val="5D7F6ADB"/>
    <w:rsid w:val="5E8D7FDA"/>
    <w:rsid w:val="5EDF5A84"/>
    <w:rsid w:val="5F104F86"/>
    <w:rsid w:val="618927A0"/>
    <w:rsid w:val="61BF7DEE"/>
    <w:rsid w:val="61DE0274"/>
    <w:rsid w:val="622A3B8A"/>
    <w:rsid w:val="631127C2"/>
    <w:rsid w:val="638A155C"/>
    <w:rsid w:val="64657FC6"/>
    <w:rsid w:val="64E57B6C"/>
    <w:rsid w:val="653B076E"/>
    <w:rsid w:val="65902389"/>
    <w:rsid w:val="66990C0E"/>
    <w:rsid w:val="6709601B"/>
    <w:rsid w:val="692F7608"/>
    <w:rsid w:val="6A2A10BB"/>
    <w:rsid w:val="6AF1726A"/>
    <w:rsid w:val="6BBD0EFB"/>
    <w:rsid w:val="6F8F2BAE"/>
    <w:rsid w:val="70163037"/>
    <w:rsid w:val="71E73175"/>
    <w:rsid w:val="74022FF8"/>
    <w:rsid w:val="74AE3AD6"/>
    <w:rsid w:val="74C5562A"/>
    <w:rsid w:val="75795080"/>
    <w:rsid w:val="76566332"/>
    <w:rsid w:val="771542E1"/>
    <w:rsid w:val="77E837A3"/>
    <w:rsid w:val="78EA354B"/>
    <w:rsid w:val="7C0466D2"/>
    <w:rsid w:val="7C7B2E38"/>
    <w:rsid w:val="7E221091"/>
    <w:rsid w:val="7E3808B5"/>
    <w:rsid w:val="7E8F55C4"/>
    <w:rsid w:val="7F0A3FFF"/>
    <w:rsid w:val="7F6D27E0"/>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qFormat/>
    <w:uiPriority w:val="9"/>
    <w:pPr>
      <w:keepNext/>
      <w:keepLines/>
      <w:numPr>
        <w:ilvl w:val="0"/>
        <w:numId w:val="1"/>
      </w:numPr>
      <w:spacing w:before="240" w:after="240" w:line="360" w:lineRule="auto"/>
      <w:ind w:left="0" w:firstLine="0"/>
      <w:outlineLvl w:val="0"/>
    </w:pPr>
    <w:rPr>
      <w:rFonts w:eastAsia="宋体" w:asciiTheme="majorHAnsi" w:hAnsiTheme="majorHAnsi" w:cstheme="majorBidi"/>
      <w:b/>
      <w:sz w:val="28"/>
      <w:szCs w:val="48"/>
    </w:rPr>
  </w:style>
  <w:style w:type="paragraph" w:styleId="3">
    <w:name w:val="heading 2"/>
    <w:basedOn w:val="1"/>
    <w:next w:val="1"/>
    <w:unhideWhenUsed/>
    <w:qFormat/>
    <w:uiPriority w:val="0"/>
    <w:pPr>
      <w:keepNext/>
      <w:keepLines/>
      <w:spacing w:line="413" w:lineRule="auto"/>
      <w:outlineLvl w:val="1"/>
    </w:pPr>
    <w:rPr>
      <w:rFonts w:hint="eastAsia" w:ascii="Arial" w:hAnsi="Arial" w:eastAsia="黑体"/>
      <w:b/>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unhideWhenUsed/>
    <w:qFormat/>
    <w:uiPriority w:val="99"/>
    <w:pPr>
      <w:tabs>
        <w:tab w:val="center" w:pos="4153"/>
        <w:tab w:val="right" w:pos="8306"/>
      </w:tabs>
      <w:snapToGrid w:val="0"/>
      <w:spacing w:line="240" w:lineRule="auto"/>
      <w:jc w:val="center"/>
    </w:pPr>
    <w:rPr>
      <w:sz w:val="18"/>
      <w:szCs w:val="18"/>
    </w:rPr>
  </w:style>
  <w:style w:type="paragraph" w:styleId="6">
    <w:name w:val="toc 1"/>
    <w:basedOn w:val="1"/>
    <w:next w:val="1"/>
    <w:unhideWhenUsed/>
    <w:qFormat/>
    <w:uiPriority w:val="39"/>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26E5" w:themeColor="hyperlink"/>
      <w:u w:val="single"/>
      <w14:textFill>
        <w14:solidFill>
          <w14:schemeClr w14:val="hlink"/>
        </w14:solidFill>
      </w14:textFill>
    </w:rPr>
  </w:style>
  <w:style w:type="paragraph" w:customStyle="1" w:styleId="11">
    <w:name w:val="TOC Heading"/>
    <w:basedOn w:val="2"/>
    <w:next w:val="1"/>
    <w:unhideWhenUsed/>
    <w:qFormat/>
    <w:uiPriority w:val="39"/>
    <w:pPr>
      <w:widowControl/>
      <w:numPr>
        <w:numId w:val="0"/>
      </w:numPr>
      <w:spacing w:after="0" w:line="259" w:lineRule="auto"/>
      <w:outlineLvl w:val="9"/>
    </w:pPr>
    <w:rPr>
      <w:rFonts w:eastAsiaTheme="majorEastAsia"/>
      <w:b w:val="0"/>
      <w:color w:val="2E54A1"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4649</Words>
  <Characters>5903</Characters>
  <Lines>0</Lines>
  <Paragraphs>0</Paragraphs>
  <TotalTime>1</TotalTime>
  <ScaleCrop>false</ScaleCrop>
  <LinksUpToDate>false</LinksUpToDate>
  <CharactersWithSpaces>6002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2025-10-14T02:50:00Z</dcterms:created>
  <dc:creator>王运涛</dc:creator>
  <cp:lastModifiedBy>王运涛</cp:lastModifiedBy>
  <dcterms:modified xsi:type="dcterms:W3CDTF">2025-10-28T00:18:52Z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D32AF1832A4F40CBA420320957ED422E_11</vt:lpwstr>
  </property>
  <property fmtid="{D5CDD505-2E9C-101B-9397-08002B2CF9AE}" pid="4" name="KSOTemplateDocerSaveRecord">
    <vt:lpwstr>eyJoZGlkIjoiYzg5ZjliM2Q3YTdhMjcwMWNmMjRmZTg4OTRlZmJmMTUiLCJ1c2VySWQiOiIxNjIyNDc2OTI1In0=</vt:lpwstr>
  </property>
</Properties>
</file>