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D273" w14:textId="77777777" w:rsidR="007207CD" w:rsidRDefault="007207CD">
      <w:pPr>
        <w:spacing w:line="360" w:lineRule="auto"/>
        <w:ind w:right="160"/>
        <w:jc w:val="center"/>
        <w:rPr>
          <w:b/>
          <w:bCs/>
          <w:color w:val="000000"/>
          <w:sz w:val="48"/>
          <w:szCs w:val="48"/>
        </w:rPr>
      </w:pPr>
      <w:bookmarkStart w:id="0" w:name="_Hlk528261495"/>
    </w:p>
    <w:p w14:paraId="00713405" w14:textId="77777777" w:rsidR="007207CD" w:rsidRDefault="007207CD">
      <w:pPr>
        <w:spacing w:line="360" w:lineRule="auto"/>
        <w:ind w:right="160"/>
        <w:jc w:val="center"/>
        <w:rPr>
          <w:b/>
          <w:bCs/>
          <w:color w:val="000000"/>
          <w:sz w:val="48"/>
          <w:szCs w:val="48"/>
        </w:rPr>
      </w:pPr>
    </w:p>
    <w:p w14:paraId="0A0799BC" w14:textId="77777777" w:rsidR="006F5CAC" w:rsidRPr="00E21921" w:rsidRDefault="006F5CAC" w:rsidP="006F5CAC">
      <w:pPr>
        <w:jc w:val="center"/>
        <w:rPr>
          <w:sz w:val="52"/>
          <w:szCs w:val="52"/>
        </w:rPr>
      </w:pPr>
      <w:r w:rsidRPr="00E21921">
        <w:rPr>
          <w:sz w:val="52"/>
          <w:szCs w:val="52"/>
        </w:rPr>
        <w:t>团</w:t>
      </w:r>
      <w:r w:rsidRPr="00E21921">
        <w:rPr>
          <w:sz w:val="52"/>
          <w:szCs w:val="52"/>
        </w:rPr>
        <w:t xml:space="preserve"> </w:t>
      </w:r>
      <w:r w:rsidRPr="00E21921">
        <w:rPr>
          <w:sz w:val="52"/>
          <w:szCs w:val="52"/>
        </w:rPr>
        <w:t>体</w:t>
      </w:r>
      <w:r w:rsidRPr="00E21921">
        <w:rPr>
          <w:sz w:val="52"/>
          <w:szCs w:val="52"/>
        </w:rPr>
        <w:t xml:space="preserve"> </w:t>
      </w:r>
      <w:r w:rsidRPr="00E21921">
        <w:rPr>
          <w:sz w:val="52"/>
          <w:szCs w:val="52"/>
        </w:rPr>
        <w:t>标</w:t>
      </w:r>
      <w:r w:rsidRPr="00E21921">
        <w:rPr>
          <w:sz w:val="52"/>
          <w:szCs w:val="52"/>
        </w:rPr>
        <w:t xml:space="preserve"> </w:t>
      </w:r>
      <w:r w:rsidRPr="00E21921">
        <w:rPr>
          <w:sz w:val="52"/>
          <w:szCs w:val="52"/>
        </w:rPr>
        <w:t>准</w:t>
      </w:r>
    </w:p>
    <w:p w14:paraId="2FDE0B7D" w14:textId="6276FE53" w:rsidR="007207CD" w:rsidRDefault="007207CD">
      <w:pPr>
        <w:spacing w:line="360" w:lineRule="auto"/>
        <w:ind w:right="160"/>
        <w:jc w:val="center"/>
        <w:rPr>
          <w:b/>
          <w:bCs/>
          <w:color w:val="000000"/>
          <w:sz w:val="48"/>
          <w:szCs w:val="48"/>
        </w:rPr>
      </w:pPr>
    </w:p>
    <w:p w14:paraId="4D9843AB" w14:textId="77777777" w:rsidR="007207CD" w:rsidRDefault="007207CD">
      <w:pPr>
        <w:spacing w:line="360" w:lineRule="auto"/>
        <w:ind w:right="160"/>
        <w:jc w:val="center"/>
        <w:rPr>
          <w:b/>
          <w:bCs/>
          <w:color w:val="000000"/>
          <w:sz w:val="48"/>
          <w:szCs w:val="48"/>
        </w:rPr>
      </w:pPr>
    </w:p>
    <w:bookmarkEnd w:id="0"/>
    <w:p w14:paraId="6A576CCE" w14:textId="420C6EB5" w:rsidR="007207CD" w:rsidRPr="006F5CAC" w:rsidRDefault="00000000">
      <w:pPr>
        <w:spacing w:beforeLines="50" w:before="156" w:afterLines="50" w:after="156" w:line="360" w:lineRule="auto"/>
        <w:ind w:right="159"/>
        <w:jc w:val="center"/>
        <w:rPr>
          <w:rFonts w:ascii="黑体" w:eastAsia="黑体" w:hAnsi="黑体"/>
          <w:color w:val="000000"/>
          <w:sz w:val="44"/>
          <w:szCs w:val="44"/>
        </w:rPr>
      </w:pPr>
      <w:r w:rsidRPr="006F5CAC">
        <w:rPr>
          <w:rFonts w:ascii="黑体" w:eastAsia="黑体" w:hAnsi="黑体"/>
          <w:color w:val="000000"/>
          <w:sz w:val="44"/>
          <w:szCs w:val="44"/>
        </w:rPr>
        <w:t>泌乳奶牛、肉牛中TMR日粮与粪便盐酸不溶灰分测定技术规程</w:t>
      </w:r>
    </w:p>
    <w:p w14:paraId="78254EF2" w14:textId="77777777" w:rsidR="007207CD" w:rsidRPr="006F5CAC" w:rsidRDefault="007207CD">
      <w:pPr>
        <w:spacing w:line="360" w:lineRule="auto"/>
        <w:ind w:right="160"/>
        <w:jc w:val="center"/>
        <w:rPr>
          <w:rFonts w:ascii="黑体" w:eastAsia="黑体" w:hAnsi="黑体"/>
          <w:color w:val="000000"/>
          <w:sz w:val="32"/>
          <w:szCs w:val="44"/>
        </w:rPr>
      </w:pPr>
    </w:p>
    <w:p w14:paraId="5747B698" w14:textId="77777777" w:rsidR="007207CD" w:rsidRPr="006F5CAC" w:rsidRDefault="00000000">
      <w:pPr>
        <w:spacing w:line="360" w:lineRule="auto"/>
        <w:ind w:right="160"/>
        <w:jc w:val="center"/>
        <w:rPr>
          <w:rFonts w:ascii="黑体" w:eastAsia="黑体" w:hAnsi="黑体"/>
          <w:color w:val="000000"/>
          <w:sz w:val="44"/>
          <w:szCs w:val="44"/>
        </w:rPr>
      </w:pPr>
      <w:r w:rsidRPr="006F5CAC">
        <w:rPr>
          <w:rFonts w:ascii="黑体" w:eastAsia="黑体" w:hAnsi="黑体"/>
          <w:color w:val="000000"/>
          <w:sz w:val="44"/>
          <w:szCs w:val="44"/>
        </w:rPr>
        <w:t>编制说明</w:t>
      </w:r>
    </w:p>
    <w:p w14:paraId="346BAE19" w14:textId="77777777" w:rsidR="007207CD" w:rsidRDefault="007207CD">
      <w:pPr>
        <w:spacing w:line="360" w:lineRule="auto"/>
        <w:jc w:val="center"/>
        <w:rPr>
          <w:b/>
          <w:bCs/>
          <w:color w:val="000000"/>
        </w:rPr>
      </w:pPr>
    </w:p>
    <w:p w14:paraId="43DA39E3" w14:textId="77777777" w:rsidR="007207CD" w:rsidRDefault="007207CD">
      <w:pPr>
        <w:spacing w:line="360" w:lineRule="auto"/>
        <w:jc w:val="center"/>
        <w:rPr>
          <w:b/>
          <w:bCs/>
          <w:color w:val="000000"/>
        </w:rPr>
      </w:pPr>
    </w:p>
    <w:p w14:paraId="7E38FB17" w14:textId="77777777" w:rsidR="007207CD" w:rsidRDefault="007207CD">
      <w:pPr>
        <w:spacing w:line="360" w:lineRule="auto"/>
        <w:jc w:val="center"/>
        <w:rPr>
          <w:b/>
          <w:bCs/>
          <w:color w:val="000000"/>
        </w:rPr>
      </w:pPr>
    </w:p>
    <w:p w14:paraId="50873287" w14:textId="77777777" w:rsidR="007207CD" w:rsidRDefault="007207CD">
      <w:pPr>
        <w:spacing w:line="360" w:lineRule="auto"/>
        <w:jc w:val="center"/>
        <w:rPr>
          <w:b/>
          <w:bCs/>
          <w:color w:val="000000"/>
        </w:rPr>
      </w:pPr>
    </w:p>
    <w:p w14:paraId="2A01547C" w14:textId="77777777" w:rsidR="007207CD" w:rsidRDefault="007207CD">
      <w:pPr>
        <w:spacing w:line="360" w:lineRule="auto"/>
        <w:jc w:val="center"/>
        <w:rPr>
          <w:b/>
          <w:bCs/>
          <w:color w:val="000000"/>
        </w:rPr>
      </w:pPr>
    </w:p>
    <w:p w14:paraId="6B1E897D" w14:textId="77777777" w:rsidR="007207CD" w:rsidRDefault="007207CD">
      <w:pPr>
        <w:spacing w:line="360" w:lineRule="auto"/>
        <w:jc w:val="center"/>
        <w:rPr>
          <w:b/>
          <w:bCs/>
          <w:color w:val="000000"/>
        </w:rPr>
      </w:pPr>
    </w:p>
    <w:p w14:paraId="48596AA0" w14:textId="77777777" w:rsidR="007207CD" w:rsidRDefault="007207CD">
      <w:pPr>
        <w:spacing w:line="360" w:lineRule="auto"/>
        <w:jc w:val="center"/>
        <w:rPr>
          <w:b/>
          <w:bCs/>
          <w:color w:val="000000"/>
        </w:rPr>
      </w:pPr>
    </w:p>
    <w:p w14:paraId="2AAF2883" w14:textId="77777777" w:rsidR="007207CD" w:rsidRDefault="007207CD">
      <w:pPr>
        <w:spacing w:line="360" w:lineRule="auto"/>
        <w:jc w:val="center"/>
        <w:rPr>
          <w:b/>
          <w:bCs/>
          <w:color w:val="000000"/>
        </w:rPr>
      </w:pPr>
    </w:p>
    <w:p w14:paraId="021CB752" w14:textId="77777777" w:rsidR="007207CD" w:rsidRDefault="007207CD">
      <w:pPr>
        <w:spacing w:line="360" w:lineRule="auto"/>
        <w:jc w:val="center"/>
        <w:rPr>
          <w:b/>
          <w:bCs/>
          <w:color w:val="000000"/>
        </w:rPr>
      </w:pPr>
    </w:p>
    <w:p w14:paraId="330567D6" w14:textId="77777777" w:rsidR="007207CD" w:rsidRDefault="007207CD">
      <w:pPr>
        <w:spacing w:line="360" w:lineRule="auto"/>
        <w:jc w:val="center"/>
        <w:rPr>
          <w:b/>
          <w:bCs/>
          <w:color w:val="000000"/>
        </w:rPr>
      </w:pPr>
    </w:p>
    <w:p w14:paraId="67B7C335" w14:textId="77777777" w:rsidR="006F5CAC" w:rsidRDefault="006F5CAC">
      <w:pPr>
        <w:spacing w:line="360" w:lineRule="auto"/>
        <w:jc w:val="center"/>
        <w:rPr>
          <w:b/>
          <w:bCs/>
          <w:color w:val="000000"/>
        </w:rPr>
      </w:pPr>
    </w:p>
    <w:p w14:paraId="74E962E0" w14:textId="77777777" w:rsidR="006F5CAC" w:rsidRDefault="006F5CAC">
      <w:pPr>
        <w:spacing w:line="360" w:lineRule="auto"/>
        <w:jc w:val="center"/>
        <w:rPr>
          <w:rFonts w:hint="eastAsia"/>
          <w:b/>
          <w:bCs/>
          <w:color w:val="000000"/>
        </w:rPr>
      </w:pPr>
    </w:p>
    <w:p w14:paraId="0D8E707F" w14:textId="79D5B730" w:rsidR="007207CD" w:rsidRDefault="006F5CAC" w:rsidP="006F5CAC">
      <w:pPr>
        <w:spacing w:beforeLines="50" w:before="156" w:afterLines="50" w:after="156" w:line="360" w:lineRule="auto"/>
        <w:ind w:right="159"/>
        <w:jc w:val="center"/>
        <w:rPr>
          <w:b/>
          <w:bCs/>
          <w:color w:val="000000"/>
        </w:rPr>
      </w:pPr>
      <w:r>
        <w:rPr>
          <w:rFonts w:ascii="黑体" w:eastAsia="黑体" w:hAnsi="黑体" w:hint="eastAsia"/>
          <w:bCs/>
          <w:sz w:val="28"/>
          <w:szCs w:val="28"/>
        </w:rPr>
        <w:t>《</w:t>
      </w:r>
      <w:r w:rsidRPr="006F5CAC">
        <w:rPr>
          <w:rFonts w:ascii="黑体" w:eastAsia="黑体" w:hAnsi="黑体"/>
          <w:bCs/>
          <w:sz w:val="28"/>
          <w:szCs w:val="28"/>
        </w:rPr>
        <w:t>泌乳奶牛、肉牛中TMR日粮与粪便盐酸不溶灰分测定技术规程</w:t>
      </w:r>
      <w:r>
        <w:rPr>
          <w:rFonts w:ascii="黑体" w:eastAsia="黑体" w:hAnsi="黑体" w:hint="eastAsia"/>
          <w:bCs/>
          <w:sz w:val="28"/>
          <w:szCs w:val="28"/>
        </w:rPr>
        <w:t>》</w:t>
      </w:r>
      <w:r w:rsidRPr="00E21921">
        <w:rPr>
          <w:rFonts w:ascii="黑体" w:eastAsia="黑体" w:hAnsi="黑体" w:hint="eastAsia"/>
          <w:bCs/>
          <w:sz w:val="28"/>
          <w:szCs w:val="28"/>
        </w:rPr>
        <w:t>团标制定组</w:t>
      </w:r>
    </w:p>
    <w:p w14:paraId="3F41638C" w14:textId="4B4C78FB" w:rsidR="007207CD" w:rsidRPr="006F5CAC" w:rsidRDefault="00000000">
      <w:pPr>
        <w:spacing w:line="360" w:lineRule="auto"/>
        <w:jc w:val="center"/>
        <w:rPr>
          <w:rFonts w:ascii="黑体" w:eastAsia="黑体" w:hAnsi="黑体"/>
          <w:bCs/>
          <w:sz w:val="28"/>
          <w:szCs w:val="28"/>
        </w:rPr>
      </w:pPr>
      <w:r w:rsidRPr="006F5CAC">
        <w:rPr>
          <w:rFonts w:ascii="黑体" w:eastAsia="黑体" w:hAnsi="黑体"/>
          <w:bCs/>
          <w:sz w:val="28"/>
          <w:szCs w:val="28"/>
        </w:rPr>
        <w:t>二〇二五年十月</w:t>
      </w:r>
    </w:p>
    <w:p w14:paraId="2004CB38" w14:textId="52015196" w:rsidR="007207CD" w:rsidRDefault="00000000" w:rsidP="006F5CAC">
      <w:pPr>
        <w:widowControl/>
        <w:jc w:val="left"/>
        <w:rPr>
          <w:b/>
          <w:color w:val="000000"/>
          <w:sz w:val="28"/>
          <w:szCs w:val="28"/>
        </w:rPr>
      </w:pPr>
      <w:r>
        <w:rPr>
          <w:b/>
          <w:bCs/>
          <w:color w:val="000000"/>
          <w:sz w:val="44"/>
          <w:szCs w:val="44"/>
        </w:rPr>
        <w:br w:type="page"/>
      </w:r>
      <w:r w:rsidR="006F5CAC">
        <w:rPr>
          <w:rFonts w:hint="eastAsia"/>
          <w:b/>
          <w:color w:val="000000"/>
          <w:sz w:val="28"/>
          <w:szCs w:val="28"/>
        </w:rPr>
        <w:lastRenderedPageBreak/>
        <w:t>一、任</w:t>
      </w:r>
      <w:r>
        <w:rPr>
          <w:b/>
          <w:color w:val="000000"/>
          <w:sz w:val="28"/>
          <w:szCs w:val="28"/>
        </w:rPr>
        <w:t>务来源及标准制定背景</w:t>
      </w:r>
    </w:p>
    <w:p w14:paraId="79B39AA7" w14:textId="77777777" w:rsidR="007207CD" w:rsidRDefault="00000000">
      <w:pPr>
        <w:pStyle w:val="af2"/>
        <w:spacing w:beforeLines="100" w:before="312" w:afterLines="100" w:after="312" w:line="420" w:lineRule="exact"/>
        <w:ind w:left="576" w:firstLineChars="0" w:firstLine="0"/>
        <w:rPr>
          <w:b/>
          <w:sz w:val="24"/>
        </w:rPr>
      </w:pPr>
      <w:r>
        <w:rPr>
          <w:b/>
          <w:sz w:val="24"/>
        </w:rPr>
        <w:t>1</w:t>
      </w:r>
      <w:r>
        <w:rPr>
          <w:b/>
          <w:sz w:val="24"/>
        </w:rPr>
        <w:t>、任务来源</w:t>
      </w:r>
    </w:p>
    <w:p w14:paraId="09A99CA1" w14:textId="77777777" w:rsidR="007207CD" w:rsidRDefault="00000000">
      <w:pPr>
        <w:spacing w:line="360" w:lineRule="auto"/>
        <w:ind w:firstLineChars="200" w:firstLine="480"/>
        <w:rPr>
          <w:sz w:val="24"/>
        </w:rPr>
      </w:pPr>
      <w:r>
        <w:rPr>
          <w:sz w:val="24"/>
        </w:rPr>
        <w:t>本技术规程由贵州大学、山东青岛云享农业有限公司、中国农业大学、内蒙古农业大学联合申报，在</w:t>
      </w:r>
      <w:r>
        <w:rPr>
          <w:sz w:val="24"/>
        </w:rPr>
        <w:t>“</w:t>
      </w:r>
      <w:r>
        <w:rPr>
          <w:sz w:val="24"/>
        </w:rPr>
        <w:t>贵州省顶尖人才后备人选培养支持项目</w:t>
      </w:r>
      <w:r>
        <w:rPr>
          <w:sz w:val="24"/>
        </w:rPr>
        <w:t>”</w:t>
      </w:r>
      <w:r>
        <w:rPr>
          <w:sz w:val="24"/>
        </w:rPr>
        <w:t>及内蒙古农业大学一流学科科研专项</w:t>
      </w:r>
      <w:r>
        <w:rPr>
          <w:sz w:val="24"/>
        </w:rPr>
        <w:t>“</w:t>
      </w:r>
      <w:r>
        <w:rPr>
          <w:sz w:val="24"/>
        </w:rPr>
        <w:t>退化草地精准修复技术及家庭牧草草畜优化管理研究</w:t>
      </w:r>
      <w:r>
        <w:rPr>
          <w:sz w:val="24"/>
        </w:rPr>
        <w:t>”</w:t>
      </w:r>
      <w:r>
        <w:rPr>
          <w:sz w:val="24"/>
        </w:rPr>
        <w:t>（项目编号：</w:t>
      </w:r>
      <w:r>
        <w:rPr>
          <w:sz w:val="24"/>
        </w:rPr>
        <w:t>YLXKZX-NND-029</w:t>
      </w:r>
      <w:r>
        <w:rPr>
          <w:sz w:val="24"/>
        </w:rPr>
        <w:t>）的共同资助和支持下完成。标准工作由北京华夏草业产业技术创新战略联盟组织实施。</w:t>
      </w:r>
    </w:p>
    <w:p w14:paraId="5B398723" w14:textId="77777777" w:rsidR="007207CD" w:rsidRDefault="00000000">
      <w:pPr>
        <w:spacing w:beforeLines="100" w:before="312" w:afterLines="100" w:after="312" w:line="420" w:lineRule="exact"/>
        <w:ind w:firstLineChars="200" w:firstLine="482"/>
        <w:rPr>
          <w:b/>
          <w:sz w:val="24"/>
        </w:rPr>
      </w:pPr>
      <w:r>
        <w:rPr>
          <w:b/>
          <w:sz w:val="24"/>
        </w:rPr>
        <w:t>2</w:t>
      </w:r>
      <w:r>
        <w:rPr>
          <w:b/>
          <w:sz w:val="24"/>
        </w:rPr>
        <w:t>、标准制定背景</w:t>
      </w:r>
    </w:p>
    <w:p w14:paraId="6EC4726D" w14:textId="77777777" w:rsidR="007207CD" w:rsidRDefault="00000000">
      <w:pPr>
        <w:pStyle w:val="ac"/>
        <w:widowControl/>
        <w:spacing w:beforeAutospacing="1" w:afterAutospacing="1" w:line="360" w:lineRule="auto"/>
        <w:ind w:firstLineChars="200" w:firstLine="480"/>
        <w:rPr>
          <w:szCs w:val="21"/>
        </w:rPr>
      </w:pPr>
      <w:r>
        <w:rPr>
          <w:szCs w:val="21"/>
        </w:rPr>
        <w:t>随着我国奶牛和肉牛养殖业的规模化、集约化与精细化水平不断提升，饲料资源利用效率成为影响养殖效益与环境可持续性的关键因素。</w:t>
      </w:r>
      <w:r>
        <w:rPr>
          <w:szCs w:val="21"/>
        </w:rPr>
        <w:t>TMR</w:t>
      </w:r>
      <w:r>
        <w:rPr>
          <w:szCs w:val="21"/>
        </w:rPr>
        <w:t>（</w:t>
      </w:r>
      <w:r>
        <w:rPr>
          <w:szCs w:val="21"/>
        </w:rPr>
        <w:t xml:space="preserve">Total Mixed Ration, </w:t>
      </w:r>
      <w:r>
        <w:rPr>
          <w:szCs w:val="21"/>
        </w:rPr>
        <w:t>全混合日粮）营养组成复杂、原料来源多样，单靠配方或个别指标难以准确评估真实利用率。</w:t>
      </w:r>
    </w:p>
    <w:p w14:paraId="05BD3DF0" w14:textId="77777777" w:rsidR="007207CD" w:rsidRDefault="00000000">
      <w:pPr>
        <w:pStyle w:val="ac"/>
        <w:widowControl/>
        <w:spacing w:beforeAutospacing="1" w:afterAutospacing="1" w:line="360" w:lineRule="auto"/>
        <w:ind w:firstLineChars="200" w:firstLine="480"/>
        <w:rPr>
          <w:szCs w:val="21"/>
        </w:rPr>
      </w:pPr>
      <w:r>
        <w:rPr>
          <w:szCs w:val="21"/>
        </w:rPr>
        <w:t>在反刍动物营养研究与饲料质量监测中，</w:t>
      </w:r>
      <w:r>
        <w:rPr>
          <w:szCs w:val="21"/>
        </w:rPr>
        <w:t>AIA</w:t>
      </w:r>
      <w:r>
        <w:rPr>
          <w:szCs w:val="21"/>
        </w:rPr>
        <w:t>（</w:t>
      </w:r>
      <w:r>
        <w:rPr>
          <w:szCs w:val="21"/>
        </w:rPr>
        <w:t>Acid Insoluble Ash</w:t>
      </w:r>
      <w:r>
        <w:rPr>
          <w:szCs w:val="21"/>
        </w:rPr>
        <w:t>，盐酸不溶灰分）作为一种稳定的内源性标志物，已被广泛用于间接测定日粮中干物质及营养成分的表观消化率。</w:t>
      </w:r>
      <w:r>
        <w:rPr>
          <w:szCs w:val="21"/>
        </w:rPr>
        <w:t>AIA</w:t>
      </w:r>
      <w:r>
        <w:rPr>
          <w:szCs w:val="21"/>
        </w:rPr>
        <w:t>来源于饲料中硅酸盐类物质，具有不被消化吸收、化学性质稳定、测定简便等优点。通过测定饲料与粪便中的</w:t>
      </w:r>
      <w:r>
        <w:rPr>
          <w:szCs w:val="21"/>
        </w:rPr>
        <w:t>AIA</w:t>
      </w:r>
      <w:r>
        <w:rPr>
          <w:szCs w:val="21"/>
        </w:rPr>
        <w:t>含量，可计算日粮中营养成分在消化道中的留存比例，是目前国际公认的可替代全粪采集法的有效手段。然而，目前现行</w:t>
      </w:r>
      <w:r>
        <w:rPr>
          <w:szCs w:val="21"/>
        </w:rPr>
        <w:t>ISO 5985:2002</w:t>
      </w:r>
      <w:r>
        <w:rPr>
          <w:szCs w:val="21"/>
        </w:rPr>
        <w:t>、</w:t>
      </w:r>
      <w:r>
        <w:rPr>
          <w:szCs w:val="21"/>
        </w:rPr>
        <w:t>AOAC 942.05</w:t>
      </w:r>
      <w:r>
        <w:rPr>
          <w:szCs w:val="21"/>
        </w:rPr>
        <w:t>及</w:t>
      </w:r>
      <w:r>
        <w:rPr>
          <w:szCs w:val="21"/>
        </w:rPr>
        <w:t>GB/T 23783-2009</w:t>
      </w:r>
      <w:r>
        <w:rPr>
          <w:szCs w:val="21"/>
        </w:rPr>
        <w:t>等湿化学方法多面向单一饲料或原料，对</w:t>
      </w:r>
      <w:r>
        <w:rPr>
          <w:szCs w:val="21"/>
        </w:rPr>
        <w:t>TMR</w:t>
      </w:r>
      <w:r>
        <w:rPr>
          <w:szCs w:val="21"/>
        </w:rPr>
        <w:t>及粪便样品的关键条件</w:t>
      </w:r>
      <w:r>
        <w:t>（如灰化温度、酸煮时间、酸浓度、过滤条件）缺乏系统化细化，导致实验室间差异显著，数据难以互认。</w:t>
      </w:r>
    </w:p>
    <w:p w14:paraId="14EC1BFE" w14:textId="77777777" w:rsidR="007207CD" w:rsidRDefault="00000000">
      <w:pPr>
        <w:pStyle w:val="ac"/>
        <w:widowControl/>
        <w:spacing w:beforeAutospacing="1" w:afterAutospacing="1" w:line="360" w:lineRule="auto"/>
        <w:ind w:firstLineChars="200" w:firstLine="480"/>
        <w:rPr>
          <w:bCs/>
        </w:rPr>
      </w:pPr>
      <w:r>
        <w:rPr>
          <w:bCs/>
        </w:rPr>
        <w:t>因此，有必要制定面向泌乳奶牛、肉牛</w:t>
      </w:r>
      <w:r>
        <w:rPr>
          <w:bCs/>
        </w:rPr>
        <w:t>TMR</w:t>
      </w:r>
      <w:r>
        <w:rPr>
          <w:bCs/>
        </w:rPr>
        <w:t>与粪便样品的</w:t>
      </w:r>
      <w:r>
        <w:rPr>
          <w:bCs/>
        </w:rPr>
        <w:t>AIA</w:t>
      </w:r>
      <w:r>
        <w:rPr>
          <w:bCs/>
        </w:rPr>
        <w:t>测定技术规程，从样品制备、检测步骤、质量控制到结果计算进行系统规范，提升准确性、可重复性与可比性。</w:t>
      </w:r>
    </w:p>
    <w:p w14:paraId="5A76F817" w14:textId="4D6ECCE4" w:rsidR="007207CD" w:rsidRPr="006F5CAC" w:rsidRDefault="006F5CAC" w:rsidP="006F5CAC">
      <w:pPr>
        <w:spacing w:beforeLines="100" w:before="312" w:afterLines="100" w:after="312" w:line="420" w:lineRule="exact"/>
        <w:rPr>
          <w:b/>
          <w:sz w:val="28"/>
          <w:szCs w:val="28"/>
        </w:rPr>
      </w:pPr>
      <w:r>
        <w:rPr>
          <w:rFonts w:hint="eastAsia"/>
          <w:b/>
          <w:sz w:val="28"/>
          <w:szCs w:val="28"/>
        </w:rPr>
        <w:t>二、</w:t>
      </w:r>
      <w:r w:rsidR="00000000" w:rsidRPr="006F5CAC">
        <w:rPr>
          <w:b/>
          <w:sz w:val="28"/>
          <w:szCs w:val="28"/>
        </w:rPr>
        <w:t>主要工作过程</w:t>
      </w:r>
    </w:p>
    <w:p w14:paraId="326BA573" w14:textId="77777777" w:rsidR="007207CD" w:rsidRDefault="00000000">
      <w:pPr>
        <w:spacing w:beforeLines="50" w:before="156" w:line="360" w:lineRule="auto"/>
        <w:ind w:firstLineChars="177" w:firstLine="425"/>
        <w:rPr>
          <w:bCs/>
          <w:sz w:val="24"/>
          <w:szCs w:val="24"/>
        </w:rPr>
      </w:pPr>
      <w:r>
        <w:rPr>
          <w:bCs/>
          <w:sz w:val="24"/>
          <w:szCs w:val="24"/>
        </w:rPr>
        <w:t>1</w:t>
      </w:r>
      <w:r>
        <w:rPr>
          <w:bCs/>
          <w:sz w:val="24"/>
          <w:szCs w:val="24"/>
        </w:rPr>
        <w:t>、</w:t>
      </w:r>
      <w:r>
        <w:rPr>
          <w:bCs/>
          <w:sz w:val="24"/>
          <w:szCs w:val="24"/>
        </w:rPr>
        <w:t>2025</w:t>
      </w:r>
      <w:r>
        <w:rPr>
          <w:bCs/>
          <w:sz w:val="24"/>
          <w:szCs w:val="24"/>
        </w:rPr>
        <w:t>年</w:t>
      </w:r>
      <w:r>
        <w:rPr>
          <w:bCs/>
          <w:sz w:val="24"/>
          <w:szCs w:val="24"/>
        </w:rPr>
        <w:t>9</w:t>
      </w:r>
      <w:r>
        <w:rPr>
          <w:bCs/>
          <w:sz w:val="24"/>
          <w:szCs w:val="24"/>
        </w:rPr>
        <w:t>月</w:t>
      </w:r>
      <w:r>
        <w:rPr>
          <w:bCs/>
          <w:sz w:val="24"/>
          <w:szCs w:val="24"/>
        </w:rPr>
        <w:t>-10</w:t>
      </w:r>
      <w:r>
        <w:rPr>
          <w:bCs/>
          <w:sz w:val="24"/>
          <w:szCs w:val="24"/>
        </w:rPr>
        <w:t>月：依据《关于征集</w:t>
      </w:r>
      <w:r>
        <w:rPr>
          <w:bCs/>
          <w:sz w:val="24"/>
          <w:szCs w:val="24"/>
        </w:rPr>
        <w:t>2025</w:t>
      </w:r>
      <w:r>
        <w:rPr>
          <w:bCs/>
          <w:sz w:val="24"/>
          <w:szCs w:val="24"/>
        </w:rPr>
        <w:t>年北京华夏草业产业技术创新战略联盟团体标准制定项目的通知》，贵州大学牵头组织编制组认真学习</w:t>
      </w:r>
      <w:r>
        <w:rPr>
          <w:sz w:val="24"/>
          <w:szCs w:val="24"/>
        </w:rPr>
        <w:t>GB/T 1.1—2020</w:t>
      </w:r>
      <w:r>
        <w:rPr>
          <w:sz w:val="24"/>
          <w:szCs w:val="24"/>
        </w:rPr>
        <w:t>等标准化</w:t>
      </w:r>
      <w:r>
        <w:rPr>
          <w:bCs/>
          <w:sz w:val="24"/>
          <w:szCs w:val="24"/>
        </w:rPr>
        <w:t>导则与相关文件，讨论标准编写事宜。</w:t>
      </w:r>
    </w:p>
    <w:p w14:paraId="356537F3" w14:textId="77777777" w:rsidR="007207CD" w:rsidRDefault="00000000">
      <w:pPr>
        <w:pStyle w:val="af3"/>
        <w:spacing w:line="360" w:lineRule="auto"/>
        <w:ind w:firstLineChars="177" w:firstLine="425"/>
        <w:rPr>
          <w:rFonts w:ascii="Times New Roman"/>
          <w:bCs/>
          <w:kern w:val="2"/>
          <w:sz w:val="24"/>
          <w:szCs w:val="24"/>
        </w:rPr>
      </w:pPr>
      <w:r>
        <w:rPr>
          <w:rFonts w:ascii="Times New Roman"/>
          <w:bCs/>
          <w:kern w:val="2"/>
          <w:sz w:val="24"/>
          <w:szCs w:val="24"/>
        </w:rPr>
        <w:t>2</w:t>
      </w:r>
      <w:r>
        <w:rPr>
          <w:rFonts w:ascii="Times New Roman"/>
          <w:bCs/>
          <w:kern w:val="2"/>
          <w:sz w:val="24"/>
          <w:szCs w:val="24"/>
        </w:rPr>
        <w:t>、</w:t>
      </w:r>
      <w:r>
        <w:rPr>
          <w:rFonts w:ascii="Times New Roman"/>
          <w:bCs/>
          <w:kern w:val="2"/>
          <w:sz w:val="24"/>
          <w:szCs w:val="24"/>
        </w:rPr>
        <w:t>2025</w:t>
      </w:r>
      <w:r>
        <w:rPr>
          <w:rFonts w:ascii="Times New Roman"/>
          <w:bCs/>
          <w:kern w:val="2"/>
          <w:sz w:val="24"/>
          <w:szCs w:val="24"/>
        </w:rPr>
        <w:t>年</w:t>
      </w:r>
      <w:r>
        <w:rPr>
          <w:rFonts w:ascii="Times New Roman"/>
          <w:bCs/>
          <w:kern w:val="2"/>
          <w:sz w:val="24"/>
          <w:szCs w:val="24"/>
        </w:rPr>
        <w:t>10</w:t>
      </w:r>
      <w:r>
        <w:rPr>
          <w:rFonts w:ascii="Times New Roman"/>
          <w:bCs/>
          <w:kern w:val="2"/>
          <w:sz w:val="24"/>
          <w:szCs w:val="24"/>
        </w:rPr>
        <w:t>月初：贵州大学、山东云享农业有限公司、中国农业大学、内蒙古农业大学相关起草人，认真总结课题组的已有成果，讨论决定并提交</w:t>
      </w:r>
      <w:r>
        <w:rPr>
          <w:rFonts w:ascii="Times New Roman"/>
          <w:bCs/>
          <w:kern w:val="2"/>
          <w:sz w:val="24"/>
          <w:szCs w:val="24"/>
        </w:rPr>
        <w:t>“</w:t>
      </w:r>
      <w:r>
        <w:rPr>
          <w:rFonts w:ascii="Times New Roman"/>
          <w:bCs/>
          <w:kern w:val="2"/>
          <w:sz w:val="24"/>
          <w:szCs w:val="24"/>
        </w:rPr>
        <w:t>泌乳奶牛、肉牛中</w:t>
      </w:r>
      <w:r>
        <w:rPr>
          <w:rFonts w:ascii="Times New Roman"/>
          <w:bCs/>
          <w:kern w:val="2"/>
          <w:sz w:val="24"/>
          <w:szCs w:val="24"/>
        </w:rPr>
        <w:t>TMR</w:t>
      </w:r>
      <w:r>
        <w:rPr>
          <w:rFonts w:ascii="Times New Roman"/>
          <w:bCs/>
          <w:kern w:val="2"/>
          <w:sz w:val="24"/>
          <w:szCs w:val="24"/>
        </w:rPr>
        <w:t>日粮与粪便盐酸不溶灰分测定技术规程</w:t>
      </w:r>
      <w:r>
        <w:rPr>
          <w:rFonts w:ascii="Times New Roman"/>
          <w:bCs/>
          <w:kern w:val="2"/>
          <w:sz w:val="24"/>
          <w:szCs w:val="24"/>
        </w:rPr>
        <w:t>”</w:t>
      </w:r>
      <w:r>
        <w:rPr>
          <w:rFonts w:ascii="Times New Roman"/>
          <w:bCs/>
          <w:kern w:val="2"/>
          <w:sz w:val="24"/>
          <w:szCs w:val="24"/>
        </w:rPr>
        <w:t>团体标准的制修订项目建议书至北京华夏草业产业技术创新战略联盟秘书处，申请立项。</w:t>
      </w:r>
    </w:p>
    <w:p w14:paraId="4F698EE4" w14:textId="77777777" w:rsidR="007207CD" w:rsidRDefault="00000000">
      <w:pPr>
        <w:pStyle w:val="af3"/>
        <w:spacing w:line="360" w:lineRule="auto"/>
        <w:ind w:firstLineChars="177" w:firstLine="425"/>
        <w:rPr>
          <w:rFonts w:ascii="Times New Roman"/>
          <w:bCs/>
          <w:kern w:val="2"/>
          <w:sz w:val="24"/>
          <w:szCs w:val="24"/>
        </w:rPr>
      </w:pPr>
      <w:r>
        <w:rPr>
          <w:rFonts w:ascii="Times New Roman"/>
          <w:bCs/>
          <w:kern w:val="2"/>
          <w:sz w:val="24"/>
          <w:szCs w:val="24"/>
        </w:rPr>
        <w:t>3</w:t>
      </w:r>
      <w:r>
        <w:rPr>
          <w:rFonts w:ascii="Times New Roman"/>
          <w:bCs/>
          <w:kern w:val="2"/>
          <w:sz w:val="24"/>
          <w:szCs w:val="24"/>
        </w:rPr>
        <w:t>、</w:t>
      </w:r>
      <w:r>
        <w:rPr>
          <w:rFonts w:ascii="Times New Roman"/>
          <w:bCs/>
          <w:kern w:val="2"/>
          <w:sz w:val="24"/>
          <w:szCs w:val="24"/>
        </w:rPr>
        <w:t>2025</w:t>
      </w:r>
      <w:r>
        <w:rPr>
          <w:rFonts w:ascii="Times New Roman"/>
          <w:bCs/>
          <w:kern w:val="2"/>
          <w:sz w:val="24"/>
          <w:szCs w:val="24"/>
        </w:rPr>
        <w:t>年</w:t>
      </w:r>
      <w:r>
        <w:rPr>
          <w:rFonts w:ascii="Times New Roman"/>
          <w:bCs/>
          <w:kern w:val="2"/>
          <w:sz w:val="24"/>
          <w:szCs w:val="24"/>
        </w:rPr>
        <w:t>9</w:t>
      </w:r>
      <w:r>
        <w:rPr>
          <w:rFonts w:ascii="Times New Roman"/>
          <w:bCs/>
          <w:kern w:val="2"/>
          <w:sz w:val="24"/>
          <w:szCs w:val="24"/>
        </w:rPr>
        <w:t>月</w:t>
      </w:r>
      <w:r>
        <w:rPr>
          <w:rFonts w:ascii="Times New Roman"/>
          <w:bCs/>
          <w:kern w:val="2"/>
          <w:sz w:val="24"/>
          <w:szCs w:val="24"/>
        </w:rPr>
        <w:t>-10</w:t>
      </w:r>
      <w:r>
        <w:rPr>
          <w:rFonts w:ascii="Times New Roman"/>
          <w:bCs/>
          <w:kern w:val="2"/>
          <w:sz w:val="24"/>
          <w:szCs w:val="24"/>
        </w:rPr>
        <w:t>月：整理近年</w:t>
      </w:r>
      <w:r>
        <w:rPr>
          <w:rFonts w:ascii="Times New Roman"/>
          <w:bCs/>
          <w:kern w:val="2"/>
          <w:sz w:val="24"/>
          <w:szCs w:val="24"/>
        </w:rPr>
        <w:t>TMR</w:t>
      </w:r>
      <w:r>
        <w:rPr>
          <w:rFonts w:ascii="Times New Roman"/>
          <w:bCs/>
          <w:kern w:val="2"/>
          <w:sz w:val="24"/>
          <w:szCs w:val="24"/>
        </w:rPr>
        <w:t>与粪便</w:t>
      </w:r>
      <w:r>
        <w:rPr>
          <w:rFonts w:ascii="Times New Roman"/>
          <w:bCs/>
          <w:kern w:val="2"/>
          <w:sz w:val="24"/>
          <w:szCs w:val="24"/>
        </w:rPr>
        <w:t>AIA</w:t>
      </w:r>
      <w:r>
        <w:rPr>
          <w:rFonts w:ascii="Times New Roman"/>
          <w:bCs/>
          <w:kern w:val="2"/>
          <w:sz w:val="24"/>
          <w:szCs w:val="24"/>
        </w:rPr>
        <w:t>湿化学检测与多实验室验证数据，启动</w:t>
      </w:r>
      <w:r>
        <w:rPr>
          <w:rFonts w:ascii="Times New Roman"/>
          <w:bCs/>
          <w:kern w:val="2"/>
          <w:sz w:val="24"/>
          <w:szCs w:val="24"/>
        </w:rPr>
        <w:t>“</w:t>
      </w:r>
      <w:r>
        <w:rPr>
          <w:rFonts w:ascii="Times New Roman"/>
          <w:bCs/>
          <w:kern w:val="2"/>
          <w:sz w:val="24"/>
          <w:szCs w:val="24"/>
        </w:rPr>
        <w:t>泌乳奶牛、肉牛中</w:t>
      </w:r>
      <w:r>
        <w:rPr>
          <w:rFonts w:ascii="Times New Roman"/>
          <w:bCs/>
          <w:kern w:val="2"/>
          <w:sz w:val="24"/>
          <w:szCs w:val="24"/>
        </w:rPr>
        <w:t>TMR</w:t>
      </w:r>
      <w:r>
        <w:rPr>
          <w:rFonts w:ascii="Times New Roman"/>
          <w:bCs/>
          <w:kern w:val="2"/>
          <w:sz w:val="24"/>
          <w:szCs w:val="24"/>
        </w:rPr>
        <w:t>日粮与粪便盐酸不溶灰分测定技术规程</w:t>
      </w:r>
      <w:r>
        <w:rPr>
          <w:rFonts w:ascii="Times New Roman"/>
          <w:bCs/>
          <w:kern w:val="2"/>
          <w:sz w:val="24"/>
          <w:szCs w:val="24"/>
        </w:rPr>
        <w:t>”</w:t>
      </w:r>
      <w:r>
        <w:rPr>
          <w:rFonts w:ascii="Times New Roman"/>
          <w:bCs/>
          <w:kern w:val="2"/>
          <w:sz w:val="24"/>
          <w:szCs w:val="24"/>
        </w:rPr>
        <w:t>团体标准初稿编制。</w:t>
      </w:r>
    </w:p>
    <w:p w14:paraId="717CDA6B" w14:textId="77777777" w:rsidR="007207CD" w:rsidRDefault="00000000">
      <w:pPr>
        <w:pStyle w:val="af3"/>
        <w:spacing w:line="360" w:lineRule="auto"/>
        <w:ind w:firstLineChars="177" w:firstLine="425"/>
        <w:rPr>
          <w:rFonts w:ascii="Times New Roman"/>
          <w:bCs/>
          <w:kern w:val="2"/>
          <w:sz w:val="24"/>
          <w:szCs w:val="24"/>
        </w:rPr>
      </w:pPr>
      <w:r>
        <w:rPr>
          <w:rFonts w:ascii="Times New Roman"/>
          <w:bCs/>
          <w:kern w:val="2"/>
          <w:sz w:val="24"/>
          <w:szCs w:val="24"/>
        </w:rPr>
        <w:t>4</w:t>
      </w:r>
      <w:r>
        <w:rPr>
          <w:rFonts w:ascii="Times New Roman"/>
          <w:bCs/>
          <w:kern w:val="2"/>
          <w:sz w:val="24"/>
          <w:szCs w:val="24"/>
        </w:rPr>
        <w:t>、</w:t>
      </w:r>
      <w:r>
        <w:rPr>
          <w:rFonts w:ascii="Times New Roman"/>
          <w:bCs/>
          <w:kern w:val="2"/>
          <w:sz w:val="24"/>
          <w:szCs w:val="24"/>
        </w:rPr>
        <w:t>2025</w:t>
      </w:r>
      <w:r>
        <w:rPr>
          <w:rFonts w:ascii="Times New Roman"/>
          <w:bCs/>
          <w:kern w:val="2"/>
          <w:sz w:val="24"/>
          <w:szCs w:val="24"/>
        </w:rPr>
        <w:t>年</w:t>
      </w:r>
      <w:r>
        <w:rPr>
          <w:rFonts w:ascii="Times New Roman"/>
          <w:bCs/>
          <w:kern w:val="2"/>
          <w:sz w:val="24"/>
          <w:szCs w:val="24"/>
        </w:rPr>
        <w:t>10</w:t>
      </w:r>
      <w:r>
        <w:rPr>
          <w:rFonts w:ascii="Times New Roman"/>
          <w:bCs/>
          <w:kern w:val="2"/>
          <w:sz w:val="24"/>
          <w:szCs w:val="24"/>
        </w:rPr>
        <w:t>月</w:t>
      </w:r>
      <w:r>
        <w:rPr>
          <w:rFonts w:ascii="Times New Roman"/>
          <w:bCs/>
          <w:kern w:val="2"/>
          <w:sz w:val="24"/>
          <w:szCs w:val="24"/>
        </w:rPr>
        <w:t>13</w:t>
      </w:r>
      <w:r>
        <w:rPr>
          <w:rFonts w:ascii="Times New Roman"/>
          <w:bCs/>
          <w:kern w:val="2"/>
          <w:sz w:val="24"/>
          <w:szCs w:val="24"/>
        </w:rPr>
        <w:t>日：北京华夏草业产业技术创新战略联盟组织召开团体标准评审会，并于</w:t>
      </w:r>
      <w:r>
        <w:rPr>
          <w:rFonts w:ascii="Times New Roman"/>
          <w:bCs/>
          <w:kern w:val="2"/>
          <w:sz w:val="24"/>
          <w:szCs w:val="24"/>
        </w:rPr>
        <w:t>10</w:t>
      </w:r>
      <w:r>
        <w:rPr>
          <w:rFonts w:ascii="Times New Roman"/>
          <w:bCs/>
          <w:kern w:val="2"/>
          <w:sz w:val="24"/>
          <w:szCs w:val="24"/>
        </w:rPr>
        <w:t>月</w:t>
      </w:r>
      <w:r>
        <w:rPr>
          <w:rFonts w:ascii="Times New Roman"/>
          <w:bCs/>
          <w:kern w:val="2"/>
          <w:sz w:val="24"/>
          <w:szCs w:val="24"/>
        </w:rPr>
        <w:t>13</w:t>
      </w:r>
      <w:r>
        <w:rPr>
          <w:rFonts w:ascii="Times New Roman"/>
          <w:bCs/>
          <w:kern w:val="2"/>
          <w:sz w:val="24"/>
          <w:szCs w:val="24"/>
        </w:rPr>
        <w:t>日发布《北京华夏草业产业技术创新战略联盟关于</w:t>
      </w:r>
      <w:r>
        <w:rPr>
          <w:rFonts w:ascii="Times New Roman"/>
          <w:bCs/>
          <w:kern w:val="2"/>
          <w:sz w:val="24"/>
          <w:szCs w:val="24"/>
        </w:rPr>
        <w:t>2025</w:t>
      </w:r>
      <w:r>
        <w:rPr>
          <w:rFonts w:ascii="Times New Roman"/>
          <w:bCs/>
          <w:kern w:val="2"/>
          <w:sz w:val="24"/>
          <w:szCs w:val="24"/>
        </w:rPr>
        <w:t>年第四批团体标准立项的通知》，同意立项。</w:t>
      </w:r>
    </w:p>
    <w:p w14:paraId="5C848352" w14:textId="77777777" w:rsidR="007207CD" w:rsidRDefault="00000000">
      <w:pPr>
        <w:pStyle w:val="af3"/>
        <w:spacing w:line="360" w:lineRule="auto"/>
        <w:ind w:firstLineChars="177" w:firstLine="425"/>
        <w:rPr>
          <w:rFonts w:ascii="Times New Roman"/>
          <w:bCs/>
          <w:kern w:val="2"/>
          <w:sz w:val="24"/>
          <w:szCs w:val="24"/>
        </w:rPr>
      </w:pPr>
      <w:r>
        <w:rPr>
          <w:rFonts w:ascii="Times New Roman"/>
          <w:bCs/>
          <w:kern w:val="2"/>
          <w:sz w:val="24"/>
          <w:szCs w:val="24"/>
        </w:rPr>
        <w:t>5</w:t>
      </w:r>
      <w:r>
        <w:rPr>
          <w:rFonts w:ascii="Times New Roman"/>
          <w:bCs/>
          <w:kern w:val="2"/>
          <w:sz w:val="24"/>
          <w:szCs w:val="24"/>
        </w:rPr>
        <w:t>、</w:t>
      </w:r>
      <w:r>
        <w:rPr>
          <w:rFonts w:ascii="Times New Roman"/>
          <w:bCs/>
          <w:kern w:val="2"/>
          <w:sz w:val="24"/>
          <w:szCs w:val="24"/>
        </w:rPr>
        <w:t>2025</w:t>
      </w:r>
      <w:r>
        <w:rPr>
          <w:rFonts w:ascii="Times New Roman"/>
          <w:bCs/>
          <w:kern w:val="2"/>
          <w:sz w:val="24"/>
          <w:szCs w:val="24"/>
        </w:rPr>
        <w:t>年</w:t>
      </w:r>
      <w:r>
        <w:rPr>
          <w:rFonts w:ascii="Times New Roman"/>
          <w:bCs/>
          <w:kern w:val="2"/>
          <w:sz w:val="24"/>
          <w:szCs w:val="24"/>
        </w:rPr>
        <w:t>10</w:t>
      </w:r>
      <w:r>
        <w:rPr>
          <w:rFonts w:ascii="Times New Roman"/>
          <w:bCs/>
          <w:kern w:val="2"/>
          <w:sz w:val="24"/>
          <w:szCs w:val="24"/>
        </w:rPr>
        <w:t>月：立项批准后，贵州大学牵头，组织山东云享农业有限公司、中国农业大学、内蒙古农业大学成立了标准起草小组，在总结了多年实验数据的基础上，结合收集整理、梳理归纳和总结分析相关文献资料，完成《泌乳奶牛、肉牛中</w:t>
      </w:r>
      <w:r>
        <w:rPr>
          <w:rFonts w:ascii="Times New Roman"/>
          <w:bCs/>
          <w:kern w:val="2"/>
          <w:sz w:val="24"/>
          <w:szCs w:val="24"/>
        </w:rPr>
        <w:t>TMR</w:t>
      </w:r>
      <w:r>
        <w:rPr>
          <w:rFonts w:ascii="Times New Roman"/>
          <w:bCs/>
          <w:kern w:val="2"/>
          <w:sz w:val="24"/>
          <w:szCs w:val="24"/>
        </w:rPr>
        <w:t>日粮与粪便盐酸不溶灰分测定技术规程》草案，并接受团体标准评审专家意见，完成了《泌乳奶牛、肉牛中</w:t>
      </w:r>
      <w:r>
        <w:rPr>
          <w:rFonts w:ascii="Times New Roman"/>
          <w:bCs/>
          <w:kern w:val="2"/>
          <w:sz w:val="24"/>
          <w:szCs w:val="24"/>
        </w:rPr>
        <w:t>TMR</w:t>
      </w:r>
      <w:r>
        <w:rPr>
          <w:rFonts w:ascii="Times New Roman"/>
          <w:bCs/>
          <w:kern w:val="2"/>
          <w:sz w:val="24"/>
          <w:szCs w:val="24"/>
        </w:rPr>
        <w:t>日粮与粪便盐酸不溶灰分测定技术规程》征求意见稿及编制说明的撰写，提交至北京华夏草业产业技术创新战略联盟秘书处。</w:t>
      </w:r>
    </w:p>
    <w:p w14:paraId="509DB108" w14:textId="77777777" w:rsidR="007207CD" w:rsidRDefault="00000000">
      <w:pPr>
        <w:pStyle w:val="af3"/>
        <w:spacing w:line="360" w:lineRule="auto"/>
        <w:ind w:firstLineChars="177" w:firstLine="425"/>
        <w:rPr>
          <w:rFonts w:ascii="Times New Roman"/>
          <w:bCs/>
          <w:kern w:val="2"/>
          <w:sz w:val="24"/>
          <w:szCs w:val="24"/>
        </w:rPr>
      </w:pPr>
      <w:r>
        <w:rPr>
          <w:rFonts w:ascii="Times New Roman"/>
          <w:bCs/>
          <w:kern w:val="2"/>
          <w:sz w:val="24"/>
          <w:szCs w:val="24"/>
        </w:rPr>
        <w:t>6</w:t>
      </w:r>
      <w:r>
        <w:rPr>
          <w:rFonts w:ascii="Times New Roman"/>
          <w:bCs/>
          <w:kern w:val="2"/>
          <w:sz w:val="24"/>
          <w:szCs w:val="24"/>
        </w:rPr>
        <w:t>、</w:t>
      </w:r>
      <w:r>
        <w:rPr>
          <w:rFonts w:ascii="Times New Roman"/>
          <w:bCs/>
          <w:kern w:val="2"/>
          <w:sz w:val="24"/>
          <w:szCs w:val="24"/>
        </w:rPr>
        <w:t>2025</w:t>
      </w:r>
      <w:r>
        <w:rPr>
          <w:rFonts w:ascii="Times New Roman"/>
          <w:bCs/>
          <w:kern w:val="2"/>
          <w:sz w:val="24"/>
          <w:szCs w:val="24"/>
        </w:rPr>
        <w:t>年</w:t>
      </w:r>
      <w:r>
        <w:rPr>
          <w:rFonts w:ascii="Times New Roman"/>
          <w:bCs/>
          <w:kern w:val="2"/>
          <w:sz w:val="24"/>
          <w:szCs w:val="24"/>
        </w:rPr>
        <w:t>10</w:t>
      </w:r>
      <w:r>
        <w:rPr>
          <w:rFonts w:ascii="Times New Roman"/>
          <w:bCs/>
          <w:kern w:val="2"/>
          <w:sz w:val="24"/>
          <w:szCs w:val="24"/>
        </w:rPr>
        <w:t>月底：北京华夏草业产业技术创新战略联盟秘书处将《泌乳奶牛、肉牛中</w:t>
      </w:r>
      <w:r>
        <w:rPr>
          <w:rFonts w:ascii="Times New Roman"/>
          <w:bCs/>
          <w:kern w:val="2"/>
          <w:sz w:val="24"/>
          <w:szCs w:val="24"/>
        </w:rPr>
        <w:t>TMR</w:t>
      </w:r>
      <w:r>
        <w:rPr>
          <w:rFonts w:ascii="Times New Roman"/>
          <w:bCs/>
          <w:kern w:val="2"/>
          <w:sz w:val="24"/>
          <w:szCs w:val="24"/>
        </w:rPr>
        <w:t>日粮与粪便盐酸不溶灰分测定技术规程》征求意见稿及编制说明，在国家标准委员会网站上征求意见，没有意见。</w:t>
      </w:r>
    </w:p>
    <w:p w14:paraId="5B85378F" w14:textId="77777777" w:rsidR="007207CD" w:rsidRDefault="00000000">
      <w:pPr>
        <w:pStyle w:val="af3"/>
        <w:spacing w:line="360" w:lineRule="auto"/>
        <w:ind w:firstLineChars="177" w:firstLine="425"/>
        <w:rPr>
          <w:rFonts w:ascii="Times New Roman"/>
          <w:bCs/>
          <w:kern w:val="2"/>
          <w:sz w:val="24"/>
          <w:szCs w:val="24"/>
        </w:rPr>
      </w:pPr>
      <w:r>
        <w:rPr>
          <w:rFonts w:ascii="Times New Roman"/>
          <w:bCs/>
          <w:kern w:val="2"/>
          <w:sz w:val="24"/>
          <w:szCs w:val="24"/>
        </w:rPr>
        <w:t>7</w:t>
      </w:r>
      <w:r>
        <w:rPr>
          <w:rFonts w:ascii="Times New Roman"/>
          <w:bCs/>
          <w:kern w:val="2"/>
          <w:sz w:val="24"/>
          <w:szCs w:val="24"/>
        </w:rPr>
        <w:t>、</w:t>
      </w:r>
      <w:r>
        <w:rPr>
          <w:rFonts w:ascii="Times New Roman"/>
          <w:bCs/>
          <w:kern w:val="2"/>
          <w:sz w:val="24"/>
          <w:szCs w:val="24"/>
        </w:rPr>
        <w:t>2025</w:t>
      </w:r>
      <w:r>
        <w:rPr>
          <w:rFonts w:ascii="Times New Roman"/>
          <w:bCs/>
          <w:kern w:val="2"/>
          <w:sz w:val="24"/>
          <w:szCs w:val="24"/>
        </w:rPr>
        <w:t>年</w:t>
      </w:r>
      <w:r>
        <w:rPr>
          <w:rFonts w:ascii="Times New Roman"/>
          <w:bCs/>
          <w:kern w:val="2"/>
          <w:sz w:val="24"/>
          <w:szCs w:val="24"/>
        </w:rPr>
        <w:t>10</w:t>
      </w:r>
      <w:r>
        <w:rPr>
          <w:rFonts w:ascii="Times New Roman"/>
          <w:bCs/>
          <w:kern w:val="2"/>
          <w:sz w:val="24"/>
          <w:szCs w:val="24"/>
        </w:rPr>
        <w:t>月末：在北京由联盟组织国内相关专家对《泌乳奶牛、肉牛中</w:t>
      </w:r>
      <w:r>
        <w:rPr>
          <w:rFonts w:ascii="Times New Roman"/>
          <w:bCs/>
          <w:kern w:val="2"/>
          <w:sz w:val="24"/>
          <w:szCs w:val="24"/>
        </w:rPr>
        <w:t>TMR</w:t>
      </w:r>
      <w:r>
        <w:rPr>
          <w:rFonts w:ascii="Times New Roman"/>
          <w:bCs/>
          <w:kern w:val="2"/>
          <w:sz w:val="24"/>
          <w:szCs w:val="24"/>
        </w:rPr>
        <w:t>日粮与粪便盐酸不溶灰分测定技术规程》征求意见稿及编制说明进行会议评审，并顺利通过会审。</w:t>
      </w:r>
    </w:p>
    <w:p w14:paraId="0C223C4C" w14:textId="77777777" w:rsidR="007207CD" w:rsidRDefault="00000000">
      <w:pPr>
        <w:pStyle w:val="af3"/>
        <w:spacing w:line="360" w:lineRule="auto"/>
        <w:ind w:firstLineChars="177" w:firstLine="425"/>
        <w:rPr>
          <w:rFonts w:ascii="Times New Roman"/>
          <w:bCs/>
          <w:kern w:val="2"/>
          <w:sz w:val="24"/>
          <w:szCs w:val="24"/>
        </w:rPr>
      </w:pPr>
      <w:r>
        <w:rPr>
          <w:rFonts w:ascii="Times New Roman"/>
          <w:bCs/>
          <w:kern w:val="2"/>
          <w:sz w:val="24"/>
          <w:szCs w:val="24"/>
        </w:rPr>
        <w:t>8</w:t>
      </w:r>
      <w:r>
        <w:rPr>
          <w:rFonts w:ascii="Times New Roman"/>
          <w:bCs/>
          <w:kern w:val="2"/>
          <w:sz w:val="24"/>
          <w:szCs w:val="24"/>
        </w:rPr>
        <w:t>、</w:t>
      </w:r>
      <w:r>
        <w:rPr>
          <w:rFonts w:ascii="Times New Roman"/>
          <w:bCs/>
          <w:kern w:val="2"/>
          <w:sz w:val="24"/>
          <w:szCs w:val="24"/>
        </w:rPr>
        <w:t>2025</w:t>
      </w:r>
      <w:r>
        <w:rPr>
          <w:rFonts w:ascii="Times New Roman"/>
          <w:bCs/>
          <w:kern w:val="2"/>
          <w:sz w:val="24"/>
          <w:szCs w:val="24"/>
        </w:rPr>
        <w:t>年</w:t>
      </w:r>
      <w:r>
        <w:rPr>
          <w:rFonts w:ascii="Times New Roman"/>
          <w:bCs/>
          <w:kern w:val="2"/>
          <w:sz w:val="24"/>
          <w:szCs w:val="24"/>
        </w:rPr>
        <w:t>11</w:t>
      </w:r>
      <w:r>
        <w:rPr>
          <w:rFonts w:ascii="Times New Roman"/>
          <w:bCs/>
          <w:kern w:val="2"/>
          <w:sz w:val="24"/>
          <w:szCs w:val="24"/>
        </w:rPr>
        <w:t>月初：按专家意见修改完善，形成《泌乳奶牛、肉牛中</w:t>
      </w:r>
      <w:r>
        <w:rPr>
          <w:rFonts w:ascii="Times New Roman"/>
          <w:bCs/>
          <w:kern w:val="2"/>
          <w:sz w:val="24"/>
          <w:szCs w:val="24"/>
        </w:rPr>
        <w:t>TMR</w:t>
      </w:r>
      <w:r>
        <w:rPr>
          <w:rFonts w:ascii="Times New Roman"/>
          <w:bCs/>
          <w:kern w:val="2"/>
          <w:sz w:val="24"/>
          <w:szCs w:val="24"/>
        </w:rPr>
        <w:t>日粮与粪便盐酸不溶灰分测定技术规程》送审稿。</w:t>
      </w:r>
    </w:p>
    <w:p w14:paraId="565F1657" w14:textId="0E4A53D1" w:rsidR="007207CD" w:rsidRDefault="00000000" w:rsidP="006F5CAC">
      <w:pPr>
        <w:pStyle w:val="af2"/>
        <w:numPr>
          <w:ilvl w:val="0"/>
          <w:numId w:val="2"/>
        </w:numPr>
        <w:spacing w:beforeLines="100" w:before="312" w:afterLines="100" w:after="312" w:line="420" w:lineRule="exact"/>
        <w:ind w:left="709" w:firstLineChars="0" w:hanging="709"/>
        <w:rPr>
          <w:b/>
          <w:color w:val="000000"/>
          <w:sz w:val="28"/>
          <w:szCs w:val="28"/>
        </w:rPr>
      </w:pPr>
      <w:r>
        <w:rPr>
          <w:b/>
          <w:color w:val="000000"/>
          <w:sz w:val="28"/>
          <w:szCs w:val="28"/>
        </w:rPr>
        <w:t>标准编制原则和主要技术内容确定的依据</w:t>
      </w:r>
    </w:p>
    <w:p w14:paraId="160EC1E5" w14:textId="77777777" w:rsidR="007207CD" w:rsidRDefault="00000000">
      <w:pPr>
        <w:spacing w:line="360" w:lineRule="auto"/>
        <w:ind w:firstLineChars="200" w:firstLine="480"/>
        <w:rPr>
          <w:sz w:val="24"/>
        </w:rPr>
      </w:pPr>
      <w:r>
        <w:rPr>
          <w:sz w:val="24"/>
        </w:rPr>
        <w:t>1</w:t>
      </w:r>
      <w:r>
        <w:rPr>
          <w:sz w:val="24"/>
        </w:rPr>
        <w:t>、标准编制原则</w:t>
      </w:r>
    </w:p>
    <w:p w14:paraId="4077B92E" w14:textId="77777777" w:rsidR="007207CD" w:rsidRDefault="00000000">
      <w:pPr>
        <w:spacing w:line="360" w:lineRule="auto"/>
        <w:ind w:firstLineChars="200" w:firstLine="480"/>
        <w:rPr>
          <w:sz w:val="24"/>
        </w:rPr>
      </w:pPr>
      <w:r>
        <w:rPr>
          <w:sz w:val="24"/>
        </w:rPr>
        <w:t>本标准依据《</w:t>
      </w:r>
      <w:r>
        <w:rPr>
          <w:sz w:val="24"/>
        </w:rPr>
        <w:t xml:space="preserve">GB/T 1.1—2020 </w:t>
      </w:r>
      <w:r>
        <w:rPr>
          <w:sz w:val="24"/>
        </w:rPr>
        <w:t>标准化工作导则》的要求，遵循科学性、系统性、实用性和可操作性原则进行编制。</w:t>
      </w:r>
    </w:p>
    <w:p w14:paraId="76E61182" w14:textId="77777777" w:rsidR="007207CD" w:rsidRDefault="00000000">
      <w:pPr>
        <w:spacing w:line="360" w:lineRule="auto"/>
        <w:ind w:firstLineChars="200" w:firstLine="480"/>
        <w:rPr>
          <w:sz w:val="24"/>
        </w:rPr>
      </w:pPr>
      <w:r>
        <w:rPr>
          <w:sz w:val="24"/>
        </w:rPr>
        <w:t>在科学性方面，标准以系统实验数据为依据，参考</w:t>
      </w:r>
      <w:r>
        <w:rPr>
          <w:sz w:val="24"/>
        </w:rPr>
        <w:t>ISO 5985</w:t>
      </w:r>
      <w:r>
        <w:rPr>
          <w:sz w:val="24"/>
        </w:rPr>
        <w:t>、</w:t>
      </w:r>
      <w:r>
        <w:rPr>
          <w:sz w:val="24"/>
        </w:rPr>
        <w:t>AOAC 942.05</w:t>
      </w:r>
      <w:r>
        <w:rPr>
          <w:sz w:val="24"/>
        </w:rPr>
        <w:t>和</w:t>
      </w:r>
      <w:r>
        <w:rPr>
          <w:sz w:val="24"/>
        </w:rPr>
        <w:t>GB/T 23783</w:t>
      </w:r>
      <w:r>
        <w:rPr>
          <w:sz w:val="24"/>
        </w:rPr>
        <w:t>等国际、国内标准，对关键技术参数（灰化温度、酸浓度、酸煮时间、过滤条件等）进行了验证与优化，确保检测结果准确可靠。在系统性方面，标准对样品采集、干燥、研磨、灰化、酸煮、过滤、干燥及称量等全过程进行了统一规范，保证操作步骤连贯、数据可溯源。在实用性与可操作性方面，充分考虑检测机构和企业实验条件，方法简便、仪器通用、参数合理，便于推广应用。本标准在国际方法的基础上，结合我国反刍动物（</w:t>
      </w:r>
      <w:r>
        <w:rPr>
          <w:sz w:val="24"/>
          <w:szCs w:val="24"/>
        </w:rPr>
        <w:t>泌乳</w:t>
      </w:r>
      <w:r>
        <w:rPr>
          <w:sz w:val="24"/>
        </w:rPr>
        <w:t>奶牛、肉牛）样品特征进行了改进与创新，为行业建立统一的</w:t>
      </w:r>
      <w:r>
        <w:rPr>
          <w:sz w:val="24"/>
        </w:rPr>
        <w:t>AIA</w:t>
      </w:r>
      <w:r>
        <w:rPr>
          <w:sz w:val="24"/>
        </w:rPr>
        <w:t>测定技术规范奠定基础。</w:t>
      </w:r>
    </w:p>
    <w:p w14:paraId="494D5420" w14:textId="77777777" w:rsidR="007207CD" w:rsidRDefault="00000000">
      <w:pPr>
        <w:spacing w:line="360" w:lineRule="auto"/>
        <w:ind w:firstLineChars="200" w:firstLine="480"/>
        <w:rPr>
          <w:sz w:val="24"/>
        </w:rPr>
      </w:pPr>
      <w:r>
        <w:rPr>
          <w:sz w:val="24"/>
        </w:rPr>
        <w:t>2</w:t>
      </w:r>
      <w:r>
        <w:rPr>
          <w:sz w:val="24"/>
        </w:rPr>
        <w:t>、主要技术内容确定的论据</w:t>
      </w:r>
    </w:p>
    <w:p w14:paraId="4BA1D811" w14:textId="77777777" w:rsidR="007207CD" w:rsidRDefault="00000000">
      <w:pPr>
        <w:spacing w:line="360" w:lineRule="auto"/>
        <w:ind w:firstLineChars="200" w:firstLine="480"/>
        <w:jc w:val="left"/>
        <w:rPr>
          <w:sz w:val="24"/>
        </w:rPr>
      </w:pPr>
      <w:r>
        <w:rPr>
          <w:sz w:val="24"/>
        </w:rPr>
        <w:t>（</w:t>
      </w:r>
      <w:r>
        <w:rPr>
          <w:sz w:val="24"/>
        </w:rPr>
        <w:t>1</w:t>
      </w:r>
      <w:r>
        <w:rPr>
          <w:sz w:val="24"/>
        </w:rPr>
        <w:t>）适用范围</w:t>
      </w:r>
    </w:p>
    <w:p w14:paraId="58FE501B" w14:textId="77777777" w:rsidR="007207CD" w:rsidRDefault="00000000">
      <w:pPr>
        <w:spacing w:line="360" w:lineRule="auto"/>
        <w:ind w:firstLineChars="200" w:firstLine="480"/>
        <w:rPr>
          <w:sz w:val="24"/>
        </w:rPr>
      </w:pPr>
      <w:r>
        <w:rPr>
          <w:sz w:val="24"/>
        </w:rPr>
        <w:t>本标准规定了</w:t>
      </w:r>
      <w:r>
        <w:rPr>
          <w:sz w:val="24"/>
          <w:szCs w:val="24"/>
        </w:rPr>
        <w:t>泌乳奶牛和肉牛</w:t>
      </w:r>
      <w:r>
        <w:rPr>
          <w:sz w:val="24"/>
          <w:szCs w:val="24"/>
        </w:rPr>
        <w:t>TMR</w:t>
      </w:r>
      <w:r>
        <w:rPr>
          <w:sz w:val="24"/>
          <w:szCs w:val="24"/>
        </w:rPr>
        <w:t>（日粮）及粪便样品中</w:t>
      </w:r>
      <w:r>
        <w:rPr>
          <w:sz w:val="24"/>
          <w:szCs w:val="24"/>
        </w:rPr>
        <w:t>AIA</w:t>
      </w:r>
      <w:r>
        <w:rPr>
          <w:sz w:val="24"/>
          <w:szCs w:val="24"/>
        </w:rPr>
        <w:t>（盐酸不溶灰分）的测定原理、所需试剂与仪器设备、样品制备、测定步骤、结果计算、精密度与准确度评价、质量控制及实验记录等技术内容。</w:t>
      </w:r>
    </w:p>
    <w:p w14:paraId="4D4D3633" w14:textId="77777777" w:rsidR="007207CD" w:rsidRDefault="00000000">
      <w:pPr>
        <w:spacing w:line="360" w:lineRule="auto"/>
        <w:ind w:firstLineChars="200" w:firstLine="480"/>
        <w:rPr>
          <w:sz w:val="24"/>
        </w:rPr>
      </w:pPr>
      <w:r>
        <w:rPr>
          <w:sz w:val="24"/>
        </w:rPr>
        <w:t>（</w:t>
      </w:r>
      <w:r>
        <w:rPr>
          <w:sz w:val="24"/>
        </w:rPr>
        <w:t>2</w:t>
      </w:r>
      <w:r>
        <w:rPr>
          <w:sz w:val="24"/>
        </w:rPr>
        <w:t>）规范性引用文件</w:t>
      </w:r>
    </w:p>
    <w:p w14:paraId="788EADD4" w14:textId="77777777" w:rsidR="007207CD" w:rsidRDefault="00000000">
      <w:pPr>
        <w:spacing w:line="360" w:lineRule="auto"/>
        <w:ind w:firstLineChars="200" w:firstLine="480"/>
        <w:rPr>
          <w:sz w:val="24"/>
        </w:rPr>
      </w:pPr>
      <w:r>
        <w:rPr>
          <w:sz w:val="24"/>
        </w:rPr>
        <w:t>本标准制定时，参照了</w:t>
      </w:r>
      <w:r>
        <w:rPr>
          <w:sz w:val="24"/>
          <w:szCs w:val="24"/>
        </w:rPr>
        <w:t>ISO 5985:2002</w:t>
      </w:r>
      <w:r>
        <w:rPr>
          <w:sz w:val="24"/>
          <w:szCs w:val="24"/>
        </w:rPr>
        <w:t>《</w:t>
      </w:r>
      <w:r>
        <w:rPr>
          <w:sz w:val="24"/>
          <w:szCs w:val="24"/>
        </w:rPr>
        <w:t>Animal feeding stuffs—Determination of ash insoluble in hydrochloric acid</w:t>
      </w:r>
      <w:r>
        <w:rPr>
          <w:sz w:val="24"/>
          <w:szCs w:val="24"/>
        </w:rPr>
        <w:t>》；</w:t>
      </w:r>
      <w:r>
        <w:rPr>
          <w:sz w:val="24"/>
          <w:szCs w:val="24"/>
        </w:rPr>
        <w:t>ISO 5985 AMD 1:2015</w:t>
      </w:r>
      <w:r>
        <w:rPr>
          <w:sz w:val="24"/>
          <w:szCs w:val="24"/>
        </w:rPr>
        <w:t>《</w:t>
      </w:r>
      <w:r>
        <w:rPr>
          <w:sz w:val="24"/>
          <w:szCs w:val="24"/>
        </w:rPr>
        <w:t>Animal feeding stuffs—Determination of ash insoluble in hydrochloric acid—Amendment 1</w:t>
      </w:r>
      <w:r>
        <w:rPr>
          <w:sz w:val="24"/>
          <w:szCs w:val="24"/>
        </w:rPr>
        <w:t>》；</w:t>
      </w:r>
      <w:r>
        <w:rPr>
          <w:sz w:val="24"/>
          <w:szCs w:val="24"/>
        </w:rPr>
        <w:t>AOAC Official Method 942.05</w:t>
      </w:r>
      <w:r>
        <w:rPr>
          <w:sz w:val="24"/>
          <w:szCs w:val="24"/>
        </w:rPr>
        <w:t>《</w:t>
      </w:r>
      <w:r>
        <w:rPr>
          <w:sz w:val="24"/>
          <w:szCs w:val="24"/>
        </w:rPr>
        <w:t>Ash of Animal Feed</w:t>
      </w:r>
      <w:r>
        <w:rPr>
          <w:sz w:val="24"/>
          <w:szCs w:val="24"/>
        </w:rPr>
        <w:t>》；</w:t>
      </w:r>
      <w:r>
        <w:rPr>
          <w:sz w:val="24"/>
          <w:szCs w:val="24"/>
        </w:rPr>
        <w:t>GB/T 23783-2009</w:t>
      </w:r>
      <w:r>
        <w:rPr>
          <w:sz w:val="24"/>
          <w:szCs w:val="24"/>
        </w:rPr>
        <w:t>《饲料中盐酸不溶灰分测定方法》</w:t>
      </w:r>
      <w:r>
        <w:rPr>
          <w:sz w:val="24"/>
        </w:rPr>
        <w:t>等</w:t>
      </w:r>
      <w:r>
        <w:rPr>
          <w:sz w:val="24"/>
        </w:rPr>
        <w:t>4</w:t>
      </w:r>
      <w:r>
        <w:rPr>
          <w:sz w:val="24"/>
        </w:rPr>
        <w:t>个国际、国内标准。</w:t>
      </w:r>
    </w:p>
    <w:p w14:paraId="4C33C3EF" w14:textId="77777777" w:rsidR="007207CD" w:rsidRDefault="00000000">
      <w:pPr>
        <w:spacing w:line="360" w:lineRule="auto"/>
        <w:ind w:firstLineChars="200" w:firstLine="480"/>
        <w:jc w:val="left"/>
        <w:rPr>
          <w:sz w:val="24"/>
        </w:rPr>
      </w:pPr>
      <w:r>
        <w:rPr>
          <w:sz w:val="24"/>
        </w:rPr>
        <w:t>（</w:t>
      </w:r>
      <w:r>
        <w:rPr>
          <w:sz w:val="24"/>
        </w:rPr>
        <w:t>3</w:t>
      </w:r>
      <w:r>
        <w:rPr>
          <w:sz w:val="24"/>
        </w:rPr>
        <w:t>）术语与定义</w:t>
      </w:r>
    </w:p>
    <w:p w14:paraId="27790208" w14:textId="77777777" w:rsidR="007207CD" w:rsidRDefault="00000000">
      <w:pPr>
        <w:spacing w:line="360" w:lineRule="auto"/>
        <w:ind w:firstLineChars="200" w:firstLine="480"/>
        <w:jc w:val="left"/>
        <w:rPr>
          <w:sz w:val="24"/>
        </w:rPr>
      </w:pPr>
      <w:r>
        <w:rPr>
          <w:sz w:val="24"/>
          <w:szCs w:val="24"/>
        </w:rPr>
        <w:t>本标准所采用的</w:t>
      </w:r>
      <w:r>
        <w:rPr>
          <w:sz w:val="24"/>
          <w:szCs w:val="24"/>
        </w:rPr>
        <w:t>“</w:t>
      </w:r>
      <w:r>
        <w:rPr>
          <w:sz w:val="24"/>
          <w:szCs w:val="24"/>
        </w:rPr>
        <w:t>盐酸不溶灰分</w:t>
      </w:r>
      <w:r>
        <w:rPr>
          <w:sz w:val="24"/>
          <w:szCs w:val="24"/>
        </w:rPr>
        <w:t>”</w:t>
      </w:r>
      <w:r>
        <w:rPr>
          <w:sz w:val="24"/>
          <w:szCs w:val="24"/>
        </w:rPr>
        <w:t>、</w:t>
      </w:r>
      <w:r>
        <w:rPr>
          <w:sz w:val="24"/>
          <w:szCs w:val="24"/>
        </w:rPr>
        <w:t>“</w:t>
      </w:r>
      <w:r>
        <w:rPr>
          <w:sz w:val="24"/>
          <w:szCs w:val="24"/>
        </w:rPr>
        <w:t>干物质样品</w:t>
      </w:r>
      <w:r>
        <w:rPr>
          <w:sz w:val="24"/>
          <w:szCs w:val="24"/>
        </w:rPr>
        <w:t>”</w:t>
      </w:r>
      <w:r>
        <w:rPr>
          <w:sz w:val="24"/>
          <w:szCs w:val="24"/>
        </w:rPr>
        <w:t>、</w:t>
      </w:r>
      <w:r>
        <w:rPr>
          <w:sz w:val="24"/>
          <w:szCs w:val="24"/>
        </w:rPr>
        <w:t>“</w:t>
      </w:r>
      <w:r>
        <w:rPr>
          <w:sz w:val="24"/>
          <w:szCs w:val="24"/>
        </w:rPr>
        <w:t>试验部分</w:t>
      </w:r>
      <w:r>
        <w:rPr>
          <w:sz w:val="24"/>
          <w:szCs w:val="24"/>
        </w:rPr>
        <w:t>”</w:t>
      </w:r>
      <w:r>
        <w:rPr>
          <w:sz w:val="24"/>
          <w:szCs w:val="24"/>
        </w:rPr>
        <w:t>等术语，均参考</w:t>
      </w:r>
      <w:r>
        <w:rPr>
          <w:sz w:val="24"/>
          <w:szCs w:val="24"/>
        </w:rPr>
        <w:t>ISO 5985</w:t>
      </w:r>
      <w:r>
        <w:rPr>
          <w:sz w:val="24"/>
          <w:szCs w:val="24"/>
        </w:rPr>
        <w:t>、</w:t>
      </w:r>
      <w:r>
        <w:rPr>
          <w:sz w:val="24"/>
          <w:szCs w:val="24"/>
        </w:rPr>
        <w:t>AOAC 942.05</w:t>
      </w:r>
      <w:r>
        <w:rPr>
          <w:sz w:val="24"/>
          <w:szCs w:val="24"/>
        </w:rPr>
        <w:t>及</w:t>
      </w:r>
      <w:r>
        <w:rPr>
          <w:sz w:val="24"/>
          <w:szCs w:val="24"/>
        </w:rPr>
        <w:t>GB/T 23783</w:t>
      </w:r>
      <w:r>
        <w:rPr>
          <w:sz w:val="24"/>
          <w:szCs w:val="24"/>
        </w:rPr>
        <w:t>等标准文件，并结合样品特性适度细化；</w:t>
      </w:r>
      <w:r>
        <w:rPr>
          <w:sz w:val="24"/>
          <w:szCs w:val="24"/>
        </w:rPr>
        <w:t>“</w:t>
      </w:r>
      <w:r>
        <w:rPr>
          <w:sz w:val="24"/>
          <w:szCs w:val="24"/>
        </w:rPr>
        <w:t>重复性</w:t>
      </w:r>
      <w:r>
        <w:rPr>
          <w:sz w:val="24"/>
          <w:szCs w:val="24"/>
        </w:rPr>
        <w:t>”</w:t>
      </w:r>
      <w:r>
        <w:rPr>
          <w:sz w:val="24"/>
          <w:szCs w:val="24"/>
        </w:rPr>
        <w:t>和</w:t>
      </w:r>
      <w:r>
        <w:rPr>
          <w:sz w:val="24"/>
          <w:szCs w:val="24"/>
        </w:rPr>
        <w:t>“</w:t>
      </w:r>
      <w:r>
        <w:rPr>
          <w:sz w:val="24"/>
          <w:szCs w:val="24"/>
        </w:rPr>
        <w:t>再现性</w:t>
      </w:r>
      <w:r>
        <w:rPr>
          <w:sz w:val="24"/>
          <w:szCs w:val="24"/>
        </w:rPr>
        <w:t>”</w:t>
      </w:r>
      <w:r>
        <w:rPr>
          <w:sz w:val="24"/>
          <w:szCs w:val="24"/>
        </w:rPr>
        <w:t>的定义依据</w:t>
      </w:r>
      <w:r>
        <w:rPr>
          <w:sz w:val="24"/>
          <w:szCs w:val="24"/>
        </w:rPr>
        <w:t>GB/T 6379</w:t>
      </w:r>
      <w:r>
        <w:rPr>
          <w:sz w:val="24"/>
          <w:szCs w:val="24"/>
        </w:rPr>
        <w:t>《测量方法与结果精密度（正确度与精密度）》系列标准的要求确定。</w:t>
      </w:r>
    </w:p>
    <w:p w14:paraId="3659E3CD" w14:textId="77777777" w:rsidR="007207CD" w:rsidRDefault="00000000">
      <w:pPr>
        <w:spacing w:line="360" w:lineRule="auto"/>
        <w:ind w:firstLineChars="200" w:firstLine="480"/>
        <w:jc w:val="left"/>
        <w:rPr>
          <w:sz w:val="24"/>
        </w:rPr>
      </w:pPr>
      <w:r>
        <w:rPr>
          <w:sz w:val="24"/>
        </w:rPr>
        <w:t>（</w:t>
      </w:r>
      <w:r>
        <w:rPr>
          <w:sz w:val="24"/>
        </w:rPr>
        <w:t>4</w:t>
      </w:r>
      <w:r>
        <w:rPr>
          <w:sz w:val="24"/>
        </w:rPr>
        <w:t>）主要技术指标确定的依据</w:t>
      </w:r>
    </w:p>
    <w:p w14:paraId="3BA1994C" w14:textId="77777777" w:rsidR="007207CD" w:rsidRDefault="00000000">
      <w:pPr>
        <w:spacing w:line="360" w:lineRule="auto"/>
        <w:ind w:firstLineChars="200" w:firstLine="480"/>
        <w:rPr>
          <w:sz w:val="24"/>
          <w:szCs w:val="24"/>
        </w:rPr>
      </w:pPr>
      <w:r>
        <w:rPr>
          <w:sz w:val="24"/>
          <w:szCs w:val="24"/>
        </w:rPr>
        <w:t>主要技术参数和操作条件通过系统实验验证和多实验室比对确定。编制组对</w:t>
      </w:r>
      <w:r>
        <w:rPr>
          <w:sz w:val="24"/>
          <w:szCs w:val="24"/>
        </w:rPr>
        <w:t>500</w:t>
      </w:r>
      <w:r>
        <w:rPr>
          <w:sz w:val="24"/>
          <w:szCs w:val="24"/>
        </w:rPr>
        <w:t>余份泌乳奶牛与肉牛</w:t>
      </w:r>
      <w:r>
        <w:rPr>
          <w:sz w:val="24"/>
          <w:szCs w:val="24"/>
        </w:rPr>
        <w:t>TMR</w:t>
      </w:r>
      <w:r>
        <w:rPr>
          <w:sz w:val="24"/>
          <w:szCs w:val="24"/>
        </w:rPr>
        <w:t>及粪便样品进行检测比对，验证了灰化温度、酸浓度、酸煮时间、过滤条件等因素对结果的影响。结果表明，当灰化温度为</w:t>
      </w:r>
      <w:r>
        <w:rPr>
          <w:sz w:val="24"/>
          <w:szCs w:val="24"/>
        </w:rPr>
        <w:t>550</w:t>
      </w:r>
      <w:r>
        <w:rPr>
          <w:sz w:val="24"/>
          <w:szCs w:val="24"/>
        </w:rPr>
        <w:t>～</w:t>
      </w:r>
      <w:r>
        <w:rPr>
          <w:sz w:val="24"/>
          <w:szCs w:val="24"/>
        </w:rPr>
        <w:t>650 ℃</w:t>
      </w:r>
      <w:r>
        <w:rPr>
          <w:sz w:val="24"/>
          <w:szCs w:val="24"/>
        </w:rPr>
        <w:t>、盐酸浓度为</w:t>
      </w:r>
      <w:r>
        <w:rPr>
          <w:sz w:val="24"/>
          <w:szCs w:val="24"/>
        </w:rPr>
        <w:t>10%</w:t>
      </w:r>
      <w:r>
        <w:rPr>
          <w:sz w:val="24"/>
          <w:szCs w:val="24"/>
        </w:rPr>
        <w:t>（约</w:t>
      </w:r>
      <w:r>
        <w:rPr>
          <w:sz w:val="24"/>
          <w:szCs w:val="24"/>
        </w:rPr>
        <w:t>3 mol/L</w:t>
      </w:r>
      <w:r>
        <w:rPr>
          <w:sz w:val="24"/>
          <w:szCs w:val="24"/>
        </w:rPr>
        <w:t>）、酸煮时间</w:t>
      </w:r>
      <w:r>
        <w:rPr>
          <w:sz w:val="24"/>
          <w:szCs w:val="24"/>
        </w:rPr>
        <w:t>30 min</w:t>
      </w:r>
      <w:r>
        <w:rPr>
          <w:sz w:val="24"/>
          <w:szCs w:val="24"/>
        </w:rPr>
        <w:t>、使用灰分</w:t>
      </w:r>
      <w:r>
        <w:rPr>
          <w:sz w:val="24"/>
          <w:szCs w:val="24"/>
        </w:rPr>
        <w:t>≤0.01%</w:t>
      </w:r>
      <w:r>
        <w:rPr>
          <w:sz w:val="24"/>
          <w:szCs w:val="24"/>
        </w:rPr>
        <w:t>的无灰滤纸（孔径</w:t>
      </w:r>
      <w:r>
        <w:rPr>
          <w:sz w:val="24"/>
          <w:szCs w:val="24"/>
        </w:rPr>
        <w:t>11 μm</w:t>
      </w:r>
      <w:r>
        <w:rPr>
          <w:sz w:val="24"/>
          <w:szCs w:val="24"/>
        </w:rPr>
        <w:t>）时，</w:t>
      </w:r>
      <w:r>
        <w:rPr>
          <w:sz w:val="24"/>
          <w:szCs w:val="24"/>
        </w:rPr>
        <w:t>AIA</w:t>
      </w:r>
      <w:r>
        <w:rPr>
          <w:sz w:val="24"/>
          <w:szCs w:val="24"/>
        </w:rPr>
        <w:t>测定结果精密度最高（</w:t>
      </w:r>
      <w:r>
        <w:rPr>
          <w:sz w:val="24"/>
          <w:szCs w:val="24"/>
        </w:rPr>
        <w:t>RSD</w:t>
      </w:r>
      <w:r>
        <w:rPr>
          <w:rFonts w:hint="eastAsia"/>
          <w:sz w:val="24"/>
          <w:szCs w:val="24"/>
        </w:rPr>
        <w:t xml:space="preserve"> </w:t>
      </w:r>
      <w:r>
        <w:rPr>
          <w:sz w:val="24"/>
          <w:szCs w:val="24"/>
        </w:rPr>
        <w:t>＜</w:t>
      </w:r>
      <w:r>
        <w:rPr>
          <w:rFonts w:hint="eastAsia"/>
          <w:sz w:val="24"/>
          <w:szCs w:val="24"/>
        </w:rPr>
        <w:t xml:space="preserve"> </w:t>
      </w:r>
      <w:r>
        <w:rPr>
          <w:sz w:val="24"/>
          <w:szCs w:val="24"/>
        </w:rPr>
        <w:t>3%</w:t>
      </w:r>
      <w:r>
        <w:rPr>
          <w:sz w:val="24"/>
          <w:szCs w:val="24"/>
        </w:rPr>
        <w:t>，</w:t>
      </w:r>
      <w:r>
        <w:rPr>
          <w:sz w:val="24"/>
          <w:szCs w:val="24"/>
        </w:rPr>
        <w:t>R²</w:t>
      </w:r>
      <w:r>
        <w:rPr>
          <w:rFonts w:hint="eastAsia"/>
          <w:sz w:val="24"/>
          <w:szCs w:val="24"/>
        </w:rPr>
        <w:t xml:space="preserve"> </w:t>
      </w:r>
      <w:r>
        <w:rPr>
          <w:sz w:val="24"/>
          <w:szCs w:val="24"/>
        </w:rPr>
        <w:t>＞</w:t>
      </w:r>
      <w:r>
        <w:rPr>
          <w:rFonts w:hint="eastAsia"/>
          <w:sz w:val="24"/>
          <w:szCs w:val="24"/>
        </w:rPr>
        <w:t xml:space="preserve"> </w:t>
      </w:r>
      <w:r>
        <w:rPr>
          <w:sz w:val="24"/>
          <w:szCs w:val="24"/>
        </w:rPr>
        <w:t>0.98</w:t>
      </w:r>
      <w:r>
        <w:rPr>
          <w:sz w:val="24"/>
          <w:szCs w:val="24"/>
        </w:rPr>
        <w:t>）。上述条件经多实验室验证后稳定可靠，为标准的主要技术内容提供了充分的科学依据。</w:t>
      </w:r>
    </w:p>
    <w:p w14:paraId="145E3DB4" w14:textId="77777777" w:rsidR="007207CD" w:rsidRDefault="00000000">
      <w:pPr>
        <w:spacing w:line="360" w:lineRule="auto"/>
        <w:ind w:firstLineChars="200" w:firstLine="482"/>
        <w:rPr>
          <w:b/>
          <w:sz w:val="24"/>
        </w:rPr>
      </w:pPr>
      <w:r>
        <w:rPr>
          <w:b/>
          <w:sz w:val="24"/>
        </w:rPr>
        <w:t xml:space="preserve">3 </w:t>
      </w:r>
      <w:r>
        <w:rPr>
          <w:b/>
          <w:sz w:val="24"/>
        </w:rPr>
        <w:t>主要技术内容</w:t>
      </w:r>
    </w:p>
    <w:p w14:paraId="7DE8790D" w14:textId="77777777" w:rsidR="007207CD" w:rsidRDefault="00000000">
      <w:pPr>
        <w:spacing w:line="360" w:lineRule="auto"/>
        <w:rPr>
          <w:sz w:val="24"/>
        </w:rPr>
      </w:pPr>
      <w:r>
        <w:rPr>
          <w:sz w:val="24"/>
        </w:rPr>
        <w:t>3.1</w:t>
      </w:r>
      <w:r>
        <w:rPr>
          <w:sz w:val="24"/>
        </w:rPr>
        <w:t>原理</w:t>
      </w:r>
    </w:p>
    <w:p w14:paraId="20C3134A" w14:textId="77777777" w:rsidR="007207CD" w:rsidRDefault="00000000">
      <w:pPr>
        <w:spacing w:line="360" w:lineRule="auto"/>
        <w:ind w:firstLineChars="200" w:firstLine="480"/>
        <w:rPr>
          <w:sz w:val="24"/>
        </w:rPr>
      </w:pPr>
      <w:r>
        <w:rPr>
          <w:sz w:val="24"/>
        </w:rPr>
        <w:t>本方法</w:t>
      </w:r>
      <w:r>
        <w:rPr>
          <w:sz w:val="24"/>
          <w:szCs w:val="24"/>
        </w:rPr>
        <w:t>本方法依据</w:t>
      </w:r>
      <w:r>
        <w:rPr>
          <w:sz w:val="24"/>
          <w:szCs w:val="24"/>
        </w:rPr>
        <w:t>ISO 5985</w:t>
      </w:r>
      <w:r>
        <w:rPr>
          <w:sz w:val="24"/>
          <w:szCs w:val="24"/>
        </w:rPr>
        <w:t>的灰化</w:t>
      </w:r>
      <w:r>
        <w:rPr>
          <w:sz w:val="24"/>
          <w:szCs w:val="24"/>
        </w:rPr>
        <w:t>—</w:t>
      </w:r>
      <w:r>
        <w:rPr>
          <w:sz w:val="24"/>
          <w:szCs w:val="24"/>
        </w:rPr>
        <w:t>酸溶原理。样品经高温灼烧除去有机物，得到灰分；再用一定浓度的盐酸溶液处理，使可溶性矿物质溶解，残留物即为盐酸不溶灰分（</w:t>
      </w:r>
      <w:r>
        <w:rPr>
          <w:sz w:val="24"/>
          <w:szCs w:val="24"/>
        </w:rPr>
        <w:t>AIA</w:t>
      </w:r>
      <w:r>
        <w:rPr>
          <w:sz w:val="24"/>
          <w:szCs w:val="24"/>
        </w:rPr>
        <w:t>）。通过称量残渣质量与试样干物质量的比值计算</w:t>
      </w:r>
      <w:r>
        <w:rPr>
          <w:sz w:val="24"/>
          <w:szCs w:val="24"/>
        </w:rPr>
        <w:t>AIA</w:t>
      </w:r>
      <w:r>
        <w:rPr>
          <w:sz w:val="24"/>
          <w:szCs w:val="24"/>
        </w:rPr>
        <w:t>含量。</w:t>
      </w:r>
    </w:p>
    <w:p w14:paraId="4C9FE9B3" w14:textId="77777777" w:rsidR="007207CD" w:rsidRDefault="00000000">
      <w:pPr>
        <w:spacing w:line="360" w:lineRule="auto"/>
        <w:ind w:firstLineChars="700" w:firstLine="1680"/>
        <w:rPr>
          <w:sz w:val="24"/>
        </w:rPr>
      </w:pPr>
      <w:r>
        <w:rPr>
          <w:sz w:val="24"/>
        </w:rPr>
        <w:t>表</w:t>
      </w:r>
      <w:r>
        <w:rPr>
          <w:sz w:val="24"/>
        </w:rPr>
        <w:t xml:space="preserve">1 </w:t>
      </w:r>
      <w:r>
        <w:rPr>
          <w:sz w:val="24"/>
        </w:rPr>
        <w:t>典型泌乳牛</w:t>
      </w:r>
      <w:r>
        <w:rPr>
          <w:sz w:val="24"/>
        </w:rPr>
        <w:t>/</w:t>
      </w:r>
      <w:r>
        <w:rPr>
          <w:sz w:val="24"/>
        </w:rPr>
        <w:t>肉牛</w:t>
      </w:r>
      <w:r>
        <w:rPr>
          <w:sz w:val="24"/>
        </w:rPr>
        <w:t>TMR</w:t>
      </w:r>
      <w:r>
        <w:rPr>
          <w:sz w:val="24"/>
        </w:rPr>
        <w:t>与粪便中</w:t>
      </w:r>
      <w:r>
        <w:rPr>
          <w:sz w:val="24"/>
        </w:rPr>
        <w:t>AIA</w:t>
      </w:r>
      <w:r>
        <w:rPr>
          <w:sz w:val="24"/>
        </w:rPr>
        <w:t>含量范围</w:t>
      </w:r>
    </w:p>
    <w:tbl>
      <w:tblPr>
        <w:tblStyle w:val="ad"/>
        <w:tblpPr w:leftFromText="180" w:rightFromText="180" w:vertAnchor="text" w:horzAnchor="page" w:tblpX="2561" w:tblpY="100"/>
        <w:tblOverlap w:val="never"/>
        <w:tblW w:w="0" w:type="auto"/>
        <w:tblLook w:val="04A0" w:firstRow="1" w:lastRow="0" w:firstColumn="1" w:lastColumn="0" w:noHBand="0" w:noVBand="1"/>
      </w:tblPr>
      <w:tblGrid>
        <w:gridCol w:w="3236"/>
        <w:gridCol w:w="3283"/>
      </w:tblGrid>
      <w:tr w:rsidR="007207CD" w14:paraId="6F6544AB" w14:textId="77777777">
        <w:trPr>
          <w:trHeight w:val="475"/>
        </w:trPr>
        <w:tc>
          <w:tcPr>
            <w:tcW w:w="3236" w:type="dxa"/>
          </w:tcPr>
          <w:p w14:paraId="6F3A1DC7" w14:textId="77777777" w:rsidR="007207CD" w:rsidRDefault="00000000">
            <w:pPr>
              <w:spacing w:line="360" w:lineRule="auto"/>
              <w:jc w:val="center"/>
              <w:rPr>
                <w:sz w:val="24"/>
              </w:rPr>
            </w:pPr>
            <w:r>
              <w:rPr>
                <w:sz w:val="24"/>
              </w:rPr>
              <w:t>类型</w:t>
            </w:r>
          </w:p>
        </w:tc>
        <w:tc>
          <w:tcPr>
            <w:tcW w:w="3283" w:type="dxa"/>
          </w:tcPr>
          <w:p w14:paraId="2043B726" w14:textId="77777777" w:rsidR="007207CD" w:rsidRDefault="00000000">
            <w:pPr>
              <w:spacing w:line="360" w:lineRule="auto"/>
              <w:jc w:val="center"/>
              <w:rPr>
                <w:sz w:val="24"/>
              </w:rPr>
            </w:pPr>
            <w:r>
              <w:rPr>
                <w:sz w:val="24"/>
              </w:rPr>
              <w:t>AIA</w:t>
            </w:r>
            <w:r>
              <w:rPr>
                <w:sz w:val="24"/>
              </w:rPr>
              <w:t>含量范围</w:t>
            </w:r>
          </w:p>
        </w:tc>
      </w:tr>
      <w:tr w:rsidR="007207CD" w14:paraId="38D2B9CB" w14:textId="77777777">
        <w:trPr>
          <w:trHeight w:val="475"/>
        </w:trPr>
        <w:tc>
          <w:tcPr>
            <w:tcW w:w="3236" w:type="dxa"/>
          </w:tcPr>
          <w:p w14:paraId="00CCCB61" w14:textId="77777777" w:rsidR="007207CD" w:rsidRDefault="00000000">
            <w:pPr>
              <w:spacing w:line="360" w:lineRule="auto"/>
              <w:jc w:val="center"/>
              <w:rPr>
                <w:sz w:val="24"/>
              </w:rPr>
            </w:pPr>
            <w:r>
              <w:rPr>
                <w:sz w:val="24"/>
              </w:rPr>
              <w:t>典型泌乳牛</w:t>
            </w:r>
            <w:r>
              <w:rPr>
                <w:sz w:val="24"/>
              </w:rPr>
              <w:t>TMR</w:t>
            </w:r>
          </w:p>
        </w:tc>
        <w:tc>
          <w:tcPr>
            <w:tcW w:w="3283" w:type="dxa"/>
          </w:tcPr>
          <w:p w14:paraId="233315E6" w14:textId="77777777" w:rsidR="007207CD" w:rsidRDefault="00000000">
            <w:pPr>
              <w:spacing w:line="360" w:lineRule="auto"/>
              <w:jc w:val="center"/>
              <w:rPr>
                <w:sz w:val="24"/>
              </w:rPr>
            </w:pPr>
            <w:r>
              <w:rPr>
                <w:sz w:val="24"/>
              </w:rPr>
              <w:t>0.2%</w:t>
            </w:r>
            <w:r>
              <w:rPr>
                <w:rFonts w:hint="eastAsia"/>
                <w:sz w:val="24"/>
              </w:rPr>
              <w:t xml:space="preserve"> </w:t>
            </w:r>
            <w:r>
              <w:rPr>
                <w:sz w:val="24"/>
              </w:rPr>
              <w:t>-</w:t>
            </w:r>
            <w:r>
              <w:rPr>
                <w:rFonts w:hint="eastAsia"/>
                <w:sz w:val="24"/>
              </w:rPr>
              <w:t xml:space="preserve"> </w:t>
            </w:r>
            <w:r>
              <w:rPr>
                <w:sz w:val="24"/>
              </w:rPr>
              <w:t>5%</w:t>
            </w:r>
          </w:p>
        </w:tc>
      </w:tr>
      <w:tr w:rsidR="007207CD" w14:paraId="27F83C7D" w14:textId="77777777">
        <w:trPr>
          <w:trHeight w:val="475"/>
        </w:trPr>
        <w:tc>
          <w:tcPr>
            <w:tcW w:w="3236" w:type="dxa"/>
          </w:tcPr>
          <w:p w14:paraId="14F52629" w14:textId="77777777" w:rsidR="007207CD" w:rsidRDefault="00000000">
            <w:pPr>
              <w:spacing w:line="360" w:lineRule="auto"/>
              <w:jc w:val="center"/>
              <w:rPr>
                <w:sz w:val="24"/>
              </w:rPr>
            </w:pPr>
            <w:r>
              <w:rPr>
                <w:sz w:val="24"/>
              </w:rPr>
              <w:t>肉牛</w:t>
            </w:r>
            <w:r>
              <w:rPr>
                <w:sz w:val="24"/>
              </w:rPr>
              <w:t>TMR</w:t>
            </w:r>
          </w:p>
        </w:tc>
        <w:tc>
          <w:tcPr>
            <w:tcW w:w="3283" w:type="dxa"/>
          </w:tcPr>
          <w:p w14:paraId="085A163B" w14:textId="77777777" w:rsidR="007207CD" w:rsidRDefault="00000000">
            <w:pPr>
              <w:spacing w:line="360" w:lineRule="auto"/>
              <w:jc w:val="center"/>
              <w:rPr>
                <w:sz w:val="24"/>
              </w:rPr>
            </w:pPr>
            <w:r>
              <w:rPr>
                <w:sz w:val="24"/>
              </w:rPr>
              <w:t>2%</w:t>
            </w:r>
            <w:r>
              <w:rPr>
                <w:rFonts w:hint="eastAsia"/>
                <w:sz w:val="24"/>
              </w:rPr>
              <w:t xml:space="preserve"> </w:t>
            </w:r>
            <w:r>
              <w:rPr>
                <w:sz w:val="24"/>
              </w:rPr>
              <w:t>-</w:t>
            </w:r>
            <w:r>
              <w:rPr>
                <w:rFonts w:hint="eastAsia"/>
                <w:sz w:val="24"/>
              </w:rPr>
              <w:t xml:space="preserve"> </w:t>
            </w:r>
            <w:r>
              <w:rPr>
                <w:sz w:val="24"/>
              </w:rPr>
              <w:t>6%</w:t>
            </w:r>
          </w:p>
        </w:tc>
      </w:tr>
      <w:tr w:rsidR="007207CD" w14:paraId="43835947" w14:textId="77777777">
        <w:trPr>
          <w:trHeight w:val="485"/>
        </w:trPr>
        <w:tc>
          <w:tcPr>
            <w:tcW w:w="3236" w:type="dxa"/>
          </w:tcPr>
          <w:p w14:paraId="67D090AA" w14:textId="77777777" w:rsidR="007207CD" w:rsidRDefault="00000000">
            <w:pPr>
              <w:spacing w:line="360" w:lineRule="auto"/>
              <w:jc w:val="center"/>
              <w:rPr>
                <w:sz w:val="24"/>
              </w:rPr>
            </w:pPr>
            <w:r>
              <w:rPr>
                <w:sz w:val="24"/>
              </w:rPr>
              <w:t>粪便</w:t>
            </w:r>
          </w:p>
        </w:tc>
        <w:tc>
          <w:tcPr>
            <w:tcW w:w="3283" w:type="dxa"/>
          </w:tcPr>
          <w:p w14:paraId="7D5B0A65" w14:textId="77777777" w:rsidR="007207CD" w:rsidRDefault="00000000">
            <w:pPr>
              <w:spacing w:line="360" w:lineRule="auto"/>
              <w:jc w:val="center"/>
              <w:rPr>
                <w:sz w:val="24"/>
              </w:rPr>
            </w:pPr>
            <w:r>
              <w:rPr>
                <w:sz w:val="24"/>
              </w:rPr>
              <w:t>4%</w:t>
            </w:r>
            <w:r>
              <w:rPr>
                <w:rFonts w:hint="eastAsia"/>
                <w:sz w:val="24"/>
              </w:rPr>
              <w:t xml:space="preserve"> </w:t>
            </w:r>
            <w:r>
              <w:rPr>
                <w:sz w:val="24"/>
              </w:rPr>
              <w:t>-</w:t>
            </w:r>
            <w:r>
              <w:rPr>
                <w:rFonts w:hint="eastAsia"/>
                <w:sz w:val="24"/>
              </w:rPr>
              <w:t xml:space="preserve"> </w:t>
            </w:r>
            <w:r>
              <w:rPr>
                <w:sz w:val="24"/>
              </w:rPr>
              <w:t>30%</w:t>
            </w:r>
          </w:p>
        </w:tc>
      </w:tr>
    </w:tbl>
    <w:p w14:paraId="3F491BD8" w14:textId="77777777" w:rsidR="007207CD" w:rsidRDefault="007207CD">
      <w:pPr>
        <w:spacing w:line="360" w:lineRule="auto"/>
        <w:rPr>
          <w:sz w:val="24"/>
        </w:rPr>
      </w:pPr>
    </w:p>
    <w:p w14:paraId="57D839B5" w14:textId="77777777" w:rsidR="007207CD" w:rsidRDefault="007207CD">
      <w:pPr>
        <w:spacing w:line="360" w:lineRule="auto"/>
        <w:rPr>
          <w:sz w:val="24"/>
        </w:rPr>
      </w:pPr>
    </w:p>
    <w:p w14:paraId="0E508372" w14:textId="77777777" w:rsidR="007207CD" w:rsidRDefault="007207CD">
      <w:pPr>
        <w:spacing w:line="360" w:lineRule="auto"/>
        <w:rPr>
          <w:sz w:val="24"/>
        </w:rPr>
      </w:pPr>
    </w:p>
    <w:p w14:paraId="17734A10" w14:textId="77777777" w:rsidR="007207CD" w:rsidRDefault="007207CD">
      <w:pPr>
        <w:spacing w:line="360" w:lineRule="auto"/>
        <w:rPr>
          <w:sz w:val="24"/>
        </w:rPr>
      </w:pPr>
    </w:p>
    <w:p w14:paraId="6E7BF368" w14:textId="77777777" w:rsidR="007207CD" w:rsidRDefault="007207CD">
      <w:pPr>
        <w:spacing w:line="360" w:lineRule="auto"/>
        <w:rPr>
          <w:sz w:val="24"/>
        </w:rPr>
      </w:pPr>
    </w:p>
    <w:p w14:paraId="75B36F9C" w14:textId="77777777" w:rsidR="007207CD" w:rsidRDefault="00000000">
      <w:pPr>
        <w:spacing w:line="360" w:lineRule="auto"/>
        <w:rPr>
          <w:sz w:val="24"/>
        </w:rPr>
      </w:pPr>
      <w:r>
        <w:rPr>
          <w:sz w:val="24"/>
        </w:rPr>
        <w:t>3.2</w:t>
      </w:r>
      <w:r>
        <w:rPr>
          <w:sz w:val="24"/>
          <w:szCs w:val="24"/>
        </w:rPr>
        <w:t>试剂与仪器设备</w:t>
      </w:r>
      <w:r>
        <w:rPr>
          <w:rFonts w:hint="eastAsia"/>
          <w:sz w:val="24"/>
          <w:szCs w:val="24"/>
        </w:rPr>
        <w:t xml:space="preserve">                                             </w:t>
      </w:r>
    </w:p>
    <w:p w14:paraId="35CE43D8" w14:textId="77777777" w:rsidR="007207CD" w:rsidRDefault="00000000">
      <w:pPr>
        <w:spacing w:line="360" w:lineRule="auto"/>
        <w:ind w:firstLineChars="200" w:firstLine="480"/>
        <w:rPr>
          <w:sz w:val="24"/>
        </w:rPr>
      </w:pPr>
      <w:r>
        <w:rPr>
          <w:sz w:val="24"/>
          <w:szCs w:val="24"/>
        </w:rPr>
        <w:t>采用浓度为</w:t>
      </w:r>
      <w:r>
        <w:rPr>
          <w:sz w:val="24"/>
          <w:szCs w:val="24"/>
        </w:rPr>
        <w:t>36%</w:t>
      </w:r>
      <w:r>
        <w:rPr>
          <w:sz w:val="24"/>
          <w:szCs w:val="24"/>
        </w:rPr>
        <w:t>～</w:t>
      </w:r>
      <w:r>
        <w:rPr>
          <w:sz w:val="24"/>
          <w:szCs w:val="24"/>
        </w:rPr>
        <w:t>38%</w:t>
      </w:r>
      <w:r>
        <w:rPr>
          <w:sz w:val="24"/>
          <w:szCs w:val="24"/>
        </w:rPr>
        <w:t>的分析纯盐酸、去离子水和无灰滤纸（灰分含量</w:t>
      </w:r>
      <w:r>
        <w:rPr>
          <w:rFonts w:hint="eastAsia"/>
          <w:sz w:val="24"/>
          <w:szCs w:val="24"/>
        </w:rPr>
        <w:t xml:space="preserve"> </w:t>
      </w:r>
      <w:r>
        <w:rPr>
          <w:sz w:val="24"/>
          <w:szCs w:val="24"/>
        </w:rPr>
        <w:t>≤</w:t>
      </w:r>
      <w:r>
        <w:rPr>
          <w:rFonts w:hint="eastAsia"/>
          <w:sz w:val="24"/>
          <w:szCs w:val="24"/>
        </w:rPr>
        <w:t xml:space="preserve"> </w:t>
      </w:r>
      <w:r>
        <w:rPr>
          <w:sz w:val="24"/>
          <w:szCs w:val="24"/>
        </w:rPr>
        <w:t>0.01%</w:t>
      </w:r>
      <w:r>
        <w:rPr>
          <w:sz w:val="24"/>
          <w:szCs w:val="24"/>
        </w:rPr>
        <w:t>），配套坩埚、马弗炉、烘箱、分析天平（</w:t>
      </w:r>
      <w:r>
        <w:rPr>
          <w:sz w:val="24"/>
          <w:szCs w:val="24"/>
        </w:rPr>
        <w:t>0.0001 g</w:t>
      </w:r>
      <w:r>
        <w:rPr>
          <w:sz w:val="24"/>
          <w:szCs w:val="24"/>
        </w:rPr>
        <w:t>）、恒温水浴锅及干燥器等设备。仪器需保证温度控制稳定。</w:t>
      </w:r>
    </w:p>
    <w:p w14:paraId="59902843" w14:textId="77777777" w:rsidR="007207CD" w:rsidRDefault="00000000">
      <w:pPr>
        <w:spacing w:line="360" w:lineRule="auto"/>
        <w:rPr>
          <w:sz w:val="24"/>
        </w:rPr>
      </w:pPr>
      <w:r>
        <w:rPr>
          <w:sz w:val="24"/>
        </w:rPr>
        <w:t>3.3</w:t>
      </w:r>
      <w:r>
        <w:rPr>
          <w:sz w:val="24"/>
          <w:szCs w:val="24"/>
        </w:rPr>
        <w:t>样品制备</w:t>
      </w:r>
    </w:p>
    <w:p w14:paraId="12716400" w14:textId="77777777" w:rsidR="007207CD" w:rsidRDefault="00000000">
      <w:pPr>
        <w:spacing w:line="360" w:lineRule="auto"/>
        <w:ind w:firstLineChars="200" w:firstLine="480"/>
        <w:rPr>
          <w:sz w:val="24"/>
          <w:szCs w:val="24"/>
        </w:rPr>
      </w:pPr>
      <w:r>
        <w:rPr>
          <w:sz w:val="24"/>
          <w:szCs w:val="24"/>
        </w:rPr>
        <w:t>TMR</w:t>
      </w:r>
      <w:r>
        <w:rPr>
          <w:sz w:val="24"/>
          <w:szCs w:val="24"/>
        </w:rPr>
        <w:t>和粪便样品在</w:t>
      </w:r>
      <w:r>
        <w:rPr>
          <w:sz w:val="24"/>
          <w:szCs w:val="24"/>
        </w:rPr>
        <w:t>105</w:t>
      </w:r>
      <w:r>
        <w:rPr>
          <w:rFonts w:hint="eastAsia"/>
          <w:sz w:val="24"/>
          <w:szCs w:val="24"/>
        </w:rPr>
        <w:t xml:space="preserve"> </w:t>
      </w:r>
      <w:r>
        <w:rPr>
          <w:sz w:val="24"/>
          <w:szCs w:val="24"/>
        </w:rPr>
        <w:t>±</w:t>
      </w:r>
      <w:r>
        <w:rPr>
          <w:rFonts w:hint="eastAsia"/>
          <w:sz w:val="24"/>
          <w:szCs w:val="24"/>
        </w:rPr>
        <w:t xml:space="preserve"> </w:t>
      </w:r>
      <w:r>
        <w:rPr>
          <w:sz w:val="24"/>
          <w:szCs w:val="24"/>
        </w:rPr>
        <w:t>2 ℃</w:t>
      </w:r>
      <w:r>
        <w:rPr>
          <w:sz w:val="24"/>
          <w:szCs w:val="24"/>
        </w:rPr>
        <w:t>下干燥至恒重后研磨并过</w:t>
      </w:r>
      <w:r>
        <w:rPr>
          <w:sz w:val="24"/>
          <w:szCs w:val="24"/>
        </w:rPr>
        <w:t>1 mm</w:t>
      </w:r>
      <w:r>
        <w:rPr>
          <w:sz w:val="24"/>
          <w:szCs w:val="24"/>
        </w:rPr>
        <w:t>筛，混匀后称取试验部分。每个样品至少进行两份平行试验。</w:t>
      </w:r>
    </w:p>
    <w:p w14:paraId="476E0C51" w14:textId="77777777" w:rsidR="007207CD" w:rsidRDefault="00000000">
      <w:pPr>
        <w:spacing w:line="360" w:lineRule="auto"/>
        <w:rPr>
          <w:sz w:val="24"/>
        </w:rPr>
      </w:pPr>
      <w:r>
        <w:rPr>
          <w:sz w:val="24"/>
        </w:rPr>
        <w:t>3.4</w:t>
      </w:r>
      <w:r>
        <w:rPr>
          <w:sz w:val="24"/>
          <w:szCs w:val="24"/>
        </w:rPr>
        <w:t>测定步骤</w:t>
      </w:r>
    </w:p>
    <w:p w14:paraId="12DDA73C" w14:textId="77777777" w:rsidR="007207CD" w:rsidRDefault="00000000">
      <w:pPr>
        <w:spacing w:line="360" w:lineRule="auto"/>
        <w:ind w:firstLineChars="200" w:firstLine="480"/>
        <w:jc w:val="left"/>
        <w:rPr>
          <w:sz w:val="24"/>
          <w:szCs w:val="24"/>
        </w:rPr>
      </w:pPr>
      <w:r>
        <w:rPr>
          <w:sz w:val="24"/>
          <w:szCs w:val="24"/>
        </w:rPr>
        <w:t>包括坩埚预处理、样品碳化、灰化、盐酸处理、过滤、洗涤、复灼烧和称重八个环节。灰化温度控制在</w:t>
      </w:r>
      <w:r>
        <w:rPr>
          <w:sz w:val="24"/>
          <w:szCs w:val="24"/>
        </w:rPr>
        <w:t>550</w:t>
      </w:r>
      <w:r>
        <w:rPr>
          <w:sz w:val="24"/>
          <w:szCs w:val="24"/>
        </w:rPr>
        <w:t>～</w:t>
      </w:r>
      <w:r>
        <w:rPr>
          <w:sz w:val="24"/>
          <w:szCs w:val="24"/>
        </w:rPr>
        <w:t>650 ℃</w:t>
      </w:r>
      <w:r>
        <w:rPr>
          <w:sz w:val="24"/>
          <w:szCs w:val="24"/>
        </w:rPr>
        <w:t>，酸煮浓度为</w:t>
      </w:r>
      <w:r>
        <w:rPr>
          <w:sz w:val="24"/>
          <w:szCs w:val="24"/>
        </w:rPr>
        <w:t>10%</w:t>
      </w:r>
      <w:r>
        <w:rPr>
          <w:sz w:val="24"/>
          <w:szCs w:val="24"/>
        </w:rPr>
        <w:t>（约</w:t>
      </w:r>
      <w:r>
        <w:rPr>
          <w:sz w:val="24"/>
          <w:szCs w:val="24"/>
        </w:rPr>
        <w:t>3 mol/L</w:t>
      </w:r>
      <w:r>
        <w:rPr>
          <w:sz w:val="24"/>
          <w:szCs w:val="24"/>
        </w:rPr>
        <w:t>），加热</w:t>
      </w:r>
      <w:r>
        <w:rPr>
          <w:sz w:val="24"/>
          <w:szCs w:val="24"/>
        </w:rPr>
        <w:t>30 min</w:t>
      </w:r>
      <w:r>
        <w:rPr>
          <w:sz w:val="24"/>
          <w:szCs w:val="24"/>
        </w:rPr>
        <w:t>后过滤，滤纸及残渣经洗涤后再次灰化并称量，计算</w:t>
      </w:r>
      <w:r>
        <w:rPr>
          <w:sz w:val="24"/>
          <w:szCs w:val="24"/>
        </w:rPr>
        <w:t>AIA</w:t>
      </w:r>
      <w:r>
        <w:rPr>
          <w:sz w:val="24"/>
          <w:szCs w:val="24"/>
        </w:rPr>
        <w:t>含量。</w:t>
      </w:r>
    </w:p>
    <w:p w14:paraId="6F90FAD6" w14:textId="77777777" w:rsidR="007207CD" w:rsidRDefault="00000000">
      <w:pPr>
        <w:spacing w:line="360" w:lineRule="auto"/>
        <w:rPr>
          <w:sz w:val="24"/>
        </w:rPr>
      </w:pPr>
      <w:r>
        <w:rPr>
          <w:sz w:val="24"/>
        </w:rPr>
        <w:t>3.5</w:t>
      </w:r>
      <w:r>
        <w:rPr>
          <w:sz w:val="24"/>
          <w:szCs w:val="24"/>
        </w:rPr>
        <w:t>结果计算与精密度</w:t>
      </w:r>
    </w:p>
    <w:p w14:paraId="3F9343E1" w14:textId="77777777" w:rsidR="007207CD" w:rsidRDefault="00000000">
      <w:pPr>
        <w:spacing w:line="360" w:lineRule="auto"/>
        <w:ind w:firstLineChars="200" w:firstLine="480"/>
        <w:jc w:val="left"/>
        <w:rPr>
          <w:sz w:val="24"/>
          <w:szCs w:val="24"/>
        </w:rPr>
      </w:pPr>
      <w:r>
        <w:rPr>
          <w:sz w:val="24"/>
          <w:szCs w:val="24"/>
        </w:rPr>
        <w:t>AIA</w:t>
      </w:r>
      <w:r>
        <w:rPr>
          <w:sz w:val="24"/>
          <w:szCs w:val="24"/>
        </w:rPr>
        <w:t>含量按残渣与试样干物质量比计算，结果以干物质百分数（</w:t>
      </w:r>
      <w:r>
        <w:rPr>
          <w:sz w:val="24"/>
          <w:szCs w:val="24"/>
        </w:rPr>
        <w:t>% DM</w:t>
      </w:r>
      <w:r>
        <w:rPr>
          <w:sz w:val="24"/>
          <w:szCs w:val="24"/>
        </w:rPr>
        <w:t>）表示，保留一位小数。重复性限</w:t>
      </w:r>
      <w:r>
        <w:rPr>
          <w:sz w:val="24"/>
          <w:szCs w:val="24"/>
        </w:rPr>
        <w:t>r</w:t>
      </w:r>
      <w:r>
        <w:rPr>
          <w:sz w:val="24"/>
          <w:szCs w:val="24"/>
        </w:rPr>
        <w:t>设定为：当</w:t>
      </w:r>
      <w:r>
        <w:rPr>
          <w:sz w:val="24"/>
          <w:szCs w:val="24"/>
        </w:rPr>
        <w:t>AIA</w:t>
      </w:r>
      <w:r>
        <w:rPr>
          <w:rFonts w:hint="eastAsia"/>
          <w:sz w:val="24"/>
          <w:szCs w:val="24"/>
        </w:rPr>
        <w:t xml:space="preserve"> </w:t>
      </w:r>
      <w:r>
        <w:rPr>
          <w:sz w:val="24"/>
          <w:szCs w:val="24"/>
        </w:rPr>
        <w:t>≤</w:t>
      </w:r>
      <w:r>
        <w:rPr>
          <w:rFonts w:hint="eastAsia"/>
          <w:sz w:val="24"/>
          <w:szCs w:val="24"/>
        </w:rPr>
        <w:t xml:space="preserve"> </w:t>
      </w:r>
      <w:r>
        <w:rPr>
          <w:sz w:val="24"/>
          <w:szCs w:val="24"/>
        </w:rPr>
        <w:t>2.2%</w:t>
      </w:r>
      <w:r>
        <w:rPr>
          <w:sz w:val="24"/>
          <w:szCs w:val="24"/>
        </w:rPr>
        <w:t>时</w:t>
      </w:r>
      <w:r>
        <w:rPr>
          <w:sz w:val="24"/>
          <w:szCs w:val="24"/>
        </w:rPr>
        <w:t>r</w:t>
      </w:r>
      <w:r>
        <w:rPr>
          <w:rFonts w:hint="eastAsia"/>
          <w:sz w:val="24"/>
          <w:szCs w:val="24"/>
        </w:rPr>
        <w:t xml:space="preserve"> </w:t>
      </w:r>
      <w:r>
        <w:rPr>
          <w:sz w:val="24"/>
          <w:szCs w:val="24"/>
        </w:rPr>
        <w:t>=</w:t>
      </w:r>
      <w:r>
        <w:rPr>
          <w:rFonts w:hint="eastAsia"/>
          <w:sz w:val="24"/>
          <w:szCs w:val="24"/>
        </w:rPr>
        <w:t xml:space="preserve"> </w:t>
      </w:r>
      <w:r>
        <w:rPr>
          <w:sz w:val="24"/>
          <w:szCs w:val="24"/>
        </w:rPr>
        <w:t>0.02</w:t>
      </w:r>
      <w:r>
        <w:rPr>
          <w:sz w:val="24"/>
          <w:szCs w:val="24"/>
        </w:rPr>
        <w:t>；当</w:t>
      </w:r>
      <w:r>
        <w:rPr>
          <w:sz w:val="24"/>
          <w:szCs w:val="24"/>
        </w:rPr>
        <w:t>AIA</w:t>
      </w:r>
      <w:r>
        <w:rPr>
          <w:rFonts w:hint="eastAsia"/>
          <w:sz w:val="24"/>
          <w:szCs w:val="24"/>
        </w:rPr>
        <w:t xml:space="preserve"> </w:t>
      </w:r>
      <w:r>
        <w:rPr>
          <w:sz w:val="24"/>
          <w:szCs w:val="24"/>
        </w:rPr>
        <w:t>&gt;</w:t>
      </w:r>
      <w:r>
        <w:rPr>
          <w:rFonts w:hint="eastAsia"/>
          <w:sz w:val="24"/>
          <w:szCs w:val="24"/>
        </w:rPr>
        <w:t xml:space="preserve"> </w:t>
      </w:r>
      <w:r>
        <w:rPr>
          <w:sz w:val="24"/>
          <w:szCs w:val="24"/>
        </w:rPr>
        <w:t>2.2%</w:t>
      </w:r>
      <w:r>
        <w:rPr>
          <w:sz w:val="24"/>
          <w:szCs w:val="24"/>
        </w:rPr>
        <w:t>时</w:t>
      </w:r>
      <w:r>
        <w:rPr>
          <w:sz w:val="24"/>
          <w:szCs w:val="24"/>
        </w:rPr>
        <w:t>r</w:t>
      </w:r>
      <w:r>
        <w:rPr>
          <w:rFonts w:hint="eastAsia"/>
          <w:sz w:val="24"/>
          <w:szCs w:val="24"/>
        </w:rPr>
        <w:t xml:space="preserve"> </w:t>
      </w:r>
      <w:r>
        <w:rPr>
          <w:sz w:val="24"/>
          <w:szCs w:val="24"/>
        </w:rPr>
        <w:t>=</w:t>
      </w:r>
      <w:r>
        <w:rPr>
          <w:rFonts w:hint="eastAsia"/>
          <w:sz w:val="24"/>
          <w:szCs w:val="24"/>
        </w:rPr>
        <w:t xml:space="preserve"> </w:t>
      </w:r>
      <w:r>
        <w:rPr>
          <w:sz w:val="24"/>
          <w:szCs w:val="24"/>
        </w:rPr>
        <w:t>0.10</w:t>
      </w:r>
      <w:r>
        <w:rPr>
          <w:rFonts w:hint="eastAsia"/>
          <w:sz w:val="24"/>
          <w:szCs w:val="24"/>
        </w:rPr>
        <w:t xml:space="preserve"> </w:t>
      </w:r>
      <w:r>
        <w:rPr>
          <w:sz w:val="24"/>
          <w:szCs w:val="24"/>
        </w:rPr>
        <w:t>×</w:t>
      </w:r>
      <w:r>
        <w:rPr>
          <w:rFonts w:hint="eastAsia"/>
          <w:sz w:val="24"/>
          <w:szCs w:val="24"/>
        </w:rPr>
        <w:t xml:space="preserve"> </w:t>
      </w:r>
      <w:r>
        <w:rPr>
          <w:sz w:val="24"/>
          <w:szCs w:val="24"/>
        </w:rPr>
        <w:t>平均灰分含量。方法重复性良好，</w:t>
      </w:r>
      <w:r>
        <w:rPr>
          <w:sz w:val="24"/>
          <w:szCs w:val="24"/>
        </w:rPr>
        <w:t>RSD</w:t>
      </w:r>
      <w:r>
        <w:rPr>
          <w:rFonts w:hint="eastAsia"/>
          <w:sz w:val="24"/>
          <w:szCs w:val="24"/>
        </w:rPr>
        <w:t xml:space="preserve"> </w:t>
      </w:r>
      <w:r>
        <w:rPr>
          <w:sz w:val="24"/>
          <w:szCs w:val="24"/>
        </w:rPr>
        <w:t>＜</w:t>
      </w:r>
      <w:r>
        <w:rPr>
          <w:rFonts w:hint="eastAsia"/>
          <w:sz w:val="24"/>
          <w:szCs w:val="24"/>
        </w:rPr>
        <w:t xml:space="preserve"> </w:t>
      </w:r>
      <w:r>
        <w:rPr>
          <w:sz w:val="24"/>
          <w:szCs w:val="24"/>
        </w:rPr>
        <w:t>3%</w:t>
      </w:r>
      <w:r>
        <w:rPr>
          <w:sz w:val="24"/>
          <w:szCs w:val="24"/>
        </w:rPr>
        <w:t>，与</w:t>
      </w:r>
      <w:r>
        <w:rPr>
          <w:sz w:val="24"/>
          <w:szCs w:val="24"/>
        </w:rPr>
        <w:t>ISO</w:t>
      </w:r>
      <w:r>
        <w:rPr>
          <w:sz w:val="24"/>
          <w:szCs w:val="24"/>
        </w:rPr>
        <w:t>标准结果一致性高（</w:t>
      </w:r>
      <w:r>
        <w:rPr>
          <w:sz w:val="24"/>
          <w:szCs w:val="24"/>
        </w:rPr>
        <w:t>R²</w:t>
      </w:r>
      <w:r>
        <w:rPr>
          <w:rFonts w:hint="eastAsia"/>
          <w:sz w:val="24"/>
          <w:szCs w:val="24"/>
        </w:rPr>
        <w:t xml:space="preserve"> </w:t>
      </w:r>
      <w:r>
        <w:rPr>
          <w:sz w:val="24"/>
          <w:szCs w:val="24"/>
        </w:rPr>
        <w:t>＞</w:t>
      </w:r>
      <w:r>
        <w:rPr>
          <w:rFonts w:hint="eastAsia"/>
          <w:sz w:val="24"/>
          <w:szCs w:val="24"/>
        </w:rPr>
        <w:t xml:space="preserve"> </w:t>
      </w:r>
      <w:r>
        <w:rPr>
          <w:sz w:val="24"/>
          <w:szCs w:val="24"/>
        </w:rPr>
        <w:t>0.98</w:t>
      </w:r>
      <w:r>
        <w:rPr>
          <w:sz w:val="24"/>
          <w:szCs w:val="24"/>
        </w:rPr>
        <w:t>）。</w:t>
      </w:r>
    </w:p>
    <w:p w14:paraId="54339B29" w14:textId="77777777" w:rsidR="007207CD" w:rsidRDefault="00000000">
      <w:pPr>
        <w:spacing w:line="360" w:lineRule="auto"/>
        <w:jc w:val="left"/>
        <w:rPr>
          <w:sz w:val="24"/>
          <w:szCs w:val="24"/>
        </w:rPr>
      </w:pPr>
      <w:r>
        <w:rPr>
          <w:sz w:val="24"/>
        </w:rPr>
        <w:t>3.6</w:t>
      </w:r>
      <w:r>
        <w:rPr>
          <w:sz w:val="24"/>
          <w:szCs w:val="24"/>
        </w:rPr>
        <w:t>质量控制与记录</w:t>
      </w:r>
    </w:p>
    <w:p w14:paraId="5BF43A63" w14:textId="77777777" w:rsidR="007207CD" w:rsidRDefault="00000000">
      <w:pPr>
        <w:spacing w:line="360" w:lineRule="auto"/>
        <w:ind w:firstLineChars="200" w:firstLine="480"/>
        <w:jc w:val="left"/>
        <w:rPr>
          <w:sz w:val="24"/>
          <w:szCs w:val="24"/>
        </w:rPr>
      </w:pPr>
      <w:r>
        <w:rPr>
          <w:sz w:val="24"/>
          <w:szCs w:val="24"/>
        </w:rPr>
        <w:t>标准规定了空白样、平行样、标准样的质量控制要求及实验记录内容。实验需记录样品编号、称量数据、温度时间、酸洗次数、滤纸类型及结果计算过程。附录</w:t>
      </w:r>
      <w:r>
        <w:rPr>
          <w:sz w:val="24"/>
          <w:szCs w:val="24"/>
        </w:rPr>
        <w:t>B</w:t>
      </w:r>
      <w:r>
        <w:rPr>
          <w:sz w:val="24"/>
          <w:szCs w:val="24"/>
        </w:rPr>
        <w:t>提供典型记录模板。</w:t>
      </w:r>
    </w:p>
    <w:p w14:paraId="1ACE81B0" w14:textId="77777777" w:rsidR="007207CD" w:rsidRDefault="00000000">
      <w:pPr>
        <w:spacing w:line="360" w:lineRule="auto"/>
        <w:jc w:val="left"/>
        <w:rPr>
          <w:sz w:val="24"/>
          <w:szCs w:val="24"/>
        </w:rPr>
      </w:pPr>
      <w:r>
        <w:rPr>
          <w:sz w:val="24"/>
        </w:rPr>
        <w:t>3.7</w:t>
      </w:r>
      <w:r>
        <w:rPr>
          <w:sz w:val="24"/>
          <w:szCs w:val="24"/>
        </w:rPr>
        <w:t>适用性与数据范围</w:t>
      </w:r>
    </w:p>
    <w:p w14:paraId="476D11AA" w14:textId="77777777" w:rsidR="007207CD" w:rsidRDefault="00000000">
      <w:pPr>
        <w:spacing w:line="360" w:lineRule="auto"/>
        <w:ind w:firstLineChars="200" w:firstLine="480"/>
        <w:jc w:val="left"/>
        <w:rPr>
          <w:sz w:val="24"/>
          <w:szCs w:val="24"/>
        </w:rPr>
      </w:pPr>
      <w:r>
        <w:rPr>
          <w:sz w:val="24"/>
          <w:szCs w:val="24"/>
        </w:rPr>
        <w:t>本方法适用于泌乳奶牛和肉牛</w:t>
      </w:r>
      <w:r>
        <w:rPr>
          <w:sz w:val="24"/>
          <w:szCs w:val="24"/>
        </w:rPr>
        <w:t>TMR</w:t>
      </w:r>
      <w:r>
        <w:rPr>
          <w:sz w:val="24"/>
          <w:szCs w:val="24"/>
        </w:rPr>
        <w:t>及粪便样品。附录</w:t>
      </w:r>
      <w:r>
        <w:rPr>
          <w:sz w:val="24"/>
          <w:szCs w:val="24"/>
        </w:rPr>
        <w:t>A</w:t>
      </w:r>
      <w:r>
        <w:rPr>
          <w:sz w:val="24"/>
          <w:szCs w:val="24"/>
        </w:rPr>
        <w:t>显示，泌乳牛</w:t>
      </w:r>
      <w:r>
        <w:rPr>
          <w:sz w:val="24"/>
          <w:szCs w:val="24"/>
        </w:rPr>
        <w:t>TMR</w:t>
      </w:r>
      <w:r>
        <w:rPr>
          <w:sz w:val="24"/>
          <w:szCs w:val="24"/>
        </w:rPr>
        <w:t>样品</w:t>
      </w:r>
      <w:r>
        <w:rPr>
          <w:sz w:val="24"/>
          <w:szCs w:val="24"/>
        </w:rPr>
        <w:t>AIA</w:t>
      </w:r>
      <w:r>
        <w:rPr>
          <w:sz w:val="24"/>
          <w:szCs w:val="24"/>
        </w:rPr>
        <w:t>含量范围为</w:t>
      </w:r>
      <w:r>
        <w:rPr>
          <w:sz w:val="24"/>
          <w:szCs w:val="24"/>
        </w:rPr>
        <w:t>1%</w:t>
      </w:r>
      <w:r>
        <w:rPr>
          <w:sz w:val="24"/>
          <w:szCs w:val="24"/>
        </w:rPr>
        <w:t>～</w:t>
      </w:r>
      <w:r>
        <w:rPr>
          <w:sz w:val="24"/>
          <w:szCs w:val="24"/>
        </w:rPr>
        <w:t>3%</w:t>
      </w:r>
      <w:r>
        <w:rPr>
          <w:sz w:val="24"/>
          <w:szCs w:val="24"/>
        </w:rPr>
        <w:t>，肉牛</w:t>
      </w:r>
      <w:r>
        <w:rPr>
          <w:sz w:val="24"/>
          <w:szCs w:val="24"/>
        </w:rPr>
        <w:t>TMR</w:t>
      </w:r>
      <w:r>
        <w:rPr>
          <w:sz w:val="24"/>
          <w:szCs w:val="24"/>
        </w:rPr>
        <w:t>为</w:t>
      </w:r>
      <w:r>
        <w:rPr>
          <w:sz w:val="24"/>
          <w:szCs w:val="24"/>
        </w:rPr>
        <w:t>2%</w:t>
      </w:r>
      <w:r>
        <w:rPr>
          <w:sz w:val="24"/>
          <w:szCs w:val="24"/>
        </w:rPr>
        <w:t>～</w:t>
      </w:r>
      <w:r>
        <w:rPr>
          <w:sz w:val="24"/>
          <w:szCs w:val="24"/>
        </w:rPr>
        <w:t>6%</w:t>
      </w:r>
      <w:r>
        <w:rPr>
          <w:sz w:val="24"/>
          <w:szCs w:val="24"/>
        </w:rPr>
        <w:t>，粪便为</w:t>
      </w:r>
      <w:r>
        <w:rPr>
          <w:sz w:val="24"/>
          <w:szCs w:val="24"/>
        </w:rPr>
        <w:t>5%</w:t>
      </w:r>
      <w:r>
        <w:rPr>
          <w:sz w:val="24"/>
          <w:szCs w:val="24"/>
        </w:rPr>
        <w:t>～</w:t>
      </w:r>
      <w:r>
        <w:rPr>
          <w:sz w:val="24"/>
          <w:szCs w:val="24"/>
        </w:rPr>
        <w:t>18%</w:t>
      </w:r>
      <w:r>
        <w:rPr>
          <w:sz w:val="24"/>
          <w:szCs w:val="24"/>
        </w:rPr>
        <w:t>。</w:t>
      </w:r>
    </w:p>
    <w:p w14:paraId="39265AB0" w14:textId="77777777" w:rsidR="007207CD" w:rsidRDefault="00000000">
      <w:pPr>
        <w:spacing w:line="360" w:lineRule="auto"/>
        <w:rPr>
          <w:b/>
          <w:color w:val="000000"/>
          <w:sz w:val="28"/>
          <w:szCs w:val="28"/>
        </w:rPr>
      </w:pPr>
      <w:r>
        <w:rPr>
          <w:b/>
          <w:color w:val="000000"/>
          <w:sz w:val="28"/>
          <w:szCs w:val="28"/>
        </w:rPr>
        <w:t>四、采用的国际标准</w:t>
      </w:r>
    </w:p>
    <w:p w14:paraId="3BC373A8" w14:textId="77777777" w:rsidR="007207CD" w:rsidRDefault="00000000">
      <w:pPr>
        <w:spacing w:beforeLines="50" w:before="156" w:line="360" w:lineRule="auto"/>
        <w:ind w:firstLine="482"/>
        <w:rPr>
          <w:rStyle w:val="af0"/>
          <w:sz w:val="24"/>
          <w:szCs w:val="24"/>
        </w:rPr>
      </w:pPr>
      <w:r>
        <w:rPr>
          <w:rStyle w:val="ae"/>
          <w:sz w:val="24"/>
          <w:szCs w:val="24"/>
        </w:rPr>
        <w:t>ISO 5985:2002</w:t>
      </w:r>
      <w:r>
        <w:rPr>
          <w:sz w:val="24"/>
          <w:szCs w:val="24"/>
        </w:rPr>
        <w:t xml:space="preserve"> </w:t>
      </w:r>
      <w:r>
        <w:rPr>
          <w:rStyle w:val="af0"/>
          <w:sz w:val="24"/>
          <w:szCs w:val="24"/>
        </w:rPr>
        <w:t>Animal feeding stuffs — Determination of ash insoluble in hydrochloric acid</w:t>
      </w:r>
    </w:p>
    <w:p w14:paraId="6D267EA4" w14:textId="77777777" w:rsidR="007207CD" w:rsidRDefault="00000000">
      <w:pPr>
        <w:spacing w:beforeLines="50" w:before="156" w:line="360" w:lineRule="auto"/>
        <w:ind w:firstLine="482"/>
        <w:rPr>
          <w:rStyle w:val="af0"/>
          <w:sz w:val="24"/>
          <w:szCs w:val="24"/>
        </w:rPr>
      </w:pPr>
      <w:r>
        <w:rPr>
          <w:rStyle w:val="ae"/>
          <w:sz w:val="24"/>
          <w:szCs w:val="24"/>
        </w:rPr>
        <w:t>ISO 5985 AMD 1:2015</w:t>
      </w:r>
      <w:r>
        <w:rPr>
          <w:sz w:val="24"/>
          <w:szCs w:val="24"/>
        </w:rPr>
        <w:t xml:space="preserve"> </w:t>
      </w:r>
      <w:r>
        <w:rPr>
          <w:rStyle w:val="af0"/>
          <w:sz w:val="24"/>
          <w:szCs w:val="24"/>
        </w:rPr>
        <w:t>Animal feeding stuffs — Determination of ash insoluble in hydrochloric acid — Amendment 1</w:t>
      </w:r>
    </w:p>
    <w:p w14:paraId="7E9F693D" w14:textId="77777777" w:rsidR="007207CD" w:rsidRDefault="00000000">
      <w:pPr>
        <w:spacing w:beforeLines="50" w:before="156" w:line="360" w:lineRule="auto"/>
        <w:ind w:firstLine="482"/>
        <w:rPr>
          <w:rStyle w:val="af0"/>
          <w:sz w:val="24"/>
          <w:szCs w:val="24"/>
        </w:rPr>
      </w:pPr>
      <w:r>
        <w:rPr>
          <w:rStyle w:val="ae"/>
          <w:sz w:val="24"/>
          <w:szCs w:val="24"/>
        </w:rPr>
        <w:t>AOAC Official Method 942.05</w:t>
      </w:r>
      <w:r>
        <w:rPr>
          <w:sz w:val="24"/>
          <w:szCs w:val="24"/>
        </w:rPr>
        <w:t xml:space="preserve"> </w:t>
      </w:r>
      <w:r>
        <w:rPr>
          <w:rStyle w:val="af0"/>
          <w:sz w:val="24"/>
          <w:szCs w:val="24"/>
        </w:rPr>
        <w:t>Ash of Animal Feed</w:t>
      </w:r>
    </w:p>
    <w:p w14:paraId="674BC6DF" w14:textId="77777777" w:rsidR="007207CD" w:rsidRDefault="00000000">
      <w:pPr>
        <w:spacing w:beforeLines="50" w:before="156" w:afterLines="50" w:after="156" w:line="440" w:lineRule="exact"/>
        <w:rPr>
          <w:b/>
          <w:color w:val="000000"/>
          <w:sz w:val="28"/>
          <w:szCs w:val="28"/>
        </w:rPr>
      </w:pPr>
      <w:r>
        <w:rPr>
          <w:b/>
          <w:color w:val="000000"/>
          <w:sz w:val="28"/>
          <w:szCs w:val="28"/>
        </w:rPr>
        <w:t>五、与现行法律法规和强制性标准的关系</w:t>
      </w:r>
    </w:p>
    <w:p w14:paraId="1782AB08" w14:textId="77777777" w:rsidR="007207CD" w:rsidRDefault="00000000">
      <w:pPr>
        <w:pStyle w:val="af3"/>
        <w:adjustRightInd w:val="0"/>
        <w:snapToGrid w:val="0"/>
        <w:spacing w:line="360" w:lineRule="auto"/>
        <w:ind w:firstLine="480"/>
        <w:rPr>
          <w:rFonts w:ascii="Times New Roman"/>
          <w:sz w:val="24"/>
          <w:szCs w:val="24"/>
        </w:rPr>
      </w:pPr>
      <w:r>
        <w:rPr>
          <w:rFonts w:ascii="Times New Roman"/>
          <w:sz w:val="24"/>
          <w:szCs w:val="24"/>
        </w:rPr>
        <w:t>本标准与现行法律法规和强制性标准没有冲突。</w:t>
      </w:r>
    </w:p>
    <w:p w14:paraId="08771D5D" w14:textId="77777777" w:rsidR="007207CD" w:rsidRDefault="00000000">
      <w:pPr>
        <w:spacing w:beforeLines="50" w:before="156" w:afterLines="50" w:after="156" w:line="440" w:lineRule="exact"/>
        <w:rPr>
          <w:b/>
          <w:color w:val="000000"/>
          <w:sz w:val="28"/>
          <w:szCs w:val="28"/>
        </w:rPr>
      </w:pPr>
      <w:r>
        <w:rPr>
          <w:b/>
          <w:color w:val="000000"/>
          <w:sz w:val="28"/>
          <w:szCs w:val="28"/>
        </w:rPr>
        <w:t>六、重大分歧意见的处理经过和依据</w:t>
      </w:r>
    </w:p>
    <w:p w14:paraId="44BE0C26" w14:textId="77777777" w:rsidR="007207CD" w:rsidRDefault="00000000">
      <w:pPr>
        <w:spacing w:beforeLines="50" w:before="156" w:line="360" w:lineRule="auto"/>
        <w:ind w:firstLine="482"/>
        <w:rPr>
          <w:sz w:val="24"/>
        </w:rPr>
      </w:pPr>
      <w:r>
        <w:rPr>
          <w:color w:val="000000"/>
          <w:sz w:val="24"/>
        </w:rPr>
        <w:t>无</w:t>
      </w:r>
      <w:r>
        <w:rPr>
          <w:sz w:val="24"/>
        </w:rPr>
        <w:t>。</w:t>
      </w:r>
    </w:p>
    <w:p w14:paraId="1FA8DF2C" w14:textId="77777777" w:rsidR="007207CD" w:rsidRDefault="00000000">
      <w:pPr>
        <w:spacing w:beforeLines="50" w:before="156" w:afterLines="50" w:after="156" w:line="440" w:lineRule="exact"/>
        <w:rPr>
          <w:b/>
          <w:color w:val="000000"/>
          <w:sz w:val="28"/>
          <w:szCs w:val="28"/>
        </w:rPr>
      </w:pPr>
      <w:r>
        <w:rPr>
          <w:b/>
          <w:color w:val="000000"/>
          <w:sz w:val="28"/>
          <w:szCs w:val="28"/>
        </w:rPr>
        <w:t>七、标准作为强制性或推荐性标准的意见</w:t>
      </w:r>
    </w:p>
    <w:p w14:paraId="4BABF821" w14:textId="77777777" w:rsidR="007207CD" w:rsidRDefault="00000000">
      <w:pPr>
        <w:spacing w:beforeLines="50" w:before="156" w:line="360" w:lineRule="auto"/>
        <w:ind w:firstLine="482"/>
        <w:rPr>
          <w:color w:val="000000"/>
          <w:sz w:val="24"/>
        </w:rPr>
      </w:pPr>
      <w:r>
        <w:rPr>
          <w:color w:val="000000"/>
          <w:sz w:val="24"/>
        </w:rPr>
        <w:t>建议将本标准作为推荐性团体标准发布实施，并加强标准的宣贯。</w:t>
      </w:r>
    </w:p>
    <w:p w14:paraId="1D666A67" w14:textId="77777777" w:rsidR="007207CD" w:rsidRDefault="00000000">
      <w:pPr>
        <w:spacing w:beforeLines="50" w:before="156" w:afterLines="50" w:after="156" w:line="440" w:lineRule="exact"/>
        <w:rPr>
          <w:b/>
          <w:color w:val="000000"/>
          <w:sz w:val="28"/>
          <w:szCs w:val="28"/>
        </w:rPr>
      </w:pPr>
      <w:r>
        <w:rPr>
          <w:b/>
          <w:color w:val="000000"/>
          <w:sz w:val="28"/>
          <w:szCs w:val="28"/>
        </w:rPr>
        <w:t>八、贯彻标准的要求和措施建议</w:t>
      </w:r>
    </w:p>
    <w:p w14:paraId="07C32E61" w14:textId="77777777" w:rsidR="007207CD" w:rsidRDefault="00000000">
      <w:pPr>
        <w:spacing w:line="360" w:lineRule="auto"/>
        <w:ind w:firstLineChars="225" w:firstLine="540"/>
        <w:rPr>
          <w:sz w:val="24"/>
        </w:rPr>
      </w:pPr>
      <w:r>
        <w:rPr>
          <w:sz w:val="24"/>
        </w:rPr>
        <w:t>1</w:t>
      </w:r>
      <w:r>
        <w:rPr>
          <w:sz w:val="24"/>
        </w:rPr>
        <w:t>、本标准属于北京华夏草业产业技术创新战略联盟团体标准，为成功实施构树蛋白含量检测技术，应认真执行本标准的相关技术要求。</w:t>
      </w:r>
    </w:p>
    <w:p w14:paraId="42F5222D" w14:textId="77777777" w:rsidR="007207CD" w:rsidRDefault="00000000">
      <w:pPr>
        <w:spacing w:line="360" w:lineRule="auto"/>
        <w:ind w:firstLineChars="225" w:firstLine="540"/>
        <w:rPr>
          <w:sz w:val="24"/>
        </w:rPr>
      </w:pPr>
      <w:r>
        <w:rPr>
          <w:sz w:val="24"/>
        </w:rPr>
        <w:t>2</w:t>
      </w:r>
      <w:r>
        <w:rPr>
          <w:sz w:val="24"/>
        </w:rPr>
        <w:t>、应加强对标准的宣传、讲解和技术指导，促进实施者熟练掌握标准中的技术规范，保证本标准的广泛推广应用。</w:t>
      </w:r>
    </w:p>
    <w:p w14:paraId="4B591C01" w14:textId="77777777" w:rsidR="007207CD" w:rsidRDefault="00000000">
      <w:pPr>
        <w:spacing w:line="360" w:lineRule="auto"/>
        <w:ind w:firstLineChars="225" w:firstLine="540"/>
        <w:rPr>
          <w:sz w:val="24"/>
        </w:rPr>
      </w:pPr>
      <w:r>
        <w:rPr>
          <w:sz w:val="24"/>
        </w:rPr>
        <w:t>3</w:t>
      </w:r>
      <w:r>
        <w:rPr>
          <w:sz w:val="24"/>
        </w:rPr>
        <w:t>、随着科技发展，本标准中的技术规范势必会出现过时的情况，也会出现新的技术要求，因此本标准执行过程中要不断对内容进行修订和补充。</w:t>
      </w:r>
    </w:p>
    <w:p w14:paraId="4171E5CD" w14:textId="77777777" w:rsidR="007207CD" w:rsidRDefault="00000000">
      <w:pPr>
        <w:spacing w:line="360" w:lineRule="auto"/>
        <w:ind w:firstLine="482"/>
        <w:rPr>
          <w:sz w:val="24"/>
        </w:rPr>
      </w:pPr>
      <w:r>
        <w:rPr>
          <w:sz w:val="24"/>
        </w:rPr>
        <w:t>4</w:t>
      </w:r>
      <w:r>
        <w:rPr>
          <w:sz w:val="24"/>
        </w:rPr>
        <w:t>、希望应用本标准的单位在使用过程中对其中出现的问题和不足给予反馈，以便再进行修订和补充。</w:t>
      </w:r>
    </w:p>
    <w:p w14:paraId="4E29E8B8" w14:textId="77777777" w:rsidR="007207CD" w:rsidRDefault="00000000">
      <w:pPr>
        <w:spacing w:line="360" w:lineRule="auto"/>
        <w:ind w:firstLine="482"/>
        <w:rPr>
          <w:color w:val="000000"/>
          <w:sz w:val="24"/>
        </w:rPr>
      </w:pPr>
      <w:r>
        <w:rPr>
          <w:sz w:val="24"/>
        </w:rPr>
        <w:t>5</w:t>
      </w:r>
      <w:r>
        <w:rPr>
          <w:sz w:val="24"/>
        </w:rPr>
        <w:t>、</w:t>
      </w:r>
      <w:r>
        <w:rPr>
          <w:color w:val="000000"/>
          <w:sz w:val="24"/>
        </w:rPr>
        <w:t>组织学习团体标准，加大对标准的宣传及贯彻力度，标准委员会作为企业之间的桥梁，做好沟通，推进行业的进一步发展。</w:t>
      </w:r>
    </w:p>
    <w:p w14:paraId="23E13C0D" w14:textId="77777777" w:rsidR="007207CD" w:rsidRDefault="00000000">
      <w:pPr>
        <w:spacing w:beforeLines="50" w:before="156" w:afterLines="50" w:after="156" w:line="440" w:lineRule="exact"/>
        <w:rPr>
          <w:b/>
          <w:color w:val="000000"/>
          <w:sz w:val="28"/>
          <w:szCs w:val="28"/>
        </w:rPr>
      </w:pPr>
      <w:r>
        <w:rPr>
          <w:b/>
          <w:color w:val="000000"/>
          <w:sz w:val="28"/>
          <w:szCs w:val="28"/>
        </w:rPr>
        <w:t>九、废止现行有关标准的建议</w:t>
      </w:r>
    </w:p>
    <w:p w14:paraId="043299F9" w14:textId="77777777" w:rsidR="007207CD" w:rsidRDefault="00000000">
      <w:pPr>
        <w:spacing w:beforeLines="50" w:before="156" w:line="360" w:lineRule="auto"/>
        <w:ind w:firstLine="482"/>
        <w:rPr>
          <w:color w:val="000000"/>
          <w:sz w:val="24"/>
        </w:rPr>
      </w:pPr>
      <w:r>
        <w:rPr>
          <w:color w:val="000000"/>
          <w:sz w:val="24"/>
        </w:rPr>
        <w:t>无。</w:t>
      </w:r>
    </w:p>
    <w:p w14:paraId="10A50697" w14:textId="77777777" w:rsidR="007207CD" w:rsidRDefault="00000000">
      <w:pPr>
        <w:spacing w:beforeLines="50" w:before="156" w:afterLines="50" w:after="156" w:line="440" w:lineRule="exact"/>
        <w:rPr>
          <w:b/>
          <w:color w:val="000000"/>
          <w:sz w:val="28"/>
          <w:szCs w:val="28"/>
        </w:rPr>
      </w:pPr>
      <w:r>
        <w:rPr>
          <w:b/>
          <w:color w:val="000000"/>
          <w:sz w:val="28"/>
          <w:szCs w:val="28"/>
        </w:rPr>
        <w:t>十、其他应予说明的事项</w:t>
      </w:r>
    </w:p>
    <w:p w14:paraId="7853C709" w14:textId="77777777" w:rsidR="007207CD" w:rsidRDefault="00000000">
      <w:pPr>
        <w:spacing w:beforeLines="50" w:before="156" w:line="360" w:lineRule="auto"/>
        <w:ind w:firstLine="482"/>
        <w:rPr>
          <w:color w:val="000000"/>
          <w:sz w:val="24"/>
        </w:rPr>
      </w:pPr>
      <w:r>
        <w:rPr>
          <w:color w:val="000000"/>
          <w:sz w:val="24"/>
        </w:rPr>
        <w:t>无。</w:t>
      </w:r>
    </w:p>
    <w:p w14:paraId="56169F93" w14:textId="77777777" w:rsidR="007207CD" w:rsidRDefault="007207CD">
      <w:pPr>
        <w:spacing w:beforeLines="50" w:before="156" w:line="360" w:lineRule="auto"/>
        <w:ind w:firstLine="482"/>
        <w:rPr>
          <w:color w:val="000000"/>
          <w:sz w:val="24"/>
        </w:rPr>
      </w:pPr>
    </w:p>
    <w:sectPr w:rsidR="007207CD">
      <w:footerReference w:type="even"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BBA1" w14:textId="77777777" w:rsidR="00FB0CC9" w:rsidRDefault="00FB0CC9">
      <w:r>
        <w:separator/>
      </w:r>
    </w:p>
  </w:endnote>
  <w:endnote w:type="continuationSeparator" w:id="0">
    <w:p w14:paraId="11FA90D0" w14:textId="77777777" w:rsidR="00FB0CC9" w:rsidRDefault="00FB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B75E" w14:textId="77777777" w:rsidR="007207CD" w:rsidRDefault="00000000">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2E71563" w14:textId="77777777" w:rsidR="007207CD" w:rsidRDefault="007207C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BC0B" w14:textId="77777777" w:rsidR="007207CD" w:rsidRDefault="00000000">
    <w:pPr>
      <w:pStyle w:val="a8"/>
      <w:jc w:val="center"/>
    </w:pPr>
    <w:r>
      <w:fldChar w:fldCharType="begin"/>
    </w:r>
    <w:r>
      <w:instrText xml:space="preserve"> PAGE   \* MERGEFORMAT </w:instrText>
    </w:r>
    <w:r>
      <w:fldChar w:fldCharType="separate"/>
    </w:r>
    <w:r>
      <w:rPr>
        <w:lang w:val="zh-CN"/>
      </w:rPr>
      <w:t>8</w:t>
    </w:r>
    <w:r>
      <w:rPr>
        <w:lang w:val="zh-CN"/>
      </w:rPr>
      <w:fldChar w:fldCharType="end"/>
    </w:r>
  </w:p>
  <w:p w14:paraId="2D4EC102" w14:textId="77777777" w:rsidR="007207CD" w:rsidRDefault="00720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A8A2" w14:textId="77777777" w:rsidR="00FB0CC9" w:rsidRDefault="00FB0CC9">
      <w:r>
        <w:separator/>
      </w:r>
    </w:p>
  </w:footnote>
  <w:footnote w:type="continuationSeparator" w:id="0">
    <w:p w14:paraId="1D2717F5" w14:textId="77777777" w:rsidR="00FB0CC9" w:rsidRDefault="00FB0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5F88"/>
    <w:multiLevelType w:val="multilevel"/>
    <w:tmpl w:val="25EB5F88"/>
    <w:lvl w:ilvl="0">
      <w:start w:val="1"/>
      <w:numFmt w:val="japaneseCounting"/>
      <w:lvlText w:val="%1、"/>
      <w:lvlJc w:val="left"/>
      <w:pPr>
        <w:ind w:left="576" w:hanging="57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83D6D26"/>
    <w:multiLevelType w:val="hybridMultilevel"/>
    <w:tmpl w:val="A0705698"/>
    <w:lvl w:ilvl="0" w:tplc="E4B23244">
      <w:start w:val="3"/>
      <w:numFmt w:val="japaneseCounting"/>
      <w:lvlText w:val="%1、"/>
      <w:lvlJc w:val="left"/>
      <w:pPr>
        <w:ind w:left="1298" w:hanging="720"/>
      </w:pPr>
      <w:rPr>
        <w:rFonts w:hint="default"/>
      </w:rPr>
    </w:lvl>
    <w:lvl w:ilvl="1" w:tplc="04090019" w:tentative="1">
      <w:start w:val="1"/>
      <w:numFmt w:val="lowerLetter"/>
      <w:lvlText w:val="%2)"/>
      <w:lvlJc w:val="left"/>
      <w:pPr>
        <w:ind w:left="1458" w:hanging="440"/>
      </w:pPr>
    </w:lvl>
    <w:lvl w:ilvl="2" w:tplc="0409001B" w:tentative="1">
      <w:start w:val="1"/>
      <w:numFmt w:val="lowerRoman"/>
      <w:lvlText w:val="%3."/>
      <w:lvlJc w:val="right"/>
      <w:pPr>
        <w:ind w:left="1898" w:hanging="440"/>
      </w:pPr>
    </w:lvl>
    <w:lvl w:ilvl="3" w:tplc="0409000F" w:tentative="1">
      <w:start w:val="1"/>
      <w:numFmt w:val="decimal"/>
      <w:lvlText w:val="%4."/>
      <w:lvlJc w:val="left"/>
      <w:pPr>
        <w:ind w:left="2338" w:hanging="440"/>
      </w:pPr>
    </w:lvl>
    <w:lvl w:ilvl="4" w:tplc="04090019" w:tentative="1">
      <w:start w:val="1"/>
      <w:numFmt w:val="lowerLetter"/>
      <w:lvlText w:val="%5)"/>
      <w:lvlJc w:val="left"/>
      <w:pPr>
        <w:ind w:left="2778" w:hanging="440"/>
      </w:pPr>
    </w:lvl>
    <w:lvl w:ilvl="5" w:tplc="0409001B" w:tentative="1">
      <w:start w:val="1"/>
      <w:numFmt w:val="lowerRoman"/>
      <w:lvlText w:val="%6."/>
      <w:lvlJc w:val="right"/>
      <w:pPr>
        <w:ind w:left="3218" w:hanging="440"/>
      </w:pPr>
    </w:lvl>
    <w:lvl w:ilvl="6" w:tplc="0409000F" w:tentative="1">
      <w:start w:val="1"/>
      <w:numFmt w:val="decimal"/>
      <w:lvlText w:val="%7."/>
      <w:lvlJc w:val="left"/>
      <w:pPr>
        <w:ind w:left="3658" w:hanging="440"/>
      </w:pPr>
    </w:lvl>
    <w:lvl w:ilvl="7" w:tplc="04090019" w:tentative="1">
      <w:start w:val="1"/>
      <w:numFmt w:val="lowerLetter"/>
      <w:lvlText w:val="%8)"/>
      <w:lvlJc w:val="left"/>
      <w:pPr>
        <w:ind w:left="4098" w:hanging="440"/>
      </w:pPr>
    </w:lvl>
    <w:lvl w:ilvl="8" w:tplc="0409001B" w:tentative="1">
      <w:start w:val="1"/>
      <w:numFmt w:val="lowerRoman"/>
      <w:lvlText w:val="%9."/>
      <w:lvlJc w:val="right"/>
      <w:pPr>
        <w:ind w:left="4538" w:hanging="440"/>
      </w:pPr>
    </w:lvl>
  </w:abstractNum>
  <w:num w:numId="1" w16cid:durableId="1133980949">
    <w:abstractNumId w:val="0"/>
  </w:num>
  <w:num w:numId="2" w16cid:durableId="176070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9"/>
    <w:rsid w:val="00011A6E"/>
    <w:rsid w:val="000155DB"/>
    <w:rsid w:val="00017D16"/>
    <w:rsid w:val="000277D2"/>
    <w:rsid w:val="000308A3"/>
    <w:rsid w:val="00032402"/>
    <w:rsid w:val="00036A34"/>
    <w:rsid w:val="000429E1"/>
    <w:rsid w:val="000434FB"/>
    <w:rsid w:val="00044247"/>
    <w:rsid w:val="0004735E"/>
    <w:rsid w:val="00057930"/>
    <w:rsid w:val="000610CF"/>
    <w:rsid w:val="00061E22"/>
    <w:rsid w:val="00072AF6"/>
    <w:rsid w:val="00075E72"/>
    <w:rsid w:val="00076D67"/>
    <w:rsid w:val="000B474F"/>
    <w:rsid w:val="000C6CBF"/>
    <w:rsid w:val="000E0375"/>
    <w:rsid w:val="000E2146"/>
    <w:rsid w:val="000F7801"/>
    <w:rsid w:val="00112EE8"/>
    <w:rsid w:val="00126374"/>
    <w:rsid w:val="0013098F"/>
    <w:rsid w:val="001372F7"/>
    <w:rsid w:val="00137BD4"/>
    <w:rsid w:val="00140742"/>
    <w:rsid w:val="00147E5E"/>
    <w:rsid w:val="001622EE"/>
    <w:rsid w:val="00173D9B"/>
    <w:rsid w:val="0017441B"/>
    <w:rsid w:val="00174CA3"/>
    <w:rsid w:val="00177CAF"/>
    <w:rsid w:val="001877A5"/>
    <w:rsid w:val="001A3DFC"/>
    <w:rsid w:val="001A3E3C"/>
    <w:rsid w:val="001A6550"/>
    <w:rsid w:val="001D0503"/>
    <w:rsid w:val="001D1FE7"/>
    <w:rsid w:val="001E428B"/>
    <w:rsid w:val="001E72A2"/>
    <w:rsid w:val="001F1BFE"/>
    <w:rsid w:val="001F5979"/>
    <w:rsid w:val="001F6496"/>
    <w:rsid w:val="002313E0"/>
    <w:rsid w:val="00231604"/>
    <w:rsid w:val="00232FFF"/>
    <w:rsid w:val="00236ED1"/>
    <w:rsid w:val="00237F30"/>
    <w:rsid w:val="00240E83"/>
    <w:rsid w:val="00243F5B"/>
    <w:rsid w:val="00246C40"/>
    <w:rsid w:val="00251599"/>
    <w:rsid w:val="002538BD"/>
    <w:rsid w:val="00255BC8"/>
    <w:rsid w:val="00257498"/>
    <w:rsid w:val="00266508"/>
    <w:rsid w:val="002679DB"/>
    <w:rsid w:val="002A2BE5"/>
    <w:rsid w:val="002A38D8"/>
    <w:rsid w:val="002B5E17"/>
    <w:rsid w:val="002C3275"/>
    <w:rsid w:val="002C5FEC"/>
    <w:rsid w:val="002D17E1"/>
    <w:rsid w:val="002E35C6"/>
    <w:rsid w:val="002F1A92"/>
    <w:rsid w:val="002F773B"/>
    <w:rsid w:val="002F78D3"/>
    <w:rsid w:val="00315468"/>
    <w:rsid w:val="00323071"/>
    <w:rsid w:val="00324544"/>
    <w:rsid w:val="0033768E"/>
    <w:rsid w:val="00353076"/>
    <w:rsid w:val="00353A1C"/>
    <w:rsid w:val="00355292"/>
    <w:rsid w:val="00357EA9"/>
    <w:rsid w:val="003616FA"/>
    <w:rsid w:val="00363F2D"/>
    <w:rsid w:val="0036445F"/>
    <w:rsid w:val="003647ED"/>
    <w:rsid w:val="0036609E"/>
    <w:rsid w:val="00371521"/>
    <w:rsid w:val="00377593"/>
    <w:rsid w:val="00384379"/>
    <w:rsid w:val="00391303"/>
    <w:rsid w:val="00397219"/>
    <w:rsid w:val="003B3E59"/>
    <w:rsid w:val="003B4101"/>
    <w:rsid w:val="003B4925"/>
    <w:rsid w:val="003C0E69"/>
    <w:rsid w:val="003D08C8"/>
    <w:rsid w:val="003E41F0"/>
    <w:rsid w:val="003E6613"/>
    <w:rsid w:val="004008BE"/>
    <w:rsid w:val="00401F02"/>
    <w:rsid w:val="00412FA3"/>
    <w:rsid w:val="00416243"/>
    <w:rsid w:val="00416669"/>
    <w:rsid w:val="004262B4"/>
    <w:rsid w:val="00434FDA"/>
    <w:rsid w:val="00435CE9"/>
    <w:rsid w:val="0043644F"/>
    <w:rsid w:val="004369B7"/>
    <w:rsid w:val="00441546"/>
    <w:rsid w:val="00441DDE"/>
    <w:rsid w:val="00443A22"/>
    <w:rsid w:val="00445B49"/>
    <w:rsid w:val="0045024A"/>
    <w:rsid w:val="004558C5"/>
    <w:rsid w:val="0048331E"/>
    <w:rsid w:val="00487233"/>
    <w:rsid w:val="00487AD2"/>
    <w:rsid w:val="004A3AE7"/>
    <w:rsid w:val="004A4D6E"/>
    <w:rsid w:val="004B6B44"/>
    <w:rsid w:val="004C3612"/>
    <w:rsid w:val="004C40C4"/>
    <w:rsid w:val="004C500C"/>
    <w:rsid w:val="004C7768"/>
    <w:rsid w:val="004D3A8C"/>
    <w:rsid w:val="004D7696"/>
    <w:rsid w:val="004E670F"/>
    <w:rsid w:val="004F338A"/>
    <w:rsid w:val="004F736A"/>
    <w:rsid w:val="004F7B86"/>
    <w:rsid w:val="0052517E"/>
    <w:rsid w:val="00530419"/>
    <w:rsid w:val="00532D0E"/>
    <w:rsid w:val="00541460"/>
    <w:rsid w:val="0055067B"/>
    <w:rsid w:val="0055090C"/>
    <w:rsid w:val="005573B1"/>
    <w:rsid w:val="00564B6D"/>
    <w:rsid w:val="00571E77"/>
    <w:rsid w:val="0057251D"/>
    <w:rsid w:val="00576CFC"/>
    <w:rsid w:val="005850C6"/>
    <w:rsid w:val="00594619"/>
    <w:rsid w:val="00595AF8"/>
    <w:rsid w:val="0059745A"/>
    <w:rsid w:val="00597601"/>
    <w:rsid w:val="005A3DE9"/>
    <w:rsid w:val="005C1DB7"/>
    <w:rsid w:val="005D70F9"/>
    <w:rsid w:val="005E547A"/>
    <w:rsid w:val="005F21F2"/>
    <w:rsid w:val="005F603F"/>
    <w:rsid w:val="006136A1"/>
    <w:rsid w:val="00613B1E"/>
    <w:rsid w:val="00617DE2"/>
    <w:rsid w:val="00617E82"/>
    <w:rsid w:val="006237C9"/>
    <w:rsid w:val="006274F4"/>
    <w:rsid w:val="006359DA"/>
    <w:rsid w:val="00642959"/>
    <w:rsid w:val="00644454"/>
    <w:rsid w:val="0064625B"/>
    <w:rsid w:val="00647006"/>
    <w:rsid w:val="00660994"/>
    <w:rsid w:val="006615F3"/>
    <w:rsid w:val="00662C30"/>
    <w:rsid w:val="00673243"/>
    <w:rsid w:val="00676D14"/>
    <w:rsid w:val="00677237"/>
    <w:rsid w:val="006777E2"/>
    <w:rsid w:val="006801B7"/>
    <w:rsid w:val="006857EB"/>
    <w:rsid w:val="006876D1"/>
    <w:rsid w:val="006973F8"/>
    <w:rsid w:val="006A1145"/>
    <w:rsid w:val="006B0540"/>
    <w:rsid w:val="006B6D23"/>
    <w:rsid w:val="006C52CD"/>
    <w:rsid w:val="006D3074"/>
    <w:rsid w:val="006D5BF9"/>
    <w:rsid w:val="006E0E00"/>
    <w:rsid w:val="006E6EC1"/>
    <w:rsid w:val="006F1DD4"/>
    <w:rsid w:val="006F3702"/>
    <w:rsid w:val="006F5CAC"/>
    <w:rsid w:val="00701F8B"/>
    <w:rsid w:val="007038ED"/>
    <w:rsid w:val="00706039"/>
    <w:rsid w:val="007207CD"/>
    <w:rsid w:val="007227A4"/>
    <w:rsid w:val="00722A10"/>
    <w:rsid w:val="00732883"/>
    <w:rsid w:val="007508FD"/>
    <w:rsid w:val="0075399B"/>
    <w:rsid w:val="00762B2A"/>
    <w:rsid w:val="00762CAF"/>
    <w:rsid w:val="007665CB"/>
    <w:rsid w:val="00777351"/>
    <w:rsid w:val="00792549"/>
    <w:rsid w:val="00793A3A"/>
    <w:rsid w:val="007964D0"/>
    <w:rsid w:val="007A1632"/>
    <w:rsid w:val="007A1885"/>
    <w:rsid w:val="007B11B3"/>
    <w:rsid w:val="007B75B7"/>
    <w:rsid w:val="007E5C94"/>
    <w:rsid w:val="007F6127"/>
    <w:rsid w:val="007F7B8C"/>
    <w:rsid w:val="008114DA"/>
    <w:rsid w:val="008127BC"/>
    <w:rsid w:val="00814B61"/>
    <w:rsid w:val="008242BD"/>
    <w:rsid w:val="0082475F"/>
    <w:rsid w:val="00827333"/>
    <w:rsid w:val="00835A6F"/>
    <w:rsid w:val="00835A73"/>
    <w:rsid w:val="00836F37"/>
    <w:rsid w:val="00847886"/>
    <w:rsid w:val="00847A63"/>
    <w:rsid w:val="008535A7"/>
    <w:rsid w:val="00855E68"/>
    <w:rsid w:val="00860918"/>
    <w:rsid w:val="0086606A"/>
    <w:rsid w:val="008678ED"/>
    <w:rsid w:val="00873984"/>
    <w:rsid w:val="00877C10"/>
    <w:rsid w:val="0088082F"/>
    <w:rsid w:val="008823C1"/>
    <w:rsid w:val="008961C2"/>
    <w:rsid w:val="008962BA"/>
    <w:rsid w:val="00897E59"/>
    <w:rsid w:val="008A2E71"/>
    <w:rsid w:val="008A3069"/>
    <w:rsid w:val="008A49C3"/>
    <w:rsid w:val="008B3504"/>
    <w:rsid w:val="008B7E15"/>
    <w:rsid w:val="008C3EDA"/>
    <w:rsid w:val="008C5B77"/>
    <w:rsid w:val="008E5F14"/>
    <w:rsid w:val="008E5F71"/>
    <w:rsid w:val="008E66D9"/>
    <w:rsid w:val="008F2E1B"/>
    <w:rsid w:val="008F48B8"/>
    <w:rsid w:val="008F773A"/>
    <w:rsid w:val="00904055"/>
    <w:rsid w:val="00907DBA"/>
    <w:rsid w:val="0091549B"/>
    <w:rsid w:val="009215F0"/>
    <w:rsid w:val="00922670"/>
    <w:rsid w:val="00935406"/>
    <w:rsid w:val="00940FB6"/>
    <w:rsid w:val="00945B8A"/>
    <w:rsid w:val="0095204F"/>
    <w:rsid w:val="0095404A"/>
    <w:rsid w:val="00973876"/>
    <w:rsid w:val="00980FDD"/>
    <w:rsid w:val="009812CC"/>
    <w:rsid w:val="009966C3"/>
    <w:rsid w:val="0099687E"/>
    <w:rsid w:val="009A13B4"/>
    <w:rsid w:val="009A300F"/>
    <w:rsid w:val="009B09CB"/>
    <w:rsid w:val="009C1890"/>
    <w:rsid w:val="009C1E98"/>
    <w:rsid w:val="009D05F7"/>
    <w:rsid w:val="009E25E4"/>
    <w:rsid w:val="009F110C"/>
    <w:rsid w:val="009F31FF"/>
    <w:rsid w:val="009F64A3"/>
    <w:rsid w:val="00A03066"/>
    <w:rsid w:val="00A1717E"/>
    <w:rsid w:val="00A21B84"/>
    <w:rsid w:val="00A255CB"/>
    <w:rsid w:val="00A26331"/>
    <w:rsid w:val="00A27F7F"/>
    <w:rsid w:val="00A306AC"/>
    <w:rsid w:val="00A447CB"/>
    <w:rsid w:val="00A44C95"/>
    <w:rsid w:val="00A464AD"/>
    <w:rsid w:val="00A46547"/>
    <w:rsid w:val="00A542B0"/>
    <w:rsid w:val="00A5557B"/>
    <w:rsid w:val="00A56B82"/>
    <w:rsid w:val="00A57999"/>
    <w:rsid w:val="00A61E74"/>
    <w:rsid w:val="00A75672"/>
    <w:rsid w:val="00A8486E"/>
    <w:rsid w:val="00AA7CED"/>
    <w:rsid w:val="00AB1FC9"/>
    <w:rsid w:val="00AB4133"/>
    <w:rsid w:val="00AB46A2"/>
    <w:rsid w:val="00AD492B"/>
    <w:rsid w:val="00AD5C1F"/>
    <w:rsid w:val="00AD5E18"/>
    <w:rsid w:val="00AD78F8"/>
    <w:rsid w:val="00AE1937"/>
    <w:rsid w:val="00AE3591"/>
    <w:rsid w:val="00AE35CB"/>
    <w:rsid w:val="00B04616"/>
    <w:rsid w:val="00B072C7"/>
    <w:rsid w:val="00B101AB"/>
    <w:rsid w:val="00B27E34"/>
    <w:rsid w:val="00B30B48"/>
    <w:rsid w:val="00B337E6"/>
    <w:rsid w:val="00B34441"/>
    <w:rsid w:val="00B34D79"/>
    <w:rsid w:val="00B36B7A"/>
    <w:rsid w:val="00B438C1"/>
    <w:rsid w:val="00B559A4"/>
    <w:rsid w:val="00B63763"/>
    <w:rsid w:val="00B64AB8"/>
    <w:rsid w:val="00B81410"/>
    <w:rsid w:val="00B915FB"/>
    <w:rsid w:val="00BA2455"/>
    <w:rsid w:val="00BA2A59"/>
    <w:rsid w:val="00BA706B"/>
    <w:rsid w:val="00BB0513"/>
    <w:rsid w:val="00BB71D2"/>
    <w:rsid w:val="00BC0C02"/>
    <w:rsid w:val="00BC28C6"/>
    <w:rsid w:val="00BC5C16"/>
    <w:rsid w:val="00BD1027"/>
    <w:rsid w:val="00BD385F"/>
    <w:rsid w:val="00BD39E2"/>
    <w:rsid w:val="00BD3CA0"/>
    <w:rsid w:val="00BD724E"/>
    <w:rsid w:val="00BE3F98"/>
    <w:rsid w:val="00BF1329"/>
    <w:rsid w:val="00BF72F5"/>
    <w:rsid w:val="00BF7605"/>
    <w:rsid w:val="00C04DE6"/>
    <w:rsid w:val="00C0677E"/>
    <w:rsid w:val="00C152D7"/>
    <w:rsid w:val="00C16421"/>
    <w:rsid w:val="00C22140"/>
    <w:rsid w:val="00C25951"/>
    <w:rsid w:val="00C31237"/>
    <w:rsid w:val="00C35D5A"/>
    <w:rsid w:val="00C42D41"/>
    <w:rsid w:val="00C43B8F"/>
    <w:rsid w:val="00C43FAD"/>
    <w:rsid w:val="00C45F48"/>
    <w:rsid w:val="00C474C8"/>
    <w:rsid w:val="00C54D42"/>
    <w:rsid w:val="00C642A1"/>
    <w:rsid w:val="00C679AC"/>
    <w:rsid w:val="00C81D94"/>
    <w:rsid w:val="00C90E30"/>
    <w:rsid w:val="00C9570B"/>
    <w:rsid w:val="00CA1927"/>
    <w:rsid w:val="00CA2F49"/>
    <w:rsid w:val="00CA3AB7"/>
    <w:rsid w:val="00CA74DA"/>
    <w:rsid w:val="00CC6366"/>
    <w:rsid w:val="00CD6231"/>
    <w:rsid w:val="00CE53AB"/>
    <w:rsid w:val="00D00CC8"/>
    <w:rsid w:val="00D1359F"/>
    <w:rsid w:val="00D13ABF"/>
    <w:rsid w:val="00D253BE"/>
    <w:rsid w:val="00D31481"/>
    <w:rsid w:val="00D3529E"/>
    <w:rsid w:val="00D46C7C"/>
    <w:rsid w:val="00D46F1D"/>
    <w:rsid w:val="00D47FC2"/>
    <w:rsid w:val="00D53C06"/>
    <w:rsid w:val="00D60D26"/>
    <w:rsid w:val="00D60EB5"/>
    <w:rsid w:val="00D749ED"/>
    <w:rsid w:val="00D81CB9"/>
    <w:rsid w:val="00D90078"/>
    <w:rsid w:val="00D9528D"/>
    <w:rsid w:val="00DA3ED9"/>
    <w:rsid w:val="00DA4986"/>
    <w:rsid w:val="00DC4F97"/>
    <w:rsid w:val="00DD550E"/>
    <w:rsid w:val="00DD56EA"/>
    <w:rsid w:val="00DD694C"/>
    <w:rsid w:val="00DF2D26"/>
    <w:rsid w:val="00DF666A"/>
    <w:rsid w:val="00DF6EA3"/>
    <w:rsid w:val="00E05547"/>
    <w:rsid w:val="00E1686F"/>
    <w:rsid w:val="00E2469A"/>
    <w:rsid w:val="00E33DCF"/>
    <w:rsid w:val="00E373AD"/>
    <w:rsid w:val="00E4008B"/>
    <w:rsid w:val="00E4036C"/>
    <w:rsid w:val="00E418B3"/>
    <w:rsid w:val="00E43B53"/>
    <w:rsid w:val="00E52D55"/>
    <w:rsid w:val="00E56FB6"/>
    <w:rsid w:val="00E57815"/>
    <w:rsid w:val="00E62DD5"/>
    <w:rsid w:val="00E8551F"/>
    <w:rsid w:val="00E93DBA"/>
    <w:rsid w:val="00E9519E"/>
    <w:rsid w:val="00E967AE"/>
    <w:rsid w:val="00EA285F"/>
    <w:rsid w:val="00EE1047"/>
    <w:rsid w:val="00EE36A1"/>
    <w:rsid w:val="00EF0176"/>
    <w:rsid w:val="00EF4463"/>
    <w:rsid w:val="00F10D01"/>
    <w:rsid w:val="00F11633"/>
    <w:rsid w:val="00F143A4"/>
    <w:rsid w:val="00F21D5B"/>
    <w:rsid w:val="00F2339E"/>
    <w:rsid w:val="00F33865"/>
    <w:rsid w:val="00F4018F"/>
    <w:rsid w:val="00F46585"/>
    <w:rsid w:val="00F465B9"/>
    <w:rsid w:val="00F50FA6"/>
    <w:rsid w:val="00F62E99"/>
    <w:rsid w:val="00F65A3A"/>
    <w:rsid w:val="00F70A79"/>
    <w:rsid w:val="00F72D05"/>
    <w:rsid w:val="00F73820"/>
    <w:rsid w:val="00F74102"/>
    <w:rsid w:val="00F75167"/>
    <w:rsid w:val="00F765AB"/>
    <w:rsid w:val="00F810F1"/>
    <w:rsid w:val="00F85661"/>
    <w:rsid w:val="00F92B40"/>
    <w:rsid w:val="00F938C1"/>
    <w:rsid w:val="00FA3307"/>
    <w:rsid w:val="00FB04BF"/>
    <w:rsid w:val="00FB0CC9"/>
    <w:rsid w:val="00FB5B64"/>
    <w:rsid w:val="00FC2299"/>
    <w:rsid w:val="00FD2844"/>
    <w:rsid w:val="00FD4EFA"/>
    <w:rsid w:val="00FD6B91"/>
    <w:rsid w:val="00FE01AF"/>
    <w:rsid w:val="00FE6C94"/>
    <w:rsid w:val="00FF48BF"/>
    <w:rsid w:val="00FF5684"/>
    <w:rsid w:val="025A34EF"/>
    <w:rsid w:val="02D3570F"/>
    <w:rsid w:val="03D84E3D"/>
    <w:rsid w:val="03E91EB6"/>
    <w:rsid w:val="047630A0"/>
    <w:rsid w:val="04C86F76"/>
    <w:rsid w:val="0540022F"/>
    <w:rsid w:val="059D6B5E"/>
    <w:rsid w:val="09D87570"/>
    <w:rsid w:val="0A3D4649"/>
    <w:rsid w:val="0AB37C41"/>
    <w:rsid w:val="13C9021C"/>
    <w:rsid w:val="16047292"/>
    <w:rsid w:val="1677097E"/>
    <w:rsid w:val="192B24D4"/>
    <w:rsid w:val="19CF11E5"/>
    <w:rsid w:val="1B3A4C82"/>
    <w:rsid w:val="1E711A49"/>
    <w:rsid w:val="1FFB04F1"/>
    <w:rsid w:val="202F16C0"/>
    <w:rsid w:val="213B572E"/>
    <w:rsid w:val="219930EA"/>
    <w:rsid w:val="271E5BA0"/>
    <w:rsid w:val="27C84853"/>
    <w:rsid w:val="2CEA709A"/>
    <w:rsid w:val="30A071CD"/>
    <w:rsid w:val="317D02EB"/>
    <w:rsid w:val="327306FD"/>
    <w:rsid w:val="35257FB9"/>
    <w:rsid w:val="35D66C79"/>
    <w:rsid w:val="363F0E23"/>
    <w:rsid w:val="37CF6515"/>
    <w:rsid w:val="3DC6320C"/>
    <w:rsid w:val="3E7B091D"/>
    <w:rsid w:val="3EF33504"/>
    <w:rsid w:val="4599033C"/>
    <w:rsid w:val="472937CB"/>
    <w:rsid w:val="499C2277"/>
    <w:rsid w:val="4A58343D"/>
    <w:rsid w:val="4AD420FB"/>
    <w:rsid w:val="4B1D5F1F"/>
    <w:rsid w:val="515C3A64"/>
    <w:rsid w:val="520718D0"/>
    <w:rsid w:val="523F3135"/>
    <w:rsid w:val="52BD4306"/>
    <w:rsid w:val="5420452F"/>
    <w:rsid w:val="575D7D29"/>
    <w:rsid w:val="58983803"/>
    <w:rsid w:val="5AF716B9"/>
    <w:rsid w:val="5B392E17"/>
    <w:rsid w:val="5CE009E3"/>
    <w:rsid w:val="5E9A0800"/>
    <w:rsid w:val="5EFA28BD"/>
    <w:rsid w:val="629B036B"/>
    <w:rsid w:val="635A22A1"/>
    <w:rsid w:val="659251CE"/>
    <w:rsid w:val="68BC0DCC"/>
    <w:rsid w:val="68D47729"/>
    <w:rsid w:val="6E4B6E48"/>
    <w:rsid w:val="7007308C"/>
    <w:rsid w:val="703B5596"/>
    <w:rsid w:val="71090BE3"/>
    <w:rsid w:val="72FF12FF"/>
    <w:rsid w:val="73060765"/>
    <w:rsid w:val="735E6C89"/>
    <w:rsid w:val="74FD4295"/>
    <w:rsid w:val="750E6C6B"/>
    <w:rsid w:val="77785FC7"/>
    <w:rsid w:val="78FB3F8B"/>
    <w:rsid w:val="7C5E68F0"/>
    <w:rsid w:val="7CD22217"/>
    <w:rsid w:val="7D5A0C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A6E0B"/>
  <w15:docId w15:val="{7CC17CD0-CED2-4581-BB1E-A1A532E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宋体"/>
    </w:rPr>
  </w:style>
  <w:style w:type="paragraph" w:styleId="a4">
    <w:name w:val="Date"/>
    <w:basedOn w:val="a"/>
    <w:next w:val="a"/>
    <w:link w:val="a5"/>
    <w:qFormat/>
    <w:pPr>
      <w:ind w:leftChars="2500" w:left="100"/>
    </w:pPr>
    <w:rPr>
      <w:szCs w:val="24"/>
    </w:rPr>
  </w:style>
  <w:style w:type="paragraph" w:styleId="a6">
    <w:name w:val="Balloon Text"/>
    <w:basedOn w:val="a"/>
    <w:link w:val="a7"/>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rPr>
      <w:sz w:val="24"/>
      <w:szCs w:val="24"/>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styleId="af">
    <w:name w:val="page number"/>
    <w:basedOn w:val="a0"/>
    <w:qFormat/>
  </w:style>
  <w:style w:type="character" w:styleId="af0">
    <w:name w:val="Emphasis"/>
    <w:basedOn w:val="a0"/>
    <w:uiPriority w:val="20"/>
    <w:qFormat/>
    <w:rPr>
      <w:i/>
    </w:rPr>
  </w:style>
  <w:style w:type="character" w:styleId="af1">
    <w:name w:val="Hyperlink"/>
    <w:basedOn w:val="a0"/>
    <w:uiPriority w:val="99"/>
    <w:unhideWhenUsed/>
    <w:qFormat/>
    <w:rPr>
      <w:color w:val="0563C1" w:themeColor="hyperlink"/>
      <w:u w:val="single"/>
    </w:rPr>
  </w:style>
  <w:style w:type="character" w:customStyle="1" w:styleId="11">
    <w:name w:val="未处理的提及1"/>
    <w:basedOn w:val="a0"/>
    <w:uiPriority w:val="99"/>
    <w:semiHidden/>
    <w:unhideWhenUsed/>
    <w:qFormat/>
    <w:rPr>
      <w:color w:val="605E5C"/>
      <w:shd w:val="clear" w:color="auto" w:fill="E1DFDD"/>
    </w:rPr>
  </w:style>
  <w:style w:type="paragraph" w:styleId="af2">
    <w:name w:val="List Paragraph"/>
    <w:basedOn w:val="a"/>
    <w:uiPriority w:val="34"/>
    <w:qFormat/>
    <w:pPr>
      <w:ind w:firstLineChars="200" w:firstLine="420"/>
    </w:pPr>
  </w:style>
  <w:style w:type="paragraph" w:customStyle="1" w:styleId="af3">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3"/>
    <w:qFormat/>
    <w:rPr>
      <w:rFonts w:ascii="宋体" w:eastAsia="宋体" w:hAnsi="Times New Roman" w:cs="Times New Roman"/>
      <w:kern w:val="0"/>
      <w:szCs w:val="20"/>
    </w:rPr>
  </w:style>
  <w:style w:type="character" w:customStyle="1" w:styleId="ab">
    <w:name w:val="页眉 字符"/>
    <w:basedOn w:val="a0"/>
    <w:link w:val="aa"/>
    <w:qFormat/>
    <w:rPr>
      <w:rFonts w:ascii="Times New Roman" w:eastAsia="宋体" w:hAnsi="Times New Roman" w:cs="Times New Roman"/>
      <w:sz w:val="18"/>
      <w:szCs w:val="18"/>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character" w:customStyle="1" w:styleId="fontstyle01">
    <w:name w:val="fontstyle01"/>
    <w:basedOn w:val="a0"/>
    <w:qFormat/>
    <w:rPr>
      <w:rFonts w:ascii="黑体" w:eastAsia="黑体" w:hAnsi="黑体" w:hint="eastAsia"/>
      <w:color w:val="000000"/>
      <w:sz w:val="32"/>
      <w:szCs w:val="32"/>
    </w:rPr>
  </w:style>
  <w:style w:type="character" w:customStyle="1" w:styleId="fontstyle11">
    <w:name w:val="fontstyle11"/>
    <w:basedOn w:val="a0"/>
    <w:qFormat/>
    <w:rPr>
      <w:rFonts w:ascii="TimesNewRomanPSMT" w:hAnsi="TimesNewRomanPSMT" w:hint="default"/>
      <w:color w:val="000000"/>
      <w:sz w:val="22"/>
      <w:szCs w:val="22"/>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character" w:customStyle="1" w:styleId="a5">
    <w:name w:val="日期 字符"/>
    <w:basedOn w:val="a0"/>
    <w:link w:val="a4"/>
    <w:qFormat/>
    <w:rPr>
      <w:rFonts w:ascii="Times New Roman" w:eastAsia="宋体" w:hAnsi="Times New Roman" w:cs="Times New Roman"/>
      <w:kern w:val="2"/>
      <w:sz w:val="21"/>
      <w:szCs w:val="24"/>
    </w:rPr>
  </w:style>
  <w:style w:type="paragraph" w:customStyle="1" w:styleId="Char1CharCharCharCharCharCharCharCharChar">
    <w:name w:val="Char1 Char Char Char Char Char Char Char Char Char"/>
    <w:basedOn w:val="a"/>
    <w:qFormat/>
    <w:pPr>
      <w:spacing w:line="360" w:lineRule="auto"/>
    </w:pPr>
    <w:rPr>
      <w:rFonts w:ascii="Tahoma" w:hAnsi="Tahoma"/>
      <w:sz w:val="24"/>
      <w:szCs w:val="20"/>
    </w:rPr>
  </w:style>
  <w:style w:type="character" w:customStyle="1" w:styleId="10">
    <w:name w:val="标题 1 字符"/>
    <w:basedOn w:val="a0"/>
    <w:link w:val="1"/>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7D8E-6AF6-4EC8-81F7-947E6E5C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671</Words>
  <Characters>3830</Characters>
  <Application>Microsoft Office Word</Application>
  <DocSecurity>0</DocSecurity>
  <Lines>31</Lines>
  <Paragraphs>8</Paragraphs>
  <ScaleCrop>false</ScaleCrop>
  <Company>Lenovo</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周晓丽</cp:lastModifiedBy>
  <cp:revision>64</cp:revision>
  <dcterms:created xsi:type="dcterms:W3CDTF">2021-07-13T20:54:00Z</dcterms:created>
  <dcterms:modified xsi:type="dcterms:W3CDTF">2025-11-04T04:34:00Z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FA1404C523184F189D74ECF4D140B48A_13</vt:lpwstr>
  </property>
  <property fmtid="{D5CDD505-2E9C-101B-9397-08002B2CF9AE}" pid="4" name="KSOTemplateDocerSaveRecord">
    <vt:lpwstr>eyJoZGlkIjoiNGU5YTk2NWU3OTRhNTU0YjZlNWE0ODExMjY4YzM0MTgiLCJ1c2VySWQiOiIyNDcyNjM5MTkifQ==</vt:lpwstr>
  </property>
</Properties>
</file>