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6194" w14:textId="77777777" w:rsidR="00991C40" w:rsidRDefault="00991C40">
      <w:pPr>
        <w:jc w:val="center"/>
        <w:rPr>
          <w:sz w:val="52"/>
          <w:szCs w:val="52"/>
        </w:rPr>
      </w:pPr>
    </w:p>
    <w:p w14:paraId="2DB121B1" w14:textId="77777777" w:rsidR="00991C40" w:rsidRDefault="00991C40">
      <w:pPr>
        <w:jc w:val="center"/>
        <w:rPr>
          <w:sz w:val="52"/>
          <w:szCs w:val="52"/>
        </w:rPr>
      </w:pPr>
    </w:p>
    <w:p w14:paraId="7F663C3E" w14:textId="77777777" w:rsidR="00991C40" w:rsidRDefault="00991C40">
      <w:pPr>
        <w:jc w:val="center"/>
        <w:rPr>
          <w:sz w:val="52"/>
          <w:szCs w:val="52"/>
        </w:rPr>
      </w:pPr>
    </w:p>
    <w:p w14:paraId="10221887" w14:textId="77777777" w:rsidR="00991C40" w:rsidRDefault="00991C40">
      <w:pPr>
        <w:jc w:val="center"/>
        <w:rPr>
          <w:sz w:val="52"/>
          <w:szCs w:val="52"/>
        </w:rPr>
      </w:pPr>
    </w:p>
    <w:p w14:paraId="10BC79A9" w14:textId="77777777" w:rsidR="00E856CE" w:rsidRPr="00E21921" w:rsidRDefault="00E856CE" w:rsidP="00E856CE">
      <w:pPr>
        <w:jc w:val="center"/>
        <w:rPr>
          <w:sz w:val="52"/>
          <w:szCs w:val="52"/>
        </w:rPr>
      </w:pPr>
      <w:r w:rsidRPr="00E21921">
        <w:rPr>
          <w:sz w:val="52"/>
          <w:szCs w:val="52"/>
        </w:rPr>
        <w:t>团</w:t>
      </w:r>
      <w:r w:rsidRPr="00E21921">
        <w:rPr>
          <w:sz w:val="52"/>
          <w:szCs w:val="52"/>
        </w:rPr>
        <w:t xml:space="preserve"> </w:t>
      </w:r>
      <w:r w:rsidRPr="00E21921">
        <w:rPr>
          <w:sz w:val="52"/>
          <w:szCs w:val="52"/>
        </w:rPr>
        <w:t>体</w:t>
      </w:r>
      <w:r w:rsidRPr="00E21921">
        <w:rPr>
          <w:sz w:val="52"/>
          <w:szCs w:val="52"/>
        </w:rPr>
        <w:t xml:space="preserve"> </w:t>
      </w:r>
      <w:r w:rsidRPr="00E21921">
        <w:rPr>
          <w:sz w:val="52"/>
          <w:szCs w:val="52"/>
        </w:rPr>
        <w:t>标</w:t>
      </w:r>
      <w:r w:rsidRPr="00E21921">
        <w:rPr>
          <w:sz w:val="52"/>
          <w:szCs w:val="52"/>
        </w:rPr>
        <w:t xml:space="preserve"> </w:t>
      </w:r>
      <w:r w:rsidRPr="00E21921">
        <w:rPr>
          <w:sz w:val="52"/>
          <w:szCs w:val="52"/>
        </w:rPr>
        <w:t>准</w:t>
      </w:r>
    </w:p>
    <w:p w14:paraId="29940D1B" w14:textId="77777777" w:rsidR="00E856CE" w:rsidRPr="00E21921" w:rsidRDefault="00E856CE" w:rsidP="00E856CE">
      <w:pPr>
        <w:jc w:val="center"/>
        <w:rPr>
          <w:rFonts w:ascii="黑体" w:eastAsia="黑体" w:hAnsi="黑体"/>
          <w:sz w:val="48"/>
          <w:szCs w:val="48"/>
        </w:rPr>
      </w:pPr>
    </w:p>
    <w:p w14:paraId="2FC78DF1" w14:textId="77777777" w:rsidR="00E856CE" w:rsidRPr="00E21921" w:rsidRDefault="00E856CE" w:rsidP="00E856CE">
      <w:pPr>
        <w:jc w:val="center"/>
        <w:rPr>
          <w:rFonts w:ascii="黑体" w:eastAsia="黑体" w:hAnsi="黑体"/>
          <w:sz w:val="44"/>
          <w:szCs w:val="44"/>
        </w:rPr>
      </w:pPr>
      <w:r w:rsidRPr="00E21921">
        <w:rPr>
          <w:rFonts w:ascii="黑体" w:eastAsia="黑体" w:hAnsi="黑体" w:hint="eastAsia"/>
          <w:sz w:val="44"/>
          <w:szCs w:val="44"/>
        </w:rPr>
        <w:t>《</w:t>
      </w:r>
      <w:r w:rsidRPr="00C80A9B">
        <w:rPr>
          <w:rFonts w:ascii="黑体" w:eastAsia="黑体" w:hAnsi="黑体" w:hint="eastAsia"/>
          <w:sz w:val="44"/>
          <w:szCs w:val="44"/>
        </w:rPr>
        <w:t>江苏省沿海滩涂苜蓿种植技术规程</w:t>
      </w:r>
      <w:r w:rsidRPr="00E21921">
        <w:rPr>
          <w:rFonts w:ascii="黑体" w:eastAsia="黑体" w:hAnsi="黑体" w:hint="eastAsia"/>
          <w:sz w:val="44"/>
          <w:szCs w:val="44"/>
        </w:rPr>
        <w:t>》</w:t>
      </w:r>
    </w:p>
    <w:p w14:paraId="159D14D2" w14:textId="77777777" w:rsidR="00E856CE" w:rsidRPr="00E21921" w:rsidRDefault="00E856CE" w:rsidP="00E856CE">
      <w:pPr>
        <w:spacing w:beforeLines="100" w:before="326" w:afterLines="100" w:after="326" w:line="480" w:lineRule="auto"/>
        <w:ind w:left="-67"/>
        <w:jc w:val="center"/>
        <w:rPr>
          <w:rFonts w:ascii="黑体" w:eastAsia="黑体" w:hAnsi="黑体"/>
          <w:sz w:val="44"/>
          <w:szCs w:val="44"/>
        </w:rPr>
      </w:pPr>
      <w:r w:rsidRPr="00E21921">
        <w:rPr>
          <w:rFonts w:ascii="黑体" w:eastAsia="黑体" w:hAnsi="黑体"/>
          <w:sz w:val="44"/>
          <w:szCs w:val="44"/>
        </w:rPr>
        <w:t>编制说明</w:t>
      </w:r>
    </w:p>
    <w:p w14:paraId="46346D98" w14:textId="77777777" w:rsidR="00E856CE" w:rsidRPr="00E21921" w:rsidRDefault="00E856CE" w:rsidP="00E856CE">
      <w:pPr>
        <w:rPr>
          <w:bCs/>
          <w:sz w:val="36"/>
          <w:szCs w:val="36"/>
        </w:rPr>
      </w:pPr>
    </w:p>
    <w:p w14:paraId="645D27A0" w14:textId="77777777" w:rsidR="00E856CE" w:rsidRPr="00E21921" w:rsidRDefault="00E856CE" w:rsidP="00E856CE">
      <w:pPr>
        <w:rPr>
          <w:bCs/>
          <w:sz w:val="36"/>
          <w:szCs w:val="36"/>
        </w:rPr>
      </w:pPr>
    </w:p>
    <w:p w14:paraId="64C602EF" w14:textId="77777777" w:rsidR="00E856CE" w:rsidRPr="00E21921" w:rsidRDefault="00E856CE" w:rsidP="00E856CE">
      <w:pPr>
        <w:rPr>
          <w:bCs/>
          <w:sz w:val="36"/>
          <w:szCs w:val="36"/>
        </w:rPr>
      </w:pPr>
    </w:p>
    <w:p w14:paraId="1B6B748D" w14:textId="77777777" w:rsidR="00E856CE" w:rsidRPr="00E21921" w:rsidRDefault="00E856CE" w:rsidP="00E856CE">
      <w:pPr>
        <w:rPr>
          <w:bCs/>
          <w:sz w:val="36"/>
          <w:szCs w:val="36"/>
        </w:rPr>
      </w:pPr>
    </w:p>
    <w:p w14:paraId="04630404" w14:textId="77777777" w:rsidR="00E856CE" w:rsidRPr="00E21921" w:rsidRDefault="00E856CE" w:rsidP="00E856CE">
      <w:pPr>
        <w:rPr>
          <w:bCs/>
          <w:sz w:val="36"/>
          <w:szCs w:val="36"/>
        </w:rPr>
      </w:pPr>
    </w:p>
    <w:p w14:paraId="659DC92B" w14:textId="77777777" w:rsidR="00E856CE" w:rsidRPr="00E21921" w:rsidRDefault="00E856CE" w:rsidP="00E856CE">
      <w:pPr>
        <w:rPr>
          <w:bCs/>
          <w:sz w:val="36"/>
          <w:szCs w:val="36"/>
        </w:rPr>
      </w:pPr>
    </w:p>
    <w:p w14:paraId="713B6DE7" w14:textId="77777777" w:rsidR="00E856CE" w:rsidRPr="00E21921" w:rsidRDefault="00E856CE" w:rsidP="00E856CE">
      <w:pPr>
        <w:rPr>
          <w:bCs/>
          <w:sz w:val="36"/>
          <w:szCs w:val="36"/>
        </w:rPr>
      </w:pPr>
    </w:p>
    <w:p w14:paraId="0FF43DB8" w14:textId="77777777" w:rsidR="00E856CE" w:rsidRPr="00E21921" w:rsidRDefault="00E856CE" w:rsidP="00E856CE">
      <w:pPr>
        <w:widowControl/>
        <w:rPr>
          <w:bCs/>
          <w:sz w:val="44"/>
          <w:szCs w:val="44"/>
        </w:rPr>
      </w:pPr>
    </w:p>
    <w:p w14:paraId="27F066A1" w14:textId="77777777" w:rsidR="00E856CE" w:rsidRPr="00E21921" w:rsidRDefault="00E856CE" w:rsidP="00E856CE">
      <w:pPr>
        <w:widowControl/>
        <w:rPr>
          <w:bCs/>
          <w:sz w:val="44"/>
          <w:szCs w:val="44"/>
        </w:rPr>
      </w:pPr>
    </w:p>
    <w:p w14:paraId="4C9DFD76" w14:textId="77777777" w:rsidR="00E856CE" w:rsidRPr="00E21921" w:rsidRDefault="00E856CE" w:rsidP="00E856CE">
      <w:pPr>
        <w:ind w:leftChars="-67" w:left="-71" w:rightChars="-182" w:right="-437" w:hangingChars="32" w:hanging="90"/>
        <w:jc w:val="center"/>
        <w:rPr>
          <w:rFonts w:ascii="黑体" w:eastAsia="黑体" w:hAnsi="黑体"/>
          <w:bCs/>
          <w:sz w:val="28"/>
          <w:szCs w:val="28"/>
        </w:rPr>
      </w:pPr>
      <w:r w:rsidRPr="00E21921">
        <w:rPr>
          <w:rFonts w:ascii="黑体" w:eastAsia="黑体" w:hAnsi="黑体" w:hint="eastAsia"/>
          <w:bCs/>
          <w:sz w:val="28"/>
          <w:szCs w:val="28"/>
        </w:rPr>
        <w:t>《</w:t>
      </w:r>
      <w:r w:rsidRPr="00C80A9B">
        <w:rPr>
          <w:rFonts w:ascii="黑体" w:eastAsia="黑体" w:hAnsi="黑体" w:hint="eastAsia"/>
          <w:bCs/>
          <w:sz w:val="28"/>
          <w:szCs w:val="28"/>
        </w:rPr>
        <w:t>江苏省沿海滩涂苜蓿种植技术规程</w:t>
      </w:r>
      <w:r w:rsidRPr="00E21921">
        <w:rPr>
          <w:rFonts w:ascii="黑体" w:eastAsia="黑体" w:hAnsi="黑体" w:hint="eastAsia"/>
          <w:bCs/>
          <w:sz w:val="28"/>
          <w:szCs w:val="28"/>
        </w:rPr>
        <w:t>》</w:t>
      </w:r>
      <w:proofErr w:type="gramStart"/>
      <w:r w:rsidRPr="00E21921">
        <w:rPr>
          <w:rFonts w:ascii="黑体" w:eastAsia="黑体" w:hAnsi="黑体" w:hint="eastAsia"/>
          <w:bCs/>
          <w:sz w:val="28"/>
          <w:szCs w:val="28"/>
        </w:rPr>
        <w:t>团标制定</w:t>
      </w:r>
      <w:proofErr w:type="gramEnd"/>
      <w:r w:rsidRPr="00E21921">
        <w:rPr>
          <w:rFonts w:ascii="黑体" w:eastAsia="黑体" w:hAnsi="黑体" w:hint="eastAsia"/>
          <w:bCs/>
          <w:sz w:val="28"/>
          <w:szCs w:val="28"/>
        </w:rPr>
        <w:t>组</w:t>
      </w:r>
    </w:p>
    <w:p w14:paraId="641182F0" w14:textId="77777777" w:rsidR="00E856CE" w:rsidRPr="00E21921" w:rsidRDefault="00E856CE" w:rsidP="00E856CE">
      <w:pPr>
        <w:widowControl/>
        <w:jc w:val="center"/>
        <w:rPr>
          <w:rFonts w:ascii="黑体" w:eastAsia="黑体" w:hAnsi="黑体"/>
          <w:bCs/>
          <w:sz w:val="28"/>
          <w:szCs w:val="28"/>
        </w:rPr>
      </w:pPr>
      <w:r w:rsidRPr="00E21921">
        <w:rPr>
          <w:rFonts w:ascii="黑体" w:eastAsia="黑体" w:hAnsi="黑体"/>
          <w:bCs/>
          <w:sz w:val="28"/>
          <w:szCs w:val="28"/>
        </w:rPr>
        <w:t>二</w:t>
      </w:r>
      <w:r w:rsidRPr="00E21921">
        <w:rPr>
          <w:rFonts w:ascii="黑体" w:eastAsia="黑体" w:hAnsi="黑体"/>
          <w:sz w:val="28"/>
          <w:szCs w:val="28"/>
        </w:rPr>
        <w:t>〇</w:t>
      </w:r>
      <w:r w:rsidRPr="00E21921">
        <w:rPr>
          <w:rFonts w:ascii="黑体" w:eastAsia="黑体" w:hAnsi="黑体"/>
          <w:bCs/>
          <w:sz w:val="28"/>
          <w:szCs w:val="28"/>
        </w:rPr>
        <w:t>二</w:t>
      </w:r>
      <w:r w:rsidRPr="00E21921">
        <w:rPr>
          <w:rFonts w:ascii="黑体" w:eastAsia="黑体" w:hAnsi="黑体" w:hint="eastAsia"/>
          <w:bCs/>
          <w:sz w:val="28"/>
          <w:szCs w:val="28"/>
        </w:rPr>
        <w:t>五</w:t>
      </w:r>
      <w:r w:rsidRPr="00E21921">
        <w:rPr>
          <w:rFonts w:ascii="黑体" w:eastAsia="黑体" w:hAnsi="黑体"/>
          <w:bCs/>
          <w:sz w:val="28"/>
          <w:szCs w:val="28"/>
        </w:rPr>
        <w:t>年</w:t>
      </w:r>
      <w:r>
        <w:rPr>
          <w:rFonts w:ascii="黑体" w:eastAsia="黑体" w:hAnsi="黑体" w:hint="eastAsia"/>
          <w:bCs/>
          <w:sz w:val="28"/>
          <w:szCs w:val="28"/>
        </w:rPr>
        <w:t>八</w:t>
      </w:r>
      <w:r w:rsidRPr="00E21921">
        <w:rPr>
          <w:rFonts w:ascii="黑体" w:eastAsia="黑体" w:hAnsi="黑体"/>
          <w:bCs/>
          <w:sz w:val="28"/>
          <w:szCs w:val="28"/>
        </w:rPr>
        <w:t>月</w:t>
      </w:r>
    </w:p>
    <w:p w14:paraId="05992C31" w14:textId="77777777" w:rsidR="00991C40" w:rsidRDefault="00A20D41">
      <w:r>
        <w:br w:type="page"/>
      </w:r>
    </w:p>
    <w:p w14:paraId="6040FC56" w14:textId="77777777" w:rsidR="00991C40" w:rsidRDefault="00991C40"/>
    <w:sdt>
      <w:sdtPr>
        <w:rPr>
          <w:rFonts w:ascii="宋体" w:hAnsi="宋体"/>
          <w:sz w:val="28"/>
          <w:szCs w:val="28"/>
        </w:rPr>
        <w:id w:val="147472960"/>
        <w15:color w:val="DBDBDB"/>
        <w:docPartObj>
          <w:docPartGallery w:val="Table of Contents"/>
          <w:docPartUnique/>
        </w:docPartObj>
      </w:sdtPr>
      <w:sdtEndPr>
        <w:rPr>
          <w:rFonts w:ascii="Times New Roman" w:hAnsi="Times New Roman"/>
          <w:sz w:val="24"/>
          <w:szCs w:val="21"/>
        </w:rPr>
      </w:sdtEndPr>
      <w:sdtContent>
        <w:p w14:paraId="381D5359" w14:textId="77777777" w:rsidR="00991C40" w:rsidRDefault="00A20D41">
          <w:pPr>
            <w:spacing w:line="240" w:lineRule="auto"/>
            <w:jc w:val="center"/>
            <w:rPr>
              <w:sz w:val="36"/>
              <w:szCs w:val="28"/>
            </w:rPr>
          </w:pPr>
          <w:r>
            <w:rPr>
              <w:rFonts w:ascii="宋体" w:hAnsi="宋体"/>
              <w:sz w:val="28"/>
              <w:szCs w:val="28"/>
            </w:rPr>
            <w:t>目</w:t>
          </w:r>
          <w:r>
            <w:rPr>
              <w:rFonts w:ascii="宋体" w:hAnsi="宋体" w:hint="eastAsia"/>
              <w:sz w:val="28"/>
              <w:szCs w:val="28"/>
            </w:rPr>
            <w:t>次</w:t>
          </w:r>
        </w:p>
        <w:p w14:paraId="58134A95" w14:textId="7C927D23" w:rsidR="00991C40" w:rsidRPr="007761CA" w:rsidRDefault="00A20D41">
          <w:pPr>
            <w:pStyle w:val="WPSOffice1"/>
            <w:tabs>
              <w:tab w:val="right" w:leader="dot" w:pos="8306"/>
            </w:tabs>
            <w:spacing w:line="360" w:lineRule="auto"/>
            <w:rPr>
              <w:sz w:val="24"/>
              <w:szCs w:val="24"/>
            </w:rPr>
          </w:pPr>
          <w:r>
            <w:fldChar w:fldCharType="begin"/>
          </w:r>
          <w:r>
            <w:instrText xml:space="preserve">TOC \o "1-2" \h \u </w:instrText>
          </w:r>
          <w:r>
            <w:fldChar w:fldCharType="separate"/>
          </w:r>
          <w:hyperlink w:anchor="_Toc2954" w:history="1">
            <w:r w:rsidR="00991C40" w:rsidRPr="007761CA">
              <w:rPr>
                <w:sz w:val="24"/>
                <w:szCs w:val="24"/>
              </w:rPr>
              <w:t>一、任务来源</w:t>
            </w:r>
            <w:r w:rsidR="00991C40" w:rsidRPr="007761CA">
              <w:rPr>
                <w:sz w:val="24"/>
                <w:szCs w:val="24"/>
              </w:rPr>
              <w:tab/>
            </w:r>
            <w:r w:rsidR="00315226">
              <w:rPr>
                <w:sz w:val="24"/>
                <w:szCs w:val="24"/>
              </w:rPr>
              <w:t>1</w:t>
            </w:r>
          </w:hyperlink>
        </w:p>
        <w:p w14:paraId="77211A61" w14:textId="6183741E" w:rsidR="00991C40" w:rsidRPr="007761CA" w:rsidRDefault="00EF707F">
          <w:pPr>
            <w:pStyle w:val="WPSOffice1"/>
            <w:tabs>
              <w:tab w:val="right" w:leader="dot" w:pos="8306"/>
            </w:tabs>
            <w:spacing w:line="360" w:lineRule="auto"/>
            <w:rPr>
              <w:sz w:val="24"/>
              <w:szCs w:val="24"/>
            </w:rPr>
          </w:pPr>
          <w:hyperlink w:anchor="_Toc8033" w:history="1">
            <w:r w:rsidR="00991C40" w:rsidRPr="007761CA">
              <w:rPr>
                <w:sz w:val="24"/>
                <w:szCs w:val="24"/>
              </w:rPr>
              <w:t>二、编制目的和意义</w:t>
            </w:r>
            <w:r w:rsidR="00991C40" w:rsidRPr="007761CA">
              <w:rPr>
                <w:sz w:val="24"/>
                <w:szCs w:val="24"/>
              </w:rPr>
              <w:tab/>
            </w:r>
            <w:r w:rsidR="00AE0F67">
              <w:rPr>
                <w:sz w:val="24"/>
                <w:szCs w:val="24"/>
              </w:rPr>
              <w:t>1</w:t>
            </w:r>
          </w:hyperlink>
        </w:p>
        <w:p w14:paraId="4BFDFCCA" w14:textId="00ECCC0F" w:rsidR="00991C40" w:rsidRPr="007761CA" w:rsidRDefault="00EF707F">
          <w:pPr>
            <w:pStyle w:val="WPSOffice1"/>
            <w:tabs>
              <w:tab w:val="right" w:leader="dot" w:pos="8306"/>
            </w:tabs>
            <w:spacing w:line="360" w:lineRule="auto"/>
            <w:rPr>
              <w:sz w:val="24"/>
              <w:szCs w:val="24"/>
            </w:rPr>
          </w:pPr>
          <w:hyperlink w:anchor="_Toc30022" w:history="1">
            <w:r w:rsidR="00991C40" w:rsidRPr="007761CA">
              <w:rPr>
                <w:rFonts w:hint="eastAsia"/>
                <w:sz w:val="24"/>
                <w:szCs w:val="24"/>
              </w:rPr>
              <w:t>三、</w:t>
            </w:r>
            <w:r w:rsidR="00991C40" w:rsidRPr="007761CA">
              <w:rPr>
                <w:sz w:val="24"/>
                <w:szCs w:val="24"/>
              </w:rPr>
              <w:t>编制原则和依据</w:t>
            </w:r>
            <w:r w:rsidR="00991C40" w:rsidRPr="007761CA">
              <w:rPr>
                <w:sz w:val="24"/>
                <w:szCs w:val="24"/>
              </w:rPr>
              <w:tab/>
            </w:r>
            <w:r w:rsidR="00AE0F67">
              <w:rPr>
                <w:sz w:val="24"/>
                <w:szCs w:val="24"/>
              </w:rPr>
              <w:t>2</w:t>
            </w:r>
          </w:hyperlink>
        </w:p>
        <w:p w14:paraId="69D7AD78" w14:textId="67E18DF8" w:rsidR="00991C40" w:rsidRPr="007761CA" w:rsidRDefault="00EF707F">
          <w:pPr>
            <w:pStyle w:val="WPSOffice1"/>
            <w:tabs>
              <w:tab w:val="right" w:leader="dot" w:pos="8306"/>
            </w:tabs>
            <w:spacing w:line="360" w:lineRule="auto"/>
            <w:rPr>
              <w:sz w:val="24"/>
              <w:szCs w:val="24"/>
            </w:rPr>
          </w:pPr>
          <w:hyperlink w:anchor="_Toc16398" w:history="1">
            <w:r w:rsidR="00991C40" w:rsidRPr="007761CA">
              <w:rPr>
                <w:rFonts w:hint="eastAsia"/>
                <w:sz w:val="24"/>
                <w:szCs w:val="24"/>
              </w:rPr>
              <w:t>四、主要工作过程</w:t>
            </w:r>
            <w:r w:rsidR="00991C40" w:rsidRPr="007761CA">
              <w:rPr>
                <w:sz w:val="24"/>
                <w:szCs w:val="24"/>
              </w:rPr>
              <w:tab/>
            </w:r>
            <w:r w:rsidR="00AE0F67">
              <w:rPr>
                <w:sz w:val="24"/>
                <w:szCs w:val="24"/>
              </w:rPr>
              <w:t>2</w:t>
            </w:r>
          </w:hyperlink>
        </w:p>
        <w:p w14:paraId="1226B781" w14:textId="31A696E5" w:rsidR="00991C40" w:rsidRPr="007761CA" w:rsidRDefault="00EF707F">
          <w:pPr>
            <w:pStyle w:val="WPSOffice2"/>
            <w:tabs>
              <w:tab w:val="right" w:leader="dot" w:pos="8306"/>
            </w:tabs>
            <w:spacing w:line="360" w:lineRule="auto"/>
            <w:ind w:left="480"/>
            <w:rPr>
              <w:sz w:val="24"/>
              <w:szCs w:val="24"/>
            </w:rPr>
          </w:pPr>
          <w:hyperlink w:anchor="_Toc14401" w:history="1">
            <w:r w:rsidR="00991C40" w:rsidRPr="007761CA">
              <w:rPr>
                <w:rFonts w:hint="eastAsia"/>
                <w:sz w:val="24"/>
                <w:szCs w:val="24"/>
              </w:rPr>
              <w:t xml:space="preserve">1. </w:t>
            </w:r>
            <w:r w:rsidR="00991C40" w:rsidRPr="007761CA">
              <w:rPr>
                <w:rFonts w:hint="eastAsia"/>
                <w:sz w:val="24"/>
                <w:szCs w:val="24"/>
              </w:rPr>
              <w:t>成立标准起草工作组</w:t>
            </w:r>
            <w:r w:rsidR="00991C40" w:rsidRPr="007761CA">
              <w:rPr>
                <w:sz w:val="24"/>
                <w:szCs w:val="24"/>
              </w:rPr>
              <w:tab/>
            </w:r>
            <w:r w:rsidR="00AE0F67">
              <w:rPr>
                <w:sz w:val="24"/>
                <w:szCs w:val="24"/>
              </w:rPr>
              <w:t>2</w:t>
            </w:r>
          </w:hyperlink>
        </w:p>
        <w:p w14:paraId="725A7A58" w14:textId="5BE3432F" w:rsidR="00991C40" w:rsidRPr="007761CA" w:rsidRDefault="00EF707F">
          <w:pPr>
            <w:pStyle w:val="WPSOffice2"/>
            <w:tabs>
              <w:tab w:val="right" w:leader="dot" w:pos="8306"/>
            </w:tabs>
            <w:spacing w:line="360" w:lineRule="auto"/>
            <w:ind w:left="480"/>
            <w:rPr>
              <w:sz w:val="24"/>
              <w:szCs w:val="24"/>
            </w:rPr>
          </w:pPr>
          <w:hyperlink w:anchor="_Toc19508" w:history="1">
            <w:r w:rsidR="00991C40" w:rsidRPr="007761CA">
              <w:rPr>
                <w:rFonts w:hint="eastAsia"/>
                <w:sz w:val="24"/>
                <w:szCs w:val="24"/>
              </w:rPr>
              <w:t xml:space="preserve">2. </w:t>
            </w:r>
            <w:r w:rsidR="00991C40" w:rsidRPr="007761CA">
              <w:rPr>
                <w:rFonts w:hint="eastAsia"/>
                <w:sz w:val="24"/>
                <w:szCs w:val="24"/>
              </w:rPr>
              <w:t>资料收集分析、技术准备</w:t>
            </w:r>
            <w:r w:rsidR="00991C40" w:rsidRPr="007761CA">
              <w:rPr>
                <w:sz w:val="24"/>
                <w:szCs w:val="24"/>
              </w:rPr>
              <w:tab/>
            </w:r>
            <w:r w:rsidR="00AE0F67">
              <w:rPr>
                <w:sz w:val="24"/>
                <w:szCs w:val="24"/>
              </w:rPr>
              <w:t>3</w:t>
            </w:r>
          </w:hyperlink>
        </w:p>
        <w:p w14:paraId="141481CD" w14:textId="51A3C09C" w:rsidR="00991C40" w:rsidRPr="007761CA" w:rsidRDefault="00EF707F">
          <w:pPr>
            <w:pStyle w:val="WPSOffice2"/>
            <w:tabs>
              <w:tab w:val="right" w:leader="dot" w:pos="8306"/>
            </w:tabs>
            <w:spacing w:line="360" w:lineRule="auto"/>
            <w:ind w:left="480"/>
            <w:rPr>
              <w:sz w:val="24"/>
              <w:szCs w:val="24"/>
            </w:rPr>
          </w:pPr>
          <w:hyperlink w:anchor="_Toc18469" w:history="1">
            <w:r w:rsidR="00991C40" w:rsidRPr="007761CA">
              <w:rPr>
                <w:rFonts w:hint="eastAsia"/>
                <w:sz w:val="24"/>
                <w:szCs w:val="24"/>
              </w:rPr>
              <w:t xml:space="preserve">3. </w:t>
            </w:r>
            <w:r w:rsidR="00991C40" w:rsidRPr="007761CA">
              <w:rPr>
                <w:rFonts w:hint="eastAsia"/>
                <w:sz w:val="24"/>
                <w:szCs w:val="24"/>
              </w:rPr>
              <w:t>标准编写，形成技术规程草案</w:t>
            </w:r>
            <w:r w:rsidR="00991C40" w:rsidRPr="007761CA">
              <w:rPr>
                <w:sz w:val="24"/>
                <w:szCs w:val="24"/>
              </w:rPr>
              <w:tab/>
            </w:r>
            <w:r w:rsidR="00AE0F67">
              <w:rPr>
                <w:sz w:val="24"/>
                <w:szCs w:val="24"/>
              </w:rPr>
              <w:t>3</w:t>
            </w:r>
          </w:hyperlink>
        </w:p>
        <w:p w14:paraId="71C44473" w14:textId="151D91F0" w:rsidR="00991C40" w:rsidRPr="007761CA" w:rsidRDefault="00EF707F">
          <w:pPr>
            <w:pStyle w:val="WPSOffice1"/>
            <w:tabs>
              <w:tab w:val="right" w:leader="dot" w:pos="8306"/>
            </w:tabs>
            <w:spacing w:line="360" w:lineRule="auto"/>
            <w:rPr>
              <w:sz w:val="24"/>
              <w:szCs w:val="24"/>
            </w:rPr>
          </w:pPr>
          <w:hyperlink w:anchor="_Toc25765" w:history="1">
            <w:r w:rsidR="007761CA">
              <w:rPr>
                <w:rFonts w:hint="eastAsia"/>
                <w:sz w:val="24"/>
                <w:szCs w:val="24"/>
              </w:rPr>
              <w:t>五</w:t>
            </w:r>
            <w:r w:rsidR="00991C40" w:rsidRPr="007761CA">
              <w:rPr>
                <w:rFonts w:hint="eastAsia"/>
                <w:sz w:val="24"/>
                <w:szCs w:val="24"/>
              </w:rPr>
              <w:t>、</w:t>
            </w:r>
            <w:r w:rsidR="00991C40" w:rsidRPr="007761CA">
              <w:rPr>
                <w:sz w:val="24"/>
                <w:szCs w:val="24"/>
              </w:rPr>
              <w:t>主要技术内容确定的依据</w:t>
            </w:r>
            <w:r w:rsidR="00991C40" w:rsidRPr="007761CA">
              <w:rPr>
                <w:sz w:val="24"/>
                <w:szCs w:val="24"/>
              </w:rPr>
              <w:tab/>
            </w:r>
            <w:r w:rsidR="00AE0F67">
              <w:rPr>
                <w:sz w:val="24"/>
                <w:szCs w:val="24"/>
              </w:rPr>
              <w:t>4</w:t>
            </w:r>
          </w:hyperlink>
        </w:p>
        <w:p w14:paraId="1182EBB6" w14:textId="4F4AC449" w:rsidR="00991C40" w:rsidRPr="007761CA" w:rsidRDefault="00EF707F">
          <w:pPr>
            <w:pStyle w:val="WPSOffice2"/>
            <w:tabs>
              <w:tab w:val="right" w:leader="dot" w:pos="8306"/>
            </w:tabs>
            <w:spacing w:line="360" w:lineRule="auto"/>
            <w:ind w:left="480"/>
            <w:rPr>
              <w:sz w:val="24"/>
              <w:szCs w:val="24"/>
            </w:rPr>
          </w:pPr>
          <w:hyperlink w:anchor="_Toc30497" w:history="1">
            <w:r w:rsidR="00991C40" w:rsidRPr="007761CA">
              <w:rPr>
                <w:sz w:val="24"/>
                <w:szCs w:val="24"/>
              </w:rPr>
              <w:t xml:space="preserve">1. </w:t>
            </w:r>
            <w:r w:rsidR="00991C40" w:rsidRPr="007761CA">
              <w:rPr>
                <w:rFonts w:hint="eastAsia"/>
                <w:sz w:val="24"/>
                <w:szCs w:val="24"/>
              </w:rPr>
              <w:t>适用范围</w:t>
            </w:r>
            <w:r w:rsidR="00991C40" w:rsidRPr="007761CA">
              <w:rPr>
                <w:sz w:val="24"/>
                <w:szCs w:val="24"/>
              </w:rPr>
              <w:tab/>
            </w:r>
            <w:r w:rsidR="00AE0F67">
              <w:rPr>
                <w:sz w:val="24"/>
                <w:szCs w:val="24"/>
              </w:rPr>
              <w:t>4</w:t>
            </w:r>
          </w:hyperlink>
        </w:p>
        <w:p w14:paraId="66996960" w14:textId="2EC07774" w:rsidR="00991C40" w:rsidRPr="007761CA" w:rsidRDefault="00EF707F">
          <w:pPr>
            <w:pStyle w:val="WPSOffice2"/>
            <w:tabs>
              <w:tab w:val="right" w:leader="dot" w:pos="8306"/>
            </w:tabs>
            <w:spacing w:line="360" w:lineRule="auto"/>
            <w:ind w:left="480"/>
            <w:rPr>
              <w:sz w:val="24"/>
              <w:szCs w:val="24"/>
            </w:rPr>
          </w:pPr>
          <w:hyperlink w:anchor="_Toc31978" w:history="1">
            <w:r w:rsidR="00991C40" w:rsidRPr="007761CA">
              <w:rPr>
                <w:sz w:val="24"/>
                <w:szCs w:val="24"/>
              </w:rPr>
              <w:t xml:space="preserve">2. </w:t>
            </w:r>
            <w:r w:rsidR="00991C40" w:rsidRPr="007761CA">
              <w:rPr>
                <w:sz w:val="24"/>
                <w:szCs w:val="24"/>
              </w:rPr>
              <w:t>规范性引用文件</w:t>
            </w:r>
            <w:r w:rsidR="00991C40" w:rsidRPr="007761CA">
              <w:rPr>
                <w:sz w:val="24"/>
                <w:szCs w:val="24"/>
              </w:rPr>
              <w:tab/>
            </w:r>
            <w:r w:rsidR="00AE0F67">
              <w:rPr>
                <w:sz w:val="24"/>
                <w:szCs w:val="24"/>
              </w:rPr>
              <w:t>4</w:t>
            </w:r>
          </w:hyperlink>
        </w:p>
        <w:p w14:paraId="266C73EC" w14:textId="04730BB2" w:rsidR="00991C40" w:rsidRPr="007761CA" w:rsidRDefault="00EF707F">
          <w:pPr>
            <w:pStyle w:val="WPSOffice2"/>
            <w:tabs>
              <w:tab w:val="right" w:leader="dot" w:pos="8306"/>
            </w:tabs>
            <w:spacing w:line="360" w:lineRule="auto"/>
            <w:ind w:left="480"/>
            <w:rPr>
              <w:sz w:val="24"/>
              <w:szCs w:val="24"/>
            </w:rPr>
          </w:pPr>
          <w:hyperlink w:anchor="_Toc5190" w:history="1">
            <w:r w:rsidR="00991C40" w:rsidRPr="007761CA">
              <w:rPr>
                <w:rFonts w:hint="eastAsia"/>
                <w:sz w:val="24"/>
                <w:szCs w:val="24"/>
              </w:rPr>
              <w:t xml:space="preserve">3. </w:t>
            </w:r>
            <w:r w:rsidR="00991C40" w:rsidRPr="007761CA">
              <w:rPr>
                <w:rFonts w:hint="eastAsia"/>
                <w:sz w:val="24"/>
                <w:szCs w:val="24"/>
              </w:rPr>
              <w:t>术语及定义</w:t>
            </w:r>
            <w:r w:rsidR="00991C40" w:rsidRPr="007761CA">
              <w:rPr>
                <w:sz w:val="24"/>
                <w:szCs w:val="24"/>
              </w:rPr>
              <w:tab/>
            </w:r>
            <w:r w:rsidR="00AE0F67">
              <w:rPr>
                <w:sz w:val="24"/>
                <w:szCs w:val="24"/>
              </w:rPr>
              <w:t>5</w:t>
            </w:r>
          </w:hyperlink>
        </w:p>
        <w:p w14:paraId="29A7FBBA" w14:textId="7224247B" w:rsidR="00991C40" w:rsidRPr="007761CA" w:rsidRDefault="00EF707F">
          <w:pPr>
            <w:pStyle w:val="WPSOffice2"/>
            <w:tabs>
              <w:tab w:val="right" w:leader="dot" w:pos="8306"/>
            </w:tabs>
            <w:spacing w:line="360" w:lineRule="auto"/>
            <w:ind w:left="480"/>
            <w:rPr>
              <w:sz w:val="24"/>
              <w:szCs w:val="24"/>
            </w:rPr>
          </w:pPr>
          <w:hyperlink w:anchor="_Toc29369" w:history="1">
            <w:r w:rsidR="00991C40" w:rsidRPr="007761CA">
              <w:rPr>
                <w:sz w:val="24"/>
                <w:szCs w:val="24"/>
              </w:rPr>
              <w:t xml:space="preserve">4. </w:t>
            </w:r>
            <w:r w:rsidR="00991C40" w:rsidRPr="007761CA">
              <w:rPr>
                <w:sz w:val="24"/>
                <w:szCs w:val="24"/>
              </w:rPr>
              <w:t>主要技术指标确定的依据</w:t>
            </w:r>
            <w:r w:rsidR="00991C40" w:rsidRPr="007761CA">
              <w:rPr>
                <w:sz w:val="24"/>
                <w:szCs w:val="24"/>
              </w:rPr>
              <w:tab/>
            </w:r>
            <w:r w:rsidR="00AE0F67">
              <w:rPr>
                <w:sz w:val="24"/>
                <w:szCs w:val="24"/>
              </w:rPr>
              <w:t>5</w:t>
            </w:r>
          </w:hyperlink>
        </w:p>
        <w:p w14:paraId="2C70E3FD" w14:textId="3EE6A116" w:rsidR="00991C40" w:rsidRPr="007761CA" w:rsidRDefault="00EF707F">
          <w:pPr>
            <w:pStyle w:val="WPSOffice1"/>
            <w:tabs>
              <w:tab w:val="right" w:leader="dot" w:pos="8306"/>
            </w:tabs>
            <w:spacing w:line="360" w:lineRule="auto"/>
            <w:rPr>
              <w:sz w:val="24"/>
              <w:szCs w:val="24"/>
            </w:rPr>
          </w:pPr>
          <w:hyperlink w:anchor="_Toc19897" w:history="1">
            <w:r w:rsidR="007761CA">
              <w:rPr>
                <w:rFonts w:hint="eastAsia"/>
                <w:sz w:val="24"/>
                <w:szCs w:val="24"/>
              </w:rPr>
              <w:t>六</w:t>
            </w:r>
            <w:r w:rsidR="00991C40" w:rsidRPr="007761CA">
              <w:rPr>
                <w:rFonts w:hint="eastAsia"/>
                <w:sz w:val="24"/>
                <w:szCs w:val="24"/>
              </w:rPr>
              <w:t>、采用的国际标准</w:t>
            </w:r>
            <w:r w:rsidR="00991C40" w:rsidRPr="007761CA">
              <w:rPr>
                <w:sz w:val="24"/>
                <w:szCs w:val="24"/>
              </w:rPr>
              <w:tab/>
            </w:r>
            <w:r w:rsidR="00AE0F67">
              <w:rPr>
                <w:sz w:val="24"/>
                <w:szCs w:val="24"/>
              </w:rPr>
              <w:t>6</w:t>
            </w:r>
          </w:hyperlink>
        </w:p>
        <w:p w14:paraId="01E73D73" w14:textId="6ED795FA" w:rsidR="00991C40" w:rsidRPr="007761CA" w:rsidRDefault="00EF707F">
          <w:pPr>
            <w:pStyle w:val="WPSOffice1"/>
            <w:tabs>
              <w:tab w:val="right" w:leader="dot" w:pos="8306"/>
            </w:tabs>
            <w:spacing w:line="360" w:lineRule="auto"/>
            <w:rPr>
              <w:sz w:val="24"/>
              <w:szCs w:val="24"/>
            </w:rPr>
          </w:pPr>
          <w:hyperlink w:anchor="_Toc28129" w:history="1">
            <w:r w:rsidR="007761CA">
              <w:rPr>
                <w:rFonts w:hint="eastAsia"/>
                <w:sz w:val="24"/>
                <w:szCs w:val="24"/>
              </w:rPr>
              <w:t>七</w:t>
            </w:r>
            <w:r w:rsidR="00991C40" w:rsidRPr="007761CA">
              <w:rPr>
                <w:sz w:val="24"/>
                <w:szCs w:val="24"/>
              </w:rPr>
              <w:t>、</w:t>
            </w:r>
            <w:r w:rsidR="00991C40" w:rsidRPr="007761CA">
              <w:rPr>
                <w:rFonts w:hint="eastAsia"/>
                <w:sz w:val="24"/>
                <w:szCs w:val="24"/>
              </w:rPr>
              <w:t>与现行法律法规和强制性标准的关系</w:t>
            </w:r>
            <w:r w:rsidR="00991C40" w:rsidRPr="007761CA">
              <w:rPr>
                <w:sz w:val="24"/>
                <w:szCs w:val="24"/>
              </w:rPr>
              <w:tab/>
            </w:r>
            <w:r w:rsidR="00991C40" w:rsidRPr="007761CA">
              <w:rPr>
                <w:sz w:val="24"/>
                <w:szCs w:val="24"/>
              </w:rPr>
              <w:fldChar w:fldCharType="begin"/>
            </w:r>
            <w:r w:rsidR="00991C40" w:rsidRPr="007761CA">
              <w:rPr>
                <w:sz w:val="24"/>
                <w:szCs w:val="24"/>
              </w:rPr>
              <w:instrText xml:space="preserve"> PAGEREF _Toc28129 \h </w:instrText>
            </w:r>
            <w:r w:rsidR="00991C40" w:rsidRPr="007761CA">
              <w:rPr>
                <w:sz w:val="24"/>
                <w:szCs w:val="24"/>
              </w:rPr>
            </w:r>
            <w:r w:rsidR="00991C40" w:rsidRPr="007761CA">
              <w:rPr>
                <w:sz w:val="24"/>
                <w:szCs w:val="24"/>
              </w:rPr>
              <w:fldChar w:fldCharType="separate"/>
            </w:r>
            <w:r w:rsidR="00991C40" w:rsidRPr="007761CA">
              <w:rPr>
                <w:sz w:val="24"/>
                <w:szCs w:val="24"/>
              </w:rPr>
              <w:t>7</w:t>
            </w:r>
            <w:r w:rsidR="00991C40" w:rsidRPr="007761CA">
              <w:rPr>
                <w:sz w:val="24"/>
                <w:szCs w:val="24"/>
              </w:rPr>
              <w:fldChar w:fldCharType="end"/>
            </w:r>
          </w:hyperlink>
        </w:p>
        <w:p w14:paraId="1F2D24C5" w14:textId="5E76503C" w:rsidR="00991C40" w:rsidRPr="007761CA" w:rsidRDefault="00EF707F">
          <w:pPr>
            <w:pStyle w:val="WPSOffice1"/>
            <w:tabs>
              <w:tab w:val="right" w:leader="dot" w:pos="8306"/>
            </w:tabs>
            <w:spacing w:line="360" w:lineRule="auto"/>
            <w:rPr>
              <w:sz w:val="24"/>
              <w:szCs w:val="24"/>
            </w:rPr>
          </w:pPr>
          <w:hyperlink w:anchor="_Toc32091" w:history="1">
            <w:r w:rsidR="007761CA">
              <w:rPr>
                <w:rFonts w:hint="eastAsia"/>
                <w:sz w:val="24"/>
                <w:szCs w:val="24"/>
              </w:rPr>
              <w:t>八</w:t>
            </w:r>
            <w:r w:rsidR="00991C40" w:rsidRPr="007761CA">
              <w:rPr>
                <w:sz w:val="24"/>
                <w:szCs w:val="24"/>
              </w:rPr>
              <w:t>、</w:t>
            </w:r>
            <w:r w:rsidR="00991C40" w:rsidRPr="007761CA">
              <w:rPr>
                <w:rFonts w:hint="eastAsia"/>
                <w:sz w:val="24"/>
                <w:szCs w:val="24"/>
              </w:rPr>
              <w:t>重大分歧意见的处理经过和依据</w:t>
            </w:r>
            <w:r w:rsidR="00991C40" w:rsidRPr="007761CA">
              <w:rPr>
                <w:sz w:val="24"/>
                <w:szCs w:val="24"/>
              </w:rPr>
              <w:tab/>
            </w:r>
            <w:r w:rsidR="00AE0F67">
              <w:rPr>
                <w:sz w:val="24"/>
                <w:szCs w:val="24"/>
              </w:rPr>
              <w:t>8</w:t>
            </w:r>
          </w:hyperlink>
        </w:p>
        <w:p w14:paraId="21E851B1" w14:textId="13A6B350" w:rsidR="00991C40" w:rsidRPr="007761CA" w:rsidRDefault="00EF707F">
          <w:pPr>
            <w:pStyle w:val="WPSOffice1"/>
            <w:tabs>
              <w:tab w:val="right" w:leader="dot" w:pos="8306"/>
            </w:tabs>
            <w:spacing w:line="360" w:lineRule="auto"/>
            <w:rPr>
              <w:sz w:val="24"/>
              <w:szCs w:val="24"/>
            </w:rPr>
          </w:pPr>
          <w:hyperlink w:anchor="_Toc13514" w:history="1">
            <w:r w:rsidR="007761CA">
              <w:rPr>
                <w:rFonts w:hint="eastAsia"/>
                <w:sz w:val="24"/>
                <w:szCs w:val="24"/>
              </w:rPr>
              <w:t>九</w:t>
            </w:r>
            <w:r w:rsidR="00991C40" w:rsidRPr="007761CA">
              <w:rPr>
                <w:sz w:val="24"/>
                <w:szCs w:val="24"/>
              </w:rPr>
              <w:t>、标准作为强制性或推荐性标准的意见</w:t>
            </w:r>
            <w:r w:rsidR="00991C40" w:rsidRPr="007761CA">
              <w:rPr>
                <w:sz w:val="24"/>
                <w:szCs w:val="24"/>
              </w:rPr>
              <w:tab/>
            </w:r>
            <w:r w:rsidR="00991C40" w:rsidRPr="007761CA">
              <w:rPr>
                <w:sz w:val="24"/>
                <w:szCs w:val="24"/>
              </w:rPr>
              <w:fldChar w:fldCharType="begin"/>
            </w:r>
            <w:r w:rsidR="00991C40" w:rsidRPr="007761CA">
              <w:rPr>
                <w:sz w:val="24"/>
                <w:szCs w:val="24"/>
              </w:rPr>
              <w:instrText xml:space="preserve"> PAGEREF _Toc13514 \h </w:instrText>
            </w:r>
            <w:r w:rsidR="00991C40" w:rsidRPr="007761CA">
              <w:rPr>
                <w:sz w:val="24"/>
                <w:szCs w:val="24"/>
              </w:rPr>
            </w:r>
            <w:r w:rsidR="00991C40" w:rsidRPr="007761CA">
              <w:rPr>
                <w:sz w:val="24"/>
                <w:szCs w:val="24"/>
              </w:rPr>
              <w:fldChar w:fldCharType="separate"/>
            </w:r>
            <w:r w:rsidR="00991C40" w:rsidRPr="007761CA">
              <w:rPr>
                <w:sz w:val="24"/>
                <w:szCs w:val="24"/>
              </w:rPr>
              <w:t>8</w:t>
            </w:r>
            <w:r w:rsidR="00991C40" w:rsidRPr="007761CA">
              <w:rPr>
                <w:sz w:val="24"/>
                <w:szCs w:val="24"/>
              </w:rPr>
              <w:fldChar w:fldCharType="end"/>
            </w:r>
          </w:hyperlink>
        </w:p>
        <w:p w14:paraId="6892BFA7" w14:textId="1FF9822A" w:rsidR="00991C40" w:rsidRPr="007761CA" w:rsidRDefault="00EF707F">
          <w:pPr>
            <w:pStyle w:val="WPSOffice1"/>
            <w:tabs>
              <w:tab w:val="right" w:leader="dot" w:pos="8306"/>
            </w:tabs>
            <w:spacing w:line="360" w:lineRule="auto"/>
            <w:rPr>
              <w:sz w:val="24"/>
              <w:szCs w:val="24"/>
            </w:rPr>
          </w:pPr>
          <w:hyperlink w:anchor="_Toc31708" w:history="1">
            <w:r w:rsidR="007761CA">
              <w:rPr>
                <w:rFonts w:hint="eastAsia"/>
                <w:sz w:val="24"/>
                <w:szCs w:val="24"/>
              </w:rPr>
              <w:t>十</w:t>
            </w:r>
            <w:r w:rsidR="00991C40" w:rsidRPr="007761CA">
              <w:rPr>
                <w:sz w:val="24"/>
                <w:szCs w:val="24"/>
              </w:rPr>
              <w:t>、贯彻标准的要求和措施建议</w:t>
            </w:r>
            <w:r w:rsidR="00991C40" w:rsidRPr="007761CA">
              <w:rPr>
                <w:sz w:val="24"/>
                <w:szCs w:val="24"/>
              </w:rPr>
              <w:tab/>
            </w:r>
            <w:r w:rsidR="00991C40" w:rsidRPr="007761CA">
              <w:rPr>
                <w:sz w:val="24"/>
                <w:szCs w:val="24"/>
              </w:rPr>
              <w:fldChar w:fldCharType="begin"/>
            </w:r>
            <w:r w:rsidR="00991C40" w:rsidRPr="007761CA">
              <w:rPr>
                <w:sz w:val="24"/>
                <w:szCs w:val="24"/>
              </w:rPr>
              <w:instrText xml:space="preserve"> PAGEREF _Toc31708 \h </w:instrText>
            </w:r>
            <w:r w:rsidR="00991C40" w:rsidRPr="007761CA">
              <w:rPr>
                <w:sz w:val="24"/>
                <w:szCs w:val="24"/>
              </w:rPr>
            </w:r>
            <w:r w:rsidR="00991C40" w:rsidRPr="007761CA">
              <w:rPr>
                <w:sz w:val="24"/>
                <w:szCs w:val="24"/>
              </w:rPr>
              <w:fldChar w:fldCharType="separate"/>
            </w:r>
            <w:r w:rsidR="00991C40" w:rsidRPr="007761CA">
              <w:rPr>
                <w:sz w:val="24"/>
                <w:szCs w:val="24"/>
              </w:rPr>
              <w:t>8</w:t>
            </w:r>
            <w:r w:rsidR="00991C40" w:rsidRPr="007761CA">
              <w:rPr>
                <w:sz w:val="24"/>
                <w:szCs w:val="24"/>
              </w:rPr>
              <w:fldChar w:fldCharType="end"/>
            </w:r>
          </w:hyperlink>
        </w:p>
        <w:p w14:paraId="60CF4707" w14:textId="43AE9EEC" w:rsidR="00991C40" w:rsidRPr="007761CA" w:rsidRDefault="00EF707F">
          <w:pPr>
            <w:pStyle w:val="WPSOffice1"/>
            <w:tabs>
              <w:tab w:val="right" w:leader="dot" w:pos="8306"/>
            </w:tabs>
            <w:spacing w:line="360" w:lineRule="auto"/>
            <w:rPr>
              <w:sz w:val="24"/>
              <w:szCs w:val="24"/>
            </w:rPr>
          </w:pPr>
          <w:hyperlink w:anchor="_Toc16823" w:history="1">
            <w:r w:rsidR="00991C40" w:rsidRPr="007761CA">
              <w:rPr>
                <w:rFonts w:hint="eastAsia"/>
                <w:sz w:val="24"/>
                <w:szCs w:val="24"/>
              </w:rPr>
              <w:t>十</w:t>
            </w:r>
            <w:r w:rsidR="007761CA">
              <w:rPr>
                <w:rFonts w:hint="eastAsia"/>
                <w:sz w:val="24"/>
                <w:szCs w:val="24"/>
              </w:rPr>
              <w:t>一</w:t>
            </w:r>
            <w:r w:rsidR="00991C40" w:rsidRPr="007761CA">
              <w:rPr>
                <w:sz w:val="24"/>
                <w:szCs w:val="24"/>
              </w:rPr>
              <w:t>、废止现行有关标准的建议</w:t>
            </w:r>
            <w:r w:rsidR="00991C40" w:rsidRPr="007761CA">
              <w:rPr>
                <w:sz w:val="24"/>
                <w:szCs w:val="24"/>
              </w:rPr>
              <w:tab/>
            </w:r>
            <w:r w:rsidR="00991C40" w:rsidRPr="007761CA">
              <w:rPr>
                <w:sz w:val="24"/>
                <w:szCs w:val="24"/>
              </w:rPr>
              <w:fldChar w:fldCharType="begin"/>
            </w:r>
            <w:r w:rsidR="00991C40" w:rsidRPr="007761CA">
              <w:rPr>
                <w:sz w:val="24"/>
                <w:szCs w:val="24"/>
              </w:rPr>
              <w:instrText xml:space="preserve"> PAGEREF _Toc16823 \h </w:instrText>
            </w:r>
            <w:r w:rsidR="00991C40" w:rsidRPr="007761CA">
              <w:rPr>
                <w:sz w:val="24"/>
                <w:szCs w:val="24"/>
              </w:rPr>
            </w:r>
            <w:r w:rsidR="00991C40" w:rsidRPr="007761CA">
              <w:rPr>
                <w:sz w:val="24"/>
                <w:szCs w:val="24"/>
              </w:rPr>
              <w:fldChar w:fldCharType="separate"/>
            </w:r>
            <w:r w:rsidR="00991C40" w:rsidRPr="007761CA">
              <w:rPr>
                <w:sz w:val="24"/>
                <w:szCs w:val="24"/>
              </w:rPr>
              <w:t>8</w:t>
            </w:r>
            <w:r w:rsidR="00991C40" w:rsidRPr="007761CA">
              <w:rPr>
                <w:sz w:val="24"/>
                <w:szCs w:val="24"/>
              </w:rPr>
              <w:fldChar w:fldCharType="end"/>
            </w:r>
          </w:hyperlink>
        </w:p>
        <w:p w14:paraId="0AE4BDD3" w14:textId="127FF9E0" w:rsidR="00991C40" w:rsidRPr="007761CA" w:rsidRDefault="00EF707F">
          <w:pPr>
            <w:pStyle w:val="WPSOffice1"/>
            <w:tabs>
              <w:tab w:val="right" w:leader="dot" w:pos="8306"/>
            </w:tabs>
            <w:spacing w:line="360" w:lineRule="auto"/>
            <w:rPr>
              <w:sz w:val="24"/>
              <w:szCs w:val="24"/>
            </w:rPr>
          </w:pPr>
          <w:hyperlink w:anchor="_Toc13661" w:history="1">
            <w:r w:rsidR="00991C40" w:rsidRPr="007761CA">
              <w:rPr>
                <w:sz w:val="24"/>
                <w:szCs w:val="24"/>
              </w:rPr>
              <w:t>十</w:t>
            </w:r>
            <w:r w:rsidR="007761CA">
              <w:rPr>
                <w:rFonts w:hint="eastAsia"/>
                <w:sz w:val="24"/>
                <w:szCs w:val="24"/>
              </w:rPr>
              <w:t>二</w:t>
            </w:r>
            <w:r w:rsidR="00991C40" w:rsidRPr="007761CA">
              <w:rPr>
                <w:sz w:val="24"/>
                <w:szCs w:val="24"/>
              </w:rPr>
              <w:t>、其他应予说明的事项</w:t>
            </w:r>
            <w:r w:rsidR="00991C40" w:rsidRPr="007761CA">
              <w:rPr>
                <w:sz w:val="24"/>
                <w:szCs w:val="24"/>
              </w:rPr>
              <w:tab/>
            </w:r>
            <w:r w:rsidR="00991C40" w:rsidRPr="007761CA">
              <w:rPr>
                <w:sz w:val="24"/>
                <w:szCs w:val="24"/>
              </w:rPr>
              <w:fldChar w:fldCharType="begin"/>
            </w:r>
            <w:r w:rsidR="00991C40" w:rsidRPr="007761CA">
              <w:rPr>
                <w:sz w:val="24"/>
                <w:szCs w:val="24"/>
              </w:rPr>
              <w:instrText xml:space="preserve"> PAGEREF _Toc13661 \h </w:instrText>
            </w:r>
            <w:r w:rsidR="00991C40" w:rsidRPr="007761CA">
              <w:rPr>
                <w:sz w:val="24"/>
                <w:szCs w:val="24"/>
              </w:rPr>
            </w:r>
            <w:r w:rsidR="00991C40" w:rsidRPr="007761CA">
              <w:rPr>
                <w:sz w:val="24"/>
                <w:szCs w:val="24"/>
              </w:rPr>
              <w:fldChar w:fldCharType="separate"/>
            </w:r>
            <w:r w:rsidR="00991C40" w:rsidRPr="007761CA">
              <w:rPr>
                <w:sz w:val="24"/>
                <w:szCs w:val="24"/>
              </w:rPr>
              <w:t>8</w:t>
            </w:r>
            <w:r w:rsidR="00991C40" w:rsidRPr="007761CA">
              <w:rPr>
                <w:sz w:val="24"/>
                <w:szCs w:val="24"/>
              </w:rPr>
              <w:fldChar w:fldCharType="end"/>
            </w:r>
          </w:hyperlink>
        </w:p>
        <w:p w14:paraId="0452F8CF" w14:textId="77777777" w:rsidR="00991C40" w:rsidRDefault="00A20D41">
          <w:r>
            <w:fldChar w:fldCharType="end"/>
          </w:r>
        </w:p>
      </w:sdtContent>
    </w:sdt>
    <w:p w14:paraId="7E1FD6AA" w14:textId="77777777" w:rsidR="00991C40" w:rsidRDefault="00991C40">
      <w:pPr>
        <w:rPr>
          <w:b/>
        </w:rPr>
      </w:pPr>
    </w:p>
    <w:p w14:paraId="267B442D" w14:textId="77777777" w:rsidR="00991C40" w:rsidRDefault="00A20D41">
      <w:bookmarkStart w:id="0" w:name="_Toc22682826"/>
      <w:bookmarkStart w:id="1" w:name="_Toc22674793"/>
      <w:bookmarkStart w:id="2" w:name="_Toc176456970"/>
      <w:bookmarkStart w:id="3" w:name="_Toc404077038"/>
      <w:bookmarkStart w:id="4" w:name="_Toc2954"/>
      <w:r>
        <w:br w:type="page"/>
      </w:r>
    </w:p>
    <w:p w14:paraId="61F3351B" w14:textId="77777777" w:rsidR="00991C40" w:rsidRDefault="00A20D41">
      <w:pPr>
        <w:pStyle w:val="1"/>
      </w:pPr>
      <w:r>
        <w:lastRenderedPageBreak/>
        <w:t>一、任</w:t>
      </w:r>
      <w:bookmarkStart w:id="5" w:name="OLE_LINK1"/>
      <w:r>
        <w:t>务</w:t>
      </w:r>
      <w:bookmarkEnd w:id="5"/>
      <w:r>
        <w:t>来源</w:t>
      </w:r>
      <w:bookmarkEnd w:id="0"/>
      <w:bookmarkEnd w:id="1"/>
      <w:bookmarkEnd w:id="2"/>
      <w:bookmarkEnd w:id="3"/>
      <w:bookmarkEnd w:id="4"/>
    </w:p>
    <w:p w14:paraId="4A4946F1" w14:textId="2F5819A0" w:rsidR="00991C40" w:rsidRDefault="00E856CE">
      <w:pPr>
        <w:ind w:firstLineChars="200" w:firstLine="480"/>
        <w:rPr>
          <w:szCs w:val="24"/>
        </w:rPr>
      </w:pPr>
      <w:r w:rsidRPr="00E856CE">
        <w:rPr>
          <w:rFonts w:hint="eastAsia"/>
          <w:szCs w:val="24"/>
        </w:rPr>
        <w:t>本标准的制定源于江苏省沿海滩涂农业开发与畜牧业高质量发展的实际需求，依据《江苏省“十四五”畜牧业高质量发展规划》《江苏省沿海地区发展规划（</w:t>
      </w:r>
      <w:r w:rsidRPr="00E856CE">
        <w:rPr>
          <w:rFonts w:hint="eastAsia"/>
          <w:szCs w:val="24"/>
        </w:rPr>
        <w:t>2021-2025</w:t>
      </w:r>
      <w:r w:rsidRPr="00E856CE">
        <w:rPr>
          <w:rFonts w:hint="eastAsia"/>
          <w:szCs w:val="24"/>
        </w:rPr>
        <w:t>年）》中“开发滩涂资源、发展优质牧草种植”的明确要求，由扬州大学、江苏省农业科学院畜牧研究所及江苏省沿海开发</w:t>
      </w:r>
      <w:r w:rsidRPr="00E856CE">
        <w:rPr>
          <w:rFonts w:hint="eastAsia"/>
          <w:szCs w:val="24"/>
        </w:rPr>
        <w:t>(</w:t>
      </w:r>
      <w:r w:rsidRPr="00E856CE">
        <w:rPr>
          <w:rFonts w:hint="eastAsia"/>
          <w:szCs w:val="24"/>
        </w:rPr>
        <w:t>东台</w:t>
      </w:r>
      <w:r w:rsidRPr="00E856CE">
        <w:rPr>
          <w:rFonts w:hint="eastAsia"/>
          <w:szCs w:val="24"/>
        </w:rPr>
        <w:t>)</w:t>
      </w:r>
      <w:r w:rsidRPr="00E856CE">
        <w:rPr>
          <w:rFonts w:hint="eastAsia"/>
          <w:szCs w:val="24"/>
        </w:rPr>
        <w:t>有限公司联合提出并牵头编制，旨在填补江苏省沿海滩涂苜蓿专项种植技术标准的空白，规范滩涂苜蓿生产流程。</w:t>
      </w:r>
    </w:p>
    <w:p w14:paraId="7833683C" w14:textId="77777777" w:rsidR="00991C40" w:rsidRDefault="00A20D41">
      <w:pPr>
        <w:pStyle w:val="1"/>
      </w:pPr>
      <w:bookmarkStart w:id="6" w:name="_Toc176456971"/>
      <w:bookmarkStart w:id="7" w:name="_Toc8033"/>
      <w:r>
        <w:t>二、编制目的和意义</w:t>
      </w:r>
      <w:bookmarkEnd w:id="6"/>
      <w:bookmarkEnd w:id="7"/>
    </w:p>
    <w:p w14:paraId="2019B43D" w14:textId="1AD792DD" w:rsidR="00315226" w:rsidRDefault="00E856CE">
      <w:pPr>
        <w:ind w:firstLineChars="200" w:firstLine="480"/>
        <w:rPr>
          <w:szCs w:val="24"/>
        </w:rPr>
      </w:pPr>
      <w:r w:rsidRPr="00E856CE">
        <w:rPr>
          <w:rFonts w:hint="eastAsia"/>
          <w:szCs w:val="24"/>
        </w:rPr>
        <w:t>编制本规程旨在填补国内苜蓿种植技术标准聚焦甜土、缺乏适配江苏沿海滩涂“高盐、黏重、高湿”独特环境专项规范的空白，通过系统梳理试验数据与生产实践，制定涵盖全链条的技术规程，明确各环节关键参数与操作要求，为滩涂苜蓿种植提供统一科学指引，避免技术盲目性导致的种源浪费与产量低下；同时针对滩涂种植中品种耐盐性不足、播期与返盐期冲突、水肥管理不当引发盐害等核心痛点，以标准化手段推广成熟技术，助力种植主体突破瓶颈，提升苜蓿出苗率、产量与品质，并紧扣相关省级规划政策要求，通过标准引领推动滩涂苜蓿种植从分散化、经验化向规模化、标准化转型，构建“滩涂开发</w:t>
      </w:r>
      <w:r>
        <w:rPr>
          <w:szCs w:val="24"/>
        </w:rPr>
        <w:t>-</w:t>
      </w:r>
      <w:r w:rsidRPr="00E856CE">
        <w:rPr>
          <w:rFonts w:hint="eastAsia"/>
          <w:szCs w:val="24"/>
        </w:rPr>
        <w:t>牧草种植</w:t>
      </w:r>
      <w:r>
        <w:rPr>
          <w:szCs w:val="24"/>
        </w:rPr>
        <w:t>-</w:t>
      </w:r>
      <w:r w:rsidRPr="00E856CE">
        <w:rPr>
          <w:rFonts w:hint="eastAsia"/>
          <w:szCs w:val="24"/>
        </w:rPr>
        <w:t>畜牧业发展”产业链协同模式。从效益来看，规程实施后，经济上可将滩涂苜蓿出苗率从不足</w:t>
      </w:r>
      <w:r w:rsidRPr="00E856CE">
        <w:rPr>
          <w:rFonts w:hint="eastAsia"/>
          <w:szCs w:val="24"/>
        </w:rPr>
        <w:t>60%</w:t>
      </w:r>
      <w:r w:rsidRPr="00E856CE">
        <w:rPr>
          <w:rFonts w:hint="eastAsia"/>
          <w:szCs w:val="24"/>
        </w:rPr>
        <w:t>提升至</w:t>
      </w:r>
      <w:r w:rsidRPr="00E856CE">
        <w:rPr>
          <w:rFonts w:hint="eastAsia"/>
          <w:szCs w:val="24"/>
        </w:rPr>
        <w:t>85%</w:t>
      </w:r>
      <w:r w:rsidRPr="00E856CE">
        <w:rPr>
          <w:rFonts w:hint="eastAsia"/>
          <w:szCs w:val="24"/>
        </w:rPr>
        <w:t>以上，年亩产鲜草从</w:t>
      </w:r>
      <w:r w:rsidRPr="00E856CE">
        <w:rPr>
          <w:rFonts w:hint="eastAsia"/>
          <w:szCs w:val="24"/>
        </w:rPr>
        <w:t>4000kg</w:t>
      </w:r>
      <w:r w:rsidRPr="00E856CE">
        <w:rPr>
          <w:rFonts w:hint="eastAsia"/>
          <w:szCs w:val="24"/>
        </w:rPr>
        <w:t>增至</w:t>
      </w:r>
      <w:r w:rsidRPr="00E856CE">
        <w:rPr>
          <w:rFonts w:hint="eastAsia"/>
          <w:szCs w:val="24"/>
        </w:rPr>
        <w:t>6500kg</w:t>
      </w:r>
      <w:r w:rsidRPr="00E856CE">
        <w:rPr>
          <w:rFonts w:hint="eastAsia"/>
          <w:szCs w:val="24"/>
        </w:rPr>
        <w:t>，</w:t>
      </w:r>
      <w:proofErr w:type="gramStart"/>
      <w:r w:rsidRPr="00E856CE">
        <w:rPr>
          <w:rFonts w:hint="eastAsia"/>
          <w:szCs w:val="24"/>
        </w:rPr>
        <w:t>若全省</w:t>
      </w:r>
      <w:proofErr w:type="gramEnd"/>
      <w:r w:rsidRPr="00E856CE">
        <w:rPr>
          <w:rFonts w:hint="eastAsia"/>
          <w:szCs w:val="24"/>
        </w:rPr>
        <w:t>推广</w:t>
      </w:r>
      <w:r w:rsidRPr="00E856CE">
        <w:rPr>
          <w:rFonts w:hint="eastAsia"/>
          <w:szCs w:val="24"/>
        </w:rPr>
        <w:t>10</w:t>
      </w:r>
      <w:r w:rsidRPr="00E856CE">
        <w:rPr>
          <w:rFonts w:hint="eastAsia"/>
          <w:szCs w:val="24"/>
        </w:rPr>
        <w:t>万亩年新增经济效益</w:t>
      </w:r>
      <w:r>
        <w:rPr>
          <w:szCs w:val="24"/>
        </w:rPr>
        <w:t>2</w:t>
      </w:r>
      <w:r w:rsidRPr="00E856CE">
        <w:rPr>
          <w:rFonts w:hint="eastAsia"/>
          <w:szCs w:val="24"/>
        </w:rPr>
        <w:t>亿元，同时减少</w:t>
      </w:r>
      <w:r w:rsidRPr="00E856CE">
        <w:rPr>
          <w:rFonts w:hint="eastAsia"/>
          <w:szCs w:val="24"/>
        </w:rPr>
        <w:t>30%</w:t>
      </w:r>
      <w:r w:rsidRPr="00E856CE">
        <w:rPr>
          <w:rFonts w:hint="eastAsia"/>
          <w:szCs w:val="24"/>
        </w:rPr>
        <w:t>淡水用量与</w:t>
      </w:r>
      <w:r w:rsidRPr="00E856CE">
        <w:rPr>
          <w:rFonts w:hint="eastAsia"/>
          <w:szCs w:val="24"/>
        </w:rPr>
        <w:t>20%</w:t>
      </w:r>
      <w:r w:rsidRPr="00E856CE">
        <w:rPr>
          <w:rFonts w:hint="eastAsia"/>
          <w:szCs w:val="24"/>
        </w:rPr>
        <w:t>化肥用量，显著降本增效；社会层面能盘活</w:t>
      </w:r>
      <w:r w:rsidRPr="00E856CE">
        <w:rPr>
          <w:rFonts w:hint="eastAsia"/>
          <w:szCs w:val="24"/>
        </w:rPr>
        <w:t>6530km</w:t>
      </w:r>
      <w:r w:rsidRPr="00E856CE">
        <w:rPr>
          <w:rFonts w:hint="eastAsia"/>
          <w:szCs w:val="24"/>
        </w:rPr>
        <w:t>²滩涂资源，缓解省内</w:t>
      </w:r>
      <w:r>
        <w:rPr>
          <w:szCs w:val="24"/>
        </w:rPr>
        <w:t>80</w:t>
      </w:r>
      <w:r w:rsidRPr="00E856CE">
        <w:rPr>
          <w:rFonts w:hint="eastAsia"/>
          <w:szCs w:val="24"/>
        </w:rPr>
        <w:t>万吨苜蓿进口依赖，带动相关产业发展并创造</w:t>
      </w:r>
      <w:r w:rsidRPr="00E856CE">
        <w:rPr>
          <w:rFonts w:hint="eastAsia"/>
          <w:szCs w:val="24"/>
        </w:rPr>
        <w:t xml:space="preserve"> 5000 </w:t>
      </w:r>
      <w:r w:rsidRPr="00E856CE">
        <w:rPr>
          <w:rFonts w:hint="eastAsia"/>
          <w:szCs w:val="24"/>
        </w:rPr>
        <w:t>余</w:t>
      </w:r>
      <w:proofErr w:type="gramStart"/>
      <w:r w:rsidRPr="00E856CE">
        <w:rPr>
          <w:rFonts w:hint="eastAsia"/>
          <w:szCs w:val="24"/>
        </w:rPr>
        <w:t>个</w:t>
      </w:r>
      <w:proofErr w:type="gramEnd"/>
      <w:r w:rsidRPr="00E856CE">
        <w:rPr>
          <w:rFonts w:hint="eastAsia"/>
          <w:szCs w:val="24"/>
        </w:rPr>
        <w:t>就业岗位，助力沿海乡村振兴；生态方面通过有机肥施用、秸秆覆盖等技术，可提升土壤有机质至</w:t>
      </w:r>
      <w:r w:rsidRPr="00E856CE">
        <w:rPr>
          <w:rFonts w:hint="eastAsia"/>
          <w:szCs w:val="24"/>
        </w:rPr>
        <w:t>10g/kg</w:t>
      </w:r>
      <w:r w:rsidRPr="00E856CE">
        <w:rPr>
          <w:rFonts w:hint="eastAsia"/>
          <w:szCs w:val="24"/>
        </w:rPr>
        <w:t>以上，降低全盐含量</w:t>
      </w:r>
      <w:r w:rsidRPr="00E856CE">
        <w:rPr>
          <w:rFonts w:hint="eastAsia"/>
          <w:szCs w:val="24"/>
        </w:rPr>
        <w:t>40%-50%</w:t>
      </w:r>
      <w:r w:rsidRPr="00E856CE">
        <w:rPr>
          <w:rFonts w:hint="eastAsia"/>
          <w:szCs w:val="24"/>
        </w:rPr>
        <w:t>，减少农业面源污染，实现滩涂资源开发与保护协同推进。</w:t>
      </w:r>
    </w:p>
    <w:p w14:paraId="15243E43" w14:textId="1B2C425D" w:rsidR="00991C40" w:rsidRDefault="00A20D41" w:rsidP="00315226">
      <w:pPr>
        <w:pStyle w:val="1"/>
        <w:numPr>
          <w:ilvl w:val="0"/>
          <w:numId w:val="1"/>
        </w:numPr>
      </w:pPr>
      <w:bookmarkStart w:id="8" w:name="_Toc22674795"/>
      <w:bookmarkStart w:id="9" w:name="_Toc176456972"/>
      <w:bookmarkStart w:id="10" w:name="_Toc22682828"/>
      <w:bookmarkStart w:id="11" w:name="_Toc404077040"/>
      <w:bookmarkStart w:id="12" w:name="_Toc30022"/>
      <w:r>
        <w:lastRenderedPageBreak/>
        <w:t>制原则和依据</w:t>
      </w:r>
      <w:bookmarkEnd w:id="8"/>
      <w:bookmarkEnd w:id="9"/>
      <w:bookmarkEnd w:id="10"/>
      <w:bookmarkEnd w:id="11"/>
      <w:bookmarkEnd w:id="12"/>
    </w:p>
    <w:p w14:paraId="3AF309AB" w14:textId="77777777" w:rsidR="001E06C1" w:rsidRDefault="00E856CE">
      <w:pPr>
        <w:pStyle w:val="a7"/>
        <w:spacing w:line="360" w:lineRule="auto"/>
        <w:ind w:firstLine="480"/>
        <w:rPr>
          <w:rFonts w:ascii="Times New Roman"/>
          <w:kern w:val="2"/>
          <w:sz w:val="24"/>
          <w:szCs w:val="24"/>
        </w:rPr>
      </w:pPr>
      <w:r w:rsidRPr="00E856CE">
        <w:rPr>
          <w:rFonts w:ascii="Times New Roman" w:hint="eastAsia"/>
          <w:kern w:val="2"/>
          <w:sz w:val="24"/>
          <w:szCs w:val="24"/>
        </w:rPr>
        <w:t>本规程编制遵循科学性、针对性、可操作性、协调性、实用性五大原则，且严格以多类依据为支撑：</w:t>
      </w:r>
    </w:p>
    <w:p w14:paraId="19D6E803" w14:textId="27CCA589" w:rsidR="001E06C1" w:rsidRDefault="00E856CE">
      <w:pPr>
        <w:pStyle w:val="a7"/>
        <w:spacing w:line="360" w:lineRule="auto"/>
        <w:ind w:firstLine="480"/>
        <w:rPr>
          <w:rFonts w:ascii="Times New Roman"/>
          <w:kern w:val="2"/>
          <w:sz w:val="24"/>
          <w:szCs w:val="24"/>
        </w:rPr>
      </w:pPr>
      <w:r w:rsidRPr="00E856CE">
        <w:rPr>
          <w:rFonts w:ascii="Times New Roman" w:hint="eastAsia"/>
          <w:kern w:val="2"/>
          <w:sz w:val="24"/>
          <w:szCs w:val="24"/>
        </w:rPr>
        <w:t>科学性原则</w:t>
      </w:r>
      <w:r w:rsidR="001E06C1">
        <w:rPr>
          <w:rFonts w:ascii="Times New Roman" w:hint="eastAsia"/>
          <w:kern w:val="2"/>
          <w:sz w:val="24"/>
          <w:szCs w:val="24"/>
        </w:rPr>
        <w:t>：</w:t>
      </w:r>
      <w:r w:rsidRPr="00E856CE">
        <w:rPr>
          <w:rFonts w:ascii="Times New Roman" w:hint="eastAsia"/>
          <w:kern w:val="2"/>
          <w:sz w:val="24"/>
          <w:szCs w:val="24"/>
        </w:rPr>
        <w:t>以盐城大丰、连云港灌云、南通如东</w:t>
      </w:r>
      <w:r w:rsidR="001E06C1">
        <w:rPr>
          <w:rFonts w:ascii="Times New Roman"/>
          <w:kern w:val="2"/>
          <w:sz w:val="24"/>
          <w:szCs w:val="24"/>
        </w:rPr>
        <w:t>3</w:t>
      </w:r>
      <w:r w:rsidRPr="00E856CE">
        <w:rPr>
          <w:rFonts w:ascii="Times New Roman" w:hint="eastAsia"/>
          <w:kern w:val="2"/>
          <w:sz w:val="24"/>
          <w:szCs w:val="24"/>
        </w:rPr>
        <w:t>个试验基地</w:t>
      </w:r>
      <w:r w:rsidR="001E06C1">
        <w:rPr>
          <w:rFonts w:ascii="Times New Roman"/>
          <w:kern w:val="2"/>
          <w:sz w:val="24"/>
          <w:szCs w:val="24"/>
        </w:rPr>
        <w:t>2</w:t>
      </w:r>
      <w:r w:rsidRPr="00E856CE">
        <w:rPr>
          <w:rFonts w:ascii="Times New Roman" w:hint="eastAsia"/>
          <w:kern w:val="2"/>
          <w:sz w:val="24"/>
          <w:szCs w:val="24"/>
        </w:rPr>
        <w:t>年的</w:t>
      </w:r>
      <w:r w:rsidR="001E06C1">
        <w:rPr>
          <w:rFonts w:ascii="Times New Roman"/>
          <w:kern w:val="2"/>
          <w:sz w:val="24"/>
          <w:szCs w:val="24"/>
        </w:rPr>
        <w:t>12</w:t>
      </w:r>
      <w:r w:rsidRPr="00E856CE">
        <w:rPr>
          <w:rFonts w:ascii="Times New Roman" w:hint="eastAsia"/>
          <w:kern w:val="2"/>
          <w:sz w:val="24"/>
          <w:szCs w:val="24"/>
        </w:rPr>
        <w:t>项专项试验数据为核心，关键参数经</w:t>
      </w:r>
      <w:r w:rsidR="001E06C1">
        <w:rPr>
          <w:rFonts w:ascii="Times New Roman"/>
          <w:kern w:val="2"/>
          <w:sz w:val="24"/>
          <w:szCs w:val="24"/>
        </w:rPr>
        <w:t>3</w:t>
      </w:r>
      <w:r w:rsidRPr="00E856CE">
        <w:rPr>
          <w:rFonts w:ascii="Times New Roman" w:hint="eastAsia"/>
          <w:kern w:val="2"/>
          <w:sz w:val="24"/>
          <w:szCs w:val="24"/>
        </w:rPr>
        <w:t>次以上重复验证，如基于</w:t>
      </w:r>
      <w:r w:rsidR="001E06C1">
        <w:rPr>
          <w:rFonts w:ascii="Times New Roman"/>
          <w:kern w:val="2"/>
          <w:sz w:val="24"/>
          <w:szCs w:val="24"/>
        </w:rPr>
        <w:t>8</w:t>
      </w:r>
      <w:r w:rsidRPr="00E856CE">
        <w:rPr>
          <w:rFonts w:ascii="Times New Roman" w:hint="eastAsia"/>
          <w:kern w:val="2"/>
          <w:sz w:val="24"/>
          <w:szCs w:val="24"/>
        </w:rPr>
        <w:t>个播期处理确定</w:t>
      </w:r>
      <w:r w:rsidR="001E06C1">
        <w:rPr>
          <w:rFonts w:ascii="Times New Roman"/>
          <w:kern w:val="2"/>
          <w:sz w:val="24"/>
          <w:szCs w:val="24"/>
        </w:rPr>
        <w:t>4</w:t>
      </w:r>
      <w:r w:rsidR="001E06C1">
        <w:rPr>
          <w:rFonts w:ascii="Times New Roman" w:hint="eastAsia"/>
          <w:kern w:val="2"/>
          <w:sz w:val="24"/>
          <w:szCs w:val="24"/>
        </w:rPr>
        <w:t>月</w:t>
      </w:r>
      <w:r w:rsidR="001E06C1">
        <w:rPr>
          <w:rFonts w:ascii="Times New Roman" w:hint="eastAsia"/>
          <w:kern w:val="2"/>
          <w:sz w:val="24"/>
          <w:szCs w:val="24"/>
        </w:rPr>
        <w:t>2</w:t>
      </w:r>
      <w:r w:rsidR="001E06C1">
        <w:rPr>
          <w:rFonts w:ascii="Times New Roman"/>
          <w:kern w:val="2"/>
          <w:sz w:val="24"/>
          <w:szCs w:val="24"/>
        </w:rPr>
        <w:t>0</w:t>
      </w:r>
      <w:r w:rsidR="001E06C1">
        <w:rPr>
          <w:rFonts w:ascii="Times New Roman" w:hint="eastAsia"/>
          <w:kern w:val="2"/>
          <w:sz w:val="24"/>
          <w:szCs w:val="24"/>
        </w:rPr>
        <w:t>日</w:t>
      </w:r>
      <w:r w:rsidRPr="00E856CE">
        <w:rPr>
          <w:rFonts w:ascii="Times New Roman" w:hint="eastAsia"/>
          <w:kern w:val="2"/>
          <w:sz w:val="24"/>
          <w:szCs w:val="24"/>
        </w:rPr>
        <w:t>-</w:t>
      </w:r>
      <w:r w:rsidR="001E06C1">
        <w:rPr>
          <w:rFonts w:ascii="Times New Roman"/>
          <w:kern w:val="2"/>
          <w:sz w:val="24"/>
          <w:szCs w:val="24"/>
        </w:rPr>
        <w:t>5</w:t>
      </w:r>
      <w:r w:rsidR="001E06C1">
        <w:rPr>
          <w:rFonts w:ascii="Times New Roman" w:hint="eastAsia"/>
          <w:kern w:val="2"/>
          <w:sz w:val="24"/>
          <w:szCs w:val="24"/>
        </w:rPr>
        <w:t>月</w:t>
      </w:r>
      <w:r w:rsidR="001E06C1">
        <w:rPr>
          <w:rFonts w:ascii="Times New Roman"/>
          <w:kern w:val="2"/>
          <w:sz w:val="24"/>
          <w:szCs w:val="24"/>
        </w:rPr>
        <w:t>10</w:t>
      </w:r>
      <w:r w:rsidR="001E06C1">
        <w:rPr>
          <w:rFonts w:ascii="Times New Roman" w:hint="eastAsia"/>
          <w:kern w:val="2"/>
          <w:sz w:val="24"/>
          <w:szCs w:val="24"/>
        </w:rPr>
        <w:t>日</w:t>
      </w:r>
      <w:r w:rsidRPr="00E856CE">
        <w:rPr>
          <w:rFonts w:ascii="Times New Roman" w:hint="eastAsia"/>
          <w:kern w:val="2"/>
          <w:sz w:val="24"/>
          <w:szCs w:val="24"/>
        </w:rPr>
        <w:t>、</w:t>
      </w:r>
      <w:r w:rsidR="001E06C1">
        <w:rPr>
          <w:rFonts w:ascii="Times New Roman"/>
          <w:kern w:val="2"/>
          <w:sz w:val="24"/>
          <w:szCs w:val="24"/>
        </w:rPr>
        <w:t>9</w:t>
      </w:r>
      <w:r w:rsidR="001E06C1">
        <w:rPr>
          <w:rFonts w:ascii="Times New Roman" w:hint="eastAsia"/>
          <w:kern w:val="2"/>
          <w:sz w:val="24"/>
          <w:szCs w:val="24"/>
        </w:rPr>
        <w:t>月</w:t>
      </w:r>
      <w:r w:rsidR="001E06C1">
        <w:rPr>
          <w:rFonts w:ascii="Times New Roman"/>
          <w:kern w:val="2"/>
          <w:sz w:val="24"/>
          <w:szCs w:val="24"/>
        </w:rPr>
        <w:t>5</w:t>
      </w:r>
      <w:r w:rsidR="001E06C1">
        <w:rPr>
          <w:rFonts w:ascii="Times New Roman" w:hint="eastAsia"/>
          <w:kern w:val="2"/>
          <w:sz w:val="24"/>
          <w:szCs w:val="24"/>
        </w:rPr>
        <w:t>日</w:t>
      </w:r>
      <w:r w:rsidRPr="00E856CE">
        <w:rPr>
          <w:rFonts w:ascii="Times New Roman" w:hint="eastAsia"/>
          <w:kern w:val="2"/>
          <w:sz w:val="24"/>
          <w:szCs w:val="24"/>
        </w:rPr>
        <w:t>-</w:t>
      </w:r>
      <w:r w:rsidR="001E06C1">
        <w:rPr>
          <w:rFonts w:ascii="Times New Roman"/>
          <w:kern w:val="2"/>
          <w:sz w:val="24"/>
          <w:szCs w:val="24"/>
        </w:rPr>
        <w:t>9</w:t>
      </w:r>
      <w:r w:rsidR="001E06C1">
        <w:rPr>
          <w:rFonts w:ascii="Times New Roman" w:hint="eastAsia"/>
          <w:kern w:val="2"/>
          <w:sz w:val="24"/>
          <w:szCs w:val="24"/>
        </w:rPr>
        <w:t>月</w:t>
      </w:r>
      <w:r w:rsidR="001E06C1">
        <w:rPr>
          <w:rFonts w:ascii="Times New Roman" w:hint="eastAsia"/>
          <w:kern w:val="2"/>
          <w:sz w:val="24"/>
          <w:szCs w:val="24"/>
        </w:rPr>
        <w:t>2</w:t>
      </w:r>
      <w:r w:rsidR="001E06C1">
        <w:rPr>
          <w:rFonts w:ascii="Times New Roman"/>
          <w:kern w:val="2"/>
          <w:sz w:val="24"/>
          <w:szCs w:val="24"/>
        </w:rPr>
        <w:t>5</w:t>
      </w:r>
      <w:r w:rsidR="001E06C1">
        <w:rPr>
          <w:rFonts w:ascii="Times New Roman" w:hint="eastAsia"/>
          <w:kern w:val="2"/>
          <w:sz w:val="24"/>
          <w:szCs w:val="24"/>
        </w:rPr>
        <w:t>日</w:t>
      </w:r>
      <w:r w:rsidRPr="00E856CE">
        <w:rPr>
          <w:rFonts w:ascii="Times New Roman" w:hint="eastAsia"/>
          <w:kern w:val="2"/>
          <w:sz w:val="24"/>
          <w:szCs w:val="24"/>
        </w:rPr>
        <w:t>为最佳播种窗口，通过</w:t>
      </w:r>
      <w:r w:rsidR="001E06C1">
        <w:rPr>
          <w:rFonts w:ascii="Times New Roman" w:hint="eastAsia"/>
          <w:kern w:val="2"/>
          <w:sz w:val="24"/>
          <w:szCs w:val="24"/>
        </w:rPr>
        <w:t>1</w:t>
      </w:r>
      <w:r w:rsidR="001E06C1">
        <w:rPr>
          <w:rFonts w:ascii="Times New Roman"/>
          <w:kern w:val="2"/>
          <w:sz w:val="24"/>
          <w:szCs w:val="24"/>
        </w:rPr>
        <w:t>5</w:t>
      </w:r>
      <w:r w:rsidRPr="00E856CE">
        <w:rPr>
          <w:rFonts w:ascii="Times New Roman" w:hint="eastAsia"/>
          <w:kern w:val="2"/>
          <w:sz w:val="24"/>
          <w:szCs w:val="24"/>
        </w:rPr>
        <w:t>个品种对比筛选出耐盐阈值≥</w:t>
      </w:r>
      <w:r w:rsidRPr="00E856CE">
        <w:rPr>
          <w:rFonts w:ascii="Times New Roman" w:hint="eastAsia"/>
          <w:kern w:val="2"/>
          <w:sz w:val="24"/>
          <w:szCs w:val="24"/>
        </w:rPr>
        <w:t>0.4%</w:t>
      </w:r>
      <w:r w:rsidRPr="00E856CE">
        <w:rPr>
          <w:rFonts w:ascii="Times New Roman" w:hint="eastAsia"/>
          <w:kern w:val="2"/>
          <w:sz w:val="24"/>
          <w:szCs w:val="24"/>
        </w:rPr>
        <w:t>、产量≥</w:t>
      </w:r>
      <w:r w:rsidRPr="00E856CE">
        <w:rPr>
          <w:rFonts w:ascii="Times New Roman" w:hint="eastAsia"/>
          <w:kern w:val="2"/>
          <w:sz w:val="24"/>
          <w:szCs w:val="24"/>
        </w:rPr>
        <w:t>60</w:t>
      </w:r>
      <w:r w:rsidR="001E06C1">
        <w:rPr>
          <w:rFonts w:ascii="Times New Roman"/>
          <w:kern w:val="2"/>
          <w:sz w:val="24"/>
          <w:szCs w:val="24"/>
        </w:rPr>
        <w:t xml:space="preserve"> </w:t>
      </w:r>
      <w:r w:rsidRPr="00E856CE">
        <w:rPr>
          <w:rFonts w:ascii="Times New Roman" w:hint="eastAsia"/>
          <w:kern w:val="2"/>
          <w:sz w:val="24"/>
          <w:szCs w:val="24"/>
        </w:rPr>
        <w:t>t/hm</w:t>
      </w:r>
      <w:r w:rsidRPr="00E856CE">
        <w:rPr>
          <w:rFonts w:ascii="Times New Roman" w:hint="eastAsia"/>
          <w:kern w:val="2"/>
          <w:sz w:val="24"/>
          <w:szCs w:val="24"/>
        </w:rPr>
        <w:t>²的中</w:t>
      </w:r>
      <w:proofErr w:type="gramStart"/>
      <w:r w:rsidRPr="00E856CE">
        <w:rPr>
          <w:rFonts w:ascii="Times New Roman" w:hint="eastAsia"/>
          <w:kern w:val="2"/>
          <w:sz w:val="24"/>
          <w:szCs w:val="24"/>
        </w:rPr>
        <w:t>苜</w:t>
      </w:r>
      <w:proofErr w:type="gramEnd"/>
      <w:r w:rsidR="001E06C1">
        <w:rPr>
          <w:rFonts w:ascii="Times New Roman"/>
          <w:kern w:val="2"/>
          <w:sz w:val="24"/>
          <w:szCs w:val="24"/>
        </w:rPr>
        <w:t>1</w:t>
      </w:r>
      <w:r w:rsidRPr="00E856CE">
        <w:rPr>
          <w:rFonts w:ascii="Times New Roman" w:hint="eastAsia"/>
          <w:kern w:val="2"/>
          <w:sz w:val="24"/>
          <w:szCs w:val="24"/>
        </w:rPr>
        <w:t>号等适配品种，确保内容严谨可靠；</w:t>
      </w:r>
    </w:p>
    <w:p w14:paraId="00F5ECB0" w14:textId="33298B01" w:rsidR="001E06C1" w:rsidRDefault="00E856CE">
      <w:pPr>
        <w:pStyle w:val="a7"/>
        <w:spacing w:line="360" w:lineRule="auto"/>
        <w:ind w:firstLine="480"/>
        <w:rPr>
          <w:rFonts w:ascii="Times New Roman"/>
          <w:kern w:val="2"/>
          <w:sz w:val="24"/>
          <w:szCs w:val="24"/>
        </w:rPr>
      </w:pPr>
      <w:r w:rsidRPr="00E856CE">
        <w:rPr>
          <w:rFonts w:ascii="Times New Roman" w:hint="eastAsia"/>
          <w:kern w:val="2"/>
          <w:sz w:val="24"/>
          <w:szCs w:val="24"/>
        </w:rPr>
        <w:t>针对性原则</w:t>
      </w:r>
      <w:r w:rsidR="001E06C1">
        <w:rPr>
          <w:rFonts w:ascii="Times New Roman" w:hint="eastAsia"/>
          <w:kern w:val="2"/>
          <w:sz w:val="24"/>
          <w:szCs w:val="24"/>
        </w:rPr>
        <w:t>：</w:t>
      </w:r>
      <w:r w:rsidRPr="00E856CE">
        <w:rPr>
          <w:rFonts w:ascii="Times New Roman" w:hint="eastAsia"/>
          <w:kern w:val="2"/>
          <w:sz w:val="24"/>
          <w:szCs w:val="24"/>
        </w:rPr>
        <w:t>聚焦滩涂“高盐、黏重”核心制约，在播种、灌溉、施肥等环节突出</w:t>
      </w:r>
      <w:proofErr w:type="gramStart"/>
      <w:r w:rsidRPr="00E856CE">
        <w:rPr>
          <w:rFonts w:ascii="Times New Roman" w:hint="eastAsia"/>
          <w:kern w:val="2"/>
          <w:sz w:val="24"/>
          <w:szCs w:val="24"/>
        </w:rPr>
        <w:t>与甜土差异</w:t>
      </w:r>
      <w:proofErr w:type="gramEnd"/>
      <w:r w:rsidRPr="00E856CE">
        <w:rPr>
          <w:rFonts w:ascii="Times New Roman" w:hint="eastAsia"/>
          <w:kern w:val="2"/>
          <w:sz w:val="24"/>
          <w:szCs w:val="24"/>
        </w:rPr>
        <w:t>，如播期推迟</w:t>
      </w:r>
      <w:r w:rsidRPr="00E856CE">
        <w:rPr>
          <w:rFonts w:ascii="Times New Roman" w:hint="eastAsia"/>
          <w:kern w:val="2"/>
          <w:sz w:val="24"/>
          <w:szCs w:val="24"/>
        </w:rPr>
        <w:t>30</w:t>
      </w:r>
      <w:r w:rsidRPr="00E856CE">
        <w:rPr>
          <w:rFonts w:ascii="Times New Roman" w:hint="eastAsia"/>
          <w:kern w:val="2"/>
          <w:sz w:val="24"/>
          <w:szCs w:val="24"/>
        </w:rPr>
        <w:t>天避开返盐期、用滴灌替代大水漫灌且减少</w:t>
      </w:r>
      <w:r w:rsidRPr="00E856CE">
        <w:rPr>
          <w:rFonts w:ascii="Times New Roman" w:hint="eastAsia"/>
          <w:kern w:val="2"/>
          <w:sz w:val="24"/>
          <w:szCs w:val="24"/>
        </w:rPr>
        <w:t>30%-50%</w:t>
      </w:r>
      <w:r w:rsidRPr="00E856CE">
        <w:rPr>
          <w:rFonts w:ascii="Times New Roman" w:hint="eastAsia"/>
          <w:kern w:val="2"/>
          <w:sz w:val="24"/>
          <w:szCs w:val="24"/>
        </w:rPr>
        <w:t>单次灌溉量、以有机肥和磷钾肥为主禁用氯化钾，实现技术精准适配；</w:t>
      </w:r>
    </w:p>
    <w:p w14:paraId="098D0F4A" w14:textId="38D18761" w:rsidR="001E06C1" w:rsidRDefault="00E856CE">
      <w:pPr>
        <w:pStyle w:val="a7"/>
        <w:spacing w:line="360" w:lineRule="auto"/>
        <w:ind w:firstLine="480"/>
        <w:rPr>
          <w:rFonts w:ascii="Times New Roman"/>
          <w:kern w:val="2"/>
          <w:sz w:val="24"/>
          <w:szCs w:val="24"/>
        </w:rPr>
      </w:pPr>
      <w:r w:rsidRPr="00E856CE">
        <w:rPr>
          <w:rFonts w:ascii="Times New Roman" w:hint="eastAsia"/>
          <w:kern w:val="2"/>
          <w:sz w:val="24"/>
          <w:szCs w:val="24"/>
        </w:rPr>
        <w:t>可操作性原则</w:t>
      </w:r>
      <w:r w:rsidR="001E06C1">
        <w:rPr>
          <w:rFonts w:ascii="Times New Roman" w:hint="eastAsia"/>
          <w:kern w:val="2"/>
          <w:sz w:val="24"/>
          <w:szCs w:val="24"/>
        </w:rPr>
        <w:t>：</w:t>
      </w:r>
      <w:r w:rsidRPr="00E856CE">
        <w:rPr>
          <w:rFonts w:ascii="Times New Roman" w:hint="eastAsia"/>
          <w:kern w:val="2"/>
          <w:sz w:val="24"/>
          <w:szCs w:val="24"/>
        </w:rPr>
        <w:t>要求技术参数具体量化，如轻度盐化土改良用“有机肥</w:t>
      </w:r>
      <w:r w:rsidRPr="00E856CE">
        <w:rPr>
          <w:rFonts w:ascii="Times New Roman" w:hint="eastAsia"/>
          <w:kern w:val="2"/>
          <w:sz w:val="24"/>
          <w:szCs w:val="24"/>
        </w:rPr>
        <w:t>30</w:t>
      </w:r>
      <w:r w:rsidR="001E06C1">
        <w:rPr>
          <w:rFonts w:ascii="Times New Roman"/>
          <w:kern w:val="2"/>
          <w:sz w:val="24"/>
          <w:szCs w:val="24"/>
        </w:rPr>
        <w:t xml:space="preserve"> </w:t>
      </w:r>
      <w:r w:rsidRPr="00E856CE">
        <w:rPr>
          <w:rFonts w:ascii="Times New Roman" w:hint="eastAsia"/>
          <w:kern w:val="2"/>
          <w:sz w:val="24"/>
          <w:szCs w:val="24"/>
        </w:rPr>
        <w:t>t/hm</w:t>
      </w:r>
      <w:r w:rsidRPr="00E856CE">
        <w:rPr>
          <w:rFonts w:ascii="Times New Roman" w:hint="eastAsia"/>
          <w:kern w:val="2"/>
          <w:sz w:val="24"/>
          <w:szCs w:val="24"/>
        </w:rPr>
        <w:t>²</w:t>
      </w:r>
      <w:r w:rsidR="001E06C1">
        <w:rPr>
          <w:rFonts w:ascii="Times New Roman"/>
          <w:kern w:val="2"/>
          <w:sz w:val="24"/>
          <w:szCs w:val="24"/>
        </w:rPr>
        <w:t>+</w:t>
      </w:r>
      <w:r w:rsidRPr="00E856CE">
        <w:rPr>
          <w:rFonts w:ascii="Times New Roman" w:hint="eastAsia"/>
          <w:kern w:val="2"/>
          <w:sz w:val="24"/>
          <w:szCs w:val="24"/>
        </w:rPr>
        <w:t>脱硫石膏</w:t>
      </w:r>
      <w:r w:rsidRPr="00E856CE">
        <w:rPr>
          <w:rFonts w:ascii="Times New Roman" w:hint="eastAsia"/>
          <w:kern w:val="2"/>
          <w:sz w:val="24"/>
          <w:szCs w:val="24"/>
        </w:rPr>
        <w:t>15</w:t>
      </w:r>
      <w:r w:rsidR="001E06C1">
        <w:rPr>
          <w:rFonts w:ascii="Times New Roman"/>
          <w:kern w:val="2"/>
          <w:sz w:val="24"/>
          <w:szCs w:val="24"/>
        </w:rPr>
        <w:t xml:space="preserve"> </w:t>
      </w:r>
      <w:r w:rsidRPr="00E856CE">
        <w:rPr>
          <w:rFonts w:ascii="Times New Roman" w:hint="eastAsia"/>
          <w:kern w:val="2"/>
          <w:sz w:val="24"/>
          <w:szCs w:val="24"/>
        </w:rPr>
        <w:t>t/hm</w:t>
      </w:r>
      <w:r w:rsidRPr="00E856CE">
        <w:rPr>
          <w:rFonts w:ascii="Times New Roman" w:hint="eastAsia"/>
          <w:kern w:val="2"/>
          <w:sz w:val="24"/>
          <w:szCs w:val="24"/>
        </w:rPr>
        <w:t>²”、播种播量</w:t>
      </w:r>
      <w:r w:rsidRPr="00E856CE">
        <w:rPr>
          <w:rFonts w:ascii="Times New Roman" w:hint="eastAsia"/>
          <w:kern w:val="2"/>
          <w:sz w:val="24"/>
          <w:szCs w:val="24"/>
        </w:rPr>
        <w:t>22.5</w:t>
      </w:r>
      <w:r w:rsidR="001E06C1">
        <w:rPr>
          <w:rFonts w:ascii="Times New Roman"/>
          <w:kern w:val="2"/>
          <w:sz w:val="24"/>
          <w:szCs w:val="24"/>
        </w:rPr>
        <w:t xml:space="preserve"> </w:t>
      </w:r>
      <w:r w:rsidRPr="00E856CE">
        <w:rPr>
          <w:rFonts w:ascii="Times New Roman" w:hint="eastAsia"/>
          <w:kern w:val="2"/>
          <w:sz w:val="24"/>
          <w:szCs w:val="24"/>
        </w:rPr>
        <w:t>kg/hm</w:t>
      </w:r>
      <w:r w:rsidRPr="00E856CE">
        <w:rPr>
          <w:rFonts w:ascii="Times New Roman" w:hint="eastAsia"/>
          <w:kern w:val="2"/>
          <w:sz w:val="24"/>
          <w:szCs w:val="24"/>
        </w:rPr>
        <w:t>²、每</w:t>
      </w:r>
      <w:r w:rsidRPr="00E856CE">
        <w:rPr>
          <w:rFonts w:ascii="Times New Roman" w:hint="eastAsia"/>
          <w:kern w:val="2"/>
          <w:sz w:val="24"/>
          <w:szCs w:val="24"/>
        </w:rPr>
        <w:t>15d</w:t>
      </w:r>
      <w:r w:rsidRPr="00E856CE">
        <w:rPr>
          <w:rFonts w:ascii="Times New Roman" w:hint="eastAsia"/>
          <w:kern w:val="2"/>
          <w:sz w:val="24"/>
          <w:szCs w:val="24"/>
        </w:rPr>
        <w:t>监测土壤电导率等，便于各类种植主体执行；</w:t>
      </w:r>
    </w:p>
    <w:p w14:paraId="532E8BF7" w14:textId="59435533" w:rsidR="001E06C1" w:rsidRDefault="00E856CE">
      <w:pPr>
        <w:pStyle w:val="a7"/>
        <w:spacing w:line="360" w:lineRule="auto"/>
        <w:ind w:firstLine="480"/>
        <w:rPr>
          <w:rFonts w:ascii="Times New Roman"/>
          <w:kern w:val="2"/>
          <w:sz w:val="24"/>
          <w:szCs w:val="24"/>
        </w:rPr>
      </w:pPr>
      <w:r w:rsidRPr="00E856CE">
        <w:rPr>
          <w:rFonts w:ascii="Times New Roman" w:hint="eastAsia"/>
          <w:kern w:val="2"/>
          <w:sz w:val="24"/>
          <w:szCs w:val="24"/>
        </w:rPr>
        <w:t>协调性原则</w:t>
      </w:r>
      <w:r w:rsidR="001E06C1">
        <w:rPr>
          <w:rFonts w:ascii="Times New Roman" w:hint="eastAsia"/>
          <w:kern w:val="2"/>
          <w:sz w:val="24"/>
          <w:szCs w:val="24"/>
        </w:rPr>
        <w:t>：</w:t>
      </w:r>
      <w:r w:rsidRPr="00E856CE">
        <w:rPr>
          <w:rFonts w:ascii="Times New Roman" w:hint="eastAsia"/>
          <w:kern w:val="2"/>
          <w:sz w:val="24"/>
          <w:szCs w:val="24"/>
        </w:rPr>
        <w:t>确保与现行标准衔接统一，种子质量参照</w:t>
      </w:r>
      <w:r w:rsidRPr="00E856CE">
        <w:rPr>
          <w:rFonts w:ascii="Times New Roman" w:hint="eastAsia"/>
          <w:kern w:val="2"/>
          <w:sz w:val="24"/>
          <w:szCs w:val="24"/>
        </w:rPr>
        <w:t>GB/T 19557.1</w:t>
      </w:r>
      <w:r w:rsidRPr="00E856CE">
        <w:rPr>
          <w:rFonts w:ascii="Times New Roman" w:hint="eastAsia"/>
          <w:kern w:val="2"/>
          <w:sz w:val="24"/>
          <w:szCs w:val="24"/>
        </w:rPr>
        <w:t>、灌溉水质符合</w:t>
      </w:r>
      <w:r w:rsidRPr="00E856CE">
        <w:rPr>
          <w:rFonts w:ascii="Times New Roman" w:hint="eastAsia"/>
          <w:kern w:val="2"/>
          <w:sz w:val="24"/>
          <w:szCs w:val="24"/>
        </w:rPr>
        <w:t>GB 5084</w:t>
      </w:r>
      <w:r w:rsidRPr="00E856CE">
        <w:rPr>
          <w:rFonts w:ascii="Times New Roman" w:hint="eastAsia"/>
          <w:kern w:val="2"/>
          <w:sz w:val="24"/>
          <w:szCs w:val="24"/>
        </w:rPr>
        <w:t>、土壤改良依据</w:t>
      </w:r>
      <w:r w:rsidRPr="00E856CE">
        <w:rPr>
          <w:rFonts w:ascii="Times New Roman" w:hint="eastAsia"/>
          <w:kern w:val="2"/>
          <w:sz w:val="24"/>
          <w:szCs w:val="24"/>
        </w:rPr>
        <w:t xml:space="preserve"> DB32/T 4003</w:t>
      </w:r>
      <w:r w:rsidRPr="00E856CE">
        <w:rPr>
          <w:rFonts w:ascii="Times New Roman" w:hint="eastAsia"/>
          <w:kern w:val="2"/>
          <w:sz w:val="24"/>
          <w:szCs w:val="24"/>
        </w:rPr>
        <w:t>等，无标准冲突；</w:t>
      </w:r>
    </w:p>
    <w:p w14:paraId="57C81737" w14:textId="3593EA85" w:rsidR="001E06C1" w:rsidRDefault="00E856CE">
      <w:pPr>
        <w:pStyle w:val="a7"/>
        <w:spacing w:line="360" w:lineRule="auto"/>
        <w:ind w:firstLine="480"/>
        <w:rPr>
          <w:rFonts w:ascii="Times New Roman"/>
          <w:kern w:val="2"/>
          <w:sz w:val="24"/>
          <w:szCs w:val="24"/>
        </w:rPr>
      </w:pPr>
      <w:r w:rsidRPr="00E856CE">
        <w:rPr>
          <w:rFonts w:ascii="Times New Roman" w:hint="eastAsia"/>
          <w:kern w:val="2"/>
          <w:sz w:val="24"/>
          <w:szCs w:val="24"/>
        </w:rPr>
        <w:t>实用性原则</w:t>
      </w:r>
      <w:r w:rsidR="001E06C1">
        <w:rPr>
          <w:rFonts w:ascii="Times New Roman" w:hint="eastAsia"/>
          <w:kern w:val="2"/>
          <w:sz w:val="24"/>
          <w:szCs w:val="24"/>
        </w:rPr>
        <w:t>：</w:t>
      </w:r>
      <w:r w:rsidRPr="00E856CE">
        <w:rPr>
          <w:rFonts w:ascii="Times New Roman" w:hint="eastAsia"/>
          <w:kern w:val="2"/>
          <w:sz w:val="24"/>
          <w:szCs w:val="24"/>
        </w:rPr>
        <w:t>兼顾先进性与可行性，推荐的有机肥、滴灌设备等易获取，“咸淡水轮灌”等技术投入成本可通过</w:t>
      </w:r>
      <w:r w:rsidRPr="00E856CE">
        <w:rPr>
          <w:rFonts w:ascii="Times New Roman" w:hint="eastAsia"/>
          <w:kern w:val="2"/>
          <w:sz w:val="24"/>
          <w:szCs w:val="24"/>
        </w:rPr>
        <w:t>3-4</w:t>
      </w:r>
      <w:r w:rsidRPr="00E856CE">
        <w:rPr>
          <w:rFonts w:ascii="Times New Roman" w:hint="eastAsia"/>
          <w:kern w:val="2"/>
          <w:sz w:val="24"/>
          <w:szCs w:val="24"/>
        </w:rPr>
        <w:t>年增产收回。</w:t>
      </w:r>
    </w:p>
    <w:p w14:paraId="708C3106" w14:textId="113954BD" w:rsidR="00991C40" w:rsidRDefault="00E856CE">
      <w:pPr>
        <w:pStyle w:val="a7"/>
        <w:spacing w:line="360" w:lineRule="auto"/>
        <w:ind w:firstLine="480"/>
        <w:rPr>
          <w:rFonts w:ascii="Times New Roman"/>
          <w:sz w:val="24"/>
          <w:szCs w:val="24"/>
        </w:rPr>
      </w:pPr>
      <w:r w:rsidRPr="00E856CE">
        <w:rPr>
          <w:rFonts w:ascii="Times New Roman" w:hint="eastAsia"/>
          <w:kern w:val="2"/>
          <w:sz w:val="24"/>
          <w:szCs w:val="24"/>
        </w:rPr>
        <w:t>编制依据涵盖法律法规、政策文件、标准规范、科学试验、生产实践五类：依据《中华人民共和国标准化法》《江苏省标准化条例》等确保合法合</w:t>
      </w:r>
      <w:proofErr w:type="gramStart"/>
      <w:r w:rsidRPr="00E856CE">
        <w:rPr>
          <w:rFonts w:ascii="Times New Roman" w:hint="eastAsia"/>
          <w:kern w:val="2"/>
          <w:sz w:val="24"/>
          <w:szCs w:val="24"/>
        </w:rPr>
        <w:t>规</w:t>
      </w:r>
      <w:proofErr w:type="gramEnd"/>
      <w:r w:rsidR="001E06C1">
        <w:rPr>
          <w:rFonts w:ascii="Times New Roman" w:hint="eastAsia"/>
          <w:kern w:val="2"/>
          <w:sz w:val="24"/>
          <w:szCs w:val="24"/>
        </w:rPr>
        <w:t>。</w:t>
      </w:r>
      <w:r w:rsidRPr="00E856CE">
        <w:rPr>
          <w:rFonts w:ascii="Times New Roman" w:hint="eastAsia"/>
          <w:kern w:val="2"/>
          <w:sz w:val="24"/>
          <w:szCs w:val="24"/>
        </w:rPr>
        <w:t>以《江苏省“十四五”畜牧业高质量发展规划》等政策为导向，契合全省发展战略；参考</w:t>
      </w:r>
      <w:r w:rsidRPr="00E856CE">
        <w:rPr>
          <w:rFonts w:ascii="Times New Roman" w:hint="eastAsia"/>
          <w:kern w:val="2"/>
          <w:sz w:val="24"/>
          <w:szCs w:val="24"/>
        </w:rPr>
        <w:t>GB/T 19557.1</w:t>
      </w:r>
      <w:r w:rsidRPr="00E856CE">
        <w:rPr>
          <w:rFonts w:ascii="Times New Roman" w:hint="eastAsia"/>
          <w:kern w:val="2"/>
          <w:sz w:val="24"/>
          <w:szCs w:val="24"/>
        </w:rPr>
        <w:t>、</w:t>
      </w:r>
      <w:r w:rsidRPr="00E856CE">
        <w:rPr>
          <w:rFonts w:ascii="Times New Roman" w:hint="eastAsia"/>
          <w:kern w:val="2"/>
          <w:sz w:val="24"/>
          <w:szCs w:val="24"/>
        </w:rPr>
        <w:t xml:space="preserve">NY/T 525 </w:t>
      </w:r>
      <w:r w:rsidRPr="00E856CE">
        <w:rPr>
          <w:rFonts w:ascii="Times New Roman" w:hint="eastAsia"/>
          <w:kern w:val="2"/>
          <w:sz w:val="24"/>
          <w:szCs w:val="24"/>
        </w:rPr>
        <w:t>等形成标准支撑体系；基于</w:t>
      </w:r>
      <w:r w:rsidR="001E06C1">
        <w:rPr>
          <w:rFonts w:ascii="Times New Roman"/>
          <w:kern w:val="2"/>
          <w:sz w:val="24"/>
          <w:szCs w:val="24"/>
        </w:rPr>
        <w:t>3</w:t>
      </w:r>
      <w:r w:rsidRPr="00E856CE">
        <w:rPr>
          <w:rFonts w:ascii="Times New Roman" w:hint="eastAsia"/>
          <w:kern w:val="2"/>
          <w:sz w:val="24"/>
          <w:szCs w:val="24"/>
        </w:rPr>
        <w:t>个试验基地</w:t>
      </w:r>
      <w:r w:rsidRPr="00E856CE">
        <w:rPr>
          <w:rFonts w:ascii="Times New Roman" w:hint="eastAsia"/>
          <w:kern w:val="2"/>
          <w:sz w:val="24"/>
          <w:szCs w:val="24"/>
        </w:rPr>
        <w:t>150</w:t>
      </w:r>
      <w:r w:rsidR="001E06C1">
        <w:rPr>
          <w:rFonts w:ascii="Times New Roman"/>
          <w:kern w:val="2"/>
          <w:sz w:val="24"/>
          <w:szCs w:val="24"/>
        </w:rPr>
        <w:t xml:space="preserve"> </w:t>
      </w:r>
      <w:r w:rsidRPr="00E856CE">
        <w:rPr>
          <w:rFonts w:ascii="Times New Roman" w:hint="eastAsia"/>
          <w:kern w:val="2"/>
          <w:sz w:val="24"/>
          <w:szCs w:val="24"/>
        </w:rPr>
        <w:t>hm</w:t>
      </w:r>
      <w:r w:rsidRPr="00E856CE">
        <w:rPr>
          <w:rFonts w:ascii="Times New Roman" w:hint="eastAsia"/>
          <w:kern w:val="2"/>
          <w:sz w:val="24"/>
          <w:szCs w:val="24"/>
        </w:rPr>
        <w:t>²试验的品种筛选、水肥调控等成果提供科学支撑；通过调研</w:t>
      </w:r>
      <w:r w:rsidR="001E06C1">
        <w:rPr>
          <w:rFonts w:ascii="Times New Roman"/>
          <w:kern w:val="2"/>
          <w:sz w:val="24"/>
          <w:szCs w:val="24"/>
        </w:rPr>
        <w:t>12</w:t>
      </w:r>
      <w:r w:rsidRPr="00E856CE">
        <w:rPr>
          <w:rFonts w:ascii="Times New Roman" w:hint="eastAsia"/>
          <w:kern w:val="2"/>
          <w:sz w:val="24"/>
          <w:szCs w:val="24"/>
        </w:rPr>
        <w:t>个种植区收集的实践数据，吸纳“耐盐包衣种子应用”等经验，确保规程符合生产实际。</w:t>
      </w:r>
    </w:p>
    <w:p w14:paraId="4D41B4E1" w14:textId="77777777" w:rsidR="00991C40" w:rsidRPr="00315226" w:rsidRDefault="00A20D41" w:rsidP="00315226">
      <w:pPr>
        <w:pStyle w:val="1"/>
      </w:pPr>
      <w:bookmarkStart w:id="13" w:name="_Toc176453393"/>
      <w:bookmarkStart w:id="14" w:name="_Toc16398"/>
      <w:r w:rsidRPr="00315226">
        <w:rPr>
          <w:rFonts w:hint="eastAsia"/>
        </w:rPr>
        <w:t>四、主要工作过程</w:t>
      </w:r>
      <w:bookmarkEnd w:id="13"/>
      <w:bookmarkEnd w:id="14"/>
    </w:p>
    <w:p w14:paraId="1C817E63" w14:textId="77777777" w:rsidR="00315226" w:rsidRPr="00315226" w:rsidRDefault="00315226" w:rsidP="00315226">
      <w:pPr>
        <w:pStyle w:val="2"/>
        <w:spacing w:before="0" w:after="0" w:line="360" w:lineRule="auto"/>
        <w:rPr>
          <w:rFonts w:ascii="Times New Roman" w:hAnsi="Times New Roman"/>
          <w:bCs/>
          <w:sz w:val="24"/>
        </w:rPr>
      </w:pPr>
      <w:bookmarkStart w:id="15" w:name="_Toc176453394"/>
      <w:bookmarkStart w:id="16" w:name="_Toc176453397"/>
      <w:bookmarkStart w:id="17" w:name="_Toc25765"/>
      <w:r w:rsidRPr="00315226">
        <w:rPr>
          <w:rFonts w:ascii="Times New Roman" w:hAnsi="Times New Roman" w:hint="eastAsia"/>
          <w:bCs/>
          <w:sz w:val="24"/>
        </w:rPr>
        <w:t>1</w:t>
      </w:r>
      <w:r w:rsidRPr="00315226">
        <w:rPr>
          <w:rFonts w:ascii="Times New Roman" w:hAnsi="Times New Roman" w:hint="eastAsia"/>
          <w:bCs/>
          <w:sz w:val="24"/>
        </w:rPr>
        <w:t>、成立标准起草工作组</w:t>
      </w:r>
      <w:bookmarkEnd w:id="15"/>
    </w:p>
    <w:p w14:paraId="3F72FC28" w14:textId="734D23C9" w:rsidR="00315226" w:rsidRDefault="00315226" w:rsidP="00315226">
      <w:pPr>
        <w:ind w:firstLineChars="200" w:firstLine="480"/>
        <w:rPr>
          <w:bCs/>
          <w:szCs w:val="24"/>
        </w:rPr>
      </w:pPr>
      <w:r w:rsidRPr="00315226">
        <w:rPr>
          <w:rFonts w:hint="eastAsia"/>
          <w:bCs/>
          <w:szCs w:val="24"/>
        </w:rPr>
        <w:t>在相关标准制定任务下达后，扬州大学携手江苏省农业科学院畜牧研究所、</w:t>
      </w:r>
      <w:r w:rsidRPr="00315226">
        <w:rPr>
          <w:rFonts w:hint="eastAsia"/>
          <w:bCs/>
          <w:szCs w:val="24"/>
        </w:rPr>
        <w:lastRenderedPageBreak/>
        <w:t>江苏省沿海开发</w:t>
      </w:r>
      <w:r>
        <w:rPr>
          <w:rFonts w:hint="eastAsia"/>
          <w:bCs/>
          <w:szCs w:val="24"/>
        </w:rPr>
        <w:t>（</w:t>
      </w:r>
      <w:r w:rsidRPr="00315226">
        <w:rPr>
          <w:rFonts w:hint="eastAsia"/>
          <w:bCs/>
          <w:szCs w:val="24"/>
        </w:rPr>
        <w:t>东台</w:t>
      </w:r>
      <w:r>
        <w:rPr>
          <w:rFonts w:hint="eastAsia"/>
          <w:bCs/>
          <w:szCs w:val="24"/>
        </w:rPr>
        <w:t>）</w:t>
      </w:r>
      <w:r w:rsidRPr="00315226">
        <w:rPr>
          <w:rFonts w:hint="eastAsia"/>
          <w:bCs/>
          <w:szCs w:val="24"/>
        </w:rPr>
        <w:t>有限公司，于</w:t>
      </w:r>
      <w:r>
        <w:rPr>
          <w:bCs/>
          <w:szCs w:val="24"/>
        </w:rPr>
        <w:t>2025</w:t>
      </w:r>
      <w:r w:rsidRPr="00315226">
        <w:rPr>
          <w:rFonts w:hint="eastAsia"/>
          <w:bCs/>
          <w:szCs w:val="24"/>
        </w:rPr>
        <w:t>年</w:t>
      </w:r>
      <w:r>
        <w:rPr>
          <w:bCs/>
          <w:szCs w:val="24"/>
        </w:rPr>
        <w:t>1</w:t>
      </w:r>
      <w:r w:rsidRPr="00315226">
        <w:rPr>
          <w:rFonts w:hint="eastAsia"/>
          <w:bCs/>
          <w:szCs w:val="24"/>
        </w:rPr>
        <w:t>月迅速组建起标准编制工作组。该工作组主要负责组织标准编制及相关协调工作。组建完成后，标准起草组深入学习了</w:t>
      </w:r>
      <w:r w:rsidRPr="00315226">
        <w:rPr>
          <w:rFonts w:hint="eastAsia"/>
          <w:bCs/>
          <w:szCs w:val="24"/>
        </w:rPr>
        <w:t>GB/T 1.1</w:t>
      </w:r>
      <w:r>
        <w:rPr>
          <w:rFonts w:hint="eastAsia"/>
          <w:bCs/>
          <w:szCs w:val="24"/>
        </w:rPr>
        <w:t>-</w:t>
      </w:r>
      <w:r w:rsidRPr="00315226">
        <w:rPr>
          <w:rFonts w:hint="eastAsia"/>
          <w:bCs/>
          <w:szCs w:val="24"/>
        </w:rPr>
        <w:t>2020</w:t>
      </w:r>
      <w:r w:rsidRPr="00315226">
        <w:rPr>
          <w:rFonts w:hint="eastAsia"/>
          <w:bCs/>
          <w:szCs w:val="24"/>
        </w:rPr>
        <w:t>《标准化工作导则第</w:t>
      </w:r>
      <w:r w:rsidRPr="00315226">
        <w:rPr>
          <w:rFonts w:hint="eastAsia"/>
          <w:bCs/>
          <w:szCs w:val="24"/>
        </w:rPr>
        <w:t>1</w:t>
      </w:r>
      <w:r w:rsidRPr="00315226">
        <w:rPr>
          <w:rFonts w:hint="eastAsia"/>
          <w:bCs/>
          <w:szCs w:val="24"/>
        </w:rPr>
        <w:t>部分：标准化文件的结构和起草规则》，确保标准制定过程符合规范要求。同时，制定了详尽的标准编制工作计划与编写大纲，对各项任务进行了明确分工，并规划了各阶段的时间进度，为后续工作的有序开展奠定了坚实基础。</w:t>
      </w:r>
    </w:p>
    <w:p w14:paraId="0A28FC94" w14:textId="77777777" w:rsidR="00315226" w:rsidRPr="00315226" w:rsidRDefault="00315226" w:rsidP="00315226">
      <w:pPr>
        <w:pStyle w:val="2"/>
        <w:spacing w:before="0" w:after="0" w:line="360" w:lineRule="auto"/>
        <w:rPr>
          <w:rFonts w:ascii="Times New Roman" w:hAnsi="Times New Roman"/>
          <w:bCs/>
          <w:sz w:val="24"/>
        </w:rPr>
      </w:pPr>
      <w:bookmarkStart w:id="18" w:name="_Toc176453395"/>
      <w:r w:rsidRPr="00315226">
        <w:rPr>
          <w:rFonts w:ascii="Times New Roman" w:hAnsi="Times New Roman" w:hint="eastAsia"/>
          <w:bCs/>
          <w:sz w:val="24"/>
        </w:rPr>
        <w:t>2</w:t>
      </w:r>
      <w:r w:rsidRPr="00315226">
        <w:rPr>
          <w:rFonts w:ascii="Times New Roman" w:hAnsi="Times New Roman" w:hint="eastAsia"/>
          <w:bCs/>
          <w:sz w:val="24"/>
        </w:rPr>
        <w:t>、资料收集分析、技术准备</w:t>
      </w:r>
      <w:bookmarkEnd w:id="18"/>
    </w:p>
    <w:p w14:paraId="616E6406" w14:textId="6E7DAB37" w:rsidR="00315226" w:rsidRDefault="00315226" w:rsidP="00315226">
      <w:pPr>
        <w:ind w:firstLineChars="200" w:firstLine="480"/>
        <w:rPr>
          <w:bCs/>
          <w:szCs w:val="24"/>
        </w:rPr>
      </w:pPr>
      <w:r w:rsidRPr="00315226">
        <w:rPr>
          <w:rFonts w:hint="eastAsia"/>
          <w:bCs/>
          <w:szCs w:val="24"/>
        </w:rPr>
        <w:t>标准编制工作组全面调研国内外苜蓿在沿海滩涂种植领域的研究及应用现状，广泛收集海量文献资料与实际生产数据，精准掌握现有技术的优势与不足，为标准制定筑牢理论根基。结合其他相关标准的编制经验，组织成员对苜蓿种植、土壤特性、灌溉施肥等相关政策、资料和标准展开深入分析、讨论与总结，透彻理解标准内涵，熟练掌握编制方法。进一步深入研讨确定标准所涉及的内容、适用范围等关键技术方案，明确《江苏省沿海滩涂苜蓿种植技术规程》的核心内容。在此过程中，特别针对江苏沿海盐城、南通、连云港等地滩涂土壤以滨海盐土为主，全盐含量</w:t>
      </w:r>
      <w:r w:rsidRPr="00315226">
        <w:rPr>
          <w:rFonts w:hint="eastAsia"/>
          <w:bCs/>
          <w:szCs w:val="24"/>
        </w:rPr>
        <w:t>0.2%-0.8%</w:t>
      </w:r>
      <w:r w:rsidRPr="00315226">
        <w:rPr>
          <w:rFonts w:hint="eastAsia"/>
          <w:bCs/>
          <w:szCs w:val="24"/>
        </w:rPr>
        <w:t>、黏粒含量</w:t>
      </w:r>
      <w:r w:rsidRPr="00315226">
        <w:rPr>
          <w:rFonts w:hint="eastAsia"/>
          <w:bCs/>
          <w:szCs w:val="24"/>
        </w:rPr>
        <w:t>25%-40%</w:t>
      </w:r>
      <w:r w:rsidRPr="00315226">
        <w:rPr>
          <w:rFonts w:hint="eastAsia"/>
          <w:bCs/>
          <w:szCs w:val="24"/>
        </w:rPr>
        <w:t>、</w:t>
      </w:r>
      <w:r w:rsidRPr="00315226">
        <w:rPr>
          <w:rFonts w:hint="eastAsia"/>
          <w:bCs/>
          <w:szCs w:val="24"/>
        </w:rPr>
        <w:t>pH</w:t>
      </w:r>
      <w:r w:rsidRPr="00315226">
        <w:rPr>
          <w:rFonts w:hint="eastAsia"/>
          <w:bCs/>
          <w:szCs w:val="24"/>
        </w:rPr>
        <w:t>值</w:t>
      </w:r>
      <w:r w:rsidRPr="00315226">
        <w:rPr>
          <w:rFonts w:hint="eastAsia"/>
          <w:bCs/>
          <w:szCs w:val="24"/>
        </w:rPr>
        <w:t>7.5-8.5</w:t>
      </w:r>
      <w:r w:rsidRPr="00315226">
        <w:rPr>
          <w:rFonts w:hint="eastAsia"/>
          <w:bCs/>
          <w:szCs w:val="24"/>
        </w:rPr>
        <w:t>等特性，以及产业发展集中于规模化基地等实际情况，为技术规程的针对性和实用性提供有力支撑。</w:t>
      </w:r>
    </w:p>
    <w:p w14:paraId="6300251A" w14:textId="77777777" w:rsidR="00315226" w:rsidRPr="00315226" w:rsidRDefault="00315226" w:rsidP="00315226">
      <w:pPr>
        <w:pStyle w:val="2"/>
        <w:spacing w:before="0" w:after="0" w:line="360" w:lineRule="auto"/>
        <w:rPr>
          <w:rFonts w:ascii="Times New Roman" w:hAnsi="Times New Roman"/>
          <w:bCs/>
          <w:sz w:val="24"/>
        </w:rPr>
      </w:pPr>
      <w:bookmarkStart w:id="19" w:name="_Toc176453396"/>
      <w:r w:rsidRPr="00315226">
        <w:rPr>
          <w:rFonts w:ascii="Times New Roman" w:hAnsi="Times New Roman" w:hint="eastAsia"/>
          <w:bCs/>
          <w:sz w:val="24"/>
        </w:rPr>
        <w:t>3</w:t>
      </w:r>
      <w:r w:rsidRPr="00315226">
        <w:rPr>
          <w:rFonts w:ascii="Times New Roman" w:hAnsi="Times New Roman" w:hint="eastAsia"/>
          <w:bCs/>
          <w:sz w:val="24"/>
        </w:rPr>
        <w:t>、标准编写，形成技术规程草案</w:t>
      </w:r>
      <w:bookmarkEnd w:id="19"/>
    </w:p>
    <w:p w14:paraId="179C3801" w14:textId="40A9C305" w:rsidR="00315226" w:rsidRDefault="00315226" w:rsidP="00315226">
      <w:pPr>
        <w:ind w:firstLineChars="200" w:firstLine="480"/>
        <w:rPr>
          <w:bCs/>
          <w:szCs w:val="24"/>
        </w:rPr>
      </w:pPr>
      <w:r w:rsidRPr="00315226">
        <w:rPr>
          <w:rFonts w:hint="eastAsia"/>
          <w:bCs/>
          <w:szCs w:val="24"/>
        </w:rPr>
        <w:t>202</w:t>
      </w:r>
      <w:r>
        <w:rPr>
          <w:bCs/>
          <w:szCs w:val="24"/>
        </w:rPr>
        <w:t>5</w:t>
      </w:r>
      <w:r w:rsidRPr="00315226">
        <w:rPr>
          <w:rFonts w:hint="eastAsia"/>
          <w:bCs/>
          <w:szCs w:val="24"/>
        </w:rPr>
        <w:t>年</w:t>
      </w:r>
      <w:r>
        <w:rPr>
          <w:bCs/>
          <w:szCs w:val="24"/>
        </w:rPr>
        <w:t>1</w:t>
      </w:r>
      <w:r w:rsidRPr="00315226">
        <w:rPr>
          <w:rFonts w:hint="eastAsia"/>
          <w:bCs/>
          <w:szCs w:val="24"/>
        </w:rPr>
        <w:t>月至</w:t>
      </w:r>
      <w:r>
        <w:rPr>
          <w:bCs/>
          <w:szCs w:val="24"/>
        </w:rPr>
        <w:t>6</w:t>
      </w:r>
      <w:r w:rsidRPr="00315226">
        <w:rPr>
          <w:rFonts w:hint="eastAsia"/>
          <w:bCs/>
          <w:szCs w:val="24"/>
        </w:rPr>
        <w:t>月，标准起草工作组基于前期大量试验数据和阶段性技术总结，结合调研、咨询所收集的丰富资料，以构建适用于江苏省沿海滩涂苜蓿规模化种植的技术体系为目标，完成了《江苏省沿海滩涂苜蓿种植技术规程》的标准草案。在草案形成过程中，对产地环境、品种选择、播种管理、灌溉管理、施肥管理、收获与储存等各项指标进行了细致研究与确定。例如，通过试验明确土壤全盐含量≤</w:t>
      </w:r>
      <w:r w:rsidRPr="00315226">
        <w:rPr>
          <w:rFonts w:hint="eastAsia"/>
          <w:bCs/>
          <w:szCs w:val="24"/>
        </w:rPr>
        <w:t>0.3%</w:t>
      </w:r>
      <w:r w:rsidRPr="00315226">
        <w:rPr>
          <w:rFonts w:hint="eastAsia"/>
          <w:bCs/>
          <w:szCs w:val="24"/>
        </w:rPr>
        <w:t>（耕作层</w:t>
      </w:r>
      <w:r>
        <w:rPr>
          <w:bCs/>
          <w:szCs w:val="24"/>
        </w:rPr>
        <w:t>0-2</w:t>
      </w:r>
      <w:r w:rsidRPr="00315226">
        <w:rPr>
          <w:rFonts w:hint="eastAsia"/>
          <w:bCs/>
          <w:szCs w:val="24"/>
        </w:rPr>
        <w:t>0cm</w:t>
      </w:r>
      <w:r w:rsidRPr="00315226">
        <w:rPr>
          <w:rFonts w:hint="eastAsia"/>
          <w:bCs/>
          <w:szCs w:val="24"/>
        </w:rPr>
        <w:t>）、</w:t>
      </w:r>
      <w:r w:rsidRPr="00315226">
        <w:rPr>
          <w:rFonts w:hint="eastAsia"/>
          <w:bCs/>
          <w:szCs w:val="24"/>
        </w:rPr>
        <w:t>pH</w:t>
      </w:r>
      <w:r w:rsidRPr="00315226">
        <w:rPr>
          <w:rFonts w:hint="eastAsia"/>
          <w:bCs/>
          <w:szCs w:val="24"/>
        </w:rPr>
        <w:t>值</w:t>
      </w:r>
      <w:r w:rsidRPr="00315226">
        <w:rPr>
          <w:rFonts w:hint="eastAsia"/>
          <w:bCs/>
          <w:szCs w:val="24"/>
        </w:rPr>
        <w:t>7.5</w:t>
      </w:r>
      <w:r>
        <w:rPr>
          <w:bCs/>
          <w:szCs w:val="24"/>
        </w:rPr>
        <w:t>-8</w:t>
      </w:r>
      <w:r w:rsidRPr="00315226">
        <w:rPr>
          <w:rFonts w:hint="eastAsia"/>
          <w:bCs/>
          <w:szCs w:val="24"/>
        </w:rPr>
        <w:t>.5</w:t>
      </w:r>
      <w:r w:rsidRPr="00315226">
        <w:rPr>
          <w:rFonts w:hint="eastAsia"/>
          <w:bCs/>
          <w:szCs w:val="24"/>
        </w:rPr>
        <w:t>、有机质含量≥</w:t>
      </w:r>
      <w:r w:rsidRPr="00315226">
        <w:rPr>
          <w:rFonts w:hint="eastAsia"/>
          <w:bCs/>
          <w:szCs w:val="24"/>
        </w:rPr>
        <w:t>10g/kg</w:t>
      </w:r>
      <w:r w:rsidRPr="00315226">
        <w:rPr>
          <w:rFonts w:hint="eastAsia"/>
          <w:bCs/>
          <w:szCs w:val="24"/>
        </w:rPr>
        <w:t>等产地环境指标；</w:t>
      </w:r>
      <w:proofErr w:type="gramStart"/>
      <w:r w:rsidRPr="00315226">
        <w:rPr>
          <w:rFonts w:hint="eastAsia"/>
          <w:bCs/>
          <w:szCs w:val="24"/>
        </w:rPr>
        <w:t>经品种</w:t>
      </w:r>
      <w:proofErr w:type="gramEnd"/>
      <w:r w:rsidRPr="00315226">
        <w:rPr>
          <w:rFonts w:hint="eastAsia"/>
          <w:bCs/>
          <w:szCs w:val="24"/>
        </w:rPr>
        <w:t>对比试验确定耐盐阈值≥</w:t>
      </w:r>
      <w:r w:rsidRPr="00315226">
        <w:rPr>
          <w:rFonts w:hint="eastAsia"/>
          <w:bCs/>
          <w:szCs w:val="24"/>
        </w:rPr>
        <w:t>0.4%</w:t>
      </w:r>
      <w:r w:rsidRPr="00315226">
        <w:rPr>
          <w:rFonts w:hint="eastAsia"/>
          <w:bCs/>
          <w:szCs w:val="24"/>
        </w:rPr>
        <w:t>、年鲜草产量≥</w:t>
      </w:r>
      <w:r w:rsidRPr="00315226">
        <w:rPr>
          <w:rFonts w:hint="eastAsia"/>
          <w:bCs/>
          <w:szCs w:val="24"/>
        </w:rPr>
        <w:t>60t/hm</w:t>
      </w:r>
      <w:r w:rsidRPr="00315226">
        <w:rPr>
          <w:rFonts w:hint="eastAsia"/>
          <w:bCs/>
          <w:szCs w:val="24"/>
        </w:rPr>
        <w:t>²、粗蛋白含量≥</w:t>
      </w:r>
      <w:r w:rsidRPr="00315226">
        <w:rPr>
          <w:rFonts w:hint="eastAsia"/>
          <w:bCs/>
          <w:szCs w:val="24"/>
        </w:rPr>
        <w:t>18%</w:t>
      </w:r>
      <w:r w:rsidRPr="00315226">
        <w:rPr>
          <w:rFonts w:hint="eastAsia"/>
          <w:bCs/>
          <w:szCs w:val="24"/>
        </w:rPr>
        <w:t>（初花期）的品种选择指标等。</w:t>
      </w:r>
      <w:r w:rsidRPr="00315226">
        <w:rPr>
          <w:rFonts w:hint="eastAsia"/>
          <w:bCs/>
          <w:szCs w:val="24"/>
        </w:rPr>
        <w:t>2025</w:t>
      </w:r>
      <w:r w:rsidRPr="00315226">
        <w:rPr>
          <w:rFonts w:hint="eastAsia"/>
          <w:bCs/>
          <w:szCs w:val="24"/>
        </w:rPr>
        <w:t>年</w:t>
      </w:r>
      <w:r>
        <w:rPr>
          <w:bCs/>
          <w:szCs w:val="24"/>
        </w:rPr>
        <w:t>7</w:t>
      </w:r>
      <w:r w:rsidRPr="00315226">
        <w:rPr>
          <w:rFonts w:hint="eastAsia"/>
          <w:bCs/>
          <w:szCs w:val="24"/>
        </w:rPr>
        <w:t>月，</w:t>
      </w:r>
      <w:proofErr w:type="gramStart"/>
      <w:r w:rsidRPr="00315226">
        <w:rPr>
          <w:rFonts w:hint="eastAsia"/>
          <w:bCs/>
          <w:szCs w:val="24"/>
        </w:rPr>
        <w:t>经标准</w:t>
      </w:r>
      <w:proofErr w:type="gramEnd"/>
      <w:r w:rsidRPr="00315226">
        <w:rPr>
          <w:rFonts w:hint="eastAsia"/>
          <w:bCs/>
          <w:szCs w:val="24"/>
        </w:rPr>
        <w:t>起草工作组多次内部讨论与修改完善，形成标准初稿。</w:t>
      </w:r>
      <w:r w:rsidRPr="00315226">
        <w:rPr>
          <w:rFonts w:hint="eastAsia"/>
          <w:bCs/>
          <w:szCs w:val="24"/>
        </w:rPr>
        <w:t>2025</w:t>
      </w:r>
      <w:r w:rsidRPr="00315226">
        <w:rPr>
          <w:rFonts w:hint="eastAsia"/>
          <w:bCs/>
          <w:szCs w:val="24"/>
        </w:rPr>
        <w:t>年</w:t>
      </w:r>
      <w:r>
        <w:rPr>
          <w:bCs/>
          <w:szCs w:val="24"/>
        </w:rPr>
        <w:t>8</w:t>
      </w:r>
      <w:r w:rsidRPr="00315226">
        <w:rPr>
          <w:rFonts w:hint="eastAsia"/>
          <w:bCs/>
          <w:szCs w:val="24"/>
        </w:rPr>
        <w:t>月，召开专题会议，邀请行业专家对初稿进行评审，进一步优化内容，最终提交标准审查申请，推动规程走向规范化、标准化。</w:t>
      </w:r>
    </w:p>
    <w:p w14:paraId="6030B582" w14:textId="2EE30A61" w:rsidR="00991C40" w:rsidRDefault="007761CA" w:rsidP="007761CA">
      <w:pPr>
        <w:pStyle w:val="1"/>
        <w:rPr>
          <w:szCs w:val="28"/>
        </w:rPr>
      </w:pPr>
      <w:r>
        <w:rPr>
          <w:rFonts w:hint="eastAsia"/>
          <w:szCs w:val="28"/>
          <w:highlight w:val="lightGray"/>
        </w:rPr>
        <w:lastRenderedPageBreak/>
        <w:t>五、</w:t>
      </w:r>
      <w:r>
        <w:rPr>
          <w:szCs w:val="28"/>
        </w:rPr>
        <w:t>主要技术内容确定的依据</w:t>
      </w:r>
      <w:bookmarkEnd w:id="16"/>
      <w:bookmarkEnd w:id="17"/>
    </w:p>
    <w:p w14:paraId="47B0353C" w14:textId="77777777" w:rsidR="00991C40" w:rsidRDefault="00A20D41">
      <w:pPr>
        <w:numPr>
          <w:ilvl w:val="0"/>
          <w:numId w:val="3"/>
        </w:numPr>
        <w:outlineLvl w:val="1"/>
        <w:rPr>
          <w:b/>
          <w:bCs/>
        </w:rPr>
      </w:pPr>
      <w:bookmarkStart w:id="20" w:name="_Toc30497"/>
      <w:r>
        <w:rPr>
          <w:rFonts w:hint="eastAsia"/>
          <w:b/>
          <w:bCs/>
        </w:rPr>
        <w:t>适用范围</w:t>
      </w:r>
      <w:bookmarkEnd w:id="20"/>
    </w:p>
    <w:p w14:paraId="4DF7260C" w14:textId="7A7C5733" w:rsidR="00991C40" w:rsidRDefault="001E06C1">
      <w:pPr>
        <w:ind w:firstLineChars="200" w:firstLine="480"/>
      </w:pPr>
      <w:r w:rsidRPr="001E06C1">
        <w:rPr>
          <w:rFonts w:hint="eastAsia"/>
        </w:rPr>
        <w:t>当前江苏省滩涂苜蓿种植主要集中在盐城大丰、南通如东、连云港灌云等规模化基地，占全省滩涂苜蓿种植面积的</w:t>
      </w:r>
      <w:r w:rsidRPr="001E06C1">
        <w:rPr>
          <w:rFonts w:hint="eastAsia"/>
        </w:rPr>
        <w:t>85%</w:t>
      </w:r>
      <w:r w:rsidRPr="001E06C1">
        <w:rPr>
          <w:rFonts w:hint="eastAsia"/>
        </w:rPr>
        <w:t>以上。规程聚焦“规模化种植”，符合江苏省滩涂农业向集约化、标准化发展的趋势，同时避免因覆盖散户零散种植导致的技术参数适配性不足问题。规程核心技术参数（如播期、灌溉量、施肥配比等）均来自上述三市</w:t>
      </w:r>
      <w:r>
        <w:t>3</w:t>
      </w:r>
      <w:r w:rsidRPr="001E06C1">
        <w:rPr>
          <w:rFonts w:hint="eastAsia"/>
        </w:rPr>
        <w:t>个试验基地的</w:t>
      </w:r>
      <w:r w:rsidRPr="001E06C1">
        <w:rPr>
          <w:rFonts w:hint="eastAsia"/>
        </w:rPr>
        <w:t>150</w:t>
      </w:r>
      <w:r>
        <w:t xml:space="preserve"> </w:t>
      </w:r>
      <w:r w:rsidRPr="001E06C1">
        <w:rPr>
          <w:rFonts w:hint="eastAsia"/>
        </w:rPr>
        <w:t>hm</w:t>
      </w:r>
      <w:r w:rsidRPr="001E06C1">
        <w:rPr>
          <w:rFonts w:hint="eastAsia"/>
        </w:rPr>
        <w:t>²试验验证，试验环境与当地滨海盐土区自然条件高度一致，技术成果在该区域推广的适配性已得到充分验证，而在内陆盐渍化土壤</w:t>
      </w:r>
      <w:proofErr w:type="gramStart"/>
      <w:r w:rsidRPr="001E06C1">
        <w:rPr>
          <w:rFonts w:hint="eastAsia"/>
        </w:rPr>
        <w:t>及甜土区域</w:t>
      </w:r>
      <w:proofErr w:type="gramEnd"/>
      <w:r w:rsidRPr="001E06C1">
        <w:rPr>
          <w:rFonts w:hint="eastAsia"/>
        </w:rPr>
        <w:t>应用时，关键参数需重新调整，因此明确限定适用范围。</w:t>
      </w:r>
    </w:p>
    <w:p w14:paraId="1D7B7FBD" w14:textId="77777777" w:rsidR="00991C40" w:rsidRDefault="00A20D41">
      <w:pPr>
        <w:numPr>
          <w:ilvl w:val="0"/>
          <w:numId w:val="3"/>
        </w:numPr>
        <w:outlineLvl w:val="1"/>
        <w:rPr>
          <w:b/>
          <w:bCs/>
        </w:rPr>
      </w:pPr>
      <w:bookmarkStart w:id="21" w:name="_Toc31978"/>
      <w:r>
        <w:rPr>
          <w:b/>
          <w:bCs/>
        </w:rPr>
        <w:t>规范性引用文件</w:t>
      </w:r>
      <w:bookmarkEnd w:id="21"/>
    </w:p>
    <w:p w14:paraId="73313FA7" w14:textId="689EC5D8" w:rsidR="00AA6348" w:rsidRPr="00AA6348" w:rsidRDefault="00AA6348" w:rsidP="00AA6348">
      <w:pPr>
        <w:ind w:firstLineChars="200" w:firstLine="480"/>
        <w:rPr>
          <w:rFonts w:eastAsiaTheme="minorEastAsia"/>
        </w:rPr>
      </w:pPr>
      <w:r>
        <w:rPr>
          <w:rFonts w:hint="eastAsia"/>
        </w:rPr>
        <w:t>本规程引用</w:t>
      </w:r>
      <w:r>
        <w:t>GB/T 19557.1</w:t>
      </w:r>
      <w:r>
        <w:rPr>
          <w:rFonts w:hint="eastAsia"/>
        </w:rPr>
        <w:t>、</w:t>
      </w:r>
      <w:r>
        <w:t>GB 5084</w:t>
      </w:r>
      <w:r>
        <w:rPr>
          <w:rFonts w:hint="eastAsia"/>
        </w:rPr>
        <w:t>、</w:t>
      </w:r>
      <w:r>
        <w:t>NY/T 496</w:t>
      </w:r>
      <w:r>
        <w:rPr>
          <w:rFonts w:hint="eastAsia"/>
        </w:rPr>
        <w:t>等</w:t>
      </w:r>
      <w:r>
        <w:t>10</w:t>
      </w:r>
      <w:r>
        <w:rPr>
          <w:rFonts w:hint="eastAsia"/>
        </w:rPr>
        <w:t>项国家、行业及地方标准，引用文件的选择严格遵循</w:t>
      </w:r>
      <w:r>
        <w:t>“</w:t>
      </w:r>
      <w:r>
        <w:rPr>
          <w:rFonts w:hint="eastAsia"/>
        </w:rPr>
        <w:t>必要性、关联性、时效性”原则，具体依据如下：</w:t>
      </w:r>
    </w:p>
    <w:p w14:paraId="4363F017" w14:textId="01A4CFBD" w:rsidR="00AA6348" w:rsidRPr="00AA6348" w:rsidRDefault="00AA6348" w:rsidP="00AA6348">
      <w:pPr>
        <w:ind w:firstLineChars="200" w:firstLine="482"/>
        <w:rPr>
          <w:rFonts w:eastAsiaTheme="minorEastAsia"/>
        </w:rPr>
      </w:pPr>
      <w:r w:rsidRPr="00AA6348">
        <w:rPr>
          <w:rFonts w:hint="eastAsia"/>
          <w:b/>
        </w:rPr>
        <w:t>种子质量管控依据：</w:t>
      </w:r>
      <w:r>
        <w:rPr>
          <w:rFonts w:hint="eastAsia"/>
        </w:rPr>
        <w:t>苜蓿种子质量直接影响出苗率，引用</w:t>
      </w:r>
      <w:r>
        <w:t>GB/T 19557.1</w:t>
      </w:r>
      <w:r>
        <w:rPr>
          <w:rFonts w:hint="eastAsia"/>
        </w:rPr>
        <w:t>《牧草种子质量分级第</w:t>
      </w:r>
      <w:r>
        <w:t>1</w:t>
      </w:r>
      <w:r>
        <w:rPr>
          <w:rFonts w:hint="eastAsia"/>
        </w:rPr>
        <w:t>部分：豆科》，明确</w:t>
      </w:r>
      <w:r>
        <w:t>“</w:t>
      </w:r>
      <w:r>
        <w:rPr>
          <w:rFonts w:hint="eastAsia"/>
        </w:rPr>
        <w:t>纯度≥</w:t>
      </w:r>
      <w:r>
        <w:t>95%</w:t>
      </w:r>
      <w:r>
        <w:rPr>
          <w:rFonts w:hint="eastAsia"/>
        </w:rPr>
        <w:t>、净度≥</w:t>
      </w:r>
      <w:r>
        <w:t>90%</w:t>
      </w:r>
      <w:r>
        <w:rPr>
          <w:rFonts w:hint="eastAsia"/>
        </w:rPr>
        <w:t>、发芽率≥</w:t>
      </w:r>
      <w:r>
        <w:t>85%”</w:t>
      </w:r>
      <w:r>
        <w:rPr>
          <w:rFonts w:hint="eastAsia"/>
        </w:rPr>
        <w:t>的要求，确保种源质量符合国家统一标准，避免因种子质量问题导致的种植失败。</w:t>
      </w:r>
    </w:p>
    <w:p w14:paraId="6BFE7719" w14:textId="4FCD904A" w:rsidR="00AA6348" w:rsidRPr="00AA6348" w:rsidRDefault="00AA6348" w:rsidP="00AA6348">
      <w:pPr>
        <w:ind w:firstLineChars="200" w:firstLine="482"/>
        <w:rPr>
          <w:rFonts w:eastAsiaTheme="minorEastAsia"/>
        </w:rPr>
      </w:pPr>
      <w:r w:rsidRPr="00AA6348">
        <w:rPr>
          <w:rFonts w:hint="eastAsia"/>
          <w:b/>
        </w:rPr>
        <w:t>灌溉水质安全依据：</w:t>
      </w:r>
      <w:r>
        <w:rPr>
          <w:rFonts w:hint="eastAsia"/>
        </w:rPr>
        <w:t>沿海滩涂灌溉水易受海水倒灌影响，含盐量波动较大，引用</w:t>
      </w:r>
      <w:r>
        <w:t>GB 5084</w:t>
      </w:r>
      <w:r>
        <w:rPr>
          <w:rFonts w:hint="eastAsia"/>
        </w:rPr>
        <w:t>《农田灌溉水质标准》中Ⅲ类水质要求（含盐量≤</w:t>
      </w:r>
      <w:r>
        <w:t>0.2%</w:t>
      </w:r>
      <w:r>
        <w:rPr>
          <w:rFonts w:hint="eastAsia"/>
        </w:rPr>
        <w:t>），可有效防止灌溉水加剧土壤盐化，保障苜蓿正常生长。</w:t>
      </w:r>
    </w:p>
    <w:p w14:paraId="1C2BE4A2" w14:textId="55A74C19" w:rsidR="00AA6348" w:rsidRPr="00AA6348" w:rsidRDefault="00AA6348" w:rsidP="00AA6348">
      <w:pPr>
        <w:ind w:firstLineChars="200" w:firstLine="482"/>
        <w:rPr>
          <w:rFonts w:eastAsiaTheme="minorEastAsia"/>
        </w:rPr>
      </w:pPr>
      <w:r w:rsidRPr="00AA6348">
        <w:rPr>
          <w:rFonts w:hint="eastAsia"/>
          <w:b/>
        </w:rPr>
        <w:t>肥料合理使用依据：</w:t>
      </w:r>
      <w:r>
        <w:rPr>
          <w:rFonts w:hint="eastAsia"/>
        </w:rPr>
        <w:t>滩涂土壤养分失衡，需规范施肥行为，引用</w:t>
      </w:r>
      <w:r>
        <w:t>NY/T 496</w:t>
      </w:r>
      <w:r>
        <w:rPr>
          <w:rFonts w:hint="eastAsia"/>
        </w:rPr>
        <w:t>《肥料合理使用准则通则》和</w:t>
      </w:r>
      <w:r>
        <w:t>NY/T 525</w:t>
      </w:r>
      <w:r>
        <w:rPr>
          <w:rFonts w:hint="eastAsia"/>
        </w:rPr>
        <w:t>《有机肥料》，明确肥料使用的基本原则和有机肥质量标准，避免不合理施肥导致的土壤退化或环境污染。</w:t>
      </w:r>
    </w:p>
    <w:p w14:paraId="5AEED9B7" w14:textId="58C626A9" w:rsidR="00AA6348" w:rsidRPr="00AA6348" w:rsidRDefault="00AA6348" w:rsidP="00AA6348">
      <w:pPr>
        <w:ind w:firstLineChars="200" w:firstLine="482"/>
        <w:rPr>
          <w:rFonts w:eastAsiaTheme="minorEastAsia"/>
        </w:rPr>
      </w:pPr>
      <w:r w:rsidRPr="00AA6348">
        <w:rPr>
          <w:rFonts w:hint="eastAsia"/>
          <w:b/>
        </w:rPr>
        <w:t>产品质量评价依据：</w:t>
      </w:r>
      <w:r>
        <w:rPr>
          <w:rFonts w:hint="eastAsia"/>
        </w:rPr>
        <w:t>引用</w:t>
      </w:r>
      <w:r>
        <w:t>NY/T 1173</w:t>
      </w:r>
      <w:r>
        <w:rPr>
          <w:rFonts w:hint="eastAsia"/>
        </w:rPr>
        <w:t>《苜蓿干草质量分级》，规定干草</w:t>
      </w:r>
      <w:r>
        <w:t>“</w:t>
      </w:r>
      <w:r>
        <w:rPr>
          <w:rFonts w:hint="eastAsia"/>
        </w:rPr>
        <w:t>粗蛋白≥</w:t>
      </w:r>
      <w:r>
        <w:t>16%</w:t>
      </w:r>
      <w:r>
        <w:rPr>
          <w:rFonts w:hint="eastAsia"/>
        </w:rPr>
        <w:t>、粗纤维≤</w:t>
      </w:r>
      <w:r>
        <w:t>32%”</w:t>
      </w:r>
      <w:r>
        <w:rPr>
          <w:rFonts w:hint="eastAsia"/>
        </w:rPr>
        <w:t>的二级以上标准，为滩涂苜蓿产品质量提供统一评价依据，助力产品市场化流通。</w:t>
      </w:r>
    </w:p>
    <w:p w14:paraId="18232A88" w14:textId="61DFF57D" w:rsidR="00AA6348" w:rsidRPr="00AA6348" w:rsidRDefault="00AA6348" w:rsidP="0011427A">
      <w:pPr>
        <w:widowControl/>
        <w:ind w:firstLineChars="200" w:firstLine="482"/>
        <w:jc w:val="left"/>
        <w:rPr>
          <w:rFonts w:eastAsiaTheme="minorEastAsia"/>
        </w:rPr>
      </w:pPr>
      <w:r w:rsidRPr="00AA6348">
        <w:rPr>
          <w:rFonts w:hint="eastAsia"/>
          <w:b/>
        </w:rPr>
        <w:lastRenderedPageBreak/>
        <w:t>土壤改良技术依据：</w:t>
      </w:r>
      <w:r>
        <w:rPr>
          <w:rFonts w:hint="eastAsia"/>
        </w:rPr>
        <w:t>引用</w:t>
      </w:r>
      <w:r w:rsidR="00494928" w:rsidRPr="00494928">
        <w:t>TSTXH 0010-2024</w:t>
      </w:r>
      <w:r>
        <w:rPr>
          <w:rFonts w:hint="eastAsia"/>
        </w:rPr>
        <w:t>《江苏省沿海滩涂土壤改良技术规范》</w:t>
      </w:r>
      <w:r w:rsidR="0011427A">
        <w:rPr>
          <w:rFonts w:hint="eastAsia"/>
        </w:rPr>
        <w:t>及</w:t>
      </w:r>
      <w:r w:rsidR="0011427A" w:rsidRPr="004C1755">
        <w:rPr>
          <w:rFonts w:hint="eastAsia"/>
          <w:kern w:val="0"/>
        </w:rPr>
        <w:t>DB32/T 4517</w:t>
      </w:r>
      <w:r w:rsidR="0011427A">
        <w:rPr>
          <w:rFonts w:hint="eastAsia"/>
          <w:kern w:val="0"/>
        </w:rPr>
        <w:t>-</w:t>
      </w:r>
      <w:r w:rsidR="0011427A" w:rsidRPr="004C1755">
        <w:rPr>
          <w:rFonts w:hint="eastAsia"/>
          <w:kern w:val="0"/>
        </w:rPr>
        <w:t>2023</w:t>
      </w:r>
      <w:r w:rsidR="0011427A">
        <w:rPr>
          <w:rFonts w:hint="eastAsia"/>
          <w:kern w:val="0"/>
        </w:rPr>
        <w:t>《</w:t>
      </w:r>
      <w:r w:rsidR="0011427A" w:rsidRPr="004C1755">
        <w:rPr>
          <w:rFonts w:hint="eastAsia"/>
          <w:kern w:val="0"/>
        </w:rPr>
        <w:t>滨海盐碱地暗管排盐改良技术规程</w:t>
      </w:r>
      <w:r w:rsidR="0011427A">
        <w:rPr>
          <w:rFonts w:hint="eastAsia"/>
          <w:kern w:val="0"/>
        </w:rPr>
        <w:t>》</w:t>
      </w:r>
      <w:r>
        <w:rPr>
          <w:rFonts w:hint="eastAsia"/>
        </w:rPr>
        <w:t>，衔接地方标准中土壤改良的技术参数（如脱硫石膏用量、暗管排盐规格），确保规程与省内已有滩涂治理标准协调一致。</w:t>
      </w:r>
    </w:p>
    <w:p w14:paraId="296A452A" w14:textId="18237036" w:rsidR="00AA6348" w:rsidRDefault="00AA6348" w:rsidP="00AA6348">
      <w:pPr>
        <w:ind w:firstLineChars="200" w:firstLine="482"/>
      </w:pPr>
      <w:r w:rsidRPr="00AA6348">
        <w:rPr>
          <w:rFonts w:hint="eastAsia"/>
          <w:b/>
        </w:rPr>
        <w:t>时效性与适用性依据：</w:t>
      </w:r>
      <w:r>
        <w:rPr>
          <w:rFonts w:hint="eastAsia"/>
        </w:rPr>
        <w:t>所有引用文件均为现行有效版本，且</w:t>
      </w:r>
      <w:proofErr w:type="gramStart"/>
      <w:r>
        <w:rPr>
          <w:rFonts w:hint="eastAsia"/>
        </w:rPr>
        <w:t>均针对</w:t>
      </w:r>
      <w:proofErr w:type="gramEnd"/>
      <w:r>
        <w:rPr>
          <w:rFonts w:hint="eastAsia"/>
        </w:rPr>
        <w:t>苜蓿种植的关键环节（种子、灌溉、施肥、土壤、产品），无冗余或关联性不强的标准，确保引用文件的实用价值。</w:t>
      </w:r>
    </w:p>
    <w:p w14:paraId="27F52315" w14:textId="77777777" w:rsidR="00991C40" w:rsidRDefault="00A20D41">
      <w:pPr>
        <w:numPr>
          <w:ilvl w:val="0"/>
          <w:numId w:val="3"/>
        </w:numPr>
        <w:outlineLvl w:val="1"/>
        <w:rPr>
          <w:b/>
          <w:bCs/>
        </w:rPr>
      </w:pPr>
      <w:bookmarkStart w:id="22" w:name="_Toc5190"/>
      <w:r>
        <w:rPr>
          <w:rFonts w:hint="eastAsia"/>
          <w:b/>
          <w:bCs/>
        </w:rPr>
        <w:t>术语及定义</w:t>
      </w:r>
      <w:bookmarkEnd w:id="22"/>
    </w:p>
    <w:p w14:paraId="024F97D4" w14:textId="10304D69" w:rsidR="00991C40" w:rsidRDefault="00A20D41">
      <w:pPr>
        <w:ind w:firstLine="480"/>
      </w:pPr>
      <w:r>
        <w:rPr>
          <w:rFonts w:hint="eastAsia"/>
        </w:rPr>
        <w:t>结合标准起草组在栽培收获工作中的实践经验，经编写人员研究讨论</w:t>
      </w:r>
      <w:proofErr w:type="gramStart"/>
      <w:r>
        <w:rPr>
          <w:rFonts w:hint="eastAsia"/>
        </w:rPr>
        <w:t>凝炼</w:t>
      </w:r>
      <w:proofErr w:type="gramEnd"/>
      <w:r>
        <w:rPr>
          <w:rFonts w:hint="eastAsia"/>
        </w:rPr>
        <w:t>而成，讨论确定了本标准的术语为“</w:t>
      </w:r>
      <w:r w:rsidR="00AA6348">
        <w:rPr>
          <w:rFonts w:hint="eastAsia"/>
        </w:rPr>
        <w:t>滨海盐土、甜土、返盐期</w:t>
      </w:r>
      <w:r>
        <w:rPr>
          <w:rFonts w:hint="eastAsia"/>
        </w:rPr>
        <w:t>”，并给出相应定义。</w:t>
      </w:r>
    </w:p>
    <w:p w14:paraId="42804029" w14:textId="77777777" w:rsidR="00991C40" w:rsidRDefault="00A20D41">
      <w:pPr>
        <w:numPr>
          <w:ilvl w:val="0"/>
          <w:numId w:val="3"/>
        </w:numPr>
        <w:outlineLvl w:val="1"/>
        <w:rPr>
          <w:b/>
          <w:bCs/>
        </w:rPr>
      </w:pPr>
      <w:bookmarkStart w:id="23" w:name="_Toc29369"/>
      <w:r>
        <w:rPr>
          <w:b/>
          <w:bCs/>
        </w:rPr>
        <w:t>主要技术指标确定的依据</w:t>
      </w:r>
      <w:bookmarkEnd w:id="23"/>
    </w:p>
    <w:p w14:paraId="6CEB08E8" w14:textId="7C394D04" w:rsidR="00AA6348" w:rsidRPr="00AA6348" w:rsidRDefault="00AA6348" w:rsidP="00AA6348">
      <w:pPr>
        <w:ind w:firstLine="480"/>
        <w:rPr>
          <w:rFonts w:eastAsiaTheme="minorEastAsia"/>
          <w:szCs w:val="24"/>
        </w:rPr>
      </w:pPr>
      <w:r w:rsidRPr="00AA6348">
        <w:rPr>
          <w:rFonts w:hint="eastAsia"/>
          <w:szCs w:val="24"/>
        </w:rPr>
        <w:t>（</w:t>
      </w:r>
      <w:r>
        <w:rPr>
          <w:rFonts w:hint="eastAsia"/>
          <w:szCs w:val="24"/>
        </w:rPr>
        <w:t>1</w:t>
      </w:r>
      <w:r w:rsidRPr="00AA6348">
        <w:rPr>
          <w:rFonts w:hint="eastAsia"/>
          <w:szCs w:val="24"/>
        </w:rPr>
        <w:t>）产地环境指标</w:t>
      </w:r>
    </w:p>
    <w:p w14:paraId="0FC1A18C" w14:textId="1437D8E9" w:rsidR="00AA6348" w:rsidRPr="00AA6348" w:rsidRDefault="00AA6348" w:rsidP="00AA6348">
      <w:pPr>
        <w:ind w:firstLine="480"/>
        <w:rPr>
          <w:rFonts w:eastAsiaTheme="minorEastAsia"/>
          <w:szCs w:val="24"/>
        </w:rPr>
      </w:pPr>
      <w:r w:rsidRPr="00AA6348">
        <w:rPr>
          <w:rFonts w:hint="eastAsia"/>
          <w:szCs w:val="24"/>
        </w:rPr>
        <w:t>土壤全盐含量≤</w:t>
      </w:r>
      <w:r w:rsidRPr="00AA6348">
        <w:rPr>
          <w:szCs w:val="24"/>
        </w:rPr>
        <w:t>0.3%</w:t>
      </w:r>
      <w:r w:rsidRPr="00AA6348">
        <w:rPr>
          <w:rFonts w:hint="eastAsia"/>
          <w:szCs w:val="24"/>
        </w:rPr>
        <w:t>（耕作层</w:t>
      </w:r>
      <w:r w:rsidRPr="00AA6348">
        <w:rPr>
          <w:szCs w:val="24"/>
        </w:rPr>
        <w:t>0-20cm</w:t>
      </w:r>
      <w:r w:rsidRPr="00AA6348">
        <w:rPr>
          <w:rFonts w:hint="eastAsia"/>
          <w:szCs w:val="24"/>
        </w:rPr>
        <w:t>）：依据试验数据</w:t>
      </w:r>
      <w:r>
        <w:rPr>
          <w:szCs w:val="24"/>
        </w:rPr>
        <w:t>-</w:t>
      </w:r>
      <w:r w:rsidRPr="00AA6348">
        <w:rPr>
          <w:rFonts w:hint="eastAsia"/>
          <w:szCs w:val="24"/>
        </w:rPr>
        <w:t>当土壤全盐含量≤</w:t>
      </w:r>
      <w:r w:rsidRPr="00AA6348">
        <w:rPr>
          <w:szCs w:val="24"/>
        </w:rPr>
        <w:t>0.3%</w:t>
      </w:r>
      <w:r w:rsidRPr="00AA6348">
        <w:rPr>
          <w:rFonts w:hint="eastAsia"/>
          <w:szCs w:val="24"/>
        </w:rPr>
        <w:t>时，中</w:t>
      </w:r>
      <w:proofErr w:type="gramStart"/>
      <w:r w:rsidRPr="00AA6348">
        <w:rPr>
          <w:rFonts w:hint="eastAsia"/>
          <w:szCs w:val="24"/>
        </w:rPr>
        <w:t>苜</w:t>
      </w:r>
      <w:proofErr w:type="gramEnd"/>
      <w:r w:rsidRPr="00AA6348">
        <w:rPr>
          <w:szCs w:val="24"/>
        </w:rPr>
        <w:t>1</w:t>
      </w:r>
      <w:r w:rsidRPr="00AA6348">
        <w:rPr>
          <w:rFonts w:hint="eastAsia"/>
          <w:szCs w:val="24"/>
        </w:rPr>
        <w:t>号、滨海</w:t>
      </w:r>
      <w:r w:rsidRPr="00AA6348">
        <w:rPr>
          <w:szCs w:val="24"/>
        </w:rPr>
        <w:t>2</w:t>
      </w:r>
      <w:r w:rsidRPr="00AA6348">
        <w:rPr>
          <w:rFonts w:hint="eastAsia"/>
          <w:szCs w:val="24"/>
        </w:rPr>
        <w:t>号等品种出苗率≥</w:t>
      </w:r>
      <w:r w:rsidRPr="00AA6348">
        <w:rPr>
          <w:szCs w:val="24"/>
        </w:rPr>
        <w:t>80%</w:t>
      </w:r>
      <w:r w:rsidRPr="00AA6348">
        <w:rPr>
          <w:rFonts w:hint="eastAsia"/>
          <w:szCs w:val="24"/>
        </w:rPr>
        <w:t>、年鲜草产量≥</w:t>
      </w:r>
      <w:r w:rsidRPr="00AA6348">
        <w:rPr>
          <w:szCs w:val="24"/>
        </w:rPr>
        <w:t>60</w:t>
      </w:r>
      <w:r>
        <w:rPr>
          <w:szCs w:val="24"/>
        </w:rPr>
        <w:t xml:space="preserve"> </w:t>
      </w:r>
      <w:r w:rsidRPr="00AA6348">
        <w:rPr>
          <w:szCs w:val="24"/>
        </w:rPr>
        <w:t>t/hm²</w:t>
      </w:r>
      <w:r w:rsidRPr="00AA6348">
        <w:rPr>
          <w:rFonts w:hint="eastAsia"/>
          <w:szCs w:val="24"/>
        </w:rPr>
        <w:t>；当全盐含量＞</w:t>
      </w:r>
      <w:r w:rsidRPr="00AA6348">
        <w:rPr>
          <w:szCs w:val="24"/>
        </w:rPr>
        <w:t>0.3%</w:t>
      </w:r>
      <w:r w:rsidRPr="00AA6348">
        <w:rPr>
          <w:rFonts w:hint="eastAsia"/>
          <w:szCs w:val="24"/>
        </w:rPr>
        <w:t>时，出苗率降至</w:t>
      </w:r>
      <w:r w:rsidRPr="00AA6348">
        <w:rPr>
          <w:szCs w:val="24"/>
        </w:rPr>
        <w:t>60%</w:t>
      </w:r>
      <w:r w:rsidRPr="00AA6348">
        <w:rPr>
          <w:rFonts w:hint="eastAsia"/>
          <w:szCs w:val="24"/>
        </w:rPr>
        <w:t>以下、产量减少</w:t>
      </w:r>
      <w:r w:rsidRPr="00AA6348">
        <w:rPr>
          <w:szCs w:val="24"/>
        </w:rPr>
        <w:t>30%</w:t>
      </w:r>
      <w:r w:rsidRPr="00AA6348">
        <w:rPr>
          <w:rFonts w:hint="eastAsia"/>
          <w:szCs w:val="24"/>
        </w:rPr>
        <w:t>以上，因此将</w:t>
      </w:r>
      <w:r w:rsidRPr="00AA6348">
        <w:rPr>
          <w:szCs w:val="24"/>
        </w:rPr>
        <w:t>0.3%</w:t>
      </w:r>
      <w:r w:rsidRPr="00AA6348">
        <w:rPr>
          <w:rFonts w:hint="eastAsia"/>
          <w:szCs w:val="24"/>
        </w:rPr>
        <w:t>设定为准入阈值。</w:t>
      </w:r>
    </w:p>
    <w:p w14:paraId="125F35AE" w14:textId="1781C69C" w:rsidR="00AA6348" w:rsidRPr="00AA6348" w:rsidRDefault="00AA6348" w:rsidP="00AA6348">
      <w:pPr>
        <w:ind w:firstLine="480"/>
        <w:rPr>
          <w:szCs w:val="24"/>
        </w:rPr>
      </w:pPr>
      <w:r w:rsidRPr="00AA6348">
        <w:rPr>
          <w:rFonts w:hint="eastAsia"/>
          <w:szCs w:val="24"/>
        </w:rPr>
        <w:t>土壤</w:t>
      </w:r>
      <w:r w:rsidRPr="00AA6348">
        <w:rPr>
          <w:szCs w:val="24"/>
        </w:rPr>
        <w:t>pH</w:t>
      </w:r>
      <w:r w:rsidRPr="00AA6348">
        <w:rPr>
          <w:rFonts w:hint="eastAsia"/>
          <w:szCs w:val="24"/>
        </w:rPr>
        <w:t>值</w:t>
      </w:r>
      <w:r w:rsidRPr="00AA6348">
        <w:rPr>
          <w:szCs w:val="24"/>
        </w:rPr>
        <w:t>7.5-8.5</w:t>
      </w:r>
      <w:r w:rsidRPr="00AA6348">
        <w:rPr>
          <w:rFonts w:hint="eastAsia"/>
          <w:szCs w:val="24"/>
        </w:rPr>
        <w:t>：</w:t>
      </w:r>
      <w:r w:rsidR="0011427A">
        <w:rPr>
          <w:rFonts w:hint="eastAsia"/>
          <w:szCs w:val="24"/>
        </w:rPr>
        <w:t>对于耕地</w:t>
      </w:r>
      <w:r w:rsidR="0011427A" w:rsidRPr="0011427A">
        <w:rPr>
          <w:rFonts w:hint="eastAsia"/>
          <w:szCs w:val="24"/>
        </w:rPr>
        <w:t>标准≥</w:t>
      </w:r>
      <w:r w:rsidR="0011427A" w:rsidRPr="0011427A">
        <w:rPr>
          <w:rFonts w:hint="eastAsia"/>
          <w:szCs w:val="24"/>
        </w:rPr>
        <w:t>6g/kg</w:t>
      </w:r>
      <w:r w:rsidR="0011427A" w:rsidRPr="0011427A">
        <w:rPr>
          <w:rFonts w:hint="eastAsia"/>
          <w:szCs w:val="24"/>
        </w:rPr>
        <w:t>，</w:t>
      </w:r>
      <w:r w:rsidRPr="00AA6348">
        <w:rPr>
          <w:rFonts w:hint="eastAsia"/>
          <w:szCs w:val="24"/>
        </w:rPr>
        <w:t>基于江苏沿海滩涂土壤</w:t>
      </w:r>
      <w:r w:rsidRPr="00AA6348">
        <w:rPr>
          <w:szCs w:val="24"/>
        </w:rPr>
        <w:t>pH</w:t>
      </w:r>
      <w:r w:rsidRPr="00AA6348">
        <w:rPr>
          <w:rFonts w:hint="eastAsia"/>
          <w:szCs w:val="24"/>
        </w:rPr>
        <w:t>值监测结果（</w:t>
      </w:r>
      <w:r w:rsidRPr="00AA6348">
        <w:rPr>
          <w:szCs w:val="24"/>
        </w:rPr>
        <w:t>7.2-8.8</w:t>
      </w:r>
      <w:r w:rsidRPr="00AA6348">
        <w:rPr>
          <w:rFonts w:hint="eastAsia"/>
          <w:szCs w:val="24"/>
        </w:rPr>
        <w:t>），结合苜蓿生长适宜</w:t>
      </w:r>
      <w:r w:rsidRPr="00AA6348">
        <w:rPr>
          <w:szCs w:val="24"/>
        </w:rPr>
        <w:t>pH</w:t>
      </w:r>
      <w:r w:rsidRPr="00AA6348">
        <w:rPr>
          <w:rFonts w:hint="eastAsia"/>
          <w:szCs w:val="24"/>
        </w:rPr>
        <w:t>范围（</w:t>
      </w:r>
      <w:r w:rsidRPr="00AA6348">
        <w:rPr>
          <w:szCs w:val="24"/>
        </w:rPr>
        <w:t>6.5-8.5</w:t>
      </w:r>
      <w:r w:rsidRPr="00AA6348">
        <w:rPr>
          <w:rFonts w:hint="eastAsia"/>
          <w:szCs w:val="24"/>
        </w:rPr>
        <w:t>），将上限设定为</w:t>
      </w:r>
      <w:r w:rsidRPr="00AA6348">
        <w:rPr>
          <w:szCs w:val="24"/>
        </w:rPr>
        <w:t>8.5</w:t>
      </w:r>
      <w:r w:rsidRPr="00AA6348">
        <w:rPr>
          <w:rFonts w:hint="eastAsia"/>
          <w:szCs w:val="24"/>
        </w:rPr>
        <w:t>，当</w:t>
      </w:r>
      <w:r w:rsidRPr="00AA6348">
        <w:rPr>
          <w:szCs w:val="24"/>
        </w:rPr>
        <w:t>pH</w:t>
      </w:r>
      <w:r w:rsidRPr="00AA6348">
        <w:rPr>
          <w:rFonts w:hint="eastAsia"/>
          <w:szCs w:val="24"/>
        </w:rPr>
        <w:t>＞</w:t>
      </w:r>
      <w:r w:rsidRPr="00AA6348">
        <w:rPr>
          <w:szCs w:val="24"/>
        </w:rPr>
        <w:t>8.5</w:t>
      </w:r>
      <w:r w:rsidRPr="00AA6348">
        <w:rPr>
          <w:rFonts w:hint="eastAsia"/>
          <w:szCs w:val="24"/>
        </w:rPr>
        <w:t>时需通过施用腐植酸等措施调节，确保苜蓿根系正常吸收养分。</w:t>
      </w:r>
    </w:p>
    <w:p w14:paraId="699B0211" w14:textId="4E302271" w:rsidR="00AA6348" w:rsidRPr="00AA6348" w:rsidRDefault="00AA6348" w:rsidP="00AA6348">
      <w:pPr>
        <w:ind w:firstLine="480"/>
        <w:rPr>
          <w:rFonts w:eastAsiaTheme="minorEastAsia"/>
          <w:szCs w:val="24"/>
        </w:rPr>
      </w:pPr>
      <w:r w:rsidRPr="00AA6348">
        <w:rPr>
          <w:rFonts w:hint="eastAsia"/>
          <w:szCs w:val="24"/>
        </w:rPr>
        <w:t>土壤有机质含量≥</w:t>
      </w:r>
      <w:r w:rsidRPr="00AA6348">
        <w:rPr>
          <w:szCs w:val="24"/>
        </w:rPr>
        <w:t>10g/kg</w:t>
      </w:r>
      <w:r w:rsidRPr="00AA6348">
        <w:rPr>
          <w:rFonts w:hint="eastAsia"/>
          <w:szCs w:val="24"/>
        </w:rPr>
        <w:t>：调研显示，江苏沿海滩涂土壤有机质含量普遍为</w:t>
      </w:r>
      <w:r w:rsidRPr="00AA6348">
        <w:rPr>
          <w:szCs w:val="24"/>
        </w:rPr>
        <w:t>6-12</w:t>
      </w:r>
      <w:r>
        <w:rPr>
          <w:szCs w:val="24"/>
        </w:rPr>
        <w:t xml:space="preserve"> </w:t>
      </w:r>
      <w:r w:rsidRPr="00AA6348">
        <w:rPr>
          <w:szCs w:val="24"/>
        </w:rPr>
        <w:t>g/kg</w:t>
      </w:r>
      <w:r w:rsidRPr="00AA6348">
        <w:rPr>
          <w:rFonts w:hint="eastAsia"/>
          <w:szCs w:val="24"/>
        </w:rPr>
        <w:t>，试验表明有机质≥</w:t>
      </w:r>
      <w:r w:rsidRPr="00AA6348">
        <w:rPr>
          <w:szCs w:val="24"/>
        </w:rPr>
        <w:t>10</w:t>
      </w:r>
      <w:r>
        <w:rPr>
          <w:szCs w:val="24"/>
        </w:rPr>
        <w:t xml:space="preserve"> </w:t>
      </w:r>
      <w:r w:rsidRPr="00AA6348">
        <w:rPr>
          <w:szCs w:val="24"/>
        </w:rPr>
        <w:t xml:space="preserve">g/kg </w:t>
      </w:r>
      <w:r w:rsidRPr="00AA6348">
        <w:rPr>
          <w:rFonts w:hint="eastAsia"/>
          <w:szCs w:val="24"/>
        </w:rPr>
        <w:t>时，土壤保水保肥能力显著提升，苜蓿分枝数增加</w:t>
      </w:r>
      <w:r w:rsidRPr="00AA6348">
        <w:rPr>
          <w:szCs w:val="24"/>
        </w:rPr>
        <w:t>20%-30%</w:t>
      </w:r>
      <w:r w:rsidRPr="00AA6348">
        <w:rPr>
          <w:rFonts w:hint="eastAsia"/>
          <w:szCs w:val="24"/>
        </w:rPr>
        <w:t>，因此设定该指标作为土壤肥力基础要求。</w:t>
      </w:r>
    </w:p>
    <w:p w14:paraId="7AAB264E" w14:textId="7E4E1897" w:rsidR="00AA6348" w:rsidRPr="00AA6348" w:rsidRDefault="00AA6348" w:rsidP="00AA6348">
      <w:pPr>
        <w:ind w:firstLine="480"/>
        <w:rPr>
          <w:rFonts w:eastAsiaTheme="minorEastAsia"/>
          <w:szCs w:val="24"/>
        </w:rPr>
      </w:pPr>
      <w:r w:rsidRPr="00AA6348">
        <w:rPr>
          <w:rFonts w:hint="eastAsia"/>
          <w:szCs w:val="24"/>
        </w:rPr>
        <w:t>（</w:t>
      </w:r>
      <w:r>
        <w:rPr>
          <w:rFonts w:hint="eastAsia"/>
          <w:szCs w:val="24"/>
        </w:rPr>
        <w:t>2</w:t>
      </w:r>
      <w:r w:rsidRPr="00AA6348">
        <w:rPr>
          <w:rFonts w:hint="eastAsia"/>
          <w:szCs w:val="24"/>
        </w:rPr>
        <w:t>）品种选择指标</w:t>
      </w:r>
    </w:p>
    <w:p w14:paraId="12E98044" w14:textId="1CEE8C9B" w:rsidR="00AA6348" w:rsidRPr="00AA6348" w:rsidRDefault="00AA6348" w:rsidP="00AA6348">
      <w:pPr>
        <w:ind w:firstLine="480"/>
        <w:rPr>
          <w:szCs w:val="24"/>
        </w:rPr>
      </w:pPr>
      <w:r w:rsidRPr="00AA6348">
        <w:rPr>
          <w:rFonts w:hint="eastAsia"/>
          <w:szCs w:val="24"/>
        </w:rPr>
        <w:t>耐盐阈值≥</w:t>
      </w:r>
      <w:r w:rsidRPr="00AA6348">
        <w:rPr>
          <w:szCs w:val="24"/>
        </w:rPr>
        <w:t>0.4%</w:t>
      </w:r>
      <w:r w:rsidRPr="00AA6348">
        <w:rPr>
          <w:rFonts w:hint="eastAsia"/>
          <w:szCs w:val="24"/>
        </w:rPr>
        <w:t>：通过</w:t>
      </w:r>
      <w:r>
        <w:rPr>
          <w:szCs w:val="24"/>
        </w:rPr>
        <w:t>15</w:t>
      </w:r>
      <w:r w:rsidRPr="00AA6348">
        <w:rPr>
          <w:rFonts w:hint="eastAsia"/>
          <w:szCs w:val="24"/>
        </w:rPr>
        <w:t>个品种的苗期盐胁迫试验，耐盐阈值＜</w:t>
      </w:r>
      <w:r w:rsidRPr="00AA6348">
        <w:rPr>
          <w:szCs w:val="24"/>
        </w:rPr>
        <w:t>0.4%</w:t>
      </w:r>
      <w:r w:rsidRPr="00AA6348">
        <w:rPr>
          <w:rFonts w:hint="eastAsia"/>
          <w:szCs w:val="24"/>
        </w:rPr>
        <w:t>的品种（如紫花苜蓿</w:t>
      </w:r>
      <w:r w:rsidRPr="00AA6348">
        <w:rPr>
          <w:szCs w:val="24"/>
        </w:rPr>
        <w:t>“</w:t>
      </w:r>
      <w:r w:rsidRPr="00AA6348">
        <w:rPr>
          <w:rFonts w:hint="eastAsia"/>
          <w:szCs w:val="24"/>
        </w:rPr>
        <w:t>甘农</w:t>
      </w:r>
      <w:r w:rsidRPr="00AA6348">
        <w:rPr>
          <w:szCs w:val="24"/>
        </w:rPr>
        <w:t>3</w:t>
      </w:r>
      <w:r w:rsidRPr="00AA6348">
        <w:rPr>
          <w:rFonts w:hint="eastAsia"/>
          <w:szCs w:val="24"/>
        </w:rPr>
        <w:t>号”）在滩涂土壤中存活率不足</w:t>
      </w:r>
      <w:r w:rsidRPr="00AA6348">
        <w:rPr>
          <w:szCs w:val="24"/>
        </w:rPr>
        <w:t>50%</w:t>
      </w:r>
      <w:r w:rsidRPr="00AA6348">
        <w:rPr>
          <w:rFonts w:hint="eastAsia"/>
          <w:szCs w:val="24"/>
        </w:rPr>
        <w:t>，而耐盐阈值≥</w:t>
      </w:r>
      <w:r w:rsidRPr="00AA6348">
        <w:rPr>
          <w:szCs w:val="24"/>
        </w:rPr>
        <w:t>0.4%</w:t>
      </w:r>
      <w:r w:rsidRPr="00AA6348">
        <w:rPr>
          <w:rFonts w:hint="eastAsia"/>
          <w:szCs w:val="24"/>
        </w:rPr>
        <w:t>的品种（中</w:t>
      </w:r>
      <w:proofErr w:type="gramStart"/>
      <w:r w:rsidRPr="00AA6348">
        <w:rPr>
          <w:rFonts w:hint="eastAsia"/>
          <w:szCs w:val="24"/>
        </w:rPr>
        <w:t>苜</w:t>
      </w:r>
      <w:proofErr w:type="gramEnd"/>
      <w:r w:rsidRPr="00AA6348">
        <w:rPr>
          <w:szCs w:val="24"/>
        </w:rPr>
        <w:t>1</w:t>
      </w:r>
      <w:r w:rsidRPr="00AA6348">
        <w:rPr>
          <w:rFonts w:hint="eastAsia"/>
          <w:szCs w:val="24"/>
        </w:rPr>
        <w:t>号、耐盐之星）存活率均≥</w:t>
      </w:r>
      <w:r w:rsidRPr="00AA6348">
        <w:rPr>
          <w:szCs w:val="24"/>
        </w:rPr>
        <w:t>70%</w:t>
      </w:r>
      <w:r w:rsidRPr="00AA6348">
        <w:rPr>
          <w:rFonts w:hint="eastAsia"/>
          <w:szCs w:val="24"/>
        </w:rPr>
        <w:t>，因此将该指标作为核心筛选标准。</w:t>
      </w:r>
    </w:p>
    <w:p w14:paraId="22EA62FB" w14:textId="14745C41" w:rsidR="00AA6348" w:rsidRPr="00AA6348" w:rsidRDefault="00AA6348" w:rsidP="00AA6348">
      <w:pPr>
        <w:ind w:firstLine="480"/>
        <w:rPr>
          <w:rFonts w:eastAsiaTheme="minorEastAsia"/>
          <w:szCs w:val="24"/>
        </w:rPr>
      </w:pPr>
      <w:r w:rsidRPr="00AA6348">
        <w:rPr>
          <w:rFonts w:hint="eastAsia"/>
          <w:szCs w:val="24"/>
        </w:rPr>
        <w:t>年鲜草产量≥</w:t>
      </w:r>
      <w:r w:rsidR="0011427A">
        <w:rPr>
          <w:szCs w:val="24"/>
        </w:rPr>
        <w:t>4</w:t>
      </w:r>
      <w:r w:rsidRPr="00AA6348">
        <w:rPr>
          <w:szCs w:val="24"/>
        </w:rPr>
        <w:t>0</w:t>
      </w:r>
      <w:r>
        <w:rPr>
          <w:szCs w:val="24"/>
        </w:rPr>
        <w:t xml:space="preserve"> </w:t>
      </w:r>
      <w:r w:rsidRPr="00AA6348">
        <w:rPr>
          <w:szCs w:val="24"/>
        </w:rPr>
        <w:t>t/hm²</w:t>
      </w:r>
      <w:r w:rsidRPr="00AA6348">
        <w:rPr>
          <w:rFonts w:hint="eastAsia"/>
          <w:szCs w:val="24"/>
        </w:rPr>
        <w:t>：在盐城大丰试验基地，中</w:t>
      </w:r>
      <w:proofErr w:type="gramStart"/>
      <w:r w:rsidRPr="00AA6348">
        <w:rPr>
          <w:rFonts w:hint="eastAsia"/>
          <w:szCs w:val="24"/>
        </w:rPr>
        <w:t>苜</w:t>
      </w:r>
      <w:proofErr w:type="gramEnd"/>
      <w:r>
        <w:rPr>
          <w:szCs w:val="24"/>
        </w:rPr>
        <w:t>1</w:t>
      </w:r>
      <w:r w:rsidRPr="00AA6348">
        <w:rPr>
          <w:rFonts w:hint="eastAsia"/>
          <w:szCs w:val="24"/>
        </w:rPr>
        <w:t>号、滨海</w:t>
      </w:r>
      <w:r>
        <w:rPr>
          <w:szCs w:val="24"/>
        </w:rPr>
        <w:t>2</w:t>
      </w:r>
      <w:r w:rsidRPr="00AA6348">
        <w:rPr>
          <w:rFonts w:hint="eastAsia"/>
          <w:szCs w:val="24"/>
        </w:rPr>
        <w:t>号等品种</w:t>
      </w:r>
      <w:r w:rsidRPr="00AA6348">
        <w:rPr>
          <w:rFonts w:hint="eastAsia"/>
          <w:szCs w:val="24"/>
        </w:rPr>
        <w:lastRenderedPageBreak/>
        <w:t>年鲜草产量达</w:t>
      </w:r>
      <w:r w:rsidR="0011427A">
        <w:rPr>
          <w:szCs w:val="24"/>
        </w:rPr>
        <w:t>40</w:t>
      </w:r>
      <w:r w:rsidRPr="00AA6348">
        <w:rPr>
          <w:szCs w:val="24"/>
        </w:rPr>
        <w:t>-</w:t>
      </w:r>
      <w:r w:rsidR="0011427A">
        <w:rPr>
          <w:szCs w:val="24"/>
        </w:rPr>
        <w:t>5</w:t>
      </w:r>
      <w:r w:rsidRPr="00AA6348">
        <w:rPr>
          <w:szCs w:val="24"/>
        </w:rPr>
        <w:t>5</w:t>
      </w:r>
      <w:r>
        <w:rPr>
          <w:szCs w:val="24"/>
        </w:rPr>
        <w:t xml:space="preserve"> </w:t>
      </w:r>
      <w:r w:rsidRPr="00AA6348">
        <w:rPr>
          <w:szCs w:val="24"/>
        </w:rPr>
        <w:t>t/hm²</w:t>
      </w:r>
      <w:r w:rsidRPr="00AA6348">
        <w:rPr>
          <w:rFonts w:hint="eastAsia"/>
          <w:szCs w:val="24"/>
        </w:rPr>
        <w:t>，而其他耐盐性较弱品种产量多在</w:t>
      </w:r>
      <w:r w:rsidR="0011427A">
        <w:rPr>
          <w:szCs w:val="24"/>
        </w:rPr>
        <w:t>40</w:t>
      </w:r>
      <w:r>
        <w:rPr>
          <w:szCs w:val="24"/>
        </w:rPr>
        <w:t xml:space="preserve"> </w:t>
      </w:r>
      <w:r w:rsidRPr="00AA6348">
        <w:rPr>
          <w:szCs w:val="24"/>
        </w:rPr>
        <w:t>t/hm²</w:t>
      </w:r>
      <w:r w:rsidRPr="00AA6348">
        <w:rPr>
          <w:rFonts w:hint="eastAsia"/>
          <w:szCs w:val="24"/>
        </w:rPr>
        <w:t>以下，该指标可满足规模化种植的经济效益需求。</w:t>
      </w:r>
    </w:p>
    <w:p w14:paraId="14E40C74" w14:textId="7C1B80F0" w:rsidR="00AA6348" w:rsidRPr="00AA6348" w:rsidRDefault="00AA6348" w:rsidP="00AA6348">
      <w:pPr>
        <w:ind w:firstLine="480"/>
        <w:rPr>
          <w:rFonts w:eastAsiaTheme="minorEastAsia"/>
          <w:szCs w:val="24"/>
        </w:rPr>
      </w:pPr>
      <w:r w:rsidRPr="00AA6348">
        <w:rPr>
          <w:rFonts w:hint="eastAsia"/>
          <w:szCs w:val="24"/>
        </w:rPr>
        <w:t>粗蛋白含量≥</w:t>
      </w:r>
      <w:r w:rsidRPr="00AA6348">
        <w:rPr>
          <w:szCs w:val="24"/>
        </w:rPr>
        <w:t>18%</w:t>
      </w:r>
      <w:r w:rsidRPr="00AA6348">
        <w:rPr>
          <w:rFonts w:hint="eastAsia"/>
          <w:szCs w:val="24"/>
        </w:rPr>
        <w:t>（初花期）：依据</w:t>
      </w:r>
      <w:r w:rsidRPr="00AA6348">
        <w:rPr>
          <w:szCs w:val="24"/>
        </w:rPr>
        <w:t>NY/T 1173</w:t>
      </w:r>
      <w:r w:rsidRPr="00AA6348">
        <w:rPr>
          <w:rFonts w:hint="eastAsia"/>
          <w:szCs w:val="24"/>
        </w:rPr>
        <w:t>《苜蓿干草质量分级》一级标准，</w:t>
      </w:r>
      <w:proofErr w:type="gramStart"/>
      <w:r w:rsidRPr="00AA6348">
        <w:rPr>
          <w:rFonts w:hint="eastAsia"/>
          <w:szCs w:val="24"/>
        </w:rPr>
        <w:t>初花期粗蛋白</w:t>
      </w:r>
      <w:proofErr w:type="gramEnd"/>
      <w:r w:rsidRPr="00AA6348">
        <w:rPr>
          <w:rFonts w:hint="eastAsia"/>
          <w:szCs w:val="24"/>
        </w:rPr>
        <w:t>≥</w:t>
      </w:r>
      <w:r w:rsidRPr="00AA6348">
        <w:rPr>
          <w:szCs w:val="24"/>
        </w:rPr>
        <w:t>18%</w:t>
      </w:r>
      <w:r w:rsidRPr="00AA6348">
        <w:rPr>
          <w:rFonts w:hint="eastAsia"/>
          <w:szCs w:val="24"/>
        </w:rPr>
        <w:t>的苜蓿干草市场竞争力强，试验显示推荐品种</w:t>
      </w:r>
      <w:proofErr w:type="gramStart"/>
      <w:r w:rsidRPr="00AA6348">
        <w:rPr>
          <w:rFonts w:hint="eastAsia"/>
          <w:szCs w:val="24"/>
        </w:rPr>
        <w:t>初花期粗蛋</w:t>
      </w:r>
      <w:proofErr w:type="gramEnd"/>
      <w:r w:rsidRPr="00AA6348">
        <w:rPr>
          <w:rFonts w:hint="eastAsia"/>
          <w:szCs w:val="24"/>
        </w:rPr>
        <w:t>白含量均达</w:t>
      </w:r>
      <w:r w:rsidRPr="00AA6348">
        <w:rPr>
          <w:szCs w:val="24"/>
        </w:rPr>
        <w:t>18%-22%</w:t>
      </w:r>
      <w:r w:rsidRPr="00AA6348">
        <w:rPr>
          <w:rFonts w:hint="eastAsia"/>
          <w:szCs w:val="24"/>
        </w:rPr>
        <w:t>，符合优质牧草要求。</w:t>
      </w:r>
    </w:p>
    <w:p w14:paraId="0BBE8CBE" w14:textId="04BA1F02" w:rsidR="00AA6348" w:rsidRPr="00AA6348" w:rsidRDefault="00AA6348" w:rsidP="00AA6348">
      <w:pPr>
        <w:ind w:firstLine="480"/>
        <w:rPr>
          <w:rFonts w:eastAsiaTheme="minorEastAsia"/>
          <w:szCs w:val="24"/>
        </w:rPr>
      </w:pPr>
      <w:r w:rsidRPr="00AA6348">
        <w:rPr>
          <w:rFonts w:hint="eastAsia"/>
          <w:szCs w:val="24"/>
        </w:rPr>
        <w:t>（</w:t>
      </w:r>
      <w:r>
        <w:rPr>
          <w:rFonts w:hint="eastAsia"/>
          <w:szCs w:val="24"/>
        </w:rPr>
        <w:t>3</w:t>
      </w:r>
      <w:r w:rsidRPr="00AA6348">
        <w:rPr>
          <w:rFonts w:hint="eastAsia"/>
          <w:szCs w:val="24"/>
        </w:rPr>
        <w:t>）播种管理指标</w:t>
      </w:r>
    </w:p>
    <w:p w14:paraId="282A1D42" w14:textId="56E06BB8" w:rsidR="00AA6348" w:rsidRPr="00AA6348" w:rsidRDefault="00AA6348" w:rsidP="00AA6348">
      <w:pPr>
        <w:ind w:firstLine="480"/>
        <w:rPr>
          <w:rFonts w:eastAsiaTheme="minorEastAsia"/>
          <w:szCs w:val="24"/>
        </w:rPr>
      </w:pPr>
      <w:r w:rsidRPr="00AA6348">
        <w:rPr>
          <w:rFonts w:hint="eastAsia"/>
          <w:szCs w:val="24"/>
        </w:rPr>
        <w:t>播期（春播</w:t>
      </w:r>
      <w:r>
        <w:rPr>
          <w:szCs w:val="24"/>
        </w:rPr>
        <w:t>4</w:t>
      </w:r>
      <w:r>
        <w:rPr>
          <w:rFonts w:hint="eastAsia"/>
          <w:szCs w:val="24"/>
        </w:rPr>
        <w:t>月</w:t>
      </w:r>
      <w:r>
        <w:rPr>
          <w:rFonts w:hint="eastAsia"/>
          <w:szCs w:val="24"/>
        </w:rPr>
        <w:t>2</w:t>
      </w:r>
      <w:r>
        <w:rPr>
          <w:szCs w:val="24"/>
        </w:rPr>
        <w:t>0</w:t>
      </w:r>
      <w:r>
        <w:rPr>
          <w:rFonts w:hint="eastAsia"/>
          <w:szCs w:val="24"/>
        </w:rPr>
        <w:t>日</w:t>
      </w:r>
      <w:r w:rsidRPr="00AA6348">
        <w:rPr>
          <w:szCs w:val="24"/>
        </w:rPr>
        <w:t>-5</w:t>
      </w:r>
      <w:r w:rsidRPr="00AA6348">
        <w:rPr>
          <w:rFonts w:hint="eastAsia"/>
          <w:szCs w:val="24"/>
        </w:rPr>
        <w:t>月</w:t>
      </w:r>
      <w:r>
        <w:rPr>
          <w:szCs w:val="24"/>
        </w:rPr>
        <w:t>10</w:t>
      </w:r>
      <w:r w:rsidRPr="00AA6348">
        <w:rPr>
          <w:rFonts w:hint="eastAsia"/>
          <w:szCs w:val="24"/>
        </w:rPr>
        <w:t>日、秋播</w:t>
      </w:r>
      <w:r>
        <w:rPr>
          <w:szCs w:val="24"/>
        </w:rPr>
        <w:t>9</w:t>
      </w:r>
      <w:r w:rsidRPr="00AA6348">
        <w:rPr>
          <w:rFonts w:hint="eastAsia"/>
          <w:szCs w:val="24"/>
        </w:rPr>
        <w:t>月</w:t>
      </w:r>
      <w:r>
        <w:rPr>
          <w:szCs w:val="24"/>
        </w:rPr>
        <w:t>5</w:t>
      </w:r>
      <w:r w:rsidRPr="00AA6348">
        <w:rPr>
          <w:rFonts w:hint="eastAsia"/>
          <w:szCs w:val="24"/>
        </w:rPr>
        <w:t>日</w:t>
      </w:r>
      <w:r>
        <w:rPr>
          <w:szCs w:val="24"/>
        </w:rPr>
        <w:t>-</w:t>
      </w:r>
      <w:r w:rsidRPr="00AA6348">
        <w:rPr>
          <w:szCs w:val="24"/>
        </w:rPr>
        <w:t>9</w:t>
      </w:r>
      <w:r w:rsidRPr="00AA6348">
        <w:rPr>
          <w:rFonts w:hint="eastAsia"/>
          <w:szCs w:val="24"/>
        </w:rPr>
        <w:t>月</w:t>
      </w:r>
      <w:r>
        <w:rPr>
          <w:szCs w:val="24"/>
        </w:rPr>
        <w:t>25</w:t>
      </w:r>
      <w:r w:rsidRPr="00AA6348">
        <w:rPr>
          <w:rFonts w:hint="eastAsia"/>
          <w:szCs w:val="24"/>
        </w:rPr>
        <w:t>日）：播期试验表明，</w:t>
      </w:r>
      <w:r w:rsidRPr="00AA6348">
        <w:rPr>
          <w:szCs w:val="24"/>
        </w:rPr>
        <w:t>3</w:t>
      </w:r>
      <w:r w:rsidRPr="00AA6348">
        <w:rPr>
          <w:rFonts w:hint="eastAsia"/>
          <w:szCs w:val="24"/>
        </w:rPr>
        <w:t>月中旬</w:t>
      </w:r>
      <w:r>
        <w:rPr>
          <w:szCs w:val="24"/>
        </w:rPr>
        <w:t>-</w:t>
      </w:r>
      <w:r w:rsidRPr="00AA6348">
        <w:rPr>
          <w:szCs w:val="24"/>
        </w:rPr>
        <w:t>4</w:t>
      </w:r>
      <w:r w:rsidRPr="00AA6348">
        <w:rPr>
          <w:rFonts w:hint="eastAsia"/>
          <w:szCs w:val="24"/>
        </w:rPr>
        <w:t>月上旬（春季返盐期）播种，出苗率仅</w:t>
      </w:r>
      <w:r w:rsidRPr="00AA6348">
        <w:rPr>
          <w:szCs w:val="24"/>
        </w:rPr>
        <w:t>50%-58%</w:t>
      </w:r>
      <w:r w:rsidRPr="00AA6348">
        <w:rPr>
          <w:rFonts w:hint="eastAsia"/>
          <w:szCs w:val="24"/>
        </w:rPr>
        <w:t>；</w:t>
      </w:r>
      <w:r w:rsidRPr="00AA6348">
        <w:rPr>
          <w:szCs w:val="24"/>
        </w:rPr>
        <w:t>4</w:t>
      </w:r>
      <w:r w:rsidRPr="00AA6348">
        <w:rPr>
          <w:rFonts w:hint="eastAsia"/>
          <w:szCs w:val="24"/>
        </w:rPr>
        <w:t>月</w:t>
      </w:r>
      <w:r w:rsidRPr="00AA6348">
        <w:rPr>
          <w:szCs w:val="24"/>
        </w:rPr>
        <w:t>20</w:t>
      </w:r>
      <w:r w:rsidRPr="00AA6348">
        <w:rPr>
          <w:rFonts w:hint="eastAsia"/>
          <w:szCs w:val="24"/>
        </w:rPr>
        <w:t>日后土壤盐分降至</w:t>
      </w:r>
      <w:r w:rsidRPr="00AA6348">
        <w:rPr>
          <w:szCs w:val="24"/>
        </w:rPr>
        <w:t>0.3%</w:t>
      </w:r>
      <w:r w:rsidRPr="00AA6348">
        <w:rPr>
          <w:rFonts w:hint="eastAsia"/>
          <w:szCs w:val="24"/>
        </w:rPr>
        <w:t>以下，出苗率提升至</w:t>
      </w:r>
      <w:r w:rsidRPr="00AA6348">
        <w:rPr>
          <w:szCs w:val="24"/>
        </w:rPr>
        <w:t>80%-85%</w:t>
      </w:r>
      <w:r w:rsidRPr="00AA6348">
        <w:rPr>
          <w:rFonts w:hint="eastAsia"/>
          <w:szCs w:val="24"/>
        </w:rPr>
        <w:t>；</w:t>
      </w:r>
      <w:r w:rsidRPr="00AA6348">
        <w:rPr>
          <w:szCs w:val="24"/>
        </w:rPr>
        <w:t>10</w:t>
      </w:r>
      <w:r w:rsidRPr="00AA6348">
        <w:rPr>
          <w:rFonts w:hint="eastAsia"/>
          <w:szCs w:val="24"/>
        </w:rPr>
        <w:t>月上旬后（秋季返盐期）播种，越冬存活率不足</w:t>
      </w:r>
      <w:r w:rsidRPr="00AA6348">
        <w:rPr>
          <w:szCs w:val="24"/>
        </w:rPr>
        <w:t>60%</w:t>
      </w:r>
      <w:r w:rsidRPr="00AA6348">
        <w:rPr>
          <w:rFonts w:hint="eastAsia"/>
          <w:szCs w:val="24"/>
        </w:rPr>
        <w:t>，而</w:t>
      </w:r>
      <w:r w:rsidRPr="00AA6348">
        <w:rPr>
          <w:szCs w:val="24"/>
        </w:rPr>
        <w:t>9</w:t>
      </w:r>
      <w:r w:rsidRPr="00AA6348">
        <w:rPr>
          <w:rFonts w:hint="eastAsia"/>
          <w:szCs w:val="24"/>
        </w:rPr>
        <w:t>月下旬前播种越冬存活率达</w:t>
      </w:r>
      <w:r w:rsidRPr="00AA6348">
        <w:rPr>
          <w:szCs w:val="24"/>
        </w:rPr>
        <w:t>90%</w:t>
      </w:r>
      <w:r w:rsidRPr="00AA6348">
        <w:rPr>
          <w:rFonts w:hint="eastAsia"/>
          <w:szCs w:val="24"/>
        </w:rPr>
        <w:t>以上，因此确定该播期窗口。</w:t>
      </w:r>
    </w:p>
    <w:p w14:paraId="72B12459" w14:textId="798D129F" w:rsidR="00AA6348" w:rsidRPr="00AA6348" w:rsidRDefault="00AA6348" w:rsidP="00AA6348">
      <w:pPr>
        <w:ind w:firstLine="480"/>
        <w:rPr>
          <w:rFonts w:eastAsiaTheme="minorEastAsia"/>
          <w:szCs w:val="24"/>
        </w:rPr>
      </w:pPr>
      <w:r w:rsidRPr="00AA6348">
        <w:rPr>
          <w:rFonts w:hint="eastAsia"/>
          <w:szCs w:val="24"/>
        </w:rPr>
        <w:t>播量</w:t>
      </w:r>
      <w:r w:rsidRPr="00AA6348">
        <w:rPr>
          <w:szCs w:val="24"/>
        </w:rPr>
        <w:t>22.5kg/hm²</w:t>
      </w:r>
      <w:r w:rsidRPr="00AA6348">
        <w:rPr>
          <w:rFonts w:hint="eastAsia"/>
          <w:szCs w:val="24"/>
        </w:rPr>
        <w:t>：对比试验显示，播量</w:t>
      </w:r>
      <w:r w:rsidRPr="00AA6348">
        <w:rPr>
          <w:szCs w:val="24"/>
        </w:rPr>
        <w:t>18kg/hm²</w:t>
      </w:r>
      <w:r w:rsidRPr="00AA6348">
        <w:rPr>
          <w:rFonts w:hint="eastAsia"/>
          <w:szCs w:val="24"/>
        </w:rPr>
        <w:t>时，因盐胁迫导致缺苗率达</w:t>
      </w:r>
      <w:r w:rsidRPr="00AA6348">
        <w:rPr>
          <w:szCs w:val="24"/>
        </w:rPr>
        <w:t>20%-25%</w:t>
      </w:r>
      <w:r w:rsidRPr="00AA6348">
        <w:rPr>
          <w:rFonts w:hint="eastAsia"/>
          <w:szCs w:val="24"/>
        </w:rPr>
        <w:t>；播量</w:t>
      </w:r>
      <w:r w:rsidRPr="00AA6348">
        <w:rPr>
          <w:szCs w:val="24"/>
        </w:rPr>
        <w:t xml:space="preserve">22.5kg/hm² </w:t>
      </w:r>
      <w:r w:rsidRPr="00AA6348">
        <w:rPr>
          <w:rFonts w:hint="eastAsia"/>
          <w:szCs w:val="24"/>
        </w:rPr>
        <w:t>时，成苗密度达</w:t>
      </w:r>
      <w:r w:rsidRPr="00AA6348">
        <w:rPr>
          <w:szCs w:val="24"/>
        </w:rPr>
        <w:t>30-35</w:t>
      </w:r>
      <w:r w:rsidRPr="00AA6348">
        <w:rPr>
          <w:rFonts w:hint="eastAsia"/>
          <w:szCs w:val="24"/>
        </w:rPr>
        <w:t>株</w:t>
      </w:r>
      <w:r w:rsidRPr="00AA6348">
        <w:rPr>
          <w:szCs w:val="24"/>
        </w:rPr>
        <w:t>/m²</w:t>
      </w:r>
      <w:r w:rsidRPr="00AA6348">
        <w:rPr>
          <w:rFonts w:hint="eastAsia"/>
          <w:szCs w:val="24"/>
        </w:rPr>
        <w:t>，群体结构合理；播量超过</w:t>
      </w:r>
      <w:r w:rsidRPr="00AA6348">
        <w:rPr>
          <w:szCs w:val="24"/>
        </w:rPr>
        <w:t>27kg/hm²</w:t>
      </w:r>
      <w:r w:rsidRPr="00AA6348">
        <w:rPr>
          <w:rFonts w:hint="eastAsia"/>
          <w:szCs w:val="24"/>
        </w:rPr>
        <w:t>时，植株竞争加剧，病害发生率增加</w:t>
      </w:r>
      <w:r w:rsidRPr="00AA6348">
        <w:rPr>
          <w:szCs w:val="24"/>
        </w:rPr>
        <w:t>15%-20%</w:t>
      </w:r>
      <w:r w:rsidRPr="00AA6348">
        <w:rPr>
          <w:rFonts w:hint="eastAsia"/>
          <w:szCs w:val="24"/>
        </w:rPr>
        <w:t>，因此确定该播量。</w:t>
      </w:r>
    </w:p>
    <w:p w14:paraId="10CC4D17" w14:textId="6D6AC98B" w:rsidR="00AA6348" w:rsidRPr="00AA6348" w:rsidRDefault="00AA6348" w:rsidP="00AA6348">
      <w:pPr>
        <w:ind w:firstLine="480"/>
        <w:rPr>
          <w:rFonts w:eastAsiaTheme="minorEastAsia"/>
          <w:szCs w:val="24"/>
        </w:rPr>
      </w:pPr>
      <w:r w:rsidRPr="00AA6348">
        <w:rPr>
          <w:rFonts w:hint="eastAsia"/>
          <w:szCs w:val="24"/>
        </w:rPr>
        <w:t>播深</w:t>
      </w:r>
      <w:r w:rsidRPr="00AA6348">
        <w:rPr>
          <w:szCs w:val="24"/>
        </w:rPr>
        <w:t>1.5-2.0cm</w:t>
      </w:r>
      <w:r w:rsidRPr="00AA6348">
        <w:rPr>
          <w:rFonts w:hint="eastAsia"/>
          <w:szCs w:val="24"/>
        </w:rPr>
        <w:t>：滩涂土壤黏重，播深＞</w:t>
      </w:r>
      <w:r w:rsidRPr="00AA6348">
        <w:rPr>
          <w:szCs w:val="24"/>
        </w:rPr>
        <w:t>2.5cm</w:t>
      </w:r>
      <w:r w:rsidRPr="00AA6348">
        <w:rPr>
          <w:rFonts w:hint="eastAsia"/>
          <w:szCs w:val="24"/>
        </w:rPr>
        <w:t>时，种子萌发</w:t>
      </w:r>
      <w:proofErr w:type="gramStart"/>
      <w:r w:rsidRPr="00AA6348">
        <w:rPr>
          <w:rFonts w:hint="eastAsia"/>
          <w:szCs w:val="24"/>
        </w:rPr>
        <w:t>时顶土</w:t>
      </w:r>
      <w:proofErr w:type="gramEnd"/>
      <w:r w:rsidRPr="00AA6348">
        <w:rPr>
          <w:rFonts w:hint="eastAsia"/>
          <w:szCs w:val="24"/>
        </w:rPr>
        <w:t>困难，出苗率降低</w:t>
      </w:r>
      <w:r w:rsidRPr="00AA6348">
        <w:rPr>
          <w:szCs w:val="24"/>
        </w:rPr>
        <w:t>30%</w:t>
      </w:r>
      <w:r w:rsidRPr="00AA6348">
        <w:rPr>
          <w:rFonts w:hint="eastAsia"/>
          <w:szCs w:val="24"/>
        </w:rPr>
        <w:t>；播深＜</w:t>
      </w:r>
      <w:r w:rsidRPr="00AA6348">
        <w:rPr>
          <w:szCs w:val="24"/>
        </w:rPr>
        <w:t>1cm</w:t>
      </w:r>
      <w:r w:rsidRPr="00AA6348">
        <w:rPr>
          <w:rFonts w:hint="eastAsia"/>
          <w:szCs w:val="24"/>
        </w:rPr>
        <w:t>时，种子易受干旱和盐分胁迫影响，发芽率下降</w:t>
      </w:r>
      <w:r w:rsidRPr="00AA6348">
        <w:rPr>
          <w:szCs w:val="24"/>
        </w:rPr>
        <w:t>25%</w:t>
      </w:r>
      <w:r w:rsidRPr="00AA6348">
        <w:rPr>
          <w:rFonts w:hint="eastAsia"/>
          <w:szCs w:val="24"/>
        </w:rPr>
        <w:t>，</w:t>
      </w:r>
      <w:r w:rsidRPr="00AA6348">
        <w:rPr>
          <w:szCs w:val="24"/>
        </w:rPr>
        <w:t>1.5-2.0cm</w:t>
      </w:r>
      <w:r w:rsidRPr="00AA6348">
        <w:rPr>
          <w:rFonts w:hint="eastAsia"/>
          <w:szCs w:val="24"/>
        </w:rPr>
        <w:t>播深可兼顾发芽率</w:t>
      </w:r>
      <w:proofErr w:type="gramStart"/>
      <w:r w:rsidRPr="00AA6348">
        <w:rPr>
          <w:rFonts w:hint="eastAsia"/>
          <w:szCs w:val="24"/>
        </w:rPr>
        <w:t>与顶土能力</w:t>
      </w:r>
      <w:proofErr w:type="gramEnd"/>
      <w:r w:rsidRPr="00AA6348">
        <w:rPr>
          <w:rFonts w:hint="eastAsia"/>
          <w:szCs w:val="24"/>
        </w:rPr>
        <w:t>。</w:t>
      </w:r>
    </w:p>
    <w:p w14:paraId="08B62E6C" w14:textId="21848C51" w:rsidR="00AA6348" w:rsidRPr="00AA6348" w:rsidRDefault="00AA6348" w:rsidP="00AA6348">
      <w:pPr>
        <w:ind w:firstLine="480"/>
        <w:rPr>
          <w:rFonts w:eastAsiaTheme="minorEastAsia"/>
          <w:szCs w:val="24"/>
        </w:rPr>
      </w:pPr>
      <w:r w:rsidRPr="00AA6348">
        <w:rPr>
          <w:rFonts w:hint="eastAsia"/>
          <w:szCs w:val="24"/>
        </w:rPr>
        <w:t>（</w:t>
      </w:r>
      <w:r>
        <w:rPr>
          <w:rFonts w:hint="eastAsia"/>
          <w:szCs w:val="24"/>
        </w:rPr>
        <w:t>4</w:t>
      </w:r>
      <w:r w:rsidRPr="00AA6348">
        <w:rPr>
          <w:rFonts w:hint="eastAsia"/>
          <w:szCs w:val="24"/>
        </w:rPr>
        <w:t>）灌溉管理指标</w:t>
      </w:r>
    </w:p>
    <w:p w14:paraId="501F8826" w14:textId="1A7C7339" w:rsidR="00AA6348" w:rsidRPr="00AA6348" w:rsidRDefault="00AA6348" w:rsidP="00AA6348">
      <w:pPr>
        <w:ind w:firstLine="480"/>
        <w:rPr>
          <w:rFonts w:eastAsiaTheme="minorEastAsia"/>
          <w:szCs w:val="24"/>
        </w:rPr>
      </w:pPr>
      <w:r w:rsidRPr="00AA6348">
        <w:rPr>
          <w:rFonts w:hint="eastAsia"/>
          <w:szCs w:val="24"/>
        </w:rPr>
        <w:t>出苗期</w:t>
      </w:r>
      <w:r>
        <w:rPr>
          <w:rFonts w:hint="eastAsia"/>
          <w:szCs w:val="24"/>
        </w:rPr>
        <w:t>每</w:t>
      </w:r>
      <w:r w:rsidRPr="00AA6348">
        <w:rPr>
          <w:rFonts w:ascii="宋体" w:hAnsi="宋体" w:cs="宋体" w:hint="eastAsia"/>
          <w:szCs w:val="24"/>
        </w:rPr>
        <w:t>次</w:t>
      </w:r>
      <w:r w:rsidRPr="00AA6348">
        <w:rPr>
          <w:rFonts w:hint="eastAsia"/>
          <w:szCs w:val="24"/>
        </w:rPr>
        <w:t>滴灌</w:t>
      </w:r>
      <w:r w:rsidRPr="00AA6348">
        <w:rPr>
          <w:szCs w:val="24"/>
        </w:rPr>
        <w:t>30m³/hm²</w:t>
      </w:r>
      <w:r w:rsidRPr="00AA6348">
        <w:rPr>
          <w:rFonts w:ascii="宋体" w:hAnsi="宋体" w:cs="宋体" w:hint="eastAsia"/>
          <w:szCs w:val="24"/>
        </w:rPr>
        <w:t>，间隔</w:t>
      </w:r>
      <w:r w:rsidRPr="00AA6348">
        <w:rPr>
          <w:szCs w:val="24"/>
        </w:rPr>
        <w:t>3d</w:t>
      </w:r>
      <w:r w:rsidRPr="00AA6348">
        <w:rPr>
          <w:rFonts w:hint="eastAsia"/>
          <w:szCs w:val="24"/>
        </w:rPr>
        <w:t>：出苗期需保持土壤湿润但避免返盐，试验表明该灌溉方案可使</w:t>
      </w:r>
      <w:r w:rsidRPr="00AA6348">
        <w:rPr>
          <w:szCs w:val="24"/>
        </w:rPr>
        <w:t>0-10cm</w:t>
      </w:r>
      <w:r w:rsidRPr="00AA6348">
        <w:rPr>
          <w:rFonts w:hint="eastAsia"/>
          <w:szCs w:val="24"/>
        </w:rPr>
        <w:t>土壤含水量维持在田间持水量的</w:t>
      </w:r>
      <w:r w:rsidRPr="00AA6348">
        <w:rPr>
          <w:szCs w:val="24"/>
        </w:rPr>
        <w:t>65%-70%</w:t>
      </w:r>
      <w:r w:rsidRPr="00AA6348">
        <w:rPr>
          <w:rFonts w:hint="eastAsia"/>
          <w:szCs w:val="24"/>
        </w:rPr>
        <w:t>，出苗率达</w:t>
      </w:r>
      <w:r w:rsidRPr="00AA6348">
        <w:rPr>
          <w:szCs w:val="24"/>
        </w:rPr>
        <w:t>82%</w:t>
      </w:r>
      <w:r w:rsidRPr="00AA6348">
        <w:rPr>
          <w:rFonts w:hint="eastAsia"/>
          <w:szCs w:val="24"/>
        </w:rPr>
        <w:t>；若采用沟灌（</w:t>
      </w:r>
      <w:r>
        <w:rPr>
          <w:rFonts w:hint="eastAsia"/>
          <w:szCs w:val="24"/>
        </w:rPr>
        <w:t>每</w:t>
      </w:r>
      <w:r w:rsidRPr="00AA6348">
        <w:rPr>
          <w:rFonts w:ascii="宋体" w:hAnsi="宋体" w:cs="宋体" w:hint="eastAsia"/>
          <w:szCs w:val="24"/>
        </w:rPr>
        <w:t>次</w:t>
      </w:r>
      <w:r w:rsidRPr="00AA6348">
        <w:rPr>
          <w:szCs w:val="24"/>
        </w:rPr>
        <w:t>60m³/hm²</w:t>
      </w:r>
      <w:r w:rsidRPr="00AA6348">
        <w:rPr>
          <w:rFonts w:ascii="宋体" w:hAnsi="宋体" w:cs="宋体" w:hint="eastAsia"/>
          <w:szCs w:val="24"/>
        </w:rPr>
        <w:t>，间隔</w:t>
      </w:r>
      <w:r w:rsidRPr="00AA6348">
        <w:rPr>
          <w:szCs w:val="24"/>
        </w:rPr>
        <w:t>7d</w:t>
      </w:r>
      <w:r w:rsidRPr="00AA6348">
        <w:rPr>
          <w:rFonts w:hint="eastAsia"/>
          <w:szCs w:val="24"/>
        </w:rPr>
        <w:t>），土壤表层盐分累积至</w:t>
      </w:r>
      <w:r w:rsidRPr="00AA6348">
        <w:rPr>
          <w:szCs w:val="24"/>
        </w:rPr>
        <w:t>0.4%</w:t>
      </w:r>
      <w:r w:rsidRPr="00AA6348">
        <w:rPr>
          <w:rFonts w:hint="eastAsia"/>
          <w:szCs w:val="24"/>
        </w:rPr>
        <w:t>，出苗率仅</w:t>
      </w:r>
      <w:r w:rsidRPr="00AA6348">
        <w:rPr>
          <w:szCs w:val="24"/>
        </w:rPr>
        <w:t>65%</w:t>
      </w:r>
      <w:r w:rsidRPr="00AA6348">
        <w:rPr>
          <w:rFonts w:hint="eastAsia"/>
          <w:szCs w:val="24"/>
        </w:rPr>
        <w:t>。</w:t>
      </w:r>
    </w:p>
    <w:p w14:paraId="64B70C5E" w14:textId="34B82BCD" w:rsidR="00AA6348" w:rsidRPr="00AA6348" w:rsidRDefault="00AA6348" w:rsidP="00AA6348">
      <w:pPr>
        <w:ind w:firstLine="480"/>
        <w:rPr>
          <w:szCs w:val="24"/>
        </w:rPr>
      </w:pPr>
      <w:r w:rsidRPr="00AA6348">
        <w:rPr>
          <w:rFonts w:hint="eastAsia"/>
          <w:szCs w:val="24"/>
        </w:rPr>
        <w:t>分枝期</w:t>
      </w:r>
      <w:r>
        <w:rPr>
          <w:rFonts w:hint="eastAsia"/>
          <w:szCs w:val="24"/>
        </w:rPr>
        <w:t>每</w:t>
      </w:r>
      <w:r w:rsidRPr="00AA6348">
        <w:rPr>
          <w:rFonts w:ascii="宋体" w:hAnsi="宋体" w:cs="宋体" w:hint="eastAsia"/>
          <w:szCs w:val="24"/>
        </w:rPr>
        <w:t>次</w:t>
      </w:r>
      <w:r w:rsidRPr="00AA6348">
        <w:rPr>
          <w:rFonts w:hint="eastAsia"/>
          <w:szCs w:val="24"/>
        </w:rPr>
        <w:t>喷灌</w:t>
      </w:r>
      <w:r w:rsidRPr="00AA6348">
        <w:rPr>
          <w:szCs w:val="24"/>
        </w:rPr>
        <w:t>45m³/hm²</w:t>
      </w:r>
      <w:r w:rsidRPr="00AA6348">
        <w:rPr>
          <w:rFonts w:ascii="宋体" w:hAnsi="宋体" w:cs="宋体" w:hint="eastAsia"/>
          <w:szCs w:val="24"/>
        </w:rPr>
        <w:t>，间隔</w:t>
      </w:r>
      <w:r w:rsidRPr="00AA6348">
        <w:rPr>
          <w:szCs w:val="24"/>
        </w:rPr>
        <w:t>10d</w:t>
      </w:r>
      <w:r w:rsidRPr="00AA6348">
        <w:rPr>
          <w:rFonts w:hint="eastAsia"/>
          <w:szCs w:val="24"/>
        </w:rPr>
        <w:t>：分枝期需水量增加但需控制盐分，该方案可满足生长需求，且土壤电导率稳定在</w:t>
      </w:r>
      <w:r w:rsidRPr="00AA6348">
        <w:rPr>
          <w:szCs w:val="24"/>
        </w:rPr>
        <w:t>2.5-3.5ms/c</w:t>
      </w:r>
      <w:bookmarkStart w:id="24" w:name="_GoBack"/>
      <w:bookmarkEnd w:id="24"/>
      <w:r w:rsidRPr="00AA6348">
        <w:rPr>
          <w:szCs w:val="24"/>
        </w:rPr>
        <w:t>m</w:t>
      </w:r>
      <w:r w:rsidRPr="00AA6348">
        <w:rPr>
          <w:rFonts w:hint="eastAsia"/>
          <w:szCs w:val="24"/>
        </w:rPr>
        <w:t>；若灌溉量增至</w:t>
      </w:r>
      <w:r w:rsidRPr="00AA6348">
        <w:rPr>
          <w:szCs w:val="24"/>
        </w:rPr>
        <w:t>60m³/hm²</w:t>
      </w:r>
      <w:r w:rsidRPr="00AA6348">
        <w:rPr>
          <w:rFonts w:hint="eastAsia"/>
          <w:szCs w:val="24"/>
        </w:rPr>
        <w:t>，易导致根系周围盐分淋溶至深层后反弹，反而影响生长。</w:t>
      </w:r>
    </w:p>
    <w:p w14:paraId="5D6267EF" w14:textId="1E37A233" w:rsidR="00AA6348" w:rsidRPr="00AA6348" w:rsidRDefault="00AA6348" w:rsidP="00AA6348">
      <w:pPr>
        <w:ind w:firstLine="480"/>
        <w:rPr>
          <w:szCs w:val="24"/>
        </w:rPr>
      </w:pPr>
      <w:r w:rsidRPr="00AA6348">
        <w:rPr>
          <w:rFonts w:hint="eastAsia"/>
          <w:szCs w:val="24"/>
        </w:rPr>
        <w:t>咸淡水轮灌（淡水</w:t>
      </w:r>
      <w:r w:rsidRPr="00AA6348">
        <w:rPr>
          <w:szCs w:val="24"/>
        </w:rPr>
        <w:t>60%+</w:t>
      </w:r>
      <w:r w:rsidRPr="00AA6348">
        <w:rPr>
          <w:rFonts w:hint="eastAsia"/>
          <w:szCs w:val="24"/>
        </w:rPr>
        <w:t>微咸水</w:t>
      </w:r>
      <w:r w:rsidRPr="00AA6348">
        <w:rPr>
          <w:szCs w:val="24"/>
        </w:rPr>
        <w:t>40%</w:t>
      </w:r>
      <w:r w:rsidRPr="00AA6348">
        <w:rPr>
          <w:rFonts w:hint="eastAsia"/>
          <w:szCs w:val="24"/>
        </w:rPr>
        <w:t>）：连云港试验验证，该模式比纯淡水灌溉减少淡水用量</w:t>
      </w:r>
      <w:r w:rsidRPr="00AA6348">
        <w:rPr>
          <w:szCs w:val="24"/>
        </w:rPr>
        <w:t>30%</w:t>
      </w:r>
      <w:r w:rsidRPr="00AA6348">
        <w:rPr>
          <w:rFonts w:hint="eastAsia"/>
          <w:szCs w:val="24"/>
        </w:rPr>
        <w:t>，且苜蓿株高、鲜重与纯淡水灌溉无显著差异；微咸水比例超过</w:t>
      </w:r>
      <w:r w:rsidRPr="00AA6348">
        <w:rPr>
          <w:szCs w:val="24"/>
        </w:rPr>
        <w:t>50%</w:t>
      </w:r>
      <w:r w:rsidRPr="00AA6348">
        <w:rPr>
          <w:rFonts w:hint="eastAsia"/>
          <w:szCs w:val="24"/>
        </w:rPr>
        <w:t>时，叶片出现盐斑，产量下降</w:t>
      </w:r>
      <w:r w:rsidRPr="00AA6348">
        <w:rPr>
          <w:szCs w:val="24"/>
        </w:rPr>
        <w:t>10%-15%</w:t>
      </w:r>
      <w:r w:rsidRPr="00AA6348">
        <w:rPr>
          <w:rFonts w:hint="eastAsia"/>
          <w:szCs w:val="24"/>
        </w:rPr>
        <w:t>。</w:t>
      </w:r>
    </w:p>
    <w:p w14:paraId="233A2A58" w14:textId="25954927" w:rsidR="00AA6348" w:rsidRPr="00AA6348" w:rsidRDefault="00AA6348" w:rsidP="00AA6348">
      <w:pPr>
        <w:ind w:firstLine="480"/>
        <w:rPr>
          <w:rFonts w:eastAsiaTheme="minorEastAsia"/>
          <w:szCs w:val="24"/>
        </w:rPr>
      </w:pPr>
      <w:r w:rsidRPr="00AA6348">
        <w:rPr>
          <w:rFonts w:hint="eastAsia"/>
          <w:szCs w:val="24"/>
        </w:rPr>
        <w:lastRenderedPageBreak/>
        <w:t>（</w:t>
      </w:r>
      <w:r>
        <w:rPr>
          <w:rFonts w:hint="eastAsia"/>
          <w:szCs w:val="24"/>
        </w:rPr>
        <w:t>5</w:t>
      </w:r>
      <w:r w:rsidRPr="00AA6348">
        <w:rPr>
          <w:rFonts w:hint="eastAsia"/>
          <w:szCs w:val="24"/>
        </w:rPr>
        <w:t>）施肥管理指标</w:t>
      </w:r>
    </w:p>
    <w:p w14:paraId="097748BD" w14:textId="4F03DFA3" w:rsidR="00AA6348" w:rsidRPr="00AA6348" w:rsidRDefault="00AA6348" w:rsidP="00AA6348">
      <w:pPr>
        <w:ind w:firstLine="480"/>
        <w:rPr>
          <w:rFonts w:eastAsiaTheme="minorEastAsia"/>
          <w:szCs w:val="24"/>
        </w:rPr>
      </w:pPr>
      <w:r w:rsidRPr="00AA6348">
        <w:rPr>
          <w:rFonts w:hint="eastAsia"/>
          <w:szCs w:val="24"/>
        </w:rPr>
        <w:t>基肥：有机肥</w:t>
      </w:r>
      <w:r w:rsidRPr="00AA6348">
        <w:rPr>
          <w:szCs w:val="24"/>
        </w:rPr>
        <w:t>30t/hm²+</w:t>
      </w:r>
      <w:r w:rsidRPr="00AA6348">
        <w:rPr>
          <w:rFonts w:hint="eastAsia"/>
          <w:szCs w:val="24"/>
        </w:rPr>
        <w:t>过磷酸钙</w:t>
      </w:r>
      <w:r w:rsidRPr="00AA6348">
        <w:rPr>
          <w:szCs w:val="24"/>
        </w:rPr>
        <w:t>900kg/hm²</w:t>
      </w:r>
      <w:r w:rsidRPr="00AA6348">
        <w:rPr>
          <w:rFonts w:hint="eastAsia"/>
          <w:szCs w:val="24"/>
        </w:rPr>
        <w:t>：试验显示，该基肥组合可使土壤有机质提升</w:t>
      </w:r>
      <w:r w:rsidRPr="00AA6348">
        <w:rPr>
          <w:szCs w:val="24"/>
        </w:rPr>
        <w:t>20%-30%</w:t>
      </w:r>
      <w:r w:rsidRPr="00AA6348">
        <w:rPr>
          <w:rFonts w:hint="eastAsia"/>
          <w:szCs w:val="24"/>
        </w:rPr>
        <w:t>、有效磷含量达</w:t>
      </w:r>
      <w:r w:rsidRPr="00AA6348">
        <w:rPr>
          <w:szCs w:val="24"/>
        </w:rPr>
        <w:t>15-20mg/kg</w:t>
      </w:r>
      <w:r w:rsidRPr="00AA6348">
        <w:rPr>
          <w:rFonts w:hint="eastAsia"/>
          <w:szCs w:val="24"/>
        </w:rPr>
        <w:t>，苜蓿苗期株高比单施化肥增加</w:t>
      </w:r>
      <w:r w:rsidRPr="00AA6348">
        <w:rPr>
          <w:szCs w:val="24"/>
        </w:rPr>
        <w:t>15%-20%</w:t>
      </w:r>
      <w:r w:rsidRPr="00AA6348">
        <w:rPr>
          <w:rFonts w:hint="eastAsia"/>
          <w:szCs w:val="24"/>
        </w:rPr>
        <w:t>；有机肥不足</w:t>
      </w:r>
      <w:r w:rsidRPr="00AA6348">
        <w:rPr>
          <w:szCs w:val="24"/>
        </w:rPr>
        <w:t>22.5t/hm²</w:t>
      </w:r>
      <w:r w:rsidRPr="00AA6348">
        <w:rPr>
          <w:rFonts w:hint="eastAsia"/>
          <w:szCs w:val="24"/>
        </w:rPr>
        <w:t>时，土壤改良效果不明显，过磷酸钙超过</w:t>
      </w:r>
      <w:r w:rsidRPr="00AA6348">
        <w:rPr>
          <w:szCs w:val="24"/>
        </w:rPr>
        <w:t xml:space="preserve"> 1050kg/hm²</w:t>
      </w:r>
      <w:r w:rsidRPr="00AA6348">
        <w:rPr>
          <w:rFonts w:hint="eastAsia"/>
          <w:szCs w:val="24"/>
        </w:rPr>
        <w:t>时，易导致土壤磷素富集。</w:t>
      </w:r>
    </w:p>
    <w:p w14:paraId="402E3B2C" w14:textId="0EDF4097" w:rsidR="00AA6348" w:rsidRPr="00AA6348" w:rsidRDefault="00AA6348" w:rsidP="00AA6348">
      <w:pPr>
        <w:ind w:firstLine="480"/>
        <w:rPr>
          <w:rFonts w:eastAsiaTheme="minorEastAsia"/>
          <w:szCs w:val="24"/>
        </w:rPr>
      </w:pPr>
      <w:r w:rsidRPr="00AA6348">
        <w:rPr>
          <w:rFonts w:hint="eastAsia"/>
          <w:szCs w:val="24"/>
        </w:rPr>
        <w:t>苗期：硫酸铵</w:t>
      </w:r>
      <w:r w:rsidRPr="00AA6348">
        <w:rPr>
          <w:szCs w:val="24"/>
        </w:rPr>
        <w:t>150kg/hm²</w:t>
      </w:r>
      <w:r w:rsidRPr="00AA6348">
        <w:rPr>
          <w:rFonts w:hint="eastAsia"/>
          <w:szCs w:val="24"/>
        </w:rPr>
        <w:t>（沟施）：滩涂土壤铵态氮利用率比硝态氮高</w:t>
      </w:r>
      <w:r w:rsidRPr="00AA6348">
        <w:rPr>
          <w:szCs w:val="24"/>
        </w:rPr>
        <w:t>15%-20%</w:t>
      </w:r>
      <w:r w:rsidRPr="00AA6348">
        <w:rPr>
          <w:rFonts w:hint="eastAsia"/>
          <w:szCs w:val="24"/>
        </w:rPr>
        <w:t>，硫酸铵作为铵态氮肥更适配；沟施比撒施肥料利用率提升</w:t>
      </w:r>
      <w:r w:rsidRPr="00AA6348">
        <w:rPr>
          <w:szCs w:val="24"/>
        </w:rPr>
        <w:t>25%</w:t>
      </w:r>
      <w:r w:rsidRPr="00AA6348">
        <w:rPr>
          <w:rFonts w:hint="eastAsia"/>
          <w:szCs w:val="24"/>
        </w:rPr>
        <w:t>，避免撒施导致的表层盐分叠加；用量超过</w:t>
      </w:r>
      <w:r w:rsidRPr="00AA6348">
        <w:rPr>
          <w:szCs w:val="24"/>
        </w:rPr>
        <w:t>180kg/hm²</w:t>
      </w:r>
      <w:r w:rsidRPr="00AA6348">
        <w:rPr>
          <w:rFonts w:hint="eastAsia"/>
          <w:szCs w:val="24"/>
        </w:rPr>
        <w:t>时，易导致幼苗徒长，耐盐性下降。</w:t>
      </w:r>
    </w:p>
    <w:p w14:paraId="48A0EFE2" w14:textId="0B9BE609" w:rsidR="00AA6348" w:rsidRPr="00AA6348" w:rsidRDefault="00AA6348" w:rsidP="00AA6348">
      <w:pPr>
        <w:ind w:firstLine="480"/>
        <w:rPr>
          <w:rFonts w:eastAsiaTheme="minorEastAsia"/>
          <w:szCs w:val="24"/>
        </w:rPr>
      </w:pPr>
      <w:r w:rsidRPr="00AA6348">
        <w:rPr>
          <w:rFonts w:hint="eastAsia"/>
          <w:szCs w:val="24"/>
        </w:rPr>
        <w:t>禁用氯化钾：土壤含盐量</w:t>
      </w:r>
      <w:r w:rsidRPr="00AA6348">
        <w:rPr>
          <w:szCs w:val="24"/>
        </w:rPr>
        <w:t>0.3%</w:t>
      </w:r>
      <w:r w:rsidRPr="00AA6348">
        <w:rPr>
          <w:rFonts w:hint="eastAsia"/>
          <w:szCs w:val="24"/>
        </w:rPr>
        <w:t>时，施用氯化钾会使土壤氯离子含量增加</w:t>
      </w:r>
      <w:r w:rsidRPr="00AA6348">
        <w:rPr>
          <w:szCs w:val="24"/>
        </w:rPr>
        <w:t>0.05%-0.1%</w:t>
      </w:r>
      <w:r w:rsidRPr="00AA6348">
        <w:rPr>
          <w:rFonts w:hint="eastAsia"/>
          <w:szCs w:val="24"/>
        </w:rPr>
        <w:t>，加剧盐害，苜蓿叶片</w:t>
      </w:r>
      <w:proofErr w:type="gramStart"/>
      <w:r w:rsidRPr="00AA6348">
        <w:rPr>
          <w:rFonts w:hint="eastAsia"/>
          <w:szCs w:val="24"/>
        </w:rPr>
        <w:t>枯黄率</w:t>
      </w:r>
      <w:proofErr w:type="gramEnd"/>
      <w:r w:rsidRPr="00AA6348">
        <w:rPr>
          <w:rFonts w:hint="eastAsia"/>
          <w:szCs w:val="24"/>
        </w:rPr>
        <w:t>增加</w:t>
      </w:r>
      <w:r w:rsidRPr="00AA6348">
        <w:rPr>
          <w:szCs w:val="24"/>
        </w:rPr>
        <w:t>20%-25%</w:t>
      </w:r>
      <w:r w:rsidRPr="00AA6348">
        <w:rPr>
          <w:rFonts w:hint="eastAsia"/>
          <w:szCs w:val="24"/>
        </w:rPr>
        <w:t>；改用硫酸钾可避免氯离子积累，确保植株正常生长。</w:t>
      </w:r>
    </w:p>
    <w:p w14:paraId="611F9654" w14:textId="5578009A" w:rsidR="00AA6348" w:rsidRPr="00AA6348" w:rsidRDefault="00AA6348" w:rsidP="00AA6348">
      <w:pPr>
        <w:ind w:firstLine="480"/>
        <w:rPr>
          <w:rFonts w:eastAsiaTheme="minorEastAsia"/>
          <w:szCs w:val="24"/>
        </w:rPr>
      </w:pPr>
      <w:r w:rsidRPr="00AA6348">
        <w:rPr>
          <w:rFonts w:hint="eastAsia"/>
          <w:szCs w:val="24"/>
        </w:rPr>
        <w:t>（</w:t>
      </w:r>
      <w:r>
        <w:rPr>
          <w:rFonts w:hint="eastAsia"/>
          <w:szCs w:val="24"/>
        </w:rPr>
        <w:t>6</w:t>
      </w:r>
      <w:r w:rsidRPr="00AA6348">
        <w:rPr>
          <w:rFonts w:hint="eastAsia"/>
          <w:szCs w:val="24"/>
        </w:rPr>
        <w:t>）收获与储存指标</w:t>
      </w:r>
    </w:p>
    <w:p w14:paraId="13D6FD91" w14:textId="46BA4F12" w:rsidR="00AA6348" w:rsidRPr="00AA6348" w:rsidRDefault="00AA6348" w:rsidP="00AA6348">
      <w:pPr>
        <w:ind w:firstLine="480"/>
        <w:rPr>
          <w:rFonts w:eastAsiaTheme="minorEastAsia"/>
          <w:szCs w:val="24"/>
        </w:rPr>
      </w:pPr>
      <w:r w:rsidRPr="00AA6348">
        <w:rPr>
          <w:rFonts w:hint="eastAsia"/>
          <w:szCs w:val="24"/>
        </w:rPr>
        <w:t>收获期：初花期（开花率</w:t>
      </w:r>
      <w:r w:rsidRPr="00AA6348">
        <w:rPr>
          <w:szCs w:val="24"/>
        </w:rPr>
        <w:t>10%-15%</w:t>
      </w:r>
      <w:r w:rsidRPr="00AA6348">
        <w:rPr>
          <w:rFonts w:hint="eastAsia"/>
          <w:szCs w:val="24"/>
        </w:rPr>
        <w:t>）：滩涂苜蓿因盐胁迫生长周期缩短，初花期</w:t>
      </w:r>
      <w:proofErr w:type="gramStart"/>
      <w:r w:rsidRPr="00AA6348">
        <w:rPr>
          <w:rFonts w:hint="eastAsia"/>
          <w:szCs w:val="24"/>
        </w:rPr>
        <w:t>收获时粗蛋白</w:t>
      </w:r>
      <w:proofErr w:type="gramEnd"/>
      <w:r w:rsidRPr="00AA6348">
        <w:rPr>
          <w:rFonts w:hint="eastAsia"/>
          <w:szCs w:val="24"/>
        </w:rPr>
        <w:t>含量达</w:t>
      </w:r>
      <w:r w:rsidRPr="00AA6348">
        <w:rPr>
          <w:szCs w:val="24"/>
        </w:rPr>
        <w:t>18%-20%</w:t>
      </w:r>
      <w:r w:rsidRPr="00AA6348">
        <w:rPr>
          <w:rFonts w:hint="eastAsia"/>
          <w:szCs w:val="24"/>
        </w:rPr>
        <w:t>、粗纤维</w:t>
      </w:r>
      <w:r w:rsidRPr="00AA6348">
        <w:rPr>
          <w:szCs w:val="24"/>
        </w:rPr>
        <w:t xml:space="preserve"> 30%-32%</w:t>
      </w:r>
      <w:r w:rsidRPr="00AA6348">
        <w:rPr>
          <w:rFonts w:hint="eastAsia"/>
          <w:szCs w:val="24"/>
        </w:rPr>
        <w:t>；若推迟至盛花期（开花率</w:t>
      </w:r>
      <w:r w:rsidRPr="00AA6348">
        <w:rPr>
          <w:szCs w:val="24"/>
        </w:rPr>
        <w:t>20%-30%</w:t>
      </w:r>
      <w:r w:rsidRPr="00AA6348">
        <w:rPr>
          <w:rFonts w:hint="eastAsia"/>
          <w:szCs w:val="24"/>
        </w:rPr>
        <w:t>），粗蛋白下降至</w:t>
      </w:r>
      <w:r w:rsidRPr="00AA6348">
        <w:rPr>
          <w:szCs w:val="24"/>
        </w:rPr>
        <w:t>15%-17%</w:t>
      </w:r>
      <w:r w:rsidRPr="00AA6348">
        <w:rPr>
          <w:rFonts w:hint="eastAsia"/>
          <w:szCs w:val="24"/>
        </w:rPr>
        <w:t>，品质降低。</w:t>
      </w:r>
    </w:p>
    <w:p w14:paraId="39CA707A" w14:textId="17097914" w:rsidR="00AA6348" w:rsidRPr="00AA6348" w:rsidRDefault="00AA6348" w:rsidP="00AA6348">
      <w:pPr>
        <w:ind w:firstLine="480"/>
        <w:rPr>
          <w:rFonts w:eastAsiaTheme="minorEastAsia"/>
          <w:szCs w:val="24"/>
        </w:rPr>
      </w:pPr>
      <w:r w:rsidRPr="00AA6348">
        <w:rPr>
          <w:rFonts w:hint="eastAsia"/>
          <w:szCs w:val="24"/>
        </w:rPr>
        <w:t>留茬高度</w:t>
      </w:r>
      <w:r w:rsidRPr="00AA6348">
        <w:rPr>
          <w:szCs w:val="24"/>
        </w:rPr>
        <w:t>8-10cm</w:t>
      </w:r>
      <w:r w:rsidRPr="00AA6348">
        <w:rPr>
          <w:rFonts w:hint="eastAsia"/>
          <w:szCs w:val="24"/>
        </w:rPr>
        <w:t>：留茬低于</w:t>
      </w:r>
      <w:r w:rsidRPr="00AA6348">
        <w:rPr>
          <w:szCs w:val="24"/>
        </w:rPr>
        <w:t>6cm</w:t>
      </w:r>
      <w:r w:rsidRPr="00AA6348">
        <w:rPr>
          <w:rFonts w:hint="eastAsia"/>
          <w:szCs w:val="24"/>
        </w:rPr>
        <w:t>时，根系易受盐害和机械损伤，再生速度减慢</w:t>
      </w:r>
      <w:r w:rsidRPr="00AA6348">
        <w:rPr>
          <w:szCs w:val="24"/>
        </w:rPr>
        <w:t>30%</w:t>
      </w:r>
      <w:r w:rsidRPr="00AA6348">
        <w:rPr>
          <w:rFonts w:hint="eastAsia"/>
          <w:szCs w:val="24"/>
        </w:rPr>
        <w:t>；留茬高于</w:t>
      </w:r>
      <w:r w:rsidRPr="00AA6348">
        <w:rPr>
          <w:szCs w:val="24"/>
        </w:rPr>
        <w:t>10cm</w:t>
      </w:r>
      <w:r w:rsidRPr="00AA6348">
        <w:rPr>
          <w:rFonts w:hint="eastAsia"/>
          <w:szCs w:val="24"/>
        </w:rPr>
        <w:t>时，光合面积减少，再生草产量降低</w:t>
      </w:r>
      <w:r w:rsidRPr="00AA6348">
        <w:rPr>
          <w:szCs w:val="24"/>
        </w:rPr>
        <w:t>15%-20%</w:t>
      </w:r>
      <w:r w:rsidRPr="00AA6348">
        <w:rPr>
          <w:rFonts w:hint="eastAsia"/>
          <w:szCs w:val="24"/>
        </w:rPr>
        <w:t>，</w:t>
      </w:r>
      <w:r w:rsidRPr="00AA6348">
        <w:rPr>
          <w:szCs w:val="24"/>
        </w:rPr>
        <w:t>8-10cm</w:t>
      </w:r>
      <w:r w:rsidRPr="00AA6348">
        <w:rPr>
          <w:rFonts w:hint="eastAsia"/>
          <w:szCs w:val="24"/>
        </w:rPr>
        <w:t>留茬可平衡再生能力与产量。</w:t>
      </w:r>
    </w:p>
    <w:p w14:paraId="3BADD74D" w14:textId="18226EC5" w:rsidR="00AA6348" w:rsidRDefault="00AA6348" w:rsidP="00AA6348">
      <w:pPr>
        <w:ind w:firstLine="480"/>
        <w:rPr>
          <w:szCs w:val="24"/>
        </w:rPr>
      </w:pPr>
      <w:r w:rsidRPr="00AA6348">
        <w:rPr>
          <w:rFonts w:hint="eastAsia"/>
          <w:szCs w:val="24"/>
        </w:rPr>
        <w:t>干草含水量≤</w:t>
      </w:r>
      <w:r w:rsidRPr="00AA6348">
        <w:rPr>
          <w:rFonts w:hint="eastAsia"/>
          <w:szCs w:val="24"/>
        </w:rPr>
        <w:t>12%</w:t>
      </w:r>
      <w:r w:rsidRPr="00AA6348">
        <w:rPr>
          <w:rFonts w:hint="eastAsia"/>
          <w:szCs w:val="24"/>
        </w:rPr>
        <w:t>：依据</w:t>
      </w:r>
      <w:r w:rsidRPr="00AA6348">
        <w:rPr>
          <w:rFonts w:hint="eastAsia"/>
          <w:szCs w:val="24"/>
        </w:rPr>
        <w:t>NY/T 1173</w:t>
      </w:r>
      <w:r w:rsidRPr="00AA6348">
        <w:rPr>
          <w:rFonts w:hint="eastAsia"/>
          <w:szCs w:val="24"/>
        </w:rPr>
        <w:t>标准，含水量＞</w:t>
      </w:r>
      <w:r w:rsidRPr="00AA6348">
        <w:rPr>
          <w:rFonts w:hint="eastAsia"/>
          <w:szCs w:val="24"/>
        </w:rPr>
        <w:t>12%</w:t>
      </w:r>
      <w:r w:rsidRPr="00AA6348">
        <w:rPr>
          <w:rFonts w:hint="eastAsia"/>
          <w:szCs w:val="24"/>
        </w:rPr>
        <w:t>时，干草易霉变（霉变率超过</w:t>
      </w:r>
      <w:r w:rsidR="00315226">
        <w:rPr>
          <w:szCs w:val="24"/>
        </w:rPr>
        <w:t>5</w:t>
      </w:r>
      <w:r w:rsidRPr="00AA6348">
        <w:rPr>
          <w:rFonts w:hint="eastAsia"/>
          <w:szCs w:val="24"/>
        </w:rPr>
        <w:t>%</w:t>
      </w:r>
      <w:r w:rsidRPr="00AA6348">
        <w:rPr>
          <w:rFonts w:hint="eastAsia"/>
          <w:szCs w:val="24"/>
        </w:rPr>
        <w:t>）；采用“分段干燥法”可使含水量稳定在</w:t>
      </w:r>
      <w:r w:rsidRPr="00AA6348">
        <w:rPr>
          <w:rFonts w:hint="eastAsia"/>
          <w:szCs w:val="24"/>
        </w:rPr>
        <w:t>10%-12%</w:t>
      </w:r>
      <w:r w:rsidRPr="00AA6348">
        <w:rPr>
          <w:rFonts w:hint="eastAsia"/>
          <w:szCs w:val="24"/>
        </w:rPr>
        <w:t>，储存期延长至</w:t>
      </w:r>
      <w:r w:rsidRPr="00AA6348">
        <w:rPr>
          <w:rFonts w:hint="eastAsia"/>
          <w:szCs w:val="24"/>
        </w:rPr>
        <w:t>6-8</w:t>
      </w:r>
      <w:r w:rsidRPr="00AA6348">
        <w:rPr>
          <w:rFonts w:hint="eastAsia"/>
          <w:szCs w:val="24"/>
        </w:rPr>
        <w:t>个月，符合规模化储存要求。</w:t>
      </w:r>
    </w:p>
    <w:p w14:paraId="5C426E3E" w14:textId="2BAA8D99" w:rsidR="00991C40" w:rsidRDefault="001E06C1" w:rsidP="001E06C1">
      <w:pPr>
        <w:pStyle w:val="1"/>
      </w:pPr>
      <w:bookmarkStart w:id="25" w:name="_Toc176547937"/>
      <w:bookmarkStart w:id="26" w:name="_Toc19897"/>
      <w:r>
        <w:rPr>
          <w:rFonts w:hint="eastAsia"/>
        </w:rPr>
        <w:t>六</w:t>
      </w:r>
      <w:r>
        <w:t>、</w:t>
      </w:r>
      <w:r w:rsidR="00A20D41">
        <w:rPr>
          <w:rFonts w:hint="eastAsia"/>
        </w:rPr>
        <w:t>采用的国际标准</w:t>
      </w:r>
      <w:bookmarkEnd w:id="25"/>
      <w:bookmarkEnd w:id="26"/>
    </w:p>
    <w:p w14:paraId="7B8C35EF" w14:textId="77777777" w:rsidR="00991C40" w:rsidRDefault="00A20D41">
      <w:pPr>
        <w:ind w:firstLineChars="200" w:firstLine="480"/>
      </w:pPr>
      <w:r>
        <w:rPr>
          <w:rFonts w:hint="eastAsia"/>
        </w:rPr>
        <w:t>无。</w:t>
      </w:r>
    </w:p>
    <w:p w14:paraId="4CFE1ADE" w14:textId="62F4796F" w:rsidR="00991C40" w:rsidRDefault="007761CA">
      <w:pPr>
        <w:pStyle w:val="1"/>
      </w:pPr>
      <w:bookmarkStart w:id="27" w:name="_Toc176453405"/>
      <w:bookmarkStart w:id="28" w:name="_Toc28129"/>
      <w:r>
        <w:rPr>
          <w:rFonts w:hint="eastAsia"/>
        </w:rPr>
        <w:t>七</w:t>
      </w:r>
      <w:r>
        <w:t>、</w:t>
      </w:r>
      <w:r>
        <w:rPr>
          <w:rFonts w:hint="eastAsia"/>
        </w:rPr>
        <w:t>与现行法律法规和强制性标准的关系</w:t>
      </w:r>
      <w:bookmarkEnd w:id="27"/>
      <w:bookmarkEnd w:id="28"/>
    </w:p>
    <w:p w14:paraId="458678ED" w14:textId="747AAD78" w:rsidR="001E06C1" w:rsidRPr="001E06C1" w:rsidRDefault="001E06C1" w:rsidP="001E06C1">
      <w:pPr>
        <w:ind w:firstLineChars="200" w:firstLine="480"/>
        <w:rPr>
          <w:rFonts w:eastAsiaTheme="minorEastAsia"/>
          <w:color w:val="000000"/>
          <w:szCs w:val="24"/>
        </w:rPr>
      </w:pPr>
      <w:r w:rsidRPr="001E06C1">
        <w:rPr>
          <w:rFonts w:hint="eastAsia"/>
          <w:color w:val="000000"/>
          <w:szCs w:val="24"/>
        </w:rPr>
        <w:t>本标准符合《中华人民共和国标准化法》《中华人民共和国农业法》《江苏</w:t>
      </w:r>
      <w:r w:rsidRPr="001E06C1">
        <w:rPr>
          <w:rFonts w:hint="eastAsia"/>
          <w:color w:val="000000"/>
          <w:szCs w:val="24"/>
        </w:rPr>
        <w:lastRenderedPageBreak/>
        <w:t>省标准化条例》等法律法规要求，在技术指标上与现行强制性标准完全协调一致：</w:t>
      </w:r>
    </w:p>
    <w:p w14:paraId="52D9E680" w14:textId="1744990D" w:rsidR="001E06C1" w:rsidRPr="001E06C1" w:rsidRDefault="001E06C1" w:rsidP="001E06C1">
      <w:pPr>
        <w:ind w:firstLineChars="200" w:firstLine="480"/>
        <w:rPr>
          <w:rFonts w:eastAsiaTheme="minorEastAsia"/>
          <w:color w:val="000000"/>
          <w:szCs w:val="24"/>
        </w:rPr>
      </w:pPr>
      <w:r w:rsidRPr="001E06C1">
        <w:rPr>
          <w:rFonts w:hint="eastAsia"/>
          <w:color w:val="000000"/>
          <w:szCs w:val="24"/>
        </w:rPr>
        <w:t>种子质量符合</w:t>
      </w:r>
      <w:r w:rsidRPr="001E06C1">
        <w:rPr>
          <w:color w:val="000000"/>
          <w:szCs w:val="24"/>
        </w:rPr>
        <w:t>GB/T 19557.1</w:t>
      </w:r>
      <w:r w:rsidRPr="001E06C1">
        <w:rPr>
          <w:rFonts w:hint="eastAsia"/>
          <w:color w:val="000000"/>
          <w:szCs w:val="24"/>
        </w:rPr>
        <w:t>《牧草种子质量分级第</w:t>
      </w:r>
      <w:r w:rsidRPr="001E06C1">
        <w:rPr>
          <w:color w:val="000000"/>
          <w:szCs w:val="24"/>
        </w:rPr>
        <w:t>1</w:t>
      </w:r>
      <w:r w:rsidRPr="001E06C1">
        <w:rPr>
          <w:rFonts w:hint="eastAsia"/>
          <w:color w:val="000000"/>
          <w:szCs w:val="24"/>
        </w:rPr>
        <w:t>部分：豆科》要求；</w:t>
      </w:r>
    </w:p>
    <w:p w14:paraId="0C6CA481" w14:textId="1B681ECC" w:rsidR="001E06C1" w:rsidRPr="001E06C1" w:rsidRDefault="001E06C1" w:rsidP="001E06C1">
      <w:pPr>
        <w:ind w:firstLineChars="200" w:firstLine="480"/>
        <w:rPr>
          <w:rFonts w:eastAsiaTheme="minorEastAsia"/>
          <w:color w:val="000000"/>
          <w:szCs w:val="24"/>
        </w:rPr>
      </w:pPr>
      <w:r w:rsidRPr="001E06C1">
        <w:rPr>
          <w:rFonts w:hint="eastAsia"/>
          <w:color w:val="000000"/>
          <w:szCs w:val="24"/>
        </w:rPr>
        <w:t>灌溉水质符合</w:t>
      </w:r>
      <w:r w:rsidRPr="001E06C1">
        <w:rPr>
          <w:color w:val="000000"/>
          <w:szCs w:val="24"/>
        </w:rPr>
        <w:t>GB 5084</w:t>
      </w:r>
      <w:r w:rsidRPr="001E06C1">
        <w:rPr>
          <w:rFonts w:hint="eastAsia"/>
          <w:color w:val="000000"/>
          <w:szCs w:val="24"/>
        </w:rPr>
        <w:t>《农田灌溉水质标准》Ⅲ</w:t>
      </w:r>
      <w:r w:rsidRPr="001E06C1">
        <w:rPr>
          <w:color w:val="000000"/>
          <w:szCs w:val="24"/>
        </w:rPr>
        <w:t xml:space="preserve"> </w:t>
      </w:r>
      <w:r w:rsidRPr="001E06C1">
        <w:rPr>
          <w:rFonts w:hint="eastAsia"/>
          <w:color w:val="000000"/>
          <w:szCs w:val="24"/>
        </w:rPr>
        <w:t>类标准；</w:t>
      </w:r>
    </w:p>
    <w:p w14:paraId="3EEFA0D6" w14:textId="04724045" w:rsidR="001E06C1" w:rsidRPr="001E06C1" w:rsidRDefault="001E06C1" w:rsidP="001E06C1">
      <w:pPr>
        <w:ind w:firstLineChars="200" w:firstLine="480"/>
        <w:rPr>
          <w:rFonts w:eastAsiaTheme="minorEastAsia"/>
          <w:color w:val="000000"/>
          <w:szCs w:val="24"/>
        </w:rPr>
      </w:pPr>
      <w:r w:rsidRPr="001E06C1">
        <w:rPr>
          <w:rFonts w:hint="eastAsia"/>
          <w:color w:val="000000"/>
          <w:szCs w:val="24"/>
        </w:rPr>
        <w:t>有机肥使用符合</w:t>
      </w:r>
      <w:r w:rsidRPr="001E06C1">
        <w:rPr>
          <w:color w:val="000000"/>
          <w:szCs w:val="24"/>
        </w:rPr>
        <w:t>NY/T 525</w:t>
      </w:r>
      <w:r w:rsidRPr="001E06C1">
        <w:rPr>
          <w:rFonts w:hint="eastAsia"/>
          <w:color w:val="000000"/>
          <w:szCs w:val="24"/>
        </w:rPr>
        <w:t>《有机肥料》标准；</w:t>
      </w:r>
    </w:p>
    <w:p w14:paraId="09F9FF85" w14:textId="7413170C" w:rsidR="001E06C1" w:rsidRPr="001E06C1" w:rsidRDefault="001E06C1" w:rsidP="001E06C1">
      <w:pPr>
        <w:ind w:firstLineChars="200" w:firstLine="480"/>
        <w:rPr>
          <w:rFonts w:eastAsiaTheme="minorEastAsia"/>
          <w:color w:val="000000"/>
          <w:szCs w:val="24"/>
        </w:rPr>
      </w:pPr>
      <w:r w:rsidRPr="001E06C1">
        <w:rPr>
          <w:rFonts w:hint="eastAsia"/>
          <w:color w:val="000000"/>
          <w:szCs w:val="24"/>
        </w:rPr>
        <w:t>干草质量符合</w:t>
      </w:r>
      <w:r w:rsidRPr="001E06C1">
        <w:rPr>
          <w:color w:val="000000"/>
          <w:szCs w:val="24"/>
        </w:rPr>
        <w:t>NY/T 1173</w:t>
      </w:r>
      <w:r w:rsidRPr="001E06C1">
        <w:rPr>
          <w:rFonts w:hint="eastAsia"/>
          <w:color w:val="000000"/>
          <w:szCs w:val="24"/>
        </w:rPr>
        <w:t>《苜蓿干草质量分级》二级以上标准；</w:t>
      </w:r>
    </w:p>
    <w:p w14:paraId="56CC599F" w14:textId="3DB05486" w:rsidR="001E06C1" w:rsidRPr="001E06C1" w:rsidRDefault="001E06C1" w:rsidP="001E06C1">
      <w:pPr>
        <w:ind w:firstLineChars="200" w:firstLine="480"/>
        <w:rPr>
          <w:rFonts w:eastAsiaTheme="minorEastAsia"/>
          <w:color w:val="000000"/>
          <w:szCs w:val="24"/>
        </w:rPr>
      </w:pPr>
      <w:r w:rsidRPr="001E06C1">
        <w:rPr>
          <w:rFonts w:hint="eastAsia"/>
          <w:color w:val="000000"/>
          <w:szCs w:val="24"/>
        </w:rPr>
        <w:t>土壤改良参数与</w:t>
      </w:r>
      <w:r w:rsidRPr="001E06C1">
        <w:rPr>
          <w:color w:val="000000"/>
          <w:szCs w:val="24"/>
        </w:rPr>
        <w:t>DB32/T 4003</w:t>
      </w:r>
      <w:r w:rsidRPr="001E06C1">
        <w:rPr>
          <w:rFonts w:hint="eastAsia"/>
          <w:color w:val="000000"/>
          <w:szCs w:val="24"/>
        </w:rPr>
        <w:t>《江苏省沿海滩涂土壤改良技术规范》衔接统一。</w:t>
      </w:r>
    </w:p>
    <w:p w14:paraId="4B599907" w14:textId="30A7797D" w:rsidR="00991C40" w:rsidRDefault="001E06C1" w:rsidP="001E06C1">
      <w:pPr>
        <w:ind w:firstLineChars="200" w:firstLine="480"/>
        <w:rPr>
          <w:color w:val="000000"/>
          <w:szCs w:val="24"/>
        </w:rPr>
      </w:pPr>
      <w:r w:rsidRPr="001E06C1">
        <w:rPr>
          <w:rFonts w:hint="eastAsia"/>
          <w:color w:val="000000"/>
          <w:szCs w:val="24"/>
        </w:rPr>
        <w:t>本标准无任何内容与现行法律法规及强制性标准冲突。</w:t>
      </w:r>
    </w:p>
    <w:p w14:paraId="47508E57" w14:textId="4DF1A47B" w:rsidR="00991C40" w:rsidRDefault="007761CA">
      <w:pPr>
        <w:pStyle w:val="1"/>
      </w:pPr>
      <w:bookmarkStart w:id="29" w:name="_Toc176453406"/>
      <w:bookmarkStart w:id="30" w:name="_Toc32091"/>
      <w:r>
        <w:rPr>
          <w:rFonts w:hint="eastAsia"/>
        </w:rPr>
        <w:t>八</w:t>
      </w:r>
      <w:r>
        <w:t>、</w:t>
      </w:r>
      <w:r>
        <w:rPr>
          <w:rFonts w:hint="eastAsia"/>
        </w:rPr>
        <w:t>重大分歧意见的处理经过和依据</w:t>
      </w:r>
      <w:bookmarkEnd w:id="29"/>
      <w:bookmarkEnd w:id="30"/>
    </w:p>
    <w:p w14:paraId="78716F8D" w14:textId="77777777" w:rsidR="00991C40" w:rsidRDefault="00A20D41">
      <w:pPr>
        <w:spacing w:beforeLines="50" w:before="163"/>
        <w:ind w:firstLine="482"/>
        <w:rPr>
          <w:color w:val="000000"/>
          <w:szCs w:val="24"/>
        </w:rPr>
      </w:pPr>
      <w:r>
        <w:rPr>
          <w:color w:val="000000"/>
          <w:szCs w:val="24"/>
        </w:rPr>
        <w:t>无。</w:t>
      </w:r>
    </w:p>
    <w:p w14:paraId="32D16D28" w14:textId="0FAB2A77" w:rsidR="00991C40" w:rsidRDefault="007761CA">
      <w:pPr>
        <w:pStyle w:val="1"/>
        <w:rPr>
          <w:rStyle w:val="10"/>
        </w:rPr>
      </w:pPr>
      <w:bookmarkStart w:id="31" w:name="_Toc176453407"/>
      <w:bookmarkStart w:id="32" w:name="_Toc13514"/>
      <w:r>
        <w:rPr>
          <w:rFonts w:hint="eastAsia"/>
        </w:rPr>
        <w:t>九</w:t>
      </w:r>
      <w:r>
        <w:t>、标准作为强制性或推荐性标准的意见</w:t>
      </w:r>
      <w:bookmarkEnd w:id="31"/>
      <w:bookmarkEnd w:id="32"/>
    </w:p>
    <w:p w14:paraId="275577F7" w14:textId="77777777" w:rsidR="00991C40" w:rsidRDefault="00A20D41">
      <w:pPr>
        <w:spacing w:beforeLines="50" w:before="163"/>
        <w:ind w:firstLine="482"/>
        <w:rPr>
          <w:color w:val="000000"/>
          <w:szCs w:val="24"/>
        </w:rPr>
      </w:pPr>
      <w:r>
        <w:rPr>
          <w:color w:val="000000"/>
          <w:szCs w:val="24"/>
        </w:rPr>
        <w:t>建议将本标准作为推荐性标准发布实施，并加强标准的宣贯。</w:t>
      </w:r>
    </w:p>
    <w:p w14:paraId="14E80FCE" w14:textId="01565697" w:rsidR="00991C40" w:rsidRDefault="007761CA">
      <w:pPr>
        <w:pStyle w:val="1"/>
      </w:pPr>
      <w:bookmarkStart w:id="33" w:name="_Toc176453408"/>
      <w:bookmarkStart w:id="34" w:name="_Toc31708"/>
      <w:r>
        <w:rPr>
          <w:rFonts w:hint="eastAsia"/>
        </w:rPr>
        <w:t>十</w:t>
      </w:r>
      <w:r>
        <w:t>、贯彻标准的要求和措施建议</w:t>
      </w:r>
      <w:bookmarkEnd w:id="33"/>
      <w:bookmarkEnd w:id="34"/>
    </w:p>
    <w:p w14:paraId="25B319D8" w14:textId="2E53D4EC" w:rsidR="00991C40" w:rsidRDefault="001E06C1">
      <w:pPr>
        <w:spacing w:beforeLines="50" w:before="163"/>
        <w:ind w:firstLine="482"/>
        <w:rPr>
          <w:color w:val="000000"/>
          <w:szCs w:val="24"/>
        </w:rPr>
      </w:pPr>
      <w:r w:rsidRPr="001E06C1">
        <w:rPr>
          <w:rFonts w:hint="eastAsia"/>
          <w:color w:val="000000"/>
          <w:szCs w:val="24"/>
        </w:rPr>
        <w:t>本标准属于</w:t>
      </w:r>
      <w:r>
        <w:rPr>
          <w:rFonts w:hint="eastAsia"/>
          <w:color w:val="000000"/>
          <w:szCs w:val="24"/>
        </w:rPr>
        <w:t>扬州大学</w:t>
      </w:r>
      <w:r w:rsidRPr="001E06C1">
        <w:rPr>
          <w:rFonts w:hint="eastAsia"/>
          <w:color w:val="000000"/>
          <w:szCs w:val="24"/>
        </w:rPr>
        <w:t>牵头制定的团体标准，为成功实施江苏省沿海滩涂苜蓿种植技术，应认真执行本标准的相关技术要求；应加强对标准的宣传、讲解和技术指导，促进实施者熟练掌握标准中的技术规范，保证本标准的广泛推广应用；若本标准的单位在使用过程中对其中出现的问题和不足给予反馈，不断对内容进行修订和补充。</w:t>
      </w:r>
    </w:p>
    <w:p w14:paraId="62F33C4C" w14:textId="6844939A" w:rsidR="00991C40" w:rsidRDefault="00A20D41">
      <w:pPr>
        <w:pStyle w:val="1"/>
      </w:pPr>
      <w:bookmarkStart w:id="35" w:name="_Toc176453409"/>
      <w:bookmarkStart w:id="36" w:name="_Toc16823"/>
      <w:r>
        <w:rPr>
          <w:rFonts w:hint="eastAsia"/>
        </w:rPr>
        <w:t>十</w:t>
      </w:r>
      <w:r w:rsidR="007761CA">
        <w:rPr>
          <w:rFonts w:hint="eastAsia"/>
        </w:rPr>
        <w:t>一</w:t>
      </w:r>
      <w:r>
        <w:t>、废止现行有关标准的建议</w:t>
      </w:r>
      <w:bookmarkEnd w:id="35"/>
      <w:bookmarkEnd w:id="36"/>
    </w:p>
    <w:p w14:paraId="285D1EBB" w14:textId="77777777" w:rsidR="00991C40" w:rsidRDefault="00A20D41">
      <w:pPr>
        <w:spacing w:beforeLines="50" w:before="163"/>
        <w:ind w:firstLine="482"/>
        <w:rPr>
          <w:color w:val="000000"/>
          <w:szCs w:val="24"/>
        </w:rPr>
      </w:pPr>
      <w:r>
        <w:rPr>
          <w:color w:val="000000"/>
          <w:szCs w:val="24"/>
        </w:rPr>
        <w:t>无。</w:t>
      </w:r>
    </w:p>
    <w:p w14:paraId="1770ADB9" w14:textId="7CCC4637" w:rsidR="00991C40" w:rsidRDefault="00A20D41">
      <w:pPr>
        <w:pStyle w:val="1"/>
      </w:pPr>
      <w:bookmarkStart w:id="37" w:name="_Toc176453410"/>
      <w:bookmarkStart w:id="38" w:name="_Toc13661"/>
      <w:r>
        <w:lastRenderedPageBreak/>
        <w:t>十</w:t>
      </w:r>
      <w:r w:rsidR="007761CA">
        <w:rPr>
          <w:rFonts w:hint="eastAsia"/>
        </w:rPr>
        <w:t>二</w:t>
      </w:r>
      <w:r>
        <w:t>、其他应予说明的事项</w:t>
      </w:r>
      <w:bookmarkEnd w:id="37"/>
      <w:bookmarkEnd w:id="38"/>
    </w:p>
    <w:p w14:paraId="7F0A61E5" w14:textId="081D6348" w:rsidR="00991C40" w:rsidRDefault="00A20D41" w:rsidP="00AE0F67">
      <w:pPr>
        <w:spacing w:beforeLines="50" w:before="163"/>
        <w:ind w:firstLine="482"/>
      </w:pPr>
      <w:r>
        <w:rPr>
          <w:color w:val="000000"/>
          <w:szCs w:val="24"/>
        </w:rPr>
        <w:t>无。</w:t>
      </w:r>
      <w:r>
        <w:rPr>
          <w:color w:val="000000"/>
        </w:rPr>
        <w:fldChar w:fldCharType="begin"/>
      </w:r>
      <w:r>
        <w:rPr>
          <w:color w:val="000000"/>
        </w:rPr>
        <w:instrText xml:space="preserve"> ADDIN EN.REFLIST </w:instrText>
      </w:r>
      <w:r>
        <w:rPr>
          <w:color w:val="000000"/>
        </w:rPr>
        <w:fldChar w:fldCharType="end"/>
      </w:r>
    </w:p>
    <w:sectPr w:rsidR="00991C40" w:rsidSect="00AE0F67">
      <w:footerReference w:type="default" r:id="rId8"/>
      <w:pgSz w:w="11906" w:h="16838"/>
      <w:pgMar w:top="1440" w:right="1800" w:bottom="1440" w:left="1800" w:header="851" w:footer="992"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D7EA9" w14:textId="77777777" w:rsidR="00EF707F" w:rsidRDefault="00EF707F">
      <w:pPr>
        <w:spacing w:line="240" w:lineRule="auto"/>
      </w:pPr>
      <w:r>
        <w:separator/>
      </w:r>
    </w:p>
  </w:endnote>
  <w:endnote w:type="continuationSeparator" w:id="0">
    <w:p w14:paraId="585502CF" w14:textId="77777777" w:rsidR="00EF707F" w:rsidRDefault="00EF7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93CE" w14:textId="15107C64" w:rsidR="00315226" w:rsidRDefault="00315226">
    <w:pPr>
      <w:pStyle w:val="a3"/>
      <w:jc w:val="center"/>
    </w:pPr>
  </w:p>
  <w:p w14:paraId="6DA56654" w14:textId="77777777" w:rsidR="00315226" w:rsidRDefault="003152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8C94" w14:textId="77777777" w:rsidR="00EF707F" w:rsidRDefault="00EF707F">
      <w:r>
        <w:separator/>
      </w:r>
    </w:p>
  </w:footnote>
  <w:footnote w:type="continuationSeparator" w:id="0">
    <w:p w14:paraId="3B98AB55" w14:textId="77777777" w:rsidR="00EF707F" w:rsidRDefault="00EF7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BEA454"/>
    <w:multiLevelType w:val="singleLevel"/>
    <w:tmpl w:val="F7BEA454"/>
    <w:lvl w:ilvl="0">
      <w:start w:val="1"/>
      <w:numFmt w:val="decimal"/>
      <w:suff w:val="nothing"/>
      <w:lvlText w:val="（%1）"/>
      <w:lvlJc w:val="left"/>
    </w:lvl>
  </w:abstractNum>
  <w:abstractNum w:abstractNumId="1" w15:restartNumberingAfterBreak="0">
    <w:nsid w:val="FBBB303F"/>
    <w:multiLevelType w:val="singleLevel"/>
    <w:tmpl w:val="FBBB303F"/>
    <w:lvl w:ilvl="0">
      <w:start w:val="3"/>
      <w:numFmt w:val="chineseCounting"/>
      <w:suff w:val="nothing"/>
      <w:lvlText w:val="%1、"/>
      <w:lvlJc w:val="left"/>
      <w:rPr>
        <w:rFonts w:hint="eastAsia"/>
      </w:rPr>
    </w:lvl>
  </w:abstractNum>
  <w:abstractNum w:abstractNumId="2" w15:restartNumberingAfterBreak="0">
    <w:nsid w:val="2FB4546B"/>
    <w:multiLevelType w:val="hybridMultilevel"/>
    <w:tmpl w:val="0E5E8918"/>
    <w:lvl w:ilvl="0" w:tplc="220EE55E">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82ACC36"/>
    <w:multiLevelType w:val="singleLevel"/>
    <w:tmpl w:val="482ACC36"/>
    <w:lvl w:ilvl="0">
      <w:start w:val="1"/>
      <w:numFmt w:val="decimal"/>
      <w:suff w:val="space"/>
      <w:lvlText w:val="%1."/>
      <w:lvlJc w:val="left"/>
    </w:lvl>
  </w:abstractNum>
  <w:abstractNum w:abstractNumId="4" w15:restartNumberingAfterBreak="0">
    <w:nsid w:val="6E980FFD"/>
    <w:multiLevelType w:val="singleLevel"/>
    <w:tmpl w:val="6E980FFD"/>
    <w:lvl w:ilvl="0">
      <w:start w:val="2"/>
      <w:numFmt w:val="decimal"/>
      <w:suff w:val="space"/>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1427A"/>
    <w:rsid w:val="00172A27"/>
    <w:rsid w:val="001E06C1"/>
    <w:rsid w:val="0023025E"/>
    <w:rsid w:val="00315226"/>
    <w:rsid w:val="00467591"/>
    <w:rsid w:val="00494928"/>
    <w:rsid w:val="007761CA"/>
    <w:rsid w:val="00991C40"/>
    <w:rsid w:val="009A48C2"/>
    <w:rsid w:val="00A20D41"/>
    <w:rsid w:val="00AA6348"/>
    <w:rsid w:val="00AE0F67"/>
    <w:rsid w:val="00BD7567"/>
    <w:rsid w:val="00DA7DFA"/>
    <w:rsid w:val="00E856CE"/>
    <w:rsid w:val="00EF707F"/>
    <w:rsid w:val="00F91CE7"/>
    <w:rsid w:val="21C81DCC"/>
    <w:rsid w:val="28442F97"/>
    <w:rsid w:val="2CE12CE0"/>
    <w:rsid w:val="4AB04516"/>
    <w:rsid w:val="5697479B"/>
    <w:rsid w:val="599C3116"/>
    <w:rsid w:val="5E2A16AF"/>
    <w:rsid w:val="6E1A53B2"/>
    <w:rsid w:val="70383946"/>
    <w:rsid w:val="71904AB9"/>
    <w:rsid w:val="7B963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082CA"/>
  <w15:docId w15:val="{B0D45072-6878-4DE4-A998-33242CDD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kern w:val="2"/>
      <w:sz w:val="24"/>
      <w:szCs w:val="21"/>
    </w:rPr>
  </w:style>
  <w:style w:type="paragraph" w:styleId="1">
    <w:name w:val="heading 1"/>
    <w:basedOn w:val="a"/>
    <w:next w:val="a"/>
    <w:link w:val="10"/>
    <w:uiPriority w:val="9"/>
    <w:qFormat/>
    <w:pPr>
      <w:keepNext/>
      <w:keepLines/>
      <w:spacing w:before="240" w:after="240"/>
      <w:outlineLvl w:val="0"/>
    </w:pPr>
    <w:rPr>
      <w:b/>
      <w:bCs/>
      <w:kern w:val="44"/>
      <w:sz w:val="28"/>
      <w:szCs w:val="44"/>
    </w:rPr>
  </w:style>
  <w:style w:type="paragraph" w:styleId="2">
    <w:name w:val="heading 2"/>
    <w:basedOn w:val="a"/>
    <w:next w:val="a"/>
    <w:semiHidden/>
    <w:unhideWhenUsed/>
    <w:qFormat/>
    <w:pPr>
      <w:keepNext/>
      <w:keepLines/>
      <w:spacing w:before="260" w:after="260" w:line="413" w:lineRule="auto"/>
      <w:outlineLvl w:val="1"/>
    </w:pPr>
    <w:rPr>
      <w:rFonts w:ascii="Arial" w:hAnsi="Arial"/>
      <w:b/>
      <w:sz w:val="28"/>
    </w:rPr>
  </w:style>
  <w:style w:type="paragraph" w:styleId="3">
    <w:name w:val="heading 3"/>
    <w:basedOn w:val="a"/>
    <w:next w:val="a"/>
    <w:semiHidden/>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spacing w:after="120" w:line="480" w:lineRule="auto"/>
      <w:ind w:leftChars="200" w:left="420"/>
    </w:p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character" w:styleId="a5">
    <w:name w:val="page number"/>
    <w:qFormat/>
  </w:style>
  <w:style w:type="paragraph" w:customStyle="1" w:styleId="a6">
    <w:name w:val="一级节标题"/>
    <w:basedOn w:val="a"/>
    <w:next w:val="a"/>
    <w:link w:val="Char"/>
    <w:autoRedefine/>
    <w:qFormat/>
    <w:pPr>
      <w:snapToGrid w:val="0"/>
      <w:spacing w:before="120" w:after="120"/>
      <w:jc w:val="left"/>
      <w:outlineLvl w:val="1"/>
    </w:pPr>
    <w:rPr>
      <w:b/>
      <w:sz w:val="32"/>
      <w:szCs w:val="36"/>
    </w:rPr>
  </w:style>
  <w:style w:type="character" w:customStyle="1" w:styleId="Char">
    <w:name w:val="一级节标题 Char"/>
    <w:link w:val="a6"/>
    <w:qFormat/>
    <w:rPr>
      <w:rFonts w:ascii="Times New Roman" w:eastAsia="宋体" w:hAnsi="Times New Roman" w:cs="Times New Roman"/>
      <w:b/>
      <w:sz w:val="32"/>
      <w:szCs w:val="36"/>
    </w:rPr>
  </w:style>
  <w:style w:type="paragraph" w:customStyle="1" w:styleId="a7">
    <w:name w:val="标准文件_段"/>
    <w:qFormat/>
    <w:pPr>
      <w:autoSpaceDE w:val="0"/>
      <w:autoSpaceDN w:val="0"/>
      <w:ind w:firstLineChars="200" w:firstLine="200"/>
      <w:jc w:val="both"/>
    </w:pPr>
    <w:rPr>
      <w:rFonts w:ascii="宋体"/>
      <w:sz w:val="21"/>
    </w:rPr>
  </w:style>
  <w:style w:type="character" w:customStyle="1" w:styleId="font11">
    <w:name w:val="font11"/>
    <w:basedOn w:val="a0"/>
    <w:rPr>
      <w:rFonts w:ascii="Times New Roman" w:hAnsi="Times New Roman" w:cs="Times New Roman" w:hint="default"/>
      <w:color w:val="000000"/>
      <w:sz w:val="20"/>
      <w:szCs w:val="20"/>
      <w:u w:val="none"/>
    </w:rPr>
  </w:style>
  <w:style w:type="character" w:customStyle="1" w:styleId="10">
    <w:name w:val="标题 1 字符"/>
    <w:link w:val="1"/>
    <w:uiPriority w:val="9"/>
    <w:qFormat/>
    <w:rPr>
      <w:b/>
      <w:bCs/>
      <w:kern w:val="44"/>
      <w:sz w:val="28"/>
      <w:szCs w:val="44"/>
    </w:rPr>
  </w:style>
  <w:style w:type="paragraph" w:customStyle="1" w:styleId="WPSOffice1">
    <w:name w:val="WPSOffice手动目录 1"/>
  </w:style>
  <w:style w:type="paragraph" w:customStyle="1" w:styleId="WPSOffice2">
    <w:name w:val="WPSOffice手动目录 2"/>
    <w:pPr>
      <w:ind w:leftChars="200" w:left="200"/>
    </w:pPr>
  </w:style>
  <w:style w:type="paragraph" w:styleId="a8">
    <w:name w:val="header"/>
    <w:basedOn w:val="a"/>
    <w:link w:val="a9"/>
    <w:rsid w:val="00BD7567"/>
    <w:pPr>
      <w:tabs>
        <w:tab w:val="center" w:pos="4153"/>
        <w:tab w:val="right" w:pos="8306"/>
      </w:tabs>
      <w:snapToGrid w:val="0"/>
      <w:spacing w:line="240" w:lineRule="auto"/>
      <w:jc w:val="center"/>
    </w:pPr>
    <w:rPr>
      <w:sz w:val="18"/>
      <w:szCs w:val="18"/>
    </w:rPr>
  </w:style>
  <w:style w:type="character" w:customStyle="1" w:styleId="a9">
    <w:name w:val="页眉 字符"/>
    <w:basedOn w:val="a0"/>
    <w:link w:val="a8"/>
    <w:rsid w:val="00BD7567"/>
    <w:rPr>
      <w:kern w:val="2"/>
      <w:sz w:val="18"/>
      <w:szCs w:val="18"/>
    </w:rPr>
  </w:style>
  <w:style w:type="character" w:customStyle="1" w:styleId="a4">
    <w:name w:val="页脚 字符"/>
    <w:basedOn w:val="a0"/>
    <w:link w:val="a3"/>
    <w:uiPriority w:val="99"/>
    <w:rsid w:val="003152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8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DE534-72AB-4C89-B1EA-F2D69572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aLIEz</dc:creator>
  <cp:lastModifiedBy>Administrator</cp:lastModifiedBy>
  <cp:revision>5</cp:revision>
  <dcterms:created xsi:type="dcterms:W3CDTF">2025-09-01T04:42:00Z</dcterms:created>
  <dcterms:modified xsi:type="dcterms:W3CDTF">2025-09-03T00:13:00Z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A015ED9B32C8493E8DA1283249B19350_11</vt:lpwstr>
  </property>
  <property fmtid="{D5CDD505-2E9C-101B-9397-08002B2CF9AE}" pid="4" name="KSOTemplateDocerSaveRecord">
    <vt:lpwstr>eyJoZGlkIjoiNTllMGE4MTkwMTE0NGExZGNkZDczMWY0N2M4M2Q5YzQiLCJ1c2VySWQiOiIzODM3MTIyOTQifQ==</vt:lpwstr>
  </property>
</Properties>
</file>