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E532E" w14:textId="77777777" w:rsidR="005920B0" w:rsidRDefault="005920B0" w:rsidP="004A60D8">
      <w:pPr>
        <w:jc w:val="center"/>
        <w:rPr>
          <w:rFonts w:ascii="宋体" w:hAnsi="宋体" w:hint="eastAsia"/>
          <w:sz w:val="52"/>
          <w:szCs w:val="52"/>
        </w:rPr>
      </w:pPr>
    </w:p>
    <w:p w14:paraId="0BB823E6" w14:textId="77777777" w:rsidR="005920B0" w:rsidRDefault="005920B0" w:rsidP="004A60D8">
      <w:pPr>
        <w:jc w:val="center"/>
        <w:rPr>
          <w:rFonts w:ascii="宋体" w:hAnsi="宋体" w:hint="eastAsia"/>
          <w:sz w:val="52"/>
          <w:szCs w:val="52"/>
        </w:rPr>
      </w:pPr>
    </w:p>
    <w:p w14:paraId="3DF19F19" w14:textId="77777777" w:rsidR="005920B0" w:rsidRDefault="005920B0" w:rsidP="004A60D8">
      <w:pPr>
        <w:jc w:val="center"/>
        <w:rPr>
          <w:rFonts w:ascii="宋体" w:hAnsi="宋体" w:hint="eastAsia"/>
          <w:sz w:val="52"/>
          <w:szCs w:val="52"/>
        </w:rPr>
      </w:pPr>
    </w:p>
    <w:p w14:paraId="25A5C57A" w14:textId="3245E1BB" w:rsidR="004A60D8" w:rsidRPr="00AF4331" w:rsidRDefault="004A60D8" w:rsidP="004A60D8">
      <w:pPr>
        <w:jc w:val="center"/>
        <w:rPr>
          <w:rFonts w:ascii="宋体" w:hAnsi="宋体" w:hint="eastAsia"/>
          <w:sz w:val="52"/>
          <w:szCs w:val="52"/>
        </w:rPr>
      </w:pPr>
      <w:r w:rsidRPr="00AF4331">
        <w:rPr>
          <w:rFonts w:ascii="宋体" w:hAnsi="宋体"/>
          <w:sz w:val="52"/>
          <w:szCs w:val="52"/>
        </w:rPr>
        <w:t>团 体 标 准</w:t>
      </w:r>
    </w:p>
    <w:p w14:paraId="639593D6" w14:textId="77777777" w:rsidR="004A60D8" w:rsidRPr="00D250E5" w:rsidRDefault="004A60D8" w:rsidP="004A60D8">
      <w:pPr>
        <w:jc w:val="center"/>
        <w:rPr>
          <w:rFonts w:ascii="黑体" w:eastAsia="黑体" w:hAnsi="黑体" w:hint="eastAsia"/>
          <w:sz w:val="48"/>
          <w:szCs w:val="48"/>
        </w:rPr>
      </w:pPr>
    </w:p>
    <w:p w14:paraId="7C55739F" w14:textId="559ABF2D" w:rsidR="004A60D8" w:rsidRPr="007A2731" w:rsidRDefault="004A60D8" w:rsidP="004A60D8">
      <w:pPr>
        <w:spacing w:beforeLines="100" w:before="312" w:afterLines="100" w:after="312" w:line="480" w:lineRule="auto"/>
        <w:ind w:leftChars="-67" w:rightChars="-182" w:right="-382" w:hangingChars="32" w:hanging="141"/>
        <w:jc w:val="center"/>
        <w:rPr>
          <w:rFonts w:ascii="黑体" w:eastAsia="黑体" w:hAnsi="黑体" w:hint="eastAsia"/>
          <w:sz w:val="44"/>
          <w:szCs w:val="44"/>
        </w:rPr>
      </w:pPr>
      <w:r w:rsidRPr="007A2731">
        <w:rPr>
          <w:rFonts w:ascii="黑体" w:eastAsia="黑体" w:hAnsi="黑体" w:hint="eastAsia"/>
          <w:sz w:val="44"/>
          <w:szCs w:val="44"/>
        </w:rPr>
        <w:t>《</w:t>
      </w:r>
      <w:r w:rsidR="00A81958" w:rsidRPr="00A81958">
        <w:rPr>
          <w:rFonts w:ascii="黑体" w:eastAsia="黑体" w:hAnsi="黑体" w:hint="eastAsia"/>
          <w:sz w:val="44"/>
          <w:szCs w:val="44"/>
        </w:rPr>
        <w:t>基于超低空无人机遥感的紫花苜蓿种质资源表型监测技术规程</w:t>
      </w:r>
      <w:r w:rsidRPr="007A2731">
        <w:rPr>
          <w:rFonts w:ascii="黑体" w:eastAsia="黑体" w:hAnsi="黑体" w:hint="eastAsia"/>
          <w:sz w:val="44"/>
          <w:szCs w:val="44"/>
        </w:rPr>
        <w:t>》</w:t>
      </w:r>
    </w:p>
    <w:p w14:paraId="754196C4" w14:textId="77777777" w:rsidR="004A60D8" w:rsidRPr="007A2731" w:rsidRDefault="004A60D8" w:rsidP="004A60D8">
      <w:pPr>
        <w:spacing w:beforeLines="100" w:before="312" w:afterLines="100" w:after="312" w:line="480" w:lineRule="auto"/>
        <w:ind w:left="-67"/>
        <w:jc w:val="center"/>
        <w:rPr>
          <w:rFonts w:ascii="黑体" w:eastAsia="黑体" w:hAnsi="黑体" w:hint="eastAsia"/>
          <w:sz w:val="44"/>
          <w:szCs w:val="44"/>
        </w:rPr>
      </w:pPr>
      <w:r w:rsidRPr="007A2731">
        <w:rPr>
          <w:rFonts w:ascii="黑体" w:eastAsia="黑体" w:hAnsi="黑体"/>
          <w:sz w:val="44"/>
          <w:szCs w:val="44"/>
        </w:rPr>
        <w:t>编制说明</w:t>
      </w:r>
    </w:p>
    <w:p w14:paraId="7041CEB8" w14:textId="77777777" w:rsidR="004A60D8" w:rsidRDefault="004A60D8" w:rsidP="004A60D8">
      <w:pPr>
        <w:spacing w:line="360" w:lineRule="auto"/>
        <w:jc w:val="center"/>
        <w:rPr>
          <w:bCs/>
          <w:sz w:val="36"/>
          <w:szCs w:val="36"/>
        </w:rPr>
      </w:pPr>
    </w:p>
    <w:p w14:paraId="27A449E1" w14:textId="77777777" w:rsidR="004A60D8" w:rsidRDefault="004A60D8" w:rsidP="004A60D8">
      <w:pPr>
        <w:spacing w:line="360" w:lineRule="auto"/>
        <w:jc w:val="center"/>
        <w:rPr>
          <w:bCs/>
          <w:sz w:val="36"/>
          <w:szCs w:val="36"/>
        </w:rPr>
      </w:pPr>
    </w:p>
    <w:p w14:paraId="64B2F8E7" w14:textId="77777777" w:rsidR="004A60D8" w:rsidRDefault="004A60D8" w:rsidP="004A60D8">
      <w:pPr>
        <w:spacing w:line="360" w:lineRule="auto"/>
        <w:jc w:val="center"/>
        <w:rPr>
          <w:bCs/>
          <w:sz w:val="36"/>
          <w:szCs w:val="36"/>
        </w:rPr>
      </w:pPr>
    </w:p>
    <w:p w14:paraId="4103B0A7" w14:textId="77777777" w:rsidR="004A60D8" w:rsidRDefault="004A60D8" w:rsidP="004A60D8">
      <w:pPr>
        <w:spacing w:line="360" w:lineRule="auto"/>
        <w:jc w:val="center"/>
        <w:rPr>
          <w:bCs/>
          <w:sz w:val="36"/>
          <w:szCs w:val="36"/>
        </w:rPr>
      </w:pPr>
    </w:p>
    <w:p w14:paraId="459CBE60" w14:textId="77777777" w:rsidR="004A60D8" w:rsidRDefault="004A60D8" w:rsidP="004A60D8">
      <w:pPr>
        <w:spacing w:line="360" w:lineRule="auto"/>
        <w:jc w:val="center"/>
        <w:rPr>
          <w:bCs/>
          <w:sz w:val="36"/>
          <w:szCs w:val="36"/>
        </w:rPr>
      </w:pPr>
    </w:p>
    <w:p w14:paraId="29403C32" w14:textId="77777777" w:rsidR="004A60D8" w:rsidRDefault="004A60D8" w:rsidP="004A60D8">
      <w:pPr>
        <w:spacing w:line="360" w:lineRule="auto"/>
        <w:jc w:val="center"/>
        <w:rPr>
          <w:bCs/>
          <w:sz w:val="36"/>
          <w:szCs w:val="36"/>
        </w:rPr>
      </w:pPr>
    </w:p>
    <w:p w14:paraId="20522368" w14:textId="77777777" w:rsidR="004A60D8" w:rsidRDefault="004A60D8" w:rsidP="004A60D8">
      <w:pPr>
        <w:spacing w:line="360" w:lineRule="auto"/>
        <w:jc w:val="center"/>
        <w:rPr>
          <w:bCs/>
          <w:sz w:val="36"/>
          <w:szCs w:val="36"/>
        </w:rPr>
      </w:pPr>
    </w:p>
    <w:p w14:paraId="425935FF" w14:textId="77777777" w:rsidR="004A60D8" w:rsidRDefault="004A60D8" w:rsidP="004A60D8">
      <w:pPr>
        <w:widowControl/>
        <w:jc w:val="center"/>
        <w:rPr>
          <w:bCs/>
          <w:sz w:val="44"/>
          <w:szCs w:val="44"/>
        </w:rPr>
      </w:pPr>
    </w:p>
    <w:p w14:paraId="73795F8F" w14:textId="6E611DAB" w:rsidR="004A60D8" w:rsidRPr="005B7C9E" w:rsidRDefault="004A60D8" w:rsidP="004A60D8">
      <w:pPr>
        <w:ind w:leftChars="-67" w:left="-51" w:rightChars="-182" w:right="-382" w:hangingChars="32" w:hanging="90"/>
        <w:jc w:val="center"/>
        <w:rPr>
          <w:rFonts w:ascii="黑体" w:eastAsia="黑体" w:hAnsi="黑体" w:hint="eastAsia"/>
          <w:bCs/>
          <w:sz w:val="28"/>
          <w:szCs w:val="28"/>
        </w:rPr>
      </w:pPr>
      <w:r w:rsidRPr="007A2731">
        <w:rPr>
          <w:rFonts w:ascii="黑体" w:eastAsia="黑体" w:hAnsi="黑体" w:hint="eastAsia"/>
          <w:bCs/>
          <w:sz w:val="28"/>
          <w:szCs w:val="28"/>
        </w:rPr>
        <w:t>《</w:t>
      </w:r>
      <w:r w:rsidR="00A81958" w:rsidRPr="00A81958">
        <w:rPr>
          <w:rFonts w:ascii="黑体" w:eastAsia="黑体" w:hAnsi="黑体" w:hint="eastAsia"/>
          <w:bCs/>
          <w:sz w:val="28"/>
          <w:szCs w:val="28"/>
        </w:rPr>
        <w:t>基于超低空无人机遥感的紫花苜蓿种质资源表型监测技术规程</w:t>
      </w:r>
      <w:r w:rsidRPr="007A2731">
        <w:rPr>
          <w:rFonts w:ascii="黑体" w:eastAsia="黑体" w:hAnsi="黑体" w:hint="eastAsia"/>
          <w:bCs/>
          <w:sz w:val="28"/>
          <w:szCs w:val="28"/>
        </w:rPr>
        <w:t>》</w:t>
      </w:r>
      <w:proofErr w:type="gramStart"/>
      <w:r w:rsidRPr="007A2731">
        <w:rPr>
          <w:rFonts w:ascii="黑体" w:eastAsia="黑体" w:hAnsi="黑体" w:hint="eastAsia"/>
          <w:bCs/>
          <w:sz w:val="28"/>
          <w:szCs w:val="28"/>
        </w:rPr>
        <w:t>团标制定</w:t>
      </w:r>
      <w:proofErr w:type="gramEnd"/>
      <w:r w:rsidRPr="007A2731">
        <w:rPr>
          <w:rFonts w:ascii="黑体" w:eastAsia="黑体" w:hAnsi="黑体" w:hint="eastAsia"/>
          <w:bCs/>
          <w:sz w:val="28"/>
          <w:szCs w:val="28"/>
        </w:rPr>
        <w:t>组</w:t>
      </w:r>
    </w:p>
    <w:p w14:paraId="1253EEAF" w14:textId="6CB30CCF" w:rsidR="004A60D8" w:rsidRDefault="004A60D8" w:rsidP="004A60D8">
      <w:pPr>
        <w:widowControl/>
        <w:jc w:val="center"/>
        <w:rPr>
          <w:rFonts w:ascii="黑体" w:eastAsia="黑体" w:hAnsi="黑体" w:hint="eastAsia"/>
          <w:bCs/>
          <w:sz w:val="28"/>
          <w:szCs w:val="28"/>
        </w:rPr>
      </w:pPr>
      <w:r w:rsidRPr="005B7C9E">
        <w:rPr>
          <w:rFonts w:ascii="黑体" w:eastAsia="黑体" w:hAnsi="黑体"/>
          <w:bCs/>
          <w:sz w:val="28"/>
          <w:szCs w:val="28"/>
        </w:rPr>
        <w:t>二</w:t>
      </w:r>
      <w:r w:rsidRPr="005B7C9E">
        <w:rPr>
          <w:rFonts w:ascii="黑体" w:eastAsia="黑体" w:hAnsi="黑体"/>
          <w:sz w:val="28"/>
          <w:szCs w:val="28"/>
        </w:rPr>
        <w:t>〇</w:t>
      </w:r>
      <w:r w:rsidRPr="005B7C9E">
        <w:rPr>
          <w:rFonts w:ascii="黑体" w:eastAsia="黑体" w:hAnsi="黑体"/>
          <w:bCs/>
          <w:sz w:val="28"/>
          <w:szCs w:val="28"/>
        </w:rPr>
        <w:t>二</w:t>
      </w:r>
      <w:r>
        <w:rPr>
          <w:rFonts w:ascii="黑体" w:eastAsia="黑体" w:hAnsi="黑体" w:hint="eastAsia"/>
          <w:bCs/>
          <w:sz w:val="28"/>
          <w:szCs w:val="28"/>
        </w:rPr>
        <w:t>五</w:t>
      </w:r>
      <w:r w:rsidRPr="005B7C9E">
        <w:rPr>
          <w:rFonts w:ascii="黑体" w:eastAsia="黑体" w:hAnsi="黑体"/>
          <w:bCs/>
          <w:sz w:val="28"/>
          <w:szCs w:val="28"/>
        </w:rPr>
        <w:t>年</w:t>
      </w:r>
      <w:r w:rsidR="00F46825">
        <w:rPr>
          <w:rFonts w:ascii="黑体" w:eastAsia="黑体" w:hAnsi="黑体" w:hint="eastAsia"/>
          <w:bCs/>
          <w:sz w:val="28"/>
          <w:szCs w:val="28"/>
        </w:rPr>
        <w:t>八</w:t>
      </w:r>
      <w:r w:rsidRPr="005B7C9E">
        <w:rPr>
          <w:rFonts w:ascii="黑体" w:eastAsia="黑体" w:hAnsi="黑体"/>
          <w:bCs/>
          <w:sz w:val="28"/>
          <w:szCs w:val="28"/>
        </w:rPr>
        <w:t>月</w:t>
      </w:r>
    </w:p>
    <w:p w14:paraId="38F85B42" w14:textId="77777777" w:rsidR="004A60D8" w:rsidRDefault="004A60D8">
      <w:pPr>
        <w:sectPr w:rsidR="004A60D8">
          <w:pgSz w:w="11906" w:h="16838"/>
          <w:pgMar w:top="1440" w:right="1800" w:bottom="1440" w:left="1800" w:header="851" w:footer="992" w:gutter="0"/>
          <w:cols w:space="425"/>
          <w:docGrid w:type="lines" w:linePitch="312"/>
        </w:sectPr>
      </w:pPr>
    </w:p>
    <w:sdt>
      <w:sdtPr>
        <w:rPr>
          <w:rFonts w:ascii="Times New Roman" w:eastAsia="宋体" w:hAnsi="Times New Roman" w:cs="Times New Roman"/>
          <w:color w:val="auto"/>
          <w:kern w:val="2"/>
          <w:sz w:val="21"/>
          <w:szCs w:val="21"/>
          <w:lang w:val="zh-CN"/>
        </w:rPr>
        <w:id w:val="809827465"/>
        <w:docPartObj>
          <w:docPartGallery w:val="Table of Contents"/>
          <w:docPartUnique/>
        </w:docPartObj>
      </w:sdtPr>
      <w:sdtEndPr>
        <w:rPr>
          <w:rFonts w:ascii="黑体" w:eastAsia="黑体" w:hAnsi="黑体"/>
          <w:b/>
          <w:bCs/>
          <w:sz w:val="24"/>
          <w:szCs w:val="24"/>
        </w:rPr>
      </w:sdtEndPr>
      <w:sdtContent>
        <w:p w14:paraId="2AD1C8D9" w14:textId="5CE85C81" w:rsidR="004A60D8" w:rsidRPr="00CE30FC" w:rsidRDefault="00CE30FC" w:rsidP="00CE30FC">
          <w:pPr>
            <w:pStyle w:val="TOC"/>
            <w:jc w:val="center"/>
            <w:rPr>
              <w:rFonts w:ascii="黑体" w:eastAsia="黑体" w:hAnsi="黑体" w:hint="eastAsia"/>
              <w:color w:val="auto"/>
              <w:sz w:val="28"/>
              <w:szCs w:val="28"/>
            </w:rPr>
          </w:pPr>
          <w:r w:rsidRPr="00CE30FC">
            <w:rPr>
              <w:rFonts w:ascii="黑体" w:eastAsia="黑体" w:hAnsi="黑体" w:hint="eastAsia"/>
              <w:color w:val="auto"/>
              <w:sz w:val="28"/>
              <w:szCs w:val="28"/>
              <w:lang w:val="zh-CN"/>
            </w:rPr>
            <w:t>目</w:t>
          </w:r>
          <w:r>
            <w:rPr>
              <w:rFonts w:ascii="黑体" w:eastAsia="黑体" w:hAnsi="黑体" w:hint="eastAsia"/>
              <w:color w:val="auto"/>
              <w:sz w:val="28"/>
              <w:szCs w:val="28"/>
              <w:lang w:val="zh-CN"/>
            </w:rPr>
            <w:t xml:space="preserve"> </w:t>
          </w:r>
          <w:r w:rsidRPr="00CE30FC">
            <w:rPr>
              <w:rFonts w:ascii="黑体" w:eastAsia="黑体" w:hAnsi="黑体" w:hint="eastAsia"/>
              <w:color w:val="auto"/>
              <w:sz w:val="28"/>
              <w:szCs w:val="28"/>
              <w:lang w:val="zh-CN"/>
            </w:rPr>
            <w:t>次</w:t>
          </w:r>
        </w:p>
        <w:p w14:paraId="11977C41" w14:textId="60722D24" w:rsidR="00B73C24" w:rsidRPr="00B73C24" w:rsidRDefault="004A60D8"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r w:rsidRPr="00B73C24">
            <w:rPr>
              <w:rFonts w:ascii="黑体" w:eastAsia="黑体" w:hAnsi="黑体"/>
              <w:sz w:val="24"/>
              <w:szCs w:val="24"/>
            </w:rPr>
            <w:fldChar w:fldCharType="begin"/>
          </w:r>
          <w:r w:rsidRPr="00B73C24">
            <w:rPr>
              <w:rFonts w:ascii="黑体" w:eastAsia="黑体" w:hAnsi="黑体"/>
              <w:sz w:val="24"/>
              <w:szCs w:val="24"/>
            </w:rPr>
            <w:instrText xml:space="preserve"> TOC \o "1-3" \h \z \u </w:instrText>
          </w:r>
          <w:r w:rsidRPr="00B73C24">
            <w:rPr>
              <w:rFonts w:ascii="黑体" w:eastAsia="黑体" w:hAnsi="黑体"/>
              <w:sz w:val="24"/>
              <w:szCs w:val="24"/>
            </w:rPr>
            <w:fldChar w:fldCharType="separate"/>
          </w:r>
          <w:hyperlink w:anchor="_Toc206611165" w:history="1">
            <w:r w:rsidR="00B73C24" w:rsidRPr="00B73C24">
              <w:rPr>
                <w:rStyle w:val="a7"/>
                <w:rFonts w:ascii="黑体" w:eastAsia="黑体" w:hAnsi="黑体" w:hint="eastAsia"/>
                <w:noProof/>
                <w:sz w:val="24"/>
                <w:szCs w:val="24"/>
              </w:rPr>
              <w:t>一、任务来源</w:t>
            </w:r>
            <w:r w:rsidR="00B73C24" w:rsidRPr="00B73C24">
              <w:rPr>
                <w:rFonts w:ascii="黑体" w:eastAsia="黑体" w:hAnsi="黑体" w:hint="eastAsia"/>
                <w:noProof/>
                <w:webHidden/>
                <w:sz w:val="24"/>
                <w:szCs w:val="24"/>
              </w:rPr>
              <w:tab/>
            </w:r>
            <w:r w:rsidR="00B73C24" w:rsidRPr="00B73C24">
              <w:rPr>
                <w:rFonts w:ascii="黑体" w:eastAsia="黑体" w:hAnsi="黑体" w:hint="eastAsia"/>
                <w:noProof/>
                <w:webHidden/>
                <w:sz w:val="24"/>
                <w:szCs w:val="24"/>
              </w:rPr>
              <w:fldChar w:fldCharType="begin"/>
            </w:r>
            <w:r w:rsidR="00B73C24" w:rsidRPr="00B73C24">
              <w:rPr>
                <w:rFonts w:ascii="黑体" w:eastAsia="黑体" w:hAnsi="黑体" w:hint="eastAsia"/>
                <w:noProof/>
                <w:webHidden/>
                <w:sz w:val="24"/>
                <w:szCs w:val="24"/>
              </w:rPr>
              <w:instrText xml:space="preserve"> </w:instrText>
            </w:r>
            <w:r w:rsidR="00B73C24" w:rsidRPr="00B73C24">
              <w:rPr>
                <w:rFonts w:ascii="黑体" w:eastAsia="黑体" w:hAnsi="黑体"/>
                <w:noProof/>
                <w:webHidden/>
                <w:sz w:val="24"/>
                <w:szCs w:val="24"/>
              </w:rPr>
              <w:instrText>PAGEREF _Toc206611165 \h</w:instrText>
            </w:r>
            <w:r w:rsidR="00B73C24" w:rsidRPr="00B73C24">
              <w:rPr>
                <w:rFonts w:ascii="黑体" w:eastAsia="黑体" w:hAnsi="黑体" w:hint="eastAsia"/>
                <w:noProof/>
                <w:webHidden/>
                <w:sz w:val="24"/>
                <w:szCs w:val="24"/>
              </w:rPr>
              <w:instrText xml:space="preserve"> </w:instrText>
            </w:r>
            <w:r w:rsidR="00B73C24" w:rsidRPr="00B73C24">
              <w:rPr>
                <w:rFonts w:ascii="黑体" w:eastAsia="黑体" w:hAnsi="黑体" w:hint="eastAsia"/>
                <w:noProof/>
                <w:webHidden/>
                <w:sz w:val="24"/>
                <w:szCs w:val="24"/>
              </w:rPr>
            </w:r>
            <w:r w:rsidR="00B73C24"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3</w:t>
            </w:r>
            <w:r w:rsidR="00B73C24" w:rsidRPr="00B73C24">
              <w:rPr>
                <w:rFonts w:ascii="黑体" w:eastAsia="黑体" w:hAnsi="黑体" w:hint="eastAsia"/>
                <w:noProof/>
                <w:webHidden/>
                <w:sz w:val="24"/>
                <w:szCs w:val="24"/>
              </w:rPr>
              <w:fldChar w:fldCharType="end"/>
            </w:r>
          </w:hyperlink>
        </w:p>
        <w:p w14:paraId="7B869271" w14:textId="09BC8723"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66" w:history="1">
            <w:r w:rsidRPr="00B73C24">
              <w:rPr>
                <w:rStyle w:val="a7"/>
                <w:rFonts w:ascii="黑体" w:eastAsia="黑体" w:hAnsi="黑体" w:hint="eastAsia"/>
                <w:noProof/>
                <w:sz w:val="24"/>
                <w:szCs w:val="24"/>
              </w:rPr>
              <w:t>二、编制目的和意义</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_Toc206611166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3</w:t>
            </w:r>
            <w:r w:rsidRPr="00B73C24">
              <w:rPr>
                <w:rFonts w:ascii="黑体" w:eastAsia="黑体" w:hAnsi="黑体" w:hint="eastAsia"/>
                <w:noProof/>
                <w:webHidden/>
                <w:sz w:val="24"/>
                <w:szCs w:val="24"/>
              </w:rPr>
              <w:fldChar w:fldCharType="end"/>
            </w:r>
          </w:hyperlink>
        </w:p>
        <w:p w14:paraId="74ACE82B" w14:textId="11E6A639"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67" w:history="1">
            <w:r w:rsidRPr="00B73C24">
              <w:rPr>
                <w:rStyle w:val="a7"/>
                <w:rFonts w:ascii="黑体" w:eastAsia="黑体" w:hAnsi="黑体" w:hint="eastAsia"/>
                <w:noProof/>
                <w:sz w:val="24"/>
                <w:szCs w:val="24"/>
              </w:rPr>
              <w:t>三、编制原则和依据</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_Toc206611167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5</w:t>
            </w:r>
            <w:r w:rsidRPr="00B73C24">
              <w:rPr>
                <w:rFonts w:ascii="黑体" w:eastAsia="黑体" w:hAnsi="黑体" w:hint="eastAsia"/>
                <w:noProof/>
                <w:webHidden/>
                <w:sz w:val="24"/>
                <w:szCs w:val="24"/>
              </w:rPr>
              <w:fldChar w:fldCharType="end"/>
            </w:r>
          </w:hyperlink>
        </w:p>
        <w:p w14:paraId="2853A1D9" w14:textId="0CD12EF9"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68" w:history="1">
            <w:r w:rsidRPr="00B73C24">
              <w:rPr>
                <w:rStyle w:val="a7"/>
                <w:rFonts w:ascii="黑体" w:eastAsia="黑体" w:hAnsi="黑体" w:hint="eastAsia"/>
                <w:noProof/>
                <w:sz w:val="24"/>
                <w:szCs w:val="24"/>
              </w:rPr>
              <w:t>四、标准编制过程</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_Toc206611168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5</w:t>
            </w:r>
            <w:r w:rsidRPr="00B73C24">
              <w:rPr>
                <w:rFonts w:ascii="黑体" w:eastAsia="黑体" w:hAnsi="黑体" w:hint="eastAsia"/>
                <w:noProof/>
                <w:webHidden/>
                <w:sz w:val="24"/>
                <w:szCs w:val="24"/>
              </w:rPr>
              <w:fldChar w:fldCharType="end"/>
            </w:r>
          </w:hyperlink>
        </w:p>
        <w:p w14:paraId="2B74CEC9" w14:textId="22593A94" w:rsidR="00B73C24" w:rsidRPr="00B73C24" w:rsidRDefault="00B73C24" w:rsidP="00B73C24">
          <w:pPr>
            <w:pStyle w:val="TOC2"/>
            <w:tabs>
              <w:tab w:val="right" w:leader="dot" w:pos="8296"/>
            </w:tabs>
            <w:spacing w:line="360" w:lineRule="auto"/>
            <w:rPr>
              <w:rFonts w:ascii="黑体" w:eastAsia="黑体" w:hAnsi="黑体" w:cstheme="minorBidi" w:hint="eastAsia"/>
              <w:noProof/>
              <w:sz w:val="28"/>
              <w:szCs w:val="32"/>
              <w14:ligatures w14:val="standardContextual"/>
            </w:rPr>
          </w:pPr>
          <w:hyperlink w:anchor="_Toc206611169" w:history="1">
            <w:r w:rsidRPr="00B73C24">
              <w:rPr>
                <w:rStyle w:val="a7"/>
                <w:rFonts w:ascii="黑体" w:eastAsia="黑体" w:hAnsi="黑体" w:hint="eastAsia"/>
                <w:noProof/>
                <w:sz w:val="24"/>
                <w:szCs w:val="24"/>
              </w:rPr>
              <w:t>1、准备阶段</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_Toc206611169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6</w:t>
            </w:r>
            <w:r w:rsidRPr="00B73C24">
              <w:rPr>
                <w:rFonts w:ascii="黑体" w:eastAsia="黑体" w:hAnsi="黑体" w:hint="eastAsia"/>
                <w:noProof/>
                <w:webHidden/>
                <w:sz w:val="24"/>
                <w:szCs w:val="24"/>
              </w:rPr>
              <w:fldChar w:fldCharType="end"/>
            </w:r>
          </w:hyperlink>
        </w:p>
        <w:p w14:paraId="3B2DBD67" w14:textId="426378DD" w:rsidR="00B73C24" w:rsidRPr="00B73C24" w:rsidRDefault="00B73C24" w:rsidP="00B73C24">
          <w:pPr>
            <w:pStyle w:val="TOC2"/>
            <w:tabs>
              <w:tab w:val="right" w:leader="dot" w:pos="8296"/>
            </w:tabs>
            <w:spacing w:line="360" w:lineRule="auto"/>
            <w:rPr>
              <w:rFonts w:ascii="黑体" w:eastAsia="黑体" w:hAnsi="黑体" w:cstheme="minorBidi" w:hint="eastAsia"/>
              <w:noProof/>
              <w:sz w:val="28"/>
              <w:szCs w:val="32"/>
              <w14:ligatures w14:val="standardContextual"/>
            </w:rPr>
          </w:pPr>
          <w:hyperlink w:anchor="_Toc206611170" w:history="1">
            <w:r w:rsidRPr="00B73C24">
              <w:rPr>
                <w:rStyle w:val="a7"/>
                <w:rFonts w:ascii="黑体" w:eastAsia="黑体" w:hAnsi="黑体" w:hint="eastAsia"/>
                <w:noProof/>
                <w:sz w:val="24"/>
                <w:szCs w:val="24"/>
              </w:rPr>
              <w:t>2、编制阶段</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_Toc206611170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6</w:t>
            </w:r>
            <w:r w:rsidRPr="00B73C24">
              <w:rPr>
                <w:rFonts w:ascii="黑体" w:eastAsia="黑体" w:hAnsi="黑体" w:hint="eastAsia"/>
                <w:noProof/>
                <w:webHidden/>
                <w:sz w:val="24"/>
                <w:szCs w:val="24"/>
              </w:rPr>
              <w:fldChar w:fldCharType="end"/>
            </w:r>
          </w:hyperlink>
        </w:p>
        <w:p w14:paraId="64C7DDBA" w14:textId="5CA6B203" w:rsidR="00B73C24" w:rsidRPr="00B73C24" w:rsidRDefault="00B73C24" w:rsidP="00B73C24">
          <w:pPr>
            <w:pStyle w:val="TOC2"/>
            <w:tabs>
              <w:tab w:val="right" w:leader="dot" w:pos="8296"/>
            </w:tabs>
            <w:spacing w:line="360" w:lineRule="auto"/>
            <w:rPr>
              <w:rFonts w:ascii="黑体" w:eastAsia="黑体" w:hAnsi="黑体" w:cstheme="minorBidi" w:hint="eastAsia"/>
              <w:noProof/>
              <w:sz w:val="28"/>
              <w:szCs w:val="32"/>
              <w14:ligatures w14:val="standardContextual"/>
            </w:rPr>
          </w:pPr>
          <w:hyperlink w:anchor="_Toc206611171" w:history="1">
            <w:r w:rsidRPr="00B73C24">
              <w:rPr>
                <w:rStyle w:val="a7"/>
                <w:rFonts w:ascii="黑体" w:eastAsia="黑体" w:hAnsi="黑体" w:hint="eastAsia"/>
                <w:noProof/>
                <w:sz w:val="24"/>
                <w:szCs w:val="24"/>
              </w:rPr>
              <w:t>3、主要编制人员分工</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_Toc206611171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7</w:t>
            </w:r>
            <w:r w:rsidRPr="00B73C24">
              <w:rPr>
                <w:rFonts w:ascii="黑体" w:eastAsia="黑体" w:hAnsi="黑体" w:hint="eastAsia"/>
                <w:noProof/>
                <w:webHidden/>
                <w:sz w:val="24"/>
                <w:szCs w:val="24"/>
              </w:rPr>
              <w:fldChar w:fldCharType="end"/>
            </w:r>
          </w:hyperlink>
        </w:p>
        <w:p w14:paraId="62920315" w14:textId="630C06AE"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72" w:history="1">
            <w:r w:rsidRPr="00B73C24">
              <w:rPr>
                <w:rStyle w:val="a7"/>
                <w:rFonts w:ascii="黑体" w:eastAsia="黑体" w:hAnsi="黑体" w:hint="eastAsia"/>
                <w:noProof/>
                <w:sz w:val="24"/>
                <w:szCs w:val="24"/>
              </w:rPr>
              <w:t>五、国内外有关标准现状</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_Toc206611172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7</w:t>
            </w:r>
            <w:r w:rsidRPr="00B73C24">
              <w:rPr>
                <w:rFonts w:ascii="黑体" w:eastAsia="黑体" w:hAnsi="黑体" w:hint="eastAsia"/>
                <w:noProof/>
                <w:webHidden/>
                <w:sz w:val="24"/>
                <w:szCs w:val="24"/>
              </w:rPr>
              <w:fldChar w:fldCharType="end"/>
            </w:r>
          </w:hyperlink>
        </w:p>
        <w:p w14:paraId="168D26A8" w14:textId="66E08599"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73" w:history="1">
            <w:r w:rsidRPr="00B73C24">
              <w:rPr>
                <w:rStyle w:val="a7"/>
                <w:rFonts w:ascii="黑体" w:eastAsia="黑体" w:hAnsi="黑体" w:hint="eastAsia"/>
                <w:noProof/>
                <w:sz w:val="24"/>
                <w:szCs w:val="24"/>
              </w:rPr>
              <w:t>六、标准编写学术依据</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_Toc206611173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8</w:t>
            </w:r>
            <w:r w:rsidRPr="00B73C24">
              <w:rPr>
                <w:rFonts w:ascii="黑体" w:eastAsia="黑体" w:hAnsi="黑体" w:hint="eastAsia"/>
                <w:noProof/>
                <w:webHidden/>
                <w:sz w:val="24"/>
                <w:szCs w:val="24"/>
              </w:rPr>
              <w:fldChar w:fldCharType="end"/>
            </w:r>
          </w:hyperlink>
        </w:p>
        <w:p w14:paraId="4010AF55" w14:textId="42A73566"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74" w:history="1">
            <w:r w:rsidRPr="00B73C24">
              <w:rPr>
                <w:rStyle w:val="a7"/>
                <w:rFonts w:ascii="黑体" w:eastAsia="黑体" w:hAnsi="黑体" w:hint="eastAsia"/>
                <w:noProof/>
                <w:sz w:val="24"/>
                <w:szCs w:val="24"/>
              </w:rPr>
              <w:t>七、预期效益</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_Toc206611174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10</w:t>
            </w:r>
            <w:r w:rsidRPr="00B73C24">
              <w:rPr>
                <w:rFonts w:ascii="黑体" w:eastAsia="黑体" w:hAnsi="黑体" w:hint="eastAsia"/>
                <w:noProof/>
                <w:webHidden/>
                <w:sz w:val="24"/>
                <w:szCs w:val="24"/>
              </w:rPr>
              <w:fldChar w:fldCharType="end"/>
            </w:r>
          </w:hyperlink>
        </w:p>
        <w:p w14:paraId="5B232179" w14:textId="3BE5F932"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75" w:history="1">
            <w:r w:rsidRPr="00B73C24">
              <w:rPr>
                <w:rStyle w:val="a7"/>
                <w:rFonts w:ascii="黑体" w:eastAsia="黑体" w:hAnsi="黑体" w:hint="eastAsia"/>
                <w:noProof/>
                <w:sz w:val="24"/>
                <w:szCs w:val="24"/>
              </w:rPr>
              <w:t>八、采用的国际标准</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_Toc206611175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11</w:t>
            </w:r>
            <w:r w:rsidRPr="00B73C24">
              <w:rPr>
                <w:rFonts w:ascii="黑体" w:eastAsia="黑体" w:hAnsi="黑体" w:hint="eastAsia"/>
                <w:noProof/>
                <w:webHidden/>
                <w:sz w:val="24"/>
                <w:szCs w:val="24"/>
              </w:rPr>
              <w:fldChar w:fldCharType="end"/>
            </w:r>
          </w:hyperlink>
        </w:p>
        <w:p w14:paraId="6DC817BD" w14:textId="4CBF6EE3"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76" w:history="1">
            <w:r w:rsidRPr="00B73C24">
              <w:rPr>
                <w:rStyle w:val="a7"/>
                <w:rFonts w:ascii="黑体" w:eastAsia="黑体" w:hAnsi="黑体" w:hint="eastAsia"/>
                <w:noProof/>
                <w:sz w:val="24"/>
                <w:szCs w:val="24"/>
              </w:rPr>
              <w:t>九、重大分歧意见的处理经过和依据</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_Toc206611176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11</w:t>
            </w:r>
            <w:r w:rsidRPr="00B73C24">
              <w:rPr>
                <w:rFonts w:ascii="黑体" w:eastAsia="黑体" w:hAnsi="黑体" w:hint="eastAsia"/>
                <w:noProof/>
                <w:webHidden/>
                <w:sz w:val="24"/>
                <w:szCs w:val="24"/>
              </w:rPr>
              <w:fldChar w:fldCharType="end"/>
            </w:r>
          </w:hyperlink>
        </w:p>
        <w:p w14:paraId="3043A65F" w14:textId="18E02E45"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77" w:history="1">
            <w:r w:rsidRPr="00B73C24">
              <w:rPr>
                <w:rStyle w:val="a7"/>
                <w:rFonts w:ascii="黑体" w:eastAsia="黑体" w:hAnsi="黑体" w:hint="eastAsia"/>
                <w:noProof/>
                <w:sz w:val="24"/>
                <w:szCs w:val="24"/>
              </w:rPr>
              <w:t>十、标准作为强制性或推荐性标准的意见</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_Toc206611177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11</w:t>
            </w:r>
            <w:r w:rsidRPr="00B73C24">
              <w:rPr>
                <w:rFonts w:ascii="黑体" w:eastAsia="黑体" w:hAnsi="黑体" w:hint="eastAsia"/>
                <w:noProof/>
                <w:webHidden/>
                <w:sz w:val="24"/>
                <w:szCs w:val="24"/>
              </w:rPr>
              <w:fldChar w:fldCharType="end"/>
            </w:r>
          </w:hyperlink>
        </w:p>
        <w:p w14:paraId="2E5255F7" w14:textId="72E7B7D3"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78" w:history="1">
            <w:r w:rsidRPr="00B73C24">
              <w:rPr>
                <w:rStyle w:val="a7"/>
                <w:rFonts w:ascii="黑体" w:eastAsia="黑体" w:hAnsi="黑体" w:hint="eastAsia"/>
                <w:noProof/>
                <w:sz w:val="24"/>
                <w:szCs w:val="24"/>
              </w:rPr>
              <w:t>十一、与有关的现行法律、法规和强制性标准的关系</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_Toc206611178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11</w:t>
            </w:r>
            <w:r w:rsidRPr="00B73C24">
              <w:rPr>
                <w:rFonts w:ascii="黑体" w:eastAsia="黑体" w:hAnsi="黑体" w:hint="eastAsia"/>
                <w:noProof/>
                <w:webHidden/>
                <w:sz w:val="24"/>
                <w:szCs w:val="24"/>
              </w:rPr>
              <w:fldChar w:fldCharType="end"/>
            </w:r>
          </w:hyperlink>
        </w:p>
        <w:p w14:paraId="27B8BB33" w14:textId="3A624EEA"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79" w:history="1">
            <w:r w:rsidRPr="00B73C24">
              <w:rPr>
                <w:rStyle w:val="a7"/>
                <w:rFonts w:ascii="黑体" w:eastAsia="黑体" w:hAnsi="黑体" w:hint="eastAsia"/>
                <w:noProof/>
                <w:sz w:val="24"/>
                <w:szCs w:val="24"/>
              </w:rPr>
              <w:t>十二、问题与建议</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_Toc206611179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11</w:t>
            </w:r>
            <w:r w:rsidRPr="00B73C24">
              <w:rPr>
                <w:rFonts w:ascii="黑体" w:eastAsia="黑体" w:hAnsi="黑体" w:hint="eastAsia"/>
                <w:noProof/>
                <w:webHidden/>
                <w:sz w:val="24"/>
                <w:szCs w:val="24"/>
              </w:rPr>
              <w:fldChar w:fldCharType="end"/>
            </w:r>
          </w:hyperlink>
        </w:p>
        <w:p w14:paraId="74F25E87" w14:textId="07E237AD"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80" w:history="1">
            <w:r w:rsidRPr="00B73C24">
              <w:rPr>
                <w:rStyle w:val="a7"/>
                <w:rFonts w:ascii="黑体" w:eastAsia="黑体" w:hAnsi="黑体" w:hint="eastAsia"/>
                <w:noProof/>
                <w:sz w:val="24"/>
                <w:szCs w:val="24"/>
              </w:rPr>
              <w:t>十三、贯彻标准的要求和措施建议</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_Toc206611180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12</w:t>
            </w:r>
            <w:r w:rsidRPr="00B73C24">
              <w:rPr>
                <w:rFonts w:ascii="黑体" w:eastAsia="黑体" w:hAnsi="黑体" w:hint="eastAsia"/>
                <w:noProof/>
                <w:webHidden/>
                <w:sz w:val="24"/>
                <w:szCs w:val="24"/>
              </w:rPr>
              <w:fldChar w:fldCharType="end"/>
            </w:r>
          </w:hyperlink>
        </w:p>
        <w:p w14:paraId="11215A6E" w14:textId="5C178348"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81" w:history="1">
            <w:r w:rsidRPr="00B73C24">
              <w:rPr>
                <w:rStyle w:val="a7"/>
                <w:rFonts w:ascii="黑体" w:eastAsia="黑体" w:hAnsi="黑体" w:hint="eastAsia"/>
                <w:noProof/>
                <w:sz w:val="24"/>
                <w:szCs w:val="24"/>
              </w:rPr>
              <w:t>十四、废止现行有关标准的建议</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_Toc206611181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12</w:t>
            </w:r>
            <w:r w:rsidRPr="00B73C24">
              <w:rPr>
                <w:rFonts w:ascii="黑体" w:eastAsia="黑体" w:hAnsi="黑体" w:hint="eastAsia"/>
                <w:noProof/>
                <w:webHidden/>
                <w:sz w:val="24"/>
                <w:szCs w:val="24"/>
              </w:rPr>
              <w:fldChar w:fldCharType="end"/>
            </w:r>
          </w:hyperlink>
        </w:p>
        <w:p w14:paraId="4796EB54" w14:textId="15EE8B44" w:rsidR="00B73C24" w:rsidRPr="00B73C24" w:rsidRDefault="00B73C24" w:rsidP="00B73C24">
          <w:pPr>
            <w:pStyle w:val="TOC1"/>
            <w:tabs>
              <w:tab w:val="right" w:leader="dot" w:pos="8296"/>
            </w:tabs>
            <w:spacing w:line="360" w:lineRule="auto"/>
            <w:rPr>
              <w:rFonts w:ascii="黑体" w:eastAsia="黑体" w:hAnsi="黑体" w:cstheme="minorBidi" w:hint="eastAsia"/>
              <w:noProof/>
              <w:sz w:val="28"/>
              <w:szCs w:val="32"/>
              <w14:ligatures w14:val="standardContextual"/>
            </w:rPr>
          </w:pPr>
          <w:hyperlink w:anchor="_Toc206611182" w:history="1">
            <w:r w:rsidRPr="00B73C24">
              <w:rPr>
                <w:rStyle w:val="a7"/>
                <w:rFonts w:ascii="黑体" w:eastAsia="黑体" w:hAnsi="黑体" w:hint="eastAsia"/>
                <w:noProof/>
                <w:sz w:val="24"/>
                <w:szCs w:val="24"/>
              </w:rPr>
              <w:t>十五、其他应予说明的事项</w:t>
            </w:r>
            <w:r w:rsidRPr="00B73C24">
              <w:rPr>
                <w:rFonts w:ascii="黑体" w:eastAsia="黑体" w:hAnsi="黑体" w:hint="eastAsia"/>
                <w:noProof/>
                <w:webHidden/>
                <w:sz w:val="24"/>
                <w:szCs w:val="24"/>
              </w:rPr>
              <w:tab/>
            </w:r>
            <w:r w:rsidRPr="00B73C24">
              <w:rPr>
                <w:rFonts w:ascii="黑体" w:eastAsia="黑体" w:hAnsi="黑体" w:hint="eastAsia"/>
                <w:noProof/>
                <w:webHidden/>
                <w:sz w:val="24"/>
                <w:szCs w:val="24"/>
              </w:rPr>
              <w:fldChar w:fldCharType="begin"/>
            </w:r>
            <w:r w:rsidRPr="00B73C24">
              <w:rPr>
                <w:rFonts w:ascii="黑体" w:eastAsia="黑体" w:hAnsi="黑体" w:hint="eastAsia"/>
                <w:noProof/>
                <w:webHidden/>
                <w:sz w:val="24"/>
                <w:szCs w:val="24"/>
              </w:rPr>
              <w:instrText xml:space="preserve"> </w:instrText>
            </w:r>
            <w:r w:rsidRPr="00B73C24">
              <w:rPr>
                <w:rFonts w:ascii="黑体" w:eastAsia="黑体" w:hAnsi="黑体"/>
                <w:noProof/>
                <w:webHidden/>
                <w:sz w:val="24"/>
                <w:szCs w:val="24"/>
              </w:rPr>
              <w:instrText>PAGEREF _Toc206611182 \h</w:instrText>
            </w:r>
            <w:r w:rsidRPr="00B73C24">
              <w:rPr>
                <w:rFonts w:ascii="黑体" w:eastAsia="黑体" w:hAnsi="黑体" w:hint="eastAsia"/>
                <w:noProof/>
                <w:webHidden/>
                <w:sz w:val="24"/>
                <w:szCs w:val="24"/>
              </w:rPr>
              <w:instrText xml:space="preserve"> </w:instrText>
            </w:r>
            <w:r w:rsidRPr="00B73C24">
              <w:rPr>
                <w:rFonts w:ascii="黑体" w:eastAsia="黑体" w:hAnsi="黑体" w:hint="eastAsia"/>
                <w:noProof/>
                <w:webHidden/>
                <w:sz w:val="24"/>
                <w:szCs w:val="24"/>
              </w:rPr>
            </w:r>
            <w:r w:rsidRPr="00B73C24">
              <w:rPr>
                <w:rFonts w:ascii="黑体" w:eastAsia="黑体" w:hAnsi="黑体" w:hint="eastAsia"/>
                <w:noProof/>
                <w:webHidden/>
                <w:sz w:val="24"/>
                <w:szCs w:val="24"/>
              </w:rPr>
              <w:fldChar w:fldCharType="separate"/>
            </w:r>
            <w:r w:rsidR="00DF0727">
              <w:rPr>
                <w:rFonts w:ascii="黑体" w:eastAsia="黑体" w:hAnsi="黑体" w:hint="eastAsia"/>
                <w:noProof/>
                <w:webHidden/>
                <w:sz w:val="24"/>
                <w:szCs w:val="24"/>
              </w:rPr>
              <w:t>12</w:t>
            </w:r>
            <w:r w:rsidRPr="00B73C24">
              <w:rPr>
                <w:rFonts w:ascii="黑体" w:eastAsia="黑体" w:hAnsi="黑体" w:hint="eastAsia"/>
                <w:noProof/>
                <w:webHidden/>
                <w:sz w:val="24"/>
                <w:szCs w:val="24"/>
              </w:rPr>
              <w:fldChar w:fldCharType="end"/>
            </w:r>
          </w:hyperlink>
        </w:p>
        <w:p w14:paraId="7C51D844" w14:textId="03CEC64B" w:rsidR="004A60D8" w:rsidRPr="00B73C24" w:rsidRDefault="004A60D8" w:rsidP="00B73C24">
          <w:pPr>
            <w:spacing w:line="360" w:lineRule="auto"/>
            <w:rPr>
              <w:rFonts w:ascii="黑体" w:eastAsia="黑体" w:hAnsi="黑体" w:hint="eastAsia"/>
              <w:sz w:val="24"/>
              <w:szCs w:val="24"/>
            </w:rPr>
          </w:pPr>
          <w:r w:rsidRPr="00B73C24">
            <w:rPr>
              <w:rFonts w:ascii="黑体" w:eastAsia="黑体" w:hAnsi="黑体"/>
              <w:b/>
              <w:bCs/>
              <w:sz w:val="24"/>
              <w:szCs w:val="24"/>
              <w:lang w:val="zh-CN"/>
            </w:rPr>
            <w:fldChar w:fldCharType="end"/>
          </w:r>
        </w:p>
      </w:sdtContent>
    </w:sdt>
    <w:p w14:paraId="6AE2A7C7" w14:textId="77777777" w:rsidR="004A60D8" w:rsidRDefault="004A60D8">
      <w:pPr>
        <w:sectPr w:rsidR="004A60D8">
          <w:pgSz w:w="11906" w:h="16838"/>
          <w:pgMar w:top="1440" w:right="1800" w:bottom="1440" w:left="1800" w:header="851" w:footer="992" w:gutter="0"/>
          <w:cols w:space="425"/>
          <w:docGrid w:type="lines" w:linePitch="312"/>
        </w:sectPr>
      </w:pPr>
    </w:p>
    <w:p w14:paraId="144B7FE5" w14:textId="77777777" w:rsidR="004A60D8" w:rsidRPr="00DF30B1" w:rsidRDefault="004A60D8" w:rsidP="004A60D8">
      <w:pPr>
        <w:pStyle w:val="1"/>
      </w:pPr>
      <w:bookmarkStart w:id="0" w:name="_Toc22682826"/>
      <w:bookmarkStart w:id="1" w:name="_Toc404077038"/>
      <w:bookmarkStart w:id="2" w:name="_Toc22674793"/>
      <w:bookmarkStart w:id="3" w:name="_Toc176456970"/>
      <w:bookmarkStart w:id="4" w:name="_Toc206611165"/>
      <w:r>
        <w:rPr>
          <w:rFonts w:hint="eastAsia"/>
        </w:rPr>
        <w:lastRenderedPageBreak/>
        <w:t>一、</w:t>
      </w:r>
      <w:r w:rsidRPr="00DF30B1">
        <w:t>任</w:t>
      </w:r>
      <w:bookmarkStart w:id="5" w:name="OLE_LINK1"/>
      <w:r w:rsidRPr="00DF30B1">
        <w:t>务</w:t>
      </w:r>
      <w:bookmarkEnd w:id="5"/>
      <w:r w:rsidRPr="00DF30B1">
        <w:t>来源</w:t>
      </w:r>
      <w:bookmarkEnd w:id="0"/>
      <w:bookmarkEnd w:id="1"/>
      <w:bookmarkEnd w:id="2"/>
      <w:bookmarkEnd w:id="3"/>
      <w:bookmarkEnd w:id="4"/>
    </w:p>
    <w:p w14:paraId="2F763EBF" w14:textId="07DFE4D1" w:rsidR="00A92225" w:rsidRDefault="00BA66BA" w:rsidP="004A60D8">
      <w:pPr>
        <w:spacing w:line="360" w:lineRule="auto"/>
        <w:ind w:firstLineChars="200" w:firstLine="480"/>
        <w:rPr>
          <w:bCs/>
          <w:sz w:val="24"/>
          <w:szCs w:val="24"/>
        </w:rPr>
      </w:pPr>
      <w:bookmarkStart w:id="6" w:name="_Toc22674794"/>
      <w:bookmarkStart w:id="7" w:name="_Toc22682827"/>
      <w:bookmarkStart w:id="8" w:name="_Toc404077039"/>
      <w:r w:rsidRPr="00BA66BA">
        <w:rPr>
          <w:rFonts w:hint="eastAsia"/>
          <w:bCs/>
          <w:sz w:val="24"/>
          <w:szCs w:val="24"/>
        </w:rPr>
        <w:t>本标准在相关科研项目支持下，由内蒙古草业技术创新中心有限公司牵头提出，联合西北农林科技大学、内蒙古大学、内蒙古蒙草种业科技研究院有限公司共四家单位共同推进，依据《北京华夏草业产业技术创新战略联盟团体标准制修订管理办法》启动编制工作，</w:t>
      </w:r>
      <w:r w:rsidR="00F46825" w:rsidRPr="00F46825">
        <w:rPr>
          <w:rFonts w:hint="eastAsia"/>
          <w:bCs/>
          <w:sz w:val="24"/>
          <w:szCs w:val="24"/>
        </w:rPr>
        <w:t>制定并申请《</w:t>
      </w:r>
      <w:r w:rsidRPr="00BA66BA">
        <w:rPr>
          <w:rFonts w:hint="eastAsia"/>
          <w:bCs/>
          <w:sz w:val="24"/>
          <w:szCs w:val="24"/>
        </w:rPr>
        <w:t>基于超低空无人机遥感的紫花苜蓿种质资源表型监测技术规程</w:t>
      </w:r>
      <w:r w:rsidR="00F46825" w:rsidRPr="00F46825">
        <w:rPr>
          <w:rFonts w:hint="eastAsia"/>
          <w:bCs/>
          <w:sz w:val="24"/>
          <w:szCs w:val="24"/>
        </w:rPr>
        <w:t>》。</w:t>
      </w:r>
    </w:p>
    <w:p w14:paraId="6651F4F5" w14:textId="77777777" w:rsidR="004A60D8" w:rsidRPr="00DF30B1" w:rsidRDefault="00A92225" w:rsidP="004A60D8">
      <w:pPr>
        <w:pStyle w:val="1"/>
      </w:pPr>
      <w:bookmarkStart w:id="9" w:name="_Toc176456971"/>
      <w:bookmarkStart w:id="10" w:name="_Toc206611166"/>
      <w:r w:rsidRPr="00DF30B1">
        <w:rPr>
          <w:rFonts w:hint="eastAsia"/>
        </w:rPr>
        <w:t>二、</w:t>
      </w:r>
      <w:r w:rsidRPr="00DF30B1">
        <w:t>编制目的和意义</w:t>
      </w:r>
      <w:bookmarkEnd w:id="6"/>
      <w:bookmarkEnd w:id="7"/>
      <w:bookmarkEnd w:id="8"/>
      <w:bookmarkEnd w:id="9"/>
      <w:bookmarkEnd w:id="10"/>
    </w:p>
    <w:p w14:paraId="327BE2A6"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苜蓿作为“牧草之王”，其种质资源的生长表型（如株高、冠层结构、生长动态、再生速度、鲜重）是筛选高产品种、优化育种策略的核心依据。当前传统苜蓿表型监测以人工采样、地面仪器测量为主，存在耗时费力（单种质资源</w:t>
      </w:r>
      <w:proofErr w:type="gramStart"/>
      <w:r w:rsidRPr="00BA66BA">
        <w:rPr>
          <w:rFonts w:hint="eastAsia"/>
          <w:bCs/>
          <w:sz w:val="24"/>
          <w:szCs w:val="24"/>
        </w:rPr>
        <w:t>圃</w:t>
      </w:r>
      <w:proofErr w:type="gramEnd"/>
      <w:r w:rsidRPr="00BA66BA">
        <w:rPr>
          <w:rFonts w:hint="eastAsia"/>
          <w:bCs/>
          <w:sz w:val="24"/>
          <w:szCs w:val="24"/>
        </w:rPr>
        <w:t>人工监测需数天至数周）、主观性强（如株高测量误差±</w:t>
      </w:r>
      <w:r w:rsidRPr="00BA66BA">
        <w:rPr>
          <w:rFonts w:hint="eastAsia"/>
          <w:bCs/>
          <w:sz w:val="24"/>
          <w:szCs w:val="24"/>
        </w:rPr>
        <w:t xml:space="preserve">30% </w:t>
      </w:r>
      <w:r w:rsidRPr="00BA66BA">
        <w:rPr>
          <w:rFonts w:hint="eastAsia"/>
          <w:bCs/>
          <w:sz w:val="24"/>
          <w:szCs w:val="24"/>
        </w:rPr>
        <w:t>以上）、覆盖范围有限（难以同步监测大面积种质资源</w:t>
      </w:r>
      <w:proofErr w:type="gramStart"/>
      <w:r w:rsidRPr="00BA66BA">
        <w:rPr>
          <w:rFonts w:hint="eastAsia"/>
          <w:bCs/>
          <w:sz w:val="24"/>
          <w:szCs w:val="24"/>
        </w:rPr>
        <w:t>圃</w:t>
      </w:r>
      <w:proofErr w:type="gramEnd"/>
      <w:r w:rsidRPr="00BA66BA">
        <w:rPr>
          <w:rFonts w:hint="eastAsia"/>
          <w:bCs/>
          <w:sz w:val="24"/>
          <w:szCs w:val="24"/>
        </w:rPr>
        <w:t>）、无法获取三维细节（如冠层内部结构）等问题，制约了高产品种筛选的效率与精度。</w:t>
      </w:r>
    </w:p>
    <w:p w14:paraId="55B2BD84"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本技术规程制定的核心目的，在于建立一套统一、规范的苜蓿种质资源</w:t>
      </w:r>
      <w:proofErr w:type="gramStart"/>
      <w:r w:rsidRPr="00BA66BA">
        <w:rPr>
          <w:rFonts w:hint="eastAsia"/>
          <w:bCs/>
          <w:sz w:val="24"/>
          <w:szCs w:val="24"/>
        </w:rPr>
        <w:t>圃</w:t>
      </w:r>
      <w:proofErr w:type="gramEnd"/>
      <w:r w:rsidRPr="00BA66BA">
        <w:rPr>
          <w:rFonts w:hint="eastAsia"/>
          <w:bCs/>
          <w:sz w:val="24"/>
          <w:szCs w:val="24"/>
        </w:rPr>
        <w:t>超低空无人机遥感的表型监测及鲜重估算技术体系，具体目标包括：</w:t>
      </w:r>
    </w:p>
    <w:p w14:paraId="451D482B"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w:t>
      </w:r>
      <w:r w:rsidRPr="00BA66BA">
        <w:rPr>
          <w:rFonts w:hint="eastAsia"/>
          <w:bCs/>
          <w:sz w:val="24"/>
          <w:szCs w:val="24"/>
        </w:rPr>
        <w:t>1</w:t>
      </w:r>
      <w:r w:rsidRPr="00BA66BA">
        <w:rPr>
          <w:rFonts w:hint="eastAsia"/>
          <w:bCs/>
          <w:sz w:val="24"/>
          <w:szCs w:val="24"/>
        </w:rPr>
        <w:t>）明确无人机超低空飞行的关键参数（如飞行高度、速度、航线规划、影像采集频率等）、三维重建技术要求（如点云密度、重建误差阈值）及鲜重估算模型的构建与验证方法，解决当前监测技术参数混乱、操作无标准的问题；</w:t>
      </w:r>
    </w:p>
    <w:p w14:paraId="0F6683F3"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w:t>
      </w:r>
      <w:r w:rsidRPr="00BA66BA">
        <w:rPr>
          <w:rFonts w:hint="eastAsia"/>
          <w:bCs/>
          <w:sz w:val="24"/>
          <w:szCs w:val="24"/>
        </w:rPr>
        <w:t>2</w:t>
      </w:r>
      <w:r w:rsidRPr="00BA66BA">
        <w:rPr>
          <w:rFonts w:hint="eastAsia"/>
          <w:bCs/>
          <w:sz w:val="24"/>
          <w:szCs w:val="24"/>
        </w:rPr>
        <w:t>）实现苜蓿种质资源表型数据的高通量获取（单次飞行覆盖</w:t>
      </w:r>
      <w:r w:rsidRPr="00BA66BA">
        <w:rPr>
          <w:rFonts w:hint="eastAsia"/>
          <w:bCs/>
          <w:sz w:val="24"/>
          <w:szCs w:val="24"/>
        </w:rPr>
        <w:t>2</w:t>
      </w:r>
      <w:r w:rsidRPr="00BA66BA">
        <w:rPr>
          <w:rFonts w:hint="eastAsia"/>
          <w:bCs/>
          <w:sz w:val="24"/>
          <w:szCs w:val="24"/>
        </w:rPr>
        <w:t>亩以上种质圃，效率较人工提升</w:t>
      </w:r>
      <w:r w:rsidRPr="00BA66BA">
        <w:rPr>
          <w:rFonts w:hint="eastAsia"/>
          <w:bCs/>
          <w:sz w:val="24"/>
          <w:szCs w:val="24"/>
        </w:rPr>
        <w:t>20</w:t>
      </w:r>
      <w:r w:rsidRPr="00BA66BA">
        <w:rPr>
          <w:rFonts w:hint="eastAsia"/>
          <w:bCs/>
          <w:sz w:val="24"/>
          <w:szCs w:val="24"/>
        </w:rPr>
        <w:t>倍以上）与精准量化（株高、冠层体积监测误差≤</w:t>
      </w:r>
      <w:r w:rsidRPr="00BA66BA">
        <w:rPr>
          <w:rFonts w:hint="eastAsia"/>
          <w:bCs/>
          <w:sz w:val="24"/>
          <w:szCs w:val="24"/>
        </w:rPr>
        <w:t>10%</w:t>
      </w:r>
      <w:r w:rsidRPr="00BA66BA">
        <w:rPr>
          <w:rFonts w:hint="eastAsia"/>
          <w:bCs/>
          <w:sz w:val="24"/>
          <w:szCs w:val="24"/>
        </w:rPr>
        <w:t>，鲜重估算误差≤</w:t>
      </w:r>
      <w:r w:rsidRPr="00BA66BA">
        <w:rPr>
          <w:rFonts w:hint="eastAsia"/>
          <w:bCs/>
          <w:sz w:val="24"/>
          <w:szCs w:val="24"/>
        </w:rPr>
        <w:t>15%</w:t>
      </w:r>
      <w:r w:rsidRPr="00BA66BA">
        <w:rPr>
          <w:rFonts w:hint="eastAsia"/>
          <w:bCs/>
          <w:sz w:val="24"/>
          <w:szCs w:val="24"/>
        </w:rPr>
        <w:t>），为种质资源评价提供可靠数据支撑；</w:t>
      </w:r>
    </w:p>
    <w:p w14:paraId="6AE0AB16"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w:t>
      </w:r>
      <w:r w:rsidRPr="00BA66BA">
        <w:rPr>
          <w:rFonts w:hint="eastAsia"/>
          <w:bCs/>
          <w:sz w:val="24"/>
          <w:szCs w:val="24"/>
        </w:rPr>
        <w:t>3</w:t>
      </w:r>
      <w:r w:rsidRPr="00BA66BA">
        <w:rPr>
          <w:rFonts w:hint="eastAsia"/>
          <w:bCs/>
          <w:sz w:val="24"/>
          <w:szCs w:val="24"/>
        </w:rPr>
        <w:t>）确保不同地区的监测数据具有可比性、可重复性，为高产品种筛选提供统一技术“标尺”，推动苜蓿育种与种质资源评价的标准化、高效化发展。</w:t>
      </w:r>
    </w:p>
    <w:p w14:paraId="48105278"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基于上述技术体系的建立目标，本规程的落地实施将在苜蓿育种、产业发展、农业信息化及草业标准体系建设等多维度产生重要价值，具体意义如下：</w:t>
      </w:r>
    </w:p>
    <w:p w14:paraId="35389997"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（一）对苜蓿育种领域：提升育种效率，缩短育种周期</w:t>
      </w:r>
    </w:p>
    <w:p w14:paraId="57690115"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lastRenderedPageBreak/>
        <w:t>传统苜蓿高产品种筛选需通过</w:t>
      </w:r>
      <w:r w:rsidRPr="00BA66BA">
        <w:rPr>
          <w:rFonts w:hint="eastAsia"/>
          <w:bCs/>
          <w:sz w:val="24"/>
          <w:szCs w:val="24"/>
        </w:rPr>
        <w:t>3-5</w:t>
      </w:r>
      <w:r w:rsidRPr="00BA66BA">
        <w:rPr>
          <w:rFonts w:hint="eastAsia"/>
          <w:bCs/>
          <w:sz w:val="24"/>
          <w:szCs w:val="24"/>
        </w:rPr>
        <w:t>代人工表型监测，周期长达</w:t>
      </w:r>
      <w:r w:rsidRPr="00BA66BA">
        <w:rPr>
          <w:rFonts w:hint="eastAsia"/>
          <w:bCs/>
          <w:sz w:val="24"/>
          <w:szCs w:val="24"/>
        </w:rPr>
        <w:t>10-15</w:t>
      </w:r>
      <w:r w:rsidRPr="00BA66BA">
        <w:rPr>
          <w:rFonts w:hint="eastAsia"/>
          <w:bCs/>
          <w:sz w:val="24"/>
          <w:szCs w:val="24"/>
        </w:rPr>
        <w:t>年。本规程通过标准化的无人机超低空遥感监测技术，可在</w:t>
      </w:r>
      <w:r w:rsidRPr="00BA66BA">
        <w:rPr>
          <w:rFonts w:hint="eastAsia"/>
          <w:bCs/>
          <w:sz w:val="24"/>
          <w:szCs w:val="24"/>
        </w:rPr>
        <w:t>1</w:t>
      </w:r>
      <w:r w:rsidRPr="00BA66BA">
        <w:rPr>
          <w:rFonts w:hint="eastAsia"/>
          <w:bCs/>
          <w:sz w:val="24"/>
          <w:szCs w:val="24"/>
        </w:rPr>
        <w:t>个生育期内完成数百个苜蓿材料的株高、冠层结构、生长动态、再生速度、鲜重等核心表型指标的高通量采集，结合鲜重估算模型快速量化品种产量潜力，帮助育种家提前</w:t>
      </w:r>
      <w:r w:rsidRPr="00BA66BA">
        <w:rPr>
          <w:rFonts w:hint="eastAsia"/>
          <w:bCs/>
          <w:sz w:val="24"/>
          <w:szCs w:val="24"/>
        </w:rPr>
        <w:t>2-3</w:t>
      </w:r>
      <w:r w:rsidRPr="00BA66BA">
        <w:rPr>
          <w:rFonts w:hint="eastAsia"/>
          <w:bCs/>
          <w:sz w:val="24"/>
          <w:szCs w:val="24"/>
        </w:rPr>
        <w:t>年完成初步筛选，大幅缩短育种周期，同时降低因人工误差导致的“误筛”“漏筛”风险，提升育种精准度。</w:t>
      </w:r>
    </w:p>
    <w:p w14:paraId="725B6A8D"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（二）对苜蓿产业发展：保障饲草供给，助力粮食安全</w:t>
      </w:r>
    </w:p>
    <w:p w14:paraId="3813A0F4"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我国每年需进口苜蓿</w:t>
      </w:r>
      <w:proofErr w:type="gramStart"/>
      <w:r w:rsidRPr="00BA66BA">
        <w:rPr>
          <w:rFonts w:hint="eastAsia"/>
          <w:bCs/>
          <w:sz w:val="24"/>
          <w:szCs w:val="24"/>
        </w:rPr>
        <w:t>干草超</w:t>
      </w:r>
      <w:proofErr w:type="gramEnd"/>
      <w:r w:rsidRPr="00BA66BA">
        <w:rPr>
          <w:rFonts w:hint="eastAsia"/>
          <w:bCs/>
          <w:sz w:val="24"/>
          <w:szCs w:val="24"/>
        </w:rPr>
        <w:t xml:space="preserve">100 </w:t>
      </w:r>
      <w:r w:rsidRPr="00BA66BA">
        <w:rPr>
          <w:rFonts w:hint="eastAsia"/>
          <w:bCs/>
          <w:sz w:val="24"/>
          <w:szCs w:val="24"/>
        </w:rPr>
        <w:t>万吨以满足畜牧产业需求，优质高产品种的缺乏是制约国内苜蓿产能的关键因素。本规程推广应用后，可快速筛选出适应不同区域（如西北干旱区、华北盐碱区）的高产品种（单位面积鲜重提升</w:t>
      </w:r>
      <w:r w:rsidRPr="00BA66BA">
        <w:rPr>
          <w:rFonts w:hint="eastAsia"/>
          <w:bCs/>
          <w:sz w:val="24"/>
          <w:szCs w:val="24"/>
        </w:rPr>
        <w:t>10%-15%</w:t>
      </w:r>
      <w:r w:rsidRPr="00BA66BA">
        <w:rPr>
          <w:rFonts w:hint="eastAsia"/>
          <w:bCs/>
          <w:sz w:val="24"/>
          <w:szCs w:val="24"/>
        </w:rPr>
        <w:t>），推动优质苜蓿种植面积扩大；同时，基于监测数据可动态优化种植管理措施（如根据冠层生长差异调整水肥供给），进一步提升苜蓿单产，为“肉蛋奶”等畜禽产品供给提供稳定饲草保障，间接助力国家粮食安全。</w:t>
      </w:r>
    </w:p>
    <w:p w14:paraId="641282AF"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（三）对草业信息化领域：推动智慧技术落地，规范行业应用</w:t>
      </w:r>
    </w:p>
    <w:p w14:paraId="352C6FCE"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当前无人机表型监测技术在苜蓿领域的应用存在“技术碎片化”“结果不可靠”等问题：</w:t>
      </w:r>
      <w:r w:rsidRPr="00BA66BA">
        <w:rPr>
          <w:rFonts w:hint="eastAsia"/>
          <w:bCs/>
          <w:sz w:val="24"/>
          <w:szCs w:val="24"/>
        </w:rPr>
        <w:t>12-30m</w:t>
      </w:r>
      <w:r w:rsidRPr="00BA66BA">
        <w:rPr>
          <w:rFonts w:hint="eastAsia"/>
          <w:bCs/>
          <w:sz w:val="24"/>
          <w:szCs w:val="24"/>
        </w:rPr>
        <w:t>飞行高度无法获取表型细节；部分未进行三维重建精度验证，鲜重估算模型缺乏统一校准方法。本规程明确了从“飞行规划—数据采集—三维重建—鲜重估算—结果验证”的全流程技术要求，可引导无人机企业、科研机构、育种单位规范技术应用，推动低空飞行、三维重建等智慧草业技术在牧草领域的规模化落地，助力草业产业从“传统人工”向“精准数字化”转型。</w:t>
      </w:r>
    </w:p>
    <w:p w14:paraId="04CA11D3"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（四）对草业标准体系：填补空白，</w:t>
      </w:r>
      <w:proofErr w:type="gramStart"/>
      <w:r w:rsidRPr="00BA66BA">
        <w:rPr>
          <w:rFonts w:hint="eastAsia"/>
          <w:bCs/>
          <w:sz w:val="24"/>
          <w:szCs w:val="24"/>
        </w:rPr>
        <w:t>完善全</w:t>
      </w:r>
      <w:proofErr w:type="gramEnd"/>
      <w:r w:rsidRPr="00BA66BA">
        <w:rPr>
          <w:rFonts w:hint="eastAsia"/>
          <w:bCs/>
          <w:sz w:val="24"/>
          <w:szCs w:val="24"/>
        </w:rPr>
        <w:t>链条标准</w:t>
      </w:r>
    </w:p>
    <w:p w14:paraId="280249CB" w14:textId="77777777" w:rsidR="00BA66BA" w:rsidRPr="00BA66BA" w:rsidRDefault="00BA66BA" w:rsidP="00BA66BA">
      <w:pPr>
        <w:spacing w:line="360" w:lineRule="auto"/>
        <w:ind w:firstLineChars="200" w:firstLine="480"/>
        <w:rPr>
          <w:rFonts w:hint="eastAsia"/>
          <w:bCs/>
          <w:sz w:val="24"/>
          <w:szCs w:val="24"/>
        </w:rPr>
      </w:pPr>
      <w:r w:rsidRPr="00BA66BA">
        <w:rPr>
          <w:rFonts w:hint="eastAsia"/>
          <w:bCs/>
          <w:sz w:val="24"/>
          <w:szCs w:val="24"/>
        </w:rPr>
        <w:t>国内现有草业标准主要聚焦于苜蓿种质资源保存、种子质量、分子鉴定，尚未针对“苜蓿种质资源生长表型高通量监测（如株高、冠层结构、生长动态、再生速度、鲜重）”制定专项标准。本规程的制定可填补这一空白，与现有标准形成“种质保存—表型监测—品种鉴定—种子生产”的全链条标准支撑体系，为草业高质量发展提供标准化保障。</w:t>
      </w:r>
    </w:p>
    <w:p w14:paraId="403B1864" w14:textId="7AD5C3B0" w:rsidR="009B13FD" w:rsidRPr="00DF30B1" w:rsidRDefault="00BA66BA" w:rsidP="00BA66BA">
      <w:pPr>
        <w:spacing w:line="360" w:lineRule="auto"/>
        <w:ind w:firstLineChars="200" w:firstLine="480"/>
        <w:rPr>
          <w:bCs/>
          <w:sz w:val="24"/>
          <w:szCs w:val="24"/>
        </w:rPr>
      </w:pPr>
      <w:r w:rsidRPr="00BA66BA">
        <w:rPr>
          <w:rFonts w:hint="eastAsia"/>
          <w:bCs/>
          <w:sz w:val="24"/>
          <w:szCs w:val="24"/>
        </w:rPr>
        <w:t>综上所述，《基于超低空无人机遥感的紫花苜蓿种质表型监测技术规程》的制定与实施，是推动苜蓿产业向精准化、数字化转型，助力国家饲草安全与农业高质量发展的重要支撑。该规程的落地为苜蓿领域智慧技术应用与标准体系完善</w:t>
      </w:r>
      <w:r w:rsidRPr="00BA66BA">
        <w:rPr>
          <w:rFonts w:hint="eastAsia"/>
          <w:bCs/>
          <w:sz w:val="24"/>
          <w:szCs w:val="24"/>
        </w:rPr>
        <w:lastRenderedPageBreak/>
        <w:t>提供了“抓手”。通过标准化监测技术推广，不仅能缩短苜蓿育种周期、提升高产品种筛选效率，保障畜牧产业饲草供给，还能规范牧草田间表型无人机监测的行业应用，填补草业领域表型高通量监测标准空白，最终推动苜蓿产业全链条高质量发展。</w:t>
      </w:r>
    </w:p>
    <w:p w14:paraId="36239BF4" w14:textId="77777777" w:rsidR="004A60D8" w:rsidRPr="00DF30B1" w:rsidRDefault="004A60D8" w:rsidP="004A60D8">
      <w:pPr>
        <w:pStyle w:val="1"/>
      </w:pPr>
      <w:bookmarkStart w:id="11" w:name="_Toc22682828"/>
      <w:bookmarkStart w:id="12" w:name="_Toc404077040"/>
      <w:bookmarkStart w:id="13" w:name="_Toc22674795"/>
      <w:bookmarkStart w:id="14" w:name="_Toc176456972"/>
      <w:bookmarkStart w:id="15" w:name="_Toc206611167"/>
      <w:r>
        <w:rPr>
          <w:rFonts w:hint="eastAsia"/>
        </w:rPr>
        <w:t>三、</w:t>
      </w:r>
      <w:r w:rsidRPr="00DF30B1">
        <w:t>编制原则和依据</w:t>
      </w:r>
      <w:bookmarkEnd w:id="11"/>
      <w:bookmarkEnd w:id="12"/>
      <w:bookmarkEnd w:id="13"/>
      <w:bookmarkEnd w:id="14"/>
      <w:bookmarkEnd w:id="15"/>
    </w:p>
    <w:p w14:paraId="0F22C180" w14:textId="3C9954A7" w:rsidR="004A60D8" w:rsidRDefault="003A2166" w:rsidP="004A60D8">
      <w:pPr>
        <w:spacing w:line="360" w:lineRule="auto"/>
        <w:ind w:firstLineChars="200" w:firstLine="480"/>
        <w:rPr>
          <w:bCs/>
          <w:sz w:val="24"/>
          <w:szCs w:val="24"/>
        </w:rPr>
      </w:pPr>
      <w:r>
        <w:rPr>
          <w:rFonts w:hint="eastAsia"/>
          <w:bCs/>
          <w:sz w:val="24"/>
          <w:szCs w:val="24"/>
        </w:rPr>
        <w:t>本标准制定过程中，</w:t>
      </w:r>
      <w:r w:rsidR="003F4436">
        <w:rPr>
          <w:rFonts w:hint="eastAsia"/>
          <w:bCs/>
          <w:sz w:val="24"/>
          <w:szCs w:val="24"/>
        </w:rPr>
        <w:t>基于</w:t>
      </w:r>
      <w:r>
        <w:rPr>
          <w:rFonts w:hint="eastAsia"/>
          <w:bCs/>
          <w:sz w:val="24"/>
          <w:szCs w:val="24"/>
        </w:rPr>
        <w:t>本团队现有研究基础</w:t>
      </w:r>
      <w:r w:rsidR="003F4436">
        <w:rPr>
          <w:rFonts w:hint="eastAsia"/>
          <w:bCs/>
          <w:sz w:val="24"/>
          <w:szCs w:val="24"/>
        </w:rPr>
        <w:t>上</w:t>
      </w:r>
      <w:r>
        <w:rPr>
          <w:rFonts w:hint="eastAsia"/>
          <w:bCs/>
          <w:sz w:val="24"/>
          <w:szCs w:val="24"/>
        </w:rPr>
        <w:t>，通过充分调研、查阅国内外有关资料</w:t>
      </w:r>
      <w:r w:rsidR="00525B6D">
        <w:rPr>
          <w:rFonts w:hint="eastAsia"/>
          <w:bCs/>
          <w:sz w:val="24"/>
          <w:szCs w:val="24"/>
        </w:rPr>
        <w:t>，学习有关先进经验，结合我国现阶段</w:t>
      </w:r>
      <w:r w:rsidR="00521C97">
        <w:rPr>
          <w:rFonts w:hint="eastAsia"/>
          <w:bCs/>
          <w:sz w:val="24"/>
          <w:szCs w:val="24"/>
        </w:rPr>
        <w:t>主要粮食作物</w:t>
      </w:r>
      <w:r w:rsidR="00B875BF">
        <w:rPr>
          <w:rFonts w:hint="eastAsia"/>
          <w:bCs/>
          <w:sz w:val="24"/>
          <w:szCs w:val="24"/>
        </w:rPr>
        <w:t>（小麦、水稻、玉米等）无人机表型监测</w:t>
      </w:r>
      <w:r w:rsidR="00521C97">
        <w:rPr>
          <w:rFonts w:hint="eastAsia"/>
          <w:bCs/>
          <w:sz w:val="24"/>
          <w:szCs w:val="24"/>
        </w:rPr>
        <w:t>相关规范</w:t>
      </w:r>
      <w:r w:rsidR="00525B6D">
        <w:rPr>
          <w:rFonts w:hint="eastAsia"/>
          <w:bCs/>
          <w:sz w:val="24"/>
          <w:szCs w:val="24"/>
        </w:rPr>
        <w:t>，对</w:t>
      </w:r>
      <w:r w:rsidR="00B875BF">
        <w:rPr>
          <w:rFonts w:hint="eastAsia"/>
          <w:bCs/>
          <w:sz w:val="24"/>
          <w:szCs w:val="24"/>
        </w:rPr>
        <w:t>基于</w:t>
      </w:r>
      <w:r w:rsidR="00B875BF" w:rsidRPr="00B875BF">
        <w:rPr>
          <w:rFonts w:hint="eastAsia"/>
          <w:bCs/>
          <w:sz w:val="24"/>
          <w:szCs w:val="24"/>
        </w:rPr>
        <w:t>超低空无人机遥感的紫花苜蓿种质资源表型监测</w:t>
      </w:r>
      <w:r w:rsidR="00B875BF">
        <w:rPr>
          <w:rFonts w:hint="eastAsia"/>
          <w:bCs/>
          <w:sz w:val="24"/>
          <w:szCs w:val="24"/>
        </w:rPr>
        <w:t>技术规程</w:t>
      </w:r>
      <w:r w:rsidR="00525B6D">
        <w:rPr>
          <w:rFonts w:hint="eastAsia"/>
          <w:bCs/>
          <w:sz w:val="24"/>
          <w:szCs w:val="24"/>
        </w:rPr>
        <w:t>进行限定，</w:t>
      </w:r>
      <w:r w:rsidR="00186BD8">
        <w:rPr>
          <w:rFonts w:hint="eastAsia"/>
          <w:bCs/>
          <w:sz w:val="24"/>
          <w:szCs w:val="24"/>
        </w:rPr>
        <w:t>确保</w:t>
      </w:r>
      <w:r w:rsidR="00525B6D">
        <w:rPr>
          <w:rFonts w:hint="eastAsia"/>
          <w:bCs/>
          <w:sz w:val="24"/>
          <w:szCs w:val="24"/>
        </w:rPr>
        <w:t>相关术语、评价指标及技术工艺的科学性、先进性和实用性</w:t>
      </w:r>
      <w:r w:rsidR="00186BD8">
        <w:rPr>
          <w:rFonts w:hint="eastAsia"/>
          <w:bCs/>
          <w:sz w:val="24"/>
          <w:szCs w:val="24"/>
        </w:rPr>
        <w:t>。内容</w:t>
      </w:r>
      <w:r w:rsidR="00BD6E45">
        <w:rPr>
          <w:rFonts w:hint="eastAsia"/>
          <w:bCs/>
          <w:sz w:val="24"/>
          <w:szCs w:val="24"/>
        </w:rPr>
        <w:t>上</w:t>
      </w:r>
      <w:r w:rsidR="00186BD8">
        <w:rPr>
          <w:rFonts w:hint="eastAsia"/>
          <w:bCs/>
          <w:sz w:val="24"/>
          <w:szCs w:val="24"/>
        </w:rPr>
        <w:t>做到逻辑合理清晰、文字简洁明确，能够实现准确、规范合理的</w:t>
      </w:r>
      <w:r w:rsidR="00521C97">
        <w:rPr>
          <w:rFonts w:hint="eastAsia"/>
          <w:bCs/>
          <w:sz w:val="24"/>
          <w:szCs w:val="24"/>
        </w:rPr>
        <w:t>苜蓿</w:t>
      </w:r>
      <w:r w:rsidR="00B875BF">
        <w:rPr>
          <w:rFonts w:hint="eastAsia"/>
          <w:bCs/>
          <w:sz w:val="24"/>
          <w:szCs w:val="24"/>
        </w:rPr>
        <w:t>高通量表型鉴定</w:t>
      </w:r>
      <w:r w:rsidR="00186BD8">
        <w:rPr>
          <w:rFonts w:hint="eastAsia"/>
          <w:bCs/>
          <w:sz w:val="24"/>
          <w:szCs w:val="24"/>
        </w:rPr>
        <w:t>的主要环节。</w:t>
      </w:r>
    </w:p>
    <w:p w14:paraId="43660785" w14:textId="13C1BEF1" w:rsidR="00186BD8" w:rsidRPr="00DF30B1" w:rsidRDefault="00186BD8" w:rsidP="004A60D8">
      <w:pPr>
        <w:spacing w:line="360" w:lineRule="auto"/>
        <w:ind w:firstLineChars="200" w:firstLine="480"/>
        <w:rPr>
          <w:bCs/>
          <w:sz w:val="24"/>
          <w:szCs w:val="24"/>
        </w:rPr>
      </w:pPr>
      <w:r w:rsidRPr="00186BD8">
        <w:rPr>
          <w:rFonts w:hint="eastAsia"/>
          <w:bCs/>
          <w:sz w:val="24"/>
          <w:szCs w:val="24"/>
        </w:rPr>
        <w:t>本标准按照</w:t>
      </w:r>
      <w:r w:rsidRPr="00186BD8">
        <w:rPr>
          <w:rFonts w:hint="eastAsia"/>
          <w:bCs/>
          <w:sz w:val="24"/>
          <w:szCs w:val="24"/>
        </w:rPr>
        <w:t>GB/T 1.1-2020</w:t>
      </w:r>
      <w:r w:rsidRPr="00186BD8">
        <w:rPr>
          <w:rFonts w:hint="eastAsia"/>
          <w:bCs/>
          <w:sz w:val="24"/>
          <w:szCs w:val="24"/>
        </w:rPr>
        <w:t>《标准化工作导则</w:t>
      </w:r>
      <w:r w:rsidRPr="00186BD8">
        <w:rPr>
          <w:rFonts w:hint="eastAsia"/>
          <w:bCs/>
          <w:sz w:val="24"/>
          <w:szCs w:val="24"/>
        </w:rPr>
        <w:t xml:space="preserve"> </w:t>
      </w:r>
      <w:r w:rsidRPr="00186BD8">
        <w:rPr>
          <w:rFonts w:hint="eastAsia"/>
          <w:bCs/>
          <w:sz w:val="24"/>
          <w:szCs w:val="24"/>
        </w:rPr>
        <w:t>第</w:t>
      </w:r>
      <w:r w:rsidRPr="00186BD8">
        <w:rPr>
          <w:rFonts w:hint="eastAsia"/>
          <w:bCs/>
          <w:sz w:val="24"/>
          <w:szCs w:val="24"/>
        </w:rPr>
        <w:t>1</w:t>
      </w:r>
      <w:r w:rsidRPr="00186BD8">
        <w:rPr>
          <w:rFonts w:hint="eastAsia"/>
          <w:bCs/>
          <w:sz w:val="24"/>
          <w:szCs w:val="24"/>
        </w:rPr>
        <w:t>部分：标准化文件的结构和起草规则》的要求和规定编写内容。在编制时基于试验验证基础数据的同时，主要参考了</w:t>
      </w:r>
      <w:r w:rsidR="00B875BF" w:rsidRPr="00B875BF">
        <w:rPr>
          <w:rFonts w:hint="eastAsia"/>
          <w:bCs/>
          <w:sz w:val="24"/>
          <w:szCs w:val="24"/>
        </w:rPr>
        <w:t>DB15/T 3867-2025</w:t>
      </w:r>
      <w:r w:rsidR="00B875BF" w:rsidRPr="00B875BF">
        <w:rPr>
          <w:rFonts w:hint="eastAsia"/>
          <w:bCs/>
          <w:sz w:val="24"/>
          <w:szCs w:val="24"/>
        </w:rPr>
        <w:t>《基于无人机的紫花苜蓿田间智能监测技术规程》、</w:t>
      </w:r>
      <w:r w:rsidR="00B875BF" w:rsidRPr="00B875BF">
        <w:rPr>
          <w:rFonts w:hint="eastAsia"/>
          <w:bCs/>
          <w:sz w:val="24"/>
          <w:szCs w:val="24"/>
        </w:rPr>
        <w:t>T/ZJNJ020-2023</w:t>
      </w:r>
      <w:r w:rsidR="00B875BF" w:rsidRPr="00B875BF">
        <w:rPr>
          <w:rFonts w:hint="eastAsia"/>
          <w:bCs/>
          <w:sz w:val="24"/>
          <w:szCs w:val="24"/>
        </w:rPr>
        <w:t>《基于无人机低空遥感的水稻育种表型检测技术规范》、</w:t>
      </w:r>
      <w:r w:rsidR="00B875BF" w:rsidRPr="00B875BF">
        <w:rPr>
          <w:rFonts w:hint="eastAsia"/>
          <w:bCs/>
          <w:sz w:val="24"/>
          <w:szCs w:val="24"/>
        </w:rPr>
        <w:t>T/CATEA 026-2025</w:t>
      </w:r>
      <w:r w:rsidR="00B875BF" w:rsidRPr="00B875BF">
        <w:rPr>
          <w:rFonts w:hint="eastAsia"/>
          <w:bCs/>
          <w:sz w:val="24"/>
          <w:szCs w:val="24"/>
        </w:rPr>
        <w:t>《基于无人飞机遥感的水稻精准氮肥施用技术规程》、</w:t>
      </w:r>
      <w:r w:rsidR="00B875BF" w:rsidRPr="00B875BF">
        <w:rPr>
          <w:rFonts w:hint="eastAsia"/>
          <w:bCs/>
          <w:sz w:val="24"/>
          <w:szCs w:val="24"/>
        </w:rPr>
        <w:t>NY/T 3907-2021</w:t>
      </w:r>
      <w:r w:rsidR="00B875BF" w:rsidRPr="00B875BF">
        <w:rPr>
          <w:rFonts w:hint="eastAsia"/>
          <w:bCs/>
          <w:sz w:val="24"/>
          <w:szCs w:val="24"/>
        </w:rPr>
        <w:t>《小麦田间长势无人机遥感监测技术规范》及</w:t>
      </w:r>
      <w:r w:rsidR="00B875BF" w:rsidRPr="00B875BF">
        <w:rPr>
          <w:rFonts w:hint="eastAsia"/>
          <w:bCs/>
          <w:sz w:val="24"/>
          <w:szCs w:val="24"/>
        </w:rPr>
        <w:t>DB37/T 4473-2021</w:t>
      </w:r>
      <w:r w:rsidR="00B875BF" w:rsidRPr="00B875BF">
        <w:rPr>
          <w:rFonts w:hint="eastAsia"/>
          <w:bCs/>
          <w:sz w:val="24"/>
          <w:szCs w:val="24"/>
        </w:rPr>
        <w:t>《玉米苗期长势无人机遥感监测技术规程》</w:t>
      </w:r>
      <w:r w:rsidRPr="00186BD8">
        <w:rPr>
          <w:rFonts w:hint="eastAsia"/>
          <w:bCs/>
          <w:sz w:val="24"/>
          <w:szCs w:val="24"/>
        </w:rPr>
        <w:t>及相关文献。</w:t>
      </w:r>
    </w:p>
    <w:p w14:paraId="3C3B3FC0" w14:textId="77777777" w:rsidR="004A60D8" w:rsidRPr="00DF30B1" w:rsidRDefault="004A60D8" w:rsidP="004A60D8">
      <w:pPr>
        <w:pStyle w:val="1"/>
      </w:pPr>
      <w:bookmarkStart w:id="16" w:name="_Toc22682829"/>
      <w:bookmarkStart w:id="17" w:name="_Toc22674796"/>
      <w:bookmarkStart w:id="18" w:name="_Toc404077043"/>
      <w:bookmarkStart w:id="19" w:name="_Toc176456973"/>
      <w:bookmarkStart w:id="20" w:name="_Toc206611168"/>
      <w:r w:rsidRPr="00DF30B1">
        <w:rPr>
          <w:rFonts w:hint="eastAsia"/>
        </w:rPr>
        <w:t>四、</w:t>
      </w:r>
      <w:r w:rsidRPr="00DF30B1">
        <w:t>标准编制过程</w:t>
      </w:r>
      <w:bookmarkEnd w:id="16"/>
      <w:bookmarkEnd w:id="17"/>
      <w:bookmarkEnd w:id="18"/>
      <w:bookmarkEnd w:id="19"/>
      <w:bookmarkEnd w:id="20"/>
    </w:p>
    <w:p w14:paraId="480978B3" w14:textId="26C4F67C" w:rsidR="004A60D8" w:rsidRDefault="00A06201" w:rsidP="004A60D8">
      <w:pPr>
        <w:spacing w:line="360" w:lineRule="auto"/>
        <w:ind w:firstLineChars="200" w:firstLine="480"/>
        <w:rPr>
          <w:bCs/>
          <w:sz w:val="24"/>
          <w:szCs w:val="24"/>
        </w:rPr>
      </w:pPr>
      <w:r>
        <w:rPr>
          <w:rFonts w:hint="eastAsia"/>
          <w:bCs/>
          <w:sz w:val="24"/>
          <w:szCs w:val="24"/>
        </w:rPr>
        <w:t>项目组牵头单位</w:t>
      </w:r>
      <w:r w:rsidR="00B875BF" w:rsidRPr="00B875BF">
        <w:rPr>
          <w:rFonts w:hint="eastAsia"/>
          <w:bCs/>
          <w:sz w:val="24"/>
          <w:szCs w:val="24"/>
        </w:rPr>
        <w:t>内蒙古草业技术创新中心有限公司</w:t>
      </w:r>
      <w:r>
        <w:rPr>
          <w:rFonts w:hint="eastAsia"/>
          <w:bCs/>
          <w:sz w:val="24"/>
          <w:szCs w:val="24"/>
        </w:rPr>
        <w:t>联合</w:t>
      </w:r>
      <w:r w:rsidR="00B875BF" w:rsidRPr="00B875BF">
        <w:rPr>
          <w:rFonts w:hint="eastAsia"/>
          <w:bCs/>
          <w:sz w:val="24"/>
          <w:szCs w:val="24"/>
        </w:rPr>
        <w:t>西北农林科技大学、内蒙古大学、内蒙古蒙草种业科技研究院有限公司</w:t>
      </w:r>
      <w:r>
        <w:rPr>
          <w:rFonts w:hint="eastAsia"/>
          <w:bCs/>
          <w:sz w:val="24"/>
          <w:szCs w:val="24"/>
        </w:rPr>
        <w:t>成立标准起草小组，开展标准撰写的</w:t>
      </w:r>
      <w:r w:rsidR="00292337">
        <w:rPr>
          <w:rFonts w:hint="eastAsia"/>
          <w:bCs/>
          <w:sz w:val="24"/>
          <w:szCs w:val="24"/>
        </w:rPr>
        <w:t>组织</w:t>
      </w:r>
      <w:r>
        <w:rPr>
          <w:rFonts w:hint="eastAsia"/>
          <w:bCs/>
          <w:sz w:val="24"/>
          <w:szCs w:val="24"/>
        </w:rPr>
        <w:t>、协调</w:t>
      </w:r>
      <w:r w:rsidR="00292337">
        <w:rPr>
          <w:rFonts w:hint="eastAsia"/>
          <w:bCs/>
          <w:sz w:val="24"/>
          <w:szCs w:val="24"/>
        </w:rPr>
        <w:t>、调研</w:t>
      </w:r>
      <w:r>
        <w:rPr>
          <w:rFonts w:hint="eastAsia"/>
          <w:bCs/>
          <w:sz w:val="24"/>
          <w:szCs w:val="24"/>
        </w:rPr>
        <w:t>等工作</w:t>
      </w:r>
      <w:r w:rsidR="00C2230B">
        <w:rPr>
          <w:rFonts w:hint="eastAsia"/>
          <w:bCs/>
          <w:sz w:val="24"/>
          <w:szCs w:val="24"/>
        </w:rPr>
        <w:t>。</w:t>
      </w:r>
      <w:r w:rsidR="00010A9F">
        <w:rPr>
          <w:rFonts w:hint="eastAsia"/>
          <w:bCs/>
          <w:sz w:val="24"/>
          <w:szCs w:val="24"/>
        </w:rPr>
        <w:t>标准</w:t>
      </w:r>
      <w:r w:rsidR="00C2230B">
        <w:rPr>
          <w:rFonts w:hint="eastAsia"/>
          <w:bCs/>
          <w:sz w:val="24"/>
          <w:szCs w:val="24"/>
        </w:rPr>
        <w:t>制定组针对</w:t>
      </w:r>
      <w:r w:rsidR="00521C97">
        <w:rPr>
          <w:rFonts w:hint="eastAsia"/>
          <w:bCs/>
          <w:sz w:val="24"/>
          <w:szCs w:val="24"/>
        </w:rPr>
        <w:t>苜蓿</w:t>
      </w:r>
      <w:r w:rsidR="00B875BF">
        <w:rPr>
          <w:rFonts w:hint="eastAsia"/>
          <w:bCs/>
          <w:sz w:val="24"/>
          <w:szCs w:val="24"/>
        </w:rPr>
        <w:t>高通量表型监测</w:t>
      </w:r>
      <w:r w:rsidR="00C2230B">
        <w:rPr>
          <w:rFonts w:hint="eastAsia"/>
          <w:bCs/>
          <w:sz w:val="24"/>
          <w:szCs w:val="24"/>
        </w:rPr>
        <w:t>相关内容已开展多年研究和</w:t>
      </w:r>
      <w:r w:rsidR="00521C97">
        <w:rPr>
          <w:rFonts w:hint="eastAsia"/>
          <w:bCs/>
          <w:sz w:val="24"/>
          <w:szCs w:val="24"/>
        </w:rPr>
        <w:t>验证</w:t>
      </w:r>
      <w:r w:rsidR="00C2230B">
        <w:rPr>
          <w:rFonts w:hint="eastAsia"/>
          <w:bCs/>
          <w:sz w:val="24"/>
          <w:szCs w:val="24"/>
        </w:rPr>
        <w:t>工作，</w:t>
      </w:r>
      <w:r w:rsidR="007C0655">
        <w:rPr>
          <w:rFonts w:hint="eastAsia"/>
          <w:bCs/>
          <w:sz w:val="24"/>
          <w:szCs w:val="24"/>
        </w:rPr>
        <w:t>在关键技术环节积累丰富经验，编写组其他专家</w:t>
      </w:r>
      <w:r w:rsidR="002F248F">
        <w:rPr>
          <w:rFonts w:hint="eastAsia"/>
          <w:bCs/>
          <w:sz w:val="24"/>
          <w:szCs w:val="24"/>
        </w:rPr>
        <w:t>常年从事</w:t>
      </w:r>
      <w:r w:rsidR="00521C97">
        <w:rPr>
          <w:rFonts w:hint="eastAsia"/>
          <w:bCs/>
          <w:sz w:val="24"/>
          <w:szCs w:val="24"/>
        </w:rPr>
        <w:t>牧草种质资源评价、收集和利用</w:t>
      </w:r>
      <w:r w:rsidR="002F248F" w:rsidRPr="002F248F">
        <w:rPr>
          <w:rFonts w:hint="eastAsia"/>
          <w:bCs/>
          <w:sz w:val="24"/>
          <w:szCs w:val="24"/>
        </w:rPr>
        <w:t>相关研究，保证了项目顺利进行。</w:t>
      </w:r>
    </w:p>
    <w:p w14:paraId="2E683D9A" w14:textId="77777777" w:rsidR="004A60D8" w:rsidRPr="00DF30B1" w:rsidRDefault="004A60D8" w:rsidP="004A60D8">
      <w:pPr>
        <w:pStyle w:val="2"/>
        <w:rPr>
          <w:rFonts w:hint="eastAsia"/>
        </w:rPr>
      </w:pPr>
      <w:bookmarkStart w:id="21" w:name="_Toc22682830"/>
      <w:bookmarkStart w:id="22" w:name="_Toc22674797"/>
      <w:bookmarkStart w:id="23" w:name="_Toc176456974"/>
      <w:bookmarkStart w:id="24" w:name="_Toc206611169"/>
      <w:r w:rsidRPr="00DF30B1">
        <w:lastRenderedPageBreak/>
        <w:t>1</w:t>
      </w:r>
      <w:r w:rsidRPr="00DF30B1">
        <w:rPr>
          <w:rFonts w:hint="eastAsia"/>
        </w:rPr>
        <w:t>、</w:t>
      </w:r>
      <w:r w:rsidRPr="00DF30B1">
        <w:t>准备阶段</w:t>
      </w:r>
      <w:bookmarkEnd w:id="21"/>
      <w:bookmarkEnd w:id="22"/>
      <w:bookmarkEnd w:id="23"/>
      <w:bookmarkEnd w:id="24"/>
    </w:p>
    <w:p w14:paraId="700FF6DD" w14:textId="3922094E" w:rsidR="004A60D8" w:rsidRDefault="000F5BF7" w:rsidP="004A60D8">
      <w:pPr>
        <w:spacing w:line="360" w:lineRule="auto"/>
        <w:ind w:firstLineChars="200" w:firstLine="480"/>
        <w:rPr>
          <w:bCs/>
          <w:sz w:val="24"/>
          <w:szCs w:val="24"/>
        </w:rPr>
      </w:pPr>
      <w:r>
        <w:rPr>
          <w:rFonts w:hint="eastAsia"/>
          <w:bCs/>
          <w:sz w:val="24"/>
          <w:szCs w:val="24"/>
        </w:rPr>
        <w:t>2</w:t>
      </w:r>
      <w:r>
        <w:rPr>
          <w:bCs/>
          <w:sz w:val="24"/>
          <w:szCs w:val="24"/>
        </w:rPr>
        <w:t>02</w:t>
      </w:r>
      <w:r w:rsidR="00D01760">
        <w:rPr>
          <w:rFonts w:hint="eastAsia"/>
          <w:bCs/>
          <w:sz w:val="24"/>
          <w:szCs w:val="24"/>
        </w:rPr>
        <w:t>5</w:t>
      </w:r>
      <w:r>
        <w:rPr>
          <w:rFonts w:hint="eastAsia"/>
          <w:bCs/>
          <w:sz w:val="24"/>
          <w:szCs w:val="24"/>
        </w:rPr>
        <w:t>年</w:t>
      </w:r>
      <w:r w:rsidR="00D01760">
        <w:rPr>
          <w:rFonts w:hint="eastAsia"/>
          <w:bCs/>
          <w:sz w:val="24"/>
          <w:szCs w:val="24"/>
        </w:rPr>
        <w:t>4</w:t>
      </w:r>
      <w:r>
        <w:rPr>
          <w:rFonts w:hint="eastAsia"/>
          <w:bCs/>
          <w:sz w:val="24"/>
          <w:szCs w:val="24"/>
        </w:rPr>
        <w:t>月</w:t>
      </w:r>
      <w:r>
        <w:rPr>
          <w:rFonts w:hint="eastAsia"/>
          <w:bCs/>
          <w:sz w:val="24"/>
          <w:szCs w:val="24"/>
        </w:rPr>
        <w:t>-</w:t>
      </w:r>
      <w:r>
        <w:rPr>
          <w:bCs/>
          <w:sz w:val="24"/>
          <w:szCs w:val="24"/>
        </w:rPr>
        <w:t>202</w:t>
      </w:r>
      <w:r w:rsidR="00D01760">
        <w:rPr>
          <w:rFonts w:hint="eastAsia"/>
          <w:bCs/>
          <w:sz w:val="24"/>
          <w:szCs w:val="24"/>
        </w:rPr>
        <w:t>5</w:t>
      </w:r>
      <w:r>
        <w:rPr>
          <w:rFonts w:hint="eastAsia"/>
          <w:bCs/>
          <w:sz w:val="24"/>
          <w:szCs w:val="24"/>
        </w:rPr>
        <w:t>年</w:t>
      </w:r>
      <w:r w:rsidR="00D01760">
        <w:rPr>
          <w:rFonts w:hint="eastAsia"/>
          <w:bCs/>
          <w:sz w:val="24"/>
          <w:szCs w:val="24"/>
        </w:rPr>
        <w:t>6</w:t>
      </w:r>
      <w:r>
        <w:rPr>
          <w:rFonts w:hint="eastAsia"/>
          <w:bCs/>
          <w:sz w:val="24"/>
          <w:szCs w:val="24"/>
        </w:rPr>
        <w:t>月，成立项目标准编制工作组，完成国内外有关的资料搜集整理工作。资料类型主要包括：法律、法规、标准等规范性材料</w:t>
      </w:r>
      <w:r w:rsidR="00903D5E">
        <w:rPr>
          <w:rFonts w:hint="eastAsia"/>
          <w:bCs/>
          <w:sz w:val="24"/>
          <w:szCs w:val="24"/>
        </w:rPr>
        <w:t>；</w:t>
      </w:r>
      <w:r>
        <w:rPr>
          <w:rFonts w:hint="eastAsia"/>
          <w:bCs/>
          <w:sz w:val="24"/>
          <w:szCs w:val="24"/>
        </w:rPr>
        <w:t>科技期刊、科研论文、教学学籍等</w:t>
      </w:r>
      <w:r w:rsidR="00903D5E">
        <w:rPr>
          <w:rFonts w:hint="eastAsia"/>
          <w:bCs/>
          <w:sz w:val="24"/>
          <w:szCs w:val="24"/>
        </w:rPr>
        <w:t>学术性材料；小册子、报告材料、技术手册、</w:t>
      </w:r>
      <w:proofErr w:type="gramStart"/>
      <w:r w:rsidR="00903D5E">
        <w:rPr>
          <w:rFonts w:hint="eastAsia"/>
          <w:bCs/>
          <w:sz w:val="24"/>
          <w:szCs w:val="24"/>
        </w:rPr>
        <w:t>未发布</w:t>
      </w:r>
      <w:proofErr w:type="gramEnd"/>
      <w:r w:rsidR="00903D5E">
        <w:rPr>
          <w:rFonts w:hint="eastAsia"/>
          <w:bCs/>
          <w:sz w:val="24"/>
          <w:szCs w:val="24"/>
        </w:rPr>
        <w:t>的资料等指导性材料</w:t>
      </w:r>
      <w:r w:rsidR="00BA54C6">
        <w:rPr>
          <w:rFonts w:hint="eastAsia"/>
          <w:bCs/>
          <w:sz w:val="24"/>
          <w:szCs w:val="24"/>
        </w:rPr>
        <w:t>。</w:t>
      </w:r>
      <w:r w:rsidR="007015AD">
        <w:rPr>
          <w:rFonts w:hint="eastAsia"/>
          <w:bCs/>
          <w:sz w:val="24"/>
          <w:szCs w:val="24"/>
        </w:rPr>
        <w:t>同时对</w:t>
      </w:r>
      <w:r w:rsidR="004D1A69">
        <w:rPr>
          <w:rFonts w:hint="eastAsia"/>
          <w:bCs/>
          <w:sz w:val="24"/>
          <w:szCs w:val="24"/>
        </w:rPr>
        <w:t>作物、</w:t>
      </w:r>
      <w:r w:rsidR="00D01760">
        <w:rPr>
          <w:rFonts w:hint="eastAsia"/>
          <w:bCs/>
          <w:sz w:val="24"/>
          <w:szCs w:val="24"/>
        </w:rPr>
        <w:t>牧草</w:t>
      </w:r>
      <w:r w:rsidR="004D1A69">
        <w:rPr>
          <w:rFonts w:hint="eastAsia"/>
          <w:bCs/>
          <w:sz w:val="24"/>
          <w:szCs w:val="24"/>
        </w:rPr>
        <w:t>高通量表型鉴定</w:t>
      </w:r>
      <w:r w:rsidR="00D01760">
        <w:rPr>
          <w:rFonts w:hint="eastAsia"/>
          <w:bCs/>
          <w:sz w:val="24"/>
          <w:szCs w:val="24"/>
        </w:rPr>
        <w:t>相关工作</w:t>
      </w:r>
      <w:r w:rsidR="007015AD">
        <w:rPr>
          <w:rFonts w:hint="eastAsia"/>
          <w:bCs/>
          <w:sz w:val="24"/>
          <w:szCs w:val="24"/>
        </w:rPr>
        <w:t>开展详细的调查研究，</w:t>
      </w:r>
      <w:r w:rsidR="007015AD" w:rsidRPr="007015AD">
        <w:rPr>
          <w:rFonts w:hint="eastAsia"/>
          <w:bCs/>
          <w:sz w:val="24"/>
          <w:szCs w:val="24"/>
        </w:rPr>
        <w:t>总结归纳已经开展的试验工作，提出了标准制定具体方案。</w:t>
      </w:r>
    </w:p>
    <w:p w14:paraId="66E87252" w14:textId="23565BEE" w:rsidR="007015AD" w:rsidRDefault="00094757" w:rsidP="004A60D8">
      <w:pPr>
        <w:spacing w:line="360" w:lineRule="auto"/>
        <w:ind w:firstLineChars="200" w:firstLine="480"/>
        <w:rPr>
          <w:bCs/>
          <w:sz w:val="24"/>
          <w:szCs w:val="24"/>
        </w:rPr>
      </w:pPr>
      <w:r w:rsidRPr="00094757">
        <w:rPr>
          <w:rFonts w:hint="eastAsia"/>
          <w:bCs/>
          <w:sz w:val="24"/>
          <w:szCs w:val="24"/>
        </w:rPr>
        <w:t>目前我国尚无关于</w:t>
      </w:r>
      <w:r w:rsidR="001834DA" w:rsidRPr="001834DA">
        <w:rPr>
          <w:rFonts w:hint="eastAsia"/>
          <w:bCs/>
          <w:sz w:val="24"/>
          <w:szCs w:val="24"/>
        </w:rPr>
        <w:t>基于超低空无人机遥感的紫花苜蓿种质生长表型监测技术</w:t>
      </w:r>
      <w:r w:rsidRPr="00094757">
        <w:rPr>
          <w:rFonts w:hint="eastAsia"/>
          <w:bCs/>
          <w:sz w:val="24"/>
          <w:szCs w:val="24"/>
        </w:rPr>
        <w:t>相关的国家标准</w:t>
      </w:r>
      <w:r w:rsidR="00D01760">
        <w:rPr>
          <w:rFonts w:hint="eastAsia"/>
          <w:bCs/>
          <w:sz w:val="24"/>
          <w:szCs w:val="24"/>
        </w:rPr>
        <w:t>、</w:t>
      </w:r>
      <w:r w:rsidRPr="00094757">
        <w:rPr>
          <w:rFonts w:hint="eastAsia"/>
          <w:bCs/>
          <w:sz w:val="24"/>
          <w:szCs w:val="24"/>
        </w:rPr>
        <w:t>行业标准</w:t>
      </w:r>
      <w:r w:rsidR="00D01760">
        <w:rPr>
          <w:rFonts w:hint="eastAsia"/>
          <w:bCs/>
          <w:sz w:val="24"/>
          <w:szCs w:val="24"/>
        </w:rPr>
        <w:t>、</w:t>
      </w:r>
      <w:r>
        <w:rPr>
          <w:rFonts w:hint="eastAsia"/>
          <w:bCs/>
          <w:sz w:val="24"/>
          <w:szCs w:val="24"/>
        </w:rPr>
        <w:t>地方标准和团体标准</w:t>
      </w:r>
      <w:r w:rsidRPr="00094757">
        <w:rPr>
          <w:rFonts w:hint="eastAsia"/>
          <w:bCs/>
          <w:sz w:val="24"/>
          <w:szCs w:val="24"/>
        </w:rPr>
        <w:t>。</w:t>
      </w:r>
      <w:r w:rsidR="00D01760" w:rsidRPr="00D01760">
        <w:rPr>
          <w:rFonts w:hint="eastAsia"/>
          <w:bCs/>
          <w:sz w:val="24"/>
          <w:szCs w:val="24"/>
        </w:rPr>
        <w:t>本标准在制定过程中引用了以下国内标准</w:t>
      </w:r>
      <w:r w:rsidR="00D01760">
        <w:rPr>
          <w:rFonts w:hint="eastAsia"/>
          <w:bCs/>
          <w:sz w:val="24"/>
          <w:szCs w:val="24"/>
        </w:rPr>
        <w:t>和行业标准</w:t>
      </w:r>
      <w:r w:rsidR="00D01760" w:rsidRPr="00D01760">
        <w:rPr>
          <w:rFonts w:hint="eastAsia"/>
          <w:bCs/>
          <w:sz w:val="24"/>
          <w:szCs w:val="24"/>
        </w:rPr>
        <w:t>：</w:t>
      </w:r>
    </w:p>
    <w:p w14:paraId="52C32EFF" w14:textId="77777777" w:rsidR="001834DA" w:rsidRPr="001834DA" w:rsidRDefault="001834DA" w:rsidP="001834DA">
      <w:pPr>
        <w:spacing w:line="360" w:lineRule="auto"/>
        <w:ind w:firstLineChars="200" w:firstLine="480"/>
        <w:rPr>
          <w:rFonts w:hint="eastAsia"/>
          <w:bCs/>
          <w:sz w:val="24"/>
          <w:szCs w:val="24"/>
        </w:rPr>
      </w:pPr>
      <w:r w:rsidRPr="001834DA">
        <w:rPr>
          <w:rFonts w:hint="eastAsia"/>
          <w:bCs/>
          <w:sz w:val="24"/>
          <w:szCs w:val="24"/>
        </w:rPr>
        <w:t xml:space="preserve">GB/T 39612 </w:t>
      </w:r>
      <w:r w:rsidRPr="001834DA">
        <w:rPr>
          <w:rFonts w:hint="eastAsia"/>
          <w:bCs/>
          <w:sz w:val="24"/>
          <w:szCs w:val="24"/>
        </w:rPr>
        <w:t>低空数字</w:t>
      </w:r>
      <w:proofErr w:type="gramStart"/>
      <w:r w:rsidRPr="001834DA">
        <w:rPr>
          <w:rFonts w:hint="eastAsia"/>
          <w:bCs/>
          <w:sz w:val="24"/>
          <w:szCs w:val="24"/>
        </w:rPr>
        <w:t>航摄与数据处理</w:t>
      </w:r>
      <w:proofErr w:type="gramEnd"/>
      <w:r w:rsidRPr="001834DA">
        <w:rPr>
          <w:rFonts w:hint="eastAsia"/>
          <w:bCs/>
          <w:sz w:val="24"/>
          <w:szCs w:val="24"/>
        </w:rPr>
        <w:t>规范</w:t>
      </w:r>
    </w:p>
    <w:p w14:paraId="24EEC73A" w14:textId="77777777" w:rsidR="001834DA" w:rsidRPr="001834DA" w:rsidRDefault="001834DA" w:rsidP="001834DA">
      <w:pPr>
        <w:spacing w:line="360" w:lineRule="auto"/>
        <w:ind w:firstLineChars="200" w:firstLine="480"/>
        <w:rPr>
          <w:rFonts w:hint="eastAsia"/>
          <w:bCs/>
          <w:sz w:val="24"/>
          <w:szCs w:val="24"/>
        </w:rPr>
      </w:pPr>
      <w:r w:rsidRPr="001834DA">
        <w:rPr>
          <w:rFonts w:hint="eastAsia"/>
          <w:bCs/>
          <w:sz w:val="24"/>
          <w:szCs w:val="24"/>
        </w:rPr>
        <w:t xml:space="preserve">GBT30395-2013 </w:t>
      </w:r>
      <w:r w:rsidRPr="001834DA">
        <w:rPr>
          <w:rFonts w:hint="eastAsia"/>
          <w:bCs/>
          <w:sz w:val="24"/>
          <w:szCs w:val="24"/>
        </w:rPr>
        <w:t>草品种审定技术规程</w:t>
      </w:r>
    </w:p>
    <w:p w14:paraId="6349F0B4" w14:textId="639C9791" w:rsidR="00094757" w:rsidRDefault="001834DA" w:rsidP="001834DA">
      <w:pPr>
        <w:spacing w:line="360" w:lineRule="auto"/>
        <w:ind w:firstLineChars="200" w:firstLine="480"/>
        <w:rPr>
          <w:bCs/>
          <w:sz w:val="24"/>
          <w:szCs w:val="24"/>
        </w:rPr>
      </w:pPr>
      <w:r w:rsidRPr="001834DA">
        <w:rPr>
          <w:rFonts w:hint="eastAsia"/>
          <w:bCs/>
          <w:sz w:val="24"/>
          <w:szCs w:val="24"/>
        </w:rPr>
        <w:t>CH/T 3005</w:t>
      </w:r>
      <w:r w:rsidRPr="001834DA">
        <w:rPr>
          <w:rFonts w:hint="eastAsia"/>
          <w:bCs/>
          <w:sz w:val="24"/>
          <w:szCs w:val="24"/>
        </w:rPr>
        <w:t>低空数字航空摄影规范</w:t>
      </w:r>
    </w:p>
    <w:p w14:paraId="2F7E65C9" w14:textId="5B3751E6" w:rsidR="004A60D8" w:rsidRPr="00DF30B1" w:rsidRDefault="004A60D8" w:rsidP="004A60D8">
      <w:pPr>
        <w:pStyle w:val="2"/>
        <w:rPr>
          <w:rFonts w:hint="eastAsia"/>
        </w:rPr>
      </w:pPr>
      <w:bookmarkStart w:id="25" w:name="_Toc22674798"/>
      <w:bookmarkStart w:id="26" w:name="_Toc22682831"/>
      <w:bookmarkStart w:id="27" w:name="_Toc404077045"/>
      <w:bookmarkStart w:id="28" w:name="_Toc176456975"/>
      <w:bookmarkStart w:id="29" w:name="_Toc206611170"/>
      <w:r w:rsidRPr="00DF30B1">
        <w:t>2</w:t>
      </w:r>
      <w:r w:rsidRPr="00DF30B1">
        <w:rPr>
          <w:rFonts w:hint="eastAsia"/>
        </w:rPr>
        <w:t>、</w:t>
      </w:r>
      <w:r w:rsidRPr="00DF30B1">
        <w:t>编制阶段</w:t>
      </w:r>
      <w:bookmarkEnd w:id="25"/>
      <w:bookmarkEnd w:id="26"/>
      <w:bookmarkEnd w:id="27"/>
      <w:bookmarkEnd w:id="28"/>
      <w:bookmarkEnd w:id="29"/>
    </w:p>
    <w:p w14:paraId="1F13A045" w14:textId="11C6BDFE" w:rsidR="004A60D8" w:rsidRDefault="002E771E" w:rsidP="004A60D8">
      <w:pPr>
        <w:spacing w:line="360" w:lineRule="auto"/>
        <w:ind w:firstLineChars="200" w:firstLine="480"/>
        <w:rPr>
          <w:bCs/>
          <w:sz w:val="24"/>
          <w:szCs w:val="24"/>
        </w:rPr>
      </w:pPr>
      <w:r>
        <w:rPr>
          <w:rFonts w:hint="eastAsia"/>
          <w:bCs/>
          <w:sz w:val="24"/>
          <w:szCs w:val="24"/>
        </w:rPr>
        <w:t>（</w:t>
      </w:r>
      <w:r>
        <w:rPr>
          <w:rFonts w:hint="eastAsia"/>
          <w:bCs/>
          <w:sz w:val="24"/>
          <w:szCs w:val="24"/>
        </w:rPr>
        <w:t>1</w:t>
      </w:r>
      <w:r>
        <w:rPr>
          <w:rFonts w:hint="eastAsia"/>
          <w:bCs/>
          <w:sz w:val="24"/>
          <w:szCs w:val="24"/>
        </w:rPr>
        <w:t>）</w:t>
      </w:r>
      <w:r>
        <w:rPr>
          <w:rFonts w:hint="eastAsia"/>
          <w:bCs/>
          <w:sz w:val="24"/>
          <w:szCs w:val="24"/>
        </w:rPr>
        <w:t>2</w:t>
      </w:r>
      <w:r>
        <w:rPr>
          <w:bCs/>
          <w:sz w:val="24"/>
          <w:szCs w:val="24"/>
        </w:rPr>
        <w:t>02</w:t>
      </w:r>
      <w:r w:rsidR="00AA1674">
        <w:rPr>
          <w:rFonts w:hint="eastAsia"/>
          <w:bCs/>
          <w:sz w:val="24"/>
          <w:szCs w:val="24"/>
        </w:rPr>
        <w:t>5</w:t>
      </w:r>
      <w:r>
        <w:rPr>
          <w:rFonts w:hint="eastAsia"/>
          <w:bCs/>
          <w:sz w:val="24"/>
          <w:szCs w:val="24"/>
        </w:rPr>
        <w:t>年</w:t>
      </w:r>
      <w:r w:rsidR="00AA1674">
        <w:rPr>
          <w:rFonts w:hint="eastAsia"/>
          <w:bCs/>
          <w:sz w:val="24"/>
          <w:szCs w:val="24"/>
        </w:rPr>
        <w:t>4</w:t>
      </w:r>
      <w:r>
        <w:rPr>
          <w:rFonts w:hint="eastAsia"/>
          <w:bCs/>
          <w:sz w:val="24"/>
          <w:szCs w:val="24"/>
        </w:rPr>
        <w:t>月</w:t>
      </w:r>
      <w:r>
        <w:rPr>
          <w:rFonts w:hint="eastAsia"/>
          <w:bCs/>
          <w:sz w:val="24"/>
          <w:szCs w:val="24"/>
        </w:rPr>
        <w:t>-</w:t>
      </w:r>
      <w:r>
        <w:rPr>
          <w:bCs/>
          <w:sz w:val="24"/>
          <w:szCs w:val="24"/>
        </w:rPr>
        <w:t>202</w:t>
      </w:r>
      <w:r w:rsidR="00AA1674">
        <w:rPr>
          <w:rFonts w:hint="eastAsia"/>
          <w:bCs/>
          <w:sz w:val="24"/>
          <w:szCs w:val="24"/>
        </w:rPr>
        <w:t>5</w:t>
      </w:r>
      <w:r>
        <w:rPr>
          <w:rFonts w:hint="eastAsia"/>
          <w:bCs/>
          <w:sz w:val="24"/>
          <w:szCs w:val="24"/>
        </w:rPr>
        <w:t>年</w:t>
      </w:r>
      <w:r w:rsidR="00AA1674">
        <w:rPr>
          <w:rFonts w:hint="eastAsia"/>
          <w:bCs/>
          <w:sz w:val="24"/>
          <w:szCs w:val="24"/>
        </w:rPr>
        <w:t>6</w:t>
      </w:r>
      <w:r>
        <w:rPr>
          <w:rFonts w:hint="eastAsia"/>
          <w:bCs/>
          <w:sz w:val="24"/>
          <w:szCs w:val="24"/>
        </w:rPr>
        <w:t>月，根据收集的资料和试验数据，编制工作组针对标准草案进行多次研讨，并征求行业专业和使用者的意见后，</w:t>
      </w:r>
      <w:r w:rsidRPr="002E771E">
        <w:rPr>
          <w:rFonts w:hint="eastAsia"/>
          <w:bCs/>
          <w:sz w:val="24"/>
          <w:szCs w:val="24"/>
        </w:rPr>
        <w:t>按</w:t>
      </w:r>
      <w:r w:rsidRPr="002E771E">
        <w:rPr>
          <w:rFonts w:hint="eastAsia"/>
          <w:bCs/>
          <w:sz w:val="24"/>
          <w:szCs w:val="24"/>
        </w:rPr>
        <w:t>GB/T 1.1-2020</w:t>
      </w:r>
      <w:r w:rsidRPr="002E771E">
        <w:rPr>
          <w:rFonts w:hint="eastAsia"/>
          <w:bCs/>
          <w:sz w:val="24"/>
          <w:szCs w:val="24"/>
        </w:rPr>
        <w:t>的制定程序和编写要求《标准化工作导则</w:t>
      </w:r>
      <w:r w:rsidRPr="002E771E">
        <w:rPr>
          <w:rFonts w:hint="eastAsia"/>
          <w:bCs/>
          <w:sz w:val="24"/>
          <w:szCs w:val="24"/>
        </w:rPr>
        <w:t xml:space="preserve"> </w:t>
      </w:r>
      <w:r w:rsidRPr="002E771E">
        <w:rPr>
          <w:rFonts w:hint="eastAsia"/>
          <w:bCs/>
          <w:sz w:val="24"/>
          <w:szCs w:val="24"/>
        </w:rPr>
        <w:t>第</w:t>
      </w:r>
      <w:r w:rsidRPr="002E771E">
        <w:rPr>
          <w:rFonts w:hint="eastAsia"/>
          <w:bCs/>
          <w:sz w:val="24"/>
          <w:szCs w:val="24"/>
        </w:rPr>
        <w:t>1</w:t>
      </w:r>
      <w:r w:rsidRPr="002E771E">
        <w:rPr>
          <w:rFonts w:hint="eastAsia"/>
          <w:bCs/>
          <w:sz w:val="24"/>
          <w:szCs w:val="24"/>
        </w:rPr>
        <w:t>部分：标准化文件的结构和起草规则》，形成了标准的初稿。</w:t>
      </w:r>
    </w:p>
    <w:p w14:paraId="4F3AC06B" w14:textId="5300EC73" w:rsidR="002E771E" w:rsidRDefault="002E771E" w:rsidP="004A60D8">
      <w:pPr>
        <w:spacing w:line="360" w:lineRule="auto"/>
        <w:ind w:firstLineChars="200" w:firstLine="480"/>
        <w:rPr>
          <w:bCs/>
          <w:sz w:val="24"/>
          <w:szCs w:val="24"/>
        </w:rPr>
      </w:pPr>
      <w:r>
        <w:rPr>
          <w:rFonts w:hint="eastAsia"/>
          <w:bCs/>
          <w:sz w:val="24"/>
          <w:szCs w:val="24"/>
        </w:rPr>
        <w:t>（</w:t>
      </w:r>
      <w:r>
        <w:rPr>
          <w:rFonts w:hint="eastAsia"/>
          <w:bCs/>
          <w:sz w:val="24"/>
          <w:szCs w:val="24"/>
        </w:rPr>
        <w:t>2</w:t>
      </w:r>
      <w:r>
        <w:rPr>
          <w:rFonts w:hint="eastAsia"/>
          <w:bCs/>
          <w:sz w:val="24"/>
          <w:szCs w:val="24"/>
        </w:rPr>
        <w:t>）</w:t>
      </w:r>
      <w:r>
        <w:rPr>
          <w:rFonts w:hint="eastAsia"/>
          <w:bCs/>
          <w:sz w:val="24"/>
          <w:szCs w:val="24"/>
        </w:rPr>
        <w:t>2</w:t>
      </w:r>
      <w:r>
        <w:rPr>
          <w:bCs/>
          <w:sz w:val="24"/>
          <w:szCs w:val="24"/>
        </w:rPr>
        <w:t>02</w:t>
      </w:r>
      <w:r w:rsidR="00AA1674">
        <w:rPr>
          <w:rFonts w:hint="eastAsia"/>
          <w:bCs/>
          <w:sz w:val="24"/>
          <w:szCs w:val="24"/>
        </w:rPr>
        <w:t>5</w:t>
      </w:r>
      <w:r>
        <w:rPr>
          <w:rFonts w:hint="eastAsia"/>
          <w:bCs/>
          <w:sz w:val="24"/>
          <w:szCs w:val="24"/>
        </w:rPr>
        <w:t>年</w:t>
      </w:r>
      <w:r w:rsidR="00AA1674">
        <w:rPr>
          <w:rFonts w:hint="eastAsia"/>
          <w:bCs/>
          <w:sz w:val="24"/>
          <w:szCs w:val="24"/>
        </w:rPr>
        <w:t>7</w:t>
      </w:r>
      <w:r>
        <w:rPr>
          <w:rFonts w:hint="eastAsia"/>
          <w:bCs/>
          <w:sz w:val="24"/>
          <w:szCs w:val="24"/>
        </w:rPr>
        <w:t>月</w:t>
      </w:r>
      <w:r>
        <w:rPr>
          <w:rFonts w:hint="eastAsia"/>
          <w:bCs/>
          <w:sz w:val="24"/>
          <w:szCs w:val="24"/>
        </w:rPr>
        <w:t>-</w:t>
      </w:r>
      <w:r>
        <w:rPr>
          <w:bCs/>
          <w:sz w:val="24"/>
          <w:szCs w:val="24"/>
        </w:rPr>
        <w:t>202</w:t>
      </w:r>
      <w:r w:rsidR="00AA1674">
        <w:rPr>
          <w:rFonts w:hint="eastAsia"/>
          <w:bCs/>
          <w:sz w:val="24"/>
          <w:szCs w:val="24"/>
        </w:rPr>
        <w:t>5</w:t>
      </w:r>
      <w:r>
        <w:rPr>
          <w:rFonts w:hint="eastAsia"/>
          <w:bCs/>
          <w:sz w:val="24"/>
          <w:szCs w:val="24"/>
        </w:rPr>
        <w:t>年</w:t>
      </w:r>
      <w:r w:rsidR="00AA1674">
        <w:rPr>
          <w:rFonts w:hint="eastAsia"/>
          <w:bCs/>
          <w:sz w:val="24"/>
          <w:szCs w:val="24"/>
        </w:rPr>
        <w:t>8</w:t>
      </w:r>
      <w:r>
        <w:rPr>
          <w:rFonts w:hint="eastAsia"/>
          <w:bCs/>
          <w:sz w:val="24"/>
          <w:szCs w:val="24"/>
        </w:rPr>
        <w:t>月，</w:t>
      </w:r>
      <w:r w:rsidRPr="002E771E">
        <w:rPr>
          <w:rFonts w:hint="eastAsia"/>
          <w:bCs/>
          <w:sz w:val="24"/>
          <w:szCs w:val="24"/>
        </w:rPr>
        <w:t>将《</w:t>
      </w:r>
      <w:bookmarkStart w:id="30" w:name="_Hlk212843958"/>
      <w:r w:rsidR="004D1A69" w:rsidRPr="004D1A69">
        <w:rPr>
          <w:rFonts w:hint="eastAsia"/>
          <w:bCs/>
          <w:sz w:val="24"/>
          <w:szCs w:val="24"/>
        </w:rPr>
        <w:t>基于超低空无人机遥感的紫花苜蓿种质资源表型监测技术规程</w:t>
      </w:r>
      <w:bookmarkEnd w:id="30"/>
      <w:r w:rsidRPr="002E771E">
        <w:rPr>
          <w:rFonts w:hint="eastAsia"/>
          <w:bCs/>
          <w:sz w:val="24"/>
          <w:szCs w:val="24"/>
        </w:rPr>
        <w:t>》初稿送往各科研院校、单位及相关企业的专家和技术人员进行初步审定，根据专家意见进一步修改完善，多次组织专家对标准进行终审，并进一步修改完善，形成报批稿。</w:t>
      </w:r>
    </w:p>
    <w:p w14:paraId="11BFB730" w14:textId="3C4EF270" w:rsidR="002E771E" w:rsidRDefault="002E771E" w:rsidP="004A60D8">
      <w:pPr>
        <w:spacing w:line="360" w:lineRule="auto"/>
        <w:ind w:firstLineChars="200" w:firstLine="480"/>
        <w:rPr>
          <w:bCs/>
          <w:sz w:val="24"/>
          <w:szCs w:val="24"/>
        </w:rPr>
      </w:pPr>
      <w:r>
        <w:rPr>
          <w:rFonts w:hint="eastAsia"/>
          <w:bCs/>
          <w:sz w:val="24"/>
          <w:szCs w:val="24"/>
        </w:rPr>
        <w:t>（</w:t>
      </w:r>
      <w:r>
        <w:rPr>
          <w:rFonts w:hint="eastAsia"/>
          <w:bCs/>
          <w:sz w:val="24"/>
          <w:szCs w:val="24"/>
        </w:rPr>
        <w:t>3</w:t>
      </w:r>
      <w:r>
        <w:rPr>
          <w:rFonts w:hint="eastAsia"/>
          <w:bCs/>
          <w:sz w:val="24"/>
          <w:szCs w:val="24"/>
        </w:rPr>
        <w:t>）</w:t>
      </w:r>
      <w:r w:rsidR="00651BF6">
        <w:rPr>
          <w:rFonts w:hint="eastAsia"/>
          <w:bCs/>
          <w:sz w:val="24"/>
          <w:szCs w:val="24"/>
        </w:rPr>
        <w:t>2</w:t>
      </w:r>
      <w:r w:rsidR="00651BF6">
        <w:rPr>
          <w:bCs/>
          <w:sz w:val="24"/>
          <w:szCs w:val="24"/>
        </w:rPr>
        <w:t>02</w:t>
      </w:r>
      <w:r w:rsidR="00227117">
        <w:rPr>
          <w:bCs/>
          <w:sz w:val="24"/>
          <w:szCs w:val="24"/>
        </w:rPr>
        <w:t>5</w:t>
      </w:r>
      <w:r w:rsidR="00651BF6">
        <w:rPr>
          <w:rFonts w:hint="eastAsia"/>
          <w:bCs/>
          <w:sz w:val="24"/>
          <w:szCs w:val="24"/>
        </w:rPr>
        <w:t>年</w:t>
      </w:r>
      <w:r w:rsidR="00AA1674">
        <w:rPr>
          <w:rFonts w:hint="eastAsia"/>
          <w:bCs/>
          <w:sz w:val="24"/>
          <w:szCs w:val="24"/>
        </w:rPr>
        <w:t>9</w:t>
      </w:r>
      <w:r w:rsidR="00651BF6">
        <w:rPr>
          <w:rFonts w:hint="eastAsia"/>
          <w:bCs/>
          <w:sz w:val="24"/>
          <w:szCs w:val="24"/>
        </w:rPr>
        <w:t>月</w:t>
      </w:r>
      <w:r w:rsidR="00651BF6">
        <w:rPr>
          <w:rFonts w:hint="eastAsia"/>
          <w:bCs/>
          <w:sz w:val="24"/>
          <w:szCs w:val="24"/>
        </w:rPr>
        <w:t>-</w:t>
      </w:r>
      <w:r w:rsidR="00651BF6">
        <w:rPr>
          <w:bCs/>
          <w:sz w:val="24"/>
          <w:szCs w:val="24"/>
        </w:rPr>
        <w:t>202</w:t>
      </w:r>
      <w:r w:rsidR="00227117">
        <w:rPr>
          <w:bCs/>
          <w:sz w:val="24"/>
          <w:szCs w:val="24"/>
        </w:rPr>
        <w:t>5</w:t>
      </w:r>
      <w:r w:rsidR="00651BF6">
        <w:rPr>
          <w:rFonts w:hint="eastAsia"/>
          <w:bCs/>
          <w:sz w:val="24"/>
          <w:szCs w:val="24"/>
        </w:rPr>
        <w:t>年</w:t>
      </w:r>
      <w:r w:rsidR="00AA1674">
        <w:rPr>
          <w:rFonts w:hint="eastAsia"/>
          <w:bCs/>
          <w:sz w:val="24"/>
          <w:szCs w:val="24"/>
        </w:rPr>
        <w:t>10</w:t>
      </w:r>
      <w:r w:rsidR="00651BF6">
        <w:rPr>
          <w:rFonts w:hint="eastAsia"/>
          <w:bCs/>
          <w:sz w:val="24"/>
          <w:szCs w:val="24"/>
        </w:rPr>
        <w:t>月</w:t>
      </w:r>
      <w:r w:rsidR="00651BF6" w:rsidRPr="00651BF6">
        <w:rPr>
          <w:rFonts w:hint="eastAsia"/>
          <w:bCs/>
          <w:sz w:val="24"/>
          <w:szCs w:val="24"/>
        </w:rPr>
        <w:t>，将编制说明、标准送审稿纸质文本、标准报批稿纸质文本和电子文本表等交北京华夏草业产业技术创新战略联盟处，完成标准的报批工作。</w:t>
      </w:r>
    </w:p>
    <w:p w14:paraId="4EF83F26" w14:textId="77777777" w:rsidR="004A60D8" w:rsidRPr="00DF30B1" w:rsidRDefault="004A60D8" w:rsidP="004A60D8">
      <w:pPr>
        <w:pStyle w:val="2"/>
        <w:rPr>
          <w:rFonts w:hint="eastAsia"/>
        </w:rPr>
      </w:pPr>
      <w:bookmarkStart w:id="31" w:name="_Toc404077046"/>
      <w:bookmarkStart w:id="32" w:name="_Toc22674799"/>
      <w:bookmarkStart w:id="33" w:name="_Toc22682832"/>
      <w:bookmarkStart w:id="34" w:name="_Toc176456976"/>
      <w:bookmarkStart w:id="35" w:name="_Toc206611171"/>
      <w:r w:rsidRPr="00DF30B1">
        <w:rPr>
          <w:rFonts w:hint="eastAsia"/>
        </w:rPr>
        <w:lastRenderedPageBreak/>
        <w:t>3</w:t>
      </w:r>
      <w:r w:rsidRPr="00DF30B1">
        <w:rPr>
          <w:rFonts w:hint="eastAsia"/>
        </w:rPr>
        <w:t>、</w:t>
      </w:r>
      <w:r w:rsidRPr="00DF30B1">
        <w:t>主要编制人员分工</w:t>
      </w:r>
      <w:bookmarkEnd w:id="31"/>
      <w:bookmarkEnd w:id="32"/>
      <w:bookmarkEnd w:id="33"/>
      <w:bookmarkEnd w:id="34"/>
      <w:bookmarkEnd w:id="35"/>
    </w:p>
    <w:p w14:paraId="249B649B" w14:textId="72E160CA" w:rsidR="004A60D8" w:rsidRPr="00DF30B1" w:rsidRDefault="004A60D8" w:rsidP="004A60D8">
      <w:pPr>
        <w:spacing w:line="360" w:lineRule="auto"/>
        <w:ind w:firstLineChars="200" w:firstLine="480"/>
        <w:rPr>
          <w:bCs/>
          <w:sz w:val="24"/>
          <w:szCs w:val="24"/>
        </w:rPr>
      </w:pPr>
      <w:r>
        <w:rPr>
          <w:bCs/>
          <w:sz w:val="24"/>
          <w:szCs w:val="24"/>
        </w:rPr>
        <w:t>本系列标准</w:t>
      </w:r>
      <w:r w:rsidRPr="00DF30B1">
        <w:rPr>
          <w:bCs/>
          <w:sz w:val="24"/>
          <w:szCs w:val="24"/>
        </w:rPr>
        <w:t>主要起草人有</w:t>
      </w:r>
      <w:bookmarkStart w:id="36" w:name="OLE_LINK14"/>
      <w:bookmarkStart w:id="37" w:name="OLE_LINK13"/>
      <w:r w:rsidR="004D1A69" w:rsidRPr="004D1A69">
        <w:rPr>
          <w:rFonts w:hint="eastAsia"/>
          <w:bCs/>
          <w:sz w:val="24"/>
          <w:szCs w:val="24"/>
        </w:rPr>
        <w:t>张东彦、程涛、任卫波、苑峰、刘亚玲、付娜娜、赵慧敏、张雅荣、高张茹、李娜</w:t>
      </w:r>
      <w:r w:rsidRPr="00DF30B1">
        <w:rPr>
          <w:bCs/>
          <w:sz w:val="24"/>
          <w:szCs w:val="24"/>
        </w:rPr>
        <w:t>。</w:t>
      </w:r>
      <w:bookmarkEnd w:id="36"/>
      <w:bookmarkEnd w:id="37"/>
    </w:p>
    <w:p w14:paraId="786F52F1" w14:textId="323FAD65" w:rsidR="004A60D8" w:rsidRDefault="004A60D8" w:rsidP="0077556B">
      <w:pPr>
        <w:spacing w:line="360" w:lineRule="auto"/>
        <w:ind w:firstLine="420"/>
        <w:rPr>
          <w:bCs/>
          <w:sz w:val="24"/>
          <w:szCs w:val="24"/>
        </w:rPr>
      </w:pPr>
      <w:r>
        <w:rPr>
          <w:bCs/>
          <w:sz w:val="24"/>
          <w:szCs w:val="24"/>
        </w:rPr>
        <w:t>本系列标准</w:t>
      </w:r>
      <w:r w:rsidRPr="00DF30B1">
        <w:rPr>
          <w:bCs/>
          <w:sz w:val="24"/>
          <w:szCs w:val="24"/>
        </w:rPr>
        <w:t>起草过程中，</w:t>
      </w:r>
      <w:r w:rsidR="004D1A69">
        <w:rPr>
          <w:rFonts w:hint="eastAsia"/>
          <w:bCs/>
          <w:sz w:val="24"/>
          <w:szCs w:val="24"/>
        </w:rPr>
        <w:t>张东彦</w:t>
      </w:r>
      <w:r w:rsidRPr="00DF30B1">
        <w:rPr>
          <w:bCs/>
          <w:sz w:val="24"/>
          <w:szCs w:val="24"/>
        </w:rPr>
        <w:t>主要构思了系列标准的整体框架；</w:t>
      </w:r>
      <w:r w:rsidR="004D1A69" w:rsidRPr="004D1A69">
        <w:rPr>
          <w:rFonts w:hint="eastAsia"/>
          <w:bCs/>
          <w:sz w:val="24"/>
          <w:szCs w:val="24"/>
        </w:rPr>
        <w:t>程涛、任卫波、苑峰、刘亚玲</w:t>
      </w:r>
      <w:r w:rsidRPr="00DF30B1">
        <w:rPr>
          <w:bCs/>
          <w:sz w:val="24"/>
          <w:szCs w:val="24"/>
        </w:rPr>
        <w:t>主要编制了《</w:t>
      </w:r>
      <w:r w:rsidR="004D1A69" w:rsidRPr="004D1A69">
        <w:rPr>
          <w:rFonts w:hint="eastAsia"/>
          <w:bCs/>
          <w:sz w:val="24"/>
          <w:szCs w:val="24"/>
        </w:rPr>
        <w:t>基于超低空无人机遥感的紫花苜蓿种质资源表型监测技术规程</w:t>
      </w:r>
      <w:r w:rsidRPr="00DF30B1">
        <w:rPr>
          <w:bCs/>
          <w:sz w:val="24"/>
          <w:szCs w:val="24"/>
        </w:rPr>
        <w:t>》，其他人员参与了实验与数据整理收集工作。</w:t>
      </w:r>
      <w:bookmarkStart w:id="38" w:name="_Toc404077047"/>
      <w:bookmarkStart w:id="39" w:name="_Toc22674800"/>
      <w:bookmarkStart w:id="40" w:name="_Toc22682833"/>
    </w:p>
    <w:p w14:paraId="61CDD013" w14:textId="77777777" w:rsidR="004A60D8" w:rsidRPr="00DF30B1" w:rsidRDefault="004A60D8" w:rsidP="004A60D8">
      <w:pPr>
        <w:pStyle w:val="1"/>
        <w:rPr>
          <w:sz w:val="24"/>
          <w:szCs w:val="24"/>
        </w:rPr>
      </w:pPr>
      <w:bookmarkStart w:id="41" w:name="_Toc176456977"/>
      <w:bookmarkStart w:id="42" w:name="_Toc206611172"/>
      <w:r w:rsidRPr="00DF30B1">
        <w:rPr>
          <w:rFonts w:hint="eastAsia"/>
        </w:rPr>
        <w:t>五、</w:t>
      </w:r>
      <w:r w:rsidRPr="00DF30B1">
        <w:t>国内外有关标准现状</w:t>
      </w:r>
      <w:bookmarkEnd w:id="38"/>
      <w:bookmarkEnd w:id="39"/>
      <w:bookmarkEnd w:id="40"/>
      <w:bookmarkEnd w:id="41"/>
      <w:bookmarkEnd w:id="42"/>
    </w:p>
    <w:p w14:paraId="24A15F4A" w14:textId="1CB35624" w:rsidR="00D01760" w:rsidRPr="00D01760" w:rsidRDefault="00D01760" w:rsidP="00D01760">
      <w:pPr>
        <w:spacing w:line="360" w:lineRule="auto"/>
        <w:ind w:firstLineChars="200" w:firstLine="480"/>
        <w:rPr>
          <w:bCs/>
          <w:color w:val="000000" w:themeColor="text1"/>
          <w:sz w:val="24"/>
          <w:szCs w:val="24"/>
        </w:rPr>
      </w:pPr>
      <w:r w:rsidRPr="00D01760">
        <w:rPr>
          <w:rFonts w:hint="eastAsia"/>
          <w:bCs/>
          <w:color w:val="000000" w:themeColor="text1"/>
          <w:sz w:val="24"/>
          <w:szCs w:val="24"/>
        </w:rPr>
        <w:t>根据在《全国标准信息公共服务平台》检索查新，目前只有</w:t>
      </w:r>
      <w:r w:rsidR="004D1A69" w:rsidRPr="004D1A69">
        <w:rPr>
          <w:rFonts w:hint="eastAsia"/>
          <w:bCs/>
          <w:color w:val="000000" w:themeColor="text1"/>
          <w:sz w:val="24"/>
          <w:szCs w:val="24"/>
        </w:rPr>
        <w:t>DB15/T 3867-2025</w:t>
      </w:r>
      <w:r w:rsidR="004D1A69" w:rsidRPr="004D1A69">
        <w:rPr>
          <w:rFonts w:hint="eastAsia"/>
          <w:bCs/>
          <w:color w:val="000000" w:themeColor="text1"/>
          <w:sz w:val="24"/>
          <w:szCs w:val="24"/>
        </w:rPr>
        <w:t>《基于无人机的紫花苜蓿田间智能监测技术规程》、</w:t>
      </w:r>
      <w:r w:rsidR="004D1A69" w:rsidRPr="004D1A69">
        <w:rPr>
          <w:rFonts w:hint="eastAsia"/>
          <w:bCs/>
          <w:color w:val="000000" w:themeColor="text1"/>
          <w:sz w:val="24"/>
          <w:szCs w:val="24"/>
        </w:rPr>
        <w:t>T/ZJNJ020-2023</w:t>
      </w:r>
      <w:r w:rsidR="004D1A69" w:rsidRPr="004D1A69">
        <w:rPr>
          <w:rFonts w:hint="eastAsia"/>
          <w:bCs/>
          <w:color w:val="000000" w:themeColor="text1"/>
          <w:sz w:val="24"/>
          <w:szCs w:val="24"/>
        </w:rPr>
        <w:t>《基于无人机低空遥感的水稻育种表型检测技术规范》、</w:t>
      </w:r>
      <w:r w:rsidR="004D1A69" w:rsidRPr="004D1A69">
        <w:rPr>
          <w:rFonts w:hint="eastAsia"/>
          <w:bCs/>
          <w:color w:val="000000" w:themeColor="text1"/>
          <w:sz w:val="24"/>
          <w:szCs w:val="24"/>
        </w:rPr>
        <w:t>T/CATEA 026-2025</w:t>
      </w:r>
      <w:r w:rsidR="004D1A69" w:rsidRPr="004D1A69">
        <w:rPr>
          <w:rFonts w:hint="eastAsia"/>
          <w:bCs/>
          <w:color w:val="000000" w:themeColor="text1"/>
          <w:sz w:val="24"/>
          <w:szCs w:val="24"/>
        </w:rPr>
        <w:t>《基于无人飞机遥感的水稻精准氮肥施用技术规程》、</w:t>
      </w:r>
      <w:r w:rsidR="004D1A69" w:rsidRPr="004D1A69">
        <w:rPr>
          <w:rFonts w:hint="eastAsia"/>
          <w:bCs/>
          <w:color w:val="000000" w:themeColor="text1"/>
          <w:sz w:val="24"/>
          <w:szCs w:val="24"/>
        </w:rPr>
        <w:t>NY/T 3907-2021</w:t>
      </w:r>
      <w:r w:rsidR="004D1A69" w:rsidRPr="004D1A69">
        <w:rPr>
          <w:rFonts w:hint="eastAsia"/>
          <w:bCs/>
          <w:color w:val="000000" w:themeColor="text1"/>
          <w:sz w:val="24"/>
          <w:szCs w:val="24"/>
        </w:rPr>
        <w:t>《小麦田间长势无人机遥感监测技术规范》及</w:t>
      </w:r>
      <w:r w:rsidR="004D1A69" w:rsidRPr="004D1A69">
        <w:rPr>
          <w:rFonts w:hint="eastAsia"/>
          <w:bCs/>
          <w:color w:val="000000" w:themeColor="text1"/>
          <w:sz w:val="24"/>
          <w:szCs w:val="24"/>
        </w:rPr>
        <w:t>DB37/T 4473-2021</w:t>
      </w:r>
      <w:r w:rsidR="004D1A69" w:rsidRPr="004D1A69">
        <w:rPr>
          <w:rFonts w:hint="eastAsia"/>
          <w:bCs/>
          <w:color w:val="000000" w:themeColor="text1"/>
          <w:sz w:val="24"/>
          <w:szCs w:val="24"/>
        </w:rPr>
        <w:t>《玉米苗期长势无人机遥感监测技术规程》</w:t>
      </w:r>
      <w:r w:rsidRPr="00D01760">
        <w:rPr>
          <w:rFonts w:hint="eastAsia"/>
          <w:bCs/>
          <w:color w:val="000000" w:themeColor="text1"/>
          <w:sz w:val="24"/>
          <w:szCs w:val="24"/>
        </w:rPr>
        <w:t>对</w:t>
      </w:r>
      <w:r w:rsidR="004D1A69">
        <w:rPr>
          <w:rFonts w:hint="eastAsia"/>
          <w:bCs/>
          <w:color w:val="000000" w:themeColor="text1"/>
          <w:sz w:val="24"/>
          <w:szCs w:val="24"/>
        </w:rPr>
        <w:t>无人机作物表型监测</w:t>
      </w:r>
      <w:r w:rsidRPr="00D01760">
        <w:rPr>
          <w:rFonts w:hint="eastAsia"/>
          <w:bCs/>
          <w:color w:val="000000" w:themeColor="text1"/>
          <w:sz w:val="24"/>
          <w:szCs w:val="24"/>
        </w:rPr>
        <w:t>进行了相关规范。这些标准为主要粮食作物的</w:t>
      </w:r>
      <w:r w:rsidR="004D1A69">
        <w:rPr>
          <w:rFonts w:hint="eastAsia"/>
          <w:bCs/>
          <w:color w:val="000000" w:themeColor="text1"/>
          <w:sz w:val="24"/>
          <w:szCs w:val="24"/>
        </w:rPr>
        <w:t>表型监测</w:t>
      </w:r>
      <w:r w:rsidRPr="00D01760">
        <w:rPr>
          <w:rFonts w:hint="eastAsia"/>
          <w:bCs/>
          <w:color w:val="000000" w:themeColor="text1"/>
          <w:sz w:val="24"/>
          <w:szCs w:val="24"/>
        </w:rPr>
        <w:t>提供了依据。</w:t>
      </w:r>
      <w:r w:rsidR="00DF0727" w:rsidRPr="00DF0727">
        <w:rPr>
          <w:rFonts w:hint="eastAsia"/>
          <w:bCs/>
          <w:color w:val="000000" w:themeColor="text1"/>
          <w:sz w:val="24"/>
          <w:szCs w:val="24"/>
        </w:rPr>
        <w:t>然而，在饲草领域，特别是针对苜蓿种质资源</w:t>
      </w:r>
      <w:proofErr w:type="gramStart"/>
      <w:r w:rsidR="00DF0727" w:rsidRPr="00DF0727">
        <w:rPr>
          <w:rFonts w:hint="eastAsia"/>
          <w:bCs/>
          <w:color w:val="000000" w:themeColor="text1"/>
          <w:sz w:val="24"/>
          <w:szCs w:val="24"/>
        </w:rPr>
        <w:t>圃</w:t>
      </w:r>
      <w:proofErr w:type="gramEnd"/>
      <w:r w:rsidR="00DF0727" w:rsidRPr="00DF0727">
        <w:rPr>
          <w:rFonts w:hint="eastAsia"/>
          <w:bCs/>
          <w:color w:val="000000" w:themeColor="text1"/>
          <w:sz w:val="24"/>
          <w:szCs w:val="24"/>
        </w:rPr>
        <w:t>的低空精细化监测及鲜重估算方面，目前尚无专项技术规程：现有苜蓿相关标准未明确</w:t>
      </w:r>
      <w:r w:rsidR="00DF0727" w:rsidRPr="00DF0727">
        <w:rPr>
          <w:rFonts w:hint="eastAsia"/>
          <w:bCs/>
          <w:color w:val="000000" w:themeColor="text1"/>
          <w:sz w:val="24"/>
          <w:szCs w:val="24"/>
        </w:rPr>
        <w:t>5~15m</w:t>
      </w:r>
      <w:r w:rsidR="00DF0727" w:rsidRPr="00DF0727">
        <w:rPr>
          <w:rFonts w:hint="eastAsia"/>
          <w:bCs/>
          <w:color w:val="000000" w:themeColor="text1"/>
          <w:sz w:val="24"/>
          <w:szCs w:val="24"/>
        </w:rPr>
        <w:t>低空飞行参数与</w:t>
      </w:r>
      <w:r w:rsidR="00DF0727" w:rsidRPr="00DF0727">
        <w:rPr>
          <w:rFonts w:hint="eastAsia"/>
          <w:bCs/>
          <w:color w:val="000000" w:themeColor="text1"/>
          <w:sz w:val="24"/>
          <w:szCs w:val="24"/>
        </w:rPr>
        <w:t>3D</w:t>
      </w:r>
      <w:r w:rsidR="00DF0727" w:rsidRPr="00DF0727">
        <w:rPr>
          <w:rFonts w:hint="eastAsia"/>
          <w:bCs/>
          <w:color w:val="000000" w:themeColor="text1"/>
          <w:sz w:val="24"/>
          <w:szCs w:val="24"/>
        </w:rPr>
        <w:t>高斯泼溅、神经辐射场（</w:t>
      </w:r>
      <w:proofErr w:type="spellStart"/>
      <w:r w:rsidR="00DF0727" w:rsidRPr="00DF0727">
        <w:rPr>
          <w:rFonts w:hint="eastAsia"/>
          <w:bCs/>
          <w:color w:val="000000" w:themeColor="text1"/>
          <w:sz w:val="24"/>
          <w:szCs w:val="24"/>
        </w:rPr>
        <w:t>NeRF</w:t>
      </w:r>
      <w:proofErr w:type="spellEnd"/>
      <w:r w:rsidR="00DF0727" w:rsidRPr="00DF0727">
        <w:rPr>
          <w:rFonts w:hint="eastAsia"/>
          <w:bCs/>
          <w:color w:val="000000" w:themeColor="text1"/>
          <w:sz w:val="24"/>
          <w:szCs w:val="24"/>
        </w:rPr>
        <w:t>）等新型三维重建技术的应用要求，鲜重估算模型也缺乏与种质评价适配的精度阈值标准，仍是技术空白领域。因此，制定苜蓿种质资源</w:t>
      </w:r>
      <w:proofErr w:type="gramStart"/>
      <w:r w:rsidR="00DF0727" w:rsidRPr="00DF0727">
        <w:rPr>
          <w:rFonts w:hint="eastAsia"/>
          <w:bCs/>
          <w:color w:val="000000" w:themeColor="text1"/>
          <w:sz w:val="24"/>
          <w:szCs w:val="24"/>
        </w:rPr>
        <w:t>圃</w:t>
      </w:r>
      <w:proofErr w:type="gramEnd"/>
      <w:r w:rsidR="00DF0727" w:rsidRPr="00DF0727">
        <w:rPr>
          <w:rFonts w:hint="eastAsia"/>
          <w:bCs/>
          <w:color w:val="000000" w:themeColor="text1"/>
          <w:sz w:val="24"/>
          <w:szCs w:val="24"/>
        </w:rPr>
        <w:t>无人机低空表型监测及鲜重估算技术规程具有迫切需求。</w:t>
      </w:r>
    </w:p>
    <w:p w14:paraId="2FB451BA" w14:textId="343FE64B" w:rsidR="004A60D8" w:rsidRPr="009255E4" w:rsidRDefault="00DF0727" w:rsidP="00D01760">
      <w:pPr>
        <w:spacing w:line="360" w:lineRule="auto"/>
        <w:ind w:firstLineChars="200" w:firstLine="480"/>
        <w:rPr>
          <w:bCs/>
          <w:color w:val="000000" w:themeColor="text1"/>
          <w:sz w:val="24"/>
          <w:szCs w:val="24"/>
        </w:rPr>
      </w:pPr>
      <w:r w:rsidRPr="00DF0727">
        <w:rPr>
          <w:rFonts w:hint="eastAsia"/>
          <w:bCs/>
          <w:color w:val="000000" w:themeColor="text1"/>
          <w:sz w:val="24"/>
          <w:szCs w:val="24"/>
        </w:rPr>
        <w:t>在本规程的制定过程中，充分借鉴了上述标准的成熟方法和理论基础，这不仅为规程提供了技术参考，也为确保其科学性和适用性奠定了坚实的基础。本规程将针对苜蓿种质资源的冠层结构特性与国内育种需求，优化设计低空飞行参数、新型三维重建技术（</w:t>
      </w:r>
      <w:r w:rsidRPr="00DF0727">
        <w:rPr>
          <w:rFonts w:hint="eastAsia"/>
          <w:bCs/>
          <w:color w:val="000000" w:themeColor="text1"/>
          <w:sz w:val="24"/>
          <w:szCs w:val="24"/>
        </w:rPr>
        <w:t xml:space="preserve">3D </w:t>
      </w:r>
      <w:r w:rsidRPr="00DF0727">
        <w:rPr>
          <w:rFonts w:hint="eastAsia"/>
          <w:bCs/>
          <w:color w:val="000000" w:themeColor="text1"/>
          <w:sz w:val="24"/>
          <w:szCs w:val="24"/>
        </w:rPr>
        <w:t>高斯泼溅</w:t>
      </w:r>
      <w:r w:rsidRPr="00DF0727">
        <w:rPr>
          <w:rFonts w:hint="eastAsia"/>
          <w:bCs/>
          <w:color w:val="000000" w:themeColor="text1"/>
          <w:sz w:val="24"/>
          <w:szCs w:val="24"/>
        </w:rPr>
        <w:t>/</w:t>
      </w:r>
      <w:proofErr w:type="spellStart"/>
      <w:r w:rsidRPr="00DF0727">
        <w:rPr>
          <w:rFonts w:hint="eastAsia"/>
          <w:bCs/>
          <w:color w:val="000000" w:themeColor="text1"/>
          <w:sz w:val="24"/>
          <w:szCs w:val="24"/>
        </w:rPr>
        <w:t>NeRF</w:t>
      </w:r>
      <w:proofErr w:type="spellEnd"/>
      <w:r w:rsidRPr="00DF0727">
        <w:rPr>
          <w:rFonts w:hint="eastAsia"/>
          <w:bCs/>
          <w:color w:val="000000" w:themeColor="text1"/>
          <w:sz w:val="24"/>
          <w:szCs w:val="24"/>
        </w:rPr>
        <w:t>）的应用规范及鲜重估算模型精度阈值，既体现饲草种质监测的特殊要求，又兼顾技术规范的标准化与实用性，从而为推动苜蓿种业精准育种和种质资源高效利用提供重要支持</w:t>
      </w:r>
      <w:r w:rsidR="00D01760" w:rsidRPr="00D01760">
        <w:rPr>
          <w:rFonts w:hint="eastAsia"/>
          <w:bCs/>
          <w:color w:val="000000" w:themeColor="text1"/>
          <w:sz w:val="24"/>
          <w:szCs w:val="24"/>
        </w:rPr>
        <w:t>。</w:t>
      </w:r>
    </w:p>
    <w:p w14:paraId="33B02AD5" w14:textId="3D0B951A" w:rsidR="004A60D8" w:rsidRDefault="004A60D8" w:rsidP="004A60D8">
      <w:pPr>
        <w:pStyle w:val="1"/>
      </w:pPr>
      <w:bookmarkStart w:id="43" w:name="_Toc22682834"/>
      <w:bookmarkStart w:id="44" w:name="_Toc22677885"/>
      <w:bookmarkStart w:id="45" w:name="_Toc176456978"/>
      <w:bookmarkStart w:id="46" w:name="_Toc206611173"/>
      <w:bookmarkStart w:id="47" w:name="_Toc9105204"/>
      <w:r>
        <w:rPr>
          <w:rFonts w:hint="eastAsia"/>
        </w:rPr>
        <w:lastRenderedPageBreak/>
        <w:t>六、</w:t>
      </w:r>
      <w:r w:rsidRPr="00717943">
        <w:t>标准编写</w:t>
      </w:r>
      <w:bookmarkStart w:id="48" w:name="OLE_LINK8"/>
      <w:r w:rsidRPr="00717943">
        <w:t>学术</w:t>
      </w:r>
      <w:bookmarkEnd w:id="48"/>
      <w:r w:rsidRPr="00717943">
        <w:t>依据</w:t>
      </w:r>
      <w:bookmarkEnd w:id="43"/>
      <w:bookmarkEnd w:id="44"/>
      <w:bookmarkEnd w:id="45"/>
      <w:bookmarkEnd w:id="46"/>
    </w:p>
    <w:p w14:paraId="0063DFBA" w14:textId="79A65A24" w:rsidR="002913C6" w:rsidRDefault="002913C6" w:rsidP="002913C6">
      <w:pPr>
        <w:spacing w:line="360" w:lineRule="auto"/>
        <w:ind w:firstLineChars="200" w:firstLine="480"/>
        <w:rPr>
          <w:bCs/>
          <w:color w:val="000000" w:themeColor="text1"/>
          <w:sz w:val="24"/>
          <w:szCs w:val="24"/>
        </w:rPr>
      </w:pPr>
      <w:r w:rsidRPr="002913C6">
        <w:rPr>
          <w:rFonts w:hint="eastAsia"/>
          <w:bCs/>
          <w:color w:val="000000" w:themeColor="text1"/>
          <w:sz w:val="24"/>
          <w:szCs w:val="24"/>
        </w:rPr>
        <w:t>本标准编写的学术数据主要来自</w:t>
      </w:r>
      <w:r w:rsidR="004D1A69">
        <w:rPr>
          <w:rFonts w:hint="eastAsia"/>
          <w:bCs/>
          <w:color w:val="000000" w:themeColor="text1"/>
          <w:sz w:val="24"/>
          <w:szCs w:val="24"/>
        </w:rPr>
        <w:t>项目</w:t>
      </w:r>
      <w:r w:rsidRPr="002913C6">
        <w:rPr>
          <w:rFonts w:hint="eastAsia"/>
          <w:bCs/>
          <w:color w:val="000000" w:themeColor="text1"/>
          <w:sz w:val="24"/>
          <w:szCs w:val="24"/>
        </w:rPr>
        <w:t>团队试验</w:t>
      </w:r>
      <w:r w:rsidR="00F1044A">
        <w:rPr>
          <w:rFonts w:hint="eastAsia"/>
          <w:bCs/>
          <w:color w:val="000000" w:themeColor="text1"/>
          <w:sz w:val="24"/>
          <w:szCs w:val="24"/>
        </w:rPr>
        <w:t>、调研</w:t>
      </w:r>
      <w:r w:rsidRPr="002913C6">
        <w:rPr>
          <w:rFonts w:hint="eastAsia"/>
          <w:bCs/>
          <w:color w:val="000000" w:themeColor="text1"/>
          <w:sz w:val="24"/>
          <w:szCs w:val="24"/>
        </w:rPr>
        <w:t>结果和参考他人研究结果得出。</w:t>
      </w:r>
      <w:r w:rsidR="00E32FEC" w:rsidRPr="00E32FEC">
        <w:rPr>
          <w:rFonts w:hint="eastAsia"/>
          <w:bCs/>
          <w:color w:val="000000" w:themeColor="text1"/>
          <w:sz w:val="24"/>
          <w:szCs w:val="24"/>
        </w:rPr>
        <w:t>在规程制定过程中，始终遵循密切联系生产实际，确保规程具有较强的科学性、适用性、可操作性，坚持规范发展的基本原则。</w:t>
      </w:r>
    </w:p>
    <w:p w14:paraId="2385A7CE" w14:textId="0FDC95BE" w:rsidR="00E32FEC" w:rsidRPr="00E32FEC" w:rsidRDefault="00E32FEC" w:rsidP="003F4436">
      <w:pPr>
        <w:spacing w:line="360" w:lineRule="auto"/>
        <w:ind w:firstLineChars="200" w:firstLine="482"/>
        <w:rPr>
          <w:b/>
          <w:color w:val="000000" w:themeColor="text1"/>
          <w:sz w:val="24"/>
          <w:szCs w:val="24"/>
        </w:rPr>
      </w:pPr>
      <w:bookmarkStart w:id="49" w:name="_Toc22682835"/>
      <w:bookmarkStart w:id="50" w:name="_Toc176456979"/>
      <w:r w:rsidRPr="00E32FEC">
        <w:rPr>
          <w:rFonts w:hint="eastAsia"/>
          <w:b/>
          <w:color w:val="000000" w:themeColor="text1"/>
          <w:sz w:val="24"/>
          <w:szCs w:val="24"/>
        </w:rPr>
        <w:t xml:space="preserve">6.1 </w:t>
      </w:r>
      <w:r w:rsidR="004D1A69" w:rsidRPr="004D1A69">
        <w:rPr>
          <w:rFonts w:hint="eastAsia"/>
          <w:b/>
          <w:color w:val="000000" w:themeColor="text1"/>
          <w:sz w:val="24"/>
          <w:szCs w:val="24"/>
        </w:rPr>
        <w:t>苜蓿种质资源</w:t>
      </w:r>
      <w:proofErr w:type="gramStart"/>
      <w:r w:rsidR="004D1A69" w:rsidRPr="004D1A69">
        <w:rPr>
          <w:rFonts w:hint="eastAsia"/>
          <w:b/>
          <w:color w:val="000000" w:themeColor="text1"/>
          <w:sz w:val="24"/>
          <w:szCs w:val="24"/>
        </w:rPr>
        <w:t>圃</w:t>
      </w:r>
      <w:proofErr w:type="gramEnd"/>
      <w:r w:rsidR="004D1A69" w:rsidRPr="004D1A69">
        <w:rPr>
          <w:rFonts w:hint="eastAsia"/>
          <w:b/>
          <w:color w:val="000000" w:themeColor="text1"/>
          <w:sz w:val="24"/>
          <w:szCs w:val="24"/>
        </w:rPr>
        <w:t>无人机遥感影像获取与数据收集</w:t>
      </w:r>
    </w:p>
    <w:p w14:paraId="59835271" w14:textId="291C9E96" w:rsidR="00E32FEC" w:rsidRPr="00E32FEC" w:rsidRDefault="004D1A69" w:rsidP="00E32FEC">
      <w:pPr>
        <w:spacing w:line="360" w:lineRule="auto"/>
        <w:ind w:firstLineChars="200" w:firstLine="480"/>
        <w:rPr>
          <w:bCs/>
          <w:color w:val="000000" w:themeColor="text1"/>
          <w:sz w:val="24"/>
          <w:szCs w:val="24"/>
        </w:rPr>
      </w:pPr>
      <w:r w:rsidRPr="004D1A69">
        <w:rPr>
          <w:rFonts w:hint="eastAsia"/>
          <w:bCs/>
          <w:color w:val="000000" w:themeColor="text1"/>
          <w:sz w:val="24"/>
          <w:szCs w:val="24"/>
        </w:rPr>
        <w:t>项目组自</w:t>
      </w:r>
      <w:r w:rsidRPr="004D1A69">
        <w:rPr>
          <w:rFonts w:hint="eastAsia"/>
          <w:bCs/>
          <w:color w:val="000000" w:themeColor="text1"/>
          <w:sz w:val="24"/>
          <w:szCs w:val="24"/>
        </w:rPr>
        <w:t>2023</w:t>
      </w:r>
      <w:r w:rsidRPr="004D1A69">
        <w:rPr>
          <w:rFonts w:hint="eastAsia"/>
          <w:bCs/>
          <w:color w:val="000000" w:themeColor="text1"/>
          <w:sz w:val="24"/>
          <w:szCs w:val="24"/>
        </w:rPr>
        <w:t>年开展苜蓿种质资源</w:t>
      </w:r>
      <w:proofErr w:type="gramStart"/>
      <w:r w:rsidRPr="004D1A69">
        <w:rPr>
          <w:rFonts w:hint="eastAsia"/>
          <w:bCs/>
          <w:color w:val="000000" w:themeColor="text1"/>
          <w:sz w:val="24"/>
          <w:szCs w:val="24"/>
        </w:rPr>
        <w:t>圃</w:t>
      </w:r>
      <w:proofErr w:type="gramEnd"/>
      <w:r w:rsidRPr="004D1A69">
        <w:rPr>
          <w:rFonts w:hint="eastAsia"/>
          <w:bCs/>
          <w:color w:val="000000" w:themeColor="text1"/>
          <w:sz w:val="24"/>
          <w:szCs w:val="24"/>
        </w:rPr>
        <w:t>无人机遥感影像工作，先后收集国内外苜蓿种质资源近</w:t>
      </w:r>
      <w:r w:rsidRPr="004D1A69">
        <w:rPr>
          <w:rFonts w:hint="eastAsia"/>
          <w:bCs/>
          <w:color w:val="000000" w:themeColor="text1"/>
          <w:sz w:val="24"/>
          <w:szCs w:val="24"/>
        </w:rPr>
        <w:t>200</w:t>
      </w:r>
      <w:r w:rsidRPr="004D1A69">
        <w:rPr>
          <w:rFonts w:hint="eastAsia"/>
          <w:bCs/>
          <w:color w:val="000000" w:themeColor="text1"/>
          <w:sz w:val="24"/>
          <w:szCs w:val="24"/>
        </w:rPr>
        <w:t>份，分别在呼和浩特市和林县、乌兰察布市四子王旗、鄂尔多斯市伊金霍洛旗、陕西榆林、西安周至、西藏阿里普兰县等地建立苜蓿种质资源</w:t>
      </w:r>
      <w:proofErr w:type="gramStart"/>
      <w:r w:rsidRPr="004D1A69">
        <w:rPr>
          <w:rFonts w:hint="eastAsia"/>
          <w:bCs/>
          <w:color w:val="000000" w:themeColor="text1"/>
          <w:sz w:val="24"/>
          <w:szCs w:val="24"/>
        </w:rPr>
        <w:t>圃</w:t>
      </w:r>
      <w:proofErr w:type="gramEnd"/>
      <w:r w:rsidRPr="004D1A69">
        <w:rPr>
          <w:rFonts w:hint="eastAsia"/>
          <w:bCs/>
          <w:color w:val="000000" w:themeColor="text1"/>
          <w:sz w:val="24"/>
          <w:szCs w:val="24"/>
        </w:rPr>
        <w:t>8</w:t>
      </w:r>
      <w:r w:rsidRPr="004D1A69">
        <w:rPr>
          <w:rFonts w:hint="eastAsia"/>
          <w:bCs/>
          <w:color w:val="000000" w:themeColor="text1"/>
          <w:sz w:val="24"/>
          <w:szCs w:val="24"/>
        </w:rPr>
        <w:t>个，累计收集无人机遥感影像</w:t>
      </w:r>
      <w:r w:rsidRPr="004D1A69">
        <w:rPr>
          <w:rFonts w:hint="eastAsia"/>
          <w:bCs/>
          <w:color w:val="000000" w:themeColor="text1"/>
          <w:sz w:val="24"/>
          <w:szCs w:val="24"/>
        </w:rPr>
        <w:t>50</w:t>
      </w:r>
      <w:r w:rsidRPr="004D1A69">
        <w:rPr>
          <w:rFonts w:hint="eastAsia"/>
          <w:bCs/>
          <w:color w:val="000000" w:themeColor="text1"/>
          <w:sz w:val="24"/>
          <w:szCs w:val="24"/>
        </w:rPr>
        <w:t>期（</w:t>
      </w:r>
      <w:r w:rsidRPr="004D1A69">
        <w:rPr>
          <w:rFonts w:hint="eastAsia"/>
          <w:bCs/>
          <w:color w:val="000000" w:themeColor="text1"/>
          <w:sz w:val="24"/>
          <w:szCs w:val="24"/>
        </w:rPr>
        <w:t>RGB</w:t>
      </w:r>
      <w:r w:rsidRPr="004D1A69">
        <w:rPr>
          <w:rFonts w:hint="eastAsia"/>
          <w:bCs/>
          <w:color w:val="000000" w:themeColor="text1"/>
          <w:sz w:val="24"/>
          <w:szCs w:val="24"/>
        </w:rPr>
        <w:t>、多光谱、点云），连续</w:t>
      </w:r>
      <w:r w:rsidRPr="004D1A69">
        <w:rPr>
          <w:rFonts w:hint="eastAsia"/>
          <w:bCs/>
          <w:color w:val="000000" w:themeColor="text1"/>
          <w:sz w:val="24"/>
          <w:szCs w:val="24"/>
        </w:rPr>
        <w:t>3</w:t>
      </w:r>
      <w:r w:rsidRPr="004D1A69">
        <w:rPr>
          <w:rFonts w:hint="eastAsia"/>
          <w:bCs/>
          <w:color w:val="000000" w:themeColor="text1"/>
          <w:sz w:val="24"/>
          <w:szCs w:val="24"/>
        </w:rPr>
        <w:t>年开展了产量、再生性、营养品质等重要性状田间观测与评价，为本项目表型监测及鲜重估算技术规程的编制提供了良好的品种保障和数据平台支撑</w:t>
      </w:r>
      <w:r w:rsidR="00E32FEC" w:rsidRPr="00E32FEC">
        <w:rPr>
          <w:bCs/>
          <w:color w:val="000000" w:themeColor="text1"/>
          <w:sz w:val="24"/>
          <w:szCs w:val="24"/>
        </w:rPr>
        <w:t>。</w:t>
      </w:r>
    </w:p>
    <w:p w14:paraId="1DFE9344" w14:textId="2A228B65" w:rsidR="00E32FEC" w:rsidRDefault="004D1A69" w:rsidP="00D01760">
      <w:pPr>
        <w:spacing w:line="300" w:lineRule="auto"/>
        <w:ind w:firstLine="504"/>
        <w:jc w:val="center"/>
        <w:rPr>
          <w:sz w:val="24"/>
          <w:szCs w:val="24"/>
        </w:rPr>
      </w:pPr>
      <w:r>
        <w:rPr>
          <w:noProof/>
          <w:lang w:val="en-US" w:eastAsia="zh-CN"/>
        </w:rPr>
        <w:drawing>
          <wp:inline distT="0" distB="0" distL="0" distR="0" wp14:anchorId="568254CE" wp14:editId="6DB0F233">
            <wp:extent cx="4480560" cy="2194560"/>
            <wp:effectExtent l="0" t="0" r="0" b="0"/>
            <wp:docPr id="505542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0560" cy="2194560"/>
                    </a:xfrm>
                    <a:prstGeom prst="rect">
                      <a:avLst/>
                    </a:prstGeom>
                    <a:noFill/>
                    <a:ln>
                      <a:noFill/>
                    </a:ln>
                  </pic:spPr>
                </pic:pic>
              </a:graphicData>
            </a:graphic>
          </wp:inline>
        </w:drawing>
      </w:r>
    </w:p>
    <w:p w14:paraId="3FBE8F11" w14:textId="286254F5" w:rsidR="00E32FEC" w:rsidRPr="00D01760" w:rsidRDefault="00E32FEC" w:rsidP="00D01760">
      <w:pPr>
        <w:spacing w:line="300" w:lineRule="auto"/>
        <w:ind w:firstLine="480"/>
        <w:jc w:val="center"/>
        <w:rPr>
          <w:color w:val="000000"/>
        </w:rPr>
      </w:pPr>
      <w:r w:rsidRPr="00D01760">
        <w:rPr>
          <w:b/>
          <w:bCs/>
          <w:color w:val="000000"/>
          <w:sz w:val="24"/>
          <w:szCs w:val="24"/>
        </w:rPr>
        <w:t>图</w:t>
      </w:r>
      <w:r w:rsidRPr="00D01760">
        <w:rPr>
          <w:b/>
          <w:bCs/>
          <w:color w:val="000000"/>
          <w:sz w:val="24"/>
          <w:szCs w:val="24"/>
        </w:rPr>
        <w:t xml:space="preserve">1 </w:t>
      </w:r>
      <w:r w:rsidR="004D1A69" w:rsidRPr="004D1A69">
        <w:rPr>
          <w:rFonts w:hint="eastAsia"/>
          <w:b/>
          <w:bCs/>
          <w:color w:val="000000"/>
          <w:sz w:val="24"/>
          <w:szCs w:val="24"/>
        </w:rPr>
        <w:t>苜蓿种质资源</w:t>
      </w:r>
      <w:proofErr w:type="gramStart"/>
      <w:r w:rsidR="004D1A69" w:rsidRPr="004D1A69">
        <w:rPr>
          <w:rFonts w:hint="eastAsia"/>
          <w:b/>
          <w:bCs/>
          <w:color w:val="000000"/>
          <w:sz w:val="24"/>
          <w:szCs w:val="24"/>
        </w:rPr>
        <w:t>圃</w:t>
      </w:r>
      <w:proofErr w:type="gramEnd"/>
      <w:r w:rsidR="004D1A69" w:rsidRPr="004D1A69">
        <w:rPr>
          <w:rFonts w:hint="eastAsia"/>
          <w:b/>
          <w:bCs/>
          <w:color w:val="000000"/>
          <w:sz w:val="24"/>
          <w:szCs w:val="24"/>
        </w:rPr>
        <w:t>无人机遥感影像获取</w:t>
      </w:r>
    </w:p>
    <w:p w14:paraId="59E82BAF" w14:textId="3812FA1B" w:rsidR="00E32FEC" w:rsidRPr="00E32FEC" w:rsidRDefault="00E32FEC" w:rsidP="00E32FEC">
      <w:pPr>
        <w:spacing w:line="360" w:lineRule="auto"/>
        <w:ind w:firstLineChars="200" w:firstLine="482"/>
        <w:rPr>
          <w:b/>
          <w:color w:val="000000" w:themeColor="text1"/>
          <w:sz w:val="24"/>
          <w:szCs w:val="24"/>
        </w:rPr>
      </w:pPr>
      <w:r>
        <w:rPr>
          <w:rFonts w:hint="eastAsia"/>
          <w:b/>
          <w:color w:val="000000" w:themeColor="text1"/>
          <w:sz w:val="24"/>
          <w:szCs w:val="24"/>
        </w:rPr>
        <w:t xml:space="preserve">6.2 </w:t>
      </w:r>
      <w:r w:rsidR="004D1A69" w:rsidRPr="004D1A69">
        <w:rPr>
          <w:rFonts w:hint="eastAsia"/>
          <w:b/>
          <w:color w:val="000000" w:themeColor="text1"/>
          <w:sz w:val="24"/>
          <w:szCs w:val="24"/>
        </w:rPr>
        <w:t>基于无人机点</w:t>
      </w:r>
      <w:proofErr w:type="gramStart"/>
      <w:r w:rsidR="004D1A69" w:rsidRPr="004D1A69">
        <w:rPr>
          <w:rFonts w:hint="eastAsia"/>
          <w:b/>
          <w:color w:val="000000" w:themeColor="text1"/>
          <w:sz w:val="24"/>
          <w:szCs w:val="24"/>
        </w:rPr>
        <w:t>云数据</w:t>
      </w:r>
      <w:proofErr w:type="gramEnd"/>
      <w:r w:rsidR="004D1A69" w:rsidRPr="004D1A69">
        <w:rPr>
          <w:rFonts w:hint="eastAsia"/>
          <w:b/>
          <w:color w:val="000000" w:themeColor="text1"/>
          <w:sz w:val="24"/>
          <w:szCs w:val="24"/>
        </w:rPr>
        <w:t>的苜蓿种质资源结构表型精准鉴定</w:t>
      </w:r>
    </w:p>
    <w:p w14:paraId="3AE0B09E" w14:textId="556C962B" w:rsidR="00E32FEC" w:rsidRPr="00E32FEC" w:rsidRDefault="004D1A69" w:rsidP="00E32FEC">
      <w:pPr>
        <w:spacing w:line="360" w:lineRule="auto"/>
        <w:ind w:firstLineChars="200" w:firstLine="480"/>
        <w:rPr>
          <w:bCs/>
          <w:color w:val="000000" w:themeColor="text1"/>
          <w:sz w:val="24"/>
          <w:szCs w:val="24"/>
        </w:rPr>
      </w:pPr>
      <w:r w:rsidRPr="004D1A69">
        <w:rPr>
          <w:rFonts w:hint="eastAsia"/>
          <w:bCs/>
          <w:color w:val="000000" w:themeColor="text1"/>
          <w:sz w:val="24"/>
          <w:szCs w:val="24"/>
        </w:rPr>
        <w:t>苜蓿结构表型参数的精准获取对种质资源评价、生长动态监测及产量预测至关重要。针对传统人工测量效率低、</w:t>
      </w:r>
      <w:r w:rsidRPr="004D1A69">
        <w:rPr>
          <w:rFonts w:hint="eastAsia"/>
          <w:bCs/>
          <w:color w:val="000000" w:themeColor="text1"/>
          <w:sz w:val="24"/>
          <w:szCs w:val="24"/>
        </w:rPr>
        <w:t>LIDAR</w:t>
      </w:r>
      <w:r w:rsidRPr="004D1A69">
        <w:rPr>
          <w:rFonts w:hint="eastAsia"/>
          <w:bCs/>
          <w:color w:val="000000" w:themeColor="text1"/>
          <w:sz w:val="24"/>
          <w:szCs w:val="24"/>
        </w:rPr>
        <w:t>三维成像成本高的瓶颈，本研究首次构建了基于消费级无人机</w:t>
      </w:r>
      <w:r w:rsidRPr="004D1A69">
        <w:rPr>
          <w:rFonts w:hint="eastAsia"/>
          <w:bCs/>
          <w:color w:val="000000" w:themeColor="text1"/>
          <w:sz w:val="24"/>
          <w:szCs w:val="24"/>
        </w:rPr>
        <w:t>RGB</w:t>
      </w:r>
      <w:r w:rsidRPr="004D1A69">
        <w:rPr>
          <w:rFonts w:hint="eastAsia"/>
          <w:bCs/>
          <w:color w:val="000000" w:themeColor="text1"/>
          <w:sz w:val="24"/>
          <w:szCs w:val="24"/>
        </w:rPr>
        <w:t>点</w:t>
      </w:r>
      <w:proofErr w:type="gramStart"/>
      <w:r w:rsidRPr="004D1A69">
        <w:rPr>
          <w:rFonts w:hint="eastAsia"/>
          <w:bCs/>
          <w:color w:val="000000" w:themeColor="text1"/>
          <w:sz w:val="24"/>
          <w:szCs w:val="24"/>
        </w:rPr>
        <w:t>云数据</w:t>
      </w:r>
      <w:proofErr w:type="gramEnd"/>
      <w:r w:rsidRPr="004D1A69">
        <w:rPr>
          <w:rFonts w:hint="eastAsia"/>
          <w:bCs/>
          <w:color w:val="000000" w:themeColor="text1"/>
          <w:sz w:val="24"/>
          <w:szCs w:val="24"/>
        </w:rPr>
        <w:t>的田间苜蓿高通量结构表型解析方法，提出了基于</w:t>
      </w:r>
      <w:r w:rsidRPr="004D1A69">
        <w:rPr>
          <w:rFonts w:hint="eastAsia"/>
          <w:bCs/>
          <w:color w:val="000000" w:themeColor="text1"/>
          <w:sz w:val="24"/>
          <w:szCs w:val="24"/>
        </w:rPr>
        <w:t>3D</w:t>
      </w:r>
      <w:r w:rsidRPr="004D1A69">
        <w:rPr>
          <w:rFonts w:hint="eastAsia"/>
          <w:bCs/>
          <w:color w:val="000000" w:themeColor="text1"/>
          <w:sz w:val="24"/>
          <w:szCs w:val="24"/>
        </w:rPr>
        <w:t>深度学习与自适应聚类的苜蓿表型分析框架。利用</w:t>
      </w:r>
      <w:r w:rsidRPr="004D1A69">
        <w:rPr>
          <w:rFonts w:hint="eastAsia"/>
          <w:bCs/>
          <w:color w:val="000000" w:themeColor="text1"/>
          <w:sz w:val="24"/>
          <w:szCs w:val="24"/>
        </w:rPr>
        <w:t>Point Transformer V3</w:t>
      </w:r>
      <w:r w:rsidRPr="004D1A69">
        <w:rPr>
          <w:rFonts w:hint="eastAsia"/>
          <w:bCs/>
          <w:color w:val="000000" w:themeColor="text1"/>
          <w:sz w:val="24"/>
          <w:szCs w:val="24"/>
        </w:rPr>
        <w:t>（</w:t>
      </w:r>
      <w:r w:rsidRPr="004D1A69">
        <w:rPr>
          <w:rFonts w:hint="eastAsia"/>
          <w:bCs/>
          <w:color w:val="000000" w:themeColor="text1"/>
          <w:sz w:val="24"/>
          <w:szCs w:val="24"/>
        </w:rPr>
        <w:t>PTv3</w:t>
      </w:r>
      <w:r w:rsidRPr="004D1A69">
        <w:rPr>
          <w:rFonts w:hint="eastAsia"/>
          <w:bCs/>
          <w:color w:val="000000" w:themeColor="text1"/>
          <w:sz w:val="24"/>
          <w:szCs w:val="24"/>
        </w:rPr>
        <w:t>）实现点云语义分割，设计了一种分层自适应半径聚类（</w:t>
      </w:r>
      <w:r w:rsidRPr="004D1A69">
        <w:rPr>
          <w:rFonts w:hint="eastAsia"/>
          <w:bCs/>
          <w:color w:val="000000" w:themeColor="text1"/>
          <w:sz w:val="24"/>
          <w:szCs w:val="24"/>
        </w:rPr>
        <w:t>HRAC</w:t>
      </w:r>
      <w:r w:rsidRPr="004D1A69">
        <w:rPr>
          <w:rFonts w:hint="eastAsia"/>
          <w:bCs/>
          <w:color w:val="000000" w:themeColor="text1"/>
          <w:sz w:val="24"/>
          <w:szCs w:val="24"/>
        </w:rPr>
        <w:t>）算法完成单株定位实例分割，并通过</w:t>
      </w:r>
      <w:r w:rsidRPr="004D1A69">
        <w:rPr>
          <w:rFonts w:hint="eastAsia"/>
          <w:bCs/>
          <w:color w:val="000000" w:themeColor="text1"/>
          <w:sz w:val="24"/>
          <w:szCs w:val="24"/>
        </w:rPr>
        <w:t>5</w:t>
      </w:r>
      <w:r w:rsidRPr="004D1A69">
        <w:rPr>
          <w:rFonts w:hint="eastAsia"/>
          <w:bCs/>
          <w:color w:val="000000" w:themeColor="text1"/>
          <w:sz w:val="24"/>
          <w:szCs w:val="24"/>
        </w:rPr>
        <w:t>种表型分析算法提取株高、冠幅和体积等参数。在</w:t>
      </w:r>
      <w:r w:rsidRPr="004D1A69">
        <w:rPr>
          <w:rFonts w:hint="eastAsia"/>
          <w:bCs/>
          <w:color w:val="000000" w:themeColor="text1"/>
          <w:sz w:val="24"/>
          <w:szCs w:val="24"/>
        </w:rPr>
        <w:t>117</w:t>
      </w:r>
      <w:r w:rsidRPr="004D1A69">
        <w:rPr>
          <w:rFonts w:hint="eastAsia"/>
          <w:bCs/>
          <w:color w:val="000000" w:themeColor="text1"/>
          <w:sz w:val="24"/>
          <w:szCs w:val="24"/>
        </w:rPr>
        <w:t>个小区的田间苜蓿种质资源</w:t>
      </w:r>
      <w:proofErr w:type="gramStart"/>
      <w:r w:rsidRPr="004D1A69">
        <w:rPr>
          <w:rFonts w:hint="eastAsia"/>
          <w:bCs/>
          <w:color w:val="000000" w:themeColor="text1"/>
          <w:sz w:val="24"/>
          <w:szCs w:val="24"/>
        </w:rPr>
        <w:t>圃</w:t>
      </w:r>
      <w:proofErr w:type="gramEnd"/>
      <w:r w:rsidRPr="004D1A69">
        <w:rPr>
          <w:rFonts w:hint="eastAsia"/>
          <w:bCs/>
          <w:color w:val="000000" w:themeColor="text1"/>
          <w:sz w:val="24"/>
          <w:szCs w:val="24"/>
        </w:rPr>
        <w:t>实验中，</w:t>
      </w:r>
      <w:r w:rsidRPr="004D1A69">
        <w:rPr>
          <w:rFonts w:hint="eastAsia"/>
          <w:bCs/>
          <w:color w:val="000000" w:themeColor="text1"/>
          <w:sz w:val="24"/>
          <w:szCs w:val="24"/>
        </w:rPr>
        <w:t>PTv3</w:t>
      </w:r>
      <w:r w:rsidRPr="004D1A69">
        <w:rPr>
          <w:rFonts w:hint="eastAsia"/>
          <w:bCs/>
          <w:color w:val="000000" w:themeColor="text1"/>
          <w:sz w:val="24"/>
          <w:szCs w:val="24"/>
        </w:rPr>
        <w:t>实现田间</w:t>
      </w:r>
      <w:r w:rsidRPr="004D1A69">
        <w:rPr>
          <w:rFonts w:hint="eastAsia"/>
          <w:bCs/>
          <w:color w:val="000000" w:themeColor="text1"/>
          <w:sz w:val="24"/>
          <w:szCs w:val="24"/>
        </w:rPr>
        <w:lastRenderedPageBreak/>
        <w:t>复杂背景与苜蓿异质性植株的精准分离（</w:t>
      </w:r>
      <w:proofErr w:type="spellStart"/>
      <w:r w:rsidRPr="004D1A69">
        <w:rPr>
          <w:rFonts w:hint="eastAsia"/>
          <w:bCs/>
          <w:color w:val="000000" w:themeColor="text1"/>
          <w:sz w:val="24"/>
          <w:szCs w:val="24"/>
        </w:rPr>
        <w:t>mIoU</w:t>
      </w:r>
      <w:proofErr w:type="spellEnd"/>
      <w:r w:rsidRPr="004D1A69">
        <w:rPr>
          <w:rFonts w:hint="eastAsia"/>
          <w:bCs/>
          <w:color w:val="000000" w:themeColor="text1"/>
          <w:sz w:val="24"/>
          <w:szCs w:val="24"/>
        </w:rPr>
        <w:t>=86.61%</w:t>
      </w:r>
      <w:r w:rsidRPr="004D1A69">
        <w:rPr>
          <w:rFonts w:hint="eastAsia"/>
          <w:bCs/>
          <w:color w:val="000000" w:themeColor="text1"/>
          <w:sz w:val="24"/>
          <w:szCs w:val="24"/>
        </w:rPr>
        <w:t>，</w:t>
      </w:r>
      <w:r w:rsidRPr="004D1A69">
        <w:rPr>
          <w:rFonts w:hint="eastAsia"/>
          <w:bCs/>
          <w:color w:val="000000" w:themeColor="text1"/>
          <w:sz w:val="24"/>
          <w:szCs w:val="24"/>
        </w:rPr>
        <w:t>Plant-Acc=90.87%</w:t>
      </w:r>
      <w:r w:rsidRPr="004D1A69">
        <w:rPr>
          <w:rFonts w:hint="eastAsia"/>
          <w:bCs/>
          <w:color w:val="000000" w:themeColor="text1"/>
          <w:sz w:val="24"/>
          <w:szCs w:val="24"/>
        </w:rPr>
        <w:t>），其性能优于</w:t>
      </w:r>
      <w:proofErr w:type="spellStart"/>
      <w:r w:rsidRPr="004D1A69">
        <w:rPr>
          <w:rFonts w:hint="eastAsia"/>
          <w:bCs/>
          <w:color w:val="000000" w:themeColor="text1"/>
          <w:sz w:val="24"/>
          <w:szCs w:val="24"/>
        </w:rPr>
        <w:t>PointNet</w:t>
      </w:r>
      <w:proofErr w:type="spellEnd"/>
      <w:r w:rsidRPr="004D1A69">
        <w:rPr>
          <w:rFonts w:hint="eastAsia"/>
          <w:bCs/>
          <w:color w:val="000000" w:themeColor="text1"/>
          <w:sz w:val="24"/>
          <w:szCs w:val="24"/>
        </w:rPr>
        <w:t>++</w:t>
      </w:r>
      <w:r w:rsidRPr="004D1A69">
        <w:rPr>
          <w:rFonts w:hint="eastAsia"/>
          <w:bCs/>
          <w:color w:val="000000" w:themeColor="text1"/>
          <w:sz w:val="24"/>
          <w:szCs w:val="24"/>
        </w:rPr>
        <w:t>和</w:t>
      </w:r>
      <w:proofErr w:type="spellStart"/>
      <w:r w:rsidRPr="004D1A69">
        <w:rPr>
          <w:rFonts w:hint="eastAsia"/>
          <w:bCs/>
          <w:color w:val="000000" w:themeColor="text1"/>
          <w:sz w:val="24"/>
          <w:szCs w:val="24"/>
        </w:rPr>
        <w:t>GACNet</w:t>
      </w:r>
      <w:proofErr w:type="spellEnd"/>
      <w:r w:rsidRPr="004D1A69">
        <w:rPr>
          <w:rFonts w:hint="eastAsia"/>
          <w:bCs/>
          <w:color w:val="000000" w:themeColor="text1"/>
          <w:sz w:val="24"/>
          <w:szCs w:val="24"/>
        </w:rPr>
        <w:t>等深度神经网络模型；</w:t>
      </w:r>
      <w:r w:rsidRPr="004D1A69">
        <w:rPr>
          <w:rFonts w:hint="eastAsia"/>
          <w:bCs/>
          <w:color w:val="000000" w:themeColor="text1"/>
          <w:sz w:val="24"/>
          <w:szCs w:val="24"/>
        </w:rPr>
        <w:t>HRAC</w:t>
      </w:r>
      <w:r w:rsidRPr="004D1A69">
        <w:rPr>
          <w:rFonts w:hint="eastAsia"/>
          <w:bCs/>
          <w:color w:val="000000" w:themeColor="text1"/>
          <w:sz w:val="24"/>
          <w:szCs w:val="24"/>
        </w:rPr>
        <w:t>算法的单株定位分割</w:t>
      </w:r>
      <w:r w:rsidRPr="004D1A69">
        <w:rPr>
          <w:rFonts w:hint="eastAsia"/>
          <w:bCs/>
          <w:color w:val="000000" w:themeColor="text1"/>
          <w:sz w:val="24"/>
          <w:szCs w:val="24"/>
        </w:rPr>
        <w:t>F1-score</w:t>
      </w:r>
      <w:r w:rsidRPr="004D1A69">
        <w:rPr>
          <w:rFonts w:hint="eastAsia"/>
          <w:bCs/>
          <w:color w:val="000000" w:themeColor="text1"/>
          <w:sz w:val="24"/>
          <w:szCs w:val="24"/>
        </w:rPr>
        <w:t>达</w:t>
      </w:r>
      <w:r w:rsidRPr="004D1A69">
        <w:rPr>
          <w:rFonts w:hint="eastAsia"/>
          <w:bCs/>
          <w:color w:val="000000" w:themeColor="text1"/>
          <w:sz w:val="24"/>
          <w:szCs w:val="24"/>
        </w:rPr>
        <w:t>82.84%</w:t>
      </w:r>
      <w:r w:rsidRPr="004D1A69">
        <w:rPr>
          <w:rFonts w:hint="eastAsia"/>
          <w:bCs/>
          <w:color w:val="000000" w:themeColor="text1"/>
          <w:sz w:val="24"/>
          <w:szCs w:val="24"/>
        </w:rPr>
        <w:t>，显著优于分水岭和</w:t>
      </w:r>
      <w:r w:rsidRPr="004D1A69">
        <w:rPr>
          <w:rFonts w:hint="eastAsia"/>
          <w:bCs/>
          <w:color w:val="000000" w:themeColor="text1"/>
          <w:sz w:val="24"/>
          <w:szCs w:val="24"/>
        </w:rPr>
        <w:t xml:space="preserve">k-means </w:t>
      </w:r>
      <w:r w:rsidRPr="004D1A69">
        <w:rPr>
          <w:rFonts w:hint="eastAsia"/>
          <w:bCs/>
          <w:color w:val="000000" w:themeColor="text1"/>
          <w:sz w:val="24"/>
          <w:szCs w:val="24"/>
        </w:rPr>
        <w:t>算法。株高、冠幅和体积计算与人工测量的</w:t>
      </w:r>
      <w:r w:rsidRPr="004D1A69">
        <w:rPr>
          <w:rFonts w:hint="eastAsia"/>
          <w:bCs/>
          <w:color w:val="000000" w:themeColor="text1"/>
          <w:sz w:val="24"/>
          <w:szCs w:val="24"/>
        </w:rPr>
        <w:t>R</w:t>
      </w:r>
      <w:r w:rsidRPr="004D1A69">
        <w:rPr>
          <w:rFonts w:hint="eastAsia"/>
          <w:bCs/>
          <w:color w:val="000000" w:themeColor="text1"/>
          <w:sz w:val="24"/>
          <w:szCs w:val="24"/>
        </w:rPr>
        <w:t>²分别为</w:t>
      </w:r>
      <w:r w:rsidRPr="004D1A69">
        <w:rPr>
          <w:rFonts w:hint="eastAsia"/>
          <w:bCs/>
          <w:color w:val="000000" w:themeColor="text1"/>
          <w:sz w:val="24"/>
          <w:szCs w:val="24"/>
        </w:rPr>
        <w:t>0.917</w:t>
      </w:r>
      <w:r w:rsidRPr="004D1A69">
        <w:rPr>
          <w:rFonts w:hint="eastAsia"/>
          <w:bCs/>
          <w:color w:val="000000" w:themeColor="text1"/>
          <w:sz w:val="24"/>
          <w:szCs w:val="24"/>
        </w:rPr>
        <w:t>、</w:t>
      </w:r>
      <w:r w:rsidRPr="004D1A69">
        <w:rPr>
          <w:rFonts w:hint="eastAsia"/>
          <w:bCs/>
          <w:color w:val="000000" w:themeColor="text1"/>
          <w:sz w:val="24"/>
          <w:szCs w:val="24"/>
        </w:rPr>
        <w:t>0.836</w:t>
      </w:r>
      <w:r w:rsidRPr="004D1A69">
        <w:rPr>
          <w:rFonts w:hint="eastAsia"/>
          <w:bCs/>
          <w:color w:val="000000" w:themeColor="text1"/>
          <w:sz w:val="24"/>
          <w:szCs w:val="24"/>
        </w:rPr>
        <w:t>和</w:t>
      </w:r>
      <w:r w:rsidRPr="004D1A69">
        <w:rPr>
          <w:rFonts w:hint="eastAsia"/>
          <w:bCs/>
          <w:color w:val="000000" w:themeColor="text1"/>
          <w:sz w:val="24"/>
          <w:szCs w:val="24"/>
        </w:rPr>
        <w:t>0.844</w:t>
      </w:r>
      <w:r w:rsidRPr="004D1A69">
        <w:rPr>
          <w:rFonts w:hint="eastAsia"/>
          <w:bCs/>
          <w:color w:val="000000" w:themeColor="text1"/>
          <w:sz w:val="24"/>
          <w:szCs w:val="24"/>
        </w:rPr>
        <w:t>。该方法验证了消费级无人机在苜蓿表型分析中的可行性，为种质资源高效筛选与生长动态监测提供自动化解决方案。这一研究为本技术规程提供了可靠的技术基础</w:t>
      </w:r>
      <w:r w:rsidR="00E32FEC" w:rsidRPr="00E32FEC">
        <w:rPr>
          <w:rFonts w:hint="eastAsia"/>
          <w:bCs/>
          <w:color w:val="000000" w:themeColor="text1"/>
          <w:sz w:val="24"/>
          <w:szCs w:val="24"/>
        </w:rPr>
        <w:t>。</w:t>
      </w:r>
    </w:p>
    <w:p w14:paraId="58E46148" w14:textId="0A9807B4" w:rsidR="00E32FEC" w:rsidRDefault="004D1A69" w:rsidP="00E32FEC">
      <w:pPr>
        <w:spacing w:line="300" w:lineRule="auto"/>
        <w:ind w:firstLine="504"/>
        <w:jc w:val="center"/>
        <w:rPr>
          <w:noProof/>
          <w:color w:val="000000"/>
          <w:sz w:val="24"/>
          <w:szCs w:val="24"/>
        </w:rPr>
      </w:pPr>
      <w:r>
        <w:rPr>
          <w:noProof/>
          <w:sz w:val="24"/>
          <w:szCs w:val="28"/>
          <w:lang w:val="en-US" w:eastAsia="zh-CN"/>
        </w:rPr>
        <w:drawing>
          <wp:inline distT="0" distB="0" distL="0" distR="0" wp14:anchorId="06A8FE70" wp14:editId="025ABA7D">
            <wp:extent cx="4428490" cy="4149090"/>
            <wp:effectExtent l="0" t="0" r="0" b="3810"/>
            <wp:docPr id="18892418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8490" cy="4149090"/>
                    </a:xfrm>
                    <a:prstGeom prst="rect">
                      <a:avLst/>
                    </a:prstGeom>
                    <a:noFill/>
                    <a:ln>
                      <a:noFill/>
                    </a:ln>
                  </pic:spPr>
                </pic:pic>
              </a:graphicData>
            </a:graphic>
          </wp:inline>
        </w:drawing>
      </w:r>
    </w:p>
    <w:p w14:paraId="56C82900" w14:textId="551FC159" w:rsidR="00E32FEC" w:rsidRPr="003F4436" w:rsidRDefault="00E32FEC" w:rsidP="003F4436">
      <w:pPr>
        <w:spacing w:afterLines="50" w:after="156" w:line="300" w:lineRule="auto"/>
        <w:ind w:firstLine="482"/>
        <w:jc w:val="center"/>
        <w:rPr>
          <w:b/>
          <w:bCs/>
          <w:color w:val="000000"/>
        </w:rPr>
      </w:pPr>
      <w:r w:rsidRPr="00D01760">
        <w:rPr>
          <w:b/>
          <w:bCs/>
          <w:color w:val="000000"/>
          <w:sz w:val="24"/>
          <w:szCs w:val="24"/>
        </w:rPr>
        <w:t>图</w:t>
      </w:r>
      <w:r w:rsidRPr="00D01760">
        <w:rPr>
          <w:rFonts w:hint="eastAsia"/>
          <w:b/>
          <w:bCs/>
          <w:color w:val="000000"/>
          <w:sz w:val="24"/>
          <w:szCs w:val="24"/>
        </w:rPr>
        <w:t xml:space="preserve">2 </w:t>
      </w:r>
      <w:r w:rsidR="004D1A69" w:rsidRPr="004D1A69">
        <w:rPr>
          <w:rFonts w:hint="eastAsia"/>
          <w:b/>
          <w:bCs/>
          <w:color w:val="000000"/>
          <w:sz w:val="24"/>
          <w:szCs w:val="24"/>
        </w:rPr>
        <w:t>基于无人机点</w:t>
      </w:r>
      <w:proofErr w:type="gramStart"/>
      <w:r w:rsidR="004D1A69" w:rsidRPr="004D1A69">
        <w:rPr>
          <w:rFonts w:hint="eastAsia"/>
          <w:b/>
          <w:bCs/>
          <w:color w:val="000000"/>
          <w:sz w:val="24"/>
          <w:szCs w:val="24"/>
        </w:rPr>
        <w:t>云数据</w:t>
      </w:r>
      <w:proofErr w:type="gramEnd"/>
      <w:r w:rsidR="004D1A69" w:rsidRPr="004D1A69">
        <w:rPr>
          <w:rFonts w:hint="eastAsia"/>
          <w:b/>
          <w:bCs/>
          <w:color w:val="000000"/>
          <w:sz w:val="24"/>
          <w:szCs w:val="24"/>
        </w:rPr>
        <w:t>的苜蓿种质资源结构表型精准鉴定</w:t>
      </w:r>
    </w:p>
    <w:p w14:paraId="3E2A02CE" w14:textId="6B06086E" w:rsidR="00E32FEC" w:rsidRPr="00E32FEC" w:rsidRDefault="00E32FEC" w:rsidP="003F4436">
      <w:pPr>
        <w:spacing w:line="360" w:lineRule="auto"/>
        <w:ind w:firstLineChars="300" w:firstLine="723"/>
        <w:rPr>
          <w:b/>
          <w:color w:val="000000" w:themeColor="text1"/>
          <w:sz w:val="24"/>
          <w:szCs w:val="24"/>
        </w:rPr>
      </w:pPr>
      <w:r>
        <w:rPr>
          <w:rFonts w:hint="eastAsia"/>
          <w:b/>
          <w:color w:val="000000" w:themeColor="text1"/>
          <w:sz w:val="24"/>
          <w:szCs w:val="24"/>
        </w:rPr>
        <w:t xml:space="preserve">6.3 </w:t>
      </w:r>
      <w:r w:rsidR="004D1A69" w:rsidRPr="004D1A69">
        <w:rPr>
          <w:rFonts w:hint="eastAsia"/>
          <w:b/>
          <w:color w:val="000000" w:themeColor="text1"/>
          <w:sz w:val="24"/>
          <w:szCs w:val="24"/>
        </w:rPr>
        <w:t>基于无人机遥感的苜蓿营养品质监测</w:t>
      </w:r>
    </w:p>
    <w:p w14:paraId="6D3270B3" w14:textId="06C4E4A2" w:rsidR="00E32FEC" w:rsidRDefault="004D1A69" w:rsidP="003F4436">
      <w:pPr>
        <w:pStyle w:val="ab"/>
        <w:spacing w:line="410" w:lineRule="auto"/>
        <w:ind w:left="238" w:right="238" w:firstLineChars="200" w:firstLine="480"/>
        <w:jc w:val="both"/>
        <w:rPr>
          <w:rFonts w:ascii="Times New Roman" w:hAnsi="Times New Roman" w:cs="Times New Roman"/>
          <w:bCs/>
          <w:color w:val="000000" w:themeColor="text1"/>
          <w:kern w:val="2"/>
          <w:sz w:val="24"/>
          <w:szCs w:val="24"/>
        </w:rPr>
      </w:pPr>
      <w:r w:rsidRPr="004D1A69">
        <w:rPr>
          <w:rFonts w:ascii="Times New Roman" w:hAnsi="Times New Roman" w:cs="Times New Roman" w:hint="eastAsia"/>
          <w:bCs/>
          <w:color w:val="000000" w:themeColor="text1"/>
          <w:kern w:val="2"/>
          <w:sz w:val="24"/>
          <w:szCs w:val="24"/>
        </w:rPr>
        <w:t>在内蒙古自治区鄂尔多斯市伊金霍洛旗的试验基地，以</w:t>
      </w:r>
      <w:r w:rsidRPr="004D1A69">
        <w:rPr>
          <w:rFonts w:ascii="Times New Roman" w:hAnsi="Times New Roman" w:cs="Times New Roman" w:hint="eastAsia"/>
          <w:bCs/>
          <w:color w:val="000000" w:themeColor="text1"/>
          <w:kern w:val="2"/>
          <w:sz w:val="24"/>
          <w:szCs w:val="24"/>
        </w:rPr>
        <w:t>20</w:t>
      </w:r>
      <w:r w:rsidRPr="004D1A69">
        <w:rPr>
          <w:rFonts w:ascii="Times New Roman" w:hAnsi="Times New Roman" w:cs="Times New Roman" w:hint="eastAsia"/>
          <w:bCs/>
          <w:color w:val="000000" w:themeColor="text1"/>
          <w:kern w:val="2"/>
          <w:sz w:val="24"/>
          <w:szCs w:val="24"/>
        </w:rPr>
        <w:t>个紫花苜蓿品种为研究对象，运用无人机遥感、机器学习等技术，结合遥感影像分析、表型实地测量进行紫花苜蓿表型的监测模型构建，开展了基于无人机遥感的紫花苜蓿表型监测研究。对紫花苜蓿的洗涤纤维、粗蛋白、全磷、全钾等营养品质的含量进行了监测模型的初步构建。这一研究为苜蓿种质资源表型的精准鉴定提供了可靠的技术基础，同时也为后续技术规程的制定提供了重要的</w:t>
      </w:r>
      <w:r w:rsidRPr="004D1A69">
        <w:rPr>
          <w:rFonts w:ascii="Times New Roman" w:hAnsi="Times New Roman" w:cs="Times New Roman" w:hint="eastAsia"/>
          <w:bCs/>
          <w:color w:val="000000" w:themeColor="text1"/>
          <w:kern w:val="2"/>
          <w:sz w:val="24"/>
          <w:szCs w:val="24"/>
        </w:rPr>
        <w:lastRenderedPageBreak/>
        <w:t>实验依据</w:t>
      </w:r>
      <w:r w:rsidR="00E32FEC" w:rsidRPr="00E32FEC">
        <w:rPr>
          <w:rFonts w:ascii="Times New Roman" w:hAnsi="Times New Roman" w:cs="Times New Roman" w:hint="eastAsia"/>
          <w:bCs/>
          <w:color w:val="000000" w:themeColor="text1"/>
          <w:kern w:val="2"/>
          <w:sz w:val="24"/>
          <w:szCs w:val="24"/>
        </w:rPr>
        <w:t>。</w:t>
      </w:r>
    </w:p>
    <w:p w14:paraId="374116BA" w14:textId="236B24CB" w:rsidR="004D1A69" w:rsidRDefault="004D1A69" w:rsidP="004D1A69">
      <w:pPr>
        <w:pStyle w:val="ab"/>
        <w:spacing w:line="410" w:lineRule="auto"/>
        <w:ind w:right="238"/>
        <w:jc w:val="center"/>
        <w:rPr>
          <w:rFonts w:ascii="Times New Roman" w:hAnsi="Times New Roman" w:cs="Times New Roman"/>
          <w:bCs/>
          <w:color w:val="000000" w:themeColor="text1"/>
          <w:kern w:val="2"/>
          <w:sz w:val="24"/>
          <w:szCs w:val="24"/>
        </w:rPr>
      </w:pPr>
      <w:r>
        <w:rPr>
          <w:noProof/>
          <w:lang w:val="en-US" w:eastAsia="zh-CN"/>
        </w:rPr>
        <w:drawing>
          <wp:inline distT="0" distB="0" distL="0" distR="0" wp14:anchorId="5711B157" wp14:editId="32F606AF">
            <wp:extent cx="4297680" cy="3566160"/>
            <wp:effectExtent l="0" t="0" r="7620" b="0"/>
            <wp:docPr id="9309583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7680" cy="3566160"/>
                    </a:xfrm>
                    <a:prstGeom prst="rect">
                      <a:avLst/>
                    </a:prstGeom>
                    <a:noFill/>
                    <a:ln>
                      <a:noFill/>
                    </a:ln>
                  </pic:spPr>
                </pic:pic>
              </a:graphicData>
            </a:graphic>
          </wp:inline>
        </w:drawing>
      </w:r>
    </w:p>
    <w:p w14:paraId="32CD5201" w14:textId="09CFB407" w:rsidR="004D1A69" w:rsidRPr="004D1A69" w:rsidRDefault="004D1A69" w:rsidP="004D1A69">
      <w:pPr>
        <w:spacing w:afterLines="50" w:after="156" w:line="300" w:lineRule="auto"/>
        <w:ind w:firstLine="482"/>
        <w:jc w:val="center"/>
        <w:rPr>
          <w:rFonts w:hint="eastAsia"/>
          <w:b/>
          <w:bCs/>
          <w:color w:val="000000"/>
          <w:sz w:val="24"/>
          <w:szCs w:val="24"/>
        </w:rPr>
      </w:pPr>
      <w:r w:rsidRPr="004D1A69">
        <w:rPr>
          <w:b/>
          <w:bCs/>
          <w:color w:val="000000"/>
          <w:sz w:val="24"/>
          <w:szCs w:val="24"/>
        </w:rPr>
        <w:t>图</w:t>
      </w:r>
      <w:r w:rsidRPr="004D1A69">
        <w:rPr>
          <w:b/>
          <w:bCs/>
          <w:color w:val="000000"/>
          <w:sz w:val="24"/>
          <w:szCs w:val="24"/>
        </w:rPr>
        <w:t xml:space="preserve">3 </w:t>
      </w:r>
      <w:r w:rsidRPr="004D1A69">
        <w:rPr>
          <w:b/>
          <w:bCs/>
          <w:color w:val="000000"/>
          <w:sz w:val="24"/>
          <w:szCs w:val="24"/>
        </w:rPr>
        <w:t>苜蓿营养品质表型监测</w:t>
      </w:r>
    </w:p>
    <w:p w14:paraId="561400B7" w14:textId="1EDDBF70" w:rsidR="00E32FEC" w:rsidRPr="00E32FEC" w:rsidRDefault="00E32FEC" w:rsidP="00E32FEC">
      <w:pPr>
        <w:pStyle w:val="1"/>
      </w:pPr>
      <w:bookmarkStart w:id="51" w:name="_Toc206611174"/>
      <w:r>
        <w:rPr>
          <w:rFonts w:hint="eastAsia"/>
        </w:rPr>
        <w:t>七、预期效益</w:t>
      </w:r>
      <w:bookmarkEnd w:id="51"/>
    </w:p>
    <w:p w14:paraId="66A8CAD5" w14:textId="124070AB" w:rsidR="00E32FEC" w:rsidRPr="00E32FEC" w:rsidRDefault="00E32FEC" w:rsidP="00E32FEC">
      <w:pPr>
        <w:spacing w:line="360" w:lineRule="auto"/>
        <w:ind w:firstLineChars="300" w:firstLine="723"/>
        <w:rPr>
          <w:b/>
          <w:color w:val="000000" w:themeColor="text1"/>
          <w:sz w:val="24"/>
          <w:szCs w:val="24"/>
        </w:rPr>
      </w:pPr>
      <w:r>
        <w:rPr>
          <w:rFonts w:hint="eastAsia"/>
          <w:b/>
          <w:color w:val="000000" w:themeColor="text1"/>
          <w:sz w:val="24"/>
          <w:szCs w:val="24"/>
        </w:rPr>
        <w:t xml:space="preserve">7.1 </w:t>
      </w:r>
      <w:r w:rsidRPr="00E32FEC">
        <w:rPr>
          <w:b/>
          <w:color w:val="000000" w:themeColor="text1"/>
          <w:sz w:val="24"/>
          <w:szCs w:val="24"/>
        </w:rPr>
        <w:t>社会效益</w:t>
      </w:r>
    </w:p>
    <w:p w14:paraId="747A39DF" w14:textId="29DFD139" w:rsidR="00E32FEC" w:rsidRPr="00E32FEC" w:rsidRDefault="00DF0727" w:rsidP="00D01760">
      <w:pPr>
        <w:pStyle w:val="ab"/>
        <w:spacing w:line="410" w:lineRule="auto"/>
        <w:ind w:left="238" w:right="238" w:firstLineChars="200" w:firstLine="480"/>
        <w:jc w:val="both"/>
        <w:rPr>
          <w:rFonts w:ascii="Times New Roman" w:hAnsi="Times New Roman" w:cs="Times New Roman"/>
          <w:bCs/>
          <w:color w:val="000000" w:themeColor="text1"/>
          <w:kern w:val="2"/>
          <w:sz w:val="24"/>
          <w:szCs w:val="24"/>
        </w:rPr>
      </w:pPr>
      <w:r w:rsidRPr="00DF0727">
        <w:rPr>
          <w:rFonts w:ascii="Times New Roman" w:hAnsi="Times New Roman" w:cs="Times New Roman" w:hint="eastAsia"/>
          <w:bCs/>
          <w:color w:val="000000" w:themeColor="text1"/>
          <w:kern w:val="2"/>
          <w:sz w:val="24"/>
          <w:szCs w:val="24"/>
        </w:rPr>
        <w:t>标准的实施将规范超低空无人机遥感在苜蓿种质资源监测中的应用，统一技术流程与精度判定标准，促进草业行业技术规范化、标准化发展。高效的表型监测与品种筛选技术可保障优质苜蓿供应，支撑畜牧业健康发展，缓解饲料供需矛盾，</w:t>
      </w:r>
      <w:proofErr w:type="gramStart"/>
      <w:r w:rsidRPr="00DF0727">
        <w:rPr>
          <w:rFonts w:ascii="Times New Roman" w:hAnsi="Times New Roman" w:cs="Times New Roman" w:hint="eastAsia"/>
          <w:bCs/>
          <w:color w:val="000000" w:themeColor="text1"/>
          <w:kern w:val="2"/>
          <w:sz w:val="24"/>
          <w:szCs w:val="24"/>
        </w:rPr>
        <w:t>助力保障</w:t>
      </w:r>
      <w:proofErr w:type="gramEnd"/>
      <w:r w:rsidRPr="00DF0727">
        <w:rPr>
          <w:rFonts w:ascii="Times New Roman" w:hAnsi="Times New Roman" w:cs="Times New Roman" w:hint="eastAsia"/>
          <w:bCs/>
          <w:color w:val="000000" w:themeColor="text1"/>
          <w:kern w:val="2"/>
          <w:sz w:val="24"/>
          <w:szCs w:val="24"/>
        </w:rPr>
        <w:t>畜禽产品稳定供应。同时，标准化技术的推广将提升行业整体技术水平，带动相关技术人才培养，推动草业产业升级，为乡村振兴与畜牧业可持续发展提供技术保障</w:t>
      </w:r>
      <w:r w:rsidR="00E32FEC" w:rsidRPr="00E32FEC">
        <w:rPr>
          <w:rFonts w:ascii="Times New Roman" w:hAnsi="Times New Roman" w:cs="Times New Roman" w:hint="eastAsia"/>
          <w:bCs/>
          <w:color w:val="000000" w:themeColor="text1"/>
          <w:kern w:val="2"/>
          <w:sz w:val="24"/>
          <w:szCs w:val="24"/>
        </w:rPr>
        <w:t>。</w:t>
      </w:r>
    </w:p>
    <w:p w14:paraId="100B20D1" w14:textId="275FC7F1" w:rsidR="00E32FEC" w:rsidRPr="00E32FEC" w:rsidRDefault="00E32FEC" w:rsidP="00D01760">
      <w:pPr>
        <w:spacing w:line="360" w:lineRule="auto"/>
        <w:ind w:firstLineChars="300" w:firstLine="723"/>
        <w:rPr>
          <w:b/>
          <w:color w:val="000000" w:themeColor="text1"/>
          <w:sz w:val="24"/>
          <w:szCs w:val="24"/>
        </w:rPr>
      </w:pPr>
      <w:r>
        <w:rPr>
          <w:rFonts w:hint="eastAsia"/>
          <w:b/>
          <w:color w:val="000000" w:themeColor="text1"/>
          <w:sz w:val="24"/>
          <w:szCs w:val="24"/>
        </w:rPr>
        <w:t xml:space="preserve">7.2 </w:t>
      </w:r>
      <w:r w:rsidRPr="00E32FEC">
        <w:rPr>
          <w:b/>
          <w:color w:val="000000" w:themeColor="text1"/>
          <w:sz w:val="24"/>
          <w:szCs w:val="24"/>
        </w:rPr>
        <w:t>经济效益</w:t>
      </w:r>
    </w:p>
    <w:p w14:paraId="15F6AEB2" w14:textId="54417598" w:rsidR="00E32FEC" w:rsidRPr="00E32FEC" w:rsidRDefault="00DF0727" w:rsidP="00D01760">
      <w:pPr>
        <w:pStyle w:val="ab"/>
        <w:spacing w:line="410" w:lineRule="auto"/>
        <w:ind w:left="238" w:right="238" w:firstLineChars="200" w:firstLine="480"/>
        <w:jc w:val="both"/>
        <w:rPr>
          <w:rFonts w:ascii="Times New Roman" w:hAnsi="Times New Roman" w:cs="Times New Roman"/>
          <w:bCs/>
          <w:color w:val="000000" w:themeColor="text1"/>
          <w:kern w:val="2"/>
          <w:sz w:val="24"/>
          <w:szCs w:val="24"/>
        </w:rPr>
      </w:pPr>
      <w:r w:rsidRPr="00DF0727">
        <w:rPr>
          <w:rFonts w:ascii="Times New Roman" w:hAnsi="Times New Roman" w:cs="Times New Roman" w:hint="eastAsia"/>
          <w:bCs/>
          <w:color w:val="000000" w:themeColor="text1"/>
          <w:kern w:val="2"/>
          <w:sz w:val="24"/>
          <w:szCs w:val="24"/>
        </w:rPr>
        <w:t>该团体标准的制定可显著提升紫花苜蓿种质资源表型监测与高产品种筛选效率，通过无人机高通量监测替代传统人工采样，大幅降低监测人力与时间成本，减少实地测量对种质资源的破坏。标准化的鲜重估算模型能精准</w:t>
      </w:r>
      <w:r w:rsidRPr="00DF0727">
        <w:rPr>
          <w:rFonts w:ascii="Times New Roman" w:hAnsi="Times New Roman" w:cs="Times New Roman" w:hint="eastAsia"/>
          <w:bCs/>
          <w:color w:val="000000" w:themeColor="text1"/>
          <w:kern w:val="2"/>
          <w:sz w:val="24"/>
          <w:szCs w:val="24"/>
        </w:rPr>
        <w:lastRenderedPageBreak/>
        <w:t>筛选高产品种，缩短育种周期，提升苜蓿单位面积产量与品质，为草业企业、育种机构提供高效技术支撑，推动苜蓿产业规模化、集约化发展，增强产业经济效益与市场竞争力</w:t>
      </w:r>
      <w:r w:rsidR="00E32FEC" w:rsidRPr="00E32FEC">
        <w:rPr>
          <w:rFonts w:ascii="Times New Roman" w:hAnsi="Times New Roman" w:cs="Times New Roman" w:hint="eastAsia"/>
          <w:bCs/>
          <w:color w:val="000000" w:themeColor="text1"/>
          <w:kern w:val="2"/>
          <w:sz w:val="24"/>
          <w:szCs w:val="24"/>
        </w:rPr>
        <w:t>。</w:t>
      </w:r>
    </w:p>
    <w:p w14:paraId="3398A20E" w14:textId="11AA299E" w:rsidR="00E32FEC" w:rsidRPr="00E32FEC" w:rsidRDefault="00E32FEC" w:rsidP="00E32FEC">
      <w:pPr>
        <w:spacing w:line="360" w:lineRule="auto"/>
        <w:ind w:firstLineChars="300" w:firstLine="723"/>
        <w:rPr>
          <w:b/>
          <w:color w:val="000000" w:themeColor="text1"/>
          <w:sz w:val="24"/>
          <w:szCs w:val="24"/>
        </w:rPr>
      </w:pPr>
      <w:r>
        <w:rPr>
          <w:rFonts w:hint="eastAsia"/>
          <w:b/>
          <w:color w:val="000000" w:themeColor="text1"/>
          <w:sz w:val="24"/>
          <w:szCs w:val="24"/>
        </w:rPr>
        <w:t xml:space="preserve">7.3 </w:t>
      </w:r>
      <w:r w:rsidRPr="00E32FEC">
        <w:rPr>
          <w:b/>
          <w:color w:val="000000" w:themeColor="text1"/>
          <w:sz w:val="24"/>
          <w:szCs w:val="24"/>
        </w:rPr>
        <w:t>生态效益</w:t>
      </w:r>
    </w:p>
    <w:p w14:paraId="512DD748" w14:textId="45FC6F3E" w:rsidR="00E32FEC" w:rsidRPr="00E32FEC" w:rsidRDefault="00DF0727" w:rsidP="00E32FEC">
      <w:pPr>
        <w:pStyle w:val="ab"/>
        <w:spacing w:line="410" w:lineRule="auto"/>
        <w:ind w:left="238" w:right="238" w:firstLineChars="200" w:firstLine="480"/>
        <w:jc w:val="both"/>
        <w:rPr>
          <w:rFonts w:ascii="Times New Roman" w:hAnsi="Times New Roman" w:cs="Times New Roman"/>
          <w:bCs/>
          <w:color w:val="000000" w:themeColor="text1"/>
          <w:kern w:val="2"/>
          <w:sz w:val="24"/>
          <w:szCs w:val="24"/>
        </w:rPr>
      </w:pPr>
      <w:r w:rsidRPr="00DF0727">
        <w:rPr>
          <w:rFonts w:ascii="Times New Roman" w:hAnsi="Times New Roman" w:cs="Times New Roman" w:hint="eastAsia"/>
          <w:bCs/>
          <w:color w:val="000000" w:themeColor="text1"/>
          <w:kern w:val="2"/>
          <w:sz w:val="24"/>
          <w:szCs w:val="24"/>
        </w:rPr>
        <w:t>通过标准化监测技术精准掌握苜蓿生长状态，可优化种植布局与管理措施，提升资源利用效率，减少化肥、水资源的浪费。紫花苜蓿作为优质豆科牧草，其规模化优质种植能改善土壤结构、提升土壤肥力，增强草地</w:t>
      </w:r>
      <w:proofErr w:type="gramStart"/>
      <w:r w:rsidRPr="00DF0727">
        <w:rPr>
          <w:rFonts w:ascii="Times New Roman" w:hAnsi="Times New Roman" w:cs="Times New Roman" w:hint="eastAsia"/>
          <w:bCs/>
          <w:color w:val="000000" w:themeColor="text1"/>
          <w:kern w:val="2"/>
          <w:sz w:val="24"/>
          <w:szCs w:val="24"/>
        </w:rPr>
        <w:t>生态系统固碳能力</w:t>
      </w:r>
      <w:proofErr w:type="gramEnd"/>
      <w:r w:rsidRPr="00DF0727">
        <w:rPr>
          <w:rFonts w:ascii="Times New Roman" w:hAnsi="Times New Roman" w:cs="Times New Roman" w:hint="eastAsia"/>
          <w:bCs/>
          <w:color w:val="000000" w:themeColor="text1"/>
          <w:kern w:val="2"/>
          <w:sz w:val="24"/>
          <w:szCs w:val="24"/>
        </w:rPr>
        <w:t>。高产品种的筛选与推广可提高草地生产力，缓解天然草地放牧压力，促进天然草地恢复与生态保护，助力构建稳定、健康的草地生态系统，推动生态与产业协同发展</w:t>
      </w:r>
      <w:r w:rsidR="00E32FEC" w:rsidRPr="00E32FEC">
        <w:rPr>
          <w:rFonts w:ascii="Times New Roman" w:hAnsi="Times New Roman" w:cs="Times New Roman" w:hint="eastAsia"/>
          <w:bCs/>
          <w:color w:val="000000" w:themeColor="text1"/>
          <w:kern w:val="2"/>
          <w:sz w:val="24"/>
          <w:szCs w:val="24"/>
        </w:rPr>
        <w:t>。</w:t>
      </w:r>
    </w:p>
    <w:p w14:paraId="170FA1DE" w14:textId="5B43D981" w:rsidR="004A60D8" w:rsidRPr="00717943" w:rsidRDefault="00E32FEC" w:rsidP="004A60D8">
      <w:pPr>
        <w:pStyle w:val="1"/>
      </w:pPr>
      <w:bookmarkStart w:id="52" w:name="_Toc206611175"/>
      <w:r>
        <w:rPr>
          <w:rFonts w:hint="eastAsia"/>
        </w:rPr>
        <w:t>八</w:t>
      </w:r>
      <w:r w:rsidR="004A60D8">
        <w:rPr>
          <w:rFonts w:hint="eastAsia"/>
        </w:rPr>
        <w:t>、</w:t>
      </w:r>
      <w:r w:rsidR="004A60D8" w:rsidRPr="00717943">
        <w:t>采用的国际标准</w:t>
      </w:r>
      <w:bookmarkEnd w:id="47"/>
      <w:bookmarkEnd w:id="49"/>
      <w:bookmarkEnd w:id="50"/>
      <w:bookmarkEnd w:id="52"/>
    </w:p>
    <w:p w14:paraId="4DC17F9D" w14:textId="77777777" w:rsidR="004A60D8" w:rsidRPr="00717943" w:rsidRDefault="004A60D8" w:rsidP="004A60D8">
      <w:pPr>
        <w:pStyle w:val="a6"/>
        <w:spacing w:line="360" w:lineRule="auto"/>
        <w:ind w:left="0" w:firstLineChars="200" w:firstLine="480"/>
        <w:jc w:val="both"/>
        <w:rPr>
          <w:rFonts w:ascii="Times New Roman" w:hAnsi="Times New Roman" w:cs="Times New Roman"/>
          <w:bCs/>
          <w:smallCaps w:val="0"/>
          <w:kern w:val="2"/>
          <w:sz w:val="24"/>
          <w:szCs w:val="24"/>
        </w:rPr>
      </w:pPr>
      <w:r w:rsidRPr="00717943">
        <w:rPr>
          <w:rFonts w:ascii="Times New Roman" w:hAnsi="Times New Roman" w:cs="Times New Roman"/>
          <w:bCs/>
          <w:smallCaps w:val="0"/>
          <w:kern w:val="2"/>
          <w:sz w:val="24"/>
          <w:szCs w:val="24"/>
        </w:rPr>
        <w:t>无。</w:t>
      </w:r>
    </w:p>
    <w:p w14:paraId="13498C32" w14:textId="62A587E1" w:rsidR="004A60D8" w:rsidRPr="00717943" w:rsidRDefault="00E32FEC" w:rsidP="004A60D8">
      <w:pPr>
        <w:pStyle w:val="1"/>
      </w:pPr>
      <w:bookmarkStart w:id="53" w:name="_Toc22682836"/>
      <w:bookmarkStart w:id="54" w:name="_Toc9105206"/>
      <w:bookmarkStart w:id="55" w:name="_Toc176456980"/>
      <w:bookmarkStart w:id="56" w:name="_Toc206611176"/>
      <w:r>
        <w:rPr>
          <w:rFonts w:hint="eastAsia"/>
        </w:rPr>
        <w:t>九</w:t>
      </w:r>
      <w:r w:rsidR="004A60D8">
        <w:rPr>
          <w:rFonts w:hint="eastAsia"/>
        </w:rPr>
        <w:t>、</w:t>
      </w:r>
      <w:r w:rsidR="004A60D8" w:rsidRPr="00717943">
        <w:t>重大分歧意见的处理经过和依据</w:t>
      </w:r>
      <w:bookmarkEnd w:id="53"/>
      <w:bookmarkEnd w:id="54"/>
      <w:bookmarkEnd w:id="55"/>
      <w:bookmarkEnd w:id="56"/>
    </w:p>
    <w:p w14:paraId="07940BB2" w14:textId="77777777" w:rsidR="004A60D8" w:rsidRPr="00717943" w:rsidRDefault="004A60D8" w:rsidP="004A60D8">
      <w:pPr>
        <w:pStyle w:val="a6"/>
        <w:spacing w:line="360" w:lineRule="auto"/>
        <w:ind w:left="0" w:firstLineChars="200" w:firstLine="480"/>
        <w:jc w:val="both"/>
        <w:rPr>
          <w:rFonts w:ascii="Times New Roman" w:hAnsi="Times New Roman" w:cs="Times New Roman"/>
          <w:bCs/>
          <w:smallCaps w:val="0"/>
          <w:kern w:val="2"/>
          <w:sz w:val="24"/>
          <w:szCs w:val="24"/>
        </w:rPr>
      </w:pPr>
      <w:r w:rsidRPr="00717943">
        <w:rPr>
          <w:rFonts w:ascii="Times New Roman" w:hAnsi="Times New Roman" w:cs="Times New Roman"/>
          <w:bCs/>
          <w:smallCaps w:val="0"/>
          <w:kern w:val="2"/>
          <w:sz w:val="24"/>
          <w:szCs w:val="24"/>
        </w:rPr>
        <w:t>无。</w:t>
      </w:r>
    </w:p>
    <w:p w14:paraId="5591619D" w14:textId="4AEFD4FE" w:rsidR="004A60D8" w:rsidRPr="00717943" w:rsidRDefault="00E32FEC" w:rsidP="004A60D8">
      <w:pPr>
        <w:pStyle w:val="1"/>
      </w:pPr>
      <w:bookmarkStart w:id="57" w:name="_Toc22682837"/>
      <w:bookmarkStart w:id="58" w:name="_Toc9105207"/>
      <w:bookmarkStart w:id="59" w:name="_Toc176456981"/>
      <w:bookmarkStart w:id="60" w:name="_Toc206611177"/>
      <w:r>
        <w:rPr>
          <w:rFonts w:hint="eastAsia"/>
        </w:rPr>
        <w:t>十</w:t>
      </w:r>
      <w:r w:rsidR="004A60D8">
        <w:rPr>
          <w:rFonts w:hint="eastAsia"/>
        </w:rPr>
        <w:t>、</w:t>
      </w:r>
      <w:r w:rsidR="004A60D8" w:rsidRPr="00717943">
        <w:t>标准作为强制性或推荐性标准的意见</w:t>
      </w:r>
      <w:bookmarkEnd w:id="57"/>
      <w:bookmarkEnd w:id="58"/>
      <w:bookmarkEnd w:id="59"/>
      <w:bookmarkEnd w:id="60"/>
    </w:p>
    <w:p w14:paraId="455A957B" w14:textId="77777777" w:rsidR="004A60D8" w:rsidRPr="00717943" w:rsidRDefault="004A60D8" w:rsidP="004A60D8">
      <w:pPr>
        <w:pStyle w:val="a6"/>
        <w:spacing w:line="360" w:lineRule="auto"/>
        <w:ind w:left="0" w:firstLineChars="200" w:firstLine="480"/>
        <w:jc w:val="both"/>
        <w:rPr>
          <w:rFonts w:ascii="Times New Roman" w:hAnsi="Times New Roman" w:cs="Times New Roman"/>
          <w:bCs/>
          <w:smallCaps w:val="0"/>
          <w:kern w:val="2"/>
          <w:sz w:val="24"/>
          <w:szCs w:val="24"/>
        </w:rPr>
      </w:pPr>
      <w:r w:rsidRPr="00717943">
        <w:rPr>
          <w:rFonts w:ascii="Times New Roman" w:hAnsi="Times New Roman" w:cs="Times New Roman"/>
          <w:bCs/>
          <w:smallCaps w:val="0"/>
          <w:kern w:val="2"/>
          <w:sz w:val="24"/>
          <w:szCs w:val="24"/>
        </w:rPr>
        <w:t>推荐性标准。</w:t>
      </w:r>
    </w:p>
    <w:p w14:paraId="3F257A88" w14:textId="1BC1CFDC" w:rsidR="004A60D8" w:rsidRPr="00717943" w:rsidRDefault="00E32FEC" w:rsidP="004A60D8">
      <w:pPr>
        <w:pStyle w:val="1"/>
      </w:pPr>
      <w:bookmarkStart w:id="61" w:name="_Toc22682838"/>
      <w:bookmarkStart w:id="62" w:name="_Toc22677890"/>
      <w:bookmarkStart w:id="63" w:name="_Toc176456982"/>
      <w:bookmarkStart w:id="64" w:name="_Toc206611178"/>
      <w:r>
        <w:rPr>
          <w:rFonts w:hint="eastAsia"/>
        </w:rPr>
        <w:t>十一</w:t>
      </w:r>
      <w:r w:rsidR="004A60D8">
        <w:rPr>
          <w:rFonts w:hint="eastAsia"/>
        </w:rPr>
        <w:t>、</w:t>
      </w:r>
      <w:r w:rsidR="004A60D8" w:rsidRPr="00717943">
        <w:t>与有关的现行法律、法规和强制性标准的关系</w:t>
      </w:r>
      <w:bookmarkEnd w:id="61"/>
      <w:bookmarkEnd w:id="62"/>
      <w:bookmarkEnd w:id="63"/>
      <w:bookmarkEnd w:id="64"/>
    </w:p>
    <w:p w14:paraId="1BDA8DFF" w14:textId="77777777" w:rsidR="004A60D8" w:rsidRPr="00717943" w:rsidRDefault="004A60D8" w:rsidP="004A60D8">
      <w:pPr>
        <w:pStyle w:val="a6"/>
        <w:spacing w:line="360" w:lineRule="auto"/>
        <w:ind w:left="0" w:firstLineChars="200" w:firstLine="480"/>
        <w:jc w:val="both"/>
        <w:rPr>
          <w:rFonts w:ascii="Times New Roman" w:hAnsi="Times New Roman" w:cs="Times New Roman"/>
          <w:bCs/>
          <w:smallCaps w:val="0"/>
          <w:kern w:val="2"/>
          <w:sz w:val="24"/>
          <w:szCs w:val="24"/>
        </w:rPr>
      </w:pPr>
      <w:r>
        <w:rPr>
          <w:rFonts w:ascii="Times New Roman" w:hAnsi="Times New Roman" w:cs="Times New Roman"/>
          <w:bCs/>
          <w:smallCaps w:val="0"/>
          <w:kern w:val="2"/>
          <w:sz w:val="24"/>
          <w:szCs w:val="24"/>
        </w:rPr>
        <w:t>本标准</w:t>
      </w:r>
      <w:r w:rsidRPr="00717943">
        <w:rPr>
          <w:rFonts w:ascii="Times New Roman" w:hAnsi="Times New Roman" w:cs="Times New Roman"/>
          <w:bCs/>
          <w:smallCaps w:val="0"/>
          <w:kern w:val="2"/>
          <w:sz w:val="24"/>
          <w:szCs w:val="24"/>
        </w:rPr>
        <w:t>的编制参照现行国家强制性标准、检测方法标准，以及国内外相关资料，与这些文件中的规定不存在矛盾，协调一致。</w:t>
      </w:r>
    </w:p>
    <w:p w14:paraId="2A863A44" w14:textId="14028181" w:rsidR="004A60D8" w:rsidRPr="00717943" w:rsidRDefault="00E32FEC" w:rsidP="004A60D8">
      <w:pPr>
        <w:pStyle w:val="1"/>
      </w:pPr>
      <w:bookmarkStart w:id="65" w:name="_Toc22682839"/>
      <w:bookmarkStart w:id="66" w:name="_Toc22674803"/>
      <w:bookmarkStart w:id="67" w:name="_Toc22677891"/>
      <w:bookmarkStart w:id="68" w:name="_Toc176456983"/>
      <w:bookmarkStart w:id="69" w:name="_Toc206611179"/>
      <w:r>
        <w:rPr>
          <w:rFonts w:hint="eastAsia"/>
        </w:rPr>
        <w:t>十二</w:t>
      </w:r>
      <w:r w:rsidR="004A60D8">
        <w:rPr>
          <w:rFonts w:hint="eastAsia"/>
        </w:rPr>
        <w:t>、</w:t>
      </w:r>
      <w:r w:rsidR="004A60D8" w:rsidRPr="00717943">
        <w:t>问题与建议</w:t>
      </w:r>
      <w:bookmarkEnd w:id="65"/>
      <w:bookmarkEnd w:id="66"/>
      <w:bookmarkEnd w:id="67"/>
      <w:bookmarkEnd w:id="68"/>
      <w:bookmarkEnd w:id="69"/>
    </w:p>
    <w:p w14:paraId="7A76193E" w14:textId="77777777" w:rsidR="004A60D8" w:rsidRPr="00717943" w:rsidRDefault="004A60D8" w:rsidP="004A60D8">
      <w:pPr>
        <w:pStyle w:val="a6"/>
        <w:spacing w:line="360" w:lineRule="auto"/>
        <w:ind w:left="0" w:firstLineChars="200" w:firstLine="480"/>
        <w:jc w:val="both"/>
        <w:rPr>
          <w:rFonts w:ascii="Times New Roman" w:hAnsi="Times New Roman" w:cs="Times New Roman"/>
          <w:bCs/>
          <w:smallCaps w:val="0"/>
          <w:kern w:val="2"/>
          <w:sz w:val="24"/>
          <w:szCs w:val="24"/>
        </w:rPr>
      </w:pPr>
      <w:r w:rsidRPr="00717943">
        <w:rPr>
          <w:rFonts w:ascii="Times New Roman" w:hAnsi="Times New Roman" w:cs="Times New Roman"/>
          <w:bCs/>
          <w:smallCaps w:val="0"/>
          <w:kern w:val="2"/>
          <w:sz w:val="24"/>
          <w:szCs w:val="24"/>
        </w:rPr>
        <w:t>无。</w:t>
      </w:r>
    </w:p>
    <w:p w14:paraId="1FB357DC" w14:textId="70FEDDC1" w:rsidR="004A60D8" w:rsidRPr="00717943" w:rsidRDefault="00E32FEC" w:rsidP="004A60D8">
      <w:pPr>
        <w:pStyle w:val="1"/>
      </w:pPr>
      <w:bookmarkStart w:id="70" w:name="_Toc9105208"/>
      <w:bookmarkStart w:id="71" w:name="_Toc22682840"/>
      <w:bookmarkStart w:id="72" w:name="_Toc176456984"/>
      <w:bookmarkStart w:id="73" w:name="_Toc206611180"/>
      <w:r>
        <w:rPr>
          <w:rFonts w:hint="eastAsia"/>
        </w:rPr>
        <w:lastRenderedPageBreak/>
        <w:t>十三</w:t>
      </w:r>
      <w:r w:rsidR="004A60D8">
        <w:rPr>
          <w:rFonts w:hint="eastAsia"/>
        </w:rPr>
        <w:t>、</w:t>
      </w:r>
      <w:r w:rsidR="004A60D8" w:rsidRPr="00717943">
        <w:t>贯彻标准的要求和措施建议</w:t>
      </w:r>
      <w:bookmarkEnd w:id="70"/>
      <w:bookmarkEnd w:id="71"/>
      <w:bookmarkEnd w:id="72"/>
      <w:bookmarkEnd w:id="73"/>
    </w:p>
    <w:p w14:paraId="3E3E61F9" w14:textId="77777777" w:rsidR="004A60D8" w:rsidRPr="00717943" w:rsidRDefault="004A60D8" w:rsidP="004A60D8">
      <w:pPr>
        <w:pStyle w:val="a6"/>
        <w:spacing w:line="360" w:lineRule="auto"/>
        <w:ind w:left="0" w:firstLineChars="200" w:firstLine="480"/>
        <w:jc w:val="both"/>
        <w:rPr>
          <w:rFonts w:ascii="Times New Roman" w:hAnsi="Times New Roman" w:cs="Times New Roman"/>
          <w:bCs/>
          <w:smallCaps w:val="0"/>
          <w:kern w:val="2"/>
          <w:sz w:val="24"/>
          <w:szCs w:val="24"/>
        </w:rPr>
      </w:pPr>
      <w:r w:rsidRPr="00717943">
        <w:rPr>
          <w:rFonts w:ascii="Times New Roman" w:hAnsi="Times New Roman" w:cs="Times New Roman"/>
          <w:bCs/>
          <w:smallCaps w:val="0"/>
          <w:kern w:val="2"/>
          <w:sz w:val="24"/>
          <w:szCs w:val="24"/>
        </w:rPr>
        <w:t>组织学习国家标准，加大对标准的宣传及贯彻力度，标准委员会作为企业之间的桥梁，做好沟通，推进行业的进一步发展。</w:t>
      </w:r>
    </w:p>
    <w:p w14:paraId="7A415922" w14:textId="02D9EF59" w:rsidR="004A60D8" w:rsidRPr="00717943" w:rsidRDefault="004A60D8" w:rsidP="004A60D8">
      <w:pPr>
        <w:pStyle w:val="1"/>
      </w:pPr>
      <w:bookmarkStart w:id="74" w:name="_Toc22682841"/>
      <w:bookmarkStart w:id="75" w:name="_Toc9105209"/>
      <w:bookmarkStart w:id="76" w:name="_Toc176456985"/>
      <w:bookmarkStart w:id="77" w:name="_Toc206611181"/>
      <w:r>
        <w:rPr>
          <w:rFonts w:hint="eastAsia"/>
        </w:rPr>
        <w:t>十</w:t>
      </w:r>
      <w:r w:rsidR="00E32FEC">
        <w:rPr>
          <w:rFonts w:hint="eastAsia"/>
        </w:rPr>
        <w:t>四</w:t>
      </w:r>
      <w:r>
        <w:rPr>
          <w:rFonts w:hint="eastAsia"/>
        </w:rPr>
        <w:t>、</w:t>
      </w:r>
      <w:r w:rsidRPr="00717943">
        <w:t>废止现行有关标准的建议</w:t>
      </w:r>
      <w:bookmarkEnd w:id="74"/>
      <w:bookmarkEnd w:id="75"/>
      <w:bookmarkEnd w:id="76"/>
      <w:bookmarkEnd w:id="77"/>
    </w:p>
    <w:p w14:paraId="380558BA" w14:textId="77777777" w:rsidR="004A60D8" w:rsidRPr="00717943" w:rsidRDefault="004A60D8" w:rsidP="004A60D8">
      <w:pPr>
        <w:pStyle w:val="a6"/>
        <w:spacing w:line="360" w:lineRule="auto"/>
        <w:ind w:left="0" w:firstLineChars="200" w:firstLine="480"/>
        <w:jc w:val="both"/>
        <w:rPr>
          <w:rFonts w:ascii="Times New Roman" w:hAnsi="Times New Roman" w:cs="Times New Roman"/>
          <w:bCs/>
          <w:smallCaps w:val="0"/>
          <w:kern w:val="2"/>
          <w:sz w:val="24"/>
          <w:szCs w:val="24"/>
        </w:rPr>
      </w:pPr>
      <w:r w:rsidRPr="00717943">
        <w:rPr>
          <w:rFonts w:ascii="Times New Roman" w:hAnsi="Times New Roman" w:cs="Times New Roman"/>
          <w:bCs/>
          <w:smallCaps w:val="0"/>
          <w:kern w:val="2"/>
          <w:sz w:val="24"/>
          <w:szCs w:val="24"/>
        </w:rPr>
        <w:t>无。</w:t>
      </w:r>
    </w:p>
    <w:p w14:paraId="40299649" w14:textId="696D23EB" w:rsidR="004A60D8" w:rsidRPr="00717943" w:rsidRDefault="004A60D8" w:rsidP="004A60D8">
      <w:pPr>
        <w:pStyle w:val="1"/>
      </w:pPr>
      <w:bookmarkStart w:id="78" w:name="_Toc9105210"/>
      <w:bookmarkStart w:id="79" w:name="_Toc22682842"/>
      <w:bookmarkStart w:id="80" w:name="_Toc176456986"/>
      <w:bookmarkStart w:id="81" w:name="_Toc206611182"/>
      <w:r>
        <w:rPr>
          <w:rFonts w:hint="eastAsia"/>
        </w:rPr>
        <w:t>十</w:t>
      </w:r>
      <w:r w:rsidR="00E32FEC">
        <w:rPr>
          <w:rFonts w:hint="eastAsia"/>
        </w:rPr>
        <w:t>五</w:t>
      </w:r>
      <w:r>
        <w:rPr>
          <w:rFonts w:hint="eastAsia"/>
        </w:rPr>
        <w:t>、</w:t>
      </w:r>
      <w:r w:rsidRPr="00717943">
        <w:t>其他应予说明的事项</w:t>
      </w:r>
      <w:bookmarkEnd w:id="78"/>
      <w:bookmarkEnd w:id="79"/>
      <w:bookmarkEnd w:id="80"/>
      <w:bookmarkEnd w:id="81"/>
    </w:p>
    <w:p w14:paraId="167749A3" w14:textId="77777777" w:rsidR="004A60D8" w:rsidRPr="00717943" w:rsidRDefault="004A60D8" w:rsidP="004A60D8">
      <w:pPr>
        <w:pStyle w:val="a6"/>
        <w:spacing w:line="360" w:lineRule="auto"/>
        <w:ind w:left="0" w:firstLineChars="200" w:firstLine="480"/>
        <w:jc w:val="both"/>
        <w:rPr>
          <w:rFonts w:ascii="Times New Roman" w:hAnsi="Times New Roman" w:cs="Times New Roman"/>
          <w:bCs/>
          <w:smallCaps w:val="0"/>
          <w:kern w:val="2"/>
          <w:sz w:val="24"/>
          <w:szCs w:val="24"/>
        </w:rPr>
      </w:pPr>
      <w:r w:rsidRPr="00717943">
        <w:rPr>
          <w:rFonts w:ascii="Times New Roman" w:hAnsi="Times New Roman" w:cs="Times New Roman"/>
          <w:bCs/>
          <w:smallCaps w:val="0"/>
          <w:kern w:val="2"/>
          <w:sz w:val="24"/>
          <w:szCs w:val="24"/>
        </w:rPr>
        <w:t>无。</w:t>
      </w:r>
    </w:p>
    <w:p w14:paraId="7950A0E4" w14:textId="77777777" w:rsidR="004A60D8" w:rsidRDefault="004A60D8" w:rsidP="00066668">
      <w:pPr>
        <w:spacing w:line="360" w:lineRule="auto"/>
        <w:rPr>
          <w:bCs/>
          <w:color w:val="C00000"/>
          <w:sz w:val="36"/>
          <w:szCs w:val="36"/>
        </w:rPr>
      </w:pPr>
    </w:p>
    <w:sectPr w:rsidR="004A60D8" w:rsidSect="00BC3C72">
      <w:footerReference w:type="even"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22669" w14:textId="77777777" w:rsidR="00DD5634" w:rsidRDefault="00DD5634" w:rsidP="00066668">
      <w:r>
        <w:separator/>
      </w:r>
    </w:p>
  </w:endnote>
  <w:endnote w:type="continuationSeparator" w:id="0">
    <w:p w14:paraId="6B715363" w14:textId="77777777" w:rsidR="00DD5634" w:rsidRDefault="00DD5634" w:rsidP="00066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95140" w14:textId="77777777" w:rsidR="00A15910" w:rsidRDefault="002C13B5">
    <w:pPr>
      <w:pStyle w:val="a3"/>
      <w:framePr w:wrap="around" w:vAnchor="text" w:hAnchor="margin" w:xAlign="center" w:y="1"/>
      <w:rPr>
        <w:rStyle w:val="a5"/>
      </w:rPr>
    </w:pPr>
    <w:r>
      <w:fldChar w:fldCharType="begin"/>
    </w:r>
    <w:r>
      <w:rPr>
        <w:rStyle w:val="a5"/>
      </w:rPr>
      <w:instrText xml:space="preserve">PAGE  </w:instrText>
    </w:r>
    <w:r>
      <w:fldChar w:fldCharType="separate"/>
    </w:r>
    <w:r>
      <w:rPr>
        <w:rStyle w:val="a5"/>
        <w:noProof/>
      </w:rPr>
      <w:t>12</w:t>
    </w:r>
    <w:r>
      <w:fldChar w:fldCharType="end"/>
    </w:r>
  </w:p>
  <w:p w14:paraId="22EED8FF" w14:textId="77777777" w:rsidR="00A15910" w:rsidRDefault="00A15910">
    <w:pPr>
      <w:pStyle w:val="a3"/>
    </w:pPr>
  </w:p>
  <w:p w14:paraId="400772D2" w14:textId="77777777" w:rsidR="00A15910" w:rsidRDefault="00A159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93C42" w14:textId="77777777" w:rsidR="00A15910" w:rsidRDefault="002C13B5">
    <w:pPr>
      <w:pStyle w:val="a3"/>
      <w:jc w:val="center"/>
    </w:pPr>
    <w:r>
      <w:fldChar w:fldCharType="begin"/>
    </w:r>
    <w:r>
      <w:instrText xml:space="preserve"> PAGE   \* MERGEFORMAT </w:instrText>
    </w:r>
    <w:r>
      <w:fldChar w:fldCharType="separate"/>
    </w:r>
    <w:r>
      <w:rPr>
        <w:lang w:val="zh-CN"/>
      </w:rPr>
      <w:t>8</w:t>
    </w:r>
    <w:r>
      <w:rPr>
        <w:lang w:val="zh-CN"/>
      </w:rPr>
      <w:fldChar w:fldCharType="end"/>
    </w:r>
  </w:p>
  <w:p w14:paraId="7459AB61" w14:textId="77777777" w:rsidR="00A15910" w:rsidRDefault="00A15910">
    <w:pPr>
      <w:pStyle w:val="a3"/>
    </w:pPr>
  </w:p>
  <w:p w14:paraId="2F10AEA9" w14:textId="77777777" w:rsidR="00A15910" w:rsidRDefault="00A159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4EAC9" w14:textId="77777777" w:rsidR="00DD5634" w:rsidRDefault="00DD5634" w:rsidP="00066668">
      <w:r>
        <w:separator/>
      </w:r>
    </w:p>
  </w:footnote>
  <w:footnote w:type="continuationSeparator" w:id="0">
    <w:p w14:paraId="5C101A19" w14:textId="77777777" w:rsidR="00DD5634" w:rsidRDefault="00DD5634" w:rsidP="00066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25EFD"/>
    <w:multiLevelType w:val="multilevel"/>
    <w:tmpl w:val="DBEA2D18"/>
    <w:lvl w:ilvl="0">
      <w:start w:val="4"/>
      <w:numFmt w:val="decimal"/>
      <w:lvlText w:val="%1"/>
      <w:lvlJc w:val="left"/>
      <w:pPr>
        <w:ind w:left="608" w:hanging="368"/>
      </w:pPr>
      <w:rPr>
        <w:rFonts w:hint="default"/>
        <w:lang w:val="en-US" w:eastAsia="zh-CN" w:bidi="ar-SA"/>
      </w:rPr>
    </w:lvl>
    <w:lvl w:ilvl="1">
      <w:start w:val="1"/>
      <w:numFmt w:val="decimal"/>
      <w:lvlText w:val="%1.%2"/>
      <w:lvlJc w:val="left"/>
      <w:pPr>
        <w:ind w:left="608" w:hanging="368"/>
      </w:pPr>
      <w:rPr>
        <w:rFonts w:ascii="Times New Roman" w:eastAsia="Times New Roman" w:hAnsi="Times New Roman" w:cs="Times New Roman" w:hint="default"/>
        <w:b/>
        <w:bCs/>
        <w:i w:val="0"/>
        <w:iCs w:val="0"/>
        <w:spacing w:val="0"/>
        <w:w w:val="99"/>
        <w:sz w:val="21"/>
        <w:szCs w:val="21"/>
        <w:lang w:val="en-US" w:eastAsia="zh-CN" w:bidi="ar-SA"/>
      </w:rPr>
    </w:lvl>
    <w:lvl w:ilvl="2">
      <w:start w:val="1"/>
      <w:numFmt w:val="decimal"/>
      <w:lvlText w:val="%1.%2.%3"/>
      <w:lvlJc w:val="left"/>
      <w:pPr>
        <w:ind w:left="766" w:hanging="526"/>
      </w:pPr>
      <w:rPr>
        <w:rFonts w:ascii="Times New Roman" w:eastAsia="Times New Roman" w:hAnsi="Times New Roman" w:cs="Times New Roman" w:hint="default"/>
        <w:b w:val="0"/>
        <w:bCs w:val="0"/>
        <w:i w:val="0"/>
        <w:iCs w:val="0"/>
        <w:spacing w:val="0"/>
        <w:w w:val="99"/>
        <w:sz w:val="21"/>
        <w:szCs w:val="21"/>
        <w:lang w:val="en-US" w:eastAsia="zh-CN" w:bidi="ar-SA"/>
      </w:rPr>
    </w:lvl>
    <w:lvl w:ilvl="3">
      <w:numFmt w:val="bullet"/>
      <w:lvlText w:val="•"/>
      <w:lvlJc w:val="left"/>
      <w:pPr>
        <w:ind w:left="2544" w:hanging="526"/>
      </w:pPr>
      <w:rPr>
        <w:rFonts w:hint="default"/>
        <w:lang w:val="en-US" w:eastAsia="zh-CN" w:bidi="ar-SA"/>
      </w:rPr>
    </w:lvl>
    <w:lvl w:ilvl="4">
      <w:numFmt w:val="bullet"/>
      <w:lvlText w:val="•"/>
      <w:lvlJc w:val="left"/>
      <w:pPr>
        <w:ind w:left="3436" w:hanging="526"/>
      </w:pPr>
      <w:rPr>
        <w:rFonts w:hint="default"/>
        <w:lang w:val="en-US" w:eastAsia="zh-CN" w:bidi="ar-SA"/>
      </w:rPr>
    </w:lvl>
    <w:lvl w:ilvl="5">
      <w:numFmt w:val="bullet"/>
      <w:lvlText w:val="•"/>
      <w:lvlJc w:val="left"/>
      <w:pPr>
        <w:ind w:left="4328" w:hanging="526"/>
      </w:pPr>
      <w:rPr>
        <w:rFonts w:hint="default"/>
        <w:lang w:val="en-US" w:eastAsia="zh-CN" w:bidi="ar-SA"/>
      </w:rPr>
    </w:lvl>
    <w:lvl w:ilvl="6">
      <w:numFmt w:val="bullet"/>
      <w:lvlText w:val="•"/>
      <w:lvlJc w:val="left"/>
      <w:pPr>
        <w:ind w:left="5220" w:hanging="526"/>
      </w:pPr>
      <w:rPr>
        <w:rFonts w:hint="default"/>
        <w:lang w:val="en-US" w:eastAsia="zh-CN" w:bidi="ar-SA"/>
      </w:rPr>
    </w:lvl>
    <w:lvl w:ilvl="7">
      <w:numFmt w:val="bullet"/>
      <w:lvlText w:val="•"/>
      <w:lvlJc w:val="left"/>
      <w:pPr>
        <w:ind w:left="6112" w:hanging="526"/>
      </w:pPr>
      <w:rPr>
        <w:rFonts w:hint="default"/>
        <w:lang w:val="en-US" w:eastAsia="zh-CN" w:bidi="ar-SA"/>
      </w:rPr>
    </w:lvl>
    <w:lvl w:ilvl="8">
      <w:numFmt w:val="bullet"/>
      <w:lvlText w:val="•"/>
      <w:lvlJc w:val="left"/>
      <w:pPr>
        <w:ind w:left="7004" w:hanging="526"/>
      </w:pPr>
      <w:rPr>
        <w:rFonts w:hint="default"/>
        <w:lang w:val="en-US" w:eastAsia="zh-CN" w:bidi="ar-SA"/>
      </w:rPr>
    </w:lvl>
  </w:abstractNum>
  <w:abstractNum w:abstractNumId="1" w15:restartNumberingAfterBreak="0">
    <w:nsid w:val="23941F37"/>
    <w:multiLevelType w:val="multilevel"/>
    <w:tmpl w:val="67AA7086"/>
    <w:lvl w:ilvl="0">
      <w:start w:val="6"/>
      <w:numFmt w:val="decimal"/>
      <w:lvlText w:val="%1"/>
      <w:lvlJc w:val="left"/>
      <w:pPr>
        <w:ind w:left="360" w:hanging="360"/>
      </w:pPr>
      <w:rPr>
        <w:rFonts w:hint="default"/>
      </w:rPr>
    </w:lvl>
    <w:lvl w:ilvl="1">
      <w:start w:val="4"/>
      <w:numFmt w:val="decimal"/>
      <w:lvlText w:val="%1.%2"/>
      <w:lvlJc w:val="left"/>
      <w:pPr>
        <w:ind w:left="966" w:hanging="360"/>
      </w:pPr>
      <w:rPr>
        <w:rFonts w:hint="default"/>
      </w:rPr>
    </w:lvl>
    <w:lvl w:ilvl="2">
      <w:start w:val="1"/>
      <w:numFmt w:val="decimal"/>
      <w:lvlText w:val="%1.%2.%3"/>
      <w:lvlJc w:val="left"/>
      <w:pPr>
        <w:ind w:left="1932" w:hanging="720"/>
      </w:pPr>
      <w:rPr>
        <w:rFonts w:hint="default"/>
      </w:rPr>
    </w:lvl>
    <w:lvl w:ilvl="3">
      <w:start w:val="1"/>
      <w:numFmt w:val="decimal"/>
      <w:lvlText w:val="%1.%2.%3.%4"/>
      <w:lvlJc w:val="left"/>
      <w:pPr>
        <w:ind w:left="2538" w:hanging="720"/>
      </w:pPr>
      <w:rPr>
        <w:rFonts w:hint="default"/>
      </w:rPr>
    </w:lvl>
    <w:lvl w:ilvl="4">
      <w:start w:val="1"/>
      <w:numFmt w:val="decimal"/>
      <w:lvlText w:val="%1.%2.%3.%4.%5"/>
      <w:lvlJc w:val="left"/>
      <w:pPr>
        <w:ind w:left="3504" w:hanging="1080"/>
      </w:pPr>
      <w:rPr>
        <w:rFonts w:hint="default"/>
      </w:rPr>
    </w:lvl>
    <w:lvl w:ilvl="5">
      <w:start w:val="1"/>
      <w:numFmt w:val="decimal"/>
      <w:lvlText w:val="%1.%2.%3.%4.%5.%6"/>
      <w:lvlJc w:val="left"/>
      <w:pPr>
        <w:ind w:left="4470" w:hanging="1440"/>
      </w:pPr>
      <w:rPr>
        <w:rFonts w:hint="default"/>
      </w:rPr>
    </w:lvl>
    <w:lvl w:ilvl="6">
      <w:start w:val="1"/>
      <w:numFmt w:val="decimal"/>
      <w:lvlText w:val="%1.%2.%3.%4.%5.%6.%7"/>
      <w:lvlJc w:val="left"/>
      <w:pPr>
        <w:ind w:left="5076" w:hanging="1440"/>
      </w:pPr>
      <w:rPr>
        <w:rFonts w:hint="default"/>
      </w:rPr>
    </w:lvl>
    <w:lvl w:ilvl="7">
      <w:start w:val="1"/>
      <w:numFmt w:val="decimal"/>
      <w:lvlText w:val="%1.%2.%3.%4.%5.%6.%7.%8"/>
      <w:lvlJc w:val="left"/>
      <w:pPr>
        <w:ind w:left="6042" w:hanging="1800"/>
      </w:pPr>
      <w:rPr>
        <w:rFonts w:hint="default"/>
      </w:rPr>
    </w:lvl>
    <w:lvl w:ilvl="8">
      <w:start w:val="1"/>
      <w:numFmt w:val="decimal"/>
      <w:lvlText w:val="%1.%2.%3.%4.%5.%6.%7.%8.%9"/>
      <w:lvlJc w:val="left"/>
      <w:pPr>
        <w:ind w:left="6648" w:hanging="1800"/>
      </w:pPr>
      <w:rPr>
        <w:rFonts w:hint="default"/>
      </w:rPr>
    </w:lvl>
  </w:abstractNum>
  <w:num w:numId="1" w16cid:durableId="1050423391">
    <w:abstractNumId w:val="0"/>
  </w:num>
  <w:num w:numId="2" w16cid:durableId="243489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C89"/>
    <w:rsid w:val="00010A9F"/>
    <w:rsid w:val="00032799"/>
    <w:rsid w:val="00036AAA"/>
    <w:rsid w:val="00066094"/>
    <w:rsid w:val="00066668"/>
    <w:rsid w:val="000700C9"/>
    <w:rsid w:val="000717C5"/>
    <w:rsid w:val="000806D5"/>
    <w:rsid w:val="00092C89"/>
    <w:rsid w:val="00094757"/>
    <w:rsid w:val="000D399C"/>
    <w:rsid w:val="000F5BF7"/>
    <w:rsid w:val="000F6AF5"/>
    <w:rsid w:val="00130445"/>
    <w:rsid w:val="00135B17"/>
    <w:rsid w:val="001431A5"/>
    <w:rsid w:val="001506D9"/>
    <w:rsid w:val="001803C7"/>
    <w:rsid w:val="001834DA"/>
    <w:rsid w:val="00186BD8"/>
    <w:rsid w:val="00187AA4"/>
    <w:rsid w:val="001910E3"/>
    <w:rsid w:val="00192B31"/>
    <w:rsid w:val="00192C7B"/>
    <w:rsid w:val="001943AC"/>
    <w:rsid w:val="001A5160"/>
    <w:rsid w:val="001C7E05"/>
    <w:rsid w:val="001D036F"/>
    <w:rsid w:val="00212B28"/>
    <w:rsid w:val="00221279"/>
    <w:rsid w:val="00227117"/>
    <w:rsid w:val="00235C5A"/>
    <w:rsid w:val="00255DCB"/>
    <w:rsid w:val="002913C6"/>
    <w:rsid w:val="00292337"/>
    <w:rsid w:val="00294948"/>
    <w:rsid w:val="002B7E04"/>
    <w:rsid w:val="002C13B5"/>
    <w:rsid w:val="002C1EB1"/>
    <w:rsid w:val="002D1F50"/>
    <w:rsid w:val="002D4E0B"/>
    <w:rsid w:val="002D50EB"/>
    <w:rsid w:val="002E180D"/>
    <w:rsid w:val="002E771E"/>
    <w:rsid w:val="002F248F"/>
    <w:rsid w:val="002F62CD"/>
    <w:rsid w:val="00314C1D"/>
    <w:rsid w:val="003720D0"/>
    <w:rsid w:val="003A1A68"/>
    <w:rsid w:val="003A2166"/>
    <w:rsid w:val="003B3E25"/>
    <w:rsid w:val="003E16CA"/>
    <w:rsid w:val="003F41EE"/>
    <w:rsid w:val="003F4436"/>
    <w:rsid w:val="00405F4C"/>
    <w:rsid w:val="00444010"/>
    <w:rsid w:val="00467A74"/>
    <w:rsid w:val="00472ACF"/>
    <w:rsid w:val="00472C39"/>
    <w:rsid w:val="004859CA"/>
    <w:rsid w:val="004A51FE"/>
    <w:rsid w:val="004A60D8"/>
    <w:rsid w:val="004C7C1D"/>
    <w:rsid w:val="004D1A69"/>
    <w:rsid w:val="004D53F4"/>
    <w:rsid w:val="004E1E43"/>
    <w:rsid w:val="004F21C7"/>
    <w:rsid w:val="00521C97"/>
    <w:rsid w:val="00525B6D"/>
    <w:rsid w:val="0057115A"/>
    <w:rsid w:val="00584A7B"/>
    <w:rsid w:val="005920B0"/>
    <w:rsid w:val="005A2765"/>
    <w:rsid w:val="005B6070"/>
    <w:rsid w:val="005E58C3"/>
    <w:rsid w:val="005F6A3D"/>
    <w:rsid w:val="00643B36"/>
    <w:rsid w:val="00651BF6"/>
    <w:rsid w:val="006656C5"/>
    <w:rsid w:val="00670882"/>
    <w:rsid w:val="00681884"/>
    <w:rsid w:val="00690BEC"/>
    <w:rsid w:val="006B0C1E"/>
    <w:rsid w:val="006C542F"/>
    <w:rsid w:val="006D171A"/>
    <w:rsid w:val="006E26DC"/>
    <w:rsid w:val="00701431"/>
    <w:rsid w:val="007015AD"/>
    <w:rsid w:val="0070428A"/>
    <w:rsid w:val="0071019C"/>
    <w:rsid w:val="00727474"/>
    <w:rsid w:val="00727663"/>
    <w:rsid w:val="00732A54"/>
    <w:rsid w:val="00737F35"/>
    <w:rsid w:val="00747E1E"/>
    <w:rsid w:val="0077556B"/>
    <w:rsid w:val="0078093D"/>
    <w:rsid w:val="007921BA"/>
    <w:rsid w:val="007975A1"/>
    <w:rsid w:val="007A1AC6"/>
    <w:rsid w:val="007B7AC6"/>
    <w:rsid w:val="007C0655"/>
    <w:rsid w:val="007C4F59"/>
    <w:rsid w:val="007D77B3"/>
    <w:rsid w:val="007E584D"/>
    <w:rsid w:val="007F2205"/>
    <w:rsid w:val="0080784C"/>
    <w:rsid w:val="00811E10"/>
    <w:rsid w:val="0081416C"/>
    <w:rsid w:val="00831BAC"/>
    <w:rsid w:val="00847E10"/>
    <w:rsid w:val="008622EF"/>
    <w:rsid w:val="008A57BD"/>
    <w:rsid w:val="008B3A60"/>
    <w:rsid w:val="008E1DF1"/>
    <w:rsid w:val="008E683F"/>
    <w:rsid w:val="008F5654"/>
    <w:rsid w:val="00903D5E"/>
    <w:rsid w:val="00912AA6"/>
    <w:rsid w:val="00913279"/>
    <w:rsid w:val="009156F3"/>
    <w:rsid w:val="00921A4E"/>
    <w:rsid w:val="009255E4"/>
    <w:rsid w:val="00955F07"/>
    <w:rsid w:val="00956C8D"/>
    <w:rsid w:val="009607E7"/>
    <w:rsid w:val="00981457"/>
    <w:rsid w:val="00996091"/>
    <w:rsid w:val="009B13FD"/>
    <w:rsid w:val="009B561A"/>
    <w:rsid w:val="009E08C9"/>
    <w:rsid w:val="009E2AD7"/>
    <w:rsid w:val="009F0567"/>
    <w:rsid w:val="00A0562B"/>
    <w:rsid w:val="00A06201"/>
    <w:rsid w:val="00A15910"/>
    <w:rsid w:val="00A17812"/>
    <w:rsid w:val="00A672CE"/>
    <w:rsid w:val="00A67602"/>
    <w:rsid w:val="00A77B41"/>
    <w:rsid w:val="00A81958"/>
    <w:rsid w:val="00A83A4B"/>
    <w:rsid w:val="00A8438E"/>
    <w:rsid w:val="00A90AFE"/>
    <w:rsid w:val="00A92225"/>
    <w:rsid w:val="00AA1674"/>
    <w:rsid w:val="00AA2489"/>
    <w:rsid w:val="00AC7305"/>
    <w:rsid w:val="00AE367E"/>
    <w:rsid w:val="00B35732"/>
    <w:rsid w:val="00B37146"/>
    <w:rsid w:val="00B40821"/>
    <w:rsid w:val="00B73C24"/>
    <w:rsid w:val="00B875BF"/>
    <w:rsid w:val="00BA54C6"/>
    <w:rsid w:val="00BA66BA"/>
    <w:rsid w:val="00BB0D9E"/>
    <w:rsid w:val="00BD1266"/>
    <w:rsid w:val="00BD3135"/>
    <w:rsid w:val="00BD6E45"/>
    <w:rsid w:val="00BE452A"/>
    <w:rsid w:val="00C055FA"/>
    <w:rsid w:val="00C2230B"/>
    <w:rsid w:val="00C237FF"/>
    <w:rsid w:val="00C30F50"/>
    <w:rsid w:val="00C33687"/>
    <w:rsid w:val="00C36F69"/>
    <w:rsid w:val="00C40C52"/>
    <w:rsid w:val="00C57331"/>
    <w:rsid w:val="00C738B4"/>
    <w:rsid w:val="00CA348A"/>
    <w:rsid w:val="00CC56B4"/>
    <w:rsid w:val="00CD7B75"/>
    <w:rsid w:val="00CE30FC"/>
    <w:rsid w:val="00D01760"/>
    <w:rsid w:val="00D05F72"/>
    <w:rsid w:val="00D118B1"/>
    <w:rsid w:val="00D27356"/>
    <w:rsid w:val="00D35B69"/>
    <w:rsid w:val="00D36489"/>
    <w:rsid w:val="00D43C2A"/>
    <w:rsid w:val="00D715DA"/>
    <w:rsid w:val="00D964F8"/>
    <w:rsid w:val="00DD2BCF"/>
    <w:rsid w:val="00DD5634"/>
    <w:rsid w:val="00DD5A3E"/>
    <w:rsid w:val="00DE4CDB"/>
    <w:rsid w:val="00DF0727"/>
    <w:rsid w:val="00DF5CEF"/>
    <w:rsid w:val="00E042A7"/>
    <w:rsid w:val="00E32FEC"/>
    <w:rsid w:val="00E50EEC"/>
    <w:rsid w:val="00E60159"/>
    <w:rsid w:val="00E706DF"/>
    <w:rsid w:val="00E849EF"/>
    <w:rsid w:val="00EA3F13"/>
    <w:rsid w:val="00EC1F87"/>
    <w:rsid w:val="00EF19BE"/>
    <w:rsid w:val="00EF68DB"/>
    <w:rsid w:val="00F049E9"/>
    <w:rsid w:val="00F06924"/>
    <w:rsid w:val="00F1044A"/>
    <w:rsid w:val="00F365DD"/>
    <w:rsid w:val="00F4256F"/>
    <w:rsid w:val="00F46825"/>
    <w:rsid w:val="00F50CD1"/>
    <w:rsid w:val="00F52943"/>
    <w:rsid w:val="00F52FB1"/>
    <w:rsid w:val="00F87F1C"/>
    <w:rsid w:val="00F9569D"/>
    <w:rsid w:val="00FC21D3"/>
    <w:rsid w:val="00FC2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5F7E34"/>
  <w15:chartTrackingRefBased/>
  <w15:docId w15:val="{B7DB2EAB-E2A9-4E3B-B060-145628F2A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60D8"/>
    <w:pPr>
      <w:widowControl w:val="0"/>
      <w:jc w:val="both"/>
    </w:pPr>
    <w:rPr>
      <w:rFonts w:ascii="Times New Roman" w:eastAsia="宋体" w:hAnsi="Times New Roman" w:cs="Times New Roman"/>
      <w:szCs w:val="21"/>
    </w:rPr>
  </w:style>
  <w:style w:type="paragraph" w:styleId="1">
    <w:name w:val="heading 1"/>
    <w:basedOn w:val="a"/>
    <w:next w:val="a"/>
    <w:link w:val="10"/>
    <w:uiPriority w:val="9"/>
    <w:qFormat/>
    <w:rsid w:val="004A60D8"/>
    <w:pPr>
      <w:keepNext/>
      <w:keepLines/>
      <w:spacing w:before="240" w:after="240" w:line="360" w:lineRule="auto"/>
      <w:outlineLvl w:val="0"/>
    </w:pPr>
    <w:rPr>
      <w:b/>
      <w:bCs/>
      <w:kern w:val="44"/>
      <w:sz w:val="28"/>
      <w:szCs w:val="44"/>
    </w:rPr>
  </w:style>
  <w:style w:type="paragraph" w:styleId="2">
    <w:name w:val="heading 2"/>
    <w:basedOn w:val="a"/>
    <w:next w:val="a"/>
    <w:link w:val="20"/>
    <w:uiPriority w:val="9"/>
    <w:qFormat/>
    <w:rsid w:val="004A60D8"/>
    <w:pPr>
      <w:keepNext/>
      <w:keepLines/>
      <w:spacing w:before="240" w:after="240" w:line="360" w:lineRule="auto"/>
      <w:outlineLvl w:val="1"/>
    </w:pPr>
    <w:rPr>
      <w:rFonts w:ascii="等线 Light" w:eastAsia="黑体" w:hAnsi="等线 Light"/>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4A60D8"/>
    <w:rPr>
      <w:rFonts w:ascii="Times New Roman" w:eastAsia="宋体" w:hAnsi="Times New Roman" w:cs="Times New Roman"/>
      <w:b/>
      <w:bCs/>
      <w:kern w:val="44"/>
      <w:sz w:val="28"/>
      <w:szCs w:val="44"/>
    </w:rPr>
  </w:style>
  <w:style w:type="character" w:customStyle="1" w:styleId="20">
    <w:name w:val="标题 2 字符"/>
    <w:basedOn w:val="a0"/>
    <w:link w:val="2"/>
    <w:uiPriority w:val="9"/>
    <w:rsid w:val="004A60D8"/>
    <w:rPr>
      <w:rFonts w:ascii="等线 Light" w:eastAsia="黑体" w:hAnsi="等线 Light" w:cs="Times New Roman"/>
      <w:bCs/>
      <w:sz w:val="24"/>
      <w:szCs w:val="32"/>
    </w:rPr>
  </w:style>
  <w:style w:type="paragraph" w:styleId="a3">
    <w:name w:val="footer"/>
    <w:basedOn w:val="a"/>
    <w:link w:val="a4"/>
    <w:uiPriority w:val="99"/>
    <w:unhideWhenUsed/>
    <w:qFormat/>
    <w:rsid w:val="004A60D8"/>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4A60D8"/>
    <w:rPr>
      <w:rFonts w:ascii="Times New Roman" w:eastAsia="宋体" w:hAnsi="Times New Roman" w:cs="Times New Roman"/>
      <w:sz w:val="18"/>
      <w:szCs w:val="18"/>
    </w:rPr>
  </w:style>
  <w:style w:type="character" w:styleId="a5">
    <w:name w:val="page number"/>
    <w:qFormat/>
    <w:rsid w:val="004A60D8"/>
  </w:style>
  <w:style w:type="paragraph" w:styleId="a6">
    <w:name w:val="table of figures"/>
    <w:basedOn w:val="a"/>
    <w:next w:val="a"/>
    <w:qFormat/>
    <w:rsid w:val="004A60D8"/>
    <w:pPr>
      <w:widowControl/>
      <w:ind w:left="480" w:hanging="480"/>
      <w:jc w:val="left"/>
    </w:pPr>
    <w:rPr>
      <w:rFonts w:ascii="Calibri" w:hAnsi="Calibri" w:cs="宋体"/>
      <w:smallCaps/>
      <w:kern w:val="0"/>
      <w:sz w:val="20"/>
      <w:szCs w:val="22"/>
    </w:rPr>
  </w:style>
  <w:style w:type="character" w:customStyle="1" w:styleId="font31">
    <w:name w:val="font31"/>
    <w:qFormat/>
    <w:rsid w:val="004A60D8"/>
    <w:rPr>
      <w:rFonts w:ascii="宋体" w:eastAsia="宋体" w:hAnsi="宋体" w:cs="宋体" w:hint="eastAsia"/>
      <w:color w:val="000000"/>
      <w:sz w:val="20"/>
      <w:szCs w:val="20"/>
      <w:u w:val="none"/>
    </w:rPr>
  </w:style>
  <w:style w:type="character" w:customStyle="1" w:styleId="font01">
    <w:name w:val="font01"/>
    <w:qFormat/>
    <w:rsid w:val="004A60D8"/>
    <w:rPr>
      <w:rFonts w:ascii="宋体" w:eastAsia="宋体" w:hAnsi="宋体" w:cs="宋体" w:hint="eastAsia"/>
      <w:color w:val="000000"/>
      <w:sz w:val="22"/>
      <w:szCs w:val="22"/>
      <w:u w:val="none"/>
    </w:rPr>
  </w:style>
  <w:style w:type="paragraph" w:styleId="TOC">
    <w:name w:val="TOC Heading"/>
    <w:basedOn w:val="1"/>
    <w:next w:val="a"/>
    <w:uiPriority w:val="39"/>
    <w:unhideWhenUsed/>
    <w:qFormat/>
    <w:rsid w:val="004A60D8"/>
    <w:pPr>
      <w:widowControl/>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4A60D8"/>
  </w:style>
  <w:style w:type="paragraph" w:styleId="TOC2">
    <w:name w:val="toc 2"/>
    <w:basedOn w:val="a"/>
    <w:next w:val="a"/>
    <w:autoRedefine/>
    <w:uiPriority w:val="39"/>
    <w:unhideWhenUsed/>
    <w:rsid w:val="004A60D8"/>
    <w:pPr>
      <w:ind w:leftChars="200" w:left="420"/>
    </w:pPr>
  </w:style>
  <w:style w:type="character" w:styleId="a7">
    <w:name w:val="Hyperlink"/>
    <w:basedOn w:val="a0"/>
    <w:uiPriority w:val="99"/>
    <w:unhideWhenUsed/>
    <w:rsid w:val="004A60D8"/>
    <w:rPr>
      <w:color w:val="0563C1" w:themeColor="hyperlink"/>
      <w:u w:val="single"/>
    </w:rPr>
  </w:style>
  <w:style w:type="paragraph" w:styleId="a8">
    <w:name w:val="header"/>
    <w:basedOn w:val="a"/>
    <w:link w:val="a9"/>
    <w:uiPriority w:val="99"/>
    <w:unhideWhenUsed/>
    <w:rsid w:val="00066668"/>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066668"/>
    <w:rPr>
      <w:rFonts w:ascii="Times New Roman" w:eastAsia="宋体" w:hAnsi="Times New Roman" w:cs="Times New Roman"/>
      <w:sz w:val="18"/>
      <w:szCs w:val="18"/>
    </w:rPr>
  </w:style>
  <w:style w:type="table" w:styleId="aa">
    <w:name w:val="Table Grid"/>
    <w:basedOn w:val="a1"/>
    <w:uiPriority w:val="39"/>
    <w:rsid w:val="00C05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1"/>
    <w:qFormat/>
    <w:rsid w:val="00E32FEC"/>
    <w:pPr>
      <w:autoSpaceDE w:val="0"/>
      <w:autoSpaceDN w:val="0"/>
      <w:jc w:val="left"/>
    </w:pPr>
    <w:rPr>
      <w:rFonts w:ascii="宋体" w:hAnsi="宋体" w:cs="宋体"/>
      <w:kern w:val="0"/>
    </w:rPr>
  </w:style>
  <w:style w:type="character" w:customStyle="1" w:styleId="ac">
    <w:name w:val="正文文本 字符"/>
    <w:basedOn w:val="a0"/>
    <w:link w:val="ab"/>
    <w:uiPriority w:val="1"/>
    <w:rsid w:val="00E32FEC"/>
    <w:rPr>
      <w:rFonts w:ascii="宋体" w:eastAsia="宋体" w:hAnsi="宋体" w:cs="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EC252-75A5-469F-BB55-5DFCB0FB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12</Pages>
  <Words>1112</Words>
  <Characters>6345</Characters>
  <Application>Microsoft Office Word</Application>
  <DocSecurity>0</DocSecurity>
  <Lines>52</Lines>
  <Paragraphs>14</Paragraphs>
  <ScaleCrop>false</ScaleCrop>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yingqi</dc:creator>
  <cp:keywords/>
  <dc:description/>
  <cp:lastModifiedBy>Tao Cheng</cp:lastModifiedBy>
  <cp:revision>38</cp:revision>
  <dcterms:created xsi:type="dcterms:W3CDTF">2025-08-20T10:24:00Z</dcterms:created>
  <dcterms:modified xsi:type="dcterms:W3CDTF">2025-10-31T15:13:00Z</dcterms:modified>
</cp:coreProperties>
</file>