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83D3A">
        <w:tc>
          <w:tcPr>
            <w:tcW w:w="509" w:type="dxa"/>
          </w:tcPr>
          <w:p w:rsidR="00083D3A" w:rsidRDefault="00A21DB6">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55" w:type="dxa"/>
          </w:tcPr>
          <w:p w:rsidR="00083D3A" w:rsidRDefault="00A21DB6" w:rsidP="00FC08D3">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C08D3">
              <w:rPr>
                <w:rFonts w:ascii="黑体" w:eastAsia="黑体" w:hAnsi="黑体"/>
                <w:sz w:val="21"/>
                <w:szCs w:val="21"/>
              </w:rPr>
              <w:t>点击此处添加ICS号</w:t>
            </w:r>
            <w:r>
              <w:rPr>
                <w:rFonts w:ascii="黑体" w:eastAsia="黑体" w:hAnsi="黑体"/>
                <w:sz w:val="21"/>
                <w:szCs w:val="21"/>
              </w:rPr>
              <w:fldChar w:fldCharType="end"/>
            </w:r>
            <w:bookmarkEnd w:id="0"/>
          </w:p>
        </w:tc>
      </w:tr>
      <w:tr w:rsidR="00083D3A">
        <w:tc>
          <w:tcPr>
            <w:tcW w:w="509" w:type="dxa"/>
          </w:tcPr>
          <w:p w:rsidR="00083D3A" w:rsidRDefault="00A21DB6">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eastAsia="黑体"/>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83D3A">
              <w:trPr>
                <w:trHeight w:hRule="exact" w:val="1021"/>
              </w:trPr>
              <w:tc>
                <w:tcPr>
                  <w:tcW w:w="9242" w:type="dxa"/>
                  <w:vAlign w:val="center"/>
                </w:tcPr>
                <w:p w:rsidR="00083D3A" w:rsidRDefault="00083D3A" w:rsidP="00C903AA">
                  <w:pPr>
                    <w:pStyle w:val="affff9"/>
                    <w:framePr w:w="0" w:hRule="auto" w:wrap="auto" w:hAnchor="text" w:xAlign="left" w:yAlign="inline" w:anchorLock="0"/>
                    <w:ind w:left="420" w:right="624"/>
                    <w:rPr>
                      <w:rFonts w:ascii="宋体" w:hAnsi="宋体"/>
                      <w:sz w:val="28"/>
                      <w:szCs w:val="28"/>
                    </w:rPr>
                  </w:pPr>
                </w:p>
              </w:tc>
            </w:tr>
          </w:tbl>
          <w:p w:rsidR="00083D3A" w:rsidRDefault="00A21DB6" w:rsidP="00FC08D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C08D3">
              <w:rPr>
                <w:rFonts w:ascii="黑体" w:eastAsia="黑体" w:hAnsi="黑体"/>
                <w:sz w:val="21"/>
                <w:szCs w:val="21"/>
              </w:rPr>
              <w:t>点击此处添加CCS号</w:t>
            </w:r>
            <w:r>
              <w:rPr>
                <w:rFonts w:ascii="黑体" w:eastAsia="黑体" w:hAnsi="黑体"/>
                <w:sz w:val="21"/>
                <w:szCs w:val="21"/>
              </w:rPr>
              <w:fldChar w:fldCharType="end"/>
            </w:r>
            <w:bookmarkEnd w:id="1"/>
          </w:p>
        </w:tc>
      </w:tr>
    </w:tbl>
    <w:p w:rsidR="00083D3A" w:rsidRDefault="00A21DB6">
      <w:pPr>
        <w:pStyle w:val="affffa"/>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083D3A" w:rsidRDefault="00A21DB6">
      <w:pPr>
        <w:pStyle w:val="afffffffffc"/>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083D3A" w:rsidRDefault="00A21DB6">
      <w:pPr>
        <w:pStyle w:val="afffffffffd"/>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083D3A" w:rsidRDefault="00A21DB6">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83D3A" w:rsidRDefault="00083D3A">
      <w:pPr>
        <w:pStyle w:val="affffa"/>
        <w:framePr w:w="9639" w:h="6976" w:hRule="exact" w:hSpace="0" w:vSpace="0" w:wrap="around" w:hAnchor="page" w:y="6408"/>
        <w:jc w:val="center"/>
        <w:rPr>
          <w:rFonts w:ascii="黑体" w:eastAsia="黑体" w:hAnsi="黑体"/>
          <w:b w:val="0"/>
          <w:bCs w:val="0"/>
          <w:w w:val="100"/>
        </w:rPr>
      </w:pPr>
    </w:p>
    <w:p w:rsidR="00083D3A" w:rsidRDefault="00A21DB6">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FC08D3">
        <w:t>废切削液原位回收设备技术规范</w:t>
      </w:r>
      <w:r>
        <w:fldChar w:fldCharType="end"/>
      </w:r>
      <w:bookmarkEnd w:id="7"/>
    </w:p>
    <w:p w:rsidR="00083D3A" w:rsidRDefault="00083D3A">
      <w:pPr>
        <w:framePr w:w="9639" w:h="6974" w:hRule="exact" w:wrap="around" w:vAnchor="page" w:hAnchor="page" w:x="1419" w:y="6408" w:anchorLock="1"/>
        <w:ind w:left="-1418"/>
      </w:pPr>
    </w:p>
    <w:p w:rsidR="00083D3A" w:rsidRDefault="00A21DB6">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FC08D3" w:rsidRPr="00FC08D3">
        <w:rPr>
          <w:rFonts w:eastAsia="黑体"/>
          <w:szCs w:val="28"/>
        </w:rPr>
        <w:t>Technical specifications for on-site recovery equipment of waste cutting fluid</w:t>
      </w:r>
      <w:r>
        <w:rPr>
          <w:rFonts w:eastAsia="黑体"/>
          <w:szCs w:val="28"/>
        </w:rPr>
        <w:fldChar w:fldCharType="end"/>
      </w:r>
      <w:bookmarkEnd w:id="8"/>
    </w:p>
    <w:p w:rsidR="00083D3A" w:rsidRDefault="00083D3A">
      <w:pPr>
        <w:framePr w:w="9639" w:h="6974" w:hRule="exact" w:wrap="around" w:vAnchor="page" w:hAnchor="page" w:x="1419" w:y="6408" w:anchorLock="1"/>
        <w:spacing w:line="760" w:lineRule="exact"/>
        <w:ind w:left="-1418"/>
      </w:pPr>
    </w:p>
    <w:p w:rsidR="00083D3A" w:rsidRDefault="00083D3A">
      <w:pPr>
        <w:pStyle w:val="afffffff2"/>
        <w:framePr w:w="9639" w:h="6974" w:hRule="exact" w:wrap="around" w:vAnchor="page" w:hAnchor="page" w:x="1419" w:y="6408" w:anchorLock="1"/>
        <w:textAlignment w:val="bottom"/>
        <w:rPr>
          <w:rFonts w:eastAsia="黑体"/>
          <w:szCs w:val="28"/>
        </w:rPr>
      </w:pPr>
    </w:p>
    <w:bookmarkStart w:id="9" w:name="_GoBack"/>
    <w:p w:rsidR="00083D3A" w:rsidRDefault="00A21DB6">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C903AA">
        <w:rPr>
          <w:sz w:val="24"/>
          <w:szCs w:val="28"/>
        </w:rPr>
      </w:r>
      <w:r>
        <w:rPr>
          <w:sz w:val="24"/>
          <w:szCs w:val="28"/>
        </w:rPr>
        <w:fldChar w:fldCharType="end"/>
      </w:r>
      <w:bookmarkEnd w:id="10"/>
      <w:bookmarkEnd w:id="9"/>
    </w:p>
    <w:p w:rsidR="00083D3A" w:rsidRDefault="00A21DB6">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083D3A" w:rsidRDefault="00A21DB6">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083D3A" w:rsidRDefault="00A21DB6">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083D3A" w:rsidRDefault="00A21DB6">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083D3A" w:rsidRDefault="00A21DB6">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083D3A" w:rsidRDefault="00A21DB6">
      <w:pPr>
        <w:rPr>
          <w:rFonts w:ascii="宋体" w:hAnsi="宋体"/>
          <w:sz w:val="28"/>
          <w:szCs w:val="28"/>
        </w:rPr>
        <w:sectPr w:rsidR="00083D3A" w:rsidSect="00B3746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B37466" w:rsidRDefault="00B37466" w:rsidP="00B37466">
      <w:pPr>
        <w:pStyle w:val="affffff4"/>
        <w:spacing w:after="360"/>
      </w:pPr>
      <w:bookmarkStart w:id="20" w:name="BookMark1"/>
      <w:bookmarkStart w:id="21" w:name="_Toc196487249"/>
      <w:bookmarkStart w:id="22" w:name="_Toc194593840"/>
      <w:bookmarkStart w:id="23" w:name="_Toc194591293"/>
      <w:bookmarkStart w:id="24" w:name="_Toc192772483"/>
      <w:bookmarkStart w:id="25" w:name="_Toc180226460"/>
      <w:bookmarkStart w:id="26" w:name="_Toc207370296"/>
      <w:bookmarkStart w:id="27" w:name="_Toc210035466"/>
      <w:r w:rsidRPr="00B37466">
        <w:rPr>
          <w:rFonts w:hint="eastAsia"/>
          <w:spacing w:val="320"/>
        </w:rPr>
        <w:lastRenderedPageBreak/>
        <w:t>目</w:t>
      </w:r>
      <w:r>
        <w:rPr>
          <w:rFonts w:hint="eastAsia"/>
        </w:rPr>
        <w:t>次</w:t>
      </w:r>
    </w:p>
    <w:p w:rsidR="00B37466" w:rsidRPr="00B37466" w:rsidRDefault="00B37466">
      <w:pPr>
        <w:pStyle w:val="10"/>
        <w:tabs>
          <w:tab w:val="right" w:leader="dot" w:pos="9344"/>
        </w:tabs>
        <w:rPr>
          <w:rFonts w:asciiTheme="minorHAnsi" w:eastAsiaTheme="minorEastAsia" w:hAnsiTheme="minorHAnsi" w:cstheme="minorBidi"/>
          <w:noProof/>
          <w:szCs w:val="22"/>
        </w:rPr>
      </w:pPr>
      <w:r w:rsidRPr="00B37466">
        <w:fldChar w:fldCharType="begin"/>
      </w:r>
      <w:r w:rsidRPr="00B37466">
        <w:instrText xml:space="preserve"> TOC \o "1-1" \h </w:instrText>
      </w:r>
      <w:r w:rsidRPr="00B37466">
        <w:fldChar w:fldCharType="separate"/>
      </w:r>
      <w:hyperlink w:anchor="_Toc210045099" w:history="1">
        <w:r w:rsidRPr="00B37466">
          <w:rPr>
            <w:rStyle w:val="affff6"/>
            <w:rFonts w:hint="eastAsia"/>
            <w:noProof/>
          </w:rPr>
          <w:t>前言</w:t>
        </w:r>
        <w:r w:rsidRPr="00B37466">
          <w:rPr>
            <w:noProof/>
          </w:rPr>
          <w:tab/>
        </w:r>
        <w:r w:rsidRPr="00B37466">
          <w:rPr>
            <w:noProof/>
          </w:rPr>
          <w:fldChar w:fldCharType="begin"/>
        </w:r>
        <w:r w:rsidRPr="00B37466">
          <w:rPr>
            <w:noProof/>
          </w:rPr>
          <w:instrText xml:space="preserve"> PAGEREF _Toc210045099 \h </w:instrText>
        </w:r>
        <w:r w:rsidRPr="00B37466">
          <w:rPr>
            <w:noProof/>
          </w:rPr>
        </w:r>
        <w:r w:rsidRPr="00B37466">
          <w:rPr>
            <w:noProof/>
          </w:rPr>
          <w:fldChar w:fldCharType="separate"/>
        </w:r>
        <w:r w:rsidR="00C903AA">
          <w:rPr>
            <w:noProof/>
          </w:rPr>
          <w:t>II</w:t>
        </w:r>
        <w:r w:rsidRPr="00B37466">
          <w:rPr>
            <w:noProof/>
          </w:rPr>
          <w:fldChar w:fldCharType="end"/>
        </w:r>
      </w:hyperlink>
    </w:p>
    <w:p w:rsidR="00B37466" w:rsidRPr="00B37466" w:rsidRDefault="0013006A">
      <w:pPr>
        <w:pStyle w:val="10"/>
        <w:tabs>
          <w:tab w:val="right" w:leader="dot" w:pos="9344"/>
        </w:tabs>
        <w:rPr>
          <w:rFonts w:asciiTheme="minorHAnsi" w:eastAsiaTheme="minorEastAsia" w:hAnsiTheme="minorHAnsi" w:cstheme="minorBidi"/>
          <w:noProof/>
          <w:szCs w:val="22"/>
        </w:rPr>
      </w:pPr>
      <w:hyperlink w:anchor="_Toc210045100" w:history="1">
        <w:r w:rsidR="00B37466" w:rsidRPr="00B37466">
          <w:rPr>
            <w:rStyle w:val="affff6"/>
            <w:noProof/>
          </w:rPr>
          <w:t>1</w:t>
        </w:r>
        <w:r w:rsidR="00B37466">
          <w:rPr>
            <w:rStyle w:val="affff6"/>
            <w:noProof/>
          </w:rPr>
          <w:t xml:space="preserve"> </w:t>
        </w:r>
        <w:r w:rsidR="00B37466" w:rsidRPr="00B37466">
          <w:rPr>
            <w:rStyle w:val="affff6"/>
            <w:rFonts w:hint="eastAsia"/>
            <w:noProof/>
          </w:rPr>
          <w:t xml:space="preserve"> 范围</w:t>
        </w:r>
        <w:r w:rsidR="00B37466" w:rsidRPr="00B37466">
          <w:rPr>
            <w:noProof/>
          </w:rPr>
          <w:tab/>
        </w:r>
        <w:r w:rsidR="00B37466" w:rsidRPr="00B37466">
          <w:rPr>
            <w:noProof/>
          </w:rPr>
          <w:fldChar w:fldCharType="begin"/>
        </w:r>
        <w:r w:rsidR="00B37466" w:rsidRPr="00B37466">
          <w:rPr>
            <w:noProof/>
          </w:rPr>
          <w:instrText xml:space="preserve"> PAGEREF _Toc210045100 \h </w:instrText>
        </w:r>
        <w:r w:rsidR="00B37466" w:rsidRPr="00B37466">
          <w:rPr>
            <w:noProof/>
          </w:rPr>
        </w:r>
        <w:r w:rsidR="00B37466" w:rsidRPr="00B37466">
          <w:rPr>
            <w:noProof/>
          </w:rPr>
          <w:fldChar w:fldCharType="separate"/>
        </w:r>
        <w:r w:rsidR="00C903AA">
          <w:rPr>
            <w:noProof/>
          </w:rPr>
          <w:t>1</w:t>
        </w:r>
        <w:r w:rsidR="00B37466" w:rsidRPr="00B37466">
          <w:rPr>
            <w:noProof/>
          </w:rPr>
          <w:fldChar w:fldCharType="end"/>
        </w:r>
      </w:hyperlink>
    </w:p>
    <w:p w:rsidR="00B37466" w:rsidRPr="00B37466" w:rsidRDefault="0013006A">
      <w:pPr>
        <w:pStyle w:val="10"/>
        <w:tabs>
          <w:tab w:val="right" w:leader="dot" w:pos="9344"/>
        </w:tabs>
        <w:rPr>
          <w:rFonts w:asciiTheme="minorHAnsi" w:eastAsiaTheme="minorEastAsia" w:hAnsiTheme="minorHAnsi" w:cstheme="minorBidi"/>
          <w:noProof/>
          <w:szCs w:val="22"/>
        </w:rPr>
      </w:pPr>
      <w:hyperlink w:anchor="_Toc210045101" w:history="1">
        <w:r w:rsidR="00B37466" w:rsidRPr="00B37466">
          <w:rPr>
            <w:rStyle w:val="affff6"/>
            <w:noProof/>
          </w:rPr>
          <w:t>2</w:t>
        </w:r>
        <w:r w:rsidR="00B37466">
          <w:rPr>
            <w:rStyle w:val="affff6"/>
            <w:noProof/>
          </w:rPr>
          <w:t xml:space="preserve"> </w:t>
        </w:r>
        <w:r w:rsidR="00B37466" w:rsidRPr="00B37466">
          <w:rPr>
            <w:rStyle w:val="affff6"/>
            <w:rFonts w:hint="eastAsia"/>
            <w:noProof/>
          </w:rPr>
          <w:t xml:space="preserve"> 规范性引用文件</w:t>
        </w:r>
        <w:r w:rsidR="00B37466" w:rsidRPr="00B37466">
          <w:rPr>
            <w:noProof/>
          </w:rPr>
          <w:tab/>
        </w:r>
        <w:r w:rsidR="00B37466" w:rsidRPr="00B37466">
          <w:rPr>
            <w:noProof/>
          </w:rPr>
          <w:fldChar w:fldCharType="begin"/>
        </w:r>
        <w:r w:rsidR="00B37466" w:rsidRPr="00B37466">
          <w:rPr>
            <w:noProof/>
          </w:rPr>
          <w:instrText xml:space="preserve"> PAGEREF _Toc210045101 \h </w:instrText>
        </w:r>
        <w:r w:rsidR="00B37466" w:rsidRPr="00B37466">
          <w:rPr>
            <w:noProof/>
          </w:rPr>
        </w:r>
        <w:r w:rsidR="00B37466" w:rsidRPr="00B37466">
          <w:rPr>
            <w:noProof/>
          </w:rPr>
          <w:fldChar w:fldCharType="separate"/>
        </w:r>
        <w:r w:rsidR="00C903AA">
          <w:rPr>
            <w:noProof/>
          </w:rPr>
          <w:t>1</w:t>
        </w:r>
        <w:r w:rsidR="00B37466" w:rsidRPr="00B37466">
          <w:rPr>
            <w:noProof/>
          </w:rPr>
          <w:fldChar w:fldCharType="end"/>
        </w:r>
      </w:hyperlink>
    </w:p>
    <w:p w:rsidR="00B37466" w:rsidRPr="00B37466" w:rsidRDefault="0013006A">
      <w:pPr>
        <w:pStyle w:val="10"/>
        <w:tabs>
          <w:tab w:val="right" w:leader="dot" w:pos="9344"/>
        </w:tabs>
        <w:rPr>
          <w:rFonts w:asciiTheme="minorHAnsi" w:eastAsiaTheme="minorEastAsia" w:hAnsiTheme="minorHAnsi" w:cstheme="minorBidi"/>
          <w:noProof/>
          <w:szCs w:val="22"/>
        </w:rPr>
      </w:pPr>
      <w:hyperlink w:anchor="_Toc210045102" w:history="1">
        <w:r w:rsidR="00B37466" w:rsidRPr="00B37466">
          <w:rPr>
            <w:rStyle w:val="affff6"/>
            <w:noProof/>
          </w:rPr>
          <w:t>3</w:t>
        </w:r>
        <w:r w:rsidR="00B37466">
          <w:rPr>
            <w:rStyle w:val="affff6"/>
            <w:noProof/>
          </w:rPr>
          <w:t xml:space="preserve"> </w:t>
        </w:r>
        <w:r w:rsidR="00B37466" w:rsidRPr="00B37466">
          <w:rPr>
            <w:rStyle w:val="affff6"/>
            <w:rFonts w:hint="eastAsia"/>
            <w:noProof/>
          </w:rPr>
          <w:t xml:space="preserve"> 术语和定义</w:t>
        </w:r>
        <w:r w:rsidR="00B37466" w:rsidRPr="00B37466">
          <w:rPr>
            <w:noProof/>
          </w:rPr>
          <w:tab/>
        </w:r>
        <w:r w:rsidR="00B37466" w:rsidRPr="00B37466">
          <w:rPr>
            <w:noProof/>
          </w:rPr>
          <w:fldChar w:fldCharType="begin"/>
        </w:r>
        <w:r w:rsidR="00B37466" w:rsidRPr="00B37466">
          <w:rPr>
            <w:noProof/>
          </w:rPr>
          <w:instrText xml:space="preserve"> PAGEREF _Toc210045102 \h </w:instrText>
        </w:r>
        <w:r w:rsidR="00B37466" w:rsidRPr="00B37466">
          <w:rPr>
            <w:noProof/>
          </w:rPr>
        </w:r>
        <w:r w:rsidR="00B37466" w:rsidRPr="00B37466">
          <w:rPr>
            <w:noProof/>
          </w:rPr>
          <w:fldChar w:fldCharType="separate"/>
        </w:r>
        <w:r w:rsidR="00C903AA">
          <w:rPr>
            <w:noProof/>
          </w:rPr>
          <w:t>1</w:t>
        </w:r>
        <w:r w:rsidR="00B37466" w:rsidRPr="00B37466">
          <w:rPr>
            <w:noProof/>
          </w:rPr>
          <w:fldChar w:fldCharType="end"/>
        </w:r>
      </w:hyperlink>
    </w:p>
    <w:p w:rsidR="00B37466" w:rsidRPr="00B37466" w:rsidRDefault="0013006A">
      <w:pPr>
        <w:pStyle w:val="10"/>
        <w:tabs>
          <w:tab w:val="right" w:leader="dot" w:pos="9344"/>
        </w:tabs>
        <w:rPr>
          <w:rFonts w:asciiTheme="minorHAnsi" w:eastAsiaTheme="minorEastAsia" w:hAnsiTheme="minorHAnsi" w:cstheme="minorBidi"/>
          <w:noProof/>
          <w:szCs w:val="22"/>
        </w:rPr>
      </w:pPr>
      <w:hyperlink w:anchor="_Toc210045103" w:history="1">
        <w:r w:rsidR="00B37466" w:rsidRPr="00B37466">
          <w:rPr>
            <w:rStyle w:val="affff6"/>
            <w:noProof/>
          </w:rPr>
          <w:t>4</w:t>
        </w:r>
        <w:r w:rsidR="00B37466">
          <w:rPr>
            <w:rStyle w:val="affff6"/>
            <w:noProof/>
          </w:rPr>
          <w:t xml:space="preserve"> </w:t>
        </w:r>
        <w:r w:rsidR="00B37466" w:rsidRPr="00B37466">
          <w:rPr>
            <w:rStyle w:val="affff6"/>
            <w:rFonts w:hint="eastAsia"/>
            <w:noProof/>
          </w:rPr>
          <w:t xml:space="preserve"> 技术要求</w:t>
        </w:r>
        <w:r w:rsidR="00B37466" w:rsidRPr="00B37466">
          <w:rPr>
            <w:noProof/>
          </w:rPr>
          <w:tab/>
        </w:r>
        <w:r w:rsidR="00B37466" w:rsidRPr="00B37466">
          <w:rPr>
            <w:noProof/>
          </w:rPr>
          <w:fldChar w:fldCharType="begin"/>
        </w:r>
        <w:r w:rsidR="00B37466" w:rsidRPr="00B37466">
          <w:rPr>
            <w:noProof/>
          </w:rPr>
          <w:instrText xml:space="preserve"> PAGEREF _Toc210045103 \h </w:instrText>
        </w:r>
        <w:r w:rsidR="00B37466" w:rsidRPr="00B37466">
          <w:rPr>
            <w:noProof/>
          </w:rPr>
        </w:r>
        <w:r w:rsidR="00B37466" w:rsidRPr="00B37466">
          <w:rPr>
            <w:noProof/>
          </w:rPr>
          <w:fldChar w:fldCharType="separate"/>
        </w:r>
        <w:r w:rsidR="00C903AA">
          <w:rPr>
            <w:noProof/>
          </w:rPr>
          <w:t>1</w:t>
        </w:r>
        <w:r w:rsidR="00B37466" w:rsidRPr="00B37466">
          <w:rPr>
            <w:noProof/>
          </w:rPr>
          <w:fldChar w:fldCharType="end"/>
        </w:r>
      </w:hyperlink>
    </w:p>
    <w:p w:rsidR="00B37466" w:rsidRPr="00B37466" w:rsidRDefault="0013006A">
      <w:pPr>
        <w:pStyle w:val="10"/>
        <w:tabs>
          <w:tab w:val="right" w:leader="dot" w:pos="9344"/>
        </w:tabs>
        <w:rPr>
          <w:rFonts w:asciiTheme="minorHAnsi" w:eastAsiaTheme="minorEastAsia" w:hAnsiTheme="minorHAnsi" w:cstheme="minorBidi"/>
          <w:noProof/>
          <w:szCs w:val="22"/>
        </w:rPr>
      </w:pPr>
      <w:hyperlink w:anchor="_Toc210045104" w:history="1">
        <w:r w:rsidR="00B37466" w:rsidRPr="00B37466">
          <w:rPr>
            <w:rStyle w:val="affff6"/>
            <w:noProof/>
          </w:rPr>
          <w:t>5</w:t>
        </w:r>
        <w:r w:rsidR="00B37466">
          <w:rPr>
            <w:rStyle w:val="affff6"/>
            <w:noProof/>
          </w:rPr>
          <w:t xml:space="preserve"> </w:t>
        </w:r>
        <w:r w:rsidR="00B37466" w:rsidRPr="00B37466">
          <w:rPr>
            <w:rStyle w:val="affff6"/>
            <w:rFonts w:hint="eastAsia"/>
            <w:noProof/>
          </w:rPr>
          <w:t xml:space="preserve"> 试验方法</w:t>
        </w:r>
        <w:r w:rsidR="00B37466" w:rsidRPr="00B37466">
          <w:rPr>
            <w:noProof/>
          </w:rPr>
          <w:tab/>
        </w:r>
        <w:r w:rsidR="00B37466" w:rsidRPr="00B37466">
          <w:rPr>
            <w:noProof/>
          </w:rPr>
          <w:fldChar w:fldCharType="begin"/>
        </w:r>
        <w:r w:rsidR="00B37466" w:rsidRPr="00B37466">
          <w:rPr>
            <w:noProof/>
          </w:rPr>
          <w:instrText xml:space="preserve"> PAGEREF _Toc210045104 \h </w:instrText>
        </w:r>
        <w:r w:rsidR="00B37466" w:rsidRPr="00B37466">
          <w:rPr>
            <w:noProof/>
          </w:rPr>
        </w:r>
        <w:r w:rsidR="00B37466" w:rsidRPr="00B37466">
          <w:rPr>
            <w:noProof/>
          </w:rPr>
          <w:fldChar w:fldCharType="separate"/>
        </w:r>
        <w:r w:rsidR="00C903AA">
          <w:rPr>
            <w:noProof/>
          </w:rPr>
          <w:t>2</w:t>
        </w:r>
        <w:r w:rsidR="00B37466" w:rsidRPr="00B37466">
          <w:rPr>
            <w:noProof/>
          </w:rPr>
          <w:fldChar w:fldCharType="end"/>
        </w:r>
      </w:hyperlink>
    </w:p>
    <w:p w:rsidR="00B37466" w:rsidRPr="00B37466" w:rsidRDefault="0013006A">
      <w:pPr>
        <w:pStyle w:val="10"/>
        <w:tabs>
          <w:tab w:val="right" w:leader="dot" w:pos="9344"/>
        </w:tabs>
        <w:rPr>
          <w:rFonts w:asciiTheme="minorHAnsi" w:eastAsiaTheme="minorEastAsia" w:hAnsiTheme="minorHAnsi" w:cstheme="minorBidi"/>
          <w:noProof/>
          <w:szCs w:val="22"/>
        </w:rPr>
      </w:pPr>
      <w:hyperlink w:anchor="_Toc210045105" w:history="1">
        <w:r w:rsidR="00B37466" w:rsidRPr="00B37466">
          <w:rPr>
            <w:rStyle w:val="affff6"/>
            <w:noProof/>
          </w:rPr>
          <w:t>6</w:t>
        </w:r>
        <w:r w:rsidR="00B37466">
          <w:rPr>
            <w:rStyle w:val="affff6"/>
            <w:noProof/>
          </w:rPr>
          <w:t xml:space="preserve"> </w:t>
        </w:r>
        <w:r w:rsidR="00B37466" w:rsidRPr="00B37466">
          <w:rPr>
            <w:rStyle w:val="affff6"/>
            <w:rFonts w:hint="eastAsia"/>
            <w:noProof/>
          </w:rPr>
          <w:t xml:space="preserve"> 检验规则</w:t>
        </w:r>
        <w:r w:rsidR="00B37466" w:rsidRPr="00B37466">
          <w:rPr>
            <w:noProof/>
          </w:rPr>
          <w:tab/>
        </w:r>
        <w:r w:rsidR="00B37466" w:rsidRPr="00B37466">
          <w:rPr>
            <w:noProof/>
          </w:rPr>
          <w:fldChar w:fldCharType="begin"/>
        </w:r>
        <w:r w:rsidR="00B37466" w:rsidRPr="00B37466">
          <w:rPr>
            <w:noProof/>
          </w:rPr>
          <w:instrText xml:space="preserve"> PAGEREF _Toc210045105 \h </w:instrText>
        </w:r>
        <w:r w:rsidR="00B37466" w:rsidRPr="00B37466">
          <w:rPr>
            <w:noProof/>
          </w:rPr>
        </w:r>
        <w:r w:rsidR="00B37466" w:rsidRPr="00B37466">
          <w:rPr>
            <w:noProof/>
          </w:rPr>
          <w:fldChar w:fldCharType="separate"/>
        </w:r>
        <w:r w:rsidR="00C903AA">
          <w:rPr>
            <w:noProof/>
          </w:rPr>
          <w:t>2</w:t>
        </w:r>
        <w:r w:rsidR="00B37466" w:rsidRPr="00B37466">
          <w:rPr>
            <w:noProof/>
          </w:rPr>
          <w:fldChar w:fldCharType="end"/>
        </w:r>
      </w:hyperlink>
    </w:p>
    <w:p w:rsidR="00B37466" w:rsidRPr="00B37466" w:rsidRDefault="0013006A">
      <w:pPr>
        <w:pStyle w:val="10"/>
        <w:tabs>
          <w:tab w:val="right" w:leader="dot" w:pos="9344"/>
        </w:tabs>
        <w:rPr>
          <w:rFonts w:asciiTheme="minorHAnsi" w:eastAsiaTheme="minorEastAsia" w:hAnsiTheme="minorHAnsi" w:cstheme="minorBidi"/>
          <w:noProof/>
          <w:szCs w:val="22"/>
        </w:rPr>
      </w:pPr>
      <w:hyperlink w:anchor="_Toc210045106" w:history="1">
        <w:r w:rsidR="00B37466" w:rsidRPr="00B37466">
          <w:rPr>
            <w:rStyle w:val="affff6"/>
            <w:noProof/>
          </w:rPr>
          <w:t>7</w:t>
        </w:r>
        <w:r w:rsidR="00B37466">
          <w:rPr>
            <w:rStyle w:val="affff6"/>
            <w:noProof/>
          </w:rPr>
          <w:t xml:space="preserve"> </w:t>
        </w:r>
        <w:r w:rsidR="00B37466" w:rsidRPr="00B37466">
          <w:rPr>
            <w:rStyle w:val="affff6"/>
            <w:rFonts w:hint="eastAsia"/>
            <w:noProof/>
          </w:rPr>
          <w:t xml:space="preserve"> 标志、随行文件</w:t>
        </w:r>
        <w:r w:rsidR="00B37466" w:rsidRPr="00B37466">
          <w:rPr>
            <w:noProof/>
          </w:rPr>
          <w:tab/>
        </w:r>
        <w:r w:rsidR="00B37466" w:rsidRPr="00B37466">
          <w:rPr>
            <w:noProof/>
          </w:rPr>
          <w:fldChar w:fldCharType="begin"/>
        </w:r>
        <w:r w:rsidR="00B37466" w:rsidRPr="00B37466">
          <w:rPr>
            <w:noProof/>
          </w:rPr>
          <w:instrText xml:space="preserve"> PAGEREF _Toc210045106 \h </w:instrText>
        </w:r>
        <w:r w:rsidR="00B37466" w:rsidRPr="00B37466">
          <w:rPr>
            <w:noProof/>
          </w:rPr>
        </w:r>
        <w:r w:rsidR="00B37466" w:rsidRPr="00B37466">
          <w:rPr>
            <w:noProof/>
          </w:rPr>
          <w:fldChar w:fldCharType="separate"/>
        </w:r>
        <w:r w:rsidR="00C903AA">
          <w:rPr>
            <w:noProof/>
          </w:rPr>
          <w:t>3</w:t>
        </w:r>
        <w:r w:rsidR="00B37466" w:rsidRPr="00B37466">
          <w:rPr>
            <w:noProof/>
          </w:rPr>
          <w:fldChar w:fldCharType="end"/>
        </w:r>
      </w:hyperlink>
    </w:p>
    <w:p w:rsidR="00B37466" w:rsidRPr="00B37466" w:rsidRDefault="0013006A">
      <w:pPr>
        <w:pStyle w:val="10"/>
        <w:tabs>
          <w:tab w:val="right" w:leader="dot" w:pos="9344"/>
        </w:tabs>
        <w:rPr>
          <w:rFonts w:asciiTheme="minorHAnsi" w:eastAsiaTheme="minorEastAsia" w:hAnsiTheme="minorHAnsi" w:cstheme="minorBidi"/>
          <w:noProof/>
          <w:szCs w:val="22"/>
        </w:rPr>
      </w:pPr>
      <w:hyperlink w:anchor="_Toc210045107" w:history="1">
        <w:r w:rsidR="00B37466" w:rsidRPr="00B37466">
          <w:rPr>
            <w:rStyle w:val="affff6"/>
            <w:noProof/>
          </w:rPr>
          <w:t>8</w:t>
        </w:r>
        <w:r w:rsidR="00B37466">
          <w:rPr>
            <w:rStyle w:val="affff6"/>
            <w:noProof/>
          </w:rPr>
          <w:t xml:space="preserve"> </w:t>
        </w:r>
        <w:r w:rsidR="00B37466" w:rsidRPr="00B37466">
          <w:rPr>
            <w:rStyle w:val="affff6"/>
            <w:rFonts w:hint="eastAsia"/>
            <w:noProof/>
          </w:rPr>
          <w:t xml:space="preserve"> 使用说明书、包装、运输和贮存</w:t>
        </w:r>
        <w:r w:rsidR="00B37466" w:rsidRPr="00B37466">
          <w:rPr>
            <w:noProof/>
          </w:rPr>
          <w:tab/>
        </w:r>
        <w:r w:rsidR="00B37466" w:rsidRPr="00B37466">
          <w:rPr>
            <w:noProof/>
          </w:rPr>
          <w:fldChar w:fldCharType="begin"/>
        </w:r>
        <w:r w:rsidR="00B37466" w:rsidRPr="00B37466">
          <w:rPr>
            <w:noProof/>
          </w:rPr>
          <w:instrText xml:space="preserve"> PAGEREF _Toc210045107 \h </w:instrText>
        </w:r>
        <w:r w:rsidR="00B37466" w:rsidRPr="00B37466">
          <w:rPr>
            <w:noProof/>
          </w:rPr>
        </w:r>
        <w:r w:rsidR="00B37466" w:rsidRPr="00B37466">
          <w:rPr>
            <w:noProof/>
          </w:rPr>
          <w:fldChar w:fldCharType="separate"/>
        </w:r>
        <w:r w:rsidR="00C903AA">
          <w:rPr>
            <w:noProof/>
          </w:rPr>
          <w:t>3</w:t>
        </w:r>
        <w:r w:rsidR="00B37466" w:rsidRPr="00B37466">
          <w:rPr>
            <w:noProof/>
          </w:rPr>
          <w:fldChar w:fldCharType="end"/>
        </w:r>
      </w:hyperlink>
    </w:p>
    <w:p w:rsidR="00B37466" w:rsidRPr="00B37466" w:rsidRDefault="00B37466" w:rsidP="00B37466">
      <w:pPr>
        <w:pStyle w:val="affffff4"/>
        <w:spacing w:after="360"/>
        <w:sectPr w:rsidR="00B37466" w:rsidRPr="00B37466" w:rsidSect="00B37466">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rsidRPr="00B37466">
        <w:fldChar w:fldCharType="end"/>
      </w:r>
    </w:p>
    <w:p w:rsidR="00083D3A" w:rsidRDefault="00A21DB6">
      <w:pPr>
        <w:pStyle w:val="a6"/>
        <w:spacing w:before="900" w:after="360"/>
      </w:pPr>
      <w:bookmarkStart w:id="28" w:name="_Toc210045099"/>
      <w:bookmarkStart w:id="29" w:name="BookMark2"/>
      <w:bookmarkEnd w:id="20"/>
      <w:r>
        <w:rPr>
          <w:spacing w:val="320"/>
        </w:rPr>
        <w:lastRenderedPageBreak/>
        <w:t>前</w:t>
      </w:r>
      <w:r>
        <w:t>言</w:t>
      </w:r>
      <w:bookmarkEnd w:id="21"/>
      <w:bookmarkEnd w:id="22"/>
      <w:bookmarkEnd w:id="23"/>
      <w:bookmarkEnd w:id="24"/>
      <w:bookmarkEnd w:id="25"/>
      <w:bookmarkEnd w:id="26"/>
      <w:bookmarkEnd w:id="27"/>
      <w:bookmarkEnd w:id="28"/>
    </w:p>
    <w:p w:rsidR="00083D3A" w:rsidRDefault="00A21DB6">
      <w:pPr>
        <w:pStyle w:val="afffff"/>
        <w:ind w:firstLine="420"/>
      </w:pPr>
      <w:r>
        <w:rPr>
          <w:rFonts w:hint="eastAsia"/>
        </w:rPr>
        <w:t>本文件按照GB/T 1.1—2020《标准化工作导则  第1部分：标准化文件的结构和起草规则》的规定起草。</w:t>
      </w:r>
    </w:p>
    <w:p w:rsidR="00083D3A" w:rsidRDefault="00A21DB6">
      <w:pPr>
        <w:pStyle w:val="afffff"/>
        <w:ind w:firstLine="420"/>
      </w:pPr>
      <w:r>
        <w:rPr>
          <w:rFonts w:hint="eastAsia"/>
        </w:rPr>
        <w:t>请注意本文件的某些内容可能涉及专利。本文件的发布机构不承担识别专利的责任。</w:t>
      </w:r>
    </w:p>
    <w:p w:rsidR="00083D3A" w:rsidRDefault="00A21DB6">
      <w:pPr>
        <w:pStyle w:val="afffff"/>
        <w:ind w:firstLine="420"/>
      </w:pPr>
      <w:r>
        <w:rPr>
          <w:rFonts w:hint="eastAsia"/>
        </w:rPr>
        <w:t>本文件由</w:t>
      </w:r>
      <w:r w:rsidR="00D32BC9" w:rsidRPr="00D32BC9">
        <w:rPr>
          <w:rFonts w:hint="eastAsia"/>
        </w:rPr>
        <w:t>常州海纳环保科技有限公司</w:t>
      </w:r>
      <w:r>
        <w:rPr>
          <w:rFonts w:hint="eastAsia"/>
        </w:rPr>
        <w:t>提出。</w:t>
      </w:r>
    </w:p>
    <w:p w:rsidR="00083D3A" w:rsidRDefault="00A21DB6">
      <w:pPr>
        <w:pStyle w:val="afffff"/>
        <w:ind w:firstLine="420"/>
      </w:pPr>
      <w:r>
        <w:rPr>
          <w:rFonts w:hint="eastAsia"/>
        </w:rPr>
        <w:t>本文件由中国中小企业协会归口。</w:t>
      </w:r>
    </w:p>
    <w:p w:rsidR="00083D3A" w:rsidRDefault="00A21DB6">
      <w:pPr>
        <w:pStyle w:val="afffff"/>
        <w:ind w:firstLine="420"/>
      </w:pPr>
      <w:r>
        <w:rPr>
          <w:rFonts w:hint="eastAsia"/>
        </w:rPr>
        <w:t>本文件起草单位：</w:t>
      </w:r>
      <w:r w:rsidR="00D32BC9" w:rsidRPr="00D32BC9">
        <w:rPr>
          <w:rFonts w:hint="eastAsia"/>
        </w:rPr>
        <w:t>常州海纳环保科技有限公司</w:t>
      </w:r>
      <w:r>
        <w:rPr>
          <w:rFonts w:hint="eastAsia"/>
        </w:rPr>
        <w:t>。</w:t>
      </w:r>
    </w:p>
    <w:p w:rsidR="00083D3A" w:rsidRDefault="00A21DB6">
      <w:pPr>
        <w:pStyle w:val="afffff"/>
        <w:ind w:firstLine="420"/>
      </w:pPr>
      <w:r>
        <w:rPr>
          <w:rFonts w:hint="eastAsia"/>
        </w:rPr>
        <w:t>本文件主要起草人：。</w:t>
      </w:r>
    </w:p>
    <w:p w:rsidR="00083D3A" w:rsidRDefault="00083D3A">
      <w:pPr>
        <w:pStyle w:val="afffff"/>
        <w:ind w:firstLine="420"/>
      </w:pPr>
    </w:p>
    <w:p w:rsidR="00083D3A" w:rsidRDefault="00083D3A">
      <w:pPr>
        <w:pStyle w:val="afffff"/>
        <w:ind w:firstLine="420"/>
        <w:sectPr w:rsidR="00083D3A" w:rsidSect="00B37466">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rsidR="00083D3A" w:rsidRDefault="00083D3A">
      <w:pPr>
        <w:spacing w:line="20" w:lineRule="exact"/>
        <w:jc w:val="center"/>
        <w:rPr>
          <w:rFonts w:ascii="黑体" w:eastAsia="黑体" w:hAnsi="黑体"/>
          <w:sz w:val="32"/>
          <w:szCs w:val="32"/>
        </w:rPr>
      </w:pPr>
      <w:bookmarkStart w:id="30" w:name="BookMark4"/>
      <w:bookmarkEnd w:id="29"/>
    </w:p>
    <w:p w:rsidR="00083D3A" w:rsidRDefault="00083D3A">
      <w:pPr>
        <w:spacing w:line="20" w:lineRule="exact"/>
        <w:jc w:val="center"/>
        <w:rPr>
          <w:rFonts w:ascii="黑体" w:eastAsia="黑体" w:hAnsi="黑体"/>
          <w:sz w:val="32"/>
          <w:szCs w:val="32"/>
        </w:rPr>
      </w:pPr>
    </w:p>
    <w:bookmarkStart w:id="31" w:name="OLE_LINK12" w:displacedByCustomXml="next"/>
    <w:bookmarkEnd w:id="31" w:displacedByCustomXml="next"/>
    <w:bookmarkStart w:id="32" w:name="OLE_LINK2" w:displacedByCustomXml="next"/>
    <w:bookmarkStart w:id="33" w:name="NEW_STAND_NAME" w:displacedByCustomXml="next"/>
    <w:sdt>
      <w:sdtPr>
        <w:tag w:val="NEW_STAND_NAME"/>
        <w:id w:val="595910757"/>
        <w:lock w:val="sdtLocked"/>
        <w:placeholder>
          <w:docPart w:val="FC2DC3776E8B4114BBFE201AC12A63C0"/>
        </w:placeholder>
      </w:sdtPr>
      <w:sdtEndPr/>
      <w:sdtContent>
        <w:p w:rsidR="00083D3A" w:rsidRDefault="00FC08D3" w:rsidP="00FC08D3">
          <w:pPr>
            <w:pStyle w:val="afffffffff2"/>
            <w:spacing w:beforeLines="1" w:before="2" w:afterLines="220" w:after="528"/>
          </w:pPr>
          <w:r>
            <w:rPr>
              <w:rFonts w:hint="eastAsia"/>
            </w:rPr>
            <w:t>废切削液原位回收设备技术规范</w:t>
          </w:r>
        </w:p>
      </w:sdtContent>
    </w:sdt>
    <w:p w:rsidR="00083D3A" w:rsidRDefault="00A21DB6">
      <w:pPr>
        <w:pStyle w:val="affc"/>
        <w:spacing w:before="240" w:after="240"/>
      </w:pPr>
      <w:bookmarkStart w:id="34" w:name="_Toc97192964"/>
      <w:bookmarkStart w:id="35" w:name="_Toc196487250"/>
      <w:bookmarkStart w:id="36" w:name="_Toc26718930"/>
      <w:bookmarkStart w:id="37" w:name="_Toc192772484"/>
      <w:bookmarkStart w:id="38" w:name="_Toc180226461"/>
      <w:bookmarkStart w:id="39" w:name="_Toc26986771"/>
      <w:bookmarkStart w:id="40" w:name="_Toc26648465"/>
      <w:bookmarkStart w:id="41" w:name="_Toc207370297"/>
      <w:bookmarkStart w:id="42" w:name="_Toc194593841"/>
      <w:bookmarkStart w:id="43" w:name="_Toc17233333"/>
      <w:bookmarkStart w:id="44" w:name="_Toc17233325"/>
      <w:bookmarkStart w:id="45" w:name="_Toc26986530"/>
      <w:bookmarkStart w:id="46" w:name="_Toc194591294"/>
      <w:bookmarkStart w:id="47" w:name="_Toc24884218"/>
      <w:bookmarkStart w:id="48" w:name="_Toc24884211"/>
      <w:bookmarkStart w:id="49" w:name="_Toc210035467"/>
      <w:bookmarkStart w:id="50" w:name="_Toc210045100"/>
      <w:bookmarkEnd w:id="33"/>
      <w:bookmarkEnd w:id="32"/>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083D3A" w:rsidRDefault="00A21DB6">
      <w:pPr>
        <w:pStyle w:val="afffff"/>
        <w:ind w:firstLine="420"/>
      </w:pPr>
      <w:bookmarkStart w:id="51" w:name="_Toc24884212"/>
      <w:bookmarkStart w:id="52" w:name="_Toc17233334"/>
      <w:bookmarkStart w:id="53" w:name="_Toc17233326"/>
      <w:bookmarkStart w:id="54" w:name="_Toc24884219"/>
      <w:bookmarkStart w:id="55" w:name="_Toc26648466"/>
      <w:r>
        <w:rPr>
          <w:rFonts w:hint="eastAsia"/>
        </w:rPr>
        <w:t>本文件规定了</w:t>
      </w:r>
      <w:r w:rsidR="00FC08D3">
        <w:rPr>
          <w:rFonts w:hint="eastAsia"/>
        </w:rPr>
        <w:t>废切削液原位回收设备</w:t>
      </w:r>
      <w:r w:rsidR="00C602DD">
        <w:rPr>
          <w:rFonts w:hint="eastAsia"/>
        </w:rPr>
        <w:t>的</w:t>
      </w:r>
      <w:r w:rsidR="00C602DD" w:rsidRPr="00C602DD">
        <w:rPr>
          <w:rFonts w:hint="eastAsia"/>
        </w:rPr>
        <w:t>技术要求、</w:t>
      </w:r>
      <w:r w:rsidR="00FC08D3">
        <w:rPr>
          <w:rFonts w:hint="eastAsia"/>
        </w:rPr>
        <w:t>试验方法、检验规则、</w:t>
      </w:r>
      <w:r w:rsidR="00FC08D3" w:rsidRPr="00FC08D3">
        <w:rPr>
          <w:rFonts w:hint="eastAsia"/>
        </w:rPr>
        <w:t>标志、随行文件、使用说明书</w:t>
      </w:r>
      <w:r w:rsidR="00FC08D3">
        <w:rPr>
          <w:rFonts w:hint="eastAsia"/>
        </w:rPr>
        <w:t>、包装、运输和贮存</w:t>
      </w:r>
      <w:r>
        <w:rPr>
          <w:rFonts w:hint="eastAsia"/>
        </w:rPr>
        <w:t>。</w:t>
      </w:r>
    </w:p>
    <w:p w:rsidR="00083D3A" w:rsidRDefault="00A21DB6">
      <w:pPr>
        <w:pStyle w:val="afffff"/>
        <w:ind w:firstLine="420"/>
      </w:pPr>
      <w:r>
        <w:rPr>
          <w:rFonts w:hint="eastAsia"/>
        </w:rPr>
        <w:t>本文件适用于</w:t>
      </w:r>
      <w:r w:rsidR="00FC08D3">
        <w:rPr>
          <w:rFonts w:hint="eastAsia"/>
        </w:rPr>
        <w:t>废切削液原位回收设备的生产和检验</w:t>
      </w:r>
      <w:r>
        <w:rPr>
          <w:rFonts w:hint="eastAsia"/>
        </w:rPr>
        <w:t>。</w:t>
      </w:r>
    </w:p>
    <w:p w:rsidR="00083D3A" w:rsidRDefault="00A21DB6">
      <w:pPr>
        <w:pStyle w:val="affc"/>
        <w:spacing w:before="240" w:after="240"/>
      </w:pPr>
      <w:bookmarkStart w:id="56" w:name="_Toc26986531"/>
      <w:bookmarkStart w:id="57" w:name="_Toc194593842"/>
      <w:bookmarkStart w:id="58" w:name="_Toc194591295"/>
      <w:bookmarkStart w:id="59" w:name="_Toc192772485"/>
      <w:bookmarkStart w:id="60" w:name="_Toc196487251"/>
      <w:bookmarkStart w:id="61" w:name="_Toc207370298"/>
      <w:bookmarkStart w:id="62" w:name="_Toc26718931"/>
      <w:bookmarkStart w:id="63" w:name="_Toc26986772"/>
      <w:bookmarkStart w:id="64" w:name="_Toc97192965"/>
      <w:bookmarkStart w:id="65" w:name="_Toc180226462"/>
      <w:bookmarkStart w:id="66" w:name="_Toc210035468"/>
      <w:bookmarkStart w:id="67" w:name="_Toc210045101"/>
      <w:r>
        <w:rPr>
          <w:rFonts w:hint="eastAsia"/>
        </w:rPr>
        <w:t>规范性引用文件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83D3A" w:rsidRDefault="0065585D">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0398B" w:rsidRDefault="0000398B" w:rsidP="0000398B">
      <w:pPr>
        <w:pStyle w:val="afffff"/>
        <w:ind w:firstLine="420"/>
      </w:pPr>
      <w:bookmarkStart w:id="68" w:name="_Toc196487252"/>
      <w:bookmarkStart w:id="69" w:name="_Toc194593843"/>
      <w:bookmarkStart w:id="70" w:name="_Toc194591296"/>
      <w:bookmarkStart w:id="71" w:name="_Toc180226463"/>
      <w:bookmarkStart w:id="72" w:name="_Toc192772486"/>
      <w:bookmarkStart w:id="73" w:name="_Toc97192966"/>
      <w:bookmarkStart w:id="74" w:name="_Toc207370299"/>
      <w:r>
        <w:rPr>
          <w:rFonts w:hint="eastAsia"/>
        </w:rPr>
        <w:t>GB/T 191  包装储运图示标志</w:t>
      </w:r>
    </w:p>
    <w:p w:rsidR="0000398B" w:rsidRDefault="0000398B" w:rsidP="0000398B">
      <w:pPr>
        <w:pStyle w:val="afffff"/>
        <w:ind w:firstLine="420"/>
      </w:pPr>
      <w:r>
        <w:rPr>
          <w:rFonts w:hint="eastAsia"/>
        </w:rPr>
        <w:t>GB/T 3768  声学 声压法测定噪声源声功率级和声能量级 采用反射面上方包络测量面的简易法</w:t>
      </w:r>
    </w:p>
    <w:p w:rsidR="0000398B" w:rsidRDefault="0000398B" w:rsidP="0000398B">
      <w:pPr>
        <w:pStyle w:val="afffff"/>
        <w:ind w:firstLine="420"/>
      </w:pPr>
      <w:r>
        <w:rPr>
          <w:rFonts w:hint="eastAsia"/>
        </w:rPr>
        <w:t>GB/T 4208  外壳防护等级(IP代码)</w:t>
      </w:r>
    </w:p>
    <w:p w:rsidR="0000398B" w:rsidRDefault="0000398B" w:rsidP="0000398B">
      <w:pPr>
        <w:pStyle w:val="afffff"/>
        <w:ind w:firstLine="420"/>
      </w:pPr>
      <w:r>
        <w:rPr>
          <w:rFonts w:hint="eastAsia"/>
        </w:rPr>
        <w:t>GB/T 5226.1  机械电气安全 机械电气设备 第1部分：通用技术条件</w:t>
      </w:r>
    </w:p>
    <w:p w:rsidR="0000398B" w:rsidRDefault="0000398B" w:rsidP="0000398B">
      <w:pPr>
        <w:pStyle w:val="afffff"/>
        <w:ind w:firstLine="420"/>
      </w:pPr>
      <w:r>
        <w:rPr>
          <w:rFonts w:hint="eastAsia"/>
        </w:rPr>
        <w:t>GB/T 6388  运输包装收发货标志</w:t>
      </w:r>
    </w:p>
    <w:p w:rsidR="0000398B" w:rsidRDefault="0000398B" w:rsidP="0000398B">
      <w:pPr>
        <w:pStyle w:val="afffff"/>
        <w:ind w:firstLine="420"/>
      </w:pPr>
      <w:r>
        <w:rPr>
          <w:rFonts w:hint="eastAsia"/>
        </w:rPr>
        <w:t>GB/T 9969  工业产品使用说明书 总则</w:t>
      </w:r>
    </w:p>
    <w:p w:rsidR="0000398B" w:rsidRDefault="0000398B" w:rsidP="0000398B">
      <w:pPr>
        <w:pStyle w:val="afffff"/>
        <w:ind w:firstLine="420"/>
      </w:pPr>
      <w:r>
        <w:rPr>
          <w:rFonts w:hint="eastAsia"/>
        </w:rPr>
        <w:t>GB/T 13306  标牌</w:t>
      </w:r>
    </w:p>
    <w:p w:rsidR="00FC08D3" w:rsidRPr="0065585D" w:rsidRDefault="0000398B" w:rsidP="00B37466">
      <w:pPr>
        <w:pStyle w:val="afffff"/>
        <w:ind w:firstLine="420"/>
      </w:pPr>
      <w:r>
        <w:rPr>
          <w:rFonts w:hint="eastAsia"/>
        </w:rPr>
        <w:t>GB/T 13384  机电产品包装通用技术条件</w:t>
      </w:r>
    </w:p>
    <w:p w:rsidR="00083D3A" w:rsidRDefault="00A21DB6">
      <w:pPr>
        <w:pStyle w:val="affc"/>
        <w:spacing w:before="240" w:after="240"/>
      </w:pPr>
      <w:bookmarkStart w:id="75" w:name="_Toc210035469"/>
      <w:bookmarkStart w:id="76" w:name="_Toc210045102"/>
      <w:r>
        <w:rPr>
          <w:rFonts w:hint="eastAsia"/>
          <w:szCs w:val="21"/>
        </w:rPr>
        <w:t>术语和定义</w:t>
      </w:r>
      <w:bookmarkEnd w:id="68"/>
      <w:bookmarkEnd w:id="69"/>
      <w:bookmarkEnd w:id="70"/>
      <w:bookmarkEnd w:id="71"/>
      <w:bookmarkEnd w:id="72"/>
      <w:bookmarkEnd w:id="73"/>
      <w:bookmarkEnd w:id="74"/>
      <w:bookmarkEnd w:id="75"/>
      <w:bookmarkEnd w:id="76"/>
    </w:p>
    <w:bookmarkStart w:id="77" w:name="_Toc26986532"/>
    <w:bookmarkEnd w:id="77"/>
    <w:p w:rsidR="00083D3A" w:rsidRDefault="0013006A">
      <w:pPr>
        <w:pStyle w:val="afffff"/>
        <w:ind w:firstLine="420"/>
      </w:pPr>
      <w:sdt>
        <w:sdtPr>
          <w:id w:val="-1"/>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A21DB6">
            <w:t>本文件没有需要界定的术语和定义。</w:t>
          </w:r>
        </w:sdtContent>
      </w:sdt>
    </w:p>
    <w:p w:rsidR="00083D3A" w:rsidRDefault="0065585D">
      <w:pPr>
        <w:pStyle w:val="affc"/>
        <w:spacing w:before="240" w:after="240"/>
      </w:pPr>
      <w:bookmarkStart w:id="78" w:name="_Toc210035470"/>
      <w:bookmarkStart w:id="79" w:name="_Toc210045103"/>
      <w:bookmarkStart w:id="80" w:name="_Toc196487253"/>
      <w:r>
        <w:t>技术要求</w:t>
      </w:r>
      <w:bookmarkEnd w:id="78"/>
      <w:bookmarkEnd w:id="79"/>
    </w:p>
    <w:bookmarkEnd w:id="80"/>
    <w:p w:rsidR="0000398B" w:rsidRDefault="0000398B" w:rsidP="0000398B">
      <w:pPr>
        <w:pStyle w:val="affd"/>
        <w:spacing w:before="120" w:after="120"/>
      </w:pPr>
      <w:r>
        <w:rPr>
          <w:rFonts w:hint="eastAsia"/>
        </w:rPr>
        <w:t>外观</w:t>
      </w:r>
    </w:p>
    <w:p w:rsidR="00AF07CC" w:rsidRPr="00AF07CC" w:rsidRDefault="00AF07CC" w:rsidP="00AF07CC">
      <w:pPr>
        <w:pStyle w:val="affffffffb"/>
      </w:pPr>
      <w:r w:rsidRPr="00AF07CC">
        <w:rPr>
          <w:rFonts w:hint="eastAsia"/>
        </w:rPr>
        <w:t>零部件安装应牢固可靠，管路与零部件不应有相互摩擦和碰撞。</w:t>
      </w:r>
    </w:p>
    <w:p w:rsidR="00AF07CC" w:rsidRPr="00AF07CC" w:rsidRDefault="00AF07CC" w:rsidP="00AF07CC">
      <w:pPr>
        <w:pStyle w:val="affffffffb"/>
      </w:pPr>
      <w:r w:rsidRPr="00AF07CC">
        <w:rPr>
          <w:rFonts w:hint="eastAsia"/>
        </w:rPr>
        <w:t>所有零部件应符合相关标准的要求，并附有合格证或有关证明其质量的认证性文件。</w:t>
      </w:r>
    </w:p>
    <w:p w:rsidR="00AF07CC" w:rsidRPr="00AF07CC" w:rsidRDefault="00AF07CC" w:rsidP="00AF07CC">
      <w:pPr>
        <w:pStyle w:val="affffffffb"/>
      </w:pPr>
      <w:r w:rsidRPr="00AF07CC">
        <w:rPr>
          <w:rFonts w:hint="eastAsia"/>
        </w:rPr>
        <w:t>塑料件表面应平整、色泽均匀，不得有裂痕、气泡和明显缩孔等缺陷及其他损伤。</w:t>
      </w:r>
    </w:p>
    <w:p w:rsidR="00AF07CC" w:rsidRPr="00AF07CC" w:rsidRDefault="00AF07CC" w:rsidP="00AF07CC">
      <w:pPr>
        <w:pStyle w:val="affffffffb"/>
        <w:rPr>
          <w:rFonts w:ascii="黑体" w:eastAsia="黑体"/>
        </w:rPr>
      </w:pPr>
      <w:r>
        <w:rPr>
          <w:rFonts w:hint="eastAsia"/>
        </w:rPr>
        <w:t>产品</w:t>
      </w:r>
      <w:r w:rsidRPr="00AF07CC">
        <w:rPr>
          <w:rFonts w:hint="eastAsia"/>
        </w:rPr>
        <w:t>的铁质件表面应做防锈处理。</w:t>
      </w:r>
    </w:p>
    <w:p w:rsidR="00AF07CC" w:rsidRPr="00AF07CC" w:rsidRDefault="00AF07CC" w:rsidP="00AF07CC">
      <w:pPr>
        <w:pStyle w:val="affffffffb"/>
        <w:rPr>
          <w:rFonts w:ascii="黑体" w:eastAsia="黑体"/>
        </w:rPr>
      </w:pPr>
      <w:r w:rsidRPr="00AF07CC">
        <w:rPr>
          <w:rFonts w:hint="eastAsia"/>
        </w:rPr>
        <w:t>电镀件表面应光滑、色泽均匀，不得有针孔、剥落、划伤和明显的花斑等缺陷。</w:t>
      </w:r>
    </w:p>
    <w:p w:rsidR="0000398B" w:rsidRDefault="00AF07CC" w:rsidP="00AF07CC">
      <w:pPr>
        <w:pStyle w:val="affffffffb"/>
      </w:pPr>
      <w:r w:rsidRPr="00AF07CC">
        <w:rPr>
          <w:rFonts w:hint="eastAsia"/>
        </w:rPr>
        <w:t>喷涂件涂层平整、光亮细密、颜色一致、色泽均匀、涂层牢固，不应有明显流痕、划伤、麻坑、桔皮、起泡、漏涂和集合沙粒等。</w:t>
      </w:r>
    </w:p>
    <w:p w:rsidR="0000398B" w:rsidRDefault="0000398B" w:rsidP="0000398B">
      <w:pPr>
        <w:pStyle w:val="affd"/>
        <w:spacing w:before="120" w:after="120"/>
      </w:pPr>
      <w:r>
        <w:rPr>
          <w:rFonts w:hint="eastAsia"/>
        </w:rPr>
        <w:t>装配质量</w:t>
      </w:r>
    </w:p>
    <w:p w:rsidR="0000398B" w:rsidRDefault="0000398B" w:rsidP="0000398B">
      <w:pPr>
        <w:pStyle w:val="afffff"/>
        <w:ind w:firstLine="420"/>
      </w:pPr>
      <w:r>
        <w:rPr>
          <w:rFonts w:hAnsi="宋体" w:hint="eastAsia"/>
        </w:rPr>
        <w:t>产品零部件应齐全、完整，装配牢固，连接可靠，活动部件应运动灵活，固定部件应无脱落现象。</w:t>
      </w:r>
    </w:p>
    <w:p w:rsidR="0000398B" w:rsidRDefault="0000398B" w:rsidP="0000398B">
      <w:pPr>
        <w:pStyle w:val="affd"/>
        <w:spacing w:before="120" w:after="120"/>
      </w:pPr>
      <w:r>
        <w:rPr>
          <w:rFonts w:hint="eastAsia"/>
        </w:rPr>
        <w:t>温升</w:t>
      </w:r>
    </w:p>
    <w:p w:rsidR="0000398B" w:rsidRDefault="0000398B" w:rsidP="0000398B">
      <w:pPr>
        <w:pStyle w:val="afffff"/>
        <w:ind w:firstLine="420"/>
      </w:pPr>
      <w:r>
        <w:rPr>
          <w:rFonts w:hAnsi="宋体" w:hint="eastAsia"/>
        </w:rPr>
        <w:t>在额定功率下运行，温升不应高于 40 ℃，最高温度不应超过 75 ℃。</w:t>
      </w:r>
    </w:p>
    <w:p w:rsidR="0000398B" w:rsidRDefault="0000398B" w:rsidP="0000398B">
      <w:pPr>
        <w:pStyle w:val="affd"/>
        <w:spacing w:before="120" w:after="120"/>
      </w:pPr>
      <w:r>
        <w:rPr>
          <w:rFonts w:hint="eastAsia"/>
        </w:rPr>
        <w:t>连续工作时长</w:t>
      </w:r>
    </w:p>
    <w:p w:rsidR="0000398B" w:rsidRDefault="0000398B" w:rsidP="0000398B">
      <w:pPr>
        <w:pStyle w:val="afffff"/>
        <w:spacing w:line="276" w:lineRule="auto"/>
        <w:ind w:firstLine="420"/>
      </w:pPr>
      <w:r>
        <w:rPr>
          <w:rFonts w:hAnsi="宋体" w:hint="eastAsia"/>
        </w:rPr>
        <w:t>在正常工作条件下，产品连续工作</w:t>
      </w:r>
      <w:r>
        <w:rPr>
          <w:rFonts w:hint="eastAsia"/>
        </w:rPr>
        <w:t xml:space="preserve"> </w:t>
      </w:r>
      <w:r>
        <w:rPr>
          <w:rFonts w:hAnsi="宋体" w:hint="eastAsia"/>
        </w:rPr>
        <w:t>500 min，各项功能应正常无误。</w:t>
      </w:r>
    </w:p>
    <w:p w:rsidR="0000398B" w:rsidRDefault="0000398B" w:rsidP="0000398B">
      <w:pPr>
        <w:pStyle w:val="affd"/>
        <w:spacing w:before="120" w:after="120"/>
      </w:pPr>
      <w:r>
        <w:rPr>
          <w:rFonts w:hint="eastAsia"/>
        </w:rPr>
        <w:t>噪声</w:t>
      </w:r>
    </w:p>
    <w:p w:rsidR="0000398B" w:rsidRDefault="0000398B" w:rsidP="0000398B">
      <w:pPr>
        <w:pStyle w:val="afffff"/>
        <w:ind w:firstLine="420"/>
      </w:pPr>
      <w:r>
        <w:rPr>
          <w:rFonts w:hAnsi="宋体" w:hint="eastAsia"/>
        </w:rPr>
        <w:t>产品正常工作时，整机噪声（声压级）应不大于</w:t>
      </w:r>
      <w:r>
        <w:rPr>
          <w:rFonts w:hint="eastAsia"/>
        </w:rPr>
        <w:t xml:space="preserve"> </w:t>
      </w:r>
      <w:r>
        <w:rPr>
          <w:rFonts w:hAnsi="宋体" w:hint="eastAsia"/>
        </w:rPr>
        <w:t>80 dB（A）。</w:t>
      </w:r>
    </w:p>
    <w:p w:rsidR="0000398B" w:rsidRDefault="0000398B" w:rsidP="0000398B">
      <w:pPr>
        <w:pStyle w:val="affd"/>
        <w:spacing w:before="120" w:after="120"/>
      </w:pPr>
      <w:r>
        <w:rPr>
          <w:rFonts w:hint="eastAsia"/>
        </w:rPr>
        <w:lastRenderedPageBreak/>
        <w:t>可靠性</w:t>
      </w:r>
    </w:p>
    <w:p w:rsidR="0000398B" w:rsidRDefault="0000398B" w:rsidP="0000398B">
      <w:pPr>
        <w:pStyle w:val="afffff"/>
        <w:ind w:firstLine="420"/>
        <w:rPr>
          <w:rFonts w:hAnsi="宋体"/>
        </w:rPr>
      </w:pPr>
      <w:r>
        <w:rPr>
          <w:rFonts w:hAnsi="宋体" w:hint="eastAsia"/>
        </w:rPr>
        <w:t>连续负载工况下，产品关键部件寿命应不少于</w:t>
      </w:r>
      <w:r>
        <w:rPr>
          <w:rFonts w:hint="eastAsia"/>
        </w:rPr>
        <w:t xml:space="preserve"> </w:t>
      </w:r>
      <w:r>
        <w:rPr>
          <w:rFonts w:hAnsi="宋体" w:hint="eastAsia"/>
        </w:rPr>
        <w:t>5 年。</w:t>
      </w:r>
    </w:p>
    <w:p w:rsidR="00AF07CC" w:rsidRDefault="00AF07CC" w:rsidP="00AF07CC">
      <w:pPr>
        <w:pStyle w:val="affd"/>
        <w:spacing w:before="120" w:after="120"/>
      </w:pPr>
      <w:r>
        <w:rPr>
          <w:rFonts w:hint="eastAsia"/>
        </w:rPr>
        <w:t>回收效率</w:t>
      </w:r>
    </w:p>
    <w:p w:rsidR="00AF07CC" w:rsidRPr="00AF07CC" w:rsidRDefault="00AF07CC" w:rsidP="00AF07CC">
      <w:pPr>
        <w:pStyle w:val="afffff"/>
        <w:ind w:firstLine="420"/>
      </w:pPr>
      <w:r>
        <w:rPr>
          <w:rFonts w:hint="eastAsia"/>
        </w:rPr>
        <w:t>应不低于明示值的 90%。</w:t>
      </w:r>
    </w:p>
    <w:p w:rsidR="0000398B" w:rsidRDefault="0000398B" w:rsidP="0000398B">
      <w:pPr>
        <w:pStyle w:val="affd"/>
        <w:spacing w:before="120" w:after="120"/>
      </w:pPr>
      <w:r>
        <w:rPr>
          <w:rFonts w:hint="eastAsia"/>
        </w:rPr>
        <w:t>安全</w:t>
      </w:r>
    </w:p>
    <w:p w:rsidR="0000398B" w:rsidRDefault="0000398B" w:rsidP="0000398B">
      <w:pPr>
        <w:pStyle w:val="affffffffb"/>
      </w:pPr>
      <w:r>
        <w:rPr>
          <w:rFonts w:hint="eastAsia"/>
        </w:rPr>
        <w:t>电气系统的安全应符合 GB/T 5226.1 的规定。</w:t>
      </w:r>
    </w:p>
    <w:p w:rsidR="0000398B" w:rsidRDefault="0000398B" w:rsidP="0000398B">
      <w:pPr>
        <w:pStyle w:val="affffffffb"/>
      </w:pPr>
      <w:r>
        <w:rPr>
          <w:rFonts w:hint="eastAsia"/>
        </w:rPr>
        <w:t>对运动时有可能松脱的零部件应设有防松装置。</w:t>
      </w:r>
    </w:p>
    <w:p w:rsidR="0000398B" w:rsidRDefault="0000398B" w:rsidP="0000398B">
      <w:pPr>
        <w:pStyle w:val="affffffffb"/>
      </w:pPr>
      <w:r>
        <w:rPr>
          <w:rFonts w:hint="eastAsia"/>
        </w:rPr>
        <w:t>对可能造成人身伤害或设备伤害的部位，应在其附近设置永久性安全警示标志。</w:t>
      </w:r>
    </w:p>
    <w:p w:rsidR="0000398B" w:rsidRDefault="0000398B" w:rsidP="0000398B">
      <w:pPr>
        <w:pStyle w:val="affffffffb"/>
      </w:pPr>
      <w:r>
        <w:rPr>
          <w:rFonts w:hint="eastAsia"/>
        </w:rPr>
        <w:t>外壳防护等级应符合 GB/T 4208 的规定。</w:t>
      </w:r>
    </w:p>
    <w:p w:rsidR="0000398B" w:rsidRDefault="0000398B" w:rsidP="0000398B">
      <w:pPr>
        <w:pStyle w:val="affc"/>
        <w:spacing w:before="240" w:after="240"/>
      </w:pPr>
      <w:bookmarkStart w:id="81" w:name="_Toc210045104"/>
      <w:r>
        <w:rPr>
          <w:rFonts w:hint="eastAsia"/>
        </w:rPr>
        <w:t>试验方法</w:t>
      </w:r>
      <w:bookmarkEnd w:id="81"/>
    </w:p>
    <w:p w:rsidR="0000398B" w:rsidRDefault="0000398B" w:rsidP="0000398B">
      <w:pPr>
        <w:pStyle w:val="affd"/>
        <w:spacing w:before="120" w:after="120"/>
      </w:pPr>
      <w:r>
        <w:rPr>
          <w:rFonts w:hint="eastAsia"/>
        </w:rPr>
        <w:t>外观</w:t>
      </w:r>
    </w:p>
    <w:p w:rsidR="0000398B" w:rsidRDefault="0000398B" w:rsidP="0000398B">
      <w:pPr>
        <w:pStyle w:val="afffff"/>
        <w:ind w:firstLine="420"/>
      </w:pPr>
      <w:r>
        <w:rPr>
          <w:rFonts w:hAnsi="宋体" w:hint="eastAsia"/>
        </w:rPr>
        <w:t>在自然光线下，以目测执行。</w:t>
      </w:r>
    </w:p>
    <w:p w:rsidR="0000398B" w:rsidRDefault="0000398B" w:rsidP="0000398B">
      <w:pPr>
        <w:pStyle w:val="affd"/>
        <w:spacing w:before="120" w:after="120"/>
      </w:pPr>
      <w:r>
        <w:rPr>
          <w:rFonts w:hint="eastAsia"/>
        </w:rPr>
        <w:t>装配质量</w:t>
      </w:r>
    </w:p>
    <w:p w:rsidR="0000398B" w:rsidRDefault="0000398B" w:rsidP="0000398B">
      <w:pPr>
        <w:pStyle w:val="afffff"/>
        <w:ind w:firstLine="420"/>
      </w:pPr>
      <w:r>
        <w:rPr>
          <w:rFonts w:hAnsi="宋体" w:hint="eastAsia"/>
        </w:rPr>
        <w:t>在自然光线下，以目测执行。</w:t>
      </w:r>
    </w:p>
    <w:p w:rsidR="0000398B" w:rsidRDefault="0000398B" w:rsidP="0000398B">
      <w:pPr>
        <w:pStyle w:val="affd"/>
        <w:spacing w:before="120" w:after="120"/>
      </w:pPr>
      <w:r>
        <w:rPr>
          <w:rFonts w:hint="eastAsia"/>
        </w:rPr>
        <w:t>温升</w:t>
      </w:r>
    </w:p>
    <w:p w:rsidR="0000398B" w:rsidRDefault="0000398B" w:rsidP="0000398B">
      <w:pPr>
        <w:pStyle w:val="afffff"/>
        <w:ind w:firstLine="420"/>
      </w:pPr>
      <w:r>
        <w:rPr>
          <w:rFonts w:hAnsi="宋体" w:hint="eastAsia"/>
        </w:rPr>
        <w:t>使用测温仪器进行测量。</w:t>
      </w:r>
    </w:p>
    <w:p w:rsidR="0000398B" w:rsidRDefault="0000398B" w:rsidP="0000398B">
      <w:pPr>
        <w:pStyle w:val="affd"/>
        <w:spacing w:before="120" w:after="120"/>
      </w:pPr>
      <w:r>
        <w:rPr>
          <w:rFonts w:hint="eastAsia"/>
        </w:rPr>
        <w:t>连续工作时长</w:t>
      </w:r>
    </w:p>
    <w:p w:rsidR="0000398B" w:rsidRDefault="0000398B" w:rsidP="0000398B">
      <w:pPr>
        <w:pStyle w:val="afffff"/>
        <w:spacing w:line="276" w:lineRule="auto"/>
        <w:ind w:firstLine="420"/>
      </w:pPr>
      <w:r>
        <w:rPr>
          <w:rFonts w:hAnsi="宋体" w:hint="eastAsia"/>
        </w:rPr>
        <w:t>连续工作</w:t>
      </w:r>
      <w:r>
        <w:rPr>
          <w:rFonts w:hint="eastAsia"/>
        </w:rPr>
        <w:t xml:space="preserve"> </w:t>
      </w:r>
      <w:r>
        <w:rPr>
          <w:rFonts w:hAnsi="宋体" w:hint="eastAsia"/>
        </w:rPr>
        <w:t>500 min，检查产品各项功能是否正常。</w:t>
      </w:r>
    </w:p>
    <w:p w:rsidR="0000398B" w:rsidRDefault="0000398B" w:rsidP="0000398B">
      <w:pPr>
        <w:pStyle w:val="affd"/>
        <w:spacing w:before="120" w:after="120"/>
      </w:pPr>
      <w:r>
        <w:rPr>
          <w:rFonts w:hint="eastAsia"/>
        </w:rPr>
        <w:t>噪声</w:t>
      </w:r>
    </w:p>
    <w:p w:rsidR="0000398B" w:rsidRDefault="0000398B" w:rsidP="0000398B">
      <w:pPr>
        <w:pStyle w:val="afffff"/>
        <w:ind w:firstLine="420"/>
      </w:pPr>
      <w:r>
        <w:rPr>
          <w:rFonts w:hAnsi="宋体" w:hint="eastAsia"/>
        </w:rPr>
        <w:t>按</w:t>
      </w:r>
      <w:r>
        <w:rPr>
          <w:rFonts w:hint="eastAsia"/>
        </w:rPr>
        <w:t xml:space="preserve"> </w:t>
      </w:r>
      <w:r>
        <w:rPr>
          <w:rFonts w:hAnsi="宋体" w:hint="eastAsia"/>
        </w:rPr>
        <w:t>GB/T 3768 的规定执行。</w:t>
      </w:r>
    </w:p>
    <w:p w:rsidR="0000398B" w:rsidRDefault="0000398B" w:rsidP="0000398B">
      <w:pPr>
        <w:pStyle w:val="affd"/>
        <w:spacing w:before="120" w:after="120"/>
      </w:pPr>
      <w:r>
        <w:rPr>
          <w:rFonts w:hint="eastAsia"/>
        </w:rPr>
        <w:t>可靠性</w:t>
      </w:r>
    </w:p>
    <w:p w:rsidR="0000398B" w:rsidRDefault="0000398B" w:rsidP="0000398B">
      <w:pPr>
        <w:pStyle w:val="afffff"/>
        <w:ind w:firstLine="420"/>
        <w:rPr>
          <w:rFonts w:hAnsi="宋体"/>
        </w:rPr>
      </w:pPr>
      <w:r>
        <w:rPr>
          <w:rFonts w:hAnsi="宋体" w:hint="eastAsia"/>
        </w:rPr>
        <w:t>产品按说明书的规定，在额定电压、额定频率下连续运转，应符合</w:t>
      </w:r>
      <w:r>
        <w:rPr>
          <w:rFonts w:hint="eastAsia"/>
        </w:rPr>
        <w:t xml:space="preserve"> </w:t>
      </w:r>
      <w:r>
        <w:rPr>
          <w:rFonts w:hAnsi="宋体" w:hint="eastAsia"/>
        </w:rPr>
        <w:t>5.7 的规定。</w:t>
      </w:r>
    </w:p>
    <w:p w:rsidR="00AF07CC" w:rsidRDefault="00AF07CC" w:rsidP="00AF07CC">
      <w:pPr>
        <w:pStyle w:val="affd"/>
        <w:spacing w:before="120" w:after="120"/>
      </w:pPr>
      <w:r>
        <w:rPr>
          <w:rFonts w:hint="eastAsia"/>
        </w:rPr>
        <w:t>回收效率</w:t>
      </w:r>
    </w:p>
    <w:p w:rsidR="00AF07CC" w:rsidRDefault="00AF07CC" w:rsidP="0000398B">
      <w:pPr>
        <w:pStyle w:val="afffff"/>
        <w:ind w:firstLine="420"/>
      </w:pPr>
      <w:r>
        <w:rPr>
          <w:rFonts w:hint="eastAsia"/>
        </w:rPr>
        <w:t>按说明书进行检验。</w:t>
      </w:r>
    </w:p>
    <w:p w:rsidR="0000398B" w:rsidRDefault="0000398B" w:rsidP="0000398B">
      <w:pPr>
        <w:pStyle w:val="affd"/>
        <w:spacing w:before="120" w:after="120"/>
      </w:pPr>
      <w:r>
        <w:rPr>
          <w:rFonts w:hint="eastAsia"/>
        </w:rPr>
        <w:t>安全</w:t>
      </w:r>
    </w:p>
    <w:p w:rsidR="0000398B" w:rsidRDefault="0000398B" w:rsidP="0000398B">
      <w:pPr>
        <w:pStyle w:val="affffffffb"/>
      </w:pPr>
      <w:r>
        <w:rPr>
          <w:rFonts w:hint="eastAsia"/>
        </w:rPr>
        <w:t>电气系统的安全按 GB/T 5226.1 的规定执行。</w:t>
      </w:r>
    </w:p>
    <w:p w:rsidR="0000398B" w:rsidRDefault="0000398B" w:rsidP="0000398B">
      <w:pPr>
        <w:pStyle w:val="affffffffb"/>
      </w:pPr>
      <w:r>
        <w:rPr>
          <w:rFonts w:hint="eastAsia"/>
        </w:rPr>
        <w:t>目视检查防松装置、安全警示标志。</w:t>
      </w:r>
    </w:p>
    <w:p w:rsidR="0000398B" w:rsidRDefault="0000398B" w:rsidP="0000398B">
      <w:pPr>
        <w:pStyle w:val="affffffffb"/>
      </w:pPr>
      <w:r>
        <w:rPr>
          <w:rFonts w:hint="eastAsia"/>
        </w:rPr>
        <w:t>外壳防护等按 GB/T 4208 的规定执行。</w:t>
      </w:r>
    </w:p>
    <w:p w:rsidR="00FC08D3" w:rsidRDefault="00FC08D3" w:rsidP="00FC08D3">
      <w:pPr>
        <w:pStyle w:val="affc"/>
        <w:spacing w:before="240" w:after="240"/>
      </w:pPr>
      <w:bookmarkStart w:id="82" w:name="_Toc210045105"/>
      <w:r>
        <w:rPr>
          <w:rFonts w:hint="eastAsia"/>
        </w:rPr>
        <w:t>检验规则</w:t>
      </w:r>
      <w:bookmarkEnd w:id="82"/>
    </w:p>
    <w:p w:rsidR="00FC08D3" w:rsidRDefault="00FC08D3" w:rsidP="0000398B">
      <w:pPr>
        <w:pStyle w:val="affd"/>
        <w:spacing w:before="120" w:after="120"/>
      </w:pPr>
      <w:r>
        <w:rPr>
          <w:rFonts w:hint="eastAsia"/>
        </w:rPr>
        <w:t>检验分类</w:t>
      </w:r>
    </w:p>
    <w:p w:rsidR="00FC08D3" w:rsidRDefault="00FC08D3" w:rsidP="00FC08D3">
      <w:pPr>
        <w:pStyle w:val="afffff"/>
        <w:spacing w:line="276" w:lineRule="auto"/>
        <w:ind w:firstLine="420"/>
      </w:pPr>
      <w:r>
        <w:rPr>
          <w:rFonts w:hAnsi="宋体" w:hint="eastAsia"/>
        </w:rPr>
        <w:t>产品检验分为出厂检验和型式检验。</w:t>
      </w:r>
    </w:p>
    <w:p w:rsidR="00FC08D3" w:rsidRDefault="00FC08D3" w:rsidP="0000398B">
      <w:pPr>
        <w:pStyle w:val="affd"/>
        <w:spacing w:before="120" w:after="120"/>
      </w:pPr>
      <w:r>
        <w:rPr>
          <w:rFonts w:hint="eastAsia"/>
        </w:rPr>
        <w:t>出厂检验</w:t>
      </w:r>
    </w:p>
    <w:p w:rsidR="00FC08D3" w:rsidRDefault="00FC08D3" w:rsidP="0000398B">
      <w:pPr>
        <w:pStyle w:val="affffffffb"/>
      </w:pPr>
      <w:r>
        <w:rPr>
          <w:rFonts w:hint="eastAsia"/>
        </w:rPr>
        <w:t>产品出厂需经逐套检验合格，方可出厂。</w:t>
      </w:r>
    </w:p>
    <w:p w:rsidR="00FC08D3" w:rsidRDefault="00FC08D3" w:rsidP="0000398B">
      <w:pPr>
        <w:pStyle w:val="affffffffb"/>
      </w:pPr>
      <w:r>
        <w:rPr>
          <w:rFonts w:hint="eastAsia"/>
        </w:rPr>
        <w:t>出厂检验项目为外观、装配质量、安全。</w:t>
      </w:r>
    </w:p>
    <w:p w:rsidR="00FC08D3" w:rsidRDefault="00FC08D3" w:rsidP="0000398B">
      <w:pPr>
        <w:pStyle w:val="affd"/>
        <w:spacing w:before="120" w:after="120"/>
      </w:pPr>
      <w:r>
        <w:rPr>
          <w:rFonts w:hint="eastAsia"/>
        </w:rPr>
        <w:t>型式检验</w:t>
      </w:r>
    </w:p>
    <w:p w:rsidR="00FC08D3" w:rsidRDefault="00FC08D3" w:rsidP="0000398B">
      <w:pPr>
        <w:pStyle w:val="affffffffb"/>
      </w:pPr>
      <w:r>
        <w:rPr>
          <w:rFonts w:hint="eastAsia"/>
        </w:rPr>
        <w:lastRenderedPageBreak/>
        <w:t>有下列情况之一时应进行型式检验：</w:t>
      </w:r>
    </w:p>
    <w:p w:rsidR="00FC08D3" w:rsidRDefault="00FC08D3" w:rsidP="0000398B">
      <w:pPr>
        <w:pStyle w:val="af5"/>
      </w:pPr>
      <w:r>
        <w:rPr>
          <w:rFonts w:hint="eastAsia"/>
        </w:rPr>
        <w:t>新产品试制鉴定；</w:t>
      </w:r>
    </w:p>
    <w:p w:rsidR="00FC08D3" w:rsidRDefault="00FC08D3" w:rsidP="0000398B">
      <w:pPr>
        <w:pStyle w:val="af5"/>
      </w:pPr>
      <w:r>
        <w:rPr>
          <w:rFonts w:hint="eastAsia"/>
        </w:rPr>
        <w:t>正式生产，如原料、工艺有较大改变可能影响到产品的质量；</w:t>
      </w:r>
    </w:p>
    <w:p w:rsidR="00FC08D3" w:rsidRDefault="00FC08D3" w:rsidP="0000398B">
      <w:pPr>
        <w:pStyle w:val="af5"/>
      </w:pPr>
      <w:r>
        <w:rPr>
          <w:rFonts w:hint="eastAsia"/>
        </w:rPr>
        <w:t>出厂检验的结果与上次型式检验有较大差异；</w:t>
      </w:r>
    </w:p>
    <w:p w:rsidR="00FC08D3" w:rsidRDefault="00FC08D3" w:rsidP="0000398B">
      <w:pPr>
        <w:pStyle w:val="af5"/>
      </w:pPr>
      <w:r>
        <w:rPr>
          <w:rFonts w:hint="eastAsia"/>
        </w:rPr>
        <w:t>产品停产 12 个月以上重新恢复生产；</w:t>
      </w:r>
    </w:p>
    <w:p w:rsidR="00FC08D3" w:rsidRDefault="00FC08D3" w:rsidP="0000398B">
      <w:pPr>
        <w:pStyle w:val="af5"/>
      </w:pPr>
      <w:r>
        <w:rPr>
          <w:rFonts w:hint="eastAsia"/>
        </w:rPr>
        <w:t>连续生产 5 年；</w:t>
      </w:r>
    </w:p>
    <w:p w:rsidR="00FC08D3" w:rsidRDefault="00FC08D3" w:rsidP="0000398B">
      <w:pPr>
        <w:pStyle w:val="af5"/>
      </w:pPr>
      <w:r>
        <w:rPr>
          <w:rFonts w:hint="eastAsia"/>
        </w:rPr>
        <w:t>国家质量监督机构提出要求。</w:t>
      </w:r>
    </w:p>
    <w:p w:rsidR="00FC08D3" w:rsidRDefault="00FC08D3" w:rsidP="0000398B">
      <w:pPr>
        <w:pStyle w:val="affffffffb"/>
      </w:pPr>
      <w:r>
        <w:rPr>
          <w:rFonts w:hint="eastAsia"/>
        </w:rPr>
        <w:t>型式检验项目为技术要求中的所有项目。</w:t>
      </w:r>
    </w:p>
    <w:p w:rsidR="00FC08D3" w:rsidRDefault="00FC08D3" w:rsidP="0000398B">
      <w:pPr>
        <w:pStyle w:val="affffffffb"/>
      </w:pPr>
      <w:r>
        <w:rPr>
          <w:rFonts w:hint="eastAsia"/>
        </w:rPr>
        <w:t xml:space="preserve">型式检验的样品从出厂检验合格的产品中任选 2 </w:t>
      </w:r>
      <w:r w:rsidR="0000398B">
        <w:rPr>
          <w:rFonts w:hint="eastAsia"/>
        </w:rPr>
        <w:t>台</w:t>
      </w:r>
      <w:r>
        <w:rPr>
          <w:rFonts w:hint="eastAsia"/>
        </w:rPr>
        <w:t xml:space="preserve">做样品，1 </w:t>
      </w:r>
      <w:r w:rsidR="0000398B">
        <w:rPr>
          <w:rFonts w:hint="eastAsia"/>
        </w:rPr>
        <w:t>台</w:t>
      </w:r>
      <w:r>
        <w:rPr>
          <w:rFonts w:hint="eastAsia"/>
        </w:rPr>
        <w:t xml:space="preserve">进行检验，另外 1 </w:t>
      </w:r>
      <w:r w:rsidR="0000398B">
        <w:rPr>
          <w:rFonts w:hint="eastAsia"/>
        </w:rPr>
        <w:t>台</w:t>
      </w:r>
      <w:r>
        <w:rPr>
          <w:rFonts w:hint="eastAsia"/>
        </w:rPr>
        <w:t>备样。</w:t>
      </w:r>
    </w:p>
    <w:p w:rsidR="00FC08D3" w:rsidRDefault="00FC08D3" w:rsidP="0000398B">
      <w:pPr>
        <w:pStyle w:val="affd"/>
        <w:spacing w:before="120" w:after="120"/>
      </w:pPr>
      <w:r>
        <w:rPr>
          <w:rFonts w:hint="eastAsia"/>
        </w:rPr>
        <w:t>判定规则</w:t>
      </w:r>
    </w:p>
    <w:p w:rsidR="00FC08D3" w:rsidRDefault="00FC08D3" w:rsidP="0000398B">
      <w:pPr>
        <w:pStyle w:val="affffffffb"/>
      </w:pPr>
      <w:r>
        <w:rPr>
          <w:rFonts w:hint="eastAsia"/>
        </w:rPr>
        <w:t>出厂检验项目全部符合本文件要求时判出厂检验合格，有一项不符合则判为不合格。</w:t>
      </w:r>
    </w:p>
    <w:p w:rsidR="00FC08D3" w:rsidRDefault="00FC08D3" w:rsidP="0000398B">
      <w:pPr>
        <w:pStyle w:val="affffffffb"/>
      </w:pPr>
      <w:r>
        <w:rPr>
          <w:rFonts w:hint="eastAsia"/>
        </w:rPr>
        <w:t>型式检验项目符合本文件要求时判型式检验合格，若检验中出现任何一项不符合，允许加倍重新抽取样品进行复检，复检后，若全部符合本文件要求时，判型式检验合格，否则为不合格。</w:t>
      </w:r>
    </w:p>
    <w:p w:rsidR="00FC08D3" w:rsidRDefault="00FC08D3" w:rsidP="0000398B">
      <w:pPr>
        <w:pStyle w:val="affc"/>
        <w:spacing w:before="240" w:after="240"/>
      </w:pPr>
      <w:bookmarkStart w:id="83" w:name="_Toc210045106"/>
      <w:r>
        <w:rPr>
          <w:rFonts w:hint="eastAsia"/>
        </w:rPr>
        <w:t>标志、随行文件</w:t>
      </w:r>
      <w:bookmarkEnd w:id="83"/>
    </w:p>
    <w:p w:rsidR="00FC08D3" w:rsidRDefault="00FC08D3" w:rsidP="0000398B">
      <w:pPr>
        <w:pStyle w:val="affd"/>
        <w:spacing w:before="120" w:after="120"/>
      </w:pPr>
      <w:r>
        <w:rPr>
          <w:rFonts w:hint="eastAsia"/>
        </w:rPr>
        <w:t>标志</w:t>
      </w:r>
    </w:p>
    <w:p w:rsidR="00FC08D3" w:rsidRDefault="00FC08D3" w:rsidP="0000398B">
      <w:pPr>
        <w:pStyle w:val="affffffffb"/>
      </w:pPr>
      <w:r>
        <w:rPr>
          <w:rFonts w:hint="eastAsia"/>
        </w:rPr>
        <w:t>标志应至少包含以下内容：</w:t>
      </w:r>
    </w:p>
    <w:p w:rsidR="00FC08D3" w:rsidRDefault="00FC08D3" w:rsidP="0000398B">
      <w:pPr>
        <w:pStyle w:val="af5"/>
        <w:numPr>
          <w:ilvl w:val="0"/>
          <w:numId w:val="36"/>
        </w:numPr>
      </w:pPr>
      <w:r w:rsidRPr="0000398B">
        <w:rPr>
          <w:rFonts w:hAnsi="宋体" w:hint="eastAsia"/>
        </w:rPr>
        <w:t>产品名称；</w:t>
      </w:r>
    </w:p>
    <w:p w:rsidR="00FC08D3" w:rsidRDefault="00FC08D3" w:rsidP="0000398B">
      <w:pPr>
        <w:pStyle w:val="af5"/>
        <w:numPr>
          <w:ilvl w:val="0"/>
          <w:numId w:val="36"/>
        </w:numPr>
      </w:pPr>
      <w:r w:rsidRPr="0000398B">
        <w:rPr>
          <w:rFonts w:hAnsi="宋体" w:hint="eastAsia"/>
        </w:rPr>
        <w:t>型号规格；</w:t>
      </w:r>
    </w:p>
    <w:p w:rsidR="00FC08D3" w:rsidRDefault="00FC08D3" w:rsidP="0000398B">
      <w:pPr>
        <w:pStyle w:val="af5"/>
        <w:numPr>
          <w:ilvl w:val="0"/>
          <w:numId w:val="36"/>
        </w:numPr>
      </w:pPr>
      <w:r w:rsidRPr="0000398B">
        <w:rPr>
          <w:rFonts w:hAnsi="宋体" w:hint="eastAsia"/>
        </w:rPr>
        <w:t>产品责任单位名称及地址；</w:t>
      </w:r>
    </w:p>
    <w:p w:rsidR="00FC08D3" w:rsidRDefault="00FC08D3" w:rsidP="0000398B">
      <w:pPr>
        <w:pStyle w:val="af5"/>
        <w:numPr>
          <w:ilvl w:val="0"/>
          <w:numId w:val="36"/>
        </w:numPr>
      </w:pPr>
      <w:r w:rsidRPr="0000398B">
        <w:rPr>
          <w:rFonts w:hAnsi="宋体" w:hint="eastAsia"/>
        </w:rPr>
        <w:t>额定电压；</w:t>
      </w:r>
    </w:p>
    <w:p w:rsidR="00FC08D3" w:rsidRDefault="00FC08D3" w:rsidP="0000398B">
      <w:pPr>
        <w:pStyle w:val="af5"/>
        <w:numPr>
          <w:ilvl w:val="0"/>
          <w:numId w:val="36"/>
        </w:numPr>
      </w:pPr>
      <w:r w:rsidRPr="0000398B">
        <w:rPr>
          <w:rFonts w:hAnsi="宋体" w:hint="eastAsia"/>
        </w:rPr>
        <w:t>生产日期；</w:t>
      </w:r>
    </w:p>
    <w:p w:rsidR="00FC08D3" w:rsidRDefault="00FC08D3" w:rsidP="0000398B">
      <w:pPr>
        <w:pStyle w:val="af5"/>
        <w:numPr>
          <w:ilvl w:val="0"/>
          <w:numId w:val="36"/>
        </w:numPr>
      </w:pPr>
      <w:r w:rsidRPr="0000398B">
        <w:rPr>
          <w:rFonts w:hAnsi="宋体" w:hint="eastAsia"/>
        </w:rPr>
        <w:t>执行标准号；</w:t>
      </w:r>
    </w:p>
    <w:p w:rsidR="00FC08D3" w:rsidRDefault="00FC08D3" w:rsidP="0000398B">
      <w:pPr>
        <w:pStyle w:val="af5"/>
        <w:numPr>
          <w:ilvl w:val="0"/>
          <w:numId w:val="36"/>
        </w:numPr>
      </w:pPr>
      <w:r w:rsidRPr="0000398B">
        <w:rPr>
          <w:rFonts w:hAnsi="宋体" w:hint="eastAsia"/>
        </w:rPr>
        <w:t>产品合格标识。</w:t>
      </w:r>
    </w:p>
    <w:p w:rsidR="00FC08D3" w:rsidRDefault="00FC08D3" w:rsidP="0000398B">
      <w:pPr>
        <w:pStyle w:val="affffffffb"/>
      </w:pPr>
      <w:r>
        <w:rPr>
          <w:rFonts w:hint="eastAsia"/>
        </w:rPr>
        <w:t>包装箱上的包装储运图示标志按 GB/T 191 的规定选择使用。</w:t>
      </w:r>
    </w:p>
    <w:p w:rsidR="00FC08D3" w:rsidRDefault="00FC08D3" w:rsidP="0000398B">
      <w:pPr>
        <w:pStyle w:val="affffffffb"/>
      </w:pPr>
      <w:r>
        <w:rPr>
          <w:rFonts w:hint="eastAsia"/>
        </w:rPr>
        <w:t>产品在适当而明显的位置装有固定标牌，标牌应符合 GB/T 13306 的要求。</w:t>
      </w:r>
    </w:p>
    <w:p w:rsidR="00FC08D3" w:rsidRDefault="00FC08D3" w:rsidP="0000398B">
      <w:pPr>
        <w:pStyle w:val="affffffffb"/>
      </w:pPr>
      <w:r>
        <w:rPr>
          <w:rFonts w:hint="eastAsia"/>
        </w:rPr>
        <w:t>标志应清晰、牢固，不应因运输条件和自然条件而褪色、变色、脱落。</w:t>
      </w:r>
    </w:p>
    <w:p w:rsidR="00FC08D3" w:rsidRDefault="00FC08D3" w:rsidP="0000398B">
      <w:pPr>
        <w:pStyle w:val="affffffffb"/>
      </w:pPr>
      <w:r>
        <w:rPr>
          <w:rFonts w:hint="eastAsia"/>
        </w:rPr>
        <w:t>运输包装收发货标志应符合 GB/T 6388 的规定。</w:t>
      </w:r>
    </w:p>
    <w:p w:rsidR="00FC08D3" w:rsidRDefault="00FC08D3" w:rsidP="0000398B">
      <w:pPr>
        <w:pStyle w:val="affd"/>
        <w:spacing w:before="120" w:after="120"/>
      </w:pPr>
      <w:r>
        <w:rPr>
          <w:rFonts w:hint="eastAsia"/>
        </w:rPr>
        <w:t>随行文件</w:t>
      </w:r>
    </w:p>
    <w:p w:rsidR="00FC08D3" w:rsidRDefault="00FC08D3" w:rsidP="00FC08D3">
      <w:pPr>
        <w:pStyle w:val="afffff"/>
        <w:ind w:firstLine="420"/>
      </w:pPr>
      <w:r>
        <w:rPr>
          <w:rFonts w:hAnsi="宋体" w:hint="eastAsia"/>
        </w:rPr>
        <w:t>应提供产品的随性文件，包括：</w:t>
      </w:r>
    </w:p>
    <w:p w:rsidR="00FC08D3" w:rsidRDefault="00FC08D3" w:rsidP="0000398B">
      <w:pPr>
        <w:pStyle w:val="af5"/>
        <w:numPr>
          <w:ilvl w:val="0"/>
          <w:numId w:val="37"/>
        </w:numPr>
      </w:pPr>
      <w:r>
        <w:rPr>
          <w:rFonts w:hint="eastAsia"/>
        </w:rPr>
        <w:t>产品合格证；</w:t>
      </w:r>
    </w:p>
    <w:p w:rsidR="00FC08D3" w:rsidRDefault="00FC08D3" w:rsidP="0000398B">
      <w:pPr>
        <w:pStyle w:val="af5"/>
        <w:numPr>
          <w:ilvl w:val="0"/>
          <w:numId w:val="37"/>
        </w:numPr>
      </w:pPr>
      <w:r>
        <w:rPr>
          <w:rFonts w:hint="eastAsia"/>
        </w:rPr>
        <w:t>使用说明书；</w:t>
      </w:r>
    </w:p>
    <w:p w:rsidR="00FC08D3" w:rsidRDefault="00FC08D3" w:rsidP="0000398B">
      <w:pPr>
        <w:pStyle w:val="af5"/>
        <w:numPr>
          <w:ilvl w:val="0"/>
          <w:numId w:val="37"/>
        </w:numPr>
      </w:pPr>
      <w:r>
        <w:rPr>
          <w:rFonts w:hint="eastAsia"/>
        </w:rPr>
        <w:t>装箱单；</w:t>
      </w:r>
    </w:p>
    <w:p w:rsidR="00FC08D3" w:rsidRDefault="00FC08D3" w:rsidP="0000398B">
      <w:pPr>
        <w:pStyle w:val="af5"/>
        <w:numPr>
          <w:ilvl w:val="0"/>
          <w:numId w:val="37"/>
        </w:numPr>
      </w:pPr>
      <w:r>
        <w:rPr>
          <w:rFonts w:hint="eastAsia"/>
        </w:rPr>
        <w:t>随机附件和技术文件。</w:t>
      </w:r>
    </w:p>
    <w:p w:rsidR="00FC08D3" w:rsidRDefault="00FC08D3" w:rsidP="0000398B">
      <w:pPr>
        <w:pStyle w:val="affc"/>
        <w:spacing w:before="240" w:after="240"/>
      </w:pPr>
      <w:bookmarkStart w:id="84" w:name="_Toc210045107"/>
      <w:r>
        <w:rPr>
          <w:rFonts w:hint="eastAsia"/>
        </w:rPr>
        <w:t>使用说明书、包装、运输和贮存</w:t>
      </w:r>
      <w:bookmarkEnd w:id="84"/>
    </w:p>
    <w:p w:rsidR="00FC08D3" w:rsidRDefault="00FC08D3" w:rsidP="0000398B">
      <w:pPr>
        <w:pStyle w:val="affd"/>
        <w:spacing w:before="120" w:after="120"/>
      </w:pPr>
      <w:r>
        <w:rPr>
          <w:rFonts w:hint="eastAsia"/>
        </w:rPr>
        <w:t>使用说明书</w:t>
      </w:r>
    </w:p>
    <w:p w:rsidR="00FC08D3" w:rsidRDefault="00FC08D3" w:rsidP="00FC08D3">
      <w:pPr>
        <w:pStyle w:val="afffff"/>
        <w:spacing w:line="276" w:lineRule="auto"/>
        <w:ind w:firstLine="420"/>
      </w:pPr>
      <w:r>
        <w:rPr>
          <w:rFonts w:hAnsi="宋体" w:hint="eastAsia"/>
        </w:rPr>
        <w:t>产品使用说明书应符合</w:t>
      </w:r>
      <w:r>
        <w:rPr>
          <w:rFonts w:hint="eastAsia"/>
        </w:rPr>
        <w:t xml:space="preserve"> </w:t>
      </w:r>
      <w:r>
        <w:rPr>
          <w:rFonts w:hAnsi="宋体" w:hint="eastAsia"/>
        </w:rPr>
        <w:t>GB/T 9969 的规定。</w:t>
      </w:r>
    </w:p>
    <w:p w:rsidR="00FC08D3" w:rsidRDefault="00FC08D3" w:rsidP="0000398B">
      <w:pPr>
        <w:pStyle w:val="affd"/>
        <w:spacing w:before="120" w:after="120"/>
      </w:pPr>
      <w:r>
        <w:rPr>
          <w:rFonts w:hint="eastAsia"/>
        </w:rPr>
        <w:t>包装</w:t>
      </w:r>
    </w:p>
    <w:p w:rsidR="00FC08D3" w:rsidRDefault="00FC08D3" w:rsidP="0000398B">
      <w:pPr>
        <w:pStyle w:val="affffffffb"/>
      </w:pPr>
      <w:r>
        <w:rPr>
          <w:rFonts w:hint="eastAsia"/>
        </w:rPr>
        <w:t>包装应符合 GB/T 13384 的规定。</w:t>
      </w:r>
    </w:p>
    <w:p w:rsidR="00FC08D3" w:rsidRDefault="00FC08D3" w:rsidP="0000398B">
      <w:pPr>
        <w:pStyle w:val="affffffffb"/>
      </w:pPr>
      <w:r>
        <w:rPr>
          <w:rFonts w:hint="eastAsia"/>
        </w:rPr>
        <w:t>外包装上应标注有“小心轻放”“向上”等储运标志，并应符合 GB/T 191 的规定。</w:t>
      </w:r>
    </w:p>
    <w:p w:rsidR="00FC08D3" w:rsidRDefault="00FC08D3" w:rsidP="0000398B">
      <w:pPr>
        <w:pStyle w:val="affffffffb"/>
      </w:pPr>
      <w:r>
        <w:rPr>
          <w:rFonts w:hint="eastAsia"/>
        </w:rPr>
        <w:t>包装内应有装箱单、产品合格证、产品使用说明书，使用说明书应符合 GB/T 9969 的规定。</w:t>
      </w:r>
    </w:p>
    <w:p w:rsidR="00FC08D3" w:rsidRDefault="00FC08D3" w:rsidP="0000398B">
      <w:pPr>
        <w:pStyle w:val="affd"/>
        <w:spacing w:before="120" w:after="120"/>
      </w:pPr>
      <w:r>
        <w:rPr>
          <w:rFonts w:hint="eastAsia"/>
        </w:rPr>
        <w:t>运输</w:t>
      </w:r>
    </w:p>
    <w:p w:rsidR="00FC08D3" w:rsidRDefault="00FC08D3" w:rsidP="0000398B">
      <w:pPr>
        <w:pStyle w:val="affffffffb"/>
      </w:pPr>
      <w:r>
        <w:rPr>
          <w:rFonts w:hint="eastAsia"/>
        </w:rPr>
        <w:lastRenderedPageBreak/>
        <w:t>产品运输应符合铁路、公路、水路运输及机械化装载的规定。</w:t>
      </w:r>
    </w:p>
    <w:p w:rsidR="00FC08D3" w:rsidRDefault="00FC08D3" w:rsidP="0000398B">
      <w:pPr>
        <w:pStyle w:val="affffffffb"/>
      </w:pPr>
      <w:r>
        <w:rPr>
          <w:rFonts w:hint="eastAsia"/>
        </w:rPr>
        <w:t>产品运输时，应按包装箱外壁箱面的标志稳起轻放，防止碰撞。</w:t>
      </w:r>
    </w:p>
    <w:p w:rsidR="00FC08D3" w:rsidRDefault="00FC08D3" w:rsidP="0000398B">
      <w:pPr>
        <w:pStyle w:val="affd"/>
        <w:spacing w:before="120" w:after="120"/>
      </w:pPr>
      <w:r>
        <w:rPr>
          <w:rFonts w:hint="eastAsia"/>
        </w:rPr>
        <w:t>贮存</w:t>
      </w:r>
    </w:p>
    <w:p w:rsidR="00FC08D3" w:rsidRDefault="00FC08D3" w:rsidP="0000398B">
      <w:pPr>
        <w:pStyle w:val="afffff"/>
        <w:ind w:firstLine="420"/>
      </w:pPr>
      <w:r>
        <w:rPr>
          <w:rFonts w:hint="eastAsia"/>
        </w:rPr>
        <w:t>产品应贮存在干燥、通风处，避免锈蚀。</w:t>
      </w:r>
    </w:p>
    <w:p w:rsidR="00083D3A" w:rsidRPr="00FC08D3" w:rsidRDefault="00083D3A">
      <w:pPr>
        <w:pStyle w:val="afffff"/>
        <w:ind w:firstLine="420"/>
      </w:pPr>
    </w:p>
    <w:p w:rsidR="00083D3A" w:rsidRDefault="00083D3A">
      <w:pPr>
        <w:pStyle w:val="afffff"/>
        <w:ind w:firstLine="420"/>
      </w:pPr>
    </w:p>
    <w:p w:rsidR="00083D3A" w:rsidRDefault="00083D3A">
      <w:pPr>
        <w:pStyle w:val="afffff"/>
        <w:ind w:firstLine="420"/>
      </w:pPr>
    </w:p>
    <w:p w:rsidR="00083D3A" w:rsidRDefault="00A21DB6">
      <w:pPr>
        <w:pStyle w:val="afffff"/>
        <w:ind w:firstLineChars="0" w:firstLine="0"/>
        <w:jc w:val="center"/>
      </w:pPr>
      <w:bookmarkStart w:id="85" w:name="BookMark8"/>
      <w:bookmarkEnd w:id="30"/>
      <w:r>
        <w:rPr>
          <w:noProof/>
        </w:rPr>
        <w:drawing>
          <wp:inline distT="0" distB="0" distL="0" distR="0" wp14:anchorId="333003E9" wp14:editId="5412C035">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stretch>
                      <a:fillRect/>
                    </a:stretch>
                  </pic:blipFill>
                  <pic:spPr>
                    <a:xfrm>
                      <a:off x="0" y="0"/>
                      <a:ext cx="1485900" cy="317500"/>
                    </a:xfrm>
                    <a:prstGeom prst="rect">
                      <a:avLst/>
                    </a:prstGeom>
                  </pic:spPr>
                </pic:pic>
              </a:graphicData>
            </a:graphic>
          </wp:inline>
        </w:drawing>
      </w:r>
      <w:bookmarkEnd w:id="85"/>
    </w:p>
    <w:sectPr w:rsidR="00083D3A" w:rsidSect="00B37466">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06A" w:rsidRDefault="0013006A">
      <w:pPr>
        <w:spacing w:line="240" w:lineRule="auto"/>
      </w:pPr>
      <w:r>
        <w:separator/>
      </w:r>
    </w:p>
  </w:endnote>
  <w:endnote w:type="continuationSeparator" w:id="0">
    <w:p w:rsidR="0013006A" w:rsidRDefault="00130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汉仪中等线KW"/>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D3A" w:rsidRDefault="00A21DB6">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D3A" w:rsidRDefault="00083D3A">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D3A" w:rsidRDefault="00083D3A">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0C" w:rsidRPr="00B37466" w:rsidRDefault="00B37466" w:rsidP="00B37466">
    <w:pPr>
      <w:pStyle w:val="affffb"/>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0C" w:rsidRDefault="0007660C" w:rsidP="00B37466">
    <w:pPr>
      <w:pStyle w:val="affffc"/>
    </w:pPr>
    <w:r>
      <w:fldChar w:fldCharType="begin"/>
    </w:r>
    <w:r>
      <w:instrText>PAGE   \* MERGEFORMAT</w:instrText>
    </w:r>
    <w:r>
      <w:fldChar w:fldCharType="separate"/>
    </w:r>
    <w:r w:rsidR="00C903AA" w:rsidRPr="00C903AA">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66" w:rsidRPr="00B37466" w:rsidRDefault="00B37466" w:rsidP="00B37466">
    <w:pPr>
      <w:pStyle w:val="affffb"/>
    </w:pPr>
    <w:r>
      <w:fldChar w:fldCharType="begin"/>
    </w:r>
    <w:r>
      <w:instrText xml:space="preserve"> PAGE   \* MERGEFORMAT \* MERGEFORMAT </w:instrText>
    </w:r>
    <w:r>
      <w:fldChar w:fldCharType="separate"/>
    </w:r>
    <w:r w:rsidR="00C903AA">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66" w:rsidRDefault="00B37466" w:rsidP="00B37466">
    <w:pPr>
      <w:pStyle w:val="affffc"/>
    </w:pPr>
    <w:r>
      <w:fldChar w:fldCharType="begin"/>
    </w:r>
    <w:r>
      <w:instrText>PAGE   \* MERGEFORMAT</w:instrText>
    </w:r>
    <w:r>
      <w:fldChar w:fldCharType="separate"/>
    </w:r>
    <w:r w:rsidRPr="00B37466">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0C" w:rsidRPr="00B37466" w:rsidRDefault="00B37466" w:rsidP="00B37466">
    <w:pPr>
      <w:pStyle w:val="affffb"/>
    </w:pPr>
    <w:r>
      <w:fldChar w:fldCharType="begin"/>
    </w:r>
    <w:r>
      <w:instrText xml:space="preserve"> PAGE   \* MERGEFORMAT \* MERGEFORMAT </w:instrText>
    </w:r>
    <w:r>
      <w:fldChar w:fldCharType="separate"/>
    </w:r>
    <w:r w:rsidR="00C903AA">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0C" w:rsidRDefault="0007660C" w:rsidP="00B37466">
    <w:pPr>
      <w:pStyle w:val="affffc"/>
    </w:pPr>
    <w:r>
      <w:fldChar w:fldCharType="begin"/>
    </w:r>
    <w:r>
      <w:instrText>PAGE   \* MERGEFORMAT</w:instrText>
    </w:r>
    <w:r>
      <w:fldChar w:fldCharType="separate"/>
    </w:r>
    <w:r w:rsidR="00C903AA" w:rsidRPr="00C903AA">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06A" w:rsidRDefault="0013006A">
      <w:pPr>
        <w:spacing w:line="240" w:lineRule="auto"/>
      </w:pPr>
      <w:r>
        <w:separator/>
      </w:r>
    </w:p>
  </w:footnote>
  <w:footnote w:type="continuationSeparator" w:id="0">
    <w:p w:rsidR="0013006A" w:rsidRDefault="001300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D3A" w:rsidRDefault="00083D3A">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D3A" w:rsidRDefault="00A21DB6">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D3A" w:rsidRDefault="00083D3A">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0C" w:rsidRPr="00B37466" w:rsidRDefault="00B37466" w:rsidP="00B37466">
    <w:pPr>
      <w:pStyle w:val="afffff5"/>
    </w:pPr>
    <w:r>
      <w:fldChar w:fldCharType="begin"/>
    </w:r>
    <w:r>
      <w:instrText xml:space="preserve"> STYLEREF  标准文件_文件编号 \* MERGEFORMAT </w:instrText>
    </w:r>
    <w:r>
      <w:fldChar w:fldCharType="separate"/>
    </w:r>
    <w:r w:rsidR="00C903AA">
      <w:rPr>
        <w:noProof/>
      </w:rPr>
      <w:t>T/CASMES XXXX</w:t>
    </w:r>
    <w:r w:rsidR="00C903AA">
      <w:rPr>
        <w:noProof/>
      </w:rPr>
      <w:t>—</w:t>
    </w:r>
    <w:r w:rsidR="00C903AA">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0C" w:rsidRDefault="0007660C" w:rsidP="00B37466">
    <w:pPr>
      <w:pStyle w:val="afffff4"/>
    </w:pPr>
    <w:r>
      <w:fldChar w:fldCharType="begin"/>
    </w:r>
    <w:r>
      <w:instrText xml:space="preserve"> STYLEREF  标准文件_文件编号  \* MERGEFORMAT </w:instrText>
    </w:r>
    <w:r>
      <w:fldChar w:fldCharType="separate"/>
    </w:r>
    <w:r w:rsidR="00C903AA">
      <w:rPr>
        <w:noProof/>
      </w:rPr>
      <w:t>T/CASMES XXXX</w:t>
    </w:r>
    <w:r w:rsidR="00C903AA">
      <w:rPr>
        <w:noProof/>
      </w:rPr>
      <w:t>—</w:t>
    </w:r>
    <w:r w:rsidR="00C903AA">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66" w:rsidRPr="00B37466" w:rsidRDefault="00B37466" w:rsidP="00B37466">
    <w:pPr>
      <w:pStyle w:val="afffff5"/>
    </w:pPr>
    <w:r>
      <w:fldChar w:fldCharType="begin"/>
    </w:r>
    <w:r>
      <w:instrText xml:space="preserve"> STYLEREF  标准文件_文件编号 \* MERGEFORMAT </w:instrText>
    </w:r>
    <w:r>
      <w:fldChar w:fldCharType="separate"/>
    </w:r>
    <w:r w:rsidR="00C903AA">
      <w:rPr>
        <w:noProof/>
      </w:rPr>
      <w:t>T/CASMES XXXX</w:t>
    </w:r>
    <w:r w:rsidR="00C903AA">
      <w:rPr>
        <w:noProof/>
      </w:rPr>
      <w:t>—</w:t>
    </w:r>
    <w:r w:rsidR="00C903AA">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66" w:rsidRDefault="00B37466" w:rsidP="00B37466">
    <w:pPr>
      <w:pStyle w:val="afffff4"/>
    </w:pPr>
    <w:r>
      <w:fldChar w:fldCharType="begin"/>
    </w:r>
    <w:r>
      <w:instrText xml:space="preserve"> STYLEREF  标准文件_文件编号  \* MERGEFORMAT </w:instrText>
    </w:r>
    <w:r>
      <w:fldChar w:fldCharType="separate"/>
    </w:r>
    <w:r w:rsidR="00C903AA">
      <w:rPr>
        <w:noProof/>
      </w:rPr>
      <w:t>T/CASMES XXXX</w:t>
    </w:r>
    <w:r w:rsidR="00C903AA">
      <w:rPr>
        <w:noProof/>
      </w:rPr>
      <w:t>—</w:t>
    </w:r>
    <w:r w:rsidR="00C903AA">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0C" w:rsidRPr="00B37466" w:rsidRDefault="00B37466" w:rsidP="00B37466">
    <w:pPr>
      <w:pStyle w:val="afffff5"/>
    </w:pPr>
    <w:r>
      <w:fldChar w:fldCharType="begin"/>
    </w:r>
    <w:r>
      <w:instrText xml:space="preserve"> STYLEREF  标准文件_文件编号 \* MERGEFORMAT </w:instrText>
    </w:r>
    <w:r>
      <w:fldChar w:fldCharType="separate"/>
    </w:r>
    <w:r w:rsidR="00C903AA">
      <w:rPr>
        <w:noProof/>
      </w:rPr>
      <w:t>T/CASMES XXXX</w:t>
    </w:r>
    <w:r w:rsidR="00C903AA">
      <w:rPr>
        <w:noProof/>
      </w:rPr>
      <w:t>—</w:t>
    </w:r>
    <w:r w:rsidR="00C903AA">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0C" w:rsidRDefault="0007660C" w:rsidP="00B37466">
    <w:pPr>
      <w:pStyle w:val="afffff4"/>
    </w:pPr>
    <w:r>
      <w:fldChar w:fldCharType="begin"/>
    </w:r>
    <w:r>
      <w:instrText xml:space="preserve"> STYLEREF  标准文件_文件编号  \* MERGEFORMAT </w:instrText>
    </w:r>
    <w:r>
      <w:fldChar w:fldCharType="separate"/>
    </w:r>
    <w:r w:rsidR="00C903AA">
      <w:rPr>
        <w:noProof/>
      </w:rPr>
      <w:t>T/CASMES XXXX</w:t>
    </w:r>
    <w:r w:rsidR="00C903AA">
      <w:rPr>
        <w:noProof/>
      </w:rPr>
      <w:t>—</w:t>
    </w:r>
    <w:r w:rsidR="00C903AA">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1E21F8"/>
    <w:multiLevelType w:val="multilevel"/>
    <w:tmpl w:val="E296385E"/>
    <w:lvl w:ilvl="0">
      <w:start w:val="1"/>
      <w:numFmt w:val="lowerLetter"/>
      <w:lvlText w:val="%1)"/>
      <w:lvlJc w:val="left"/>
      <w:pPr>
        <w:tabs>
          <w:tab w:val="num" w:pos="851"/>
        </w:tabs>
        <w:ind w:left="851" w:hanging="426"/>
      </w:pPr>
      <w:rPr>
        <w:rFonts w:ascii="宋体" w:eastAsia="宋体" w:hAnsi="Times New Roman" w:hint="eastAsia"/>
        <w:sz w:val="21"/>
        <w:szCs w:val="21"/>
      </w:rPr>
    </w:lvl>
    <w:lvl w:ilvl="1">
      <w:start w:val="1"/>
      <w:numFmt w:val="decimal"/>
      <w:lvlText w:val="%2)"/>
      <w:lvlJc w:val="left"/>
      <w:pPr>
        <w:tabs>
          <w:tab w:val="num"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num" w:pos="2100"/>
        </w:tabs>
        <w:ind w:left="2099" w:hanging="419"/>
      </w:pPr>
      <w:rPr>
        <w:rFonts w:ascii="宋体" w:eastAsia="宋体" w:hAnsi="宋体" w:hint="eastAsia"/>
      </w:rPr>
    </w:lvl>
    <w:lvl w:ilvl="4">
      <w:start w:val="1"/>
      <w:numFmt w:val="lowerLetter"/>
      <w:lvlText w:val="%5)"/>
      <w:lvlJc w:val="left"/>
      <w:pPr>
        <w:tabs>
          <w:tab w:val="num" w:pos="2520"/>
        </w:tabs>
        <w:ind w:left="2519" w:hanging="419"/>
      </w:pPr>
      <w:rPr>
        <w:rFonts w:ascii="宋体" w:eastAsia="宋体" w:hAnsi="宋体" w:hint="eastAsia"/>
      </w:rPr>
    </w:lvl>
    <w:lvl w:ilvl="5">
      <w:start w:val="1"/>
      <w:numFmt w:val="lowerRoman"/>
      <w:lvlText w:val="%6."/>
      <w:lvlJc w:val="right"/>
      <w:pPr>
        <w:tabs>
          <w:tab w:val="num" w:pos="2940"/>
        </w:tabs>
        <w:ind w:left="2939" w:hanging="419"/>
      </w:pPr>
      <w:rPr>
        <w:rFonts w:ascii="宋体" w:eastAsia="宋体" w:hAnsi="宋体" w:hint="eastAsia"/>
      </w:rPr>
    </w:lvl>
    <w:lvl w:ilvl="6">
      <w:start w:val="1"/>
      <w:numFmt w:val="decimal"/>
      <w:lvlText w:val="%7."/>
      <w:lvlJc w:val="left"/>
      <w:pPr>
        <w:tabs>
          <w:tab w:val="num" w:pos="3360"/>
        </w:tabs>
        <w:ind w:left="3359" w:hanging="419"/>
      </w:pPr>
      <w:rPr>
        <w:rFonts w:ascii="宋体" w:eastAsia="宋体" w:hAnsi="宋体" w:hint="eastAsia"/>
      </w:rPr>
    </w:lvl>
    <w:lvl w:ilvl="7">
      <w:start w:val="1"/>
      <w:numFmt w:val="lowerLetter"/>
      <w:lvlText w:val="%8)"/>
      <w:lvlJc w:val="left"/>
      <w:pPr>
        <w:tabs>
          <w:tab w:val="num" w:pos="3780"/>
        </w:tabs>
        <w:ind w:left="3779" w:hanging="419"/>
      </w:pPr>
      <w:rPr>
        <w:rFonts w:ascii="宋体" w:eastAsia="宋体" w:hAnsi="宋体" w:hint="eastAsia"/>
      </w:rPr>
    </w:lvl>
    <w:lvl w:ilvl="8">
      <w:start w:val="1"/>
      <w:numFmt w:val="lowerRoman"/>
      <w:lvlText w:val="%9."/>
      <w:lvlJc w:val="right"/>
      <w:pPr>
        <w:tabs>
          <w:tab w:val="num" w:pos="4200"/>
        </w:tabs>
        <w:ind w:left="4199" w:hanging="419"/>
      </w:pPr>
      <w:rPr>
        <w:rFonts w:ascii="宋体" w:eastAsia="宋体" w:hAnsi="宋体"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1F9E1F89"/>
    <w:multiLevelType w:val="multilevel"/>
    <w:tmpl w:val="06CE5CF0"/>
    <w:lvl w:ilvl="0">
      <w:start w:val="1"/>
      <w:numFmt w:val="lowerLetter"/>
      <w:lvlText w:val="%1)"/>
      <w:lvlJc w:val="left"/>
      <w:pPr>
        <w:tabs>
          <w:tab w:val="num" w:pos="851"/>
        </w:tabs>
        <w:ind w:left="851" w:hanging="426"/>
      </w:pPr>
      <w:rPr>
        <w:rFonts w:ascii="宋体" w:eastAsia="宋体" w:hAnsi="Times New Roman" w:hint="eastAsia"/>
        <w:sz w:val="21"/>
        <w:szCs w:val="21"/>
      </w:rPr>
    </w:lvl>
    <w:lvl w:ilvl="1">
      <w:start w:val="1"/>
      <w:numFmt w:val="decimal"/>
      <w:lvlText w:val="%2)"/>
      <w:lvlJc w:val="left"/>
      <w:pPr>
        <w:tabs>
          <w:tab w:val="num"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num" w:pos="2100"/>
        </w:tabs>
        <w:ind w:left="2099" w:hanging="419"/>
      </w:pPr>
      <w:rPr>
        <w:rFonts w:ascii="宋体" w:eastAsia="宋体" w:hAnsi="宋体" w:hint="eastAsia"/>
      </w:rPr>
    </w:lvl>
    <w:lvl w:ilvl="4">
      <w:start w:val="1"/>
      <w:numFmt w:val="lowerLetter"/>
      <w:lvlText w:val="%5)"/>
      <w:lvlJc w:val="left"/>
      <w:pPr>
        <w:tabs>
          <w:tab w:val="num" w:pos="2520"/>
        </w:tabs>
        <w:ind w:left="2519" w:hanging="419"/>
      </w:pPr>
      <w:rPr>
        <w:rFonts w:ascii="宋体" w:eastAsia="宋体" w:hAnsi="宋体" w:hint="eastAsia"/>
      </w:rPr>
    </w:lvl>
    <w:lvl w:ilvl="5">
      <w:start w:val="1"/>
      <w:numFmt w:val="lowerRoman"/>
      <w:lvlText w:val="%6."/>
      <w:lvlJc w:val="right"/>
      <w:pPr>
        <w:tabs>
          <w:tab w:val="num" w:pos="2940"/>
        </w:tabs>
        <w:ind w:left="2939" w:hanging="419"/>
      </w:pPr>
      <w:rPr>
        <w:rFonts w:ascii="宋体" w:eastAsia="宋体" w:hAnsi="宋体" w:hint="eastAsia"/>
      </w:rPr>
    </w:lvl>
    <w:lvl w:ilvl="6">
      <w:start w:val="1"/>
      <w:numFmt w:val="decimal"/>
      <w:lvlText w:val="%7."/>
      <w:lvlJc w:val="left"/>
      <w:pPr>
        <w:tabs>
          <w:tab w:val="num" w:pos="3360"/>
        </w:tabs>
        <w:ind w:left="3359" w:hanging="419"/>
      </w:pPr>
      <w:rPr>
        <w:rFonts w:ascii="宋体" w:eastAsia="宋体" w:hAnsi="宋体" w:hint="eastAsia"/>
      </w:rPr>
    </w:lvl>
    <w:lvl w:ilvl="7">
      <w:start w:val="1"/>
      <w:numFmt w:val="lowerLetter"/>
      <w:lvlText w:val="%8)"/>
      <w:lvlJc w:val="left"/>
      <w:pPr>
        <w:tabs>
          <w:tab w:val="num" w:pos="3780"/>
        </w:tabs>
        <w:ind w:left="3779" w:hanging="419"/>
      </w:pPr>
      <w:rPr>
        <w:rFonts w:ascii="宋体" w:eastAsia="宋体" w:hAnsi="宋体" w:hint="eastAsia"/>
      </w:rPr>
    </w:lvl>
    <w:lvl w:ilvl="8">
      <w:start w:val="1"/>
      <w:numFmt w:val="lowerRoman"/>
      <w:lvlText w:val="%9."/>
      <w:lvlJc w:val="right"/>
      <w:pPr>
        <w:tabs>
          <w:tab w:val="num" w:pos="4200"/>
        </w:tabs>
        <w:ind w:left="4199" w:hanging="419"/>
      </w:pPr>
      <w:rPr>
        <w:rFonts w:ascii="宋体" w:eastAsia="宋体" w:hAnsi="宋体" w:hint="eastAsia"/>
      </w:rPr>
    </w:lvl>
  </w:abstractNum>
  <w:abstractNum w:abstractNumId="12">
    <w:nsid w:val="2B1D2F0D"/>
    <w:multiLevelType w:val="multilevel"/>
    <w:tmpl w:val="99026020"/>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3">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1AB4D37"/>
    <w:multiLevelType w:val="multilevel"/>
    <w:tmpl w:val="DEF296E4"/>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2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1">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CEA2025"/>
    <w:multiLevelType w:val="multilevel"/>
    <w:tmpl w:val="16923CE2"/>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4">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1"/>
  </w:num>
  <w:num w:numId="3">
    <w:abstractNumId w:val="5"/>
  </w:num>
  <w:num w:numId="4">
    <w:abstractNumId w:val="27"/>
  </w:num>
  <w:num w:numId="5">
    <w:abstractNumId w:val="22"/>
  </w:num>
  <w:num w:numId="6">
    <w:abstractNumId w:val="16"/>
  </w:num>
  <w:num w:numId="7">
    <w:abstractNumId w:val="9"/>
  </w:num>
  <w:num w:numId="8">
    <w:abstractNumId w:val="3"/>
  </w:num>
  <w:num w:numId="9">
    <w:abstractNumId w:val="10"/>
  </w:num>
  <w:num w:numId="10">
    <w:abstractNumId w:val="20"/>
  </w:num>
  <w:num w:numId="11">
    <w:abstractNumId w:val="29"/>
  </w:num>
  <w:num w:numId="12">
    <w:abstractNumId w:val="14"/>
  </w:num>
  <w:num w:numId="13">
    <w:abstractNumId w:val="15"/>
  </w:num>
  <w:num w:numId="14">
    <w:abstractNumId w:val="8"/>
  </w:num>
  <w:num w:numId="15">
    <w:abstractNumId w:val="23"/>
  </w:num>
  <w:num w:numId="16">
    <w:abstractNumId w:val="25"/>
  </w:num>
  <w:num w:numId="17">
    <w:abstractNumId w:val="21"/>
  </w:num>
  <w:num w:numId="18">
    <w:abstractNumId w:val="33"/>
  </w:num>
  <w:num w:numId="19">
    <w:abstractNumId w:val="18"/>
  </w:num>
  <w:num w:numId="20">
    <w:abstractNumId w:val="1"/>
  </w:num>
  <w:num w:numId="21">
    <w:abstractNumId w:val="13"/>
  </w:num>
  <w:num w:numId="22">
    <w:abstractNumId w:val="34"/>
  </w:num>
  <w:num w:numId="23">
    <w:abstractNumId w:val="24"/>
  </w:num>
  <w:num w:numId="24">
    <w:abstractNumId w:val="6"/>
  </w:num>
  <w:num w:numId="25">
    <w:abstractNumId w:val="30"/>
  </w:num>
  <w:num w:numId="26">
    <w:abstractNumId w:val="32"/>
  </w:num>
  <w:num w:numId="27">
    <w:abstractNumId w:val="2"/>
  </w:num>
  <w:num w:numId="28">
    <w:abstractNumId w:val="4"/>
  </w:num>
  <w:num w:numId="29">
    <w:abstractNumId w:val="17"/>
  </w:num>
  <w:num w:numId="30">
    <w:abstractNumId w:val="28"/>
  </w:num>
  <w:num w:numId="31">
    <w:abstractNumId w:val="26"/>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cumentProtection w:edit="forms" w:enforcement="1" w:cryptProviderType="rsaFull" w:cryptAlgorithmClass="hash" w:cryptAlgorithmType="typeAny" w:cryptAlgorithmSid="4" w:cryptSpinCount="100000" w:hash="5queqWpqFyVCekuE7uKiTHVn3Yk=" w:salt="vVYA4vw8jQ5AMCpjmrNlU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F7A70908"/>
    <w:rsid w:val="0000040A"/>
    <w:rsid w:val="00000A94"/>
    <w:rsid w:val="00001972"/>
    <w:rsid w:val="00001D9A"/>
    <w:rsid w:val="0000398B"/>
    <w:rsid w:val="00003B8E"/>
    <w:rsid w:val="00007B3A"/>
    <w:rsid w:val="000107E0"/>
    <w:rsid w:val="00010B22"/>
    <w:rsid w:val="000115F7"/>
    <w:rsid w:val="00011C7E"/>
    <w:rsid w:val="00011FDE"/>
    <w:rsid w:val="00012FFD"/>
    <w:rsid w:val="00014162"/>
    <w:rsid w:val="00014340"/>
    <w:rsid w:val="00016A9C"/>
    <w:rsid w:val="00022184"/>
    <w:rsid w:val="00022762"/>
    <w:rsid w:val="000238E0"/>
    <w:rsid w:val="000249DB"/>
    <w:rsid w:val="0002595E"/>
    <w:rsid w:val="000263CD"/>
    <w:rsid w:val="000303C3"/>
    <w:rsid w:val="000331D3"/>
    <w:rsid w:val="000346A5"/>
    <w:rsid w:val="000359C3"/>
    <w:rsid w:val="00035A7D"/>
    <w:rsid w:val="000365ED"/>
    <w:rsid w:val="0004249A"/>
    <w:rsid w:val="00043282"/>
    <w:rsid w:val="00044286"/>
    <w:rsid w:val="00047F28"/>
    <w:rsid w:val="000503AA"/>
    <w:rsid w:val="000506A1"/>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60C"/>
    <w:rsid w:val="00077B64"/>
    <w:rsid w:val="00080A1C"/>
    <w:rsid w:val="00082317"/>
    <w:rsid w:val="00083D2C"/>
    <w:rsid w:val="00083D3A"/>
    <w:rsid w:val="00086AA1"/>
    <w:rsid w:val="00087A77"/>
    <w:rsid w:val="00090CA6"/>
    <w:rsid w:val="0009229B"/>
    <w:rsid w:val="00092B8A"/>
    <w:rsid w:val="00092FB0"/>
    <w:rsid w:val="000934C5"/>
    <w:rsid w:val="00093D25"/>
    <w:rsid w:val="00093DAB"/>
    <w:rsid w:val="00094D73"/>
    <w:rsid w:val="00096D63"/>
    <w:rsid w:val="000A0B60"/>
    <w:rsid w:val="000A0EB8"/>
    <w:rsid w:val="000A19FC"/>
    <w:rsid w:val="000A296B"/>
    <w:rsid w:val="000A38AD"/>
    <w:rsid w:val="000A38C5"/>
    <w:rsid w:val="000A62BD"/>
    <w:rsid w:val="000A7311"/>
    <w:rsid w:val="000B060F"/>
    <w:rsid w:val="000B1592"/>
    <w:rsid w:val="000B1FF2"/>
    <w:rsid w:val="000B3CDA"/>
    <w:rsid w:val="000B6A0B"/>
    <w:rsid w:val="000C0F6C"/>
    <w:rsid w:val="000C11DB"/>
    <w:rsid w:val="000C1492"/>
    <w:rsid w:val="000C2FBD"/>
    <w:rsid w:val="000C4B41"/>
    <w:rsid w:val="000C56A8"/>
    <w:rsid w:val="000C57D6"/>
    <w:rsid w:val="000C6362"/>
    <w:rsid w:val="000C7666"/>
    <w:rsid w:val="000D0A9C"/>
    <w:rsid w:val="000D1795"/>
    <w:rsid w:val="000D329A"/>
    <w:rsid w:val="000D3EFE"/>
    <w:rsid w:val="000D4B9C"/>
    <w:rsid w:val="000D4EB6"/>
    <w:rsid w:val="000D753B"/>
    <w:rsid w:val="000E4C9E"/>
    <w:rsid w:val="000E6FD7"/>
    <w:rsid w:val="000E7144"/>
    <w:rsid w:val="000F06E1"/>
    <w:rsid w:val="000F0E3C"/>
    <w:rsid w:val="000F19D5"/>
    <w:rsid w:val="000F1C2B"/>
    <w:rsid w:val="000F4050"/>
    <w:rsid w:val="000F4AEA"/>
    <w:rsid w:val="000F67E9"/>
    <w:rsid w:val="00104926"/>
    <w:rsid w:val="001129E1"/>
    <w:rsid w:val="00113B1E"/>
    <w:rsid w:val="0011711C"/>
    <w:rsid w:val="001220F7"/>
    <w:rsid w:val="00124E4F"/>
    <w:rsid w:val="001260B7"/>
    <w:rsid w:val="001265CB"/>
    <w:rsid w:val="0013006A"/>
    <w:rsid w:val="001321C6"/>
    <w:rsid w:val="001325C4"/>
    <w:rsid w:val="00133010"/>
    <w:rsid w:val="001338EE"/>
    <w:rsid w:val="00133AAE"/>
    <w:rsid w:val="00135323"/>
    <w:rsid w:val="001356C4"/>
    <w:rsid w:val="00137565"/>
    <w:rsid w:val="00141114"/>
    <w:rsid w:val="0014145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DB"/>
    <w:rsid w:val="00176DFD"/>
    <w:rsid w:val="001852C9"/>
    <w:rsid w:val="00185AF6"/>
    <w:rsid w:val="00187A0B"/>
    <w:rsid w:val="00190087"/>
    <w:rsid w:val="001913C4"/>
    <w:rsid w:val="0019348F"/>
    <w:rsid w:val="00193A07"/>
    <w:rsid w:val="00194C95"/>
    <w:rsid w:val="00195C34"/>
    <w:rsid w:val="00196EF5"/>
    <w:rsid w:val="001975FC"/>
    <w:rsid w:val="001A1A53"/>
    <w:rsid w:val="001A234A"/>
    <w:rsid w:val="001A4CF3"/>
    <w:rsid w:val="001A6696"/>
    <w:rsid w:val="001B021D"/>
    <w:rsid w:val="001B06E8"/>
    <w:rsid w:val="001B6B9A"/>
    <w:rsid w:val="001B71D0"/>
    <w:rsid w:val="001B71EE"/>
    <w:rsid w:val="001C04A8"/>
    <w:rsid w:val="001C08BD"/>
    <w:rsid w:val="001C1A31"/>
    <w:rsid w:val="001C2C03"/>
    <w:rsid w:val="001C420D"/>
    <w:rsid w:val="001C42F7"/>
    <w:rsid w:val="001C49E5"/>
    <w:rsid w:val="001C680C"/>
    <w:rsid w:val="001C7FEA"/>
    <w:rsid w:val="001D0499"/>
    <w:rsid w:val="001D0BBE"/>
    <w:rsid w:val="001D0ED4"/>
    <w:rsid w:val="001D212F"/>
    <w:rsid w:val="001D29D7"/>
    <w:rsid w:val="001D2DE7"/>
    <w:rsid w:val="001D411C"/>
    <w:rsid w:val="001D4159"/>
    <w:rsid w:val="001D5427"/>
    <w:rsid w:val="001E159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766"/>
    <w:rsid w:val="00202AA4"/>
    <w:rsid w:val="002031F7"/>
    <w:rsid w:val="00203DC4"/>
    <w:rsid w:val="002040E6"/>
    <w:rsid w:val="0020527B"/>
    <w:rsid w:val="00205F2C"/>
    <w:rsid w:val="00210B15"/>
    <w:rsid w:val="002142EA"/>
    <w:rsid w:val="00215ADD"/>
    <w:rsid w:val="002204BB"/>
    <w:rsid w:val="00221B79"/>
    <w:rsid w:val="00221C6B"/>
    <w:rsid w:val="002224A5"/>
    <w:rsid w:val="00222A0D"/>
    <w:rsid w:val="002253A1"/>
    <w:rsid w:val="00225CF8"/>
    <w:rsid w:val="00226A7C"/>
    <w:rsid w:val="0022794E"/>
    <w:rsid w:val="00231E41"/>
    <w:rsid w:val="00233D64"/>
    <w:rsid w:val="0023482A"/>
    <w:rsid w:val="002359CB"/>
    <w:rsid w:val="00235F1A"/>
    <w:rsid w:val="00243540"/>
    <w:rsid w:val="00244851"/>
    <w:rsid w:val="0024497B"/>
    <w:rsid w:val="0024515B"/>
    <w:rsid w:val="00246021"/>
    <w:rsid w:val="0024666E"/>
    <w:rsid w:val="00247F52"/>
    <w:rsid w:val="00250B25"/>
    <w:rsid w:val="00250BBE"/>
    <w:rsid w:val="002515C2"/>
    <w:rsid w:val="0025194F"/>
    <w:rsid w:val="00254A18"/>
    <w:rsid w:val="002553C3"/>
    <w:rsid w:val="0026148A"/>
    <w:rsid w:val="00262696"/>
    <w:rsid w:val="00263D25"/>
    <w:rsid w:val="002643C3"/>
    <w:rsid w:val="00264A0C"/>
    <w:rsid w:val="00264EE2"/>
    <w:rsid w:val="00266EEB"/>
    <w:rsid w:val="00267EF4"/>
    <w:rsid w:val="00270CB8"/>
    <w:rsid w:val="00272B08"/>
    <w:rsid w:val="00281BB8"/>
    <w:rsid w:val="00281E9E"/>
    <w:rsid w:val="00282405"/>
    <w:rsid w:val="0028491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C6F"/>
    <w:rsid w:val="002B1966"/>
    <w:rsid w:val="002B4508"/>
    <w:rsid w:val="002B5779"/>
    <w:rsid w:val="002B7332"/>
    <w:rsid w:val="002B7F51"/>
    <w:rsid w:val="002C092E"/>
    <w:rsid w:val="002C09E7"/>
    <w:rsid w:val="002C1E06"/>
    <w:rsid w:val="002C3F07"/>
    <w:rsid w:val="002C5278"/>
    <w:rsid w:val="002C7C25"/>
    <w:rsid w:val="002C7EBB"/>
    <w:rsid w:val="002D06C1"/>
    <w:rsid w:val="002D42B5"/>
    <w:rsid w:val="002D4F1A"/>
    <w:rsid w:val="002D6EC6"/>
    <w:rsid w:val="002D79AC"/>
    <w:rsid w:val="002E039D"/>
    <w:rsid w:val="002E4D5A"/>
    <w:rsid w:val="002E60F7"/>
    <w:rsid w:val="002E6326"/>
    <w:rsid w:val="002E6FF2"/>
    <w:rsid w:val="002F0DD5"/>
    <w:rsid w:val="002F30E0"/>
    <w:rsid w:val="002F35E4"/>
    <w:rsid w:val="002F3730"/>
    <w:rsid w:val="002F38E1"/>
    <w:rsid w:val="002F5E0B"/>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EC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5EA"/>
    <w:rsid w:val="003D6D61"/>
    <w:rsid w:val="003E019F"/>
    <w:rsid w:val="003E091D"/>
    <w:rsid w:val="003E1C53"/>
    <w:rsid w:val="003E2A69"/>
    <w:rsid w:val="003E2D49"/>
    <w:rsid w:val="003E2FD4"/>
    <w:rsid w:val="003E49F6"/>
    <w:rsid w:val="003E660F"/>
    <w:rsid w:val="003F0841"/>
    <w:rsid w:val="003F23D3"/>
    <w:rsid w:val="003F3F08"/>
    <w:rsid w:val="003F49F1"/>
    <w:rsid w:val="003F5C5D"/>
    <w:rsid w:val="003F6272"/>
    <w:rsid w:val="00400E72"/>
    <w:rsid w:val="00401400"/>
    <w:rsid w:val="00401D97"/>
    <w:rsid w:val="00402631"/>
    <w:rsid w:val="00404869"/>
    <w:rsid w:val="00405884"/>
    <w:rsid w:val="004059A2"/>
    <w:rsid w:val="00407D39"/>
    <w:rsid w:val="0041477A"/>
    <w:rsid w:val="004167A3"/>
    <w:rsid w:val="00427947"/>
    <w:rsid w:val="00432DAA"/>
    <w:rsid w:val="0043339D"/>
    <w:rsid w:val="00434305"/>
    <w:rsid w:val="00435DF7"/>
    <w:rsid w:val="0043741A"/>
    <w:rsid w:val="004378F9"/>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5D3E"/>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CF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158"/>
    <w:rsid w:val="004E4AA5"/>
    <w:rsid w:val="004E4AEE"/>
    <w:rsid w:val="004E59E3"/>
    <w:rsid w:val="004E67C0"/>
    <w:rsid w:val="004F0C91"/>
    <w:rsid w:val="004F0EC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61C"/>
    <w:rsid w:val="00526DDA"/>
    <w:rsid w:val="00533D04"/>
    <w:rsid w:val="00534804"/>
    <w:rsid w:val="00534BDF"/>
    <w:rsid w:val="00535335"/>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7FF"/>
    <w:rsid w:val="00604784"/>
    <w:rsid w:val="00606419"/>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79F7"/>
    <w:rsid w:val="00637E4D"/>
    <w:rsid w:val="00640620"/>
    <w:rsid w:val="00640695"/>
    <w:rsid w:val="00641A1F"/>
    <w:rsid w:val="00645904"/>
    <w:rsid w:val="00650956"/>
    <w:rsid w:val="00651ACB"/>
    <w:rsid w:val="00651C47"/>
    <w:rsid w:val="00652AB2"/>
    <w:rsid w:val="00653FED"/>
    <w:rsid w:val="00654EC0"/>
    <w:rsid w:val="0065525B"/>
    <w:rsid w:val="0065585D"/>
    <w:rsid w:val="00655D4F"/>
    <w:rsid w:val="00656D29"/>
    <w:rsid w:val="006640E5"/>
    <w:rsid w:val="006646F1"/>
    <w:rsid w:val="00664929"/>
    <w:rsid w:val="00664F62"/>
    <w:rsid w:val="006655E1"/>
    <w:rsid w:val="0066691C"/>
    <w:rsid w:val="00667220"/>
    <w:rsid w:val="00672060"/>
    <w:rsid w:val="00672BFD"/>
    <w:rsid w:val="00673285"/>
    <w:rsid w:val="006770F4"/>
    <w:rsid w:val="00677A84"/>
    <w:rsid w:val="0068026D"/>
    <w:rsid w:val="00680A27"/>
    <w:rsid w:val="006816A4"/>
    <w:rsid w:val="006819B8"/>
    <w:rsid w:val="006840A6"/>
    <w:rsid w:val="006850CD"/>
    <w:rsid w:val="00685AAB"/>
    <w:rsid w:val="00690EAA"/>
    <w:rsid w:val="00693962"/>
    <w:rsid w:val="006A07AA"/>
    <w:rsid w:val="006A25E5"/>
    <w:rsid w:val="006A2B46"/>
    <w:rsid w:val="006A336D"/>
    <w:rsid w:val="006A37B9"/>
    <w:rsid w:val="006A5BC4"/>
    <w:rsid w:val="006A6F93"/>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09B"/>
    <w:rsid w:val="00704387"/>
    <w:rsid w:val="00707669"/>
    <w:rsid w:val="00711CBA"/>
    <w:rsid w:val="00711FB5"/>
    <w:rsid w:val="00712A01"/>
    <w:rsid w:val="00714F58"/>
    <w:rsid w:val="00715E04"/>
    <w:rsid w:val="00722FBF"/>
    <w:rsid w:val="00722FC2"/>
    <w:rsid w:val="00723FEF"/>
    <w:rsid w:val="00724E1B"/>
    <w:rsid w:val="00725949"/>
    <w:rsid w:val="00727FA2"/>
    <w:rsid w:val="007322D9"/>
    <w:rsid w:val="00732BC0"/>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402"/>
    <w:rsid w:val="00756B26"/>
    <w:rsid w:val="00756EDF"/>
    <w:rsid w:val="007600E3"/>
    <w:rsid w:val="00761F56"/>
    <w:rsid w:val="00765B5D"/>
    <w:rsid w:val="00765C43"/>
    <w:rsid w:val="00765EFB"/>
    <w:rsid w:val="007671CA"/>
    <w:rsid w:val="00767C61"/>
    <w:rsid w:val="0077008A"/>
    <w:rsid w:val="00773C1F"/>
    <w:rsid w:val="00774DA4"/>
    <w:rsid w:val="00776599"/>
    <w:rsid w:val="0078114B"/>
    <w:rsid w:val="00781DD2"/>
    <w:rsid w:val="00783ECF"/>
    <w:rsid w:val="0078413A"/>
    <w:rsid w:val="007924AB"/>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6D9"/>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5CFC"/>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7B54"/>
    <w:rsid w:val="008E0C9D"/>
    <w:rsid w:val="008E1648"/>
    <w:rsid w:val="008E1B3E"/>
    <w:rsid w:val="008E2319"/>
    <w:rsid w:val="008E4BB6"/>
    <w:rsid w:val="008E5518"/>
    <w:rsid w:val="008E6523"/>
    <w:rsid w:val="008E6A84"/>
    <w:rsid w:val="008F0CDC"/>
    <w:rsid w:val="008F17A3"/>
    <w:rsid w:val="008F1ED3"/>
    <w:rsid w:val="008F302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34"/>
    <w:rsid w:val="009245AE"/>
    <w:rsid w:val="009245F5"/>
    <w:rsid w:val="009249EC"/>
    <w:rsid w:val="009273B3"/>
    <w:rsid w:val="009305B5"/>
    <w:rsid w:val="009308E4"/>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1E1"/>
    <w:rsid w:val="00993889"/>
    <w:rsid w:val="0099551B"/>
    <w:rsid w:val="00996BD2"/>
    <w:rsid w:val="00997BF1"/>
    <w:rsid w:val="009A089C"/>
    <w:rsid w:val="009A118E"/>
    <w:rsid w:val="009A21CD"/>
    <w:rsid w:val="009A278C"/>
    <w:rsid w:val="009A2BC2"/>
    <w:rsid w:val="009A42C1"/>
    <w:rsid w:val="009A5429"/>
    <w:rsid w:val="009A722E"/>
    <w:rsid w:val="009A72AD"/>
    <w:rsid w:val="009B09E0"/>
    <w:rsid w:val="009B0BC5"/>
    <w:rsid w:val="009B1247"/>
    <w:rsid w:val="009B4566"/>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AA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D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27B"/>
    <w:rsid w:val="00A4452E"/>
    <w:rsid w:val="00A4472C"/>
    <w:rsid w:val="00A44E69"/>
    <w:rsid w:val="00A4661E"/>
    <w:rsid w:val="00A55BD6"/>
    <w:rsid w:val="00A55D50"/>
    <w:rsid w:val="00A56D82"/>
    <w:rsid w:val="00A57142"/>
    <w:rsid w:val="00A602D4"/>
    <w:rsid w:val="00A644C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10"/>
    <w:rsid w:val="00AD44FA"/>
    <w:rsid w:val="00AE070A"/>
    <w:rsid w:val="00AE101C"/>
    <w:rsid w:val="00AE2A69"/>
    <w:rsid w:val="00AE37E5"/>
    <w:rsid w:val="00AE5EB4"/>
    <w:rsid w:val="00AE6C74"/>
    <w:rsid w:val="00AF07CC"/>
    <w:rsid w:val="00AF0C18"/>
    <w:rsid w:val="00AF47C5"/>
    <w:rsid w:val="00AF5398"/>
    <w:rsid w:val="00B013AC"/>
    <w:rsid w:val="00B049AF"/>
    <w:rsid w:val="00B06420"/>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466"/>
    <w:rsid w:val="00B378E5"/>
    <w:rsid w:val="00B4346D"/>
    <w:rsid w:val="00B440F4"/>
    <w:rsid w:val="00B447A5"/>
    <w:rsid w:val="00B4654C"/>
    <w:rsid w:val="00B47293"/>
    <w:rsid w:val="00B50E50"/>
    <w:rsid w:val="00B50E59"/>
    <w:rsid w:val="00B52120"/>
    <w:rsid w:val="00B54ABC"/>
    <w:rsid w:val="00B557CE"/>
    <w:rsid w:val="00B56FBE"/>
    <w:rsid w:val="00B60ACF"/>
    <w:rsid w:val="00B62B58"/>
    <w:rsid w:val="00B65149"/>
    <w:rsid w:val="00B66567"/>
    <w:rsid w:val="00B66F52"/>
    <w:rsid w:val="00B66FE5"/>
    <w:rsid w:val="00B72880"/>
    <w:rsid w:val="00B758BF"/>
    <w:rsid w:val="00B77EC8"/>
    <w:rsid w:val="00B827A6"/>
    <w:rsid w:val="00B8288C"/>
    <w:rsid w:val="00B831CE"/>
    <w:rsid w:val="00B86677"/>
    <w:rsid w:val="00B87131"/>
    <w:rsid w:val="00B90277"/>
    <w:rsid w:val="00B939B1"/>
    <w:rsid w:val="00B96D40"/>
    <w:rsid w:val="00B97386"/>
    <w:rsid w:val="00BA263B"/>
    <w:rsid w:val="00BA42B2"/>
    <w:rsid w:val="00BA4C0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758"/>
    <w:rsid w:val="00C24C8D"/>
    <w:rsid w:val="00C25FE2"/>
    <w:rsid w:val="00C26B53"/>
    <w:rsid w:val="00C279B2"/>
    <w:rsid w:val="00C33E50"/>
    <w:rsid w:val="00C34C20"/>
    <w:rsid w:val="00C35A3E"/>
    <w:rsid w:val="00C42130"/>
    <w:rsid w:val="00C423A4"/>
    <w:rsid w:val="00C423E3"/>
    <w:rsid w:val="00C44BF5"/>
    <w:rsid w:val="00C507C7"/>
    <w:rsid w:val="00C521D6"/>
    <w:rsid w:val="00C52748"/>
    <w:rsid w:val="00C5358F"/>
    <w:rsid w:val="00C55232"/>
    <w:rsid w:val="00C553A4"/>
    <w:rsid w:val="00C55A06"/>
    <w:rsid w:val="00C55D03"/>
    <w:rsid w:val="00C601BC"/>
    <w:rsid w:val="00C602DD"/>
    <w:rsid w:val="00C6329F"/>
    <w:rsid w:val="00C63340"/>
    <w:rsid w:val="00C643F9"/>
    <w:rsid w:val="00C64E95"/>
    <w:rsid w:val="00C71372"/>
    <w:rsid w:val="00C72410"/>
    <w:rsid w:val="00C7287F"/>
    <w:rsid w:val="00C80CB8"/>
    <w:rsid w:val="00C819F8"/>
    <w:rsid w:val="00C8248C"/>
    <w:rsid w:val="00C84E33"/>
    <w:rsid w:val="00C86D6F"/>
    <w:rsid w:val="00C903AA"/>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CFF"/>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30EA"/>
    <w:rsid w:val="00CF048A"/>
    <w:rsid w:val="00CF155A"/>
    <w:rsid w:val="00CF2947"/>
    <w:rsid w:val="00CF3C51"/>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BC9"/>
    <w:rsid w:val="00D33333"/>
    <w:rsid w:val="00D352A2"/>
    <w:rsid w:val="00D4162B"/>
    <w:rsid w:val="00D4514F"/>
    <w:rsid w:val="00D451E2"/>
    <w:rsid w:val="00D45E89"/>
    <w:rsid w:val="00D45E8D"/>
    <w:rsid w:val="00D466AE"/>
    <w:rsid w:val="00D4734F"/>
    <w:rsid w:val="00D51BF3"/>
    <w:rsid w:val="00D54D56"/>
    <w:rsid w:val="00D66846"/>
    <w:rsid w:val="00D675FB"/>
    <w:rsid w:val="00D71F25"/>
    <w:rsid w:val="00D72A9C"/>
    <w:rsid w:val="00D77031"/>
    <w:rsid w:val="00D84941"/>
    <w:rsid w:val="00D84FA1"/>
    <w:rsid w:val="00D851F0"/>
    <w:rsid w:val="00D863D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7A"/>
    <w:rsid w:val="00DB38EE"/>
    <w:rsid w:val="00DB498B"/>
    <w:rsid w:val="00DB66CA"/>
    <w:rsid w:val="00DB6BCA"/>
    <w:rsid w:val="00DB6F54"/>
    <w:rsid w:val="00DB73F7"/>
    <w:rsid w:val="00DC0321"/>
    <w:rsid w:val="00DC0B8A"/>
    <w:rsid w:val="00DC0C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8A"/>
    <w:rsid w:val="00DE5D91"/>
    <w:rsid w:val="00DE6E81"/>
    <w:rsid w:val="00DE703F"/>
    <w:rsid w:val="00DE7595"/>
    <w:rsid w:val="00DF1961"/>
    <w:rsid w:val="00DF1F05"/>
    <w:rsid w:val="00DF44DE"/>
    <w:rsid w:val="00E01138"/>
    <w:rsid w:val="00E02DFB"/>
    <w:rsid w:val="00E030F9"/>
    <w:rsid w:val="00E0311A"/>
    <w:rsid w:val="00E03138"/>
    <w:rsid w:val="00E06404"/>
    <w:rsid w:val="00E11A85"/>
    <w:rsid w:val="00E12495"/>
    <w:rsid w:val="00E1414E"/>
    <w:rsid w:val="00E15CCD"/>
    <w:rsid w:val="00E202EF"/>
    <w:rsid w:val="00E210B5"/>
    <w:rsid w:val="00E2552F"/>
    <w:rsid w:val="00E3137A"/>
    <w:rsid w:val="00E32CCF"/>
    <w:rsid w:val="00E341BD"/>
    <w:rsid w:val="00E34A98"/>
    <w:rsid w:val="00E35D1E"/>
    <w:rsid w:val="00E364F9"/>
    <w:rsid w:val="00E365FA"/>
    <w:rsid w:val="00E36789"/>
    <w:rsid w:val="00E44327"/>
    <w:rsid w:val="00E44A83"/>
    <w:rsid w:val="00E502C1"/>
    <w:rsid w:val="00E502DD"/>
    <w:rsid w:val="00E50D3A"/>
    <w:rsid w:val="00E51387"/>
    <w:rsid w:val="00E51E68"/>
    <w:rsid w:val="00E52EFD"/>
    <w:rsid w:val="00E53200"/>
    <w:rsid w:val="00E5408A"/>
    <w:rsid w:val="00E56800"/>
    <w:rsid w:val="00E60C63"/>
    <w:rsid w:val="00E62FF9"/>
    <w:rsid w:val="00E635D6"/>
    <w:rsid w:val="00E639BC"/>
    <w:rsid w:val="00E643FD"/>
    <w:rsid w:val="00E664CC"/>
    <w:rsid w:val="00E70388"/>
    <w:rsid w:val="00E70F92"/>
    <w:rsid w:val="00E74313"/>
    <w:rsid w:val="00E74C54"/>
    <w:rsid w:val="00E77A03"/>
    <w:rsid w:val="00E81796"/>
    <w:rsid w:val="00E822E8"/>
    <w:rsid w:val="00E82554"/>
    <w:rsid w:val="00E82606"/>
    <w:rsid w:val="00E831C1"/>
    <w:rsid w:val="00E846C8"/>
    <w:rsid w:val="00E84957"/>
    <w:rsid w:val="00E84A55"/>
    <w:rsid w:val="00E85BFF"/>
    <w:rsid w:val="00E90391"/>
    <w:rsid w:val="00E906C2"/>
    <w:rsid w:val="00E9311F"/>
    <w:rsid w:val="00E934D1"/>
    <w:rsid w:val="00E94AF0"/>
    <w:rsid w:val="00E956E1"/>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25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8D3"/>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1AA5"/>
    <w:rsid w:val="00FF3E7D"/>
    <w:rsid w:val="00FF5B99"/>
    <w:rsid w:val="00FF730C"/>
    <w:rsid w:val="00FF73F4"/>
    <w:rsid w:val="00FF7CE4"/>
    <w:rsid w:val="00FF7E39"/>
    <w:rsid w:val="1EE72D7A"/>
    <w:rsid w:val="5DF1630B"/>
    <w:rsid w:val="5FEF2CE3"/>
    <w:rsid w:val="76F3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pPr>
      <w:widowControl/>
      <w:adjustRightInd/>
      <w:spacing w:beforeLines="50" w:afterLines="50" w:line="240" w:lineRule="auto"/>
      <w:jc w:val="left"/>
      <w:outlineLvl w:val="3"/>
    </w:pPr>
    <w:rPr>
      <w:rFonts w:ascii="黑体" w:eastAsia="黑体" w:hAnsi="黑体" w:cs="宋体"/>
      <w:kern w:val="0"/>
    </w:rPr>
  </w:style>
  <w:style w:type="paragraph" w:customStyle="1" w:styleId="12">
    <w:name w:val="正文1"/>
    <w:rsid w:val="00FC08D3"/>
    <w:pPr>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pPr>
      <w:widowControl/>
      <w:adjustRightInd/>
      <w:spacing w:beforeLines="50" w:afterLines="50" w:line="240" w:lineRule="auto"/>
      <w:jc w:val="left"/>
      <w:outlineLvl w:val="3"/>
    </w:pPr>
    <w:rPr>
      <w:rFonts w:ascii="黑体" w:eastAsia="黑体" w:hAnsi="黑体" w:cs="宋体"/>
      <w:kern w:val="0"/>
    </w:rPr>
  </w:style>
  <w:style w:type="paragraph" w:customStyle="1" w:styleId="12">
    <w:name w:val="正文1"/>
    <w:rsid w:val="00FC08D3"/>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069050">
      <w:bodyDiv w:val="1"/>
      <w:marLeft w:val="0"/>
      <w:marRight w:val="0"/>
      <w:marTop w:val="0"/>
      <w:marBottom w:val="0"/>
      <w:divBdr>
        <w:top w:val="none" w:sz="0" w:space="0" w:color="auto"/>
        <w:left w:val="none" w:sz="0" w:space="0" w:color="auto"/>
        <w:bottom w:val="none" w:sz="0" w:space="0" w:color="auto"/>
        <w:right w:val="none" w:sz="0" w:space="0" w:color="auto"/>
      </w:divBdr>
    </w:div>
    <w:div w:id="2132354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DC3776E8B4114BBFE201AC12A63C0"/>
        <w:category>
          <w:name w:val="常规"/>
          <w:gallery w:val="placeholder"/>
        </w:category>
        <w:types>
          <w:type w:val="bbPlcHdr"/>
        </w:types>
        <w:behaviors>
          <w:behavior w:val="content"/>
        </w:behaviors>
        <w:guid w:val="{A4BC3830-FE50-4F04-82F1-9AED722079F2}"/>
      </w:docPartPr>
      <w:docPartBody>
        <w:p w:rsidR="00E61F9F" w:rsidRDefault="0069330F">
          <w:pPr>
            <w:pStyle w:val="FC2DC3776E8B4114BBFE201AC12A63C0"/>
          </w:pPr>
          <w:r>
            <w:rPr>
              <w:rStyle w:val="a3"/>
              <w:rFonts w:hint="eastAsia"/>
            </w:rPr>
            <w:t>单击或点击此处输入文字。</w:t>
          </w:r>
        </w:p>
      </w:docPartBody>
    </w:docPart>
    <w:docPart>
      <w:docPartPr>
        <w:name w:val="AC7EE699BF534036BFA5220FE67B2D5C"/>
        <w:category>
          <w:name w:val="常规"/>
          <w:gallery w:val="placeholder"/>
        </w:category>
        <w:types>
          <w:type w:val="bbPlcHdr"/>
        </w:types>
        <w:behaviors>
          <w:behavior w:val="content"/>
        </w:behaviors>
        <w:guid w:val="{EFF03B9B-B808-47B0-807D-813AEB1BF738}"/>
      </w:docPartPr>
      <w:docPartBody>
        <w:p w:rsidR="00E61F9F" w:rsidRDefault="0069330F">
          <w:pPr>
            <w:pStyle w:val="AC7EE699BF534036BFA5220FE67B2D5C"/>
          </w:pPr>
          <w:r>
            <w:rPr>
              <w:rStyle w:val="a3"/>
              <w:rFonts w:hint="eastAsia"/>
            </w:rPr>
            <w:t>选择一项。</w:t>
          </w:r>
        </w:p>
      </w:docPartBody>
    </w:docPart>
    <w:docPart>
      <w:docPartPr>
        <w:name w:val="8E072F9FDEB942A292F9B1A0E756B458"/>
        <w:category>
          <w:name w:val="常规"/>
          <w:gallery w:val="placeholder"/>
        </w:category>
        <w:types>
          <w:type w:val="bbPlcHdr"/>
        </w:types>
        <w:behaviors>
          <w:behavior w:val="content"/>
        </w:behaviors>
        <w:guid w:val="{A5F183F0-6DBE-4E34-BAA7-E14B08AE680C}"/>
      </w:docPartPr>
      <w:docPartBody>
        <w:p w:rsidR="00E61F9F" w:rsidRDefault="0069330F">
          <w:pPr>
            <w:pStyle w:val="8E072F9FDEB942A292F9B1A0E756B45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汉仪中等线KW"/>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268A1"/>
    <w:rsid w:val="001A0650"/>
    <w:rsid w:val="00267073"/>
    <w:rsid w:val="002948E5"/>
    <w:rsid w:val="00320C03"/>
    <w:rsid w:val="003636FB"/>
    <w:rsid w:val="00377378"/>
    <w:rsid w:val="00387509"/>
    <w:rsid w:val="004D5F99"/>
    <w:rsid w:val="005A49EF"/>
    <w:rsid w:val="005B1B92"/>
    <w:rsid w:val="00613E05"/>
    <w:rsid w:val="0069330F"/>
    <w:rsid w:val="00696403"/>
    <w:rsid w:val="00720431"/>
    <w:rsid w:val="008836A9"/>
    <w:rsid w:val="009665F5"/>
    <w:rsid w:val="00A76A79"/>
    <w:rsid w:val="00B12AE1"/>
    <w:rsid w:val="00B614A4"/>
    <w:rsid w:val="00BE25FF"/>
    <w:rsid w:val="00D10DF8"/>
    <w:rsid w:val="00DB09C8"/>
    <w:rsid w:val="00DF5399"/>
    <w:rsid w:val="00E61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96403"/>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96403"/>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5EBA38-B652-414A-AFCD-F127466F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8</Pages>
  <Words>518</Words>
  <Characters>2954</Characters>
  <Application>Microsoft Office Word</Application>
  <DocSecurity>0</DocSecurity>
  <Lines>24</Lines>
  <Paragraphs>6</Paragraphs>
  <ScaleCrop>false</ScaleCrop>
  <Company>PCMI</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50</cp:revision>
  <cp:lastPrinted>2025-10-30T03:12:00Z</cp:lastPrinted>
  <dcterms:created xsi:type="dcterms:W3CDTF">2024-10-18T18:30:00Z</dcterms:created>
  <dcterms:modified xsi:type="dcterms:W3CDTF">2025-10-30T03:12:00Z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2052-7.2.2.8955</vt:lpwstr>
  </property>
  <property fmtid="{D5CDD505-2E9C-101B-9397-08002B2CF9AE}" pid="16" name="ICV">
    <vt:lpwstr>C11768315C6C879A90BABF68BF28C69C_43</vt:lpwstr>
  </property>
  <property fmtid="{D5CDD505-2E9C-101B-9397-08002B2CF9AE}" pid="17" name="DoublePage">
    <vt:lpwstr>true</vt:lpwstr>
  </property>
</Properties>
</file>