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33.06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33.060.01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I 65"/>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I 65</w:t>
            </w:r>
            <w:r>
              <w:rPr>
                <w:rFonts w:ascii="黑体" w:hAnsi="黑体" w:eastAsia="黑体" w:cs="Times New Roman"/>
                <w:kern w:val="2"/>
                <w:sz w:val="21"/>
                <w:szCs w:val="21"/>
                <w:lang w:val="en-US" w:eastAsia="zh-CN" w:bidi="ar-SA"/>
              </w:rPr>
              <w:fldChar w:fldCharType="end"/>
            </w:r>
            <w:bookmarkEnd w:id="2"/>
          </w:p>
        </w:tc>
      </w:tr>
    </w:tbl>
    <w:p w14:paraId="7C20094D">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5"/>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32"/>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0132</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0"/>
        <w:framePr w:w="9639" w:h="6976" w:hRule="exact" w:hSpace="0" w:vSpace="0" w:wrap="around" w:hAnchor="page" w:y="6408"/>
        <w:jc w:val="center"/>
        <w:rPr>
          <w:rFonts w:ascii="黑体" w:hAnsi="黑体" w:eastAsia="黑体"/>
          <w:b w:val="0"/>
          <w:bCs w:val="0"/>
          <w:w w:val="100"/>
        </w:rPr>
      </w:pPr>
    </w:p>
    <w:p w14:paraId="32EC4788">
      <w:pPr>
        <w:pStyle w:val="197"/>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电力行业5G RedCap智能终端多接口兼容性技术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电力行业5G RedCap智能终端多接口兼容性技术规范</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5"/>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Technical Specification for Multi-Interface Compatibility of 5G RedCap Intelligent Terminals in the Power Industry"/>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Technical Specification for Multi-Interface Compatibility of 5G RedCap Intelligent Terminals in the Power Industry</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5"/>
        <w:framePr w:w="9639" w:h="6974" w:hRule="exact" w:wrap="around" w:vAnchor="page" w:hAnchor="page" w:x="1419" w:y="6408" w:anchorLock="1"/>
        <w:textAlignment w:val="bottom"/>
        <w:rPr>
          <w:rFonts w:eastAsia="黑体"/>
          <w:szCs w:val="28"/>
        </w:rPr>
      </w:pPr>
    </w:p>
    <w:p w14:paraId="1EEEC87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1"/>
        <w:spacing w:after="360"/>
      </w:pPr>
      <w:bookmarkStart w:id="21" w:name="BookMark1"/>
      <w:bookmarkStart w:id="22" w:name="_Toc197342205"/>
      <w:r>
        <w:rPr>
          <w:rFonts w:hint="eastAsia"/>
          <w:spacing w:val="320"/>
        </w:rPr>
        <w:t>目</w:t>
      </w:r>
      <w:r>
        <w:rPr>
          <w:rFonts w:hint="eastAsia"/>
        </w:rPr>
        <w:t>次</w:t>
      </w:r>
    </w:p>
    <w:p w14:paraId="6FA1FF9F">
      <w:pPr>
        <w:pStyle w:val="19"/>
        <w:tabs>
          <w:tab w:val="right" w:leader="dot" w:pos="9354"/>
        </w:tabs>
      </w:pPr>
      <w:r>
        <w:fldChar w:fldCharType="begin"/>
      </w:r>
      <w:r>
        <w:instrText xml:space="preserve"> TOC \o "1-1" \h </w:instrText>
      </w:r>
      <w:r>
        <w:fldChar w:fldCharType="separate"/>
      </w:r>
      <w:r>
        <w:fldChar w:fldCharType="begin"/>
      </w:r>
      <w:r>
        <w:instrText xml:space="preserve"> HYPERLINK \l _Toc16426 </w:instrText>
      </w:r>
      <w:r>
        <w:fldChar w:fldCharType="separate"/>
      </w:r>
      <w:r>
        <w:rPr>
          <w:spacing w:val="320"/>
        </w:rPr>
        <w:t>前</w:t>
      </w:r>
      <w:r>
        <w:t>言</w:t>
      </w:r>
      <w:r>
        <w:tab/>
      </w:r>
      <w:r>
        <w:fldChar w:fldCharType="begin"/>
      </w:r>
      <w:r>
        <w:instrText xml:space="preserve"> PAGEREF _Toc16426 \h </w:instrText>
      </w:r>
      <w:r>
        <w:fldChar w:fldCharType="separate"/>
      </w:r>
      <w:r>
        <w:t>III</w:t>
      </w:r>
      <w:r>
        <w:fldChar w:fldCharType="end"/>
      </w:r>
      <w:r>
        <w:fldChar w:fldCharType="end"/>
      </w:r>
    </w:p>
    <w:p w14:paraId="0793F3D7">
      <w:pPr>
        <w:pStyle w:val="19"/>
        <w:tabs>
          <w:tab w:val="right" w:leader="dot" w:pos="9354"/>
        </w:tabs>
      </w:pPr>
      <w:r>
        <w:fldChar w:fldCharType="begin"/>
      </w:r>
      <w:r>
        <w:instrText xml:space="preserve"> HYPERLINK \l _Toc6386 </w:instrText>
      </w:r>
      <w:r>
        <w:fldChar w:fldCharType="separate"/>
      </w:r>
      <w:r>
        <w:rPr>
          <w:spacing w:val="320"/>
        </w:rPr>
        <w:t>引</w:t>
      </w:r>
      <w:r>
        <w:t>言</w:t>
      </w:r>
      <w:r>
        <w:tab/>
      </w:r>
      <w:r>
        <w:fldChar w:fldCharType="begin"/>
      </w:r>
      <w:r>
        <w:instrText xml:space="preserve"> PAGEREF _Toc6386 \h </w:instrText>
      </w:r>
      <w:r>
        <w:fldChar w:fldCharType="separate"/>
      </w:r>
      <w:r>
        <w:t>V</w:t>
      </w:r>
      <w:r>
        <w:fldChar w:fldCharType="end"/>
      </w:r>
      <w:r>
        <w:fldChar w:fldCharType="end"/>
      </w:r>
    </w:p>
    <w:p w14:paraId="01A94E3C">
      <w:pPr>
        <w:pStyle w:val="19"/>
        <w:tabs>
          <w:tab w:val="right" w:leader="dot" w:pos="9354"/>
        </w:tabs>
      </w:pPr>
      <w:r>
        <w:fldChar w:fldCharType="begin"/>
      </w:r>
      <w:r>
        <w:instrText xml:space="preserve"> HYPERLINK \l _Toc18641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_Toc18641 \h </w:instrText>
      </w:r>
      <w:r>
        <w:fldChar w:fldCharType="separate"/>
      </w:r>
      <w:r>
        <w:t>1</w:t>
      </w:r>
      <w:r>
        <w:fldChar w:fldCharType="end"/>
      </w:r>
      <w:r>
        <w:fldChar w:fldCharType="end"/>
      </w:r>
    </w:p>
    <w:p w14:paraId="6C59B94F">
      <w:pPr>
        <w:pStyle w:val="19"/>
        <w:tabs>
          <w:tab w:val="right" w:leader="dot" w:pos="9354"/>
        </w:tabs>
      </w:pPr>
      <w:r>
        <w:fldChar w:fldCharType="begin"/>
      </w:r>
      <w:r>
        <w:instrText xml:space="preserve"> HYPERLINK \l _Toc12544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_Toc12544 \h </w:instrText>
      </w:r>
      <w:r>
        <w:fldChar w:fldCharType="separate"/>
      </w:r>
      <w:r>
        <w:t>1</w:t>
      </w:r>
      <w:r>
        <w:fldChar w:fldCharType="end"/>
      </w:r>
      <w:r>
        <w:fldChar w:fldCharType="end"/>
      </w:r>
    </w:p>
    <w:p w14:paraId="4ADC9648">
      <w:pPr>
        <w:pStyle w:val="19"/>
        <w:tabs>
          <w:tab w:val="right" w:leader="dot" w:pos="9354"/>
        </w:tabs>
      </w:pPr>
      <w:r>
        <w:fldChar w:fldCharType="begin"/>
      </w:r>
      <w:r>
        <w:instrText xml:space="preserve"> HYPERLINK \l _Toc24000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_Toc24000 \h </w:instrText>
      </w:r>
      <w:r>
        <w:fldChar w:fldCharType="separate"/>
      </w:r>
      <w:r>
        <w:t>1</w:t>
      </w:r>
      <w:r>
        <w:fldChar w:fldCharType="end"/>
      </w:r>
      <w:r>
        <w:fldChar w:fldCharType="end"/>
      </w:r>
    </w:p>
    <w:p w14:paraId="4A4B943D">
      <w:pPr>
        <w:pStyle w:val="19"/>
        <w:tabs>
          <w:tab w:val="right" w:leader="dot" w:pos="9354"/>
        </w:tabs>
      </w:pPr>
      <w:r>
        <w:fldChar w:fldCharType="begin"/>
      </w:r>
      <w:r>
        <w:instrText xml:space="preserve"> HYPERLINK \l _Toc390 </w:instrText>
      </w:r>
      <w:r>
        <w:fldChar w:fldCharType="separate"/>
      </w:r>
      <w:r>
        <w:rPr>
          <w:rFonts w:hint="eastAsia" w:ascii="黑体" w:eastAsia="黑体"/>
          <w:i w:val="0"/>
          <w:szCs w:val="21"/>
        </w:rPr>
        <w:t xml:space="preserve">4 </w:t>
      </w:r>
      <w:r>
        <w:rPr>
          <w:rFonts w:hint="eastAsia"/>
          <w:szCs w:val="21"/>
        </w:rPr>
        <w:t>技术要求</w:t>
      </w:r>
      <w:r>
        <w:tab/>
      </w:r>
      <w:r>
        <w:fldChar w:fldCharType="begin"/>
      </w:r>
      <w:r>
        <w:instrText xml:space="preserve"> PAGEREF _Toc390 \h </w:instrText>
      </w:r>
      <w:r>
        <w:fldChar w:fldCharType="separate"/>
      </w:r>
      <w:r>
        <w:t>1</w:t>
      </w:r>
      <w:r>
        <w:fldChar w:fldCharType="end"/>
      </w:r>
      <w:r>
        <w:fldChar w:fldCharType="end"/>
      </w:r>
    </w:p>
    <w:p w14:paraId="61AE7175">
      <w:pPr>
        <w:pStyle w:val="19"/>
        <w:tabs>
          <w:tab w:val="right" w:leader="dot" w:pos="9354"/>
        </w:tabs>
      </w:pPr>
      <w:r>
        <w:fldChar w:fldCharType="begin"/>
      </w:r>
      <w:r>
        <w:instrText xml:space="preserve"> HYPERLINK \l _Toc19024 </w:instrText>
      </w:r>
      <w:r>
        <w:fldChar w:fldCharType="separate"/>
      </w:r>
      <w:r>
        <w:rPr>
          <w:rFonts w:hint="eastAsia" w:ascii="黑体" w:eastAsia="黑体"/>
          <w:i w:val="0"/>
          <w:szCs w:val="21"/>
        </w:rPr>
        <w:t xml:space="preserve">5 </w:t>
      </w:r>
      <w:r>
        <w:rPr>
          <w:rFonts w:hint="eastAsia"/>
          <w:szCs w:val="21"/>
        </w:rPr>
        <w:t>试验方法</w:t>
      </w:r>
      <w:r>
        <w:tab/>
      </w:r>
      <w:r>
        <w:fldChar w:fldCharType="begin"/>
      </w:r>
      <w:r>
        <w:instrText xml:space="preserve"> PAGEREF _Toc19024 \h </w:instrText>
      </w:r>
      <w:r>
        <w:fldChar w:fldCharType="separate"/>
      </w:r>
      <w:r>
        <w:t>2</w:t>
      </w:r>
      <w:r>
        <w:fldChar w:fldCharType="end"/>
      </w:r>
      <w:r>
        <w:fldChar w:fldCharType="end"/>
      </w:r>
    </w:p>
    <w:p w14:paraId="338532A8">
      <w:pPr>
        <w:pStyle w:val="19"/>
        <w:tabs>
          <w:tab w:val="right" w:leader="dot" w:pos="9354"/>
        </w:tabs>
      </w:pPr>
      <w:r>
        <w:fldChar w:fldCharType="begin"/>
      </w:r>
      <w:r>
        <w:instrText xml:space="preserve"> HYPERLINK \l _Toc32014 </w:instrText>
      </w:r>
      <w:r>
        <w:fldChar w:fldCharType="separate"/>
      </w:r>
      <w:r>
        <w:rPr>
          <w:rFonts w:hint="eastAsia" w:ascii="黑体" w:eastAsia="黑体"/>
          <w:i w:val="0"/>
          <w:szCs w:val="21"/>
        </w:rPr>
        <w:t xml:space="preserve">6 </w:t>
      </w:r>
      <w:r>
        <w:rPr>
          <w:rFonts w:hint="eastAsia"/>
          <w:szCs w:val="21"/>
        </w:rPr>
        <w:t>检验规则</w:t>
      </w:r>
      <w:r>
        <w:tab/>
      </w:r>
      <w:r>
        <w:fldChar w:fldCharType="begin"/>
      </w:r>
      <w:r>
        <w:instrText xml:space="preserve"> PAGEREF _Toc32014 \h </w:instrText>
      </w:r>
      <w:r>
        <w:fldChar w:fldCharType="separate"/>
      </w:r>
      <w:r>
        <w:t>3</w:t>
      </w:r>
      <w:r>
        <w:fldChar w:fldCharType="end"/>
      </w:r>
      <w:r>
        <w:fldChar w:fldCharType="end"/>
      </w:r>
    </w:p>
    <w:p w14:paraId="0C7F52D2">
      <w:pPr>
        <w:pStyle w:val="19"/>
        <w:tabs>
          <w:tab w:val="right" w:leader="dot" w:pos="9354"/>
        </w:tabs>
      </w:pPr>
      <w:r>
        <w:fldChar w:fldCharType="begin"/>
      </w:r>
      <w:r>
        <w:instrText xml:space="preserve"> HYPERLINK \l _Toc301 </w:instrText>
      </w:r>
      <w:r>
        <w:fldChar w:fldCharType="separate"/>
      </w:r>
      <w:r>
        <w:rPr>
          <w:rFonts w:hint="eastAsia" w:ascii="黑体" w:eastAsia="黑体"/>
          <w:i w:val="0"/>
          <w:szCs w:val="21"/>
        </w:rPr>
        <w:t xml:space="preserve">7 </w:t>
      </w:r>
      <w:r>
        <w:rPr>
          <w:rFonts w:hint="eastAsia"/>
          <w:szCs w:val="21"/>
        </w:rPr>
        <w:t>标志、包装、运输、贮存</w:t>
      </w:r>
      <w:r>
        <w:tab/>
      </w:r>
      <w:r>
        <w:fldChar w:fldCharType="begin"/>
      </w:r>
      <w:r>
        <w:instrText xml:space="preserve"> PAGEREF _Toc301 \h </w:instrText>
      </w:r>
      <w:r>
        <w:fldChar w:fldCharType="separate"/>
      </w:r>
      <w:r>
        <w:t>3</w:t>
      </w:r>
      <w:r>
        <w:fldChar w:fldCharType="end"/>
      </w:r>
      <w:r>
        <w:fldChar w:fldCharType="end"/>
      </w:r>
    </w:p>
    <w:p w14:paraId="1B51B50A">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89"/>
        <w:spacing w:before="900" w:after="360"/>
      </w:pPr>
      <w:bookmarkStart w:id="23" w:name="_Toc16426"/>
      <w:bookmarkStart w:id="24" w:name="BookMark2"/>
      <w:r>
        <w:rPr>
          <w:spacing w:val="320"/>
        </w:rPr>
        <w:t>前</w:t>
      </w:r>
      <w:r>
        <w:t>言</w:t>
      </w:r>
      <w:bookmarkEnd w:id="22"/>
      <w:bookmarkEnd w:id="23"/>
    </w:p>
    <w:p w14:paraId="5DC8D965">
      <w:pPr>
        <w:pStyle w:val="56"/>
        <w:spacing w:line="360" w:lineRule="auto"/>
        <w:ind w:firstLine="420"/>
      </w:pPr>
      <w:r>
        <w:rPr>
          <w:rFonts w:hint="eastAsia"/>
        </w:rPr>
        <w:t>本文件按照GB/T 1.1—2020《标准化工作导则  第1部分：标准化文件的结构和起草规则》的规定起草。</w:t>
      </w:r>
    </w:p>
    <w:p w14:paraId="3BF47523">
      <w:pPr>
        <w:pStyle w:val="56"/>
        <w:spacing w:line="360" w:lineRule="auto"/>
        <w:ind w:firstLine="420"/>
      </w:pPr>
      <w:r>
        <w:rPr>
          <w:rFonts w:hint="eastAsia"/>
        </w:rPr>
        <w:t>请注意本文件的某些内容可能涉及专利。本文件的发布机构不承担识别专利的责任。</w:t>
      </w:r>
    </w:p>
    <w:p w14:paraId="754B7426">
      <w:pPr>
        <w:pStyle w:val="56"/>
        <w:spacing w:line="360" w:lineRule="auto"/>
        <w:ind w:firstLine="420"/>
      </w:pPr>
      <w:r>
        <w:rPr>
          <w:rFonts w:hint="eastAsia"/>
        </w:rPr>
        <w:t>本文件由西安市质量与标准化协会提出并归口。</w:t>
      </w:r>
    </w:p>
    <w:p w14:paraId="5B8DD1E1">
      <w:pPr>
        <w:pStyle w:val="56"/>
        <w:spacing w:line="360" w:lineRule="auto"/>
        <w:ind w:firstLine="420"/>
        <w:rPr>
          <w:rFonts w:hint="eastAsia"/>
          <w:lang w:val="en-US" w:eastAsia="zh-CN"/>
        </w:rPr>
      </w:pPr>
      <w:r>
        <w:rPr>
          <w:rFonts w:hint="eastAsia"/>
        </w:rPr>
        <w:t>本文件起草单位：</w:t>
      </w:r>
      <w:r>
        <w:rPr>
          <w:rFonts w:hint="default"/>
          <w:lang w:val="en-US" w:eastAsia="zh-CN"/>
        </w:rPr>
        <w:t>国网江西省电力有限公司赣州供电分公司</w:t>
      </w:r>
      <w:r>
        <w:rPr>
          <w:rFonts w:hint="eastAsia"/>
          <w:lang w:val="en-US" w:eastAsia="zh-CN"/>
        </w:rPr>
        <w:t>。</w:t>
      </w:r>
    </w:p>
    <w:p w14:paraId="6F393388">
      <w:pPr>
        <w:pStyle w:val="56"/>
        <w:spacing w:line="360" w:lineRule="auto"/>
        <w:ind w:firstLine="420"/>
        <w:rPr>
          <w:rFonts w:hint="eastAsia"/>
          <w:lang w:val="en-US" w:eastAsia="zh-CN"/>
        </w:rPr>
      </w:pPr>
      <w:r>
        <w:rPr>
          <w:rFonts w:hint="eastAsia"/>
        </w:rPr>
        <w:t>本文件主要起草人：</w:t>
      </w:r>
      <w:r>
        <w:rPr>
          <w:rFonts w:hint="default"/>
          <w:lang w:val="en-US" w:eastAsia="zh-CN"/>
        </w:rPr>
        <w:t>罗时俊</w:t>
      </w:r>
      <w:r>
        <w:rPr>
          <w:rFonts w:hint="eastAsia"/>
          <w:lang w:val="en-US" w:eastAsia="zh-CN"/>
        </w:rPr>
        <w:t>。</w:t>
      </w:r>
      <w:bookmarkStart w:id="57" w:name="_GoBack"/>
      <w:bookmarkEnd w:id="57"/>
    </w:p>
    <w:p w14:paraId="26D9D901">
      <w:pPr>
        <w:pStyle w:val="56"/>
        <w:ind w:firstLine="420"/>
      </w:pPr>
    </w:p>
    <w:p w14:paraId="635AF019">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89"/>
        <w:spacing w:after="360"/>
      </w:pPr>
      <w:bookmarkStart w:id="25" w:name="_Toc6386"/>
      <w:bookmarkStart w:id="26" w:name="_Toc197342206"/>
      <w:bookmarkStart w:id="27" w:name="BookMark3"/>
      <w:r>
        <w:rPr>
          <w:spacing w:val="320"/>
        </w:rPr>
        <w:t>引</w:t>
      </w:r>
      <w:r>
        <w:t>言</w:t>
      </w:r>
      <w:bookmarkEnd w:id="25"/>
      <w:bookmarkEnd w:id="26"/>
    </w:p>
    <w:p w14:paraId="16DF012E">
      <w:pPr>
        <w:pStyle w:val="56"/>
        <w:spacing w:line="360" w:lineRule="auto"/>
        <w:ind w:firstLine="420"/>
        <w:rPr>
          <w:rFonts w:hint="eastAsia"/>
        </w:rPr>
      </w:pPr>
      <w:r>
        <w:rPr>
          <w:rFonts w:hint="eastAsia"/>
        </w:rPr>
        <w:t>随着电力行业数字化转型的加速，5G技术凭借其高带宽、低时延、大连接等特性，成为推动智能电网建设的关键支撑。其中，5G RedCap（Reduced Capability）技术作为轻量化5G解决方案，通过降低终端复杂度与成本，同时保留5G核心性能，为电力行业智能终端（如智能电表、配电自动化终端、电力巡检机器人等）的规模化部署提供了高效路径。然而，电力场景对终端设备的可靠性、兼容性及多接口协同能力提出了严苛要求：一方面，终端需同时支持5G NR、Wi-Fi、蓝牙及传统电力通信接口（如RS485、以太网），以适应复杂环境下的数据交互需求；另一方面，跨接口无缝切换、协议兼容性及设备互操作性直接影响电力系统的稳定运行。</w:t>
      </w:r>
    </w:p>
    <w:p w14:paraId="10A83832">
      <w:pPr>
        <w:pStyle w:val="56"/>
        <w:spacing w:line="360" w:lineRule="auto"/>
        <w:ind w:firstLine="420"/>
        <w:rPr>
          <w:rFonts w:hint="eastAsia"/>
        </w:rPr>
      </w:pPr>
      <w:r>
        <w:rPr>
          <w:rFonts w:hint="eastAsia"/>
        </w:rPr>
        <w:t>当前，电力行业5G RedCap终端多接口兼容性领域仍存在标准缺失、测试方法不统一等问题，导致不同厂商设备间互操作障碍频发，数据传输效率与可靠性难以保障。例如，部分终端在5G与Wi-Fi切换时出现数据丢失，或因协议不兼容导致与现有电力系统的对接失败。为此，本标准基于电力行业实际应用场景，系统规范了5G RedCap智能终端多接口兼容性的技术要求、试验方法及检验规则，通过量化性能指标（如数据传输速率、误码率、切换时延）、细化测试流程（如跨接口数据传输测试、协议兼容性验证），构建了覆盖设计、生产、检验全流程的技术体系。标准实施后，将有效提升终端设备的兼容性与可靠性，降低电力系统运维成本，为5G与电力行业的深度融合提供标准化保障，助力智能电网向高效、安全、可持续方向演进。</w:t>
      </w:r>
    </w:p>
    <w:p w14:paraId="30E55E16">
      <w:pPr>
        <w:pStyle w:val="56"/>
        <w:spacing w:line="360" w:lineRule="auto"/>
        <w:ind w:firstLine="420"/>
        <w:rPr>
          <w:rFonts w:hint="eastAsia"/>
        </w:rPr>
      </w:pPr>
    </w:p>
    <w:p w14:paraId="1FD0EDB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7"/>
            <w:spacing w:after="0"/>
          </w:pPr>
          <w:bookmarkStart w:id="29" w:name="NEW_STAND_NAME"/>
          <w:r>
            <w:rPr>
              <w:rFonts w:hint="eastAsia"/>
            </w:rPr>
            <w:t>电力行业5G RedCap智能终端多接口兼容性技术规范</w:t>
          </w:r>
        </w:p>
      </w:sdtContent>
    </w:sdt>
    <w:bookmarkEnd w:id="29"/>
    <w:p w14:paraId="1339BF1A">
      <w:pPr>
        <w:pStyle w:val="104"/>
        <w:spacing w:before="240" w:after="240" w:line="360" w:lineRule="auto"/>
      </w:pPr>
      <w:bookmarkStart w:id="30" w:name="_Toc17233325"/>
      <w:bookmarkStart w:id="31" w:name="_Toc24884218"/>
      <w:bookmarkStart w:id="32" w:name="_Toc26986771"/>
      <w:bookmarkStart w:id="33" w:name="_Toc26648465"/>
      <w:bookmarkStart w:id="34" w:name="_Toc18641"/>
      <w:bookmarkStart w:id="35" w:name="_Toc26986530"/>
      <w:bookmarkStart w:id="36" w:name="_Toc24884211"/>
      <w:bookmarkStart w:id="37" w:name="_Toc197342207"/>
      <w:bookmarkStart w:id="38" w:name="_Toc26718930"/>
      <w:bookmarkStart w:id="39" w:name="_Toc17233333"/>
      <w:bookmarkStart w:id="40" w:name="_Toc97192964"/>
      <w:r>
        <w:rPr>
          <w:rFonts w:hint="eastAsia"/>
        </w:rPr>
        <w:t>范围</w:t>
      </w:r>
      <w:bookmarkEnd w:id="30"/>
      <w:bookmarkEnd w:id="31"/>
      <w:bookmarkEnd w:id="32"/>
      <w:bookmarkEnd w:id="33"/>
      <w:bookmarkEnd w:id="34"/>
      <w:bookmarkEnd w:id="35"/>
      <w:bookmarkEnd w:id="36"/>
      <w:bookmarkEnd w:id="37"/>
      <w:bookmarkEnd w:id="38"/>
      <w:bookmarkEnd w:id="39"/>
      <w:bookmarkEnd w:id="40"/>
    </w:p>
    <w:p w14:paraId="45C3367D">
      <w:pPr>
        <w:pStyle w:val="56"/>
        <w:spacing w:line="360" w:lineRule="auto"/>
        <w:ind w:firstLine="420"/>
        <w:rPr>
          <w:rFonts w:hint="eastAsia"/>
        </w:rPr>
      </w:pPr>
      <w:bookmarkStart w:id="41" w:name="_Toc26648466"/>
      <w:bookmarkStart w:id="42" w:name="_Toc24884219"/>
      <w:bookmarkStart w:id="43" w:name="_Toc17233334"/>
      <w:bookmarkStart w:id="44" w:name="_Toc24884212"/>
      <w:bookmarkStart w:id="45" w:name="_Toc17233326"/>
      <w:r>
        <w:rPr>
          <w:rFonts w:hint="eastAsia"/>
        </w:rPr>
        <w:t>本文件规定了电力行业5G RedCap智能终端多接口兼容性的技术要求、试验方法、检验规则及标志、包装、运输、贮存要求。</w:t>
      </w:r>
    </w:p>
    <w:p w14:paraId="40F09EBF">
      <w:pPr>
        <w:pStyle w:val="56"/>
        <w:spacing w:line="360" w:lineRule="auto"/>
        <w:ind w:firstLine="420"/>
        <w:rPr>
          <w:rFonts w:hint="eastAsia"/>
        </w:rPr>
      </w:pPr>
      <w:r>
        <w:rPr>
          <w:rFonts w:hint="eastAsia"/>
        </w:rPr>
        <w:t>本文件适用于电力行业5G RedCap智能终端的设计、生产、检验及应用，包括但不限于智能电表、配电自动化终端、电力巡检机器人等设备的多接口兼容性测试与评估。</w:t>
      </w:r>
    </w:p>
    <w:p w14:paraId="24B680AA">
      <w:pPr>
        <w:pStyle w:val="104"/>
        <w:spacing w:before="240" w:after="240" w:line="360" w:lineRule="auto"/>
        <w:rPr>
          <w:rFonts w:hint="eastAsia"/>
          <w:szCs w:val="21"/>
        </w:rPr>
      </w:pPr>
      <w:bookmarkStart w:id="46" w:name="_Toc197342208"/>
      <w:bookmarkStart w:id="47" w:name="_Toc26986772"/>
      <w:bookmarkStart w:id="48" w:name="_Toc12544"/>
      <w:bookmarkStart w:id="49" w:name="_Toc97192965"/>
      <w:bookmarkStart w:id="50" w:name="_Toc26986531"/>
      <w:bookmarkStart w:id="51" w:name="_Toc26718931"/>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6"/>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53F67E">
      <w:pPr>
        <w:pStyle w:val="56"/>
        <w:spacing w:line="360" w:lineRule="auto"/>
        <w:ind w:firstLine="420"/>
        <w:rPr>
          <w:rFonts w:hint="eastAsia"/>
        </w:rPr>
      </w:pPr>
      <w:r>
        <w:rPr>
          <w:rFonts w:hint="eastAsia"/>
        </w:rPr>
        <w:t>GB/T 1.1—2020 标准化工作导则 第1部分：标准化文件的结构和起草规则</w:t>
      </w:r>
    </w:p>
    <w:p w14:paraId="26D7D89E">
      <w:pPr>
        <w:pStyle w:val="56"/>
        <w:spacing w:line="360" w:lineRule="auto"/>
        <w:ind w:firstLine="420"/>
        <w:rPr>
          <w:rFonts w:hint="eastAsia"/>
        </w:rPr>
      </w:pPr>
      <w:r>
        <w:rPr>
          <w:rFonts w:hint="eastAsia"/>
        </w:rPr>
        <w:t>YD/T 3999-202X 5G数字蜂窝移动通信网 终端设备技术要求（RedCap）</w:t>
      </w:r>
    </w:p>
    <w:p w14:paraId="69BEE8F5">
      <w:pPr>
        <w:pStyle w:val="56"/>
        <w:spacing w:line="360" w:lineRule="auto"/>
        <w:ind w:firstLine="420"/>
        <w:rPr>
          <w:rFonts w:hint="eastAsia"/>
        </w:rPr>
      </w:pPr>
      <w:r>
        <w:rPr>
          <w:rFonts w:hint="eastAsia"/>
        </w:rPr>
        <w:t>YD/T 3999—2023</w:t>
      </w:r>
      <w:r>
        <w:rPr>
          <w:rFonts w:hint="eastAsia"/>
          <w:lang w:val="en-US" w:eastAsia="zh-CN"/>
        </w:rPr>
        <w:t xml:space="preserve"> </w:t>
      </w:r>
      <w:r>
        <w:rPr>
          <w:rFonts w:hint="eastAsia"/>
        </w:rPr>
        <w:t>5G数字蜂窝移动通信网 终端设备技术要求</w:t>
      </w:r>
    </w:p>
    <w:p w14:paraId="4C4E2AE9">
      <w:pPr>
        <w:pStyle w:val="56"/>
        <w:spacing w:line="360" w:lineRule="auto"/>
        <w:ind w:firstLine="420"/>
        <w:rPr>
          <w:rFonts w:hint="eastAsia"/>
        </w:rPr>
      </w:pPr>
      <w:r>
        <w:rPr>
          <w:rFonts w:hint="eastAsia"/>
        </w:rPr>
        <w:t>DL/T 2400—2023</w:t>
      </w:r>
      <w:r>
        <w:rPr>
          <w:rFonts w:hint="eastAsia"/>
          <w:lang w:val="en-US" w:eastAsia="zh-CN"/>
        </w:rPr>
        <w:t xml:space="preserve"> </w:t>
      </w:r>
      <w:r>
        <w:rPr>
          <w:rFonts w:hint="eastAsia"/>
        </w:rPr>
        <w:t>电力行业5G应用安全防护要求</w:t>
      </w:r>
    </w:p>
    <w:p w14:paraId="667F5BAD">
      <w:pPr>
        <w:pStyle w:val="56"/>
        <w:spacing w:line="360" w:lineRule="auto"/>
        <w:ind w:firstLine="420"/>
        <w:rPr>
          <w:rFonts w:hint="eastAsia"/>
        </w:rPr>
      </w:pPr>
      <w:r>
        <w:rPr>
          <w:rFonts w:hint="eastAsia"/>
        </w:rPr>
        <w:t>DL/T 2401—2023</w:t>
      </w:r>
      <w:r>
        <w:rPr>
          <w:rFonts w:hint="eastAsia"/>
          <w:lang w:val="en-US" w:eastAsia="zh-CN"/>
        </w:rPr>
        <w:t xml:space="preserve"> </w:t>
      </w:r>
      <w:r>
        <w:rPr>
          <w:rFonts w:hint="eastAsia"/>
        </w:rPr>
        <w:t>电力行业5G终端电磁兼容性测试规范</w:t>
      </w:r>
    </w:p>
    <w:p w14:paraId="43DCF929">
      <w:pPr>
        <w:pStyle w:val="56"/>
        <w:spacing w:line="360" w:lineRule="auto"/>
        <w:ind w:firstLine="420"/>
        <w:rPr>
          <w:rFonts w:hint="eastAsia"/>
        </w:rPr>
      </w:pPr>
      <w:r>
        <w:rPr>
          <w:rFonts w:hint="eastAsia"/>
        </w:rPr>
        <w:t>GB/T 41578—2023</w:t>
      </w:r>
      <w:r>
        <w:rPr>
          <w:rFonts w:hint="eastAsia"/>
          <w:lang w:val="en-US" w:eastAsia="zh-CN"/>
        </w:rPr>
        <w:t xml:space="preserve"> </w:t>
      </w:r>
      <w:r>
        <w:rPr>
          <w:rFonts w:hint="eastAsia"/>
        </w:rPr>
        <w:t>物联网 终端设备远程管理接口技术要求</w:t>
      </w:r>
    </w:p>
    <w:p w14:paraId="77A154FD">
      <w:pPr>
        <w:pStyle w:val="56"/>
        <w:spacing w:line="360" w:lineRule="auto"/>
        <w:ind w:firstLine="420"/>
        <w:rPr>
          <w:rFonts w:hint="eastAsia"/>
        </w:rPr>
      </w:pPr>
      <w:r>
        <w:rPr>
          <w:rFonts w:hint="eastAsia"/>
        </w:rPr>
        <w:t>YD/T 4000—2023</w:t>
      </w:r>
      <w:r>
        <w:rPr>
          <w:rFonts w:hint="eastAsia"/>
          <w:lang w:val="en-US" w:eastAsia="zh-CN"/>
        </w:rPr>
        <w:t xml:space="preserve"> </w:t>
      </w:r>
      <w:r>
        <w:rPr>
          <w:rFonts w:hint="eastAsia"/>
        </w:rPr>
        <w:t>5G RedCap终端网络兼容性测试方法</w:t>
      </w:r>
    </w:p>
    <w:p w14:paraId="48807CD9">
      <w:pPr>
        <w:pStyle w:val="104"/>
        <w:spacing w:before="240" w:after="240" w:line="360" w:lineRule="auto"/>
        <w:rPr>
          <w:rFonts w:hint="eastAsia"/>
          <w:szCs w:val="21"/>
        </w:rPr>
      </w:pPr>
      <w:bookmarkStart w:id="52" w:name="_Toc24000"/>
      <w:r>
        <w:rPr>
          <w:rFonts w:hint="eastAsia"/>
          <w:szCs w:val="21"/>
        </w:rPr>
        <w:t>术语和定义</w:t>
      </w:r>
      <w:bookmarkEnd w:id="52"/>
    </w:p>
    <w:p w14:paraId="60D1E231">
      <w:pPr>
        <w:pStyle w:val="56"/>
        <w:spacing w:line="360" w:lineRule="auto"/>
        <w:ind w:firstLine="420"/>
        <w:rPr>
          <w:rFonts w:hint="eastAsia"/>
        </w:rPr>
      </w:pPr>
      <w:r>
        <w:rPr>
          <w:rFonts w:hint="eastAsia"/>
        </w:rPr>
        <w:t>下列术语和定义适用于本文件。</w:t>
      </w:r>
    </w:p>
    <w:p w14:paraId="60216A50">
      <w:pPr>
        <w:pStyle w:val="223"/>
        <w:spacing w:line="360" w:lineRule="auto"/>
        <w:ind w:left="420" w:hanging="420" w:hangingChars="200"/>
        <w:outlineLvl w:val="1"/>
        <w:rPr>
          <w:rFonts w:hint="eastAsia" w:ascii="黑体" w:hAnsi="黑体" w:eastAsia="黑体"/>
        </w:rPr>
      </w:pPr>
      <w:r>
        <w:rPr>
          <w:rFonts w:hint="eastAsia" w:ascii="黑体" w:hAnsi="黑体" w:eastAsia="黑体"/>
        </w:rPr>
        <w:t>5G RedCap智能终端</w:t>
      </w:r>
    </w:p>
    <w:p w14:paraId="7947CB1D">
      <w:pPr>
        <w:pStyle w:val="56"/>
        <w:spacing w:line="360" w:lineRule="auto"/>
        <w:ind w:firstLine="420"/>
        <w:rPr>
          <w:rFonts w:hint="eastAsia"/>
        </w:rPr>
      </w:pPr>
      <w:r>
        <w:rPr>
          <w:rFonts w:hint="eastAsia"/>
        </w:rPr>
        <w:t>采用5G RedCap技术，具备低功耗、低成本特点，适用于电力行业特定场景的智能设备。</w:t>
      </w:r>
    </w:p>
    <w:p w14:paraId="3D91ECD7">
      <w:pPr>
        <w:pStyle w:val="223"/>
        <w:spacing w:line="360" w:lineRule="auto"/>
        <w:ind w:left="420" w:hanging="420" w:hangingChars="200"/>
        <w:outlineLvl w:val="1"/>
        <w:rPr>
          <w:rFonts w:hint="eastAsia" w:ascii="黑体" w:hAnsi="黑体" w:eastAsia="黑体"/>
        </w:rPr>
      </w:pPr>
      <w:r>
        <w:rPr>
          <w:rFonts w:hint="eastAsia" w:ascii="黑体" w:hAnsi="黑体" w:eastAsia="黑体"/>
        </w:rPr>
        <w:t>多接口兼容性</w:t>
      </w:r>
    </w:p>
    <w:p w14:paraId="734BE81B">
      <w:pPr>
        <w:pStyle w:val="56"/>
        <w:spacing w:line="360" w:lineRule="auto"/>
        <w:ind w:firstLine="420"/>
        <w:rPr>
          <w:rFonts w:hint="eastAsia"/>
        </w:rPr>
      </w:pPr>
      <w:r>
        <w:rPr>
          <w:rFonts w:hint="eastAsia"/>
        </w:rPr>
        <w:t>智能终端同时支持多种通信接口（如5G NR、Wi-Fi、蓝牙等），并能在不同接口间实现无缝切换，保证数据传输的连续性和稳定性的能力。</w:t>
      </w:r>
    </w:p>
    <w:p w14:paraId="0AC1260D">
      <w:pPr>
        <w:pStyle w:val="223"/>
        <w:spacing w:line="360" w:lineRule="auto"/>
        <w:ind w:left="420" w:hanging="420" w:hangingChars="200"/>
        <w:outlineLvl w:val="1"/>
        <w:rPr>
          <w:rFonts w:hint="eastAsia" w:ascii="黑体" w:hAnsi="黑体" w:eastAsia="黑体"/>
        </w:rPr>
      </w:pPr>
      <w:r>
        <w:rPr>
          <w:rFonts w:hint="eastAsia" w:ascii="黑体" w:hAnsi="黑体" w:eastAsia="黑体"/>
        </w:rPr>
        <w:t>性能指标</w:t>
      </w:r>
    </w:p>
    <w:p w14:paraId="50F849F7">
      <w:pPr>
        <w:pStyle w:val="56"/>
        <w:spacing w:line="360" w:lineRule="auto"/>
        <w:ind w:firstLine="420"/>
        <w:rPr>
          <w:rFonts w:hint="eastAsia"/>
        </w:rPr>
      </w:pPr>
      <w:r>
        <w:rPr>
          <w:rFonts w:hint="eastAsia"/>
        </w:rPr>
        <w:t>衡量智能终端多接口兼容性的量化参数，包括但不限于数据传输速率、误码率、切换时延等。</w:t>
      </w:r>
    </w:p>
    <w:bookmarkEnd w:id="28"/>
    <w:p w14:paraId="6952F711">
      <w:pPr>
        <w:pStyle w:val="104"/>
        <w:spacing w:before="240" w:after="240" w:line="360" w:lineRule="auto"/>
        <w:rPr>
          <w:rFonts w:hint="eastAsia"/>
          <w:szCs w:val="21"/>
        </w:rPr>
      </w:pPr>
      <w:bookmarkStart w:id="53" w:name="_Toc390"/>
      <w:r>
        <w:rPr>
          <w:rFonts w:hint="eastAsia"/>
          <w:szCs w:val="21"/>
        </w:rPr>
        <w:t>技术要求</w:t>
      </w:r>
      <w:bookmarkEnd w:id="53"/>
    </w:p>
    <w:p w14:paraId="06A75766">
      <w:pPr>
        <w:pStyle w:val="223"/>
        <w:spacing w:line="360" w:lineRule="auto"/>
        <w:ind w:left="420" w:hanging="420" w:hangingChars="200"/>
        <w:outlineLvl w:val="1"/>
        <w:rPr>
          <w:rFonts w:hint="eastAsia" w:ascii="黑体" w:hAnsi="黑体" w:eastAsia="黑体"/>
        </w:rPr>
      </w:pPr>
      <w:r>
        <w:rPr>
          <w:rFonts w:hint="eastAsia" w:ascii="黑体" w:hAnsi="黑体" w:eastAsia="黑体"/>
        </w:rPr>
        <w:t>接口类型与功能</w:t>
      </w:r>
    </w:p>
    <w:p w14:paraId="799812DC">
      <w:pPr>
        <w:pStyle w:val="65"/>
        <w:bidi w:val="0"/>
        <w:ind w:left="0" w:leftChars="0" w:firstLine="0" w:firstLineChars="0"/>
        <w:rPr>
          <w:rFonts w:hint="eastAsia"/>
        </w:rPr>
      </w:pPr>
      <w:r>
        <w:rPr>
          <w:rFonts w:hint="eastAsia"/>
        </w:rPr>
        <w:t>5G NR接口</w:t>
      </w:r>
    </w:p>
    <w:p w14:paraId="50D9CAF4">
      <w:pPr>
        <w:pStyle w:val="56"/>
        <w:spacing w:line="360" w:lineRule="auto"/>
        <w:ind w:firstLine="420"/>
        <w:rPr>
          <w:rFonts w:hint="eastAsia"/>
        </w:rPr>
      </w:pPr>
      <w:r>
        <w:rPr>
          <w:rFonts w:hint="eastAsia"/>
        </w:rPr>
        <w:t>支持FR1频段，最大带宽20MHz，支持半双工模式，符合3GPP R17 RedCap标准。</w:t>
      </w:r>
    </w:p>
    <w:p w14:paraId="1AB308F4">
      <w:pPr>
        <w:pStyle w:val="65"/>
        <w:bidi w:val="0"/>
        <w:ind w:left="0" w:leftChars="0" w:firstLine="0" w:firstLineChars="0"/>
        <w:rPr>
          <w:rFonts w:hint="eastAsia"/>
        </w:rPr>
      </w:pPr>
      <w:r>
        <w:rPr>
          <w:rFonts w:hint="eastAsia"/>
        </w:rPr>
        <w:t>Wi-Fi接口</w:t>
      </w:r>
    </w:p>
    <w:p w14:paraId="39158713">
      <w:pPr>
        <w:pStyle w:val="56"/>
        <w:spacing w:line="360" w:lineRule="auto"/>
        <w:ind w:firstLine="420"/>
        <w:rPr>
          <w:rFonts w:hint="eastAsia"/>
        </w:rPr>
      </w:pPr>
      <w:r>
        <w:rPr>
          <w:rFonts w:hint="eastAsia"/>
        </w:rPr>
        <w:t>支持IEEE 802.11 a/b/g/n/ac标准，2.4GHz和5GHz双频段。</w:t>
      </w:r>
    </w:p>
    <w:p w14:paraId="4D8EC4DF">
      <w:pPr>
        <w:pStyle w:val="65"/>
        <w:bidi w:val="0"/>
        <w:ind w:left="0" w:leftChars="0" w:firstLine="0" w:firstLineChars="0"/>
        <w:rPr>
          <w:rFonts w:hint="eastAsia"/>
        </w:rPr>
      </w:pPr>
      <w:r>
        <w:rPr>
          <w:rFonts w:hint="eastAsia"/>
        </w:rPr>
        <w:t>蓝牙接口</w:t>
      </w:r>
    </w:p>
    <w:p w14:paraId="2CA6FBA5">
      <w:pPr>
        <w:pStyle w:val="56"/>
        <w:spacing w:line="360" w:lineRule="auto"/>
        <w:ind w:firstLine="420"/>
        <w:rPr>
          <w:rFonts w:hint="eastAsia"/>
        </w:rPr>
      </w:pPr>
      <w:r>
        <w:rPr>
          <w:rFonts w:hint="eastAsia"/>
        </w:rPr>
        <w:t>支持蓝牙5.0及以上版本，具备低功耗特性。</w:t>
      </w:r>
    </w:p>
    <w:p w14:paraId="77EEFDE9">
      <w:pPr>
        <w:pStyle w:val="65"/>
        <w:bidi w:val="0"/>
        <w:ind w:left="0" w:leftChars="0" w:firstLine="0" w:firstLineChars="0"/>
        <w:rPr>
          <w:rFonts w:hint="eastAsia"/>
        </w:rPr>
      </w:pPr>
      <w:r>
        <w:rPr>
          <w:rFonts w:hint="eastAsia"/>
        </w:rPr>
        <w:t>其他接口</w:t>
      </w:r>
    </w:p>
    <w:p w14:paraId="1AFCE063">
      <w:pPr>
        <w:pStyle w:val="56"/>
        <w:spacing w:line="360" w:lineRule="auto"/>
        <w:ind w:firstLine="420"/>
        <w:rPr>
          <w:rFonts w:hint="eastAsia"/>
        </w:rPr>
      </w:pPr>
      <w:r>
        <w:rPr>
          <w:rFonts w:hint="eastAsia"/>
        </w:rPr>
        <w:t>根据实际需求，可支持以太网、RS485等传统电力通信接口。</w:t>
      </w:r>
    </w:p>
    <w:p w14:paraId="34D703D1">
      <w:pPr>
        <w:pStyle w:val="223"/>
        <w:spacing w:line="360" w:lineRule="auto"/>
        <w:ind w:left="420" w:hanging="420" w:hangingChars="200"/>
        <w:outlineLvl w:val="1"/>
        <w:rPr>
          <w:rFonts w:hint="eastAsia" w:ascii="黑体" w:hAnsi="黑体" w:eastAsia="黑体"/>
        </w:rPr>
      </w:pPr>
      <w:r>
        <w:rPr>
          <w:rFonts w:hint="eastAsia" w:ascii="黑体" w:hAnsi="黑体" w:eastAsia="黑体"/>
        </w:rPr>
        <w:t>兼容性要求</w:t>
      </w:r>
    </w:p>
    <w:p w14:paraId="5EFE67B5">
      <w:pPr>
        <w:pStyle w:val="65"/>
        <w:bidi w:val="0"/>
        <w:ind w:left="0" w:leftChars="0" w:firstLine="0" w:firstLineChars="0"/>
        <w:rPr>
          <w:rFonts w:hint="eastAsia"/>
        </w:rPr>
      </w:pPr>
      <w:r>
        <w:rPr>
          <w:rFonts w:hint="eastAsia"/>
        </w:rPr>
        <w:t>数据传输速率</w:t>
      </w:r>
    </w:p>
    <w:p w14:paraId="33B86594">
      <w:pPr>
        <w:pStyle w:val="56"/>
        <w:spacing w:line="360" w:lineRule="auto"/>
        <w:ind w:firstLine="420"/>
        <w:rPr>
          <w:rFonts w:hint="eastAsia"/>
        </w:rPr>
      </w:pPr>
      <w:r>
        <w:rPr>
          <w:rFonts w:hint="eastAsia"/>
        </w:rPr>
        <w:t>5G NR接口下行速率不低于120Mbps，上行速率不低于50Mbps；Wi-Fi接口在5GHz频段下速率不低于300Mbps。</w:t>
      </w:r>
    </w:p>
    <w:p w14:paraId="30E72AD3">
      <w:pPr>
        <w:pStyle w:val="65"/>
        <w:bidi w:val="0"/>
        <w:ind w:left="0" w:leftChars="0" w:firstLine="0" w:firstLineChars="0"/>
        <w:rPr>
          <w:rFonts w:hint="eastAsia"/>
        </w:rPr>
      </w:pPr>
      <w:r>
        <w:rPr>
          <w:rFonts w:hint="eastAsia"/>
        </w:rPr>
        <w:t>误码率</w:t>
      </w:r>
    </w:p>
    <w:p w14:paraId="41147B1D">
      <w:pPr>
        <w:pStyle w:val="56"/>
        <w:spacing w:line="360" w:lineRule="auto"/>
        <w:ind w:firstLine="420"/>
        <w:rPr>
          <w:rFonts w:hint="eastAsia"/>
        </w:rPr>
      </w:pPr>
      <w:r>
        <w:rPr>
          <w:rFonts w:hint="eastAsia"/>
        </w:rPr>
        <w:t>在正常信号强度下，误码率应低于1×10</w:t>
      </w:r>
      <w:r>
        <w:rPr>
          <w:rFonts w:hint="eastAsia"/>
          <w:vertAlign w:val="superscript"/>
        </w:rPr>
        <w:t>-6</w:t>
      </w:r>
      <w:r>
        <w:rPr>
          <w:rFonts w:hint="eastAsia"/>
        </w:rPr>
        <w:t>。</w:t>
      </w:r>
    </w:p>
    <w:p w14:paraId="4F46959B">
      <w:pPr>
        <w:pStyle w:val="65"/>
        <w:bidi w:val="0"/>
        <w:ind w:left="0" w:leftChars="0" w:firstLine="0" w:firstLineChars="0"/>
        <w:rPr>
          <w:rFonts w:hint="eastAsia"/>
        </w:rPr>
      </w:pPr>
      <w:r>
        <w:rPr>
          <w:rFonts w:hint="eastAsia"/>
        </w:rPr>
        <w:t>切换时延</w:t>
      </w:r>
    </w:p>
    <w:p w14:paraId="7B9D0D1F">
      <w:pPr>
        <w:pStyle w:val="56"/>
        <w:spacing w:line="360" w:lineRule="auto"/>
        <w:ind w:firstLine="420"/>
        <w:rPr>
          <w:rFonts w:hint="eastAsia"/>
        </w:rPr>
      </w:pPr>
      <w:r>
        <w:rPr>
          <w:rFonts w:hint="eastAsia"/>
        </w:rPr>
        <w:t>从一种接口切换到另一种接口的时延应不超过100ms。</w:t>
      </w:r>
    </w:p>
    <w:p w14:paraId="73F4D9C4">
      <w:pPr>
        <w:pStyle w:val="223"/>
        <w:spacing w:line="360" w:lineRule="auto"/>
        <w:ind w:left="420" w:hanging="420" w:hangingChars="200"/>
        <w:outlineLvl w:val="1"/>
        <w:rPr>
          <w:rFonts w:hint="eastAsia" w:ascii="黑体" w:hAnsi="黑体" w:eastAsia="黑体"/>
        </w:rPr>
      </w:pPr>
      <w:r>
        <w:rPr>
          <w:rFonts w:hint="eastAsia" w:ascii="黑体" w:hAnsi="黑体" w:eastAsia="黑体"/>
        </w:rPr>
        <w:t>性能指标</w:t>
      </w:r>
    </w:p>
    <w:p w14:paraId="797411C3">
      <w:pPr>
        <w:pStyle w:val="65"/>
        <w:bidi w:val="0"/>
        <w:ind w:left="0" w:leftChars="0" w:firstLine="0" w:firstLineChars="0"/>
        <w:rPr>
          <w:rFonts w:hint="eastAsia"/>
        </w:rPr>
      </w:pPr>
      <w:r>
        <w:rPr>
          <w:rFonts w:hint="eastAsia"/>
        </w:rPr>
        <w:t>数据传输速率</w:t>
      </w:r>
    </w:p>
    <w:p w14:paraId="2364F8BF">
      <w:pPr>
        <w:pStyle w:val="56"/>
        <w:spacing w:line="360" w:lineRule="auto"/>
        <w:ind w:firstLine="420"/>
        <w:rPr>
          <w:rFonts w:hint="eastAsia"/>
        </w:rPr>
      </w:pPr>
      <w:r>
        <w:rPr>
          <w:rFonts w:hint="eastAsia"/>
        </w:rPr>
        <w:t>5G NR接口下行速率不低于120Mbps，上行速率不低于50Mbps；Wi-Fi接口在5GHz频段下速率不低于300Mbps。</w:t>
      </w:r>
    </w:p>
    <w:p w14:paraId="03F5A7EE">
      <w:pPr>
        <w:pStyle w:val="65"/>
        <w:bidi w:val="0"/>
        <w:ind w:left="0" w:leftChars="0" w:firstLine="0" w:firstLineChars="0"/>
        <w:rPr>
          <w:rFonts w:hint="eastAsia"/>
        </w:rPr>
      </w:pPr>
      <w:r>
        <w:rPr>
          <w:rFonts w:hint="eastAsia"/>
        </w:rPr>
        <w:t>误码率</w:t>
      </w:r>
    </w:p>
    <w:p w14:paraId="0E507017">
      <w:pPr>
        <w:pStyle w:val="56"/>
        <w:spacing w:line="360" w:lineRule="auto"/>
        <w:ind w:firstLine="420"/>
        <w:rPr>
          <w:rFonts w:hint="eastAsia"/>
        </w:rPr>
      </w:pPr>
      <w:r>
        <w:rPr>
          <w:rFonts w:hint="eastAsia"/>
        </w:rPr>
        <w:t>在正常信号强度下，误码率应低于1×10^-6。</w:t>
      </w:r>
    </w:p>
    <w:p w14:paraId="48682E5C">
      <w:pPr>
        <w:pStyle w:val="65"/>
        <w:bidi w:val="0"/>
        <w:ind w:left="0" w:leftChars="0" w:firstLine="0" w:firstLineChars="0"/>
        <w:rPr>
          <w:rFonts w:hint="eastAsia"/>
        </w:rPr>
      </w:pPr>
      <w:r>
        <w:rPr>
          <w:rFonts w:hint="eastAsia"/>
        </w:rPr>
        <w:t>切换时延</w:t>
      </w:r>
    </w:p>
    <w:p w14:paraId="1AD6B0CA">
      <w:pPr>
        <w:pStyle w:val="56"/>
        <w:spacing w:line="360" w:lineRule="auto"/>
        <w:ind w:firstLine="420"/>
        <w:rPr>
          <w:rFonts w:hint="eastAsia"/>
        </w:rPr>
      </w:pPr>
      <w:r>
        <w:rPr>
          <w:rFonts w:hint="eastAsia"/>
        </w:rPr>
        <w:t>从一种接口切换到另一种接口的时延应不超过100ms。</w:t>
      </w:r>
    </w:p>
    <w:p w14:paraId="2038F3A2">
      <w:pPr>
        <w:pStyle w:val="104"/>
        <w:spacing w:before="240" w:after="240" w:line="360" w:lineRule="auto"/>
        <w:rPr>
          <w:rFonts w:hint="eastAsia"/>
          <w:szCs w:val="21"/>
        </w:rPr>
      </w:pPr>
      <w:bookmarkStart w:id="54" w:name="_Toc19024"/>
      <w:r>
        <w:rPr>
          <w:rFonts w:hint="eastAsia"/>
          <w:szCs w:val="21"/>
        </w:rPr>
        <w:t>试验方法</w:t>
      </w:r>
      <w:bookmarkEnd w:id="54"/>
    </w:p>
    <w:p w14:paraId="4C0CA458">
      <w:pPr>
        <w:pStyle w:val="223"/>
        <w:spacing w:line="360" w:lineRule="auto"/>
        <w:ind w:left="420" w:hanging="420" w:hangingChars="200"/>
        <w:outlineLvl w:val="1"/>
        <w:rPr>
          <w:rFonts w:hint="eastAsia" w:ascii="黑体" w:hAnsi="黑体" w:eastAsia="黑体"/>
        </w:rPr>
      </w:pPr>
      <w:r>
        <w:rPr>
          <w:rFonts w:hint="eastAsia" w:ascii="黑体" w:hAnsi="黑体" w:eastAsia="黑体"/>
        </w:rPr>
        <w:t>接口功能测试</w:t>
      </w:r>
    </w:p>
    <w:p w14:paraId="1D9599AB">
      <w:pPr>
        <w:pStyle w:val="65"/>
        <w:bidi w:val="0"/>
        <w:ind w:left="0" w:leftChars="0" w:firstLine="0" w:firstLineChars="0"/>
        <w:rPr>
          <w:rFonts w:hint="eastAsia"/>
        </w:rPr>
      </w:pPr>
      <w:r>
        <w:rPr>
          <w:rFonts w:hint="eastAsia"/>
        </w:rPr>
        <w:t>5G NR接口</w:t>
      </w:r>
    </w:p>
    <w:p w14:paraId="09AAEA21">
      <w:pPr>
        <w:pStyle w:val="56"/>
        <w:spacing w:line="360" w:lineRule="auto"/>
        <w:ind w:firstLine="420"/>
        <w:rPr>
          <w:rFonts w:hint="eastAsia"/>
        </w:rPr>
      </w:pPr>
      <w:r>
        <w:rPr>
          <w:rFonts w:hint="eastAsia"/>
        </w:rPr>
        <w:t>使用5G信号模拟器</w:t>
      </w:r>
      <w:r>
        <w:rPr>
          <w:rFonts w:hint="eastAsia"/>
          <w:lang w:eastAsia="zh-CN"/>
        </w:rPr>
        <w:t>，</w:t>
      </w:r>
      <w:r>
        <w:rPr>
          <w:rFonts w:hint="eastAsia"/>
        </w:rPr>
        <w:t>设置不同的频段（如n28、n41等）和带宽（如5MHz、10MHz、20MHz），模拟实际网络环境</w:t>
      </w:r>
      <w:r>
        <w:rPr>
          <w:rFonts w:hint="eastAsia"/>
          <w:lang w:eastAsia="zh-CN"/>
        </w:rPr>
        <w:t>；</w:t>
      </w:r>
      <w:r>
        <w:rPr>
          <w:rFonts w:hint="eastAsia"/>
        </w:rPr>
        <w:t>将终端置于5G信号模拟器覆盖范围内</w:t>
      </w:r>
      <w:r>
        <w:rPr>
          <w:rFonts w:hint="eastAsia"/>
          <w:lang w:eastAsia="zh-CN"/>
        </w:rPr>
        <w:t>，</w:t>
      </w:r>
      <w:r>
        <w:rPr>
          <w:rFonts w:hint="eastAsia"/>
        </w:rPr>
        <w:t>详细记录每次测试的频段、带宽、接入成功率、接入时间、保持能力、断线重连成功率和时间、切换成功率和切换时延等数据。</w:t>
      </w:r>
    </w:p>
    <w:p w14:paraId="466741E3">
      <w:pPr>
        <w:pStyle w:val="65"/>
        <w:bidi w:val="0"/>
        <w:ind w:left="0" w:leftChars="0" w:firstLine="0" w:firstLineChars="0"/>
        <w:rPr>
          <w:rFonts w:hint="eastAsia"/>
        </w:rPr>
      </w:pPr>
      <w:r>
        <w:rPr>
          <w:rFonts w:hint="eastAsia"/>
        </w:rPr>
        <w:t>Wi-Fi接口</w:t>
      </w:r>
    </w:p>
    <w:p w14:paraId="1606309C">
      <w:pPr>
        <w:pStyle w:val="56"/>
        <w:spacing w:line="360" w:lineRule="auto"/>
        <w:ind w:firstLine="420"/>
        <w:rPr>
          <w:rFonts w:hint="eastAsia"/>
        </w:rPr>
      </w:pPr>
      <w:r>
        <w:rPr>
          <w:rFonts w:hint="eastAsia"/>
        </w:rPr>
        <w:t>通过Wi-Fi分析仪，测试终端在不同频段、不同信道下的连接稳定性和数据传输速率。</w:t>
      </w:r>
    </w:p>
    <w:p w14:paraId="323941EC">
      <w:pPr>
        <w:pStyle w:val="65"/>
        <w:bidi w:val="0"/>
        <w:ind w:left="0" w:leftChars="0" w:firstLine="0" w:firstLineChars="0"/>
        <w:rPr>
          <w:rFonts w:hint="eastAsia"/>
        </w:rPr>
      </w:pPr>
      <w:r>
        <w:rPr>
          <w:rFonts w:hint="eastAsia"/>
        </w:rPr>
        <w:t>蓝牙接口</w:t>
      </w:r>
    </w:p>
    <w:p w14:paraId="07396DE7">
      <w:pPr>
        <w:pStyle w:val="56"/>
        <w:spacing w:line="360" w:lineRule="auto"/>
        <w:ind w:firstLine="420"/>
        <w:rPr>
          <w:rFonts w:hint="eastAsia"/>
        </w:rPr>
      </w:pPr>
      <w:r>
        <w:rPr>
          <w:rFonts w:hint="eastAsia"/>
        </w:rPr>
        <w:t>使用蓝牙测试仪，测试终端的配对、连接和数据传输功能。</w:t>
      </w:r>
    </w:p>
    <w:p w14:paraId="283075C1">
      <w:pPr>
        <w:pStyle w:val="223"/>
        <w:spacing w:line="360" w:lineRule="auto"/>
        <w:ind w:left="420" w:hanging="420" w:hangingChars="200"/>
        <w:outlineLvl w:val="1"/>
        <w:rPr>
          <w:rFonts w:hint="eastAsia" w:ascii="黑体" w:hAnsi="黑体" w:eastAsia="黑体"/>
        </w:rPr>
      </w:pPr>
      <w:r>
        <w:rPr>
          <w:rFonts w:hint="eastAsia" w:ascii="黑体" w:hAnsi="黑体" w:eastAsia="黑体"/>
        </w:rPr>
        <w:t>兼容性测试</w:t>
      </w:r>
    </w:p>
    <w:p w14:paraId="6BEC8690">
      <w:pPr>
        <w:pStyle w:val="65"/>
        <w:bidi w:val="0"/>
        <w:ind w:left="0" w:leftChars="0" w:firstLine="0" w:firstLineChars="0"/>
        <w:rPr>
          <w:rFonts w:hint="eastAsia"/>
          <w:lang w:val="en-US" w:eastAsia="zh-CN"/>
        </w:rPr>
      </w:pPr>
      <w:r>
        <w:rPr>
          <w:rFonts w:hint="eastAsia"/>
          <w:lang w:val="en-US" w:eastAsia="zh-CN"/>
        </w:rPr>
        <w:t>跨接口数据传输测试</w:t>
      </w:r>
    </w:p>
    <w:p w14:paraId="2FAE5730">
      <w:pPr>
        <w:pStyle w:val="56"/>
        <w:spacing w:line="360" w:lineRule="auto"/>
        <w:ind w:firstLine="420"/>
        <w:rPr>
          <w:rFonts w:hint="eastAsia"/>
          <w:lang w:val="en-US" w:eastAsia="zh-CN"/>
        </w:rPr>
      </w:pPr>
      <w:r>
        <w:rPr>
          <w:rFonts w:hint="eastAsia"/>
          <w:lang w:val="en-US" w:eastAsia="zh-CN"/>
        </w:rPr>
        <w:t>模拟多接口同时工作场景，测试数据在不同接口间的传输效率和准确性。</w:t>
      </w:r>
    </w:p>
    <w:p w14:paraId="0C838987">
      <w:pPr>
        <w:pStyle w:val="65"/>
        <w:bidi w:val="0"/>
        <w:ind w:left="0" w:leftChars="0" w:firstLine="0" w:firstLineChars="0"/>
        <w:rPr>
          <w:rFonts w:hint="eastAsia"/>
          <w:lang w:val="en-US" w:eastAsia="zh-CN"/>
        </w:rPr>
      </w:pPr>
      <w:r>
        <w:rPr>
          <w:rFonts w:hint="eastAsia"/>
          <w:lang w:val="en-US" w:eastAsia="zh-CN"/>
        </w:rPr>
        <w:t>协议兼容性测试</w:t>
      </w:r>
    </w:p>
    <w:p w14:paraId="33F837BE">
      <w:pPr>
        <w:pStyle w:val="56"/>
        <w:spacing w:line="360" w:lineRule="auto"/>
        <w:ind w:firstLine="420"/>
        <w:rPr>
          <w:rFonts w:hint="eastAsia"/>
          <w:lang w:val="en-US" w:eastAsia="zh-CN"/>
        </w:rPr>
      </w:pPr>
      <w:r>
        <w:rPr>
          <w:rFonts w:hint="eastAsia"/>
          <w:lang w:val="en-US" w:eastAsia="zh-CN"/>
        </w:rPr>
        <w:t>使用网络协议分析仪，测试终端对TCP/IP、UDP/IP等协议的支持情况。</w:t>
      </w:r>
    </w:p>
    <w:p w14:paraId="79746883">
      <w:pPr>
        <w:pStyle w:val="65"/>
        <w:bidi w:val="0"/>
        <w:ind w:left="0" w:leftChars="0" w:firstLine="0" w:firstLineChars="0"/>
        <w:rPr>
          <w:rFonts w:hint="eastAsia"/>
          <w:lang w:val="en-US" w:eastAsia="zh-CN"/>
        </w:rPr>
      </w:pPr>
      <w:r>
        <w:rPr>
          <w:rFonts w:hint="eastAsia"/>
          <w:lang w:val="en-US" w:eastAsia="zh-CN"/>
        </w:rPr>
        <w:t>设备互操作性测试</w:t>
      </w:r>
    </w:p>
    <w:p w14:paraId="322C6189">
      <w:pPr>
        <w:pStyle w:val="56"/>
        <w:spacing w:line="360" w:lineRule="auto"/>
        <w:ind w:firstLine="420"/>
        <w:rPr>
          <w:rFonts w:hint="eastAsia"/>
        </w:rPr>
      </w:pPr>
      <w:r>
        <w:rPr>
          <w:rFonts w:hint="eastAsia"/>
          <w:lang w:val="en-US" w:eastAsia="zh-CN"/>
        </w:rPr>
        <w:t>与不同厂商的设备进行对接测试，验证互操作能力</w:t>
      </w:r>
      <w:r>
        <w:rPr>
          <w:rFonts w:hint="eastAsia"/>
        </w:rPr>
        <w:t>。</w:t>
      </w:r>
    </w:p>
    <w:p w14:paraId="017C5BBC">
      <w:pPr>
        <w:pStyle w:val="223"/>
        <w:spacing w:line="360" w:lineRule="auto"/>
        <w:ind w:left="420" w:hanging="420" w:hangingChars="200"/>
        <w:outlineLvl w:val="1"/>
        <w:rPr>
          <w:rFonts w:hint="eastAsia" w:ascii="黑体" w:hAnsi="黑体" w:eastAsia="黑体"/>
        </w:rPr>
      </w:pPr>
      <w:r>
        <w:rPr>
          <w:rFonts w:hint="eastAsia" w:ascii="黑体" w:hAnsi="黑体" w:eastAsia="黑体"/>
        </w:rPr>
        <w:t>性能测试</w:t>
      </w:r>
    </w:p>
    <w:p w14:paraId="1B86F7FD">
      <w:pPr>
        <w:pStyle w:val="65"/>
        <w:bidi w:val="0"/>
        <w:ind w:left="0" w:leftChars="0" w:firstLine="0" w:firstLineChars="0"/>
        <w:rPr>
          <w:rFonts w:hint="eastAsia"/>
        </w:rPr>
      </w:pPr>
      <w:r>
        <w:rPr>
          <w:rFonts w:hint="eastAsia"/>
        </w:rPr>
        <w:t>数据传输速率测试</w:t>
      </w:r>
    </w:p>
    <w:p w14:paraId="4A62583C">
      <w:pPr>
        <w:pStyle w:val="56"/>
        <w:spacing w:line="360" w:lineRule="auto"/>
        <w:ind w:firstLine="420"/>
        <w:rPr>
          <w:rFonts w:hint="eastAsia"/>
        </w:rPr>
      </w:pPr>
      <w:r>
        <w:rPr>
          <w:rFonts w:hint="eastAsia"/>
        </w:rPr>
        <w:t>在理想信号环境下，测试终端的最大数据传输速率。</w:t>
      </w:r>
    </w:p>
    <w:p w14:paraId="08CD617E">
      <w:pPr>
        <w:pStyle w:val="65"/>
        <w:bidi w:val="0"/>
        <w:ind w:left="0" w:leftChars="0" w:firstLine="0" w:firstLineChars="0"/>
        <w:rPr>
          <w:rFonts w:hint="eastAsia"/>
        </w:rPr>
      </w:pPr>
      <w:r>
        <w:rPr>
          <w:rFonts w:hint="eastAsia"/>
        </w:rPr>
        <w:t>误码率测试</w:t>
      </w:r>
    </w:p>
    <w:p w14:paraId="6A938EF8">
      <w:pPr>
        <w:pStyle w:val="56"/>
        <w:spacing w:line="360" w:lineRule="auto"/>
        <w:ind w:firstLine="420"/>
        <w:rPr>
          <w:rFonts w:hint="eastAsia"/>
        </w:rPr>
      </w:pPr>
      <w:r>
        <w:rPr>
          <w:rFonts w:hint="eastAsia"/>
        </w:rPr>
        <w:t>在特定信号强度下，长时间传输数据，统计误码情况。</w:t>
      </w:r>
    </w:p>
    <w:p w14:paraId="448B27A3">
      <w:pPr>
        <w:pStyle w:val="65"/>
        <w:bidi w:val="0"/>
        <w:ind w:left="0" w:leftChars="0" w:firstLine="0" w:firstLineChars="0"/>
        <w:rPr>
          <w:rFonts w:hint="eastAsia"/>
        </w:rPr>
      </w:pPr>
      <w:r>
        <w:rPr>
          <w:rFonts w:hint="eastAsia"/>
        </w:rPr>
        <w:t>切换时延测试</w:t>
      </w:r>
    </w:p>
    <w:p w14:paraId="41DD9428">
      <w:pPr>
        <w:pStyle w:val="56"/>
        <w:spacing w:line="360" w:lineRule="auto"/>
        <w:ind w:firstLine="420"/>
        <w:rPr>
          <w:rFonts w:hint="eastAsia"/>
        </w:rPr>
      </w:pPr>
      <w:r>
        <w:rPr>
          <w:rFonts w:hint="eastAsia"/>
        </w:rPr>
        <w:t>记录从一种接口切换到另一种接口所需的时间。</w:t>
      </w:r>
    </w:p>
    <w:p w14:paraId="1E306CCE">
      <w:pPr>
        <w:pStyle w:val="104"/>
        <w:spacing w:before="240" w:after="240" w:line="360" w:lineRule="auto"/>
        <w:rPr>
          <w:rFonts w:hint="eastAsia"/>
          <w:szCs w:val="21"/>
        </w:rPr>
      </w:pPr>
      <w:bookmarkStart w:id="55" w:name="_Toc32014"/>
      <w:r>
        <w:rPr>
          <w:rFonts w:hint="eastAsia"/>
          <w:szCs w:val="21"/>
        </w:rPr>
        <w:t>检验规则</w:t>
      </w:r>
      <w:bookmarkEnd w:id="55"/>
    </w:p>
    <w:p w14:paraId="0833F9D0">
      <w:pPr>
        <w:pStyle w:val="223"/>
        <w:spacing w:line="360" w:lineRule="auto"/>
        <w:ind w:left="420" w:hanging="420" w:hangingChars="200"/>
        <w:outlineLvl w:val="1"/>
        <w:rPr>
          <w:rFonts w:hint="eastAsia" w:ascii="黑体" w:hAnsi="黑体" w:eastAsia="黑体"/>
        </w:rPr>
      </w:pPr>
      <w:r>
        <w:rPr>
          <w:rFonts w:hint="eastAsia" w:ascii="黑体" w:hAnsi="黑体" w:eastAsia="黑体"/>
        </w:rPr>
        <w:t>出厂检验</w:t>
      </w:r>
    </w:p>
    <w:p w14:paraId="699A4ACF">
      <w:pPr>
        <w:pStyle w:val="56"/>
        <w:spacing w:line="360" w:lineRule="auto"/>
        <w:ind w:firstLine="420"/>
        <w:rPr>
          <w:rFonts w:hint="eastAsia"/>
        </w:rPr>
      </w:pPr>
      <w:r>
        <w:rPr>
          <w:rFonts w:hint="eastAsia"/>
        </w:rPr>
        <w:t>每台终端出厂前应进行全功能测试，包括接口功能、兼容性、性能指标等，确保符合本文件要求。</w:t>
      </w:r>
    </w:p>
    <w:p w14:paraId="060A62DD">
      <w:pPr>
        <w:pStyle w:val="223"/>
        <w:spacing w:line="360" w:lineRule="auto"/>
        <w:ind w:left="420" w:hanging="420" w:hangingChars="200"/>
        <w:outlineLvl w:val="1"/>
        <w:rPr>
          <w:rFonts w:hint="eastAsia" w:ascii="黑体" w:hAnsi="黑体" w:eastAsia="黑体"/>
        </w:rPr>
      </w:pPr>
      <w:r>
        <w:rPr>
          <w:rFonts w:hint="eastAsia" w:ascii="黑体" w:hAnsi="黑体" w:eastAsia="黑体"/>
        </w:rPr>
        <w:t>型式检验</w:t>
      </w:r>
    </w:p>
    <w:p w14:paraId="6B28F7B5">
      <w:pPr>
        <w:pStyle w:val="56"/>
        <w:spacing w:line="360" w:lineRule="auto"/>
        <w:ind w:firstLine="420"/>
        <w:rPr>
          <w:rFonts w:hint="eastAsia"/>
        </w:rPr>
      </w:pPr>
      <w:r>
        <w:rPr>
          <w:rFonts w:hint="eastAsia"/>
        </w:rPr>
        <w:t>每年至少进行一次型式检验，检验项目包括但不限于接口功能、兼容性和性能指标，确保产品持续符合标准要求。</w:t>
      </w:r>
    </w:p>
    <w:p w14:paraId="3166B7CF">
      <w:pPr>
        <w:pStyle w:val="223"/>
        <w:spacing w:line="360" w:lineRule="auto"/>
        <w:ind w:left="420" w:hanging="420" w:hangingChars="200"/>
        <w:outlineLvl w:val="1"/>
        <w:rPr>
          <w:rFonts w:hint="eastAsia" w:ascii="黑体" w:hAnsi="黑体" w:eastAsia="黑体"/>
        </w:rPr>
      </w:pPr>
      <w:r>
        <w:rPr>
          <w:rFonts w:hint="eastAsia" w:ascii="黑体" w:hAnsi="黑体" w:eastAsia="黑体"/>
        </w:rPr>
        <w:t>判定规则</w:t>
      </w:r>
    </w:p>
    <w:p w14:paraId="6CF03482">
      <w:pPr>
        <w:pStyle w:val="56"/>
        <w:spacing w:line="360" w:lineRule="auto"/>
        <w:ind w:firstLine="420"/>
        <w:rPr>
          <w:rFonts w:hint="eastAsia"/>
        </w:rPr>
      </w:pPr>
      <w:r>
        <w:rPr>
          <w:rFonts w:hint="eastAsia"/>
        </w:rPr>
        <w:t>所有检验项目均合格，则判定该批次终端合格；任一项目不合格，则判定该批次终端不合格。</w:t>
      </w:r>
    </w:p>
    <w:p w14:paraId="7500E659">
      <w:pPr>
        <w:pStyle w:val="104"/>
        <w:spacing w:before="240" w:after="240" w:line="360" w:lineRule="auto"/>
        <w:rPr>
          <w:rFonts w:hint="eastAsia"/>
          <w:szCs w:val="21"/>
        </w:rPr>
      </w:pPr>
      <w:bookmarkStart w:id="56" w:name="_Toc301"/>
      <w:r>
        <w:rPr>
          <w:rFonts w:hint="eastAsia"/>
          <w:szCs w:val="21"/>
        </w:rPr>
        <w:t>标志、包装、运输、贮存</w:t>
      </w:r>
      <w:bookmarkEnd w:id="56"/>
    </w:p>
    <w:p w14:paraId="35D5AA0C">
      <w:pPr>
        <w:pStyle w:val="223"/>
        <w:spacing w:line="360" w:lineRule="auto"/>
        <w:ind w:left="420" w:hanging="420" w:hangingChars="200"/>
        <w:outlineLvl w:val="1"/>
        <w:rPr>
          <w:rFonts w:hint="eastAsia" w:ascii="黑体" w:hAnsi="黑体" w:eastAsia="黑体"/>
        </w:rPr>
      </w:pPr>
      <w:r>
        <w:rPr>
          <w:rFonts w:hint="eastAsia" w:ascii="黑体" w:hAnsi="黑体" w:eastAsia="黑体"/>
        </w:rPr>
        <w:t>标志</w:t>
      </w:r>
    </w:p>
    <w:p w14:paraId="14C0085A">
      <w:pPr>
        <w:pStyle w:val="56"/>
        <w:spacing w:line="360" w:lineRule="auto"/>
        <w:ind w:firstLine="420"/>
        <w:rPr>
          <w:rFonts w:hint="eastAsia"/>
        </w:rPr>
      </w:pPr>
      <w:r>
        <w:rPr>
          <w:rFonts w:hint="eastAsia"/>
        </w:rPr>
        <w:t>终端外壳应标明型号、生产日期、序列号及本文件编号。</w:t>
      </w:r>
    </w:p>
    <w:p w14:paraId="62AA2C20">
      <w:pPr>
        <w:pStyle w:val="223"/>
        <w:spacing w:line="360" w:lineRule="auto"/>
        <w:ind w:left="420" w:hanging="420" w:hangingChars="200"/>
        <w:outlineLvl w:val="1"/>
        <w:rPr>
          <w:rFonts w:hint="eastAsia" w:ascii="黑体" w:hAnsi="黑体" w:eastAsia="黑体"/>
        </w:rPr>
      </w:pPr>
      <w:r>
        <w:rPr>
          <w:rFonts w:hint="eastAsia" w:ascii="黑体" w:hAnsi="黑体" w:eastAsia="黑体"/>
        </w:rPr>
        <w:t>包装</w:t>
      </w:r>
    </w:p>
    <w:p w14:paraId="449076EE">
      <w:pPr>
        <w:pStyle w:val="56"/>
        <w:spacing w:line="360" w:lineRule="auto"/>
        <w:ind w:firstLine="420"/>
        <w:rPr>
          <w:rFonts w:hint="eastAsia"/>
        </w:rPr>
      </w:pPr>
      <w:r>
        <w:rPr>
          <w:rFonts w:hint="eastAsia"/>
        </w:rPr>
        <w:t>应采用防震、防潮包装，确保终端在运输过程中不受损坏。</w:t>
      </w:r>
    </w:p>
    <w:p w14:paraId="4CAC40E3">
      <w:pPr>
        <w:pStyle w:val="223"/>
        <w:spacing w:line="360" w:lineRule="auto"/>
        <w:ind w:left="420" w:hanging="420" w:hangingChars="200"/>
        <w:outlineLvl w:val="1"/>
        <w:rPr>
          <w:rFonts w:hint="eastAsia" w:ascii="黑体" w:hAnsi="黑体" w:eastAsia="黑体"/>
        </w:rPr>
      </w:pPr>
      <w:r>
        <w:rPr>
          <w:rFonts w:hint="eastAsia" w:ascii="黑体" w:hAnsi="黑体" w:eastAsia="黑体"/>
        </w:rPr>
        <w:t>运输</w:t>
      </w:r>
    </w:p>
    <w:p w14:paraId="44A192BB">
      <w:pPr>
        <w:pStyle w:val="56"/>
        <w:spacing w:line="360" w:lineRule="auto"/>
        <w:ind w:firstLine="420"/>
        <w:rPr>
          <w:rFonts w:hint="eastAsia"/>
        </w:rPr>
      </w:pPr>
      <w:r>
        <w:rPr>
          <w:rFonts w:hint="eastAsia"/>
        </w:rPr>
        <w:t>运输过程中应避免剧烈震动和极端温度环境。</w:t>
      </w:r>
    </w:p>
    <w:p w14:paraId="142C2D8E">
      <w:pPr>
        <w:pStyle w:val="223"/>
        <w:spacing w:line="360" w:lineRule="auto"/>
        <w:ind w:left="420" w:hanging="420" w:hangingChars="200"/>
        <w:outlineLvl w:val="1"/>
        <w:rPr>
          <w:rFonts w:hint="eastAsia" w:ascii="黑体" w:hAnsi="黑体" w:eastAsia="黑体"/>
        </w:rPr>
      </w:pPr>
      <w:r>
        <w:rPr>
          <w:rFonts w:hint="eastAsia" w:ascii="黑体" w:hAnsi="黑体" w:eastAsia="黑体"/>
        </w:rPr>
        <w:t>贮存</w:t>
      </w:r>
    </w:p>
    <w:p w14:paraId="2627DC9A">
      <w:pPr>
        <w:pStyle w:val="56"/>
        <w:spacing w:line="360" w:lineRule="auto"/>
        <w:ind w:firstLine="420"/>
        <w:rPr>
          <w:rFonts w:hint="eastAsia"/>
        </w:rPr>
      </w:pPr>
      <w:r>
        <w:rPr>
          <w:rFonts w:hint="eastAsia"/>
        </w:rPr>
        <w:t>终端应贮存在干燥、通风、无腐蚀性气体的环境中，温度范围-20℃至+60℃。</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1"/>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1"/>
    </w:pPr>
    <w:r>
      <w:fldChar w:fldCharType="begin"/>
    </w:r>
    <w:r>
      <w:instrText xml:space="preserve"> STYLEREF  标准文件_文件编号  \* MERGEFORMAT </w:instrText>
    </w:r>
    <w:r>
      <w:fldChar w:fldCharType="separate"/>
    </w:r>
    <w:r>
      <w:t>T/XZBX 0132—2025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0132—2025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1"/>
    </w:pPr>
    <w:r>
      <w:fldChar w:fldCharType="begin"/>
    </w:r>
    <w:r>
      <w:instrText xml:space="preserve"> STYLEREF  标准文件_文件编号  \* MERGEFORMAT </w:instrText>
    </w:r>
    <w:r>
      <w:fldChar w:fldCharType="separate"/>
    </w:r>
    <w:r>
      <w:t>T/XZBX 0132—2025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0132—2025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1"/>
    </w:pPr>
    <w:r>
      <w:fldChar w:fldCharType="begin"/>
    </w:r>
    <w:r>
      <w:instrText xml:space="preserve"> STYLEREF  标准文件_文件编号  \* MERGEFORMAT </w:instrText>
    </w:r>
    <w:r>
      <w:fldChar w:fldCharType="separate"/>
    </w:r>
    <w:r>
      <w:t>T/XZBX 0132—2025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0132—2025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1"/>
    </w:pPr>
    <w:r>
      <w:fldChar w:fldCharType="begin"/>
    </w:r>
    <w:r>
      <w:instrText xml:space="preserve"> STYLEREF  标准文件_文件编号  \* MERGEFORMAT </w:instrText>
    </w:r>
    <w:r>
      <w:fldChar w:fldCharType="separate"/>
    </w:r>
    <w:r>
      <w:t>T/XZBX 0132—2025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0132—2025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6D3"/>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2571F5F"/>
    <w:rsid w:val="04583A5F"/>
    <w:rsid w:val="04C133B2"/>
    <w:rsid w:val="04D330E5"/>
    <w:rsid w:val="060B3FAD"/>
    <w:rsid w:val="06450013"/>
    <w:rsid w:val="067676BD"/>
    <w:rsid w:val="083D5267"/>
    <w:rsid w:val="08F57ACE"/>
    <w:rsid w:val="096F502C"/>
    <w:rsid w:val="0A5B6057"/>
    <w:rsid w:val="0AF02C43"/>
    <w:rsid w:val="0B381EF4"/>
    <w:rsid w:val="0D904798"/>
    <w:rsid w:val="0DCD1019"/>
    <w:rsid w:val="119A3908"/>
    <w:rsid w:val="11A5092B"/>
    <w:rsid w:val="123C051C"/>
    <w:rsid w:val="12C0114D"/>
    <w:rsid w:val="13225964"/>
    <w:rsid w:val="1367270D"/>
    <w:rsid w:val="14121C6E"/>
    <w:rsid w:val="14B52807"/>
    <w:rsid w:val="15227E9D"/>
    <w:rsid w:val="15DE04AE"/>
    <w:rsid w:val="16104199"/>
    <w:rsid w:val="16B94831"/>
    <w:rsid w:val="17150BE4"/>
    <w:rsid w:val="176C54EA"/>
    <w:rsid w:val="180A10F0"/>
    <w:rsid w:val="18115FA7"/>
    <w:rsid w:val="18C67773"/>
    <w:rsid w:val="194523AC"/>
    <w:rsid w:val="19996E8D"/>
    <w:rsid w:val="1ACA4340"/>
    <w:rsid w:val="1D9A07EC"/>
    <w:rsid w:val="1F554A44"/>
    <w:rsid w:val="1FF24E4E"/>
    <w:rsid w:val="22F369D5"/>
    <w:rsid w:val="234E00AF"/>
    <w:rsid w:val="25C91C6F"/>
    <w:rsid w:val="26555BF8"/>
    <w:rsid w:val="27B129DC"/>
    <w:rsid w:val="28AC6949"/>
    <w:rsid w:val="28B01D1E"/>
    <w:rsid w:val="28CB3F50"/>
    <w:rsid w:val="2A2658E2"/>
    <w:rsid w:val="2B6A4B8C"/>
    <w:rsid w:val="2BAF1907"/>
    <w:rsid w:val="2BFE65C2"/>
    <w:rsid w:val="2C7B4F1A"/>
    <w:rsid w:val="2CDE24A4"/>
    <w:rsid w:val="2F5E167A"/>
    <w:rsid w:val="2FBF58A6"/>
    <w:rsid w:val="2FC71A29"/>
    <w:rsid w:val="30185CCC"/>
    <w:rsid w:val="30234671"/>
    <w:rsid w:val="32A25D21"/>
    <w:rsid w:val="33F61CAC"/>
    <w:rsid w:val="34980849"/>
    <w:rsid w:val="34CD1F56"/>
    <w:rsid w:val="35CA39A8"/>
    <w:rsid w:val="36136B10"/>
    <w:rsid w:val="36462E68"/>
    <w:rsid w:val="368A544A"/>
    <w:rsid w:val="380D6333"/>
    <w:rsid w:val="382C0A3C"/>
    <w:rsid w:val="38795776"/>
    <w:rsid w:val="38844435"/>
    <w:rsid w:val="39423DBA"/>
    <w:rsid w:val="39AB195F"/>
    <w:rsid w:val="39AD1CD6"/>
    <w:rsid w:val="39EF3F42"/>
    <w:rsid w:val="3B9C63F9"/>
    <w:rsid w:val="3E7A3AFF"/>
    <w:rsid w:val="40D55514"/>
    <w:rsid w:val="414C2FBB"/>
    <w:rsid w:val="41D25BC6"/>
    <w:rsid w:val="42312C1E"/>
    <w:rsid w:val="427A2817"/>
    <w:rsid w:val="429D02B3"/>
    <w:rsid w:val="443D5731"/>
    <w:rsid w:val="46DF70EC"/>
    <w:rsid w:val="46FC37FA"/>
    <w:rsid w:val="47203CF1"/>
    <w:rsid w:val="48972517"/>
    <w:rsid w:val="4ED84B4D"/>
    <w:rsid w:val="50242014"/>
    <w:rsid w:val="51962A9D"/>
    <w:rsid w:val="54322F51"/>
    <w:rsid w:val="54462559"/>
    <w:rsid w:val="545A24A8"/>
    <w:rsid w:val="55515659"/>
    <w:rsid w:val="55771633"/>
    <w:rsid w:val="563F3703"/>
    <w:rsid w:val="571921A6"/>
    <w:rsid w:val="585316E8"/>
    <w:rsid w:val="588B70D4"/>
    <w:rsid w:val="58937D37"/>
    <w:rsid w:val="59D96484"/>
    <w:rsid w:val="5AA82FEB"/>
    <w:rsid w:val="5BA81D4B"/>
    <w:rsid w:val="5CB07109"/>
    <w:rsid w:val="5CBD1826"/>
    <w:rsid w:val="5DBE5856"/>
    <w:rsid w:val="5F5C378C"/>
    <w:rsid w:val="60C50CA9"/>
    <w:rsid w:val="61DE0274"/>
    <w:rsid w:val="63422A85"/>
    <w:rsid w:val="64562060"/>
    <w:rsid w:val="65711400"/>
    <w:rsid w:val="658E3D60"/>
    <w:rsid w:val="65B73BCD"/>
    <w:rsid w:val="66E77BCB"/>
    <w:rsid w:val="67642FCA"/>
    <w:rsid w:val="67C25F42"/>
    <w:rsid w:val="67C779FD"/>
    <w:rsid w:val="68846345"/>
    <w:rsid w:val="69407A67"/>
    <w:rsid w:val="6B4C26F3"/>
    <w:rsid w:val="6BF559D1"/>
    <w:rsid w:val="6C351337"/>
    <w:rsid w:val="6CCD1611"/>
    <w:rsid w:val="6CE55009"/>
    <w:rsid w:val="6F4656AB"/>
    <w:rsid w:val="6F655B31"/>
    <w:rsid w:val="6F7246F2"/>
    <w:rsid w:val="6FCA1AFE"/>
    <w:rsid w:val="712E01DD"/>
    <w:rsid w:val="71357785"/>
    <w:rsid w:val="723F6B0D"/>
    <w:rsid w:val="72653996"/>
    <w:rsid w:val="72A921D9"/>
    <w:rsid w:val="7367064C"/>
    <w:rsid w:val="756B293B"/>
    <w:rsid w:val="78AD1F12"/>
    <w:rsid w:val="79A4194C"/>
    <w:rsid w:val="7AA54A68"/>
    <w:rsid w:val="7C1E59E5"/>
    <w:rsid w:val="7D5D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12</Pages>
  <Words>2529</Words>
  <Characters>3007</Characters>
  <Lines>48</Lines>
  <Paragraphs>13</Paragraphs>
  <TotalTime>0</TotalTime>
  <ScaleCrop>false</ScaleCrop>
  <LinksUpToDate>false</LinksUpToDate>
  <CharactersWithSpaces>3093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2025-10-29T08:47:56Z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