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93.160.0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93.160.00</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C 43"/>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C 43</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30"/>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0130</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水闸工程日常运行调度管理操作规程"/>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水闸工程日常运行调度管理操作规程</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Operational Procedures for Daily Operation and Scheduling Management of Sluice Project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Operational Procedures for Daily Operation and Scheduling Management of Sluice Projects</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027A966B">
      <w:pPr>
        <w:pStyle w:val="19"/>
        <w:tabs>
          <w:tab w:val="right" w:leader="dot" w:pos="9354"/>
        </w:tabs>
      </w:pPr>
      <w:r>
        <w:fldChar w:fldCharType="begin"/>
      </w:r>
      <w:r>
        <w:instrText xml:space="preserve"> TOC \o "1-1" \h </w:instrText>
      </w:r>
      <w:r>
        <w:fldChar w:fldCharType="separate"/>
      </w:r>
      <w:r>
        <w:fldChar w:fldCharType="begin"/>
      </w:r>
      <w:r>
        <w:instrText xml:space="preserve"> HYPERLINK \l _Toc926 </w:instrText>
      </w:r>
      <w:r>
        <w:fldChar w:fldCharType="separate"/>
      </w:r>
      <w:r>
        <w:rPr>
          <w:spacing w:val="320"/>
        </w:rPr>
        <w:t>前</w:t>
      </w:r>
      <w:r>
        <w:t>言</w:t>
      </w:r>
      <w:r>
        <w:tab/>
      </w:r>
      <w:r>
        <w:fldChar w:fldCharType="begin"/>
      </w:r>
      <w:r>
        <w:instrText xml:space="preserve"> PAGEREF _Toc926 \h </w:instrText>
      </w:r>
      <w:r>
        <w:fldChar w:fldCharType="separate"/>
      </w:r>
      <w:r>
        <w:t>III</w:t>
      </w:r>
      <w:r>
        <w:fldChar w:fldCharType="end"/>
      </w:r>
      <w:r>
        <w:fldChar w:fldCharType="end"/>
      </w:r>
    </w:p>
    <w:p w14:paraId="54568A77">
      <w:pPr>
        <w:pStyle w:val="19"/>
        <w:tabs>
          <w:tab w:val="right" w:leader="dot" w:pos="9354"/>
        </w:tabs>
      </w:pPr>
      <w:r>
        <w:fldChar w:fldCharType="begin"/>
      </w:r>
      <w:r>
        <w:instrText xml:space="preserve"> HYPERLINK \l _Toc2614 </w:instrText>
      </w:r>
      <w:r>
        <w:fldChar w:fldCharType="separate"/>
      </w:r>
      <w:r>
        <w:rPr>
          <w:spacing w:val="320"/>
        </w:rPr>
        <w:t>引</w:t>
      </w:r>
      <w:r>
        <w:t>言</w:t>
      </w:r>
      <w:r>
        <w:tab/>
      </w:r>
      <w:r>
        <w:fldChar w:fldCharType="begin"/>
      </w:r>
      <w:r>
        <w:instrText xml:space="preserve"> PAGEREF _Toc2614 \h </w:instrText>
      </w:r>
      <w:r>
        <w:fldChar w:fldCharType="separate"/>
      </w:r>
      <w:r>
        <w:t>V</w:t>
      </w:r>
      <w:r>
        <w:fldChar w:fldCharType="end"/>
      </w:r>
      <w:r>
        <w:fldChar w:fldCharType="end"/>
      </w:r>
    </w:p>
    <w:p w14:paraId="6F137902">
      <w:pPr>
        <w:pStyle w:val="19"/>
        <w:tabs>
          <w:tab w:val="right" w:leader="dot" w:pos="9354"/>
        </w:tabs>
      </w:pPr>
      <w:r>
        <w:fldChar w:fldCharType="begin"/>
      </w:r>
      <w:r>
        <w:instrText xml:space="preserve"> HYPERLINK \l _Toc886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_Toc886 \h </w:instrText>
      </w:r>
      <w:r>
        <w:fldChar w:fldCharType="separate"/>
      </w:r>
      <w:r>
        <w:t>1</w:t>
      </w:r>
      <w:r>
        <w:fldChar w:fldCharType="end"/>
      </w:r>
      <w:r>
        <w:fldChar w:fldCharType="end"/>
      </w:r>
    </w:p>
    <w:p w14:paraId="191545ED">
      <w:pPr>
        <w:pStyle w:val="19"/>
        <w:tabs>
          <w:tab w:val="right" w:leader="dot" w:pos="9354"/>
        </w:tabs>
      </w:pPr>
      <w:r>
        <w:fldChar w:fldCharType="begin"/>
      </w:r>
      <w:r>
        <w:instrText xml:space="preserve"> HYPERLINK \l _Toc20947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_Toc20947 \h </w:instrText>
      </w:r>
      <w:r>
        <w:fldChar w:fldCharType="separate"/>
      </w:r>
      <w:r>
        <w:t>1</w:t>
      </w:r>
      <w:r>
        <w:fldChar w:fldCharType="end"/>
      </w:r>
      <w:r>
        <w:fldChar w:fldCharType="end"/>
      </w:r>
    </w:p>
    <w:p w14:paraId="10EA2590">
      <w:pPr>
        <w:pStyle w:val="19"/>
        <w:tabs>
          <w:tab w:val="right" w:leader="dot" w:pos="9354"/>
        </w:tabs>
      </w:pPr>
      <w:r>
        <w:fldChar w:fldCharType="begin"/>
      </w:r>
      <w:r>
        <w:instrText xml:space="preserve"> HYPERLINK \l _Toc21718 </w:instrText>
      </w:r>
      <w:r>
        <w:fldChar w:fldCharType="separate"/>
      </w:r>
      <w:r>
        <w:rPr>
          <w:rFonts w:hint="eastAsia"/>
          <w:szCs w:val="21"/>
        </w:rPr>
        <w:t>3 术语和定义</w:t>
      </w:r>
      <w:r>
        <w:tab/>
      </w:r>
      <w:r>
        <w:fldChar w:fldCharType="begin"/>
      </w:r>
      <w:r>
        <w:instrText xml:space="preserve"> PAGEREF _Toc21718 \h </w:instrText>
      </w:r>
      <w:r>
        <w:fldChar w:fldCharType="separate"/>
      </w:r>
      <w:r>
        <w:t>1</w:t>
      </w:r>
      <w:r>
        <w:fldChar w:fldCharType="end"/>
      </w:r>
      <w:r>
        <w:fldChar w:fldCharType="end"/>
      </w:r>
    </w:p>
    <w:p w14:paraId="5F1A4783">
      <w:pPr>
        <w:pStyle w:val="19"/>
        <w:tabs>
          <w:tab w:val="right" w:leader="dot" w:pos="9354"/>
        </w:tabs>
      </w:pPr>
      <w:r>
        <w:fldChar w:fldCharType="begin"/>
      </w:r>
      <w:r>
        <w:instrText xml:space="preserve"> HYPERLINK \l _Toc27690 </w:instrText>
      </w:r>
      <w:r>
        <w:fldChar w:fldCharType="separate"/>
      </w:r>
      <w:r>
        <w:rPr>
          <w:rFonts w:hint="eastAsia"/>
          <w:szCs w:val="21"/>
          <w:lang w:val="en-US" w:eastAsia="zh-CN"/>
        </w:rPr>
        <w:t>4 基本要求</w:t>
      </w:r>
      <w:r>
        <w:tab/>
      </w:r>
      <w:r>
        <w:fldChar w:fldCharType="begin"/>
      </w:r>
      <w:r>
        <w:instrText xml:space="preserve"> PAGEREF _Toc27690 \h </w:instrText>
      </w:r>
      <w:r>
        <w:fldChar w:fldCharType="separate"/>
      </w:r>
      <w:r>
        <w:t>1</w:t>
      </w:r>
      <w:r>
        <w:fldChar w:fldCharType="end"/>
      </w:r>
      <w:r>
        <w:fldChar w:fldCharType="end"/>
      </w:r>
    </w:p>
    <w:p w14:paraId="65CBB3FD">
      <w:pPr>
        <w:pStyle w:val="19"/>
        <w:tabs>
          <w:tab w:val="right" w:leader="dot" w:pos="9354"/>
        </w:tabs>
      </w:pPr>
      <w:r>
        <w:fldChar w:fldCharType="begin"/>
      </w:r>
      <w:r>
        <w:instrText xml:space="preserve"> HYPERLINK \l _Toc17664 </w:instrText>
      </w:r>
      <w:r>
        <w:fldChar w:fldCharType="separate"/>
      </w:r>
      <w:r>
        <w:rPr>
          <w:rFonts w:hint="eastAsia"/>
          <w:szCs w:val="21"/>
          <w:lang w:val="en-US" w:eastAsia="zh-CN"/>
        </w:rPr>
        <w:t>5 技术要求</w:t>
      </w:r>
      <w:r>
        <w:tab/>
      </w:r>
      <w:r>
        <w:fldChar w:fldCharType="begin"/>
      </w:r>
      <w:r>
        <w:instrText xml:space="preserve"> PAGEREF _Toc17664 \h </w:instrText>
      </w:r>
      <w:r>
        <w:fldChar w:fldCharType="separate"/>
      </w:r>
      <w:r>
        <w:t>2</w:t>
      </w:r>
      <w:r>
        <w:fldChar w:fldCharType="end"/>
      </w:r>
      <w:r>
        <w:fldChar w:fldCharType="end"/>
      </w:r>
    </w:p>
    <w:p w14:paraId="73BCE6D4">
      <w:pPr>
        <w:pStyle w:val="19"/>
        <w:tabs>
          <w:tab w:val="right" w:leader="dot" w:pos="9354"/>
        </w:tabs>
      </w:pPr>
      <w:r>
        <w:fldChar w:fldCharType="begin"/>
      </w:r>
      <w:r>
        <w:instrText xml:space="preserve"> HYPERLINK \l _Toc7735 </w:instrText>
      </w:r>
      <w:r>
        <w:fldChar w:fldCharType="separate"/>
      </w:r>
      <w:r>
        <w:rPr>
          <w:rFonts w:hint="eastAsia"/>
          <w:szCs w:val="21"/>
          <w:lang w:val="en-US" w:eastAsia="zh-CN"/>
        </w:rPr>
        <w:t>6 实施步骤</w:t>
      </w:r>
      <w:r>
        <w:tab/>
      </w:r>
      <w:r>
        <w:fldChar w:fldCharType="begin"/>
      </w:r>
      <w:r>
        <w:instrText xml:space="preserve"> PAGEREF _Toc7735 \h </w:instrText>
      </w:r>
      <w:r>
        <w:fldChar w:fldCharType="separate"/>
      </w:r>
      <w:r>
        <w:t>2</w:t>
      </w:r>
      <w:r>
        <w:fldChar w:fldCharType="end"/>
      </w:r>
      <w:r>
        <w:fldChar w:fldCharType="end"/>
      </w:r>
    </w:p>
    <w:p w14:paraId="46C6C5C6">
      <w:pPr>
        <w:pStyle w:val="19"/>
        <w:tabs>
          <w:tab w:val="right" w:leader="dot" w:pos="9354"/>
        </w:tabs>
      </w:pPr>
      <w:r>
        <w:fldChar w:fldCharType="begin"/>
      </w:r>
      <w:r>
        <w:instrText xml:space="preserve"> HYPERLINK \l _Toc26327 </w:instrText>
      </w:r>
      <w:r>
        <w:fldChar w:fldCharType="separate"/>
      </w:r>
      <w:r>
        <w:rPr>
          <w:rFonts w:hint="eastAsia"/>
          <w:szCs w:val="21"/>
          <w:lang w:val="en-US" w:eastAsia="zh-CN"/>
        </w:rPr>
        <w:t>7 监督与评估</w:t>
      </w:r>
      <w:r>
        <w:tab/>
      </w:r>
      <w:r>
        <w:fldChar w:fldCharType="begin"/>
      </w:r>
      <w:r>
        <w:instrText xml:space="preserve"> PAGEREF _Toc26327 \h </w:instrText>
      </w:r>
      <w:r>
        <w:fldChar w:fldCharType="separate"/>
      </w:r>
      <w:r>
        <w:t>3</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926"/>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本文件起草单位：连云港市</w:t>
      </w:r>
      <w:bookmarkStart w:id="57" w:name="_GoBack"/>
      <w:bookmarkEnd w:id="57"/>
      <w:r>
        <w:rPr>
          <w:rFonts w:hint="eastAsia"/>
        </w:rPr>
        <w:t>市区水工程管理处</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潘志富</w:t>
      </w:r>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97342206"/>
      <w:bookmarkStart w:id="26" w:name="_Toc2614"/>
      <w:bookmarkStart w:id="27" w:name="BookMark3"/>
      <w:r>
        <w:rPr>
          <w:spacing w:val="320"/>
        </w:rPr>
        <w:t>引</w:t>
      </w:r>
      <w:r>
        <w:t>言</w:t>
      </w:r>
      <w:bookmarkEnd w:id="25"/>
      <w:bookmarkEnd w:id="26"/>
    </w:p>
    <w:p w14:paraId="577F6EE3">
      <w:pPr>
        <w:pStyle w:val="57"/>
        <w:spacing w:line="360" w:lineRule="auto"/>
        <w:ind w:left="0" w:leftChars="0" w:firstLine="420" w:firstLineChars="200"/>
        <w:rPr>
          <w:rFonts w:hint="eastAsia"/>
        </w:rPr>
      </w:pPr>
      <w:r>
        <w:rPr>
          <w:rFonts w:hint="eastAsia"/>
        </w:rPr>
        <w:t>在全球基础设施建设和能源传输网络快速发展的背景下，电力电缆沟跨越河道工程日益增多，围堰及河堤的变形监测成为保障工程安全与河道行洪能力的关键环节。</w:t>
      </w:r>
    </w:p>
    <w:p w14:paraId="10A83832">
      <w:pPr>
        <w:pStyle w:val="57"/>
        <w:spacing w:line="360" w:lineRule="auto"/>
        <w:ind w:left="0" w:leftChars="0" w:firstLine="420" w:firstLineChars="200"/>
        <w:rPr>
          <w:rFonts w:hint="eastAsia"/>
        </w:rPr>
      </w:pPr>
      <w:r>
        <w:rPr>
          <w:rFonts w:hint="eastAsia"/>
        </w:rPr>
        <w:t>传统监测方式存在数据采集频率低、实时性差、分析手段单一等问题，难以满足复杂地质条件下的动态监测需求。本文件基于数字化、智能化监测技术，系统规范了电力电缆沟跨越河道围堰及河堤变形的动态监测流程，从数据采集与传输、设备选型与校准、数据分析与预警到成果评估，形成全生命周期管理标准。通过引入高精度传感器、物联网通信及大数据分析技术，实现变形数据的实时感知、智能分析与风险预警，为工程安全运行提供科学依据。本标准的实施，将有效提升河道工程监测水平，助力能源基础设施与生态环境的协调发展，符合国家关于推进新型基础设施建设的战略要求。</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水闸工程日常运行调度管理操作规程</w:t>
          </w:r>
        </w:p>
      </w:sdtContent>
    </w:sdt>
    <w:bookmarkEnd w:id="29"/>
    <w:p w14:paraId="1339BF1A">
      <w:pPr>
        <w:pStyle w:val="105"/>
        <w:spacing w:before="240" w:after="240" w:line="360" w:lineRule="auto"/>
      </w:pPr>
      <w:bookmarkStart w:id="30" w:name="_Toc197342207"/>
      <w:bookmarkStart w:id="31" w:name="_Toc26986530"/>
      <w:bookmarkStart w:id="32" w:name="_Toc17233325"/>
      <w:bookmarkStart w:id="33" w:name="_Toc17233333"/>
      <w:bookmarkStart w:id="34" w:name="_Toc26648465"/>
      <w:bookmarkStart w:id="35" w:name="_Toc24884211"/>
      <w:bookmarkStart w:id="36" w:name="_Toc886"/>
      <w:bookmarkStart w:id="37" w:name="_Toc26986771"/>
      <w:bookmarkStart w:id="38" w:name="_Toc26718930"/>
      <w:bookmarkStart w:id="39" w:name="_Toc24884218"/>
      <w:bookmarkStart w:id="40" w:name="_Toc97192964"/>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24884219"/>
      <w:bookmarkStart w:id="42" w:name="_Toc17233334"/>
      <w:bookmarkStart w:id="43" w:name="_Toc26648466"/>
      <w:bookmarkStart w:id="44" w:name="_Toc17233326"/>
      <w:bookmarkStart w:id="45" w:name="_Toc24884212"/>
      <w:r>
        <w:rPr>
          <w:rFonts w:hint="eastAsia"/>
          <w:lang w:eastAsia="zh-CN"/>
        </w:rPr>
        <w:t>本文件规定了水闸工程日常运行调度管理的技术要求与实施步骤，包括设备操作、水位控制、流量调度、安全监测及应急管理等内容。本文件适用于各类水闸工程的日常运行管理、调度指挥及维护保养。</w:t>
      </w:r>
    </w:p>
    <w:p w14:paraId="24B680AA">
      <w:pPr>
        <w:pStyle w:val="105"/>
        <w:spacing w:before="240" w:after="240" w:line="360" w:lineRule="auto"/>
        <w:rPr>
          <w:rFonts w:hint="eastAsia"/>
          <w:szCs w:val="21"/>
        </w:rPr>
      </w:pPr>
      <w:bookmarkStart w:id="46" w:name="_Toc20947"/>
      <w:bookmarkStart w:id="47" w:name="_Toc197342208"/>
      <w:bookmarkStart w:id="48" w:name="_Toc26986772"/>
      <w:bookmarkStart w:id="49" w:name="_Toc26718931"/>
      <w:bookmarkStart w:id="50" w:name="_Toc26986531"/>
      <w:bookmarkStart w:id="51" w:name="_Toc97192965"/>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0ABF307">
      <w:pPr>
        <w:pStyle w:val="57"/>
        <w:spacing w:line="360" w:lineRule="auto"/>
        <w:ind w:firstLine="420"/>
        <w:rPr>
          <w:rFonts w:hint="eastAsia"/>
        </w:rPr>
      </w:pPr>
      <w:r>
        <w:rPr>
          <w:rFonts w:hint="eastAsia"/>
        </w:rPr>
        <w:t>SL 386-2007 水利水电工程边坡工程监测技术规范</w:t>
      </w:r>
    </w:p>
    <w:p w14:paraId="1176CA51">
      <w:pPr>
        <w:pStyle w:val="57"/>
        <w:spacing w:line="360" w:lineRule="auto"/>
        <w:ind w:firstLine="420"/>
        <w:rPr>
          <w:rFonts w:hint="eastAsia"/>
        </w:rPr>
      </w:pPr>
      <w:r>
        <w:rPr>
          <w:rFonts w:hint="eastAsia"/>
        </w:rPr>
        <w:t>GB 50288-2013 灌溉与排水工程设计规范</w:t>
      </w:r>
    </w:p>
    <w:p w14:paraId="1F8C2A51">
      <w:pPr>
        <w:pStyle w:val="57"/>
        <w:spacing w:line="360" w:lineRule="auto"/>
        <w:ind w:firstLine="420"/>
        <w:rPr>
          <w:rFonts w:hint="eastAsia"/>
        </w:rPr>
      </w:pPr>
      <w:r>
        <w:rPr>
          <w:rFonts w:hint="eastAsia"/>
        </w:rPr>
        <w:t>GB/T 23001-2017 信息化和工业化融合管理体系要求</w:t>
      </w:r>
    </w:p>
    <w:p w14:paraId="143BE15F">
      <w:pPr>
        <w:pStyle w:val="57"/>
        <w:spacing w:line="360" w:lineRule="auto"/>
        <w:ind w:firstLine="420"/>
        <w:rPr>
          <w:rFonts w:hint="eastAsia"/>
        </w:rPr>
      </w:pPr>
      <w:r>
        <w:rPr>
          <w:rFonts w:hint="eastAsia"/>
        </w:rPr>
        <w:t>GB/T 35273-2020 信息安全技术 个人信息安全规范</w:t>
      </w:r>
    </w:p>
    <w:p w14:paraId="52F2D86E">
      <w:pPr>
        <w:pStyle w:val="57"/>
        <w:spacing w:line="360" w:lineRule="auto"/>
        <w:ind w:firstLine="420"/>
        <w:rPr>
          <w:rFonts w:hint="eastAsia"/>
        </w:rPr>
      </w:pPr>
      <w:r>
        <w:rPr>
          <w:rFonts w:hint="eastAsia"/>
        </w:rPr>
        <w:t>GB/T 22239-2019 信息安全技术 网络安全等级保护基本要求</w:t>
      </w:r>
    </w:p>
    <w:bookmarkEnd w:id="28"/>
    <w:p w14:paraId="77D14E71">
      <w:pPr>
        <w:pStyle w:val="105"/>
        <w:spacing w:before="240" w:after="240" w:line="360" w:lineRule="auto"/>
        <w:rPr>
          <w:rFonts w:hint="eastAsia"/>
          <w:szCs w:val="21"/>
        </w:rPr>
      </w:pPr>
      <w:bookmarkStart w:id="52" w:name="_Toc21718"/>
      <w:r>
        <w:rPr>
          <w:rFonts w:hint="eastAsia"/>
          <w:szCs w:val="21"/>
        </w:rPr>
        <w:t>术语和定义</w:t>
      </w:r>
      <w:bookmarkEnd w:id="52"/>
    </w:p>
    <w:p w14:paraId="3C101D90">
      <w:pPr>
        <w:pStyle w:val="57"/>
        <w:spacing w:line="360" w:lineRule="auto"/>
        <w:ind w:firstLine="420"/>
        <w:rPr>
          <w:rFonts w:hint="eastAsia"/>
        </w:rPr>
      </w:pPr>
      <w:r>
        <w:rPr>
          <w:rFonts w:hint="eastAsia"/>
        </w:rPr>
        <w:t>下列术语和定义适用于本文件。</w:t>
      </w:r>
    </w:p>
    <w:p w14:paraId="7F26FBF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水闸工程</w:t>
      </w:r>
    </w:p>
    <w:p w14:paraId="0A8FE47D">
      <w:pPr>
        <w:pStyle w:val="57"/>
        <w:spacing w:line="360" w:lineRule="auto"/>
        <w:ind w:firstLine="420"/>
        <w:rPr>
          <w:rFonts w:hint="eastAsia"/>
          <w:lang w:val="en-US" w:eastAsia="zh-CN"/>
        </w:rPr>
      </w:pPr>
      <w:r>
        <w:rPr>
          <w:rFonts w:hint="eastAsia"/>
          <w:lang w:val="en-US" w:eastAsia="zh-CN"/>
        </w:rPr>
        <w:t>指用于调节河道水位、控制流量、防洪排涝或灌溉供水的水利工程设施，包括闸门、启闭机、控制室及附属设备。</w:t>
      </w:r>
    </w:p>
    <w:p w14:paraId="003C8E0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日常运行调度</w:t>
      </w:r>
    </w:p>
    <w:p w14:paraId="3B8131F1">
      <w:pPr>
        <w:pStyle w:val="57"/>
        <w:spacing w:line="360" w:lineRule="auto"/>
        <w:ind w:firstLine="420"/>
        <w:rPr>
          <w:rFonts w:hint="eastAsia"/>
          <w:lang w:val="en-US" w:eastAsia="zh-CN"/>
        </w:rPr>
      </w:pPr>
      <w:r>
        <w:rPr>
          <w:rFonts w:hint="eastAsia"/>
          <w:lang w:val="en-US" w:eastAsia="zh-CN"/>
        </w:rPr>
        <w:t>根据水文气象条件、用水需求及工程安全要求，对水闸进行开启、关闭或部分开启的操作，以实现水位、流量的动态控制。</w:t>
      </w:r>
    </w:p>
    <w:p w14:paraId="77764ED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监测点</w:t>
      </w:r>
    </w:p>
    <w:p w14:paraId="37E22909">
      <w:pPr>
        <w:pStyle w:val="57"/>
        <w:spacing w:line="360" w:lineRule="auto"/>
        <w:ind w:firstLine="420"/>
        <w:rPr>
          <w:rFonts w:hint="eastAsia"/>
          <w:lang w:val="en-US" w:eastAsia="zh-CN"/>
        </w:rPr>
      </w:pPr>
      <w:r>
        <w:rPr>
          <w:rFonts w:hint="eastAsia"/>
          <w:lang w:val="en-US" w:eastAsia="zh-CN"/>
        </w:rPr>
        <w:t>为获取水闸运行状态数据（如水位、流量、闸门位移）而布设的传感器或观测点。</w:t>
      </w:r>
    </w:p>
    <w:p w14:paraId="61694B69">
      <w:pPr>
        <w:pStyle w:val="105"/>
        <w:spacing w:before="240" w:after="240" w:line="360" w:lineRule="auto"/>
        <w:rPr>
          <w:rFonts w:hint="eastAsia"/>
          <w:szCs w:val="21"/>
          <w:lang w:val="en-US" w:eastAsia="zh-CN"/>
        </w:rPr>
      </w:pPr>
      <w:bookmarkStart w:id="53" w:name="_Toc27690"/>
      <w:r>
        <w:rPr>
          <w:rFonts w:hint="eastAsia"/>
          <w:szCs w:val="21"/>
          <w:lang w:val="en-US" w:eastAsia="zh-CN"/>
        </w:rPr>
        <w:t>基本要求</w:t>
      </w:r>
      <w:bookmarkEnd w:id="53"/>
    </w:p>
    <w:p w14:paraId="418BF2BB">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安全性</w:t>
      </w:r>
    </w:p>
    <w:p w14:paraId="2E80FF99">
      <w:pPr>
        <w:pStyle w:val="57"/>
        <w:spacing w:line="360" w:lineRule="auto"/>
        <w:ind w:firstLine="420"/>
        <w:rPr>
          <w:rFonts w:hint="eastAsia"/>
          <w:lang w:val="en-US" w:eastAsia="zh-CN"/>
        </w:rPr>
      </w:pPr>
      <w:r>
        <w:rPr>
          <w:rFonts w:hint="eastAsia"/>
          <w:lang w:val="en-US" w:eastAsia="zh-CN"/>
        </w:rPr>
        <w:t>水闸运行调度应确保工程结构安全、设备运行稳定及人员操作安全，防止超标准洪水、设备故障或人为失误引发事故。</w:t>
      </w:r>
    </w:p>
    <w:p w14:paraId="0352D2B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实时性</w:t>
      </w:r>
    </w:p>
    <w:p w14:paraId="503407D5">
      <w:pPr>
        <w:pStyle w:val="57"/>
        <w:spacing w:line="360" w:lineRule="auto"/>
        <w:ind w:firstLine="420"/>
        <w:rPr>
          <w:rFonts w:hint="eastAsia"/>
          <w:lang w:val="en-US" w:eastAsia="zh-CN"/>
        </w:rPr>
      </w:pPr>
      <w:r>
        <w:rPr>
          <w:rFonts w:hint="eastAsia"/>
          <w:lang w:val="en-US" w:eastAsia="zh-CN"/>
        </w:rPr>
        <w:t>数据采集与传输应具备实时性，确保调度决策依据的信息及时、准确。</w:t>
      </w:r>
    </w:p>
    <w:p w14:paraId="5DB5C6F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准确性</w:t>
      </w:r>
    </w:p>
    <w:p w14:paraId="0E5E44A7">
      <w:pPr>
        <w:pStyle w:val="57"/>
        <w:spacing w:line="360" w:lineRule="auto"/>
        <w:ind w:firstLine="420"/>
        <w:rPr>
          <w:rFonts w:hint="eastAsia"/>
          <w:lang w:val="en-US" w:eastAsia="zh-CN"/>
        </w:rPr>
      </w:pPr>
      <w:r>
        <w:rPr>
          <w:rFonts w:hint="eastAsia"/>
          <w:lang w:val="en-US" w:eastAsia="zh-CN"/>
        </w:rPr>
        <w:t>监测数据应真实反映水闸运行状态，误差控制在工程允许范围内。</w:t>
      </w:r>
    </w:p>
    <w:p w14:paraId="6E8C73B4">
      <w:pPr>
        <w:pStyle w:val="105"/>
        <w:spacing w:before="240" w:after="240" w:line="360" w:lineRule="auto"/>
        <w:rPr>
          <w:rFonts w:hint="eastAsia"/>
          <w:szCs w:val="21"/>
          <w:lang w:val="en-US" w:eastAsia="zh-CN"/>
        </w:rPr>
      </w:pPr>
      <w:bookmarkStart w:id="54" w:name="_Toc17664"/>
      <w:r>
        <w:rPr>
          <w:rFonts w:hint="eastAsia"/>
          <w:szCs w:val="21"/>
          <w:lang w:val="en-US" w:eastAsia="zh-CN"/>
        </w:rPr>
        <w:t>技术要求</w:t>
      </w:r>
      <w:bookmarkEnd w:id="54"/>
    </w:p>
    <w:p w14:paraId="05834D3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数据采集与传输</w:t>
      </w:r>
    </w:p>
    <w:p w14:paraId="25ADBFF2">
      <w:pPr>
        <w:pStyle w:val="57"/>
        <w:spacing w:line="360" w:lineRule="auto"/>
        <w:ind w:firstLine="420"/>
        <w:rPr>
          <w:rFonts w:hint="eastAsia"/>
          <w:lang w:val="en-US" w:eastAsia="zh-CN"/>
        </w:rPr>
      </w:pPr>
      <w:r>
        <w:rPr>
          <w:rFonts w:hint="eastAsia"/>
          <w:lang w:val="en-US" w:eastAsia="zh-CN"/>
        </w:rPr>
        <w:t>一是数据采集频率，根据水文气象条件动态调整，常规工况≥10分钟/次，洪水期≥5分钟/次；二是数据传输方式，采用有线或无线（4G/5G/北斗短报文）传输，确保连续性，无线传输延迟≤50ms；三是数据格式，统一为JSON或XML，包含时间戳、参数值、设备编号。</w:t>
      </w:r>
    </w:p>
    <w:p w14:paraId="3A76E54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监测设备与技术</w:t>
      </w:r>
    </w:p>
    <w:p w14:paraId="0B15A501">
      <w:pPr>
        <w:pStyle w:val="57"/>
        <w:spacing w:line="360" w:lineRule="auto"/>
        <w:ind w:firstLine="420"/>
        <w:rPr>
          <w:rFonts w:hint="eastAsia"/>
          <w:lang w:val="en-US" w:eastAsia="zh-CN"/>
        </w:rPr>
      </w:pPr>
      <w:r>
        <w:rPr>
          <w:rFonts w:hint="eastAsia"/>
          <w:lang w:val="en-US" w:eastAsia="zh-CN"/>
        </w:rPr>
        <w:t>监测设备：选用精度等级≥0.5级的水位计、流量计、位移传感器，启闭机配备限位开关和力矩保护装置；</w:t>
      </w:r>
    </w:p>
    <w:p w14:paraId="06D904C9">
      <w:pPr>
        <w:pStyle w:val="57"/>
        <w:spacing w:line="360" w:lineRule="auto"/>
        <w:ind w:firstLine="420"/>
        <w:rPr>
          <w:rFonts w:hint="eastAsia"/>
          <w:lang w:val="en-US" w:eastAsia="zh-CN"/>
        </w:rPr>
      </w:pPr>
      <w:r>
        <w:rPr>
          <w:rFonts w:hint="eastAsia"/>
          <w:lang w:val="en-US" w:eastAsia="zh-CN"/>
        </w:rPr>
        <w:t>设备校准：每年至少校准1次，关键设备（如闸门开度仪）校准周期≤6个月；</w:t>
      </w:r>
    </w:p>
    <w:p w14:paraId="3EC54E66">
      <w:pPr>
        <w:pStyle w:val="57"/>
        <w:spacing w:line="360" w:lineRule="auto"/>
        <w:ind w:firstLine="420"/>
        <w:rPr>
          <w:rFonts w:hint="eastAsia"/>
          <w:lang w:val="en-US" w:eastAsia="zh-CN"/>
        </w:rPr>
      </w:pPr>
      <w:r>
        <w:rPr>
          <w:rFonts w:hint="eastAsia"/>
          <w:lang w:val="en-US" w:eastAsia="zh-CN"/>
        </w:rPr>
        <w:t>监测技术：自动化监测为主，人工巡检为辅，闸门底槛等关键部位设置高清视频监控。</w:t>
      </w:r>
    </w:p>
    <w:p w14:paraId="12BCCF6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调度控制</w:t>
      </w:r>
    </w:p>
    <w:p w14:paraId="16FF0BAA">
      <w:pPr>
        <w:pStyle w:val="57"/>
        <w:spacing w:line="360" w:lineRule="auto"/>
        <w:ind w:firstLine="420"/>
        <w:rPr>
          <w:rFonts w:hint="eastAsia"/>
          <w:lang w:val="en-US" w:eastAsia="zh-CN"/>
        </w:rPr>
      </w:pPr>
      <w:r>
        <w:rPr>
          <w:rFonts w:hint="eastAsia"/>
          <w:lang w:val="en-US" w:eastAsia="zh-CN"/>
        </w:rPr>
        <w:t>调度原则：遵循“安全第一、统筹兼顾”的原则，优先保障防洪安全，兼顾灌溉、供水需求。</w:t>
      </w:r>
    </w:p>
    <w:p w14:paraId="097D4ADD">
      <w:pPr>
        <w:pStyle w:val="57"/>
        <w:spacing w:line="360" w:lineRule="auto"/>
        <w:ind w:firstLine="420"/>
        <w:rPr>
          <w:rFonts w:hint="eastAsia"/>
          <w:lang w:val="en-US" w:eastAsia="zh-CN"/>
        </w:rPr>
      </w:pPr>
      <w:r>
        <w:rPr>
          <w:rFonts w:hint="eastAsia"/>
          <w:lang w:val="en-US" w:eastAsia="zh-CN"/>
        </w:rPr>
        <w:t>操作流程：调度指令（如水位控制目标）；核对当前水位、流量及设备状态；启动启闭机，缓慢调整闸门开度；实时监测数据，确认达到目标值后锁定闸门。</w:t>
      </w:r>
    </w:p>
    <w:p w14:paraId="22D3257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应急管理</w:t>
      </w:r>
    </w:p>
    <w:p w14:paraId="6661E7EF">
      <w:pPr>
        <w:pStyle w:val="57"/>
        <w:spacing w:line="360" w:lineRule="auto"/>
        <w:ind w:firstLine="420"/>
        <w:rPr>
          <w:rFonts w:hint="eastAsia"/>
          <w:lang w:val="en-US" w:eastAsia="zh-CN"/>
        </w:rPr>
      </w:pPr>
      <w:r>
        <w:rPr>
          <w:rFonts w:hint="eastAsia"/>
          <w:lang w:val="en-US" w:eastAsia="zh-CN"/>
        </w:rPr>
        <w:t>应急预案：制定洪水、设备故障、电力中断等突发事件的应急预案，明确处置流程和责任人。</w:t>
      </w:r>
    </w:p>
    <w:p w14:paraId="6F6E129F">
      <w:pPr>
        <w:pStyle w:val="57"/>
        <w:spacing w:line="360" w:lineRule="auto"/>
        <w:ind w:firstLine="420"/>
        <w:rPr>
          <w:rFonts w:hint="eastAsia"/>
          <w:lang w:val="en-US" w:eastAsia="zh-CN"/>
        </w:rPr>
      </w:pPr>
      <w:r>
        <w:rPr>
          <w:rFonts w:hint="eastAsia"/>
          <w:lang w:val="en-US" w:eastAsia="zh-CN"/>
        </w:rPr>
        <w:t>报警机制：设置水位超限、闸门卡阻等报警阈值，响应时间≤1分钟。</w:t>
      </w:r>
    </w:p>
    <w:p w14:paraId="03CD8CC1">
      <w:pPr>
        <w:pStyle w:val="105"/>
        <w:spacing w:before="240" w:after="240" w:line="360" w:lineRule="auto"/>
        <w:rPr>
          <w:rFonts w:hint="eastAsia"/>
          <w:szCs w:val="21"/>
          <w:lang w:val="en-US" w:eastAsia="zh-CN"/>
        </w:rPr>
      </w:pPr>
      <w:bookmarkStart w:id="55" w:name="_Toc7735"/>
      <w:r>
        <w:rPr>
          <w:rFonts w:hint="eastAsia"/>
          <w:szCs w:val="21"/>
          <w:lang w:val="en-US" w:eastAsia="zh-CN"/>
        </w:rPr>
        <w:t>实施步骤</w:t>
      </w:r>
      <w:bookmarkEnd w:id="55"/>
    </w:p>
    <w:p w14:paraId="404A80E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运行前检查</w:t>
      </w:r>
    </w:p>
    <w:p w14:paraId="08AD69E2">
      <w:pPr>
        <w:pStyle w:val="57"/>
        <w:spacing w:line="360" w:lineRule="auto"/>
        <w:ind w:firstLine="420"/>
        <w:rPr>
          <w:rFonts w:hint="eastAsia"/>
          <w:lang w:val="en-US" w:eastAsia="zh-CN"/>
        </w:rPr>
      </w:pPr>
      <w:r>
        <w:rPr>
          <w:rFonts w:hint="eastAsia"/>
          <w:lang w:val="en-US" w:eastAsia="zh-CN"/>
        </w:rPr>
        <w:t>检查闸门、启闭机、电气设备是否正常；</w:t>
      </w:r>
    </w:p>
    <w:p w14:paraId="4329D888">
      <w:pPr>
        <w:pStyle w:val="57"/>
        <w:spacing w:line="360" w:lineRule="auto"/>
        <w:ind w:firstLine="420"/>
        <w:rPr>
          <w:rFonts w:hint="eastAsia"/>
          <w:lang w:val="en-US" w:eastAsia="zh-CN"/>
        </w:rPr>
      </w:pPr>
      <w:r>
        <w:rPr>
          <w:rFonts w:hint="eastAsia"/>
          <w:lang w:val="en-US" w:eastAsia="zh-CN"/>
        </w:rPr>
        <w:t>确认监测系统、通信网络是否畅通；</w:t>
      </w:r>
    </w:p>
    <w:p w14:paraId="3DD61A98">
      <w:pPr>
        <w:pStyle w:val="57"/>
        <w:spacing w:line="360" w:lineRule="auto"/>
        <w:ind w:firstLine="420"/>
        <w:rPr>
          <w:rFonts w:hint="eastAsia"/>
          <w:lang w:val="en-US" w:eastAsia="zh-CN"/>
        </w:rPr>
      </w:pPr>
      <w:r>
        <w:rPr>
          <w:rFonts w:hint="eastAsia"/>
          <w:lang w:val="en-US" w:eastAsia="zh-CN"/>
        </w:rPr>
        <w:t>核对调度指令与实际工况是否匹配。</w:t>
      </w:r>
    </w:p>
    <w:p w14:paraId="2BD207AF">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调度操作</w:t>
      </w:r>
    </w:p>
    <w:p w14:paraId="1E689A92">
      <w:pPr>
        <w:pStyle w:val="57"/>
        <w:spacing w:line="360" w:lineRule="auto"/>
        <w:ind w:firstLine="420"/>
        <w:rPr>
          <w:rFonts w:hint="eastAsia"/>
          <w:lang w:val="en-US" w:eastAsia="zh-CN"/>
        </w:rPr>
      </w:pPr>
      <w:r>
        <w:rPr>
          <w:rFonts w:hint="eastAsia"/>
          <w:lang w:val="en-US" w:eastAsia="zh-CN"/>
        </w:rPr>
        <w:t>按指令调整闸门开度，记录操作时间、开度值及水位变化；接收调度指令（如水位控制目标）；核对当前水位、流量及设备状态；启动启闭机，缓慢调整闸门开度（速率≤0.5m/min）；实时监测数据，误差≤2cm时锁定闸门并归档操作记录。</w:t>
      </w:r>
    </w:p>
    <w:p w14:paraId="3D9D3C9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运行后维护</w:t>
      </w:r>
    </w:p>
    <w:p w14:paraId="0A83DE2E">
      <w:pPr>
        <w:pStyle w:val="57"/>
        <w:spacing w:line="360" w:lineRule="auto"/>
        <w:ind w:firstLine="420"/>
        <w:rPr>
          <w:rFonts w:hint="eastAsia"/>
          <w:lang w:val="en-US" w:eastAsia="zh-CN"/>
        </w:rPr>
      </w:pPr>
      <w:r>
        <w:rPr>
          <w:rFonts w:hint="eastAsia"/>
          <w:lang w:val="en-US" w:eastAsia="zh-CN"/>
        </w:rPr>
        <w:t>清理闸门轨道、止水橡皮等部位的杂物；</w:t>
      </w:r>
    </w:p>
    <w:p w14:paraId="0A6CAC05">
      <w:pPr>
        <w:pStyle w:val="57"/>
        <w:spacing w:line="360" w:lineRule="auto"/>
        <w:ind w:firstLine="420"/>
        <w:rPr>
          <w:rFonts w:hint="eastAsia"/>
          <w:lang w:val="en-US" w:eastAsia="zh-CN"/>
        </w:rPr>
      </w:pPr>
      <w:r>
        <w:rPr>
          <w:rFonts w:hint="eastAsia"/>
          <w:lang w:val="en-US" w:eastAsia="zh-CN"/>
        </w:rPr>
        <w:t>对启闭机齿轮、轴承等部件进行润滑保养；</w:t>
      </w:r>
    </w:p>
    <w:p w14:paraId="26D02401">
      <w:pPr>
        <w:pStyle w:val="57"/>
        <w:spacing w:line="360" w:lineRule="auto"/>
        <w:ind w:firstLine="420"/>
        <w:rPr>
          <w:rFonts w:hint="eastAsia"/>
          <w:lang w:val="en-US" w:eastAsia="zh-CN"/>
        </w:rPr>
      </w:pPr>
      <w:r>
        <w:rPr>
          <w:rFonts w:hint="eastAsia"/>
          <w:lang w:val="en-US" w:eastAsia="zh-CN"/>
        </w:rPr>
        <w:t>更新设备运行台账，归档监测数据。</w:t>
      </w:r>
    </w:p>
    <w:p w14:paraId="0663A275">
      <w:pPr>
        <w:pStyle w:val="105"/>
        <w:spacing w:before="240" w:after="240" w:line="360" w:lineRule="auto"/>
        <w:rPr>
          <w:rFonts w:hint="eastAsia"/>
          <w:szCs w:val="21"/>
          <w:lang w:val="en-US" w:eastAsia="zh-CN"/>
        </w:rPr>
      </w:pPr>
      <w:bookmarkStart w:id="56" w:name="_Toc26327"/>
      <w:r>
        <w:rPr>
          <w:rFonts w:hint="eastAsia"/>
          <w:szCs w:val="21"/>
          <w:lang w:val="en-US" w:eastAsia="zh-CN"/>
        </w:rPr>
        <w:t>监督与评估</w:t>
      </w:r>
      <w:bookmarkEnd w:id="56"/>
    </w:p>
    <w:p w14:paraId="538F2ED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运行管理</w:t>
      </w:r>
    </w:p>
    <w:p w14:paraId="190580F0">
      <w:pPr>
        <w:pStyle w:val="57"/>
        <w:spacing w:line="360" w:lineRule="auto"/>
        <w:ind w:firstLine="420"/>
        <w:rPr>
          <w:rFonts w:hint="eastAsia"/>
          <w:lang w:val="en-US" w:eastAsia="zh-CN"/>
        </w:rPr>
      </w:pPr>
      <w:r>
        <w:rPr>
          <w:rFonts w:hint="eastAsia"/>
          <w:lang w:val="en-US" w:eastAsia="zh-CN"/>
        </w:rPr>
        <w:t>设立专职运行管理团队，负责日常巡检、数据分析和设备维护；</w:t>
      </w:r>
    </w:p>
    <w:p w14:paraId="20CBB8F6">
      <w:pPr>
        <w:pStyle w:val="57"/>
        <w:spacing w:line="360" w:lineRule="auto"/>
        <w:ind w:firstLine="420"/>
        <w:rPr>
          <w:rFonts w:hint="eastAsia"/>
          <w:lang w:val="en-US" w:eastAsia="zh-CN"/>
        </w:rPr>
      </w:pPr>
      <w:r>
        <w:rPr>
          <w:rFonts w:hint="eastAsia"/>
          <w:lang w:val="en-US" w:eastAsia="zh-CN"/>
        </w:rPr>
        <w:t>每月召开运行分析会，总结调度效果及存在问题。</w:t>
      </w:r>
    </w:p>
    <w:p w14:paraId="6619276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绩效评估</w:t>
      </w:r>
    </w:p>
    <w:p w14:paraId="58D01919">
      <w:pPr>
        <w:pStyle w:val="57"/>
        <w:spacing w:line="360" w:lineRule="auto"/>
        <w:ind w:firstLine="420"/>
        <w:rPr>
          <w:rFonts w:hint="eastAsia"/>
          <w:lang w:val="en-US" w:eastAsia="zh-CN"/>
        </w:rPr>
      </w:pPr>
      <w:r>
        <w:rPr>
          <w:rFonts w:hint="eastAsia"/>
          <w:lang w:val="en-US" w:eastAsia="zh-CN"/>
        </w:rPr>
        <w:t>制定指标体系（如调度响应时间≤5分钟、水位控制误差≤2cm），每半年评估并优化方案。</w:t>
      </w:r>
    </w:p>
    <w:p w14:paraId="4299653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合规性检查</w:t>
      </w:r>
    </w:p>
    <w:p w14:paraId="2627DC9A">
      <w:pPr>
        <w:pStyle w:val="57"/>
        <w:spacing w:line="360" w:lineRule="auto"/>
        <w:ind w:firstLine="420"/>
        <w:rPr>
          <w:rFonts w:hint="eastAsia"/>
          <w:lang w:val="en-US" w:eastAsia="zh-CN"/>
        </w:rPr>
      </w:pPr>
      <w:r>
        <w:rPr>
          <w:rFonts w:hint="eastAsia"/>
          <w:lang w:val="en-US" w:eastAsia="zh-CN"/>
        </w:rPr>
        <w:t>遵守《中华人民共和国水法》《防洪法》等法律法规；每年接受水利部门的安全检查，整改不合格项。</w:t>
      </w:r>
    </w:p>
    <w:p w14:paraId="7191B55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应急预案</w:t>
      </w:r>
    </w:p>
    <w:p w14:paraId="14781875">
      <w:pPr>
        <w:pStyle w:val="57"/>
        <w:rPr>
          <w:rFonts w:hint="default"/>
          <w:lang w:val="en-US" w:eastAsia="zh-CN"/>
        </w:rPr>
      </w:pPr>
      <w:r>
        <w:rPr>
          <w:rFonts w:hint="default"/>
          <w:lang w:val="en-US" w:eastAsia="zh-CN"/>
        </w:rPr>
        <w:t>制定洪水、设备故障、电力中断专项预案，明确责任人及处置流程；报警机制：设置水位超限（±10cm）、闸门卡阻等阈值，响应时间≤1分钟，处置完成时限≤30分钟</w:t>
      </w:r>
      <w:r>
        <w:rPr>
          <w:rFonts w:hint="eastAsia"/>
          <w:lang w:val="en-US" w:eastAsia="zh-CN"/>
        </w:rPr>
        <w:t>。</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0130—2025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0130—2025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0130—2025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0130—2025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0130—2025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0130—2025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0130—2025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0130—2025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48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AD"/>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607"/>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2BF"/>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1E50D53"/>
    <w:rsid w:val="02063AB2"/>
    <w:rsid w:val="0227136C"/>
    <w:rsid w:val="02571F5F"/>
    <w:rsid w:val="02D45050"/>
    <w:rsid w:val="02EF39CF"/>
    <w:rsid w:val="03455F4E"/>
    <w:rsid w:val="035508BA"/>
    <w:rsid w:val="03B82117"/>
    <w:rsid w:val="03B86720"/>
    <w:rsid w:val="03D8291E"/>
    <w:rsid w:val="047B14FB"/>
    <w:rsid w:val="04B50EB1"/>
    <w:rsid w:val="04BC223F"/>
    <w:rsid w:val="04C133B2"/>
    <w:rsid w:val="04D644D2"/>
    <w:rsid w:val="0594649B"/>
    <w:rsid w:val="059B00A7"/>
    <w:rsid w:val="063A78C0"/>
    <w:rsid w:val="06450013"/>
    <w:rsid w:val="06604E4C"/>
    <w:rsid w:val="067676BD"/>
    <w:rsid w:val="082425D6"/>
    <w:rsid w:val="083D5267"/>
    <w:rsid w:val="09A11A04"/>
    <w:rsid w:val="09EA5159"/>
    <w:rsid w:val="0A4F1460"/>
    <w:rsid w:val="0A5B6057"/>
    <w:rsid w:val="0BAE0408"/>
    <w:rsid w:val="0BE1433A"/>
    <w:rsid w:val="0C796C68"/>
    <w:rsid w:val="0C80116C"/>
    <w:rsid w:val="0D704A07"/>
    <w:rsid w:val="0E5A4271"/>
    <w:rsid w:val="0FC226D4"/>
    <w:rsid w:val="0FD22917"/>
    <w:rsid w:val="10352EA6"/>
    <w:rsid w:val="10853E2D"/>
    <w:rsid w:val="10D8319E"/>
    <w:rsid w:val="119836EC"/>
    <w:rsid w:val="11A5092B"/>
    <w:rsid w:val="123C051C"/>
    <w:rsid w:val="125E320E"/>
    <w:rsid w:val="127777A6"/>
    <w:rsid w:val="12D6271E"/>
    <w:rsid w:val="13225964"/>
    <w:rsid w:val="135D4BEE"/>
    <w:rsid w:val="13611C3D"/>
    <w:rsid w:val="1367270D"/>
    <w:rsid w:val="140B63F8"/>
    <w:rsid w:val="142034CA"/>
    <w:rsid w:val="14B52807"/>
    <w:rsid w:val="15227E9D"/>
    <w:rsid w:val="16104199"/>
    <w:rsid w:val="165D4F05"/>
    <w:rsid w:val="16B94831"/>
    <w:rsid w:val="16E82A20"/>
    <w:rsid w:val="176C54EA"/>
    <w:rsid w:val="18115FA7"/>
    <w:rsid w:val="184B770B"/>
    <w:rsid w:val="18C67773"/>
    <w:rsid w:val="191044B0"/>
    <w:rsid w:val="19263CD4"/>
    <w:rsid w:val="194523AC"/>
    <w:rsid w:val="19996E8D"/>
    <w:rsid w:val="19CF06A0"/>
    <w:rsid w:val="1A287C64"/>
    <w:rsid w:val="1ACA4340"/>
    <w:rsid w:val="1BC616CD"/>
    <w:rsid w:val="1C931680"/>
    <w:rsid w:val="1CB503DF"/>
    <w:rsid w:val="1D4B1F5B"/>
    <w:rsid w:val="1D525097"/>
    <w:rsid w:val="1D74500E"/>
    <w:rsid w:val="1D9A07EC"/>
    <w:rsid w:val="1F501AAA"/>
    <w:rsid w:val="1F554A44"/>
    <w:rsid w:val="1FF24E4E"/>
    <w:rsid w:val="202F16C0"/>
    <w:rsid w:val="207E61A3"/>
    <w:rsid w:val="213802C2"/>
    <w:rsid w:val="213845A4"/>
    <w:rsid w:val="213A656E"/>
    <w:rsid w:val="22032E04"/>
    <w:rsid w:val="22D87DED"/>
    <w:rsid w:val="234E00AF"/>
    <w:rsid w:val="23AE5EF7"/>
    <w:rsid w:val="23D22762"/>
    <w:rsid w:val="24125580"/>
    <w:rsid w:val="24286B52"/>
    <w:rsid w:val="250F386E"/>
    <w:rsid w:val="252630A0"/>
    <w:rsid w:val="258A1146"/>
    <w:rsid w:val="25956469"/>
    <w:rsid w:val="25F767DC"/>
    <w:rsid w:val="264439EB"/>
    <w:rsid w:val="268A7650"/>
    <w:rsid w:val="26C358C3"/>
    <w:rsid w:val="274A7334"/>
    <w:rsid w:val="279462AC"/>
    <w:rsid w:val="280671AA"/>
    <w:rsid w:val="280E42B1"/>
    <w:rsid w:val="285919D0"/>
    <w:rsid w:val="28AC6949"/>
    <w:rsid w:val="28CB3F50"/>
    <w:rsid w:val="29172011"/>
    <w:rsid w:val="294206B6"/>
    <w:rsid w:val="29ED5A45"/>
    <w:rsid w:val="2A247DBB"/>
    <w:rsid w:val="2A4D10C0"/>
    <w:rsid w:val="2A6603D4"/>
    <w:rsid w:val="2AC944BF"/>
    <w:rsid w:val="2B41674B"/>
    <w:rsid w:val="2B4D4497"/>
    <w:rsid w:val="2BAF1907"/>
    <w:rsid w:val="2BFE65C2"/>
    <w:rsid w:val="2C3A5958"/>
    <w:rsid w:val="2C7B4F1A"/>
    <w:rsid w:val="2C90587C"/>
    <w:rsid w:val="2CDE24A4"/>
    <w:rsid w:val="2CFB12A7"/>
    <w:rsid w:val="2D1B36F8"/>
    <w:rsid w:val="2DCF44E2"/>
    <w:rsid w:val="2E89643F"/>
    <w:rsid w:val="2F1A178D"/>
    <w:rsid w:val="2F436F36"/>
    <w:rsid w:val="2FBF58A6"/>
    <w:rsid w:val="2FC71A29"/>
    <w:rsid w:val="30185CCC"/>
    <w:rsid w:val="30234671"/>
    <w:rsid w:val="30FF50DE"/>
    <w:rsid w:val="31230DCD"/>
    <w:rsid w:val="33890C8F"/>
    <w:rsid w:val="33F61CAC"/>
    <w:rsid w:val="34980849"/>
    <w:rsid w:val="34CD1F56"/>
    <w:rsid w:val="34DF14AF"/>
    <w:rsid w:val="35BA60CE"/>
    <w:rsid w:val="36136B10"/>
    <w:rsid w:val="361909F0"/>
    <w:rsid w:val="36462E68"/>
    <w:rsid w:val="38844435"/>
    <w:rsid w:val="38DB1E98"/>
    <w:rsid w:val="39423DBA"/>
    <w:rsid w:val="39A24859"/>
    <w:rsid w:val="39AD1CD6"/>
    <w:rsid w:val="3A241712"/>
    <w:rsid w:val="3A451DB4"/>
    <w:rsid w:val="3A5F6E5C"/>
    <w:rsid w:val="3AD924FC"/>
    <w:rsid w:val="3AE07D2F"/>
    <w:rsid w:val="3B27385D"/>
    <w:rsid w:val="3B9C63F9"/>
    <w:rsid w:val="3C1E74E7"/>
    <w:rsid w:val="3D031FD4"/>
    <w:rsid w:val="3D09631F"/>
    <w:rsid w:val="3D65451B"/>
    <w:rsid w:val="3D8B21D4"/>
    <w:rsid w:val="3DBD4357"/>
    <w:rsid w:val="3DD31485"/>
    <w:rsid w:val="3DE6740A"/>
    <w:rsid w:val="3E6946ED"/>
    <w:rsid w:val="3EAD7F28"/>
    <w:rsid w:val="3F0062A9"/>
    <w:rsid w:val="3F9A4950"/>
    <w:rsid w:val="3FEB6F5A"/>
    <w:rsid w:val="401C07FB"/>
    <w:rsid w:val="412935CC"/>
    <w:rsid w:val="421D3616"/>
    <w:rsid w:val="42293D69"/>
    <w:rsid w:val="427A2817"/>
    <w:rsid w:val="429D02B3"/>
    <w:rsid w:val="42EA346B"/>
    <w:rsid w:val="433E1A96"/>
    <w:rsid w:val="443D5731"/>
    <w:rsid w:val="44983428"/>
    <w:rsid w:val="45220F6C"/>
    <w:rsid w:val="456D21BF"/>
    <w:rsid w:val="45F60406"/>
    <w:rsid w:val="46AB11F1"/>
    <w:rsid w:val="46DF70EC"/>
    <w:rsid w:val="46EA695F"/>
    <w:rsid w:val="471D3E1A"/>
    <w:rsid w:val="47203CF1"/>
    <w:rsid w:val="47310761"/>
    <w:rsid w:val="4751378A"/>
    <w:rsid w:val="48621D83"/>
    <w:rsid w:val="48972517"/>
    <w:rsid w:val="489D100D"/>
    <w:rsid w:val="48BF5427"/>
    <w:rsid w:val="495A7BA0"/>
    <w:rsid w:val="498E0956"/>
    <w:rsid w:val="4A565917"/>
    <w:rsid w:val="4A5E657A"/>
    <w:rsid w:val="4AC80D07"/>
    <w:rsid w:val="4B8D7117"/>
    <w:rsid w:val="4CEA0599"/>
    <w:rsid w:val="4CEC60BF"/>
    <w:rsid w:val="4D112DB7"/>
    <w:rsid w:val="4DE1374A"/>
    <w:rsid w:val="4E04568A"/>
    <w:rsid w:val="4E7C16C5"/>
    <w:rsid w:val="4EA24A72"/>
    <w:rsid w:val="4F0911AA"/>
    <w:rsid w:val="4F3124AF"/>
    <w:rsid w:val="4F5D32A4"/>
    <w:rsid w:val="4F9C201E"/>
    <w:rsid w:val="50242014"/>
    <w:rsid w:val="50A77581"/>
    <w:rsid w:val="510A745C"/>
    <w:rsid w:val="512A365A"/>
    <w:rsid w:val="51527191"/>
    <w:rsid w:val="51962A9D"/>
    <w:rsid w:val="51986815"/>
    <w:rsid w:val="51EE0B2B"/>
    <w:rsid w:val="522E0F28"/>
    <w:rsid w:val="52E00474"/>
    <w:rsid w:val="52FE6B4C"/>
    <w:rsid w:val="53890B0C"/>
    <w:rsid w:val="540208BE"/>
    <w:rsid w:val="54322F51"/>
    <w:rsid w:val="547277F2"/>
    <w:rsid w:val="54831562"/>
    <w:rsid w:val="54BE47E5"/>
    <w:rsid w:val="54D20290"/>
    <w:rsid w:val="54D67D81"/>
    <w:rsid w:val="55006BAB"/>
    <w:rsid w:val="552C79A0"/>
    <w:rsid w:val="55515659"/>
    <w:rsid w:val="55911EF9"/>
    <w:rsid w:val="5641747C"/>
    <w:rsid w:val="565F5B54"/>
    <w:rsid w:val="573E4B9B"/>
    <w:rsid w:val="576176AA"/>
    <w:rsid w:val="57633422"/>
    <w:rsid w:val="57D7752B"/>
    <w:rsid w:val="585316E8"/>
    <w:rsid w:val="58676F42"/>
    <w:rsid w:val="588B70D4"/>
    <w:rsid w:val="59AA17DC"/>
    <w:rsid w:val="59D95C1D"/>
    <w:rsid w:val="59D96484"/>
    <w:rsid w:val="5AA82FEB"/>
    <w:rsid w:val="5B4A6DD2"/>
    <w:rsid w:val="5BA81D4B"/>
    <w:rsid w:val="5D170F36"/>
    <w:rsid w:val="5DAE61D8"/>
    <w:rsid w:val="5DBE5856"/>
    <w:rsid w:val="5E761C8C"/>
    <w:rsid w:val="5F334021"/>
    <w:rsid w:val="5F447FDD"/>
    <w:rsid w:val="5F5A7800"/>
    <w:rsid w:val="5F5C378C"/>
    <w:rsid w:val="5FAB3BB8"/>
    <w:rsid w:val="6008725C"/>
    <w:rsid w:val="6014175D"/>
    <w:rsid w:val="607448F1"/>
    <w:rsid w:val="60792979"/>
    <w:rsid w:val="60C50CA9"/>
    <w:rsid w:val="610417D1"/>
    <w:rsid w:val="61A651A2"/>
    <w:rsid w:val="61DE0274"/>
    <w:rsid w:val="62824F60"/>
    <w:rsid w:val="62CE02E9"/>
    <w:rsid w:val="63422A85"/>
    <w:rsid w:val="635D166D"/>
    <w:rsid w:val="63DD1F37"/>
    <w:rsid w:val="64410F8F"/>
    <w:rsid w:val="64502F80"/>
    <w:rsid w:val="64562060"/>
    <w:rsid w:val="646627A3"/>
    <w:rsid w:val="64AD2180"/>
    <w:rsid w:val="65501489"/>
    <w:rsid w:val="65705687"/>
    <w:rsid w:val="658E3D60"/>
    <w:rsid w:val="65B73BCD"/>
    <w:rsid w:val="65C37D44"/>
    <w:rsid w:val="66E77BCB"/>
    <w:rsid w:val="676034DA"/>
    <w:rsid w:val="68846345"/>
    <w:rsid w:val="68F62348"/>
    <w:rsid w:val="69407A67"/>
    <w:rsid w:val="694C1F68"/>
    <w:rsid w:val="6AB44268"/>
    <w:rsid w:val="6B4C26F3"/>
    <w:rsid w:val="6B60619E"/>
    <w:rsid w:val="6BF559D1"/>
    <w:rsid w:val="6C2216A6"/>
    <w:rsid w:val="6C351337"/>
    <w:rsid w:val="6CE55009"/>
    <w:rsid w:val="6D940381"/>
    <w:rsid w:val="6E645FA5"/>
    <w:rsid w:val="6E753D0F"/>
    <w:rsid w:val="6ED70525"/>
    <w:rsid w:val="6EE669BA"/>
    <w:rsid w:val="6F655B31"/>
    <w:rsid w:val="6F776C50"/>
    <w:rsid w:val="6FA80114"/>
    <w:rsid w:val="701E42B5"/>
    <w:rsid w:val="705A140E"/>
    <w:rsid w:val="7084648B"/>
    <w:rsid w:val="712970EF"/>
    <w:rsid w:val="71357785"/>
    <w:rsid w:val="715E6CDC"/>
    <w:rsid w:val="72155D12"/>
    <w:rsid w:val="72653996"/>
    <w:rsid w:val="72695938"/>
    <w:rsid w:val="72A921D9"/>
    <w:rsid w:val="735C6961"/>
    <w:rsid w:val="7367064C"/>
    <w:rsid w:val="73D17C39"/>
    <w:rsid w:val="73F2195D"/>
    <w:rsid w:val="740A3B48"/>
    <w:rsid w:val="753B71DD"/>
    <w:rsid w:val="756B293B"/>
    <w:rsid w:val="75D03F20"/>
    <w:rsid w:val="75DA1174"/>
    <w:rsid w:val="7693567A"/>
    <w:rsid w:val="78AD1F12"/>
    <w:rsid w:val="78CC09CF"/>
    <w:rsid w:val="78CD4747"/>
    <w:rsid w:val="79256331"/>
    <w:rsid w:val="79A4194C"/>
    <w:rsid w:val="7AA54A68"/>
    <w:rsid w:val="7BAE0860"/>
    <w:rsid w:val="7BB310BF"/>
    <w:rsid w:val="7BF070CA"/>
    <w:rsid w:val="7C093CE8"/>
    <w:rsid w:val="7C1E59E5"/>
    <w:rsid w:val="7C2F7BF3"/>
    <w:rsid w:val="7CC320E9"/>
    <w:rsid w:val="7CCE07E8"/>
    <w:rsid w:val="7D5D41EC"/>
    <w:rsid w:val="7DBC3708"/>
    <w:rsid w:val="7DEC566F"/>
    <w:rsid w:val="7E9F0934"/>
    <w:rsid w:val="7ECA3C03"/>
    <w:rsid w:val="7EEF69EF"/>
    <w:rsid w:val="7F2F1CB8"/>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2309</Words>
  <Characters>2519</Characters>
  <Lines>48</Lines>
  <Paragraphs>13</Paragraphs>
  <TotalTime>0</TotalTime>
  <ScaleCrop>false</ScaleCrop>
  <LinksUpToDate>false</LinksUpToDate>
  <CharactersWithSpaces>2575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2025-10-29T08:33:32Z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