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91.02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91.020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I 65"/>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I 65</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0126</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国土规划智慧化编制数据整合应用指南"/>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国土规划智慧化编制数据整合应用指南</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Guidelines for Data Integration and Application in the Intelligent Formulation of Land and Territorial Planning"/>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Guidelines for Data Integration and Application in the Intelligent Formulation of Land and Territorial Planning</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3AE3234D">
      <w:pPr>
        <w:pStyle w:val="19"/>
        <w:tabs>
          <w:tab w:val="right" w:leader="dot" w:pos="9354"/>
        </w:tabs>
      </w:pPr>
      <w:r>
        <w:fldChar w:fldCharType="begin"/>
      </w:r>
      <w:r>
        <w:instrText xml:space="preserve"> TOC \o "1-1" \h </w:instrText>
      </w:r>
      <w:r>
        <w:fldChar w:fldCharType="separate"/>
      </w:r>
      <w:r>
        <w:fldChar w:fldCharType="begin"/>
      </w:r>
      <w:r>
        <w:instrText xml:space="preserve"> HYPERLINK \l _Toc5095 </w:instrText>
      </w:r>
      <w:r>
        <w:fldChar w:fldCharType="separate"/>
      </w:r>
      <w:r>
        <w:rPr>
          <w:spacing w:val="320"/>
        </w:rPr>
        <w:t>前</w:t>
      </w:r>
      <w:r>
        <w:t>言</w:t>
      </w:r>
      <w:r>
        <w:tab/>
      </w:r>
      <w:r>
        <w:fldChar w:fldCharType="begin"/>
      </w:r>
      <w:r>
        <w:instrText xml:space="preserve"> PAGEREF _Toc5095 \h </w:instrText>
      </w:r>
      <w:r>
        <w:fldChar w:fldCharType="separate"/>
      </w:r>
      <w:r>
        <w:t>III</w:t>
      </w:r>
      <w:r>
        <w:fldChar w:fldCharType="end"/>
      </w:r>
      <w:r>
        <w:fldChar w:fldCharType="end"/>
      </w:r>
    </w:p>
    <w:p w14:paraId="4734C350">
      <w:pPr>
        <w:pStyle w:val="19"/>
        <w:tabs>
          <w:tab w:val="right" w:leader="dot" w:pos="9354"/>
        </w:tabs>
      </w:pPr>
      <w:r>
        <w:fldChar w:fldCharType="begin"/>
      </w:r>
      <w:r>
        <w:instrText xml:space="preserve"> HYPERLINK \l _Toc23314 </w:instrText>
      </w:r>
      <w:r>
        <w:fldChar w:fldCharType="separate"/>
      </w:r>
      <w:r>
        <w:rPr>
          <w:spacing w:val="320"/>
        </w:rPr>
        <w:t>引</w:t>
      </w:r>
      <w:r>
        <w:t>言</w:t>
      </w:r>
      <w:r>
        <w:tab/>
      </w:r>
      <w:r>
        <w:fldChar w:fldCharType="begin"/>
      </w:r>
      <w:r>
        <w:instrText xml:space="preserve"> PAGEREF _Toc23314 \h </w:instrText>
      </w:r>
      <w:r>
        <w:fldChar w:fldCharType="separate"/>
      </w:r>
      <w:r>
        <w:t>V</w:t>
      </w:r>
      <w:r>
        <w:fldChar w:fldCharType="end"/>
      </w:r>
      <w:r>
        <w:fldChar w:fldCharType="end"/>
      </w:r>
    </w:p>
    <w:p w14:paraId="536B0468">
      <w:pPr>
        <w:pStyle w:val="19"/>
        <w:tabs>
          <w:tab w:val="right" w:leader="dot" w:pos="9354"/>
        </w:tabs>
      </w:pPr>
      <w:r>
        <w:fldChar w:fldCharType="begin"/>
      </w:r>
      <w:r>
        <w:instrText xml:space="preserve"> HYPERLINK \l _Toc28866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_Toc28866 \h </w:instrText>
      </w:r>
      <w:r>
        <w:fldChar w:fldCharType="separate"/>
      </w:r>
      <w:r>
        <w:t>1</w:t>
      </w:r>
      <w:r>
        <w:fldChar w:fldCharType="end"/>
      </w:r>
      <w:r>
        <w:fldChar w:fldCharType="end"/>
      </w:r>
    </w:p>
    <w:p w14:paraId="0F0D8474">
      <w:pPr>
        <w:pStyle w:val="19"/>
        <w:tabs>
          <w:tab w:val="right" w:leader="dot" w:pos="9354"/>
        </w:tabs>
      </w:pPr>
      <w:r>
        <w:fldChar w:fldCharType="begin"/>
      </w:r>
      <w:r>
        <w:instrText xml:space="preserve"> HYPERLINK \l _Toc15181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_Toc15181 \h </w:instrText>
      </w:r>
      <w:r>
        <w:fldChar w:fldCharType="separate"/>
      </w:r>
      <w:r>
        <w:t>1</w:t>
      </w:r>
      <w:r>
        <w:fldChar w:fldCharType="end"/>
      </w:r>
      <w:r>
        <w:fldChar w:fldCharType="end"/>
      </w:r>
    </w:p>
    <w:p w14:paraId="4A6019F1">
      <w:pPr>
        <w:pStyle w:val="19"/>
        <w:tabs>
          <w:tab w:val="right" w:leader="dot" w:pos="9354"/>
        </w:tabs>
      </w:pPr>
      <w:r>
        <w:fldChar w:fldCharType="begin"/>
      </w:r>
      <w:r>
        <w:instrText xml:space="preserve"> HYPERLINK \l _Toc4426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_Toc4426 \h </w:instrText>
      </w:r>
      <w:r>
        <w:fldChar w:fldCharType="separate"/>
      </w:r>
      <w:r>
        <w:t>1</w:t>
      </w:r>
      <w:r>
        <w:fldChar w:fldCharType="end"/>
      </w:r>
      <w:r>
        <w:fldChar w:fldCharType="end"/>
      </w:r>
    </w:p>
    <w:p w14:paraId="52822169">
      <w:pPr>
        <w:pStyle w:val="19"/>
        <w:tabs>
          <w:tab w:val="right" w:leader="dot" w:pos="9354"/>
        </w:tabs>
      </w:pPr>
      <w:r>
        <w:fldChar w:fldCharType="begin"/>
      </w:r>
      <w:r>
        <w:instrText xml:space="preserve"> HYPERLINK \l _Toc9514 </w:instrText>
      </w:r>
      <w:r>
        <w:fldChar w:fldCharType="separate"/>
      </w:r>
      <w:r>
        <w:rPr>
          <w:rFonts w:hint="eastAsia" w:ascii="黑体" w:eastAsia="黑体"/>
          <w:i w:val="0"/>
          <w:szCs w:val="21"/>
          <w:lang w:val="en-US" w:eastAsia="zh-CN"/>
        </w:rPr>
        <w:t xml:space="preserve">4 </w:t>
      </w:r>
      <w:r>
        <w:rPr>
          <w:rFonts w:hint="eastAsia"/>
          <w:szCs w:val="21"/>
          <w:lang w:val="en-US" w:eastAsia="zh-CN"/>
        </w:rPr>
        <w:t>基本规定</w:t>
      </w:r>
      <w:r>
        <w:tab/>
      </w:r>
      <w:r>
        <w:fldChar w:fldCharType="begin"/>
      </w:r>
      <w:r>
        <w:instrText xml:space="preserve"> PAGEREF _Toc9514 \h </w:instrText>
      </w:r>
      <w:r>
        <w:fldChar w:fldCharType="separate"/>
      </w:r>
      <w:r>
        <w:t>1</w:t>
      </w:r>
      <w:r>
        <w:fldChar w:fldCharType="end"/>
      </w:r>
      <w:r>
        <w:fldChar w:fldCharType="end"/>
      </w:r>
    </w:p>
    <w:p w14:paraId="47E32337">
      <w:pPr>
        <w:pStyle w:val="19"/>
        <w:tabs>
          <w:tab w:val="right" w:leader="dot" w:pos="9354"/>
        </w:tabs>
      </w:pPr>
      <w:r>
        <w:fldChar w:fldCharType="begin"/>
      </w:r>
      <w:r>
        <w:instrText xml:space="preserve"> HYPERLINK \l _Toc17398 </w:instrText>
      </w:r>
      <w:r>
        <w:fldChar w:fldCharType="separate"/>
      </w:r>
      <w:r>
        <w:rPr>
          <w:rFonts w:hint="eastAsia" w:ascii="黑体" w:eastAsia="黑体"/>
          <w:i w:val="0"/>
          <w:szCs w:val="21"/>
          <w:lang w:val="en-US" w:eastAsia="zh-CN"/>
        </w:rPr>
        <w:t xml:space="preserve">5 </w:t>
      </w:r>
      <w:r>
        <w:rPr>
          <w:rFonts w:hint="eastAsia"/>
          <w:szCs w:val="21"/>
          <w:lang w:val="en-US" w:eastAsia="zh-CN"/>
        </w:rPr>
        <w:t>数据整合要求</w:t>
      </w:r>
      <w:r>
        <w:tab/>
      </w:r>
      <w:r>
        <w:fldChar w:fldCharType="begin"/>
      </w:r>
      <w:r>
        <w:instrText xml:space="preserve"> PAGEREF _Toc17398 \h </w:instrText>
      </w:r>
      <w:r>
        <w:fldChar w:fldCharType="separate"/>
      </w:r>
      <w:r>
        <w:t>2</w:t>
      </w:r>
      <w:r>
        <w:fldChar w:fldCharType="end"/>
      </w:r>
      <w:r>
        <w:fldChar w:fldCharType="end"/>
      </w:r>
    </w:p>
    <w:p w14:paraId="23F4E207">
      <w:pPr>
        <w:pStyle w:val="19"/>
        <w:tabs>
          <w:tab w:val="right" w:leader="dot" w:pos="9354"/>
        </w:tabs>
      </w:pPr>
      <w:r>
        <w:fldChar w:fldCharType="begin"/>
      </w:r>
      <w:r>
        <w:instrText xml:space="preserve"> HYPERLINK \l _Toc17529 </w:instrText>
      </w:r>
      <w:r>
        <w:fldChar w:fldCharType="separate"/>
      </w:r>
      <w:r>
        <w:rPr>
          <w:rFonts w:hint="eastAsia" w:ascii="黑体" w:eastAsia="黑体"/>
          <w:i w:val="0"/>
          <w:szCs w:val="21"/>
          <w:lang w:val="en-US" w:eastAsia="zh-CN"/>
        </w:rPr>
        <w:t xml:space="preserve">6 </w:t>
      </w:r>
      <w:r>
        <w:rPr>
          <w:rFonts w:hint="eastAsia"/>
          <w:szCs w:val="21"/>
          <w:lang w:val="en-US" w:eastAsia="zh-CN"/>
        </w:rPr>
        <w:t>数据应用要求</w:t>
      </w:r>
      <w:r>
        <w:tab/>
      </w:r>
      <w:r>
        <w:fldChar w:fldCharType="begin"/>
      </w:r>
      <w:r>
        <w:instrText xml:space="preserve"> PAGEREF _Toc17529 \h </w:instrText>
      </w:r>
      <w:r>
        <w:fldChar w:fldCharType="separate"/>
      </w:r>
      <w:r>
        <w:t>2</w:t>
      </w:r>
      <w:r>
        <w:fldChar w:fldCharType="end"/>
      </w:r>
      <w:r>
        <w:fldChar w:fldCharType="end"/>
      </w:r>
    </w:p>
    <w:p w14:paraId="31C9E901">
      <w:pPr>
        <w:pStyle w:val="19"/>
        <w:tabs>
          <w:tab w:val="right" w:leader="dot" w:pos="9354"/>
        </w:tabs>
      </w:pPr>
      <w:r>
        <w:fldChar w:fldCharType="begin"/>
      </w:r>
      <w:r>
        <w:instrText xml:space="preserve"> HYPERLINK \l _Toc10153 </w:instrText>
      </w:r>
      <w:r>
        <w:fldChar w:fldCharType="separate"/>
      </w:r>
      <w:r>
        <w:rPr>
          <w:rFonts w:hint="eastAsia" w:ascii="黑体" w:eastAsia="黑体"/>
          <w:i w:val="0"/>
          <w:szCs w:val="21"/>
          <w:lang w:val="en-US" w:eastAsia="zh-CN"/>
        </w:rPr>
        <w:t xml:space="preserve">7 </w:t>
      </w:r>
      <w:r>
        <w:rPr>
          <w:rFonts w:hint="eastAsia"/>
          <w:szCs w:val="21"/>
          <w:lang w:val="en-US" w:eastAsia="zh-CN"/>
        </w:rPr>
        <w:t>数据安全与保密</w:t>
      </w:r>
      <w:r>
        <w:tab/>
      </w:r>
      <w:r>
        <w:fldChar w:fldCharType="begin"/>
      </w:r>
      <w:r>
        <w:instrText xml:space="preserve"> PAGEREF _Toc10153 \h </w:instrText>
      </w:r>
      <w:r>
        <w:fldChar w:fldCharType="separate"/>
      </w:r>
      <w:r>
        <w:t>2</w:t>
      </w:r>
      <w:r>
        <w:fldChar w:fldCharType="end"/>
      </w:r>
      <w:r>
        <w:fldChar w:fldCharType="end"/>
      </w:r>
    </w:p>
    <w:p w14:paraId="55FDD2F7">
      <w:pPr>
        <w:pStyle w:val="19"/>
        <w:tabs>
          <w:tab w:val="right" w:leader="dot" w:pos="9354"/>
        </w:tabs>
      </w:pPr>
      <w:r>
        <w:fldChar w:fldCharType="begin"/>
      </w:r>
      <w:r>
        <w:instrText xml:space="preserve"> HYPERLINK \l _Toc7586 </w:instrText>
      </w:r>
      <w:r>
        <w:fldChar w:fldCharType="separate"/>
      </w:r>
      <w:r>
        <w:rPr>
          <w:rFonts w:hint="eastAsia" w:ascii="黑体" w:eastAsia="黑体"/>
          <w:i w:val="0"/>
          <w:szCs w:val="21"/>
          <w:lang w:val="en-US" w:eastAsia="zh-CN"/>
        </w:rPr>
        <w:t xml:space="preserve">8 </w:t>
      </w:r>
      <w:r>
        <w:rPr>
          <w:rFonts w:hint="eastAsia"/>
          <w:szCs w:val="21"/>
          <w:lang w:val="en-US" w:eastAsia="zh-CN"/>
        </w:rPr>
        <w:t>实施与监督</w:t>
      </w:r>
      <w:r>
        <w:tab/>
      </w:r>
      <w:r>
        <w:fldChar w:fldCharType="begin"/>
      </w:r>
      <w:r>
        <w:instrText xml:space="preserve"> PAGEREF _Toc7586 \h </w:instrText>
      </w:r>
      <w:r>
        <w:fldChar w:fldCharType="separate"/>
      </w:r>
      <w:r>
        <w:t>2</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5095"/>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本文件起草单位：青岛市城市规划设计研究院</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袁圣明</w:t>
      </w:r>
      <w:bookmarkStart w:id="58" w:name="_GoBack"/>
      <w:bookmarkEnd w:id="58"/>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23314"/>
      <w:bookmarkStart w:id="26" w:name="_Toc197342206"/>
      <w:bookmarkStart w:id="27" w:name="BookMark3"/>
      <w:r>
        <w:rPr>
          <w:spacing w:val="320"/>
        </w:rPr>
        <w:t>引</w:t>
      </w:r>
      <w:r>
        <w:t>言</w:t>
      </w:r>
      <w:bookmarkEnd w:id="25"/>
      <w:bookmarkEnd w:id="26"/>
    </w:p>
    <w:p w14:paraId="5FE07D9B">
      <w:pPr>
        <w:pStyle w:val="57"/>
        <w:spacing w:line="360" w:lineRule="auto"/>
        <w:ind w:left="0" w:leftChars="0" w:firstLine="420" w:firstLineChars="200"/>
        <w:rPr>
          <w:rFonts w:hint="eastAsia"/>
        </w:rPr>
      </w:pPr>
      <w:r>
        <w:rPr>
          <w:rFonts w:hint="eastAsia"/>
        </w:rPr>
        <w:t>国土规划作为国家空间发展的战略蓝图，是统筹城乡发展、优化资源配置、保护生态环境的重要依据，对于实现经济社会可持续发展具有至关重要的作用。然而，传统国土规划编制方式往往依赖于经验判断和人工分析，存在数据获取不全面、分析方法不科学、决策效率低下等问题，难以满足新时代国土空间治理的精细化、智能化需求。</w:t>
      </w:r>
    </w:p>
    <w:p w14:paraId="10A83832">
      <w:pPr>
        <w:pStyle w:val="57"/>
        <w:spacing w:line="360" w:lineRule="auto"/>
        <w:ind w:left="0" w:leftChars="0" w:firstLine="420" w:firstLineChars="200"/>
        <w:rPr>
          <w:rFonts w:hint="eastAsia"/>
        </w:rPr>
      </w:pPr>
      <w:r>
        <w:rPr>
          <w:rFonts w:hint="eastAsia"/>
        </w:rPr>
        <w:t>随着信息技术的飞速发展，大数据、云计算、人工智能等新兴技术为国土规划智慧化编制提供了有力支撑。通过整合多源异构数据，运用智能分析算法，可以实现国土规划数据的深度挖掘和高效利用，提升规划编制的科学性、精准性和时效性。然而，当前国土规划数据整合与应用领域仍存在标准不统一、数据质量参差不齐、系统兼容性差等突出问题，制约了智慧化编制的深入推进。为此，制定《国土规划智慧化编制数据整合应用指南》团体标准显得尤为迫切和必要。本指南旨在通过规范数据采集、处理、存储、共享、分析及可视化等全流程技术要求，推动国土规划数据整合与应用的标准化、规范化发展。通过实施本指南，可有效提升国土规划数据的质量和利用效率，促进信息技术与国土规划业务的深度融合，为构建高质量国土空间格局、提升国土空间治理能力提供坚实的技术支撑和保障。同时，本指南的制定也将有助于推动行业技术进步，促进国土规划领域的可持续发展。</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国土规划智慧化编制数据整合应用指南</w:t>
          </w:r>
        </w:p>
      </w:sdtContent>
    </w:sdt>
    <w:bookmarkEnd w:id="29"/>
    <w:p w14:paraId="1339BF1A">
      <w:pPr>
        <w:pStyle w:val="105"/>
        <w:spacing w:before="240" w:after="240" w:line="360" w:lineRule="auto"/>
      </w:pPr>
      <w:bookmarkStart w:id="30" w:name="_Toc197342207"/>
      <w:bookmarkStart w:id="31" w:name="_Toc26648465"/>
      <w:bookmarkStart w:id="32" w:name="_Toc26986771"/>
      <w:bookmarkStart w:id="33" w:name="_Toc97192964"/>
      <w:bookmarkStart w:id="34" w:name="_Toc26718930"/>
      <w:bookmarkStart w:id="35" w:name="_Toc24884211"/>
      <w:bookmarkStart w:id="36" w:name="_Toc24884218"/>
      <w:bookmarkStart w:id="37" w:name="_Toc28866"/>
      <w:bookmarkStart w:id="38" w:name="_Toc17233325"/>
      <w:bookmarkStart w:id="39" w:name="_Toc26986530"/>
      <w:bookmarkStart w:id="40" w:name="_Toc17233333"/>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4884219"/>
      <w:bookmarkStart w:id="42" w:name="_Toc24884212"/>
      <w:bookmarkStart w:id="43" w:name="_Toc17233334"/>
      <w:bookmarkStart w:id="44" w:name="_Toc17233326"/>
      <w:bookmarkStart w:id="45" w:name="_Toc26648466"/>
      <w:r>
        <w:rPr>
          <w:rFonts w:hint="eastAsia"/>
          <w:lang w:eastAsia="zh-CN"/>
        </w:rPr>
        <w:t>本文件规定了国土规划智慧化编制中数据整合与应用的要求，包括数据采集、处理、存储、共享、分析及可视化等环节的技术规范。本文件适用于各级国土空间规划、专项规划及详细规划的智慧化编制工作。</w:t>
      </w:r>
    </w:p>
    <w:p w14:paraId="24B680AA">
      <w:pPr>
        <w:pStyle w:val="105"/>
        <w:spacing w:before="240" w:after="240" w:line="360" w:lineRule="auto"/>
        <w:rPr>
          <w:rFonts w:hint="eastAsia"/>
          <w:szCs w:val="21"/>
        </w:rPr>
      </w:pPr>
      <w:bookmarkStart w:id="46" w:name="_Toc197342208"/>
      <w:bookmarkStart w:id="47" w:name="_Toc97192965"/>
      <w:bookmarkStart w:id="48" w:name="_Toc26718931"/>
      <w:bookmarkStart w:id="49" w:name="_Toc15181"/>
      <w:bookmarkStart w:id="50" w:name="_Toc26986531"/>
      <w:bookmarkStart w:id="51" w:name="_Toc26986772"/>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9ED0AC2">
      <w:pPr>
        <w:pStyle w:val="57"/>
        <w:spacing w:line="360" w:lineRule="auto"/>
        <w:ind w:firstLine="420"/>
        <w:rPr>
          <w:rFonts w:hint="eastAsia"/>
        </w:rPr>
      </w:pPr>
      <w:r>
        <w:rPr>
          <w:rFonts w:hint="eastAsia"/>
        </w:rPr>
        <w:t>GB/T 35273-2020</w:t>
      </w:r>
      <w:r>
        <w:rPr>
          <w:rFonts w:hint="eastAsia"/>
          <w:lang w:val="en-US" w:eastAsia="zh-CN"/>
        </w:rPr>
        <w:t xml:space="preserve"> </w:t>
      </w:r>
      <w:r>
        <w:rPr>
          <w:rFonts w:hint="eastAsia"/>
        </w:rPr>
        <w:t>信息安全技术 个人信息安全规范</w:t>
      </w:r>
    </w:p>
    <w:p w14:paraId="060DA786">
      <w:pPr>
        <w:pStyle w:val="57"/>
        <w:spacing w:line="360" w:lineRule="auto"/>
        <w:ind w:firstLine="420"/>
        <w:rPr>
          <w:rFonts w:hint="eastAsia"/>
        </w:rPr>
      </w:pPr>
      <w:r>
        <w:rPr>
          <w:rFonts w:hint="eastAsia"/>
        </w:rPr>
        <w:t>GB/T 39476-2020</w:t>
      </w:r>
      <w:r>
        <w:rPr>
          <w:rFonts w:hint="eastAsia"/>
          <w:lang w:val="en-US" w:eastAsia="zh-CN"/>
        </w:rPr>
        <w:t xml:space="preserve"> </w:t>
      </w:r>
      <w:r>
        <w:rPr>
          <w:rFonts w:hint="eastAsia"/>
        </w:rPr>
        <w:t>信息技术 软件工程 架构描述</w:t>
      </w:r>
    </w:p>
    <w:p w14:paraId="4BFEEC26">
      <w:pPr>
        <w:pStyle w:val="57"/>
        <w:spacing w:line="360" w:lineRule="auto"/>
        <w:ind w:firstLine="420"/>
        <w:rPr>
          <w:rFonts w:hint="eastAsia"/>
        </w:rPr>
      </w:pPr>
      <w:r>
        <w:rPr>
          <w:rFonts w:hint="eastAsia"/>
        </w:rPr>
        <w:t>GB/T 20258-2019</w:t>
      </w:r>
      <w:r>
        <w:rPr>
          <w:rFonts w:hint="eastAsia"/>
          <w:lang w:val="en-US" w:eastAsia="zh-CN"/>
        </w:rPr>
        <w:t xml:space="preserve"> </w:t>
      </w:r>
      <w:r>
        <w:rPr>
          <w:rFonts w:hint="eastAsia"/>
        </w:rPr>
        <w:t>基础地理信息要素数据字典</w:t>
      </w:r>
    </w:p>
    <w:p w14:paraId="6679E171">
      <w:pPr>
        <w:pStyle w:val="57"/>
        <w:spacing w:line="360" w:lineRule="auto"/>
        <w:ind w:firstLine="420"/>
        <w:rPr>
          <w:rFonts w:hint="eastAsia"/>
        </w:rPr>
      </w:pPr>
      <w:r>
        <w:rPr>
          <w:rFonts w:hint="eastAsia"/>
        </w:rPr>
        <w:t>GB/T 37118-2018</w:t>
      </w:r>
      <w:r>
        <w:rPr>
          <w:rFonts w:hint="eastAsia"/>
          <w:lang w:val="en-US" w:eastAsia="zh-CN"/>
        </w:rPr>
        <w:t xml:space="preserve"> </w:t>
      </w:r>
      <w:r>
        <w:rPr>
          <w:rFonts w:hint="eastAsia"/>
        </w:rPr>
        <w:t>地理信息 空间数据质量检查与评价</w:t>
      </w:r>
    </w:p>
    <w:p w14:paraId="7AEBF368">
      <w:pPr>
        <w:pStyle w:val="57"/>
        <w:spacing w:line="360" w:lineRule="auto"/>
        <w:ind w:firstLine="420"/>
        <w:rPr>
          <w:rFonts w:hint="eastAsia"/>
        </w:rPr>
      </w:pPr>
      <w:r>
        <w:rPr>
          <w:rFonts w:hint="eastAsia"/>
        </w:rPr>
        <w:t>CH/Z 9011-2011</w:t>
      </w:r>
      <w:r>
        <w:rPr>
          <w:rFonts w:hint="eastAsia"/>
          <w:lang w:val="en-US" w:eastAsia="zh-CN"/>
        </w:rPr>
        <w:t xml:space="preserve"> </w:t>
      </w:r>
      <w:r>
        <w:rPr>
          <w:rFonts w:hint="eastAsia"/>
        </w:rPr>
        <w:t>地理信息公共服务平台 电子地图数据规范</w:t>
      </w:r>
    </w:p>
    <w:bookmarkEnd w:id="28"/>
    <w:p w14:paraId="77D14E71">
      <w:pPr>
        <w:pStyle w:val="105"/>
        <w:spacing w:before="240" w:after="240" w:line="360" w:lineRule="auto"/>
        <w:rPr>
          <w:rFonts w:hint="eastAsia"/>
          <w:szCs w:val="21"/>
        </w:rPr>
      </w:pPr>
      <w:bookmarkStart w:id="52" w:name="_Toc4426"/>
      <w:r>
        <w:rPr>
          <w:rFonts w:hint="eastAsia"/>
          <w:szCs w:val="21"/>
        </w:rPr>
        <w:t>术语和定义</w:t>
      </w:r>
      <w:bookmarkEnd w:id="52"/>
    </w:p>
    <w:p w14:paraId="18755960">
      <w:pPr>
        <w:pStyle w:val="57"/>
        <w:spacing w:line="360" w:lineRule="auto"/>
        <w:ind w:firstLine="420"/>
        <w:rPr>
          <w:rFonts w:hint="eastAsia"/>
        </w:rPr>
      </w:pPr>
      <w:r>
        <w:rPr>
          <w:rFonts w:hint="eastAsia"/>
        </w:rPr>
        <w:t>下列术语和定义适用于本文件。</w:t>
      </w:r>
    </w:p>
    <w:p w14:paraId="545639B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国土规划智慧化编制</w:t>
      </w:r>
    </w:p>
    <w:p w14:paraId="591E6048">
      <w:pPr>
        <w:pStyle w:val="57"/>
        <w:spacing w:line="360" w:lineRule="auto"/>
        <w:rPr>
          <w:rFonts w:hint="eastAsia"/>
          <w:lang w:val="en-US" w:eastAsia="zh-CN"/>
        </w:rPr>
      </w:pPr>
      <w:r>
        <w:rPr>
          <w:rFonts w:hint="eastAsia"/>
          <w:lang w:val="en-US" w:eastAsia="zh-CN"/>
        </w:rPr>
        <w:t>利用大数据、云计算、人工智能等技术，实现国土规划数据高效整合、智能分析及可视化表达的过程，涵盖数据采集、处理、存储、共享、分析全链条。</w:t>
      </w:r>
    </w:p>
    <w:p w14:paraId="7631778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数据整合</w:t>
      </w:r>
    </w:p>
    <w:p w14:paraId="218939C9">
      <w:pPr>
        <w:pStyle w:val="57"/>
        <w:spacing w:line="360" w:lineRule="auto"/>
        <w:rPr>
          <w:rFonts w:hint="eastAsia"/>
          <w:lang w:val="en-US" w:eastAsia="zh-CN"/>
        </w:rPr>
      </w:pPr>
      <w:r>
        <w:rPr>
          <w:rFonts w:hint="eastAsia"/>
          <w:lang w:val="en-US" w:eastAsia="zh-CN"/>
        </w:rPr>
        <w:t>将多源、异构的国土规划数据通过清洗、转换、融合，形成结构化、标准化数据集的过程，要求数据格式统一为GeoJSON或Shapefile，坐标系统采用CGCS2000。</w:t>
      </w:r>
    </w:p>
    <w:p w14:paraId="1332006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数据应用</w:t>
      </w:r>
    </w:p>
    <w:p w14:paraId="70655F30">
      <w:pPr>
        <w:pStyle w:val="57"/>
        <w:spacing w:line="360" w:lineRule="auto"/>
        <w:rPr>
          <w:rFonts w:hint="eastAsia"/>
          <w:lang w:val="en-US" w:eastAsia="zh-CN"/>
        </w:rPr>
      </w:pPr>
      <w:r>
        <w:rPr>
          <w:rFonts w:hint="eastAsia"/>
          <w:lang w:val="en-US" w:eastAsia="zh-CN"/>
        </w:rPr>
        <w:t>基于整合后的数据，开展国土规划分析、模拟、评估及决策支持的活动。</w:t>
      </w:r>
    </w:p>
    <w:p w14:paraId="71543F94">
      <w:pPr>
        <w:pStyle w:val="105"/>
        <w:spacing w:before="240" w:after="240" w:line="360" w:lineRule="auto"/>
        <w:rPr>
          <w:rFonts w:hint="eastAsia"/>
          <w:szCs w:val="21"/>
          <w:lang w:val="en-US" w:eastAsia="zh-CN"/>
        </w:rPr>
      </w:pPr>
      <w:bookmarkStart w:id="53" w:name="_Toc9514"/>
      <w:r>
        <w:rPr>
          <w:rFonts w:hint="eastAsia"/>
          <w:szCs w:val="21"/>
          <w:lang w:val="en-US" w:eastAsia="zh-CN"/>
        </w:rPr>
        <w:t>基本规定</w:t>
      </w:r>
      <w:bookmarkEnd w:id="53"/>
    </w:p>
    <w:p w14:paraId="6613B053">
      <w:pPr>
        <w:pStyle w:val="57"/>
        <w:spacing w:line="360" w:lineRule="auto"/>
        <w:rPr>
          <w:rFonts w:hint="eastAsia"/>
          <w:lang w:val="en-US" w:eastAsia="zh-CN"/>
        </w:rPr>
      </w:pPr>
      <w:r>
        <w:rPr>
          <w:rFonts w:hint="eastAsia"/>
          <w:lang w:val="en-US" w:eastAsia="zh-CN"/>
        </w:rPr>
        <w:t>国土规划智慧化编制数据整合与应用应遵循科学性、系统性、兼容性和安全性原则，确保数据质量可靠、系统稳定运行。管理人员应树立“数据驱动决策”的理念，推动规划编制从“经验导向”向“数据导向”转型。</w:t>
      </w:r>
    </w:p>
    <w:p w14:paraId="6B73BADA">
      <w:pPr>
        <w:pStyle w:val="105"/>
        <w:spacing w:before="240" w:after="240" w:line="360" w:lineRule="auto"/>
        <w:rPr>
          <w:rFonts w:hint="eastAsia"/>
          <w:szCs w:val="21"/>
          <w:lang w:val="en-US" w:eastAsia="zh-CN"/>
        </w:rPr>
      </w:pPr>
      <w:bookmarkStart w:id="54" w:name="_Toc17398"/>
      <w:r>
        <w:rPr>
          <w:rFonts w:hint="eastAsia"/>
          <w:szCs w:val="21"/>
          <w:lang w:val="en-US" w:eastAsia="zh-CN"/>
        </w:rPr>
        <w:t>数据整合要求</w:t>
      </w:r>
      <w:bookmarkEnd w:id="54"/>
    </w:p>
    <w:p w14:paraId="52075E5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数据采集</w:t>
      </w:r>
    </w:p>
    <w:p w14:paraId="019A37D3">
      <w:pPr>
        <w:pStyle w:val="57"/>
        <w:spacing w:line="360" w:lineRule="auto"/>
        <w:rPr>
          <w:rFonts w:hint="eastAsia"/>
          <w:lang w:val="en-US" w:eastAsia="zh-CN"/>
        </w:rPr>
      </w:pPr>
      <w:r>
        <w:rPr>
          <w:rFonts w:hint="eastAsia"/>
          <w:lang w:val="en-US" w:eastAsia="zh-CN"/>
        </w:rPr>
        <w:t>基础地理信息遥感影像分辨率≥0.2米，更新频率每年≥1次；地面调查点密度每平方千米≥5个；物联网感知设备实时传输频率≥1次/分钟。</w:t>
      </w:r>
    </w:p>
    <w:p w14:paraId="53A474D4">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数据处理</w:t>
      </w:r>
    </w:p>
    <w:p w14:paraId="5B3F6E4B">
      <w:pPr>
        <w:pStyle w:val="57"/>
        <w:spacing w:line="360" w:lineRule="auto"/>
        <w:rPr>
          <w:rFonts w:hint="eastAsia"/>
          <w:lang w:val="en-US" w:eastAsia="zh-CN"/>
        </w:rPr>
      </w:pPr>
      <w:r>
        <w:rPr>
          <w:rFonts w:hint="eastAsia"/>
          <w:lang w:val="en-US" w:eastAsia="zh-CN"/>
        </w:rPr>
        <w:t>一是数据清洗，去除重复、错误或无效数据，修正数据偏差；二是数据转换，统一数据格式、坐标系统及分类标准，实现多源数据融合；三是数据存储，建立分布式数据库，支持海量数据的高效存储与检索。</w:t>
      </w:r>
    </w:p>
    <w:p w14:paraId="5783091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数据质量</w:t>
      </w:r>
    </w:p>
    <w:p w14:paraId="1E58A3B2">
      <w:pPr>
        <w:pStyle w:val="57"/>
        <w:spacing w:line="360" w:lineRule="auto"/>
        <w:rPr>
          <w:rFonts w:hint="eastAsia"/>
          <w:lang w:val="en-US" w:eastAsia="zh-CN"/>
        </w:rPr>
      </w:pPr>
      <w:r>
        <w:rPr>
          <w:rFonts w:hint="eastAsia"/>
          <w:lang w:val="en-US" w:eastAsia="zh-CN"/>
        </w:rPr>
        <w:t>数据完整性：确保数据覆盖规划范围，无显著缺失。</w:t>
      </w:r>
    </w:p>
    <w:p w14:paraId="05BA4488">
      <w:pPr>
        <w:pStyle w:val="57"/>
        <w:spacing w:line="360" w:lineRule="auto"/>
        <w:rPr>
          <w:rFonts w:hint="eastAsia"/>
          <w:lang w:val="en-US" w:eastAsia="zh-CN"/>
        </w:rPr>
      </w:pPr>
      <w:r>
        <w:rPr>
          <w:rFonts w:hint="eastAsia"/>
          <w:lang w:val="en-US" w:eastAsia="zh-CN"/>
        </w:rPr>
        <w:t>数据准确性：通过交叉验证、实地抽查等方式，控制数据误差在允许范围内。</w:t>
      </w:r>
    </w:p>
    <w:p w14:paraId="460B9354">
      <w:pPr>
        <w:pStyle w:val="57"/>
        <w:spacing w:line="360" w:lineRule="auto"/>
        <w:rPr>
          <w:rFonts w:hint="eastAsia"/>
          <w:lang w:val="en-US" w:eastAsia="zh-CN"/>
        </w:rPr>
      </w:pPr>
      <w:r>
        <w:rPr>
          <w:rFonts w:hint="eastAsia"/>
          <w:lang w:val="en-US" w:eastAsia="zh-CN"/>
        </w:rPr>
        <w:t>数据一致性：保持不同来源、不同时间数据的一致性，避免逻辑冲突。</w:t>
      </w:r>
    </w:p>
    <w:p w14:paraId="015EF92B">
      <w:pPr>
        <w:pStyle w:val="105"/>
        <w:spacing w:before="240" w:after="240" w:line="360" w:lineRule="auto"/>
        <w:rPr>
          <w:rFonts w:hint="eastAsia"/>
          <w:szCs w:val="21"/>
          <w:lang w:val="en-US" w:eastAsia="zh-CN"/>
        </w:rPr>
      </w:pPr>
      <w:bookmarkStart w:id="55" w:name="_Toc17529"/>
      <w:r>
        <w:rPr>
          <w:rFonts w:hint="eastAsia"/>
          <w:szCs w:val="21"/>
          <w:lang w:val="en-US" w:eastAsia="zh-CN"/>
        </w:rPr>
        <w:t>数据应用要求</w:t>
      </w:r>
      <w:bookmarkEnd w:id="55"/>
    </w:p>
    <w:p w14:paraId="17B7152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数据分析</w:t>
      </w:r>
    </w:p>
    <w:p w14:paraId="469DA5C8">
      <w:pPr>
        <w:pStyle w:val="57"/>
        <w:spacing w:line="360" w:lineRule="auto"/>
        <w:rPr>
          <w:rFonts w:hint="eastAsia"/>
          <w:lang w:val="en-US" w:eastAsia="zh-CN"/>
        </w:rPr>
      </w:pPr>
      <w:r>
        <w:rPr>
          <w:rFonts w:hint="eastAsia"/>
          <w:lang w:val="en-US" w:eastAsia="zh-CN"/>
        </w:rPr>
        <w:t>空间分析：土地利用变化检测模型精度≥90%，资源承载力评估误差率≤5%，验证样本量≥1万条。</w:t>
      </w:r>
    </w:p>
    <w:p w14:paraId="3CB7E822">
      <w:pPr>
        <w:pStyle w:val="57"/>
        <w:spacing w:line="360" w:lineRule="auto"/>
        <w:rPr>
          <w:rFonts w:hint="eastAsia"/>
          <w:lang w:val="en-US" w:eastAsia="zh-CN"/>
        </w:rPr>
      </w:pPr>
      <w:r>
        <w:rPr>
          <w:rFonts w:hint="eastAsia"/>
          <w:lang w:val="en-US" w:eastAsia="zh-CN"/>
        </w:rPr>
        <w:t>趋势预测：利用机器学习模型，预测未来国土空间发展态势。</w:t>
      </w:r>
    </w:p>
    <w:p w14:paraId="4932482F">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数据可视化</w:t>
      </w:r>
    </w:p>
    <w:p w14:paraId="6CA27303">
      <w:pPr>
        <w:pStyle w:val="57"/>
        <w:spacing w:line="360" w:lineRule="auto"/>
        <w:rPr>
          <w:rFonts w:hint="eastAsia"/>
          <w:lang w:val="en-US" w:eastAsia="zh-CN"/>
        </w:rPr>
      </w:pPr>
      <w:r>
        <w:rPr>
          <w:rFonts w:hint="eastAsia"/>
          <w:lang w:val="en-US" w:eastAsia="zh-CN"/>
        </w:rPr>
        <w:t>三维建模需支持倾斜摄影数据，分辨率≥0.05米；专题地图符号库符合CH/Z 9011-2011规范，动态图表更新频率≥1次/小时。</w:t>
      </w:r>
    </w:p>
    <w:p w14:paraId="7C0ED43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数据共享</w:t>
      </w:r>
    </w:p>
    <w:p w14:paraId="13B889D1">
      <w:pPr>
        <w:pStyle w:val="57"/>
        <w:spacing w:line="360" w:lineRule="auto"/>
        <w:rPr>
          <w:rFonts w:hint="eastAsia"/>
          <w:lang w:val="en-US" w:eastAsia="zh-CN"/>
        </w:rPr>
      </w:pPr>
      <w:r>
        <w:rPr>
          <w:rFonts w:hint="eastAsia"/>
          <w:lang w:val="en-US" w:eastAsia="zh-CN"/>
        </w:rPr>
        <w:t>按部门职责分级授权，规划编制单位可读取全量数据，第三方机构仅限访问脱敏数据集。</w:t>
      </w:r>
    </w:p>
    <w:p w14:paraId="1451D281">
      <w:pPr>
        <w:pStyle w:val="105"/>
        <w:spacing w:before="240" w:after="240" w:line="360" w:lineRule="auto"/>
        <w:rPr>
          <w:rFonts w:hint="eastAsia"/>
          <w:szCs w:val="21"/>
          <w:lang w:val="en-US" w:eastAsia="zh-CN"/>
        </w:rPr>
      </w:pPr>
      <w:bookmarkStart w:id="56" w:name="_Toc10153"/>
      <w:r>
        <w:rPr>
          <w:rFonts w:hint="eastAsia"/>
          <w:szCs w:val="21"/>
          <w:lang w:val="en-US" w:eastAsia="zh-CN"/>
        </w:rPr>
        <w:t>数据安全与保密</w:t>
      </w:r>
      <w:bookmarkEnd w:id="56"/>
    </w:p>
    <w:p w14:paraId="3F87769F">
      <w:pPr>
        <w:pStyle w:val="57"/>
        <w:spacing w:line="360" w:lineRule="auto"/>
        <w:rPr>
          <w:rFonts w:hint="eastAsia"/>
          <w:lang w:val="en-US" w:eastAsia="zh-CN"/>
        </w:rPr>
      </w:pPr>
      <w:r>
        <w:rPr>
          <w:rFonts w:hint="eastAsia"/>
          <w:lang w:val="en-US" w:eastAsia="zh-CN"/>
        </w:rPr>
        <w:t>制定数据安全管理制度，防止数据泄露、篡改或丢失，对涉密数据进行加密存储和传输，严格管控访问权限，涉密数据采用SM4国密算法加密，传输通道符合GB/T 35273-2020安全等级三级要求。</w:t>
      </w:r>
    </w:p>
    <w:p w14:paraId="4142C3F3">
      <w:pPr>
        <w:pStyle w:val="105"/>
        <w:spacing w:before="240" w:after="240" w:line="360" w:lineRule="auto"/>
        <w:rPr>
          <w:rFonts w:hint="eastAsia"/>
          <w:szCs w:val="21"/>
          <w:lang w:val="en-US" w:eastAsia="zh-CN"/>
        </w:rPr>
      </w:pPr>
      <w:bookmarkStart w:id="57" w:name="_Toc7586"/>
      <w:r>
        <w:rPr>
          <w:rFonts w:hint="eastAsia"/>
          <w:szCs w:val="21"/>
          <w:lang w:val="en-US" w:eastAsia="zh-CN"/>
        </w:rPr>
        <w:t>实施与监督</w:t>
      </w:r>
      <w:bookmarkEnd w:id="57"/>
    </w:p>
    <w:p w14:paraId="6A1919FB">
      <w:pPr>
        <w:pStyle w:val="57"/>
        <w:spacing w:line="360" w:lineRule="auto"/>
        <w:rPr>
          <w:rFonts w:hint="eastAsia"/>
          <w:lang w:val="en-US" w:eastAsia="zh-CN"/>
        </w:rPr>
      </w:pPr>
      <w:r>
        <w:rPr>
          <w:rFonts w:hint="eastAsia"/>
          <w:lang w:val="en-US" w:eastAsia="zh-CN"/>
        </w:rPr>
        <w:t>规划编制单位应建立数据管理团队，负责数据整合与应用的全程管理。</w:t>
      </w:r>
    </w:p>
    <w:p w14:paraId="7842C548">
      <w:pPr>
        <w:pStyle w:val="57"/>
        <w:spacing w:line="360" w:lineRule="auto"/>
        <w:rPr>
          <w:rFonts w:hint="eastAsia"/>
          <w:lang w:val="en-US" w:eastAsia="zh-CN"/>
        </w:rPr>
      </w:pPr>
      <w:r>
        <w:rPr>
          <w:rFonts w:hint="eastAsia"/>
          <w:lang w:val="en-US" w:eastAsia="zh-CN"/>
        </w:rPr>
        <w:t>监管部门应定期开展数据质量检查，确保标准执行到位。</w:t>
      </w:r>
    </w:p>
    <w:p w14:paraId="2627DC9A">
      <w:pPr>
        <w:pStyle w:val="57"/>
        <w:spacing w:line="360" w:lineRule="auto"/>
        <w:rPr>
          <w:rFonts w:hint="eastAsia"/>
          <w:lang w:val="en-US" w:eastAsia="zh-CN"/>
        </w:rPr>
      </w:pP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0126—2025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0126—2025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0126—2025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0126—2025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2D45050"/>
    <w:rsid w:val="02EF39CF"/>
    <w:rsid w:val="047B14FB"/>
    <w:rsid w:val="04B50EB1"/>
    <w:rsid w:val="04BC223F"/>
    <w:rsid w:val="04C133B2"/>
    <w:rsid w:val="04D644D2"/>
    <w:rsid w:val="0594649B"/>
    <w:rsid w:val="059B00A7"/>
    <w:rsid w:val="063A78C0"/>
    <w:rsid w:val="06450013"/>
    <w:rsid w:val="067676BD"/>
    <w:rsid w:val="082425D6"/>
    <w:rsid w:val="083D5267"/>
    <w:rsid w:val="09EA5159"/>
    <w:rsid w:val="0A5B6057"/>
    <w:rsid w:val="0BAE0408"/>
    <w:rsid w:val="0BE1433A"/>
    <w:rsid w:val="0C796C68"/>
    <w:rsid w:val="0FD22917"/>
    <w:rsid w:val="10352EA6"/>
    <w:rsid w:val="119836EC"/>
    <w:rsid w:val="11A5092B"/>
    <w:rsid w:val="123C051C"/>
    <w:rsid w:val="127777A6"/>
    <w:rsid w:val="13225964"/>
    <w:rsid w:val="13611C3D"/>
    <w:rsid w:val="1367270D"/>
    <w:rsid w:val="142034CA"/>
    <w:rsid w:val="14B52807"/>
    <w:rsid w:val="15227E9D"/>
    <w:rsid w:val="16104199"/>
    <w:rsid w:val="165D4F05"/>
    <w:rsid w:val="16B94831"/>
    <w:rsid w:val="16E82A20"/>
    <w:rsid w:val="176C54EA"/>
    <w:rsid w:val="18115FA7"/>
    <w:rsid w:val="188D7D23"/>
    <w:rsid w:val="18C67773"/>
    <w:rsid w:val="194523AC"/>
    <w:rsid w:val="19996E8D"/>
    <w:rsid w:val="19CF06A0"/>
    <w:rsid w:val="1ACA4340"/>
    <w:rsid w:val="1BC616CD"/>
    <w:rsid w:val="1C931680"/>
    <w:rsid w:val="1D4B1F5B"/>
    <w:rsid w:val="1D9A07EC"/>
    <w:rsid w:val="1F501AAA"/>
    <w:rsid w:val="1F554A44"/>
    <w:rsid w:val="1FF24E4E"/>
    <w:rsid w:val="202F16C0"/>
    <w:rsid w:val="22032E04"/>
    <w:rsid w:val="234E00AF"/>
    <w:rsid w:val="23AE5EF7"/>
    <w:rsid w:val="24125580"/>
    <w:rsid w:val="24286B52"/>
    <w:rsid w:val="250F386E"/>
    <w:rsid w:val="258A1146"/>
    <w:rsid w:val="25956469"/>
    <w:rsid w:val="25F767DC"/>
    <w:rsid w:val="264439EB"/>
    <w:rsid w:val="26C358C3"/>
    <w:rsid w:val="274A7334"/>
    <w:rsid w:val="279462AC"/>
    <w:rsid w:val="280671AA"/>
    <w:rsid w:val="285919D0"/>
    <w:rsid w:val="28AC6949"/>
    <w:rsid w:val="28CB3F50"/>
    <w:rsid w:val="29C23C24"/>
    <w:rsid w:val="29ED5A45"/>
    <w:rsid w:val="2A247DBB"/>
    <w:rsid w:val="2A4D10C0"/>
    <w:rsid w:val="2AC944BF"/>
    <w:rsid w:val="2B41674B"/>
    <w:rsid w:val="2B4D4497"/>
    <w:rsid w:val="2BAF1907"/>
    <w:rsid w:val="2BFE65C2"/>
    <w:rsid w:val="2C7B4F1A"/>
    <w:rsid w:val="2C90587C"/>
    <w:rsid w:val="2CDE24A4"/>
    <w:rsid w:val="2CFB12A7"/>
    <w:rsid w:val="2D1B36F8"/>
    <w:rsid w:val="2DCF44E2"/>
    <w:rsid w:val="2E89643F"/>
    <w:rsid w:val="2F1A178D"/>
    <w:rsid w:val="2FBF58A6"/>
    <w:rsid w:val="2FC71A29"/>
    <w:rsid w:val="30185CCC"/>
    <w:rsid w:val="30234671"/>
    <w:rsid w:val="33883169"/>
    <w:rsid w:val="33890C8F"/>
    <w:rsid w:val="33F61CAC"/>
    <w:rsid w:val="34980849"/>
    <w:rsid w:val="34CD1F56"/>
    <w:rsid w:val="34DF14AF"/>
    <w:rsid w:val="35BA60CE"/>
    <w:rsid w:val="36136B10"/>
    <w:rsid w:val="36462E68"/>
    <w:rsid w:val="38844435"/>
    <w:rsid w:val="38DB1E98"/>
    <w:rsid w:val="39423DBA"/>
    <w:rsid w:val="39A24859"/>
    <w:rsid w:val="39AD1CD6"/>
    <w:rsid w:val="3A451DB4"/>
    <w:rsid w:val="3AD924FC"/>
    <w:rsid w:val="3AE07D2F"/>
    <w:rsid w:val="3B27385D"/>
    <w:rsid w:val="3B9C63F9"/>
    <w:rsid w:val="3C1E74E7"/>
    <w:rsid w:val="3D031FD4"/>
    <w:rsid w:val="3D09631F"/>
    <w:rsid w:val="3D65451B"/>
    <w:rsid w:val="3DBD4357"/>
    <w:rsid w:val="3DD31485"/>
    <w:rsid w:val="3E6946ED"/>
    <w:rsid w:val="3F0062A9"/>
    <w:rsid w:val="3F9A4950"/>
    <w:rsid w:val="3FEB6F5A"/>
    <w:rsid w:val="401C07FB"/>
    <w:rsid w:val="421D3616"/>
    <w:rsid w:val="42293D69"/>
    <w:rsid w:val="42733236"/>
    <w:rsid w:val="427A2817"/>
    <w:rsid w:val="429D02B3"/>
    <w:rsid w:val="42A72EE0"/>
    <w:rsid w:val="42C7616F"/>
    <w:rsid w:val="42EA346B"/>
    <w:rsid w:val="433E1A96"/>
    <w:rsid w:val="443D5731"/>
    <w:rsid w:val="44983428"/>
    <w:rsid w:val="456D21BF"/>
    <w:rsid w:val="46AB11F1"/>
    <w:rsid w:val="46DF70EC"/>
    <w:rsid w:val="46EA695F"/>
    <w:rsid w:val="470E1780"/>
    <w:rsid w:val="47203CF1"/>
    <w:rsid w:val="47310761"/>
    <w:rsid w:val="48972517"/>
    <w:rsid w:val="48BF5427"/>
    <w:rsid w:val="495A7BA0"/>
    <w:rsid w:val="4AC80D07"/>
    <w:rsid w:val="4B8D7117"/>
    <w:rsid w:val="4CEA0599"/>
    <w:rsid w:val="4CEC60BF"/>
    <w:rsid w:val="4E04568A"/>
    <w:rsid w:val="4E7C16C5"/>
    <w:rsid w:val="4F0911AA"/>
    <w:rsid w:val="4F3124AF"/>
    <w:rsid w:val="50242014"/>
    <w:rsid w:val="510A745C"/>
    <w:rsid w:val="51527191"/>
    <w:rsid w:val="51962A9D"/>
    <w:rsid w:val="51986815"/>
    <w:rsid w:val="52E00474"/>
    <w:rsid w:val="53890B0C"/>
    <w:rsid w:val="540208BE"/>
    <w:rsid w:val="54322F51"/>
    <w:rsid w:val="54831562"/>
    <w:rsid w:val="54D67D81"/>
    <w:rsid w:val="552C79A0"/>
    <w:rsid w:val="55515659"/>
    <w:rsid w:val="55911EF9"/>
    <w:rsid w:val="565F5B54"/>
    <w:rsid w:val="573E4B9B"/>
    <w:rsid w:val="57633422"/>
    <w:rsid w:val="57E83927"/>
    <w:rsid w:val="585316E8"/>
    <w:rsid w:val="58676F42"/>
    <w:rsid w:val="588B70D4"/>
    <w:rsid w:val="59AA17DC"/>
    <w:rsid w:val="59D96484"/>
    <w:rsid w:val="5AA82FEB"/>
    <w:rsid w:val="5B4A6DD2"/>
    <w:rsid w:val="5BA81D4B"/>
    <w:rsid w:val="5D170F36"/>
    <w:rsid w:val="5DAE61D8"/>
    <w:rsid w:val="5DBE5856"/>
    <w:rsid w:val="5E0F7E5F"/>
    <w:rsid w:val="5E761C8C"/>
    <w:rsid w:val="5F5A7800"/>
    <w:rsid w:val="5F5C378C"/>
    <w:rsid w:val="5FAB3BB8"/>
    <w:rsid w:val="6008725C"/>
    <w:rsid w:val="60651FB9"/>
    <w:rsid w:val="607448F1"/>
    <w:rsid w:val="60792979"/>
    <w:rsid w:val="60C50CA9"/>
    <w:rsid w:val="610417D1"/>
    <w:rsid w:val="61A651A2"/>
    <w:rsid w:val="61DE0274"/>
    <w:rsid w:val="621C349F"/>
    <w:rsid w:val="62824F60"/>
    <w:rsid w:val="62CE02E9"/>
    <w:rsid w:val="63422A85"/>
    <w:rsid w:val="635D166D"/>
    <w:rsid w:val="64395A85"/>
    <w:rsid w:val="64502F80"/>
    <w:rsid w:val="64562060"/>
    <w:rsid w:val="646627A3"/>
    <w:rsid w:val="64AD2180"/>
    <w:rsid w:val="65501489"/>
    <w:rsid w:val="65705687"/>
    <w:rsid w:val="658E3D60"/>
    <w:rsid w:val="65B73BCD"/>
    <w:rsid w:val="66E77BCB"/>
    <w:rsid w:val="68846345"/>
    <w:rsid w:val="68F62348"/>
    <w:rsid w:val="69407A67"/>
    <w:rsid w:val="694C1F68"/>
    <w:rsid w:val="6B4C26F3"/>
    <w:rsid w:val="6B60619E"/>
    <w:rsid w:val="6BF559D1"/>
    <w:rsid w:val="6C351337"/>
    <w:rsid w:val="6CE55009"/>
    <w:rsid w:val="6D940381"/>
    <w:rsid w:val="6E645FA5"/>
    <w:rsid w:val="6F655B31"/>
    <w:rsid w:val="6F776C50"/>
    <w:rsid w:val="6FA80114"/>
    <w:rsid w:val="701E42B5"/>
    <w:rsid w:val="705A140E"/>
    <w:rsid w:val="7084648B"/>
    <w:rsid w:val="71357785"/>
    <w:rsid w:val="72155D12"/>
    <w:rsid w:val="72653996"/>
    <w:rsid w:val="72695938"/>
    <w:rsid w:val="72A921D9"/>
    <w:rsid w:val="735C6961"/>
    <w:rsid w:val="7367064C"/>
    <w:rsid w:val="73F2195D"/>
    <w:rsid w:val="740A3B48"/>
    <w:rsid w:val="753B71DD"/>
    <w:rsid w:val="756B293B"/>
    <w:rsid w:val="75D03F20"/>
    <w:rsid w:val="75DA1174"/>
    <w:rsid w:val="78AD1F12"/>
    <w:rsid w:val="78CC09CF"/>
    <w:rsid w:val="78CD4747"/>
    <w:rsid w:val="79256331"/>
    <w:rsid w:val="79A4194C"/>
    <w:rsid w:val="7AA54A68"/>
    <w:rsid w:val="7BAE0860"/>
    <w:rsid w:val="7BF070CA"/>
    <w:rsid w:val="7C093CE8"/>
    <w:rsid w:val="7C1E59E5"/>
    <w:rsid w:val="7CCE07E8"/>
    <w:rsid w:val="7D5D41EC"/>
    <w:rsid w:val="7DBF4FA6"/>
    <w:rsid w:val="7ECA3C03"/>
    <w:rsid w:val="7EEF69EF"/>
    <w:rsid w:val="7F2F1CB8"/>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2041</Words>
  <Characters>2289</Characters>
  <Lines>48</Lines>
  <Paragraphs>13</Paragraphs>
  <TotalTime>0</TotalTime>
  <ScaleCrop>false</ScaleCrop>
  <LinksUpToDate>false</LinksUpToDate>
  <CharactersWithSpaces>2356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2025-10-29T08:17:43Z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