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FCD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5F2D9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EE68CFA">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w:t>
            </w:r>
            <w:r>
              <w:rPr>
                <w:rFonts w:hint="eastAsia" w:ascii="黑体" w:hAnsi="黑体" w:eastAsia="黑体"/>
                <w:sz w:val="21"/>
                <w:szCs w:val="21"/>
                <w:lang w:val="en-US" w:eastAsia="zh-CN"/>
              </w:rPr>
              <w:t>.120</w:t>
            </w:r>
            <w:r>
              <w:rPr>
                <w:rFonts w:ascii="黑体" w:hAnsi="黑体" w:eastAsia="黑体"/>
                <w:sz w:val="21"/>
                <w:szCs w:val="21"/>
              </w:rPr>
              <w:t>.</w:t>
            </w:r>
            <w:r>
              <w:rPr>
                <w:rFonts w:hint="eastAsia" w:ascii="黑体" w:hAnsi="黑体" w:eastAsia="黑体"/>
                <w:sz w:val="21"/>
                <w:szCs w:val="21"/>
                <w:lang w:val="en-US" w:eastAsia="zh-CN"/>
              </w:rPr>
              <w:t>30</w:t>
            </w:r>
            <w:r>
              <w:rPr>
                <w:rFonts w:ascii="黑体" w:hAnsi="黑体" w:eastAsia="黑体"/>
                <w:sz w:val="21"/>
                <w:szCs w:val="21"/>
              </w:rPr>
              <w:fldChar w:fldCharType="end"/>
            </w:r>
            <w:bookmarkEnd w:id="0"/>
          </w:p>
        </w:tc>
      </w:tr>
      <w:tr w14:paraId="0CB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E0CC8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67079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6A1B8AC">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w:t>
                  </w:r>
                  <w:r>
                    <w:rPr>
                      <w:rFonts w:hint="eastAsia"/>
                    </w:rPr>
                    <w:t>G</w:t>
                  </w:r>
                  <w:r>
                    <w:t>E</w:t>
                  </w:r>
                  <w:r>
                    <w:fldChar w:fldCharType="end"/>
                  </w:r>
                  <w:bookmarkEnd w:id="1"/>
                </w:p>
              </w:tc>
            </w:tr>
          </w:tbl>
          <w:p w14:paraId="6502176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w:t>
            </w:r>
            <w:r>
              <w:rPr>
                <w:rFonts w:ascii="黑体" w:hAnsi="黑体" w:eastAsia="黑体"/>
                <w:sz w:val="21"/>
                <w:szCs w:val="21"/>
              </w:rPr>
              <w:t xml:space="preserve"> </w:t>
            </w:r>
            <w:r>
              <w:rPr>
                <w:rFonts w:hint="eastAsia" w:ascii="黑体" w:hAnsi="黑体" w:eastAsia="黑体"/>
                <w:sz w:val="21"/>
                <w:szCs w:val="21"/>
                <w:lang w:val="en-US" w:eastAsia="zh-CN"/>
              </w:rPr>
              <w:t>59</w:t>
            </w:r>
            <w:r>
              <w:rPr>
                <w:rFonts w:ascii="黑体" w:hAnsi="黑体" w:eastAsia="黑体"/>
                <w:sz w:val="21"/>
                <w:szCs w:val="21"/>
              </w:rPr>
              <w:fldChar w:fldCharType="end"/>
            </w:r>
            <w:bookmarkEnd w:id="2"/>
          </w:p>
        </w:tc>
      </w:tr>
    </w:tbl>
    <w:p w14:paraId="7330258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江西绿色生态品牌建设促进会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9FFBDCF">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w:t>
      </w:r>
      <w:r>
        <w:rPr>
          <w:rFonts w:hint="eastAsia"/>
        </w:rPr>
        <w:t>G</w:t>
      </w:r>
      <w:r>
        <w:t>E</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5</w:t>
      </w:r>
      <w:r>
        <w:fldChar w:fldCharType="end"/>
      </w:r>
      <w:bookmarkEnd w:id="7"/>
    </w:p>
    <w:p w14:paraId="7165159C">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8B7180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3CE8EA">
      <w:pPr>
        <w:pStyle w:val="50"/>
        <w:framePr w:w="9639" w:h="6976" w:hRule="exact" w:hSpace="0" w:vSpace="0" w:wrap="around" w:hAnchor="page" w:y="6408"/>
        <w:jc w:val="center"/>
        <w:rPr>
          <w:rFonts w:ascii="黑体" w:hAnsi="黑体" w:eastAsia="黑体"/>
          <w:b w:val="0"/>
          <w:bCs w:val="0"/>
          <w:w w:val="100"/>
        </w:rPr>
      </w:pPr>
    </w:p>
    <w:p w14:paraId="695D795D">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 xml:space="preserve">江西绿色生态 </w:t>
      </w:r>
      <w:r>
        <w:rPr>
          <w:rFonts w:hint="eastAsia"/>
          <w:lang w:eastAsia="zh-CN"/>
        </w:rPr>
        <w:t>马口鱼</w:t>
      </w:r>
      <w:r>
        <w:fldChar w:fldCharType="end"/>
      </w:r>
      <w:bookmarkEnd w:id="9"/>
    </w:p>
    <w:p w14:paraId="62104B27">
      <w:pPr>
        <w:framePr w:w="9639" w:h="6974" w:hRule="exact" w:wrap="around" w:vAnchor="page" w:hAnchor="page" w:x="1419" w:y="6408" w:anchorLock="1"/>
        <w:ind w:left="-1418"/>
      </w:pPr>
    </w:p>
    <w:p w14:paraId="6320A91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Jiangxi Green Ecology -- </w:t>
      </w:r>
      <w:r>
        <w:rPr>
          <w:rFonts w:hint="eastAsia" w:eastAsia="黑体"/>
          <w:szCs w:val="28"/>
        </w:rPr>
        <w:t>Opsariichthys bidens</w:t>
      </w:r>
      <w:r>
        <w:rPr>
          <w:rFonts w:eastAsia="黑体"/>
          <w:szCs w:val="28"/>
        </w:rPr>
        <w:fldChar w:fldCharType="end"/>
      </w:r>
      <w:bookmarkEnd w:id="10"/>
    </w:p>
    <w:p w14:paraId="318BC83F">
      <w:pPr>
        <w:framePr w:w="9639" w:h="6974" w:hRule="exact" w:wrap="around" w:vAnchor="page" w:hAnchor="page" w:x="1419" w:y="6408" w:anchorLock="1"/>
        <w:spacing w:line="760" w:lineRule="exact"/>
        <w:ind w:left="-1418"/>
      </w:pPr>
    </w:p>
    <w:p w14:paraId="1CE73EF6">
      <w:pPr>
        <w:pStyle w:val="125"/>
        <w:framePr w:w="9639" w:h="6974" w:hRule="exact" w:wrap="around" w:vAnchor="page" w:hAnchor="page" w:x="1419" w:y="6408" w:anchorLock="1"/>
        <w:textAlignment w:val="bottom"/>
        <w:rPr>
          <w:rFonts w:eastAsia="黑体"/>
          <w:szCs w:val="28"/>
        </w:rPr>
      </w:pPr>
    </w:p>
    <w:p w14:paraId="6651341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C1454C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E01FDA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D01E41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1</w:t>
      </w:r>
      <w:r>
        <w:rPr>
          <w:rFonts w:hint="eastAsia" w:ascii="黑体"/>
          <w:lang w:val="en-US" w:eastAsia="zh-CN"/>
        </w:rPr>
        <w:t>0</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9AC3D9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1</w:t>
      </w:r>
      <w:r>
        <w:rPr>
          <w:rFonts w:hint="eastAsia" w:ascii="黑体"/>
          <w:lang w:val="en-US" w:eastAsia="zh-CN"/>
        </w:rPr>
        <w:t>0</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821B829">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江西绿色生态品牌建设促进会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C021EB4">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ACF02C3">
      <w:pPr>
        <w:pStyle w:val="91"/>
        <w:spacing w:after="360"/>
      </w:pPr>
      <w:bookmarkStart w:id="21" w:name="BookMark1"/>
      <w:bookmarkStart w:id="22" w:name="_Toc179894149"/>
      <w:r>
        <w:rPr>
          <w:rFonts w:hint="eastAsia"/>
          <w:spacing w:val="320"/>
        </w:rPr>
        <w:t>目</w:t>
      </w:r>
      <w:r>
        <w:rPr>
          <w:rFonts w:hint="eastAsia"/>
        </w:rPr>
        <w:t>次</w:t>
      </w:r>
    </w:p>
    <w:p w14:paraId="486F10E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"_Toc184632185" </w:instrText>
      </w:r>
      <w:r>
        <w:fldChar w:fldCharType="separate"/>
      </w:r>
      <w:r>
        <w:rPr>
          <w:rStyle w:val="32"/>
        </w:rPr>
        <w:t>前言</w:t>
      </w:r>
      <w:r>
        <w:tab/>
      </w:r>
      <w:r>
        <w:fldChar w:fldCharType="begin"/>
      </w:r>
      <w:r>
        <w:instrText xml:space="preserve"> PAGEREF _Toc184632185 \h </w:instrText>
      </w:r>
      <w:r>
        <w:fldChar w:fldCharType="separate"/>
      </w:r>
      <w:r>
        <w:t>II</w:t>
      </w:r>
      <w:r>
        <w:fldChar w:fldCharType="end"/>
      </w:r>
      <w:r>
        <w:fldChar w:fldCharType="end"/>
      </w:r>
    </w:p>
    <w:p w14:paraId="3937068B">
      <w:pPr>
        <w:pStyle w:val="19"/>
        <w:tabs>
          <w:tab w:val="right" w:leader="dot" w:pos="9344"/>
        </w:tabs>
        <w:rPr>
          <w:rFonts w:asciiTheme="minorHAnsi" w:hAnsiTheme="minorHAnsi" w:eastAsiaTheme="minorEastAsia" w:cstheme="minorBidi"/>
          <w:szCs w:val="22"/>
        </w:rPr>
      </w:pPr>
      <w:r>
        <w:fldChar w:fldCharType="begin"/>
      </w:r>
      <w:r>
        <w:instrText xml:space="preserve"> HYPERLINK \l "_Toc184632186" </w:instrText>
      </w:r>
      <w:r>
        <w:fldChar w:fldCharType="separate"/>
      </w:r>
      <w:r>
        <w:rPr>
          <w:rStyle w:val="32"/>
        </w:rPr>
        <w:t>引言</w:t>
      </w:r>
      <w:r>
        <w:tab/>
      </w:r>
      <w:r>
        <w:fldChar w:fldCharType="begin"/>
      </w:r>
      <w:r>
        <w:instrText xml:space="preserve"> PAGEREF _Toc184632186 \h </w:instrText>
      </w:r>
      <w:r>
        <w:fldChar w:fldCharType="separate"/>
      </w:r>
      <w:r>
        <w:t>III</w:t>
      </w:r>
      <w:r>
        <w:fldChar w:fldCharType="end"/>
      </w:r>
      <w:r>
        <w:fldChar w:fldCharType="end"/>
      </w:r>
    </w:p>
    <w:p w14:paraId="6CF24992">
      <w:pPr>
        <w:pStyle w:val="19"/>
        <w:tabs>
          <w:tab w:val="right" w:leader="dot" w:pos="9344"/>
        </w:tabs>
        <w:rPr>
          <w:rFonts w:asciiTheme="minorHAnsi" w:hAnsiTheme="minorHAnsi" w:eastAsiaTheme="minorEastAsia" w:cstheme="minorBidi"/>
          <w:szCs w:val="22"/>
        </w:rPr>
      </w:pPr>
      <w:r>
        <w:fldChar w:fldCharType="begin"/>
      </w:r>
      <w:r>
        <w:instrText xml:space="preserve"> HYPERLINK \l "_Toc184632187" </w:instrText>
      </w:r>
      <w:r>
        <w:fldChar w:fldCharType="separate"/>
      </w:r>
      <w:r>
        <w:rPr>
          <w:rStyle w:val="32"/>
        </w:rPr>
        <w:t>1  范围</w:t>
      </w:r>
      <w:r>
        <w:tab/>
      </w:r>
      <w:r>
        <w:fldChar w:fldCharType="begin"/>
      </w:r>
      <w:r>
        <w:instrText xml:space="preserve"> PAGEREF _Toc184632187 \h </w:instrText>
      </w:r>
      <w:r>
        <w:fldChar w:fldCharType="separate"/>
      </w:r>
      <w:r>
        <w:t>1</w:t>
      </w:r>
      <w:r>
        <w:fldChar w:fldCharType="end"/>
      </w:r>
      <w:r>
        <w:fldChar w:fldCharType="end"/>
      </w:r>
    </w:p>
    <w:p w14:paraId="6C924D14">
      <w:pPr>
        <w:pStyle w:val="19"/>
        <w:tabs>
          <w:tab w:val="right" w:leader="dot" w:pos="9344"/>
        </w:tabs>
        <w:rPr>
          <w:rFonts w:asciiTheme="minorHAnsi" w:hAnsiTheme="minorHAnsi" w:eastAsiaTheme="minorEastAsia" w:cstheme="minorBidi"/>
          <w:szCs w:val="22"/>
        </w:rPr>
      </w:pPr>
      <w:r>
        <w:fldChar w:fldCharType="begin"/>
      </w:r>
      <w:r>
        <w:instrText xml:space="preserve"> HYPERLINK \l "_Toc184632188" </w:instrText>
      </w:r>
      <w:r>
        <w:fldChar w:fldCharType="separate"/>
      </w:r>
      <w:r>
        <w:rPr>
          <w:rStyle w:val="32"/>
        </w:rPr>
        <w:t>2  规范性引用文件</w:t>
      </w:r>
      <w:r>
        <w:tab/>
      </w:r>
      <w:r>
        <w:fldChar w:fldCharType="begin"/>
      </w:r>
      <w:r>
        <w:instrText xml:space="preserve"> PAGEREF _Toc184632188 \h </w:instrText>
      </w:r>
      <w:r>
        <w:fldChar w:fldCharType="separate"/>
      </w:r>
      <w:r>
        <w:t>1</w:t>
      </w:r>
      <w:r>
        <w:fldChar w:fldCharType="end"/>
      </w:r>
      <w:r>
        <w:fldChar w:fldCharType="end"/>
      </w:r>
    </w:p>
    <w:p w14:paraId="63FAACE4">
      <w:pPr>
        <w:pStyle w:val="19"/>
        <w:tabs>
          <w:tab w:val="right" w:leader="dot" w:pos="9344"/>
        </w:tabs>
        <w:rPr>
          <w:rFonts w:asciiTheme="minorHAnsi" w:hAnsiTheme="minorHAnsi" w:eastAsiaTheme="minorEastAsia" w:cstheme="minorBidi"/>
          <w:szCs w:val="22"/>
        </w:rPr>
      </w:pPr>
      <w:r>
        <w:fldChar w:fldCharType="begin"/>
      </w:r>
      <w:r>
        <w:instrText xml:space="preserve"> HYPERLINK \l "_Toc184632189" </w:instrText>
      </w:r>
      <w:r>
        <w:fldChar w:fldCharType="separate"/>
      </w:r>
      <w:r>
        <w:rPr>
          <w:rStyle w:val="32"/>
        </w:rPr>
        <w:t>3  术语和定义</w:t>
      </w:r>
      <w:r>
        <w:tab/>
      </w:r>
      <w:r>
        <w:fldChar w:fldCharType="begin"/>
      </w:r>
      <w:r>
        <w:instrText xml:space="preserve"> PAGEREF _Toc184632189 \h </w:instrText>
      </w:r>
      <w:r>
        <w:fldChar w:fldCharType="separate"/>
      </w:r>
      <w:r>
        <w:t>1</w:t>
      </w:r>
      <w:r>
        <w:fldChar w:fldCharType="end"/>
      </w:r>
      <w:r>
        <w:fldChar w:fldCharType="end"/>
      </w:r>
    </w:p>
    <w:p w14:paraId="66AEE6E2">
      <w:pPr>
        <w:pStyle w:val="19"/>
        <w:tabs>
          <w:tab w:val="right" w:leader="dot" w:pos="9344"/>
        </w:tabs>
        <w:rPr>
          <w:rFonts w:asciiTheme="minorHAnsi" w:hAnsiTheme="minorHAnsi" w:eastAsiaTheme="minorEastAsia" w:cstheme="minorBidi"/>
          <w:szCs w:val="22"/>
        </w:rPr>
      </w:pPr>
      <w:r>
        <w:fldChar w:fldCharType="begin"/>
      </w:r>
      <w:r>
        <w:instrText xml:space="preserve"> HYPERLINK \l "_Toc184632190" </w:instrText>
      </w:r>
      <w:r>
        <w:fldChar w:fldCharType="separate"/>
      </w:r>
      <w:r>
        <w:rPr>
          <w:rStyle w:val="32"/>
        </w:rPr>
        <w:t>4  基本要求</w:t>
      </w:r>
      <w:r>
        <w:tab/>
      </w:r>
      <w:r>
        <w:fldChar w:fldCharType="begin"/>
      </w:r>
      <w:r>
        <w:instrText xml:space="preserve"> PAGEREF _Toc184632190 \h </w:instrText>
      </w:r>
      <w:r>
        <w:fldChar w:fldCharType="separate"/>
      </w:r>
      <w:r>
        <w:t>2</w:t>
      </w:r>
      <w:r>
        <w:fldChar w:fldCharType="end"/>
      </w:r>
      <w:r>
        <w:fldChar w:fldCharType="end"/>
      </w:r>
    </w:p>
    <w:p w14:paraId="4AFE534B">
      <w:pPr>
        <w:pStyle w:val="19"/>
        <w:tabs>
          <w:tab w:val="right" w:leader="dot" w:pos="9344"/>
        </w:tabs>
        <w:rPr>
          <w:rFonts w:asciiTheme="minorHAnsi" w:hAnsiTheme="minorHAnsi" w:eastAsiaTheme="minorEastAsia" w:cstheme="minorBidi"/>
          <w:szCs w:val="22"/>
        </w:rPr>
      </w:pPr>
      <w:r>
        <w:fldChar w:fldCharType="begin"/>
      </w:r>
      <w:r>
        <w:instrText xml:space="preserve"> HYPERLINK \l "_Toc184632191" </w:instrText>
      </w:r>
      <w:r>
        <w:fldChar w:fldCharType="separate"/>
      </w:r>
      <w:r>
        <w:rPr>
          <w:rStyle w:val="32"/>
        </w:rPr>
        <w:t>5  评价指标</w:t>
      </w:r>
      <w:r>
        <w:tab/>
      </w:r>
      <w:r>
        <w:fldChar w:fldCharType="begin"/>
      </w:r>
      <w:r>
        <w:instrText xml:space="preserve"> PAGEREF _Toc184632191 \h </w:instrText>
      </w:r>
      <w:r>
        <w:fldChar w:fldCharType="separate"/>
      </w:r>
      <w:r>
        <w:t>2</w:t>
      </w:r>
      <w:r>
        <w:fldChar w:fldCharType="end"/>
      </w:r>
      <w:r>
        <w:fldChar w:fldCharType="end"/>
      </w:r>
    </w:p>
    <w:p w14:paraId="5143DEFE">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1AD5A119">
      <w:pPr>
        <w:pStyle w:val="89"/>
        <w:spacing w:before="900" w:after="360"/>
      </w:pPr>
      <w:bookmarkStart w:id="23" w:name="_Toc184632185"/>
      <w:bookmarkStart w:id="24" w:name="BookMark2"/>
      <w:r>
        <w:rPr>
          <w:spacing w:val="320"/>
        </w:rPr>
        <w:t>前</w:t>
      </w:r>
      <w:r>
        <w:t>言</w:t>
      </w:r>
      <w:bookmarkEnd w:id="22"/>
      <w:bookmarkEnd w:id="23"/>
    </w:p>
    <w:p w14:paraId="0818D9C2">
      <w:pPr>
        <w:pStyle w:val="56"/>
        <w:ind w:firstLine="420"/>
      </w:pPr>
      <w:r>
        <w:rPr>
          <w:rFonts w:hint="eastAsia"/>
        </w:rPr>
        <w:t>本文件按照GB/T 1.1—2020《标准化工作导则  第1部分：标准化文件的结构和起草规则》的规定起草。</w:t>
      </w:r>
    </w:p>
    <w:p w14:paraId="46EE2173">
      <w:pPr>
        <w:pStyle w:val="56"/>
        <w:ind w:firstLine="420"/>
        <w:rPr>
          <w:szCs w:val="21"/>
        </w:rPr>
      </w:pPr>
      <w:r>
        <w:rPr>
          <w:rFonts w:hint="eastAsia" w:hAnsi="宋体"/>
        </w:rPr>
        <w:t>请注意本文件的某些内容可能涉及专利。本文件的发布机构不承担识别专利的责任。</w:t>
      </w:r>
    </w:p>
    <w:p w14:paraId="73493C65">
      <w:pPr>
        <w:pStyle w:val="56"/>
        <w:ind w:firstLine="420"/>
      </w:pPr>
      <w:r>
        <w:rPr>
          <w:rFonts w:hint="eastAsia" w:hAnsi="宋体"/>
        </w:rPr>
        <w:t>本文件由江西绿色生态品牌建设促进会提出并归口。</w:t>
      </w:r>
    </w:p>
    <w:p w14:paraId="4A6F8834">
      <w:pPr>
        <w:pStyle w:val="56"/>
        <w:ind w:firstLine="420"/>
        <w:rPr>
          <w:color w:val="auto"/>
        </w:rPr>
      </w:pPr>
      <w:r>
        <w:rPr>
          <w:rFonts w:hint="eastAsia" w:hAnsi="宋体"/>
          <w:color w:val="auto"/>
        </w:rPr>
        <w:t>本文件起草单位：</w:t>
      </w:r>
      <w:r>
        <w:rPr>
          <w:rFonts w:hint="eastAsia" w:hAnsi="宋体"/>
          <w:color w:val="auto"/>
          <w:lang w:val="en-US" w:eastAsia="zh-CN"/>
        </w:rPr>
        <w:t>江西齐力实业发展有限公司、江西齐强实业有限公司、上饶市广丰区许多香生态农业科技发展有限公司</w:t>
      </w:r>
      <w:r>
        <w:rPr>
          <w:rFonts w:hint="eastAsia" w:hAnsi="宋体"/>
          <w:color w:val="auto"/>
          <w:lang w:eastAsia="zh-CN"/>
        </w:rPr>
        <w:t>、上饶市广丰区康海农场、</w:t>
      </w:r>
      <w:r>
        <w:rPr>
          <w:rFonts w:hint="eastAsia" w:hAnsi="宋体"/>
          <w:color w:val="auto"/>
          <w:lang w:val="en-US" w:eastAsia="zh-CN"/>
        </w:rPr>
        <w:t>上饶市广丰区农业农村局、</w:t>
      </w:r>
      <w:r>
        <w:rPr>
          <w:rFonts w:hint="eastAsia" w:hAnsi="宋体"/>
          <w:color w:val="auto"/>
        </w:rPr>
        <w:t>上饶市农林水科学研究中心</w:t>
      </w:r>
      <w:r>
        <w:rPr>
          <w:rFonts w:hint="eastAsia" w:hAnsi="宋体"/>
          <w:color w:val="auto"/>
          <w:lang w:eastAsia="zh-CN"/>
        </w:rPr>
        <w:t>、</w:t>
      </w:r>
      <w:r>
        <w:rPr>
          <w:rFonts w:hint="eastAsia" w:hAnsi="宋体"/>
          <w:color w:val="auto"/>
          <w:lang w:val="en-US" w:eastAsia="zh-CN"/>
        </w:rPr>
        <w:t>浙江省淡水水产研究所、余干县农业农村产业发展服务中心、上饶市广丰区宝发养殖专业合作社</w:t>
      </w:r>
      <w:r>
        <w:rPr>
          <w:rFonts w:hint="eastAsia" w:hAnsi="宋体"/>
          <w:color w:val="auto"/>
        </w:rPr>
        <w:t>。</w:t>
      </w:r>
    </w:p>
    <w:p w14:paraId="2B559643">
      <w:pPr>
        <w:pStyle w:val="56"/>
        <w:ind w:firstLine="420"/>
        <w:rPr>
          <w:rFonts w:hAnsi="宋体"/>
          <w:color w:val="auto"/>
        </w:rPr>
        <w:sectPr>
          <w:pgSz w:w="11906" w:h="16838"/>
          <w:pgMar w:top="1928" w:right="1134" w:bottom="1134" w:left="1134" w:header="1418" w:footer="1134" w:gutter="284"/>
          <w:pgNumType w:fmt="upperRoman"/>
          <w:cols w:space="425" w:num="1"/>
          <w:formProt w:val="0"/>
          <w:docGrid w:linePitch="312" w:charSpace="0"/>
        </w:sectPr>
      </w:pPr>
      <w:r>
        <w:rPr>
          <w:rFonts w:hint="eastAsia" w:hAnsi="宋体"/>
          <w:color w:val="auto"/>
        </w:rPr>
        <w:t>本文件主要起草人：</w:t>
      </w:r>
      <w:r>
        <w:rPr>
          <w:rFonts w:hint="eastAsia" w:hAnsi="宋体"/>
          <w:color w:val="auto"/>
          <w:lang w:val="en-US" w:eastAsia="zh-CN"/>
        </w:rPr>
        <w:t>张处平、俞吉波、洪玲、</w:t>
      </w:r>
      <w:r>
        <w:rPr>
          <w:rFonts w:hint="eastAsia" w:hAnsi="宋体"/>
          <w:color w:val="auto"/>
        </w:rPr>
        <w:t>张立新</w:t>
      </w:r>
      <w:r>
        <w:rPr>
          <w:rFonts w:hint="eastAsia" w:hAnsi="宋体"/>
          <w:color w:val="auto"/>
          <w:lang w:eastAsia="zh-CN"/>
        </w:rPr>
        <w:t>、</w:t>
      </w:r>
      <w:r>
        <w:rPr>
          <w:rFonts w:hint="eastAsia" w:hAnsi="宋体"/>
          <w:color w:val="auto"/>
        </w:rPr>
        <w:t>童晓峰</w:t>
      </w:r>
      <w:r>
        <w:rPr>
          <w:rFonts w:hint="eastAsia" w:hAnsi="宋体"/>
          <w:color w:val="auto"/>
          <w:lang w:eastAsia="zh-CN"/>
        </w:rPr>
        <w:t>、</w:t>
      </w:r>
      <w:r>
        <w:rPr>
          <w:rFonts w:hint="eastAsia" w:hAnsi="宋体"/>
          <w:color w:val="auto"/>
          <w:lang w:val="en-US" w:eastAsia="zh-CN"/>
        </w:rPr>
        <w:t>林锋、</w:t>
      </w:r>
      <w:r>
        <w:rPr>
          <w:rFonts w:hint="eastAsia" w:hAnsi="宋体"/>
          <w:color w:val="auto"/>
        </w:rPr>
        <w:t>周春花</w:t>
      </w:r>
      <w:r>
        <w:rPr>
          <w:rFonts w:hint="eastAsia" w:hAnsi="宋体"/>
          <w:color w:val="auto"/>
          <w:lang w:eastAsia="zh-CN"/>
        </w:rPr>
        <w:t>、</w:t>
      </w:r>
      <w:r>
        <w:rPr>
          <w:rFonts w:hint="eastAsia" w:hAnsi="宋体"/>
          <w:color w:val="auto"/>
        </w:rPr>
        <w:t>缪茂生</w:t>
      </w:r>
      <w:r>
        <w:rPr>
          <w:rFonts w:hint="eastAsia" w:hAnsi="宋体"/>
          <w:color w:val="auto"/>
          <w:lang w:eastAsia="zh-CN"/>
        </w:rPr>
        <w:t>、</w:t>
      </w:r>
      <w:r>
        <w:rPr>
          <w:rFonts w:hint="eastAsia" w:hAnsi="宋体"/>
          <w:color w:val="auto"/>
        </w:rPr>
        <w:t>雷宁</w:t>
      </w:r>
      <w:r>
        <w:rPr>
          <w:rFonts w:hint="eastAsia" w:hAnsi="宋体"/>
          <w:color w:val="auto"/>
          <w:lang w:eastAsia="zh-CN"/>
        </w:rPr>
        <w:t>、</w:t>
      </w:r>
      <w:r>
        <w:rPr>
          <w:rFonts w:hint="eastAsia" w:hAnsi="宋体"/>
          <w:color w:val="auto"/>
        </w:rPr>
        <w:t>丁德文</w:t>
      </w:r>
      <w:r>
        <w:rPr>
          <w:rFonts w:hint="eastAsia" w:hAnsi="宋体"/>
          <w:color w:val="auto"/>
          <w:lang w:eastAsia="zh-CN"/>
        </w:rPr>
        <w:t>、</w:t>
      </w:r>
      <w:r>
        <w:rPr>
          <w:rFonts w:hint="eastAsia" w:hAnsi="宋体"/>
          <w:color w:val="auto"/>
        </w:rPr>
        <w:t>欧阳苗峰</w:t>
      </w:r>
      <w:r>
        <w:rPr>
          <w:rFonts w:hint="eastAsia" w:hAnsi="宋体"/>
          <w:color w:val="auto"/>
          <w:lang w:eastAsia="zh-CN"/>
        </w:rPr>
        <w:t>、汪若澎、</w:t>
      </w:r>
      <w:r>
        <w:rPr>
          <w:rFonts w:hint="eastAsia" w:hAnsi="宋体"/>
          <w:color w:val="auto"/>
          <w:lang w:val="en-US" w:eastAsia="zh-CN"/>
        </w:rPr>
        <w:t>张涛、许菊英、罗文、</w:t>
      </w:r>
      <w:r>
        <w:rPr>
          <w:rFonts w:hint="eastAsia" w:hAnsi="宋体"/>
          <w:color w:val="auto"/>
        </w:rPr>
        <w:t>郝贵杰</w:t>
      </w:r>
      <w:r>
        <w:rPr>
          <w:rFonts w:hint="eastAsia" w:hAnsi="宋体"/>
          <w:color w:val="auto"/>
          <w:lang w:eastAsia="zh-CN"/>
        </w:rPr>
        <w:t>、</w:t>
      </w:r>
      <w:r>
        <w:rPr>
          <w:rFonts w:hint="eastAsia" w:hAnsi="宋体"/>
          <w:color w:val="auto"/>
        </w:rPr>
        <w:t>黄爱霞</w:t>
      </w:r>
      <w:r>
        <w:rPr>
          <w:rFonts w:hint="eastAsia" w:hAnsi="宋体"/>
          <w:color w:val="auto"/>
          <w:lang w:eastAsia="zh-CN"/>
        </w:rPr>
        <w:t>、</w:t>
      </w:r>
      <w:r>
        <w:rPr>
          <w:rFonts w:hint="eastAsia" w:hAnsi="宋体"/>
          <w:color w:val="auto"/>
        </w:rPr>
        <w:t>王雨辰</w:t>
      </w:r>
      <w:r>
        <w:rPr>
          <w:rFonts w:hint="eastAsia" w:hAnsi="宋体"/>
          <w:color w:val="auto"/>
          <w:lang w:eastAsia="zh-CN"/>
        </w:rPr>
        <w:t>、</w:t>
      </w:r>
      <w:r>
        <w:rPr>
          <w:rFonts w:hint="eastAsia" w:hAnsi="宋体"/>
          <w:color w:val="auto"/>
        </w:rPr>
        <w:t>陈宣烈</w:t>
      </w:r>
      <w:r>
        <w:rPr>
          <w:rFonts w:hint="eastAsia" w:hAnsi="宋体"/>
          <w:color w:val="auto"/>
          <w:lang w:eastAsia="zh-CN"/>
        </w:rPr>
        <w:t>、</w:t>
      </w:r>
      <w:r>
        <w:rPr>
          <w:rFonts w:hint="eastAsia" w:hAnsi="宋体"/>
          <w:color w:val="auto"/>
        </w:rPr>
        <w:t>赵若冰</w:t>
      </w:r>
      <w:r>
        <w:rPr>
          <w:rFonts w:hint="eastAsia" w:hAnsi="宋体"/>
          <w:color w:val="auto"/>
          <w:lang w:eastAsia="zh-CN"/>
        </w:rPr>
        <w:t>、石福旺、</w:t>
      </w:r>
      <w:r>
        <w:rPr>
          <w:rFonts w:hint="eastAsia" w:hAnsi="宋体"/>
          <w:color w:val="auto"/>
          <w:lang w:val="en-US" w:eastAsia="zh-CN"/>
        </w:rPr>
        <w:t>邢晶晶、郑德锤、田芸、熊雪花、徐也婷</w:t>
      </w:r>
      <w:r>
        <w:rPr>
          <w:rFonts w:hint="eastAsia" w:hAnsi="宋体"/>
          <w:color w:val="auto"/>
        </w:rPr>
        <w:t>。</w:t>
      </w:r>
    </w:p>
    <w:bookmarkEnd w:id="24"/>
    <w:p w14:paraId="50386B0A">
      <w:pPr>
        <w:pStyle w:val="89"/>
        <w:spacing w:after="360"/>
      </w:pPr>
      <w:bookmarkStart w:id="25" w:name="_Toc179894150"/>
      <w:bookmarkStart w:id="26" w:name="_Toc184632186"/>
      <w:bookmarkStart w:id="27" w:name="BookMark3"/>
      <w:r>
        <w:rPr>
          <w:spacing w:val="320"/>
        </w:rPr>
        <w:t>引</w:t>
      </w:r>
      <w:r>
        <w:t>言</w:t>
      </w:r>
      <w:bookmarkEnd w:id="25"/>
      <w:bookmarkEnd w:id="26"/>
    </w:p>
    <w:p w14:paraId="13E358A0">
      <w:pPr>
        <w:pStyle w:val="132"/>
        <w:numPr>
          <w:ilvl w:val="0"/>
          <w:numId w:val="0"/>
        </w:numPr>
        <w:ind w:left="852" w:hanging="426"/>
      </w:pPr>
      <w:r>
        <w:rPr>
          <w:rFonts w:hint="eastAsia"/>
        </w:rPr>
        <w:t xml:space="preserve">“江西绿色生态 </w:t>
      </w:r>
      <w:r>
        <w:rPr>
          <w:rFonts w:hint="eastAsia"/>
          <w:lang w:eastAsia="zh-CN"/>
        </w:rPr>
        <w:t>马口鱼</w:t>
      </w:r>
      <w:r>
        <w:rPr>
          <w:rFonts w:hint="eastAsia"/>
        </w:rPr>
        <w:t>”指标水平说明：</w:t>
      </w:r>
    </w:p>
    <w:p w14:paraId="4841E9E4">
      <w:pPr>
        <w:pStyle w:val="132"/>
        <w:numPr>
          <w:ilvl w:val="0"/>
          <w:numId w:val="0"/>
        </w:numPr>
        <w:ind w:left="852" w:hanging="426"/>
        <w:rPr>
          <w:rFonts w:hint="eastAsia" w:eastAsia="宋体"/>
          <w:lang w:eastAsia="zh-CN"/>
        </w:rPr>
      </w:pPr>
      <w:r>
        <w:rPr>
          <w:rFonts w:hint="eastAsia"/>
        </w:rPr>
        <w:t>——本文件规定的“江西绿色生态”</w:t>
      </w:r>
      <w:r>
        <w:rPr>
          <w:rFonts w:hint="eastAsia"/>
          <w:lang w:val="en-US" w:eastAsia="zh-CN"/>
        </w:rPr>
        <w:t xml:space="preserve"> 马口鱼</w:t>
      </w:r>
      <w:r>
        <w:rPr>
          <w:rFonts w:hint="eastAsia"/>
        </w:rPr>
        <w:t>产品质量要求与NY/T 842-20</w:t>
      </w:r>
      <w:r>
        <w:rPr>
          <w:rFonts w:hint="eastAsia"/>
          <w:lang w:val="en-US" w:eastAsia="zh-CN"/>
        </w:rPr>
        <w:t>21</w:t>
      </w:r>
      <w:r>
        <w:rPr>
          <w:rFonts w:hint="eastAsia"/>
        </w:rPr>
        <w:t>《绿色食品 鱼》指标水平保持一致</w:t>
      </w:r>
      <w:r>
        <w:rPr>
          <w:rFonts w:hint="eastAsia"/>
          <w:lang w:eastAsia="zh-CN"/>
        </w:rPr>
        <w:t>。</w:t>
      </w:r>
    </w:p>
    <w:p w14:paraId="7789269C">
      <w:pPr>
        <w:pStyle w:val="132"/>
        <w:sectPr>
          <w:pgSz w:w="11906" w:h="16838"/>
          <w:pgMar w:top="1928" w:right="1134" w:bottom="1134" w:left="1134" w:header="1418" w:footer="1134" w:gutter="284"/>
          <w:pgNumType w:fmt="upperRoman"/>
          <w:cols w:space="425" w:num="1"/>
          <w:formProt w:val="0"/>
          <w:docGrid w:linePitch="312" w:charSpace="0"/>
        </w:sectPr>
      </w:pPr>
      <w:r>
        <w:rPr>
          <w:rFonts w:hint="eastAsia"/>
        </w:rPr>
        <w:t>与国家食品安全标准相比，本文件规定的“江西绿色生态”</w:t>
      </w:r>
      <w:r>
        <w:rPr>
          <w:rFonts w:hint="eastAsia"/>
          <w:lang w:val="en-US" w:eastAsia="zh-CN"/>
        </w:rPr>
        <w:t xml:space="preserve"> 马口鱼产品的甲基汞（以Hg为</w:t>
      </w:r>
      <w:r>
        <w:rPr>
          <w:rFonts w:hint="eastAsia"/>
          <w:color w:val="auto"/>
          <w:lang w:val="en-US" w:eastAsia="zh-CN"/>
        </w:rPr>
        <w:t>准） ≤0.5 mg/kg，</w:t>
      </w:r>
      <w:r>
        <w:rPr>
          <w:rFonts w:hint="eastAsia"/>
          <w:lang w:val="en-US" w:eastAsia="zh-CN"/>
        </w:rPr>
        <w:t>严于 GB 2762-2022《食品安全国家标准 食品中污染物限量》中肉食性鱼类≤1.0 mg/kg 的指标；恩诺沙星（恩诺沙星与环丙沙星之和）：不得检出（＜0.001mg/kg</w:t>
      </w:r>
      <w:bookmarkStart w:id="61" w:name="_GoBack"/>
      <w:bookmarkEnd w:id="61"/>
      <w:r>
        <w:rPr>
          <w:rFonts w:hint="eastAsia"/>
          <w:lang w:val="en-US" w:eastAsia="zh-CN"/>
        </w:rPr>
        <w:t>）的要求严于 GB 31650-2019《食 品安全国家标准 食品中兽药最大残留限量》≤0.1 mg/kg 的指标</w:t>
      </w:r>
      <w:r>
        <w:rPr>
          <w:rFonts w:hint="eastAsia" w:hAnsi="宋体"/>
        </w:rPr>
        <w:t>。</w:t>
      </w:r>
    </w:p>
    <w:bookmarkEnd w:id="27"/>
    <w:p w14:paraId="59E86FEF">
      <w:pPr>
        <w:spacing w:line="20" w:lineRule="exact"/>
        <w:jc w:val="center"/>
        <w:rPr>
          <w:rFonts w:ascii="黑体" w:hAnsi="黑体" w:eastAsia="黑体"/>
          <w:sz w:val="32"/>
          <w:szCs w:val="32"/>
        </w:rPr>
      </w:pPr>
      <w:bookmarkStart w:id="28" w:name="BookMark4"/>
    </w:p>
    <w:p w14:paraId="6AA0A7B4">
      <w:pPr>
        <w:spacing w:line="20" w:lineRule="exact"/>
        <w:jc w:val="center"/>
        <w:rPr>
          <w:rFonts w:ascii="黑体" w:hAnsi="黑体" w:eastAsia="黑体"/>
          <w:sz w:val="32"/>
          <w:szCs w:val="32"/>
        </w:rPr>
      </w:pPr>
    </w:p>
    <w:sdt>
      <w:sdtPr>
        <w:tag w:val="NEW_STAND_NAME"/>
        <w:id w:val="595910757"/>
        <w:lock w:val="sdtLocked"/>
        <w:placeholder>
          <w:docPart w:val="832BA52093F64D3D8DF4BEE7AB6C3AE0"/>
        </w:placeholder>
      </w:sdtPr>
      <w:sdtContent>
        <w:p w14:paraId="5B8EC0F0">
          <w:pPr>
            <w:pStyle w:val="177"/>
            <w:spacing w:before="2" w:beforeLines="1" w:after="528" w:afterLines="220"/>
          </w:pPr>
          <w:bookmarkStart w:id="29" w:name="NEW_STAND_NAME"/>
          <w:r>
            <w:rPr>
              <w:rFonts w:hint="eastAsia"/>
            </w:rPr>
            <w:t>江西绿色生态</w:t>
          </w:r>
          <w:r>
            <w:t xml:space="preserve"> </w:t>
          </w:r>
          <w:r>
            <w:rPr>
              <w:rFonts w:hint="eastAsia"/>
              <w:lang w:eastAsia="zh-CN"/>
            </w:rPr>
            <w:t>马口鱼</w:t>
          </w:r>
        </w:p>
      </w:sdtContent>
    </w:sdt>
    <w:bookmarkEnd w:id="29"/>
    <w:p w14:paraId="3DA8D254">
      <w:pPr>
        <w:pStyle w:val="104"/>
        <w:spacing w:before="240" w:after="240"/>
      </w:pPr>
      <w:bookmarkStart w:id="30" w:name="_Toc179894151"/>
      <w:bookmarkStart w:id="31" w:name="_Toc17233333"/>
      <w:bookmarkStart w:id="32" w:name="_Toc184632187"/>
      <w:bookmarkStart w:id="33" w:name="_Toc26718930"/>
      <w:bookmarkStart w:id="34" w:name="_Toc97192964"/>
      <w:bookmarkStart w:id="35" w:name="_Toc26986771"/>
      <w:bookmarkStart w:id="36" w:name="_Toc24884211"/>
      <w:bookmarkStart w:id="37" w:name="_Toc26648465"/>
      <w:bookmarkStart w:id="38" w:name="_Toc26986530"/>
      <w:bookmarkStart w:id="39" w:name="_Toc24884218"/>
      <w:bookmarkStart w:id="40" w:name="_Toc17233325"/>
      <w:r>
        <w:rPr>
          <w:rFonts w:hint="eastAsia"/>
        </w:rPr>
        <w:t>范围</w:t>
      </w:r>
      <w:bookmarkEnd w:id="30"/>
      <w:bookmarkEnd w:id="31"/>
      <w:bookmarkEnd w:id="32"/>
      <w:bookmarkEnd w:id="33"/>
      <w:bookmarkEnd w:id="34"/>
      <w:bookmarkEnd w:id="35"/>
      <w:bookmarkEnd w:id="36"/>
      <w:bookmarkEnd w:id="37"/>
      <w:bookmarkEnd w:id="38"/>
      <w:bookmarkEnd w:id="39"/>
      <w:bookmarkEnd w:id="40"/>
    </w:p>
    <w:p w14:paraId="5CCCE26C">
      <w:pPr>
        <w:pStyle w:val="56"/>
        <w:ind w:firstLine="420"/>
      </w:pPr>
      <w:bookmarkStart w:id="41" w:name="_Toc17233334"/>
      <w:bookmarkStart w:id="42" w:name="_Toc26648466"/>
      <w:bookmarkStart w:id="43" w:name="_Toc24884219"/>
      <w:bookmarkStart w:id="44" w:name="_Toc17233326"/>
      <w:bookmarkStart w:id="45" w:name="_Toc24884212"/>
      <w:r>
        <w:rPr>
          <w:rFonts w:hint="eastAsia"/>
        </w:rPr>
        <w:t>本文件规定了</w:t>
      </w:r>
      <w:r>
        <w:rPr>
          <w:rFonts w:hint="eastAsia"/>
          <w:lang w:eastAsia="zh-CN"/>
        </w:rPr>
        <w:t>“</w:t>
      </w:r>
      <w:r>
        <w:rPr>
          <w:rFonts w:hint="eastAsia"/>
        </w:rPr>
        <w:t>江西绿色生态</w:t>
      </w:r>
      <w:r>
        <w:rPr>
          <w:rFonts w:hint="eastAsia"/>
          <w:lang w:eastAsia="zh-CN"/>
        </w:rPr>
        <w:t>”马口鱼</w:t>
      </w:r>
      <w:r>
        <w:rPr>
          <w:rFonts w:hint="eastAsia"/>
        </w:rPr>
        <w:t>的基本要求和评价指标。</w:t>
      </w:r>
    </w:p>
    <w:p w14:paraId="62B667D0">
      <w:pPr>
        <w:pStyle w:val="56"/>
        <w:ind w:firstLine="420"/>
      </w:pPr>
      <w:r>
        <w:rPr>
          <w:rFonts w:hint="eastAsia"/>
        </w:rPr>
        <w:t>本文件适用于</w:t>
      </w:r>
      <w:r>
        <w:rPr>
          <w:rFonts w:hint="eastAsia"/>
          <w:lang w:eastAsia="zh-CN"/>
        </w:rPr>
        <w:t>马口鱼</w:t>
      </w:r>
      <w:r>
        <w:rPr>
          <w:rFonts w:hint="eastAsia"/>
        </w:rPr>
        <w:t xml:space="preserve">产品申请“江西绿色生态”品牌的第三方认证。“江西绿色生态 </w:t>
      </w:r>
      <w:r>
        <w:rPr>
          <w:rFonts w:hint="eastAsia"/>
          <w:lang w:eastAsia="zh-CN"/>
        </w:rPr>
        <w:t>马口鱼</w:t>
      </w:r>
      <w:r>
        <w:rPr>
          <w:rFonts w:hint="eastAsia"/>
        </w:rPr>
        <w:t>”的自我评价和产品质量检测可参照本文件执行。</w:t>
      </w:r>
    </w:p>
    <w:p w14:paraId="59A936A6">
      <w:pPr>
        <w:pStyle w:val="104"/>
        <w:spacing w:before="240" w:after="240"/>
      </w:pPr>
      <w:bookmarkStart w:id="46" w:name="_Toc26986772"/>
      <w:bookmarkStart w:id="47" w:name="_Toc26718931"/>
      <w:bookmarkStart w:id="48" w:name="_Toc97192965"/>
      <w:bookmarkStart w:id="49" w:name="_Toc184632188"/>
      <w:bookmarkStart w:id="50" w:name="_Toc26986531"/>
      <w:bookmarkStart w:id="51" w:name="_Toc179894152"/>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D187F7A029D04A7C9D91D5841D491C0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89231C">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C47B3C">
      <w:pPr>
        <w:pStyle w:val="56"/>
        <w:ind w:firstLine="420"/>
        <w:rPr>
          <w:rFonts w:hint="default" w:eastAsia="宋体"/>
          <w:lang w:val="en-US" w:eastAsia="zh-CN"/>
        </w:rPr>
      </w:pPr>
      <w:r>
        <w:rPr>
          <w:rFonts w:hint="eastAsia"/>
        </w:rPr>
        <w:t>GB 2733</w:t>
      </w:r>
      <w:r>
        <w:rPr>
          <w:rFonts w:hint="eastAsia"/>
          <w:lang w:val="en-US" w:eastAsia="zh-CN"/>
        </w:rPr>
        <w:t xml:space="preserve">  食品安全国家标准 鲜、冻动物性水产品</w:t>
      </w:r>
    </w:p>
    <w:p w14:paraId="08DFECC4">
      <w:pPr>
        <w:pStyle w:val="56"/>
        <w:ind w:firstLine="420"/>
      </w:pPr>
      <w:r>
        <w:rPr>
          <w:rFonts w:hint="eastAsia"/>
        </w:rPr>
        <w:t xml:space="preserve">GB 2762 </w:t>
      </w:r>
      <w:r>
        <w:rPr>
          <w:rFonts w:hint="eastAsia"/>
          <w:lang w:val="en-US" w:eastAsia="zh-CN"/>
        </w:rPr>
        <w:t xml:space="preserve"> </w:t>
      </w:r>
      <w:r>
        <w:rPr>
          <w:rFonts w:hint="eastAsia"/>
        </w:rPr>
        <w:t>食品安全国家标准 食品中污染物限量</w:t>
      </w:r>
    </w:p>
    <w:p w14:paraId="542818CB">
      <w:pPr>
        <w:pStyle w:val="56"/>
        <w:ind w:firstLine="420"/>
        <w:rPr>
          <w:rFonts w:hint="eastAsia"/>
        </w:rPr>
      </w:pPr>
      <w:r>
        <w:rPr>
          <w:rFonts w:hint="eastAsia"/>
        </w:rPr>
        <w:t xml:space="preserve">GB 2763 </w:t>
      </w:r>
      <w:r>
        <w:rPr>
          <w:rFonts w:hint="eastAsia"/>
          <w:lang w:val="en-US" w:eastAsia="zh-CN"/>
        </w:rPr>
        <w:t xml:space="preserve"> </w:t>
      </w:r>
      <w:r>
        <w:rPr>
          <w:rFonts w:hint="eastAsia"/>
        </w:rPr>
        <w:t>食品安全国家标准 食品中农药最大残留限量</w:t>
      </w:r>
    </w:p>
    <w:p w14:paraId="3EB2F659">
      <w:pPr>
        <w:pStyle w:val="56"/>
        <w:ind w:firstLine="420"/>
        <w:rPr>
          <w:rFonts w:hint="eastAsia"/>
          <w:lang w:val="en-US" w:eastAsia="zh-CN"/>
        </w:rPr>
      </w:pPr>
      <w:r>
        <w:rPr>
          <w:rFonts w:hint="eastAsia"/>
          <w:lang w:val="en-US" w:eastAsia="zh-CN"/>
        </w:rPr>
        <w:t>GB 2763.1  食品安全国家标准 食品中2,4-滴丁酸钠盐等112种农药最大残留限量</w:t>
      </w:r>
    </w:p>
    <w:p w14:paraId="081D0D7D">
      <w:pPr>
        <w:pStyle w:val="56"/>
        <w:ind w:firstLine="420"/>
        <w:rPr>
          <w:rFonts w:hint="eastAsia"/>
          <w:lang w:val="en-US" w:eastAsia="zh-CN"/>
        </w:rPr>
      </w:pPr>
      <w:r>
        <w:rPr>
          <w:rFonts w:hint="default"/>
          <w:lang w:val="en-US" w:eastAsia="zh-CN"/>
        </w:rPr>
        <w:t>GB 5009.5</w:t>
      </w:r>
      <w:r>
        <w:rPr>
          <w:rFonts w:hint="eastAsia"/>
          <w:lang w:val="en-US" w:eastAsia="zh-CN"/>
        </w:rPr>
        <w:t xml:space="preserve">  食品安全国家标准 食品中蛋白质的测定</w:t>
      </w:r>
    </w:p>
    <w:p w14:paraId="6EA68FA9">
      <w:pPr>
        <w:pStyle w:val="56"/>
        <w:ind w:firstLine="420"/>
        <w:rPr>
          <w:rFonts w:hint="default"/>
          <w:lang w:val="en-US" w:eastAsia="zh-CN"/>
        </w:rPr>
      </w:pPr>
      <w:r>
        <w:rPr>
          <w:rFonts w:hint="default"/>
          <w:lang w:val="en-US" w:eastAsia="zh-CN"/>
        </w:rPr>
        <w:t>GB 5009.6</w:t>
      </w:r>
      <w:r>
        <w:rPr>
          <w:rFonts w:hint="eastAsia"/>
          <w:lang w:val="en-US" w:eastAsia="zh-CN"/>
        </w:rPr>
        <w:t xml:space="preserve">  食品安全国家标准 食品中脂肪的测定</w:t>
      </w:r>
    </w:p>
    <w:p w14:paraId="5B1B5F02">
      <w:pPr>
        <w:pStyle w:val="56"/>
        <w:ind w:firstLine="420"/>
        <w:rPr>
          <w:rFonts w:hint="eastAsia"/>
        </w:rPr>
      </w:pPr>
      <w:r>
        <w:rPr>
          <w:rFonts w:hint="eastAsia"/>
        </w:rPr>
        <w:t xml:space="preserve">GB 5009.17 </w:t>
      </w:r>
      <w:r>
        <w:rPr>
          <w:rFonts w:hint="eastAsia"/>
          <w:lang w:val="en-US" w:eastAsia="zh-CN"/>
        </w:rPr>
        <w:t xml:space="preserve"> </w:t>
      </w:r>
      <w:r>
        <w:rPr>
          <w:rFonts w:hint="eastAsia"/>
        </w:rPr>
        <w:t>食品安全国家标准 食品中总汞及有机汞的测定</w:t>
      </w:r>
    </w:p>
    <w:p w14:paraId="0B63484C">
      <w:pPr>
        <w:pStyle w:val="56"/>
        <w:ind w:firstLine="420"/>
        <w:rPr>
          <w:rFonts w:hint="eastAsia"/>
        </w:rPr>
      </w:pPr>
      <w:r>
        <w:rPr>
          <w:rFonts w:hint="eastAsia"/>
        </w:rPr>
        <w:t>GB 11607</w:t>
      </w:r>
      <w:r>
        <w:rPr>
          <w:rFonts w:hint="eastAsia"/>
          <w:lang w:val="en-US" w:eastAsia="zh-CN"/>
        </w:rPr>
        <w:t xml:space="preserve">  </w:t>
      </w:r>
      <w:r>
        <w:rPr>
          <w:rFonts w:hint="eastAsia"/>
        </w:rPr>
        <w:t>渔业水质标准</w:t>
      </w:r>
    </w:p>
    <w:p w14:paraId="4BBF4D78">
      <w:pPr>
        <w:pStyle w:val="56"/>
        <w:ind w:firstLine="420"/>
        <w:rPr>
          <w:rFonts w:hint="eastAsia"/>
        </w:rPr>
      </w:pPr>
      <w:r>
        <w:rPr>
          <w:rFonts w:hint="eastAsia"/>
        </w:rPr>
        <w:t>GB/T 19630  有机产品 生产、加工、标识和管理体系要求</w:t>
      </w:r>
    </w:p>
    <w:p w14:paraId="74D35BD0">
      <w:pPr>
        <w:pStyle w:val="56"/>
        <w:ind w:firstLine="420"/>
        <w:rPr>
          <w:rFonts w:hint="eastAsia"/>
        </w:rPr>
      </w:pPr>
      <w:r>
        <w:rPr>
          <w:rFonts w:hint="eastAsia"/>
        </w:rPr>
        <w:t>GB/T 20014.13  良好农业规范 第13部分:水产养殖基础控制点与符合性规范</w:t>
      </w:r>
    </w:p>
    <w:p w14:paraId="5E06525D">
      <w:pPr>
        <w:pStyle w:val="56"/>
        <w:ind w:firstLine="420"/>
        <w:rPr>
          <w:rFonts w:hint="eastAsia"/>
        </w:rPr>
      </w:pPr>
      <w:r>
        <w:rPr>
          <w:rFonts w:hint="eastAsia"/>
        </w:rPr>
        <w:t>GB 31650  食品安全国家标准  食品中兽药最大残留限量</w:t>
      </w:r>
    </w:p>
    <w:p w14:paraId="0B132B56">
      <w:pPr>
        <w:pStyle w:val="56"/>
        <w:ind w:firstLine="420"/>
        <w:rPr>
          <w:rFonts w:hint="eastAsia"/>
        </w:rPr>
      </w:pPr>
      <w:r>
        <w:rPr>
          <w:rFonts w:hint="eastAsia"/>
        </w:rPr>
        <w:t>NY/T 391 绿色食品 产地环境质量</w:t>
      </w:r>
    </w:p>
    <w:p w14:paraId="71ACCF64">
      <w:pPr>
        <w:pStyle w:val="56"/>
        <w:ind w:firstLine="420"/>
        <w:rPr>
          <w:rFonts w:hint="eastAsia"/>
        </w:rPr>
      </w:pPr>
      <w:r>
        <w:rPr>
          <w:rFonts w:hint="eastAsia"/>
        </w:rPr>
        <w:t>NY/T 471 绿色食品 饲料及饲料添加剂使用准则</w:t>
      </w:r>
    </w:p>
    <w:p w14:paraId="1119BC95">
      <w:pPr>
        <w:pStyle w:val="56"/>
        <w:ind w:firstLine="420"/>
      </w:pPr>
      <w:r>
        <w:rPr>
          <w:rFonts w:hint="eastAsia"/>
        </w:rPr>
        <w:t>NY/T 658 绿色食品 包装通用准则</w:t>
      </w:r>
    </w:p>
    <w:p w14:paraId="7359216D">
      <w:pPr>
        <w:pStyle w:val="56"/>
        <w:ind w:firstLine="420"/>
        <w:rPr>
          <w:rFonts w:hint="eastAsia"/>
        </w:rPr>
      </w:pPr>
      <w:r>
        <w:rPr>
          <w:rFonts w:hint="eastAsia"/>
        </w:rPr>
        <w:t>NY/T 842  绿色食品 鱼</w:t>
      </w:r>
    </w:p>
    <w:p w14:paraId="2A98FE1D">
      <w:pPr>
        <w:pStyle w:val="56"/>
        <w:ind w:firstLine="420"/>
        <w:rPr>
          <w:rFonts w:hint="eastAsia"/>
        </w:rPr>
      </w:pPr>
      <w:r>
        <w:rPr>
          <w:rFonts w:hint="eastAsia"/>
        </w:rPr>
        <w:t>NY/T 1056  绿色食品 贮藏运输准则</w:t>
      </w:r>
    </w:p>
    <w:p w14:paraId="48B644D9">
      <w:pPr>
        <w:pStyle w:val="56"/>
        <w:ind w:firstLine="420"/>
        <w:rPr>
          <w:rFonts w:hint="eastAsia"/>
        </w:rPr>
      </w:pPr>
      <w:r>
        <w:rPr>
          <w:rFonts w:hint="eastAsia"/>
        </w:rPr>
        <w:t>SC/T 3043  养殖水产品可追溯标签规程</w:t>
      </w:r>
    </w:p>
    <w:p w14:paraId="1B0264AB">
      <w:pPr>
        <w:pStyle w:val="56"/>
        <w:ind w:firstLine="420"/>
      </w:pPr>
      <w:r>
        <w:rPr>
          <w:rFonts w:hint="eastAsia"/>
        </w:rPr>
        <w:t>DB36/T 1138 “江西绿色生态”品牌评价通用要求</w:t>
      </w:r>
    </w:p>
    <w:p w14:paraId="2BD85D83">
      <w:pPr>
        <w:pStyle w:val="104"/>
        <w:spacing w:before="240" w:after="240"/>
      </w:pPr>
      <w:bookmarkStart w:id="52" w:name="_Toc97192966"/>
      <w:bookmarkStart w:id="53" w:name="_Toc179894153"/>
      <w:bookmarkStart w:id="54" w:name="_Toc184632189"/>
      <w:r>
        <w:rPr>
          <w:rFonts w:hint="eastAsia"/>
          <w:szCs w:val="21"/>
        </w:rPr>
        <w:t>术语和定义</w:t>
      </w:r>
      <w:bookmarkEnd w:id="52"/>
      <w:bookmarkEnd w:id="53"/>
      <w:bookmarkEnd w:id="54"/>
    </w:p>
    <w:sdt>
      <w:sdtPr>
        <w:id w:val="-1909835108"/>
        <w:placeholder>
          <w:docPart w:val="29D804131EC04D04936EFE0FA79345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06E73A">
          <w:pPr>
            <w:pStyle w:val="56"/>
            <w:ind w:firstLine="420"/>
          </w:pPr>
          <w:bookmarkStart w:id="55" w:name="_Toc26986532"/>
          <w:bookmarkEnd w:id="55"/>
          <w:r>
            <w:t>DB36/T 1138 界定的以及下列术语和定义适用于本文件。</w:t>
          </w:r>
        </w:p>
      </w:sdtContent>
    </w:sdt>
    <w:p w14:paraId="1ABE2A9A">
      <w:pPr>
        <w:pStyle w:val="56"/>
        <w:ind w:firstLine="420"/>
      </w:pPr>
    </w:p>
    <w:p w14:paraId="59F0142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江西绿色生态  </w:t>
      </w:r>
      <w:r>
        <w:rPr>
          <w:rFonts w:hint="eastAsia" w:ascii="黑体" w:hAnsi="黑体" w:eastAsia="黑体"/>
          <w:lang w:eastAsia="zh-CN"/>
        </w:rPr>
        <w:t>马口鱼</w:t>
      </w:r>
      <w:r>
        <w:rPr>
          <w:rFonts w:hint="eastAsia" w:ascii="黑体" w:hAnsi="黑体" w:eastAsia="黑体"/>
        </w:rPr>
        <w:t xml:space="preserve"> jiangxi green ecology--Opsariichthys bidens</w:t>
      </w:r>
    </w:p>
    <w:p w14:paraId="6FF097E6">
      <w:pPr>
        <w:pStyle w:val="56"/>
        <w:ind w:firstLine="420"/>
      </w:pPr>
      <w:r>
        <w:rPr>
          <w:rFonts w:hint="eastAsia"/>
        </w:rPr>
        <w:t>符合“江西绿色生态”品牌评价通用要求及本文件要求，并通过“江西绿色生态”品牌评价的</w:t>
      </w:r>
      <w:r>
        <w:rPr>
          <w:rFonts w:hint="eastAsia"/>
          <w:lang w:eastAsia="zh-CN"/>
        </w:rPr>
        <w:t>马口鱼</w:t>
      </w:r>
      <w:r>
        <w:rPr>
          <w:rFonts w:hint="eastAsia"/>
        </w:rPr>
        <w:t>产品。</w:t>
      </w:r>
    </w:p>
    <w:p w14:paraId="52036595">
      <w:pPr>
        <w:pStyle w:val="104"/>
        <w:spacing w:before="240" w:after="240"/>
      </w:pPr>
      <w:bookmarkStart w:id="56" w:name="_Toc184632190"/>
      <w:bookmarkStart w:id="57" w:name="_Toc179894154"/>
      <w:r>
        <w:rPr>
          <w:rFonts w:hint="eastAsia"/>
          <w:lang w:val="en-US" w:eastAsia="zh-CN"/>
        </w:rPr>
        <w:t>评价</w:t>
      </w:r>
      <w:r>
        <w:rPr>
          <w:rFonts w:hint="eastAsia"/>
        </w:rPr>
        <w:t>要求</w:t>
      </w:r>
      <w:bookmarkEnd w:id="56"/>
      <w:bookmarkEnd w:id="57"/>
    </w:p>
    <w:p w14:paraId="495C000D">
      <w:pPr>
        <w:pStyle w:val="105"/>
        <w:numPr>
          <w:ilvl w:val="2"/>
          <w:numId w:val="0"/>
        </w:numPr>
        <w:spacing w:before="120" w:after="120"/>
        <w:ind w:leftChars="0"/>
      </w:pPr>
      <w:r>
        <w:rPr>
          <w:rFonts w:hint="eastAsia"/>
          <w:lang w:val="en-US" w:eastAsia="zh-CN"/>
        </w:rPr>
        <w:t>4.1  基本要求</w:t>
      </w:r>
    </w:p>
    <w:p w14:paraId="23131E98">
      <w:pPr>
        <w:pStyle w:val="105"/>
        <w:numPr>
          <w:ilvl w:val="2"/>
          <w:numId w:val="0"/>
        </w:numPr>
        <w:spacing w:before="120" w:after="120"/>
        <w:ind w:leftChars="0"/>
        <w:rPr>
          <w:rFonts w:hint="eastAsia"/>
          <w:lang w:val="en-US" w:eastAsia="zh-CN"/>
        </w:rPr>
      </w:pPr>
      <w:r>
        <w:rPr>
          <w:rFonts w:hint="eastAsia"/>
          <w:lang w:val="en-US" w:eastAsia="zh-CN"/>
        </w:rPr>
        <w:t>4.1.1 产地环境</w:t>
      </w:r>
    </w:p>
    <w:p w14:paraId="3104F62D">
      <w:pPr>
        <w:pStyle w:val="56"/>
        <w:ind w:firstLine="420"/>
        <w:rPr>
          <w:rFonts w:hint="eastAsia"/>
        </w:rPr>
      </w:pPr>
      <w:r>
        <w:rPr>
          <w:rFonts w:hint="eastAsia"/>
        </w:rPr>
        <w:t>选择无污染源、进排水方便、交通便利、通讯畅通、电力供应有保障的地区，以湖泊、江河、溪流及水库水或地下水为水源，水量充足</w:t>
      </w:r>
      <w:r>
        <w:rPr>
          <w:rFonts w:hint="eastAsia"/>
          <w:lang w:val="en-US" w:eastAsia="zh-CN"/>
        </w:rPr>
        <w:t>,</w:t>
      </w:r>
      <w:r>
        <w:rPr>
          <w:rFonts w:hint="eastAsia"/>
        </w:rPr>
        <w:t>水质应符合NY/T 391的要求。</w:t>
      </w:r>
    </w:p>
    <w:p w14:paraId="52649F4A">
      <w:pPr>
        <w:pStyle w:val="105"/>
        <w:numPr>
          <w:ilvl w:val="2"/>
          <w:numId w:val="0"/>
        </w:numPr>
        <w:spacing w:before="120" w:after="120"/>
        <w:ind w:leftChars="0"/>
        <w:rPr>
          <w:rFonts w:hint="eastAsia"/>
          <w:lang w:val="en-US" w:eastAsia="zh-CN"/>
        </w:rPr>
      </w:pPr>
      <w:r>
        <w:rPr>
          <w:rFonts w:hint="eastAsia"/>
          <w:lang w:val="en-US" w:eastAsia="zh-CN"/>
        </w:rPr>
        <w:t>4.1.2 苗种</w:t>
      </w:r>
    </w:p>
    <w:p w14:paraId="6F4A968F">
      <w:pPr>
        <w:pStyle w:val="56"/>
        <w:ind w:firstLine="420"/>
        <w:rPr>
          <w:rFonts w:hint="eastAsia"/>
        </w:rPr>
      </w:pPr>
      <w:r>
        <w:rPr>
          <w:rFonts w:hint="eastAsia"/>
        </w:rPr>
        <w:t>宜以江西省内鱼苗为主，</w:t>
      </w:r>
      <w:r>
        <w:rPr>
          <w:rFonts w:hint="eastAsia"/>
          <w:lang w:val="en-US" w:eastAsia="zh-CN"/>
        </w:rPr>
        <w:t>选择人工繁育</w:t>
      </w:r>
      <w:r>
        <w:rPr>
          <w:rFonts w:hint="eastAsia"/>
        </w:rPr>
        <w:t>的苗种。</w:t>
      </w:r>
    </w:p>
    <w:p w14:paraId="241D334C">
      <w:pPr>
        <w:pStyle w:val="105"/>
        <w:numPr>
          <w:ilvl w:val="2"/>
          <w:numId w:val="0"/>
        </w:numPr>
        <w:spacing w:before="120" w:after="120"/>
        <w:ind w:leftChars="0"/>
        <w:rPr>
          <w:rFonts w:hint="default"/>
          <w:lang w:val="en-US" w:eastAsia="zh-CN"/>
        </w:rPr>
      </w:pPr>
      <w:r>
        <w:rPr>
          <w:rFonts w:hint="eastAsia"/>
          <w:lang w:val="en-US" w:eastAsia="zh-CN"/>
        </w:rPr>
        <w:t>4.1.3 养殖</w:t>
      </w:r>
    </w:p>
    <w:p w14:paraId="48597D07">
      <w:pPr>
        <w:pStyle w:val="56"/>
        <w:ind w:left="0" w:leftChars="0" w:firstLine="0" w:firstLineChars="0"/>
        <w:rPr>
          <w:rFonts w:hint="eastAsia"/>
          <w:lang w:val="en-US" w:eastAsia="zh-CN"/>
        </w:rPr>
      </w:pPr>
      <w:r>
        <w:rPr>
          <w:rFonts w:hint="eastAsia"/>
        </w:rPr>
        <w:t xml:space="preserve">4.1.3.1 </w:t>
      </w:r>
      <w:r>
        <w:rPr>
          <w:rFonts w:hint="eastAsia"/>
          <w:lang w:val="en-US" w:eastAsia="zh-CN"/>
        </w:rPr>
        <w:t xml:space="preserve">养殖条件：宜选用池塘养殖的方式，池塘以 3-10亩、深1.5-3米最佳，背风向阳、不渗漏、 </w:t>
      </w:r>
    </w:p>
    <w:p w14:paraId="6542A487">
      <w:pPr>
        <w:pStyle w:val="56"/>
        <w:ind w:left="0" w:leftChars="0" w:firstLine="0" w:firstLineChars="0"/>
        <w:rPr>
          <w:rFonts w:hint="eastAsia"/>
          <w:lang w:val="en-US" w:eastAsia="zh-CN"/>
        </w:rPr>
      </w:pPr>
      <w:r>
        <w:rPr>
          <w:rFonts w:hint="eastAsia"/>
          <w:lang w:val="en-US" w:eastAsia="zh-CN"/>
        </w:rPr>
        <w:t xml:space="preserve">注排水方便和池底平坦。池塘应彻底清淤，鱼种入池前 15 天左右，用生石灰清塘，并保持瘦水状 </w:t>
      </w:r>
    </w:p>
    <w:p w14:paraId="42AEB786">
      <w:pPr>
        <w:pStyle w:val="56"/>
        <w:ind w:left="0" w:leftChars="0" w:firstLine="0" w:firstLineChars="0"/>
        <w:rPr>
          <w:rFonts w:hint="default" w:eastAsia="宋体"/>
          <w:lang w:val="en-US" w:eastAsia="zh-CN"/>
        </w:rPr>
      </w:pPr>
      <w:r>
        <w:rPr>
          <w:rFonts w:hint="eastAsia"/>
          <w:lang w:val="en-US" w:eastAsia="zh-CN"/>
        </w:rPr>
        <w:t>况。</w:t>
      </w:r>
    </w:p>
    <w:p w14:paraId="23CDEE55">
      <w:pPr>
        <w:pStyle w:val="56"/>
        <w:ind w:left="0" w:leftChars="0" w:firstLine="0" w:firstLineChars="0"/>
        <w:rPr>
          <w:rFonts w:hint="eastAsia" w:eastAsia="宋体"/>
          <w:lang w:eastAsia="zh-CN"/>
        </w:rPr>
      </w:pPr>
      <w:r>
        <w:rPr>
          <w:rFonts w:hint="eastAsia"/>
        </w:rPr>
        <w:t>4.1.3.2</w:t>
      </w:r>
      <w:r>
        <w:rPr>
          <w:rFonts w:hint="eastAsia"/>
          <w:lang w:val="en-US" w:eastAsia="zh-CN"/>
        </w:rPr>
        <w:t xml:space="preserve"> </w:t>
      </w:r>
      <w:r>
        <w:rPr>
          <w:rFonts w:hint="eastAsia"/>
        </w:rPr>
        <w:t>放养规格整齐、体色鲜艳有光泽、行动活泼、无病无伤残，全长3 cm以上的苗种。规格不一致时要进行筛分</w:t>
      </w:r>
      <w:r>
        <w:rPr>
          <w:rFonts w:hint="eastAsia"/>
          <w:lang w:eastAsia="zh-CN"/>
        </w:rPr>
        <w:t>。</w:t>
      </w:r>
    </w:p>
    <w:p w14:paraId="7289AC31">
      <w:pPr>
        <w:pStyle w:val="56"/>
        <w:ind w:left="0" w:leftChars="0" w:firstLine="0" w:firstLineChars="0"/>
        <w:rPr>
          <w:rFonts w:hint="eastAsia"/>
        </w:rPr>
      </w:pPr>
      <w:r>
        <w:rPr>
          <w:rFonts w:hint="eastAsia"/>
        </w:rPr>
        <w:t>4.1.3.3 鱼种放养前用30mg/L～50mg/L的1％聚维酮碘或2％～3％的食盐水浸泡10 min～15 min。</w:t>
      </w:r>
    </w:p>
    <w:p w14:paraId="65570596">
      <w:pPr>
        <w:pStyle w:val="56"/>
        <w:ind w:left="0" w:leftChars="0" w:firstLine="0" w:firstLineChars="0"/>
        <w:rPr>
          <w:rFonts w:hint="eastAsia"/>
          <w:lang w:val="en-US" w:eastAsia="zh-CN"/>
        </w:rPr>
      </w:pPr>
      <w:r>
        <w:rPr>
          <w:rFonts w:hint="eastAsia"/>
          <w:lang w:val="en-US" w:eastAsia="zh-CN"/>
        </w:rPr>
        <w:t>4.1.3.4</w:t>
      </w:r>
      <w:r>
        <w:rPr>
          <w:rFonts w:hint="eastAsia"/>
        </w:rPr>
        <w:t xml:space="preserve"> </w:t>
      </w:r>
      <w:r>
        <w:rPr>
          <w:rFonts w:hint="eastAsia"/>
          <w:lang w:val="en-US" w:eastAsia="zh-CN"/>
        </w:rPr>
        <w:t xml:space="preserve">宜选用配合饲料、菜饼、豆饼等富含蛋白质的饵料作为马口鱼养殖的食物来源，每天上 </w:t>
      </w:r>
    </w:p>
    <w:p w14:paraId="2A191BBC">
      <w:pPr>
        <w:pStyle w:val="56"/>
        <w:ind w:left="0" w:leftChars="0" w:firstLine="0" w:firstLineChars="0"/>
        <w:rPr>
          <w:rFonts w:hint="default"/>
          <w:lang w:val="en-US" w:eastAsia="zh-CN"/>
        </w:rPr>
      </w:pPr>
      <w:r>
        <w:rPr>
          <w:rFonts w:hint="eastAsia"/>
          <w:lang w:val="en-US" w:eastAsia="zh-CN"/>
        </w:rPr>
        <w:t>午和下午各投喂 1 次，日投喂量为鱼体重的 2-4%。可搭配投喂小鱼、小虾、黄粉虫等鲜活饵料，鲜活饵料的日投饲率为 1%-2%，根据马口鱼亲鱼摄食情况调整投饲量。配合饲料应符合 NY/T 471的要求。</w:t>
      </w:r>
    </w:p>
    <w:p w14:paraId="027FA327">
      <w:pPr>
        <w:pStyle w:val="105"/>
        <w:numPr>
          <w:ilvl w:val="2"/>
          <w:numId w:val="0"/>
        </w:numPr>
        <w:spacing w:before="120" w:after="120"/>
        <w:ind w:leftChars="0"/>
        <w:rPr>
          <w:rFonts w:hint="default"/>
          <w:lang w:val="en-US" w:eastAsia="zh-CN"/>
        </w:rPr>
      </w:pPr>
      <w:r>
        <w:rPr>
          <w:rFonts w:hint="eastAsia"/>
          <w:lang w:val="en-US" w:eastAsia="zh-CN"/>
        </w:rPr>
        <w:t xml:space="preserve">4.1.4 </w:t>
      </w:r>
      <w:r>
        <w:rPr>
          <w:spacing w:val="5"/>
          <w:sz w:val="20"/>
          <w:szCs w:val="20"/>
        </w:rPr>
        <w:t>经营管理</w:t>
      </w:r>
    </w:p>
    <w:p w14:paraId="769AB68A">
      <w:pPr>
        <w:pStyle w:val="56"/>
        <w:ind w:firstLine="420"/>
        <w:rPr>
          <w:rFonts w:hint="eastAsia"/>
          <w:lang w:eastAsia="zh-CN"/>
        </w:rPr>
      </w:pPr>
      <w:r>
        <w:rPr>
          <w:rFonts w:hint="eastAsia"/>
        </w:rPr>
        <w:t>生产经营主体应遵守GB/T 20014.13的规定</w:t>
      </w:r>
      <w:r>
        <w:rPr>
          <w:rFonts w:hint="eastAsia"/>
          <w:lang w:eastAsia="zh-CN"/>
        </w:rPr>
        <w:t>。</w:t>
      </w:r>
    </w:p>
    <w:p w14:paraId="1A1D3FE6">
      <w:pPr>
        <w:pStyle w:val="105"/>
        <w:numPr>
          <w:ilvl w:val="2"/>
          <w:numId w:val="0"/>
        </w:numPr>
        <w:spacing w:before="120" w:after="120"/>
        <w:ind w:leftChars="0"/>
        <w:rPr>
          <w:rFonts w:hint="default"/>
          <w:lang w:val="en-US" w:eastAsia="zh-CN"/>
        </w:rPr>
      </w:pPr>
      <w:r>
        <w:rPr>
          <w:rFonts w:hint="eastAsia"/>
          <w:lang w:val="en-US" w:eastAsia="zh-CN"/>
        </w:rPr>
        <w:t>4.1.5 收捕</w:t>
      </w:r>
    </w:p>
    <w:p w14:paraId="241341F0">
      <w:pPr>
        <w:pStyle w:val="56"/>
        <w:ind w:firstLine="420"/>
      </w:pPr>
      <w:r>
        <w:rPr>
          <w:rFonts w:hint="eastAsia"/>
          <w:lang w:eastAsia="zh-CN"/>
        </w:rPr>
        <w:t>鱼体达到35g/尾以上时，用围网、地笼网收捞或放水收捕。收捕前停食1d。</w:t>
      </w:r>
      <w:r>
        <w:rPr>
          <w:rFonts w:hint="eastAsia"/>
        </w:rPr>
        <w:t xml:space="preserve"> </w:t>
      </w:r>
    </w:p>
    <w:p w14:paraId="04A621E2">
      <w:pPr>
        <w:pStyle w:val="105"/>
        <w:numPr>
          <w:ilvl w:val="2"/>
          <w:numId w:val="0"/>
        </w:numPr>
        <w:spacing w:before="120" w:after="120"/>
        <w:ind w:leftChars="0"/>
        <w:rPr>
          <w:rFonts w:hint="eastAsia"/>
          <w:lang w:val="en-US" w:eastAsia="zh-CN"/>
        </w:rPr>
      </w:pPr>
      <w:bookmarkStart w:id="58" w:name="_Toc184632191"/>
      <w:bookmarkStart w:id="59" w:name="_Toc179894155"/>
      <w:r>
        <w:rPr>
          <w:rFonts w:hint="eastAsia"/>
          <w:lang w:val="en-US" w:eastAsia="zh-CN"/>
        </w:rPr>
        <w:t>4.2  评价指标</w:t>
      </w:r>
    </w:p>
    <w:bookmarkEnd w:id="58"/>
    <w:bookmarkEnd w:id="59"/>
    <w:p w14:paraId="71527799">
      <w:pPr>
        <w:pStyle w:val="162"/>
        <w:numPr>
          <w:ilvl w:val="2"/>
          <w:numId w:val="0"/>
        </w:numPr>
        <w:ind w:leftChars="0" w:firstLine="420" w:firstLineChars="200"/>
      </w:pPr>
      <w:r>
        <w:rPr>
          <w:rFonts w:hint="eastAsia"/>
        </w:rPr>
        <w:t>“江西绿色生态</w:t>
      </w:r>
      <w:r>
        <w:rPr>
          <w:rFonts w:hint="eastAsia"/>
          <w:lang w:eastAsia="zh-CN"/>
        </w:rPr>
        <w:t>”</w:t>
      </w:r>
      <w:r>
        <w:rPr>
          <w:rFonts w:hint="eastAsia"/>
        </w:rPr>
        <w:t xml:space="preserve"> </w:t>
      </w:r>
      <w:r>
        <w:rPr>
          <w:rFonts w:hint="eastAsia"/>
          <w:lang w:eastAsia="zh-CN"/>
        </w:rPr>
        <w:t>马口鱼</w:t>
      </w:r>
      <w:r>
        <w:rPr>
          <w:rFonts w:hint="eastAsia"/>
        </w:rPr>
        <w:t>产品评价指标由一级指标和二级指标组成。一级指标是指DB36/T 1138 的第5章中规定的资源节约属性指标、环境保护属性指标、生态协同属性指标和质量引领属性指标。二 级指标是一级指标的具体化。产品的评价指标、要求、判定依据等内容见表1。</w:t>
      </w:r>
    </w:p>
    <w:p w14:paraId="126971F6">
      <w:pPr>
        <w:pStyle w:val="112"/>
        <w:spacing w:before="120" w:after="120"/>
      </w:pPr>
      <w:r>
        <w:rPr>
          <w:rFonts w:hint="eastAsia"/>
        </w:rPr>
        <w:t>“江西绿色生态”</w:t>
      </w:r>
      <w:r>
        <w:rPr>
          <w:rFonts w:hint="eastAsia"/>
          <w:lang w:eastAsia="zh-CN"/>
        </w:rPr>
        <w:t>马口鱼</w:t>
      </w:r>
      <w:r>
        <w:rPr>
          <w:rFonts w:hint="eastAsia"/>
        </w:rPr>
        <w:t>产品评价指标要求</w:t>
      </w:r>
    </w:p>
    <w:tbl>
      <w:tblPr>
        <w:tblStyle w:val="27"/>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380"/>
        <w:gridCol w:w="603"/>
        <w:gridCol w:w="2238"/>
        <w:gridCol w:w="2320"/>
        <w:gridCol w:w="2320"/>
        <w:gridCol w:w="2310"/>
      </w:tblGrid>
      <w:tr w14:paraId="7A41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380" w:type="dxa"/>
            <w:shd w:val="clear" w:color="auto" w:fill="auto"/>
            <w:vAlign w:val="center"/>
          </w:tcPr>
          <w:p w14:paraId="708B008D">
            <w:pPr>
              <w:pStyle w:val="178"/>
              <w:snapToGrid w:val="0"/>
              <w:rPr>
                <w:rFonts w:hint="eastAsia" w:eastAsia="宋体"/>
                <w:b/>
                <w:szCs w:val="18"/>
                <w:lang w:eastAsia="zh-CN"/>
              </w:rPr>
            </w:pPr>
            <w:r>
              <w:rPr>
                <w:rFonts w:hint="eastAsia"/>
                <w:b/>
                <w:szCs w:val="18"/>
                <w:lang w:eastAsia="zh-CN"/>
              </w:rPr>
              <w:t>序号</w:t>
            </w:r>
          </w:p>
        </w:tc>
        <w:tc>
          <w:tcPr>
            <w:tcW w:w="603" w:type="dxa"/>
            <w:shd w:val="clear" w:color="auto" w:fill="auto"/>
            <w:vAlign w:val="center"/>
          </w:tcPr>
          <w:p w14:paraId="35F3EFFE">
            <w:pPr>
              <w:pStyle w:val="178"/>
              <w:snapToGrid w:val="0"/>
              <w:rPr>
                <w:rFonts w:hint="eastAsia" w:eastAsia="宋体"/>
                <w:b/>
                <w:szCs w:val="18"/>
                <w:lang w:eastAsia="zh-CN"/>
              </w:rPr>
            </w:pPr>
            <w:r>
              <w:rPr>
                <w:rFonts w:hint="eastAsia"/>
                <w:b/>
                <w:szCs w:val="18"/>
                <w:lang w:eastAsia="zh-CN"/>
              </w:rPr>
              <w:t>一级指标</w:t>
            </w:r>
          </w:p>
        </w:tc>
        <w:tc>
          <w:tcPr>
            <w:tcW w:w="6878" w:type="dxa"/>
            <w:gridSpan w:val="3"/>
            <w:shd w:val="clear" w:color="auto" w:fill="auto"/>
            <w:vAlign w:val="center"/>
          </w:tcPr>
          <w:p w14:paraId="55313CD1">
            <w:pPr>
              <w:pStyle w:val="178"/>
              <w:snapToGrid w:val="0"/>
              <w:rPr>
                <w:rFonts w:hint="eastAsia" w:eastAsia="宋体"/>
                <w:b/>
                <w:szCs w:val="18"/>
                <w:lang w:eastAsia="zh-CN"/>
              </w:rPr>
            </w:pPr>
            <w:r>
              <w:rPr>
                <w:rFonts w:hint="eastAsia"/>
                <w:b/>
                <w:szCs w:val="18"/>
                <w:lang w:eastAsia="zh-CN"/>
              </w:rPr>
              <w:t>二级指标</w:t>
            </w:r>
          </w:p>
        </w:tc>
        <w:tc>
          <w:tcPr>
            <w:tcW w:w="2310" w:type="dxa"/>
            <w:shd w:val="clear" w:color="auto" w:fill="auto"/>
            <w:vAlign w:val="center"/>
          </w:tcPr>
          <w:p w14:paraId="6DB7F5E0">
            <w:pPr>
              <w:pStyle w:val="178"/>
              <w:snapToGrid w:val="0"/>
              <w:rPr>
                <w:rFonts w:hint="eastAsia" w:eastAsia="宋体"/>
                <w:b/>
                <w:szCs w:val="18"/>
                <w:lang w:eastAsia="zh-CN"/>
              </w:rPr>
            </w:pPr>
            <w:r>
              <w:rPr>
                <w:rFonts w:hint="eastAsia"/>
                <w:b/>
                <w:szCs w:val="18"/>
                <w:lang w:eastAsia="zh-CN"/>
              </w:rPr>
              <w:t>评价方法</w:t>
            </w:r>
          </w:p>
        </w:tc>
      </w:tr>
      <w:tr w14:paraId="7EF3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98459F4">
            <w:pPr>
              <w:pStyle w:val="178"/>
              <w:snapToGrid w:val="0"/>
              <w:rPr>
                <w:szCs w:val="18"/>
              </w:rPr>
            </w:pPr>
            <w:r>
              <w:rPr>
                <w:rFonts w:hint="eastAsia"/>
                <w:szCs w:val="18"/>
              </w:rPr>
              <w:t>1</w:t>
            </w:r>
          </w:p>
        </w:tc>
        <w:tc>
          <w:tcPr>
            <w:tcW w:w="603" w:type="dxa"/>
            <w:vMerge w:val="restart"/>
            <w:shd w:val="clear" w:color="auto" w:fill="auto"/>
            <w:vAlign w:val="center"/>
          </w:tcPr>
          <w:p w14:paraId="0AE3C5AF">
            <w:pPr>
              <w:pStyle w:val="178"/>
              <w:snapToGrid w:val="0"/>
              <w:rPr>
                <w:szCs w:val="18"/>
              </w:rPr>
            </w:pPr>
            <w:r>
              <w:rPr>
                <w:rFonts w:hint="eastAsia"/>
                <w:szCs w:val="18"/>
              </w:rPr>
              <w:t>资源节约</w:t>
            </w:r>
          </w:p>
        </w:tc>
        <w:tc>
          <w:tcPr>
            <w:tcW w:w="6878" w:type="dxa"/>
            <w:gridSpan w:val="3"/>
            <w:shd w:val="clear" w:color="auto" w:fill="auto"/>
            <w:vAlign w:val="center"/>
          </w:tcPr>
          <w:p w14:paraId="18C70051">
            <w:pPr>
              <w:pStyle w:val="178"/>
              <w:snapToGrid w:val="0"/>
              <w:jc w:val="left"/>
              <w:rPr>
                <w:szCs w:val="18"/>
              </w:rPr>
            </w:pPr>
            <w:r>
              <w:rPr>
                <w:szCs w:val="18"/>
              </w:rPr>
              <w:t>苗种的运输、储存应符合NY/T 1056的要求；暂养和运输水应符 合NY/T 391的要求</w:t>
            </w:r>
          </w:p>
        </w:tc>
        <w:tc>
          <w:tcPr>
            <w:tcW w:w="2310" w:type="dxa"/>
            <w:shd w:val="clear" w:color="auto" w:fill="auto"/>
            <w:vAlign w:val="center"/>
          </w:tcPr>
          <w:p w14:paraId="78805E6D">
            <w:pPr>
              <w:pStyle w:val="178"/>
              <w:snapToGrid w:val="0"/>
              <w:jc w:val="left"/>
              <w:rPr>
                <w:rFonts w:hAnsi="宋体"/>
                <w:szCs w:val="18"/>
              </w:rPr>
            </w:pPr>
            <w:r>
              <w:rPr>
                <w:rFonts w:hAnsi="宋体"/>
                <w:szCs w:val="18"/>
              </w:rPr>
              <w:t>查看苗种储存、运输暂养和 放养记录</w:t>
            </w:r>
          </w:p>
        </w:tc>
      </w:tr>
      <w:tr w14:paraId="156A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00B12AF">
            <w:pPr>
              <w:pStyle w:val="178"/>
              <w:snapToGrid w:val="0"/>
              <w:rPr>
                <w:szCs w:val="18"/>
              </w:rPr>
            </w:pPr>
            <w:r>
              <w:rPr>
                <w:rFonts w:hint="eastAsia"/>
                <w:szCs w:val="18"/>
              </w:rPr>
              <w:t>2</w:t>
            </w:r>
          </w:p>
        </w:tc>
        <w:tc>
          <w:tcPr>
            <w:tcW w:w="603" w:type="dxa"/>
            <w:vMerge w:val="continue"/>
            <w:shd w:val="clear" w:color="auto" w:fill="auto"/>
            <w:vAlign w:val="center"/>
          </w:tcPr>
          <w:p w14:paraId="5435DDA7">
            <w:pPr>
              <w:pStyle w:val="178"/>
              <w:snapToGrid w:val="0"/>
              <w:rPr>
                <w:szCs w:val="18"/>
              </w:rPr>
            </w:pPr>
          </w:p>
        </w:tc>
        <w:tc>
          <w:tcPr>
            <w:tcW w:w="6878" w:type="dxa"/>
            <w:gridSpan w:val="3"/>
            <w:shd w:val="clear" w:color="auto" w:fill="auto"/>
            <w:vAlign w:val="center"/>
          </w:tcPr>
          <w:p w14:paraId="76387EBC">
            <w:pPr>
              <w:pStyle w:val="178"/>
              <w:snapToGrid w:val="0"/>
              <w:jc w:val="left"/>
              <w:rPr>
                <w:szCs w:val="18"/>
              </w:rPr>
            </w:pPr>
            <w:r>
              <w:rPr>
                <w:szCs w:val="18"/>
              </w:rPr>
              <w:t>包装应符合 NY/T 658 的要求，宜采用可重复、可降解、可再 生的材料</w:t>
            </w:r>
          </w:p>
        </w:tc>
        <w:tc>
          <w:tcPr>
            <w:tcW w:w="2310" w:type="dxa"/>
            <w:shd w:val="clear" w:color="auto" w:fill="auto"/>
            <w:vAlign w:val="center"/>
          </w:tcPr>
          <w:p w14:paraId="396A4B7A">
            <w:pPr>
              <w:pStyle w:val="178"/>
              <w:snapToGrid w:val="0"/>
              <w:jc w:val="left"/>
              <w:rPr>
                <w:rFonts w:hAnsi="宋体"/>
                <w:szCs w:val="18"/>
              </w:rPr>
            </w:pPr>
            <w:r>
              <w:rPr>
                <w:rFonts w:hAnsi="宋体"/>
                <w:szCs w:val="18"/>
              </w:rPr>
              <w:t>查看包装材料采购、使用记 录</w:t>
            </w:r>
          </w:p>
        </w:tc>
      </w:tr>
      <w:tr w14:paraId="053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7DBFE31">
            <w:pPr>
              <w:pStyle w:val="178"/>
              <w:snapToGrid w:val="0"/>
              <w:rPr>
                <w:rFonts w:hint="eastAsia" w:eastAsia="宋体"/>
                <w:szCs w:val="18"/>
                <w:lang w:eastAsia="zh-CN"/>
              </w:rPr>
            </w:pPr>
            <w:r>
              <w:rPr>
                <w:rFonts w:hint="eastAsia"/>
                <w:szCs w:val="18"/>
                <w:lang w:val="en-US" w:eastAsia="zh-CN"/>
              </w:rPr>
              <w:t>3</w:t>
            </w:r>
          </w:p>
        </w:tc>
        <w:tc>
          <w:tcPr>
            <w:tcW w:w="603" w:type="dxa"/>
            <w:vMerge w:val="restart"/>
            <w:shd w:val="clear" w:color="auto" w:fill="auto"/>
            <w:vAlign w:val="center"/>
          </w:tcPr>
          <w:p w14:paraId="06CB593F">
            <w:pPr>
              <w:pStyle w:val="178"/>
              <w:snapToGrid w:val="0"/>
              <w:rPr>
                <w:szCs w:val="18"/>
              </w:rPr>
            </w:pPr>
            <w:r>
              <w:rPr>
                <w:rFonts w:hint="eastAsia"/>
                <w:szCs w:val="18"/>
              </w:rPr>
              <w:t>环境保护</w:t>
            </w:r>
          </w:p>
        </w:tc>
        <w:tc>
          <w:tcPr>
            <w:tcW w:w="6878" w:type="dxa"/>
            <w:gridSpan w:val="3"/>
            <w:shd w:val="clear" w:color="auto" w:fill="auto"/>
            <w:vAlign w:val="center"/>
          </w:tcPr>
          <w:p w14:paraId="7C194DF5">
            <w:pPr>
              <w:pStyle w:val="178"/>
              <w:snapToGrid w:val="0"/>
              <w:jc w:val="left"/>
              <w:rPr>
                <w:szCs w:val="18"/>
              </w:rPr>
            </w:pPr>
            <w:r>
              <w:rPr>
                <w:szCs w:val="18"/>
              </w:rPr>
              <w:t>应制定环境管理制度，制定废弃物最终处理方法，及时处理废 弃物</w:t>
            </w:r>
          </w:p>
        </w:tc>
        <w:tc>
          <w:tcPr>
            <w:tcW w:w="2310" w:type="dxa"/>
            <w:shd w:val="clear" w:color="auto" w:fill="auto"/>
            <w:vAlign w:val="center"/>
          </w:tcPr>
          <w:p w14:paraId="4F1D5AA1">
            <w:pPr>
              <w:pStyle w:val="178"/>
              <w:snapToGrid w:val="0"/>
              <w:jc w:val="left"/>
              <w:rPr>
                <w:szCs w:val="18"/>
              </w:rPr>
            </w:pPr>
            <w:r>
              <w:rPr>
                <w:szCs w:val="18"/>
              </w:rPr>
              <w:t>查看制度文件、处理记录</w:t>
            </w:r>
          </w:p>
        </w:tc>
      </w:tr>
      <w:tr w14:paraId="7490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6EAB8F1D">
            <w:pPr>
              <w:pStyle w:val="178"/>
              <w:snapToGrid w:val="0"/>
              <w:rPr>
                <w:rFonts w:hint="eastAsia" w:eastAsia="宋体"/>
                <w:szCs w:val="18"/>
                <w:lang w:eastAsia="zh-CN"/>
              </w:rPr>
            </w:pPr>
            <w:r>
              <w:rPr>
                <w:rFonts w:hint="eastAsia"/>
                <w:szCs w:val="18"/>
                <w:lang w:val="en-US" w:eastAsia="zh-CN"/>
              </w:rPr>
              <w:t>4</w:t>
            </w:r>
          </w:p>
        </w:tc>
        <w:tc>
          <w:tcPr>
            <w:tcW w:w="603" w:type="dxa"/>
            <w:vMerge w:val="continue"/>
            <w:shd w:val="clear" w:color="auto" w:fill="auto"/>
            <w:vAlign w:val="center"/>
          </w:tcPr>
          <w:p w14:paraId="11F7013F">
            <w:pPr>
              <w:pStyle w:val="178"/>
              <w:snapToGrid w:val="0"/>
              <w:rPr>
                <w:szCs w:val="18"/>
              </w:rPr>
            </w:pPr>
          </w:p>
        </w:tc>
        <w:tc>
          <w:tcPr>
            <w:tcW w:w="6878" w:type="dxa"/>
            <w:gridSpan w:val="3"/>
            <w:shd w:val="clear" w:color="auto" w:fill="auto"/>
            <w:vAlign w:val="center"/>
          </w:tcPr>
          <w:p w14:paraId="7B46D04C">
            <w:pPr>
              <w:pStyle w:val="178"/>
              <w:snapToGrid w:val="0"/>
              <w:jc w:val="left"/>
              <w:rPr>
                <w:szCs w:val="18"/>
              </w:rPr>
            </w:pPr>
            <w:r>
              <w:rPr>
                <w:rFonts w:hint="eastAsia"/>
                <w:szCs w:val="18"/>
                <w:lang w:val="en-US" w:eastAsia="zh-CN"/>
              </w:rPr>
              <w:t>宜选用配合饲料、菜饼、豆饼等富含蛋白质的饵料，科学投喂。</w:t>
            </w:r>
          </w:p>
        </w:tc>
        <w:tc>
          <w:tcPr>
            <w:tcW w:w="2310" w:type="dxa"/>
            <w:shd w:val="clear" w:color="auto" w:fill="auto"/>
            <w:vAlign w:val="center"/>
          </w:tcPr>
          <w:p w14:paraId="46095E6D">
            <w:pPr>
              <w:pStyle w:val="178"/>
              <w:snapToGrid w:val="0"/>
              <w:jc w:val="left"/>
              <w:rPr>
                <w:szCs w:val="18"/>
              </w:rPr>
            </w:pPr>
            <w:r>
              <w:rPr>
                <w:rFonts w:hint="eastAsia"/>
                <w:szCs w:val="18"/>
              </w:rPr>
              <w:t>查看农事活动记录</w:t>
            </w:r>
          </w:p>
        </w:tc>
      </w:tr>
      <w:tr w14:paraId="55E5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69469EE4">
            <w:pPr>
              <w:pStyle w:val="178"/>
              <w:snapToGrid w:val="0"/>
              <w:rPr>
                <w:rFonts w:hint="eastAsia" w:eastAsia="宋体"/>
                <w:szCs w:val="18"/>
                <w:lang w:eastAsia="zh-CN"/>
              </w:rPr>
            </w:pPr>
            <w:r>
              <w:rPr>
                <w:rFonts w:hint="eastAsia"/>
                <w:szCs w:val="18"/>
                <w:lang w:val="en-US" w:eastAsia="zh-CN"/>
              </w:rPr>
              <w:t>5</w:t>
            </w:r>
          </w:p>
        </w:tc>
        <w:tc>
          <w:tcPr>
            <w:tcW w:w="603" w:type="dxa"/>
            <w:vMerge w:val="continue"/>
            <w:shd w:val="clear" w:color="auto" w:fill="auto"/>
            <w:vAlign w:val="center"/>
          </w:tcPr>
          <w:p w14:paraId="5B5079F2">
            <w:pPr>
              <w:pStyle w:val="178"/>
              <w:snapToGrid w:val="0"/>
              <w:rPr>
                <w:szCs w:val="18"/>
              </w:rPr>
            </w:pPr>
          </w:p>
        </w:tc>
        <w:tc>
          <w:tcPr>
            <w:tcW w:w="6878" w:type="dxa"/>
            <w:gridSpan w:val="3"/>
            <w:shd w:val="clear" w:color="auto" w:fill="auto"/>
            <w:vAlign w:val="center"/>
          </w:tcPr>
          <w:p w14:paraId="54555E60">
            <w:pPr>
              <w:pStyle w:val="178"/>
              <w:snapToGrid w:val="0"/>
              <w:jc w:val="left"/>
              <w:rPr>
                <w:rFonts w:hint="eastAsia" w:eastAsia="宋体"/>
                <w:szCs w:val="18"/>
                <w:lang w:eastAsia="zh-CN"/>
              </w:rPr>
            </w:pPr>
            <w:r>
              <w:rPr>
                <w:szCs w:val="18"/>
              </w:rPr>
              <w:t>定期对水质进行检测，通过控制鱼种和密度调节水质后，水质应符合GB 11607的要求</w:t>
            </w:r>
            <w:r>
              <w:rPr>
                <w:rFonts w:hint="eastAsia"/>
                <w:szCs w:val="18"/>
                <w:lang w:eastAsia="zh-CN"/>
              </w:rPr>
              <w:t>。</w:t>
            </w:r>
          </w:p>
        </w:tc>
        <w:tc>
          <w:tcPr>
            <w:tcW w:w="2310" w:type="dxa"/>
            <w:shd w:val="clear" w:color="auto" w:fill="auto"/>
            <w:vAlign w:val="center"/>
          </w:tcPr>
          <w:p w14:paraId="4EAC9F37">
            <w:pPr>
              <w:pStyle w:val="178"/>
              <w:snapToGrid w:val="0"/>
              <w:jc w:val="left"/>
              <w:rPr>
                <w:szCs w:val="18"/>
              </w:rPr>
            </w:pPr>
            <w:r>
              <w:rPr>
                <w:szCs w:val="18"/>
              </w:rPr>
              <w:t>查看检测记录</w:t>
            </w:r>
          </w:p>
        </w:tc>
      </w:tr>
      <w:tr w14:paraId="5B89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35B10129">
            <w:pPr>
              <w:pStyle w:val="178"/>
              <w:snapToGrid w:val="0"/>
              <w:rPr>
                <w:rFonts w:hint="eastAsia" w:eastAsia="宋体"/>
                <w:szCs w:val="18"/>
                <w:lang w:eastAsia="zh-CN"/>
              </w:rPr>
            </w:pPr>
            <w:r>
              <w:rPr>
                <w:rFonts w:hint="eastAsia"/>
                <w:szCs w:val="18"/>
                <w:lang w:val="en-US" w:eastAsia="zh-CN"/>
              </w:rPr>
              <w:t>6</w:t>
            </w:r>
          </w:p>
        </w:tc>
        <w:tc>
          <w:tcPr>
            <w:tcW w:w="603" w:type="dxa"/>
            <w:vMerge w:val="continue"/>
            <w:shd w:val="clear" w:color="auto" w:fill="auto"/>
            <w:vAlign w:val="center"/>
          </w:tcPr>
          <w:p w14:paraId="1EEDB7D6">
            <w:pPr>
              <w:pStyle w:val="178"/>
              <w:snapToGrid w:val="0"/>
              <w:rPr>
                <w:szCs w:val="18"/>
              </w:rPr>
            </w:pPr>
          </w:p>
        </w:tc>
        <w:tc>
          <w:tcPr>
            <w:tcW w:w="6878" w:type="dxa"/>
            <w:gridSpan w:val="3"/>
            <w:shd w:val="clear" w:color="auto" w:fill="auto"/>
            <w:vAlign w:val="center"/>
          </w:tcPr>
          <w:p w14:paraId="05C2DADD">
            <w:pPr>
              <w:pStyle w:val="178"/>
              <w:snapToGrid w:val="0"/>
              <w:jc w:val="left"/>
              <w:rPr>
                <w:rFonts w:hint="eastAsia" w:eastAsia="宋体"/>
                <w:szCs w:val="18"/>
                <w:lang w:eastAsia="zh-CN"/>
              </w:rPr>
            </w:pPr>
            <w:r>
              <w:rPr>
                <w:szCs w:val="18"/>
              </w:rPr>
              <w:t>病虫害防治应符合GB/T 19630的要求</w:t>
            </w:r>
            <w:r>
              <w:rPr>
                <w:rFonts w:hint="eastAsia"/>
                <w:szCs w:val="18"/>
                <w:lang w:eastAsia="zh-CN"/>
              </w:rPr>
              <w:t>。</w:t>
            </w:r>
          </w:p>
        </w:tc>
        <w:tc>
          <w:tcPr>
            <w:tcW w:w="2310" w:type="dxa"/>
            <w:shd w:val="clear" w:color="auto" w:fill="auto"/>
            <w:vAlign w:val="center"/>
          </w:tcPr>
          <w:p w14:paraId="01E4357F">
            <w:pPr>
              <w:pStyle w:val="178"/>
              <w:snapToGrid w:val="0"/>
              <w:jc w:val="left"/>
              <w:rPr>
                <w:rFonts w:hAnsi="宋体"/>
                <w:szCs w:val="18"/>
              </w:rPr>
            </w:pPr>
            <w:r>
              <w:rPr>
                <w:rFonts w:hAnsi="宋体"/>
                <w:szCs w:val="18"/>
              </w:rPr>
              <w:t>查看病虫害防治记录、现场</w:t>
            </w:r>
          </w:p>
          <w:p w14:paraId="22FF1948">
            <w:pPr>
              <w:pStyle w:val="178"/>
              <w:snapToGrid w:val="0"/>
              <w:jc w:val="left"/>
              <w:rPr>
                <w:rFonts w:hAnsi="宋体"/>
                <w:szCs w:val="18"/>
              </w:rPr>
            </w:pPr>
            <w:r>
              <w:rPr>
                <w:rFonts w:hAnsi="宋体"/>
                <w:szCs w:val="18"/>
              </w:rPr>
              <w:t>查看仓库</w:t>
            </w:r>
          </w:p>
        </w:tc>
      </w:tr>
      <w:tr w14:paraId="789F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3196A3E0">
            <w:pPr>
              <w:pStyle w:val="178"/>
              <w:snapToGrid w:val="0"/>
              <w:rPr>
                <w:rFonts w:hint="eastAsia" w:eastAsia="宋体"/>
                <w:szCs w:val="18"/>
                <w:lang w:eastAsia="zh-CN"/>
              </w:rPr>
            </w:pPr>
            <w:r>
              <w:rPr>
                <w:rFonts w:hint="eastAsia"/>
                <w:szCs w:val="18"/>
                <w:lang w:val="en-US" w:eastAsia="zh-CN"/>
              </w:rPr>
              <w:t>7</w:t>
            </w:r>
          </w:p>
        </w:tc>
        <w:tc>
          <w:tcPr>
            <w:tcW w:w="603" w:type="dxa"/>
            <w:vMerge w:val="continue"/>
            <w:shd w:val="clear" w:color="auto" w:fill="auto"/>
            <w:vAlign w:val="center"/>
          </w:tcPr>
          <w:p w14:paraId="15AEA8EB">
            <w:pPr>
              <w:pStyle w:val="178"/>
              <w:snapToGrid w:val="0"/>
              <w:rPr>
                <w:szCs w:val="18"/>
              </w:rPr>
            </w:pPr>
          </w:p>
        </w:tc>
        <w:tc>
          <w:tcPr>
            <w:tcW w:w="6878" w:type="dxa"/>
            <w:gridSpan w:val="3"/>
            <w:shd w:val="clear" w:color="auto" w:fill="auto"/>
            <w:vAlign w:val="center"/>
          </w:tcPr>
          <w:p w14:paraId="08FF4EE6">
            <w:pPr>
              <w:pStyle w:val="178"/>
              <w:snapToGrid w:val="0"/>
              <w:jc w:val="left"/>
              <w:rPr>
                <w:szCs w:val="18"/>
              </w:rPr>
            </w:pPr>
            <w:r>
              <w:rPr>
                <w:szCs w:val="18"/>
              </w:rPr>
              <w:t>捕捞设施设备不得使用影响环境和生物的涂料和合成化学物质</w:t>
            </w:r>
          </w:p>
        </w:tc>
        <w:tc>
          <w:tcPr>
            <w:tcW w:w="2310" w:type="dxa"/>
            <w:shd w:val="clear" w:color="auto" w:fill="auto"/>
            <w:vAlign w:val="center"/>
          </w:tcPr>
          <w:p w14:paraId="0B7B1701">
            <w:pPr>
              <w:pStyle w:val="178"/>
              <w:snapToGrid w:val="0"/>
              <w:jc w:val="left"/>
              <w:rPr>
                <w:rFonts w:hAnsi="宋体"/>
                <w:spacing w:val="-6"/>
                <w:szCs w:val="18"/>
              </w:rPr>
            </w:pPr>
            <w:r>
              <w:rPr>
                <w:rFonts w:hAnsi="宋体"/>
                <w:spacing w:val="-6"/>
                <w:szCs w:val="18"/>
              </w:rPr>
              <w:t>现场查看生产设备</w:t>
            </w:r>
          </w:p>
        </w:tc>
      </w:tr>
      <w:tr w14:paraId="57DE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560763B2">
            <w:pPr>
              <w:pStyle w:val="178"/>
              <w:snapToGrid w:val="0"/>
              <w:rPr>
                <w:rFonts w:hint="eastAsia" w:eastAsia="宋体"/>
                <w:szCs w:val="18"/>
                <w:lang w:eastAsia="zh-CN"/>
              </w:rPr>
            </w:pPr>
            <w:r>
              <w:rPr>
                <w:rFonts w:hint="eastAsia"/>
                <w:szCs w:val="18"/>
                <w:lang w:val="en-US" w:eastAsia="zh-CN"/>
              </w:rPr>
              <w:t>8</w:t>
            </w:r>
          </w:p>
        </w:tc>
        <w:tc>
          <w:tcPr>
            <w:tcW w:w="603" w:type="dxa"/>
            <w:vMerge w:val="restart"/>
            <w:shd w:val="clear" w:color="auto" w:fill="auto"/>
            <w:vAlign w:val="center"/>
          </w:tcPr>
          <w:p w14:paraId="3D5F0F1A">
            <w:pPr>
              <w:pStyle w:val="178"/>
              <w:snapToGrid w:val="0"/>
              <w:rPr>
                <w:szCs w:val="18"/>
              </w:rPr>
            </w:pPr>
            <w:r>
              <w:rPr>
                <w:rFonts w:hint="eastAsia"/>
                <w:szCs w:val="18"/>
              </w:rPr>
              <w:t>生态协同</w:t>
            </w:r>
          </w:p>
        </w:tc>
        <w:tc>
          <w:tcPr>
            <w:tcW w:w="6878" w:type="dxa"/>
            <w:gridSpan w:val="3"/>
            <w:shd w:val="clear" w:color="auto" w:fill="auto"/>
            <w:vAlign w:val="center"/>
          </w:tcPr>
          <w:p w14:paraId="7A3BE4B7">
            <w:pPr>
              <w:pStyle w:val="178"/>
              <w:snapToGrid w:val="0"/>
              <w:jc w:val="left"/>
              <w:rPr>
                <w:szCs w:val="18"/>
              </w:rPr>
            </w:pPr>
            <w:r>
              <w:rPr>
                <w:rFonts w:hint="eastAsia"/>
                <w:szCs w:val="18"/>
                <w:lang w:val="en-US" w:eastAsia="zh-CN"/>
              </w:rPr>
              <w:t>轮捕轮放，保护生态平衡，维持生态系统的再生产能力。</w:t>
            </w:r>
          </w:p>
        </w:tc>
        <w:tc>
          <w:tcPr>
            <w:tcW w:w="2310" w:type="dxa"/>
            <w:vMerge w:val="restart"/>
            <w:shd w:val="clear" w:color="auto" w:fill="auto"/>
            <w:vAlign w:val="center"/>
          </w:tcPr>
          <w:p w14:paraId="5504C678">
            <w:pPr>
              <w:pStyle w:val="178"/>
              <w:snapToGrid w:val="0"/>
              <w:jc w:val="left"/>
              <w:rPr>
                <w:szCs w:val="18"/>
              </w:rPr>
            </w:pPr>
            <w:r>
              <w:rPr>
                <w:rFonts w:hint="eastAsia"/>
                <w:szCs w:val="18"/>
              </w:rPr>
              <w:t>实地察看</w:t>
            </w:r>
          </w:p>
        </w:tc>
      </w:tr>
      <w:tr w14:paraId="46A3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5D690FE">
            <w:pPr>
              <w:pStyle w:val="178"/>
              <w:snapToGrid w:val="0"/>
              <w:rPr>
                <w:rFonts w:hint="eastAsia" w:eastAsia="宋体"/>
                <w:szCs w:val="18"/>
                <w:lang w:eastAsia="zh-CN"/>
              </w:rPr>
            </w:pPr>
            <w:r>
              <w:rPr>
                <w:rFonts w:hint="eastAsia"/>
                <w:szCs w:val="18"/>
                <w:lang w:val="en-US" w:eastAsia="zh-CN"/>
              </w:rPr>
              <w:t>9</w:t>
            </w:r>
          </w:p>
        </w:tc>
        <w:tc>
          <w:tcPr>
            <w:tcW w:w="603" w:type="dxa"/>
            <w:vMerge w:val="continue"/>
            <w:shd w:val="clear" w:color="auto" w:fill="auto"/>
            <w:vAlign w:val="center"/>
          </w:tcPr>
          <w:p w14:paraId="457F5C6E">
            <w:pPr>
              <w:pStyle w:val="178"/>
              <w:snapToGrid w:val="0"/>
              <w:rPr>
                <w:szCs w:val="18"/>
              </w:rPr>
            </w:pPr>
          </w:p>
        </w:tc>
        <w:tc>
          <w:tcPr>
            <w:tcW w:w="6878" w:type="dxa"/>
            <w:gridSpan w:val="3"/>
            <w:shd w:val="clear" w:color="auto" w:fill="auto"/>
            <w:vAlign w:val="center"/>
          </w:tcPr>
          <w:p w14:paraId="6A469B19">
            <w:pPr>
              <w:pStyle w:val="178"/>
              <w:snapToGrid w:val="0"/>
              <w:jc w:val="left"/>
              <w:rPr>
                <w:szCs w:val="18"/>
              </w:rPr>
            </w:pPr>
            <w:r>
              <w:rPr>
                <w:rFonts w:hint="eastAsia"/>
                <w:szCs w:val="18"/>
                <w:lang w:val="en-US" w:eastAsia="zh-CN"/>
              </w:rPr>
              <w:t xml:space="preserve">科学规划养殖区域，充分发挥养殖区域和周边环境生态系统调节服 </w:t>
            </w:r>
          </w:p>
          <w:p w14:paraId="1C28D6ED">
            <w:pPr>
              <w:pStyle w:val="178"/>
              <w:snapToGrid w:val="0"/>
              <w:jc w:val="left"/>
              <w:rPr>
                <w:szCs w:val="18"/>
              </w:rPr>
            </w:pPr>
            <w:r>
              <w:rPr>
                <w:rFonts w:hint="eastAsia"/>
                <w:szCs w:val="18"/>
                <w:lang w:val="en-US" w:eastAsia="zh-CN"/>
              </w:rPr>
              <w:t>务功能。</w:t>
            </w:r>
          </w:p>
        </w:tc>
        <w:tc>
          <w:tcPr>
            <w:tcW w:w="2310" w:type="dxa"/>
            <w:vMerge w:val="continue"/>
            <w:shd w:val="clear" w:color="auto" w:fill="auto"/>
            <w:vAlign w:val="center"/>
          </w:tcPr>
          <w:p w14:paraId="034BD976">
            <w:pPr>
              <w:pStyle w:val="178"/>
              <w:snapToGrid w:val="0"/>
              <w:jc w:val="left"/>
              <w:rPr>
                <w:szCs w:val="18"/>
              </w:rPr>
            </w:pPr>
          </w:p>
        </w:tc>
      </w:tr>
      <w:tr w14:paraId="259D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74E64580">
            <w:pPr>
              <w:pStyle w:val="178"/>
              <w:snapToGrid w:val="0"/>
              <w:rPr>
                <w:rFonts w:hint="default" w:eastAsia="宋体"/>
                <w:szCs w:val="18"/>
                <w:lang w:val="en-US" w:eastAsia="zh-CN"/>
              </w:rPr>
            </w:pPr>
            <w:r>
              <w:rPr>
                <w:rFonts w:hint="eastAsia"/>
                <w:szCs w:val="18"/>
                <w:lang w:val="en-US" w:eastAsia="zh-CN"/>
              </w:rPr>
              <w:t>10</w:t>
            </w:r>
          </w:p>
        </w:tc>
        <w:tc>
          <w:tcPr>
            <w:tcW w:w="603" w:type="dxa"/>
            <w:vMerge w:val="continue"/>
            <w:shd w:val="clear" w:color="auto" w:fill="auto"/>
            <w:vAlign w:val="center"/>
          </w:tcPr>
          <w:p w14:paraId="3ECFBF23">
            <w:pPr>
              <w:pStyle w:val="178"/>
              <w:snapToGrid w:val="0"/>
              <w:rPr>
                <w:szCs w:val="18"/>
              </w:rPr>
            </w:pPr>
          </w:p>
        </w:tc>
        <w:tc>
          <w:tcPr>
            <w:tcW w:w="6878" w:type="dxa"/>
            <w:gridSpan w:val="3"/>
            <w:shd w:val="clear" w:color="auto" w:fill="auto"/>
            <w:vAlign w:val="center"/>
          </w:tcPr>
          <w:p w14:paraId="0C1FAEA3">
            <w:pPr>
              <w:pStyle w:val="178"/>
              <w:snapToGrid w:val="0"/>
              <w:jc w:val="left"/>
              <w:rPr>
                <w:szCs w:val="18"/>
              </w:rPr>
            </w:pPr>
            <w:r>
              <w:rPr>
                <w:rFonts w:hint="eastAsia"/>
                <w:szCs w:val="18"/>
                <w:lang w:val="en-US" w:eastAsia="zh-CN"/>
              </w:rPr>
              <w:t>通过科学管理，维持养殖基地可持续性。</w:t>
            </w:r>
          </w:p>
        </w:tc>
        <w:tc>
          <w:tcPr>
            <w:tcW w:w="2310" w:type="dxa"/>
            <w:vMerge w:val="continue"/>
            <w:shd w:val="clear" w:color="auto" w:fill="auto"/>
            <w:vAlign w:val="center"/>
          </w:tcPr>
          <w:p w14:paraId="6C37BEC3">
            <w:pPr>
              <w:pStyle w:val="178"/>
              <w:snapToGrid w:val="0"/>
              <w:jc w:val="left"/>
              <w:rPr>
                <w:szCs w:val="18"/>
              </w:rPr>
            </w:pPr>
          </w:p>
        </w:tc>
      </w:tr>
      <w:tr w14:paraId="5959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6E1A5556">
            <w:pPr>
              <w:pStyle w:val="178"/>
              <w:snapToGrid w:val="0"/>
              <w:rPr>
                <w:rFonts w:hint="default" w:eastAsia="宋体"/>
                <w:szCs w:val="18"/>
                <w:lang w:val="en-US" w:eastAsia="zh-CN"/>
              </w:rPr>
            </w:pPr>
            <w:r>
              <w:rPr>
                <w:rFonts w:hint="eastAsia"/>
                <w:szCs w:val="18"/>
                <w:lang w:val="en-US" w:eastAsia="zh-CN"/>
              </w:rPr>
              <w:t>11</w:t>
            </w:r>
          </w:p>
        </w:tc>
        <w:tc>
          <w:tcPr>
            <w:tcW w:w="603" w:type="dxa"/>
            <w:vMerge w:val="restart"/>
            <w:shd w:val="clear" w:color="auto" w:fill="auto"/>
            <w:vAlign w:val="center"/>
          </w:tcPr>
          <w:p w14:paraId="281F2035">
            <w:pPr>
              <w:pStyle w:val="178"/>
              <w:snapToGrid w:val="0"/>
              <w:rPr>
                <w:szCs w:val="18"/>
              </w:rPr>
            </w:pPr>
            <w:r>
              <w:rPr>
                <w:rFonts w:hint="eastAsia"/>
                <w:szCs w:val="18"/>
              </w:rPr>
              <w:t>质量引领</w:t>
            </w:r>
          </w:p>
        </w:tc>
        <w:tc>
          <w:tcPr>
            <w:tcW w:w="2238" w:type="dxa"/>
            <w:shd w:val="clear" w:color="auto" w:fill="auto"/>
            <w:vAlign w:val="center"/>
          </w:tcPr>
          <w:p w14:paraId="55F13D6C">
            <w:pPr>
              <w:pStyle w:val="178"/>
              <w:snapToGrid w:val="0"/>
              <w:jc w:val="left"/>
              <w:rPr>
                <w:szCs w:val="18"/>
              </w:rPr>
            </w:pPr>
            <w:r>
              <w:rPr>
                <w:rFonts w:hint="eastAsia"/>
                <w:szCs w:val="18"/>
              </w:rPr>
              <w:t>感官指标</w:t>
            </w:r>
          </w:p>
        </w:tc>
        <w:tc>
          <w:tcPr>
            <w:tcW w:w="4640" w:type="dxa"/>
            <w:gridSpan w:val="2"/>
            <w:shd w:val="clear" w:color="auto" w:fill="auto"/>
            <w:vAlign w:val="center"/>
          </w:tcPr>
          <w:p w14:paraId="20882FF6">
            <w:pPr>
              <w:pStyle w:val="178"/>
              <w:snapToGrid w:val="0"/>
              <w:jc w:val="left"/>
              <w:rPr>
                <w:rFonts w:hAnsi="宋体"/>
                <w:szCs w:val="18"/>
              </w:rPr>
            </w:pPr>
            <w:r>
              <w:rPr>
                <w:rFonts w:hAnsi="宋体"/>
                <w:szCs w:val="18"/>
              </w:rPr>
              <w:t>应符合NY/T 842的要求</w:t>
            </w:r>
          </w:p>
        </w:tc>
        <w:tc>
          <w:tcPr>
            <w:tcW w:w="2310" w:type="dxa"/>
            <w:shd w:val="clear" w:color="auto" w:fill="auto"/>
            <w:vAlign w:val="center"/>
          </w:tcPr>
          <w:p w14:paraId="022CCA42">
            <w:pPr>
              <w:pStyle w:val="178"/>
              <w:snapToGrid w:val="0"/>
              <w:jc w:val="left"/>
              <w:rPr>
                <w:szCs w:val="18"/>
              </w:rPr>
            </w:pPr>
            <w:r>
              <w:rPr>
                <w:rFonts w:hint="eastAsia"/>
                <w:szCs w:val="18"/>
              </w:rPr>
              <w:t>查看产品检测报告</w:t>
            </w:r>
          </w:p>
        </w:tc>
      </w:tr>
      <w:tr w14:paraId="303D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AE95F9B">
            <w:pPr>
              <w:pStyle w:val="178"/>
              <w:snapToGrid w:val="0"/>
              <w:rPr>
                <w:rFonts w:hint="default"/>
                <w:szCs w:val="18"/>
                <w:lang w:val="en-US" w:eastAsia="zh-CN"/>
              </w:rPr>
            </w:pPr>
            <w:r>
              <w:rPr>
                <w:rFonts w:hint="eastAsia"/>
                <w:szCs w:val="18"/>
                <w:lang w:val="en-US" w:eastAsia="zh-CN"/>
              </w:rPr>
              <w:t>12</w:t>
            </w:r>
          </w:p>
        </w:tc>
        <w:tc>
          <w:tcPr>
            <w:tcW w:w="603" w:type="dxa"/>
            <w:vMerge w:val="continue"/>
            <w:shd w:val="clear" w:color="auto" w:fill="auto"/>
            <w:vAlign w:val="center"/>
          </w:tcPr>
          <w:p w14:paraId="05AFA8CB">
            <w:pPr>
              <w:pStyle w:val="178"/>
              <w:snapToGrid w:val="0"/>
              <w:rPr>
                <w:rFonts w:hint="eastAsia"/>
                <w:szCs w:val="18"/>
              </w:rPr>
            </w:pPr>
          </w:p>
        </w:tc>
        <w:tc>
          <w:tcPr>
            <w:tcW w:w="2238" w:type="dxa"/>
            <w:shd w:val="clear" w:color="auto" w:fill="auto"/>
            <w:vAlign w:val="center"/>
          </w:tcPr>
          <w:p w14:paraId="2921C773">
            <w:pPr>
              <w:pStyle w:val="178"/>
              <w:snapToGrid w:val="0"/>
              <w:jc w:val="left"/>
              <w:rPr>
                <w:rFonts w:hint="eastAsia" w:eastAsia="宋体"/>
                <w:szCs w:val="18"/>
                <w:lang w:val="en-US" w:eastAsia="zh-CN"/>
              </w:rPr>
            </w:pPr>
            <w:r>
              <w:rPr>
                <w:rFonts w:hint="eastAsia"/>
                <w:szCs w:val="18"/>
                <w:lang w:val="en-US" w:eastAsia="zh-CN"/>
              </w:rPr>
              <w:t>规格</w:t>
            </w:r>
          </w:p>
        </w:tc>
        <w:tc>
          <w:tcPr>
            <w:tcW w:w="4640" w:type="dxa"/>
            <w:gridSpan w:val="2"/>
            <w:shd w:val="clear" w:color="auto" w:fill="auto"/>
            <w:vAlign w:val="center"/>
          </w:tcPr>
          <w:p w14:paraId="0EA63E6B">
            <w:pPr>
              <w:pStyle w:val="178"/>
              <w:snapToGrid w:val="0"/>
              <w:jc w:val="left"/>
              <w:rPr>
                <w:rFonts w:hint="default" w:hAnsi="宋体"/>
                <w:szCs w:val="18"/>
                <w:lang w:val="en-US"/>
              </w:rPr>
            </w:pPr>
            <w:r>
              <w:rPr>
                <w:rFonts w:hint="eastAsia" w:hAnsi="宋体"/>
                <w:szCs w:val="18"/>
                <w:lang w:eastAsia="zh-CN"/>
              </w:rPr>
              <w:t>鱼体达到35g/尾以上</w:t>
            </w:r>
            <w:r>
              <w:rPr>
                <w:rFonts w:hint="eastAsia" w:hAnsi="宋体"/>
                <w:szCs w:val="18"/>
                <w:lang w:val="en-US" w:eastAsia="zh-CN"/>
              </w:rPr>
              <w:t>方可销售</w:t>
            </w:r>
          </w:p>
        </w:tc>
        <w:tc>
          <w:tcPr>
            <w:tcW w:w="2310" w:type="dxa"/>
            <w:shd w:val="clear" w:color="auto" w:fill="auto"/>
            <w:vAlign w:val="center"/>
          </w:tcPr>
          <w:p w14:paraId="25E63E4C">
            <w:pPr>
              <w:pStyle w:val="178"/>
              <w:snapToGrid w:val="0"/>
              <w:jc w:val="left"/>
              <w:rPr>
                <w:rFonts w:hint="eastAsia"/>
                <w:szCs w:val="18"/>
              </w:rPr>
            </w:pPr>
            <w:r>
              <w:rPr>
                <w:rFonts w:hint="eastAsia"/>
                <w:szCs w:val="18"/>
              </w:rPr>
              <w:t>查看销售记录、检测报告</w:t>
            </w:r>
          </w:p>
        </w:tc>
      </w:tr>
      <w:tr w14:paraId="0A7B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1723BFC7">
            <w:pPr>
              <w:pStyle w:val="178"/>
              <w:snapToGrid w:val="0"/>
              <w:rPr>
                <w:rFonts w:hint="eastAsia"/>
                <w:szCs w:val="18"/>
                <w:lang w:val="en-US" w:eastAsia="zh-CN"/>
              </w:rPr>
            </w:pPr>
          </w:p>
        </w:tc>
        <w:tc>
          <w:tcPr>
            <w:tcW w:w="603" w:type="dxa"/>
            <w:vMerge w:val="continue"/>
            <w:shd w:val="clear" w:color="auto" w:fill="auto"/>
            <w:vAlign w:val="center"/>
          </w:tcPr>
          <w:p w14:paraId="2961A4AC">
            <w:pPr>
              <w:pStyle w:val="178"/>
              <w:snapToGrid w:val="0"/>
              <w:rPr>
                <w:rFonts w:hint="eastAsia"/>
                <w:szCs w:val="18"/>
              </w:rPr>
            </w:pPr>
          </w:p>
        </w:tc>
        <w:tc>
          <w:tcPr>
            <w:tcW w:w="2238" w:type="dxa"/>
            <w:shd w:val="clear" w:color="auto" w:fill="auto"/>
            <w:vAlign w:val="center"/>
          </w:tcPr>
          <w:p w14:paraId="6A76DA63">
            <w:pPr>
              <w:pStyle w:val="178"/>
              <w:snapToGrid w:val="0"/>
              <w:jc w:val="left"/>
              <w:rPr>
                <w:rFonts w:hint="default"/>
                <w:szCs w:val="18"/>
                <w:lang w:val="en-US" w:eastAsia="zh-CN"/>
              </w:rPr>
            </w:pPr>
            <w:r>
              <w:rPr>
                <w:rFonts w:hint="eastAsia"/>
                <w:szCs w:val="18"/>
                <w:lang w:val="en-US" w:eastAsia="zh-CN"/>
              </w:rPr>
              <w:t>粗蛋白质含量</w:t>
            </w:r>
          </w:p>
        </w:tc>
        <w:tc>
          <w:tcPr>
            <w:tcW w:w="4640" w:type="dxa"/>
            <w:gridSpan w:val="2"/>
            <w:shd w:val="clear" w:color="auto" w:fill="auto"/>
            <w:vAlign w:val="center"/>
          </w:tcPr>
          <w:p w14:paraId="0E26D078">
            <w:pPr>
              <w:pStyle w:val="178"/>
              <w:snapToGrid w:val="0"/>
              <w:jc w:val="left"/>
              <w:rPr>
                <w:rFonts w:hint="default" w:hAnsi="宋体"/>
                <w:szCs w:val="18"/>
                <w:lang w:val="en-US" w:eastAsia="zh-CN"/>
              </w:rPr>
            </w:pPr>
            <w:r>
              <w:rPr>
                <w:rFonts w:hint="eastAsia" w:hAnsi="宋体"/>
                <w:szCs w:val="18"/>
                <w:lang w:val="en-US" w:eastAsia="zh-CN"/>
              </w:rPr>
              <w:t>≥16.0</w:t>
            </w:r>
            <w:r>
              <w:rPr>
                <w:rFonts w:hint="eastAsia"/>
                <w:szCs w:val="18"/>
                <w:lang w:val="en-US" w:eastAsia="zh-CN"/>
              </w:rPr>
              <w:t>%</w:t>
            </w:r>
          </w:p>
        </w:tc>
        <w:tc>
          <w:tcPr>
            <w:tcW w:w="2310" w:type="dxa"/>
            <w:shd w:val="clear" w:color="auto" w:fill="auto"/>
            <w:vAlign w:val="center"/>
          </w:tcPr>
          <w:p w14:paraId="21A34151">
            <w:pPr>
              <w:pStyle w:val="178"/>
              <w:snapToGrid w:val="0"/>
              <w:jc w:val="left"/>
              <w:rPr>
                <w:rFonts w:hint="default"/>
                <w:szCs w:val="18"/>
                <w:lang w:val="en-US"/>
              </w:rPr>
            </w:pPr>
            <w:r>
              <w:rPr>
                <w:rFonts w:hint="eastAsia"/>
                <w:szCs w:val="18"/>
              </w:rPr>
              <w:t>查看检测报告</w:t>
            </w:r>
            <w:r>
              <w:rPr>
                <w:rFonts w:hint="eastAsia"/>
                <w:szCs w:val="18"/>
                <w:lang w:eastAsia="zh-CN"/>
              </w:rPr>
              <w:t>，</w:t>
            </w:r>
            <w:r>
              <w:rPr>
                <w:rFonts w:hint="eastAsia"/>
                <w:szCs w:val="18"/>
                <w:lang w:val="en-US" w:eastAsia="zh-CN"/>
              </w:rPr>
              <w:t>按照GB 5009.5检测。</w:t>
            </w:r>
          </w:p>
        </w:tc>
      </w:tr>
      <w:tr w14:paraId="6BD6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65740EEA">
            <w:pPr>
              <w:pStyle w:val="178"/>
              <w:snapToGrid w:val="0"/>
              <w:rPr>
                <w:rFonts w:hint="eastAsia"/>
                <w:szCs w:val="18"/>
                <w:lang w:val="en-US" w:eastAsia="zh-CN"/>
              </w:rPr>
            </w:pPr>
          </w:p>
        </w:tc>
        <w:tc>
          <w:tcPr>
            <w:tcW w:w="603" w:type="dxa"/>
            <w:vMerge w:val="continue"/>
            <w:shd w:val="clear" w:color="auto" w:fill="auto"/>
            <w:vAlign w:val="center"/>
          </w:tcPr>
          <w:p w14:paraId="75082466">
            <w:pPr>
              <w:pStyle w:val="178"/>
              <w:snapToGrid w:val="0"/>
              <w:rPr>
                <w:rFonts w:hint="eastAsia"/>
                <w:szCs w:val="18"/>
              </w:rPr>
            </w:pPr>
          </w:p>
        </w:tc>
        <w:tc>
          <w:tcPr>
            <w:tcW w:w="2238" w:type="dxa"/>
            <w:shd w:val="clear" w:color="auto" w:fill="auto"/>
            <w:vAlign w:val="center"/>
          </w:tcPr>
          <w:p w14:paraId="381D35AD">
            <w:pPr>
              <w:pStyle w:val="178"/>
              <w:snapToGrid w:val="0"/>
              <w:jc w:val="left"/>
              <w:rPr>
                <w:rFonts w:hint="default"/>
                <w:szCs w:val="18"/>
                <w:lang w:val="en-US" w:eastAsia="zh-CN"/>
              </w:rPr>
            </w:pPr>
            <w:r>
              <w:rPr>
                <w:rFonts w:hint="eastAsia"/>
                <w:szCs w:val="18"/>
                <w:lang w:val="en-US" w:eastAsia="zh-CN"/>
              </w:rPr>
              <w:t>粗脂肪含量</w:t>
            </w:r>
          </w:p>
        </w:tc>
        <w:tc>
          <w:tcPr>
            <w:tcW w:w="4640" w:type="dxa"/>
            <w:gridSpan w:val="2"/>
            <w:shd w:val="clear" w:color="auto" w:fill="auto"/>
            <w:vAlign w:val="center"/>
          </w:tcPr>
          <w:p w14:paraId="14802EB5">
            <w:pPr>
              <w:pStyle w:val="178"/>
              <w:snapToGrid w:val="0"/>
              <w:jc w:val="left"/>
              <w:rPr>
                <w:rFonts w:hint="default" w:hAnsi="宋体"/>
                <w:szCs w:val="18"/>
                <w:lang w:val="en-US" w:eastAsia="zh-CN"/>
              </w:rPr>
            </w:pPr>
            <w:r>
              <w:rPr>
                <w:rFonts w:hint="eastAsia" w:hAnsi="宋体"/>
                <w:szCs w:val="18"/>
                <w:lang w:val="en-US" w:eastAsia="zh-CN"/>
              </w:rPr>
              <w:t>≤2.8%</w:t>
            </w:r>
          </w:p>
        </w:tc>
        <w:tc>
          <w:tcPr>
            <w:tcW w:w="2310" w:type="dxa"/>
            <w:shd w:val="clear" w:color="auto" w:fill="auto"/>
            <w:vAlign w:val="center"/>
          </w:tcPr>
          <w:p w14:paraId="54456A13">
            <w:pPr>
              <w:pStyle w:val="178"/>
              <w:snapToGrid w:val="0"/>
              <w:jc w:val="left"/>
              <w:rPr>
                <w:rFonts w:hint="eastAsia"/>
                <w:szCs w:val="18"/>
              </w:rPr>
            </w:pPr>
            <w:r>
              <w:rPr>
                <w:rFonts w:hint="eastAsia"/>
                <w:szCs w:val="18"/>
              </w:rPr>
              <w:t>查看检测报告</w:t>
            </w:r>
            <w:r>
              <w:rPr>
                <w:rFonts w:hint="eastAsia"/>
                <w:szCs w:val="18"/>
                <w:lang w:eastAsia="zh-CN"/>
              </w:rPr>
              <w:t>，</w:t>
            </w:r>
            <w:r>
              <w:rPr>
                <w:rFonts w:hint="eastAsia"/>
                <w:szCs w:val="18"/>
                <w:lang w:val="en-US" w:eastAsia="zh-CN"/>
              </w:rPr>
              <w:t>按照GB 5009.6检测。</w:t>
            </w:r>
          </w:p>
        </w:tc>
      </w:tr>
      <w:tr w14:paraId="5B76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56622C9F">
            <w:pPr>
              <w:pStyle w:val="178"/>
              <w:snapToGrid w:val="0"/>
              <w:rPr>
                <w:rFonts w:hint="default" w:eastAsia="宋体"/>
                <w:szCs w:val="18"/>
                <w:lang w:val="en-US" w:eastAsia="zh-CN"/>
              </w:rPr>
            </w:pPr>
            <w:r>
              <w:rPr>
                <w:rFonts w:hint="eastAsia"/>
                <w:szCs w:val="18"/>
                <w:lang w:val="en-US" w:eastAsia="zh-CN"/>
              </w:rPr>
              <w:t>13</w:t>
            </w:r>
          </w:p>
        </w:tc>
        <w:tc>
          <w:tcPr>
            <w:tcW w:w="603" w:type="dxa"/>
            <w:vMerge w:val="continue"/>
            <w:shd w:val="clear" w:color="auto" w:fill="auto"/>
            <w:vAlign w:val="center"/>
          </w:tcPr>
          <w:p w14:paraId="56A59ECA">
            <w:pPr>
              <w:pStyle w:val="178"/>
              <w:snapToGrid w:val="0"/>
              <w:rPr>
                <w:szCs w:val="18"/>
              </w:rPr>
            </w:pPr>
          </w:p>
        </w:tc>
        <w:tc>
          <w:tcPr>
            <w:tcW w:w="2238" w:type="dxa"/>
            <w:vMerge w:val="restart"/>
            <w:shd w:val="clear" w:color="auto" w:fill="auto"/>
            <w:vAlign w:val="center"/>
          </w:tcPr>
          <w:p w14:paraId="4ADA359E">
            <w:pPr>
              <w:pStyle w:val="178"/>
              <w:snapToGrid w:val="0"/>
              <w:jc w:val="left"/>
              <w:rPr>
                <w:szCs w:val="18"/>
              </w:rPr>
            </w:pPr>
            <w:r>
              <w:rPr>
                <w:szCs w:val="18"/>
              </w:rPr>
              <w:t>污染物残留限量、农药残</w:t>
            </w:r>
          </w:p>
          <w:p w14:paraId="206E32B4">
            <w:pPr>
              <w:pStyle w:val="178"/>
              <w:snapToGrid w:val="0"/>
              <w:jc w:val="left"/>
              <w:rPr>
                <w:szCs w:val="18"/>
              </w:rPr>
            </w:pPr>
            <w:r>
              <w:rPr>
                <w:szCs w:val="18"/>
              </w:rPr>
              <w:t>留限量</w:t>
            </w:r>
          </w:p>
        </w:tc>
        <w:tc>
          <w:tcPr>
            <w:tcW w:w="4640" w:type="dxa"/>
            <w:gridSpan w:val="2"/>
            <w:shd w:val="clear" w:color="auto" w:fill="auto"/>
            <w:vAlign w:val="center"/>
          </w:tcPr>
          <w:p w14:paraId="06BE517A">
            <w:pPr>
              <w:pStyle w:val="178"/>
              <w:snapToGrid w:val="0"/>
              <w:jc w:val="left"/>
              <w:rPr>
                <w:rFonts w:hAnsi="宋体"/>
                <w:szCs w:val="18"/>
              </w:rPr>
            </w:pPr>
            <w:r>
              <w:rPr>
                <w:rFonts w:hAnsi="宋体"/>
                <w:szCs w:val="18"/>
              </w:rPr>
              <w:t>应分别符合GB 2762、GB 2763</w:t>
            </w:r>
            <w:r>
              <w:rPr>
                <w:rFonts w:hint="eastAsia" w:hAnsi="宋体"/>
                <w:szCs w:val="18"/>
                <w:lang w:eastAsia="zh-CN"/>
              </w:rPr>
              <w:t>、</w:t>
            </w:r>
            <w:r>
              <w:rPr>
                <w:rFonts w:hint="eastAsia" w:hAnsi="宋体"/>
                <w:szCs w:val="18"/>
                <w:lang w:val="en-US" w:eastAsia="zh-CN"/>
              </w:rPr>
              <w:t>GB2763.1</w:t>
            </w:r>
            <w:r>
              <w:rPr>
                <w:rFonts w:hAnsi="宋体"/>
                <w:szCs w:val="18"/>
              </w:rPr>
              <w:t>的要求，并同时符合 NY/T 842</w:t>
            </w:r>
            <w:r>
              <w:rPr>
                <w:rFonts w:hint="eastAsia" w:hAnsi="宋体"/>
                <w:szCs w:val="18"/>
                <w:lang w:eastAsia="zh-CN"/>
              </w:rPr>
              <w:t>、GB 2733</w:t>
            </w:r>
            <w:r>
              <w:rPr>
                <w:rFonts w:hAnsi="宋体"/>
                <w:szCs w:val="18"/>
              </w:rPr>
              <w:t>的要求</w:t>
            </w:r>
          </w:p>
        </w:tc>
        <w:tc>
          <w:tcPr>
            <w:tcW w:w="2310" w:type="dxa"/>
            <w:vMerge w:val="restart"/>
            <w:shd w:val="clear" w:color="auto" w:fill="auto"/>
            <w:vAlign w:val="center"/>
          </w:tcPr>
          <w:p w14:paraId="200278EE">
            <w:pPr>
              <w:pStyle w:val="178"/>
              <w:snapToGrid w:val="0"/>
              <w:jc w:val="left"/>
              <w:rPr>
                <w:rFonts w:hint="eastAsia" w:eastAsia="宋体"/>
                <w:szCs w:val="18"/>
                <w:lang w:eastAsia="zh-CN"/>
              </w:rPr>
            </w:pPr>
            <w:r>
              <w:rPr>
                <w:rFonts w:hint="eastAsia"/>
                <w:szCs w:val="18"/>
              </w:rPr>
              <w:t>查看检测报告</w:t>
            </w:r>
            <w:r>
              <w:rPr>
                <w:rFonts w:hint="eastAsia"/>
                <w:szCs w:val="18"/>
                <w:lang w:eastAsia="zh-CN"/>
              </w:rPr>
              <w:t>，</w:t>
            </w:r>
            <w:r>
              <w:rPr>
                <w:rFonts w:hint="eastAsia"/>
                <w:szCs w:val="18"/>
                <w:lang w:val="en-US" w:eastAsia="zh-CN"/>
              </w:rPr>
              <w:t>甲基</w:t>
            </w:r>
            <w:r>
              <w:rPr>
                <w:rFonts w:hint="eastAsia"/>
                <w:szCs w:val="18"/>
                <w:lang w:eastAsia="zh-CN"/>
              </w:rPr>
              <w:t>汞按照GB 5009.17检测，其他污染物按照GB 2762中规定的方法检测</w:t>
            </w:r>
          </w:p>
        </w:tc>
      </w:tr>
      <w:tr w14:paraId="7152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0E658624">
            <w:pPr>
              <w:pStyle w:val="178"/>
              <w:snapToGrid w:val="0"/>
              <w:rPr>
                <w:rFonts w:hint="default" w:eastAsia="宋体"/>
                <w:szCs w:val="18"/>
                <w:lang w:val="en-US" w:eastAsia="zh-CN"/>
              </w:rPr>
            </w:pPr>
            <w:r>
              <w:rPr>
                <w:rFonts w:hint="eastAsia"/>
                <w:szCs w:val="18"/>
                <w:lang w:val="en-US" w:eastAsia="zh-CN"/>
              </w:rPr>
              <w:t>14</w:t>
            </w:r>
          </w:p>
        </w:tc>
        <w:tc>
          <w:tcPr>
            <w:tcW w:w="603" w:type="dxa"/>
            <w:vMerge w:val="continue"/>
            <w:shd w:val="clear" w:color="auto" w:fill="auto"/>
            <w:vAlign w:val="center"/>
          </w:tcPr>
          <w:p w14:paraId="7FA9946D">
            <w:pPr>
              <w:pStyle w:val="178"/>
              <w:snapToGrid w:val="0"/>
              <w:rPr>
                <w:szCs w:val="18"/>
              </w:rPr>
            </w:pPr>
          </w:p>
        </w:tc>
        <w:tc>
          <w:tcPr>
            <w:tcW w:w="2238" w:type="dxa"/>
            <w:vMerge w:val="continue"/>
            <w:shd w:val="clear" w:color="auto" w:fill="auto"/>
            <w:vAlign w:val="center"/>
          </w:tcPr>
          <w:p w14:paraId="1C06BFD9">
            <w:pPr>
              <w:pStyle w:val="178"/>
              <w:snapToGrid w:val="0"/>
              <w:jc w:val="left"/>
              <w:rPr>
                <w:szCs w:val="18"/>
              </w:rPr>
            </w:pPr>
          </w:p>
        </w:tc>
        <w:tc>
          <w:tcPr>
            <w:tcW w:w="2320" w:type="dxa"/>
            <w:shd w:val="clear" w:color="auto" w:fill="auto"/>
            <w:vAlign w:val="center"/>
          </w:tcPr>
          <w:p w14:paraId="5AA4BEB7">
            <w:pPr>
              <w:pStyle w:val="178"/>
              <w:snapToGrid w:val="0"/>
              <w:jc w:val="left"/>
              <w:rPr>
                <w:rFonts w:hAnsi="宋体"/>
                <w:szCs w:val="18"/>
              </w:rPr>
            </w:pPr>
            <w:r>
              <w:rPr>
                <w:rFonts w:hint="eastAsia" w:hAnsi="宋体"/>
                <w:szCs w:val="18"/>
              </w:rPr>
              <w:t>甲基汞（以Hg为准），mg/kg</w:t>
            </w:r>
          </w:p>
        </w:tc>
        <w:tc>
          <w:tcPr>
            <w:tcW w:w="2320" w:type="dxa"/>
            <w:shd w:val="clear" w:color="auto" w:fill="auto"/>
            <w:vAlign w:val="center"/>
          </w:tcPr>
          <w:p w14:paraId="48F39456">
            <w:pPr>
              <w:pStyle w:val="178"/>
              <w:snapToGrid w:val="0"/>
              <w:jc w:val="left"/>
              <w:rPr>
                <w:rFonts w:hint="default" w:eastAsia="宋体"/>
                <w:szCs w:val="18"/>
                <w:lang w:val="en-US" w:eastAsia="zh-CN"/>
              </w:rPr>
            </w:pPr>
            <w:r>
              <w:rPr>
                <w:rFonts w:hint="eastAsia"/>
                <w:szCs w:val="18"/>
                <w:lang w:val="en-US" w:eastAsia="zh-CN"/>
              </w:rPr>
              <w:t>≤</w:t>
            </w:r>
            <w:r>
              <w:rPr>
                <w:szCs w:val="18"/>
              </w:rPr>
              <w:t>0.</w:t>
            </w:r>
            <w:r>
              <w:rPr>
                <w:rFonts w:hint="eastAsia"/>
                <w:szCs w:val="18"/>
                <w:lang w:val="en-US" w:eastAsia="zh-CN"/>
              </w:rPr>
              <w:t>05</w:t>
            </w:r>
          </w:p>
        </w:tc>
        <w:tc>
          <w:tcPr>
            <w:tcW w:w="2310" w:type="dxa"/>
            <w:vMerge w:val="continue"/>
            <w:shd w:val="clear" w:color="auto" w:fill="auto"/>
            <w:vAlign w:val="center"/>
          </w:tcPr>
          <w:p w14:paraId="5F48356F">
            <w:pPr>
              <w:pStyle w:val="178"/>
              <w:snapToGrid w:val="0"/>
              <w:jc w:val="left"/>
              <w:rPr>
                <w:szCs w:val="18"/>
              </w:rPr>
            </w:pPr>
          </w:p>
        </w:tc>
      </w:tr>
      <w:tr w14:paraId="1B01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D4B8BBE">
            <w:pPr>
              <w:pStyle w:val="178"/>
              <w:snapToGrid w:val="0"/>
              <w:rPr>
                <w:rFonts w:hint="default" w:eastAsia="宋体"/>
                <w:szCs w:val="18"/>
                <w:lang w:val="en-US" w:eastAsia="zh-CN"/>
              </w:rPr>
            </w:pPr>
            <w:r>
              <w:rPr>
                <w:rFonts w:hint="eastAsia"/>
                <w:szCs w:val="18"/>
                <w:lang w:val="en-US" w:eastAsia="zh-CN"/>
              </w:rPr>
              <w:t>15</w:t>
            </w:r>
          </w:p>
        </w:tc>
        <w:tc>
          <w:tcPr>
            <w:tcW w:w="603" w:type="dxa"/>
            <w:vMerge w:val="continue"/>
            <w:shd w:val="clear" w:color="auto" w:fill="auto"/>
            <w:vAlign w:val="center"/>
          </w:tcPr>
          <w:p w14:paraId="543B8925">
            <w:pPr>
              <w:pStyle w:val="178"/>
              <w:snapToGrid w:val="0"/>
              <w:rPr>
                <w:szCs w:val="18"/>
              </w:rPr>
            </w:pPr>
          </w:p>
        </w:tc>
        <w:tc>
          <w:tcPr>
            <w:tcW w:w="2238" w:type="dxa"/>
            <w:vMerge w:val="restart"/>
            <w:shd w:val="clear" w:color="auto" w:fill="auto"/>
            <w:vAlign w:val="center"/>
          </w:tcPr>
          <w:p w14:paraId="2D5C4AF0">
            <w:pPr>
              <w:pStyle w:val="178"/>
              <w:snapToGrid w:val="0"/>
              <w:jc w:val="left"/>
              <w:rPr>
                <w:szCs w:val="18"/>
              </w:rPr>
            </w:pPr>
            <w:r>
              <w:rPr>
                <w:szCs w:val="18"/>
              </w:rPr>
              <w:t>兽药残留限量</w:t>
            </w:r>
          </w:p>
        </w:tc>
        <w:tc>
          <w:tcPr>
            <w:tcW w:w="4640" w:type="dxa"/>
            <w:gridSpan w:val="2"/>
            <w:shd w:val="clear" w:color="auto" w:fill="auto"/>
            <w:vAlign w:val="center"/>
          </w:tcPr>
          <w:p w14:paraId="232E11C1">
            <w:pPr>
              <w:pStyle w:val="178"/>
              <w:snapToGrid w:val="0"/>
              <w:jc w:val="left"/>
              <w:rPr>
                <w:rFonts w:hint="eastAsia" w:eastAsia="宋体"/>
                <w:szCs w:val="18"/>
                <w:lang w:eastAsia="zh-CN"/>
              </w:rPr>
            </w:pPr>
            <w:r>
              <w:rPr>
                <w:szCs w:val="18"/>
              </w:rPr>
              <w:t>应符合GB 31650的要求，并同时符合NY/T 842的要求</w:t>
            </w:r>
            <w:r>
              <w:rPr>
                <w:rFonts w:hint="eastAsia"/>
                <w:szCs w:val="18"/>
                <w:lang w:eastAsia="zh-CN"/>
              </w:rPr>
              <w:t>。</w:t>
            </w:r>
          </w:p>
        </w:tc>
        <w:tc>
          <w:tcPr>
            <w:tcW w:w="2310" w:type="dxa"/>
            <w:vMerge w:val="restart"/>
            <w:shd w:val="clear" w:color="auto" w:fill="auto"/>
            <w:vAlign w:val="center"/>
          </w:tcPr>
          <w:p w14:paraId="0A5D6F86">
            <w:pPr>
              <w:pStyle w:val="178"/>
              <w:snapToGrid w:val="0"/>
              <w:jc w:val="left"/>
              <w:rPr>
                <w:szCs w:val="18"/>
              </w:rPr>
            </w:pPr>
            <w:r>
              <w:rPr>
                <w:rFonts w:hint="eastAsia"/>
                <w:szCs w:val="18"/>
              </w:rPr>
              <w:t>查看产品检测报告。</w:t>
            </w:r>
            <w:r>
              <w:rPr>
                <w:rFonts w:hint="eastAsia"/>
                <w:spacing w:val="-1"/>
                <w:lang w:val="en-US" w:eastAsia="zh-CN"/>
              </w:rPr>
              <w:t>恩诺沙星与环丙沙星</w:t>
            </w:r>
            <w:r>
              <w:rPr>
                <w:rFonts w:hint="eastAsia"/>
                <w:szCs w:val="18"/>
              </w:rPr>
              <w:t>及其他</w:t>
            </w:r>
            <w:r>
              <w:rPr>
                <w:rFonts w:hint="eastAsia"/>
                <w:szCs w:val="18"/>
                <w:lang w:val="en-US" w:eastAsia="zh-CN"/>
              </w:rPr>
              <w:t>兽药残留</w:t>
            </w:r>
            <w:r>
              <w:rPr>
                <w:rFonts w:hint="eastAsia"/>
                <w:szCs w:val="18"/>
              </w:rPr>
              <w:t>按照GB 31650规定的方法检测</w:t>
            </w:r>
          </w:p>
        </w:tc>
      </w:tr>
      <w:tr w14:paraId="084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29EB62ED">
            <w:pPr>
              <w:pStyle w:val="178"/>
              <w:snapToGrid w:val="0"/>
              <w:rPr>
                <w:rFonts w:hint="default" w:eastAsia="宋体"/>
                <w:szCs w:val="18"/>
                <w:lang w:val="en-US" w:eastAsia="zh-CN"/>
              </w:rPr>
            </w:pPr>
            <w:r>
              <w:rPr>
                <w:rFonts w:hint="eastAsia"/>
                <w:szCs w:val="18"/>
                <w:lang w:val="en-US" w:eastAsia="zh-CN"/>
              </w:rPr>
              <w:t>16</w:t>
            </w:r>
          </w:p>
        </w:tc>
        <w:tc>
          <w:tcPr>
            <w:tcW w:w="603" w:type="dxa"/>
            <w:vMerge w:val="continue"/>
            <w:shd w:val="clear" w:color="auto" w:fill="auto"/>
            <w:vAlign w:val="center"/>
          </w:tcPr>
          <w:p w14:paraId="3B5FC2F1">
            <w:pPr>
              <w:pStyle w:val="178"/>
              <w:snapToGrid w:val="0"/>
              <w:rPr>
                <w:szCs w:val="18"/>
              </w:rPr>
            </w:pPr>
          </w:p>
        </w:tc>
        <w:tc>
          <w:tcPr>
            <w:tcW w:w="2238" w:type="dxa"/>
            <w:vMerge w:val="continue"/>
            <w:shd w:val="clear" w:color="auto" w:fill="auto"/>
            <w:vAlign w:val="center"/>
          </w:tcPr>
          <w:p w14:paraId="15AE4B51">
            <w:pPr>
              <w:pStyle w:val="178"/>
              <w:snapToGrid w:val="0"/>
              <w:jc w:val="left"/>
              <w:rPr>
                <w:szCs w:val="18"/>
              </w:rPr>
            </w:pPr>
          </w:p>
        </w:tc>
        <w:tc>
          <w:tcPr>
            <w:tcW w:w="2320" w:type="dxa"/>
            <w:shd w:val="clear" w:color="auto" w:fill="auto"/>
            <w:vAlign w:val="center"/>
          </w:tcPr>
          <w:p w14:paraId="0A4B030E">
            <w:pPr>
              <w:pStyle w:val="178"/>
              <w:snapToGrid w:val="0"/>
              <w:jc w:val="left"/>
              <w:rPr>
                <w:rFonts w:hint="eastAsia"/>
                <w:spacing w:val="-1"/>
                <w:lang w:eastAsia="zh-CN"/>
              </w:rPr>
            </w:pPr>
            <w:r>
              <w:rPr>
                <w:rFonts w:hint="eastAsia"/>
                <w:spacing w:val="-1"/>
                <w:lang w:val="en-US" w:eastAsia="zh-CN"/>
              </w:rPr>
              <w:t>恩诺沙星与环丙沙星之和</w:t>
            </w:r>
          </w:p>
          <w:p w14:paraId="712838C0">
            <w:pPr>
              <w:pStyle w:val="178"/>
              <w:snapToGrid w:val="0"/>
              <w:jc w:val="left"/>
              <w:rPr>
                <w:rFonts w:hAnsi="宋体"/>
                <w:szCs w:val="18"/>
              </w:rPr>
            </w:pPr>
            <w:r>
              <w:rPr>
                <w:rFonts w:hint="eastAsia"/>
                <w:spacing w:val="-1"/>
                <w:lang w:eastAsia="zh-CN"/>
              </w:rPr>
              <w:t>，</w:t>
            </w:r>
            <w:r>
              <w:rPr>
                <w:spacing w:val="-1"/>
              </w:rPr>
              <w:t>mg/kg</w:t>
            </w:r>
          </w:p>
        </w:tc>
        <w:tc>
          <w:tcPr>
            <w:tcW w:w="2320" w:type="dxa"/>
            <w:shd w:val="clear" w:color="auto" w:fill="auto"/>
            <w:vAlign w:val="center"/>
          </w:tcPr>
          <w:p w14:paraId="7AEB3782">
            <w:pPr>
              <w:pStyle w:val="178"/>
              <w:snapToGrid w:val="0"/>
              <w:jc w:val="left"/>
              <w:rPr>
                <w:rFonts w:hint="eastAsia" w:hAnsi="宋体" w:eastAsia="宋体"/>
                <w:szCs w:val="18"/>
                <w:lang w:eastAsia="zh-CN"/>
              </w:rPr>
            </w:pPr>
            <w:r>
              <w:rPr>
                <w:rFonts w:hAnsi="宋体"/>
                <w:szCs w:val="18"/>
              </w:rPr>
              <w:t>不得检出</w:t>
            </w:r>
            <w:r>
              <w:rPr>
                <w:rFonts w:hint="eastAsia" w:hAnsi="宋体"/>
                <w:szCs w:val="18"/>
                <w:lang w:eastAsia="zh-CN"/>
              </w:rPr>
              <w:t>（</w:t>
            </w:r>
            <w:r>
              <w:rPr>
                <w:rFonts w:hint="eastAsia" w:hAnsi="宋体"/>
                <w:szCs w:val="18"/>
                <w:lang w:val="en-US" w:eastAsia="zh-CN"/>
              </w:rPr>
              <w:t>＜0.001</w:t>
            </w:r>
            <w:r>
              <w:rPr>
                <w:rFonts w:hint="eastAsia" w:hAnsi="宋体"/>
                <w:szCs w:val="18"/>
                <w:lang w:eastAsia="zh-CN"/>
              </w:rPr>
              <w:t>）</w:t>
            </w:r>
          </w:p>
        </w:tc>
        <w:tc>
          <w:tcPr>
            <w:tcW w:w="2310" w:type="dxa"/>
            <w:vMerge w:val="continue"/>
            <w:shd w:val="clear" w:color="auto" w:fill="auto"/>
            <w:vAlign w:val="center"/>
          </w:tcPr>
          <w:p w14:paraId="7DDB4C56">
            <w:pPr>
              <w:pStyle w:val="178"/>
              <w:snapToGrid w:val="0"/>
              <w:jc w:val="left"/>
              <w:rPr>
                <w:szCs w:val="18"/>
              </w:rPr>
            </w:pPr>
          </w:p>
        </w:tc>
      </w:tr>
      <w:tr w14:paraId="60BC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426866FA">
            <w:pPr>
              <w:pStyle w:val="178"/>
              <w:snapToGrid w:val="0"/>
              <w:rPr>
                <w:rFonts w:hint="default"/>
                <w:szCs w:val="18"/>
                <w:lang w:val="en-US" w:eastAsia="zh-CN"/>
              </w:rPr>
            </w:pPr>
            <w:r>
              <w:rPr>
                <w:rFonts w:hint="eastAsia"/>
                <w:szCs w:val="18"/>
                <w:lang w:val="en-US" w:eastAsia="zh-CN"/>
              </w:rPr>
              <w:t>17</w:t>
            </w:r>
          </w:p>
        </w:tc>
        <w:tc>
          <w:tcPr>
            <w:tcW w:w="603" w:type="dxa"/>
            <w:vMerge w:val="continue"/>
            <w:shd w:val="clear" w:color="auto" w:fill="auto"/>
            <w:vAlign w:val="center"/>
          </w:tcPr>
          <w:p w14:paraId="6FA11B2F">
            <w:pPr>
              <w:pStyle w:val="178"/>
              <w:snapToGrid w:val="0"/>
              <w:rPr>
                <w:szCs w:val="18"/>
              </w:rPr>
            </w:pPr>
          </w:p>
        </w:tc>
        <w:tc>
          <w:tcPr>
            <w:tcW w:w="2238" w:type="dxa"/>
            <w:shd w:val="clear" w:color="auto" w:fill="auto"/>
            <w:vAlign w:val="center"/>
          </w:tcPr>
          <w:p w14:paraId="09B37B08">
            <w:pPr>
              <w:pStyle w:val="178"/>
              <w:snapToGrid w:val="0"/>
              <w:jc w:val="left"/>
              <w:rPr>
                <w:szCs w:val="18"/>
              </w:rPr>
            </w:pPr>
            <w:r>
              <w:rPr>
                <w:spacing w:val="-2"/>
              </w:rPr>
              <w:t>生物学要求</w:t>
            </w:r>
          </w:p>
        </w:tc>
        <w:tc>
          <w:tcPr>
            <w:tcW w:w="4640" w:type="dxa"/>
            <w:gridSpan w:val="2"/>
            <w:shd w:val="clear" w:color="auto" w:fill="auto"/>
            <w:vAlign w:val="center"/>
          </w:tcPr>
          <w:p w14:paraId="0921B7FD">
            <w:pPr>
              <w:pStyle w:val="178"/>
              <w:snapToGrid w:val="0"/>
              <w:jc w:val="left"/>
              <w:rPr>
                <w:rFonts w:hint="eastAsia" w:hAnsi="宋体" w:eastAsia="宋体"/>
                <w:szCs w:val="18"/>
                <w:lang w:eastAsia="zh-CN"/>
              </w:rPr>
            </w:pPr>
            <w:r>
              <w:rPr>
                <w:rFonts w:hAnsi="宋体"/>
                <w:szCs w:val="18"/>
              </w:rPr>
              <w:t>生物学限量应符合NY/T 842的要求</w:t>
            </w:r>
            <w:r>
              <w:rPr>
                <w:rFonts w:hint="eastAsia" w:hAnsi="宋体"/>
                <w:szCs w:val="18"/>
                <w:lang w:eastAsia="zh-CN"/>
              </w:rPr>
              <w:t>。</w:t>
            </w:r>
          </w:p>
        </w:tc>
        <w:tc>
          <w:tcPr>
            <w:tcW w:w="2310" w:type="dxa"/>
            <w:shd w:val="clear" w:color="auto" w:fill="auto"/>
            <w:vAlign w:val="center"/>
          </w:tcPr>
          <w:p w14:paraId="3913A51C">
            <w:pPr>
              <w:pStyle w:val="178"/>
              <w:snapToGrid w:val="0"/>
              <w:jc w:val="left"/>
              <w:rPr>
                <w:rFonts w:hint="eastAsia"/>
                <w:szCs w:val="18"/>
              </w:rPr>
            </w:pPr>
            <w:r>
              <w:rPr>
                <w:rFonts w:hint="eastAsia"/>
                <w:szCs w:val="18"/>
              </w:rPr>
              <w:t>查看检测报告</w:t>
            </w:r>
          </w:p>
        </w:tc>
      </w:tr>
      <w:tr w14:paraId="7BC9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266A19EE">
            <w:pPr>
              <w:pStyle w:val="178"/>
              <w:snapToGrid w:val="0"/>
              <w:rPr>
                <w:rFonts w:hint="default"/>
                <w:szCs w:val="18"/>
                <w:lang w:val="en-US" w:eastAsia="zh-CN"/>
              </w:rPr>
            </w:pPr>
            <w:r>
              <w:rPr>
                <w:rFonts w:hint="eastAsia"/>
                <w:szCs w:val="18"/>
                <w:lang w:val="en-US" w:eastAsia="zh-CN"/>
              </w:rPr>
              <w:t>18</w:t>
            </w:r>
          </w:p>
        </w:tc>
        <w:tc>
          <w:tcPr>
            <w:tcW w:w="603" w:type="dxa"/>
            <w:vMerge w:val="continue"/>
            <w:shd w:val="clear" w:color="auto" w:fill="auto"/>
            <w:vAlign w:val="center"/>
          </w:tcPr>
          <w:p w14:paraId="7003294A">
            <w:pPr>
              <w:pStyle w:val="178"/>
              <w:snapToGrid w:val="0"/>
              <w:rPr>
                <w:szCs w:val="18"/>
              </w:rPr>
            </w:pPr>
          </w:p>
        </w:tc>
        <w:tc>
          <w:tcPr>
            <w:tcW w:w="2238" w:type="dxa"/>
            <w:shd w:val="clear" w:color="auto" w:fill="auto"/>
            <w:vAlign w:val="center"/>
          </w:tcPr>
          <w:p w14:paraId="2AC806A8">
            <w:pPr>
              <w:pStyle w:val="178"/>
              <w:snapToGrid w:val="0"/>
              <w:jc w:val="left"/>
              <w:rPr>
                <w:spacing w:val="-2"/>
              </w:rPr>
            </w:pPr>
            <w:r>
              <w:rPr>
                <w:spacing w:val="-2"/>
              </w:rPr>
              <w:t>标志</w:t>
            </w:r>
          </w:p>
        </w:tc>
        <w:tc>
          <w:tcPr>
            <w:tcW w:w="4640" w:type="dxa"/>
            <w:gridSpan w:val="2"/>
            <w:shd w:val="clear" w:color="auto" w:fill="auto"/>
            <w:vAlign w:val="center"/>
          </w:tcPr>
          <w:p w14:paraId="71B8327C">
            <w:pPr>
              <w:pStyle w:val="178"/>
              <w:snapToGrid w:val="0"/>
              <w:jc w:val="left"/>
              <w:rPr>
                <w:rFonts w:hint="eastAsia" w:hAnsi="宋体" w:eastAsia="宋体"/>
                <w:szCs w:val="18"/>
                <w:lang w:eastAsia="zh-CN"/>
              </w:rPr>
            </w:pPr>
            <w:r>
              <w:rPr>
                <w:rFonts w:hAnsi="宋体"/>
                <w:szCs w:val="18"/>
              </w:rPr>
              <w:t>应符合NY/T 842、SC/T 3043的要求</w:t>
            </w:r>
            <w:r>
              <w:rPr>
                <w:rFonts w:hint="eastAsia" w:hAnsi="宋体"/>
                <w:szCs w:val="18"/>
                <w:lang w:eastAsia="zh-CN"/>
              </w:rPr>
              <w:t>。</w:t>
            </w:r>
          </w:p>
        </w:tc>
        <w:tc>
          <w:tcPr>
            <w:tcW w:w="2310" w:type="dxa"/>
            <w:shd w:val="clear" w:color="auto" w:fill="auto"/>
            <w:vAlign w:val="center"/>
          </w:tcPr>
          <w:p w14:paraId="2203D514">
            <w:pPr>
              <w:pStyle w:val="178"/>
              <w:snapToGrid w:val="0"/>
              <w:jc w:val="left"/>
              <w:rPr>
                <w:rFonts w:hint="eastAsia"/>
                <w:szCs w:val="18"/>
              </w:rPr>
            </w:pPr>
            <w:r>
              <w:rPr>
                <w:rFonts w:hint="eastAsia"/>
                <w:szCs w:val="18"/>
              </w:rPr>
              <w:t>查看产品标志、检测报告</w:t>
            </w:r>
          </w:p>
        </w:tc>
      </w:tr>
      <w:tr w14:paraId="6FE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17F1CAA6">
            <w:pPr>
              <w:pStyle w:val="178"/>
              <w:snapToGrid w:val="0"/>
              <w:rPr>
                <w:rFonts w:hint="default"/>
                <w:szCs w:val="18"/>
                <w:lang w:val="en-US" w:eastAsia="zh-CN"/>
              </w:rPr>
            </w:pPr>
            <w:r>
              <w:rPr>
                <w:rFonts w:hint="eastAsia"/>
                <w:szCs w:val="18"/>
                <w:lang w:val="en-US" w:eastAsia="zh-CN"/>
              </w:rPr>
              <w:t>19</w:t>
            </w:r>
          </w:p>
        </w:tc>
        <w:tc>
          <w:tcPr>
            <w:tcW w:w="603" w:type="dxa"/>
            <w:vMerge w:val="continue"/>
            <w:shd w:val="clear" w:color="auto" w:fill="auto"/>
            <w:vAlign w:val="center"/>
          </w:tcPr>
          <w:p w14:paraId="0847DD3C">
            <w:pPr>
              <w:pStyle w:val="178"/>
              <w:snapToGrid w:val="0"/>
              <w:rPr>
                <w:szCs w:val="18"/>
              </w:rPr>
            </w:pPr>
          </w:p>
        </w:tc>
        <w:tc>
          <w:tcPr>
            <w:tcW w:w="2238" w:type="dxa"/>
            <w:shd w:val="clear" w:color="auto" w:fill="auto"/>
            <w:vAlign w:val="center"/>
          </w:tcPr>
          <w:p w14:paraId="71981F97">
            <w:pPr>
              <w:pStyle w:val="178"/>
              <w:snapToGrid w:val="0"/>
              <w:jc w:val="left"/>
              <w:rPr>
                <w:spacing w:val="-2"/>
              </w:rPr>
            </w:pPr>
            <w:r>
              <w:rPr>
                <w:spacing w:val="-2"/>
              </w:rPr>
              <w:t>包装、运输和储存</w:t>
            </w:r>
          </w:p>
        </w:tc>
        <w:tc>
          <w:tcPr>
            <w:tcW w:w="4640" w:type="dxa"/>
            <w:gridSpan w:val="2"/>
            <w:shd w:val="clear" w:color="auto" w:fill="auto"/>
            <w:vAlign w:val="center"/>
          </w:tcPr>
          <w:p w14:paraId="748BD7E7">
            <w:pPr>
              <w:pStyle w:val="178"/>
              <w:snapToGrid w:val="0"/>
              <w:jc w:val="left"/>
              <w:rPr>
                <w:rFonts w:hint="eastAsia" w:hAnsi="宋体" w:eastAsia="宋体"/>
                <w:szCs w:val="18"/>
                <w:lang w:eastAsia="zh-CN"/>
              </w:rPr>
            </w:pPr>
            <w:r>
              <w:rPr>
                <w:rFonts w:hAnsi="宋体"/>
                <w:szCs w:val="18"/>
              </w:rPr>
              <w:t>应符合NY/T 842的要求，运输前或者 输运中不得使用化学合成的兴奋剂或镇静剂</w:t>
            </w:r>
            <w:r>
              <w:rPr>
                <w:rFonts w:hint="eastAsia" w:hAnsi="宋体"/>
                <w:szCs w:val="18"/>
                <w:lang w:eastAsia="zh-CN"/>
              </w:rPr>
              <w:t>。</w:t>
            </w:r>
          </w:p>
        </w:tc>
        <w:tc>
          <w:tcPr>
            <w:tcW w:w="2310" w:type="dxa"/>
            <w:shd w:val="clear" w:color="auto" w:fill="auto"/>
            <w:vAlign w:val="center"/>
          </w:tcPr>
          <w:p w14:paraId="0E39F2C9">
            <w:pPr>
              <w:pStyle w:val="178"/>
              <w:snapToGrid w:val="0"/>
              <w:jc w:val="left"/>
              <w:rPr>
                <w:rFonts w:hint="eastAsia"/>
                <w:szCs w:val="18"/>
              </w:rPr>
            </w:pPr>
            <w:r>
              <w:rPr>
                <w:rFonts w:hint="eastAsia"/>
                <w:szCs w:val="18"/>
              </w:rPr>
              <w:t>查看包装材料采购凭证、检 测报告；查看运输工具、设 施设备、场所的清洁、消杀 记录；查看运输水质检测报 告；现场查看包装材料、运 输工具、设施设备、场所； 查看运输记录</w:t>
            </w:r>
          </w:p>
        </w:tc>
      </w:tr>
      <w:tr w14:paraId="232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80" w:type="dxa"/>
            <w:shd w:val="clear" w:color="auto" w:fill="auto"/>
            <w:vAlign w:val="center"/>
          </w:tcPr>
          <w:p w14:paraId="349D813A">
            <w:pPr>
              <w:pStyle w:val="178"/>
              <w:snapToGrid w:val="0"/>
              <w:rPr>
                <w:rFonts w:hint="default"/>
                <w:szCs w:val="18"/>
                <w:lang w:val="en-US" w:eastAsia="zh-CN"/>
              </w:rPr>
            </w:pPr>
            <w:r>
              <w:rPr>
                <w:rFonts w:hint="eastAsia"/>
                <w:szCs w:val="18"/>
                <w:lang w:val="en-US" w:eastAsia="zh-CN"/>
              </w:rPr>
              <w:t>20</w:t>
            </w:r>
          </w:p>
        </w:tc>
        <w:tc>
          <w:tcPr>
            <w:tcW w:w="603" w:type="dxa"/>
            <w:vMerge w:val="continue"/>
            <w:shd w:val="clear" w:color="auto" w:fill="auto"/>
            <w:vAlign w:val="center"/>
          </w:tcPr>
          <w:p w14:paraId="31CC2890">
            <w:pPr>
              <w:pStyle w:val="178"/>
              <w:snapToGrid w:val="0"/>
              <w:rPr>
                <w:szCs w:val="18"/>
              </w:rPr>
            </w:pPr>
          </w:p>
        </w:tc>
        <w:tc>
          <w:tcPr>
            <w:tcW w:w="2238" w:type="dxa"/>
            <w:vMerge w:val="restart"/>
            <w:shd w:val="clear" w:color="auto" w:fill="auto"/>
            <w:vAlign w:val="center"/>
          </w:tcPr>
          <w:p w14:paraId="7EE5152D">
            <w:pPr>
              <w:pStyle w:val="178"/>
              <w:snapToGrid w:val="0"/>
              <w:jc w:val="left"/>
              <w:rPr>
                <w:rFonts w:hAnsi="宋体"/>
                <w:szCs w:val="18"/>
              </w:rPr>
            </w:pPr>
            <w:r>
              <w:rPr>
                <w:rFonts w:hint="eastAsia" w:hAnsi="宋体"/>
                <w:szCs w:val="18"/>
              </w:rPr>
              <w:t>溯源管理</w:t>
            </w:r>
          </w:p>
        </w:tc>
        <w:tc>
          <w:tcPr>
            <w:tcW w:w="4640" w:type="dxa"/>
            <w:gridSpan w:val="2"/>
            <w:shd w:val="clear" w:color="auto" w:fill="auto"/>
            <w:vAlign w:val="center"/>
          </w:tcPr>
          <w:p w14:paraId="1962F9CE">
            <w:pPr>
              <w:pStyle w:val="178"/>
              <w:snapToGrid w:val="0"/>
              <w:jc w:val="left"/>
              <w:rPr>
                <w:rFonts w:hAnsi="宋体"/>
                <w:szCs w:val="18"/>
              </w:rPr>
            </w:pPr>
            <w:r>
              <w:rPr>
                <w:rFonts w:hAnsi="宋体"/>
                <w:szCs w:val="18"/>
              </w:rPr>
              <w:t>应建立完善的可追溯体系，保存可追溯的生产全过 程详细记录</w:t>
            </w:r>
          </w:p>
        </w:tc>
        <w:tc>
          <w:tcPr>
            <w:tcW w:w="2310" w:type="dxa"/>
            <w:shd w:val="clear" w:color="auto" w:fill="auto"/>
            <w:vAlign w:val="center"/>
          </w:tcPr>
          <w:p w14:paraId="1DF26D65">
            <w:pPr>
              <w:pStyle w:val="178"/>
              <w:snapToGrid w:val="0"/>
              <w:jc w:val="left"/>
              <w:rPr>
                <w:rFonts w:hint="eastAsia"/>
                <w:szCs w:val="18"/>
              </w:rPr>
            </w:pPr>
            <w:r>
              <w:rPr>
                <w:rFonts w:hint="eastAsia"/>
                <w:szCs w:val="18"/>
              </w:rPr>
              <w:t>查看管理制度文件、记录、 产品标签标识</w:t>
            </w:r>
          </w:p>
        </w:tc>
      </w:tr>
      <w:tr w14:paraId="018F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30" w:hRule="atLeast"/>
          <w:jc w:val="center"/>
        </w:trPr>
        <w:tc>
          <w:tcPr>
            <w:tcW w:w="380" w:type="dxa"/>
            <w:shd w:val="clear" w:color="auto" w:fill="auto"/>
            <w:vAlign w:val="center"/>
          </w:tcPr>
          <w:p w14:paraId="622844AB">
            <w:pPr>
              <w:pStyle w:val="178"/>
              <w:snapToGrid w:val="0"/>
              <w:rPr>
                <w:rFonts w:hint="eastAsia" w:eastAsia="宋体"/>
                <w:szCs w:val="18"/>
                <w:lang w:val="en-US" w:eastAsia="zh-CN"/>
              </w:rPr>
            </w:pPr>
            <w:r>
              <w:rPr>
                <w:rFonts w:hint="eastAsia"/>
                <w:szCs w:val="18"/>
              </w:rPr>
              <w:t>2</w:t>
            </w:r>
            <w:r>
              <w:rPr>
                <w:rFonts w:hint="eastAsia"/>
                <w:szCs w:val="18"/>
                <w:lang w:val="en-US" w:eastAsia="zh-CN"/>
              </w:rPr>
              <w:t>1</w:t>
            </w:r>
          </w:p>
        </w:tc>
        <w:tc>
          <w:tcPr>
            <w:tcW w:w="603" w:type="dxa"/>
            <w:vMerge w:val="continue"/>
            <w:shd w:val="clear" w:color="auto" w:fill="auto"/>
            <w:vAlign w:val="center"/>
          </w:tcPr>
          <w:p w14:paraId="08E63FFF">
            <w:pPr>
              <w:pStyle w:val="178"/>
              <w:snapToGrid w:val="0"/>
              <w:rPr>
                <w:szCs w:val="18"/>
              </w:rPr>
            </w:pPr>
          </w:p>
        </w:tc>
        <w:tc>
          <w:tcPr>
            <w:tcW w:w="2238" w:type="dxa"/>
            <w:vMerge w:val="continue"/>
            <w:shd w:val="clear" w:color="auto" w:fill="auto"/>
            <w:vAlign w:val="center"/>
          </w:tcPr>
          <w:p w14:paraId="1C1A09BE">
            <w:pPr>
              <w:pStyle w:val="178"/>
              <w:snapToGrid w:val="0"/>
              <w:jc w:val="left"/>
              <w:rPr>
                <w:rFonts w:hAnsi="宋体"/>
                <w:szCs w:val="18"/>
              </w:rPr>
            </w:pPr>
          </w:p>
        </w:tc>
        <w:tc>
          <w:tcPr>
            <w:tcW w:w="4640" w:type="dxa"/>
            <w:gridSpan w:val="2"/>
            <w:shd w:val="clear" w:color="auto" w:fill="auto"/>
            <w:vAlign w:val="center"/>
          </w:tcPr>
          <w:p w14:paraId="413CCCA7">
            <w:pPr>
              <w:pStyle w:val="178"/>
              <w:snapToGrid w:val="0"/>
              <w:jc w:val="left"/>
              <w:rPr>
                <w:szCs w:val="18"/>
              </w:rPr>
            </w:pPr>
            <w:r>
              <w:rPr>
                <w:szCs w:val="18"/>
              </w:rPr>
              <w:t>应对养殖全过程进行记录、存档</w:t>
            </w:r>
          </w:p>
        </w:tc>
        <w:tc>
          <w:tcPr>
            <w:tcW w:w="2310" w:type="dxa"/>
            <w:shd w:val="clear" w:color="auto" w:fill="auto"/>
            <w:vAlign w:val="center"/>
          </w:tcPr>
          <w:p w14:paraId="0F772166">
            <w:pPr>
              <w:pStyle w:val="178"/>
              <w:snapToGrid w:val="0"/>
              <w:jc w:val="left"/>
              <w:rPr>
                <w:szCs w:val="18"/>
              </w:rPr>
            </w:pPr>
            <w:r>
              <w:rPr>
                <w:szCs w:val="18"/>
              </w:rPr>
              <w:t>查看记录、台账</w:t>
            </w:r>
          </w:p>
        </w:tc>
      </w:tr>
      <w:bookmarkEnd w:id="28"/>
    </w:tbl>
    <w:p w14:paraId="27222AA8">
      <w:pPr>
        <w:pStyle w:val="56"/>
        <w:ind w:firstLine="0" w:firstLineChars="0"/>
        <w:jc w:val="center"/>
        <w:rPr>
          <w:rFonts w:hint="eastAsia"/>
        </w:rPr>
      </w:pPr>
      <w:bookmarkStart w:id="60" w:name="BookMark8"/>
    </w:p>
    <w:p w14:paraId="5C869C01">
      <w:pPr>
        <w:pStyle w:val="56"/>
        <w:ind w:firstLine="0" w:firstLineChars="0"/>
        <w:jc w:val="center"/>
      </w:pPr>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ZFangSong-Z02S">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3FE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07A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8D6F">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B4F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69EB">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841F9">
    <w:pPr>
      <w:pStyle w:val="61"/>
    </w:pPr>
    <w:r>
      <w:fldChar w:fldCharType="begin"/>
    </w:r>
    <w:r>
      <w:instrText xml:space="preserve"> STYLEREF  标准文件_文件编号  \* MERGEFORMAT </w:instrText>
    </w:r>
    <w:r>
      <w:fldChar w:fldCharType="separate"/>
    </w:r>
    <w:r>
      <w:t>T/JGE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74C0">
    <w:pPr>
      <w:pStyle w:val="18"/>
      <w:jc w:val="right"/>
    </w:pPr>
    <w:r>
      <w:fldChar w:fldCharType="begin"/>
    </w:r>
    <w:r>
      <w:instrText xml:space="preserve"> STYLEREF  标准文件_文件编号  \* MERGEFORMAT </w:instrText>
    </w:r>
    <w:r>
      <w:fldChar w:fldCharType="separate"/>
    </w:r>
    <w:r>
      <w:t>T/JGE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2"/>
        </w:tabs>
        <w:ind w:left="852" w:hanging="426"/>
      </w:pPr>
      <w:rPr>
        <w:rFonts w:hint="eastAsia" w:ascii="宋体" w:hAnsi="Times New Roman" w:eastAsia="宋体"/>
        <w:b w:val="0"/>
        <w:i w:val="0"/>
        <w:sz w:val="21"/>
      </w:rPr>
    </w:lvl>
    <w:lvl w:ilvl="1" w:tentative="0">
      <w:start w:val="1"/>
      <w:numFmt w:val="none"/>
      <w:pStyle w:val="187"/>
      <w:lvlText w:val=""/>
      <w:lvlJc w:val="left"/>
      <w:pPr>
        <w:ind w:left="852" w:hanging="431"/>
      </w:pPr>
      <w:rPr>
        <w:rFonts w:hint="default" w:ascii="Symbol" w:hAnsi="Symbol"/>
        <w:sz w:val="21"/>
      </w:rPr>
    </w:lvl>
    <w:lvl w:ilvl="2" w:tentative="0">
      <w:start w:val="1"/>
      <w:numFmt w:val="bullet"/>
      <w:pStyle w:val="172"/>
      <w:lvlText w:val=""/>
      <w:lvlJc w:val="left"/>
      <w:pPr>
        <w:ind w:left="852" w:hanging="426"/>
      </w:pPr>
      <w:rPr>
        <w:rFonts w:hint="default" w:ascii="Wingdings" w:hAnsi="Wingdings"/>
        <w:sz w:val="21"/>
      </w:rPr>
    </w:lvl>
    <w:lvl w:ilvl="3" w:tentative="0">
      <w:start w:val="1"/>
      <w:numFmt w:val="decimal"/>
      <w:lvlText w:val="%4."/>
      <w:lvlJc w:val="left"/>
      <w:pPr>
        <w:tabs>
          <w:tab w:val="left" w:pos="2072"/>
        </w:tabs>
        <w:ind w:left="1885" w:hanging="528"/>
      </w:pPr>
      <w:rPr>
        <w:rFonts w:hint="eastAsia"/>
      </w:rPr>
    </w:lvl>
    <w:lvl w:ilvl="4" w:tentative="0">
      <w:start w:val="1"/>
      <w:numFmt w:val="lowerLetter"/>
      <w:lvlText w:val="%5)"/>
      <w:lvlJc w:val="left"/>
      <w:pPr>
        <w:tabs>
          <w:tab w:val="left" w:pos="2384"/>
        </w:tabs>
        <w:ind w:left="2197" w:hanging="528"/>
      </w:pPr>
      <w:rPr>
        <w:rFonts w:hint="eastAsia"/>
      </w:rPr>
    </w:lvl>
    <w:lvl w:ilvl="5" w:tentative="0">
      <w:start w:val="1"/>
      <w:numFmt w:val="lowerRoman"/>
      <w:lvlText w:val="%6."/>
      <w:lvlJc w:val="right"/>
      <w:pPr>
        <w:tabs>
          <w:tab w:val="left" w:pos="2696"/>
        </w:tabs>
        <w:ind w:left="2509" w:hanging="528"/>
      </w:pPr>
      <w:rPr>
        <w:rFonts w:hint="eastAsia"/>
      </w:rPr>
    </w:lvl>
    <w:lvl w:ilvl="6" w:tentative="0">
      <w:start w:val="1"/>
      <w:numFmt w:val="decimal"/>
      <w:lvlText w:val="%7."/>
      <w:lvlJc w:val="left"/>
      <w:pPr>
        <w:tabs>
          <w:tab w:val="left" w:pos="3008"/>
        </w:tabs>
        <w:ind w:left="2821" w:hanging="528"/>
      </w:pPr>
      <w:rPr>
        <w:rFonts w:hint="eastAsia"/>
      </w:rPr>
    </w:lvl>
    <w:lvl w:ilvl="7" w:tentative="0">
      <w:start w:val="1"/>
      <w:numFmt w:val="lowerLetter"/>
      <w:lvlText w:val="%8)"/>
      <w:lvlJc w:val="left"/>
      <w:pPr>
        <w:tabs>
          <w:tab w:val="left" w:pos="3320"/>
        </w:tabs>
        <w:ind w:left="3133" w:hanging="528"/>
      </w:pPr>
      <w:rPr>
        <w:rFonts w:hint="eastAsia"/>
      </w:rPr>
    </w:lvl>
    <w:lvl w:ilvl="8" w:tentative="0">
      <w:start w:val="1"/>
      <w:numFmt w:val="lowerRoman"/>
      <w:lvlText w:val="%9."/>
      <w:lvlJc w:val="right"/>
      <w:pPr>
        <w:tabs>
          <w:tab w:val="left" w:pos="3632"/>
        </w:tabs>
        <w:ind w:left="3445"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XIH/4nSt9K+nMRN9sXDgwHwpSlNUNCK/VZS3Uhe1zRExtUCEsVHmNLt8ZVJtqkXsB3IRK1cgAWT9Bl4rn1Uqgw==" w:salt="1K3knJpSWtDvpgchBHsBP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wYmExNjJjOTY3ZjMwYzlmNjIxZDA5NzFjODliMDIifQ=="/>
  </w:docVars>
  <w:rsids>
    <w:rsidRoot w:val="00E046C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778"/>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6C8"/>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10D"/>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2D3"/>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0FE"/>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FA7"/>
    <w:rsid w:val="004C1FBC"/>
    <w:rsid w:val="004C25A2"/>
    <w:rsid w:val="004C3F1D"/>
    <w:rsid w:val="004C458D"/>
    <w:rsid w:val="004C6D92"/>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807"/>
    <w:rsid w:val="00653FED"/>
    <w:rsid w:val="00654EC0"/>
    <w:rsid w:val="0065525B"/>
    <w:rsid w:val="00655D4F"/>
    <w:rsid w:val="00656D29"/>
    <w:rsid w:val="006640E5"/>
    <w:rsid w:val="006646F1"/>
    <w:rsid w:val="00664929"/>
    <w:rsid w:val="00664F62"/>
    <w:rsid w:val="006655E1"/>
    <w:rsid w:val="00671B67"/>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C1D"/>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6BC"/>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5DB6"/>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1AF"/>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121"/>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1F03"/>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08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FA8"/>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741"/>
    <w:rsid w:val="00C13319"/>
    <w:rsid w:val="00C13EE9"/>
    <w:rsid w:val="00C21540"/>
    <w:rsid w:val="00C21906"/>
    <w:rsid w:val="00C21BFA"/>
    <w:rsid w:val="00C24C8D"/>
    <w:rsid w:val="00C25FE2"/>
    <w:rsid w:val="00C26B53"/>
    <w:rsid w:val="00C279B2"/>
    <w:rsid w:val="00C27E1F"/>
    <w:rsid w:val="00C33E50"/>
    <w:rsid w:val="00C34C20"/>
    <w:rsid w:val="00C35A3E"/>
    <w:rsid w:val="00C3609C"/>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24C"/>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DF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6C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217"/>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CE9"/>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A93"/>
    <w:rsid w:val="00F01A47"/>
    <w:rsid w:val="00F06D37"/>
    <w:rsid w:val="00F07B9D"/>
    <w:rsid w:val="00F11586"/>
    <w:rsid w:val="00F1183B"/>
    <w:rsid w:val="00F11C9F"/>
    <w:rsid w:val="00F12263"/>
    <w:rsid w:val="00F1409D"/>
    <w:rsid w:val="00F14214"/>
    <w:rsid w:val="00F14572"/>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E72BD"/>
    <w:rsid w:val="03555A65"/>
    <w:rsid w:val="035717DD"/>
    <w:rsid w:val="039667A9"/>
    <w:rsid w:val="048473D7"/>
    <w:rsid w:val="05300538"/>
    <w:rsid w:val="05985334"/>
    <w:rsid w:val="08FA3336"/>
    <w:rsid w:val="09C91CD1"/>
    <w:rsid w:val="09D86A10"/>
    <w:rsid w:val="09FE6E56"/>
    <w:rsid w:val="0A12645E"/>
    <w:rsid w:val="0A5D1DCF"/>
    <w:rsid w:val="0A985F31"/>
    <w:rsid w:val="0B100BEF"/>
    <w:rsid w:val="0B2823DD"/>
    <w:rsid w:val="0B756CA4"/>
    <w:rsid w:val="0B995089"/>
    <w:rsid w:val="0BC3421A"/>
    <w:rsid w:val="0BD7795F"/>
    <w:rsid w:val="0C677BB4"/>
    <w:rsid w:val="0CAC5995"/>
    <w:rsid w:val="0D3B3F1D"/>
    <w:rsid w:val="0DA41AC3"/>
    <w:rsid w:val="0DE1094B"/>
    <w:rsid w:val="0EBD2E3C"/>
    <w:rsid w:val="1017635A"/>
    <w:rsid w:val="117F211C"/>
    <w:rsid w:val="11B86D77"/>
    <w:rsid w:val="138228A6"/>
    <w:rsid w:val="13D80718"/>
    <w:rsid w:val="13F45281"/>
    <w:rsid w:val="15681628"/>
    <w:rsid w:val="165A18B8"/>
    <w:rsid w:val="18B563E2"/>
    <w:rsid w:val="19E00326"/>
    <w:rsid w:val="1A312930"/>
    <w:rsid w:val="1A332204"/>
    <w:rsid w:val="1AB33345"/>
    <w:rsid w:val="1B716318"/>
    <w:rsid w:val="1BB14A7C"/>
    <w:rsid w:val="1C69015F"/>
    <w:rsid w:val="1CCE090A"/>
    <w:rsid w:val="1CFC0FF0"/>
    <w:rsid w:val="1D9B6A3E"/>
    <w:rsid w:val="1FA22D87"/>
    <w:rsid w:val="2063580D"/>
    <w:rsid w:val="2080016D"/>
    <w:rsid w:val="21FA5CFD"/>
    <w:rsid w:val="23A95482"/>
    <w:rsid w:val="23E4182C"/>
    <w:rsid w:val="25113A8A"/>
    <w:rsid w:val="25506360"/>
    <w:rsid w:val="2566394E"/>
    <w:rsid w:val="25777D91"/>
    <w:rsid w:val="263712CE"/>
    <w:rsid w:val="2A224043"/>
    <w:rsid w:val="2AD12E42"/>
    <w:rsid w:val="2AFC70EB"/>
    <w:rsid w:val="2C38462A"/>
    <w:rsid w:val="2E7806D6"/>
    <w:rsid w:val="2EBC4A66"/>
    <w:rsid w:val="2EDD10B7"/>
    <w:rsid w:val="2EE62088"/>
    <w:rsid w:val="2F210D6D"/>
    <w:rsid w:val="2F8209AE"/>
    <w:rsid w:val="30B579BF"/>
    <w:rsid w:val="317C228B"/>
    <w:rsid w:val="327D4380"/>
    <w:rsid w:val="327F0285"/>
    <w:rsid w:val="32A108E2"/>
    <w:rsid w:val="337A13F2"/>
    <w:rsid w:val="34F65EF8"/>
    <w:rsid w:val="358D0D07"/>
    <w:rsid w:val="35F40F8A"/>
    <w:rsid w:val="3602502C"/>
    <w:rsid w:val="3636283A"/>
    <w:rsid w:val="36681030"/>
    <w:rsid w:val="368C11C2"/>
    <w:rsid w:val="39C40A64"/>
    <w:rsid w:val="3A1C1D85"/>
    <w:rsid w:val="3A3C2EFF"/>
    <w:rsid w:val="3ABE56C2"/>
    <w:rsid w:val="3CFB2BFE"/>
    <w:rsid w:val="3D3F477C"/>
    <w:rsid w:val="3D826E7B"/>
    <w:rsid w:val="3E3F2FBE"/>
    <w:rsid w:val="3E542365"/>
    <w:rsid w:val="3F526F13"/>
    <w:rsid w:val="3F5B7984"/>
    <w:rsid w:val="40077B0C"/>
    <w:rsid w:val="41566655"/>
    <w:rsid w:val="427B46EC"/>
    <w:rsid w:val="43496BE1"/>
    <w:rsid w:val="43A60653"/>
    <w:rsid w:val="43AB04E4"/>
    <w:rsid w:val="43F63C91"/>
    <w:rsid w:val="441676D3"/>
    <w:rsid w:val="44531571"/>
    <w:rsid w:val="445E6BD6"/>
    <w:rsid w:val="44EB17AA"/>
    <w:rsid w:val="44F00B6E"/>
    <w:rsid w:val="46333408"/>
    <w:rsid w:val="464B6A19"/>
    <w:rsid w:val="4843587B"/>
    <w:rsid w:val="499E328F"/>
    <w:rsid w:val="4A327FCC"/>
    <w:rsid w:val="4A871C5E"/>
    <w:rsid w:val="4BBA3C84"/>
    <w:rsid w:val="4BC13264"/>
    <w:rsid w:val="4BD77026"/>
    <w:rsid w:val="4CBC64FD"/>
    <w:rsid w:val="4D930C30"/>
    <w:rsid w:val="4E5E0F1C"/>
    <w:rsid w:val="4E834801"/>
    <w:rsid w:val="4EEA0D24"/>
    <w:rsid w:val="4EF8557F"/>
    <w:rsid w:val="4F3A6A73"/>
    <w:rsid w:val="4F7E2887"/>
    <w:rsid w:val="50C17863"/>
    <w:rsid w:val="51053BF3"/>
    <w:rsid w:val="51B64EEE"/>
    <w:rsid w:val="52C86D6D"/>
    <w:rsid w:val="52EA4E4F"/>
    <w:rsid w:val="53794425"/>
    <w:rsid w:val="54300F87"/>
    <w:rsid w:val="54B020C8"/>
    <w:rsid w:val="54D062C6"/>
    <w:rsid w:val="553832FA"/>
    <w:rsid w:val="55A41C2D"/>
    <w:rsid w:val="563F3595"/>
    <w:rsid w:val="56EB5639"/>
    <w:rsid w:val="56F42740"/>
    <w:rsid w:val="571C1B8D"/>
    <w:rsid w:val="593908DE"/>
    <w:rsid w:val="5B2A2098"/>
    <w:rsid w:val="5B5063B8"/>
    <w:rsid w:val="5CAE513F"/>
    <w:rsid w:val="5CF6176C"/>
    <w:rsid w:val="5DC331FB"/>
    <w:rsid w:val="5E912F6A"/>
    <w:rsid w:val="5FA63E40"/>
    <w:rsid w:val="602219D3"/>
    <w:rsid w:val="60C34F31"/>
    <w:rsid w:val="61930DA7"/>
    <w:rsid w:val="61952D71"/>
    <w:rsid w:val="61AD1E69"/>
    <w:rsid w:val="61CC63FF"/>
    <w:rsid w:val="622049D1"/>
    <w:rsid w:val="6263685B"/>
    <w:rsid w:val="62745D6B"/>
    <w:rsid w:val="62B17737"/>
    <w:rsid w:val="64416899"/>
    <w:rsid w:val="644840CB"/>
    <w:rsid w:val="65CB0B10"/>
    <w:rsid w:val="65FF7C11"/>
    <w:rsid w:val="66FA6A0D"/>
    <w:rsid w:val="682826AF"/>
    <w:rsid w:val="68E72104"/>
    <w:rsid w:val="693A05DF"/>
    <w:rsid w:val="69E06B54"/>
    <w:rsid w:val="6B331A45"/>
    <w:rsid w:val="6C6B7D14"/>
    <w:rsid w:val="6C787517"/>
    <w:rsid w:val="70271038"/>
    <w:rsid w:val="70531E2E"/>
    <w:rsid w:val="716415F8"/>
    <w:rsid w:val="721949DC"/>
    <w:rsid w:val="725A3947"/>
    <w:rsid w:val="72715DBD"/>
    <w:rsid w:val="73B057E9"/>
    <w:rsid w:val="740276AD"/>
    <w:rsid w:val="74A80670"/>
    <w:rsid w:val="75994786"/>
    <w:rsid w:val="763B6BB8"/>
    <w:rsid w:val="76BA690C"/>
    <w:rsid w:val="77D23F80"/>
    <w:rsid w:val="77E12415"/>
    <w:rsid w:val="7A4773F3"/>
    <w:rsid w:val="7A987F2C"/>
    <w:rsid w:val="7BF36B62"/>
    <w:rsid w:val="7CC42769"/>
    <w:rsid w:val="7D052701"/>
    <w:rsid w:val="7D2D5A89"/>
    <w:rsid w:val="7EDB7BBE"/>
    <w:rsid w:val="7F2C666B"/>
    <w:rsid w:val="7F973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Text"/>
    <w:basedOn w:val="1"/>
    <w:semiHidden/>
    <w:qFormat/>
    <w:uiPriority w:val="0"/>
    <w:rPr>
      <w:rFonts w:ascii="宋体" w:hAnsi="宋体" w:cs="宋体"/>
      <w:sz w:val="18"/>
      <w:szCs w:val="18"/>
    </w:rPr>
  </w:style>
  <w:style w:type="table" w:customStyle="1" w:styleId="2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2BA52093F64D3D8DF4BEE7AB6C3AE0"/>
        <w:style w:val=""/>
        <w:category>
          <w:name w:val="常规"/>
          <w:gallery w:val="placeholder"/>
        </w:category>
        <w:types>
          <w:type w:val="bbPlcHdr"/>
        </w:types>
        <w:behaviors>
          <w:behavior w:val="content"/>
        </w:behaviors>
        <w:description w:val=""/>
        <w:guid w:val="{4F6C5E73-1870-4F23-AD68-5A81A9104D23}"/>
      </w:docPartPr>
      <w:docPartBody>
        <w:p w14:paraId="2A1E6144">
          <w:pPr>
            <w:pStyle w:val="5"/>
          </w:pPr>
          <w:r>
            <w:rPr>
              <w:rStyle w:val="4"/>
              <w:rFonts w:hint="eastAsia"/>
            </w:rPr>
            <w:t>单击或点击此处输入文字。</w:t>
          </w:r>
        </w:p>
      </w:docPartBody>
    </w:docPart>
    <w:docPart>
      <w:docPartPr>
        <w:name w:val="D187F7A029D04A7C9D91D5841D491C04"/>
        <w:style w:val=""/>
        <w:category>
          <w:name w:val="常规"/>
          <w:gallery w:val="placeholder"/>
        </w:category>
        <w:types>
          <w:type w:val="bbPlcHdr"/>
        </w:types>
        <w:behaviors>
          <w:behavior w:val="content"/>
        </w:behaviors>
        <w:description w:val=""/>
        <w:guid w:val="{6C0F7118-C800-4DA7-BFA3-B84CBEA8ED78}"/>
      </w:docPartPr>
      <w:docPartBody>
        <w:p w14:paraId="6820D8C2">
          <w:pPr>
            <w:pStyle w:val="6"/>
          </w:pPr>
          <w:r>
            <w:rPr>
              <w:rStyle w:val="4"/>
              <w:rFonts w:hint="eastAsia"/>
            </w:rPr>
            <w:t>选择一项。</w:t>
          </w:r>
        </w:p>
      </w:docPartBody>
    </w:docPart>
    <w:docPart>
      <w:docPartPr>
        <w:name w:val="29D804131EC04D04936EFE0FA7934581"/>
        <w:style w:val=""/>
        <w:category>
          <w:name w:val="常规"/>
          <w:gallery w:val="placeholder"/>
        </w:category>
        <w:types>
          <w:type w:val="bbPlcHdr"/>
        </w:types>
        <w:behaviors>
          <w:behavior w:val="content"/>
        </w:behaviors>
        <w:description w:val=""/>
        <w:guid w:val="{CA226DB4-8815-4E9A-917F-079002126AAA}"/>
      </w:docPartPr>
      <w:docPartBody>
        <w:p w14:paraId="0E49F8F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32"/>
    <w:rsid w:val="00034DCC"/>
    <w:rsid w:val="004427F8"/>
    <w:rsid w:val="005F55FF"/>
    <w:rsid w:val="00873C32"/>
    <w:rsid w:val="009A0F9B"/>
    <w:rsid w:val="00A07B2C"/>
    <w:rsid w:val="00A26CF9"/>
    <w:rsid w:val="00AA7CE0"/>
    <w:rsid w:val="00B52439"/>
    <w:rsid w:val="00B77E7C"/>
    <w:rsid w:val="00C04095"/>
    <w:rsid w:val="00C71C08"/>
    <w:rsid w:val="00CA4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32BA52093F64D3D8DF4BEE7AB6C3A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187F7A029D04A7C9D91D5841D491C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9D804131EC04D04936EFE0FA793458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2408</Words>
  <Characters>2882</Characters>
  <Lines>35</Lines>
  <Paragraphs>9</Paragraphs>
  <TotalTime>0</TotalTime>
  <ScaleCrop>false</ScaleCrop>
  <LinksUpToDate>false</LinksUpToDate>
  <CharactersWithSpaces>3060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2024-09-25T02:32:00Z</dcterms:created>
  <dc:creator>Administrator</dc:creator>
  <dc:description>&lt;config cover="true" show_menu="true" version="1.0.0" doctype="SDKXY"&gt;_x000d_
&lt;/config&gt;</dc:description>
  <cp:lastModifiedBy>52295</cp:lastModifiedBy>
  <cp:lastPrinted>2021-02-02T08:22:00Z</cp:lastPrinted>
  <dcterms:modified xsi:type="dcterms:W3CDTF">2025-10-30T14:41:20Z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5B53831003E7452CBD89331091CE311F_13</vt:lpwstr>
  </property>
  <property fmtid="{D5CDD505-2E9C-101B-9397-08002B2CF9AE}" pid="16" name="KSOTemplateDocerSaveRecord">
    <vt:lpwstr>eyJoZGlkIjoiMDdmMTA2YzBjZmFiYzY0ZDI1MjNiODk5MDVkMzU5Y2EiLCJ1c2VySWQiOiI2NTM3NTQyOTkifQ==</vt:lpwstr>
  </property>
</Properties>
</file>