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B6A36BD" w14:textId="77777777" w:rsidTr="00215ADD">
        <w:tc>
          <w:tcPr>
            <w:tcW w:w="509" w:type="dxa"/>
          </w:tcPr>
          <w:p w14:paraId="286460A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DDD3C97" w14:textId="2D4360DF" w:rsidR="00672BFD" w:rsidRPr="00672BFD" w:rsidRDefault="008376B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8376B6">
              <w:rPr>
                <w:rFonts w:ascii="黑体" w:eastAsia="黑体" w:hAnsi="黑体"/>
                <w:sz w:val="21"/>
                <w:szCs w:val="21"/>
              </w:rPr>
              <w:t>91.040.01</w:t>
            </w:r>
          </w:p>
        </w:tc>
      </w:tr>
      <w:tr w:rsidR="007B7453" w:rsidRPr="00672BFD" w14:paraId="44B2F1E3" w14:textId="77777777" w:rsidTr="00215ADD">
        <w:tc>
          <w:tcPr>
            <w:tcW w:w="509" w:type="dxa"/>
          </w:tcPr>
          <w:p w14:paraId="54C2A7E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AAF5DEC" w14:textId="1F0D7AFF" w:rsidR="00FB231D" w:rsidRPr="00672BFD" w:rsidRDefault="008376B6"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P 26"/>
                  </w:textInput>
                </w:ffData>
              </w:fldChar>
            </w:r>
            <w:bookmarkStart w:id="0"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P 26</w:t>
            </w:r>
            <w:r>
              <w:rPr>
                <w:rFonts w:ascii="黑体" w:eastAsia="黑体" w:hAnsi="黑体" w:hint="eastAsia"/>
                <w:sz w:val="21"/>
                <w:szCs w:val="21"/>
              </w:rPr>
              <w:fldChar w:fldCharType="end"/>
            </w:r>
            <w:bookmarkEnd w:id="0"/>
          </w:p>
        </w:tc>
      </w:tr>
    </w:tbl>
    <w:bookmarkStart w:id="1" w:name="_Hlk26473981"/>
    <w:p w14:paraId="1FF6726D" w14:textId="77777777" w:rsidR="0000040A" w:rsidRPr="00DD5342" w:rsidRDefault="00DD5342" w:rsidP="00DD5342">
      <w:pPr>
        <w:pStyle w:val="affff6"/>
        <w:framePr w:w="9639" w:h="957" w:hRule="exact" w:hSpace="181" w:vSpace="181" w:wrap="around" w:hAnchor="page" w:x="1305" w:y="1925"/>
        <w:rPr>
          <w:rFonts w:ascii="黑体" w:eastAsia="黑体" w:hAnsi="黑体" w:hint="eastAsia"/>
          <w:b w:val="0"/>
          <w:bCs w:val="0"/>
          <w:w w:val="100"/>
          <w:sz w:val="72"/>
          <w:szCs w:val="72"/>
        </w:rPr>
      </w:pPr>
      <w:r w:rsidRPr="00DD5342">
        <w:rPr>
          <w:rFonts w:ascii="黑体" w:eastAsia="黑体"/>
          <w:b w:val="0"/>
          <w:w w:val="100"/>
          <w:sz w:val="72"/>
          <w:szCs w:val="72"/>
        </w:rPr>
        <w:fldChar w:fldCharType="begin">
          <w:ffData>
            <w:name w:val="c2"/>
            <w:enabled/>
            <w:calcOnExit w:val="0"/>
            <w:textInput>
              <w:default w:val="团体标准"/>
            </w:textInput>
          </w:ffData>
        </w:fldChar>
      </w:r>
      <w:bookmarkStart w:id="2" w:name="c2"/>
      <w:r w:rsidRPr="00DD5342">
        <w:rPr>
          <w:rFonts w:ascii="黑体" w:eastAsia="黑体"/>
          <w:b w:val="0"/>
          <w:w w:val="100"/>
          <w:sz w:val="72"/>
          <w:szCs w:val="72"/>
        </w:rPr>
        <w:instrText xml:space="preserve"> FORMTEXT </w:instrText>
      </w:r>
      <w:r w:rsidRPr="00DD5342">
        <w:rPr>
          <w:rFonts w:ascii="黑体" w:eastAsia="黑体"/>
          <w:b w:val="0"/>
          <w:w w:val="100"/>
          <w:sz w:val="72"/>
          <w:szCs w:val="72"/>
        </w:rPr>
      </w:r>
      <w:r w:rsidRPr="00DD5342">
        <w:rPr>
          <w:rFonts w:ascii="黑体" w:eastAsia="黑体"/>
          <w:b w:val="0"/>
          <w:w w:val="100"/>
          <w:sz w:val="72"/>
          <w:szCs w:val="72"/>
        </w:rPr>
        <w:fldChar w:fldCharType="separate"/>
      </w:r>
      <w:r w:rsidRPr="00DD5342">
        <w:rPr>
          <w:rFonts w:ascii="黑体" w:eastAsia="黑体" w:hint="eastAsia"/>
          <w:b w:val="0"/>
          <w:noProof/>
          <w:w w:val="100"/>
          <w:sz w:val="72"/>
          <w:szCs w:val="72"/>
        </w:rPr>
        <w:t>团体标准</w:t>
      </w:r>
      <w:r w:rsidRPr="00DD5342">
        <w:rPr>
          <w:rFonts w:ascii="黑体" w:eastAsia="黑体"/>
          <w:b w:val="0"/>
          <w:w w:val="100"/>
          <w:sz w:val="72"/>
          <w:szCs w:val="72"/>
        </w:rPr>
        <w:fldChar w:fldCharType="end"/>
      </w:r>
      <w:bookmarkEnd w:id="2"/>
    </w:p>
    <w:bookmarkEnd w:id="1"/>
    <w:p w14:paraId="4C9074B9" w14:textId="77777777" w:rsidR="00AA456B" w:rsidRPr="00A952D7" w:rsidRDefault="00AE2A69" w:rsidP="00A952D7">
      <w:pPr>
        <w:pStyle w:val="affffffffff3"/>
        <w:framePr w:wrap="auto"/>
      </w:pPr>
      <w:r>
        <w:t>T/</w:t>
      </w:r>
      <w:r w:rsidR="00DD5342">
        <w:fldChar w:fldCharType="begin">
          <w:ffData>
            <w:name w:val="文字1"/>
            <w:enabled/>
            <w:calcOnExit w:val="0"/>
            <w:textInput>
              <w:default w:val="SA"/>
            </w:textInput>
          </w:ffData>
        </w:fldChar>
      </w:r>
      <w:bookmarkStart w:id="3" w:name="文字1"/>
      <w:r w:rsidR="00DD5342">
        <w:instrText xml:space="preserve"> FORMTEXT </w:instrText>
      </w:r>
      <w:r w:rsidR="00DD5342">
        <w:fldChar w:fldCharType="separate"/>
      </w:r>
      <w:r w:rsidR="00DD5342">
        <w:t>SA</w:t>
      </w:r>
      <w:r w:rsidR="00DD5342">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5CDAAEBA"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C6E0763"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E57037E" wp14:editId="1B2DE61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39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341E376F"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6416855" w14:textId="5656DC3F" w:rsidR="006816A4" w:rsidRDefault="008376B6"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钢结构模块化建筑集成设计与验收规范"/>
            </w:textInput>
          </w:ffData>
        </w:fldChar>
      </w:r>
      <w:bookmarkStart w:id="7" w:name="CSTD_NAME"/>
      <w:r>
        <w:rPr>
          <w:rFonts w:hint="eastAsia"/>
        </w:rPr>
        <w:instrText xml:space="preserve"> </w:instrText>
      </w:r>
      <w:r>
        <w:instrText>FORMTEXT</w:instrText>
      </w:r>
      <w:r>
        <w:rPr>
          <w:rFonts w:hint="eastAsia"/>
        </w:rPr>
        <w:instrText xml:space="preserve"> </w:instrText>
      </w:r>
      <w:r>
        <w:rPr>
          <w:rFonts w:hint="eastAsia"/>
        </w:rPr>
      </w:r>
      <w:r>
        <w:rPr>
          <w:rFonts w:hint="eastAsia"/>
        </w:rPr>
        <w:fldChar w:fldCharType="separate"/>
      </w:r>
      <w:r>
        <w:rPr>
          <w:rFonts w:hint="eastAsia"/>
        </w:rPr>
        <w:t>钢结构模块化建筑集成设计与验收规范</w:t>
      </w:r>
      <w:r>
        <w:rPr>
          <w:rFonts w:hint="eastAsia"/>
        </w:rPr>
        <w:fldChar w:fldCharType="end"/>
      </w:r>
      <w:bookmarkEnd w:id="7"/>
    </w:p>
    <w:p w14:paraId="164C318A" w14:textId="77777777" w:rsidR="00815419" w:rsidRPr="00815419" w:rsidRDefault="00815419" w:rsidP="00324EDD">
      <w:pPr>
        <w:framePr w:w="9639" w:h="6974" w:hRule="exact" w:wrap="around" w:vAnchor="page" w:hAnchor="page" w:x="1419" w:y="6408" w:anchorLock="1"/>
        <w:ind w:left="-1418"/>
      </w:pPr>
    </w:p>
    <w:p w14:paraId="04153881" w14:textId="7CFDA69B" w:rsidR="00755402" w:rsidRPr="008B50C8" w:rsidRDefault="008376B6"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Specification for integrated design and acceptance of steel structure modular buildings"/>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Specification for integrated design and acceptance of steel structure modular buildings</w:t>
      </w:r>
      <w:r>
        <w:rPr>
          <w:rFonts w:eastAsia="黑体"/>
          <w:noProof/>
          <w:szCs w:val="28"/>
        </w:rPr>
        <w:fldChar w:fldCharType="end"/>
      </w:r>
      <w:bookmarkEnd w:id="8"/>
    </w:p>
    <w:p w14:paraId="3D255746" w14:textId="77777777" w:rsidR="00815419" w:rsidRPr="00324EDD" w:rsidRDefault="00815419" w:rsidP="00324EDD">
      <w:pPr>
        <w:framePr w:w="9639" w:h="6974" w:hRule="exact" w:wrap="around" w:vAnchor="page" w:hAnchor="page" w:x="1419" w:y="6408" w:anchorLock="1"/>
        <w:spacing w:line="760" w:lineRule="exact"/>
        <w:ind w:left="-1418"/>
      </w:pPr>
    </w:p>
    <w:p w14:paraId="5C91EAE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4EE5F69" w14:textId="6B594684" w:rsidR="00CA7AFD" w:rsidRPr="00AC4D95" w:rsidRDefault="008376B6"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4"/>
              <w:listEntry w:val="（草案）"/>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27CF2CC4"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14:paraId="51F52B13" w14:textId="77777777" w:rsidR="00DE703F" w:rsidRPr="00A6537A" w:rsidRDefault="00DD5342"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ffData>
        </w:fldChar>
      </w:r>
      <w:bookmarkStart w:id="11"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11"/>
    </w:p>
    <w:p w14:paraId="458269D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37244E0E"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06D331DA" w14:textId="77777777" w:rsidR="007B7453" w:rsidRPr="004C7E8B" w:rsidRDefault="00DD5342"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福建省标准化服务行业协会"/>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福建省标准化服务行业协会</w:t>
      </w:r>
      <w:r>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6F2C2599"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AE0C79D" wp14:editId="2C56A1E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B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5C536108" w14:textId="77777777" w:rsidR="00731B3E" w:rsidRDefault="00731B3E" w:rsidP="00731B3E">
      <w:pPr>
        <w:pStyle w:val="affffff2"/>
        <w:spacing w:after="360"/>
      </w:pPr>
      <w:bookmarkStart w:id="19" w:name="BookMark1"/>
      <w:r w:rsidRPr="00731B3E">
        <w:rPr>
          <w:rFonts w:hint="eastAsia"/>
          <w:spacing w:val="320"/>
        </w:rPr>
        <w:lastRenderedPageBreak/>
        <w:t>目</w:t>
      </w:r>
      <w:r>
        <w:rPr>
          <w:rFonts w:hint="eastAsia"/>
        </w:rPr>
        <w:t>次</w:t>
      </w:r>
    </w:p>
    <w:p w14:paraId="7A716068" w14:textId="0E5B6356"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31B3E">
        <w:fldChar w:fldCharType="begin"/>
      </w:r>
      <w:r w:rsidRPr="00731B3E">
        <w:instrText xml:space="preserve"> TOC \o "1-1" \h </w:instrText>
      </w:r>
      <w:r w:rsidRPr="00731B3E">
        <w:fldChar w:fldCharType="separate"/>
      </w:r>
      <w:hyperlink w:anchor="_Toc211585252" w:history="1">
        <w:r w:rsidRPr="00731B3E">
          <w:rPr>
            <w:rStyle w:val="affffffe"/>
            <w:rFonts w:hint="eastAsia"/>
            <w:noProof/>
          </w:rPr>
          <w:t>前言</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_Toc211585252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II</w:t>
        </w:r>
        <w:r w:rsidRPr="00731B3E">
          <w:rPr>
            <w:rFonts w:hint="eastAsia"/>
            <w:noProof/>
          </w:rPr>
          <w:fldChar w:fldCharType="end"/>
        </w:r>
      </w:hyperlink>
    </w:p>
    <w:p w14:paraId="6A8C5D41" w14:textId="4422E707"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3" w:history="1">
        <w:r w:rsidRPr="00731B3E">
          <w:rPr>
            <w:rStyle w:val="affffffe"/>
            <w:rFonts w:hint="eastAsia"/>
            <w:noProof/>
          </w:rPr>
          <w:t>1</w:t>
        </w:r>
        <w:r>
          <w:rPr>
            <w:rStyle w:val="affffffe"/>
            <w:noProof/>
          </w:rPr>
          <w:t xml:space="preserve"> </w:t>
        </w:r>
        <w:r w:rsidRPr="00731B3E">
          <w:rPr>
            <w:rStyle w:val="affffffe"/>
            <w:rFonts w:hint="eastAsia"/>
            <w:noProof/>
          </w:rPr>
          <w:t xml:space="preserve"> 范围</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_Toc211585253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1</w:t>
        </w:r>
        <w:r w:rsidRPr="00731B3E">
          <w:rPr>
            <w:rFonts w:hint="eastAsia"/>
            <w:noProof/>
          </w:rPr>
          <w:fldChar w:fldCharType="end"/>
        </w:r>
      </w:hyperlink>
    </w:p>
    <w:p w14:paraId="25E280F9" w14:textId="3FF1E689"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4" w:history="1">
        <w:r w:rsidRPr="00731B3E">
          <w:rPr>
            <w:rStyle w:val="affffffe"/>
            <w:rFonts w:hint="eastAsia"/>
            <w:noProof/>
          </w:rPr>
          <w:t>2</w:t>
        </w:r>
        <w:r>
          <w:rPr>
            <w:rStyle w:val="affffffe"/>
            <w:noProof/>
          </w:rPr>
          <w:t xml:space="preserve"> </w:t>
        </w:r>
        <w:r w:rsidRPr="00731B3E">
          <w:rPr>
            <w:rStyle w:val="affffffe"/>
            <w:rFonts w:hint="eastAsia"/>
            <w:noProof/>
          </w:rPr>
          <w:t xml:space="preserve"> 规范性引用文件</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_Toc211585254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1</w:t>
        </w:r>
        <w:r w:rsidRPr="00731B3E">
          <w:rPr>
            <w:rFonts w:hint="eastAsia"/>
            <w:noProof/>
          </w:rPr>
          <w:fldChar w:fldCharType="end"/>
        </w:r>
      </w:hyperlink>
    </w:p>
    <w:p w14:paraId="7D7A9BAE" w14:textId="7E051995"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5" w:history="1">
        <w:r w:rsidRPr="00731B3E">
          <w:rPr>
            <w:rStyle w:val="affffffe"/>
            <w:rFonts w:hint="eastAsia"/>
            <w:noProof/>
          </w:rPr>
          <w:t>3</w:t>
        </w:r>
        <w:r>
          <w:rPr>
            <w:rStyle w:val="affffffe"/>
            <w:noProof/>
          </w:rPr>
          <w:t xml:space="preserve"> </w:t>
        </w:r>
        <w:r w:rsidRPr="00731B3E">
          <w:rPr>
            <w:rStyle w:val="affffffe"/>
            <w:rFonts w:hint="eastAsia"/>
            <w:noProof/>
          </w:rPr>
          <w:t xml:space="preserve"> 术语和定义</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_Toc211585255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1</w:t>
        </w:r>
        <w:r w:rsidRPr="00731B3E">
          <w:rPr>
            <w:rFonts w:hint="eastAsia"/>
            <w:noProof/>
          </w:rPr>
          <w:fldChar w:fldCharType="end"/>
        </w:r>
      </w:hyperlink>
    </w:p>
    <w:p w14:paraId="63B3707F" w14:textId="2D2444FB"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6" w:history="1">
        <w:r w:rsidRPr="00731B3E">
          <w:rPr>
            <w:rStyle w:val="affffffe"/>
            <w:rFonts w:hint="eastAsia"/>
            <w:noProof/>
          </w:rPr>
          <w:t>4</w:t>
        </w:r>
        <w:r>
          <w:rPr>
            <w:rStyle w:val="affffffe"/>
            <w:noProof/>
          </w:rPr>
          <w:t xml:space="preserve"> </w:t>
        </w:r>
        <w:r w:rsidRPr="00731B3E">
          <w:rPr>
            <w:rStyle w:val="affffffe"/>
            <w:rFonts w:hint="eastAsia"/>
            <w:noProof/>
          </w:rPr>
          <w:t xml:space="preserve"> 基本规定</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_Toc211585256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2</w:t>
        </w:r>
        <w:r w:rsidRPr="00731B3E">
          <w:rPr>
            <w:rFonts w:hint="eastAsia"/>
            <w:noProof/>
          </w:rPr>
          <w:fldChar w:fldCharType="end"/>
        </w:r>
      </w:hyperlink>
    </w:p>
    <w:p w14:paraId="75EFB5F0" w14:textId="53E16727"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7" w:history="1">
        <w:r w:rsidRPr="00731B3E">
          <w:rPr>
            <w:rStyle w:val="affffffe"/>
            <w:rFonts w:hint="eastAsia"/>
            <w:noProof/>
          </w:rPr>
          <w:t>5</w:t>
        </w:r>
        <w:r>
          <w:rPr>
            <w:rStyle w:val="affffffe"/>
            <w:noProof/>
          </w:rPr>
          <w:t xml:space="preserve"> </w:t>
        </w:r>
        <w:r w:rsidRPr="00731B3E">
          <w:rPr>
            <w:rStyle w:val="affffffe"/>
            <w:rFonts w:hint="eastAsia"/>
            <w:noProof/>
          </w:rPr>
          <w:t xml:space="preserve"> 集成设计</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_Toc211585257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2</w:t>
        </w:r>
        <w:r w:rsidRPr="00731B3E">
          <w:rPr>
            <w:rFonts w:hint="eastAsia"/>
            <w:noProof/>
          </w:rPr>
          <w:fldChar w:fldCharType="end"/>
        </w:r>
      </w:hyperlink>
    </w:p>
    <w:p w14:paraId="0823B76B" w14:textId="1EFA4E24"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8" w:history="1">
        <w:r w:rsidRPr="00731B3E">
          <w:rPr>
            <w:rStyle w:val="affffffe"/>
            <w:rFonts w:hint="eastAsia"/>
            <w:noProof/>
          </w:rPr>
          <w:t>6</w:t>
        </w:r>
        <w:r>
          <w:rPr>
            <w:rStyle w:val="affffffe"/>
            <w:noProof/>
          </w:rPr>
          <w:t xml:space="preserve"> </w:t>
        </w:r>
        <w:r w:rsidRPr="00731B3E">
          <w:rPr>
            <w:rStyle w:val="affffffe"/>
            <w:rFonts w:hint="eastAsia"/>
            <w:noProof/>
          </w:rPr>
          <w:t xml:space="preserve"> 模块单元与连接节点设计</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_Toc211585258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2</w:t>
        </w:r>
        <w:r w:rsidRPr="00731B3E">
          <w:rPr>
            <w:rFonts w:hint="eastAsia"/>
            <w:noProof/>
          </w:rPr>
          <w:fldChar w:fldCharType="end"/>
        </w:r>
      </w:hyperlink>
    </w:p>
    <w:p w14:paraId="5D4047D4" w14:textId="4FCD5432"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59" w:history="1">
        <w:r w:rsidRPr="00731B3E">
          <w:rPr>
            <w:rStyle w:val="affffffe"/>
            <w:rFonts w:hint="eastAsia"/>
            <w:noProof/>
          </w:rPr>
          <w:t>7</w:t>
        </w:r>
        <w:r>
          <w:rPr>
            <w:rStyle w:val="affffffe"/>
            <w:noProof/>
          </w:rPr>
          <w:t xml:space="preserve"> </w:t>
        </w:r>
        <w:r w:rsidRPr="00731B3E">
          <w:rPr>
            <w:rStyle w:val="affffffe"/>
            <w:rFonts w:hint="eastAsia"/>
            <w:noProof/>
          </w:rPr>
          <w:t xml:space="preserve"> 生产与运输</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_Toc211585259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3</w:t>
        </w:r>
        <w:r w:rsidRPr="00731B3E">
          <w:rPr>
            <w:rFonts w:hint="eastAsia"/>
            <w:noProof/>
          </w:rPr>
          <w:fldChar w:fldCharType="end"/>
        </w:r>
      </w:hyperlink>
    </w:p>
    <w:p w14:paraId="0610868E" w14:textId="42E1C10F"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60" w:history="1">
        <w:r w:rsidRPr="00731B3E">
          <w:rPr>
            <w:rStyle w:val="affffffe"/>
            <w:rFonts w:hint="eastAsia"/>
            <w:noProof/>
          </w:rPr>
          <w:t>8</w:t>
        </w:r>
        <w:r>
          <w:rPr>
            <w:rStyle w:val="affffffe"/>
            <w:noProof/>
          </w:rPr>
          <w:t xml:space="preserve"> </w:t>
        </w:r>
        <w:r w:rsidRPr="00731B3E">
          <w:rPr>
            <w:rStyle w:val="affffffe"/>
            <w:rFonts w:hint="eastAsia"/>
            <w:noProof/>
          </w:rPr>
          <w:t xml:space="preserve"> 现场安装</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_Toc211585260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4</w:t>
        </w:r>
        <w:r w:rsidRPr="00731B3E">
          <w:rPr>
            <w:rFonts w:hint="eastAsia"/>
            <w:noProof/>
          </w:rPr>
          <w:fldChar w:fldCharType="end"/>
        </w:r>
      </w:hyperlink>
    </w:p>
    <w:p w14:paraId="4306B6B3" w14:textId="43A77842"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61" w:history="1">
        <w:r w:rsidRPr="00731B3E">
          <w:rPr>
            <w:rStyle w:val="affffffe"/>
            <w:rFonts w:hint="eastAsia"/>
            <w:noProof/>
          </w:rPr>
          <w:t>9</w:t>
        </w:r>
        <w:r>
          <w:rPr>
            <w:rStyle w:val="affffffe"/>
            <w:noProof/>
          </w:rPr>
          <w:t xml:space="preserve"> </w:t>
        </w:r>
        <w:r w:rsidRPr="00731B3E">
          <w:rPr>
            <w:rStyle w:val="affffffe"/>
            <w:rFonts w:hint="eastAsia"/>
            <w:noProof/>
          </w:rPr>
          <w:t xml:space="preserve"> 验收</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_Toc211585261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5</w:t>
        </w:r>
        <w:r w:rsidRPr="00731B3E">
          <w:rPr>
            <w:rFonts w:hint="eastAsia"/>
            <w:noProof/>
          </w:rPr>
          <w:fldChar w:fldCharType="end"/>
        </w:r>
      </w:hyperlink>
    </w:p>
    <w:p w14:paraId="739BC4F2" w14:textId="27E9DC11"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62" w:history="1">
        <w:r w:rsidRPr="00731B3E">
          <w:rPr>
            <w:rStyle w:val="affffffe"/>
            <w:rFonts w:hint="eastAsia"/>
            <w:noProof/>
          </w:rPr>
          <w:t>附录A（规范性）</w:t>
        </w:r>
        <w:r>
          <w:rPr>
            <w:rStyle w:val="affffffe"/>
            <w:noProof/>
          </w:rPr>
          <w:t xml:space="preserve"> </w:t>
        </w:r>
        <w:r w:rsidRPr="00731B3E">
          <w:rPr>
            <w:rStyle w:val="affffffe"/>
            <w:rFonts w:hint="eastAsia"/>
            <w:noProof/>
          </w:rPr>
          <w:t xml:space="preserve"> 模块单元出厂检验记录表</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_Toc211585262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7</w:t>
        </w:r>
        <w:r w:rsidRPr="00731B3E">
          <w:rPr>
            <w:rFonts w:hint="eastAsia"/>
            <w:noProof/>
          </w:rPr>
          <w:fldChar w:fldCharType="end"/>
        </w:r>
      </w:hyperlink>
    </w:p>
    <w:p w14:paraId="39DF628A" w14:textId="64DBEA0D"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63" w:history="1">
        <w:r w:rsidRPr="00731B3E">
          <w:rPr>
            <w:rStyle w:val="affffffe"/>
            <w:rFonts w:hint="eastAsia"/>
            <w:noProof/>
          </w:rPr>
          <w:t>附录B（规范性）</w:t>
        </w:r>
        <w:r>
          <w:rPr>
            <w:rStyle w:val="affffffe"/>
            <w:noProof/>
          </w:rPr>
          <w:t xml:space="preserve"> </w:t>
        </w:r>
        <w:r w:rsidRPr="00731B3E">
          <w:rPr>
            <w:rStyle w:val="affffffe"/>
            <w:rFonts w:hint="eastAsia"/>
            <w:noProof/>
          </w:rPr>
          <w:t xml:space="preserve"> 模块化建筑安装质量验收记录表</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_Toc211585263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8</w:t>
        </w:r>
        <w:r w:rsidRPr="00731B3E">
          <w:rPr>
            <w:rFonts w:hint="eastAsia"/>
            <w:noProof/>
          </w:rPr>
          <w:fldChar w:fldCharType="end"/>
        </w:r>
      </w:hyperlink>
    </w:p>
    <w:p w14:paraId="49D40DE4" w14:textId="134DEFFB" w:rsidR="00731B3E" w:rsidRPr="00731B3E" w:rsidRDefault="00731B3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85264" w:history="1">
        <w:r w:rsidRPr="00731B3E">
          <w:rPr>
            <w:rStyle w:val="affffffe"/>
            <w:rFonts w:hint="eastAsia"/>
            <w:noProof/>
          </w:rPr>
          <w:t>附录C（规范性）</w:t>
        </w:r>
        <w:r>
          <w:rPr>
            <w:rStyle w:val="affffffe"/>
            <w:noProof/>
          </w:rPr>
          <w:t xml:space="preserve"> </w:t>
        </w:r>
        <w:r w:rsidRPr="00731B3E">
          <w:rPr>
            <w:rStyle w:val="affffffe"/>
            <w:rFonts w:hint="eastAsia"/>
            <w:noProof/>
          </w:rPr>
          <w:t xml:space="preserve"> 节点力学性能试验方法</w:t>
        </w:r>
        <w:r w:rsidRPr="00731B3E">
          <w:rPr>
            <w:rFonts w:hint="eastAsia"/>
            <w:noProof/>
          </w:rPr>
          <w:tab/>
        </w:r>
        <w:r w:rsidRPr="00731B3E">
          <w:rPr>
            <w:rFonts w:hint="eastAsia"/>
            <w:noProof/>
          </w:rPr>
          <w:fldChar w:fldCharType="begin"/>
        </w:r>
        <w:r w:rsidRPr="00731B3E">
          <w:rPr>
            <w:rFonts w:hint="eastAsia"/>
            <w:noProof/>
          </w:rPr>
          <w:instrText xml:space="preserve"> </w:instrText>
        </w:r>
        <w:r w:rsidRPr="00731B3E">
          <w:rPr>
            <w:noProof/>
          </w:rPr>
          <w:instrText>PAGEREF _Toc211585264 \h</w:instrText>
        </w:r>
        <w:r w:rsidRPr="00731B3E">
          <w:rPr>
            <w:rFonts w:hint="eastAsia"/>
            <w:noProof/>
          </w:rPr>
          <w:instrText xml:space="preserve"> </w:instrText>
        </w:r>
        <w:r w:rsidRPr="00731B3E">
          <w:rPr>
            <w:rFonts w:hint="eastAsia"/>
            <w:noProof/>
          </w:rPr>
        </w:r>
        <w:r w:rsidRPr="00731B3E">
          <w:rPr>
            <w:rFonts w:hint="eastAsia"/>
            <w:noProof/>
          </w:rPr>
          <w:fldChar w:fldCharType="separate"/>
        </w:r>
        <w:r w:rsidRPr="00731B3E">
          <w:rPr>
            <w:noProof/>
          </w:rPr>
          <w:t>1</w:t>
        </w:r>
        <w:r w:rsidRPr="00731B3E">
          <w:rPr>
            <w:rFonts w:hint="eastAsia"/>
            <w:noProof/>
          </w:rPr>
          <w:fldChar w:fldCharType="end"/>
        </w:r>
      </w:hyperlink>
    </w:p>
    <w:p w14:paraId="7FE9FE0F" w14:textId="6725C1C9" w:rsidR="00731B3E" w:rsidRPr="00731B3E" w:rsidRDefault="00731B3E" w:rsidP="00731B3E">
      <w:pPr>
        <w:pStyle w:val="affffff2"/>
        <w:spacing w:after="360"/>
        <w:sectPr w:rsidR="00731B3E" w:rsidRPr="00731B3E" w:rsidSect="00DD534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731B3E">
        <w:fldChar w:fldCharType="end"/>
      </w:r>
    </w:p>
    <w:p w14:paraId="0BAB61A3" w14:textId="77777777" w:rsidR="00DD5342" w:rsidRDefault="00DD5342" w:rsidP="00DD5342">
      <w:pPr>
        <w:pStyle w:val="a6"/>
        <w:spacing w:after="360"/>
      </w:pPr>
      <w:bookmarkStart w:id="20" w:name="_Toc211585252"/>
      <w:bookmarkStart w:id="21" w:name="BookMark2"/>
      <w:bookmarkEnd w:id="19"/>
      <w:r w:rsidRPr="00DD5342">
        <w:rPr>
          <w:spacing w:val="320"/>
        </w:rPr>
        <w:lastRenderedPageBreak/>
        <w:t>前</w:t>
      </w:r>
      <w:r>
        <w:t>言</w:t>
      </w:r>
      <w:bookmarkEnd w:id="20"/>
    </w:p>
    <w:p w14:paraId="30870B2C" w14:textId="77777777" w:rsidR="008376B6" w:rsidRDefault="008376B6" w:rsidP="008376B6">
      <w:pPr>
        <w:pStyle w:val="affffb"/>
        <w:ind w:firstLine="420"/>
      </w:pPr>
      <w:r>
        <w:rPr>
          <w:rFonts w:hint="eastAsia"/>
        </w:rPr>
        <w:t>本文件按照GB/T 1.1—2020《标准化工作导则  第1部分：标准化文件的结构和起草规则》的规定起草。</w:t>
      </w:r>
    </w:p>
    <w:p w14:paraId="47C4771E" w14:textId="62872D2F" w:rsidR="008376B6" w:rsidRDefault="008376B6" w:rsidP="008376B6">
      <w:pPr>
        <w:pStyle w:val="affffb"/>
        <w:ind w:firstLine="420"/>
      </w:pPr>
      <w:r>
        <w:rPr>
          <w:rFonts w:hint="eastAsia"/>
        </w:rPr>
        <w:t>请注意本文件的某些内容可能涉及专利。本文件的发布机构不承担识别专利的责任。</w:t>
      </w:r>
    </w:p>
    <w:p w14:paraId="571A9576" w14:textId="77777777" w:rsidR="008376B6" w:rsidRDefault="008376B6" w:rsidP="008376B6">
      <w:pPr>
        <w:pStyle w:val="affffb"/>
        <w:ind w:firstLine="420"/>
      </w:pPr>
      <w:r>
        <w:rPr>
          <w:rFonts w:hint="eastAsia"/>
        </w:rPr>
        <w:t>本文件由海晏县鑫龙彩钢钢构有限公司提出。</w:t>
      </w:r>
    </w:p>
    <w:p w14:paraId="31E4A85C" w14:textId="77777777" w:rsidR="008376B6" w:rsidRDefault="008376B6" w:rsidP="008376B6">
      <w:pPr>
        <w:pStyle w:val="affffb"/>
        <w:ind w:firstLine="420"/>
      </w:pPr>
      <w:r>
        <w:rPr>
          <w:rFonts w:hint="eastAsia"/>
        </w:rPr>
        <w:t>本文件由福建省标准化服务行业协会归口。</w:t>
      </w:r>
    </w:p>
    <w:p w14:paraId="2C1B98C1" w14:textId="77777777" w:rsidR="008376B6" w:rsidRDefault="008376B6" w:rsidP="008376B6">
      <w:pPr>
        <w:pStyle w:val="affffb"/>
        <w:ind w:firstLine="420"/>
      </w:pPr>
      <w:r>
        <w:rPr>
          <w:rFonts w:hint="eastAsia"/>
        </w:rPr>
        <w:t>本文件起草单位：海晏县鑫龙彩钢钢构有限公司</w:t>
      </w:r>
    </w:p>
    <w:p w14:paraId="66276620" w14:textId="39BFFAF5" w:rsidR="00DD5342" w:rsidRPr="008376B6" w:rsidRDefault="008376B6" w:rsidP="008376B6">
      <w:pPr>
        <w:pStyle w:val="affffb"/>
        <w:ind w:firstLine="420"/>
      </w:pPr>
      <w:r>
        <w:rPr>
          <w:rFonts w:hint="eastAsia"/>
        </w:rPr>
        <w:t>本文件主要起草人：程桂鑫</w:t>
      </w:r>
    </w:p>
    <w:p w14:paraId="1085C214" w14:textId="77777777" w:rsidR="00DD5342" w:rsidRPr="00DD5342" w:rsidRDefault="00DD5342" w:rsidP="00DD5342">
      <w:pPr>
        <w:pStyle w:val="affffb"/>
        <w:ind w:firstLine="420"/>
        <w:sectPr w:rsidR="00DD5342" w:rsidRPr="00DD5342" w:rsidSect="00731B3E">
          <w:pgSz w:w="11906" w:h="16838" w:code="9"/>
          <w:pgMar w:top="1928" w:right="1134" w:bottom="1134" w:left="1134" w:header="1418" w:footer="1134" w:gutter="284"/>
          <w:pgNumType w:fmt="upperRoman"/>
          <w:cols w:space="425"/>
          <w:formProt w:val="0"/>
          <w:docGrid w:linePitch="312"/>
        </w:sectPr>
      </w:pPr>
    </w:p>
    <w:p w14:paraId="767334AE"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3CB8F8FD"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E3DE4C5AF7A44C7A8B9C23BC9D46AE1"/>
        </w:placeholder>
      </w:sdtPr>
      <w:sdtContent>
        <w:bookmarkStart w:id="23" w:name="NEW_STAND_NAME" w:displacedByCustomXml="prev"/>
        <w:p w14:paraId="1F34CC77" w14:textId="49063D35" w:rsidR="00F26B7E" w:rsidRPr="00F26B7E" w:rsidRDefault="008376B6" w:rsidP="00F32780">
          <w:pPr>
            <w:pStyle w:val="afffffffff8"/>
            <w:rPr>
              <w:rFonts w:hint="eastAsia"/>
            </w:rPr>
          </w:pPr>
          <w:r w:rsidRPr="008376B6">
            <w:rPr>
              <w:rFonts w:hint="eastAsia"/>
            </w:rPr>
            <w:t>钢结构模块化建筑集成设计与验收规范</w:t>
          </w:r>
        </w:p>
      </w:sdtContent>
    </w:sdt>
    <w:bookmarkEnd w:id="23" w:displacedByCustomXml="prev"/>
    <w:p w14:paraId="4794C0CE"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211585253"/>
      <w:r>
        <w:rPr>
          <w:rFonts w:hint="eastAsia"/>
        </w:rPr>
        <w:t>范围</w:t>
      </w:r>
      <w:bookmarkEnd w:id="24"/>
      <w:bookmarkEnd w:id="25"/>
      <w:bookmarkEnd w:id="26"/>
      <w:bookmarkEnd w:id="27"/>
      <w:bookmarkEnd w:id="28"/>
      <w:bookmarkEnd w:id="29"/>
      <w:bookmarkEnd w:id="30"/>
      <w:bookmarkEnd w:id="31"/>
      <w:bookmarkEnd w:id="32"/>
      <w:bookmarkEnd w:id="33"/>
    </w:p>
    <w:p w14:paraId="07695CDA" w14:textId="7AB249E9" w:rsidR="00F73A30" w:rsidRDefault="00F73A30" w:rsidP="00F73A30">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本文件规定了钢结构模块化建筑的基本归定、集成设计、模块单元与连接节点设计、生产</w:t>
      </w:r>
      <w:r w:rsidR="00885593">
        <w:rPr>
          <w:rFonts w:hint="eastAsia"/>
        </w:rPr>
        <w:t>与运输</w:t>
      </w:r>
      <w:r>
        <w:rPr>
          <w:rFonts w:hint="eastAsia"/>
        </w:rPr>
        <w:t>、</w:t>
      </w:r>
      <w:r w:rsidR="00885593">
        <w:rPr>
          <w:rFonts w:hint="eastAsia"/>
        </w:rPr>
        <w:t>现场</w:t>
      </w:r>
      <w:r>
        <w:rPr>
          <w:rFonts w:hint="eastAsia"/>
        </w:rPr>
        <w:t>安装、验收的技术要求。</w:t>
      </w:r>
    </w:p>
    <w:p w14:paraId="30B574EE" w14:textId="701BD828" w:rsidR="008B0C9C" w:rsidRDefault="00F73A30" w:rsidP="00F73A30">
      <w:pPr>
        <w:pStyle w:val="affffb"/>
        <w:ind w:firstLine="420"/>
      </w:pPr>
      <w:r>
        <w:rPr>
          <w:rFonts w:hint="eastAsia"/>
        </w:rPr>
        <w:t>本文件适用于抗震设防烈度6度至9度地区的工业与民用钢结构模块化建筑。</w:t>
      </w:r>
    </w:p>
    <w:p w14:paraId="3C539CFD" w14:textId="77777777"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211585254"/>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CF86CDE818E041AEA882F0D0467E1B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EBA572C"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F5DD46" w14:textId="77777777" w:rsidR="00F73A30" w:rsidRDefault="00F73A30" w:rsidP="00F73A30">
      <w:pPr>
        <w:pStyle w:val="affffb"/>
        <w:ind w:firstLine="420"/>
      </w:pPr>
      <w:r>
        <w:rPr>
          <w:rFonts w:hint="eastAsia"/>
        </w:rPr>
        <w:t>GB/T 700  碳素结构钢</w:t>
      </w:r>
    </w:p>
    <w:p w14:paraId="73367C3A" w14:textId="77777777" w:rsidR="00F73A30" w:rsidRDefault="00F73A30" w:rsidP="00F73A30">
      <w:pPr>
        <w:pStyle w:val="affffb"/>
        <w:ind w:firstLine="420"/>
      </w:pPr>
      <w:r>
        <w:rPr>
          <w:rFonts w:hint="eastAsia"/>
        </w:rPr>
        <w:t>GB/T 1231  钢结构用高强度大六角头螺栓连接副</w:t>
      </w:r>
    </w:p>
    <w:p w14:paraId="0C48A6F3" w14:textId="77777777" w:rsidR="00F73A30" w:rsidRDefault="00F73A30" w:rsidP="00F73A30">
      <w:pPr>
        <w:pStyle w:val="affffb"/>
        <w:ind w:firstLine="420"/>
      </w:pPr>
      <w:r>
        <w:rPr>
          <w:rFonts w:hint="eastAsia"/>
        </w:rPr>
        <w:t>GB/T 3632  钢结构用扭剪型高强度螺栓连接副</w:t>
      </w:r>
    </w:p>
    <w:p w14:paraId="5A396A41" w14:textId="77777777" w:rsidR="00F73A30" w:rsidRDefault="00F73A30" w:rsidP="00F73A30">
      <w:pPr>
        <w:pStyle w:val="affffb"/>
        <w:ind w:firstLine="420"/>
      </w:pPr>
      <w:r>
        <w:rPr>
          <w:rFonts w:hint="eastAsia"/>
        </w:rPr>
        <w:t>GB/T 1591  低合金高强度结构钢</w:t>
      </w:r>
      <w:r>
        <w:rPr>
          <w:rFonts w:hint="eastAsia"/>
        </w:rPr>
        <w:tab/>
      </w:r>
    </w:p>
    <w:p w14:paraId="67AE1F5F" w14:textId="77777777" w:rsidR="00F73A30" w:rsidRDefault="00F73A30" w:rsidP="00F73A30">
      <w:pPr>
        <w:pStyle w:val="affffb"/>
        <w:ind w:firstLine="420"/>
      </w:pPr>
      <w:r>
        <w:rPr>
          <w:rFonts w:hint="eastAsia"/>
        </w:rPr>
        <w:t>GB/T 5117  非合金钢及细晶粒钢焊条</w:t>
      </w:r>
    </w:p>
    <w:p w14:paraId="1DF65E99" w14:textId="77777777" w:rsidR="00F73A30" w:rsidRDefault="00F73A30" w:rsidP="00F73A30">
      <w:pPr>
        <w:pStyle w:val="affffb"/>
        <w:ind w:firstLine="420"/>
      </w:pPr>
      <w:r>
        <w:rPr>
          <w:rFonts w:hint="eastAsia"/>
        </w:rPr>
        <w:t>GB/T 5118  热强钢焊条</w:t>
      </w:r>
    </w:p>
    <w:p w14:paraId="0F97DA51" w14:textId="77777777" w:rsidR="00F73A30" w:rsidRDefault="00F73A30" w:rsidP="00F73A30">
      <w:pPr>
        <w:pStyle w:val="affffb"/>
        <w:ind w:firstLine="420"/>
      </w:pPr>
      <w:r>
        <w:rPr>
          <w:rFonts w:hint="eastAsia"/>
        </w:rPr>
        <w:t>GB/T 8110  熔化极气体保护电弧焊用非合金钢及细晶粒钢实心焊丝</w:t>
      </w:r>
    </w:p>
    <w:p w14:paraId="4F9F1AE2" w14:textId="77777777" w:rsidR="00F73A30" w:rsidRDefault="00F73A30" w:rsidP="00F73A30">
      <w:pPr>
        <w:pStyle w:val="affffb"/>
        <w:ind w:firstLine="420"/>
      </w:pPr>
      <w:r>
        <w:rPr>
          <w:rFonts w:hint="eastAsia"/>
        </w:rPr>
        <w:t>GB/T 11345  焊缝无损检测 超声检测 技术、检测等级和评定</w:t>
      </w:r>
    </w:p>
    <w:p w14:paraId="25D7388E" w14:textId="77777777" w:rsidR="00F73A30" w:rsidRDefault="00F73A30" w:rsidP="00F73A30">
      <w:pPr>
        <w:pStyle w:val="affffb"/>
        <w:ind w:firstLine="420"/>
      </w:pPr>
      <w:r>
        <w:rPr>
          <w:rFonts w:hint="eastAsia"/>
        </w:rPr>
        <w:t>GB/T 50011 建筑抗震设计标准</w:t>
      </w:r>
    </w:p>
    <w:p w14:paraId="4CA15B01" w14:textId="77777777" w:rsidR="00F73A30" w:rsidRDefault="00F73A30" w:rsidP="00F73A30">
      <w:pPr>
        <w:pStyle w:val="affffb"/>
        <w:ind w:firstLine="420"/>
      </w:pPr>
      <w:r>
        <w:rPr>
          <w:rFonts w:hint="eastAsia"/>
        </w:rPr>
        <w:t>GB 50017  构设计标准</w:t>
      </w:r>
    </w:p>
    <w:p w14:paraId="652D10C6" w14:textId="77777777" w:rsidR="00F73A30" w:rsidRDefault="00F73A30" w:rsidP="00F73A30">
      <w:pPr>
        <w:pStyle w:val="affffb"/>
        <w:ind w:firstLine="420"/>
      </w:pPr>
      <w:r>
        <w:rPr>
          <w:rFonts w:hint="eastAsia"/>
        </w:rPr>
        <w:t>GB 50205  钢结构工程施工质量验收标准</w:t>
      </w:r>
    </w:p>
    <w:p w14:paraId="0CE96CDA" w14:textId="77777777" w:rsidR="00F73A30" w:rsidRDefault="00F73A30" w:rsidP="00F73A30">
      <w:pPr>
        <w:pStyle w:val="affffb"/>
        <w:ind w:firstLine="420"/>
      </w:pPr>
      <w:r>
        <w:rPr>
          <w:rFonts w:hint="eastAsia"/>
        </w:rPr>
        <w:t>GB 50242  建筑给水排水及采暖工程施工质量验收规范</w:t>
      </w:r>
    </w:p>
    <w:p w14:paraId="72019067" w14:textId="77777777" w:rsidR="00F73A30" w:rsidRDefault="00F73A30" w:rsidP="00F73A30">
      <w:pPr>
        <w:pStyle w:val="affffb"/>
        <w:ind w:firstLine="420"/>
      </w:pPr>
      <w:r>
        <w:rPr>
          <w:rFonts w:hint="eastAsia"/>
        </w:rPr>
        <w:t>GB 50243  通风与空调工程施工质量验收规范</w:t>
      </w:r>
    </w:p>
    <w:p w14:paraId="410DBBE0" w14:textId="77777777" w:rsidR="00F73A30" w:rsidRDefault="00F73A30" w:rsidP="00F73A30">
      <w:pPr>
        <w:pStyle w:val="affffb"/>
        <w:ind w:firstLine="420"/>
      </w:pPr>
      <w:r>
        <w:rPr>
          <w:rFonts w:hint="eastAsia"/>
        </w:rPr>
        <w:t>GB/T 50300 建筑工程施工质量验收统一标准</w:t>
      </w:r>
    </w:p>
    <w:p w14:paraId="46ED4EFA" w14:textId="77777777" w:rsidR="00F73A30" w:rsidRDefault="00F73A30" w:rsidP="00F73A30">
      <w:pPr>
        <w:pStyle w:val="affffb"/>
        <w:ind w:firstLine="420"/>
      </w:pPr>
      <w:r>
        <w:rPr>
          <w:rFonts w:hint="eastAsia"/>
        </w:rPr>
        <w:t>GB 50303  建筑电气工程施工质量验收规范</w:t>
      </w:r>
    </w:p>
    <w:p w14:paraId="18FB950E" w14:textId="77777777" w:rsidR="00F73A30" w:rsidRDefault="00F73A30" w:rsidP="00F73A30">
      <w:pPr>
        <w:pStyle w:val="affffb"/>
        <w:ind w:firstLine="420"/>
      </w:pPr>
      <w:r>
        <w:rPr>
          <w:rFonts w:hint="eastAsia"/>
        </w:rPr>
        <w:t>GB 50666  钢结构焊接规范</w:t>
      </w:r>
    </w:p>
    <w:p w14:paraId="7DAF14D6" w14:textId="0691F176" w:rsidR="00AA6EC9" w:rsidRPr="008A57E6" w:rsidRDefault="00F73A30" w:rsidP="00F73A30">
      <w:pPr>
        <w:pStyle w:val="affffb"/>
        <w:ind w:firstLine="420"/>
      </w:pPr>
      <w:r>
        <w:rPr>
          <w:rFonts w:hint="eastAsia"/>
        </w:rPr>
        <w:t>JGJ/T 251  建筑钢结构防腐蚀技术规程</w:t>
      </w:r>
    </w:p>
    <w:p w14:paraId="40BF5EA3" w14:textId="77777777" w:rsidR="00B265BC" w:rsidRPr="00E030F9" w:rsidRDefault="00FD59EB" w:rsidP="00FD59EB">
      <w:pPr>
        <w:pStyle w:val="affc"/>
        <w:spacing w:before="240" w:after="240"/>
      </w:pPr>
      <w:bookmarkStart w:id="44" w:name="_Toc97192966"/>
      <w:bookmarkStart w:id="45" w:name="_Toc211585255"/>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834F88C3428A44BE971CB854C8525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9E67AA" w14:textId="46C99EDD" w:rsidR="003C010C" w:rsidRDefault="00F73A30" w:rsidP="00BA263B">
          <w:pPr>
            <w:pStyle w:val="affffb"/>
            <w:ind w:firstLine="420"/>
          </w:pPr>
          <w:r>
            <w:t>下列术语和定义适用于本文件。</w:t>
          </w:r>
        </w:p>
      </w:sdtContent>
    </w:sdt>
    <w:p w14:paraId="1F5CF777" w14:textId="77777777" w:rsidR="00F73A30" w:rsidRPr="00AC6B1E" w:rsidRDefault="00F73A30" w:rsidP="00F73A30">
      <w:pPr>
        <w:pStyle w:val="afffffffffff5"/>
        <w:ind w:left="420" w:hangingChars="200" w:hanging="420"/>
        <w:rPr>
          <w:rFonts w:ascii="黑体" w:eastAsia="黑体" w:hAnsi="黑体" w:hint="eastAsia"/>
        </w:rPr>
      </w:pPr>
      <w:r w:rsidRPr="00AC6B1E">
        <w:rPr>
          <w:rFonts w:ascii="黑体" w:eastAsia="黑体" w:hAnsi="黑体"/>
        </w:rPr>
        <w:br/>
      </w:r>
      <w:r w:rsidRPr="00AC6B1E">
        <w:rPr>
          <w:rFonts w:ascii="黑体" w:eastAsia="黑体" w:hAnsi="黑体" w:hint="eastAsia"/>
        </w:rPr>
        <w:t>钢结构模块化建筑 steel structure modular building</w:t>
      </w:r>
    </w:p>
    <w:p w14:paraId="4C8E5B9C" w14:textId="77777777" w:rsidR="00F73A30" w:rsidRDefault="00F73A30" w:rsidP="00F73A30">
      <w:pPr>
        <w:pStyle w:val="affffb"/>
        <w:ind w:firstLine="420"/>
      </w:pPr>
      <w:r>
        <w:rPr>
          <w:rFonts w:hint="eastAsia"/>
        </w:rPr>
        <w:t>由钢结构箱式模块单元为主体，在工厂完成结构、围护、设备管线及内装等集成，现场通过连接件组装而成的建筑。</w:t>
      </w:r>
    </w:p>
    <w:p w14:paraId="0C5D3F2D" w14:textId="77777777" w:rsidR="00F73A30" w:rsidRPr="00AC6B1E" w:rsidRDefault="00F73A30" w:rsidP="00F73A30">
      <w:pPr>
        <w:pStyle w:val="afffffffffff5"/>
        <w:ind w:left="420" w:hangingChars="200" w:hanging="420"/>
        <w:rPr>
          <w:rFonts w:ascii="黑体" w:eastAsia="黑体" w:hAnsi="黑体" w:hint="eastAsia"/>
        </w:rPr>
      </w:pPr>
      <w:r w:rsidRPr="00AC6B1E">
        <w:rPr>
          <w:rFonts w:ascii="黑体" w:eastAsia="黑体" w:hAnsi="黑体"/>
        </w:rPr>
        <w:br/>
      </w:r>
      <w:r w:rsidRPr="00AC6B1E">
        <w:rPr>
          <w:rFonts w:ascii="黑体" w:eastAsia="黑体" w:hAnsi="黑体" w:hint="eastAsia"/>
        </w:rPr>
        <w:t>模块单元集成化系数 integration coefficient of modular unit</w:t>
      </w:r>
    </w:p>
    <w:p w14:paraId="704D4A1B" w14:textId="77777777" w:rsidR="00F73A30" w:rsidRDefault="00F73A30" w:rsidP="00F73A30">
      <w:pPr>
        <w:pStyle w:val="affffb"/>
        <w:ind w:firstLine="420"/>
      </w:pPr>
      <w:r>
        <w:rPr>
          <w:rFonts w:hint="eastAsia"/>
        </w:rPr>
        <w:t>表征模块单元中结构系统、设备管线、内装部品一体化集成程度的量化指标。</w:t>
      </w:r>
    </w:p>
    <w:p w14:paraId="6020E6D1" w14:textId="77777777" w:rsidR="00F73A30" w:rsidRPr="00AC6B1E" w:rsidRDefault="00F73A30" w:rsidP="00F73A30">
      <w:pPr>
        <w:pStyle w:val="afffffffffff5"/>
        <w:ind w:left="420" w:hangingChars="200" w:hanging="420"/>
        <w:rPr>
          <w:rFonts w:ascii="黑体" w:eastAsia="黑体" w:hAnsi="黑体" w:hint="eastAsia"/>
        </w:rPr>
      </w:pPr>
      <w:r w:rsidRPr="00AC6B1E">
        <w:rPr>
          <w:rFonts w:ascii="黑体" w:eastAsia="黑体" w:hAnsi="黑体"/>
        </w:rPr>
        <w:br/>
      </w:r>
      <w:r w:rsidRPr="00AC6B1E">
        <w:rPr>
          <w:rFonts w:ascii="黑体" w:eastAsia="黑体" w:hAnsi="黑体" w:hint="eastAsia"/>
        </w:rPr>
        <w:t>节点连接容错率 fault tolerance rate of joint connection</w:t>
      </w:r>
    </w:p>
    <w:p w14:paraId="6943C740" w14:textId="77777777" w:rsidR="00F73A30" w:rsidRDefault="00F73A30" w:rsidP="00F73A30">
      <w:pPr>
        <w:pStyle w:val="affffb"/>
        <w:ind w:firstLine="420"/>
      </w:pPr>
      <w:r>
        <w:rPr>
          <w:rFonts w:hint="eastAsia"/>
        </w:rPr>
        <w:t>模块单元连接节点在安装过程中允许的最大偏差值与连接件尺寸的比值。</w:t>
      </w:r>
    </w:p>
    <w:p w14:paraId="683FCE98" w14:textId="77777777" w:rsidR="00F73A30" w:rsidRPr="00AC6B1E" w:rsidRDefault="00F73A30" w:rsidP="00F73A30">
      <w:pPr>
        <w:pStyle w:val="afffffffffff5"/>
        <w:ind w:left="420" w:hangingChars="200" w:hanging="420"/>
        <w:rPr>
          <w:rFonts w:ascii="黑体" w:eastAsia="黑体" w:hAnsi="黑体" w:hint="eastAsia"/>
        </w:rPr>
      </w:pPr>
      <w:r w:rsidRPr="00AC6B1E">
        <w:rPr>
          <w:rFonts w:ascii="黑体" w:eastAsia="黑体" w:hAnsi="黑体"/>
        </w:rPr>
        <w:br/>
      </w:r>
      <w:r w:rsidRPr="00AC6B1E">
        <w:rPr>
          <w:rFonts w:ascii="黑体" w:eastAsia="黑体" w:hAnsi="黑体" w:hint="eastAsia"/>
        </w:rPr>
        <w:t>可逆性连接 reversible connection</w:t>
      </w:r>
    </w:p>
    <w:p w14:paraId="72E59015" w14:textId="77777777" w:rsidR="00F73A30" w:rsidRDefault="00F73A30" w:rsidP="00F73A30">
      <w:pPr>
        <w:pStyle w:val="affffb"/>
        <w:ind w:firstLine="420"/>
      </w:pPr>
      <w:r>
        <w:rPr>
          <w:rFonts w:hint="eastAsia"/>
        </w:rPr>
        <w:lastRenderedPageBreak/>
        <w:t>模块单元之间可多次拆卸与组装而不破坏主体结构的连接方式。</w:t>
      </w:r>
    </w:p>
    <w:p w14:paraId="6BD560ED" w14:textId="77777777" w:rsidR="00F73A30" w:rsidRDefault="00F73A30" w:rsidP="00F73A30">
      <w:pPr>
        <w:pStyle w:val="affc"/>
        <w:spacing w:before="240" w:after="240"/>
      </w:pPr>
      <w:bookmarkStart w:id="47" w:name="_Toc211512871"/>
      <w:bookmarkStart w:id="48" w:name="_Toc211585256"/>
      <w:r>
        <w:rPr>
          <w:rFonts w:hint="eastAsia"/>
        </w:rPr>
        <w:t>基本规定</w:t>
      </w:r>
      <w:bookmarkEnd w:id="47"/>
      <w:bookmarkEnd w:id="48"/>
    </w:p>
    <w:p w14:paraId="73F44221" w14:textId="77777777" w:rsidR="00F73A30" w:rsidRDefault="00F73A30" w:rsidP="00F73A30">
      <w:pPr>
        <w:pStyle w:val="affd"/>
        <w:spacing w:before="120" w:after="120"/>
      </w:pPr>
      <w:r>
        <w:rPr>
          <w:rFonts w:hint="eastAsia"/>
        </w:rPr>
        <w:t>一般要求</w:t>
      </w:r>
    </w:p>
    <w:p w14:paraId="7C99EAB0" w14:textId="77777777" w:rsidR="00F73A30" w:rsidRDefault="00F73A30" w:rsidP="00F73A30">
      <w:pPr>
        <w:pStyle w:val="afffffffff1"/>
      </w:pPr>
      <w:r>
        <w:rPr>
          <w:rFonts w:hint="eastAsia"/>
        </w:rPr>
        <w:t>钢结构模块化建筑的设计使用年限应符合GB 50068的规定，普通模块建筑不应低于50年。</w:t>
      </w:r>
    </w:p>
    <w:p w14:paraId="37CD6823" w14:textId="77777777" w:rsidR="00F73A30" w:rsidRDefault="00F73A30" w:rsidP="00F73A30">
      <w:pPr>
        <w:pStyle w:val="afffffffff1"/>
      </w:pPr>
      <w:r>
        <w:rPr>
          <w:rFonts w:hint="eastAsia"/>
        </w:rPr>
        <w:t>模块化建筑的安全等级应符合GB 50017的规定，且不应低于二级。</w:t>
      </w:r>
    </w:p>
    <w:p w14:paraId="5E20C67A" w14:textId="77777777" w:rsidR="00F73A30" w:rsidRDefault="00F73A30" w:rsidP="00F73A30">
      <w:pPr>
        <w:pStyle w:val="affd"/>
        <w:spacing w:before="120" w:after="120"/>
      </w:pPr>
      <w:r>
        <w:rPr>
          <w:rFonts w:hint="eastAsia"/>
        </w:rPr>
        <w:t>特殊环境适应性要求</w:t>
      </w:r>
    </w:p>
    <w:p w14:paraId="2A6B2644" w14:textId="77777777" w:rsidR="00F73A30" w:rsidRDefault="00F73A30" w:rsidP="00F73A30">
      <w:pPr>
        <w:pStyle w:val="afffffffff1"/>
      </w:pPr>
      <w:r>
        <w:rPr>
          <w:rFonts w:hint="eastAsia"/>
        </w:rPr>
        <w:t>对于抗震设防烈度8度及以上地区，模块化建筑应进行专门抗震设计。</w:t>
      </w:r>
    </w:p>
    <w:p w14:paraId="6BA7C06A" w14:textId="77777777" w:rsidR="00F73A30" w:rsidRDefault="00F73A30" w:rsidP="00F73A30">
      <w:pPr>
        <w:pStyle w:val="afffffffff1"/>
      </w:pPr>
      <w:r>
        <w:rPr>
          <w:rFonts w:hint="eastAsia"/>
        </w:rPr>
        <w:t>对于沿海地区等高腐蚀环境，钢结构防护年限不应低于25年。</w:t>
      </w:r>
    </w:p>
    <w:p w14:paraId="1D8D87D0" w14:textId="77777777" w:rsidR="00F73A30" w:rsidRDefault="00F73A30" w:rsidP="00F73A30">
      <w:pPr>
        <w:pStyle w:val="affc"/>
        <w:spacing w:before="240" w:after="240"/>
      </w:pPr>
      <w:bookmarkStart w:id="49" w:name="_Toc211512872"/>
      <w:bookmarkStart w:id="50" w:name="_Toc211585257"/>
      <w:r>
        <w:rPr>
          <w:rFonts w:hint="eastAsia"/>
        </w:rPr>
        <w:t>集成设计</w:t>
      </w:r>
      <w:bookmarkEnd w:id="49"/>
      <w:bookmarkEnd w:id="50"/>
    </w:p>
    <w:p w14:paraId="59A00037" w14:textId="77777777" w:rsidR="00F73A30" w:rsidRDefault="00F73A30" w:rsidP="00F73A30">
      <w:pPr>
        <w:pStyle w:val="affd"/>
        <w:spacing w:before="120" w:after="120"/>
      </w:pPr>
      <w:r>
        <w:rPr>
          <w:rFonts w:hint="eastAsia"/>
        </w:rPr>
        <w:t>建筑与结构设计</w:t>
      </w:r>
    </w:p>
    <w:p w14:paraId="6A352D06" w14:textId="77777777" w:rsidR="00F73A30" w:rsidRPr="00AC6B1E" w:rsidRDefault="00F73A30" w:rsidP="00F73A30">
      <w:pPr>
        <w:pStyle w:val="affe"/>
        <w:spacing w:before="120" w:after="120"/>
      </w:pPr>
      <w:r>
        <w:rPr>
          <w:rFonts w:hint="eastAsia"/>
        </w:rPr>
        <w:t>设计要求</w:t>
      </w:r>
    </w:p>
    <w:p w14:paraId="150D205D" w14:textId="77777777" w:rsidR="00F73A30" w:rsidRDefault="00F73A30" w:rsidP="00F73A30">
      <w:pPr>
        <w:pStyle w:val="afffffffff0"/>
      </w:pPr>
      <w:r>
        <w:rPr>
          <w:rFonts w:hint="eastAsia"/>
        </w:rPr>
        <w:t>模块化建筑应进行集成设计，其设计流程应包含建筑策划、方案设计、初步设计、施工图设计、模块单元拆分设计、节点连接设计、构件与部品设计等全过程。</w:t>
      </w:r>
    </w:p>
    <w:p w14:paraId="339F59D1" w14:textId="77777777" w:rsidR="00F73A30" w:rsidRDefault="00F73A30" w:rsidP="00F73A30">
      <w:pPr>
        <w:pStyle w:val="afffffffff0"/>
      </w:pPr>
      <w:r>
        <w:rPr>
          <w:rFonts w:hint="eastAsia"/>
        </w:rPr>
        <w:t>模块拆分应满足公路运输限制条件（宽度不大于2.55m，高度不大于4.2m），并实现结构效率最优化。</w:t>
      </w:r>
    </w:p>
    <w:p w14:paraId="03456C17" w14:textId="77777777" w:rsidR="00F73A30" w:rsidRPr="00AC6B1E" w:rsidRDefault="00F73A30" w:rsidP="00F73A30">
      <w:pPr>
        <w:pStyle w:val="afffffffff0"/>
      </w:pPr>
      <w:r>
        <w:rPr>
          <w:rFonts w:hint="eastAsia"/>
        </w:rPr>
        <w:t>模块化建筑应实现模数协调，优先采用标准模块组合。</w:t>
      </w:r>
    </w:p>
    <w:p w14:paraId="19505492" w14:textId="77777777" w:rsidR="00F73A30" w:rsidRPr="00AC6B1E" w:rsidRDefault="00F73A30" w:rsidP="00F73A30">
      <w:pPr>
        <w:pStyle w:val="afffffffff0"/>
      </w:pPr>
      <w:r>
        <w:rPr>
          <w:rFonts w:hint="eastAsia"/>
        </w:rPr>
        <w:t>模块化建筑应进行抗震、抗风、防火、防腐等专项设计。</w:t>
      </w:r>
    </w:p>
    <w:p w14:paraId="39C930F2" w14:textId="77777777" w:rsidR="00F73A30" w:rsidRDefault="00F73A30" w:rsidP="00F73A30">
      <w:pPr>
        <w:pStyle w:val="affe"/>
        <w:spacing w:before="120" w:after="120"/>
      </w:pPr>
      <w:r>
        <w:rPr>
          <w:rFonts w:hint="eastAsia"/>
        </w:rPr>
        <w:t>试验或证实方法</w:t>
      </w:r>
    </w:p>
    <w:p w14:paraId="76677E77" w14:textId="77777777" w:rsidR="00F73A30" w:rsidRDefault="00F73A30" w:rsidP="00F73A30">
      <w:pPr>
        <w:pStyle w:val="affffb"/>
        <w:ind w:firstLine="420"/>
      </w:pPr>
      <w:r>
        <w:rPr>
          <w:rFonts w:hint="eastAsia"/>
        </w:rPr>
        <w:t>按照下列方法验证：</w:t>
      </w:r>
    </w:p>
    <w:p w14:paraId="7B6B912A" w14:textId="77777777" w:rsidR="00F73A30" w:rsidRDefault="00F73A30" w:rsidP="00F73A30">
      <w:pPr>
        <w:pStyle w:val="af5"/>
      </w:pPr>
      <w:r>
        <w:rPr>
          <w:rFonts w:hint="eastAsia"/>
        </w:rPr>
        <w:t>运输模拟分析：通过三维建模软件对模块单元运输路径进行模拟，验证其尺寸是否符合公路运输限制。</w:t>
      </w:r>
    </w:p>
    <w:p w14:paraId="68ACF4DD" w14:textId="77777777" w:rsidR="00F73A30" w:rsidRPr="00FF5E3E" w:rsidRDefault="00F73A30" w:rsidP="00F73A30">
      <w:pPr>
        <w:pStyle w:val="af5"/>
      </w:pPr>
      <w:r>
        <w:rPr>
          <w:rFonts w:hint="eastAsia"/>
        </w:rPr>
        <w:t>结构计算分析：采用有限元软件进行整体结构分析，验证结构在荷载作用下的响应是否满足GB 50017的要求。</w:t>
      </w:r>
    </w:p>
    <w:p w14:paraId="4E3A9ED2" w14:textId="77777777" w:rsidR="00F73A30" w:rsidRDefault="00F73A30" w:rsidP="00F73A30">
      <w:pPr>
        <w:pStyle w:val="af5"/>
      </w:pPr>
      <w:r>
        <w:rPr>
          <w:rFonts w:hint="eastAsia"/>
        </w:rPr>
        <w:t>专项计算报告：提供由设计单位出具的抗震、抗风、防火及防腐专项计算书。</w:t>
      </w:r>
    </w:p>
    <w:p w14:paraId="39EBC4A4" w14:textId="77777777" w:rsidR="00F73A30" w:rsidRDefault="00F73A30" w:rsidP="00F73A30">
      <w:pPr>
        <w:pStyle w:val="affd"/>
        <w:spacing w:before="120" w:after="120"/>
      </w:pPr>
      <w:r w:rsidRPr="00FF5E3E">
        <w:rPr>
          <w:rFonts w:hint="eastAsia"/>
        </w:rPr>
        <w:t>BIM协同设计</w:t>
      </w:r>
    </w:p>
    <w:p w14:paraId="24E3A611" w14:textId="77777777" w:rsidR="00F73A30" w:rsidRDefault="00F73A30" w:rsidP="00F73A30">
      <w:pPr>
        <w:pStyle w:val="affe"/>
        <w:spacing w:before="120" w:after="120"/>
      </w:pPr>
      <w:r>
        <w:rPr>
          <w:rFonts w:hint="eastAsia"/>
        </w:rPr>
        <w:t>协同设计要求</w:t>
      </w:r>
    </w:p>
    <w:p w14:paraId="4C668F86" w14:textId="77777777" w:rsidR="00F73A30" w:rsidRDefault="00F73A30" w:rsidP="00F73A30">
      <w:pPr>
        <w:pStyle w:val="afffffffff0"/>
      </w:pPr>
      <w:r>
        <w:rPr>
          <w:rFonts w:hint="eastAsia"/>
        </w:rPr>
        <w:t>模块化建筑应采用BIM技术进行全过程协同设计。</w:t>
      </w:r>
    </w:p>
    <w:p w14:paraId="159CEE1C" w14:textId="77777777" w:rsidR="00F73A30" w:rsidRDefault="00F73A30" w:rsidP="00F73A30">
      <w:pPr>
        <w:pStyle w:val="afffffffff0"/>
      </w:pPr>
      <w:r>
        <w:rPr>
          <w:rFonts w:hint="eastAsia"/>
        </w:rPr>
        <w:t>BIM模型交付深度应符合下列要求：</w:t>
      </w:r>
    </w:p>
    <w:p w14:paraId="40676743" w14:textId="77777777" w:rsidR="00F73A30" w:rsidRDefault="00F73A30" w:rsidP="00F73A30">
      <w:pPr>
        <w:pStyle w:val="af5"/>
        <w:numPr>
          <w:ilvl w:val="0"/>
          <w:numId w:val="32"/>
        </w:numPr>
      </w:pPr>
      <w:r>
        <w:rPr>
          <w:rFonts w:hint="eastAsia"/>
        </w:rPr>
        <w:t>方案设计阶段应不低于LOD 200；</w:t>
      </w:r>
    </w:p>
    <w:p w14:paraId="59F14CEE" w14:textId="77777777" w:rsidR="00F73A30" w:rsidRDefault="00F73A30" w:rsidP="00F73A30">
      <w:pPr>
        <w:pStyle w:val="af5"/>
      </w:pPr>
      <w:r>
        <w:rPr>
          <w:rFonts w:hint="eastAsia"/>
        </w:rPr>
        <w:t>施工图设计阶段应不低于LOD 350；</w:t>
      </w:r>
    </w:p>
    <w:p w14:paraId="19212D44" w14:textId="77777777" w:rsidR="00F73A30" w:rsidRDefault="00F73A30" w:rsidP="00F73A30">
      <w:pPr>
        <w:pStyle w:val="af5"/>
      </w:pPr>
      <w:r>
        <w:rPr>
          <w:rFonts w:hint="eastAsia"/>
        </w:rPr>
        <w:t>工厂制造阶段应不低于LOD 400；</w:t>
      </w:r>
    </w:p>
    <w:p w14:paraId="28D24546" w14:textId="77777777" w:rsidR="00F73A30" w:rsidRDefault="00F73A30" w:rsidP="00F73A30">
      <w:pPr>
        <w:pStyle w:val="af5"/>
      </w:pPr>
      <w:r w:rsidRPr="001B22BE">
        <w:rPr>
          <w:rFonts w:hint="eastAsia"/>
        </w:rPr>
        <w:t>运</w:t>
      </w:r>
      <w:proofErr w:type="gramStart"/>
      <w:r w:rsidRPr="001B22BE">
        <w:rPr>
          <w:rFonts w:hint="eastAsia"/>
        </w:rPr>
        <w:t>维阶段</w:t>
      </w:r>
      <w:proofErr w:type="gramEnd"/>
      <w:r>
        <w:rPr>
          <w:rFonts w:hint="eastAsia"/>
        </w:rPr>
        <w:t>应不低于</w:t>
      </w:r>
      <w:r w:rsidRPr="001B22BE">
        <w:rPr>
          <w:rFonts w:hint="eastAsia"/>
        </w:rPr>
        <w:t>LOD 500</w:t>
      </w:r>
      <w:r w:rsidRPr="001B22BE">
        <w:rPr>
          <w:rFonts w:hint="eastAsia"/>
        </w:rPr>
        <w:tab/>
      </w:r>
      <w:r>
        <w:rPr>
          <w:rFonts w:hint="eastAsia"/>
        </w:rPr>
        <w:t>；</w:t>
      </w:r>
    </w:p>
    <w:p w14:paraId="25B8516B" w14:textId="77777777" w:rsidR="00F73A30" w:rsidRDefault="00F73A30" w:rsidP="00F73A30">
      <w:pPr>
        <w:pStyle w:val="af5"/>
      </w:pPr>
      <w:r>
        <w:rPr>
          <w:rFonts w:hint="eastAsia"/>
        </w:rPr>
        <w:t>不同专业</w:t>
      </w:r>
      <w:proofErr w:type="gramStart"/>
      <w:r>
        <w:rPr>
          <w:rFonts w:hint="eastAsia"/>
        </w:rPr>
        <w:t>间数据</w:t>
      </w:r>
      <w:proofErr w:type="gramEnd"/>
      <w:r>
        <w:rPr>
          <w:rFonts w:hint="eastAsia"/>
        </w:rPr>
        <w:t>交换应采用IFC格式。</w:t>
      </w:r>
    </w:p>
    <w:p w14:paraId="2B18382F" w14:textId="77777777" w:rsidR="00F73A30" w:rsidRDefault="00F73A30" w:rsidP="00F73A30">
      <w:pPr>
        <w:pStyle w:val="affe"/>
        <w:spacing w:before="120" w:after="120"/>
      </w:pPr>
      <w:r>
        <w:rPr>
          <w:rFonts w:hint="eastAsia"/>
        </w:rPr>
        <w:t>试验或证实方法</w:t>
      </w:r>
    </w:p>
    <w:p w14:paraId="5B303365" w14:textId="77777777" w:rsidR="00F73A30" w:rsidRDefault="00F73A30" w:rsidP="00F73A30">
      <w:pPr>
        <w:pStyle w:val="affffb"/>
        <w:ind w:firstLine="420"/>
      </w:pPr>
      <w:r>
        <w:rPr>
          <w:rFonts w:hint="eastAsia"/>
        </w:rPr>
        <w:t>按照下列方法验证：</w:t>
      </w:r>
    </w:p>
    <w:p w14:paraId="63309F1A" w14:textId="77777777" w:rsidR="00F73A30" w:rsidRDefault="00F73A30" w:rsidP="00F73A30">
      <w:pPr>
        <w:pStyle w:val="af5"/>
        <w:numPr>
          <w:ilvl w:val="0"/>
          <w:numId w:val="33"/>
        </w:numPr>
      </w:pPr>
      <w:r>
        <w:rPr>
          <w:rFonts w:hint="eastAsia"/>
        </w:rPr>
        <w:t>模型审查：审查BIM模型是否达到规定的LOD等级，并检查其几何信息与非几何信息的完整性。</w:t>
      </w:r>
    </w:p>
    <w:p w14:paraId="5B549A7C" w14:textId="77777777" w:rsidR="00F73A30" w:rsidRDefault="00F73A30" w:rsidP="00F73A30">
      <w:pPr>
        <w:pStyle w:val="af5"/>
      </w:pPr>
      <w:r>
        <w:rPr>
          <w:rFonts w:hint="eastAsia"/>
        </w:rPr>
        <w:t>数据交换测试：在不同BIM平台（如Revit, Bentley）间进行IFC格式的数据交换，核查信息丢失率是否低于5%。</w:t>
      </w:r>
    </w:p>
    <w:p w14:paraId="57B7726B" w14:textId="77777777" w:rsidR="00F73A30" w:rsidRDefault="00F73A30" w:rsidP="00F73A30">
      <w:pPr>
        <w:pStyle w:val="affc"/>
        <w:spacing w:before="240" w:after="240"/>
      </w:pPr>
      <w:bookmarkStart w:id="51" w:name="_Toc211512873"/>
      <w:bookmarkStart w:id="52" w:name="_Toc211585258"/>
      <w:r w:rsidRPr="00FF5E3E">
        <w:t>模块单元与连接节点设计</w:t>
      </w:r>
      <w:bookmarkEnd w:id="51"/>
      <w:bookmarkEnd w:id="52"/>
    </w:p>
    <w:p w14:paraId="33AD57E0" w14:textId="77777777" w:rsidR="00F73A30" w:rsidRDefault="00F73A30" w:rsidP="00F73A30">
      <w:pPr>
        <w:pStyle w:val="affd"/>
        <w:spacing w:before="120" w:after="120"/>
      </w:pPr>
      <w:r>
        <w:rPr>
          <w:rFonts w:hint="eastAsia"/>
        </w:rPr>
        <w:lastRenderedPageBreak/>
        <w:t>模块单元设计</w:t>
      </w:r>
    </w:p>
    <w:p w14:paraId="1C110086" w14:textId="77777777" w:rsidR="00F73A30" w:rsidRDefault="00F73A30" w:rsidP="00F73A30">
      <w:pPr>
        <w:pStyle w:val="affe"/>
        <w:spacing w:before="120" w:after="120"/>
      </w:pPr>
      <w:r>
        <w:rPr>
          <w:rFonts w:hint="eastAsia"/>
        </w:rPr>
        <w:t>设计要求</w:t>
      </w:r>
    </w:p>
    <w:p w14:paraId="534DC77B" w14:textId="77777777" w:rsidR="00F73A30" w:rsidRPr="00FF5E3E" w:rsidRDefault="00F73A30" w:rsidP="00F73A30">
      <w:pPr>
        <w:pStyle w:val="affffb"/>
        <w:ind w:firstLine="420"/>
      </w:pPr>
      <w:r w:rsidRPr="00FF5E3E">
        <w:rPr>
          <w:rFonts w:hint="eastAsia"/>
        </w:rPr>
        <w:t>模块单元设计</w:t>
      </w:r>
      <w:r>
        <w:rPr>
          <w:rFonts w:hint="eastAsia"/>
        </w:rPr>
        <w:t>应满足下列要求：</w:t>
      </w:r>
    </w:p>
    <w:p w14:paraId="69EA995D" w14:textId="77777777" w:rsidR="00F73A30" w:rsidRDefault="00F73A30" w:rsidP="00F73A30">
      <w:pPr>
        <w:pStyle w:val="af5"/>
        <w:numPr>
          <w:ilvl w:val="0"/>
          <w:numId w:val="34"/>
        </w:numPr>
      </w:pPr>
      <w:r>
        <w:rPr>
          <w:rFonts w:hint="eastAsia"/>
        </w:rPr>
        <w:t>模块单元的结构形式、尺寸系列及设计荷载应符合T/CECS 507的规定。</w:t>
      </w:r>
    </w:p>
    <w:p w14:paraId="680A8343" w14:textId="77777777" w:rsidR="00F73A30" w:rsidRDefault="00F73A30" w:rsidP="00F73A30">
      <w:pPr>
        <w:pStyle w:val="af5"/>
      </w:pPr>
      <w:r>
        <w:rPr>
          <w:rFonts w:hint="eastAsia"/>
        </w:rPr>
        <w:t>模块单元在永久荷载、可变荷载、风荷载及地震作用等组合下的承载力与刚度应满足GB 50017的要求。</w:t>
      </w:r>
    </w:p>
    <w:p w14:paraId="765A928E" w14:textId="77777777" w:rsidR="00F73A30" w:rsidRDefault="00F73A30" w:rsidP="00F73A30">
      <w:pPr>
        <w:pStyle w:val="af5"/>
      </w:pPr>
      <w:r>
        <w:rPr>
          <w:rFonts w:hint="eastAsia"/>
        </w:rPr>
        <w:t>模块单元在吊装、运输等施工工况下，应进行强度、稳定性及变形验算。</w:t>
      </w:r>
    </w:p>
    <w:p w14:paraId="0BB53D09" w14:textId="77777777" w:rsidR="00F73A30" w:rsidRDefault="00F73A30" w:rsidP="00F73A30">
      <w:pPr>
        <w:pStyle w:val="affe"/>
        <w:spacing w:before="120" w:after="120"/>
      </w:pPr>
      <w:r>
        <w:rPr>
          <w:rFonts w:hint="eastAsia"/>
        </w:rPr>
        <w:t>试验或证实方法</w:t>
      </w:r>
    </w:p>
    <w:p w14:paraId="42F34807" w14:textId="77777777" w:rsidR="00F73A30" w:rsidRPr="00FE20A3" w:rsidRDefault="00F73A30" w:rsidP="00F73A30">
      <w:pPr>
        <w:pStyle w:val="affffb"/>
        <w:ind w:firstLine="420"/>
      </w:pPr>
      <w:r w:rsidRPr="00FE20A3">
        <w:rPr>
          <w:rFonts w:hint="eastAsia"/>
        </w:rPr>
        <w:t>按照下列方法验证：</w:t>
      </w:r>
    </w:p>
    <w:p w14:paraId="0A1F1282" w14:textId="77777777" w:rsidR="00F73A30" w:rsidRDefault="00F73A30" w:rsidP="00F73A30">
      <w:pPr>
        <w:pStyle w:val="af5"/>
        <w:numPr>
          <w:ilvl w:val="0"/>
          <w:numId w:val="35"/>
        </w:numPr>
      </w:pPr>
      <w:r>
        <w:rPr>
          <w:rFonts w:hint="eastAsia"/>
        </w:rPr>
        <w:t>承载力试验：对足尺模块单元按GB 50017规定进行静载试验，实测最大变形不应大于计算值的1.2倍，且残余变形不应大于跨度的1/1000。</w:t>
      </w:r>
    </w:p>
    <w:p w14:paraId="6515B029" w14:textId="77777777" w:rsidR="00F73A30" w:rsidRDefault="00F73A30" w:rsidP="00F73A30">
      <w:pPr>
        <w:pStyle w:val="af5"/>
      </w:pPr>
      <w:r>
        <w:rPr>
          <w:rFonts w:hint="eastAsia"/>
        </w:rPr>
        <w:t>施工工况验算：采用结构分析软件对吊点、运输支点等关键部位进行验算，应力比不应大于0.9。</w:t>
      </w:r>
    </w:p>
    <w:p w14:paraId="0C13F1CF" w14:textId="77777777" w:rsidR="00F73A30" w:rsidRDefault="00F73A30" w:rsidP="00F73A30">
      <w:pPr>
        <w:pStyle w:val="affd"/>
        <w:spacing w:before="120" w:after="120"/>
      </w:pPr>
      <w:r>
        <w:rPr>
          <w:rFonts w:hint="eastAsia"/>
        </w:rPr>
        <w:t>连接节点设计</w:t>
      </w:r>
    </w:p>
    <w:p w14:paraId="74304EAA" w14:textId="77777777" w:rsidR="00F73A30" w:rsidRDefault="00F73A30" w:rsidP="00F73A30">
      <w:pPr>
        <w:pStyle w:val="affe"/>
        <w:spacing w:before="120" w:after="120"/>
      </w:pPr>
      <w:r>
        <w:rPr>
          <w:rFonts w:hint="eastAsia"/>
        </w:rPr>
        <w:t>设计要求</w:t>
      </w:r>
    </w:p>
    <w:p w14:paraId="7C46BFFF" w14:textId="77777777" w:rsidR="00F73A30" w:rsidRPr="00FE20A3" w:rsidRDefault="00F73A30" w:rsidP="00F73A30">
      <w:pPr>
        <w:pStyle w:val="affffb"/>
        <w:ind w:firstLine="420"/>
      </w:pPr>
      <w:r w:rsidRPr="00FE20A3">
        <w:rPr>
          <w:rFonts w:hint="eastAsia"/>
        </w:rPr>
        <w:t>连接节点设计</w:t>
      </w:r>
      <w:r>
        <w:rPr>
          <w:rFonts w:hint="eastAsia"/>
        </w:rPr>
        <w:t>应满足下列要求：</w:t>
      </w:r>
    </w:p>
    <w:p w14:paraId="41409DBC" w14:textId="77777777" w:rsidR="00F73A30" w:rsidRDefault="00F73A30" w:rsidP="00F73A30">
      <w:pPr>
        <w:pStyle w:val="af5"/>
        <w:numPr>
          <w:ilvl w:val="0"/>
          <w:numId w:val="36"/>
        </w:numPr>
      </w:pPr>
      <w:r>
        <w:rPr>
          <w:rFonts w:hint="eastAsia"/>
        </w:rPr>
        <w:t>模块单元间连接节点应满足强度、刚度、稳定性要求。节点极限承载力应不低于相连构件承载力的1.2倍。</w:t>
      </w:r>
    </w:p>
    <w:p w14:paraId="66F01820" w14:textId="77777777" w:rsidR="00F73A30" w:rsidRPr="00FE20A3" w:rsidRDefault="00F73A30" w:rsidP="00F73A30">
      <w:pPr>
        <w:pStyle w:val="af5"/>
      </w:pPr>
      <w:r>
        <w:rPr>
          <w:rFonts w:hint="eastAsia"/>
        </w:rPr>
        <w:t>抗震设防地区的模块连接节点应进行抗震验算，并采取可靠的抗震构造措施，其延性系数不应低于4。</w:t>
      </w:r>
    </w:p>
    <w:p w14:paraId="23DA73DF" w14:textId="77777777" w:rsidR="00F73A30" w:rsidRDefault="00F73A30" w:rsidP="00F73A30">
      <w:pPr>
        <w:pStyle w:val="af5"/>
      </w:pPr>
      <w:r>
        <w:rPr>
          <w:rFonts w:hint="eastAsia"/>
        </w:rPr>
        <w:t>海洋高湿环境下连接节点应采用热镀锌+氟碳漆复合防腐体系，确保使用寿命不低于25年。</w:t>
      </w:r>
    </w:p>
    <w:p w14:paraId="0E9BE93D" w14:textId="77777777" w:rsidR="00F73A30" w:rsidRDefault="00F73A30" w:rsidP="00F73A30">
      <w:pPr>
        <w:pStyle w:val="af5"/>
      </w:pPr>
      <w:r>
        <w:rPr>
          <w:rFonts w:hint="eastAsia"/>
        </w:rPr>
        <w:t>应急模块应采用快速连接节点，满足1小时内完成单模块机械连接的要求，其容错率不应低于3%。</w:t>
      </w:r>
    </w:p>
    <w:p w14:paraId="0E4F779E" w14:textId="77777777" w:rsidR="00F73A30" w:rsidRDefault="00F73A30" w:rsidP="00F73A30">
      <w:pPr>
        <w:pStyle w:val="affe"/>
        <w:spacing w:before="120" w:after="120"/>
      </w:pPr>
      <w:r>
        <w:rPr>
          <w:rFonts w:hint="eastAsia"/>
        </w:rPr>
        <w:t>试验或证实方法</w:t>
      </w:r>
    </w:p>
    <w:p w14:paraId="19ACB38E" w14:textId="77777777" w:rsidR="00F73A30" w:rsidRPr="00FE20A3" w:rsidRDefault="00F73A30" w:rsidP="00F73A30">
      <w:pPr>
        <w:pStyle w:val="affffb"/>
        <w:ind w:firstLine="420"/>
      </w:pPr>
      <w:r w:rsidRPr="00FE20A3">
        <w:rPr>
          <w:rFonts w:hint="eastAsia"/>
        </w:rPr>
        <w:t>按照下列方法验证</w:t>
      </w:r>
    </w:p>
    <w:p w14:paraId="1171092F" w14:textId="77777777" w:rsidR="00F73A30" w:rsidRDefault="00F73A30" w:rsidP="00F73A30">
      <w:pPr>
        <w:pStyle w:val="af5"/>
        <w:numPr>
          <w:ilvl w:val="0"/>
          <w:numId w:val="37"/>
        </w:numPr>
      </w:pPr>
      <w:r>
        <w:rPr>
          <w:rFonts w:hint="eastAsia"/>
        </w:rPr>
        <w:t>节点力学性能试验：按</w:t>
      </w:r>
      <w:r w:rsidRPr="00E6073B">
        <w:rPr>
          <w:rFonts w:hint="eastAsia"/>
          <w:color w:val="000000" w:themeColor="text1"/>
        </w:rPr>
        <w:t>附录C</w:t>
      </w:r>
      <w:r>
        <w:rPr>
          <w:rFonts w:hint="eastAsia"/>
        </w:rPr>
        <w:t>的方法进行节点单调静载</w:t>
      </w:r>
      <w:proofErr w:type="gramStart"/>
      <w:r>
        <w:rPr>
          <w:rFonts w:hint="eastAsia"/>
        </w:rPr>
        <w:t>及低周往复</w:t>
      </w:r>
      <w:proofErr w:type="gramEnd"/>
      <w:r>
        <w:rPr>
          <w:rFonts w:hint="eastAsia"/>
        </w:rPr>
        <w:t>加载试验，其承载力、刚度及耗能能力应满足设计要求。</w:t>
      </w:r>
    </w:p>
    <w:p w14:paraId="387A0533" w14:textId="77777777" w:rsidR="00F73A30" w:rsidRDefault="00F73A30" w:rsidP="00F73A30">
      <w:pPr>
        <w:pStyle w:val="af5"/>
      </w:pPr>
      <w:r>
        <w:rPr>
          <w:rFonts w:hint="eastAsia"/>
        </w:rPr>
        <w:t>防腐性能测试：按GB/T 10125的规定，对防护体系进行3000小时的中性盐雾试验，评定其耐腐蚀等级。</w:t>
      </w:r>
    </w:p>
    <w:p w14:paraId="3C26470D" w14:textId="77777777" w:rsidR="00F73A30" w:rsidRPr="00FF5E3E" w:rsidRDefault="00F73A30" w:rsidP="00F73A30">
      <w:pPr>
        <w:pStyle w:val="af5"/>
      </w:pPr>
      <w:r>
        <w:rPr>
          <w:rFonts w:hint="eastAsia"/>
        </w:rPr>
        <w:t>快速连接功能验证：在现场模拟条件下，由3名熟练工人对一组（不少于3个）快速连接节点进行安装与拆卸计时，平均单节点操作时间应不大于20分钟。</w:t>
      </w:r>
    </w:p>
    <w:p w14:paraId="2380892D" w14:textId="77777777" w:rsidR="00F73A30" w:rsidRDefault="00F73A30" w:rsidP="00F73A30">
      <w:pPr>
        <w:pStyle w:val="affc"/>
        <w:spacing w:before="240" w:after="240"/>
      </w:pPr>
      <w:bookmarkStart w:id="53" w:name="_Toc211512874"/>
      <w:bookmarkStart w:id="54" w:name="_Toc211585259"/>
      <w:r>
        <w:rPr>
          <w:rFonts w:hint="eastAsia"/>
        </w:rPr>
        <w:t>生产与运输</w:t>
      </w:r>
      <w:bookmarkEnd w:id="53"/>
      <w:bookmarkEnd w:id="54"/>
    </w:p>
    <w:p w14:paraId="151B59D1" w14:textId="77777777" w:rsidR="00F73A30" w:rsidRDefault="00F73A30" w:rsidP="00F73A30">
      <w:pPr>
        <w:pStyle w:val="affd"/>
        <w:spacing w:before="120" w:after="120"/>
      </w:pPr>
      <w:r>
        <w:rPr>
          <w:rFonts w:hint="eastAsia"/>
        </w:rPr>
        <w:t>生产制作</w:t>
      </w:r>
    </w:p>
    <w:p w14:paraId="555171EE" w14:textId="77777777" w:rsidR="00F73A30" w:rsidRDefault="00F73A30" w:rsidP="00F73A30">
      <w:pPr>
        <w:pStyle w:val="affe"/>
        <w:spacing w:before="120" w:after="120"/>
      </w:pPr>
      <w:r w:rsidRPr="00AF11D3">
        <w:rPr>
          <w:rFonts w:hint="eastAsia"/>
        </w:rPr>
        <w:t>原材料及成品进厂验收</w:t>
      </w:r>
    </w:p>
    <w:p w14:paraId="308C8A7C" w14:textId="77777777" w:rsidR="00F73A30" w:rsidRDefault="00F73A30" w:rsidP="00F73A30">
      <w:pPr>
        <w:pStyle w:val="afffffffff0"/>
      </w:pPr>
      <w:r>
        <w:rPr>
          <w:rFonts w:hint="eastAsia"/>
        </w:rPr>
        <w:t>钢结构模块建筑所用钢材的牌号、规格及性能（包括力学性能和化学成分）应分别符合GB/T 700和GB/T 1591的规定。</w:t>
      </w:r>
    </w:p>
    <w:p w14:paraId="1AA9746A" w14:textId="77777777" w:rsidR="00F73A30" w:rsidRDefault="00F73A30" w:rsidP="00F73A30">
      <w:pPr>
        <w:pStyle w:val="afffffffff0"/>
      </w:pPr>
      <w:r>
        <w:rPr>
          <w:rFonts w:hint="eastAsia"/>
        </w:rPr>
        <w:t>焊接材料（如焊条、焊丝、焊剂）的型号与性能应与母材相匹配，并符合GB/T 5117、GB/T 5118、GB/T 8110的规定。</w:t>
      </w:r>
    </w:p>
    <w:p w14:paraId="71E3D747" w14:textId="77777777" w:rsidR="00F73A30" w:rsidRDefault="00F73A30" w:rsidP="00F73A30">
      <w:pPr>
        <w:pStyle w:val="afffffffff0"/>
      </w:pPr>
      <w:r>
        <w:rPr>
          <w:rFonts w:hint="eastAsia"/>
        </w:rPr>
        <w:t>紧固件（如螺栓、锚栓）的机械性能应满足GB/T 1231的要求。</w:t>
      </w:r>
    </w:p>
    <w:p w14:paraId="4CC6B7A7" w14:textId="77777777" w:rsidR="00F73A30" w:rsidRDefault="00F73A30" w:rsidP="00F73A30">
      <w:pPr>
        <w:pStyle w:val="afffffffff0"/>
      </w:pPr>
      <w:r>
        <w:rPr>
          <w:rFonts w:hint="eastAsia"/>
        </w:rPr>
        <w:t>高强度螺栓</w:t>
      </w:r>
      <w:proofErr w:type="gramStart"/>
      <w:r>
        <w:rPr>
          <w:rFonts w:hint="eastAsia"/>
        </w:rPr>
        <w:t>连接副应见证</w:t>
      </w:r>
      <w:proofErr w:type="gramEnd"/>
      <w:r>
        <w:rPr>
          <w:rFonts w:hint="eastAsia"/>
        </w:rPr>
        <w:t>取样复试，其扭矩系数或紧固轴力应符合GB/T 3632规定。</w:t>
      </w:r>
    </w:p>
    <w:p w14:paraId="7E805B0E" w14:textId="77777777" w:rsidR="00F73A30" w:rsidRDefault="00F73A30" w:rsidP="00F73A30">
      <w:pPr>
        <w:pStyle w:val="afffffffff0"/>
      </w:pPr>
      <w:r>
        <w:rPr>
          <w:rFonts w:hint="eastAsia"/>
        </w:rPr>
        <w:t>金属连接件及预埋件的材质、规格、尺寸及防腐处理应符合设计文件及相关产品标准。</w:t>
      </w:r>
    </w:p>
    <w:p w14:paraId="1D321CAD" w14:textId="77777777" w:rsidR="00F73A30" w:rsidRDefault="00F73A30" w:rsidP="00F73A30">
      <w:pPr>
        <w:pStyle w:val="affe"/>
        <w:spacing w:before="120" w:after="120"/>
      </w:pPr>
      <w:r w:rsidRPr="00AF11D3">
        <w:rPr>
          <w:rFonts w:hint="eastAsia"/>
        </w:rPr>
        <w:t>模块单元工厂集成制作</w:t>
      </w:r>
    </w:p>
    <w:p w14:paraId="2682E49A" w14:textId="77777777" w:rsidR="00F73A30" w:rsidRPr="00AF11D3" w:rsidRDefault="00F73A30" w:rsidP="00F73A30">
      <w:pPr>
        <w:pStyle w:val="afffffffff0"/>
      </w:pPr>
      <w:r>
        <w:rPr>
          <w:rFonts w:hint="eastAsia"/>
        </w:rPr>
        <w:lastRenderedPageBreak/>
        <w:t>模块单元在工厂集成制作时，其结构尺寸允许偏差应符合表1的规定。</w:t>
      </w:r>
    </w:p>
    <w:p w14:paraId="0688B3ED" w14:textId="77777777" w:rsidR="00F73A30" w:rsidRDefault="00F73A30" w:rsidP="00F73A30">
      <w:pPr>
        <w:pStyle w:val="afffffffff0"/>
      </w:pPr>
      <w:r>
        <w:rPr>
          <w:rFonts w:hint="eastAsia"/>
        </w:rPr>
        <w:t>模块单元的焊接质量应符合GB 50666的要求。</w:t>
      </w:r>
    </w:p>
    <w:p w14:paraId="456B459E" w14:textId="77777777" w:rsidR="00F73A30" w:rsidRDefault="00F73A30" w:rsidP="00F73A30">
      <w:pPr>
        <w:pStyle w:val="afffffffff0"/>
      </w:pPr>
      <w:r>
        <w:rPr>
          <w:rFonts w:hint="eastAsia"/>
        </w:rPr>
        <w:t>所有现场主要焊缝（指模块间连接接口处的焊缝、吊点连接焊缝等）应进行外观检查，外观质量应达到二级焊缝标准。</w:t>
      </w:r>
    </w:p>
    <w:p w14:paraId="3F5A92EB" w14:textId="77777777" w:rsidR="00F73A30" w:rsidRDefault="00F73A30" w:rsidP="00F73A30">
      <w:pPr>
        <w:pStyle w:val="afffffffff0"/>
      </w:pPr>
      <w:r>
        <w:rPr>
          <w:rFonts w:hint="eastAsia"/>
        </w:rPr>
        <w:t>设计有全熔</w:t>
      </w:r>
      <w:proofErr w:type="gramStart"/>
      <w:r>
        <w:rPr>
          <w:rFonts w:hint="eastAsia"/>
        </w:rPr>
        <w:t>透要求</w:t>
      </w:r>
      <w:proofErr w:type="gramEnd"/>
      <w:r>
        <w:rPr>
          <w:rFonts w:hint="eastAsia"/>
        </w:rPr>
        <w:t>的二级焊缝，应进行超声波无损检测，其内部缺陷分级及评定应符合GB/T 11345中B级检验的规定，检验等级不低于二级。</w:t>
      </w:r>
    </w:p>
    <w:p w14:paraId="10C31704" w14:textId="77777777" w:rsidR="00F73A30" w:rsidRDefault="00F73A30" w:rsidP="00F73A30">
      <w:pPr>
        <w:pStyle w:val="afffffffff0"/>
      </w:pPr>
      <w:r>
        <w:rPr>
          <w:rFonts w:hint="eastAsia"/>
        </w:rPr>
        <w:t>模块单元内设备管线（给排水、暖通、电气）的安装、保温及密封性能应符合GB 50242、GB 50243及GB 50303的相关规定。</w:t>
      </w:r>
    </w:p>
    <w:p w14:paraId="2756BF88" w14:textId="77777777" w:rsidR="00F73A30" w:rsidRDefault="00F73A30" w:rsidP="00F73A30">
      <w:pPr>
        <w:pStyle w:val="aff2"/>
        <w:spacing w:before="120" w:after="120"/>
      </w:pPr>
      <w:r w:rsidRPr="009A5BBC">
        <w:rPr>
          <w:rFonts w:hint="eastAsia"/>
        </w:rPr>
        <w:t>模块单元结构尺寸允许偏差（mm）</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2"/>
        <w:gridCol w:w="3111"/>
      </w:tblGrid>
      <w:tr w:rsidR="00F73A30" w:rsidRPr="009A5BBC" w14:paraId="084D2B3D" w14:textId="77777777" w:rsidTr="00A80049">
        <w:trPr>
          <w:tblHeader/>
          <w:jc w:val="center"/>
        </w:trPr>
        <w:tc>
          <w:tcPr>
            <w:tcW w:w="3111" w:type="dxa"/>
            <w:tcBorders>
              <w:top w:val="single" w:sz="8" w:space="0" w:color="auto"/>
              <w:bottom w:val="single" w:sz="8" w:space="0" w:color="auto"/>
            </w:tcBorders>
            <w:vAlign w:val="center"/>
          </w:tcPr>
          <w:p w14:paraId="45FE9E65" w14:textId="77777777" w:rsidR="00F73A30" w:rsidRPr="009A5BBC" w:rsidRDefault="00F73A30" w:rsidP="00A80049">
            <w:pPr>
              <w:pStyle w:val="afffffffff9"/>
            </w:pPr>
            <w:r w:rsidRPr="009A5BBC">
              <w:t>检查项目</w:t>
            </w:r>
          </w:p>
        </w:tc>
        <w:tc>
          <w:tcPr>
            <w:tcW w:w="3112" w:type="dxa"/>
            <w:tcBorders>
              <w:top w:val="single" w:sz="8" w:space="0" w:color="auto"/>
              <w:bottom w:val="single" w:sz="8" w:space="0" w:color="auto"/>
            </w:tcBorders>
            <w:vAlign w:val="center"/>
          </w:tcPr>
          <w:p w14:paraId="540F684D" w14:textId="77777777" w:rsidR="00F73A30" w:rsidRPr="009A5BBC" w:rsidRDefault="00F73A30" w:rsidP="00A80049">
            <w:pPr>
              <w:pStyle w:val="afffffffff9"/>
            </w:pPr>
            <w:r w:rsidRPr="009A5BBC">
              <w:t>允许偏差</w:t>
            </w:r>
          </w:p>
        </w:tc>
        <w:tc>
          <w:tcPr>
            <w:tcW w:w="3111" w:type="dxa"/>
            <w:tcBorders>
              <w:top w:val="single" w:sz="8" w:space="0" w:color="auto"/>
              <w:bottom w:val="single" w:sz="8" w:space="0" w:color="auto"/>
            </w:tcBorders>
            <w:vAlign w:val="center"/>
          </w:tcPr>
          <w:p w14:paraId="6E21231E" w14:textId="77777777" w:rsidR="00F73A30" w:rsidRPr="009A5BBC" w:rsidRDefault="00F73A30" w:rsidP="00A80049">
            <w:pPr>
              <w:pStyle w:val="afffffffff9"/>
            </w:pPr>
            <w:r w:rsidRPr="009A5BBC">
              <w:t>检验方法</w:t>
            </w:r>
          </w:p>
        </w:tc>
      </w:tr>
      <w:tr w:rsidR="00F73A30" w:rsidRPr="009A5BBC" w14:paraId="7DE093D2" w14:textId="77777777" w:rsidTr="00A80049">
        <w:trPr>
          <w:jc w:val="center"/>
        </w:trPr>
        <w:tc>
          <w:tcPr>
            <w:tcW w:w="3111" w:type="dxa"/>
            <w:tcBorders>
              <w:top w:val="single" w:sz="8" w:space="0" w:color="auto"/>
            </w:tcBorders>
            <w:vAlign w:val="center"/>
          </w:tcPr>
          <w:p w14:paraId="13808806" w14:textId="77777777" w:rsidR="00F73A30" w:rsidRPr="009A5BBC" w:rsidRDefault="00F73A30" w:rsidP="00A80049">
            <w:pPr>
              <w:pStyle w:val="afffffffff9"/>
            </w:pPr>
            <w:r w:rsidRPr="009A5BBC">
              <w:t>模块长度、宽度</w:t>
            </w:r>
          </w:p>
        </w:tc>
        <w:tc>
          <w:tcPr>
            <w:tcW w:w="3112" w:type="dxa"/>
            <w:tcBorders>
              <w:top w:val="single" w:sz="8" w:space="0" w:color="auto"/>
            </w:tcBorders>
            <w:vAlign w:val="center"/>
          </w:tcPr>
          <w:p w14:paraId="44EEFEE2" w14:textId="77777777" w:rsidR="00F73A30" w:rsidRPr="009A5BBC" w:rsidRDefault="00F73A30" w:rsidP="00A80049">
            <w:pPr>
              <w:pStyle w:val="afffffffff9"/>
            </w:pPr>
            <w:r w:rsidRPr="009A5BBC">
              <w:t>±</w:t>
            </w:r>
            <w:r w:rsidRPr="009A5BBC">
              <w:t>5</w:t>
            </w:r>
          </w:p>
        </w:tc>
        <w:tc>
          <w:tcPr>
            <w:tcW w:w="3111" w:type="dxa"/>
            <w:tcBorders>
              <w:top w:val="single" w:sz="8" w:space="0" w:color="auto"/>
            </w:tcBorders>
            <w:vAlign w:val="center"/>
          </w:tcPr>
          <w:p w14:paraId="1FB5007E" w14:textId="77777777" w:rsidR="00F73A30" w:rsidRPr="009A5BBC" w:rsidRDefault="00F73A30" w:rsidP="00A80049">
            <w:pPr>
              <w:pStyle w:val="afffffffff9"/>
            </w:pPr>
            <w:r w:rsidRPr="009A5BBC">
              <w:t>用钢尺检查</w:t>
            </w:r>
          </w:p>
        </w:tc>
      </w:tr>
      <w:tr w:rsidR="00F73A30" w:rsidRPr="009A5BBC" w14:paraId="791155D3" w14:textId="77777777" w:rsidTr="00A80049">
        <w:trPr>
          <w:jc w:val="center"/>
        </w:trPr>
        <w:tc>
          <w:tcPr>
            <w:tcW w:w="3111" w:type="dxa"/>
            <w:vAlign w:val="center"/>
          </w:tcPr>
          <w:p w14:paraId="2B93EC61" w14:textId="77777777" w:rsidR="00F73A30" w:rsidRPr="009A5BBC" w:rsidRDefault="00F73A30" w:rsidP="00A80049">
            <w:pPr>
              <w:pStyle w:val="afffffffff9"/>
            </w:pPr>
            <w:r w:rsidRPr="009A5BBC">
              <w:t>模块高度</w:t>
            </w:r>
          </w:p>
        </w:tc>
        <w:tc>
          <w:tcPr>
            <w:tcW w:w="3112" w:type="dxa"/>
            <w:vAlign w:val="center"/>
          </w:tcPr>
          <w:p w14:paraId="64E02046" w14:textId="77777777" w:rsidR="00F73A30" w:rsidRPr="009A5BBC" w:rsidRDefault="00F73A30" w:rsidP="00A80049">
            <w:pPr>
              <w:pStyle w:val="afffffffff9"/>
            </w:pPr>
            <w:r w:rsidRPr="009A5BBC">
              <w:t>±</w:t>
            </w:r>
            <w:r w:rsidRPr="009A5BBC">
              <w:rPr>
                <w:rFonts w:hint="eastAsia"/>
              </w:rPr>
              <w:t>3</w:t>
            </w:r>
          </w:p>
        </w:tc>
        <w:tc>
          <w:tcPr>
            <w:tcW w:w="3111" w:type="dxa"/>
            <w:vAlign w:val="center"/>
          </w:tcPr>
          <w:p w14:paraId="054311DF" w14:textId="77777777" w:rsidR="00F73A30" w:rsidRPr="009A5BBC" w:rsidRDefault="00F73A30" w:rsidP="00A80049">
            <w:pPr>
              <w:pStyle w:val="afffffffff9"/>
            </w:pPr>
            <w:r w:rsidRPr="009A5BBC">
              <w:t>用钢尺检查</w:t>
            </w:r>
          </w:p>
        </w:tc>
      </w:tr>
      <w:tr w:rsidR="00F73A30" w:rsidRPr="009A5BBC" w14:paraId="65A653AB" w14:textId="77777777" w:rsidTr="00A80049">
        <w:trPr>
          <w:jc w:val="center"/>
        </w:trPr>
        <w:tc>
          <w:tcPr>
            <w:tcW w:w="3111" w:type="dxa"/>
            <w:vAlign w:val="center"/>
          </w:tcPr>
          <w:p w14:paraId="29167A3D" w14:textId="77777777" w:rsidR="00F73A30" w:rsidRPr="009A5BBC" w:rsidRDefault="00F73A30" w:rsidP="00A80049">
            <w:pPr>
              <w:pStyle w:val="afffffffff9"/>
            </w:pPr>
            <w:r w:rsidRPr="009A5BBC">
              <w:t>模块对角线差</w:t>
            </w:r>
          </w:p>
        </w:tc>
        <w:tc>
          <w:tcPr>
            <w:tcW w:w="3112" w:type="dxa"/>
            <w:vAlign w:val="center"/>
          </w:tcPr>
          <w:p w14:paraId="5E5C2FEE" w14:textId="77777777" w:rsidR="00F73A30" w:rsidRPr="009A5BBC" w:rsidRDefault="00F73A30" w:rsidP="00A80049">
            <w:pPr>
              <w:pStyle w:val="afffffffff9"/>
            </w:pPr>
            <w:r w:rsidRPr="009A5BBC">
              <w:t>≤</w:t>
            </w:r>
            <w:r w:rsidRPr="009A5BBC">
              <w:t>6</w:t>
            </w:r>
          </w:p>
        </w:tc>
        <w:tc>
          <w:tcPr>
            <w:tcW w:w="3111" w:type="dxa"/>
            <w:vAlign w:val="center"/>
          </w:tcPr>
          <w:p w14:paraId="11A79907" w14:textId="77777777" w:rsidR="00F73A30" w:rsidRPr="009A5BBC" w:rsidRDefault="00F73A30" w:rsidP="00A80049">
            <w:pPr>
              <w:pStyle w:val="afffffffff9"/>
            </w:pPr>
            <w:r w:rsidRPr="009A5BBC">
              <w:t>用钢尺检查</w:t>
            </w:r>
          </w:p>
        </w:tc>
      </w:tr>
      <w:tr w:rsidR="00F73A30" w:rsidRPr="009A5BBC" w14:paraId="2D259624" w14:textId="77777777" w:rsidTr="00A80049">
        <w:trPr>
          <w:jc w:val="center"/>
        </w:trPr>
        <w:tc>
          <w:tcPr>
            <w:tcW w:w="3111" w:type="dxa"/>
            <w:vAlign w:val="center"/>
          </w:tcPr>
          <w:p w14:paraId="38E4B4D1" w14:textId="77777777" w:rsidR="00F73A30" w:rsidRPr="009A5BBC" w:rsidRDefault="00F73A30" w:rsidP="00A80049">
            <w:pPr>
              <w:pStyle w:val="afffffffff9"/>
            </w:pPr>
            <w:r w:rsidRPr="009A5BBC">
              <w:t>墙板局部平整度</w:t>
            </w:r>
          </w:p>
        </w:tc>
        <w:tc>
          <w:tcPr>
            <w:tcW w:w="3112" w:type="dxa"/>
            <w:vAlign w:val="center"/>
          </w:tcPr>
          <w:p w14:paraId="38F98CC5" w14:textId="77777777" w:rsidR="00F73A30" w:rsidRPr="009A5BBC" w:rsidRDefault="00F73A30" w:rsidP="00A80049">
            <w:pPr>
              <w:pStyle w:val="afffffffff9"/>
            </w:pPr>
            <w:r w:rsidRPr="009A5BBC">
              <w:t>≤</w:t>
            </w:r>
            <w:r w:rsidRPr="009A5BBC">
              <w:rPr>
                <w:rFonts w:hint="eastAsia"/>
              </w:rPr>
              <w:t>4</w:t>
            </w:r>
          </w:p>
        </w:tc>
        <w:tc>
          <w:tcPr>
            <w:tcW w:w="3111" w:type="dxa"/>
            <w:vAlign w:val="center"/>
          </w:tcPr>
          <w:p w14:paraId="589A290C" w14:textId="77777777" w:rsidR="00F73A30" w:rsidRPr="009A5BBC" w:rsidRDefault="00F73A30" w:rsidP="00A80049">
            <w:pPr>
              <w:pStyle w:val="afffffffff9"/>
            </w:pPr>
            <w:r w:rsidRPr="009A5BBC">
              <w:t>用2m靠尺和塞尺检查</w:t>
            </w:r>
          </w:p>
        </w:tc>
      </w:tr>
      <w:tr w:rsidR="00F73A30" w:rsidRPr="009A5BBC" w14:paraId="26974C36" w14:textId="77777777" w:rsidTr="00A80049">
        <w:trPr>
          <w:jc w:val="center"/>
        </w:trPr>
        <w:tc>
          <w:tcPr>
            <w:tcW w:w="3111" w:type="dxa"/>
            <w:tcBorders>
              <w:bottom w:val="single" w:sz="8" w:space="0" w:color="auto"/>
            </w:tcBorders>
            <w:vAlign w:val="center"/>
          </w:tcPr>
          <w:p w14:paraId="15FDA252" w14:textId="77777777" w:rsidR="00F73A30" w:rsidRPr="009A5BBC" w:rsidRDefault="00F73A30" w:rsidP="00A80049">
            <w:pPr>
              <w:pStyle w:val="afffffffff9"/>
            </w:pPr>
            <w:r w:rsidRPr="009A5BBC">
              <w:t>侧壁垂直度</w:t>
            </w:r>
          </w:p>
        </w:tc>
        <w:tc>
          <w:tcPr>
            <w:tcW w:w="3112" w:type="dxa"/>
            <w:tcBorders>
              <w:bottom w:val="single" w:sz="8" w:space="0" w:color="auto"/>
            </w:tcBorders>
            <w:vAlign w:val="center"/>
          </w:tcPr>
          <w:p w14:paraId="3E48E2F4" w14:textId="77777777" w:rsidR="00F73A30" w:rsidRPr="009A5BBC" w:rsidRDefault="00F73A30" w:rsidP="00A80049">
            <w:pPr>
              <w:pStyle w:val="afffffffff9"/>
            </w:pPr>
            <w:r w:rsidRPr="009A5BBC">
              <w:t>H/1000 且</w:t>
            </w:r>
            <w:r w:rsidRPr="009A5BBC">
              <w:t>≤</w:t>
            </w:r>
            <w:r w:rsidRPr="009A5BBC">
              <w:t>10</w:t>
            </w:r>
          </w:p>
        </w:tc>
        <w:tc>
          <w:tcPr>
            <w:tcW w:w="3111" w:type="dxa"/>
            <w:tcBorders>
              <w:bottom w:val="single" w:sz="8" w:space="0" w:color="auto"/>
            </w:tcBorders>
            <w:vAlign w:val="center"/>
          </w:tcPr>
          <w:p w14:paraId="0D378934" w14:textId="77777777" w:rsidR="00F73A30" w:rsidRPr="009A5BBC" w:rsidRDefault="00F73A30" w:rsidP="00A80049">
            <w:pPr>
              <w:pStyle w:val="afffffffff9"/>
            </w:pPr>
            <w:r w:rsidRPr="009A5BBC">
              <w:t>用经纬仪或吊线检查</w:t>
            </w:r>
          </w:p>
        </w:tc>
      </w:tr>
    </w:tbl>
    <w:p w14:paraId="15536F90" w14:textId="77777777" w:rsidR="00F73A30" w:rsidRDefault="00F73A30" w:rsidP="00F73A30">
      <w:pPr>
        <w:pStyle w:val="affffb"/>
        <w:ind w:firstLine="420"/>
      </w:pPr>
    </w:p>
    <w:p w14:paraId="3CEBA6C7" w14:textId="77777777" w:rsidR="00F73A30" w:rsidRDefault="00F73A30" w:rsidP="00F73A30">
      <w:pPr>
        <w:pStyle w:val="affd"/>
        <w:spacing w:before="120" w:after="120"/>
      </w:pPr>
      <w:r>
        <w:rPr>
          <w:rFonts w:hint="eastAsia"/>
        </w:rPr>
        <w:t>出厂检验与测试</w:t>
      </w:r>
    </w:p>
    <w:p w14:paraId="3769F45D" w14:textId="77777777" w:rsidR="00F73A30" w:rsidRDefault="00F73A30" w:rsidP="00F73A30">
      <w:pPr>
        <w:pStyle w:val="affe"/>
        <w:spacing w:before="120" w:after="120"/>
      </w:pPr>
      <w:r>
        <w:rPr>
          <w:rFonts w:hint="eastAsia"/>
        </w:rPr>
        <w:t>结构性能预测试</w:t>
      </w:r>
    </w:p>
    <w:p w14:paraId="76D065FA" w14:textId="77777777" w:rsidR="00F73A30" w:rsidRDefault="00F73A30" w:rsidP="00F73A30">
      <w:pPr>
        <w:pStyle w:val="afffffffff0"/>
      </w:pPr>
      <w:r>
        <w:rPr>
          <w:rFonts w:hint="eastAsia"/>
        </w:rPr>
        <w:t>模块单元出厂前宜进行结构性能预测试。</w:t>
      </w:r>
    </w:p>
    <w:p w14:paraId="33E531FD" w14:textId="77777777" w:rsidR="00F73A30" w:rsidRDefault="00F73A30" w:rsidP="00F73A30">
      <w:pPr>
        <w:pStyle w:val="afffffffff0"/>
      </w:pPr>
      <w:r>
        <w:rPr>
          <w:rFonts w:hint="eastAsia"/>
        </w:rPr>
        <w:t>抗侧移刚度测试可采用静力加载方法，在模块顶部施加水平力，测量其水平位移，计算侧移刚度，其结果应不低于设计值的80%。</w:t>
      </w:r>
    </w:p>
    <w:p w14:paraId="7ABB8EA6" w14:textId="77777777" w:rsidR="00F73A30" w:rsidRPr="009A5BBC" w:rsidRDefault="00F73A30" w:rsidP="00F73A30">
      <w:pPr>
        <w:pStyle w:val="afffffffff0"/>
      </w:pPr>
      <w:r>
        <w:rPr>
          <w:rFonts w:hint="eastAsia"/>
        </w:rPr>
        <w:t>吊装工况模拟测试应模拟实际吊装状态，检查吊点区域结构、连接件有无可见塑性变形或裂纹，且模块整体残余变形不应大于跨度的1/1000。</w:t>
      </w:r>
    </w:p>
    <w:p w14:paraId="085C6B0C" w14:textId="77777777" w:rsidR="00F73A30" w:rsidRDefault="00F73A30" w:rsidP="00F73A30">
      <w:pPr>
        <w:pStyle w:val="affe"/>
        <w:spacing w:before="120" w:after="120"/>
      </w:pPr>
      <w:r>
        <w:rPr>
          <w:rFonts w:hint="eastAsia"/>
        </w:rPr>
        <w:t>模块单元工厂验收</w:t>
      </w:r>
    </w:p>
    <w:p w14:paraId="5C835ED5" w14:textId="77777777" w:rsidR="00F73A30" w:rsidRDefault="00F73A30" w:rsidP="00F73A30">
      <w:pPr>
        <w:pStyle w:val="afffffffff0"/>
      </w:pPr>
      <w:r>
        <w:rPr>
          <w:rFonts w:hint="eastAsia"/>
        </w:rPr>
        <w:t>模块单元工厂验收应包括对结构尺寸、焊接质量、防腐涂装、设备管线安装及内装质量的检查。</w:t>
      </w:r>
    </w:p>
    <w:p w14:paraId="36DA096A" w14:textId="77777777" w:rsidR="00F73A30" w:rsidRDefault="00F73A30" w:rsidP="00F73A30">
      <w:pPr>
        <w:pStyle w:val="afffffffff0"/>
      </w:pPr>
      <w:r>
        <w:rPr>
          <w:rFonts w:hint="eastAsia"/>
        </w:rPr>
        <w:t>模块单元的防腐涂装质量应符合JGJ/T 251的规定。</w:t>
      </w:r>
    </w:p>
    <w:p w14:paraId="65A800E5" w14:textId="77777777" w:rsidR="00F73A30" w:rsidRDefault="00F73A30" w:rsidP="00F73A30">
      <w:pPr>
        <w:pStyle w:val="afffffffff0"/>
      </w:pPr>
      <w:r>
        <w:rPr>
          <w:rFonts w:hint="eastAsia"/>
        </w:rPr>
        <w:t>涂层干膜厚度应用漆膜测厚仪检测，其偏差应满足设计要求和GB 50205的规定。</w:t>
      </w:r>
    </w:p>
    <w:p w14:paraId="793745C7" w14:textId="77777777" w:rsidR="00F73A30" w:rsidRDefault="00F73A30" w:rsidP="00F73A30">
      <w:pPr>
        <w:pStyle w:val="afffffffff0"/>
      </w:pPr>
      <w:r>
        <w:rPr>
          <w:rFonts w:hint="eastAsia"/>
        </w:rPr>
        <w:t>模块单元验收合格后，应填写出厂检验记录表（</w:t>
      </w:r>
      <w:r w:rsidRPr="00E6073B">
        <w:rPr>
          <w:rFonts w:hint="eastAsia"/>
          <w:color w:val="000000" w:themeColor="text1"/>
        </w:rPr>
        <w:t>参见附录A）</w:t>
      </w:r>
      <w:r>
        <w:rPr>
          <w:rFonts w:hint="eastAsia"/>
        </w:rPr>
        <w:t>。</w:t>
      </w:r>
    </w:p>
    <w:p w14:paraId="587CD568" w14:textId="77777777" w:rsidR="00F73A30" w:rsidRDefault="00F73A30" w:rsidP="00F73A30">
      <w:pPr>
        <w:pStyle w:val="affd"/>
        <w:spacing w:before="120" w:after="120"/>
      </w:pPr>
      <w:r>
        <w:rPr>
          <w:rFonts w:hint="eastAsia"/>
        </w:rPr>
        <w:t>运输与堆放</w:t>
      </w:r>
    </w:p>
    <w:p w14:paraId="4813E932" w14:textId="77777777" w:rsidR="00F73A30" w:rsidRDefault="00F73A30" w:rsidP="00F73A30">
      <w:pPr>
        <w:pStyle w:val="affe"/>
        <w:spacing w:before="120" w:after="120"/>
      </w:pPr>
      <w:r>
        <w:rPr>
          <w:rFonts w:hint="eastAsia"/>
        </w:rPr>
        <w:t>模块单元包装</w:t>
      </w:r>
    </w:p>
    <w:p w14:paraId="3EE60B04" w14:textId="77777777" w:rsidR="00F73A30" w:rsidRPr="001B0B53" w:rsidRDefault="00F73A30" w:rsidP="00F73A30">
      <w:pPr>
        <w:pStyle w:val="affffb"/>
        <w:ind w:firstLine="420"/>
      </w:pPr>
      <w:r>
        <w:rPr>
          <w:rFonts w:hint="eastAsia"/>
        </w:rPr>
        <w:t>模块单元包装应进行专门设计，采用刚性托架或专用防护材料，确保在运输过程中结构不变形、涂层不损伤、门窗及装饰面不损坏。</w:t>
      </w:r>
    </w:p>
    <w:p w14:paraId="1A4168DB" w14:textId="77777777" w:rsidR="00F73A30" w:rsidRDefault="00F73A30" w:rsidP="00F73A30">
      <w:pPr>
        <w:pStyle w:val="affe"/>
        <w:spacing w:before="120" w:after="120"/>
      </w:pPr>
      <w:r>
        <w:rPr>
          <w:rFonts w:hint="eastAsia"/>
        </w:rPr>
        <w:t>模块单元运输与堆放</w:t>
      </w:r>
    </w:p>
    <w:p w14:paraId="5A604936" w14:textId="77777777" w:rsidR="00F73A30" w:rsidRPr="001B0B53" w:rsidRDefault="00F73A30" w:rsidP="00F73A30">
      <w:pPr>
        <w:pStyle w:val="afffffffff0"/>
      </w:pPr>
      <w:r>
        <w:rPr>
          <w:rFonts w:hint="eastAsia"/>
        </w:rPr>
        <w:t>模块单元在运输车辆上的支点、绑扎和加固措施，应能承受运输过程中的各种荷载，防止发生滑移和倾覆。</w:t>
      </w:r>
    </w:p>
    <w:p w14:paraId="3AE58A8A" w14:textId="77777777" w:rsidR="00F73A30" w:rsidRPr="001B0B53" w:rsidRDefault="00F73A30" w:rsidP="00F73A30">
      <w:pPr>
        <w:pStyle w:val="afffffffff0"/>
      </w:pPr>
      <w:r>
        <w:rPr>
          <w:rFonts w:hint="eastAsia"/>
        </w:rPr>
        <w:t>模块单元运输时的尺寸，应符合道路交通法规关于超限运输的规定。</w:t>
      </w:r>
    </w:p>
    <w:p w14:paraId="13009585" w14:textId="77777777" w:rsidR="00F73A30" w:rsidRDefault="00F73A30" w:rsidP="00F73A30">
      <w:pPr>
        <w:pStyle w:val="afffffffff0"/>
      </w:pPr>
      <w:r>
        <w:rPr>
          <w:rFonts w:hint="eastAsia"/>
        </w:rPr>
        <w:t>模块单元现场堆放场地应平整坚实，排水良好。</w:t>
      </w:r>
    </w:p>
    <w:p w14:paraId="1874CA70" w14:textId="77777777" w:rsidR="00F73A30" w:rsidRDefault="00F73A30" w:rsidP="00F73A30">
      <w:pPr>
        <w:pStyle w:val="afffffffff0"/>
      </w:pPr>
      <w:r>
        <w:rPr>
          <w:rFonts w:hint="eastAsia"/>
        </w:rPr>
        <w:t>堆放层数不宜超过2层，层间应设置垫木，</w:t>
      </w:r>
      <w:proofErr w:type="gramStart"/>
      <w:r>
        <w:rPr>
          <w:rFonts w:hint="eastAsia"/>
        </w:rPr>
        <w:t>垫木应</w:t>
      </w:r>
      <w:proofErr w:type="gramEnd"/>
      <w:r>
        <w:rPr>
          <w:rFonts w:hint="eastAsia"/>
        </w:rPr>
        <w:t>上下对齐。</w:t>
      </w:r>
    </w:p>
    <w:p w14:paraId="5386EA3A" w14:textId="77777777" w:rsidR="00F73A30" w:rsidRPr="009A5BBC" w:rsidRDefault="00F73A30" w:rsidP="00F73A30">
      <w:pPr>
        <w:pStyle w:val="afffffffff0"/>
      </w:pPr>
      <w:r>
        <w:rPr>
          <w:rFonts w:hint="eastAsia"/>
        </w:rPr>
        <w:t>长期堆放时（超过一个月），应采取有效的防雨、防潮及防沉降措施。</w:t>
      </w:r>
    </w:p>
    <w:p w14:paraId="79D48E1B" w14:textId="77777777" w:rsidR="00F73A30" w:rsidRDefault="00F73A30" w:rsidP="00F73A30">
      <w:pPr>
        <w:pStyle w:val="affc"/>
        <w:spacing w:before="240" w:after="240"/>
      </w:pPr>
      <w:bookmarkStart w:id="55" w:name="_Toc211512875"/>
      <w:bookmarkStart w:id="56" w:name="_Toc211585260"/>
      <w:r>
        <w:rPr>
          <w:rFonts w:hint="eastAsia"/>
        </w:rPr>
        <w:t>现场安装</w:t>
      </w:r>
      <w:bookmarkEnd w:id="55"/>
      <w:bookmarkEnd w:id="56"/>
    </w:p>
    <w:p w14:paraId="6A5C963F" w14:textId="77777777" w:rsidR="00F73A30" w:rsidRDefault="00F73A30" w:rsidP="00F73A30">
      <w:pPr>
        <w:pStyle w:val="affd"/>
        <w:spacing w:before="120" w:after="120"/>
      </w:pPr>
      <w:r>
        <w:rPr>
          <w:rFonts w:hint="eastAsia"/>
        </w:rPr>
        <w:t>安装前准备</w:t>
      </w:r>
    </w:p>
    <w:p w14:paraId="7CFCD336" w14:textId="77777777" w:rsidR="00F73A30" w:rsidRDefault="00F73A30" w:rsidP="00F73A30">
      <w:pPr>
        <w:pStyle w:val="affe"/>
        <w:spacing w:before="120" w:after="120"/>
      </w:pPr>
      <w:r>
        <w:rPr>
          <w:rFonts w:hint="eastAsia"/>
        </w:rPr>
        <w:lastRenderedPageBreak/>
        <w:t>基础及预埋件复测</w:t>
      </w:r>
    </w:p>
    <w:p w14:paraId="0A3FC724" w14:textId="77777777" w:rsidR="00F73A30" w:rsidRDefault="00F73A30" w:rsidP="00F73A30">
      <w:pPr>
        <w:pStyle w:val="affffb"/>
        <w:ind w:firstLine="420"/>
      </w:pPr>
      <w:r>
        <w:rPr>
          <w:rFonts w:hint="eastAsia"/>
        </w:rPr>
        <w:t>安装前应对基础轴线、标高、预埋螺栓或预埋件的位置进行复测，其允许偏差应符合GB 50205的规定。</w:t>
      </w:r>
    </w:p>
    <w:p w14:paraId="4BC761C1" w14:textId="77777777" w:rsidR="00F73A30" w:rsidRDefault="00F73A30" w:rsidP="00F73A30">
      <w:pPr>
        <w:pStyle w:val="affffb"/>
        <w:ind w:firstLine="420"/>
      </w:pPr>
      <w:r>
        <w:rPr>
          <w:rFonts w:hint="eastAsia"/>
        </w:rPr>
        <w:t>复测结果应形成书面记录。</w:t>
      </w:r>
    </w:p>
    <w:p w14:paraId="3AFE135D" w14:textId="77777777" w:rsidR="00F73A30" w:rsidRDefault="00F73A30" w:rsidP="00F73A30">
      <w:pPr>
        <w:pStyle w:val="affe"/>
        <w:spacing w:before="120" w:after="120"/>
      </w:pPr>
      <w:r>
        <w:rPr>
          <w:rFonts w:hint="eastAsia"/>
        </w:rPr>
        <w:t>专项施工方案</w:t>
      </w:r>
    </w:p>
    <w:p w14:paraId="40399FFE" w14:textId="77777777" w:rsidR="00F73A30" w:rsidRDefault="00F73A30" w:rsidP="00F73A30">
      <w:pPr>
        <w:pStyle w:val="affffb"/>
        <w:ind w:firstLine="420"/>
      </w:pPr>
      <w:r>
        <w:rPr>
          <w:rFonts w:hint="eastAsia"/>
        </w:rPr>
        <w:t>应编制专项施工方案，方案内容应包括但不限于：</w:t>
      </w:r>
    </w:p>
    <w:p w14:paraId="7DBB9881" w14:textId="77777777" w:rsidR="00F73A30" w:rsidRDefault="00F73A30" w:rsidP="00F73A30">
      <w:pPr>
        <w:pStyle w:val="af5"/>
        <w:numPr>
          <w:ilvl w:val="0"/>
          <w:numId w:val="38"/>
        </w:numPr>
      </w:pPr>
      <w:r>
        <w:rPr>
          <w:rFonts w:hint="eastAsia"/>
        </w:rPr>
        <w:t>吊装机械选型与布置；</w:t>
      </w:r>
    </w:p>
    <w:p w14:paraId="20D686C6" w14:textId="77777777" w:rsidR="00F73A30" w:rsidRDefault="00F73A30" w:rsidP="00F73A30">
      <w:pPr>
        <w:pStyle w:val="af5"/>
      </w:pPr>
      <w:r>
        <w:rPr>
          <w:rFonts w:hint="eastAsia"/>
        </w:rPr>
        <w:t>模块吊装顺序；</w:t>
      </w:r>
    </w:p>
    <w:p w14:paraId="60FD21C9" w14:textId="77777777" w:rsidR="00F73A30" w:rsidRDefault="00F73A30" w:rsidP="00F73A30">
      <w:pPr>
        <w:pStyle w:val="af5"/>
      </w:pPr>
      <w:r>
        <w:rPr>
          <w:rFonts w:hint="eastAsia"/>
        </w:rPr>
        <w:t>模块间连接工艺（特别是高强度螺栓的初拧、</w:t>
      </w:r>
      <w:proofErr w:type="gramStart"/>
      <w:r>
        <w:rPr>
          <w:rFonts w:hint="eastAsia"/>
        </w:rPr>
        <w:t>终拧程序和扭矩值</w:t>
      </w:r>
      <w:proofErr w:type="gramEnd"/>
      <w:r>
        <w:rPr>
          <w:rFonts w:hint="eastAsia"/>
        </w:rPr>
        <w:t>或转角法施工要求）；</w:t>
      </w:r>
    </w:p>
    <w:p w14:paraId="6A05FD46" w14:textId="77777777" w:rsidR="00F73A30" w:rsidRDefault="00F73A30" w:rsidP="00F73A30">
      <w:pPr>
        <w:pStyle w:val="af5"/>
      </w:pPr>
      <w:r>
        <w:rPr>
          <w:rFonts w:hint="eastAsia"/>
        </w:rPr>
        <w:t>临时支撑与固定措施；</w:t>
      </w:r>
    </w:p>
    <w:p w14:paraId="02D25DCB" w14:textId="77777777" w:rsidR="00F73A30" w:rsidRDefault="00F73A30" w:rsidP="00F73A30">
      <w:pPr>
        <w:pStyle w:val="af5"/>
      </w:pPr>
      <w:r>
        <w:rPr>
          <w:rFonts w:hint="eastAsia"/>
        </w:rPr>
        <w:t>质量安全控制措施；</w:t>
      </w:r>
    </w:p>
    <w:p w14:paraId="5B64F5C8" w14:textId="77777777" w:rsidR="00F73A30" w:rsidRDefault="00F73A30" w:rsidP="00F73A30">
      <w:pPr>
        <w:pStyle w:val="af5"/>
      </w:pPr>
      <w:r>
        <w:rPr>
          <w:rFonts w:hint="eastAsia"/>
        </w:rPr>
        <w:t>应急预案。</w:t>
      </w:r>
    </w:p>
    <w:p w14:paraId="4B35ECF9" w14:textId="77777777" w:rsidR="00F73A30" w:rsidRDefault="00F73A30" w:rsidP="00F73A30">
      <w:pPr>
        <w:pStyle w:val="affd"/>
        <w:spacing w:before="120" w:after="120"/>
      </w:pPr>
      <w:r>
        <w:rPr>
          <w:rFonts w:hint="eastAsia"/>
        </w:rPr>
        <w:t>安装过程控制</w:t>
      </w:r>
    </w:p>
    <w:p w14:paraId="6ED0EBD7" w14:textId="77777777" w:rsidR="00F73A30" w:rsidRDefault="00F73A30" w:rsidP="00F73A30">
      <w:pPr>
        <w:pStyle w:val="affe"/>
        <w:spacing w:before="120" w:after="120"/>
      </w:pPr>
      <w:r>
        <w:rPr>
          <w:rFonts w:hint="eastAsia"/>
        </w:rPr>
        <w:t>特殊气候条件施工</w:t>
      </w:r>
    </w:p>
    <w:p w14:paraId="5FF479B6" w14:textId="77777777" w:rsidR="00F73A30" w:rsidRDefault="00F73A30" w:rsidP="00F73A30">
      <w:pPr>
        <w:pStyle w:val="afffffffff0"/>
      </w:pPr>
      <w:r>
        <w:rPr>
          <w:rFonts w:hint="eastAsia"/>
        </w:rPr>
        <w:t>遇有大雨、雪、雾、沙尘暴等恶劣天气时，应停止露天高处作业。</w:t>
      </w:r>
    </w:p>
    <w:p w14:paraId="40EE1674" w14:textId="77777777" w:rsidR="00F73A30" w:rsidRPr="008400BA" w:rsidRDefault="00F73A30" w:rsidP="00F73A30">
      <w:pPr>
        <w:pStyle w:val="afffffffff0"/>
      </w:pPr>
      <w:r>
        <w:rPr>
          <w:rFonts w:hint="eastAsia"/>
        </w:rPr>
        <w:t>台风</w:t>
      </w:r>
      <w:proofErr w:type="gramStart"/>
      <w:r>
        <w:rPr>
          <w:rFonts w:hint="eastAsia"/>
        </w:rPr>
        <w:t>季施工</w:t>
      </w:r>
      <w:proofErr w:type="gramEnd"/>
      <w:r>
        <w:rPr>
          <w:rFonts w:hint="eastAsia"/>
        </w:rPr>
        <w:t>应密切关注天气预报，并及时采取相应措施：</w:t>
      </w:r>
    </w:p>
    <w:p w14:paraId="08E04A18" w14:textId="77777777" w:rsidR="00F73A30" w:rsidRDefault="00F73A30" w:rsidP="00F73A30">
      <w:pPr>
        <w:pStyle w:val="af5"/>
        <w:numPr>
          <w:ilvl w:val="0"/>
          <w:numId w:val="39"/>
        </w:numPr>
      </w:pPr>
      <w:r>
        <w:rPr>
          <w:rFonts w:hint="eastAsia"/>
        </w:rPr>
        <w:t>当风速大于6级（10.8m/s~13.8m/s） 时，应停止模块吊装作业；</w:t>
      </w:r>
    </w:p>
    <w:p w14:paraId="1F87280D" w14:textId="77777777" w:rsidR="00F73A30" w:rsidRPr="008400BA" w:rsidRDefault="00F73A30" w:rsidP="00F73A30">
      <w:pPr>
        <w:pStyle w:val="af5"/>
      </w:pPr>
      <w:r>
        <w:rPr>
          <w:rFonts w:hint="eastAsia"/>
        </w:rPr>
        <w:t>当风速大于8级时，应对已安装未形成整体稳定体系的模块采取临时抗风加固措施，如加设缆风绳或与主体结构可靠拉结。</w:t>
      </w:r>
    </w:p>
    <w:p w14:paraId="1F185071" w14:textId="77777777" w:rsidR="00F73A30" w:rsidRDefault="00F73A30" w:rsidP="00F73A30">
      <w:pPr>
        <w:pStyle w:val="affe"/>
        <w:spacing w:before="120" w:after="120"/>
      </w:pPr>
      <w:r>
        <w:rPr>
          <w:rFonts w:hint="eastAsia"/>
        </w:rPr>
        <w:t>模块吊装与就位</w:t>
      </w:r>
    </w:p>
    <w:p w14:paraId="02D2D11A" w14:textId="77777777" w:rsidR="00F73A30" w:rsidRDefault="00F73A30" w:rsidP="00F73A30">
      <w:pPr>
        <w:pStyle w:val="affffb"/>
        <w:ind w:firstLine="420"/>
      </w:pPr>
      <w:r>
        <w:rPr>
          <w:rFonts w:hint="eastAsia"/>
        </w:rPr>
        <w:t>模块吊装应使用专用吊具，保证吊装过程平稳。模块就位后，其安装定位偏差应符合表2的规定。</w:t>
      </w:r>
    </w:p>
    <w:p w14:paraId="6CAC81F3" w14:textId="77777777" w:rsidR="00F73A30" w:rsidRDefault="00F73A30" w:rsidP="00F73A30">
      <w:pPr>
        <w:pStyle w:val="aff2"/>
        <w:spacing w:before="120" w:after="120"/>
      </w:pPr>
      <w:r w:rsidRPr="00216BB8">
        <w:rPr>
          <w:rFonts w:hint="eastAsia"/>
        </w:rPr>
        <w:t>模块安装定位允许偏差（mm）</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F73A30" w:rsidRPr="00216BB8" w14:paraId="75B3FE3E" w14:textId="77777777" w:rsidTr="00A80049">
        <w:trPr>
          <w:tblHeader/>
          <w:jc w:val="center"/>
        </w:trPr>
        <w:tc>
          <w:tcPr>
            <w:tcW w:w="3110" w:type="dxa"/>
            <w:tcBorders>
              <w:top w:val="single" w:sz="8" w:space="0" w:color="auto"/>
              <w:bottom w:val="single" w:sz="8" w:space="0" w:color="auto"/>
            </w:tcBorders>
            <w:vAlign w:val="center"/>
          </w:tcPr>
          <w:p w14:paraId="31022744" w14:textId="77777777" w:rsidR="00F73A30" w:rsidRPr="00ED7007" w:rsidRDefault="00F73A30" w:rsidP="00A80049">
            <w:pPr>
              <w:widowControl/>
              <w:adjustRightInd/>
              <w:spacing w:line="240" w:lineRule="auto"/>
              <w:jc w:val="center"/>
              <w:rPr>
                <w:rFonts w:ascii="Segoe UI" w:hAnsi="Segoe UI" w:cs="Segoe UI"/>
                <w:color w:val="0F1115"/>
                <w:kern w:val="0"/>
                <w:sz w:val="18"/>
                <w:szCs w:val="24"/>
              </w:rPr>
            </w:pPr>
            <w:r w:rsidRPr="00ED7007">
              <w:rPr>
                <w:rStyle w:val="affff1"/>
                <w:rFonts w:ascii="Segoe UI" w:hAnsi="Segoe UI" w:cs="Segoe UI"/>
                <w:b w:val="0"/>
                <w:bCs w:val="0"/>
                <w:color w:val="0F1115"/>
                <w:sz w:val="18"/>
              </w:rPr>
              <w:t>检查项目</w:t>
            </w:r>
          </w:p>
        </w:tc>
        <w:tc>
          <w:tcPr>
            <w:tcW w:w="3112" w:type="dxa"/>
            <w:tcBorders>
              <w:top w:val="single" w:sz="8" w:space="0" w:color="auto"/>
              <w:bottom w:val="single" w:sz="8" w:space="0" w:color="auto"/>
            </w:tcBorders>
            <w:vAlign w:val="center"/>
          </w:tcPr>
          <w:p w14:paraId="3AA919F8" w14:textId="77777777" w:rsidR="00F73A30" w:rsidRPr="00ED7007" w:rsidRDefault="00F73A30" w:rsidP="00A80049">
            <w:pPr>
              <w:pStyle w:val="afffffffff9"/>
            </w:pPr>
            <w:r w:rsidRPr="00ED7007">
              <w:t>允许偏差</w:t>
            </w:r>
          </w:p>
        </w:tc>
        <w:tc>
          <w:tcPr>
            <w:tcW w:w="3112" w:type="dxa"/>
            <w:tcBorders>
              <w:top w:val="single" w:sz="8" w:space="0" w:color="auto"/>
              <w:bottom w:val="single" w:sz="8" w:space="0" w:color="auto"/>
            </w:tcBorders>
            <w:vAlign w:val="center"/>
          </w:tcPr>
          <w:p w14:paraId="045616C4" w14:textId="77777777" w:rsidR="00F73A30" w:rsidRPr="00ED7007" w:rsidRDefault="00F73A30" w:rsidP="00A80049">
            <w:pPr>
              <w:pStyle w:val="afffffffff9"/>
            </w:pPr>
            <w:r w:rsidRPr="00ED7007">
              <w:t>检验方法</w:t>
            </w:r>
          </w:p>
        </w:tc>
      </w:tr>
      <w:tr w:rsidR="00F73A30" w:rsidRPr="00216BB8" w14:paraId="093CF9FC" w14:textId="77777777" w:rsidTr="00A80049">
        <w:trPr>
          <w:jc w:val="center"/>
        </w:trPr>
        <w:tc>
          <w:tcPr>
            <w:tcW w:w="3110" w:type="dxa"/>
            <w:tcBorders>
              <w:top w:val="single" w:sz="8" w:space="0" w:color="auto"/>
            </w:tcBorders>
            <w:vAlign w:val="center"/>
          </w:tcPr>
          <w:p w14:paraId="152D94B3" w14:textId="77777777" w:rsidR="00F73A30" w:rsidRPr="00216BB8" w:rsidRDefault="00F73A30" w:rsidP="00A80049">
            <w:pPr>
              <w:pStyle w:val="afffffffff9"/>
            </w:pPr>
            <w:r w:rsidRPr="00216BB8">
              <w:t>轴线位置</w:t>
            </w:r>
          </w:p>
        </w:tc>
        <w:tc>
          <w:tcPr>
            <w:tcW w:w="3112" w:type="dxa"/>
            <w:tcBorders>
              <w:top w:val="single" w:sz="8" w:space="0" w:color="auto"/>
            </w:tcBorders>
            <w:vAlign w:val="center"/>
          </w:tcPr>
          <w:p w14:paraId="10AE5A64" w14:textId="77777777" w:rsidR="00F73A30" w:rsidRPr="00216BB8" w:rsidRDefault="00F73A30" w:rsidP="00A80049">
            <w:pPr>
              <w:pStyle w:val="afffffffff9"/>
            </w:pPr>
            <w:r w:rsidRPr="00216BB8">
              <w:t>±</w:t>
            </w:r>
            <w:r w:rsidRPr="00216BB8">
              <w:t>3</w:t>
            </w:r>
          </w:p>
        </w:tc>
        <w:tc>
          <w:tcPr>
            <w:tcW w:w="3112" w:type="dxa"/>
            <w:tcBorders>
              <w:top w:val="single" w:sz="8" w:space="0" w:color="auto"/>
            </w:tcBorders>
            <w:vAlign w:val="center"/>
          </w:tcPr>
          <w:p w14:paraId="0BCE6D1F" w14:textId="77777777" w:rsidR="00F73A30" w:rsidRPr="00216BB8" w:rsidRDefault="00F73A30" w:rsidP="00A80049">
            <w:pPr>
              <w:pStyle w:val="afffffffff9"/>
            </w:pPr>
            <w:r w:rsidRPr="00216BB8">
              <w:t>全站仪或经纬仪检查</w:t>
            </w:r>
          </w:p>
        </w:tc>
      </w:tr>
      <w:tr w:rsidR="00F73A30" w:rsidRPr="00216BB8" w14:paraId="57955695" w14:textId="77777777" w:rsidTr="00A80049">
        <w:trPr>
          <w:jc w:val="center"/>
        </w:trPr>
        <w:tc>
          <w:tcPr>
            <w:tcW w:w="3110" w:type="dxa"/>
            <w:vAlign w:val="center"/>
          </w:tcPr>
          <w:p w14:paraId="034EE31C" w14:textId="77777777" w:rsidR="00F73A30" w:rsidRPr="00216BB8" w:rsidRDefault="00F73A30" w:rsidP="00A80049">
            <w:pPr>
              <w:pStyle w:val="afffffffff9"/>
            </w:pPr>
            <w:r w:rsidRPr="00216BB8">
              <w:t>标高</w:t>
            </w:r>
          </w:p>
        </w:tc>
        <w:tc>
          <w:tcPr>
            <w:tcW w:w="3112" w:type="dxa"/>
            <w:vAlign w:val="center"/>
          </w:tcPr>
          <w:p w14:paraId="046B633F" w14:textId="77777777" w:rsidR="00F73A30" w:rsidRPr="00216BB8" w:rsidRDefault="00F73A30" w:rsidP="00A80049">
            <w:pPr>
              <w:pStyle w:val="afffffffff9"/>
            </w:pPr>
            <w:r w:rsidRPr="00216BB8">
              <w:t>±</w:t>
            </w:r>
            <w:r w:rsidRPr="00216BB8">
              <w:rPr>
                <w:rFonts w:hint="eastAsia"/>
              </w:rPr>
              <w:t>4</w:t>
            </w:r>
          </w:p>
        </w:tc>
        <w:tc>
          <w:tcPr>
            <w:tcW w:w="3112" w:type="dxa"/>
            <w:vAlign w:val="center"/>
          </w:tcPr>
          <w:p w14:paraId="26CB129A" w14:textId="77777777" w:rsidR="00F73A30" w:rsidRPr="00216BB8" w:rsidRDefault="00F73A30" w:rsidP="00A80049">
            <w:pPr>
              <w:pStyle w:val="afffffffff9"/>
            </w:pPr>
            <w:r w:rsidRPr="00216BB8">
              <w:t>水准仪检查</w:t>
            </w:r>
          </w:p>
        </w:tc>
      </w:tr>
      <w:tr w:rsidR="00F73A30" w:rsidRPr="00216BB8" w14:paraId="3A4A827D" w14:textId="77777777" w:rsidTr="00A80049">
        <w:trPr>
          <w:jc w:val="center"/>
        </w:trPr>
        <w:tc>
          <w:tcPr>
            <w:tcW w:w="3110" w:type="dxa"/>
            <w:vAlign w:val="center"/>
          </w:tcPr>
          <w:p w14:paraId="17276903" w14:textId="77777777" w:rsidR="00F73A30" w:rsidRPr="00216BB8" w:rsidRDefault="00F73A30" w:rsidP="00A80049">
            <w:pPr>
              <w:pStyle w:val="afffffffff9"/>
            </w:pPr>
            <w:r w:rsidRPr="00216BB8">
              <w:t>单模块垂直度</w:t>
            </w:r>
          </w:p>
        </w:tc>
        <w:tc>
          <w:tcPr>
            <w:tcW w:w="3112" w:type="dxa"/>
            <w:vAlign w:val="center"/>
          </w:tcPr>
          <w:p w14:paraId="5DF44FD6" w14:textId="77777777" w:rsidR="00F73A30" w:rsidRPr="00216BB8" w:rsidRDefault="00F73A30" w:rsidP="00A80049">
            <w:pPr>
              <w:pStyle w:val="afffffffff9"/>
            </w:pPr>
            <w:r w:rsidRPr="00216BB8">
              <w:t>H/1000 且</w:t>
            </w:r>
            <w:r w:rsidRPr="00216BB8">
              <w:t>≤</w:t>
            </w:r>
            <w:r w:rsidRPr="00216BB8">
              <w:t>15</w:t>
            </w:r>
          </w:p>
        </w:tc>
        <w:tc>
          <w:tcPr>
            <w:tcW w:w="3112" w:type="dxa"/>
            <w:vAlign w:val="center"/>
          </w:tcPr>
          <w:p w14:paraId="00A7A3FB" w14:textId="77777777" w:rsidR="00F73A30" w:rsidRPr="00216BB8" w:rsidRDefault="00F73A30" w:rsidP="00A80049">
            <w:pPr>
              <w:pStyle w:val="afffffffff9"/>
            </w:pPr>
            <w:r w:rsidRPr="00216BB8">
              <w:t>经纬仪或吊线检查相邻模块接缝宽度</w:t>
            </w:r>
            <w:r w:rsidRPr="00216BB8">
              <w:t>±</w:t>
            </w:r>
            <w:r w:rsidRPr="00216BB8">
              <w:t>2用钢尺检查</w:t>
            </w:r>
          </w:p>
        </w:tc>
      </w:tr>
      <w:tr w:rsidR="00F73A30" w:rsidRPr="00216BB8" w14:paraId="741D4B7A" w14:textId="77777777" w:rsidTr="00A80049">
        <w:trPr>
          <w:jc w:val="center"/>
        </w:trPr>
        <w:tc>
          <w:tcPr>
            <w:tcW w:w="3110" w:type="dxa"/>
            <w:tcBorders>
              <w:bottom w:val="single" w:sz="8" w:space="0" w:color="auto"/>
            </w:tcBorders>
            <w:vAlign w:val="center"/>
          </w:tcPr>
          <w:p w14:paraId="577CD8FD" w14:textId="77777777" w:rsidR="00F73A30" w:rsidRPr="00216BB8" w:rsidRDefault="00F73A30" w:rsidP="00A80049">
            <w:pPr>
              <w:pStyle w:val="afffffffff9"/>
            </w:pPr>
            <w:r w:rsidRPr="00216BB8">
              <w:t>相邻模块接缝宽度</w:t>
            </w:r>
          </w:p>
        </w:tc>
        <w:tc>
          <w:tcPr>
            <w:tcW w:w="3112" w:type="dxa"/>
            <w:tcBorders>
              <w:bottom w:val="single" w:sz="8" w:space="0" w:color="auto"/>
            </w:tcBorders>
            <w:vAlign w:val="center"/>
          </w:tcPr>
          <w:p w14:paraId="6B9D5692" w14:textId="77777777" w:rsidR="00F73A30" w:rsidRPr="00216BB8" w:rsidRDefault="00F73A30" w:rsidP="00A80049">
            <w:pPr>
              <w:pStyle w:val="afffffffff9"/>
            </w:pPr>
            <w:r w:rsidRPr="00216BB8">
              <w:t>±</w:t>
            </w:r>
            <w:r w:rsidRPr="00216BB8">
              <w:t>2</w:t>
            </w:r>
          </w:p>
        </w:tc>
        <w:tc>
          <w:tcPr>
            <w:tcW w:w="3112" w:type="dxa"/>
            <w:tcBorders>
              <w:bottom w:val="single" w:sz="8" w:space="0" w:color="auto"/>
            </w:tcBorders>
            <w:vAlign w:val="center"/>
          </w:tcPr>
          <w:p w14:paraId="0E0F1820" w14:textId="77777777" w:rsidR="00F73A30" w:rsidRPr="00216BB8" w:rsidRDefault="00F73A30" w:rsidP="00A80049">
            <w:pPr>
              <w:pStyle w:val="afffffffff9"/>
            </w:pPr>
            <w:r w:rsidRPr="00216BB8">
              <w:t>用钢尺检查</w:t>
            </w:r>
          </w:p>
        </w:tc>
      </w:tr>
    </w:tbl>
    <w:p w14:paraId="22E58EF1" w14:textId="77777777" w:rsidR="00F73A30" w:rsidRDefault="00F73A30" w:rsidP="00F73A30">
      <w:pPr>
        <w:pStyle w:val="affe"/>
        <w:spacing w:before="120" w:after="120"/>
      </w:pPr>
      <w:r>
        <w:rPr>
          <w:rFonts w:hint="eastAsia"/>
        </w:rPr>
        <w:t>模块连接</w:t>
      </w:r>
    </w:p>
    <w:p w14:paraId="5BA984B2" w14:textId="77777777" w:rsidR="00F73A30" w:rsidRDefault="00F73A30" w:rsidP="00F73A30">
      <w:pPr>
        <w:pStyle w:val="afffffffff0"/>
      </w:pPr>
      <w:r>
        <w:rPr>
          <w:rFonts w:hint="eastAsia"/>
        </w:rPr>
        <w:t>模块间的高强度螺栓连接，其施工顺序、</w:t>
      </w:r>
      <w:proofErr w:type="gramStart"/>
      <w:r>
        <w:rPr>
          <w:rFonts w:hint="eastAsia"/>
        </w:rPr>
        <w:t>初拧与终拧</w:t>
      </w:r>
      <w:proofErr w:type="gramEnd"/>
      <w:r>
        <w:rPr>
          <w:rFonts w:hint="eastAsia"/>
        </w:rPr>
        <w:t>扭矩或转角控制应符合GB 50205和设计文件的要求。</w:t>
      </w:r>
    </w:p>
    <w:p w14:paraId="11549601" w14:textId="77777777" w:rsidR="00F73A30" w:rsidRDefault="00F73A30" w:rsidP="00F73A30">
      <w:pPr>
        <w:pStyle w:val="afffffffff0"/>
      </w:pPr>
      <w:proofErr w:type="gramStart"/>
      <w:r>
        <w:rPr>
          <w:rFonts w:hint="eastAsia"/>
        </w:rPr>
        <w:t>终拧扭矩</w:t>
      </w:r>
      <w:proofErr w:type="gramEnd"/>
      <w:r>
        <w:rPr>
          <w:rFonts w:hint="eastAsia"/>
        </w:rPr>
        <w:t>的偏差不应大于±5%。扭矩检查应在</w:t>
      </w:r>
      <w:proofErr w:type="gramStart"/>
      <w:r>
        <w:rPr>
          <w:rFonts w:hint="eastAsia"/>
        </w:rPr>
        <w:t>终拧完成</w:t>
      </w:r>
      <w:proofErr w:type="gramEnd"/>
      <w:r>
        <w:rPr>
          <w:rFonts w:hint="eastAsia"/>
        </w:rPr>
        <w:t>1小时后、24小时之内进行，采用扭矩法或转角法进行检验，抽样数量及合格判定标准按GB 50205执行。</w:t>
      </w:r>
    </w:p>
    <w:p w14:paraId="750B6912" w14:textId="77777777" w:rsidR="00F73A30" w:rsidRPr="00216BB8" w:rsidRDefault="00F73A30" w:rsidP="00F73A30">
      <w:pPr>
        <w:pStyle w:val="afffffffff0"/>
      </w:pPr>
      <w:r>
        <w:rPr>
          <w:rFonts w:hint="eastAsia"/>
        </w:rPr>
        <w:t>模块间的焊接连接，当设计有要求时，其焊材、工艺及质量检验应符合本规范第7.1.2条及GB 50666的规定。</w:t>
      </w:r>
    </w:p>
    <w:p w14:paraId="51CAC708" w14:textId="77777777" w:rsidR="00F73A30" w:rsidRDefault="00F73A30" w:rsidP="00F73A30">
      <w:pPr>
        <w:pStyle w:val="affc"/>
        <w:spacing w:before="240" w:after="240"/>
      </w:pPr>
      <w:bookmarkStart w:id="57" w:name="_Toc211512876"/>
      <w:bookmarkStart w:id="58" w:name="_Toc211585261"/>
      <w:r>
        <w:rPr>
          <w:rFonts w:hint="eastAsia"/>
        </w:rPr>
        <w:t>验收</w:t>
      </w:r>
      <w:bookmarkEnd w:id="57"/>
      <w:bookmarkEnd w:id="58"/>
    </w:p>
    <w:p w14:paraId="6B426288" w14:textId="77777777" w:rsidR="00F73A30" w:rsidRDefault="00F73A30" w:rsidP="00F73A30">
      <w:pPr>
        <w:pStyle w:val="affd"/>
        <w:spacing w:before="120" w:after="120"/>
      </w:pPr>
      <w:r>
        <w:rPr>
          <w:rFonts w:hint="eastAsia"/>
        </w:rPr>
        <w:t>一般规定</w:t>
      </w:r>
    </w:p>
    <w:p w14:paraId="6CCAF96F" w14:textId="77777777" w:rsidR="00F73A30" w:rsidRDefault="00F73A30" w:rsidP="00F73A30">
      <w:pPr>
        <w:pStyle w:val="afffffffff1"/>
      </w:pPr>
      <w:r>
        <w:rPr>
          <w:rFonts w:hint="eastAsia"/>
        </w:rPr>
        <w:t>钢结构模块化建筑质量验收应符合GB 50300的规定。</w:t>
      </w:r>
    </w:p>
    <w:p w14:paraId="41D0053F" w14:textId="77777777" w:rsidR="00F73A30" w:rsidRPr="008400BA" w:rsidRDefault="00F73A30" w:rsidP="00F73A30">
      <w:pPr>
        <w:pStyle w:val="afffffffff1"/>
      </w:pPr>
      <w:r>
        <w:rPr>
          <w:rFonts w:hint="eastAsia"/>
        </w:rPr>
        <w:t>验收应分为工厂验收、现场安装验收和综合竣工验收三个阶段。</w:t>
      </w:r>
    </w:p>
    <w:p w14:paraId="64660758" w14:textId="77777777" w:rsidR="00F73A30" w:rsidRDefault="00F73A30" w:rsidP="00F73A30">
      <w:pPr>
        <w:pStyle w:val="affd"/>
        <w:spacing w:before="120" w:after="120"/>
      </w:pPr>
      <w:r>
        <w:rPr>
          <w:rFonts w:hint="eastAsia"/>
        </w:rPr>
        <w:t>工厂验收</w:t>
      </w:r>
    </w:p>
    <w:p w14:paraId="3934A36B" w14:textId="77777777" w:rsidR="00F73A30" w:rsidRDefault="00F73A30" w:rsidP="00F73A30">
      <w:pPr>
        <w:pStyle w:val="afffffffff1"/>
      </w:pPr>
      <w:r>
        <w:rPr>
          <w:rFonts w:hint="eastAsia"/>
        </w:rPr>
        <w:t>模块单元出厂前应进行工厂验收，</w:t>
      </w:r>
      <w:proofErr w:type="gramStart"/>
      <w:r>
        <w:rPr>
          <w:rFonts w:hint="eastAsia"/>
        </w:rPr>
        <w:t>验收按</w:t>
      </w:r>
      <w:proofErr w:type="gramEnd"/>
      <w:r w:rsidRPr="00E6073B">
        <w:rPr>
          <w:rFonts w:hint="eastAsia"/>
          <w:color w:val="000000" w:themeColor="text1"/>
        </w:rPr>
        <w:t>附录A</w:t>
      </w:r>
      <w:r>
        <w:rPr>
          <w:rFonts w:hint="eastAsia"/>
        </w:rPr>
        <w:t>记录。</w:t>
      </w:r>
    </w:p>
    <w:p w14:paraId="336E21A7" w14:textId="77777777" w:rsidR="00F73A30" w:rsidRDefault="00F73A30" w:rsidP="00F73A30">
      <w:pPr>
        <w:pStyle w:val="afffffffff1"/>
      </w:pPr>
      <w:r>
        <w:rPr>
          <w:rFonts w:hint="eastAsia"/>
        </w:rPr>
        <w:lastRenderedPageBreak/>
        <w:t>工厂验收应包括下列内容：</w:t>
      </w:r>
    </w:p>
    <w:p w14:paraId="230DDF15" w14:textId="77777777" w:rsidR="00F73A30" w:rsidRDefault="00F73A30" w:rsidP="00F73A30">
      <w:pPr>
        <w:pStyle w:val="af5"/>
        <w:numPr>
          <w:ilvl w:val="0"/>
          <w:numId w:val="40"/>
        </w:numPr>
      </w:pPr>
      <w:r>
        <w:rPr>
          <w:rFonts w:hint="eastAsia"/>
        </w:rPr>
        <w:t>原材料及配件质量证明文件；</w:t>
      </w:r>
    </w:p>
    <w:p w14:paraId="6633F32E" w14:textId="77777777" w:rsidR="00F73A30" w:rsidRDefault="00F73A30" w:rsidP="00F73A30">
      <w:pPr>
        <w:pStyle w:val="af5"/>
      </w:pPr>
      <w:r>
        <w:rPr>
          <w:rFonts w:hint="eastAsia"/>
        </w:rPr>
        <w:t>结构尺寸偏差；</w:t>
      </w:r>
    </w:p>
    <w:p w14:paraId="720521A5" w14:textId="77777777" w:rsidR="00F73A30" w:rsidRDefault="00F73A30" w:rsidP="00F73A30">
      <w:pPr>
        <w:pStyle w:val="af5"/>
      </w:pPr>
      <w:r>
        <w:rPr>
          <w:rFonts w:hint="eastAsia"/>
        </w:rPr>
        <w:t>焊接质量；</w:t>
      </w:r>
    </w:p>
    <w:p w14:paraId="49E8B366" w14:textId="77777777" w:rsidR="00F73A30" w:rsidRDefault="00F73A30" w:rsidP="00F73A30">
      <w:pPr>
        <w:pStyle w:val="af5"/>
      </w:pPr>
      <w:r>
        <w:rPr>
          <w:rFonts w:hint="eastAsia"/>
        </w:rPr>
        <w:t>防腐涂装质量；</w:t>
      </w:r>
    </w:p>
    <w:p w14:paraId="7F371EA7" w14:textId="77777777" w:rsidR="00F73A30" w:rsidRDefault="00F73A30" w:rsidP="00F73A30">
      <w:pPr>
        <w:pStyle w:val="af5"/>
      </w:pPr>
      <w:r>
        <w:rPr>
          <w:rFonts w:hint="eastAsia"/>
        </w:rPr>
        <w:t>设备管线安装质量；</w:t>
      </w:r>
    </w:p>
    <w:p w14:paraId="009FDB44" w14:textId="77777777" w:rsidR="00F73A30" w:rsidRDefault="00F73A30" w:rsidP="00F73A30">
      <w:pPr>
        <w:pStyle w:val="af5"/>
      </w:pPr>
      <w:r>
        <w:rPr>
          <w:rFonts w:hint="eastAsia"/>
        </w:rPr>
        <w:t>内装质量。</w:t>
      </w:r>
    </w:p>
    <w:p w14:paraId="0FAB7714" w14:textId="77777777" w:rsidR="00F73A30" w:rsidRDefault="00F73A30" w:rsidP="00F73A30">
      <w:pPr>
        <w:pStyle w:val="affd"/>
        <w:spacing w:before="120" w:after="120"/>
      </w:pPr>
      <w:r>
        <w:rPr>
          <w:rFonts w:hint="eastAsia"/>
        </w:rPr>
        <w:t>现场安装验收</w:t>
      </w:r>
    </w:p>
    <w:p w14:paraId="4003F6A9" w14:textId="77777777" w:rsidR="00F73A30" w:rsidRDefault="00F73A30" w:rsidP="00F73A30">
      <w:pPr>
        <w:pStyle w:val="afffffffff1"/>
      </w:pPr>
      <w:r>
        <w:rPr>
          <w:rFonts w:hint="eastAsia"/>
        </w:rPr>
        <w:t>现场安装验收应按</w:t>
      </w:r>
      <w:r w:rsidRPr="00E6073B">
        <w:rPr>
          <w:rFonts w:hint="eastAsia"/>
          <w:color w:val="000000" w:themeColor="text1"/>
        </w:rPr>
        <w:t>附录B</w:t>
      </w:r>
      <w:r>
        <w:rPr>
          <w:rFonts w:hint="eastAsia"/>
        </w:rPr>
        <w:t>执行。</w:t>
      </w:r>
    </w:p>
    <w:p w14:paraId="731A7FCE" w14:textId="77777777" w:rsidR="00F73A30" w:rsidRDefault="00F73A30" w:rsidP="00F73A30">
      <w:pPr>
        <w:pStyle w:val="afffffffff1"/>
      </w:pPr>
      <w:r>
        <w:rPr>
          <w:rFonts w:hint="eastAsia"/>
        </w:rPr>
        <w:t>现场安装验收应包括下列内容：</w:t>
      </w:r>
    </w:p>
    <w:p w14:paraId="5AA5F23A" w14:textId="77777777" w:rsidR="00F73A30" w:rsidRDefault="00F73A30" w:rsidP="00F73A30">
      <w:pPr>
        <w:pStyle w:val="af5"/>
        <w:numPr>
          <w:ilvl w:val="0"/>
          <w:numId w:val="41"/>
        </w:numPr>
      </w:pPr>
      <w:r>
        <w:rPr>
          <w:rFonts w:hint="eastAsia"/>
        </w:rPr>
        <w:t>基础及预埋件；</w:t>
      </w:r>
    </w:p>
    <w:p w14:paraId="2B4A8698" w14:textId="77777777" w:rsidR="00F73A30" w:rsidRDefault="00F73A30" w:rsidP="00F73A30">
      <w:pPr>
        <w:pStyle w:val="af5"/>
      </w:pPr>
      <w:r>
        <w:rPr>
          <w:rFonts w:hint="eastAsia"/>
        </w:rPr>
        <w:t>模块安装位置与垂直度；</w:t>
      </w:r>
    </w:p>
    <w:p w14:paraId="651A41CB" w14:textId="77777777" w:rsidR="00F73A30" w:rsidRDefault="00F73A30" w:rsidP="00F73A30">
      <w:pPr>
        <w:pStyle w:val="af5"/>
      </w:pPr>
      <w:r>
        <w:rPr>
          <w:rFonts w:hint="eastAsia"/>
        </w:rPr>
        <w:t>模块连接质量；</w:t>
      </w:r>
    </w:p>
    <w:p w14:paraId="3B5AFB03" w14:textId="77777777" w:rsidR="00F73A30" w:rsidRDefault="00F73A30" w:rsidP="00F73A30">
      <w:pPr>
        <w:pStyle w:val="af5"/>
      </w:pPr>
      <w:r>
        <w:rPr>
          <w:rFonts w:hint="eastAsia"/>
        </w:rPr>
        <w:t>接缝防火、防水处理；</w:t>
      </w:r>
    </w:p>
    <w:p w14:paraId="2C5C7C01" w14:textId="77777777" w:rsidR="00F73A30" w:rsidRDefault="00F73A30" w:rsidP="00F73A30">
      <w:pPr>
        <w:pStyle w:val="af5"/>
      </w:pPr>
      <w:r>
        <w:rPr>
          <w:rFonts w:hint="eastAsia"/>
        </w:rPr>
        <w:t>设备管线系统连接。</w:t>
      </w:r>
    </w:p>
    <w:p w14:paraId="730E0B00" w14:textId="77777777" w:rsidR="00F73A30" w:rsidRDefault="00F73A30" w:rsidP="00F73A30">
      <w:pPr>
        <w:pStyle w:val="affd"/>
        <w:spacing w:before="120" w:after="120"/>
      </w:pPr>
      <w:r>
        <w:rPr>
          <w:rFonts w:hint="eastAsia"/>
        </w:rPr>
        <w:t>可循环利用指标验收</w:t>
      </w:r>
    </w:p>
    <w:p w14:paraId="7CC8FAA1" w14:textId="77777777" w:rsidR="00F73A30" w:rsidRDefault="00F73A30" w:rsidP="00F73A30">
      <w:pPr>
        <w:pStyle w:val="afffffffff1"/>
      </w:pPr>
      <w:r>
        <w:rPr>
          <w:rFonts w:hint="eastAsia"/>
        </w:rPr>
        <w:t>模块化建筑应进行可循环利用指标验收，主体结构材料回收率不应低于85%。</w:t>
      </w:r>
    </w:p>
    <w:p w14:paraId="4543E79A" w14:textId="77777777" w:rsidR="00F73A30" w:rsidRDefault="00F73A30" w:rsidP="00F73A30">
      <w:pPr>
        <w:pStyle w:val="afffffffff1"/>
      </w:pPr>
      <w:r>
        <w:rPr>
          <w:rFonts w:hint="eastAsia"/>
        </w:rPr>
        <w:t>模块单元的可重复利用性应进行评估，并出具评估报告。</w:t>
      </w:r>
    </w:p>
    <w:p w14:paraId="5918D530" w14:textId="77777777" w:rsidR="00F73A30" w:rsidRDefault="00F73A30" w:rsidP="00F73A30">
      <w:pPr>
        <w:pStyle w:val="afffffffff1"/>
        <w:sectPr w:rsidR="00F73A30" w:rsidSect="00F73A30">
          <w:pgSz w:w="11906" w:h="16838" w:code="9"/>
          <w:pgMar w:top="1928" w:right="1134" w:bottom="1134" w:left="1134" w:header="1418" w:footer="1134" w:gutter="284"/>
          <w:pgNumType w:start="1"/>
          <w:cols w:space="425"/>
          <w:formProt w:val="0"/>
          <w:docGrid w:linePitch="312"/>
        </w:sectPr>
      </w:pPr>
    </w:p>
    <w:p w14:paraId="28B76EE7" w14:textId="77777777" w:rsidR="00F73A30" w:rsidRDefault="00F73A30" w:rsidP="00F73A30">
      <w:pPr>
        <w:pStyle w:val="af8"/>
        <w:rPr>
          <w:rFonts w:hint="eastAsia"/>
          <w:vanish w:val="0"/>
        </w:rPr>
      </w:pPr>
      <w:bookmarkStart w:id="59" w:name="BookMark5"/>
    </w:p>
    <w:p w14:paraId="20264CF1" w14:textId="77777777" w:rsidR="00F73A30" w:rsidRDefault="00F73A30" w:rsidP="00F73A30">
      <w:pPr>
        <w:pStyle w:val="afe"/>
        <w:rPr>
          <w:vanish w:val="0"/>
        </w:rPr>
      </w:pPr>
    </w:p>
    <w:p w14:paraId="786275CA" w14:textId="77777777" w:rsidR="00F73A30" w:rsidRDefault="00F73A30" w:rsidP="00F73A30">
      <w:pPr>
        <w:pStyle w:val="aff3"/>
        <w:spacing w:after="120"/>
      </w:pPr>
      <w:r>
        <w:br/>
      </w:r>
      <w:bookmarkStart w:id="60" w:name="_Toc211512877"/>
      <w:bookmarkStart w:id="61" w:name="_Toc211585262"/>
      <w:r>
        <w:rPr>
          <w:rFonts w:hint="eastAsia"/>
        </w:rPr>
        <w:t>（规范性）</w:t>
      </w:r>
      <w:r>
        <w:br/>
      </w:r>
      <w:r>
        <w:rPr>
          <w:rFonts w:hint="eastAsia"/>
        </w:rPr>
        <w:t>模块单元出厂检验记录表</w:t>
      </w:r>
      <w:bookmarkEnd w:id="60"/>
      <w:bookmarkEnd w:id="61"/>
    </w:p>
    <w:p w14:paraId="744DC815" w14:textId="77777777" w:rsidR="00F73A30" w:rsidRPr="00D05227" w:rsidRDefault="00F73A30" w:rsidP="00F73A30">
      <w:pPr>
        <w:pStyle w:val="affffb"/>
        <w:ind w:firstLine="420"/>
      </w:pPr>
      <w:r>
        <w:rPr>
          <w:rFonts w:hint="eastAsia"/>
        </w:rPr>
        <w:t>表A.1规定了模块单元出厂检验记录表的内容和格式。</w:t>
      </w:r>
    </w:p>
    <w:p w14:paraId="6701B7A6" w14:textId="77777777" w:rsidR="00F73A30" w:rsidRPr="00182B48" w:rsidRDefault="00F73A30" w:rsidP="00F73A30">
      <w:pPr>
        <w:pStyle w:val="aff"/>
        <w:spacing w:before="120" w:after="120"/>
      </w:pPr>
      <w:r w:rsidRPr="00182B48">
        <w:rPr>
          <w:rFonts w:hint="eastAsia"/>
        </w:rPr>
        <w:t>模块单元出厂检验记录表</w:t>
      </w:r>
    </w:p>
    <w:tbl>
      <w:tblPr>
        <w:tblStyle w:val="afffffffffc"/>
        <w:tblW w:w="0" w:type="auto"/>
        <w:jc w:val="center"/>
        <w:tblCellMar>
          <w:left w:w="0" w:type="dxa"/>
          <w:right w:w="0" w:type="dxa"/>
        </w:tblCellMar>
        <w:tblLook w:val="04A0" w:firstRow="1" w:lastRow="0" w:firstColumn="1" w:lastColumn="0" w:noHBand="0" w:noVBand="1"/>
      </w:tblPr>
      <w:tblGrid>
        <w:gridCol w:w="2334"/>
        <w:gridCol w:w="2334"/>
        <w:gridCol w:w="2333"/>
        <w:gridCol w:w="2333"/>
      </w:tblGrid>
      <w:tr w:rsidR="00F73A30" w:rsidRPr="00182B48" w14:paraId="59596A42" w14:textId="77777777" w:rsidTr="00A80049">
        <w:trPr>
          <w:tblHeader/>
          <w:jc w:val="center"/>
        </w:trPr>
        <w:tc>
          <w:tcPr>
            <w:tcW w:w="2334" w:type="dxa"/>
            <w:vAlign w:val="center"/>
          </w:tcPr>
          <w:p w14:paraId="47EF5C68" w14:textId="77777777" w:rsidR="00F73A30" w:rsidRPr="00182B48" w:rsidRDefault="00F73A30" w:rsidP="00A80049">
            <w:pPr>
              <w:pStyle w:val="afffffffff9"/>
            </w:pPr>
            <w:r w:rsidRPr="00182B48">
              <w:t>项目</w:t>
            </w:r>
          </w:p>
        </w:tc>
        <w:tc>
          <w:tcPr>
            <w:tcW w:w="2334" w:type="dxa"/>
            <w:vAlign w:val="center"/>
          </w:tcPr>
          <w:p w14:paraId="44B8DA59" w14:textId="77777777" w:rsidR="00F73A30" w:rsidRPr="00182B48" w:rsidRDefault="00F73A30" w:rsidP="00A80049">
            <w:pPr>
              <w:pStyle w:val="afffffffff9"/>
            </w:pPr>
            <w:r w:rsidRPr="00182B48">
              <w:t>允许偏差(mm)</w:t>
            </w:r>
          </w:p>
        </w:tc>
        <w:tc>
          <w:tcPr>
            <w:tcW w:w="2333" w:type="dxa"/>
            <w:vAlign w:val="center"/>
          </w:tcPr>
          <w:p w14:paraId="029D56A3" w14:textId="77777777" w:rsidR="00F73A30" w:rsidRPr="00182B48" w:rsidRDefault="00F73A30" w:rsidP="00A80049">
            <w:pPr>
              <w:pStyle w:val="afffffffff9"/>
            </w:pPr>
            <w:r w:rsidRPr="00182B48">
              <w:t>实测值</w:t>
            </w:r>
          </w:p>
        </w:tc>
        <w:tc>
          <w:tcPr>
            <w:tcW w:w="2333" w:type="dxa"/>
            <w:vAlign w:val="center"/>
          </w:tcPr>
          <w:p w14:paraId="69115792" w14:textId="77777777" w:rsidR="00F73A30" w:rsidRPr="00182B48" w:rsidRDefault="00F73A30" w:rsidP="00A80049">
            <w:pPr>
              <w:pStyle w:val="afffffffff9"/>
            </w:pPr>
            <w:r w:rsidRPr="00182B48">
              <w:t>合格判定</w:t>
            </w:r>
          </w:p>
        </w:tc>
      </w:tr>
      <w:tr w:rsidR="00F73A30" w:rsidRPr="00182B48" w14:paraId="0F990F4B" w14:textId="77777777" w:rsidTr="00A80049">
        <w:trPr>
          <w:jc w:val="center"/>
        </w:trPr>
        <w:tc>
          <w:tcPr>
            <w:tcW w:w="2334" w:type="dxa"/>
            <w:vAlign w:val="center"/>
          </w:tcPr>
          <w:p w14:paraId="564E5E3C" w14:textId="77777777" w:rsidR="00F73A30" w:rsidRPr="00182B48" w:rsidRDefault="00F73A30" w:rsidP="00A80049">
            <w:pPr>
              <w:pStyle w:val="afffffffff9"/>
            </w:pPr>
            <w:r w:rsidRPr="00182B48">
              <w:t>模块长度</w:t>
            </w:r>
          </w:p>
        </w:tc>
        <w:tc>
          <w:tcPr>
            <w:tcW w:w="2334" w:type="dxa"/>
            <w:vAlign w:val="center"/>
          </w:tcPr>
          <w:p w14:paraId="17821218" w14:textId="77777777" w:rsidR="00F73A30" w:rsidRPr="00182B48" w:rsidRDefault="00F73A30" w:rsidP="00A80049">
            <w:pPr>
              <w:pStyle w:val="afffffffff9"/>
            </w:pPr>
            <w:r w:rsidRPr="00182B48">
              <w:t>±</w:t>
            </w:r>
            <w:r w:rsidRPr="00182B48">
              <w:t>3</w:t>
            </w:r>
          </w:p>
        </w:tc>
        <w:tc>
          <w:tcPr>
            <w:tcW w:w="2333" w:type="dxa"/>
            <w:vAlign w:val="center"/>
          </w:tcPr>
          <w:p w14:paraId="73FCE494" w14:textId="77777777" w:rsidR="00F73A30" w:rsidRPr="00182B48" w:rsidRDefault="00F73A30" w:rsidP="00A80049">
            <w:pPr>
              <w:pStyle w:val="afffffffff9"/>
            </w:pPr>
          </w:p>
        </w:tc>
        <w:tc>
          <w:tcPr>
            <w:tcW w:w="2333" w:type="dxa"/>
            <w:vAlign w:val="center"/>
          </w:tcPr>
          <w:p w14:paraId="47D9F501" w14:textId="77777777" w:rsidR="00F73A30" w:rsidRPr="00182B48" w:rsidRDefault="00F73A30" w:rsidP="00A80049">
            <w:pPr>
              <w:pStyle w:val="afffffffff9"/>
            </w:pPr>
          </w:p>
        </w:tc>
      </w:tr>
      <w:tr w:rsidR="00F73A30" w:rsidRPr="00182B48" w14:paraId="499EAE51" w14:textId="77777777" w:rsidTr="00A80049">
        <w:trPr>
          <w:jc w:val="center"/>
        </w:trPr>
        <w:tc>
          <w:tcPr>
            <w:tcW w:w="2334" w:type="dxa"/>
            <w:vAlign w:val="center"/>
          </w:tcPr>
          <w:p w14:paraId="7DEC613F" w14:textId="77777777" w:rsidR="00F73A30" w:rsidRPr="00182B48" w:rsidRDefault="00F73A30" w:rsidP="00A80049">
            <w:pPr>
              <w:pStyle w:val="afffffffff9"/>
            </w:pPr>
            <w:r w:rsidRPr="00182B48">
              <w:t>模块宽度</w:t>
            </w:r>
          </w:p>
        </w:tc>
        <w:tc>
          <w:tcPr>
            <w:tcW w:w="2334" w:type="dxa"/>
            <w:vAlign w:val="center"/>
          </w:tcPr>
          <w:p w14:paraId="705BA625" w14:textId="77777777" w:rsidR="00F73A30" w:rsidRPr="00182B48" w:rsidRDefault="00F73A30" w:rsidP="00A80049">
            <w:pPr>
              <w:pStyle w:val="afffffffff9"/>
            </w:pPr>
            <w:r w:rsidRPr="00182B48">
              <w:t>±</w:t>
            </w:r>
            <w:r w:rsidRPr="00182B48">
              <w:t>3</w:t>
            </w:r>
          </w:p>
        </w:tc>
        <w:tc>
          <w:tcPr>
            <w:tcW w:w="2333" w:type="dxa"/>
            <w:vAlign w:val="center"/>
          </w:tcPr>
          <w:p w14:paraId="0701C7D1" w14:textId="77777777" w:rsidR="00F73A30" w:rsidRPr="00182B48" w:rsidRDefault="00F73A30" w:rsidP="00A80049">
            <w:pPr>
              <w:pStyle w:val="afffffffff9"/>
            </w:pPr>
          </w:p>
        </w:tc>
        <w:tc>
          <w:tcPr>
            <w:tcW w:w="2333" w:type="dxa"/>
            <w:vAlign w:val="center"/>
          </w:tcPr>
          <w:p w14:paraId="6A5B3F77" w14:textId="77777777" w:rsidR="00F73A30" w:rsidRPr="00182B48" w:rsidRDefault="00F73A30" w:rsidP="00A80049">
            <w:pPr>
              <w:pStyle w:val="afffffffff9"/>
            </w:pPr>
          </w:p>
        </w:tc>
      </w:tr>
      <w:tr w:rsidR="00F73A30" w:rsidRPr="00182B48" w14:paraId="7145CF44" w14:textId="77777777" w:rsidTr="00A80049">
        <w:trPr>
          <w:jc w:val="center"/>
        </w:trPr>
        <w:tc>
          <w:tcPr>
            <w:tcW w:w="2334" w:type="dxa"/>
            <w:vAlign w:val="center"/>
          </w:tcPr>
          <w:p w14:paraId="67923D74" w14:textId="77777777" w:rsidR="00F73A30" w:rsidRPr="00182B48" w:rsidRDefault="00F73A30" w:rsidP="00A80049">
            <w:pPr>
              <w:pStyle w:val="afffffffff9"/>
            </w:pPr>
            <w:r w:rsidRPr="00182B48">
              <w:t>模块高度</w:t>
            </w:r>
          </w:p>
        </w:tc>
        <w:tc>
          <w:tcPr>
            <w:tcW w:w="2334" w:type="dxa"/>
            <w:vAlign w:val="center"/>
          </w:tcPr>
          <w:p w14:paraId="704C77C9" w14:textId="77777777" w:rsidR="00F73A30" w:rsidRPr="00182B48" w:rsidRDefault="00F73A30" w:rsidP="00A80049">
            <w:pPr>
              <w:pStyle w:val="afffffffff9"/>
            </w:pPr>
            <w:r w:rsidRPr="00182B48">
              <w:t>±</w:t>
            </w:r>
            <w:r w:rsidRPr="00182B48">
              <w:t>3</w:t>
            </w:r>
          </w:p>
        </w:tc>
        <w:tc>
          <w:tcPr>
            <w:tcW w:w="2333" w:type="dxa"/>
            <w:vAlign w:val="center"/>
          </w:tcPr>
          <w:p w14:paraId="409C4265" w14:textId="77777777" w:rsidR="00F73A30" w:rsidRPr="00182B48" w:rsidRDefault="00F73A30" w:rsidP="00A80049">
            <w:pPr>
              <w:pStyle w:val="afffffffff9"/>
            </w:pPr>
          </w:p>
        </w:tc>
        <w:tc>
          <w:tcPr>
            <w:tcW w:w="2333" w:type="dxa"/>
            <w:vAlign w:val="center"/>
          </w:tcPr>
          <w:p w14:paraId="45ABF794" w14:textId="77777777" w:rsidR="00F73A30" w:rsidRPr="00182B48" w:rsidRDefault="00F73A30" w:rsidP="00A80049">
            <w:pPr>
              <w:pStyle w:val="afffffffff9"/>
            </w:pPr>
          </w:p>
        </w:tc>
      </w:tr>
      <w:tr w:rsidR="00F73A30" w:rsidRPr="00182B48" w14:paraId="65036DE4" w14:textId="77777777" w:rsidTr="00A80049">
        <w:trPr>
          <w:jc w:val="center"/>
        </w:trPr>
        <w:tc>
          <w:tcPr>
            <w:tcW w:w="2334" w:type="dxa"/>
            <w:vAlign w:val="center"/>
          </w:tcPr>
          <w:p w14:paraId="1E2D5020" w14:textId="77777777" w:rsidR="00F73A30" w:rsidRPr="00182B48" w:rsidRDefault="00F73A30" w:rsidP="00A80049">
            <w:pPr>
              <w:pStyle w:val="afffffffff9"/>
            </w:pPr>
            <w:r w:rsidRPr="00182B48">
              <w:t>对角线差</w:t>
            </w:r>
          </w:p>
        </w:tc>
        <w:tc>
          <w:tcPr>
            <w:tcW w:w="2334" w:type="dxa"/>
            <w:vAlign w:val="center"/>
          </w:tcPr>
          <w:p w14:paraId="4B67AF2B" w14:textId="77777777" w:rsidR="00F73A30" w:rsidRPr="00182B48" w:rsidRDefault="00F73A30" w:rsidP="00A80049">
            <w:pPr>
              <w:pStyle w:val="afffffffff9"/>
            </w:pPr>
            <w:r w:rsidRPr="00182B48">
              <w:t>≤</w:t>
            </w:r>
            <w:r w:rsidRPr="00182B48">
              <w:t>5</w:t>
            </w:r>
          </w:p>
        </w:tc>
        <w:tc>
          <w:tcPr>
            <w:tcW w:w="2333" w:type="dxa"/>
            <w:vAlign w:val="center"/>
          </w:tcPr>
          <w:p w14:paraId="63B7F2C4" w14:textId="77777777" w:rsidR="00F73A30" w:rsidRPr="00182B48" w:rsidRDefault="00F73A30" w:rsidP="00A80049">
            <w:pPr>
              <w:pStyle w:val="afffffffff9"/>
            </w:pPr>
          </w:p>
        </w:tc>
        <w:tc>
          <w:tcPr>
            <w:tcW w:w="2333" w:type="dxa"/>
            <w:vAlign w:val="center"/>
          </w:tcPr>
          <w:p w14:paraId="22E9237E" w14:textId="77777777" w:rsidR="00F73A30" w:rsidRPr="00182B48" w:rsidRDefault="00F73A30" w:rsidP="00A80049">
            <w:pPr>
              <w:pStyle w:val="afffffffff9"/>
            </w:pPr>
          </w:p>
        </w:tc>
      </w:tr>
      <w:tr w:rsidR="00F73A30" w:rsidRPr="00182B48" w14:paraId="5C43E53F" w14:textId="77777777" w:rsidTr="00A80049">
        <w:trPr>
          <w:jc w:val="center"/>
        </w:trPr>
        <w:tc>
          <w:tcPr>
            <w:tcW w:w="2334" w:type="dxa"/>
            <w:vAlign w:val="center"/>
          </w:tcPr>
          <w:p w14:paraId="4F9BAADB" w14:textId="77777777" w:rsidR="00F73A30" w:rsidRPr="00182B48" w:rsidRDefault="00F73A30" w:rsidP="00A80049">
            <w:pPr>
              <w:pStyle w:val="afffffffff9"/>
            </w:pPr>
            <w:r w:rsidRPr="00182B48">
              <w:t>墙板平整度</w:t>
            </w:r>
          </w:p>
        </w:tc>
        <w:tc>
          <w:tcPr>
            <w:tcW w:w="2334" w:type="dxa"/>
            <w:vAlign w:val="center"/>
          </w:tcPr>
          <w:p w14:paraId="21F66409" w14:textId="77777777" w:rsidR="00F73A30" w:rsidRPr="00182B48" w:rsidRDefault="00F73A30" w:rsidP="00A80049">
            <w:pPr>
              <w:pStyle w:val="afffffffff9"/>
            </w:pPr>
            <w:r w:rsidRPr="00182B48">
              <w:t>≤</w:t>
            </w:r>
            <w:r w:rsidRPr="00182B48">
              <w:t>5</w:t>
            </w:r>
          </w:p>
        </w:tc>
        <w:tc>
          <w:tcPr>
            <w:tcW w:w="2333" w:type="dxa"/>
            <w:vAlign w:val="center"/>
          </w:tcPr>
          <w:p w14:paraId="046863E5" w14:textId="77777777" w:rsidR="00F73A30" w:rsidRPr="00182B48" w:rsidRDefault="00F73A30" w:rsidP="00A80049">
            <w:pPr>
              <w:pStyle w:val="afffffffff9"/>
            </w:pPr>
          </w:p>
        </w:tc>
        <w:tc>
          <w:tcPr>
            <w:tcW w:w="2333" w:type="dxa"/>
            <w:vAlign w:val="center"/>
          </w:tcPr>
          <w:p w14:paraId="33CD0BA1" w14:textId="77777777" w:rsidR="00F73A30" w:rsidRPr="00182B48" w:rsidRDefault="00F73A30" w:rsidP="00A80049">
            <w:pPr>
              <w:pStyle w:val="afffffffff9"/>
            </w:pPr>
          </w:p>
        </w:tc>
      </w:tr>
      <w:tr w:rsidR="00F73A30" w:rsidRPr="00182B48" w14:paraId="336D6CD8" w14:textId="77777777" w:rsidTr="00A80049">
        <w:trPr>
          <w:jc w:val="center"/>
        </w:trPr>
        <w:tc>
          <w:tcPr>
            <w:tcW w:w="2334" w:type="dxa"/>
            <w:vAlign w:val="center"/>
          </w:tcPr>
          <w:p w14:paraId="33BE7FD9" w14:textId="77777777" w:rsidR="00F73A30" w:rsidRPr="00182B48" w:rsidRDefault="00F73A30" w:rsidP="00A80049">
            <w:pPr>
              <w:pStyle w:val="afffffffff9"/>
            </w:pPr>
            <w:r w:rsidRPr="00182B48">
              <w:t>管线预埋位置</w:t>
            </w:r>
          </w:p>
        </w:tc>
        <w:tc>
          <w:tcPr>
            <w:tcW w:w="2334" w:type="dxa"/>
            <w:vAlign w:val="center"/>
          </w:tcPr>
          <w:p w14:paraId="2E3B7921" w14:textId="77777777" w:rsidR="00F73A30" w:rsidRPr="00182B48" w:rsidRDefault="00F73A30" w:rsidP="00A80049">
            <w:pPr>
              <w:pStyle w:val="afffffffff9"/>
            </w:pPr>
            <w:r w:rsidRPr="00182B48">
              <w:t>≤</w:t>
            </w:r>
            <w:r w:rsidRPr="00182B48">
              <w:t>5</w:t>
            </w:r>
          </w:p>
        </w:tc>
        <w:tc>
          <w:tcPr>
            <w:tcW w:w="2333" w:type="dxa"/>
            <w:vAlign w:val="center"/>
          </w:tcPr>
          <w:p w14:paraId="3AA2C3E6" w14:textId="77777777" w:rsidR="00F73A30" w:rsidRPr="00182B48" w:rsidRDefault="00F73A30" w:rsidP="00A80049">
            <w:pPr>
              <w:pStyle w:val="afffffffff9"/>
            </w:pPr>
          </w:p>
        </w:tc>
        <w:tc>
          <w:tcPr>
            <w:tcW w:w="2333" w:type="dxa"/>
            <w:vAlign w:val="center"/>
          </w:tcPr>
          <w:p w14:paraId="11423163" w14:textId="77777777" w:rsidR="00F73A30" w:rsidRPr="00182B48" w:rsidRDefault="00F73A30" w:rsidP="00A80049">
            <w:pPr>
              <w:pStyle w:val="afffffffff9"/>
            </w:pPr>
          </w:p>
        </w:tc>
      </w:tr>
      <w:tr w:rsidR="00F73A30" w:rsidRPr="00182B48" w14:paraId="4650FC84" w14:textId="77777777" w:rsidTr="00A80049">
        <w:trPr>
          <w:jc w:val="center"/>
        </w:trPr>
        <w:tc>
          <w:tcPr>
            <w:tcW w:w="2334" w:type="dxa"/>
            <w:vAlign w:val="center"/>
          </w:tcPr>
          <w:p w14:paraId="07F5780F" w14:textId="77777777" w:rsidR="00F73A30" w:rsidRPr="00182B48" w:rsidRDefault="00F73A30" w:rsidP="00A80049">
            <w:pPr>
              <w:pStyle w:val="afffffffff9"/>
            </w:pPr>
            <w:r w:rsidRPr="00182B48">
              <w:t>焊缝质量</w:t>
            </w:r>
          </w:p>
        </w:tc>
        <w:tc>
          <w:tcPr>
            <w:tcW w:w="2334" w:type="dxa"/>
            <w:vAlign w:val="center"/>
          </w:tcPr>
          <w:p w14:paraId="6F0B85E7" w14:textId="77777777" w:rsidR="00F73A30" w:rsidRPr="00182B48" w:rsidRDefault="00F73A30" w:rsidP="00A80049">
            <w:pPr>
              <w:widowControl/>
              <w:adjustRightInd/>
              <w:spacing w:line="240" w:lineRule="auto"/>
              <w:jc w:val="center"/>
              <w:rPr>
                <w:rFonts w:ascii="Segoe UI" w:hAnsi="Segoe UI" w:cs="Segoe UI"/>
                <w:color w:val="0F1115"/>
                <w:kern w:val="0"/>
                <w:sz w:val="18"/>
                <w:szCs w:val="24"/>
              </w:rPr>
            </w:pPr>
            <w:r w:rsidRPr="00182B48">
              <w:rPr>
                <w:rFonts w:ascii="Segoe UI" w:hAnsi="Segoe UI" w:cs="Segoe UI"/>
                <w:color w:val="0F1115"/>
                <w:sz w:val="18"/>
              </w:rPr>
              <w:t>符合</w:t>
            </w:r>
            <w:r w:rsidRPr="00182B48">
              <w:rPr>
                <w:rFonts w:ascii="Segoe UI" w:hAnsi="Segoe UI" w:cs="Segoe UI"/>
                <w:color w:val="0F1115"/>
                <w:sz w:val="18"/>
              </w:rPr>
              <w:t>GB 50205</w:t>
            </w:r>
          </w:p>
        </w:tc>
        <w:tc>
          <w:tcPr>
            <w:tcW w:w="2333" w:type="dxa"/>
            <w:vAlign w:val="center"/>
          </w:tcPr>
          <w:p w14:paraId="281CE070" w14:textId="77777777" w:rsidR="00F73A30" w:rsidRPr="00182B48" w:rsidRDefault="00F73A30" w:rsidP="00A80049">
            <w:pPr>
              <w:pStyle w:val="afffffffff9"/>
            </w:pPr>
          </w:p>
        </w:tc>
        <w:tc>
          <w:tcPr>
            <w:tcW w:w="2333" w:type="dxa"/>
            <w:vAlign w:val="center"/>
          </w:tcPr>
          <w:p w14:paraId="76DAE35A" w14:textId="77777777" w:rsidR="00F73A30" w:rsidRPr="00182B48" w:rsidRDefault="00F73A30" w:rsidP="00A80049">
            <w:pPr>
              <w:pStyle w:val="afffffffff9"/>
            </w:pPr>
          </w:p>
        </w:tc>
      </w:tr>
      <w:tr w:rsidR="00F73A30" w:rsidRPr="00182B48" w14:paraId="28F065EA" w14:textId="77777777" w:rsidTr="00A80049">
        <w:trPr>
          <w:jc w:val="center"/>
        </w:trPr>
        <w:tc>
          <w:tcPr>
            <w:tcW w:w="2334" w:type="dxa"/>
            <w:vAlign w:val="center"/>
          </w:tcPr>
          <w:p w14:paraId="2BF42181" w14:textId="77777777" w:rsidR="00F73A30" w:rsidRPr="00182B48" w:rsidRDefault="00F73A30" w:rsidP="00A80049">
            <w:pPr>
              <w:pStyle w:val="afffffffff9"/>
            </w:pPr>
            <w:r w:rsidRPr="00182B48">
              <w:t>防腐涂层厚度</w:t>
            </w:r>
          </w:p>
        </w:tc>
        <w:tc>
          <w:tcPr>
            <w:tcW w:w="2334" w:type="dxa"/>
            <w:vAlign w:val="center"/>
          </w:tcPr>
          <w:p w14:paraId="4FB62BA0" w14:textId="77777777" w:rsidR="00F73A30" w:rsidRPr="00182B48" w:rsidRDefault="00F73A30" w:rsidP="00A80049">
            <w:pPr>
              <w:pStyle w:val="afffffffff9"/>
            </w:pPr>
            <w:r w:rsidRPr="00182B48">
              <w:t>符合设计</w:t>
            </w:r>
            <w:r>
              <w:t>要求</w:t>
            </w:r>
          </w:p>
        </w:tc>
        <w:tc>
          <w:tcPr>
            <w:tcW w:w="2333" w:type="dxa"/>
            <w:vAlign w:val="center"/>
          </w:tcPr>
          <w:p w14:paraId="1AB48A32" w14:textId="77777777" w:rsidR="00F73A30" w:rsidRPr="00182B48" w:rsidRDefault="00F73A30" w:rsidP="00A80049">
            <w:pPr>
              <w:pStyle w:val="afffffffff9"/>
            </w:pPr>
          </w:p>
        </w:tc>
        <w:tc>
          <w:tcPr>
            <w:tcW w:w="2333" w:type="dxa"/>
            <w:vAlign w:val="center"/>
          </w:tcPr>
          <w:p w14:paraId="1B265750" w14:textId="77777777" w:rsidR="00F73A30" w:rsidRPr="00182B48" w:rsidRDefault="00F73A30" w:rsidP="00A80049">
            <w:pPr>
              <w:pStyle w:val="afffffffff9"/>
            </w:pPr>
          </w:p>
        </w:tc>
      </w:tr>
      <w:tr w:rsidR="00F73A30" w:rsidRPr="00182B48" w14:paraId="110C57BE" w14:textId="77777777" w:rsidTr="00A80049">
        <w:trPr>
          <w:jc w:val="center"/>
        </w:trPr>
        <w:tc>
          <w:tcPr>
            <w:tcW w:w="9334" w:type="dxa"/>
            <w:gridSpan w:val="4"/>
            <w:vAlign w:val="center"/>
          </w:tcPr>
          <w:p w14:paraId="29829149" w14:textId="77777777" w:rsidR="00F73A30" w:rsidRPr="00182B48" w:rsidRDefault="00F73A30" w:rsidP="00A80049">
            <w:pPr>
              <w:pStyle w:val="afffffffff9"/>
              <w:jc w:val="both"/>
            </w:pPr>
            <w:r w:rsidRPr="00182B48">
              <w:t>检验结论：</w:t>
            </w:r>
            <w:r>
              <w:rPr>
                <w:rFonts w:hint="eastAsia"/>
              </w:rPr>
              <w:t xml:space="preserve">   </w:t>
            </w:r>
            <w:r w:rsidRPr="00D45307">
              <w:t>□</w:t>
            </w:r>
            <w:r w:rsidRPr="00D45307">
              <w:t xml:space="preserve">合格 </w:t>
            </w:r>
            <w:r w:rsidRPr="00D45307">
              <w:t>□</w:t>
            </w:r>
            <w:r w:rsidRPr="00D45307">
              <w:t>不合格</w:t>
            </w:r>
          </w:p>
        </w:tc>
      </w:tr>
      <w:tr w:rsidR="00F73A30" w:rsidRPr="00182B48" w14:paraId="7E4EA23F" w14:textId="77777777" w:rsidTr="00A80049">
        <w:trPr>
          <w:trHeight w:val="70"/>
          <w:jc w:val="center"/>
        </w:trPr>
        <w:tc>
          <w:tcPr>
            <w:tcW w:w="9334" w:type="dxa"/>
            <w:gridSpan w:val="4"/>
            <w:vAlign w:val="center"/>
          </w:tcPr>
          <w:p w14:paraId="218ECCAC" w14:textId="77777777" w:rsidR="00F73A30" w:rsidRPr="00182B48" w:rsidRDefault="00F73A30" w:rsidP="00A80049">
            <w:pPr>
              <w:pStyle w:val="afffffffff9"/>
              <w:jc w:val="both"/>
            </w:pPr>
            <w:r w:rsidRPr="00182B48">
              <w:t>检验人员：</w:t>
            </w:r>
            <w:r w:rsidRPr="00182B48">
              <w:rPr>
                <w:rFonts w:hint="eastAsia"/>
              </w:rPr>
              <w:t xml:space="preserve">                                                     日期：</w:t>
            </w:r>
          </w:p>
        </w:tc>
      </w:tr>
    </w:tbl>
    <w:p w14:paraId="29B33AD5" w14:textId="77777777" w:rsidR="00F73A30" w:rsidRDefault="00F73A30" w:rsidP="00F73A30">
      <w:pPr>
        <w:pStyle w:val="aff"/>
        <w:numPr>
          <w:ilvl w:val="0"/>
          <w:numId w:val="0"/>
        </w:numPr>
        <w:spacing w:before="120" w:after="120"/>
        <w:jc w:val="both"/>
      </w:pPr>
    </w:p>
    <w:p w14:paraId="5BE4BF3D" w14:textId="77777777" w:rsidR="00F73A30" w:rsidRPr="00182B48" w:rsidRDefault="00F73A30" w:rsidP="00F73A30">
      <w:pPr>
        <w:pStyle w:val="affffb"/>
        <w:ind w:firstLine="420"/>
      </w:pPr>
    </w:p>
    <w:p w14:paraId="71897A66" w14:textId="77777777" w:rsidR="00F73A30" w:rsidRDefault="00F73A30" w:rsidP="00F73A30">
      <w:pPr>
        <w:pStyle w:val="affffb"/>
        <w:ind w:firstLine="420"/>
      </w:pPr>
    </w:p>
    <w:p w14:paraId="422982D5" w14:textId="77777777" w:rsidR="00F73A30" w:rsidRDefault="00F73A30" w:rsidP="00F73A30">
      <w:pPr>
        <w:pStyle w:val="affffb"/>
        <w:ind w:firstLine="420"/>
        <w:sectPr w:rsidR="00F73A30" w:rsidSect="00F73A30">
          <w:pgSz w:w="11906" w:h="16838" w:code="9"/>
          <w:pgMar w:top="1928" w:right="1134" w:bottom="1134" w:left="1134" w:header="1418" w:footer="1134" w:gutter="284"/>
          <w:cols w:space="425"/>
          <w:formProt w:val="0"/>
          <w:docGrid w:linePitch="312"/>
        </w:sectPr>
      </w:pPr>
    </w:p>
    <w:p w14:paraId="4D8CEEE2" w14:textId="77777777" w:rsidR="00F73A30" w:rsidRDefault="00F73A30" w:rsidP="00F73A30">
      <w:pPr>
        <w:pStyle w:val="af8"/>
        <w:rPr>
          <w:rFonts w:hint="eastAsia"/>
          <w:vanish w:val="0"/>
        </w:rPr>
      </w:pPr>
    </w:p>
    <w:p w14:paraId="32B53536" w14:textId="77777777" w:rsidR="00F73A30" w:rsidRDefault="00F73A30" w:rsidP="00F73A30">
      <w:pPr>
        <w:pStyle w:val="afe"/>
        <w:rPr>
          <w:vanish w:val="0"/>
        </w:rPr>
      </w:pPr>
    </w:p>
    <w:p w14:paraId="6CC71BAD" w14:textId="77777777" w:rsidR="00F73A30" w:rsidRDefault="00F73A30" w:rsidP="00F73A30">
      <w:pPr>
        <w:pStyle w:val="aff3"/>
        <w:spacing w:after="120"/>
      </w:pPr>
      <w:r>
        <w:br/>
      </w:r>
      <w:bookmarkStart w:id="62" w:name="_Toc211512878"/>
      <w:bookmarkStart w:id="63" w:name="_Toc211585263"/>
      <w:r>
        <w:rPr>
          <w:rFonts w:hint="eastAsia"/>
        </w:rPr>
        <w:t>（规范性）</w:t>
      </w:r>
      <w:r>
        <w:br/>
      </w:r>
      <w:r>
        <w:rPr>
          <w:rFonts w:hint="eastAsia"/>
        </w:rPr>
        <w:t>模块化建筑安装质量验收记录表</w:t>
      </w:r>
      <w:bookmarkEnd w:id="62"/>
      <w:bookmarkEnd w:id="63"/>
    </w:p>
    <w:p w14:paraId="2D7DAB7E" w14:textId="77777777" w:rsidR="00F73A30" w:rsidRPr="00182B48" w:rsidRDefault="00F73A30" w:rsidP="00F73A30">
      <w:pPr>
        <w:pStyle w:val="affffb"/>
        <w:ind w:firstLine="420"/>
      </w:pPr>
      <w:r w:rsidRPr="00182B48">
        <w:rPr>
          <w:rFonts w:hint="eastAsia"/>
        </w:rPr>
        <w:t>表</w:t>
      </w:r>
      <w:r>
        <w:rPr>
          <w:rFonts w:hint="eastAsia"/>
        </w:rPr>
        <w:t>B</w:t>
      </w:r>
      <w:r w:rsidRPr="00182B48">
        <w:rPr>
          <w:rFonts w:hint="eastAsia"/>
        </w:rPr>
        <w:t>.1规定了</w:t>
      </w:r>
      <w:r w:rsidRPr="00A44B9C">
        <w:rPr>
          <w:rFonts w:hint="eastAsia"/>
        </w:rPr>
        <w:t>模块化建筑安装质量验收记录表</w:t>
      </w:r>
      <w:r w:rsidRPr="00182B48">
        <w:rPr>
          <w:rFonts w:hint="eastAsia"/>
        </w:rPr>
        <w:t>的内容和格式。</w:t>
      </w:r>
    </w:p>
    <w:p w14:paraId="4928CD20" w14:textId="77777777" w:rsidR="00F73A30" w:rsidRDefault="00F73A30" w:rsidP="00F73A30">
      <w:pPr>
        <w:pStyle w:val="aff"/>
        <w:spacing w:before="120" w:after="120"/>
      </w:pPr>
      <w:r w:rsidRPr="00A44B9C">
        <w:rPr>
          <w:rFonts w:hint="eastAsia"/>
        </w:rPr>
        <w:t>模块化建筑安装质量验收记录表</w:t>
      </w:r>
    </w:p>
    <w:tbl>
      <w:tblPr>
        <w:tblStyle w:val="afffffffffc"/>
        <w:tblW w:w="0" w:type="auto"/>
        <w:jc w:val="center"/>
        <w:tblCellMar>
          <w:left w:w="0" w:type="dxa"/>
          <w:right w:w="0" w:type="dxa"/>
        </w:tblCellMar>
        <w:tblLook w:val="04A0" w:firstRow="1" w:lastRow="0" w:firstColumn="1" w:lastColumn="0" w:noHBand="0" w:noVBand="1"/>
      </w:tblPr>
      <w:tblGrid>
        <w:gridCol w:w="2334"/>
        <w:gridCol w:w="2334"/>
        <w:gridCol w:w="2333"/>
        <w:gridCol w:w="2333"/>
      </w:tblGrid>
      <w:tr w:rsidR="00F73A30" w:rsidRPr="00D45307" w14:paraId="24889932" w14:textId="77777777" w:rsidTr="00A80049">
        <w:trPr>
          <w:tblHeader/>
          <w:jc w:val="center"/>
        </w:trPr>
        <w:tc>
          <w:tcPr>
            <w:tcW w:w="2334" w:type="dxa"/>
            <w:vAlign w:val="center"/>
          </w:tcPr>
          <w:p w14:paraId="3D5221FC" w14:textId="77777777" w:rsidR="00F73A30" w:rsidRPr="00D45307" w:rsidRDefault="00F73A30" w:rsidP="00A80049">
            <w:pPr>
              <w:pStyle w:val="afffffffff9"/>
            </w:pPr>
            <w:r w:rsidRPr="00D45307">
              <w:t>项目</w:t>
            </w:r>
          </w:p>
        </w:tc>
        <w:tc>
          <w:tcPr>
            <w:tcW w:w="2334" w:type="dxa"/>
            <w:vAlign w:val="center"/>
          </w:tcPr>
          <w:p w14:paraId="12EEA6D4" w14:textId="77777777" w:rsidR="00F73A30" w:rsidRPr="00D45307" w:rsidRDefault="00F73A30" w:rsidP="00A80049">
            <w:pPr>
              <w:pStyle w:val="afffffffff9"/>
            </w:pPr>
            <w:r w:rsidRPr="00D45307">
              <w:t>允许偏差(mm)</w:t>
            </w:r>
          </w:p>
        </w:tc>
        <w:tc>
          <w:tcPr>
            <w:tcW w:w="2333" w:type="dxa"/>
            <w:vAlign w:val="center"/>
          </w:tcPr>
          <w:p w14:paraId="6882C42B" w14:textId="77777777" w:rsidR="00F73A30" w:rsidRPr="00D45307" w:rsidRDefault="00F73A30" w:rsidP="00A80049">
            <w:pPr>
              <w:pStyle w:val="afffffffff9"/>
            </w:pPr>
            <w:r w:rsidRPr="00D45307">
              <w:t>实测值</w:t>
            </w:r>
          </w:p>
        </w:tc>
        <w:tc>
          <w:tcPr>
            <w:tcW w:w="2333" w:type="dxa"/>
            <w:vAlign w:val="center"/>
          </w:tcPr>
          <w:p w14:paraId="7BAC8573" w14:textId="77777777" w:rsidR="00F73A30" w:rsidRPr="00D45307" w:rsidRDefault="00F73A30" w:rsidP="00A80049">
            <w:pPr>
              <w:pStyle w:val="afffffffff9"/>
            </w:pPr>
            <w:r w:rsidRPr="00D45307">
              <w:t>合格判定</w:t>
            </w:r>
          </w:p>
        </w:tc>
      </w:tr>
      <w:tr w:rsidR="00F73A30" w:rsidRPr="00D45307" w14:paraId="2B4715DD" w14:textId="77777777" w:rsidTr="00A80049">
        <w:trPr>
          <w:jc w:val="center"/>
        </w:trPr>
        <w:tc>
          <w:tcPr>
            <w:tcW w:w="2334" w:type="dxa"/>
            <w:vAlign w:val="center"/>
          </w:tcPr>
          <w:p w14:paraId="2769D5ED" w14:textId="77777777" w:rsidR="00F73A30" w:rsidRPr="00D45307" w:rsidRDefault="00F73A30" w:rsidP="00A80049">
            <w:pPr>
              <w:pStyle w:val="afffffffff9"/>
            </w:pPr>
            <w:r w:rsidRPr="00D45307">
              <w:t>模块定位偏差</w:t>
            </w:r>
          </w:p>
        </w:tc>
        <w:tc>
          <w:tcPr>
            <w:tcW w:w="2334" w:type="dxa"/>
            <w:vAlign w:val="center"/>
          </w:tcPr>
          <w:p w14:paraId="2240B8DF" w14:textId="77777777" w:rsidR="00F73A30" w:rsidRPr="00D45307" w:rsidRDefault="00F73A30" w:rsidP="00A80049">
            <w:pPr>
              <w:pStyle w:val="afffffffff9"/>
            </w:pPr>
            <w:r w:rsidRPr="00D45307">
              <w:t>±</w:t>
            </w:r>
            <w:r w:rsidRPr="00D45307">
              <w:t>2mm</w:t>
            </w:r>
          </w:p>
        </w:tc>
        <w:tc>
          <w:tcPr>
            <w:tcW w:w="2333" w:type="dxa"/>
            <w:vAlign w:val="center"/>
          </w:tcPr>
          <w:p w14:paraId="2800F956" w14:textId="77777777" w:rsidR="00F73A30" w:rsidRPr="00D45307" w:rsidRDefault="00F73A30" w:rsidP="00A80049">
            <w:pPr>
              <w:pStyle w:val="afffffffff9"/>
            </w:pPr>
          </w:p>
        </w:tc>
        <w:tc>
          <w:tcPr>
            <w:tcW w:w="2333" w:type="dxa"/>
            <w:vAlign w:val="center"/>
          </w:tcPr>
          <w:p w14:paraId="486A262B" w14:textId="77777777" w:rsidR="00F73A30" w:rsidRPr="00D45307" w:rsidRDefault="00F73A30" w:rsidP="00A80049">
            <w:pPr>
              <w:pStyle w:val="afffffffff9"/>
            </w:pPr>
          </w:p>
        </w:tc>
      </w:tr>
      <w:tr w:rsidR="00F73A30" w:rsidRPr="00D45307" w14:paraId="55E8A3BD" w14:textId="77777777" w:rsidTr="00A80049">
        <w:trPr>
          <w:jc w:val="center"/>
        </w:trPr>
        <w:tc>
          <w:tcPr>
            <w:tcW w:w="2334" w:type="dxa"/>
            <w:vAlign w:val="center"/>
          </w:tcPr>
          <w:p w14:paraId="611E9BBF" w14:textId="77777777" w:rsidR="00F73A30" w:rsidRPr="00D45307" w:rsidRDefault="00F73A30" w:rsidP="00A80049">
            <w:pPr>
              <w:pStyle w:val="afffffffff9"/>
            </w:pPr>
            <w:r w:rsidRPr="00D45307">
              <w:t>螺栓紧固扭矩</w:t>
            </w:r>
          </w:p>
        </w:tc>
        <w:tc>
          <w:tcPr>
            <w:tcW w:w="2334" w:type="dxa"/>
            <w:vAlign w:val="center"/>
          </w:tcPr>
          <w:p w14:paraId="6E49CDC5" w14:textId="77777777" w:rsidR="00F73A30" w:rsidRPr="00D45307" w:rsidRDefault="00F73A30" w:rsidP="00A80049">
            <w:pPr>
              <w:pStyle w:val="afffffffff9"/>
            </w:pPr>
            <w:r w:rsidRPr="00D45307">
              <w:t>设计值</w:t>
            </w:r>
            <w:r w:rsidRPr="00D45307">
              <w:t>±</w:t>
            </w:r>
            <w:r w:rsidRPr="00D45307">
              <w:t>5%</w:t>
            </w:r>
          </w:p>
        </w:tc>
        <w:tc>
          <w:tcPr>
            <w:tcW w:w="2333" w:type="dxa"/>
            <w:vAlign w:val="center"/>
          </w:tcPr>
          <w:p w14:paraId="2067E12D" w14:textId="77777777" w:rsidR="00F73A30" w:rsidRPr="00D45307" w:rsidRDefault="00F73A30" w:rsidP="00A80049">
            <w:pPr>
              <w:pStyle w:val="afffffffff9"/>
            </w:pPr>
          </w:p>
        </w:tc>
        <w:tc>
          <w:tcPr>
            <w:tcW w:w="2333" w:type="dxa"/>
            <w:vAlign w:val="center"/>
          </w:tcPr>
          <w:p w14:paraId="4C363052" w14:textId="77777777" w:rsidR="00F73A30" w:rsidRPr="00D45307" w:rsidRDefault="00F73A30" w:rsidP="00A80049">
            <w:pPr>
              <w:pStyle w:val="afffffffff9"/>
            </w:pPr>
          </w:p>
        </w:tc>
      </w:tr>
      <w:tr w:rsidR="00F73A30" w:rsidRPr="00D45307" w14:paraId="38670DF1" w14:textId="77777777" w:rsidTr="00A80049">
        <w:trPr>
          <w:jc w:val="center"/>
        </w:trPr>
        <w:tc>
          <w:tcPr>
            <w:tcW w:w="2334" w:type="dxa"/>
            <w:vAlign w:val="center"/>
          </w:tcPr>
          <w:p w14:paraId="58DE5D5B" w14:textId="77777777" w:rsidR="00F73A30" w:rsidRPr="00D45307" w:rsidRDefault="00F73A30" w:rsidP="00A80049">
            <w:pPr>
              <w:pStyle w:val="afffffffff9"/>
            </w:pPr>
            <w:r w:rsidRPr="00D45307">
              <w:t>垂直度</w:t>
            </w:r>
          </w:p>
        </w:tc>
        <w:tc>
          <w:tcPr>
            <w:tcW w:w="2334" w:type="dxa"/>
            <w:vAlign w:val="center"/>
          </w:tcPr>
          <w:p w14:paraId="65B041C6" w14:textId="77777777" w:rsidR="00F73A30" w:rsidRPr="00D45307" w:rsidRDefault="00F73A30" w:rsidP="00A80049">
            <w:pPr>
              <w:pStyle w:val="afffffffff9"/>
            </w:pPr>
            <w:r w:rsidRPr="00D45307">
              <w:rPr>
                <w:rFonts w:hint="eastAsia"/>
              </w:rPr>
              <w:t>H/1000且≤20mm</w:t>
            </w:r>
            <w:r w:rsidRPr="00D45307">
              <w:rPr>
                <w:rFonts w:hint="eastAsia"/>
              </w:rPr>
              <w:tab/>
            </w:r>
          </w:p>
        </w:tc>
        <w:tc>
          <w:tcPr>
            <w:tcW w:w="2333" w:type="dxa"/>
            <w:vAlign w:val="center"/>
          </w:tcPr>
          <w:p w14:paraId="35D84157" w14:textId="77777777" w:rsidR="00F73A30" w:rsidRPr="00D45307" w:rsidRDefault="00F73A30" w:rsidP="00A80049">
            <w:pPr>
              <w:pStyle w:val="afffffffff9"/>
            </w:pPr>
          </w:p>
        </w:tc>
        <w:tc>
          <w:tcPr>
            <w:tcW w:w="2333" w:type="dxa"/>
            <w:vAlign w:val="center"/>
          </w:tcPr>
          <w:p w14:paraId="444F7C79" w14:textId="77777777" w:rsidR="00F73A30" w:rsidRPr="00D45307" w:rsidRDefault="00F73A30" w:rsidP="00A80049">
            <w:pPr>
              <w:pStyle w:val="afffffffff9"/>
            </w:pPr>
          </w:p>
        </w:tc>
      </w:tr>
      <w:tr w:rsidR="00F73A30" w:rsidRPr="00D45307" w14:paraId="07E16B45" w14:textId="77777777" w:rsidTr="00A80049">
        <w:trPr>
          <w:jc w:val="center"/>
        </w:trPr>
        <w:tc>
          <w:tcPr>
            <w:tcW w:w="2334" w:type="dxa"/>
            <w:vAlign w:val="center"/>
          </w:tcPr>
          <w:p w14:paraId="648EA42D" w14:textId="77777777" w:rsidR="00F73A30" w:rsidRPr="00D45307" w:rsidRDefault="00F73A30" w:rsidP="00A80049">
            <w:pPr>
              <w:pStyle w:val="afffffffff9"/>
            </w:pPr>
            <w:r w:rsidRPr="00D45307">
              <w:t>接缝宽度</w:t>
            </w:r>
          </w:p>
        </w:tc>
        <w:tc>
          <w:tcPr>
            <w:tcW w:w="2334" w:type="dxa"/>
            <w:vAlign w:val="center"/>
          </w:tcPr>
          <w:p w14:paraId="4F3D3314" w14:textId="77777777" w:rsidR="00F73A30" w:rsidRPr="00D45307" w:rsidRDefault="00F73A30" w:rsidP="00A80049">
            <w:pPr>
              <w:pStyle w:val="afffffffff9"/>
            </w:pPr>
            <w:r w:rsidRPr="00D45307">
              <w:t>±</w:t>
            </w:r>
            <w:r w:rsidRPr="00D45307">
              <w:t>2mm</w:t>
            </w:r>
          </w:p>
        </w:tc>
        <w:tc>
          <w:tcPr>
            <w:tcW w:w="2333" w:type="dxa"/>
            <w:vAlign w:val="center"/>
          </w:tcPr>
          <w:p w14:paraId="79DD7335" w14:textId="77777777" w:rsidR="00F73A30" w:rsidRPr="00D45307" w:rsidRDefault="00F73A30" w:rsidP="00A80049">
            <w:pPr>
              <w:pStyle w:val="afffffffff9"/>
            </w:pPr>
          </w:p>
        </w:tc>
        <w:tc>
          <w:tcPr>
            <w:tcW w:w="2333" w:type="dxa"/>
            <w:vAlign w:val="center"/>
          </w:tcPr>
          <w:p w14:paraId="3F99BC81" w14:textId="77777777" w:rsidR="00F73A30" w:rsidRPr="00D45307" w:rsidRDefault="00F73A30" w:rsidP="00A80049">
            <w:pPr>
              <w:pStyle w:val="afffffffff9"/>
            </w:pPr>
          </w:p>
        </w:tc>
      </w:tr>
      <w:tr w:rsidR="00F73A30" w:rsidRPr="00D45307" w14:paraId="058B50D0" w14:textId="77777777" w:rsidTr="00A80049">
        <w:trPr>
          <w:jc w:val="center"/>
        </w:trPr>
        <w:tc>
          <w:tcPr>
            <w:tcW w:w="2334" w:type="dxa"/>
            <w:vAlign w:val="center"/>
          </w:tcPr>
          <w:p w14:paraId="6DDCF7B3" w14:textId="77777777" w:rsidR="00F73A30" w:rsidRPr="00D45307" w:rsidRDefault="00F73A30" w:rsidP="00A80049">
            <w:pPr>
              <w:pStyle w:val="afffffffff9"/>
            </w:pPr>
            <w:r w:rsidRPr="00D45307">
              <w:t>墙板平整度</w:t>
            </w:r>
          </w:p>
        </w:tc>
        <w:tc>
          <w:tcPr>
            <w:tcW w:w="2334" w:type="dxa"/>
            <w:vAlign w:val="center"/>
          </w:tcPr>
          <w:p w14:paraId="511792BA" w14:textId="77777777" w:rsidR="00F73A30" w:rsidRPr="00D45307" w:rsidRDefault="00F73A30" w:rsidP="00A80049">
            <w:pPr>
              <w:pStyle w:val="afffffffff9"/>
            </w:pPr>
            <w:r w:rsidRPr="00D45307">
              <w:t>符合设计</w:t>
            </w:r>
          </w:p>
        </w:tc>
        <w:tc>
          <w:tcPr>
            <w:tcW w:w="2333" w:type="dxa"/>
            <w:vAlign w:val="center"/>
          </w:tcPr>
          <w:p w14:paraId="1064B76D" w14:textId="77777777" w:rsidR="00F73A30" w:rsidRPr="00D45307" w:rsidRDefault="00F73A30" w:rsidP="00A80049">
            <w:pPr>
              <w:pStyle w:val="afffffffff9"/>
            </w:pPr>
          </w:p>
        </w:tc>
        <w:tc>
          <w:tcPr>
            <w:tcW w:w="2333" w:type="dxa"/>
            <w:vAlign w:val="center"/>
          </w:tcPr>
          <w:p w14:paraId="02DD7983" w14:textId="77777777" w:rsidR="00F73A30" w:rsidRPr="00D45307" w:rsidRDefault="00F73A30" w:rsidP="00A80049">
            <w:pPr>
              <w:pStyle w:val="afffffffff9"/>
            </w:pPr>
          </w:p>
        </w:tc>
      </w:tr>
      <w:tr w:rsidR="00F73A30" w:rsidRPr="00D45307" w14:paraId="60F5C4D6" w14:textId="77777777" w:rsidTr="00A80049">
        <w:trPr>
          <w:jc w:val="center"/>
        </w:trPr>
        <w:tc>
          <w:tcPr>
            <w:tcW w:w="2334" w:type="dxa"/>
            <w:vAlign w:val="center"/>
          </w:tcPr>
          <w:p w14:paraId="4CA7F436" w14:textId="77777777" w:rsidR="00F73A30" w:rsidRPr="00D45307" w:rsidRDefault="00F73A30" w:rsidP="00A80049">
            <w:pPr>
              <w:pStyle w:val="afffffffff9"/>
            </w:pPr>
            <w:r w:rsidRPr="00D45307">
              <w:t>防火封堵</w:t>
            </w:r>
          </w:p>
        </w:tc>
        <w:tc>
          <w:tcPr>
            <w:tcW w:w="2334" w:type="dxa"/>
            <w:vAlign w:val="center"/>
          </w:tcPr>
          <w:p w14:paraId="6250925F" w14:textId="77777777" w:rsidR="00F73A30" w:rsidRPr="00D45307" w:rsidRDefault="00F73A30" w:rsidP="00A80049">
            <w:pPr>
              <w:pStyle w:val="afffffffff9"/>
            </w:pPr>
            <w:r w:rsidRPr="00D45307">
              <w:t>±</w:t>
            </w:r>
            <w:r w:rsidRPr="00D45307">
              <w:t>2mm</w:t>
            </w:r>
          </w:p>
        </w:tc>
        <w:tc>
          <w:tcPr>
            <w:tcW w:w="2333" w:type="dxa"/>
            <w:vAlign w:val="center"/>
          </w:tcPr>
          <w:p w14:paraId="480C4477" w14:textId="77777777" w:rsidR="00F73A30" w:rsidRPr="00D45307" w:rsidRDefault="00F73A30" w:rsidP="00A80049">
            <w:pPr>
              <w:pStyle w:val="afffffffff9"/>
            </w:pPr>
          </w:p>
        </w:tc>
        <w:tc>
          <w:tcPr>
            <w:tcW w:w="2333" w:type="dxa"/>
            <w:vAlign w:val="center"/>
          </w:tcPr>
          <w:p w14:paraId="19AB7009" w14:textId="77777777" w:rsidR="00F73A30" w:rsidRPr="00D45307" w:rsidRDefault="00F73A30" w:rsidP="00A80049">
            <w:pPr>
              <w:pStyle w:val="afffffffff9"/>
            </w:pPr>
          </w:p>
        </w:tc>
      </w:tr>
      <w:tr w:rsidR="00F73A30" w:rsidRPr="00D45307" w14:paraId="6B6E2FB9" w14:textId="77777777" w:rsidTr="00A80049">
        <w:trPr>
          <w:jc w:val="center"/>
        </w:trPr>
        <w:tc>
          <w:tcPr>
            <w:tcW w:w="2334" w:type="dxa"/>
            <w:vAlign w:val="center"/>
          </w:tcPr>
          <w:p w14:paraId="4F8D2F17" w14:textId="77777777" w:rsidR="00F73A30" w:rsidRPr="00D45307" w:rsidRDefault="00F73A30" w:rsidP="00A80049">
            <w:pPr>
              <w:pStyle w:val="afffffffff9"/>
            </w:pPr>
            <w:r w:rsidRPr="00D45307">
              <w:t>防水性能</w:t>
            </w:r>
          </w:p>
        </w:tc>
        <w:tc>
          <w:tcPr>
            <w:tcW w:w="2334" w:type="dxa"/>
            <w:vAlign w:val="center"/>
          </w:tcPr>
          <w:p w14:paraId="76546E07" w14:textId="77777777" w:rsidR="00F73A30" w:rsidRPr="00D45307" w:rsidRDefault="00F73A30" w:rsidP="00A80049">
            <w:pPr>
              <w:widowControl/>
              <w:adjustRightInd/>
              <w:spacing w:line="240" w:lineRule="auto"/>
              <w:jc w:val="center"/>
              <w:rPr>
                <w:rFonts w:ascii="Segoe UI" w:hAnsi="Segoe UI" w:cs="Segoe UI"/>
                <w:color w:val="0F1115"/>
                <w:kern w:val="0"/>
                <w:sz w:val="18"/>
                <w:szCs w:val="24"/>
              </w:rPr>
            </w:pPr>
            <w:r w:rsidRPr="00D45307">
              <w:rPr>
                <w:rFonts w:ascii="Segoe UI" w:hAnsi="Segoe UI" w:cs="Segoe UI"/>
                <w:color w:val="0F1115"/>
                <w:sz w:val="18"/>
              </w:rPr>
              <w:t>符合设计</w:t>
            </w:r>
          </w:p>
        </w:tc>
        <w:tc>
          <w:tcPr>
            <w:tcW w:w="2333" w:type="dxa"/>
            <w:vAlign w:val="center"/>
          </w:tcPr>
          <w:p w14:paraId="200DF93B" w14:textId="77777777" w:rsidR="00F73A30" w:rsidRPr="00D45307" w:rsidRDefault="00F73A30" w:rsidP="00A80049">
            <w:pPr>
              <w:pStyle w:val="afffffffff9"/>
            </w:pPr>
          </w:p>
        </w:tc>
        <w:tc>
          <w:tcPr>
            <w:tcW w:w="2333" w:type="dxa"/>
            <w:vAlign w:val="center"/>
          </w:tcPr>
          <w:p w14:paraId="531F1B7B" w14:textId="77777777" w:rsidR="00F73A30" w:rsidRPr="00D45307" w:rsidRDefault="00F73A30" w:rsidP="00A80049">
            <w:pPr>
              <w:pStyle w:val="afffffffff9"/>
            </w:pPr>
          </w:p>
        </w:tc>
      </w:tr>
      <w:tr w:rsidR="00F73A30" w:rsidRPr="00D45307" w14:paraId="793B48EE" w14:textId="77777777" w:rsidTr="00A80049">
        <w:trPr>
          <w:jc w:val="center"/>
        </w:trPr>
        <w:tc>
          <w:tcPr>
            <w:tcW w:w="2334" w:type="dxa"/>
            <w:vAlign w:val="center"/>
          </w:tcPr>
          <w:p w14:paraId="7D29B793" w14:textId="77777777" w:rsidR="00F73A30" w:rsidRPr="00D45307" w:rsidRDefault="00F73A30" w:rsidP="00A80049">
            <w:pPr>
              <w:pStyle w:val="afffffffff9"/>
            </w:pPr>
            <w:r w:rsidRPr="00D45307">
              <w:t>防腐涂层厚度</w:t>
            </w:r>
          </w:p>
        </w:tc>
        <w:tc>
          <w:tcPr>
            <w:tcW w:w="2334" w:type="dxa"/>
            <w:vAlign w:val="center"/>
          </w:tcPr>
          <w:p w14:paraId="44748DD8" w14:textId="77777777" w:rsidR="00F73A30" w:rsidRPr="00D45307" w:rsidRDefault="00F73A30" w:rsidP="00A80049">
            <w:pPr>
              <w:pStyle w:val="afffffffff9"/>
            </w:pPr>
            <w:r w:rsidRPr="00D45307">
              <w:t>无渗漏</w:t>
            </w:r>
          </w:p>
        </w:tc>
        <w:tc>
          <w:tcPr>
            <w:tcW w:w="2333" w:type="dxa"/>
            <w:vAlign w:val="center"/>
          </w:tcPr>
          <w:p w14:paraId="467272A8" w14:textId="77777777" w:rsidR="00F73A30" w:rsidRPr="00D45307" w:rsidRDefault="00F73A30" w:rsidP="00A80049">
            <w:pPr>
              <w:pStyle w:val="afffffffff9"/>
            </w:pPr>
          </w:p>
        </w:tc>
        <w:tc>
          <w:tcPr>
            <w:tcW w:w="2333" w:type="dxa"/>
            <w:vAlign w:val="center"/>
          </w:tcPr>
          <w:p w14:paraId="2FA5730B" w14:textId="77777777" w:rsidR="00F73A30" w:rsidRPr="00D45307" w:rsidRDefault="00F73A30" w:rsidP="00A80049">
            <w:pPr>
              <w:pStyle w:val="afffffffff9"/>
            </w:pPr>
          </w:p>
        </w:tc>
      </w:tr>
      <w:tr w:rsidR="00F73A30" w:rsidRPr="00D45307" w14:paraId="6008BDFC" w14:textId="77777777" w:rsidTr="00A80049">
        <w:trPr>
          <w:jc w:val="center"/>
        </w:trPr>
        <w:tc>
          <w:tcPr>
            <w:tcW w:w="9334" w:type="dxa"/>
            <w:gridSpan w:val="4"/>
            <w:vAlign w:val="center"/>
          </w:tcPr>
          <w:p w14:paraId="7269CDCA" w14:textId="77777777" w:rsidR="00F73A30" w:rsidRPr="00D45307" w:rsidRDefault="00F73A30" w:rsidP="00A80049">
            <w:pPr>
              <w:pStyle w:val="afffffffff9"/>
              <w:jc w:val="both"/>
            </w:pPr>
            <w:r w:rsidRPr="00D45307">
              <w:t>检验结论：</w:t>
            </w:r>
            <w:r>
              <w:rPr>
                <w:rFonts w:hint="eastAsia"/>
              </w:rPr>
              <w:t xml:space="preserve">   </w:t>
            </w:r>
            <w:r w:rsidRPr="00D45307">
              <w:t>□</w:t>
            </w:r>
            <w:r w:rsidRPr="00D45307">
              <w:t xml:space="preserve">合格 </w:t>
            </w:r>
            <w:r w:rsidRPr="00D45307">
              <w:t>□</w:t>
            </w:r>
            <w:r w:rsidRPr="00D45307">
              <w:t>不合格</w:t>
            </w:r>
          </w:p>
        </w:tc>
      </w:tr>
      <w:tr w:rsidR="00F73A30" w:rsidRPr="00D45307" w14:paraId="5F207F64" w14:textId="77777777" w:rsidTr="00A80049">
        <w:trPr>
          <w:trHeight w:val="70"/>
          <w:jc w:val="center"/>
        </w:trPr>
        <w:tc>
          <w:tcPr>
            <w:tcW w:w="9334" w:type="dxa"/>
            <w:gridSpan w:val="4"/>
            <w:vAlign w:val="center"/>
          </w:tcPr>
          <w:p w14:paraId="4A6D5346" w14:textId="77777777" w:rsidR="00F73A30" w:rsidRPr="00D45307" w:rsidRDefault="00F73A30" w:rsidP="00A80049">
            <w:pPr>
              <w:pStyle w:val="afffffffff9"/>
              <w:jc w:val="both"/>
            </w:pPr>
            <w:r w:rsidRPr="00D45307">
              <w:t>检验人员：</w:t>
            </w:r>
            <w:r w:rsidRPr="00D45307">
              <w:rPr>
                <w:rFonts w:hint="eastAsia"/>
              </w:rPr>
              <w:t xml:space="preserve">                                                     日期：</w:t>
            </w:r>
          </w:p>
        </w:tc>
      </w:tr>
    </w:tbl>
    <w:p w14:paraId="7CC40CCC" w14:textId="77777777" w:rsidR="00F73A30" w:rsidRPr="00182B48" w:rsidRDefault="00F73A30" w:rsidP="00F73A30">
      <w:pPr>
        <w:pStyle w:val="affffb"/>
        <w:ind w:firstLine="420"/>
      </w:pPr>
    </w:p>
    <w:p w14:paraId="082BD66A" w14:textId="77777777" w:rsidR="00F73A30" w:rsidRPr="00182B48" w:rsidRDefault="00F73A30" w:rsidP="00F73A30">
      <w:pPr>
        <w:pStyle w:val="affffb"/>
        <w:ind w:firstLine="420"/>
      </w:pPr>
    </w:p>
    <w:p w14:paraId="14CD4DFE" w14:textId="77777777" w:rsidR="00F73A30" w:rsidRDefault="00F73A30" w:rsidP="00F73A30">
      <w:pPr>
        <w:pStyle w:val="affffb"/>
        <w:ind w:firstLine="420"/>
        <w:sectPr w:rsidR="00F73A30" w:rsidSect="00F73A30">
          <w:pgSz w:w="11906" w:h="16838" w:code="9"/>
          <w:pgMar w:top="1928" w:right="1134" w:bottom="1134" w:left="1134" w:header="1418" w:footer="1134" w:gutter="284"/>
          <w:cols w:space="425"/>
          <w:formProt w:val="0"/>
          <w:docGrid w:linePitch="312"/>
        </w:sectPr>
      </w:pPr>
    </w:p>
    <w:p w14:paraId="2335C691" w14:textId="77777777" w:rsidR="00F73A30" w:rsidRDefault="00F73A30" w:rsidP="00F73A30">
      <w:pPr>
        <w:pStyle w:val="af8"/>
        <w:rPr>
          <w:rFonts w:hint="eastAsia"/>
          <w:vanish w:val="0"/>
        </w:rPr>
      </w:pPr>
    </w:p>
    <w:p w14:paraId="610F727A" w14:textId="77777777" w:rsidR="00F73A30" w:rsidRDefault="00F73A30" w:rsidP="00F73A30">
      <w:pPr>
        <w:pStyle w:val="afe"/>
        <w:rPr>
          <w:vanish w:val="0"/>
        </w:rPr>
      </w:pPr>
    </w:p>
    <w:p w14:paraId="28A7AF4D" w14:textId="77777777" w:rsidR="00F73A30" w:rsidRDefault="00F73A30" w:rsidP="00F73A30">
      <w:pPr>
        <w:pStyle w:val="aff3"/>
        <w:spacing w:after="120"/>
      </w:pPr>
      <w:r>
        <w:br/>
      </w:r>
      <w:bookmarkStart w:id="64" w:name="_Toc211512879"/>
      <w:bookmarkStart w:id="65" w:name="_Toc211585264"/>
      <w:r>
        <w:rPr>
          <w:rFonts w:hint="eastAsia"/>
        </w:rPr>
        <w:t>（规范性）</w:t>
      </w:r>
      <w:r>
        <w:br/>
      </w:r>
      <w:r>
        <w:rPr>
          <w:rFonts w:hint="eastAsia"/>
        </w:rPr>
        <w:t>节点力学性能试验方法</w:t>
      </w:r>
      <w:bookmarkEnd w:id="64"/>
      <w:bookmarkEnd w:id="65"/>
    </w:p>
    <w:p w14:paraId="43FCF5EA" w14:textId="77777777" w:rsidR="00F73A30" w:rsidRPr="00D45307" w:rsidRDefault="00F73A30" w:rsidP="00F73A30">
      <w:pPr>
        <w:pStyle w:val="affffb"/>
        <w:ind w:firstLine="420"/>
      </w:pPr>
    </w:p>
    <w:p w14:paraId="5A72DCC9" w14:textId="77777777" w:rsidR="00F73A30" w:rsidRDefault="00F73A30" w:rsidP="00F73A30">
      <w:pPr>
        <w:pStyle w:val="aff4"/>
        <w:spacing w:before="120" w:after="120"/>
      </w:pPr>
      <w:r>
        <w:rPr>
          <w:rFonts w:hint="eastAsia"/>
        </w:rPr>
        <w:t>范围</w:t>
      </w:r>
    </w:p>
    <w:p w14:paraId="038CEF81" w14:textId="77777777" w:rsidR="00F73A30" w:rsidRDefault="00F73A30" w:rsidP="00F73A30">
      <w:pPr>
        <w:pStyle w:val="affffb"/>
        <w:ind w:firstLine="420"/>
      </w:pPr>
      <w:r>
        <w:rPr>
          <w:rFonts w:hint="eastAsia"/>
        </w:rPr>
        <w:t>本附录规定了钢结构模块化建筑中梁柱节点、模块间连接节点的力学性能试验方法。</w:t>
      </w:r>
    </w:p>
    <w:p w14:paraId="50CCCB3B" w14:textId="77777777" w:rsidR="00F73A30" w:rsidRDefault="00F73A30" w:rsidP="00F73A30">
      <w:pPr>
        <w:pStyle w:val="aff4"/>
        <w:spacing w:before="120" w:after="120"/>
      </w:pPr>
      <w:r>
        <w:rPr>
          <w:rFonts w:hint="eastAsia"/>
        </w:rPr>
        <w:t>试验内容</w:t>
      </w:r>
    </w:p>
    <w:p w14:paraId="5B9D6615" w14:textId="77777777" w:rsidR="00F73A30" w:rsidRDefault="00F73A30" w:rsidP="00F73A30">
      <w:pPr>
        <w:pStyle w:val="aff5"/>
        <w:spacing w:before="120" w:after="120"/>
      </w:pPr>
      <w:r>
        <w:rPr>
          <w:rFonts w:hint="eastAsia"/>
        </w:rPr>
        <w:t>单调静载试验</w:t>
      </w:r>
    </w:p>
    <w:p w14:paraId="406210B1" w14:textId="77777777" w:rsidR="00F73A30" w:rsidRDefault="00F73A30" w:rsidP="00F73A30">
      <w:pPr>
        <w:pStyle w:val="affffb"/>
        <w:ind w:firstLine="420"/>
      </w:pPr>
      <w:r>
        <w:rPr>
          <w:rFonts w:hint="eastAsia"/>
        </w:rPr>
        <w:t>用于测定节点在静力荷载下的承载力、刚度及破坏模式。</w:t>
      </w:r>
    </w:p>
    <w:p w14:paraId="0D2720B5" w14:textId="77777777" w:rsidR="00F73A30" w:rsidRPr="00E6073B" w:rsidRDefault="00F73A30" w:rsidP="00F73A30">
      <w:pPr>
        <w:pStyle w:val="affffb"/>
        <w:ind w:firstLine="420"/>
      </w:pPr>
      <w:r>
        <w:rPr>
          <w:rFonts w:hint="eastAsia"/>
        </w:rPr>
        <w:t>加载制度：采用力控制或位移控制分级加载，直至节点破坏或变形过大。</w:t>
      </w:r>
    </w:p>
    <w:p w14:paraId="311E8164" w14:textId="77777777" w:rsidR="00F73A30" w:rsidRDefault="00F73A30" w:rsidP="00F73A30">
      <w:pPr>
        <w:pStyle w:val="aff5"/>
        <w:spacing w:before="120" w:after="120"/>
      </w:pPr>
      <w:proofErr w:type="gramStart"/>
      <w:r>
        <w:rPr>
          <w:rFonts w:hint="eastAsia"/>
        </w:rPr>
        <w:t>低周往复</w:t>
      </w:r>
      <w:proofErr w:type="gramEnd"/>
      <w:r>
        <w:rPr>
          <w:rFonts w:hint="eastAsia"/>
        </w:rPr>
        <w:t>加载试验</w:t>
      </w:r>
    </w:p>
    <w:p w14:paraId="7A56B7A9" w14:textId="77777777" w:rsidR="00F73A30" w:rsidRPr="00E6073B" w:rsidRDefault="00F73A30" w:rsidP="00F73A30">
      <w:pPr>
        <w:pStyle w:val="affffb"/>
        <w:ind w:firstLine="420"/>
      </w:pPr>
      <w:r>
        <w:rPr>
          <w:rFonts w:hint="eastAsia"/>
        </w:rPr>
        <w:t>用于评估节点在循环荷载下的滞回性能、延性及耗能能力。</w:t>
      </w:r>
    </w:p>
    <w:p w14:paraId="6BD0C288" w14:textId="77777777" w:rsidR="00F73A30" w:rsidRPr="00E6073B" w:rsidRDefault="00F73A30" w:rsidP="00F73A30">
      <w:pPr>
        <w:pStyle w:val="affffb"/>
        <w:ind w:firstLine="420"/>
      </w:pPr>
      <w:r>
        <w:rPr>
          <w:rFonts w:hint="eastAsia"/>
        </w:rPr>
        <w:t>加载制度：按GB 50011规定的位移控制模式进行加载。</w:t>
      </w:r>
    </w:p>
    <w:p w14:paraId="42C3CA3A" w14:textId="77777777" w:rsidR="00F73A30" w:rsidRDefault="00F73A30" w:rsidP="00F73A30">
      <w:pPr>
        <w:pStyle w:val="aff4"/>
        <w:spacing w:before="120" w:after="120"/>
      </w:pPr>
      <w:r>
        <w:rPr>
          <w:rFonts w:hint="eastAsia"/>
        </w:rPr>
        <w:t>结果评定</w:t>
      </w:r>
    </w:p>
    <w:p w14:paraId="6C31DF6B" w14:textId="77777777" w:rsidR="00F73A30" w:rsidRDefault="00F73A30" w:rsidP="00F73A30">
      <w:pPr>
        <w:pStyle w:val="affffb"/>
        <w:ind w:firstLine="420"/>
      </w:pPr>
      <w:r>
        <w:rPr>
          <w:rFonts w:hint="eastAsia"/>
        </w:rPr>
        <w:t>节点极限承载力不应小于设计值的1.2倍。</w:t>
      </w:r>
    </w:p>
    <w:p w14:paraId="50550F98" w14:textId="77777777" w:rsidR="00F73A30" w:rsidRDefault="00F73A30" w:rsidP="00F73A30">
      <w:pPr>
        <w:pStyle w:val="affffb"/>
        <w:ind w:firstLine="420"/>
      </w:pPr>
      <w:r>
        <w:rPr>
          <w:rFonts w:hint="eastAsia"/>
        </w:rPr>
        <w:t>节点延性系数不应低于4。</w:t>
      </w:r>
    </w:p>
    <w:p w14:paraId="6A4420A5" w14:textId="77777777" w:rsidR="00F73A30" w:rsidRDefault="00F73A30" w:rsidP="00F73A30">
      <w:pPr>
        <w:pStyle w:val="affffb"/>
        <w:ind w:firstLine="420"/>
      </w:pPr>
      <w:r>
        <w:rPr>
          <w:rFonts w:hint="eastAsia"/>
        </w:rPr>
        <w:t>节点核心区不应出现脆性破坏（如焊缝撕裂、螺栓剪断）。</w:t>
      </w:r>
    </w:p>
    <w:p w14:paraId="52A53F65" w14:textId="77777777" w:rsidR="00F73A30" w:rsidRPr="00D45307" w:rsidRDefault="00F73A30" w:rsidP="00F73A30">
      <w:pPr>
        <w:pStyle w:val="affffb"/>
        <w:ind w:firstLine="420"/>
      </w:pPr>
    </w:p>
    <w:p w14:paraId="287DDD49" w14:textId="77777777" w:rsidR="00F73A30" w:rsidRPr="00D45307" w:rsidRDefault="00F73A30" w:rsidP="00F73A30">
      <w:pPr>
        <w:pStyle w:val="affffb"/>
        <w:ind w:firstLine="420"/>
      </w:pPr>
    </w:p>
    <w:p w14:paraId="7F9EF9F4" w14:textId="77777777" w:rsidR="00F73A30" w:rsidRPr="00E6073B" w:rsidRDefault="00F73A30" w:rsidP="00F73A30">
      <w:pPr>
        <w:pStyle w:val="affffb"/>
        <w:ind w:firstLine="420"/>
      </w:pPr>
    </w:p>
    <w:p w14:paraId="10E80DF0" w14:textId="77777777" w:rsidR="00F73A30" w:rsidRDefault="00F73A30" w:rsidP="00F73A30">
      <w:pPr>
        <w:pStyle w:val="affffb"/>
        <w:ind w:firstLineChars="0" w:firstLine="0"/>
        <w:jc w:val="center"/>
      </w:pPr>
      <w:bookmarkStart w:id="66" w:name="BookMark8"/>
      <w:bookmarkEnd w:id="59"/>
      <w:r>
        <w:rPr>
          <w:rFonts w:hint="eastAsia"/>
        </w:rPr>
        <w:drawing>
          <wp:inline distT="0" distB="0" distL="0" distR="0" wp14:anchorId="316B7340" wp14:editId="02312789">
            <wp:extent cx="1485900" cy="317500"/>
            <wp:effectExtent l="0" t="0" r="0" b="6350"/>
            <wp:docPr id="1930269266" name="图片 1"/>
            <wp:cNvGraphicFramePr/>
            <a:graphic xmlns:a="http://schemas.openxmlformats.org/drawingml/2006/main">
              <a:graphicData uri="http://schemas.openxmlformats.org/drawingml/2006/picture">
                <pic:pic xmlns:pic="http://schemas.openxmlformats.org/drawingml/2006/picture">
                  <pic:nvPicPr>
                    <pic:cNvPr id="1930269266"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6"/>
    </w:p>
    <w:p w14:paraId="3FFB8D12" w14:textId="77777777" w:rsidR="004B3E93" w:rsidRDefault="004B3E93" w:rsidP="002A1260">
      <w:pPr>
        <w:pStyle w:val="affffb"/>
        <w:ind w:firstLine="420"/>
      </w:pPr>
    </w:p>
    <w:p w14:paraId="305FBABD" w14:textId="77777777" w:rsidR="002A1260" w:rsidRDefault="002A1260" w:rsidP="00653FED">
      <w:pPr>
        <w:pStyle w:val="affffb"/>
        <w:ind w:firstLine="420"/>
      </w:pPr>
    </w:p>
    <w:p w14:paraId="638BBE46" w14:textId="77777777" w:rsidR="001D212F" w:rsidRDefault="001D212F" w:rsidP="00E60C63">
      <w:pPr>
        <w:pStyle w:val="affffb"/>
        <w:ind w:firstLine="420"/>
      </w:pPr>
    </w:p>
    <w:bookmarkEnd w:id="22"/>
    <w:p w14:paraId="030F6690" w14:textId="77777777" w:rsidR="007A5D3A" w:rsidRDefault="007A5D3A" w:rsidP="007A5D3A">
      <w:pPr>
        <w:pStyle w:val="affffb"/>
        <w:ind w:firstLine="420"/>
      </w:pPr>
    </w:p>
    <w:p w14:paraId="00DE61B5" w14:textId="77777777" w:rsidR="003E019F" w:rsidRDefault="003E019F" w:rsidP="003E019F">
      <w:pPr>
        <w:pStyle w:val="affffb"/>
        <w:ind w:firstLine="420"/>
      </w:pPr>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41AA" w14:textId="77777777" w:rsidR="00E16F95" w:rsidRDefault="00E16F95" w:rsidP="00D86DB7">
      <w:r>
        <w:separator/>
      </w:r>
    </w:p>
    <w:p w14:paraId="010A1697" w14:textId="77777777" w:rsidR="00E16F95" w:rsidRDefault="00E16F95"/>
    <w:p w14:paraId="7B114DD5" w14:textId="77777777" w:rsidR="00E16F95" w:rsidRDefault="00E16F95"/>
  </w:endnote>
  <w:endnote w:type="continuationSeparator" w:id="0">
    <w:p w14:paraId="7E212CB5" w14:textId="77777777" w:rsidR="00E16F95" w:rsidRDefault="00E16F95" w:rsidP="00D86DB7">
      <w:r>
        <w:continuationSeparator/>
      </w:r>
    </w:p>
    <w:p w14:paraId="59BD1F2D" w14:textId="77777777" w:rsidR="00E16F95" w:rsidRDefault="00E16F95"/>
    <w:p w14:paraId="4761F244" w14:textId="77777777" w:rsidR="00E16F95" w:rsidRDefault="00E16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57BA"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8703" w14:textId="77777777" w:rsidR="00DD5342" w:rsidRDefault="00DD534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B83E"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58B" w14:textId="77777777" w:rsidR="000C57D6" w:rsidRDefault="000C57D6" w:rsidP="00C94DF2">
    <w:pPr>
      <w:pStyle w:val="affff8"/>
    </w:pPr>
    <w:r>
      <w:fldChar w:fldCharType="begin"/>
    </w:r>
    <w:r>
      <w:instrText>PAGE   \* MERGEFORMAT</w:instrText>
    </w:r>
    <w:r>
      <w:fldChar w:fldCharType="separate"/>
    </w:r>
    <w:r w:rsidR="00DD5342" w:rsidRPr="00DD5342">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0DDC" w14:textId="77777777" w:rsidR="00E16F95" w:rsidRDefault="00E16F95" w:rsidP="00D86DB7">
      <w:r>
        <w:separator/>
      </w:r>
    </w:p>
  </w:footnote>
  <w:footnote w:type="continuationSeparator" w:id="0">
    <w:p w14:paraId="431D0321" w14:textId="77777777" w:rsidR="00E16F95" w:rsidRDefault="00E16F95" w:rsidP="00D86DB7">
      <w:r>
        <w:continuationSeparator/>
      </w:r>
    </w:p>
    <w:p w14:paraId="4B0DD3FE" w14:textId="77777777" w:rsidR="00E16F95" w:rsidRDefault="00E16F95"/>
    <w:p w14:paraId="6C8A8A4B" w14:textId="77777777" w:rsidR="00E16F95" w:rsidRDefault="00E16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0766" w14:textId="77777777" w:rsidR="00DD5342" w:rsidRDefault="00DD534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85A2"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9CC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169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D4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454E" w14:textId="66D3AA6D"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ED7007">
      <w:rPr>
        <w:rFonts w:hint="eastAsia"/>
      </w:rPr>
      <w:t>T/SA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962735157">
    <w:abstractNumId w:val="0"/>
  </w:num>
  <w:num w:numId="2" w16cid:durableId="91631039">
    <w:abstractNumId w:val="20"/>
  </w:num>
  <w:num w:numId="3" w16cid:durableId="1427579679">
    <w:abstractNumId w:val="5"/>
  </w:num>
  <w:num w:numId="4" w16cid:durableId="1960718563">
    <w:abstractNumId w:val="18"/>
  </w:num>
  <w:num w:numId="5" w16cid:durableId="1444231938">
    <w:abstractNumId w:val="13"/>
  </w:num>
  <w:num w:numId="6" w16cid:durableId="1949190685">
    <w:abstractNumId w:val="23"/>
  </w:num>
  <w:num w:numId="7" w16cid:durableId="1229269836">
    <w:abstractNumId w:val="8"/>
  </w:num>
  <w:num w:numId="8" w16cid:durableId="1232084088">
    <w:abstractNumId w:val="9"/>
  </w:num>
  <w:num w:numId="9" w16cid:durableId="627245971">
    <w:abstractNumId w:val="16"/>
  </w:num>
  <w:num w:numId="10" w16cid:durableId="251357742">
    <w:abstractNumId w:val="24"/>
  </w:num>
  <w:num w:numId="11" w16cid:durableId="953832118">
    <w:abstractNumId w:val="4"/>
  </w:num>
  <w:num w:numId="12" w16cid:durableId="185488148">
    <w:abstractNumId w:val="14"/>
  </w:num>
  <w:num w:numId="13" w16cid:durableId="936671537">
    <w:abstractNumId w:val="25"/>
  </w:num>
  <w:num w:numId="14" w16cid:durableId="1455908539">
    <w:abstractNumId w:val="11"/>
  </w:num>
  <w:num w:numId="15" w16cid:durableId="1511528173">
    <w:abstractNumId w:val="6"/>
  </w:num>
  <w:num w:numId="16" w16cid:durableId="137692806">
    <w:abstractNumId w:val="10"/>
  </w:num>
  <w:num w:numId="17" w16cid:durableId="1874265114">
    <w:abstractNumId w:val="22"/>
  </w:num>
  <w:num w:numId="18" w16cid:durableId="318576218">
    <w:abstractNumId w:val="3"/>
  </w:num>
  <w:num w:numId="19" w16cid:durableId="105320064">
    <w:abstractNumId w:val="7"/>
  </w:num>
  <w:num w:numId="20" w16cid:durableId="1143697070">
    <w:abstractNumId w:val="19"/>
  </w:num>
  <w:num w:numId="21" w16cid:durableId="237907491">
    <w:abstractNumId w:val="21"/>
  </w:num>
  <w:num w:numId="22" w16cid:durableId="1844710160">
    <w:abstractNumId w:val="17"/>
  </w:num>
  <w:num w:numId="23" w16cid:durableId="573467590">
    <w:abstractNumId w:val="29"/>
  </w:num>
  <w:num w:numId="24" w16cid:durableId="179704778">
    <w:abstractNumId w:val="15"/>
  </w:num>
  <w:num w:numId="25" w16cid:durableId="222107975">
    <w:abstractNumId w:val="28"/>
  </w:num>
  <w:num w:numId="26" w16cid:durableId="238298155">
    <w:abstractNumId w:val="2"/>
  </w:num>
  <w:num w:numId="27" w16cid:durableId="1028871915">
    <w:abstractNumId w:val="12"/>
  </w:num>
  <w:num w:numId="28" w16cid:durableId="910577769">
    <w:abstractNumId w:val="30"/>
  </w:num>
  <w:num w:numId="29" w16cid:durableId="2015456938">
    <w:abstractNumId w:val="27"/>
  </w:num>
  <w:num w:numId="30" w16cid:durableId="2059696556">
    <w:abstractNumId w:val="26"/>
  </w:num>
  <w:num w:numId="31" w16cid:durableId="211428373">
    <w:abstractNumId w:val="1"/>
  </w:num>
  <w:num w:numId="32" w16cid:durableId="380448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7232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537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17485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1042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7081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057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9861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976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570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hideSpellingErrors/>
  <w:hideGrammaticalErrors/>
  <w:proofState w:spelling="clean" w:grammar="clean"/>
  <w:attachedTemplate r:id="rId1"/>
  <w:stylePaneSortMethod w:val="0000"/>
  <w:documentProtection w:edit="forms" w:enforcement="1" w:cryptProviderType="rsaAES" w:cryptAlgorithmClass="hash" w:cryptAlgorithmType="typeAny" w:cryptAlgorithmSid="14" w:cryptSpinCount="100000" w:hash="qzpp9hd0XyevzocOz5U9SFADiCLSZ1u/ZiEVZhr+N21C9DqKZMJUgA3pbzzJoBbWek/4D2NQO2mGqJq9b3s6CQ==" w:salt="+mPjGFMcxuc54QujJNUWo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4C9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DE4"/>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E36"/>
    <w:rsid w:val="003331E4"/>
    <w:rsid w:val="00336C64"/>
    <w:rsid w:val="00337162"/>
    <w:rsid w:val="0034194F"/>
    <w:rsid w:val="00344605"/>
    <w:rsid w:val="00346E54"/>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73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D4C"/>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9D2"/>
    <w:rsid w:val="00731B3E"/>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6B6"/>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59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65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84F"/>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342"/>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16F95"/>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DD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007"/>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A3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6DD19"/>
  <w15:docId w15:val="{C051CE3B-3052-4EA4-A9B7-A9EEC1BF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DE4C5AF7A44C7A8B9C23BC9D46AE1"/>
        <w:category>
          <w:name w:val="常规"/>
          <w:gallery w:val="placeholder"/>
        </w:category>
        <w:types>
          <w:type w:val="bbPlcHdr"/>
        </w:types>
        <w:behaviors>
          <w:behavior w:val="content"/>
        </w:behaviors>
        <w:guid w:val="{6769DE24-91E3-49A3-AC91-D8C89B2F1768}"/>
      </w:docPartPr>
      <w:docPartBody>
        <w:p w:rsidR="00C535FD" w:rsidRDefault="006B0AA5">
          <w:pPr>
            <w:pStyle w:val="8E3DE4C5AF7A44C7A8B9C23BC9D46AE1"/>
            <w:rPr>
              <w:rFonts w:hint="eastAsia"/>
            </w:rPr>
          </w:pPr>
          <w:r w:rsidRPr="00751A05">
            <w:rPr>
              <w:rStyle w:val="a3"/>
              <w:rFonts w:hint="eastAsia"/>
            </w:rPr>
            <w:t>单击或点击此处输入文字。</w:t>
          </w:r>
        </w:p>
      </w:docPartBody>
    </w:docPart>
    <w:docPart>
      <w:docPartPr>
        <w:name w:val="CF86CDE818E041AEA882F0D0467E1B72"/>
        <w:category>
          <w:name w:val="常规"/>
          <w:gallery w:val="placeholder"/>
        </w:category>
        <w:types>
          <w:type w:val="bbPlcHdr"/>
        </w:types>
        <w:behaviors>
          <w:behavior w:val="content"/>
        </w:behaviors>
        <w:guid w:val="{18F4CC14-53F9-4586-B4A8-CE1C55210552}"/>
      </w:docPartPr>
      <w:docPartBody>
        <w:p w:rsidR="00C535FD" w:rsidRDefault="006B0AA5">
          <w:pPr>
            <w:pStyle w:val="CF86CDE818E041AEA882F0D0467E1B72"/>
            <w:rPr>
              <w:rFonts w:hint="eastAsia"/>
            </w:rPr>
          </w:pPr>
          <w:r w:rsidRPr="00FB6243">
            <w:rPr>
              <w:rStyle w:val="a3"/>
              <w:rFonts w:hint="eastAsia"/>
            </w:rPr>
            <w:t>选择一项。</w:t>
          </w:r>
        </w:p>
      </w:docPartBody>
    </w:docPart>
    <w:docPart>
      <w:docPartPr>
        <w:name w:val="834F88C3428A44BE971CB854C8525968"/>
        <w:category>
          <w:name w:val="常规"/>
          <w:gallery w:val="placeholder"/>
        </w:category>
        <w:types>
          <w:type w:val="bbPlcHdr"/>
        </w:types>
        <w:behaviors>
          <w:behavior w:val="content"/>
        </w:behaviors>
        <w:guid w:val="{EF520006-F024-47F9-8F86-CAA0C0FB1CBE}"/>
      </w:docPartPr>
      <w:docPartBody>
        <w:p w:rsidR="00C535FD" w:rsidRDefault="006B0AA5">
          <w:pPr>
            <w:pStyle w:val="834F88C3428A44BE971CB854C852596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5"/>
    <w:rsid w:val="00325E36"/>
    <w:rsid w:val="003B347A"/>
    <w:rsid w:val="006B0AA5"/>
    <w:rsid w:val="007319D2"/>
    <w:rsid w:val="007C3848"/>
    <w:rsid w:val="00C3784F"/>
    <w:rsid w:val="00C535FD"/>
    <w:rsid w:val="00CB4A94"/>
    <w:rsid w:val="00D17102"/>
    <w:rsid w:val="00EB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3848"/>
    <w:rPr>
      <w:color w:val="808080"/>
    </w:rPr>
  </w:style>
  <w:style w:type="paragraph" w:customStyle="1" w:styleId="8E3DE4C5AF7A44C7A8B9C23BC9D46AE1">
    <w:name w:val="8E3DE4C5AF7A44C7A8B9C23BC9D46AE1"/>
    <w:pPr>
      <w:widowControl w:val="0"/>
      <w:jc w:val="both"/>
    </w:pPr>
  </w:style>
  <w:style w:type="paragraph" w:customStyle="1" w:styleId="CF86CDE818E041AEA882F0D0467E1B72">
    <w:name w:val="CF86CDE818E041AEA882F0D0467E1B72"/>
    <w:pPr>
      <w:widowControl w:val="0"/>
      <w:jc w:val="both"/>
    </w:pPr>
  </w:style>
  <w:style w:type="paragraph" w:customStyle="1" w:styleId="834F88C3428A44BE971CB854C8525968">
    <w:name w:val="834F88C3428A44BE971CB854C85259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9D29-BCF5-4F97-BC88-7A37A50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16</TotalTime>
  <Pages>12</Pages>
  <Words>3249</Words>
  <Characters>3965</Characters>
  <Application>Microsoft Office Word</Application>
  <DocSecurity>0</DocSecurity>
  <Lines>264</Lines>
  <Paragraphs>360</Paragraphs>
  <ScaleCrop>false</ScaleCrop>
  <Company>PCMI</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Luo_gull</dc:creator>
  <cp:keywords/>
  <dc:description>&lt;config cover="true" show_menu="true" version="1.0.0" doctype="SDKXY"&gt;_x000d_
&lt;/config&gt;</dc:description>
  <cp:lastModifiedBy>Administrator</cp:lastModifiedBy>
  <cp:revision>6</cp:revision>
  <cp:lastPrinted>2021-02-02T08:22:00Z</cp:lastPrinted>
  <dcterms:created xsi:type="dcterms:W3CDTF">2025-10-17T00:52:00Z</dcterms:created>
  <dcterms:modified xsi:type="dcterms:W3CDTF">2025-10-17T07:51:00Z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