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2A117B60" w14:textId="77777777" w:rsidTr="00215ADD">
        <w:tc>
          <w:tcPr>
            <w:tcW w:w="509" w:type="dxa"/>
          </w:tcPr>
          <w:p w14:paraId="7364949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4A6477D" w14:textId="4C5F24DA"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1F46A2" w:rsidRPr="00672BFD">
              <w:rPr>
                <w:rFonts w:ascii="黑体" w:eastAsia="黑体" w:hAnsi="黑体"/>
                <w:sz w:val="21"/>
                <w:szCs w:val="21"/>
              </w:rPr>
            </w:r>
            <w:r w:rsidRPr="00672BFD">
              <w:rPr>
                <w:rFonts w:ascii="黑体" w:eastAsia="黑体" w:hAnsi="黑体"/>
                <w:sz w:val="21"/>
                <w:szCs w:val="21"/>
              </w:rPr>
              <w:fldChar w:fldCharType="separate"/>
            </w:r>
            <w:r w:rsidR="001F46A2">
              <w:rPr>
                <w:rFonts w:ascii="黑体" w:eastAsia="黑体" w:hAnsi="黑体" w:hint="eastAsia"/>
                <w:sz w:val="21"/>
                <w:szCs w:val="21"/>
              </w:rPr>
              <w:t>03.120.01</w:t>
            </w:r>
            <w:r w:rsidRPr="00672BFD">
              <w:rPr>
                <w:rFonts w:ascii="黑体" w:eastAsia="黑体" w:hAnsi="黑体"/>
                <w:sz w:val="21"/>
                <w:szCs w:val="21"/>
              </w:rPr>
              <w:fldChar w:fldCharType="end"/>
            </w:r>
            <w:bookmarkEnd w:id="0"/>
          </w:p>
        </w:tc>
      </w:tr>
      <w:tr w:rsidR="007B7453" w:rsidRPr="00672BFD" w14:paraId="24DC83C2" w14:textId="77777777" w:rsidTr="00215ADD">
        <w:tc>
          <w:tcPr>
            <w:tcW w:w="509" w:type="dxa"/>
          </w:tcPr>
          <w:p w14:paraId="7BB6DA2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28A5F025" w14:textId="77777777" w:rsidTr="008A173B">
              <w:trPr>
                <w:trHeight w:hRule="exact" w:val="1021"/>
              </w:trPr>
              <w:tc>
                <w:tcPr>
                  <w:tcW w:w="9242" w:type="dxa"/>
                  <w:vAlign w:val="center"/>
                </w:tcPr>
                <w:p w14:paraId="30DCFB6A" w14:textId="4BD82F76" w:rsidR="000F4050" w:rsidRDefault="007B6032" w:rsidP="001F46A2">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2BC8CB35" wp14:editId="512880F3">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19E7DC2C" wp14:editId="06FF00C1">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1F46A2">
                    <w:rPr>
                      <w:rFonts w:hint="eastAsia"/>
                    </w:rPr>
                    <w:t>HNJX</w:t>
                  </w:r>
                  <w:r w:rsidR="009C3257">
                    <w:fldChar w:fldCharType="end"/>
                  </w:r>
                  <w:bookmarkEnd w:id="1"/>
                </w:p>
              </w:tc>
            </w:tr>
          </w:tbl>
          <w:p w14:paraId="00FA7EBB" w14:textId="08620CBD"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1F46A2" w:rsidRPr="00672BFD">
              <w:rPr>
                <w:rFonts w:ascii="黑体" w:eastAsia="黑体" w:hAnsi="黑体"/>
                <w:sz w:val="21"/>
                <w:szCs w:val="21"/>
              </w:rPr>
            </w:r>
            <w:r w:rsidRPr="00672BFD">
              <w:rPr>
                <w:rFonts w:ascii="黑体" w:eastAsia="黑体" w:hAnsi="黑体"/>
                <w:sz w:val="21"/>
                <w:szCs w:val="21"/>
              </w:rPr>
              <w:fldChar w:fldCharType="separate"/>
            </w:r>
            <w:r w:rsidR="001F46A2">
              <w:rPr>
                <w:rFonts w:ascii="黑体" w:eastAsia="黑体" w:hAnsi="黑体" w:hint="eastAsia"/>
                <w:sz w:val="21"/>
                <w:szCs w:val="21"/>
              </w:rPr>
              <w:t>E00</w:t>
            </w:r>
            <w:r w:rsidRPr="00672BFD">
              <w:rPr>
                <w:rFonts w:ascii="黑体" w:eastAsia="黑体" w:hAnsi="黑体"/>
                <w:sz w:val="21"/>
                <w:szCs w:val="21"/>
              </w:rPr>
              <w:fldChar w:fldCharType="end"/>
            </w:r>
            <w:bookmarkEnd w:id="2"/>
          </w:p>
        </w:tc>
      </w:tr>
    </w:tbl>
    <w:bookmarkStart w:id="3" w:name="_Hlk26473981"/>
    <w:p w14:paraId="3AB76951"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950247A" w14:textId="5CF0E590"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1F46A2">
        <w:rPr>
          <w:rFonts w:hint="eastAsia"/>
        </w:rPr>
        <w:t>HNJX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0294289A"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8E64BFA"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7447554" wp14:editId="1856116D">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16514"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5FD79DD"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25D02FD8" w14:textId="0A8140EB" w:rsidR="001F46A2" w:rsidRDefault="00562308" w:rsidP="000F1A9C">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1F46A2">
        <w:rPr>
          <w:rFonts w:hint="eastAsia"/>
        </w:rPr>
        <w:t>石油产品质量检测移动实验室</w:t>
      </w:r>
    </w:p>
    <w:p w14:paraId="6838B4B1" w14:textId="3EC84730" w:rsidR="006816A4" w:rsidRDefault="001F46A2" w:rsidP="000F1A9C">
      <w:pPr>
        <w:pStyle w:val="affffffffff5"/>
        <w:framePr w:h="6974" w:hRule="exact" w:wrap="around" w:x="1419" w:anchorLock="1"/>
        <w:rPr>
          <w:rFonts w:hint="eastAsia"/>
        </w:rPr>
      </w:pPr>
      <w:r>
        <w:rPr>
          <w:rFonts w:hint="eastAsia"/>
        </w:rPr>
        <w:t>通用技术要求</w:t>
      </w:r>
      <w:r w:rsidR="00562308">
        <w:fldChar w:fldCharType="end"/>
      </w:r>
      <w:bookmarkEnd w:id="9"/>
    </w:p>
    <w:p w14:paraId="6278DBB2" w14:textId="77777777" w:rsidR="00815419" w:rsidRPr="00815419" w:rsidRDefault="00815419" w:rsidP="00324EDD">
      <w:pPr>
        <w:framePr w:w="9639" w:h="6974" w:hRule="exact" w:wrap="around" w:vAnchor="page" w:hAnchor="page" w:x="1419" w:y="6408" w:anchorLock="1"/>
        <w:ind w:left="-1418"/>
      </w:pPr>
    </w:p>
    <w:p w14:paraId="5191161A" w14:textId="5585A499"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F1A9C" w:rsidRPr="000F1A9C">
        <w:rPr>
          <w:rFonts w:eastAsia="黑体" w:hint="eastAsia"/>
          <w:noProof/>
          <w:szCs w:val="28"/>
        </w:rPr>
        <w:t>General Technical Standard for Mobile Laboratory for Quality Inspection of Petroleum Products</w:t>
      </w:r>
      <w:r>
        <w:rPr>
          <w:rFonts w:eastAsia="黑体"/>
          <w:noProof/>
          <w:szCs w:val="28"/>
        </w:rPr>
        <w:fldChar w:fldCharType="end"/>
      </w:r>
      <w:bookmarkEnd w:id="10"/>
    </w:p>
    <w:p w14:paraId="4609C680" w14:textId="77777777" w:rsidR="00815419" w:rsidRPr="00324EDD" w:rsidRDefault="00815419" w:rsidP="00324EDD">
      <w:pPr>
        <w:framePr w:w="9639" w:h="6974" w:hRule="exact" w:wrap="around" w:vAnchor="page" w:hAnchor="page" w:x="1419" w:y="6408" w:anchorLock="1"/>
        <w:spacing w:line="760" w:lineRule="exact"/>
        <w:ind w:left="-1418"/>
      </w:pPr>
    </w:p>
    <w:p w14:paraId="0010FB4A"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684F0BE" w14:textId="0603767B"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1F46A2">
        <w:rPr>
          <w:noProof/>
          <w:sz w:val="24"/>
          <w:szCs w:val="28"/>
        </w:rPr>
      </w:r>
      <w:r>
        <w:rPr>
          <w:noProof/>
          <w:sz w:val="24"/>
          <w:szCs w:val="28"/>
        </w:rPr>
        <w:fldChar w:fldCharType="separate"/>
      </w:r>
      <w:r>
        <w:rPr>
          <w:noProof/>
          <w:sz w:val="24"/>
          <w:szCs w:val="28"/>
        </w:rPr>
        <w:fldChar w:fldCharType="end"/>
      </w:r>
      <w:bookmarkEnd w:id="11"/>
    </w:p>
    <w:p w14:paraId="55147EF7" w14:textId="1FD1FBA0"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sidR="001F46A2">
        <w:rPr>
          <w:noProof/>
          <w:sz w:val="21"/>
          <w:szCs w:val="28"/>
        </w:rPr>
      </w:r>
      <w:r>
        <w:rPr>
          <w:noProof/>
          <w:sz w:val="21"/>
          <w:szCs w:val="28"/>
        </w:rPr>
        <w:fldChar w:fldCharType="separate"/>
      </w:r>
      <w:r w:rsidR="001F46A2">
        <w:rPr>
          <w:noProof/>
          <w:sz w:val="21"/>
          <w:szCs w:val="28"/>
        </w:rPr>
        <w:t> </w:t>
      </w:r>
      <w:r w:rsidR="001F46A2">
        <w:rPr>
          <w:noProof/>
          <w:sz w:val="21"/>
          <w:szCs w:val="28"/>
        </w:rPr>
        <w:t> </w:t>
      </w:r>
      <w:r w:rsidR="001F46A2">
        <w:rPr>
          <w:noProof/>
          <w:sz w:val="21"/>
          <w:szCs w:val="28"/>
        </w:rPr>
        <w:t> </w:t>
      </w:r>
      <w:r w:rsidR="001F46A2">
        <w:rPr>
          <w:noProof/>
          <w:sz w:val="21"/>
          <w:szCs w:val="28"/>
        </w:rPr>
        <w:t> </w:t>
      </w:r>
      <w:r w:rsidR="001F46A2">
        <w:rPr>
          <w:noProof/>
          <w:sz w:val="21"/>
          <w:szCs w:val="28"/>
        </w:rPr>
        <w:t> </w:t>
      </w:r>
      <w:r>
        <w:rPr>
          <w:noProof/>
          <w:sz w:val="21"/>
          <w:szCs w:val="28"/>
        </w:rPr>
        <w:fldChar w:fldCharType="end"/>
      </w:r>
      <w:bookmarkEnd w:id="12"/>
    </w:p>
    <w:p w14:paraId="0E57BE52" w14:textId="66444121"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1F46A2"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572D1B8A" w14:textId="2123017D"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sidR="001F46A2">
        <w:rPr>
          <w:rFonts w:ascii="黑体"/>
        </w:rPr>
      </w:r>
      <w:r>
        <w:rPr>
          <w:rFonts w:ascii="黑体"/>
        </w:rPr>
        <w:fldChar w:fldCharType="separate"/>
      </w:r>
      <w:r w:rsidR="001F46A2">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78866F78"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86F55D7" w14:textId="1B80D0AE"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001F46A2" w:rsidRPr="004C7E8B">
        <w:rPr>
          <w:rFonts w:hAnsi="黑体"/>
          <w:w w:val="100"/>
          <w:sz w:val="28"/>
        </w:rPr>
      </w:r>
      <w:r w:rsidRPr="004C7E8B">
        <w:rPr>
          <w:rFonts w:hAnsi="黑体"/>
          <w:w w:val="100"/>
          <w:sz w:val="28"/>
        </w:rPr>
        <w:fldChar w:fldCharType="separate"/>
      </w:r>
      <w:r w:rsidR="001F46A2">
        <w:rPr>
          <w:rFonts w:hAnsi="黑体" w:hint="eastAsia"/>
          <w:w w:val="100"/>
          <w:sz w:val="28"/>
        </w:rPr>
        <w:t>河南省计量协会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23CEDB3"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8E74A74" wp14:editId="1C20256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B7AA2"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B1C57F6" w14:textId="77777777" w:rsidR="00B013AC" w:rsidRDefault="00B013AC" w:rsidP="00B013AC">
      <w:pPr>
        <w:pStyle w:val="affffff2"/>
        <w:spacing w:after="360"/>
        <w:rPr>
          <w:rFonts w:hint="eastAsia"/>
        </w:rPr>
      </w:pPr>
      <w:bookmarkStart w:id="21" w:name="BookMark1"/>
      <w:r w:rsidRPr="00B013AC">
        <w:rPr>
          <w:rFonts w:hint="eastAsia"/>
          <w:spacing w:val="320"/>
        </w:rPr>
        <w:lastRenderedPageBreak/>
        <w:t>目</w:t>
      </w:r>
      <w:r>
        <w:rPr>
          <w:rFonts w:hint="eastAsia"/>
        </w:rPr>
        <w:t>次</w:t>
      </w:r>
    </w:p>
    <w:p w14:paraId="389C7826" w14:textId="204B0D0D"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B013AC">
        <w:fldChar w:fldCharType="begin"/>
      </w:r>
      <w:r w:rsidRPr="00B013AC">
        <w:instrText xml:space="preserve"> TOC \o "1-1" \h \t "标准文件_一级条标题,2,标准文件_附录一级条标题,2," </w:instrText>
      </w:r>
      <w:r w:rsidRPr="00B013AC">
        <w:fldChar w:fldCharType="separate"/>
      </w:r>
      <w:hyperlink w:anchor="_Toc212451705" w:history="1">
        <w:r w:rsidRPr="00B013AC">
          <w:rPr>
            <w:rStyle w:val="affffffe"/>
            <w:rFonts w:hint="eastAsia"/>
            <w:noProof/>
          </w:rPr>
          <w:t>前言</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_Toc212451705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II</w:t>
        </w:r>
        <w:r w:rsidRPr="00B013AC">
          <w:rPr>
            <w:rFonts w:hint="eastAsia"/>
            <w:noProof/>
          </w:rPr>
          <w:fldChar w:fldCharType="end"/>
        </w:r>
      </w:hyperlink>
    </w:p>
    <w:p w14:paraId="65BA21C5" w14:textId="3C8DA67A"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1706" w:history="1">
        <w:r w:rsidRPr="00B013AC">
          <w:rPr>
            <w:rStyle w:val="affffffe"/>
            <w:rFonts w:hint="eastAsia"/>
            <w:noProof/>
          </w:rPr>
          <w:t>1</w:t>
        </w:r>
        <w:r>
          <w:rPr>
            <w:rStyle w:val="affffffe"/>
            <w:noProof/>
          </w:rPr>
          <w:t xml:space="preserve"> </w:t>
        </w:r>
        <w:r w:rsidRPr="00B013AC">
          <w:rPr>
            <w:rStyle w:val="affffffe"/>
            <w:rFonts w:hint="eastAsia"/>
            <w:noProof/>
          </w:rPr>
          <w:t xml:space="preserve"> 范围</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_Toc212451706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1</w:t>
        </w:r>
        <w:r w:rsidRPr="00B013AC">
          <w:rPr>
            <w:rFonts w:hint="eastAsia"/>
            <w:noProof/>
          </w:rPr>
          <w:fldChar w:fldCharType="end"/>
        </w:r>
      </w:hyperlink>
    </w:p>
    <w:p w14:paraId="30AE65D9" w14:textId="32033B06"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1707" w:history="1">
        <w:r w:rsidRPr="00B013AC">
          <w:rPr>
            <w:rStyle w:val="affffffe"/>
            <w:rFonts w:hint="eastAsia"/>
            <w:noProof/>
          </w:rPr>
          <w:t>2</w:t>
        </w:r>
        <w:r>
          <w:rPr>
            <w:rStyle w:val="affffffe"/>
            <w:noProof/>
          </w:rPr>
          <w:t xml:space="preserve"> </w:t>
        </w:r>
        <w:r w:rsidRPr="00B013AC">
          <w:rPr>
            <w:rStyle w:val="affffffe"/>
            <w:rFonts w:hint="eastAsia"/>
            <w:noProof/>
          </w:rPr>
          <w:t xml:space="preserve"> 规范性引用文件</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_Toc212451707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1</w:t>
        </w:r>
        <w:r w:rsidRPr="00B013AC">
          <w:rPr>
            <w:rFonts w:hint="eastAsia"/>
            <w:noProof/>
          </w:rPr>
          <w:fldChar w:fldCharType="end"/>
        </w:r>
      </w:hyperlink>
    </w:p>
    <w:p w14:paraId="2D860329" w14:textId="1B82B40B"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1708" w:history="1">
        <w:r w:rsidRPr="00B013AC">
          <w:rPr>
            <w:rStyle w:val="affffffe"/>
            <w:rFonts w:hint="eastAsia"/>
            <w:noProof/>
          </w:rPr>
          <w:t>3</w:t>
        </w:r>
        <w:r>
          <w:rPr>
            <w:rStyle w:val="affffffe"/>
            <w:noProof/>
          </w:rPr>
          <w:t xml:space="preserve"> </w:t>
        </w:r>
        <w:r w:rsidRPr="00B013AC">
          <w:rPr>
            <w:rStyle w:val="affffffe"/>
            <w:rFonts w:hint="eastAsia"/>
            <w:noProof/>
          </w:rPr>
          <w:t xml:space="preserve"> 术语和定义</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_Toc212451708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1</w:t>
        </w:r>
        <w:r w:rsidRPr="00B013AC">
          <w:rPr>
            <w:rFonts w:hint="eastAsia"/>
            <w:noProof/>
          </w:rPr>
          <w:fldChar w:fldCharType="end"/>
        </w:r>
      </w:hyperlink>
    </w:p>
    <w:p w14:paraId="093400C2" w14:textId="1408134F"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1709" w:history="1">
        <w:r w:rsidRPr="00B013AC">
          <w:rPr>
            <w:rStyle w:val="affffffe"/>
            <w:rFonts w:hint="eastAsia"/>
            <w:noProof/>
          </w:rPr>
          <w:t>4</w:t>
        </w:r>
        <w:r>
          <w:rPr>
            <w:rStyle w:val="affffffe"/>
            <w:noProof/>
          </w:rPr>
          <w:t xml:space="preserve"> </w:t>
        </w:r>
        <w:r w:rsidRPr="00B013AC">
          <w:rPr>
            <w:rStyle w:val="affffffe"/>
            <w:rFonts w:hint="eastAsia"/>
            <w:noProof/>
          </w:rPr>
          <w:t xml:space="preserve"> 分类</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_Toc212451709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2</w:t>
        </w:r>
        <w:r w:rsidRPr="00B013AC">
          <w:rPr>
            <w:rFonts w:hint="eastAsia"/>
            <w:noProof/>
          </w:rPr>
          <w:fldChar w:fldCharType="end"/>
        </w:r>
      </w:hyperlink>
    </w:p>
    <w:p w14:paraId="2B0DC32E" w14:textId="3E4ABB85"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1710" w:history="1">
        <w:r w:rsidRPr="00B013AC">
          <w:rPr>
            <w:rStyle w:val="affffffe"/>
            <w:rFonts w:hint="eastAsia"/>
            <w:noProof/>
          </w:rPr>
          <w:t>5</w:t>
        </w:r>
        <w:r>
          <w:rPr>
            <w:rStyle w:val="affffffe"/>
            <w:noProof/>
          </w:rPr>
          <w:t xml:space="preserve"> </w:t>
        </w:r>
        <w:r w:rsidRPr="00B013AC">
          <w:rPr>
            <w:rStyle w:val="affffffe"/>
            <w:rFonts w:hint="eastAsia"/>
            <w:noProof/>
          </w:rPr>
          <w:t xml:space="preserve"> 技术要求</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_Toc212451710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2</w:t>
        </w:r>
        <w:r w:rsidRPr="00B013AC">
          <w:rPr>
            <w:rFonts w:hint="eastAsia"/>
            <w:noProof/>
          </w:rPr>
          <w:fldChar w:fldCharType="end"/>
        </w:r>
      </w:hyperlink>
    </w:p>
    <w:p w14:paraId="4A059819" w14:textId="0D6ABA88"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1711" w:history="1">
        <w:r w:rsidRPr="00B013AC">
          <w:rPr>
            <w:rStyle w:val="affffffe"/>
            <w:rFonts w:hint="eastAsia"/>
            <w:noProof/>
          </w:rPr>
          <w:t>6</w:t>
        </w:r>
        <w:r>
          <w:rPr>
            <w:rStyle w:val="affffffe"/>
            <w:noProof/>
          </w:rPr>
          <w:t xml:space="preserve"> </w:t>
        </w:r>
        <w:r w:rsidRPr="00B013AC">
          <w:rPr>
            <w:rStyle w:val="affffffe"/>
            <w:rFonts w:hint="eastAsia"/>
            <w:noProof/>
          </w:rPr>
          <w:t xml:space="preserve"> 检验及验收</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_Toc212451711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3</w:t>
        </w:r>
        <w:r w:rsidRPr="00B013AC">
          <w:rPr>
            <w:rFonts w:hint="eastAsia"/>
            <w:noProof/>
          </w:rPr>
          <w:fldChar w:fldCharType="end"/>
        </w:r>
      </w:hyperlink>
    </w:p>
    <w:p w14:paraId="53A8CF7F" w14:textId="24975659"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1712" w:history="1">
        <w:r w:rsidRPr="00B013AC">
          <w:rPr>
            <w:rStyle w:val="affffffe"/>
            <w:rFonts w:hint="eastAsia"/>
            <w:noProof/>
          </w:rPr>
          <w:t>7</w:t>
        </w:r>
        <w:r>
          <w:rPr>
            <w:rStyle w:val="affffffe"/>
            <w:noProof/>
          </w:rPr>
          <w:t xml:space="preserve"> </w:t>
        </w:r>
        <w:r w:rsidRPr="00B013AC">
          <w:rPr>
            <w:rStyle w:val="affffffe"/>
            <w:rFonts w:hint="eastAsia"/>
            <w:noProof/>
          </w:rPr>
          <w:t xml:space="preserve"> 标志、运输及贮存</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_Toc212451712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4</w:t>
        </w:r>
        <w:r w:rsidRPr="00B013AC">
          <w:rPr>
            <w:rFonts w:hint="eastAsia"/>
            <w:noProof/>
          </w:rPr>
          <w:fldChar w:fldCharType="end"/>
        </w:r>
      </w:hyperlink>
    </w:p>
    <w:p w14:paraId="0E2D21DE" w14:textId="6A9986F8"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1713" w:history="1">
        <w:r w:rsidRPr="00B013AC">
          <w:rPr>
            <w:rStyle w:val="affffffe"/>
            <w:rFonts w:hint="eastAsia"/>
            <w:noProof/>
          </w:rPr>
          <w:t>8</w:t>
        </w:r>
        <w:r>
          <w:rPr>
            <w:rStyle w:val="affffffe"/>
            <w:noProof/>
          </w:rPr>
          <w:t xml:space="preserve"> </w:t>
        </w:r>
        <w:r w:rsidRPr="00B013AC">
          <w:rPr>
            <w:rStyle w:val="affffffe"/>
            <w:rFonts w:hint="eastAsia"/>
            <w:noProof/>
          </w:rPr>
          <w:t xml:space="preserve"> 质量控制要求</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_Toc212451713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5</w:t>
        </w:r>
        <w:r w:rsidRPr="00B013AC">
          <w:rPr>
            <w:rFonts w:hint="eastAsia"/>
            <w:noProof/>
          </w:rPr>
          <w:fldChar w:fldCharType="end"/>
        </w:r>
      </w:hyperlink>
    </w:p>
    <w:p w14:paraId="7478F63F" w14:textId="7481FA39"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1714" w:history="1">
        <w:r w:rsidRPr="00B013AC">
          <w:rPr>
            <w:rStyle w:val="affffffe"/>
            <w:rFonts w:hint="eastAsia"/>
            <w:noProof/>
          </w:rPr>
          <w:t>9</w:t>
        </w:r>
        <w:r>
          <w:rPr>
            <w:rStyle w:val="affffffe"/>
            <w:noProof/>
          </w:rPr>
          <w:t xml:space="preserve"> </w:t>
        </w:r>
        <w:r w:rsidRPr="00B013AC">
          <w:rPr>
            <w:rStyle w:val="affffffe"/>
            <w:rFonts w:hint="eastAsia"/>
            <w:noProof/>
          </w:rPr>
          <w:t xml:space="preserve"> 技术文件</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_Toc212451714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5</w:t>
        </w:r>
        <w:r w:rsidRPr="00B013AC">
          <w:rPr>
            <w:rFonts w:hint="eastAsia"/>
            <w:noProof/>
          </w:rPr>
          <w:fldChar w:fldCharType="end"/>
        </w:r>
      </w:hyperlink>
    </w:p>
    <w:p w14:paraId="5F8BBC5B" w14:textId="18141A45"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1715" w:history="1">
        <w:r w:rsidRPr="00B013AC">
          <w:rPr>
            <w:rStyle w:val="affffffe"/>
            <w:rFonts w:hint="eastAsia"/>
            <w:noProof/>
          </w:rPr>
          <w:t>附录A（资料性）</w:t>
        </w:r>
        <w:r>
          <w:rPr>
            <w:rStyle w:val="affffffe"/>
            <w:noProof/>
          </w:rPr>
          <w:t xml:space="preserve"> </w:t>
        </w:r>
        <w:r w:rsidRPr="00B013AC">
          <w:rPr>
            <w:rStyle w:val="affffffe"/>
            <w:rFonts w:hint="eastAsia"/>
            <w:noProof/>
          </w:rPr>
          <w:t xml:space="preserve"> 移动实验室仪器推荐配置</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_Toc212451715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6</w:t>
        </w:r>
        <w:r w:rsidRPr="00B013AC">
          <w:rPr>
            <w:rFonts w:hint="eastAsia"/>
            <w:noProof/>
          </w:rPr>
          <w:fldChar w:fldCharType="end"/>
        </w:r>
      </w:hyperlink>
    </w:p>
    <w:p w14:paraId="0EC5D770" w14:textId="63BB9A1E" w:rsidR="00B013AC" w:rsidRPr="00B013AC" w:rsidRDefault="00B013A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51716" w:history="1">
        <w:r w:rsidRPr="00B013AC">
          <w:rPr>
            <w:rStyle w:val="affffffe"/>
            <w:rFonts w:hint="eastAsia"/>
            <w:noProof/>
          </w:rPr>
          <w:t>附录B（资料性）</w:t>
        </w:r>
        <w:r>
          <w:rPr>
            <w:rStyle w:val="affffffe"/>
            <w:noProof/>
          </w:rPr>
          <w:t xml:space="preserve"> </w:t>
        </w:r>
        <w:r w:rsidRPr="00B013AC">
          <w:rPr>
            <w:rStyle w:val="affffffe"/>
            <w:rFonts w:hint="eastAsia"/>
            <w:noProof/>
          </w:rPr>
          <w:t xml:space="preserve"> 质量控制方法</w:t>
        </w:r>
        <w:r w:rsidRPr="00B013AC">
          <w:rPr>
            <w:rFonts w:hint="eastAsia"/>
            <w:noProof/>
          </w:rPr>
          <w:tab/>
        </w:r>
        <w:r w:rsidRPr="00B013AC">
          <w:rPr>
            <w:rFonts w:hint="eastAsia"/>
            <w:noProof/>
          </w:rPr>
          <w:fldChar w:fldCharType="begin"/>
        </w:r>
        <w:r w:rsidRPr="00B013AC">
          <w:rPr>
            <w:rFonts w:hint="eastAsia"/>
            <w:noProof/>
          </w:rPr>
          <w:instrText xml:space="preserve"> </w:instrText>
        </w:r>
        <w:r w:rsidRPr="00B013AC">
          <w:rPr>
            <w:noProof/>
          </w:rPr>
          <w:instrText>PAGEREF _Toc212451716 \h</w:instrText>
        </w:r>
        <w:r w:rsidRPr="00B013AC">
          <w:rPr>
            <w:rFonts w:hint="eastAsia"/>
            <w:noProof/>
          </w:rPr>
          <w:instrText xml:space="preserve"> </w:instrText>
        </w:r>
        <w:r w:rsidRPr="00B013AC">
          <w:rPr>
            <w:rFonts w:hint="eastAsia"/>
            <w:noProof/>
          </w:rPr>
        </w:r>
        <w:r w:rsidRPr="00B013AC">
          <w:rPr>
            <w:rFonts w:hint="eastAsia"/>
            <w:noProof/>
          </w:rPr>
          <w:fldChar w:fldCharType="separate"/>
        </w:r>
        <w:r w:rsidRPr="00B013AC">
          <w:rPr>
            <w:noProof/>
          </w:rPr>
          <w:t>7</w:t>
        </w:r>
        <w:r w:rsidRPr="00B013AC">
          <w:rPr>
            <w:rFonts w:hint="eastAsia"/>
            <w:noProof/>
          </w:rPr>
          <w:fldChar w:fldCharType="end"/>
        </w:r>
      </w:hyperlink>
    </w:p>
    <w:p w14:paraId="228905FF" w14:textId="56E69823" w:rsidR="00B013AC" w:rsidRPr="00B013AC" w:rsidRDefault="00B013AC" w:rsidP="00B013AC">
      <w:pPr>
        <w:pStyle w:val="affffff2"/>
        <w:spacing w:after="360"/>
        <w:sectPr w:rsidR="00B013AC" w:rsidRPr="00B013AC" w:rsidSect="001F46A2">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B013AC">
        <w:fldChar w:fldCharType="end"/>
      </w:r>
    </w:p>
    <w:p w14:paraId="5634793D" w14:textId="77777777" w:rsidR="001F46A2" w:rsidRDefault="001F46A2" w:rsidP="001F46A2">
      <w:pPr>
        <w:pStyle w:val="a6"/>
        <w:spacing w:before="560" w:after="360"/>
        <w:rPr>
          <w:rFonts w:hint="eastAsia"/>
        </w:rPr>
      </w:pPr>
      <w:bookmarkStart w:id="22" w:name="BookMark2"/>
      <w:bookmarkStart w:id="23" w:name="_Toc212451705"/>
      <w:bookmarkEnd w:id="21"/>
      <w:r w:rsidRPr="001F46A2">
        <w:rPr>
          <w:rFonts w:hint="eastAsia"/>
          <w:spacing w:val="320"/>
        </w:rPr>
        <w:lastRenderedPageBreak/>
        <w:t>前</w:t>
      </w:r>
      <w:r>
        <w:rPr>
          <w:rFonts w:hint="eastAsia"/>
        </w:rPr>
        <w:t>言</w:t>
      </w:r>
      <w:bookmarkEnd w:id="23"/>
    </w:p>
    <w:p w14:paraId="2500A221" w14:textId="77777777" w:rsidR="001F46A2" w:rsidRDefault="001F46A2" w:rsidP="001F46A2">
      <w:pPr>
        <w:pStyle w:val="affffb"/>
        <w:ind w:firstLine="420"/>
        <w:rPr>
          <w:rFonts w:hint="eastAsia"/>
        </w:rPr>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2458895B" w14:textId="77777777" w:rsidR="001F46A2" w:rsidRDefault="001F46A2" w:rsidP="001F46A2">
      <w:pPr>
        <w:pStyle w:val="affffb"/>
        <w:ind w:firstLine="420"/>
        <w:rPr>
          <w:rFonts w:hint="eastAsia"/>
        </w:rPr>
      </w:pPr>
      <w:r>
        <w:rPr>
          <w:rFonts w:hint="eastAsia"/>
        </w:rPr>
        <w:t>本文件由河南省计量协会提出。</w:t>
      </w:r>
    </w:p>
    <w:p w14:paraId="739A38D4" w14:textId="77777777" w:rsidR="001F46A2" w:rsidRDefault="001F46A2" w:rsidP="001F46A2">
      <w:pPr>
        <w:pStyle w:val="affffb"/>
        <w:ind w:firstLine="420"/>
        <w:rPr>
          <w:rFonts w:hint="eastAsia"/>
        </w:rPr>
      </w:pPr>
      <w:r>
        <w:rPr>
          <w:rFonts w:hint="eastAsia"/>
        </w:rPr>
        <w:t>本文件由河南省计量协会归口。</w:t>
      </w:r>
    </w:p>
    <w:p w14:paraId="7E8315DF" w14:textId="77777777" w:rsidR="001F46A2" w:rsidRDefault="001F46A2" w:rsidP="001F46A2">
      <w:pPr>
        <w:pStyle w:val="affffb"/>
        <w:ind w:firstLine="420"/>
        <w:rPr>
          <w:rFonts w:hint="eastAsia"/>
        </w:rPr>
      </w:pPr>
      <w:r>
        <w:rPr>
          <w:rFonts w:hint="eastAsia"/>
        </w:rPr>
        <w:t>本文件起草单位：中国石油天然气股份有限公司河南销售分公司、中石油豫博安全环保技术研究（河南）有限公司、中国石油天然气股份有限公司东北销售分公司、中国石油天然气股份有限公司西北销售分公司、河南省产品质量检验技术研究院、中国石油天然气股份有限公司广东销售分公司、中国石油天然气股份有限公司河北销售分公司、中国石油天然气股份有限公司上海销售分公司、中国石油天然气股份有限公司福建销售分公司、中国石油天然气股份有限公司重庆销售分公司、中国石油天然气股份有限公司天津销售分公司、中国石油天然气股份有限公司浙江销售分公司及中国石油天然气股份有限公司四川销售分公司。</w:t>
      </w:r>
    </w:p>
    <w:p w14:paraId="6715A452" w14:textId="05EB0BC5" w:rsidR="001F46A2" w:rsidRPr="001F46A2" w:rsidRDefault="001F46A2" w:rsidP="001F46A2">
      <w:pPr>
        <w:pStyle w:val="affffb"/>
        <w:ind w:firstLine="420"/>
        <w:rPr>
          <w:rFonts w:hint="eastAsia"/>
        </w:rPr>
      </w:pPr>
      <w:r>
        <w:rPr>
          <w:rFonts w:hint="eastAsia"/>
        </w:rPr>
        <w:t>本文件主要起草人：赵海洋、乔琨朔、刘行辉、叶林生、李良刚、樊鸣、赵东升、刘娜、耿再新、孟娟、谭鸿儒、吴宇锋、何婧、白伟东、钟明宇、孔令通、周国雄、薛德利、庞佼后、张丽丽、赵亚新、张占宇、徐程程、何文静、夏静、杨院巧、杨西、王超然、王冲、阮震尧、宗莹、张浩。</w:t>
      </w:r>
    </w:p>
    <w:p w14:paraId="4E627934" w14:textId="15E43D9B" w:rsidR="001F46A2" w:rsidRPr="001F46A2" w:rsidRDefault="001F46A2" w:rsidP="001F46A2">
      <w:pPr>
        <w:pStyle w:val="affffb"/>
        <w:ind w:firstLine="420"/>
        <w:rPr>
          <w:rFonts w:hint="eastAsia"/>
        </w:rPr>
        <w:sectPr w:rsidR="001F46A2" w:rsidRPr="001F46A2" w:rsidSect="00B013AC">
          <w:pgSz w:w="11906" w:h="16838" w:code="9"/>
          <w:pgMar w:top="1928" w:right="1134" w:bottom="1134" w:left="1134" w:header="1418" w:footer="1134" w:gutter="284"/>
          <w:pgNumType w:fmt="upperRoman"/>
          <w:cols w:space="425"/>
          <w:formProt w:val="0"/>
          <w:docGrid w:linePitch="312"/>
        </w:sectPr>
      </w:pPr>
    </w:p>
    <w:p w14:paraId="3677C8A4"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2"/>
    </w:p>
    <w:p w14:paraId="2C590289"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4BBC793BCBA947C9998E8BCB52672D3F"/>
        </w:placeholder>
      </w:sdtPr>
      <w:sdtContent>
        <w:bookmarkStart w:id="25" w:name="NEW_STAND_NAME" w:displacedByCustomXml="prev"/>
        <w:p w14:paraId="5AAD4798" w14:textId="77777777" w:rsidR="000F1A9C" w:rsidRDefault="000F1A9C" w:rsidP="001F46A2">
          <w:pPr>
            <w:pStyle w:val="afffffffff8"/>
            <w:spacing w:beforeLines="1" w:before="2" w:afterLines="1" w:after="2"/>
            <w:rPr>
              <w:rFonts w:hint="eastAsia"/>
            </w:rPr>
          </w:pPr>
          <w:r>
            <w:rPr>
              <w:rFonts w:hint="eastAsia"/>
            </w:rPr>
            <w:t>石油产品质量检测移动实验室</w:t>
          </w:r>
        </w:p>
        <w:p w14:paraId="6DC31C21" w14:textId="44A068E9" w:rsidR="00F26B7E" w:rsidRPr="00F26B7E" w:rsidRDefault="000F1A9C" w:rsidP="001F46A2">
          <w:pPr>
            <w:pStyle w:val="afffffffff8"/>
            <w:spacing w:beforeLines="1" w:before="2" w:after="680"/>
            <w:rPr>
              <w:rFonts w:hint="eastAsia"/>
            </w:rPr>
          </w:pPr>
          <w:r>
            <w:rPr>
              <w:rFonts w:hint="eastAsia"/>
            </w:rPr>
            <w:t>通用技术要求</w:t>
          </w:r>
        </w:p>
      </w:sdtContent>
    </w:sdt>
    <w:bookmarkEnd w:id="25" w:displacedByCustomXml="prev"/>
    <w:p w14:paraId="711B2070" w14:textId="77777777"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212451706"/>
      <w:r>
        <w:rPr>
          <w:rFonts w:hint="eastAsia"/>
        </w:rPr>
        <w:t>范围</w:t>
      </w:r>
      <w:bookmarkEnd w:id="26"/>
      <w:bookmarkEnd w:id="27"/>
      <w:bookmarkEnd w:id="28"/>
      <w:bookmarkEnd w:id="29"/>
      <w:bookmarkEnd w:id="30"/>
      <w:bookmarkEnd w:id="31"/>
      <w:bookmarkEnd w:id="32"/>
      <w:bookmarkEnd w:id="33"/>
      <w:bookmarkEnd w:id="34"/>
      <w:bookmarkEnd w:id="35"/>
    </w:p>
    <w:p w14:paraId="570FFFF8" w14:textId="77777777" w:rsidR="000F1A9C" w:rsidRDefault="000F1A9C" w:rsidP="000F1A9C">
      <w:pPr>
        <w:pStyle w:val="affffb"/>
        <w:ind w:firstLine="420"/>
      </w:pPr>
      <w:bookmarkStart w:id="36" w:name="_Toc17233326"/>
      <w:bookmarkStart w:id="37" w:name="_Toc17233334"/>
      <w:bookmarkStart w:id="38" w:name="_Toc24884212"/>
      <w:bookmarkStart w:id="39" w:name="_Toc24884219"/>
      <w:bookmarkStart w:id="40" w:name="_Toc26648466"/>
      <w:r>
        <w:rPr>
          <w:rFonts w:hint="eastAsia"/>
        </w:rPr>
        <w:t>本标准规定了石油产品质量检测移动实验室的术语和定义、分类、技术要求、检测方法、运输及贮存等。</w:t>
      </w:r>
    </w:p>
    <w:p w14:paraId="38B84BAB" w14:textId="1BDBB6F8" w:rsidR="008B0C9C" w:rsidRDefault="000F1A9C" w:rsidP="000F1A9C">
      <w:pPr>
        <w:pStyle w:val="affffb"/>
        <w:ind w:firstLine="420"/>
      </w:pPr>
      <w:r>
        <w:rPr>
          <w:rFonts w:hint="eastAsia"/>
        </w:rPr>
        <w:t>本标准适用于石油产品质量检测的移动实验室（以下简称移动实验室）。</w:t>
      </w:r>
    </w:p>
    <w:p w14:paraId="113BB704" w14:textId="77777777" w:rsidR="00E2552F" w:rsidRDefault="00E2552F" w:rsidP="00A77CCB">
      <w:pPr>
        <w:pStyle w:val="affc"/>
        <w:spacing w:before="240" w:after="240"/>
      </w:pPr>
      <w:bookmarkStart w:id="41" w:name="_Toc26718931"/>
      <w:bookmarkStart w:id="42" w:name="_Toc26986531"/>
      <w:bookmarkStart w:id="43" w:name="_Toc26986772"/>
      <w:bookmarkStart w:id="44" w:name="_Toc97192965"/>
      <w:bookmarkStart w:id="45" w:name="_Toc212451707"/>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23F67828698646B29F7F9F2DD977676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AE8CA67"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4050CD0" w14:textId="77777777" w:rsidR="000F1A9C" w:rsidRDefault="000F1A9C" w:rsidP="000F1A9C">
      <w:pPr>
        <w:pStyle w:val="affffb"/>
        <w:ind w:firstLine="420"/>
      </w:pPr>
      <w:r>
        <w:rPr>
          <w:rFonts w:hint="eastAsia"/>
        </w:rPr>
        <w:t xml:space="preserve">GB/T 31017 </w:t>
      </w:r>
      <w:r>
        <w:rPr>
          <w:rFonts w:hint="eastAsia"/>
        </w:rPr>
        <w:t>《移动实验室</w:t>
      </w:r>
      <w:r>
        <w:rPr>
          <w:rFonts w:hint="eastAsia"/>
        </w:rPr>
        <w:t xml:space="preserve"> </w:t>
      </w:r>
      <w:r>
        <w:rPr>
          <w:rFonts w:hint="eastAsia"/>
        </w:rPr>
        <w:t>术语》</w:t>
      </w:r>
    </w:p>
    <w:p w14:paraId="60C9575C" w14:textId="77777777" w:rsidR="000F1A9C" w:rsidRDefault="000F1A9C" w:rsidP="000F1A9C">
      <w:pPr>
        <w:pStyle w:val="affffb"/>
        <w:ind w:firstLine="420"/>
      </w:pPr>
      <w:r>
        <w:rPr>
          <w:rFonts w:hint="eastAsia"/>
        </w:rPr>
        <w:t xml:space="preserve">GB/T 29473 </w:t>
      </w:r>
      <w:r>
        <w:rPr>
          <w:rFonts w:hint="eastAsia"/>
        </w:rPr>
        <w:t>《移动实验室分类、代号及标记》</w:t>
      </w:r>
    </w:p>
    <w:p w14:paraId="27294F6C" w14:textId="77777777" w:rsidR="000F1A9C" w:rsidRDefault="000F1A9C" w:rsidP="000F1A9C">
      <w:pPr>
        <w:pStyle w:val="affffb"/>
        <w:ind w:firstLine="420"/>
      </w:pPr>
      <w:r>
        <w:rPr>
          <w:rFonts w:hint="eastAsia"/>
        </w:rPr>
        <w:t xml:space="preserve">GB/T 29477 </w:t>
      </w:r>
      <w:r>
        <w:rPr>
          <w:rFonts w:hint="eastAsia"/>
        </w:rPr>
        <w:t>《移动实验室实验舱通用技术规范》</w:t>
      </w:r>
    </w:p>
    <w:p w14:paraId="76D8A465" w14:textId="77777777" w:rsidR="000F1A9C" w:rsidRDefault="000F1A9C" w:rsidP="000F1A9C">
      <w:pPr>
        <w:pStyle w:val="affffb"/>
        <w:ind w:firstLine="420"/>
      </w:pPr>
      <w:r>
        <w:rPr>
          <w:rFonts w:hint="eastAsia"/>
        </w:rPr>
        <w:t xml:space="preserve">GB/T 31018 </w:t>
      </w:r>
      <w:r>
        <w:rPr>
          <w:rFonts w:hint="eastAsia"/>
        </w:rPr>
        <w:t>《移动实验室</w:t>
      </w:r>
      <w:r>
        <w:rPr>
          <w:rFonts w:hint="eastAsia"/>
        </w:rPr>
        <w:t xml:space="preserve"> </w:t>
      </w:r>
      <w:r>
        <w:rPr>
          <w:rFonts w:hint="eastAsia"/>
        </w:rPr>
        <w:t>模块化设计指南》</w:t>
      </w:r>
    </w:p>
    <w:p w14:paraId="70279F70" w14:textId="77777777" w:rsidR="000F1A9C" w:rsidRDefault="000F1A9C" w:rsidP="000F1A9C">
      <w:pPr>
        <w:pStyle w:val="affffb"/>
        <w:ind w:firstLine="420"/>
      </w:pPr>
      <w:r>
        <w:rPr>
          <w:rFonts w:hint="eastAsia"/>
        </w:rPr>
        <w:t xml:space="preserve">GBZ 2.1 </w:t>
      </w:r>
      <w:r>
        <w:rPr>
          <w:rFonts w:hint="eastAsia"/>
        </w:rPr>
        <w:t>《工作场所有害因素职业接触限值》</w:t>
      </w:r>
    </w:p>
    <w:p w14:paraId="3B1C897E" w14:textId="77777777" w:rsidR="000F1A9C" w:rsidRDefault="000F1A9C" w:rsidP="000F1A9C">
      <w:pPr>
        <w:pStyle w:val="affffb"/>
        <w:ind w:firstLine="420"/>
      </w:pPr>
      <w:r>
        <w:rPr>
          <w:rFonts w:hint="eastAsia"/>
        </w:rPr>
        <w:t xml:space="preserve">GB/T 29478 </w:t>
      </w:r>
      <w:r>
        <w:rPr>
          <w:rFonts w:hint="eastAsia"/>
        </w:rPr>
        <w:t>《移动实验室有害废物管理规范》</w:t>
      </w:r>
    </w:p>
    <w:p w14:paraId="50D37FB6" w14:textId="77777777" w:rsidR="000F1A9C" w:rsidRDefault="000F1A9C" w:rsidP="000F1A9C">
      <w:pPr>
        <w:pStyle w:val="affffb"/>
        <w:ind w:firstLine="420"/>
      </w:pPr>
      <w:r>
        <w:rPr>
          <w:rFonts w:hint="eastAsia"/>
        </w:rPr>
        <w:t xml:space="preserve">GB 16297 </w:t>
      </w:r>
      <w:r>
        <w:rPr>
          <w:rFonts w:hint="eastAsia"/>
        </w:rPr>
        <w:t>《大气污染物综合排放标准》</w:t>
      </w:r>
    </w:p>
    <w:p w14:paraId="5CD75A42" w14:textId="77777777" w:rsidR="000F1A9C" w:rsidRDefault="000F1A9C" w:rsidP="000F1A9C">
      <w:pPr>
        <w:pStyle w:val="affffb"/>
        <w:ind w:firstLine="420"/>
      </w:pPr>
      <w:r>
        <w:rPr>
          <w:rFonts w:hint="eastAsia"/>
        </w:rPr>
        <w:t xml:space="preserve">GB/T 33253 </w:t>
      </w:r>
      <w:r>
        <w:rPr>
          <w:rFonts w:hint="eastAsia"/>
        </w:rPr>
        <w:t>《移动实验室</w:t>
      </w:r>
      <w:r>
        <w:rPr>
          <w:rFonts w:hint="eastAsia"/>
        </w:rPr>
        <w:t xml:space="preserve"> </w:t>
      </w:r>
      <w:r>
        <w:rPr>
          <w:rFonts w:hint="eastAsia"/>
        </w:rPr>
        <w:t>载具通用技术规范》</w:t>
      </w:r>
    </w:p>
    <w:p w14:paraId="4CAE7A74" w14:textId="77777777" w:rsidR="000F1A9C" w:rsidRDefault="000F1A9C" w:rsidP="000F1A9C">
      <w:pPr>
        <w:pStyle w:val="affffb"/>
        <w:ind w:firstLine="420"/>
      </w:pPr>
      <w:r>
        <w:rPr>
          <w:rFonts w:hint="eastAsia"/>
        </w:rPr>
        <w:t xml:space="preserve">GB/T 2819 </w:t>
      </w:r>
      <w:r>
        <w:rPr>
          <w:rFonts w:hint="eastAsia"/>
        </w:rPr>
        <w:t>《移动电站通用技术条件》</w:t>
      </w:r>
    </w:p>
    <w:p w14:paraId="0FA9A2DE" w14:textId="5C9CA43B" w:rsidR="00AA6EC9" w:rsidRPr="008A57E6" w:rsidRDefault="000F1A9C" w:rsidP="000F1A9C">
      <w:pPr>
        <w:pStyle w:val="affffb"/>
        <w:ind w:firstLine="420"/>
      </w:pPr>
      <w:r>
        <w:rPr>
          <w:rFonts w:hint="eastAsia"/>
        </w:rPr>
        <w:t xml:space="preserve">GB 7258 </w:t>
      </w:r>
      <w:r>
        <w:rPr>
          <w:rFonts w:hint="eastAsia"/>
        </w:rPr>
        <w:t>《机动车运行安全技术条件》</w:t>
      </w:r>
    </w:p>
    <w:p w14:paraId="79D9E321" w14:textId="77777777" w:rsidR="00B265BC" w:rsidRPr="00E030F9" w:rsidRDefault="00FD59EB" w:rsidP="00FD59EB">
      <w:pPr>
        <w:pStyle w:val="affc"/>
        <w:spacing w:before="240" w:after="240"/>
      </w:pPr>
      <w:bookmarkStart w:id="46" w:name="_Toc97192966"/>
      <w:bookmarkStart w:id="47" w:name="_Toc212451708"/>
      <w:r>
        <w:rPr>
          <w:rFonts w:hint="eastAsia"/>
          <w:szCs w:val="21"/>
        </w:rPr>
        <w:t>术语和定义</w:t>
      </w:r>
      <w:bookmarkEnd w:id="46"/>
      <w:bookmarkEnd w:id="47"/>
    </w:p>
    <w:bookmarkStart w:id="48" w:name="_Toc26986532"/>
    <w:bookmarkEnd w:id="48"/>
    <w:p w14:paraId="3378876F" w14:textId="26C25B76" w:rsidR="000F1A9C" w:rsidRDefault="001F46A2" w:rsidP="001F46A2">
      <w:pPr>
        <w:pStyle w:val="affffb"/>
        <w:ind w:firstLine="420"/>
      </w:pPr>
      <w:sdt>
        <w:sdtPr>
          <w:id w:val="-1909835108"/>
          <w:placeholder>
            <w:docPart w:val="2DAFECDAF20F4115BAB7481D4CE1EC93"/>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GB/T 31017</w:t>
          </w:r>
          <w:r>
            <w:t>界定的以及下列术语和定义适用于本文件。</w:t>
          </w:r>
        </w:sdtContent>
      </w:sdt>
      <w:r w:rsidR="000F1A9C">
        <w:rPr>
          <w:rFonts w:hint="eastAsia"/>
        </w:rPr>
        <w:t>为了便于使用，以下重复列出</w:t>
      </w:r>
      <w:r w:rsidR="000F1A9C">
        <w:rPr>
          <w:rFonts w:hint="eastAsia"/>
        </w:rPr>
        <w:t xml:space="preserve"> GB/T 31017</w:t>
      </w:r>
      <w:r w:rsidR="000F1A9C">
        <w:rPr>
          <w:rFonts w:hint="eastAsia"/>
        </w:rPr>
        <w:t>中一些术语和定义。</w:t>
      </w:r>
    </w:p>
    <w:p w14:paraId="31F08644" w14:textId="77777777" w:rsidR="000F1A9C" w:rsidRDefault="000F1A9C" w:rsidP="000F1A9C">
      <w:pPr>
        <w:pStyle w:val="affffb"/>
        <w:ind w:firstLine="420"/>
      </w:pPr>
      <w:r>
        <w:t>3.1</w:t>
      </w:r>
    </w:p>
    <w:p w14:paraId="735BB4FB" w14:textId="77777777" w:rsidR="000F1A9C" w:rsidRDefault="000F1A9C" w:rsidP="000F1A9C">
      <w:pPr>
        <w:pStyle w:val="affffb"/>
        <w:ind w:firstLine="420"/>
      </w:pPr>
      <w:r>
        <w:rPr>
          <w:rFonts w:hint="eastAsia"/>
        </w:rPr>
        <w:t>移动实验室</w:t>
      </w:r>
      <w:r>
        <w:rPr>
          <w:rFonts w:hint="eastAsia"/>
        </w:rPr>
        <w:t xml:space="preserve"> mobile laboratory</w:t>
      </w:r>
    </w:p>
    <w:p w14:paraId="203AF450" w14:textId="77777777" w:rsidR="000F1A9C" w:rsidRDefault="000F1A9C" w:rsidP="000F1A9C">
      <w:pPr>
        <w:pStyle w:val="affffb"/>
        <w:ind w:firstLine="420"/>
      </w:pPr>
      <w:r>
        <w:rPr>
          <w:rFonts w:hint="eastAsia"/>
        </w:rPr>
        <w:t>满足特定目的和要求，由成套装置组成的，在可移动的设施和环境中进行检测、校准或科学实验等</w:t>
      </w:r>
      <w:r>
        <w:rPr>
          <w:rFonts w:hint="eastAsia"/>
        </w:rPr>
        <w:t xml:space="preserve"> </w:t>
      </w:r>
      <w:r>
        <w:rPr>
          <w:rFonts w:hint="eastAsia"/>
        </w:rPr>
        <w:t>活动的实验室。</w:t>
      </w:r>
    </w:p>
    <w:p w14:paraId="10BB6B52" w14:textId="77777777" w:rsidR="000F1A9C" w:rsidRDefault="000F1A9C" w:rsidP="000F1A9C">
      <w:pPr>
        <w:pStyle w:val="affffb"/>
        <w:ind w:firstLine="420"/>
      </w:pPr>
      <w:r>
        <w:rPr>
          <w:rFonts w:hint="eastAsia"/>
        </w:rPr>
        <w:t>[GB/T 31017</w:t>
      </w:r>
      <w:r>
        <w:rPr>
          <w:rFonts w:hint="eastAsia"/>
        </w:rPr>
        <w:t>，定义</w:t>
      </w:r>
      <w:r>
        <w:rPr>
          <w:rFonts w:hint="eastAsia"/>
        </w:rPr>
        <w:t xml:space="preserve"> 2.1.2]</w:t>
      </w:r>
    </w:p>
    <w:p w14:paraId="0110DC7E" w14:textId="77777777" w:rsidR="000F1A9C" w:rsidRDefault="000F1A9C" w:rsidP="000F1A9C">
      <w:pPr>
        <w:pStyle w:val="affffb"/>
        <w:ind w:firstLine="420"/>
      </w:pPr>
      <w:r>
        <w:t>3.2</w:t>
      </w:r>
    </w:p>
    <w:p w14:paraId="7EE78DFC" w14:textId="77777777" w:rsidR="000F1A9C" w:rsidRDefault="000F1A9C" w:rsidP="000F1A9C">
      <w:pPr>
        <w:pStyle w:val="affffb"/>
        <w:ind w:firstLine="420"/>
      </w:pPr>
      <w:r>
        <w:rPr>
          <w:rFonts w:hint="eastAsia"/>
        </w:rPr>
        <w:t>石油产品质量检测移动实验室</w:t>
      </w:r>
      <w:r>
        <w:rPr>
          <w:rFonts w:hint="eastAsia"/>
        </w:rPr>
        <w:t xml:space="preserve"> mobile laboratory for quality inspection of petroleum products</w:t>
      </w:r>
    </w:p>
    <w:p w14:paraId="143EEFF1" w14:textId="77777777" w:rsidR="000F1A9C" w:rsidRDefault="000F1A9C" w:rsidP="000F1A9C">
      <w:pPr>
        <w:pStyle w:val="affffb"/>
        <w:ind w:firstLine="420"/>
      </w:pPr>
      <w:r>
        <w:rPr>
          <w:rFonts w:hint="eastAsia"/>
        </w:rPr>
        <w:t>用于石油产品质量检测的移动实验室。以下简称移动实验室。</w:t>
      </w:r>
    </w:p>
    <w:p w14:paraId="4D87A513" w14:textId="77777777" w:rsidR="000F1A9C" w:rsidRDefault="000F1A9C" w:rsidP="000F1A9C">
      <w:pPr>
        <w:pStyle w:val="affffb"/>
        <w:ind w:firstLine="420"/>
      </w:pPr>
      <w:r>
        <w:t>3.3</w:t>
      </w:r>
    </w:p>
    <w:p w14:paraId="67D4B067" w14:textId="77777777" w:rsidR="000F1A9C" w:rsidRDefault="000F1A9C" w:rsidP="000F1A9C">
      <w:pPr>
        <w:pStyle w:val="affffb"/>
        <w:ind w:firstLine="420"/>
      </w:pPr>
      <w:r>
        <w:rPr>
          <w:rFonts w:hint="eastAsia"/>
        </w:rPr>
        <w:t>载具</w:t>
      </w:r>
      <w:r>
        <w:rPr>
          <w:rFonts w:hint="eastAsia"/>
        </w:rPr>
        <w:t xml:space="preserve"> equipment</w:t>
      </w:r>
    </w:p>
    <w:p w14:paraId="65804BD6" w14:textId="77777777" w:rsidR="000F1A9C" w:rsidRDefault="000F1A9C" w:rsidP="000F1A9C">
      <w:pPr>
        <w:pStyle w:val="affffb"/>
        <w:ind w:firstLine="420"/>
      </w:pPr>
      <w:r>
        <w:rPr>
          <w:rFonts w:hint="eastAsia"/>
        </w:rPr>
        <w:t>用于承载和（或）运送移动实验舱及相关装置的工具。</w:t>
      </w:r>
    </w:p>
    <w:p w14:paraId="05EA4A94" w14:textId="77777777" w:rsidR="000F1A9C" w:rsidRDefault="000F1A9C" w:rsidP="000F1A9C">
      <w:pPr>
        <w:pStyle w:val="affffb"/>
        <w:ind w:firstLine="420"/>
      </w:pPr>
      <w:r>
        <w:rPr>
          <w:rFonts w:hint="eastAsia"/>
        </w:rPr>
        <w:t>[GB/T 31017</w:t>
      </w:r>
      <w:r>
        <w:rPr>
          <w:rFonts w:hint="eastAsia"/>
        </w:rPr>
        <w:t>，定义</w:t>
      </w:r>
      <w:r>
        <w:rPr>
          <w:rFonts w:hint="eastAsia"/>
        </w:rPr>
        <w:t xml:space="preserve"> 2.2]</w:t>
      </w:r>
    </w:p>
    <w:p w14:paraId="083BD095" w14:textId="77777777" w:rsidR="000F1A9C" w:rsidRDefault="000F1A9C" w:rsidP="000F1A9C">
      <w:pPr>
        <w:pStyle w:val="affffb"/>
        <w:ind w:firstLine="420"/>
      </w:pPr>
      <w:r>
        <w:t>3.4</w:t>
      </w:r>
    </w:p>
    <w:p w14:paraId="79BD9C2C" w14:textId="77777777" w:rsidR="000F1A9C" w:rsidRDefault="000F1A9C" w:rsidP="000F1A9C">
      <w:pPr>
        <w:pStyle w:val="affffb"/>
        <w:ind w:firstLine="420"/>
      </w:pPr>
      <w:r>
        <w:rPr>
          <w:rFonts w:hint="eastAsia"/>
        </w:rPr>
        <w:t>移动实验舱</w:t>
      </w:r>
      <w:r>
        <w:rPr>
          <w:rFonts w:hint="eastAsia"/>
        </w:rPr>
        <w:t xml:space="preserve"> mobile laboratory shelter</w:t>
      </w:r>
    </w:p>
    <w:p w14:paraId="7A1D3F17" w14:textId="77777777" w:rsidR="000F1A9C" w:rsidRDefault="000F1A9C" w:rsidP="000F1A9C">
      <w:pPr>
        <w:pStyle w:val="affffb"/>
        <w:ind w:firstLine="420"/>
      </w:pPr>
      <w:r>
        <w:rPr>
          <w:rFonts w:hint="eastAsia"/>
        </w:rPr>
        <w:t>用于承载移动实验室实验人员、检测设备、校准设备及相关专业设施的舱体，能为正常开展校准和</w:t>
      </w:r>
      <w:r>
        <w:rPr>
          <w:rFonts w:hint="eastAsia"/>
        </w:rPr>
        <w:t xml:space="preserve"> </w:t>
      </w:r>
      <w:r>
        <w:rPr>
          <w:rFonts w:hint="eastAsia"/>
        </w:rPr>
        <w:t>检测工作提供适宜的作业环境（以下简称实验舱）。</w:t>
      </w:r>
    </w:p>
    <w:p w14:paraId="4F0A3FFA" w14:textId="77777777" w:rsidR="000F1A9C" w:rsidRDefault="000F1A9C" w:rsidP="000F1A9C">
      <w:pPr>
        <w:pStyle w:val="affffb"/>
        <w:ind w:firstLine="420"/>
      </w:pPr>
      <w:r>
        <w:rPr>
          <w:rFonts w:hint="eastAsia"/>
        </w:rPr>
        <w:t>[GB/T 31017</w:t>
      </w:r>
      <w:r>
        <w:rPr>
          <w:rFonts w:hint="eastAsia"/>
        </w:rPr>
        <w:t>，定义</w:t>
      </w:r>
      <w:r>
        <w:rPr>
          <w:rFonts w:hint="eastAsia"/>
        </w:rPr>
        <w:t xml:space="preserve"> 2.3.1]</w:t>
      </w:r>
    </w:p>
    <w:p w14:paraId="574545F1" w14:textId="77777777" w:rsidR="000F1A9C" w:rsidRDefault="000F1A9C" w:rsidP="000F1A9C">
      <w:pPr>
        <w:pStyle w:val="affffb"/>
        <w:ind w:firstLine="420"/>
      </w:pPr>
      <w:r>
        <w:t>3.5</w:t>
      </w:r>
    </w:p>
    <w:p w14:paraId="17990C83" w14:textId="77777777" w:rsidR="000F1A9C" w:rsidRDefault="000F1A9C" w:rsidP="000F1A9C">
      <w:pPr>
        <w:pStyle w:val="affffb"/>
        <w:ind w:firstLine="420"/>
      </w:pPr>
      <w:r>
        <w:rPr>
          <w:rFonts w:hint="eastAsia"/>
        </w:rPr>
        <w:t>自行式</w:t>
      </w:r>
      <w:r>
        <w:rPr>
          <w:rFonts w:hint="eastAsia"/>
        </w:rPr>
        <w:t xml:space="preserve"> self-propelled</w:t>
      </w:r>
    </w:p>
    <w:p w14:paraId="6581CEE3" w14:textId="77777777" w:rsidR="000F1A9C" w:rsidRDefault="000F1A9C" w:rsidP="000F1A9C">
      <w:pPr>
        <w:pStyle w:val="affffb"/>
        <w:ind w:firstLine="420"/>
      </w:pPr>
      <w:r>
        <w:rPr>
          <w:rFonts w:hint="eastAsia"/>
        </w:rPr>
        <w:lastRenderedPageBreak/>
        <w:t>自带动力并依靠自身的运行机构移动的方式。</w:t>
      </w:r>
    </w:p>
    <w:p w14:paraId="3FEAB760" w14:textId="77777777" w:rsidR="000F1A9C" w:rsidRDefault="000F1A9C" w:rsidP="000F1A9C">
      <w:pPr>
        <w:pStyle w:val="affffb"/>
        <w:ind w:firstLine="420"/>
      </w:pPr>
      <w:r>
        <w:rPr>
          <w:rFonts w:hint="eastAsia"/>
        </w:rPr>
        <w:t>[GB/T 29473</w:t>
      </w:r>
      <w:r>
        <w:rPr>
          <w:rFonts w:hint="eastAsia"/>
        </w:rPr>
        <w:t>，定义</w:t>
      </w:r>
      <w:r>
        <w:rPr>
          <w:rFonts w:hint="eastAsia"/>
        </w:rPr>
        <w:t xml:space="preserve"> 3.1]</w:t>
      </w:r>
    </w:p>
    <w:p w14:paraId="2A89C0B5" w14:textId="77777777" w:rsidR="000F1A9C" w:rsidRDefault="000F1A9C" w:rsidP="000F1A9C">
      <w:pPr>
        <w:pStyle w:val="affffb"/>
        <w:ind w:firstLine="420"/>
      </w:pPr>
      <w:r>
        <w:t>3.6</w:t>
      </w:r>
    </w:p>
    <w:p w14:paraId="01B2A9A3" w14:textId="77777777" w:rsidR="000F1A9C" w:rsidRDefault="000F1A9C" w:rsidP="000F1A9C">
      <w:pPr>
        <w:pStyle w:val="affffb"/>
        <w:ind w:firstLine="420"/>
      </w:pPr>
      <w:r>
        <w:rPr>
          <w:rFonts w:hint="eastAsia"/>
        </w:rPr>
        <w:t>拖挂式</w:t>
      </w:r>
      <w:r>
        <w:rPr>
          <w:rFonts w:hint="eastAsia"/>
        </w:rPr>
        <w:t xml:space="preserve"> trailer</w:t>
      </w:r>
    </w:p>
    <w:p w14:paraId="3E228970" w14:textId="77777777" w:rsidR="000F1A9C" w:rsidRDefault="000F1A9C" w:rsidP="000F1A9C">
      <w:pPr>
        <w:pStyle w:val="affffb"/>
        <w:ind w:firstLine="420"/>
      </w:pPr>
      <w:r>
        <w:rPr>
          <w:rFonts w:hint="eastAsia"/>
        </w:rPr>
        <w:t>无动力系统具备行走机构依靠其他动力牵引移动的方式。</w:t>
      </w:r>
    </w:p>
    <w:p w14:paraId="4DFF6282" w14:textId="77777777" w:rsidR="000F1A9C" w:rsidRDefault="000F1A9C" w:rsidP="000F1A9C">
      <w:pPr>
        <w:pStyle w:val="affffb"/>
        <w:ind w:firstLine="420"/>
      </w:pPr>
      <w:r>
        <w:rPr>
          <w:rFonts w:hint="eastAsia"/>
        </w:rPr>
        <w:t>[GB/T 29473</w:t>
      </w:r>
      <w:r>
        <w:rPr>
          <w:rFonts w:hint="eastAsia"/>
        </w:rPr>
        <w:t>，定义</w:t>
      </w:r>
      <w:r>
        <w:rPr>
          <w:rFonts w:hint="eastAsia"/>
        </w:rPr>
        <w:t xml:space="preserve"> 3.2]</w:t>
      </w:r>
    </w:p>
    <w:p w14:paraId="5972F762" w14:textId="77777777" w:rsidR="000F1A9C" w:rsidRDefault="000F1A9C" w:rsidP="000F1A9C">
      <w:pPr>
        <w:pStyle w:val="affffb"/>
        <w:ind w:firstLine="420"/>
      </w:pPr>
      <w:r>
        <w:t>3.7</w:t>
      </w:r>
    </w:p>
    <w:p w14:paraId="2A89427E" w14:textId="77777777" w:rsidR="000F1A9C" w:rsidRDefault="000F1A9C" w:rsidP="000F1A9C">
      <w:pPr>
        <w:pStyle w:val="affffb"/>
        <w:ind w:firstLine="420"/>
      </w:pPr>
      <w:r>
        <w:rPr>
          <w:rFonts w:hint="eastAsia"/>
        </w:rPr>
        <w:t>方舱式</w:t>
      </w:r>
      <w:r>
        <w:rPr>
          <w:rFonts w:hint="eastAsia"/>
        </w:rPr>
        <w:t xml:space="preserve"> shelter</w:t>
      </w:r>
    </w:p>
    <w:p w14:paraId="6EC8B815" w14:textId="77777777" w:rsidR="000F1A9C" w:rsidRDefault="000F1A9C" w:rsidP="000F1A9C">
      <w:pPr>
        <w:pStyle w:val="affffb"/>
        <w:ind w:firstLine="420"/>
      </w:pPr>
      <w:r>
        <w:rPr>
          <w:rFonts w:hint="eastAsia"/>
        </w:rPr>
        <w:t>具有方舱特征的结构形式。</w:t>
      </w:r>
    </w:p>
    <w:p w14:paraId="254AF571" w14:textId="77777777" w:rsidR="000F1A9C" w:rsidRDefault="000F1A9C" w:rsidP="000F1A9C">
      <w:pPr>
        <w:pStyle w:val="affffb"/>
        <w:ind w:firstLine="420"/>
      </w:pPr>
      <w:r>
        <w:rPr>
          <w:rFonts w:hint="eastAsia"/>
        </w:rPr>
        <w:t>[GB/T 29473</w:t>
      </w:r>
      <w:r>
        <w:rPr>
          <w:rFonts w:hint="eastAsia"/>
        </w:rPr>
        <w:t>，定义</w:t>
      </w:r>
      <w:r>
        <w:rPr>
          <w:rFonts w:hint="eastAsia"/>
        </w:rPr>
        <w:t xml:space="preserve"> 3.3]</w:t>
      </w:r>
    </w:p>
    <w:p w14:paraId="47B6B49C" w14:textId="77777777" w:rsidR="000F1A9C" w:rsidRDefault="000F1A9C" w:rsidP="000F1A9C">
      <w:pPr>
        <w:pStyle w:val="affffb"/>
        <w:ind w:firstLine="420"/>
      </w:pPr>
      <w:r>
        <w:t>3.8</w:t>
      </w:r>
    </w:p>
    <w:p w14:paraId="473BA63A" w14:textId="77777777" w:rsidR="000F1A9C" w:rsidRDefault="000F1A9C" w:rsidP="000F1A9C">
      <w:pPr>
        <w:pStyle w:val="affffb"/>
        <w:ind w:firstLine="420"/>
      </w:pPr>
      <w:r>
        <w:rPr>
          <w:rFonts w:hint="eastAsia"/>
        </w:rPr>
        <w:t>快速检测</w:t>
      </w:r>
      <w:r>
        <w:rPr>
          <w:rFonts w:hint="eastAsia"/>
        </w:rPr>
        <w:t xml:space="preserve"> rapid test</w:t>
      </w:r>
    </w:p>
    <w:p w14:paraId="5664EBF1" w14:textId="77777777" w:rsidR="000F1A9C" w:rsidRDefault="000F1A9C" w:rsidP="000F1A9C">
      <w:pPr>
        <w:pStyle w:val="affffb"/>
        <w:ind w:firstLine="420"/>
      </w:pPr>
      <w:r>
        <w:rPr>
          <w:rFonts w:hint="eastAsia"/>
        </w:rPr>
        <w:t>使用国家标准和非国家标准要求的快速检测方法进行的检测</w:t>
      </w:r>
    </w:p>
    <w:p w14:paraId="78BC5377" w14:textId="77777777" w:rsidR="000F1A9C" w:rsidRDefault="000F1A9C" w:rsidP="000F1A9C">
      <w:pPr>
        <w:pStyle w:val="affffb"/>
        <w:ind w:firstLine="420"/>
      </w:pPr>
      <w:r>
        <w:t>3.9</w:t>
      </w:r>
    </w:p>
    <w:p w14:paraId="6BDAF10B" w14:textId="77777777" w:rsidR="000F1A9C" w:rsidRDefault="000F1A9C" w:rsidP="000F1A9C">
      <w:pPr>
        <w:pStyle w:val="affffb"/>
        <w:ind w:firstLine="420"/>
      </w:pPr>
      <w:r>
        <w:rPr>
          <w:rFonts w:hint="eastAsia"/>
        </w:rPr>
        <w:t>常规检测</w:t>
      </w:r>
      <w:r>
        <w:rPr>
          <w:rFonts w:hint="eastAsia"/>
        </w:rPr>
        <w:t xml:space="preserve"> routine test</w:t>
      </w:r>
    </w:p>
    <w:p w14:paraId="495E13BA" w14:textId="77777777" w:rsidR="000F1A9C" w:rsidRDefault="000F1A9C" w:rsidP="000F1A9C">
      <w:pPr>
        <w:pStyle w:val="affffb"/>
        <w:ind w:firstLine="420"/>
      </w:pPr>
      <w:r>
        <w:rPr>
          <w:rFonts w:hint="eastAsia"/>
        </w:rPr>
        <w:t>使用国家标准要求的检测方法进行的检测</w:t>
      </w:r>
    </w:p>
    <w:p w14:paraId="3927B397" w14:textId="77777777" w:rsidR="000F1A9C" w:rsidRDefault="000F1A9C" w:rsidP="000F1A9C">
      <w:pPr>
        <w:pStyle w:val="affffb"/>
        <w:ind w:firstLine="420"/>
      </w:pPr>
      <w:r>
        <w:t>3.10</w:t>
      </w:r>
    </w:p>
    <w:p w14:paraId="43218CB6" w14:textId="77777777" w:rsidR="000F1A9C" w:rsidRDefault="000F1A9C" w:rsidP="000F1A9C">
      <w:pPr>
        <w:pStyle w:val="affffb"/>
        <w:ind w:firstLine="420"/>
      </w:pPr>
      <w:r>
        <w:rPr>
          <w:rFonts w:hint="eastAsia"/>
        </w:rPr>
        <w:t>比功率</w:t>
      </w:r>
      <w:r>
        <w:rPr>
          <w:rFonts w:hint="eastAsia"/>
        </w:rPr>
        <w:t xml:space="preserve"> than the power </w:t>
      </w:r>
    </w:p>
    <w:p w14:paraId="791FE852" w14:textId="77777777" w:rsidR="000F1A9C" w:rsidRDefault="000F1A9C" w:rsidP="000F1A9C">
      <w:pPr>
        <w:pStyle w:val="affffb"/>
        <w:ind w:firstLine="420"/>
      </w:pPr>
      <w:r>
        <w:rPr>
          <w:rFonts w:hint="eastAsia"/>
        </w:rPr>
        <w:t>发动机最大净功率（或</w:t>
      </w:r>
      <w:r>
        <w:rPr>
          <w:rFonts w:hint="eastAsia"/>
        </w:rPr>
        <w:t>0.9</w:t>
      </w:r>
      <w:r>
        <w:rPr>
          <w:rFonts w:hint="eastAsia"/>
        </w:rPr>
        <w:t>倍发动机额定功率或</w:t>
      </w:r>
      <w:r>
        <w:rPr>
          <w:rFonts w:hint="eastAsia"/>
        </w:rPr>
        <w:t>0.9</w:t>
      </w:r>
      <w:r>
        <w:rPr>
          <w:rFonts w:hint="eastAsia"/>
        </w:rPr>
        <w:t>倍发动机标定功率）与移动实验室最大允许总质量比。</w:t>
      </w:r>
    </w:p>
    <w:p w14:paraId="5820998F" w14:textId="43CB21CF" w:rsidR="000F1A9C" w:rsidRPr="00D906C5" w:rsidRDefault="000F1A9C" w:rsidP="00D906C5">
      <w:pPr>
        <w:pStyle w:val="affc"/>
        <w:spacing w:before="240" w:after="240"/>
        <w:rPr>
          <w:szCs w:val="21"/>
        </w:rPr>
      </w:pPr>
      <w:r w:rsidRPr="00D906C5">
        <w:rPr>
          <w:rFonts w:hint="eastAsia"/>
          <w:szCs w:val="21"/>
        </w:rPr>
        <w:t xml:space="preserve"> </w:t>
      </w:r>
      <w:bookmarkStart w:id="49" w:name="_Toc212451709"/>
      <w:r w:rsidRPr="00D906C5">
        <w:rPr>
          <w:rFonts w:hint="eastAsia"/>
          <w:szCs w:val="21"/>
        </w:rPr>
        <w:t>分类</w:t>
      </w:r>
      <w:bookmarkEnd w:id="49"/>
    </w:p>
    <w:p w14:paraId="75AFE1E1" w14:textId="77777777" w:rsidR="000F1A9C" w:rsidRDefault="000F1A9C" w:rsidP="000F1A9C">
      <w:pPr>
        <w:pStyle w:val="affffb"/>
        <w:ind w:firstLine="420"/>
      </w:pPr>
      <w:r>
        <w:rPr>
          <w:rFonts w:hint="eastAsia"/>
        </w:rPr>
        <w:t>4.1</w:t>
      </w:r>
      <w:r>
        <w:rPr>
          <w:rFonts w:hint="eastAsia"/>
        </w:rPr>
        <w:t xml:space="preserve">　按照运载方式划分</w:t>
      </w:r>
    </w:p>
    <w:p w14:paraId="77797A42" w14:textId="77777777" w:rsidR="000F1A9C" w:rsidRDefault="000F1A9C" w:rsidP="000F1A9C">
      <w:pPr>
        <w:pStyle w:val="affffb"/>
        <w:ind w:firstLine="420"/>
      </w:pPr>
      <w:r>
        <w:rPr>
          <w:rFonts w:hint="eastAsia"/>
        </w:rPr>
        <w:t>分为自行式、拖挂式和方舱式。</w:t>
      </w:r>
    </w:p>
    <w:p w14:paraId="0A542A32" w14:textId="77777777" w:rsidR="000F1A9C" w:rsidRDefault="000F1A9C" w:rsidP="000F1A9C">
      <w:pPr>
        <w:pStyle w:val="affffb"/>
        <w:ind w:firstLine="420"/>
      </w:pPr>
      <w:r>
        <w:rPr>
          <w:rFonts w:hint="eastAsia"/>
        </w:rPr>
        <w:t>4.2</w:t>
      </w:r>
      <w:r>
        <w:rPr>
          <w:rFonts w:hint="eastAsia"/>
        </w:rPr>
        <w:t xml:space="preserve">　按照检测方法划分</w:t>
      </w:r>
    </w:p>
    <w:p w14:paraId="004C0D42" w14:textId="59E36926" w:rsidR="00DB286E" w:rsidRDefault="000F1A9C" w:rsidP="000F1A9C">
      <w:pPr>
        <w:pStyle w:val="affffb"/>
        <w:ind w:firstLine="420"/>
      </w:pPr>
      <w:r>
        <w:rPr>
          <w:rFonts w:hint="eastAsia"/>
        </w:rPr>
        <w:t>分为快速检测式和常规检测式。</w:t>
      </w:r>
    </w:p>
    <w:p w14:paraId="7EBBED30" w14:textId="0B40BC8D" w:rsidR="000F1A9C" w:rsidRPr="00D906C5" w:rsidRDefault="00D906C5" w:rsidP="00D906C5">
      <w:pPr>
        <w:pStyle w:val="affc"/>
        <w:spacing w:before="240" w:after="240"/>
        <w:rPr>
          <w:szCs w:val="21"/>
        </w:rPr>
      </w:pPr>
      <w:r>
        <w:rPr>
          <w:rFonts w:hint="eastAsia"/>
          <w:szCs w:val="21"/>
        </w:rPr>
        <w:t xml:space="preserve"> </w:t>
      </w:r>
      <w:bookmarkStart w:id="50" w:name="_Toc212451710"/>
      <w:r w:rsidR="000F1A9C" w:rsidRPr="00D906C5">
        <w:rPr>
          <w:rFonts w:hint="eastAsia"/>
          <w:szCs w:val="21"/>
        </w:rPr>
        <w:t>技术要求</w:t>
      </w:r>
      <w:bookmarkEnd w:id="50"/>
    </w:p>
    <w:p w14:paraId="0A875210" w14:textId="77777777" w:rsidR="000F1A9C" w:rsidRDefault="000F1A9C" w:rsidP="000F1A9C">
      <w:pPr>
        <w:pStyle w:val="affffb"/>
        <w:ind w:firstLine="420"/>
      </w:pPr>
      <w:r>
        <w:rPr>
          <w:rFonts w:hint="eastAsia"/>
        </w:rPr>
        <w:t>5.1</w:t>
      </w:r>
      <w:r>
        <w:rPr>
          <w:rFonts w:hint="eastAsia"/>
        </w:rPr>
        <w:t xml:space="preserve">　实验舱</w:t>
      </w:r>
    </w:p>
    <w:p w14:paraId="0463DA9A" w14:textId="77777777" w:rsidR="000F1A9C" w:rsidRDefault="000F1A9C" w:rsidP="000F1A9C">
      <w:pPr>
        <w:pStyle w:val="affffb"/>
        <w:ind w:firstLine="420"/>
      </w:pPr>
      <w:r>
        <w:rPr>
          <w:rFonts w:hint="eastAsia"/>
        </w:rPr>
        <w:t>5.1.1</w:t>
      </w:r>
      <w:r>
        <w:rPr>
          <w:rFonts w:hint="eastAsia"/>
        </w:rPr>
        <w:t xml:space="preserve">　通用要求</w:t>
      </w:r>
    </w:p>
    <w:p w14:paraId="05C5EE8F" w14:textId="77777777" w:rsidR="000F1A9C" w:rsidRDefault="000F1A9C" w:rsidP="000F1A9C">
      <w:pPr>
        <w:pStyle w:val="affffb"/>
        <w:ind w:firstLine="420"/>
      </w:pPr>
      <w:r>
        <w:rPr>
          <w:rFonts w:hint="eastAsia"/>
        </w:rPr>
        <w:t>实验舱舱体设计、制造应符合</w:t>
      </w:r>
      <w:r>
        <w:rPr>
          <w:rFonts w:hint="eastAsia"/>
        </w:rPr>
        <w:t>GB/T 29477</w:t>
      </w:r>
      <w:r>
        <w:rPr>
          <w:rFonts w:hint="eastAsia"/>
        </w:rPr>
        <w:t>的有关要求。</w:t>
      </w:r>
    </w:p>
    <w:p w14:paraId="155DA8A9" w14:textId="77777777" w:rsidR="000F1A9C" w:rsidRDefault="000F1A9C" w:rsidP="000F1A9C">
      <w:pPr>
        <w:pStyle w:val="affffb"/>
        <w:ind w:firstLine="420"/>
      </w:pPr>
      <w:r>
        <w:rPr>
          <w:rFonts w:hint="eastAsia"/>
        </w:rPr>
        <w:t>推荐依据使用目的、方法配置等结合</w:t>
      </w:r>
      <w:r>
        <w:rPr>
          <w:rFonts w:hint="eastAsia"/>
        </w:rPr>
        <w:t>GB/T 31018</w:t>
      </w:r>
      <w:r>
        <w:rPr>
          <w:rFonts w:hint="eastAsia"/>
        </w:rPr>
        <w:t>开展模块化设计，满足人体工程学要求。</w:t>
      </w:r>
    </w:p>
    <w:p w14:paraId="451C2486" w14:textId="77777777" w:rsidR="000F1A9C" w:rsidRDefault="000F1A9C" w:rsidP="000F1A9C">
      <w:pPr>
        <w:pStyle w:val="affffb"/>
        <w:ind w:firstLine="420"/>
      </w:pPr>
      <w:r>
        <w:rPr>
          <w:rFonts w:hint="eastAsia"/>
        </w:rPr>
        <w:t>5.1.2</w:t>
      </w:r>
      <w:r>
        <w:rPr>
          <w:rFonts w:hint="eastAsia"/>
        </w:rPr>
        <w:t xml:space="preserve">　实验舱家具及内装饰</w:t>
      </w:r>
    </w:p>
    <w:p w14:paraId="63B20D4E" w14:textId="77777777" w:rsidR="000F1A9C" w:rsidRDefault="000F1A9C" w:rsidP="000F1A9C">
      <w:pPr>
        <w:pStyle w:val="affffb"/>
        <w:ind w:firstLine="420"/>
      </w:pPr>
      <w:r>
        <w:rPr>
          <w:rFonts w:hint="eastAsia"/>
        </w:rPr>
        <w:t>实验舱家具应符合</w:t>
      </w:r>
      <w:r>
        <w:rPr>
          <w:rFonts w:hint="eastAsia"/>
        </w:rPr>
        <w:t>GB/T 29477</w:t>
      </w:r>
      <w:r>
        <w:rPr>
          <w:rFonts w:hint="eastAsia"/>
        </w:rPr>
        <w:t>和</w:t>
      </w:r>
      <w:r>
        <w:rPr>
          <w:rFonts w:hint="eastAsia"/>
        </w:rPr>
        <w:t>GB/T 31018</w:t>
      </w:r>
      <w:r>
        <w:rPr>
          <w:rFonts w:hint="eastAsia"/>
        </w:rPr>
        <w:t>的要求。</w:t>
      </w:r>
    </w:p>
    <w:p w14:paraId="40B5675E" w14:textId="77777777" w:rsidR="000F1A9C" w:rsidRDefault="000F1A9C" w:rsidP="000F1A9C">
      <w:pPr>
        <w:pStyle w:val="affffb"/>
        <w:ind w:firstLine="420"/>
      </w:pPr>
      <w:r>
        <w:rPr>
          <w:rFonts w:hint="eastAsia"/>
        </w:rPr>
        <w:t>实验台应提供仪器设备所需的减震缓冲能力。</w:t>
      </w:r>
    </w:p>
    <w:p w14:paraId="0A4B488F" w14:textId="77777777" w:rsidR="000F1A9C" w:rsidRDefault="000F1A9C" w:rsidP="000F1A9C">
      <w:pPr>
        <w:pStyle w:val="affffb"/>
        <w:ind w:firstLine="420"/>
      </w:pPr>
      <w:r>
        <w:rPr>
          <w:rFonts w:hint="eastAsia"/>
        </w:rPr>
        <w:t>实验舱内不应有任何使人致伤的尖锐突出物，所有缝隙和贯穿处的接缝都应可靠密封。实验舱严格与驾驶室隔离，驾驶室不应有明显油气味道。</w:t>
      </w:r>
    </w:p>
    <w:p w14:paraId="052B4D66" w14:textId="77777777" w:rsidR="000F1A9C" w:rsidRDefault="000F1A9C" w:rsidP="000F1A9C">
      <w:pPr>
        <w:pStyle w:val="affffb"/>
        <w:ind w:firstLine="420"/>
      </w:pPr>
      <w:r>
        <w:rPr>
          <w:rFonts w:hint="eastAsia"/>
        </w:rPr>
        <w:t>实验舱材料应平整光滑，不积尘，易清洁，气密性好，不渗透，耐腐蚀，振动不落尘，不破裂。地板耐磨、防滑、防渗漏、易清洗。</w:t>
      </w:r>
    </w:p>
    <w:p w14:paraId="6945056A" w14:textId="77777777" w:rsidR="000F1A9C" w:rsidRDefault="000F1A9C" w:rsidP="000F1A9C">
      <w:pPr>
        <w:pStyle w:val="affffb"/>
        <w:ind w:firstLine="420"/>
      </w:pPr>
      <w:r>
        <w:rPr>
          <w:rFonts w:hint="eastAsia"/>
        </w:rPr>
        <w:t>5.1.3</w:t>
      </w:r>
      <w:r>
        <w:rPr>
          <w:rFonts w:hint="eastAsia"/>
        </w:rPr>
        <w:t xml:space="preserve">　环境控制能力</w:t>
      </w:r>
    </w:p>
    <w:p w14:paraId="17ED98AA" w14:textId="77777777" w:rsidR="000F1A9C" w:rsidRDefault="000F1A9C" w:rsidP="000F1A9C">
      <w:pPr>
        <w:pStyle w:val="affffb"/>
        <w:ind w:firstLine="420"/>
      </w:pPr>
      <w:r>
        <w:rPr>
          <w:rFonts w:hint="eastAsia"/>
        </w:rPr>
        <w:t>移动实验舱应具备必要的环境控制能力以提供检测方法、仪器设备等要求的环境条件。通用环境条件要求如下：</w:t>
      </w:r>
    </w:p>
    <w:p w14:paraId="11066D7B" w14:textId="4F858C0B" w:rsidR="000F1A9C" w:rsidRDefault="000F1A9C" w:rsidP="000F1A9C">
      <w:pPr>
        <w:pStyle w:val="affffb"/>
        <w:ind w:firstLine="420"/>
      </w:pPr>
      <w:r>
        <w:t>-</w:t>
      </w:r>
      <w:r>
        <w:rPr>
          <w:rFonts w:hint="eastAsia"/>
        </w:rPr>
        <w:t>环境温度：</w:t>
      </w:r>
      <w:r>
        <w:t>5 °C</w:t>
      </w:r>
      <w:r w:rsidR="00762462">
        <w:rPr>
          <w:rFonts w:ascii="黑体" w:eastAsia="黑体" w:hAnsi="黑体" w:cs="宋体" w:hint="eastAsia"/>
          <w:color w:val="000000"/>
        </w:rPr>
        <w:t>～</w:t>
      </w:r>
      <w:r>
        <w:t>30 °C</w:t>
      </w:r>
      <w:r>
        <w:rPr>
          <w:rFonts w:hint="eastAsia"/>
        </w:rPr>
        <w:t>；</w:t>
      </w:r>
    </w:p>
    <w:p w14:paraId="3EA2B23E" w14:textId="663110C8" w:rsidR="000F1A9C" w:rsidRDefault="000F1A9C" w:rsidP="000F1A9C">
      <w:pPr>
        <w:pStyle w:val="affffb"/>
        <w:ind w:firstLine="420"/>
      </w:pPr>
      <w:r>
        <w:t>-</w:t>
      </w:r>
      <w:r>
        <w:rPr>
          <w:rFonts w:hint="eastAsia"/>
        </w:rPr>
        <w:t>工作环境相对湿度</w:t>
      </w:r>
      <w:r>
        <w:t>30 %</w:t>
      </w:r>
      <w:r w:rsidR="00762462">
        <w:rPr>
          <w:rFonts w:ascii="黑体" w:eastAsia="黑体" w:hAnsi="黑体" w:cs="宋体" w:hint="eastAsia"/>
          <w:color w:val="000000"/>
        </w:rPr>
        <w:t>～</w:t>
      </w:r>
      <w:r>
        <w:t xml:space="preserve">75 % </w:t>
      </w:r>
      <w:r>
        <w:rPr>
          <w:rFonts w:hint="eastAsia"/>
        </w:rPr>
        <w:t>；</w:t>
      </w:r>
    </w:p>
    <w:p w14:paraId="029CD4F6" w14:textId="2961C5EE" w:rsidR="000F1A9C" w:rsidRDefault="000F1A9C" w:rsidP="000F1A9C">
      <w:pPr>
        <w:pStyle w:val="affffb"/>
        <w:ind w:firstLine="420"/>
      </w:pPr>
      <w:r>
        <w:t>-</w:t>
      </w:r>
      <w:r>
        <w:rPr>
          <w:rFonts w:hint="eastAsia"/>
        </w:rPr>
        <w:t>大气压力：</w:t>
      </w:r>
      <w:r>
        <w:t>86 kPa</w:t>
      </w:r>
      <w:r w:rsidR="002B0E03">
        <w:rPr>
          <w:rFonts w:ascii="黑体" w:eastAsia="黑体" w:hAnsi="黑体" w:cs="宋体" w:hint="eastAsia"/>
          <w:color w:val="000000"/>
        </w:rPr>
        <w:t>～</w:t>
      </w:r>
      <w:r>
        <w:t>106 kPa</w:t>
      </w:r>
      <w:r>
        <w:rPr>
          <w:rFonts w:hint="eastAsia"/>
        </w:rPr>
        <w:t>；</w:t>
      </w:r>
    </w:p>
    <w:p w14:paraId="55A28C13" w14:textId="77777777" w:rsidR="000F1A9C" w:rsidRDefault="000F1A9C" w:rsidP="000F1A9C">
      <w:pPr>
        <w:pStyle w:val="affffb"/>
        <w:ind w:firstLine="420"/>
      </w:pPr>
      <w:r>
        <w:rPr>
          <w:rFonts w:hint="eastAsia"/>
        </w:rPr>
        <w:t>5.1.4</w:t>
      </w:r>
      <w:r>
        <w:rPr>
          <w:rFonts w:hint="eastAsia"/>
        </w:rPr>
        <w:t xml:space="preserve">　设施要求</w:t>
      </w:r>
    </w:p>
    <w:p w14:paraId="57E4A346" w14:textId="77777777" w:rsidR="000F1A9C" w:rsidRDefault="000F1A9C" w:rsidP="000F1A9C">
      <w:pPr>
        <w:pStyle w:val="affffb"/>
        <w:ind w:firstLine="420"/>
      </w:pPr>
      <w:r>
        <w:rPr>
          <w:rFonts w:hint="eastAsia"/>
        </w:rPr>
        <w:t>实验舱应配置烟雾自动报警器、洗眼器、灭火器材等紧急处理装置。</w:t>
      </w:r>
    </w:p>
    <w:p w14:paraId="79589443" w14:textId="77777777" w:rsidR="000F1A9C" w:rsidRDefault="000F1A9C" w:rsidP="000F1A9C">
      <w:pPr>
        <w:pStyle w:val="affffb"/>
        <w:ind w:firstLine="420"/>
      </w:pPr>
      <w:r>
        <w:rPr>
          <w:rFonts w:hint="eastAsia"/>
        </w:rPr>
        <w:t>实验舱应配降噪以及照明功能，以使实验舱符合以下要求：</w:t>
      </w:r>
    </w:p>
    <w:p w14:paraId="563CB464" w14:textId="77777777" w:rsidR="000F1A9C" w:rsidRDefault="000F1A9C" w:rsidP="000F1A9C">
      <w:pPr>
        <w:pStyle w:val="affffb"/>
        <w:ind w:firstLine="420"/>
      </w:pPr>
      <w:r>
        <w:rPr>
          <w:rFonts w:hint="eastAsia"/>
        </w:rPr>
        <w:lastRenderedPageBreak/>
        <w:t>-</w:t>
      </w:r>
      <w:r>
        <w:rPr>
          <w:rFonts w:hint="eastAsia"/>
        </w:rPr>
        <w:t>噪声：不大于</w:t>
      </w:r>
      <w:r>
        <w:rPr>
          <w:rFonts w:hint="eastAsia"/>
        </w:rPr>
        <w:t>85dB</w:t>
      </w:r>
      <w:r>
        <w:rPr>
          <w:rFonts w:hint="eastAsia"/>
        </w:rPr>
        <w:t>；</w:t>
      </w:r>
    </w:p>
    <w:p w14:paraId="71E14973" w14:textId="77777777" w:rsidR="000F1A9C" w:rsidRDefault="000F1A9C" w:rsidP="000F1A9C">
      <w:pPr>
        <w:pStyle w:val="affffb"/>
        <w:ind w:firstLine="420"/>
      </w:pPr>
      <w:r>
        <w:rPr>
          <w:rFonts w:hint="eastAsia"/>
        </w:rPr>
        <w:t>-</w:t>
      </w:r>
      <w:r>
        <w:rPr>
          <w:rFonts w:hint="eastAsia"/>
        </w:rPr>
        <w:t>光照：不小于</w:t>
      </w:r>
      <w:r>
        <w:rPr>
          <w:rFonts w:hint="eastAsia"/>
        </w:rPr>
        <w:t>200lx</w:t>
      </w:r>
      <w:r>
        <w:rPr>
          <w:rFonts w:hint="eastAsia"/>
        </w:rPr>
        <w:t>。</w:t>
      </w:r>
    </w:p>
    <w:p w14:paraId="6ACBBAE8" w14:textId="77777777" w:rsidR="000F1A9C" w:rsidRDefault="000F1A9C" w:rsidP="000F1A9C">
      <w:pPr>
        <w:pStyle w:val="affffb"/>
        <w:ind w:firstLine="420"/>
      </w:pPr>
      <w:r>
        <w:rPr>
          <w:rFonts w:hint="eastAsia"/>
        </w:rPr>
        <w:t>实验舱应具备必要的废水搜集功能，设置专用容器，用于收纳废液、废物等有毒有害的废弃物，系统应牢固、不渗漏、防锈、耐压、耐温、耐腐蚀。废弃物排放应符合</w:t>
      </w:r>
      <w:r>
        <w:rPr>
          <w:rFonts w:hint="eastAsia"/>
        </w:rPr>
        <w:t>GB/T 29478</w:t>
      </w:r>
      <w:r>
        <w:rPr>
          <w:rFonts w:hint="eastAsia"/>
        </w:rPr>
        <w:t>的有关规定。</w:t>
      </w:r>
    </w:p>
    <w:p w14:paraId="24CE597C" w14:textId="77777777" w:rsidR="000F1A9C" w:rsidRDefault="000F1A9C" w:rsidP="000F1A9C">
      <w:pPr>
        <w:pStyle w:val="affffb"/>
        <w:ind w:firstLine="420"/>
      </w:pPr>
      <w:r>
        <w:rPr>
          <w:rFonts w:hint="eastAsia"/>
        </w:rPr>
        <w:t>拖挂式或方舱式实验舱应安装存水箱及上下水管道系统，应具有调节流速和流量的功能，下水系统储液与废弃物系统独立设计。</w:t>
      </w:r>
    </w:p>
    <w:p w14:paraId="1B4B9FA0" w14:textId="77777777" w:rsidR="000F1A9C" w:rsidRDefault="000F1A9C" w:rsidP="000F1A9C">
      <w:pPr>
        <w:pStyle w:val="affffb"/>
        <w:ind w:firstLine="420"/>
      </w:pPr>
      <w:r>
        <w:rPr>
          <w:rFonts w:hint="eastAsia"/>
        </w:rPr>
        <w:t>实验舱应安装独立的送排风系统，应具有调节风速和风量的功能，系统风量及风速应保证实验舱内危害因素浓度低于</w:t>
      </w:r>
      <w:r>
        <w:rPr>
          <w:rFonts w:hint="eastAsia"/>
        </w:rPr>
        <w:t>GBZ 2.1</w:t>
      </w:r>
      <w:r>
        <w:rPr>
          <w:rFonts w:hint="eastAsia"/>
        </w:rPr>
        <w:t>《工作场所有害因素职业接触限值》中要求。系统应牢固、不漏气、防锈、</w:t>
      </w:r>
      <w:r>
        <w:rPr>
          <w:rFonts w:hint="eastAsia"/>
        </w:rPr>
        <w:t xml:space="preserve"> </w:t>
      </w:r>
      <w:r>
        <w:rPr>
          <w:rFonts w:hint="eastAsia"/>
        </w:rPr>
        <w:t>耐压、耐温、耐腐蚀。系统气体排放应符合</w:t>
      </w:r>
      <w:r>
        <w:rPr>
          <w:rFonts w:hint="eastAsia"/>
        </w:rPr>
        <w:t>GB 16297</w:t>
      </w:r>
      <w:r>
        <w:rPr>
          <w:rFonts w:hint="eastAsia"/>
        </w:rPr>
        <w:t>有关规定和要求。</w:t>
      </w:r>
    </w:p>
    <w:p w14:paraId="3F376BBB" w14:textId="77777777" w:rsidR="000F1A9C" w:rsidRDefault="000F1A9C" w:rsidP="000F1A9C">
      <w:pPr>
        <w:pStyle w:val="affffb"/>
        <w:ind w:firstLine="420"/>
      </w:pPr>
      <w:r>
        <w:rPr>
          <w:rFonts w:hint="eastAsia"/>
        </w:rPr>
        <w:t>供气（液体）系统应在实验舱内隔离设置，输送管路应安装牢固，密闭无泄漏，管路流向易于清洗和检查。不推荐实验舱配置气瓶以提供所需气体。</w:t>
      </w:r>
    </w:p>
    <w:p w14:paraId="4C2CBE06" w14:textId="77777777" w:rsidR="000F1A9C" w:rsidRDefault="000F1A9C" w:rsidP="000F1A9C">
      <w:pPr>
        <w:pStyle w:val="affffb"/>
        <w:ind w:firstLine="420"/>
      </w:pPr>
      <w:r>
        <w:rPr>
          <w:rFonts w:hint="eastAsia"/>
        </w:rPr>
        <w:t>5.1.5</w:t>
      </w:r>
      <w:r>
        <w:rPr>
          <w:rFonts w:hint="eastAsia"/>
        </w:rPr>
        <w:t xml:space="preserve">　仪器平台</w:t>
      </w:r>
    </w:p>
    <w:p w14:paraId="6B82C4E4" w14:textId="77777777" w:rsidR="000F1A9C" w:rsidRDefault="000F1A9C" w:rsidP="000F1A9C">
      <w:pPr>
        <w:pStyle w:val="affffb"/>
        <w:ind w:firstLine="420"/>
      </w:pPr>
      <w:r>
        <w:rPr>
          <w:rFonts w:hint="eastAsia"/>
        </w:rPr>
        <w:t>实验舱仪器平台应满足预期搭载仪器设备的固定、减震以及电源要求。用表一给出了推荐使用的平台配置详情。</w:t>
      </w:r>
    </w:p>
    <w:p w14:paraId="00A55421" w14:textId="49BDC723" w:rsidR="00DB286E" w:rsidRDefault="000F1A9C" w:rsidP="00DE2D13">
      <w:pPr>
        <w:pStyle w:val="affffb"/>
        <w:ind w:firstLineChars="0" w:firstLine="0"/>
        <w:jc w:val="center"/>
      </w:pPr>
      <w:r>
        <w:rPr>
          <w:rFonts w:hint="eastAsia"/>
        </w:rPr>
        <w:t>表一</w:t>
      </w:r>
      <w:r>
        <w:rPr>
          <w:rFonts w:hint="eastAsia"/>
        </w:rPr>
        <w:t xml:space="preserve"> </w:t>
      </w:r>
      <w:r>
        <w:rPr>
          <w:rFonts w:hint="eastAsia"/>
        </w:rPr>
        <w:t>推荐使用的平台配置详情</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38"/>
        <w:gridCol w:w="6740"/>
      </w:tblGrid>
      <w:tr w:rsidR="000F1A9C" w:rsidRPr="000F1A9C" w14:paraId="5DA74346" w14:textId="77777777">
        <w:tc>
          <w:tcPr>
            <w:tcW w:w="404" w:type="pct"/>
            <w:tcBorders>
              <w:top w:val="single" w:sz="4" w:space="0" w:color="auto"/>
              <w:left w:val="single" w:sz="4" w:space="0" w:color="auto"/>
              <w:bottom w:val="single" w:sz="4" w:space="0" w:color="auto"/>
              <w:right w:val="single" w:sz="4" w:space="0" w:color="auto"/>
            </w:tcBorders>
            <w:vAlign w:val="center"/>
            <w:hideMark/>
          </w:tcPr>
          <w:p w14:paraId="03A4055C" w14:textId="77777777" w:rsidR="000F1A9C" w:rsidRPr="000F1A9C" w:rsidRDefault="000F1A9C" w:rsidP="00DE2D13">
            <w:pPr>
              <w:pStyle w:val="affffb"/>
              <w:ind w:firstLineChars="0" w:firstLine="0"/>
            </w:pPr>
            <w:r w:rsidRPr="000F1A9C">
              <w:rPr>
                <w:rFonts w:hint="eastAsia"/>
              </w:rPr>
              <w:t>序号</w:t>
            </w:r>
          </w:p>
        </w:tc>
        <w:tc>
          <w:tcPr>
            <w:tcW w:w="984" w:type="pct"/>
            <w:tcBorders>
              <w:top w:val="single" w:sz="4" w:space="0" w:color="auto"/>
              <w:left w:val="nil"/>
              <w:bottom w:val="single" w:sz="4" w:space="0" w:color="auto"/>
              <w:right w:val="single" w:sz="4" w:space="0" w:color="auto"/>
            </w:tcBorders>
            <w:vAlign w:val="center"/>
            <w:hideMark/>
          </w:tcPr>
          <w:p w14:paraId="466E5431" w14:textId="77777777" w:rsidR="000F1A9C" w:rsidRPr="000F1A9C" w:rsidRDefault="000F1A9C" w:rsidP="00DE2D13">
            <w:pPr>
              <w:pStyle w:val="affffb"/>
              <w:ind w:firstLineChars="0" w:firstLine="0"/>
              <w:jc w:val="center"/>
            </w:pPr>
            <w:r w:rsidRPr="000F1A9C">
              <w:rPr>
                <w:rFonts w:hint="eastAsia"/>
              </w:rPr>
              <w:t>名称</w:t>
            </w:r>
          </w:p>
        </w:tc>
        <w:tc>
          <w:tcPr>
            <w:tcW w:w="3610" w:type="pct"/>
            <w:tcBorders>
              <w:top w:val="single" w:sz="4" w:space="0" w:color="auto"/>
              <w:left w:val="nil"/>
              <w:bottom w:val="single" w:sz="4" w:space="0" w:color="auto"/>
              <w:right w:val="single" w:sz="4" w:space="0" w:color="auto"/>
            </w:tcBorders>
            <w:vAlign w:val="center"/>
            <w:hideMark/>
          </w:tcPr>
          <w:p w14:paraId="11A0B75E" w14:textId="77777777" w:rsidR="000F1A9C" w:rsidRPr="000F1A9C" w:rsidRDefault="000F1A9C" w:rsidP="00DE2D13">
            <w:pPr>
              <w:pStyle w:val="affffb"/>
              <w:ind w:firstLineChars="0" w:firstLine="0"/>
              <w:jc w:val="center"/>
            </w:pPr>
            <w:r w:rsidRPr="000F1A9C">
              <w:rPr>
                <w:rFonts w:hint="eastAsia"/>
              </w:rPr>
              <w:t>技术要求</w:t>
            </w:r>
          </w:p>
        </w:tc>
      </w:tr>
      <w:tr w:rsidR="000F1A9C" w:rsidRPr="000F1A9C" w14:paraId="4F3370A0" w14:textId="77777777">
        <w:trPr>
          <w:trHeight w:val="382"/>
        </w:trPr>
        <w:tc>
          <w:tcPr>
            <w:tcW w:w="404" w:type="pct"/>
            <w:tcBorders>
              <w:top w:val="single" w:sz="4" w:space="0" w:color="auto"/>
              <w:left w:val="single" w:sz="4" w:space="0" w:color="auto"/>
              <w:bottom w:val="single" w:sz="4" w:space="0" w:color="auto"/>
              <w:right w:val="single" w:sz="4" w:space="0" w:color="auto"/>
            </w:tcBorders>
            <w:vAlign w:val="center"/>
            <w:hideMark/>
          </w:tcPr>
          <w:p w14:paraId="74CCC21F" w14:textId="77777777" w:rsidR="000F1A9C" w:rsidRPr="000F1A9C" w:rsidRDefault="000F1A9C" w:rsidP="00DE2D13">
            <w:pPr>
              <w:pStyle w:val="affffb"/>
              <w:ind w:firstLineChars="0" w:firstLine="0"/>
              <w:jc w:val="center"/>
            </w:pPr>
            <w:r w:rsidRPr="000F1A9C">
              <w:rPr>
                <w:rFonts w:hint="eastAsia"/>
              </w:rPr>
              <w:t>1</w:t>
            </w:r>
          </w:p>
        </w:tc>
        <w:tc>
          <w:tcPr>
            <w:tcW w:w="984" w:type="pct"/>
            <w:tcBorders>
              <w:top w:val="single" w:sz="4" w:space="0" w:color="auto"/>
              <w:left w:val="nil"/>
              <w:bottom w:val="single" w:sz="4" w:space="0" w:color="auto"/>
              <w:right w:val="single" w:sz="4" w:space="0" w:color="auto"/>
            </w:tcBorders>
            <w:vAlign w:val="center"/>
            <w:hideMark/>
          </w:tcPr>
          <w:p w14:paraId="6E401C77" w14:textId="77777777" w:rsidR="000F1A9C" w:rsidRPr="000F1A9C" w:rsidRDefault="000F1A9C" w:rsidP="00DE2D13">
            <w:pPr>
              <w:pStyle w:val="affffb"/>
              <w:ind w:firstLineChars="0" w:firstLine="0"/>
              <w:jc w:val="center"/>
            </w:pPr>
            <w:r w:rsidRPr="000F1A9C">
              <w:rPr>
                <w:rFonts w:hint="eastAsia"/>
              </w:rPr>
              <w:t>理化板台面</w:t>
            </w:r>
          </w:p>
        </w:tc>
        <w:tc>
          <w:tcPr>
            <w:tcW w:w="3610" w:type="pct"/>
            <w:tcBorders>
              <w:top w:val="single" w:sz="4" w:space="0" w:color="auto"/>
              <w:left w:val="nil"/>
              <w:bottom w:val="single" w:sz="4" w:space="0" w:color="auto"/>
              <w:right w:val="single" w:sz="4" w:space="0" w:color="auto"/>
            </w:tcBorders>
            <w:vAlign w:val="center"/>
            <w:hideMark/>
          </w:tcPr>
          <w:p w14:paraId="2C90EF27" w14:textId="77777777" w:rsidR="000F1A9C" w:rsidRPr="000F1A9C" w:rsidRDefault="000F1A9C" w:rsidP="00DE2D13">
            <w:pPr>
              <w:pStyle w:val="affffb"/>
              <w:ind w:firstLineChars="0" w:firstLine="0"/>
              <w:jc w:val="center"/>
            </w:pPr>
            <w:r w:rsidRPr="000F1A9C">
              <w:rPr>
                <w:rFonts w:hint="eastAsia"/>
              </w:rPr>
              <w:t>表面材质为酚醛树脂板，防强酸、强碱、耐高温</w:t>
            </w:r>
          </w:p>
        </w:tc>
      </w:tr>
      <w:tr w:rsidR="000F1A9C" w:rsidRPr="000F1A9C" w14:paraId="4A42DEF7" w14:textId="77777777">
        <w:trPr>
          <w:trHeight w:val="420"/>
        </w:trPr>
        <w:tc>
          <w:tcPr>
            <w:tcW w:w="404" w:type="pct"/>
            <w:tcBorders>
              <w:top w:val="single" w:sz="4" w:space="0" w:color="auto"/>
              <w:left w:val="single" w:sz="4" w:space="0" w:color="auto"/>
              <w:bottom w:val="single" w:sz="4" w:space="0" w:color="auto"/>
              <w:right w:val="single" w:sz="4" w:space="0" w:color="auto"/>
            </w:tcBorders>
            <w:vAlign w:val="center"/>
            <w:hideMark/>
          </w:tcPr>
          <w:p w14:paraId="03749294" w14:textId="77777777" w:rsidR="000F1A9C" w:rsidRPr="000F1A9C" w:rsidRDefault="000F1A9C" w:rsidP="00DE2D13">
            <w:pPr>
              <w:pStyle w:val="affffb"/>
              <w:ind w:firstLineChars="0" w:firstLine="0"/>
              <w:jc w:val="center"/>
            </w:pPr>
            <w:r w:rsidRPr="000F1A9C">
              <w:rPr>
                <w:rFonts w:hint="eastAsia"/>
              </w:rPr>
              <w:t>2</w:t>
            </w:r>
          </w:p>
        </w:tc>
        <w:tc>
          <w:tcPr>
            <w:tcW w:w="984" w:type="pct"/>
            <w:tcBorders>
              <w:top w:val="single" w:sz="4" w:space="0" w:color="auto"/>
              <w:left w:val="nil"/>
              <w:bottom w:val="single" w:sz="4" w:space="0" w:color="auto"/>
              <w:right w:val="single" w:sz="4" w:space="0" w:color="auto"/>
            </w:tcBorders>
            <w:vAlign w:val="center"/>
            <w:hideMark/>
          </w:tcPr>
          <w:p w14:paraId="2A27F32F" w14:textId="77777777" w:rsidR="000F1A9C" w:rsidRPr="000F1A9C" w:rsidRDefault="000F1A9C" w:rsidP="00DE2D13">
            <w:pPr>
              <w:pStyle w:val="affffb"/>
              <w:ind w:firstLineChars="0" w:firstLine="0"/>
              <w:jc w:val="center"/>
            </w:pPr>
            <w:r w:rsidRPr="000F1A9C">
              <w:rPr>
                <w:rFonts w:hint="eastAsia"/>
              </w:rPr>
              <w:t>钢丝减震器</w:t>
            </w:r>
          </w:p>
        </w:tc>
        <w:tc>
          <w:tcPr>
            <w:tcW w:w="3610" w:type="pct"/>
            <w:tcBorders>
              <w:top w:val="single" w:sz="4" w:space="0" w:color="auto"/>
              <w:left w:val="nil"/>
              <w:bottom w:val="single" w:sz="4" w:space="0" w:color="auto"/>
              <w:right w:val="single" w:sz="4" w:space="0" w:color="auto"/>
            </w:tcBorders>
            <w:vAlign w:val="center"/>
            <w:hideMark/>
          </w:tcPr>
          <w:p w14:paraId="59A92D7C" w14:textId="77777777" w:rsidR="000F1A9C" w:rsidRPr="000F1A9C" w:rsidRDefault="000F1A9C" w:rsidP="00DE2D13">
            <w:pPr>
              <w:pStyle w:val="affffb"/>
              <w:ind w:firstLineChars="0" w:firstLine="0"/>
              <w:jc w:val="center"/>
            </w:pPr>
            <w:r w:rsidRPr="000F1A9C">
              <w:rPr>
                <w:rFonts w:hint="eastAsia"/>
              </w:rPr>
              <w:t>根据台面仪器重量测算，总载荷应满足钢丝减震器载荷区间</w:t>
            </w:r>
          </w:p>
        </w:tc>
      </w:tr>
      <w:tr w:rsidR="000F1A9C" w:rsidRPr="000F1A9C" w14:paraId="4EA908AD" w14:textId="77777777">
        <w:trPr>
          <w:trHeight w:val="410"/>
        </w:trPr>
        <w:tc>
          <w:tcPr>
            <w:tcW w:w="404" w:type="pct"/>
            <w:tcBorders>
              <w:top w:val="single" w:sz="4" w:space="0" w:color="auto"/>
              <w:left w:val="single" w:sz="4" w:space="0" w:color="auto"/>
              <w:bottom w:val="single" w:sz="4" w:space="0" w:color="auto"/>
              <w:right w:val="single" w:sz="4" w:space="0" w:color="auto"/>
            </w:tcBorders>
            <w:vAlign w:val="center"/>
            <w:hideMark/>
          </w:tcPr>
          <w:p w14:paraId="0270794F" w14:textId="77777777" w:rsidR="000F1A9C" w:rsidRPr="000F1A9C" w:rsidRDefault="000F1A9C" w:rsidP="00DE2D13">
            <w:pPr>
              <w:pStyle w:val="affffb"/>
              <w:ind w:firstLineChars="0" w:firstLine="0"/>
              <w:jc w:val="center"/>
            </w:pPr>
            <w:r w:rsidRPr="000F1A9C">
              <w:rPr>
                <w:rFonts w:hint="eastAsia"/>
              </w:rPr>
              <w:t>3</w:t>
            </w:r>
          </w:p>
        </w:tc>
        <w:tc>
          <w:tcPr>
            <w:tcW w:w="984" w:type="pct"/>
            <w:tcBorders>
              <w:top w:val="single" w:sz="4" w:space="0" w:color="auto"/>
              <w:left w:val="nil"/>
              <w:bottom w:val="single" w:sz="4" w:space="0" w:color="auto"/>
              <w:right w:val="single" w:sz="4" w:space="0" w:color="auto"/>
            </w:tcBorders>
            <w:vAlign w:val="center"/>
            <w:hideMark/>
          </w:tcPr>
          <w:p w14:paraId="2FEA7B6E" w14:textId="77777777" w:rsidR="000F1A9C" w:rsidRPr="000F1A9C" w:rsidRDefault="000F1A9C" w:rsidP="00DE2D13">
            <w:pPr>
              <w:pStyle w:val="affffb"/>
              <w:ind w:firstLineChars="0" w:firstLine="0"/>
              <w:jc w:val="center"/>
            </w:pPr>
            <w:r w:rsidRPr="000F1A9C">
              <w:rPr>
                <w:rFonts w:hint="eastAsia"/>
              </w:rPr>
              <w:t>绕紧器绑带</w:t>
            </w:r>
          </w:p>
        </w:tc>
        <w:tc>
          <w:tcPr>
            <w:tcW w:w="3610" w:type="pct"/>
            <w:tcBorders>
              <w:top w:val="single" w:sz="4" w:space="0" w:color="auto"/>
              <w:left w:val="nil"/>
              <w:bottom w:val="single" w:sz="4" w:space="0" w:color="auto"/>
              <w:right w:val="single" w:sz="4" w:space="0" w:color="auto"/>
            </w:tcBorders>
            <w:vAlign w:val="center"/>
            <w:hideMark/>
          </w:tcPr>
          <w:p w14:paraId="518DF97D" w14:textId="77777777" w:rsidR="000F1A9C" w:rsidRPr="000F1A9C" w:rsidRDefault="000F1A9C" w:rsidP="00DE2D13">
            <w:pPr>
              <w:pStyle w:val="affffb"/>
              <w:ind w:firstLineChars="0" w:firstLine="0"/>
              <w:jc w:val="center"/>
            </w:pPr>
            <w:r w:rsidRPr="000F1A9C">
              <w:rPr>
                <w:rFonts w:hint="eastAsia"/>
              </w:rPr>
              <w:t>编织尼龙材质，宽度不低于</w:t>
            </w:r>
            <w:r w:rsidRPr="000F1A9C">
              <w:rPr>
                <w:rFonts w:hint="eastAsia"/>
              </w:rPr>
              <w:t>38 mm</w:t>
            </w:r>
            <w:r w:rsidRPr="000F1A9C">
              <w:rPr>
                <w:rFonts w:hint="eastAsia"/>
              </w:rPr>
              <w:t>，具备棘轮式拉紧结构</w:t>
            </w:r>
          </w:p>
        </w:tc>
      </w:tr>
    </w:tbl>
    <w:p w14:paraId="61991D7A" w14:textId="77777777" w:rsidR="00DB286E" w:rsidRPr="000F1A9C" w:rsidRDefault="00DB286E" w:rsidP="00DB286E">
      <w:pPr>
        <w:pStyle w:val="affffb"/>
        <w:ind w:firstLine="420"/>
      </w:pPr>
    </w:p>
    <w:p w14:paraId="6CF64A10" w14:textId="77777777" w:rsidR="000F1A9C" w:rsidRDefault="000F1A9C" w:rsidP="000F1A9C">
      <w:pPr>
        <w:pStyle w:val="affffb"/>
        <w:ind w:firstLine="420"/>
      </w:pPr>
      <w:r>
        <w:rPr>
          <w:rFonts w:hint="eastAsia"/>
        </w:rPr>
        <w:t>5.1.6</w:t>
      </w:r>
      <w:r>
        <w:rPr>
          <w:rFonts w:hint="eastAsia"/>
        </w:rPr>
        <w:t xml:space="preserve">　安全要求</w:t>
      </w:r>
    </w:p>
    <w:p w14:paraId="3F8426F9" w14:textId="4F28F19F" w:rsidR="000F1A9C" w:rsidRDefault="000F1A9C" w:rsidP="000F1A9C">
      <w:pPr>
        <w:pStyle w:val="affffb"/>
        <w:ind w:firstLine="420"/>
      </w:pPr>
      <w:r>
        <w:rPr>
          <w:rFonts w:hint="eastAsia"/>
        </w:rPr>
        <w:t>实验舱应有可靠的接地系统</w:t>
      </w:r>
      <w:r>
        <w:rPr>
          <w:rFonts w:hint="eastAsia"/>
        </w:rPr>
        <w:t>,</w:t>
      </w:r>
      <w:r>
        <w:rPr>
          <w:rFonts w:hint="eastAsia"/>
        </w:rPr>
        <w:t>其接地电阻不宜大于</w:t>
      </w:r>
      <w:r>
        <w:rPr>
          <w:rFonts w:hint="eastAsia"/>
        </w:rPr>
        <w:t xml:space="preserve">1 </w:t>
      </w:r>
      <w:r>
        <w:rPr>
          <w:rFonts w:hint="eastAsia"/>
        </w:rPr>
        <w:t>Ω。实验室要配备有稳定和持续的电源，应在关键节点安装漏电保护装置或监</w:t>
      </w:r>
      <w:r>
        <w:rPr>
          <w:rFonts w:hint="eastAsia"/>
        </w:rPr>
        <w:t xml:space="preserve"> </w:t>
      </w:r>
      <w:r>
        <w:rPr>
          <w:rFonts w:hint="eastAsia"/>
        </w:rPr>
        <w:t>测报警装置。</w:t>
      </w:r>
    </w:p>
    <w:p w14:paraId="4BD7EC4F" w14:textId="77777777" w:rsidR="000F1A9C" w:rsidRDefault="000F1A9C" w:rsidP="000F1A9C">
      <w:pPr>
        <w:pStyle w:val="affffb"/>
        <w:ind w:firstLine="420"/>
      </w:pPr>
      <w:r>
        <w:rPr>
          <w:rFonts w:hint="eastAsia"/>
        </w:rPr>
        <w:t>实验舱应设置有效的接地防雷装置，以保证人员、仪器设备和舱体在野外作业的安全。</w:t>
      </w:r>
    </w:p>
    <w:p w14:paraId="359161F9" w14:textId="77777777" w:rsidR="000F1A9C" w:rsidRDefault="000F1A9C" w:rsidP="000F1A9C">
      <w:pPr>
        <w:pStyle w:val="affffb"/>
        <w:ind w:firstLine="420"/>
      </w:pPr>
      <w:r>
        <w:rPr>
          <w:rFonts w:hint="eastAsia"/>
        </w:rPr>
        <w:t>5.2</w:t>
      </w:r>
      <w:r>
        <w:rPr>
          <w:rFonts w:hint="eastAsia"/>
        </w:rPr>
        <w:t xml:space="preserve">　仪器设备</w:t>
      </w:r>
    </w:p>
    <w:p w14:paraId="25686E0B" w14:textId="77777777" w:rsidR="000F1A9C" w:rsidRDefault="000F1A9C" w:rsidP="000F1A9C">
      <w:pPr>
        <w:pStyle w:val="affffb"/>
        <w:ind w:firstLine="420"/>
      </w:pPr>
      <w:r>
        <w:rPr>
          <w:rFonts w:hint="eastAsia"/>
        </w:rPr>
        <w:t>5.2.1</w:t>
      </w:r>
      <w:r>
        <w:rPr>
          <w:rFonts w:hint="eastAsia"/>
        </w:rPr>
        <w:t xml:space="preserve">　仪器设备配置及方法应符合检测需求，附录</w:t>
      </w:r>
      <w:r>
        <w:rPr>
          <w:rFonts w:hint="eastAsia"/>
        </w:rPr>
        <w:t>A</w:t>
      </w:r>
      <w:r>
        <w:rPr>
          <w:rFonts w:hint="eastAsia"/>
        </w:rPr>
        <w:t>中给出了推荐的配置详情。</w:t>
      </w:r>
    </w:p>
    <w:p w14:paraId="325254A5" w14:textId="77777777" w:rsidR="000F1A9C" w:rsidRDefault="000F1A9C" w:rsidP="000F1A9C">
      <w:pPr>
        <w:pStyle w:val="affffb"/>
        <w:ind w:firstLine="420"/>
      </w:pPr>
      <w:r>
        <w:rPr>
          <w:rFonts w:hint="eastAsia"/>
        </w:rPr>
        <w:t>5.2.2</w:t>
      </w:r>
      <w:r>
        <w:rPr>
          <w:rFonts w:hint="eastAsia"/>
        </w:rPr>
        <w:t xml:space="preserve">　仪器设备不应紧贴舱体放置安装以便连接电源和维修。</w:t>
      </w:r>
    </w:p>
    <w:p w14:paraId="1B85FDB5" w14:textId="77777777" w:rsidR="000F1A9C" w:rsidRDefault="000F1A9C" w:rsidP="000F1A9C">
      <w:pPr>
        <w:pStyle w:val="affffb"/>
        <w:ind w:firstLine="420"/>
      </w:pPr>
      <w:r>
        <w:rPr>
          <w:rFonts w:hint="eastAsia"/>
        </w:rPr>
        <w:t>5.3</w:t>
      </w:r>
      <w:r>
        <w:rPr>
          <w:rFonts w:hint="eastAsia"/>
        </w:rPr>
        <w:t xml:space="preserve">　载具</w:t>
      </w:r>
    </w:p>
    <w:p w14:paraId="7E62D254" w14:textId="77777777" w:rsidR="000F1A9C" w:rsidRDefault="000F1A9C" w:rsidP="000F1A9C">
      <w:pPr>
        <w:pStyle w:val="affffb"/>
        <w:ind w:firstLine="420"/>
      </w:pPr>
      <w:r>
        <w:rPr>
          <w:rFonts w:hint="eastAsia"/>
        </w:rPr>
        <w:t>5.3.1</w:t>
      </w:r>
      <w:r>
        <w:rPr>
          <w:rFonts w:hint="eastAsia"/>
        </w:rPr>
        <w:t xml:space="preserve">　通用要求</w:t>
      </w:r>
    </w:p>
    <w:p w14:paraId="302BEEF5" w14:textId="77777777" w:rsidR="000F1A9C" w:rsidRDefault="000F1A9C" w:rsidP="000F1A9C">
      <w:pPr>
        <w:pStyle w:val="affffb"/>
        <w:ind w:firstLine="420"/>
      </w:pPr>
      <w:r>
        <w:rPr>
          <w:rFonts w:hint="eastAsia"/>
        </w:rPr>
        <w:t>载具应选用具有生产资质、国家许可的生产商生产的车辆、底盘或方舱。根据检测要求，可在载具</w:t>
      </w:r>
      <w:r>
        <w:rPr>
          <w:rFonts w:hint="eastAsia"/>
        </w:rPr>
        <w:t xml:space="preserve"> </w:t>
      </w:r>
      <w:r>
        <w:rPr>
          <w:rFonts w:hint="eastAsia"/>
        </w:rPr>
        <w:t>上设置调平装置来满足检测条件。</w:t>
      </w:r>
    </w:p>
    <w:p w14:paraId="207AEC05" w14:textId="77777777" w:rsidR="000F1A9C" w:rsidRDefault="000F1A9C" w:rsidP="000F1A9C">
      <w:pPr>
        <w:pStyle w:val="affffb"/>
        <w:ind w:firstLine="420"/>
      </w:pPr>
      <w:r>
        <w:rPr>
          <w:rFonts w:hint="eastAsia"/>
        </w:rPr>
        <w:t>载具应满足</w:t>
      </w:r>
      <w:r>
        <w:rPr>
          <w:rFonts w:hint="eastAsia"/>
        </w:rPr>
        <w:t>GB/T 33253</w:t>
      </w:r>
      <w:r>
        <w:rPr>
          <w:rFonts w:hint="eastAsia"/>
        </w:rPr>
        <w:t>规定的要求。</w:t>
      </w:r>
    </w:p>
    <w:p w14:paraId="26BD4C71" w14:textId="77777777" w:rsidR="000F1A9C" w:rsidRDefault="000F1A9C" w:rsidP="000F1A9C">
      <w:pPr>
        <w:pStyle w:val="affffb"/>
        <w:ind w:firstLine="420"/>
      </w:pPr>
      <w:r>
        <w:rPr>
          <w:rFonts w:hint="eastAsia"/>
        </w:rPr>
        <w:t>5.3.2</w:t>
      </w:r>
      <w:r>
        <w:rPr>
          <w:rFonts w:hint="eastAsia"/>
        </w:rPr>
        <w:t xml:space="preserve">　时速要求</w:t>
      </w:r>
    </w:p>
    <w:p w14:paraId="472A4F9C" w14:textId="77777777" w:rsidR="000F1A9C" w:rsidRDefault="000F1A9C" w:rsidP="000F1A9C">
      <w:pPr>
        <w:pStyle w:val="affffb"/>
        <w:ind w:firstLine="420"/>
      </w:pPr>
      <w:r>
        <w:rPr>
          <w:rFonts w:hint="eastAsia"/>
        </w:rPr>
        <w:t>载具应根据预设仪器设备计算所需比功率，比功率应大于或等于</w:t>
      </w:r>
      <w:r>
        <w:rPr>
          <w:rFonts w:hint="eastAsia"/>
        </w:rPr>
        <w:t>5.0 kw/t</w:t>
      </w:r>
      <w:r>
        <w:rPr>
          <w:rFonts w:hint="eastAsia"/>
        </w:rPr>
        <w:t>以使载具具备足够的动力，满足移动要求。</w:t>
      </w:r>
    </w:p>
    <w:p w14:paraId="3D3CF53B" w14:textId="77777777" w:rsidR="000F1A9C" w:rsidRDefault="000F1A9C" w:rsidP="000F1A9C">
      <w:pPr>
        <w:pStyle w:val="affffb"/>
        <w:ind w:firstLine="420"/>
      </w:pPr>
      <w:r>
        <w:rPr>
          <w:rFonts w:hint="eastAsia"/>
        </w:rPr>
        <w:t>移动实验室在四级及以上公路上行驶时，最高时速应不低于</w:t>
      </w:r>
      <w:r>
        <w:rPr>
          <w:rFonts w:hint="eastAsia"/>
        </w:rPr>
        <w:t>60 km/h</w:t>
      </w:r>
      <w:r>
        <w:rPr>
          <w:rFonts w:hint="eastAsia"/>
        </w:rPr>
        <w:t>。</w:t>
      </w:r>
    </w:p>
    <w:p w14:paraId="66989EF0" w14:textId="77777777" w:rsidR="000F1A9C" w:rsidRDefault="000F1A9C" w:rsidP="000F1A9C">
      <w:pPr>
        <w:pStyle w:val="affffb"/>
        <w:ind w:firstLine="420"/>
      </w:pPr>
      <w:r>
        <w:rPr>
          <w:rFonts w:hint="eastAsia"/>
        </w:rPr>
        <w:t>5.3.3</w:t>
      </w:r>
      <w:r>
        <w:rPr>
          <w:rFonts w:hint="eastAsia"/>
        </w:rPr>
        <w:t xml:space="preserve">　制动要求</w:t>
      </w:r>
    </w:p>
    <w:p w14:paraId="08165A79" w14:textId="77777777" w:rsidR="000F1A9C" w:rsidRDefault="000F1A9C" w:rsidP="000F1A9C">
      <w:pPr>
        <w:pStyle w:val="affffb"/>
        <w:ind w:firstLine="420"/>
      </w:pPr>
      <w:r>
        <w:rPr>
          <w:rFonts w:hint="eastAsia"/>
        </w:rPr>
        <w:t>在干燥、平整的混凝土或具有相同附着系数的其他路面，载具驻车制动系统应使满载移动实验室停在</w:t>
      </w:r>
      <w:r>
        <w:rPr>
          <w:rFonts w:hint="eastAsia"/>
        </w:rPr>
        <w:t>18%</w:t>
      </w:r>
      <w:r>
        <w:rPr>
          <w:rFonts w:hint="eastAsia"/>
        </w:rPr>
        <w:t>坡道上（上坡或下坡）。</w:t>
      </w:r>
    </w:p>
    <w:p w14:paraId="5C997C0B" w14:textId="77777777" w:rsidR="000F1A9C" w:rsidRDefault="000F1A9C" w:rsidP="000F1A9C">
      <w:pPr>
        <w:pStyle w:val="affffb"/>
        <w:ind w:firstLine="420"/>
      </w:pPr>
      <w:r>
        <w:rPr>
          <w:rFonts w:hint="eastAsia"/>
        </w:rPr>
        <w:t>推荐载具采用四轮驱动方式并增加辅助制动。</w:t>
      </w:r>
    </w:p>
    <w:p w14:paraId="073892A8" w14:textId="77777777" w:rsidR="000F1A9C" w:rsidRDefault="000F1A9C" w:rsidP="000F1A9C">
      <w:pPr>
        <w:pStyle w:val="affffb"/>
        <w:ind w:firstLine="420"/>
      </w:pPr>
      <w:r>
        <w:rPr>
          <w:rFonts w:hint="eastAsia"/>
        </w:rPr>
        <w:t>5.3.4</w:t>
      </w:r>
      <w:r>
        <w:rPr>
          <w:rFonts w:hint="eastAsia"/>
        </w:rPr>
        <w:t xml:space="preserve">　电力要求</w:t>
      </w:r>
    </w:p>
    <w:p w14:paraId="205EF6A6" w14:textId="77777777" w:rsidR="000F1A9C" w:rsidRDefault="000F1A9C" w:rsidP="000F1A9C">
      <w:pPr>
        <w:pStyle w:val="affffb"/>
        <w:ind w:firstLine="420"/>
      </w:pPr>
      <w:r>
        <w:rPr>
          <w:rFonts w:hint="eastAsia"/>
        </w:rPr>
        <w:t>载具应根据预设仪器设备计算工作功率，无外界电力接入时载具应提供足够完成设定检测项目的电力。</w:t>
      </w:r>
    </w:p>
    <w:p w14:paraId="7628F9F2" w14:textId="77777777" w:rsidR="000F1A9C" w:rsidRDefault="000F1A9C" w:rsidP="000F1A9C">
      <w:pPr>
        <w:pStyle w:val="affffb"/>
        <w:ind w:firstLine="420"/>
      </w:pPr>
      <w:r>
        <w:rPr>
          <w:rFonts w:hint="eastAsia"/>
        </w:rPr>
        <w:t>载具装备的发电机应满足</w:t>
      </w:r>
      <w:r>
        <w:rPr>
          <w:rFonts w:hint="eastAsia"/>
        </w:rPr>
        <w:t>GB/T 2819</w:t>
      </w:r>
      <w:r>
        <w:rPr>
          <w:rFonts w:hint="eastAsia"/>
        </w:rPr>
        <w:t>的有关规定和达到使用场地的防爆要求。</w:t>
      </w:r>
    </w:p>
    <w:p w14:paraId="1D09A93C" w14:textId="77777777" w:rsidR="000F1A9C" w:rsidRDefault="000F1A9C" w:rsidP="000F1A9C">
      <w:pPr>
        <w:pStyle w:val="affffb"/>
        <w:ind w:firstLine="420"/>
      </w:pPr>
      <w:r>
        <w:rPr>
          <w:rFonts w:hint="eastAsia"/>
        </w:rPr>
        <w:t>5.3.5</w:t>
      </w:r>
      <w:r>
        <w:rPr>
          <w:rFonts w:hint="eastAsia"/>
        </w:rPr>
        <w:t>动力要求</w:t>
      </w:r>
    </w:p>
    <w:p w14:paraId="16AE2111" w14:textId="77777777" w:rsidR="000F1A9C" w:rsidRDefault="000F1A9C" w:rsidP="000F1A9C">
      <w:pPr>
        <w:pStyle w:val="affffb"/>
        <w:ind w:firstLine="420"/>
      </w:pPr>
      <w:r>
        <w:rPr>
          <w:rFonts w:hint="eastAsia"/>
        </w:rPr>
        <w:t>动力要求满足</w:t>
      </w:r>
      <w:r>
        <w:rPr>
          <w:rFonts w:hint="eastAsia"/>
        </w:rPr>
        <w:t>5.3.2</w:t>
      </w:r>
      <w:r>
        <w:rPr>
          <w:rFonts w:hint="eastAsia"/>
        </w:rPr>
        <w:t xml:space="preserve">条款。　</w:t>
      </w:r>
    </w:p>
    <w:p w14:paraId="31373A7B" w14:textId="6A6CAFF4" w:rsidR="000F1A9C" w:rsidRPr="00D906C5" w:rsidRDefault="00D906C5" w:rsidP="00D906C5">
      <w:pPr>
        <w:pStyle w:val="affc"/>
        <w:spacing w:before="240" w:after="240"/>
        <w:rPr>
          <w:szCs w:val="21"/>
        </w:rPr>
      </w:pPr>
      <w:r>
        <w:rPr>
          <w:rFonts w:hint="eastAsia"/>
          <w:szCs w:val="21"/>
        </w:rPr>
        <w:t xml:space="preserve"> </w:t>
      </w:r>
      <w:bookmarkStart w:id="51" w:name="_Toc212451711"/>
      <w:r w:rsidR="000F1A9C" w:rsidRPr="00D906C5">
        <w:rPr>
          <w:rFonts w:hint="eastAsia"/>
          <w:szCs w:val="21"/>
        </w:rPr>
        <w:t>检验及验收</w:t>
      </w:r>
      <w:bookmarkEnd w:id="51"/>
    </w:p>
    <w:p w14:paraId="2ECB4817" w14:textId="77777777" w:rsidR="000F1A9C" w:rsidRDefault="000F1A9C" w:rsidP="000F1A9C">
      <w:pPr>
        <w:pStyle w:val="affffb"/>
        <w:ind w:firstLine="420"/>
      </w:pPr>
      <w:r>
        <w:rPr>
          <w:rFonts w:hint="eastAsia"/>
        </w:rPr>
        <w:lastRenderedPageBreak/>
        <w:t>6.1</w:t>
      </w:r>
      <w:r>
        <w:rPr>
          <w:rFonts w:hint="eastAsia"/>
        </w:rPr>
        <w:t xml:space="preserve">　出厂检验</w:t>
      </w:r>
    </w:p>
    <w:p w14:paraId="4799782A" w14:textId="77777777" w:rsidR="000F1A9C" w:rsidRDefault="000F1A9C" w:rsidP="000F1A9C">
      <w:pPr>
        <w:pStyle w:val="affffb"/>
        <w:ind w:firstLine="420"/>
      </w:pPr>
      <w:r>
        <w:rPr>
          <w:rFonts w:hint="eastAsia"/>
        </w:rPr>
        <w:t>移动实验室应经制造企业质量检验合格后方可出厂。出厂检验项目及要求见表二。</w:t>
      </w:r>
    </w:p>
    <w:p w14:paraId="06A38DE0" w14:textId="77777777" w:rsidR="00B1383E" w:rsidRDefault="00B1383E" w:rsidP="00B1383E">
      <w:pPr>
        <w:pStyle w:val="affffb"/>
        <w:ind w:firstLineChars="0" w:firstLine="0"/>
        <w:jc w:val="center"/>
      </w:pPr>
    </w:p>
    <w:p w14:paraId="60EA95D2" w14:textId="77777777" w:rsidR="00B1383E" w:rsidRDefault="00B1383E" w:rsidP="00B1383E">
      <w:pPr>
        <w:pStyle w:val="affffb"/>
        <w:ind w:firstLineChars="0" w:firstLine="0"/>
        <w:jc w:val="center"/>
      </w:pPr>
    </w:p>
    <w:p w14:paraId="78C938A1" w14:textId="77777777" w:rsidR="00B1383E" w:rsidRDefault="00B1383E" w:rsidP="00B1383E">
      <w:pPr>
        <w:pStyle w:val="affffb"/>
        <w:ind w:firstLineChars="0" w:firstLine="0"/>
        <w:jc w:val="center"/>
      </w:pPr>
    </w:p>
    <w:p w14:paraId="4A0CAEF8" w14:textId="080D141C" w:rsidR="004B3E93" w:rsidRDefault="000F1A9C" w:rsidP="00B1383E">
      <w:pPr>
        <w:pStyle w:val="affffb"/>
        <w:ind w:firstLineChars="0" w:firstLine="0"/>
        <w:jc w:val="center"/>
      </w:pPr>
      <w:r>
        <w:rPr>
          <w:rFonts w:hint="eastAsia"/>
        </w:rPr>
        <w:t>表二</w:t>
      </w:r>
      <w:r>
        <w:rPr>
          <w:rFonts w:hint="eastAsia"/>
        </w:rPr>
        <w:t xml:space="preserve"> </w:t>
      </w:r>
      <w:r>
        <w:rPr>
          <w:rFonts w:hint="eastAsia"/>
        </w:rPr>
        <w:t>移动实验室检验项目及要求</w:t>
      </w:r>
    </w:p>
    <w:tbl>
      <w:tblPr>
        <w:tblStyle w:val="afffffffffc"/>
        <w:tblW w:w="0" w:type="auto"/>
        <w:jc w:val="center"/>
        <w:tblLook w:val="04A0" w:firstRow="1" w:lastRow="0" w:firstColumn="1" w:lastColumn="0" w:noHBand="0" w:noVBand="1"/>
      </w:tblPr>
      <w:tblGrid>
        <w:gridCol w:w="426"/>
        <w:gridCol w:w="645"/>
        <w:gridCol w:w="1536"/>
        <w:gridCol w:w="1074"/>
        <w:gridCol w:w="4159"/>
        <w:gridCol w:w="756"/>
        <w:gridCol w:w="748"/>
      </w:tblGrid>
      <w:tr w:rsidR="000F1A9C" w:rsidRPr="000F1A9C" w14:paraId="66693B3B"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776D2EEB" w14:textId="77777777" w:rsidR="000F1A9C" w:rsidRPr="000F1A9C" w:rsidRDefault="000F1A9C" w:rsidP="00B1383E">
            <w:pPr>
              <w:pStyle w:val="affffb"/>
              <w:ind w:firstLineChars="0" w:firstLine="0"/>
              <w:jc w:val="center"/>
            </w:pPr>
            <w:r w:rsidRPr="000F1A9C">
              <w:rPr>
                <w:rFonts w:hint="eastAsia"/>
              </w:rPr>
              <w:t>序号</w:t>
            </w:r>
          </w:p>
        </w:tc>
        <w:tc>
          <w:tcPr>
            <w:tcW w:w="2181" w:type="dxa"/>
            <w:gridSpan w:val="2"/>
            <w:tcBorders>
              <w:top w:val="single" w:sz="4" w:space="0" w:color="auto"/>
              <w:left w:val="nil"/>
              <w:bottom w:val="single" w:sz="4" w:space="0" w:color="auto"/>
              <w:right w:val="single" w:sz="4" w:space="0" w:color="auto"/>
            </w:tcBorders>
            <w:vAlign w:val="center"/>
            <w:hideMark/>
          </w:tcPr>
          <w:p w14:paraId="32ADD2D3" w14:textId="77777777" w:rsidR="000F1A9C" w:rsidRPr="000F1A9C" w:rsidRDefault="000F1A9C" w:rsidP="00B1383E">
            <w:pPr>
              <w:pStyle w:val="affffb"/>
              <w:ind w:firstLineChars="0" w:firstLine="0"/>
              <w:jc w:val="center"/>
            </w:pPr>
            <w:r w:rsidRPr="000F1A9C">
              <w:rPr>
                <w:rFonts w:hint="eastAsia"/>
              </w:rPr>
              <w:t>检验项目</w:t>
            </w:r>
          </w:p>
        </w:tc>
        <w:tc>
          <w:tcPr>
            <w:tcW w:w="1074" w:type="dxa"/>
            <w:tcBorders>
              <w:top w:val="single" w:sz="4" w:space="0" w:color="auto"/>
              <w:left w:val="nil"/>
              <w:bottom w:val="single" w:sz="4" w:space="0" w:color="auto"/>
              <w:right w:val="single" w:sz="4" w:space="0" w:color="auto"/>
            </w:tcBorders>
            <w:vAlign w:val="center"/>
            <w:hideMark/>
          </w:tcPr>
          <w:p w14:paraId="517DC065" w14:textId="77777777" w:rsidR="000F1A9C" w:rsidRPr="000F1A9C" w:rsidRDefault="000F1A9C" w:rsidP="00B1383E">
            <w:pPr>
              <w:pStyle w:val="affffb"/>
              <w:ind w:firstLineChars="0" w:firstLine="0"/>
            </w:pPr>
            <w:r w:rsidRPr="000F1A9C">
              <w:rPr>
                <w:rFonts w:hint="eastAsia"/>
              </w:rPr>
              <w:t>指标要求</w:t>
            </w:r>
          </w:p>
        </w:tc>
        <w:tc>
          <w:tcPr>
            <w:tcW w:w="4159" w:type="dxa"/>
            <w:tcBorders>
              <w:top w:val="single" w:sz="4" w:space="0" w:color="auto"/>
              <w:left w:val="nil"/>
              <w:bottom w:val="single" w:sz="4" w:space="0" w:color="auto"/>
              <w:right w:val="single" w:sz="4" w:space="0" w:color="auto"/>
            </w:tcBorders>
            <w:vAlign w:val="center"/>
            <w:hideMark/>
          </w:tcPr>
          <w:p w14:paraId="604AB111" w14:textId="77777777" w:rsidR="000F1A9C" w:rsidRPr="000F1A9C" w:rsidRDefault="000F1A9C" w:rsidP="00B1383E">
            <w:pPr>
              <w:pStyle w:val="affffb"/>
              <w:ind w:firstLineChars="0" w:firstLine="0"/>
              <w:jc w:val="center"/>
            </w:pPr>
            <w:r w:rsidRPr="000F1A9C">
              <w:rPr>
                <w:rFonts w:hint="eastAsia"/>
              </w:rPr>
              <w:t>检验方法</w:t>
            </w:r>
          </w:p>
        </w:tc>
        <w:tc>
          <w:tcPr>
            <w:tcW w:w="756" w:type="dxa"/>
            <w:tcBorders>
              <w:top w:val="single" w:sz="4" w:space="0" w:color="auto"/>
              <w:left w:val="nil"/>
              <w:bottom w:val="single" w:sz="4" w:space="0" w:color="auto"/>
              <w:right w:val="single" w:sz="4" w:space="0" w:color="auto"/>
            </w:tcBorders>
            <w:vAlign w:val="center"/>
            <w:hideMark/>
          </w:tcPr>
          <w:p w14:paraId="2C77B2DE" w14:textId="77777777" w:rsidR="000F1A9C" w:rsidRPr="000F1A9C" w:rsidRDefault="000F1A9C" w:rsidP="00B1383E">
            <w:pPr>
              <w:pStyle w:val="affffb"/>
              <w:ind w:firstLineChars="0" w:firstLine="0"/>
            </w:pPr>
            <w:r w:rsidRPr="000F1A9C">
              <w:rPr>
                <w:rFonts w:hint="eastAsia"/>
              </w:rPr>
              <w:t>出厂检验</w:t>
            </w:r>
          </w:p>
        </w:tc>
        <w:tc>
          <w:tcPr>
            <w:tcW w:w="748" w:type="dxa"/>
            <w:tcBorders>
              <w:top w:val="single" w:sz="4" w:space="0" w:color="auto"/>
              <w:left w:val="nil"/>
              <w:bottom w:val="single" w:sz="4" w:space="0" w:color="auto"/>
              <w:right w:val="single" w:sz="4" w:space="0" w:color="auto"/>
            </w:tcBorders>
            <w:vAlign w:val="center"/>
            <w:hideMark/>
          </w:tcPr>
          <w:p w14:paraId="0715B263" w14:textId="77777777" w:rsidR="000F1A9C" w:rsidRPr="000F1A9C" w:rsidRDefault="000F1A9C" w:rsidP="00B1383E">
            <w:pPr>
              <w:pStyle w:val="affffb"/>
              <w:ind w:firstLineChars="0" w:firstLine="0"/>
            </w:pPr>
            <w:r w:rsidRPr="000F1A9C">
              <w:rPr>
                <w:rFonts w:hint="eastAsia"/>
              </w:rPr>
              <w:t>接收检验</w:t>
            </w:r>
          </w:p>
        </w:tc>
      </w:tr>
      <w:tr w:rsidR="000F1A9C" w:rsidRPr="000F1A9C" w14:paraId="47515E35" w14:textId="77777777" w:rsidTr="00796D87">
        <w:trPr>
          <w:trHeight w:val="29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6E123A45" w14:textId="77777777" w:rsidR="000F1A9C" w:rsidRPr="000F1A9C" w:rsidRDefault="000F1A9C" w:rsidP="00B1383E">
            <w:pPr>
              <w:pStyle w:val="affffb"/>
              <w:ind w:firstLineChars="0" w:firstLine="0"/>
              <w:jc w:val="center"/>
            </w:pPr>
            <w:r w:rsidRPr="000F1A9C">
              <w:rPr>
                <w:rFonts w:hint="eastAsia"/>
              </w:rPr>
              <w:t>1</w:t>
            </w:r>
          </w:p>
        </w:tc>
        <w:tc>
          <w:tcPr>
            <w:tcW w:w="645" w:type="dxa"/>
            <w:vMerge w:val="restart"/>
            <w:tcBorders>
              <w:top w:val="nil"/>
              <w:left w:val="nil"/>
              <w:bottom w:val="single" w:sz="4" w:space="0" w:color="auto"/>
              <w:right w:val="single" w:sz="4" w:space="0" w:color="auto"/>
            </w:tcBorders>
            <w:vAlign w:val="center"/>
            <w:hideMark/>
          </w:tcPr>
          <w:p w14:paraId="4C52623A" w14:textId="77777777" w:rsidR="000F1A9C" w:rsidRPr="000F1A9C" w:rsidRDefault="000F1A9C" w:rsidP="00B1383E">
            <w:pPr>
              <w:pStyle w:val="affffb"/>
              <w:ind w:firstLineChars="0" w:firstLine="0"/>
              <w:jc w:val="center"/>
            </w:pPr>
            <w:r w:rsidRPr="000F1A9C">
              <w:rPr>
                <w:rFonts w:hint="eastAsia"/>
              </w:rPr>
              <w:t>实验舱</w:t>
            </w:r>
          </w:p>
        </w:tc>
        <w:tc>
          <w:tcPr>
            <w:tcW w:w="1536" w:type="dxa"/>
            <w:tcBorders>
              <w:top w:val="single" w:sz="4" w:space="0" w:color="auto"/>
              <w:left w:val="nil"/>
              <w:bottom w:val="single" w:sz="4" w:space="0" w:color="auto"/>
              <w:right w:val="single" w:sz="4" w:space="0" w:color="auto"/>
            </w:tcBorders>
            <w:vAlign w:val="center"/>
            <w:hideMark/>
          </w:tcPr>
          <w:p w14:paraId="0F8F19F9" w14:textId="77777777" w:rsidR="000F1A9C" w:rsidRPr="000F1A9C" w:rsidRDefault="000F1A9C" w:rsidP="000F1A9C">
            <w:pPr>
              <w:pStyle w:val="affffb"/>
              <w:ind w:firstLine="420"/>
            </w:pPr>
            <w:r w:rsidRPr="000F1A9C">
              <w:rPr>
                <w:rFonts w:hint="eastAsia"/>
              </w:rPr>
              <w:t>通用</w:t>
            </w:r>
          </w:p>
        </w:tc>
        <w:tc>
          <w:tcPr>
            <w:tcW w:w="1074" w:type="dxa"/>
            <w:tcBorders>
              <w:top w:val="single" w:sz="4" w:space="0" w:color="auto"/>
              <w:left w:val="nil"/>
              <w:bottom w:val="single" w:sz="4" w:space="0" w:color="auto"/>
              <w:right w:val="single" w:sz="4" w:space="0" w:color="auto"/>
            </w:tcBorders>
            <w:vAlign w:val="center"/>
            <w:hideMark/>
          </w:tcPr>
          <w:p w14:paraId="7FE42332" w14:textId="77777777" w:rsidR="000F1A9C" w:rsidRPr="000F1A9C" w:rsidRDefault="000F1A9C" w:rsidP="00796D87">
            <w:pPr>
              <w:pStyle w:val="affffb"/>
              <w:ind w:firstLineChars="0" w:firstLine="0"/>
              <w:jc w:val="center"/>
            </w:pPr>
            <w:r w:rsidRPr="000F1A9C">
              <w:rPr>
                <w:rFonts w:hint="eastAsia"/>
              </w:rPr>
              <w:t>5.1.1</w:t>
            </w:r>
          </w:p>
        </w:tc>
        <w:tc>
          <w:tcPr>
            <w:tcW w:w="4159" w:type="dxa"/>
            <w:tcBorders>
              <w:top w:val="single" w:sz="4" w:space="0" w:color="auto"/>
              <w:left w:val="nil"/>
              <w:bottom w:val="single" w:sz="4" w:space="0" w:color="auto"/>
              <w:right w:val="single" w:sz="4" w:space="0" w:color="auto"/>
            </w:tcBorders>
            <w:vAlign w:val="center"/>
            <w:hideMark/>
          </w:tcPr>
          <w:p w14:paraId="6E2728C7" w14:textId="77777777" w:rsidR="000F1A9C" w:rsidRPr="000F1A9C" w:rsidRDefault="000F1A9C" w:rsidP="00B1383E">
            <w:pPr>
              <w:pStyle w:val="affffb"/>
              <w:ind w:firstLineChars="0" w:firstLine="0"/>
            </w:pPr>
            <w:r w:rsidRPr="000F1A9C">
              <w:rPr>
                <w:rFonts w:hint="eastAsia"/>
              </w:rPr>
              <w:t>依据</w:t>
            </w:r>
            <w:r w:rsidRPr="000F1A9C">
              <w:rPr>
                <w:rFonts w:hint="eastAsia"/>
              </w:rPr>
              <w:t xml:space="preserve"> GB/T 29477</w:t>
            </w:r>
          </w:p>
        </w:tc>
        <w:tc>
          <w:tcPr>
            <w:tcW w:w="756" w:type="dxa"/>
            <w:tcBorders>
              <w:top w:val="single" w:sz="4" w:space="0" w:color="auto"/>
              <w:left w:val="nil"/>
              <w:bottom w:val="single" w:sz="4" w:space="0" w:color="auto"/>
              <w:right w:val="single" w:sz="4" w:space="0" w:color="auto"/>
            </w:tcBorders>
            <w:vAlign w:val="center"/>
            <w:hideMark/>
          </w:tcPr>
          <w:p w14:paraId="6F543E9F"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0DF33BFF"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6572A21E"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1797F66A" w14:textId="77777777" w:rsidR="000F1A9C" w:rsidRPr="000F1A9C" w:rsidRDefault="000F1A9C" w:rsidP="00B1383E">
            <w:pPr>
              <w:pStyle w:val="affffb"/>
              <w:ind w:firstLineChars="0" w:firstLine="0"/>
              <w:jc w:val="center"/>
            </w:pPr>
            <w:r w:rsidRPr="000F1A9C">
              <w:rPr>
                <w:rFonts w:hint="eastAsia"/>
              </w:rPr>
              <w:t>2</w:t>
            </w:r>
          </w:p>
        </w:tc>
        <w:tc>
          <w:tcPr>
            <w:tcW w:w="0" w:type="auto"/>
            <w:vMerge/>
            <w:tcBorders>
              <w:top w:val="nil"/>
              <w:left w:val="nil"/>
              <w:bottom w:val="single" w:sz="4" w:space="0" w:color="auto"/>
              <w:right w:val="single" w:sz="4" w:space="0" w:color="auto"/>
            </w:tcBorders>
            <w:vAlign w:val="center"/>
            <w:hideMark/>
          </w:tcPr>
          <w:p w14:paraId="3BD50E36" w14:textId="77777777" w:rsidR="000F1A9C" w:rsidRPr="000F1A9C" w:rsidRDefault="000F1A9C" w:rsidP="00B1383E">
            <w:pPr>
              <w:pStyle w:val="affffb"/>
              <w:ind w:firstLine="420"/>
              <w:jc w:val="center"/>
            </w:pPr>
          </w:p>
        </w:tc>
        <w:tc>
          <w:tcPr>
            <w:tcW w:w="1536" w:type="dxa"/>
            <w:tcBorders>
              <w:top w:val="single" w:sz="4" w:space="0" w:color="auto"/>
              <w:left w:val="nil"/>
              <w:bottom w:val="single" w:sz="4" w:space="0" w:color="auto"/>
              <w:right w:val="single" w:sz="4" w:space="0" w:color="auto"/>
            </w:tcBorders>
            <w:vAlign w:val="center"/>
            <w:hideMark/>
          </w:tcPr>
          <w:p w14:paraId="778EEEF4" w14:textId="77777777" w:rsidR="000F1A9C" w:rsidRPr="000F1A9C" w:rsidRDefault="000F1A9C" w:rsidP="00B1383E">
            <w:pPr>
              <w:pStyle w:val="affffb"/>
              <w:ind w:firstLineChars="0" w:firstLine="0"/>
              <w:jc w:val="center"/>
            </w:pPr>
            <w:r w:rsidRPr="000F1A9C">
              <w:rPr>
                <w:rFonts w:hint="eastAsia"/>
              </w:rPr>
              <w:t>实验舱家具及内装饰</w:t>
            </w:r>
          </w:p>
        </w:tc>
        <w:tc>
          <w:tcPr>
            <w:tcW w:w="1074" w:type="dxa"/>
            <w:tcBorders>
              <w:top w:val="single" w:sz="4" w:space="0" w:color="auto"/>
              <w:left w:val="nil"/>
              <w:bottom w:val="single" w:sz="4" w:space="0" w:color="auto"/>
              <w:right w:val="single" w:sz="4" w:space="0" w:color="auto"/>
            </w:tcBorders>
            <w:vAlign w:val="center"/>
            <w:hideMark/>
          </w:tcPr>
          <w:p w14:paraId="4171EF77" w14:textId="77777777" w:rsidR="000F1A9C" w:rsidRPr="000F1A9C" w:rsidRDefault="000F1A9C" w:rsidP="00796D87">
            <w:pPr>
              <w:pStyle w:val="affffb"/>
              <w:ind w:firstLineChars="0" w:firstLine="0"/>
              <w:jc w:val="center"/>
            </w:pPr>
            <w:r w:rsidRPr="000F1A9C">
              <w:rPr>
                <w:rFonts w:hint="eastAsia"/>
              </w:rPr>
              <w:t>5.1.2</w:t>
            </w:r>
          </w:p>
        </w:tc>
        <w:tc>
          <w:tcPr>
            <w:tcW w:w="4159" w:type="dxa"/>
            <w:tcBorders>
              <w:top w:val="single" w:sz="4" w:space="0" w:color="auto"/>
              <w:left w:val="nil"/>
              <w:bottom w:val="single" w:sz="4" w:space="0" w:color="auto"/>
              <w:right w:val="single" w:sz="4" w:space="0" w:color="auto"/>
            </w:tcBorders>
            <w:vAlign w:val="center"/>
            <w:hideMark/>
          </w:tcPr>
          <w:p w14:paraId="4AFC8691" w14:textId="77777777" w:rsidR="000F1A9C" w:rsidRPr="000F1A9C" w:rsidRDefault="000F1A9C" w:rsidP="00B1383E">
            <w:pPr>
              <w:pStyle w:val="affffb"/>
              <w:ind w:firstLineChars="0" w:firstLine="0"/>
            </w:pPr>
            <w:r w:rsidRPr="000F1A9C">
              <w:rPr>
                <w:rFonts w:hint="eastAsia"/>
              </w:rPr>
              <w:t>目视检查</w:t>
            </w:r>
          </w:p>
        </w:tc>
        <w:tc>
          <w:tcPr>
            <w:tcW w:w="756" w:type="dxa"/>
            <w:tcBorders>
              <w:top w:val="single" w:sz="4" w:space="0" w:color="auto"/>
              <w:left w:val="nil"/>
              <w:bottom w:val="single" w:sz="4" w:space="0" w:color="auto"/>
              <w:right w:val="single" w:sz="4" w:space="0" w:color="auto"/>
            </w:tcBorders>
            <w:vAlign w:val="center"/>
            <w:hideMark/>
          </w:tcPr>
          <w:p w14:paraId="54C33673"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600CC872"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319D7519"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79C23788" w14:textId="77777777" w:rsidR="000F1A9C" w:rsidRPr="000F1A9C" w:rsidRDefault="000F1A9C" w:rsidP="00B1383E">
            <w:pPr>
              <w:pStyle w:val="affffb"/>
              <w:ind w:firstLineChars="0" w:firstLine="0"/>
              <w:jc w:val="center"/>
            </w:pPr>
            <w:r w:rsidRPr="000F1A9C">
              <w:rPr>
                <w:rFonts w:hint="eastAsia"/>
              </w:rPr>
              <w:t>3</w:t>
            </w:r>
          </w:p>
        </w:tc>
        <w:tc>
          <w:tcPr>
            <w:tcW w:w="0" w:type="auto"/>
            <w:vMerge/>
            <w:tcBorders>
              <w:top w:val="nil"/>
              <w:left w:val="nil"/>
              <w:bottom w:val="single" w:sz="4" w:space="0" w:color="auto"/>
              <w:right w:val="single" w:sz="4" w:space="0" w:color="auto"/>
            </w:tcBorders>
            <w:vAlign w:val="center"/>
            <w:hideMark/>
          </w:tcPr>
          <w:p w14:paraId="2AD9460F" w14:textId="77777777" w:rsidR="000F1A9C" w:rsidRPr="000F1A9C" w:rsidRDefault="000F1A9C" w:rsidP="00B1383E">
            <w:pPr>
              <w:pStyle w:val="affffb"/>
              <w:ind w:firstLine="420"/>
              <w:jc w:val="center"/>
            </w:pPr>
          </w:p>
        </w:tc>
        <w:tc>
          <w:tcPr>
            <w:tcW w:w="1536" w:type="dxa"/>
            <w:tcBorders>
              <w:top w:val="single" w:sz="4" w:space="0" w:color="auto"/>
              <w:left w:val="nil"/>
              <w:bottom w:val="single" w:sz="4" w:space="0" w:color="auto"/>
              <w:right w:val="single" w:sz="4" w:space="0" w:color="auto"/>
            </w:tcBorders>
            <w:vAlign w:val="center"/>
            <w:hideMark/>
          </w:tcPr>
          <w:p w14:paraId="6C61656B" w14:textId="77777777" w:rsidR="000F1A9C" w:rsidRPr="000F1A9C" w:rsidRDefault="000F1A9C" w:rsidP="00B1383E">
            <w:pPr>
              <w:pStyle w:val="affffb"/>
              <w:ind w:firstLineChars="0" w:firstLine="0"/>
              <w:jc w:val="center"/>
            </w:pPr>
            <w:r w:rsidRPr="000F1A9C">
              <w:rPr>
                <w:rFonts w:hint="eastAsia"/>
              </w:rPr>
              <w:t>环境控制能力</w:t>
            </w:r>
          </w:p>
        </w:tc>
        <w:tc>
          <w:tcPr>
            <w:tcW w:w="1074" w:type="dxa"/>
            <w:tcBorders>
              <w:top w:val="single" w:sz="4" w:space="0" w:color="auto"/>
              <w:left w:val="nil"/>
              <w:bottom w:val="single" w:sz="4" w:space="0" w:color="auto"/>
              <w:right w:val="single" w:sz="4" w:space="0" w:color="auto"/>
            </w:tcBorders>
            <w:vAlign w:val="center"/>
            <w:hideMark/>
          </w:tcPr>
          <w:p w14:paraId="6F7CAE02" w14:textId="77777777" w:rsidR="000F1A9C" w:rsidRPr="000F1A9C" w:rsidRDefault="000F1A9C" w:rsidP="00796D87">
            <w:pPr>
              <w:pStyle w:val="affffb"/>
              <w:ind w:firstLineChars="0" w:firstLine="0"/>
              <w:jc w:val="center"/>
            </w:pPr>
            <w:r w:rsidRPr="000F1A9C">
              <w:rPr>
                <w:rFonts w:hint="eastAsia"/>
              </w:rPr>
              <w:t>5.1.3</w:t>
            </w:r>
          </w:p>
        </w:tc>
        <w:tc>
          <w:tcPr>
            <w:tcW w:w="4159" w:type="dxa"/>
            <w:tcBorders>
              <w:top w:val="single" w:sz="4" w:space="0" w:color="auto"/>
              <w:left w:val="nil"/>
              <w:bottom w:val="single" w:sz="4" w:space="0" w:color="auto"/>
              <w:right w:val="single" w:sz="4" w:space="0" w:color="auto"/>
            </w:tcBorders>
            <w:vAlign w:val="center"/>
            <w:hideMark/>
          </w:tcPr>
          <w:p w14:paraId="1D2C718C" w14:textId="77777777" w:rsidR="000F1A9C" w:rsidRPr="000F1A9C" w:rsidRDefault="000F1A9C" w:rsidP="00B1383E">
            <w:pPr>
              <w:pStyle w:val="affffb"/>
              <w:ind w:firstLineChars="0" w:firstLine="0"/>
            </w:pPr>
            <w:r w:rsidRPr="000F1A9C">
              <w:rPr>
                <w:rFonts w:hint="eastAsia"/>
              </w:rPr>
              <w:t>开启环境控制设备，使用温度计、气压计以及湿度计检测实验舱温度、气压及湿度</w:t>
            </w:r>
          </w:p>
        </w:tc>
        <w:tc>
          <w:tcPr>
            <w:tcW w:w="756" w:type="dxa"/>
            <w:tcBorders>
              <w:top w:val="single" w:sz="4" w:space="0" w:color="auto"/>
              <w:left w:val="nil"/>
              <w:bottom w:val="single" w:sz="4" w:space="0" w:color="auto"/>
              <w:right w:val="single" w:sz="4" w:space="0" w:color="auto"/>
            </w:tcBorders>
            <w:vAlign w:val="center"/>
            <w:hideMark/>
          </w:tcPr>
          <w:p w14:paraId="4D0CD436"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0035F8FB"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17DADDF6"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0A2179B" w14:textId="77777777" w:rsidR="000F1A9C" w:rsidRPr="000F1A9C" w:rsidRDefault="000F1A9C" w:rsidP="00B1383E">
            <w:pPr>
              <w:pStyle w:val="affffb"/>
              <w:ind w:firstLineChars="0" w:firstLine="0"/>
              <w:jc w:val="center"/>
            </w:pPr>
            <w:r w:rsidRPr="000F1A9C">
              <w:rPr>
                <w:rFonts w:hint="eastAsia"/>
              </w:rPr>
              <w:t>4</w:t>
            </w:r>
          </w:p>
        </w:tc>
        <w:tc>
          <w:tcPr>
            <w:tcW w:w="0" w:type="auto"/>
            <w:vMerge/>
            <w:tcBorders>
              <w:top w:val="nil"/>
              <w:left w:val="nil"/>
              <w:bottom w:val="single" w:sz="4" w:space="0" w:color="auto"/>
              <w:right w:val="single" w:sz="4" w:space="0" w:color="auto"/>
            </w:tcBorders>
            <w:vAlign w:val="center"/>
            <w:hideMark/>
          </w:tcPr>
          <w:p w14:paraId="657036CD" w14:textId="77777777" w:rsidR="000F1A9C" w:rsidRPr="000F1A9C" w:rsidRDefault="000F1A9C" w:rsidP="00B1383E">
            <w:pPr>
              <w:pStyle w:val="affffb"/>
              <w:ind w:firstLineChars="0" w:firstLine="0"/>
              <w:jc w:val="center"/>
            </w:pPr>
          </w:p>
        </w:tc>
        <w:tc>
          <w:tcPr>
            <w:tcW w:w="1536" w:type="dxa"/>
            <w:tcBorders>
              <w:top w:val="single" w:sz="4" w:space="0" w:color="auto"/>
              <w:left w:val="nil"/>
              <w:bottom w:val="single" w:sz="4" w:space="0" w:color="auto"/>
              <w:right w:val="single" w:sz="4" w:space="0" w:color="auto"/>
            </w:tcBorders>
            <w:vAlign w:val="center"/>
            <w:hideMark/>
          </w:tcPr>
          <w:p w14:paraId="1CF337BC" w14:textId="77777777" w:rsidR="000F1A9C" w:rsidRPr="000F1A9C" w:rsidRDefault="000F1A9C" w:rsidP="00B1383E">
            <w:pPr>
              <w:pStyle w:val="affffb"/>
              <w:ind w:firstLineChars="0" w:firstLine="0"/>
              <w:jc w:val="center"/>
            </w:pPr>
            <w:r w:rsidRPr="000F1A9C">
              <w:rPr>
                <w:rFonts w:hint="eastAsia"/>
              </w:rPr>
              <w:t>设施</w:t>
            </w:r>
          </w:p>
        </w:tc>
        <w:tc>
          <w:tcPr>
            <w:tcW w:w="1074" w:type="dxa"/>
            <w:tcBorders>
              <w:top w:val="single" w:sz="4" w:space="0" w:color="auto"/>
              <w:left w:val="nil"/>
              <w:bottom w:val="single" w:sz="4" w:space="0" w:color="auto"/>
              <w:right w:val="single" w:sz="4" w:space="0" w:color="auto"/>
            </w:tcBorders>
            <w:vAlign w:val="center"/>
            <w:hideMark/>
          </w:tcPr>
          <w:p w14:paraId="39ADDD65" w14:textId="77777777" w:rsidR="000F1A9C" w:rsidRPr="000F1A9C" w:rsidRDefault="000F1A9C" w:rsidP="00796D87">
            <w:pPr>
              <w:pStyle w:val="affffb"/>
              <w:ind w:firstLineChars="0" w:firstLine="0"/>
              <w:jc w:val="center"/>
            </w:pPr>
            <w:r w:rsidRPr="000F1A9C">
              <w:rPr>
                <w:rFonts w:hint="eastAsia"/>
              </w:rPr>
              <w:t>5.1.4</w:t>
            </w:r>
          </w:p>
        </w:tc>
        <w:tc>
          <w:tcPr>
            <w:tcW w:w="4159" w:type="dxa"/>
            <w:tcBorders>
              <w:top w:val="single" w:sz="4" w:space="0" w:color="auto"/>
              <w:left w:val="nil"/>
              <w:bottom w:val="single" w:sz="4" w:space="0" w:color="auto"/>
              <w:right w:val="single" w:sz="4" w:space="0" w:color="auto"/>
            </w:tcBorders>
            <w:vAlign w:val="center"/>
            <w:hideMark/>
          </w:tcPr>
          <w:p w14:paraId="5E134B13" w14:textId="77777777" w:rsidR="000F1A9C" w:rsidRPr="000F1A9C" w:rsidRDefault="000F1A9C" w:rsidP="00B1383E">
            <w:pPr>
              <w:pStyle w:val="affffb"/>
              <w:numPr>
                <w:ilvl w:val="0"/>
                <w:numId w:val="33"/>
              </w:numPr>
              <w:ind w:firstLineChars="0"/>
            </w:pPr>
            <w:r w:rsidRPr="000F1A9C">
              <w:rPr>
                <w:rFonts w:hint="eastAsia"/>
              </w:rPr>
              <w:t>目视检查；</w:t>
            </w:r>
          </w:p>
          <w:p w14:paraId="2533FA83" w14:textId="77777777" w:rsidR="000F1A9C" w:rsidRPr="000F1A9C" w:rsidRDefault="000F1A9C" w:rsidP="00B1383E">
            <w:pPr>
              <w:pStyle w:val="affffb"/>
              <w:numPr>
                <w:ilvl w:val="0"/>
                <w:numId w:val="33"/>
              </w:numPr>
              <w:ind w:firstLineChars="0"/>
            </w:pPr>
            <w:r w:rsidRPr="000F1A9C">
              <w:rPr>
                <w:rFonts w:hint="eastAsia"/>
              </w:rPr>
              <w:t>使用照度计测量移动实验室内照度；</w:t>
            </w:r>
          </w:p>
          <w:p w14:paraId="561E2890" w14:textId="77777777" w:rsidR="000F1A9C" w:rsidRPr="000F1A9C" w:rsidRDefault="000F1A9C" w:rsidP="00B1383E">
            <w:pPr>
              <w:pStyle w:val="affffb"/>
              <w:numPr>
                <w:ilvl w:val="0"/>
                <w:numId w:val="33"/>
              </w:numPr>
              <w:ind w:firstLineChars="0"/>
            </w:pPr>
            <w:r w:rsidRPr="000F1A9C">
              <w:rPr>
                <w:rFonts w:hint="eastAsia"/>
              </w:rPr>
              <w:t>开启所有设备，使用分贝计测量移动实验室内噪声；</w:t>
            </w:r>
          </w:p>
          <w:p w14:paraId="5E070642" w14:textId="77777777" w:rsidR="000F1A9C" w:rsidRPr="000F1A9C" w:rsidRDefault="000F1A9C" w:rsidP="00B1383E">
            <w:pPr>
              <w:pStyle w:val="affffb"/>
              <w:numPr>
                <w:ilvl w:val="0"/>
                <w:numId w:val="33"/>
              </w:numPr>
              <w:ind w:firstLineChars="0"/>
            </w:pPr>
            <w:r w:rsidRPr="000F1A9C">
              <w:rPr>
                <w:rFonts w:hint="eastAsia"/>
              </w:rPr>
              <w:t>使用风速仪检测风机每小时流量。</w:t>
            </w:r>
          </w:p>
        </w:tc>
        <w:tc>
          <w:tcPr>
            <w:tcW w:w="756" w:type="dxa"/>
            <w:tcBorders>
              <w:top w:val="single" w:sz="4" w:space="0" w:color="auto"/>
              <w:left w:val="nil"/>
              <w:bottom w:val="single" w:sz="4" w:space="0" w:color="auto"/>
              <w:right w:val="single" w:sz="4" w:space="0" w:color="auto"/>
            </w:tcBorders>
            <w:vAlign w:val="center"/>
            <w:hideMark/>
          </w:tcPr>
          <w:p w14:paraId="4E880C09"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54428AFD"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5A91E733"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4281D5DF" w14:textId="77777777" w:rsidR="000F1A9C" w:rsidRPr="000F1A9C" w:rsidRDefault="000F1A9C" w:rsidP="00B1383E">
            <w:pPr>
              <w:pStyle w:val="affffb"/>
              <w:ind w:firstLineChars="0" w:firstLine="0"/>
              <w:jc w:val="center"/>
            </w:pPr>
            <w:r w:rsidRPr="000F1A9C">
              <w:rPr>
                <w:rFonts w:hint="eastAsia"/>
              </w:rPr>
              <w:t>5</w:t>
            </w:r>
          </w:p>
        </w:tc>
        <w:tc>
          <w:tcPr>
            <w:tcW w:w="0" w:type="auto"/>
            <w:vMerge/>
            <w:tcBorders>
              <w:top w:val="nil"/>
              <w:left w:val="nil"/>
              <w:bottom w:val="single" w:sz="4" w:space="0" w:color="auto"/>
              <w:right w:val="single" w:sz="4" w:space="0" w:color="auto"/>
            </w:tcBorders>
            <w:vAlign w:val="center"/>
            <w:hideMark/>
          </w:tcPr>
          <w:p w14:paraId="09F6AC00" w14:textId="77777777" w:rsidR="000F1A9C" w:rsidRPr="000F1A9C" w:rsidRDefault="000F1A9C" w:rsidP="00B1383E">
            <w:pPr>
              <w:pStyle w:val="affffb"/>
              <w:ind w:firstLineChars="0" w:firstLine="0"/>
              <w:jc w:val="center"/>
            </w:pPr>
          </w:p>
        </w:tc>
        <w:tc>
          <w:tcPr>
            <w:tcW w:w="1536" w:type="dxa"/>
            <w:tcBorders>
              <w:top w:val="single" w:sz="4" w:space="0" w:color="auto"/>
              <w:left w:val="nil"/>
              <w:bottom w:val="single" w:sz="4" w:space="0" w:color="auto"/>
              <w:right w:val="single" w:sz="4" w:space="0" w:color="auto"/>
            </w:tcBorders>
            <w:vAlign w:val="center"/>
            <w:hideMark/>
          </w:tcPr>
          <w:p w14:paraId="57312343" w14:textId="77777777" w:rsidR="000F1A9C" w:rsidRPr="000F1A9C" w:rsidRDefault="000F1A9C" w:rsidP="00B1383E">
            <w:pPr>
              <w:pStyle w:val="affffb"/>
              <w:ind w:firstLineChars="0" w:firstLine="0"/>
              <w:jc w:val="center"/>
            </w:pPr>
            <w:r w:rsidRPr="000F1A9C">
              <w:rPr>
                <w:rFonts w:hint="eastAsia"/>
              </w:rPr>
              <w:t>仪器平台</w:t>
            </w:r>
          </w:p>
        </w:tc>
        <w:tc>
          <w:tcPr>
            <w:tcW w:w="1074" w:type="dxa"/>
            <w:tcBorders>
              <w:top w:val="single" w:sz="4" w:space="0" w:color="auto"/>
              <w:left w:val="nil"/>
              <w:bottom w:val="single" w:sz="4" w:space="0" w:color="auto"/>
              <w:right w:val="single" w:sz="4" w:space="0" w:color="auto"/>
            </w:tcBorders>
            <w:vAlign w:val="center"/>
            <w:hideMark/>
          </w:tcPr>
          <w:p w14:paraId="1322A213" w14:textId="77777777" w:rsidR="000F1A9C" w:rsidRPr="000F1A9C" w:rsidRDefault="000F1A9C" w:rsidP="00796D87">
            <w:pPr>
              <w:pStyle w:val="affffb"/>
              <w:ind w:firstLineChars="0" w:firstLine="0"/>
              <w:jc w:val="center"/>
            </w:pPr>
            <w:r w:rsidRPr="000F1A9C">
              <w:rPr>
                <w:rFonts w:hint="eastAsia"/>
              </w:rPr>
              <w:t>5.1.5</w:t>
            </w:r>
          </w:p>
        </w:tc>
        <w:tc>
          <w:tcPr>
            <w:tcW w:w="4159" w:type="dxa"/>
            <w:tcBorders>
              <w:top w:val="single" w:sz="4" w:space="0" w:color="auto"/>
              <w:left w:val="nil"/>
              <w:bottom w:val="single" w:sz="4" w:space="0" w:color="auto"/>
              <w:right w:val="single" w:sz="4" w:space="0" w:color="auto"/>
            </w:tcBorders>
            <w:vAlign w:val="center"/>
            <w:hideMark/>
          </w:tcPr>
          <w:p w14:paraId="32B0797C" w14:textId="77777777" w:rsidR="000F1A9C" w:rsidRPr="000F1A9C" w:rsidRDefault="000F1A9C" w:rsidP="00B1383E">
            <w:pPr>
              <w:pStyle w:val="affffb"/>
              <w:ind w:firstLineChars="0" w:firstLine="0"/>
            </w:pPr>
            <w:r w:rsidRPr="000F1A9C">
              <w:rPr>
                <w:rFonts w:hint="eastAsia"/>
              </w:rPr>
              <w:t>目视检查</w:t>
            </w:r>
          </w:p>
        </w:tc>
        <w:tc>
          <w:tcPr>
            <w:tcW w:w="756" w:type="dxa"/>
            <w:tcBorders>
              <w:top w:val="single" w:sz="4" w:space="0" w:color="auto"/>
              <w:left w:val="nil"/>
              <w:bottom w:val="single" w:sz="4" w:space="0" w:color="auto"/>
              <w:right w:val="single" w:sz="4" w:space="0" w:color="auto"/>
            </w:tcBorders>
            <w:vAlign w:val="center"/>
            <w:hideMark/>
          </w:tcPr>
          <w:p w14:paraId="373167EF"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7D6D0626"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73A8993C"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A5F720F" w14:textId="77777777" w:rsidR="000F1A9C" w:rsidRPr="000F1A9C" w:rsidRDefault="000F1A9C" w:rsidP="00B1383E">
            <w:pPr>
              <w:pStyle w:val="affffb"/>
              <w:ind w:firstLineChars="0" w:firstLine="0"/>
              <w:jc w:val="center"/>
            </w:pPr>
            <w:r w:rsidRPr="000F1A9C">
              <w:rPr>
                <w:rFonts w:hint="eastAsia"/>
              </w:rPr>
              <w:t>6</w:t>
            </w:r>
          </w:p>
        </w:tc>
        <w:tc>
          <w:tcPr>
            <w:tcW w:w="0" w:type="auto"/>
            <w:vMerge/>
            <w:tcBorders>
              <w:top w:val="nil"/>
              <w:left w:val="nil"/>
              <w:bottom w:val="single" w:sz="4" w:space="0" w:color="auto"/>
              <w:right w:val="single" w:sz="4" w:space="0" w:color="auto"/>
            </w:tcBorders>
            <w:vAlign w:val="center"/>
            <w:hideMark/>
          </w:tcPr>
          <w:p w14:paraId="2AA77DD2" w14:textId="77777777" w:rsidR="000F1A9C" w:rsidRPr="000F1A9C" w:rsidRDefault="000F1A9C" w:rsidP="00B1383E">
            <w:pPr>
              <w:pStyle w:val="affffb"/>
              <w:ind w:firstLineChars="0" w:firstLine="0"/>
              <w:jc w:val="center"/>
            </w:pPr>
          </w:p>
        </w:tc>
        <w:tc>
          <w:tcPr>
            <w:tcW w:w="1536" w:type="dxa"/>
            <w:tcBorders>
              <w:top w:val="single" w:sz="4" w:space="0" w:color="auto"/>
              <w:left w:val="nil"/>
              <w:bottom w:val="single" w:sz="4" w:space="0" w:color="auto"/>
              <w:right w:val="single" w:sz="4" w:space="0" w:color="auto"/>
            </w:tcBorders>
            <w:vAlign w:val="center"/>
            <w:hideMark/>
          </w:tcPr>
          <w:p w14:paraId="7692A8FE" w14:textId="77777777" w:rsidR="000F1A9C" w:rsidRPr="000F1A9C" w:rsidRDefault="000F1A9C" w:rsidP="00B1383E">
            <w:pPr>
              <w:pStyle w:val="affffb"/>
              <w:ind w:firstLineChars="0" w:firstLine="0"/>
              <w:jc w:val="center"/>
            </w:pPr>
            <w:r w:rsidRPr="000F1A9C">
              <w:rPr>
                <w:rFonts w:hint="eastAsia"/>
              </w:rPr>
              <w:t>安全</w:t>
            </w:r>
          </w:p>
        </w:tc>
        <w:tc>
          <w:tcPr>
            <w:tcW w:w="1074" w:type="dxa"/>
            <w:tcBorders>
              <w:top w:val="single" w:sz="4" w:space="0" w:color="auto"/>
              <w:left w:val="nil"/>
              <w:bottom w:val="single" w:sz="4" w:space="0" w:color="auto"/>
              <w:right w:val="single" w:sz="4" w:space="0" w:color="auto"/>
            </w:tcBorders>
            <w:vAlign w:val="center"/>
            <w:hideMark/>
          </w:tcPr>
          <w:p w14:paraId="736A11F4" w14:textId="77777777" w:rsidR="000F1A9C" w:rsidRPr="000F1A9C" w:rsidRDefault="000F1A9C" w:rsidP="00796D87">
            <w:pPr>
              <w:pStyle w:val="affffb"/>
              <w:ind w:firstLineChars="0" w:firstLine="0"/>
              <w:jc w:val="center"/>
            </w:pPr>
            <w:r w:rsidRPr="000F1A9C">
              <w:rPr>
                <w:rFonts w:hint="eastAsia"/>
              </w:rPr>
              <w:t>5.1.6</w:t>
            </w:r>
          </w:p>
        </w:tc>
        <w:tc>
          <w:tcPr>
            <w:tcW w:w="4159" w:type="dxa"/>
            <w:tcBorders>
              <w:top w:val="single" w:sz="4" w:space="0" w:color="auto"/>
              <w:left w:val="nil"/>
              <w:bottom w:val="single" w:sz="4" w:space="0" w:color="auto"/>
              <w:right w:val="single" w:sz="4" w:space="0" w:color="auto"/>
            </w:tcBorders>
            <w:vAlign w:val="center"/>
            <w:hideMark/>
          </w:tcPr>
          <w:p w14:paraId="473FBD3E" w14:textId="77777777" w:rsidR="000F1A9C" w:rsidRPr="000F1A9C" w:rsidRDefault="000F1A9C" w:rsidP="00B1383E">
            <w:pPr>
              <w:pStyle w:val="affffb"/>
              <w:ind w:firstLineChars="0" w:firstLine="0"/>
            </w:pPr>
            <w:r w:rsidRPr="000F1A9C">
              <w:rPr>
                <w:rFonts w:hint="eastAsia"/>
              </w:rPr>
              <w:t>关闭所有用电设备，断开电源线，使用万用表电阻档测量车体地线与接线柱间电阻不应大于</w:t>
            </w:r>
            <w:r w:rsidRPr="000F1A9C">
              <w:rPr>
                <w:rFonts w:hint="eastAsia"/>
              </w:rPr>
              <w:t>1</w:t>
            </w:r>
            <w:r w:rsidRPr="000F1A9C">
              <w:rPr>
                <w:rFonts w:hint="eastAsia"/>
              </w:rPr>
              <w:t>欧姆。目视检查配电系统应具备浪涌保护器。接插件、设备等应满足防爆要求。</w:t>
            </w:r>
          </w:p>
        </w:tc>
        <w:tc>
          <w:tcPr>
            <w:tcW w:w="756" w:type="dxa"/>
            <w:tcBorders>
              <w:top w:val="single" w:sz="4" w:space="0" w:color="auto"/>
              <w:left w:val="nil"/>
              <w:bottom w:val="single" w:sz="4" w:space="0" w:color="auto"/>
              <w:right w:val="single" w:sz="4" w:space="0" w:color="auto"/>
            </w:tcBorders>
            <w:vAlign w:val="center"/>
            <w:hideMark/>
          </w:tcPr>
          <w:p w14:paraId="734BDA3F"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4000A437"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0244E619"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60B8909" w14:textId="77777777" w:rsidR="000F1A9C" w:rsidRPr="000F1A9C" w:rsidRDefault="000F1A9C" w:rsidP="00B1383E">
            <w:pPr>
              <w:pStyle w:val="affffb"/>
              <w:ind w:firstLineChars="0" w:firstLine="0"/>
              <w:jc w:val="center"/>
            </w:pPr>
            <w:r w:rsidRPr="000F1A9C">
              <w:rPr>
                <w:rFonts w:hint="eastAsia"/>
              </w:rPr>
              <w:t>7</w:t>
            </w:r>
          </w:p>
        </w:tc>
        <w:tc>
          <w:tcPr>
            <w:tcW w:w="645" w:type="dxa"/>
            <w:vMerge w:val="restart"/>
            <w:tcBorders>
              <w:top w:val="nil"/>
              <w:left w:val="nil"/>
              <w:bottom w:val="single" w:sz="4" w:space="0" w:color="auto"/>
              <w:right w:val="single" w:sz="4" w:space="0" w:color="auto"/>
            </w:tcBorders>
            <w:vAlign w:val="center"/>
            <w:hideMark/>
          </w:tcPr>
          <w:p w14:paraId="2394EA06" w14:textId="77777777" w:rsidR="000F1A9C" w:rsidRPr="000F1A9C" w:rsidRDefault="000F1A9C" w:rsidP="00B1383E">
            <w:pPr>
              <w:pStyle w:val="affffb"/>
              <w:ind w:firstLineChars="0" w:firstLine="0"/>
              <w:jc w:val="center"/>
            </w:pPr>
            <w:r w:rsidRPr="000F1A9C">
              <w:rPr>
                <w:rFonts w:hint="eastAsia"/>
              </w:rPr>
              <w:t>仪器设备</w:t>
            </w:r>
          </w:p>
        </w:tc>
        <w:tc>
          <w:tcPr>
            <w:tcW w:w="1536" w:type="dxa"/>
            <w:tcBorders>
              <w:top w:val="single" w:sz="4" w:space="0" w:color="auto"/>
              <w:left w:val="nil"/>
              <w:bottom w:val="single" w:sz="4" w:space="0" w:color="auto"/>
              <w:right w:val="single" w:sz="4" w:space="0" w:color="auto"/>
            </w:tcBorders>
            <w:vAlign w:val="center"/>
            <w:hideMark/>
          </w:tcPr>
          <w:p w14:paraId="22E2B429" w14:textId="77777777" w:rsidR="000F1A9C" w:rsidRPr="000F1A9C" w:rsidRDefault="000F1A9C" w:rsidP="00B1383E">
            <w:pPr>
              <w:pStyle w:val="affffb"/>
              <w:ind w:firstLineChars="0" w:firstLine="0"/>
              <w:jc w:val="center"/>
            </w:pPr>
            <w:r w:rsidRPr="000F1A9C">
              <w:rPr>
                <w:rFonts w:hint="eastAsia"/>
              </w:rPr>
              <w:t>设备配置</w:t>
            </w:r>
          </w:p>
        </w:tc>
        <w:tc>
          <w:tcPr>
            <w:tcW w:w="1074" w:type="dxa"/>
            <w:tcBorders>
              <w:top w:val="single" w:sz="4" w:space="0" w:color="auto"/>
              <w:left w:val="nil"/>
              <w:bottom w:val="single" w:sz="4" w:space="0" w:color="auto"/>
              <w:right w:val="single" w:sz="4" w:space="0" w:color="auto"/>
            </w:tcBorders>
            <w:vAlign w:val="center"/>
            <w:hideMark/>
          </w:tcPr>
          <w:p w14:paraId="6E264369" w14:textId="77777777" w:rsidR="000F1A9C" w:rsidRPr="000F1A9C" w:rsidRDefault="000F1A9C" w:rsidP="00796D87">
            <w:pPr>
              <w:pStyle w:val="affffb"/>
              <w:ind w:firstLineChars="0" w:firstLine="0"/>
              <w:jc w:val="center"/>
            </w:pPr>
            <w:r w:rsidRPr="000F1A9C">
              <w:rPr>
                <w:rFonts w:hint="eastAsia"/>
              </w:rPr>
              <w:t>5.2.1</w:t>
            </w:r>
          </w:p>
        </w:tc>
        <w:tc>
          <w:tcPr>
            <w:tcW w:w="4159" w:type="dxa"/>
            <w:tcBorders>
              <w:top w:val="single" w:sz="4" w:space="0" w:color="auto"/>
              <w:left w:val="nil"/>
              <w:bottom w:val="single" w:sz="4" w:space="0" w:color="auto"/>
              <w:right w:val="single" w:sz="4" w:space="0" w:color="auto"/>
            </w:tcBorders>
            <w:vAlign w:val="center"/>
            <w:hideMark/>
          </w:tcPr>
          <w:p w14:paraId="4CF50E07" w14:textId="77777777" w:rsidR="000F1A9C" w:rsidRPr="000F1A9C" w:rsidRDefault="000F1A9C" w:rsidP="00B1383E">
            <w:pPr>
              <w:pStyle w:val="affffb"/>
              <w:ind w:firstLineChars="0" w:firstLine="0"/>
            </w:pPr>
            <w:r w:rsidRPr="000F1A9C">
              <w:rPr>
                <w:rFonts w:hint="eastAsia"/>
              </w:rPr>
              <w:t>目视检查设备配置应满足附录</w:t>
            </w:r>
            <w:r w:rsidRPr="000F1A9C">
              <w:rPr>
                <w:rFonts w:hint="eastAsia"/>
              </w:rPr>
              <w:t>A</w:t>
            </w:r>
          </w:p>
        </w:tc>
        <w:tc>
          <w:tcPr>
            <w:tcW w:w="756" w:type="dxa"/>
            <w:tcBorders>
              <w:top w:val="single" w:sz="4" w:space="0" w:color="auto"/>
              <w:left w:val="nil"/>
              <w:bottom w:val="single" w:sz="4" w:space="0" w:color="auto"/>
              <w:right w:val="single" w:sz="4" w:space="0" w:color="auto"/>
            </w:tcBorders>
            <w:vAlign w:val="center"/>
            <w:hideMark/>
          </w:tcPr>
          <w:p w14:paraId="7027F82F"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48691484"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1831CE74"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83BEDE7" w14:textId="77777777" w:rsidR="000F1A9C" w:rsidRPr="000F1A9C" w:rsidRDefault="000F1A9C" w:rsidP="00B1383E">
            <w:pPr>
              <w:pStyle w:val="affffb"/>
              <w:ind w:firstLineChars="0" w:firstLine="0"/>
              <w:jc w:val="center"/>
            </w:pPr>
            <w:r w:rsidRPr="000F1A9C">
              <w:rPr>
                <w:rFonts w:hint="eastAsia"/>
              </w:rPr>
              <w:t>8</w:t>
            </w:r>
          </w:p>
        </w:tc>
        <w:tc>
          <w:tcPr>
            <w:tcW w:w="0" w:type="auto"/>
            <w:vMerge/>
            <w:tcBorders>
              <w:top w:val="nil"/>
              <w:left w:val="nil"/>
              <w:bottom w:val="single" w:sz="4" w:space="0" w:color="auto"/>
              <w:right w:val="single" w:sz="4" w:space="0" w:color="auto"/>
            </w:tcBorders>
            <w:vAlign w:val="center"/>
            <w:hideMark/>
          </w:tcPr>
          <w:p w14:paraId="1E227FD4" w14:textId="77777777" w:rsidR="000F1A9C" w:rsidRPr="000F1A9C" w:rsidRDefault="000F1A9C" w:rsidP="00B1383E">
            <w:pPr>
              <w:pStyle w:val="affffb"/>
              <w:ind w:firstLineChars="0" w:firstLine="0"/>
              <w:jc w:val="center"/>
            </w:pPr>
          </w:p>
        </w:tc>
        <w:tc>
          <w:tcPr>
            <w:tcW w:w="1536" w:type="dxa"/>
            <w:tcBorders>
              <w:top w:val="single" w:sz="4" w:space="0" w:color="auto"/>
              <w:left w:val="nil"/>
              <w:bottom w:val="single" w:sz="4" w:space="0" w:color="auto"/>
              <w:right w:val="single" w:sz="4" w:space="0" w:color="auto"/>
            </w:tcBorders>
            <w:vAlign w:val="center"/>
            <w:hideMark/>
          </w:tcPr>
          <w:p w14:paraId="2C8EA861" w14:textId="77777777" w:rsidR="000F1A9C" w:rsidRPr="000F1A9C" w:rsidRDefault="000F1A9C" w:rsidP="00B1383E">
            <w:pPr>
              <w:pStyle w:val="affffb"/>
              <w:ind w:firstLineChars="0" w:firstLine="0"/>
              <w:jc w:val="center"/>
            </w:pPr>
            <w:r w:rsidRPr="000F1A9C">
              <w:rPr>
                <w:rFonts w:hint="eastAsia"/>
              </w:rPr>
              <w:t>设备安装</w:t>
            </w:r>
          </w:p>
        </w:tc>
        <w:tc>
          <w:tcPr>
            <w:tcW w:w="1074" w:type="dxa"/>
            <w:tcBorders>
              <w:top w:val="single" w:sz="4" w:space="0" w:color="auto"/>
              <w:left w:val="nil"/>
              <w:bottom w:val="single" w:sz="4" w:space="0" w:color="auto"/>
              <w:right w:val="single" w:sz="4" w:space="0" w:color="auto"/>
            </w:tcBorders>
            <w:vAlign w:val="center"/>
            <w:hideMark/>
          </w:tcPr>
          <w:p w14:paraId="77DE6C33" w14:textId="77777777" w:rsidR="000F1A9C" w:rsidRPr="000F1A9C" w:rsidRDefault="000F1A9C" w:rsidP="00796D87">
            <w:pPr>
              <w:pStyle w:val="affffb"/>
              <w:ind w:firstLineChars="0" w:firstLine="0"/>
              <w:jc w:val="center"/>
            </w:pPr>
            <w:r w:rsidRPr="000F1A9C">
              <w:rPr>
                <w:rFonts w:hint="eastAsia"/>
              </w:rPr>
              <w:t>5.2.2</w:t>
            </w:r>
          </w:p>
        </w:tc>
        <w:tc>
          <w:tcPr>
            <w:tcW w:w="4159" w:type="dxa"/>
            <w:tcBorders>
              <w:top w:val="single" w:sz="4" w:space="0" w:color="auto"/>
              <w:left w:val="nil"/>
              <w:bottom w:val="single" w:sz="4" w:space="0" w:color="auto"/>
              <w:right w:val="single" w:sz="4" w:space="0" w:color="auto"/>
            </w:tcBorders>
            <w:vAlign w:val="center"/>
            <w:hideMark/>
          </w:tcPr>
          <w:p w14:paraId="2AE9CE00" w14:textId="77777777" w:rsidR="000F1A9C" w:rsidRPr="000F1A9C" w:rsidRDefault="000F1A9C" w:rsidP="00B1383E">
            <w:pPr>
              <w:pStyle w:val="affffb"/>
              <w:ind w:firstLineChars="0" w:firstLine="0"/>
            </w:pPr>
            <w:r w:rsidRPr="000F1A9C">
              <w:rPr>
                <w:rFonts w:hint="eastAsia"/>
              </w:rPr>
              <w:t>目视检查</w:t>
            </w:r>
          </w:p>
        </w:tc>
        <w:tc>
          <w:tcPr>
            <w:tcW w:w="756" w:type="dxa"/>
            <w:tcBorders>
              <w:top w:val="single" w:sz="4" w:space="0" w:color="auto"/>
              <w:left w:val="nil"/>
              <w:bottom w:val="single" w:sz="4" w:space="0" w:color="auto"/>
              <w:right w:val="single" w:sz="4" w:space="0" w:color="auto"/>
            </w:tcBorders>
            <w:vAlign w:val="center"/>
            <w:hideMark/>
          </w:tcPr>
          <w:p w14:paraId="66909803"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542485E7"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2BC3EF12"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49CA0252" w14:textId="77777777" w:rsidR="000F1A9C" w:rsidRPr="000F1A9C" w:rsidRDefault="000F1A9C" w:rsidP="00B1383E">
            <w:pPr>
              <w:pStyle w:val="affffb"/>
              <w:ind w:firstLineChars="0" w:firstLine="0"/>
              <w:jc w:val="center"/>
            </w:pPr>
            <w:r w:rsidRPr="000F1A9C">
              <w:rPr>
                <w:rFonts w:hint="eastAsia"/>
              </w:rPr>
              <w:t>9</w:t>
            </w:r>
          </w:p>
        </w:tc>
        <w:tc>
          <w:tcPr>
            <w:tcW w:w="645" w:type="dxa"/>
            <w:vMerge w:val="restart"/>
            <w:tcBorders>
              <w:top w:val="nil"/>
              <w:left w:val="nil"/>
              <w:bottom w:val="single" w:sz="4" w:space="0" w:color="auto"/>
              <w:right w:val="single" w:sz="4" w:space="0" w:color="auto"/>
            </w:tcBorders>
            <w:vAlign w:val="center"/>
            <w:hideMark/>
          </w:tcPr>
          <w:p w14:paraId="65C7D6E2" w14:textId="77777777" w:rsidR="000F1A9C" w:rsidRPr="000F1A9C" w:rsidRDefault="000F1A9C" w:rsidP="00B1383E">
            <w:pPr>
              <w:pStyle w:val="affffb"/>
              <w:ind w:firstLineChars="0" w:firstLine="0"/>
              <w:jc w:val="center"/>
            </w:pPr>
            <w:r w:rsidRPr="000F1A9C">
              <w:rPr>
                <w:rFonts w:hint="eastAsia"/>
              </w:rPr>
              <w:t>载具</w:t>
            </w:r>
          </w:p>
        </w:tc>
        <w:tc>
          <w:tcPr>
            <w:tcW w:w="1536" w:type="dxa"/>
            <w:tcBorders>
              <w:top w:val="single" w:sz="4" w:space="0" w:color="auto"/>
              <w:left w:val="nil"/>
              <w:bottom w:val="single" w:sz="4" w:space="0" w:color="auto"/>
              <w:right w:val="single" w:sz="4" w:space="0" w:color="auto"/>
            </w:tcBorders>
            <w:vAlign w:val="center"/>
            <w:hideMark/>
          </w:tcPr>
          <w:p w14:paraId="3E8B86CD" w14:textId="77777777" w:rsidR="000F1A9C" w:rsidRPr="000F1A9C" w:rsidRDefault="000F1A9C" w:rsidP="00B1383E">
            <w:pPr>
              <w:pStyle w:val="affffb"/>
              <w:ind w:firstLineChars="0" w:firstLine="0"/>
              <w:jc w:val="center"/>
            </w:pPr>
            <w:r w:rsidRPr="000F1A9C">
              <w:rPr>
                <w:rFonts w:hint="eastAsia"/>
              </w:rPr>
              <w:t>通用</w:t>
            </w:r>
          </w:p>
        </w:tc>
        <w:tc>
          <w:tcPr>
            <w:tcW w:w="1074" w:type="dxa"/>
            <w:tcBorders>
              <w:top w:val="single" w:sz="4" w:space="0" w:color="auto"/>
              <w:left w:val="nil"/>
              <w:bottom w:val="single" w:sz="4" w:space="0" w:color="auto"/>
              <w:right w:val="single" w:sz="4" w:space="0" w:color="auto"/>
            </w:tcBorders>
            <w:vAlign w:val="center"/>
            <w:hideMark/>
          </w:tcPr>
          <w:p w14:paraId="09BF3321" w14:textId="77777777" w:rsidR="000F1A9C" w:rsidRPr="000F1A9C" w:rsidRDefault="000F1A9C" w:rsidP="00796D87">
            <w:pPr>
              <w:pStyle w:val="affffb"/>
              <w:ind w:firstLineChars="0" w:firstLine="0"/>
              <w:jc w:val="center"/>
            </w:pPr>
            <w:r w:rsidRPr="000F1A9C">
              <w:rPr>
                <w:rFonts w:hint="eastAsia"/>
              </w:rPr>
              <w:t>5.4.1</w:t>
            </w:r>
          </w:p>
        </w:tc>
        <w:tc>
          <w:tcPr>
            <w:tcW w:w="4159" w:type="dxa"/>
            <w:tcBorders>
              <w:top w:val="single" w:sz="4" w:space="0" w:color="auto"/>
              <w:left w:val="nil"/>
              <w:bottom w:val="single" w:sz="4" w:space="0" w:color="auto"/>
              <w:right w:val="single" w:sz="4" w:space="0" w:color="auto"/>
            </w:tcBorders>
            <w:vAlign w:val="center"/>
            <w:hideMark/>
          </w:tcPr>
          <w:p w14:paraId="07192580" w14:textId="77777777" w:rsidR="000F1A9C" w:rsidRPr="000F1A9C" w:rsidRDefault="000F1A9C" w:rsidP="00B1383E">
            <w:pPr>
              <w:pStyle w:val="affffb"/>
              <w:ind w:firstLineChars="0" w:firstLine="0"/>
            </w:pPr>
            <w:r w:rsidRPr="000F1A9C">
              <w:rPr>
                <w:rFonts w:hint="eastAsia"/>
              </w:rPr>
              <w:t>移动实验室应满足</w:t>
            </w:r>
            <w:r w:rsidRPr="000F1A9C">
              <w:rPr>
                <w:rFonts w:hint="eastAsia"/>
              </w:rPr>
              <w:t>GB</w:t>
            </w:r>
            <w:r w:rsidRPr="000F1A9C">
              <w:t xml:space="preserve"> </w:t>
            </w:r>
            <w:r w:rsidRPr="000F1A9C">
              <w:rPr>
                <w:rFonts w:hint="eastAsia"/>
              </w:rPr>
              <w:t>7258</w:t>
            </w:r>
            <w:r w:rsidRPr="000F1A9C">
              <w:rPr>
                <w:rFonts w:hint="eastAsia"/>
              </w:rPr>
              <w:t>《机动车运行安全技术条件》规定的内容，具备工信部公告。</w:t>
            </w:r>
          </w:p>
        </w:tc>
        <w:tc>
          <w:tcPr>
            <w:tcW w:w="756" w:type="dxa"/>
            <w:tcBorders>
              <w:top w:val="single" w:sz="4" w:space="0" w:color="auto"/>
              <w:left w:val="nil"/>
              <w:bottom w:val="single" w:sz="4" w:space="0" w:color="auto"/>
              <w:right w:val="single" w:sz="4" w:space="0" w:color="auto"/>
            </w:tcBorders>
            <w:vAlign w:val="center"/>
            <w:hideMark/>
          </w:tcPr>
          <w:p w14:paraId="6AC04EED"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6EA0D979"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7DB3FE25"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16B73F9D" w14:textId="77777777" w:rsidR="000F1A9C" w:rsidRPr="000F1A9C" w:rsidRDefault="000F1A9C" w:rsidP="00B1383E">
            <w:pPr>
              <w:pStyle w:val="affffb"/>
              <w:ind w:firstLineChars="0" w:firstLine="0"/>
              <w:jc w:val="center"/>
            </w:pPr>
            <w:r w:rsidRPr="000F1A9C">
              <w:rPr>
                <w:rFonts w:hint="eastAsia"/>
              </w:rPr>
              <w:t>10</w:t>
            </w:r>
          </w:p>
        </w:tc>
        <w:tc>
          <w:tcPr>
            <w:tcW w:w="0" w:type="auto"/>
            <w:vMerge/>
            <w:tcBorders>
              <w:top w:val="nil"/>
              <w:left w:val="nil"/>
              <w:bottom w:val="single" w:sz="4" w:space="0" w:color="auto"/>
              <w:right w:val="single" w:sz="4" w:space="0" w:color="auto"/>
            </w:tcBorders>
            <w:vAlign w:val="center"/>
            <w:hideMark/>
          </w:tcPr>
          <w:p w14:paraId="0F1014BF" w14:textId="77777777" w:rsidR="000F1A9C" w:rsidRPr="000F1A9C" w:rsidRDefault="000F1A9C" w:rsidP="00B1383E">
            <w:pPr>
              <w:pStyle w:val="affffb"/>
              <w:ind w:firstLineChars="0" w:firstLine="0"/>
            </w:pPr>
          </w:p>
        </w:tc>
        <w:tc>
          <w:tcPr>
            <w:tcW w:w="1536" w:type="dxa"/>
            <w:tcBorders>
              <w:top w:val="single" w:sz="4" w:space="0" w:color="auto"/>
              <w:left w:val="nil"/>
              <w:bottom w:val="single" w:sz="4" w:space="0" w:color="auto"/>
              <w:right w:val="single" w:sz="4" w:space="0" w:color="auto"/>
            </w:tcBorders>
            <w:vAlign w:val="center"/>
            <w:hideMark/>
          </w:tcPr>
          <w:p w14:paraId="76F8AB64" w14:textId="77777777" w:rsidR="000F1A9C" w:rsidRPr="000F1A9C" w:rsidRDefault="000F1A9C" w:rsidP="00B1383E">
            <w:pPr>
              <w:pStyle w:val="affffb"/>
              <w:ind w:firstLineChars="0" w:firstLine="0"/>
              <w:jc w:val="center"/>
            </w:pPr>
            <w:r w:rsidRPr="000F1A9C">
              <w:rPr>
                <w:rFonts w:hint="eastAsia"/>
              </w:rPr>
              <w:t>动力</w:t>
            </w:r>
          </w:p>
        </w:tc>
        <w:tc>
          <w:tcPr>
            <w:tcW w:w="1074" w:type="dxa"/>
            <w:tcBorders>
              <w:top w:val="single" w:sz="4" w:space="0" w:color="auto"/>
              <w:left w:val="nil"/>
              <w:bottom w:val="single" w:sz="4" w:space="0" w:color="auto"/>
              <w:right w:val="single" w:sz="4" w:space="0" w:color="auto"/>
            </w:tcBorders>
            <w:vAlign w:val="center"/>
            <w:hideMark/>
          </w:tcPr>
          <w:p w14:paraId="3CD40A86" w14:textId="77777777" w:rsidR="000F1A9C" w:rsidRPr="000F1A9C" w:rsidRDefault="000F1A9C" w:rsidP="00796D87">
            <w:pPr>
              <w:pStyle w:val="affffb"/>
              <w:ind w:firstLineChars="0" w:firstLine="0"/>
              <w:jc w:val="center"/>
            </w:pPr>
            <w:r w:rsidRPr="000F1A9C">
              <w:rPr>
                <w:rFonts w:hint="eastAsia"/>
              </w:rPr>
              <w:t>5.4.2</w:t>
            </w:r>
          </w:p>
        </w:tc>
        <w:tc>
          <w:tcPr>
            <w:tcW w:w="4159" w:type="dxa"/>
            <w:tcBorders>
              <w:top w:val="single" w:sz="4" w:space="0" w:color="auto"/>
              <w:left w:val="nil"/>
              <w:bottom w:val="single" w:sz="4" w:space="0" w:color="auto"/>
              <w:right w:val="single" w:sz="4" w:space="0" w:color="auto"/>
            </w:tcBorders>
            <w:vAlign w:val="center"/>
            <w:hideMark/>
          </w:tcPr>
          <w:p w14:paraId="2DA47F70" w14:textId="77777777" w:rsidR="000F1A9C" w:rsidRPr="000F1A9C" w:rsidRDefault="000F1A9C" w:rsidP="00B1383E">
            <w:pPr>
              <w:pStyle w:val="affffb"/>
              <w:ind w:firstLineChars="0" w:firstLine="0"/>
            </w:pPr>
            <w:r w:rsidRPr="000F1A9C">
              <w:rPr>
                <w:rFonts w:hint="eastAsia"/>
              </w:rPr>
              <w:t>目视检查车辆底盘技术参数并计算比功率应满足要求。</w:t>
            </w:r>
          </w:p>
          <w:p w14:paraId="1AB9AD7A" w14:textId="77777777" w:rsidR="000F1A9C" w:rsidRPr="000F1A9C" w:rsidRDefault="000F1A9C" w:rsidP="00B1383E">
            <w:pPr>
              <w:pStyle w:val="affffb"/>
              <w:ind w:firstLineChars="0" w:firstLine="0"/>
            </w:pPr>
            <w:r w:rsidRPr="000F1A9C">
              <w:rPr>
                <w:rFonts w:hint="eastAsia"/>
              </w:rPr>
              <w:t>驾驶车辆在</w:t>
            </w:r>
            <w:r w:rsidRPr="000F1A9C">
              <w:rPr>
                <w:rFonts w:hint="eastAsia"/>
              </w:rPr>
              <w:t>4</w:t>
            </w:r>
            <w:r w:rsidRPr="000F1A9C">
              <w:rPr>
                <w:rFonts w:hint="eastAsia"/>
              </w:rPr>
              <w:t>级公路行驶</w:t>
            </w:r>
            <w:r w:rsidRPr="000F1A9C">
              <w:rPr>
                <w:rFonts w:hint="eastAsia"/>
              </w:rPr>
              <w:t>5</w:t>
            </w:r>
            <w:r w:rsidRPr="000F1A9C">
              <w:rPr>
                <w:rFonts w:hint="eastAsia"/>
              </w:rPr>
              <w:t>公里，行驶最高时速不低于</w:t>
            </w:r>
            <w:r w:rsidRPr="000F1A9C">
              <w:rPr>
                <w:rFonts w:hint="eastAsia"/>
              </w:rPr>
              <w:t>60</w:t>
            </w:r>
            <w:r w:rsidRPr="000F1A9C">
              <w:t xml:space="preserve"> </w:t>
            </w:r>
            <w:r w:rsidRPr="000F1A9C">
              <w:rPr>
                <w:rFonts w:hint="eastAsia"/>
              </w:rPr>
              <w:t>kw/h</w:t>
            </w:r>
            <w:r w:rsidRPr="000F1A9C">
              <w:rPr>
                <w:rFonts w:hint="eastAsia"/>
              </w:rPr>
              <w:t>，车内不用有异响，设备固定牢固无共振。</w:t>
            </w:r>
          </w:p>
        </w:tc>
        <w:tc>
          <w:tcPr>
            <w:tcW w:w="756" w:type="dxa"/>
            <w:tcBorders>
              <w:top w:val="single" w:sz="4" w:space="0" w:color="auto"/>
              <w:left w:val="nil"/>
              <w:bottom w:val="single" w:sz="4" w:space="0" w:color="auto"/>
              <w:right w:val="single" w:sz="4" w:space="0" w:color="auto"/>
            </w:tcBorders>
            <w:vAlign w:val="center"/>
            <w:hideMark/>
          </w:tcPr>
          <w:p w14:paraId="6040E73A"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34F387F8"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6685EB20"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7D29D576" w14:textId="77777777" w:rsidR="000F1A9C" w:rsidRPr="000F1A9C" w:rsidRDefault="000F1A9C" w:rsidP="00B1383E">
            <w:pPr>
              <w:pStyle w:val="affffb"/>
              <w:ind w:firstLineChars="0" w:firstLine="0"/>
              <w:jc w:val="center"/>
            </w:pPr>
            <w:r w:rsidRPr="000F1A9C">
              <w:rPr>
                <w:rFonts w:hint="eastAsia"/>
              </w:rPr>
              <w:t>11</w:t>
            </w:r>
          </w:p>
        </w:tc>
        <w:tc>
          <w:tcPr>
            <w:tcW w:w="0" w:type="auto"/>
            <w:vMerge/>
            <w:tcBorders>
              <w:top w:val="nil"/>
              <w:left w:val="nil"/>
              <w:bottom w:val="single" w:sz="4" w:space="0" w:color="auto"/>
              <w:right w:val="single" w:sz="4" w:space="0" w:color="auto"/>
            </w:tcBorders>
            <w:vAlign w:val="center"/>
            <w:hideMark/>
          </w:tcPr>
          <w:p w14:paraId="48EF122B" w14:textId="77777777" w:rsidR="000F1A9C" w:rsidRPr="000F1A9C" w:rsidRDefault="000F1A9C" w:rsidP="00B1383E">
            <w:pPr>
              <w:pStyle w:val="affffb"/>
              <w:ind w:firstLineChars="0" w:firstLine="0"/>
            </w:pPr>
          </w:p>
        </w:tc>
        <w:tc>
          <w:tcPr>
            <w:tcW w:w="1536" w:type="dxa"/>
            <w:tcBorders>
              <w:top w:val="single" w:sz="4" w:space="0" w:color="auto"/>
              <w:left w:val="nil"/>
              <w:bottom w:val="single" w:sz="4" w:space="0" w:color="auto"/>
              <w:right w:val="single" w:sz="4" w:space="0" w:color="auto"/>
            </w:tcBorders>
            <w:vAlign w:val="center"/>
            <w:hideMark/>
          </w:tcPr>
          <w:p w14:paraId="1698D0AB" w14:textId="77777777" w:rsidR="000F1A9C" w:rsidRPr="000F1A9C" w:rsidRDefault="000F1A9C" w:rsidP="00B1383E">
            <w:pPr>
              <w:pStyle w:val="affffb"/>
              <w:ind w:firstLineChars="0" w:firstLine="0"/>
              <w:jc w:val="center"/>
            </w:pPr>
            <w:r w:rsidRPr="000F1A9C">
              <w:rPr>
                <w:rFonts w:hint="eastAsia"/>
              </w:rPr>
              <w:t>制动</w:t>
            </w:r>
          </w:p>
        </w:tc>
        <w:tc>
          <w:tcPr>
            <w:tcW w:w="1074" w:type="dxa"/>
            <w:tcBorders>
              <w:top w:val="single" w:sz="4" w:space="0" w:color="auto"/>
              <w:left w:val="nil"/>
              <w:bottom w:val="single" w:sz="4" w:space="0" w:color="auto"/>
              <w:right w:val="single" w:sz="4" w:space="0" w:color="auto"/>
            </w:tcBorders>
            <w:vAlign w:val="center"/>
            <w:hideMark/>
          </w:tcPr>
          <w:p w14:paraId="7F89E9D0" w14:textId="77777777" w:rsidR="000F1A9C" w:rsidRPr="000F1A9C" w:rsidRDefault="000F1A9C" w:rsidP="00796D87">
            <w:pPr>
              <w:pStyle w:val="affffb"/>
              <w:ind w:firstLineChars="0" w:firstLine="0"/>
              <w:jc w:val="center"/>
            </w:pPr>
            <w:r w:rsidRPr="000F1A9C">
              <w:rPr>
                <w:rFonts w:hint="eastAsia"/>
              </w:rPr>
              <w:t>5.4.3</w:t>
            </w:r>
          </w:p>
        </w:tc>
        <w:tc>
          <w:tcPr>
            <w:tcW w:w="4159" w:type="dxa"/>
            <w:tcBorders>
              <w:top w:val="single" w:sz="4" w:space="0" w:color="auto"/>
              <w:left w:val="nil"/>
              <w:bottom w:val="single" w:sz="4" w:space="0" w:color="auto"/>
              <w:right w:val="single" w:sz="4" w:space="0" w:color="auto"/>
            </w:tcBorders>
            <w:vAlign w:val="center"/>
            <w:hideMark/>
          </w:tcPr>
          <w:p w14:paraId="68DBCB85" w14:textId="77777777" w:rsidR="000F1A9C" w:rsidRPr="000F1A9C" w:rsidRDefault="000F1A9C" w:rsidP="00B1383E">
            <w:pPr>
              <w:pStyle w:val="affffb"/>
              <w:ind w:firstLineChars="0" w:firstLine="0"/>
            </w:pPr>
            <w:r w:rsidRPr="000F1A9C">
              <w:rPr>
                <w:rFonts w:hint="eastAsia"/>
              </w:rPr>
              <w:t>将车辆行驶至实验坡道（坡度不低于</w:t>
            </w:r>
            <w:r w:rsidRPr="000F1A9C">
              <w:rPr>
                <w:rFonts w:hint="eastAsia"/>
              </w:rPr>
              <w:t>18%</w:t>
            </w:r>
            <w:r w:rsidRPr="000F1A9C">
              <w:rPr>
                <w:rFonts w:hint="eastAsia"/>
              </w:rPr>
              <w:t>），使用制动器应能够将车辆稳定在坡道上。</w:t>
            </w:r>
          </w:p>
        </w:tc>
        <w:tc>
          <w:tcPr>
            <w:tcW w:w="756" w:type="dxa"/>
            <w:tcBorders>
              <w:top w:val="single" w:sz="4" w:space="0" w:color="auto"/>
              <w:left w:val="nil"/>
              <w:bottom w:val="single" w:sz="4" w:space="0" w:color="auto"/>
              <w:right w:val="single" w:sz="4" w:space="0" w:color="auto"/>
            </w:tcBorders>
            <w:vAlign w:val="center"/>
            <w:hideMark/>
          </w:tcPr>
          <w:p w14:paraId="531B8A00"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628A1649"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3D97E87A"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3A9A0716" w14:textId="77777777" w:rsidR="000F1A9C" w:rsidRPr="000F1A9C" w:rsidRDefault="000F1A9C" w:rsidP="00B1383E">
            <w:pPr>
              <w:pStyle w:val="affffb"/>
              <w:ind w:firstLineChars="0" w:firstLine="0"/>
              <w:jc w:val="center"/>
            </w:pPr>
            <w:r w:rsidRPr="000F1A9C">
              <w:rPr>
                <w:rFonts w:hint="eastAsia"/>
              </w:rPr>
              <w:t>12</w:t>
            </w:r>
          </w:p>
        </w:tc>
        <w:tc>
          <w:tcPr>
            <w:tcW w:w="0" w:type="auto"/>
            <w:vMerge/>
            <w:tcBorders>
              <w:top w:val="nil"/>
              <w:left w:val="nil"/>
              <w:bottom w:val="single" w:sz="4" w:space="0" w:color="auto"/>
              <w:right w:val="single" w:sz="4" w:space="0" w:color="auto"/>
            </w:tcBorders>
            <w:vAlign w:val="center"/>
            <w:hideMark/>
          </w:tcPr>
          <w:p w14:paraId="420EB660" w14:textId="77777777" w:rsidR="000F1A9C" w:rsidRPr="000F1A9C" w:rsidRDefault="000F1A9C" w:rsidP="00B1383E">
            <w:pPr>
              <w:pStyle w:val="affffb"/>
              <w:ind w:firstLineChars="0" w:firstLine="0"/>
            </w:pPr>
          </w:p>
        </w:tc>
        <w:tc>
          <w:tcPr>
            <w:tcW w:w="1536" w:type="dxa"/>
            <w:tcBorders>
              <w:top w:val="single" w:sz="4" w:space="0" w:color="auto"/>
              <w:left w:val="nil"/>
              <w:bottom w:val="single" w:sz="4" w:space="0" w:color="auto"/>
              <w:right w:val="single" w:sz="4" w:space="0" w:color="auto"/>
            </w:tcBorders>
            <w:vAlign w:val="center"/>
            <w:hideMark/>
          </w:tcPr>
          <w:p w14:paraId="4977637B" w14:textId="77777777" w:rsidR="000F1A9C" w:rsidRPr="000F1A9C" w:rsidRDefault="000F1A9C" w:rsidP="00B1383E">
            <w:pPr>
              <w:pStyle w:val="affffb"/>
              <w:ind w:firstLineChars="0" w:firstLine="0"/>
              <w:jc w:val="center"/>
            </w:pPr>
            <w:r w:rsidRPr="000F1A9C">
              <w:rPr>
                <w:rFonts w:hint="eastAsia"/>
              </w:rPr>
              <w:t>电力</w:t>
            </w:r>
          </w:p>
        </w:tc>
        <w:tc>
          <w:tcPr>
            <w:tcW w:w="1074" w:type="dxa"/>
            <w:tcBorders>
              <w:top w:val="single" w:sz="4" w:space="0" w:color="auto"/>
              <w:left w:val="nil"/>
              <w:bottom w:val="single" w:sz="4" w:space="0" w:color="auto"/>
              <w:right w:val="single" w:sz="4" w:space="0" w:color="auto"/>
            </w:tcBorders>
            <w:vAlign w:val="center"/>
            <w:hideMark/>
          </w:tcPr>
          <w:p w14:paraId="04304106" w14:textId="77777777" w:rsidR="000F1A9C" w:rsidRPr="000F1A9C" w:rsidRDefault="000F1A9C" w:rsidP="00796D87">
            <w:pPr>
              <w:pStyle w:val="affffb"/>
              <w:ind w:firstLineChars="0" w:firstLine="0"/>
              <w:jc w:val="center"/>
            </w:pPr>
            <w:r w:rsidRPr="000F1A9C">
              <w:rPr>
                <w:rFonts w:hint="eastAsia"/>
              </w:rPr>
              <w:t>5.4.4</w:t>
            </w:r>
          </w:p>
        </w:tc>
        <w:tc>
          <w:tcPr>
            <w:tcW w:w="4159" w:type="dxa"/>
            <w:tcBorders>
              <w:top w:val="single" w:sz="4" w:space="0" w:color="auto"/>
              <w:left w:val="nil"/>
              <w:bottom w:val="single" w:sz="4" w:space="0" w:color="auto"/>
              <w:right w:val="single" w:sz="4" w:space="0" w:color="auto"/>
            </w:tcBorders>
            <w:vAlign w:val="center"/>
            <w:hideMark/>
          </w:tcPr>
          <w:p w14:paraId="4A3B46C4" w14:textId="77777777" w:rsidR="000F1A9C" w:rsidRPr="000F1A9C" w:rsidRDefault="000F1A9C" w:rsidP="00B1383E">
            <w:pPr>
              <w:pStyle w:val="affffb"/>
              <w:ind w:firstLineChars="0" w:firstLine="0"/>
            </w:pPr>
            <w:r w:rsidRPr="000F1A9C">
              <w:rPr>
                <w:rFonts w:hint="eastAsia"/>
              </w:rPr>
              <w:t>目视检验，实际操作</w:t>
            </w:r>
          </w:p>
        </w:tc>
        <w:tc>
          <w:tcPr>
            <w:tcW w:w="756" w:type="dxa"/>
            <w:tcBorders>
              <w:top w:val="single" w:sz="4" w:space="0" w:color="auto"/>
              <w:left w:val="nil"/>
              <w:bottom w:val="single" w:sz="4" w:space="0" w:color="auto"/>
              <w:right w:val="single" w:sz="4" w:space="0" w:color="auto"/>
            </w:tcBorders>
            <w:vAlign w:val="center"/>
            <w:hideMark/>
          </w:tcPr>
          <w:p w14:paraId="5F16A0E5"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02276D47"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74752C43" w14:textId="77777777" w:rsidTr="00796D87">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07BE6632" w14:textId="77777777" w:rsidR="000F1A9C" w:rsidRPr="000F1A9C" w:rsidRDefault="000F1A9C" w:rsidP="00B1383E">
            <w:pPr>
              <w:pStyle w:val="affffb"/>
              <w:ind w:firstLineChars="0" w:firstLine="0"/>
              <w:jc w:val="center"/>
            </w:pPr>
            <w:r w:rsidRPr="000F1A9C">
              <w:rPr>
                <w:rFonts w:hint="eastAsia"/>
              </w:rPr>
              <w:t>13</w:t>
            </w:r>
          </w:p>
        </w:tc>
        <w:tc>
          <w:tcPr>
            <w:tcW w:w="0" w:type="auto"/>
            <w:vMerge/>
            <w:tcBorders>
              <w:top w:val="nil"/>
              <w:left w:val="nil"/>
              <w:bottom w:val="single" w:sz="4" w:space="0" w:color="auto"/>
              <w:right w:val="single" w:sz="4" w:space="0" w:color="auto"/>
            </w:tcBorders>
            <w:vAlign w:val="center"/>
            <w:hideMark/>
          </w:tcPr>
          <w:p w14:paraId="2E63366D" w14:textId="77777777" w:rsidR="000F1A9C" w:rsidRPr="000F1A9C" w:rsidRDefault="000F1A9C" w:rsidP="00B1383E">
            <w:pPr>
              <w:pStyle w:val="affffb"/>
              <w:ind w:firstLineChars="0" w:firstLine="0"/>
            </w:pPr>
          </w:p>
        </w:tc>
        <w:tc>
          <w:tcPr>
            <w:tcW w:w="1536" w:type="dxa"/>
            <w:tcBorders>
              <w:top w:val="single" w:sz="4" w:space="0" w:color="auto"/>
              <w:left w:val="nil"/>
              <w:bottom w:val="single" w:sz="4" w:space="0" w:color="auto"/>
              <w:right w:val="single" w:sz="4" w:space="0" w:color="auto"/>
            </w:tcBorders>
            <w:vAlign w:val="center"/>
            <w:hideMark/>
          </w:tcPr>
          <w:p w14:paraId="2F2BB829" w14:textId="77777777" w:rsidR="000F1A9C" w:rsidRPr="000F1A9C" w:rsidRDefault="000F1A9C" w:rsidP="00B1383E">
            <w:pPr>
              <w:pStyle w:val="affffb"/>
              <w:ind w:firstLineChars="0" w:firstLine="0"/>
              <w:jc w:val="center"/>
            </w:pPr>
            <w:r w:rsidRPr="000F1A9C">
              <w:rPr>
                <w:rFonts w:hint="eastAsia"/>
              </w:rPr>
              <w:t>时速</w:t>
            </w:r>
          </w:p>
        </w:tc>
        <w:tc>
          <w:tcPr>
            <w:tcW w:w="1074" w:type="dxa"/>
            <w:tcBorders>
              <w:top w:val="single" w:sz="4" w:space="0" w:color="auto"/>
              <w:left w:val="nil"/>
              <w:bottom w:val="single" w:sz="4" w:space="0" w:color="auto"/>
              <w:right w:val="single" w:sz="4" w:space="0" w:color="auto"/>
            </w:tcBorders>
            <w:vAlign w:val="center"/>
            <w:hideMark/>
          </w:tcPr>
          <w:p w14:paraId="3B44B817" w14:textId="77777777" w:rsidR="000F1A9C" w:rsidRPr="000F1A9C" w:rsidRDefault="000F1A9C" w:rsidP="00796D87">
            <w:pPr>
              <w:pStyle w:val="affffb"/>
              <w:ind w:firstLineChars="0" w:firstLine="0"/>
              <w:jc w:val="center"/>
            </w:pPr>
            <w:r w:rsidRPr="000F1A9C">
              <w:rPr>
                <w:rFonts w:hint="eastAsia"/>
              </w:rPr>
              <w:t>5.4.5</w:t>
            </w:r>
          </w:p>
        </w:tc>
        <w:tc>
          <w:tcPr>
            <w:tcW w:w="4159" w:type="dxa"/>
            <w:tcBorders>
              <w:top w:val="single" w:sz="4" w:space="0" w:color="auto"/>
              <w:left w:val="nil"/>
              <w:bottom w:val="single" w:sz="4" w:space="0" w:color="auto"/>
              <w:right w:val="single" w:sz="4" w:space="0" w:color="auto"/>
            </w:tcBorders>
            <w:vAlign w:val="center"/>
            <w:hideMark/>
          </w:tcPr>
          <w:p w14:paraId="565710DD" w14:textId="77777777" w:rsidR="000F1A9C" w:rsidRPr="000F1A9C" w:rsidRDefault="000F1A9C" w:rsidP="00B1383E">
            <w:pPr>
              <w:pStyle w:val="affffb"/>
              <w:ind w:firstLineChars="0" w:firstLine="0"/>
            </w:pPr>
            <w:r w:rsidRPr="000F1A9C">
              <w:rPr>
                <w:rFonts w:hint="eastAsia"/>
              </w:rPr>
              <w:t>目视检验，实际操作</w:t>
            </w:r>
          </w:p>
        </w:tc>
        <w:tc>
          <w:tcPr>
            <w:tcW w:w="756" w:type="dxa"/>
            <w:tcBorders>
              <w:top w:val="single" w:sz="4" w:space="0" w:color="auto"/>
              <w:left w:val="nil"/>
              <w:bottom w:val="single" w:sz="4" w:space="0" w:color="auto"/>
              <w:right w:val="single" w:sz="4" w:space="0" w:color="auto"/>
            </w:tcBorders>
            <w:vAlign w:val="center"/>
            <w:hideMark/>
          </w:tcPr>
          <w:p w14:paraId="652EC533" w14:textId="77777777" w:rsidR="000F1A9C" w:rsidRPr="000F1A9C" w:rsidRDefault="000F1A9C" w:rsidP="00B1383E">
            <w:pPr>
              <w:pStyle w:val="affffb"/>
              <w:ind w:firstLineChars="0" w:firstLine="0"/>
              <w:jc w:val="center"/>
            </w:pPr>
            <w:r w:rsidRPr="000F1A9C">
              <w:rPr>
                <w:rFonts w:hint="eastAsia"/>
              </w:rPr>
              <w:t>※</w:t>
            </w:r>
          </w:p>
        </w:tc>
        <w:tc>
          <w:tcPr>
            <w:tcW w:w="748" w:type="dxa"/>
            <w:tcBorders>
              <w:top w:val="single" w:sz="4" w:space="0" w:color="auto"/>
              <w:left w:val="nil"/>
              <w:bottom w:val="single" w:sz="4" w:space="0" w:color="auto"/>
              <w:right w:val="single" w:sz="4" w:space="0" w:color="auto"/>
            </w:tcBorders>
            <w:vAlign w:val="center"/>
            <w:hideMark/>
          </w:tcPr>
          <w:p w14:paraId="4E502A57" w14:textId="77777777" w:rsidR="000F1A9C" w:rsidRPr="000F1A9C" w:rsidRDefault="000F1A9C" w:rsidP="00B1383E">
            <w:pPr>
              <w:pStyle w:val="affffb"/>
              <w:ind w:firstLineChars="0" w:firstLine="0"/>
              <w:jc w:val="center"/>
            </w:pPr>
            <w:r w:rsidRPr="000F1A9C">
              <w:rPr>
                <w:rFonts w:hint="eastAsia"/>
              </w:rPr>
              <w:t>※</w:t>
            </w:r>
          </w:p>
        </w:tc>
      </w:tr>
      <w:tr w:rsidR="000F1A9C" w:rsidRPr="000F1A9C" w14:paraId="1F89C182" w14:textId="77777777" w:rsidTr="00796D87">
        <w:trPr>
          <w:trHeight w:val="614"/>
          <w:jc w:val="center"/>
        </w:trPr>
        <w:tc>
          <w:tcPr>
            <w:tcW w:w="9344" w:type="dxa"/>
            <w:gridSpan w:val="7"/>
            <w:tcBorders>
              <w:top w:val="single" w:sz="4" w:space="0" w:color="auto"/>
              <w:left w:val="single" w:sz="4" w:space="0" w:color="auto"/>
              <w:bottom w:val="single" w:sz="4" w:space="0" w:color="auto"/>
              <w:right w:val="single" w:sz="4" w:space="0" w:color="auto"/>
            </w:tcBorders>
            <w:vAlign w:val="center"/>
            <w:hideMark/>
          </w:tcPr>
          <w:p w14:paraId="4E2FEC51" w14:textId="77777777" w:rsidR="000F1A9C" w:rsidRPr="000F1A9C" w:rsidRDefault="000F1A9C" w:rsidP="00B1383E">
            <w:pPr>
              <w:pStyle w:val="affffb"/>
              <w:ind w:firstLineChars="0" w:firstLine="0"/>
            </w:pPr>
            <w:r w:rsidRPr="000F1A9C">
              <w:rPr>
                <w:rFonts w:hint="eastAsia"/>
              </w:rPr>
              <w:t>注：※</w:t>
            </w:r>
            <w:r w:rsidRPr="000F1A9C">
              <w:rPr>
                <w:rFonts w:hint="eastAsia"/>
              </w:rPr>
              <w:t>-</w:t>
            </w:r>
            <w:r w:rsidRPr="000F1A9C">
              <w:rPr>
                <w:rFonts w:hint="eastAsia"/>
              </w:rPr>
              <w:t>必检项；·</w:t>
            </w:r>
            <w:r w:rsidRPr="000F1A9C">
              <w:rPr>
                <w:rFonts w:hint="eastAsia"/>
              </w:rPr>
              <w:t>-</w:t>
            </w:r>
            <w:r w:rsidRPr="000F1A9C">
              <w:rPr>
                <w:rFonts w:hint="eastAsia"/>
              </w:rPr>
              <w:t>资料检验</w:t>
            </w:r>
          </w:p>
        </w:tc>
      </w:tr>
    </w:tbl>
    <w:p w14:paraId="72883906" w14:textId="77777777" w:rsidR="000F1A9C" w:rsidRDefault="000F1A9C" w:rsidP="000F1A9C">
      <w:pPr>
        <w:pStyle w:val="affffb"/>
        <w:ind w:firstLine="420"/>
      </w:pPr>
      <w:r>
        <w:rPr>
          <w:rFonts w:hint="eastAsia"/>
        </w:rPr>
        <w:t>6.2</w:t>
      </w:r>
      <w:r>
        <w:rPr>
          <w:rFonts w:hint="eastAsia"/>
        </w:rPr>
        <w:t xml:space="preserve">　接收检验</w:t>
      </w:r>
    </w:p>
    <w:p w14:paraId="6F008161" w14:textId="77777777" w:rsidR="000F1A9C" w:rsidRDefault="000F1A9C" w:rsidP="000F1A9C">
      <w:pPr>
        <w:pStyle w:val="affffb"/>
        <w:ind w:firstLine="420"/>
      </w:pPr>
      <w:r>
        <w:rPr>
          <w:rFonts w:hint="eastAsia"/>
        </w:rPr>
        <w:t>用户在接收移动实验室时应采用资料、测试等方法对移动实验室进行接收检验。</w:t>
      </w:r>
    </w:p>
    <w:p w14:paraId="01705D27" w14:textId="396378AD" w:rsidR="000F1A9C" w:rsidRPr="00E91914" w:rsidRDefault="00E91914" w:rsidP="00E91914">
      <w:pPr>
        <w:pStyle w:val="affc"/>
        <w:spacing w:before="240" w:after="240"/>
        <w:rPr>
          <w:szCs w:val="21"/>
        </w:rPr>
      </w:pPr>
      <w:r>
        <w:rPr>
          <w:rFonts w:hint="eastAsia"/>
          <w:szCs w:val="21"/>
        </w:rPr>
        <w:t xml:space="preserve"> </w:t>
      </w:r>
      <w:bookmarkStart w:id="52" w:name="_Toc212451712"/>
      <w:r w:rsidR="000F1A9C" w:rsidRPr="00E91914">
        <w:rPr>
          <w:rFonts w:hint="eastAsia"/>
          <w:szCs w:val="21"/>
        </w:rPr>
        <w:t>标志、运输及贮存</w:t>
      </w:r>
      <w:bookmarkEnd w:id="52"/>
    </w:p>
    <w:p w14:paraId="4EB25ED5" w14:textId="77777777" w:rsidR="000F1A9C" w:rsidRDefault="000F1A9C" w:rsidP="000F1A9C">
      <w:pPr>
        <w:pStyle w:val="affffb"/>
        <w:ind w:firstLine="420"/>
      </w:pPr>
      <w:r>
        <w:rPr>
          <w:rFonts w:hint="eastAsia"/>
        </w:rPr>
        <w:t>7.1</w:t>
      </w:r>
      <w:r>
        <w:rPr>
          <w:rFonts w:hint="eastAsia"/>
        </w:rPr>
        <w:t xml:space="preserve">　标志</w:t>
      </w:r>
    </w:p>
    <w:p w14:paraId="2BECFE07" w14:textId="77777777" w:rsidR="000F1A9C" w:rsidRDefault="000F1A9C" w:rsidP="000F1A9C">
      <w:pPr>
        <w:pStyle w:val="affffb"/>
        <w:ind w:firstLine="420"/>
      </w:pPr>
      <w:r>
        <w:rPr>
          <w:rFonts w:hint="eastAsia"/>
        </w:rPr>
        <w:t>移动实验室应有统一的外观标志、操作标识及警示标志。应符合</w:t>
      </w:r>
      <w:r>
        <w:rPr>
          <w:rFonts w:hint="eastAsia"/>
        </w:rPr>
        <w:t>GB/T 29473</w:t>
      </w:r>
      <w:r>
        <w:rPr>
          <w:rFonts w:hint="eastAsia"/>
        </w:rPr>
        <w:t>中规定。</w:t>
      </w:r>
    </w:p>
    <w:p w14:paraId="3DDA2005" w14:textId="77777777" w:rsidR="000F1A9C" w:rsidRDefault="000F1A9C" w:rsidP="000F1A9C">
      <w:pPr>
        <w:pStyle w:val="affffb"/>
        <w:ind w:firstLine="420"/>
      </w:pPr>
      <w:r>
        <w:rPr>
          <w:rFonts w:hint="eastAsia"/>
        </w:rPr>
        <w:t>7.2</w:t>
      </w:r>
      <w:r>
        <w:rPr>
          <w:rFonts w:hint="eastAsia"/>
        </w:rPr>
        <w:t xml:space="preserve">　运输</w:t>
      </w:r>
    </w:p>
    <w:p w14:paraId="740B329C" w14:textId="77777777" w:rsidR="000F1A9C" w:rsidRDefault="000F1A9C" w:rsidP="000F1A9C">
      <w:pPr>
        <w:pStyle w:val="affffb"/>
        <w:ind w:firstLine="420"/>
      </w:pPr>
      <w:r>
        <w:rPr>
          <w:rFonts w:hint="eastAsia"/>
        </w:rPr>
        <w:t>移动实验室在运输时应以自行或拖曳方式上下车</w:t>
      </w:r>
      <w:r>
        <w:rPr>
          <w:rFonts w:hint="eastAsia"/>
        </w:rPr>
        <w:t>(</w:t>
      </w:r>
      <w:r>
        <w:rPr>
          <w:rFonts w:hint="eastAsia"/>
        </w:rPr>
        <w:t>船</w:t>
      </w:r>
      <w:r>
        <w:rPr>
          <w:rFonts w:hint="eastAsia"/>
        </w:rPr>
        <w:t>),</w:t>
      </w:r>
      <w:r>
        <w:rPr>
          <w:rFonts w:hint="eastAsia"/>
        </w:rPr>
        <w:t>若必须用吊装方式装卸时，需用专用吊具装卸，避免损伤。</w:t>
      </w:r>
    </w:p>
    <w:p w14:paraId="6CA17FDB" w14:textId="77777777" w:rsidR="000F1A9C" w:rsidRDefault="000F1A9C" w:rsidP="000F1A9C">
      <w:pPr>
        <w:pStyle w:val="affffb"/>
        <w:ind w:firstLine="420"/>
      </w:pPr>
      <w:r>
        <w:rPr>
          <w:rFonts w:hint="eastAsia"/>
        </w:rPr>
        <w:t>7.3</w:t>
      </w:r>
      <w:r>
        <w:rPr>
          <w:rFonts w:hint="eastAsia"/>
        </w:rPr>
        <w:t xml:space="preserve">　贮存</w:t>
      </w:r>
    </w:p>
    <w:p w14:paraId="0EE328E6" w14:textId="121F2580" w:rsidR="000F1A9C" w:rsidRDefault="000F1A9C" w:rsidP="00D0464F">
      <w:pPr>
        <w:pStyle w:val="affffb"/>
        <w:ind w:firstLine="420"/>
        <w:rPr>
          <w:rFonts w:hint="eastAsia"/>
        </w:rPr>
      </w:pPr>
      <w:r>
        <w:rPr>
          <w:rFonts w:hint="eastAsia"/>
        </w:rPr>
        <w:lastRenderedPageBreak/>
        <w:t>移动实验室长期停放时应将冷却液及燃油放尽，电源断开，门窗封闭，放置于干燥、通风、防腐蚀的场所，并按产品使用说明书的规定进行定期保养。</w:t>
      </w:r>
    </w:p>
    <w:p w14:paraId="3BA4C40A" w14:textId="1F81FC9E" w:rsidR="000F1A9C" w:rsidRPr="00E91914" w:rsidRDefault="00E91914" w:rsidP="00E91914">
      <w:pPr>
        <w:pStyle w:val="affc"/>
        <w:spacing w:before="240" w:after="240"/>
        <w:rPr>
          <w:szCs w:val="21"/>
        </w:rPr>
      </w:pPr>
      <w:r>
        <w:rPr>
          <w:rFonts w:hint="eastAsia"/>
          <w:szCs w:val="21"/>
        </w:rPr>
        <w:t xml:space="preserve"> </w:t>
      </w:r>
      <w:bookmarkStart w:id="53" w:name="_Toc212451713"/>
      <w:r w:rsidR="000F1A9C" w:rsidRPr="00E91914">
        <w:rPr>
          <w:rFonts w:hint="eastAsia"/>
          <w:szCs w:val="21"/>
        </w:rPr>
        <w:t>质量控制要求</w:t>
      </w:r>
      <w:bookmarkEnd w:id="53"/>
    </w:p>
    <w:p w14:paraId="3B018E39" w14:textId="77777777" w:rsidR="000F1A9C" w:rsidRDefault="000F1A9C" w:rsidP="000F1A9C">
      <w:pPr>
        <w:pStyle w:val="affffb"/>
        <w:ind w:firstLine="420"/>
      </w:pPr>
      <w:r>
        <w:rPr>
          <w:rFonts w:hint="eastAsia"/>
        </w:rPr>
        <w:t>8.1</w:t>
      </w:r>
      <w:r>
        <w:rPr>
          <w:rFonts w:hint="eastAsia"/>
        </w:rPr>
        <w:t xml:space="preserve">　移动实验室内设备采用现行国家标准或行业标准其质量控制要求依据现行国家标准或行业标准的质量控制要求执行。</w:t>
      </w:r>
    </w:p>
    <w:p w14:paraId="45B9EB56" w14:textId="088FB354" w:rsidR="000F1A9C" w:rsidRDefault="000F1A9C" w:rsidP="000F1A9C">
      <w:pPr>
        <w:pStyle w:val="affffb"/>
        <w:ind w:firstLine="420"/>
      </w:pPr>
      <w:r>
        <w:rPr>
          <w:rFonts w:hint="eastAsia"/>
        </w:rPr>
        <w:t>8.2</w:t>
      </w:r>
      <w:r>
        <w:rPr>
          <w:rFonts w:hint="eastAsia"/>
        </w:rPr>
        <w:t xml:space="preserve">　非现行国家标准或行业标准等快速检测方法，应根据方法类型，如定性测试、预测定量类等，选择适宜的质量控制方法，详见附录</w:t>
      </w:r>
      <w:r>
        <w:rPr>
          <w:rFonts w:hint="eastAsia"/>
        </w:rPr>
        <w:t>B</w:t>
      </w:r>
      <w:r w:rsidR="00D0464F">
        <w:rPr>
          <w:rFonts w:hint="eastAsia"/>
        </w:rPr>
        <w:t>。</w:t>
      </w:r>
    </w:p>
    <w:p w14:paraId="088618CA" w14:textId="66BC9131" w:rsidR="000F1A9C" w:rsidRPr="00E91914" w:rsidRDefault="00E91914" w:rsidP="00E91914">
      <w:pPr>
        <w:pStyle w:val="affc"/>
        <w:spacing w:before="240" w:after="240"/>
        <w:rPr>
          <w:szCs w:val="21"/>
        </w:rPr>
      </w:pPr>
      <w:r>
        <w:rPr>
          <w:rFonts w:hint="eastAsia"/>
          <w:szCs w:val="21"/>
        </w:rPr>
        <w:t xml:space="preserve"> </w:t>
      </w:r>
      <w:bookmarkStart w:id="54" w:name="_Toc212451714"/>
      <w:r w:rsidR="000F1A9C" w:rsidRPr="00E91914">
        <w:rPr>
          <w:rFonts w:hint="eastAsia"/>
          <w:szCs w:val="21"/>
        </w:rPr>
        <w:t>技术文件</w:t>
      </w:r>
      <w:bookmarkEnd w:id="54"/>
    </w:p>
    <w:p w14:paraId="1B71A8FE" w14:textId="77777777" w:rsidR="000F1A9C" w:rsidRDefault="000F1A9C" w:rsidP="000F1A9C">
      <w:pPr>
        <w:pStyle w:val="affffb"/>
        <w:ind w:firstLine="420"/>
      </w:pPr>
      <w:r>
        <w:rPr>
          <w:rFonts w:hint="eastAsia"/>
        </w:rPr>
        <w:t>移动实验室技术文件如下：</w:t>
      </w:r>
    </w:p>
    <w:p w14:paraId="726CE72C" w14:textId="675F9CC2" w:rsidR="000F1A9C" w:rsidRDefault="000F1A9C" w:rsidP="000F1A9C">
      <w:pPr>
        <w:pStyle w:val="affffb"/>
        <w:ind w:firstLine="420"/>
      </w:pPr>
      <w:r>
        <w:rPr>
          <w:rFonts w:hint="eastAsia"/>
        </w:rPr>
        <w:t>a</w:t>
      </w:r>
      <w:r>
        <w:rPr>
          <w:rFonts w:hint="eastAsia"/>
        </w:rPr>
        <w:t>）移动实验室使用说明书；</w:t>
      </w:r>
    </w:p>
    <w:p w14:paraId="56ED6716" w14:textId="051A6879" w:rsidR="000F1A9C" w:rsidRDefault="000F1A9C" w:rsidP="000F1A9C">
      <w:pPr>
        <w:pStyle w:val="affffb"/>
        <w:ind w:firstLine="420"/>
      </w:pPr>
      <w:r>
        <w:rPr>
          <w:rFonts w:hint="eastAsia"/>
        </w:rPr>
        <w:t>b</w:t>
      </w:r>
      <w:r>
        <w:rPr>
          <w:rFonts w:hint="eastAsia"/>
        </w:rPr>
        <w:t>）仪器、设备操作维护手册；</w:t>
      </w:r>
    </w:p>
    <w:p w14:paraId="6C98AA9B" w14:textId="1806E64E" w:rsidR="000F1A9C" w:rsidRDefault="000F1A9C" w:rsidP="000F1A9C">
      <w:pPr>
        <w:pStyle w:val="affffb"/>
        <w:ind w:firstLine="420"/>
      </w:pPr>
      <w:r>
        <w:rPr>
          <w:rFonts w:hint="eastAsia"/>
        </w:rPr>
        <w:t>c</w:t>
      </w:r>
      <w:r>
        <w:rPr>
          <w:rFonts w:hint="eastAsia"/>
        </w:rPr>
        <w:t>）产品合格证；</w:t>
      </w:r>
    </w:p>
    <w:p w14:paraId="39CE27CB" w14:textId="2DB8451F" w:rsidR="001D212F" w:rsidRDefault="000F1A9C" w:rsidP="000F1A9C">
      <w:pPr>
        <w:pStyle w:val="affffb"/>
        <w:ind w:firstLine="420"/>
      </w:pPr>
      <w:r>
        <w:rPr>
          <w:rFonts w:hint="eastAsia"/>
        </w:rPr>
        <w:t>d</w:t>
      </w:r>
      <w:r>
        <w:rPr>
          <w:rFonts w:hint="eastAsia"/>
        </w:rPr>
        <w:t>）备件清单。</w:t>
      </w:r>
    </w:p>
    <w:p w14:paraId="34D95E4E" w14:textId="77777777" w:rsidR="007A5D3A" w:rsidRDefault="007A5D3A" w:rsidP="007A5D3A">
      <w:pPr>
        <w:pStyle w:val="affffb"/>
        <w:ind w:firstLine="420"/>
      </w:pPr>
    </w:p>
    <w:p w14:paraId="12039BB9" w14:textId="77777777" w:rsidR="00C227B9" w:rsidRDefault="00C227B9" w:rsidP="007A5D3A">
      <w:pPr>
        <w:pStyle w:val="affffb"/>
        <w:ind w:firstLine="420"/>
      </w:pPr>
    </w:p>
    <w:p w14:paraId="2F79C354" w14:textId="77777777" w:rsidR="00C227B9" w:rsidRDefault="00C227B9" w:rsidP="007A5D3A">
      <w:pPr>
        <w:pStyle w:val="affffb"/>
        <w:ind w:firstLine="420"/>
      </w:pPr>
    </w:p>
    <w:p w14:paraId="6D472D0D" w14:textId="77777777" w:rsidR="00C227B9" w:rsidRDefault="00C227B9" w:rsidP="007A5D3A">
      <w:pPr>
        <w:pStyle w:val="affffb"/>
        <w:ind w:firstLine="420"/>
      </w:pPr>
    </w:p>
    <w:p w14:paraId="5E984D1F" w14:textId="77777777" w:rsidR="00C227B9" w:rsidRDefault="00C227B9" w:rsidP="007A5D3A">
      <w:pPr>
        <w:pStyle w:val="affffb"/>
        <w:ind w:firstLine="420"/>
      </w:pPr>
    </w:p>
    <w:p w14:paraId="13D392C7" w14:textId="77777777" w:rsidR="00C227B9" w:rsidRDefault="00C227B9" w:rsidP="007A5D3A">
      <w:pPr>
        <w:pStyle w:val="affffb"/>
        <w:ind w:firstLine="420"/>
      </w:pPr>
    </w:p>
    <w:p w14:paraId="36B2A114" w14:textId="77777777" w:rsidR="00C227B9" w:rsidRDefault="00C227B9" w:rsidP="007A5D3A">
      <w:pPr>
        <w:pStyle w:val="affffb"/>
        <w:ind w:firstLine="420"/>
      </w:pPr>
    </w:p>
    <w:p w14:paraId="7DDA4C5C" w14:textId="77777777" w:rsidR="00C227B9" w:rsidRDefault="00C227B9" w:rsidP="007A5D3A">
      <w:pPr>
        <w:pStyle w:val="affffb"/>
        <w:ind w:firstLine="420"/>
      </w:pPr>
    </w:p>
    <w:p w14:paraId="3AB06C4B" w14:textId="77777777" w:rsidR="00C227B9" w:rsidRDefault="00C227B9" w:rsidP="007A5D3A">
      <w:pPr>
        <w:pStyle w:val="affffb"/>
        <w:ind w:firstLine="420"/>
      </w:pPr>
    </w:p>
    <w:p w14:paraId="1D37514A" w14:textId="77777777" w:rsidR="00C227B9" w:rsidRDefault="00C227B9" w:rsidP="007A5D3A">
      <w:pPr>
        <w:pStyle w:val="affffb"/>
        <w:ind w:firstLine="420"/>
      </w:pPr>
    </w:p>
    <w:p w14:paraId="6E3647C4" w14:textId="77777777" w:rsidR="00C227B9" w:rsidRDefault="00C227B9" w:rsidP="007A5D3A">
      <w:pPr>
        <w:pStyle w:val="affffb"/>
        <w:ind w:firstLine="420"/>
      </w:pPr>
    </w:p>
    <w:p w14:paraId="2B8388BF" w14:textId="77777777" w:rsidR="000F1A9C" w:rsidRDefault="000F1A9C">
      <w:pPr>
        <w:widowControl/>
        <w:adjustRightInd/>
        <w:spacing w:line="240" w:lineRule="auto"/>
        <w:jc w:val="left"/>
        <w:rPr>
          <w:rFonts w:ascii="Times New Roman" w:hAnsi="Times New Roman"/>
          <w:noProof/>
          <w:kern w:val="0"/>
          <w:szCs w:val="20"/>
        </w:rPr>
      </w:pPr>
      <w:r>
        <w:br w:type="page"/>
      </w:r>
    </w:p>
    <w:p w14:paraId="0E062EE8" w14:textId="77777777" w:rsidR="00B24BD3" w:rsidRDefault="00B24BD3" w:rsidP="000F1A9C">
      <w:pPr>
        <w:pStyle w:val="affffb"/>
        <w:ind w:firstLine="420"/>
        <w:sectPr w:rsidR="00B24BD3" w:rsidSect="00E55624">
          <w:pgSz w:w="11906" w:h="16838" w:code="9"/>
          <w:pgMar w:top="1928" w:right="1134" w:bottom="1134" w:left="1134" w:header="1418" w:footer="1134" w:gutter="284"/>
          <w:pgNumType w:start="1"/>
          <w:cols w:space="425"/>
          <w:formProt w:val="0"/>
          <w:docGrid w:linePitch="312"/>
        </w:sectPr>
      </w:pPr>
    </w:p>
    <w:p w14:paraId="5F779ABB" w14:textId="77777777" w:rsidR="00B24BD3" w:rsidRDefault="00B24BD3" w:rsidP="00B24BD3">
      <w:pPr>
        <w:pStyle w:val="af8"/>
        <w:rPr>
          <w:vanish w:val="0"/>
        </w:rPr>
      </w:pPr>
      <w:bookmarkStart w:id="55" w:name="BookMark5"/>
      <w:bookmarkEnd w:id="24"/>
    </w:p>
    <w:p w14:paraId="6894B03F" w14:textId="77777777" w:rsidR="00B24BD3" w:rsidRDefault="00B24BD3" w:rsidP="00B24BD3">
      <w:pPr>
        <w:pStyle w:val="afe"/>
        <w:rPr>
          <w:vanish w:val="0"/>
        </w:rPr>
      </w:pPr>
    </w:p>
    <w:p w14:paraId="4EC23B06" w14:textId="15FC0AB2" w:rsidR="00B24BD3" w:rsidRDefault="00B24BD3" w:rsidP="00B24BD3">
      <w:pPr>
        <w:pStyle w:val="aff3"/>
        <w:spacing w:after="120"/>
        <w:rPr>
          <w:rFonts w:hint="eastAsia"/>
        </w:rPr>
      </w:pPr>
      <w:r>
        <w:br/>
      </w:r>
      <w:bookmarkStart w:id="56" w:name="_Toc212451715"/>
      <w:r>
        <w:rPr>
          <w:rFonts w:hint="eastAsia"/>
        </w:rPr>
        <w:t>（资料性）</w:t>
      </w:r>
      <w:r>
        <w:br/>
      </w:r>
      <w:r>
        <w:rPr>
          <w:rFonts w:hint="eastAsia"/>
        </w:rPr>
        <w:t>移动实验室仪器推荐配置</w:t>
      </w:r>
      <w:bookmarkEnd w:id="56"/>
    </w:p>
    <w:p w14:paraId="0E615D39" w14:textId="77777777" w:rsidR="00B24BD3" w:rsidRPr="00B24BD3" w:rsidRDefault="00B24BD3" w:rsidP="00B24BD3">
      <w:pPr>
        <w:pStyle w:val="affffb"/>
        <w:ind w:firstLine="420"/>
      </w:pPr>
    </w:p>
    <w:p w14:paraId="6E885E3A" w14:textId="77777777" w:rsidR="00B24BD3" w:rsidRDefault="00B24BD3" w:rsidP="00B24BD3">
      <w:pPr>
        <w:pStyle w:val="affffb"/>
        <w:ind w:firstLine="420"/>
      </w:pPr>
      <w:r>
        <w:rPr>
          <w:rFonts w:hint="eastAsia"/>
        </w:rPr>
        <w:t>应依据移动实验使用目的、分类、检测方法等合理配置仪器设备。表一给出了推荐的配置详情。</w:t>
      </w:r>
    </w:p>
    <w:p w14:paraId="0093BC3A" w14:textId="77777777" w:rsidR="00B24BD3" w:rsidRDefault="00B24BD3" w:rsidP="00B24BD3">
      <w:pPr>
        <w:pStyle w:val="affffb"/>
        <w:ind w:firstLineChars="0" w:firstLine="0"/>
        <w:jc w:val="center"/>
      </w:pPr>
      <w:r>
        <w:rPr>
          <w:rFonts w:hint="eastAsia"/>
        </w:rPr>
        <w:t>表一</w:t>
      </w:r>
      <w:r>
        <w:rPr>
          <w:rFonts w:hint="eastAsia"/>
        </w:rPr>
        <w:t xml:space="preserve"> </w:t>
      </w:r>
      <w:r>
        <w:rPr>
          <w:rFonts w:hint="eastAsia"/>
        </w:rPr>
        <w:t>各类移动实验室仪器配置推荐表</w:t>
      </w:r>
    </w:p>
    <w:tbl>
      <w:tblPr>
        <w:tblStyle w:val="afffffffffc"/>
        <w:tblW w:w="0" w:type="auto"/>
        <w:jc w:val="center"/>
        <w:tblLook w:val="04A0" w:firstRow="1" w:lastRow="0" w:firstColumn="1" w:lastColumn="0" w:noHBand="0" w:noVBand="1"/>
      </w:tblPr>
      <w:tblGrid>
        <w:gridCol w:w="833"/>
        <w:gridCol w:w="2046"/>
        <w:gridCol w:w="4165"/>
        <w:gridCol w:w="2300"/>
      </w:tblGrid>
      <w:tr w:rsidR="00B24BD3" w:rsidRPr="000F1A9C" w14:paraId="6D084797" w14:textId="77777777" w:rsidTr="00A14D80">
        <w:trPr>
          <w:jc w:val="center"/>
        </w:trPr>
        <w:tc>
          <w:tcPr>
            <w:tcW w:w="846" w:type="dxa"/>
            <w:tcBorders>
              <w:top w:val="single" w:sz="4" w:space="0" w:color="auto"/>
              <w:left w:val="single" w:sz="4" w:space="0" w:color="auto"/>
              <w:bottom w:val="single" w:sz="4" w:space="0" w:color="auto"/>
              <w:right w:val="single" w:sz="4" w:space="0" w:color="auto"/>
            </w:tcBorders>
            <w:hideMark/>
          </w:tcPr>
          <w:p w14:paraId="3EA8B8F0" w14:textId="77777777" w:rsidR="00B24BD3" w:rsidRPr="000F1A9C" w:rsidRDefault="00B24BD3" w:rsidP="00A14D80">
            <w:pPr>
              <w:pStyle w:val="affffb"/>
              <w:ind w:firstLineChars="0" w:firstLine="0"/>
              <w:jc w:val="center"/>
            </w:pPr>
            <w:r w:rsidRPr="000F1A9C">
              <w:rPr>
                <w:rFonts w:hint="eastAsia"/>
              </w:rPr>
              <w:t>序号</w:t>
            </w:r>
          </w:p>
        </w:tc>
        <w:tc>
          <w:tcPr>
            <w:tcW w:w="2095" w:type="dxa"/>
            <w:tcBorders>
              <w:top w:val="single" w:sz="4" w:space="0" w:color="auto"/>
              <w:left w:val="nil"/>
              <w:bottom w:val="single" w:sz="4" w:space="0" w:color="auto"/>
              <w:right w:val="single" w:sz="4" w:space="0" w:color="auto"/>
            </w:tcBorders>
            <w:hideMark/>
          </w:tcPr>
          <w:p w14:paraId="69CBAE0C" w14:textId="77777777" w:rsidR="00B24BD3" w:rsidRPr="000F1A9C" w:rsidRDefault="00B24BD3" w:rsidP="00A14D80">
            <w:pPr>
              <w:pStyle w:val="affffb"/>
              <w:ind w:firstLineChars="0" w:firstLine="0"/>
              <w:jc w:val="center"/>
            </w:pPr>
            <w:r w:rsidRPr="000F1A9C">
              <w:rPr>
                <w:rFonts w:hint="eastAsia"/>
              </w:rPr>
              <w:t>移动实验室类别</w:t>
            </w:r>
          </w:p>
        </w:tc>
        <w:tc>
          <w:tcPr>
            <w:tcW w:w="4272" w:type="dxa"/>
            <w:tcBorders>
              <w:top w:val="single" w:sz="4" w:space="0" w:color="auto"/>
              <w:left w:val="nil"/>
              <w:bottom w:val="single" w:sz="4" w:space="0" w:color="auto"/>
              <w:right w:val="single" w:sz="4" w:space="0" w:color="auto"/>
            </w:tcBorders>
            <w:hideMark/>
          </w:tcPr>
          <w:p w14:paraId="45E0E604" w14:textId="77777777" w:rsidR="00B24BD3" w:rsidRPr="000F1A9C" w:rsidRDefault="00B24BD3" w:rsidP="00A14D80">
            <w:pPr>
              <w:pStyle w:val="affffb"/>
              <w:ind w:firstLineChars="0" w:firstLine="0"/>
              <w:jc w:val="center"/>
            </w:pPr>
            <w:r w:rsidRPr="000F1A9C">
              <w:rPr>
                <w:rFonts w:hint="eastAsia"/>
              </w:rPr>
              <w:t>仪器设备</w:t>
            </w:r>
          </w:p>
        </w:tc>
        <w:tc>
          <w:tcPr>
            <w:tcW w:w="2357" w:type="dxa"/>
            <w:tcBorders>
              <w:top w:val="single" w:sz="4" w:space="0" w:color="auto"/>
              <w:left w:val="nil"/>
              <w:bottom w:val="single" w:sz="4" w:space="0" w:color="auto"/>
              <w:right w:val="single" w:sz="4" w:space="0" w:color="auto"/>
            </w:tcBorders>
            <w:hideMark/>
          </w:tcPr>
          <w:p w14:paraId="5FE4F142" w14:textId="77777777" w:rsidR="00B24BD3" w:rsidRPr="000F1A9C" w:rsidRDefault="00B24BD3" w:rsidP="00A14D80">
            <w:pPr>
              <w:pStyle w:val="affffb"/>
              <w:ind w:firstLineChars="0" w:firstLine="0"/>
              <w:jc w:val="center"/>
            </w:pPr>
            <w:r w:rsidRPr="000F1A9C">
              <w:rPr>
                <w:rFonts w:hint="eastAsia"/>
              </w:rPr>
              <w:t>备注</w:t>
            </w:r>
          </w:p>
        </w:tc>
      </w:tr>
      <w:tr w:rsidR="00B24BD3" w:rsidRPr="000F1A9C" w14:paraId="1871117C" w14:textId="77777777" w:rsidTr="00A14D80">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1AF6B28" w14:textId="77777777" w:rsidR="00B24BD3" w:rsidRPr="000F1A9C" w:rsidRDefault="00B24BD3" w:rsidP="00A14D80">
            <w:pPr>
              <w:pStyle w:val="affffb"/>
              <w:ind w:firstLineChars="0" w:firstLine="0"/>
              <w:jc w:val="center"/>
            </w:pPr>
            <w:r w:rsidRPr="000F1A9C">
              <w:rPr>
                <w:rFonts w:hint="eastAsia"/>
              </w:rPr>
              <w:t>1</w:t>
            </w:r>
          </w:p>
        </w:tc>
        <w:tc>
          <w:tcPr>
            <w:tcW w:w="2095" w:type="dxa"/>
            <w:tcBorders>
              <w:top w:val="single" w:sz="4" w:space="0" w:color="auto"/>
              <w:left w:val="nil"/>
              <w:bottom w:val="single" w:sz="4" w:space="0" w:color="auto"/>
              <w:right w:val="single" w:sz="4" w:space="0" w:color="auto"/>
            </w:tcBorders>
            <w:vAlign w:val="center"/>
            <w:hideMark/>
          </w:tcPr>
          <w:p w14:paraId="71AECEBF" w14:textId="77777777" w:rsidR="00B24BD3" w:rsidRPr="000F1A9C" w:rsidRDefault="00B24BD3" w:rsidP="00A14D80">
            <w:pPr>
              <w:pStyle w:val="affffb"/>
              <w:ind w:firstLineChars="0" w:firstLine="0"/>
              <w:jc w:val="center"/>
            </w:pPr>
            <w:r w:rsidRPr="000F1A9C">
              <w:rPr>
                <w:rFonts w:hint="eastAsia"/>
              </w:rPr>
              <w:t>自行式</w:t>
            </w:r>
          </w:p>
        </w:tc>
        <w:tc>
          <w:tcPr>
            <w:tcW w:w="4272" w:type="dxa"/>
            <w:tcBorders>
              <w:top w:val="single" w:sz="4" w:space="0" w:color="auto"/>
              <w:left w:val="nil"/>
              <w:bottom w:val="single" w:sz="4" w:space="0" w:color="auto"/>
              <w:right w:val="single" w:sz="4" w:space="0" w:color="auto"/>
            </w:tcBorders>
            <w:hideMark/>
          </w:tcPr>
          <w:p w14:paraId="5A3E60E8" w14:textId="77777777" w:rsidR="00B24BD3" w:rsidRPr="000F1A9C" w:rsidRDefault="00B24BD3" w:rsidP="00A14D80">
            <w:pPr>
              <w:pStyle w:val="affffb"/>
              <w:ind w:firstLineChars="0" w:firstLine="0"/>
              <w:jc w:val="left"/>
            </w:pPr>
            <w:r w:rsidRPr="000F1A9C">
              <w:rPr>
                <w:rFonts w:hint="eastAsia"/>
              </w:rPr>
              <w:t>中红外</w:t>
            </w:r>
            <w:r w:rsidRPr="000F1A9C">
              <w:rPr>
                <w:rFonts w:hint="eastAsia"/>
              </w:rPr>
              <w:t>/</w:t>
            </w:r>
            <w:r w:rsidRPr="000F1A9C">
              <w:rPr>
                <w:rFonts w:hint="eastAsia"/>
              </w:rPr>
              <w:t>近红外分析仪、微量闪点测定仪、微量馏程测定仪、微量蒸气压测定仪、卡尔费休水分测定仪、手持式密度计、高度敏度</w:t>
            </w:r>
            <w:r w:rsidRPr="000F1A9C">
              <w:rPr>
                <w:rFonts w:hint="eastAsia"/>
              </w:rPr>
              <w:t>X</w:t>
            </w:r>
            <w:r w:rsidRPr="000F1A9C">
              <w:rPr>
                <w:rFonts w:hint="eastAsia"/>
              </w:rPr>
              <w:t>射线荧光光谱仪等</w:t>
            </w:r>
          </w:p>
        </w:tc>
        <w:tc>
          <w:tcPr>
            <w:tcW w:w="2357" w:type="dxa"/>
            <w:tcBorders>
              <w:top w:val="single" w:sz="4" w:space="0" w:color="auto"/>
              <w:left w:val="nil"/>
              <w:bottom w:val="single" w:sz="4" w:space="0" w:color="auto"/>
              <w:right w:val="single" w:sz="4" w:space="0" w:color="auto"/>
            </w:tcBorders>
          </w:tcPr>
          <w:p w14:paraId="2618974C" w14:textId="77777777" w:rsidR="00B24BD3" w:rsidRPr="000F1A9C" w:rsidRDefault="00B24BD3" w:rsidP="00A14D80">
            <w:pPr>
              <w:pStyle w:val="affffb"/>
              <w:ind w:firstLineChars="0" w:firstLine="0"/>
              <w:jc w:val="center"/>
            </w:pPr>
          </w:p>
        </w:tc>
      </w:tr>
      <w:tr w:rsidR="00B24BD3" w:rsidRPr="000F1A9C" w14:paraId="100A9D0B" w14:textId="77777777" w:rsidTr="00A14D80">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4B8717A" w14:textId="77777777" w:rsidR="00B24BD3" w:rsidRPr="000F1A9C" w:rsidRDefault="00B24BD3" w:rsidP="00A14D80">
            <w:pPr>
              <w:pStyle w:val="affffb"/>
              <w:ind w:firstLineChars="0" w:firstLine="0"/>
              <w:jc w:val="center"/>
            </w:pPr>
            <w:r w:rsidRPr="000F1A9C">
              <w:rPr>
                <w:rFonts w:hint="eastAsia"/>
              </w:rPr>
              <w:t>2</w:t>
            </w:r>
          </w:p>
        </w:tc>
        <w:tc>
          <w:tcPr>
            <w:tcW w:w="2095" w:type="dxa"/>
            <w:tcBorders>
              <w:top w:val="single" w:sz="4" w:space="0" w:color="auto"/>
              <w:left w:val="nil"/>
              <w:bottom w:val="single" w:sz="4" w:space="0" w:color="auto"/>
              <w:right w:val="single" w:sz="4" w:space="0" w:color="auto"/>
            </w:tcBorders>
            <w:vAlign w:val="center"/>
            <w:hideMark/>
          </w:tcPr>
          <w:p w14:paraId="72E62E55" w14:textId="77777777" w:rsidR="00B24BD3" w:rsidRPr="000F1A9C" w:rsidRDefault="00B24BD3" w:rsidP="00A14D80">
            <w:pPr>
              <w:pStyle w:val="affffb"/>
              <w:ind w:firstLineChars="0" w:firstLine="0"/>
              <w:jc w:val="center"/>
            </w:pPr>
            <w:r w:rsidRPr="000F1A9C">
              <w:rPr>
                <w:rFonts w:hint="eastAsia"/>
              </w:rPr>
              <w:t>拖挂式</w:t>
            </w:r>
          </w:p>
        </w:tc>
        <w:tc>
          <w:tcPr>
            <w:tcW w:w="4272" w:type="dxa"/>
            <w:tcBorders>
              <w:top w:val="single" w:sz="4" w:space="0" w:color="auto"/>
              <w:left w:val="nil"/>
              <w:bottom w:val="single" w:sz="4" w:space="0" w:color="auto"/>
              <w:right w:val="single" w:sz="4" w:space="0" w:color="auto"/>
            </w:tcBorders>
            <w:hideMark/>
          </w:tcPr>
          <w:p w14:paraId="038C6AFE" w14:textId="77777777" w:rsidR="00B24BD3" w:rsidRPr="000F1A9C" w:rsidRDefault="00B24BD3" w:rsidP="00A14D80">
            <w:pPr>
              <w:pStyle w:val="affffb"/>
              <w:ind w:firstLineChars="0" w:firstLine="0"/>
              <w:jc w:val="left"/>
            </w:pPr>
            <w:r w:rsidRPr="000F1A9C">
              <w:rPr>
                <w:rFonts w:hint="eastAsia"/>
              </w:rPr>
              <w:t>中红外</w:t>
            </w:r>
            <w:r w:rsidRPr="000F1A9C">
              <w:rPr>
                <w:rFonts w:hint="eastAsia"/>
              </w:rPr>
              <w:t>/</w:t>
            </w:r>
            <w:r w:rsidRPr="000F1A9C">
              <w:rPr>
                <w:rFonts w:hint="eastAsia"/>
              </w:rPr>
              <w:t>近红外分析仪、闪点测定仪、馏程测定仪、微量蒸气压测定仪、卡尔费休水分测定仪、手持式密度计、高度敏度</w:t>
            </w:r>
            <w:r w:rsidRPr="000F1A9C">
              <w:rPr>
                <w:rFonts w:hint="eastAsia"/>
              </w:rPr>
              <w:t>X</w:t>
            </w:r>
            <w:r w:rsidRPr="000F1A9C">
              <w:rPr>
                <w:rFonts w:hint="eastAsia"/>
              </w:rPr>
              <w:t>射线荧光光谱仪等</w:t>
            </w:r>
          </w:p>
        </w:tc>
        <w:tc>
          <w:tcPr>
            <w:tcW w:w="2357" w:type="dxa"/>
            <w:tcBorders>
              <w:top w:val="single" w:sz="4" w:space="0" w:color="auto"/>
              <w:left w:val="nil"/>
              <w:bottom w:val="single" w:sz="4" w:space="0" w:color="auto"/>
              <w:right w:val="single" w:sz="4" w:space="0" w:color="auto"/>
            </w:tcBorders>
          </w:tcPr>
          <w:p w14:paraId="3CF14C58" w14:textId="77777777" w:rsidR="00B24BD3" w:rsidRPr="000F1A9C" w:rsidRDefault="00B24BD3" w:rsidP="00A14D80">
            <w:pPr>
              <w:pStyle w:val="affffb"/>
              <w:ind w:firstLineChars="0" w:firstLine="0"/>
              <w:jc w:val="center"/>
            </w:pPr>
          </w:p>
        </w:tc>
      </w:tr>
      <w:tr w:rsidR="00B24BD3" w:rsidRPr="000F1A9C" w14:paraId="37635DE3" w14:textId="77777777" w:rsidTr="00A14D80">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2377702" w14:textId="77777777" w:rsidR="00B24BD3" w:rsidRPr="000F1A9C" w:rsidRDefault="00B24BD3" w:rsidP="00A14D80">
            <w:pPr>
              <w:pStyle w:val="affffb"/>
              <w:ind w:firstLineChars="0" w:firstLine="0"/>
              <w:jc w:val="center"/>
            </w:pPr>
            <w:r w:rsidRPr="000F1A9C">
              <w:rPr>
                <w:rFonts w:hint="eastAsia"/>
              </w:rPr>
              <w:t>3</w:t>
            </w:r>
          </w:p>
        </w:tc>
        <w:tc>
          <w:tcPr>
            <w:tcW w:w="2095" w:type="dxa"/>
            <w:tcBorders>
              <w:top w:val="single" w:sz="4" w:space="0" w:color="auto"/>
              <w:left w:val="nil"/>
              <w:bottom w:val="single" w:sz="4" w:space="0" w:color="auto"/>
              <w:right w:val="single" w:sz="4" w:space="0" w:color="auto"/>
            </w:tcBorders>
            <w:vAlign w:val="center"/>
            <w:hideMark/>
          </w:tcPr>
          <w:p w14:paraId="24DD2A32" w14:textId="77777777" w:rsidR="00B24BD3" w:rsidRPr="000F1A9C" w:rsidRDefault="00B24BD3" w:rsidP="00A14D80">
            <w:pPr>
              <w:pStyle w:val="affffb"/>
              <w:ind w:firstLineChars="0" w:firstLine="0"/>
              <w:jc w:val="center"/>
            </w:pPr>
            <w:r w:rsidRPr="000F1A9C">
              <w:rPr>
                <w:rFonts w:hint="eastAsia"/>
              </w:rPr>
              <w:t>方舱式</w:t>
            </w:r>
          </w:p>
        </w:tc>
        <w:tc>
          <w:tcPr>
            <w:tcW w:w="4272" w:type="dxa"/>
            <w:tcBorders>
              <w:top w:val="single" w:sz="4" w:space="0" w:color="auto"/>
              <w:left w:val="nil"/>
              <w:bottom w:val="single" w:sz="4" w:space="0" w:color="auto"/>
              <w:right w:val="single" w:sz="4" w:space="0" w:color="auto"/>
            </w:tcBorders>
            <w:hideMark/>
          </w:tcPr>
          <w:p w14:paraId="53A888EC" w14:textId="77777777" w:rsidR="00B24BD3" w:rsidRPr="000F1A9C" w:rsidRDefault="00B24BD3" w:rsidP="00A14D80">
            <w:pPr>
              <w:pStyle w:val="affffb"/>
              <w:ind w:firstLineChars="0" w:firstLine="0"/>
              <w:jc w:val="left"/>
            </w:pPr>
            <w:r w:rsidRPr="000F1A9C">
              <w:rPr>
                <w:rFonts w:hint="eastAsia"/>
              </w:rPr>
              <w:t>电子天平、色度测定仪、柴油润滑性能测定仪、电热恒温干燥箱、中红外</w:t>
            </w:r>
            <w:r w:rsidRPr="000F1A9C">
              <w:rPr>
                <w:rFonts w:hint="eastAsia"/>
              </w:rPr>
              <w:t>/</w:t>
            </w:r>
            <w:r w:rsidRPr="000F1A9C">
              <w:rPr>
                <w:rFonts w:hint="eastAsia"/>
              </w:rPr>
              <w:t>近红外分析仪、石油蒸馏测定仪、微量残炭测定仪、石油蒸馏测定仪、原子吸收分光光度计、气相色谱仪、实际胶质测定仪、运动粘度测定器、柴油氧化安定性测定器、多维气相色谱议、汽油氧化安定性测定仪、自动石油产品闪点试验器、柴油总污染物测定仪、紫外荧光硫测定仪、石油产品铜片腐蚀测定器、卡尔费休水分测定仪、电感耦合等离子发射光谱仪、液相色谱仪、傅立叶红外光谱仪、低温冷浴槽装置、库仑氯测定仪等</w:t>
            </w:r>
          </w:p>
        </w:tc>
        <w:tc>
          <w:tcPr>
            <w:tcW w:w="2357" w:type="dxa"/>
            <w:tcBorders>
              <w:top w:val="single" w:sz="4" w:space="0" w:color="auto"/>
              <w:left w:val="nil"/>
              <w:bottom w:val="single" w:sz="4" w:space="0" w:color="auto"/>
              <w:right w:val="single" w:sz="4" w:space="0" w:color="auto"/>
            </w:tcBorders>
            <w:hideMark/>
          </w:tcPr>
          <w:p w14:paraId="03999E87" w14:textId="77777777" w:rsidR="00B24BD3" w:rsidRPr="000F1A9C" w:rsidRDefault="00B24BD3" w:rsidP="00A14D80">
            <w:pPr>
              <w:pStyle w:val="affffb"/>
              <w:ind w:firstLineChars="0" w:firstLine="0"/>
              <w:jc w:val="center"/>
            </w:pPr>
          </w:p>
        </w:tc>
      </w:tr>
    </w:tbl>
    <w:p w14:paraId="6F6B8F0F" w14:textId="77777777" w:rsidR="00B24BD3" w:rsidRPr="00B24BD3" w:rsidRDefault="00B24BD3" w:rsidP="00B24BD3">
      <w:pPr>
        <w:pStyle w:val="affffb"/>
        <w:ind w:firstLine="420"/>
      </w:pPr>
    </w:p>
    <w:p w14:paraId="4161002F" w14:textId="77777777" w:rsidR="00B24BD3" w:rsidRDefault="00B24BD3" w:rsidP="00B24BD3">
      <w:pPr>
        <w:pStyle w:val="affffb"/>
        <w:ind w:firstLine="420"/>
      </w:pPr>
    </w:p>
    <w:p w14:paraId="4242E6CD" w14:textId="77777777" w:rsidR="00B24BD3" w:rsidRDefault="00B24BD3" w:rsidP="00B24BD3">
      <w:pPr>
        <w:pStyle w:val="affffb"/>
        <w:ind w:firstLine="420"/>
        <w:sectPr w:rsidR="00B24BD3" w:rsidSect="00B24BD3">
          <w:pgSz w:w="11906" w:h="16838" w:code="9"/>
          <w:pgMar w:top="1928" w:right="1134" w:bottom="1134" w:left="1134" w:header="1418" w:footer="1134" w:gutter="284"/>
          <w:cols w:space="425"/>
          <w:formProt w:val="0"/>
          <w:docGrid w:linePitch="312"/>
        </w:sectPr>
      </w:pPr>
    </w:p>
    <w:p w14:paraId="0E162E01" w14:textId="77777777" w:rsidR="00B24BD3" w:rsidRDefault="00B24BD3" w:rsidP="00B24BD3">
      <w:pPr>
        <w:pStyle w:val="af8"/>
        <w:rPr>
          <w:vanish w:val="0"/>
        </w:rPr>
      </w:pPr>
    </w:p>
    <w:p w14:paraId="7AE3881F" w14:textId="77777777" w:rsidR="00B24BD3" w:rsidRDefault="00B24BD3" w:rsidP="00B24BD3">
      <w:pPr>
        <w:pStyle w:val="afe"/>
        <w:rPr>
          <w:vanish w:val="0"/>
        </w:rPr>
      </w:pPr>
    </w:p>
    <w:p w14:paraId="5C693284" w14:textId="05E96C41" w:rsidR="00B24BD3" w:rsidRDefault="00B24BD3" w:rsidP="00B24BD3">
      <w:pPr>
        <w:pStyle w:val="aff3"/>
        <w:spacing w:after="120"/>
        <w:rPr>
          <w:rFonts w:hint="eastAsia"/>
        </w:rPr>
      </w:pPr>
      <w:r>
        <w:br/>
      </w:r>
      <w:bookmarkStart w:id="57" w:name="_Toc212451716"/>
      <w:r>
        <w:rPr>
          <w:rFonts w:hint="eastAsia"/>
        </w:rPr>
        <w:t>（资料性）</w:t>
      </w:r>
      <w:r>
        <w:br/>
      </w:r>
      <w:r>
        <w:rPr>
          <w:rFonts w:hint="eastAsia"/>
        </w:rPr>
        <w:t>质量控制方法</w:t>
      </w:r>
      <w:bookmarkEnd w:id="57"/>
    </w:p>
    <w:p w14:paraId="782F9848" w14:textId="77777777" w:rsidR="00B24BD3" w:rsidRPr="00B24BD3" w:rsidRDefault="00B24BD3" w:rsidP="00B24BD3">
      <w:pPr>
        <w:pStyle w:val="affffb"/>
        <w:ind w:firstLine="420"/>
      </w:pPr>
    </w:p>
    <w:p w14:paraId="2B708336" w14:textId="77777777" w:rsidR="00B24BD3" w:rsidRPr="000F1A9C" w:rsidRDefault="00B24BD3" w:rsidP="00B24BD3">
      <w:pPr>
        <w:pStyle w:val="affffb"/>
        <w:ind w:firstLine="420"/>
      </w:pPr>
      <w:r w:rsidRPr="000F1A9C">
        <w:rPr>
          <w:rFonts w:hint="eastAsia"/>
        </w:rPr>
        <w:t>1.1</w:t>
      </w:r>
      <w:r w:rsidRPr="000F1A9C">
        <w:t xml:space="preserve"> </w:t>
      </w:r>
      <w:r w:rsidRPr="000F1A9C">
        <w:rPr>
          <w:rFonts w:hint="eastAsia"/>
        </w:rPr>
        <w:t xml:space="preserve"> </w:t>
      </w:r>
      <w:r w:rsidRPr="000F1A9C">
        <w:rPr>
          <w:rFonts w:hint="eastAsia"/>
        </w:rPr>
        <w:t>使用干扰实验进行评价</w:t>
      </w:r>
    </w:p>
    <w:p w14:paraId="16667DD2" w14:textId="77777777" w:rsidR="00B24BD3" w:rsidRPr="000F1A9C" w:rsidRDefault="00B24BD3" w:rsidP="00B24BD3">
      <w:pPr>
        <w:pStyle w:val="affffb"/>
        <w:ind w:firstLine="420"/>
      </w:pPr>
      <w:r w:rsidRPr="000F1A9C">
        <w:t>检测方法的抗干扰性是指在外部干扰因素的影响下，检测方法仍然能够准确、可靠地检测样品的特性或物质的含量等信息。抗干扰性能是检测方法质量评价的重要指标之一。方法的抗干扰性可按下述方式验证：</w:t>
      </w:r>
    </w:p>
    <w:p w14:paraId="74F5948A" w14:textId="77777777" w:rsidR="00B24BD3" w:rsidRPr="000F1A9C" w:rsidRDefault="00B24BD3" w:rsidP="00B24BD3">
      <w:pPr>
        <w:pStyle w:val="affffb"/>
        <w:ind w:firstLine="420"/>
      </w:pPr>
      <w:r w:rsidRPr="000F1A9C">
        <w:t>确定可能对检测方法产生干扰的源头，例如参数变化、环境条件以及检测对象属性等，根据不同的干扰源，制定相应的验证方案并开展验证。特别要注意的是，同类物质在理化性质上相似，在方案设计时要优先充分考虑同系物的干扰。同时，不同的检测方法在干扰源和干扰强度下的表现不同，需要尽可能模拟真实的干扰情况，以保证验证结果的准确性和可靠性。</w:t>
      </w:r>
    </w:p>
    <w:p w14:paraId="0C505544" w14:textId="77777777" w:rsidR="00B24BD3" w:rsidRPr="000F1A9C" w:rsidRDefault="00B24BD3" w:rsidP="00B24BD3">
      <w:pPr>
        <w:pStyle w:val="affffb"/>
        <w:ind w:firstLine="420"/>
      </w:pPr>
      <w:r w:rsidRPr="000F1A9C">
        <w:rPr>
          <w:rFonts w:hint="eastAsia"/>
        </w:rPr>
        <w:t>适用于定性测试类的快速检测方法评价。如：铜片腐蚀的快速测定、车用乙醇汽油中甲醇的快速测定。</w:t>
      </w:r>
    </w:p>
    <w:p w14:paraId="00E3D12C" w14:textId="77777777" w:rsidR="00B24BD3" w:rsidRPr="000F1A9C" w:rsidRDefault="00B24BD3" w:rsidP="00B24BD3">
      <w:pPr>
        <w:pStyle w:val="affffb"/>
        <w:ind w:firstLine="420"/>
      </w:pPr>
      <w:r w:rsidRPr="000F1A9C">
        <w:rPr>
          <w:rFonts w:hint="eastAsia"/>
        </w:rPr>
        <w:t>1.2</w:t>
      </w:r>
      <w:r w:rsidRPr="000F1A9C">
        <w:t xml:space="preserve"> </w:t>
      </w:r>
      <w:r w:rsidRPr="000F1A9C">
        <w:rPr>
          <w:rFonts w:hint="eastAsia"/>
        </w:rPr>
        <w:t xml:space="preserve"> </w:t>
      </w:r>
      <w:r w:rsidRPr="000F1A9C">
        <w:rPr>
          <w:rFonts w:hint="eastAsia"/>
        </w:rPr>
        <w:t>使用精密度进行评价</w:t>
      </w:r>
    </w:p>
    <w:p w14:paraId="3EDC32B1" w14:textId="77777777" w:rsidR="00B24BD3" w:rsidRPr="000F1A9C" w:rsidRDefault="00B24BD3" w:rsidP="00B24BD3">
      <w:pPr>
        <w:pStyle w:val="affffb"/>
        <w:ind w:firstLine="420"/>
      </w:pPr>
      <w:r w:rsidRPr="000F1A9C">
        <w:t>使用精密度进行评价的方式是指采用现行的国家标准或行业标准对单点数据计算精密度，判定其数据是否满足精密度要求，若满足则评价数据可信。</w:t>
      </w:r>
    </w:p>
    <w:p w14:paraId="20918280" w14:textId="77777777" w:rsidR="00B24BD3" w:rsidRPr="000F1A9C" w:rsidRDefault="00B24BD3" w:rsidP="00B24BD3">
      <w:pPr>
        <w:pStyle w:val="affffb"/>
        <w:ind w:firstLine="420"/>
      </w:pPr>
      <w:r w:rsidRPr="000F1A9C">
        <w:t>以近红外光谱仪测定乙醇含量为例，使用同一台近红外光谱对同一样品进行测试，乙醇含量</w:t>
      </w:r>
      <w:r w:rsidRPr="000F1A9C">
        <w:t>(v%)</w:t>
      </w:r>
      <w:r w:rsidRPr="000F1A9C">
        <w:t>数值分别为</w:t>
      </w:r>
      <w:r w:rsidRPr="000F1A9C">
        <w:t>9.73</w:t>
      </w:r>
      <w:r w:rsidRPr="000F1A9C">
        <w:t>，</w:t>
      </w:r>
      <w:r w:rsidRPr="000F1A9C">
        <w:t>9.71</w:t>
      </w:r>
      <w:r w:rsidRPr="000F1A9C">
        <w:t>；参考现行行业标准</w:t>
      </w:r>
      <w:r w:rsidRPr="000F1A9C">
        <w:t>NB/SH/T 0663</w:t>
      </w:r>
      <w:r w:rsidRPr="000F1A9C">
        <w:t>《汽油中醇类和醚类含量的测定</w:t>
      </w:r>
      <w:r w:rsidRPr="000F1A9C">
        <w:t xml:space="preserve"> </w:t>
      </w:r>
      <w:r w:rsidRPr="000F1A9C">
        <w:t>气相色谱法》</w:t>
      </w:r>
      <w:r w:rsidRPr="000F1A9C">
        <w:rPr>
          <w:vertAlign w:val="superscript"/>
        </w:rPr>
        <w:t>[6]</w:t>
      </w:r>
      <w:r w:rsidRPr="000F1A9C">
        <w:t>重复性精密度要求</w:t>
      </w:r>
      <w:r w:rsidRPr="000F1A9C">
        <w:t>0.06X</w:t>
      </w:r>
      <w:r w:rsidRPr="000F1A9C">
        <w:rPr>
          <w:vertAlign w:val="superscript"/>
        </w:rPr>
        <w:t>0.61</w:t>
      </w:r>
      <w:r w:rsidRPr="000F1A9C">
        <w:t>，计算后二次光谱测定数据满足重复性精密度要求；利用气相色谱仪对该样品进行测定乙醇含量</w:t>
      </w:r>
      <w:r w:rsidRPr="000F1A9C">
        <w:t>(v%)</w:t>
      </w:r>
      <w:r w:rsidRPr="000F1A9C">
        <w:t>数值分别为</w:t>
      </w:r>
      <w:r w:rsidRPr="000F1A9C">
        <w:t>9.26</w:t>
      </w:r>
      <w:r w:rsidRPr="000F1A9C">
        <w:t>；参考现行行业标准</w:t>
      </w:r>
      <w:r w:rsidRPr="000F1A9C">
        <w:t>NB/SH/T 0663</w:t>
      </w:r>
      <w:r w:rsidRPr="000F1A9C">
        <w:t>《汽油中醇类和醚类含量的测定气相色谱法》</w:t>
      </w:r>
      <w:r w:rsidRPr="000F1A9C">
        <w:rPr>
          <w:vertAlign w:val="superscript"/>
        </w:rPr>
        <w:t>[6]</w:t>
      </w:r>
      <w:r w:rsidRPr="000F1A9C">
        <w:t>再现性精密度要求</w:t>
      </w:r>
      <w:r w:rsidRPr="000F1A9C">
        <w:t>0.23X</w:t>
      </w:r>
      <w:r w:rsidRPr="000F1A9C">
        <w:rPr>
          <w:vertAlign w:val="superscript"/>
        </w:rPr>
        <w:t>0.57</w:t>
      </w:r>
      <w:r w:rsidRPr="000F1A9C">
        <w:t>，因此可判定快速检测方法在该单点数据可信。</w:t>
      </w:r>
    </w:p>
    <w:p w14:paraId="09483169" w14:textId="77777777" w:rsidR="00B24BD3" w:rsidRPr="000F1A9C" w:rsidRDefault="00B24BD3" w:rsidP="00B24BD3">
      <w:pPr>
        <w:pStyle w:val="affffb"/>
        <w:ind w:firstLine="420"/>
      </w:pPr>
      <w:r w:rsidRPr="000F1A9C">
        <w:t>使用精密度评价方法具有一定的实用性，但仅适用于进行精密度评价后可信的单点数据，其应用范围具有一定的局限性。该评价方法需前期多种数据单点的多次验证，以评价其适用范围，对于未知样品，未知浓度的数据偏差不具备评价效果。</w:t>
      </w:r>
    </w:p>
    <w:p w14:paraId="319C3282" w14:textId="77777777" w:rsidR="00B24BD3" w:rsidRPr="000F1A9C" w:rsidRDefault="00B24BD3" w:rsidP="00B24BD3">
      <w:pPr>
        <w:pStyle w:val="affffb"/>
        <w:ind w:firstLine="420"/>
      </w:pPr>
      <w:r w:rsidRPr="000F1A9C">
        <w:rPr>
          <w:rFonts w:hint="eastAsia"/>
        </w:rPr>
        <w:t>1.3</w:t>
      </w:r>
      <w:r w:rsidRPr="000F1A9C">
        <w:t xml:space="preserve"> </w:t>
      </w:r>
      <w:r w:rsidRPr="000F1A9C">
        <w:rPr>
          <w:rFonts w:hint="eastAsia"/>
        </w:rPr>
        <w:t xml:space="preserve"> </w:t>
      </w:r>
      <w:r w:rsidRPr="000F1A9C">
        <w:rPr>
          <w:rFonts w:hint="eastAsia"/>
        </w:rPr>
        <w:t>使用方法间的偏倚评估</w:t>
      </w:r>
    </w:p>
    <w:p w14:paraId="504A62E4" w14:textId="77777777" w:rsidR="00B24BD3" w:rsidRPr="000F1A9C" w:rsidRDefault="00B24BD3" w:rsidP="00B24BD3">
      <w:pPr>
        <w:pStyle w:val="affffb"/>
        <w:ind w:firstLine="420"/>
      </w:pPr>
      <w:r w:rsidRPr="000F1A9C">
        <w:t>方法间偏倚评估是指对同一样品，在使用不同的方法进行检测时，结果之间的偏差进行评估。这种评估方法可以帮助确定不同检测方法之间的差异，以及是否存在系统性偏差，从而为选择合适的检测方法提供依据。</w:t>
      </w:r>
    </w:p>
    <w:p w14:paraId="50C0B179" w14:textId="77777777" w:rsidR="00B24BD3" w:rsidRPr="000F1A9C" w:rsidRDefault="00B24BD3" w:rsidP="00B24BD3">
      <w:pPr>
        <w:pStyle w:val="affffb"/>
        <w:ind w:firstLine="420"/>
      </w:pPr>
      <w:r w:rsidRPr="000F1A9C">
        <w:t>EP9-A2</w:t>
      </w:r>
      <w:r w:rsidRPr="000F1A9C">
        <w:t>是方法间的偏倚评估的经典代表，其由美国临床和实验室标准协会（</w:t>
      </w:r>
      <w:r w:rsidRPr="000F1A9C">
        <w:t>Clinical and Laboratory Standards Institute</w:t>
      </w:r>
      <w:r w:rsidRPr="000F1A9C">
        <w:t>，</w:t>
      </w:r>
      <w:r w:rsidRPr="000F1A9C">
        <w:t>CLSI</w:t>
      </w:r>
      <w:r w:rsidRPr="000F1A9C">
        <w:t>）发布，旨在提供一种标准化的方法来评估化学分析结果的误差，以帮助实验室确保结果的准确性和可靠性，应用范围涉及医疗、环境、食品等众多领域。开展方法间偏倚评估可以采取以下步骤：</w:t>
      </w:r>
    </w:p>
    <w:p w14:paraId="0B655756" w14:textId="4FC81E3D" w:rsidR="00B24BD3" w:rsidRPr="000F1A9C" w:rsidRDefault="00AE0A01" w:rsidP="00AE0A01">
      <w:pPr>
        <w:pStyle w:val="affffb"/>
        <w:ind w:left="420" w:firstLineChars="0" w:firstLine="0"/>
      </w:pPr>
      <w:r>
        <w:rPr>
          <w:rFonts w:hint="eastAsia"/>
        </w:rPr>
        <w:t>（</w:t>
      </w:r>
      <w:r>
        <w:rPr>
          <w:rFonts w:hint="eastAsia"/>
        </w:rPr>
        <w:t>1</w:t>
      </w:r>
      <w:r>
        <w:rPr>
          <w:rFonts w:hint="eastAsia"/>
        </w:rPr>
        <w:t>）</w:t>
      </w:r>
      <w:r w:rsidR="00B24BD3" w:rsidRPr="000F1A9C">
        <w:t>确定需要进行比较的检测方法和样品类型，确定参考范围和评估指标。</w:t>
      </w:r>
    </w:p>
    <w:p w14:paraId="49D432B1" w14:textId="22786309" w:rsidR="00B24BD3" w:rsidRPr="000F1A9C" w:rsidRDefault="00AE0A01" w:rsidP="00AE0A01">
      <w:pPr>
        <w:pStyle w:val="affffb"/>
        <w:ind w:left="420" w:firstLineChars="0" w:firstLine="0"/>
      </w:pPr>
      <w:r>
        <w:rPr>
          <w:rFonts w:hint="eastAsia"/>
        </w:rPr>
        <w:t>（</w:t>
      </w:r>
      <w:r>
        <w:rPr>
          <w:rFonts w:hint="eastAsia"/>
        </w:rPr>
        <w:t>2</w:t>
      </w:r>
      <w:r>
        <w:rPr>
          <w:rFonts w:hint="eastAsia"/>
        </w:rPr>
        <w:t>）</w:t>
      </w:r>
      <w:r w:rsidR="00B24BD3" w:rsidRPr="000F1A9C">
        <w:t>将同一批次的样品按照一定比例分配到各个检测方法组中，保证每个组的样品数量相同，并随机分配。</w:t>
      </w:r>
    </w:p>
    <w:p w14:paraId="6CA98FD5" w14:textId="3C4D74E6" w:rsidR="00B24BD3" w:rsidRPr="000F1A9C" w:rsidRDefault="00AE0A01" w:rsidP="00AE0A01">
      <w:pPr>
        <w:pStyle w:val="affffb"/>
        <w:ind w:left="420" w:firstLineChars="0" w:firstLine="0"/>
      </w:pPr>
      <w:r>
        <w:rPr>
          <w:rFonts w:hint="eastAsia"/>
        </w:rPr>
        <w:t>（</w:t>
      </w:r>
      <w:r>
        <w:rPr>
          <w:rFonts w:hint="eastAsia"/>
        </w:rPr>
        <w:t>3</w:t>
      </w:r>
      <w:r>
        <w:rPr>
          <w:rFonts w:hint="eastAsia"/>
        </w:rPr>
        <w:t>）</w:t>
      </w:r>
      <w:r w:rsidR="00B24BD3" w:rsidRPr="000F1A9C">
        <w:t>对各个组的样品进行检测，记录检测结果，同时记录检测方法的相关参数，如仪器型号、试剂批号、操作员等。</w:t>
      </w:r>
    </w:p>
    <w:p w14:paraId="3FFFCEEC" w14:textId="6E317CF4" w:rsidR="00B24BD3" w:rsidRPr="000F1A9C" w:rsidRDefault="00AE0A01" w:rsidP="00AE0A01">
      <w:pPr>
        <w:pStyle w:val="affffb"/>
        <w:ind w:left="420" w:firstLineChars="0" w:firstLine="0"/>
      </w:pPr>
      <w:r>
        <w:rPr>
          <w:rFonts w:hint="eastAsia"/>
        </w:rPr>
        <w:t>（</w:t>
      </w:r>
      <w:r>
        <w:rPr>
          <w:rFonts w:hint="eastAsia"/>
        </w:rPr>
        <w:t>4</w:t>
      </w:r>
      <w:r>
        <w:rPr>
          <w:rFonts w:hint="eastAsia"/>
        </w:rPr>
        <w:t>）</w:t>
      </w:r>
      <w:r>
        <w:rPr>
          <w:rFonts w:hint="eastAsia"/>
        </w:rPr>
        <w:t>0</w:t>
      </w:r>
      <w:r w:rsidR="00B24BD3" w:rsidRPr="000F1A9C">
        <w:t>对各个组的检测结果进行比较和分析，计算偏差和标准差等指标，评估各个方法之间的差异和可比性。</w:t>
      </w:r>
    </w:p>
    <w:p w14:paraId="53B206FB" w14:textId="6FE960D3" w:rsidR="00B24BD3" w:rsidRPr="000F1A9C" w:rsidRDefault="00AE0A01" w:rsidP="00AE0A01">
      <w:pPr>
        <w:pStyle w:val="affffb"/>
        <w:ind w:left="420" w:firstLineChars="0" w:firstLine="0"/>
      </w:pPr>
      <w:r>
        <w:rPr>
          <w:rFonts w:hint="eastAsia"/>
        </w:rPr>
        <w:t>（</w:t>
      </w:r>
      <w:r>
        <w:rPr>
          <w:rFonts w:hint="eastAsia"/>
        </w:rPr>
        <w:t>5</w:t>
      </w:r>
      <w:r>
        <w:rPr>
          <w:rFonts w:hint="eastAsia"/>
        </w:rPr>
        <w:t>）</w:t>
      </w:r>
      <w:r w:rsidR="00B24BD3" w:rsidRPr="000F1A9C">
        <w:t>根据评估结果，确定各个方法的优劣和适用范围，并选择合适的检测方法进行应用。</w:t>
      </w:r>
    </w:p>
    <w:p w14:paraId="6FC29D74" w14:textId="77777777" w:rsidR="00B24BD3" w:rsidRPr="000F1A9C" w:rsidRDefault="00B24BD3" w:rsidP="00B24BD3">
      <w:pPr>
        <w:pStyle w:val="affffb"/>
        <w:ind w:firstLine="420"/>
      </w:pPr>
      <w:r w:rsidRPr="000F1A9C">
        <w:t>偏差计算及分析，按以下公式计算斜率</w:t>
      </w:r>
      <w:r w:rsidRPr="000F1A9C">
        <w:rPr>
          <w:i/>
          <w:iCs/>
        </w:rPr>
        <w:t>b</w:t>
      </w:r>
      <w:r w:rsidRPr="000F1A9C">
        <w:t>及截距</w:t>
      </w:r>
      <w:r w:rsidRPr="000F1A9C">
        <w:rPr>
          <w:i/>
          <w:iCs/>
        </w:rPr>
        <w:t>a</w:t>
      </w:r>
      <w:r w:rsidRPr="000F1A9C">
        <w:t>。</w:t>
      </w:r>
    </w:p>
    <w:p w14:paraId="181F55EB" w14:textId="77777777" w:rsidR="00B24BD3" w:rsidRPr="000F1A9C" w:rsidRDefault="00B24BD3" w:rsidP="00B24BD3">
      <w:pPr>
        <w:pStyle w:val="affffb"/>
        <w:ind w:firstLine="420"/>
      </w:pPr>
      <w:r w:rsidRPr="000F1A9C">
        <w:drawing>
          <wp:inline distT="0" distB="0" distL="0" distR="0" wp14:anchorId="112936A7" wp14:editId="75225F55">
            <wp:extent cx="1981200" cy="723900"/>
            <wp:effectExtent l="0" t="0" r="0" b="0"/>
            <wp:docPr id="67597113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r w:rsidRPr="000F1A9C">
        <w:t xml:space="preserve"> </w:t>
      </w:r>
    </w:p>
    <w:p w14:paraId="052FC5B5" w14:textId="77777777" w:rsidR="00B24BD3" w:rsidRPr="000F1A9C" w:rsidRDefault="00B24BD3" w:rsidP="00B24BD3">
      <w:pPr>
        <w:pStyle w:val="affffb"/>
        <w:ind w:firstLine="420"/>
      </w:pPr>
      <w:r w:rsidRPr="000F1A9C">
        <w:lastRenderedPageBreak/>
        <w:drawing>
          <wp:inline distT="0" distB="0" distL="0" distR="0" wp14:anchorId="42B048B3" wp14:editId="7FE1C893">
            <wp:extent cx="800100" cy="257175"/>
            <wp:effectExtent l="0" t="0" r="0" b="9525"/>
            <wp:docPr id="7370466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rsidRPr="000F1A9C">
        <w:t xml:space="preserve"> </w:t>
      </w:r>
    </w:p>
    <w:p w14:paraId="14C0601D" w14:textId="77777777" w:rsidR="00B24BD3" w:rsidRPr="000F1A9C" w:rsidRDefault="00B24BD3" w:rsidP="00B24BD3">
      <w:pPr>
        <w:pStyle w:val="affffb"/>
        <w:ind w:firstLine="420"/>
      </w:pPr>
      <w:r w:rsidRPr="000F1A9C">
        <w:t xml:space="preserve"> </w:t>
      </w:r>
    </w:p>
    <w:p w14:paraId="3333E438" w14:textId="77777777" w:rsidR="00B24BD3" w:rsidRPr="000F1A9C" w:rsidRDefault="00B24BD3" w:rsidP="00B24BD3">
      <w:pPr>
        <w:pStyle w:val="affffb"/>
        <w:ind w:firstLine="420"/>
      </w:pPr>
      <w:r w:rsidRPr="000F1A9C">
        <w:t>决定水平</w:t>
      </w:r>
      <w:r w:rsidRPr="000F1A9C">
        <w:t>Xc</w:t>
      </w:r>
      <w:r w:rsidRPr="000F1A9C">
        <w:t>上的预期偏倚（</w:t>
      </w:r>
      <w:r w:rsidRPr="000F1A9C">
        <w:t>Bc</w:t>
      </w:r>
      <w:r w:rsidRPr="000F1A9C">
        <w:t>）估计值，按下式计算：</w:t>
      </w:r>
    </w:p>
    <w:p w14:paraId="68C70E36" w14:textId="77777777" w:rsidR="00B24BD3" w:rsidRPr="000F1A9C" w:rsidRDefault="00B24BD3" w:rsidP="00B24BD3">
      <w:pPr>
        <w:pStyle w:val="affffb"/>
        <w:ind w:firstLine="420"/>
      </w:pPr>
      <w:r w:rsidRPr="000F1A9C">
        <w:drawing>
          <wp:inline distT="0" distB="0" distL="0" distR="0" wp14:anchorId="13D8AF88" wp14:editId="7AD2BF42">
            <wp:extent cx="1209675" cy="200025"/>
            <wp:effectExtent l="0" t="0" r="9525" b="9525"/>
            <wp:docPr id="3466205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9675" cy="200025"/>
                    </a:xfrm>
                    <a:prstGeom prst="rect">
                      <a:avLst/>
                    </a:prstGeom>
                    <a:noFill/>
                    <a:ln>
                      <a:noFill/>
                    </a:ln>
                  </pic:spPr>
                </pic:pic>
              </a:graphicData>
            </a:graphic>
          </wp:inline>
        </w:drawing>
      </w:r>
      <w:r w:rsidRPr="000F1A9C">
        <w:t xml:space="preserve"> </w:t>
      </w:r>
    </w:p>
    <w:p w14:paraId="37790D9A" w14:textId="77777777" w:rsidR="00B24BD3" w:rsidRPr="000F1A9C" w:rsidRDefault="00B24BD3" w:rsidP="00B24BD3">
      <w:pPr>
        <w:pStyle w:val="affffb"/>
        <w:ind w:firstLine="420"/>
      </w:pPr>
      <w:r w:rsidRPr="000F1A9C">
        <w:t>Bc</w:t>
      </w:r>
      <w:r w:rsidRPr="000F1A9C">
        <w:t>的</w:t>
      </w:r>
      <w:r w:rsidRPr="000F1A9C">
        <w:t>95%</w:t>
      </w:r>
      <w:r w:rsidRPr="000F1A9C">
        <w:t>可信区间（在</w:t>
      </w:r>
      <w:r w:rsidRPr="000F1A9C">
        <w:t>Xc</w:t>
      </w:r>
      <w:r w:rsidRPr="000F1A9C">
        <w:t>上的真正偏倚）按下式计算：</w:t>
      </w:r>
    </w:p>
    <w:p w14:paraId="3A0B9A92" w14:textId="77777777" w:rsidR="00B24BD3" w:rsidRPr="000F1A9C" w:rsidRDefault="00B24BD3" w:rsidP="00B24BD3">
      <w:pPr>
        <w:pStyle w:val="affffb"/>
        <w:ind w:firstLine="420"/>
      </w:pPr>
      <w:r w:rsidRPr="000F1A9C">
        <w:drawing>
          <wp:inline distT="0" distB="0" distL="0" distR="0" wp14:anchorId="0200326E" wp14:editId="5C9B455B">
            <wp:extent cx="3076575" cy="542925"/>
            <wp:effectExtent l="0" t="0" r="9525" b="9525"/>
            <wp:docPr id="6454958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6575" cy="542925"/>
                    </a:xfrm>
                    <a:prstGeom prst="rect">
                      <a:avLst/>
                    </a:prstGeom>
                    <a:noFill/>
                    <a:ln>
                      <a:noFill/>
                    </a:ln>
                  </pic:spPr>
                </pic:pic>
              </a:graphicData>
            </a:graphic>
          </wp:inline>
        </w:drawing>
      </w:r>
      <w:r w:rsidRPr="000F1A9C">
        <w:t xml:space="preserve"> </w:t>
      </w:r>
    </w:p>
    <w:p w14:paraId="6A35B3C5" w14:textId="77777777" w:rsidR="00B24BD3" w:rsidRPr="000F1A9C" w:rsidRDefault="00B24BD3" w:rsidP="00B24BD3">
      <w:pPr>
        <w:pStyle w:val="affffb"/>
        <w:ind w:firstLine="420"/>
      </w:pPr>
      <w:r w:rsidRPr="000F1A9C">
        <w:t>其中：</w:t>
      </w:r>
    </w:p>
    <w:p w14:paraId="293E7984" w14:textId="77777777" w:rsidR="00B24BD3" w:rsidRPr="000F1A9C" w:rsidRDefault="00B24BD3" w:rsidP="00B24BD3">
      <w:pPr>
        <w:pStyle w:val="affffb"/>
        <w:ind w:firstLine="420"/>
      </w:pPr>
      <w:r w:rsidRPr="000F1A9C">
        <w:drawing>
          <wp:inline distT="0" distB="0" distL="0" distR="0" wp14:anchorId="4BC09205" wp14:editId="35AEB21E">
            <wp:extent cx="1885950" cy="581025"/>
            <wp:effectExtent l="0" t="0" r="0" b="9525"/>
            <wp:docPr id="90055834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85950" cy="581025"/>
                    </a:xfrm>
                    <a:prstGeom prst="rect">
                      <a:avLst/>
                    </a:prstGeom>
                    <a:noFill/>
                    <a:ln>
                      <a:noFill/>
                    </a:ln>
                  </pic:spPr>
                </pic:pic>
              </a:graphicData>
            </a:graphic>
          </wp:inline>
        </w:drawing>
      </w:r>
      <w:r w:rsidRPr="000F1A9C">
        <w:t xml:space="preserve"> </w:t>
      </w:r>
    </w:p>
    <w:p w14:paraId="0CA93FD3" w14:textId="5CC87479" w:rsidR="00B24BD3" w:rsidRDefault="00B24BD3" w:rsidP="00B24BD3">
      <w:pPr>
        <w:pStyle w:val="affffb"/>
        <w:ind w:firstLine="420"/>
      </w:pPr>
      <w:r w:rsidRPr="000F1A9C">
        <w:t>可接水平在</w:t>
      </w:r>
      <w:r w:rsidRPr="000F1A9C">
        <w:t>Bclow</w:t>
      </w:r>
      <w:r w:rsidRPr="000F1A9C">
        <w:t>和</w:t>
      </w:r>
      <w:r w:rsidRPr="000F1A9C">
        <w:t>BchIg</w:t>
      </w:r>
      <w:r w:rsidRPr="000F1A9C">
        <w:t>之间，则两种方法的数据未显示二者偏倚有区别；可接水平大于</w:t>
      </w:r>
      <w:r w:rsidRPr="000F1A9C">
        <w:t>BchIg</w:t>
      </w:r>
      <w:r w:rsidRPr="000F1A9C">
        <w:t>，即可接受的偏倚大于预期偏倚可信区间的上限，则两方法相当</w:t>
      </w:r>
      <w:r w:rsidRPr="000F1A9C">
        <w:rPr>
          <w:rFonts w:hint="eastAsia"/>
        </w:rPr>
        <w:t>。</w:t>
      </w:r>
    </w:p>
    <w:p w14:paraId="5689CBFB" w14:textId="77777777" w:rsidR="00B24BD3" w:rsidRPr="00B24BD3" w:rsidRDefault="00B24BD3" w:rsidP="00B24BD3">
      <w:pPr>
        <w:pStyle w:val="affffb"/>
        <w:ind w:firstLine="420"/>
      </w:pPr>
    </w:p>
    <w:p w14:paraId="025B24E3" w14:textId="77777777" w:rsidR="00B24BD3" w:rsidRPr="00B24BD3" w:rsidRDefault="00B24BD3" w:rsidP="00B24BD3">
      <w:pPr>
        <w:pStyle w:val="affffb"/>
        <w:ind w:firstLine="420"/>
      </w:pPr>
    </w:p>
    <w:bookmarkEnd w:id="55"/>
    <w:p w14:paraId="1A2D7AA6" w14:textId="77777777" w:rsidR="00B24BD3" w:rsidRDefault="00B24BD3" w:rsidP="00B24BD3">
      <w:pPr>
        <w:pStyle w:val="affffb"/>
        <w:ind w:firstLine="420"/>
      </w:pPr>
    </w:p>
    <w:sectPr w:rsidR="00B24BD3" w:rsidSect="00B24BD3">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8E7B" w14:textId="77777777" w:rsidR="00667388" w:rsidRDefault="00667388" w:rsidP="00D86DB7">
      <w:r>
        <w:separator/>
      </w:r>
    </w:p>
    <w:p w14:paraId="65A908A1" w14:textId="77777777" w:rsidR="00667388" w:rsidRDefault="00667388"/>
    <w:p w14:paraId="20BD03BF" w14:textId="77777777" w:rsidR="00667388" w:rsidRDefault="00667388"/>
  </w:endnote>
  <w:endnote w:type="continuationSeparator" w:id="0">
    <w:p w14:paraId="1C92C011" w14:textId="77777777" w:rsidR="00667388" w:rsidRDefault="00667388" w:rsidP="00D86DB7">
      <w:r>
        <w:continuationSeparator/>
      </w:r>
    </w:p>
    <w:p w14:paraId="44DF01AD" w14:textId="77777777" w:rsidR="00667388" w:rsidRDefault="00667388"/>
    <w:p w14:paraId="3A5017D9" w14:textId="77777777" w:rsidR="00667388" w:rsidRDefault="00667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107B"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35DA" w14:textId="77777777" w:rsidR="001F46A2" w:rsidRDefault="001F46A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9392"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9EA6"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7BAF" w14:textId="77777777" w:rsidR="00667388" w:rsidRDefault="00667388" w:rsidP="00D86DB7">
      <w:r>
        <w:separator/>
      </w:r>
    </w:p>
  </w:footnote>
  <w:footnote w:type="continuationSeparator" w:id="0">
    <w:p w14:paraId="2A025295" w14:textId="77777777" w:rsidR="00667388" w:rsidRDefault="00667388" w:rsidP="00D86DB7">
      <w:r>
        <w:continuationSeparator/>
      </w:r>
    </w:p>
    <w:p w14:paraId="3626D893" w14:textId="77777777" w:rsidR="00667388" w:rsidRDefault="00667388"/>
    <w:p w14:paraId="0B4F4CF5" w14:textId="77777777" w:rsidR="00667388" w:rsidRDefault="00667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65A6" w14:textId="77777777" w:rsidR="001F46A2" w:rsidRDefault="001F46A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E85C"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2A41"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7DF7"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F1A9C">
      <w:rPr>
        <w:noProof/>
      </w:rPr>
      <w:t>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93B9" w14:textId="6F3829B8"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B013AC">
      <w:rPr>
        <w:rFonts w:hint="eastAsia"/>
      </w:rPr>
      <w:t>T/HNJX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98A4186"/>
    <w:multiLevelType w:val="multilevel"/>
    <w:tmpl w:val="FDE27FB0"/>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1"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5C836685"/>
    <w:multiLevelType w:val="multilevel"/>
    <w:tmpl w:val="6CD6B1CA"/>
    <w:lvl w:ilvl="0">
      <w:start w:val="1"/>
      <w:numFmt w:val="decimal"/>
      <w:suff w:val="space"/>
      <w:lvlText w:val="%1."/>
      <w:lvlJc w:val="left"/>
      <w:pPr>
        <w:ind w:left="629" w:hanging="209"/>
      </w:pPr>
      <w:rPr>
        <w:rFonts w:ascii="宋体" w:eastAsia="宋体" w:hAnsi="宋体" w:hint="eastAsia"/>
      </w:rPr>
    </w:lvl>
    <w:lvl w:ilvl="1">
      <w:start w:val="1"/>
      <w:numFmt w:val="lowerLetter"/>
      <w:lvlText w:val="%2)"/>
      <w:lvlJc w:val="left"/>
      <w:pPr>
        <w:ind w:left="1300" w:hanging="440"/>
      </w:pPr>
      <w:rPr>
        <w:rFonts w:ascii="Times New Roman" w:hAnsi="Times New Roman" w:cs="Times New Roman" w:hint="default"/>
      </w:rPr>
    </w:lvl>
    <w:lvl w:ilvl="2">
      <w:start w:val="1"/>
      <w:numFmt w:val="lowerRoman"/>
      <w:lvlText w:val="%3."/>
      <w:lvlJc w:val="right"/>
      <w:pPr>
        <w:ind w:left="1740" w:hanging="440"/>
      </w:pPr>
      <w:rPr>
        <w:rFonts w:ascii="Times New Roman" w:hAnsi="Times New Roman" w:cs="Times New Roman" w:hint="default"/>
      </w:rPr>
    </w:lvl>
    <w:lvl w:ilvl="3">
      <w:start w:val="1"/>
      <w:numFmt w:val="decimal"/>
      <w:lvlText w:val="%4."/>
      <w:lvlJc w:val="left"/>
      <w:pPr>
        <w:ind w:left="2180" w:hanging="440"/>
      </w:pPr>
      <w:rPr>
        <w:rFonts w:ascii="Times New Roman" w:hAnsi="Times New Roman" w:cs="Times New Roman" w:hint="default"/>
      </w:rPr>
    </w:lvl>
    <w:lvl w:ilvl="4">
      <w:start w:val="1"/>
      <w:numFmt w:val="lowerLetter"/>
      <w:lvlText w:val="%5)"/>
      <w:lvlJc w:val="left"/>
      <w:pPr>
        <w:ind w:left="2620" w:hanging="440"/>
      </w:pPr>
      <w:rPr>
        <w:rFonts w:ascii="Times New Roman" w:hAnsi="Times New Roman" w:cs="Times New Roman" w:hint="default"/>
      </w:rPr>
    </w:lvl>
    <w:lvl w:ilvl="5">
      <w:start w:val="1"/>
      <w:numFmt w:val="lowerRoman"/>
      <w:lvlText w:val="%6."/>
      <w:lvlJc w:val="right"/>
      <w:pPr>
        <w:ind w:left="3060" w:hanging="440"/>
      </w:pPr>
      <w:rPr>
        <w:rFonts w:ascii="Times New Roman" w:hAnsi="Times New Roman" w:cs="Times New Roman" w:hint="default"/>
      </w:rPr>
    </w:lvl>
    <w:lvl w:ilvl="6">
      <w:start w:val="1"/>
      <w:numFmt w:val="decimal"/>
      <w:lvlText w:val="%7."/>
      <w:lvlJc w:val="left"/>
      <w:pPr>
        <w:ind w:left="3500" w:hanging="440"/>
      </w:pPr>
      <w:rPr>
        <w:rFonts w:ascii="Times New Roman" w:hAnsi="Times New Roman" w:cs="Times New Roman" w:hint="default"/>
      </w:rPr>
    </w:lvl>
    <w:lvl w:ilvl="7">
      <w:start w:val="1"/>
      <w:numFmt w:val="lowerLetter"/>
      <w:lvlText w:val="%8)"/>
      <w:lvlJc w:val="left"/>
      <w:pPr>
        <w:ind w:left="3940" w:hanging="440"/>
      </w:pPr>
      <w:rPr>
        <w:rFonts w:ascii="Times New Roman" w:hAnsi="Times New Roman" w:cs="Times New Roman" w:hint="default"/>
      </w:rPr>
    </w:lvl>
    <w:lvl w:ilvl="8">
      <w:start w:val="1"/>
      <w:numFmt w:val="lowerRoman"/>
      <w:lvlText w:val="%9."/>
      <w:lvlJc w:val="right"/>
      <w:pPr>
        <w:ind w:left="4380" w:hanging="440"/>
      </w:pPr>
      <w:rPr>
        <w:rFonts w:ascii="Times New Roman" w:hAnsi="Times New Roman" w:cs="Times New Roman" w:hint="default"/>
      </w:rPr>
    </w:lvl>
  </w:abstractNum>
  <w:abstractNum w:abstractNumId="22"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3"/>
  </w:num>
  <w:num w:numId="3" w16cid:durableId="406347540">
    <w:abstractNumId w:val="5"/>
  </w:num>
  <w:num w:numId="4" w16cid:durableId="1409037512">
    <w:abstractNumId w:val="19"/>
  </w:num>
  <w:num w:numId="5" w16cid:durableId="1501580504">
    <w:abstractNumId w:val="14"/>
  </w:num>
  <w:num w:numId="6" w16cid:durableId="1980988687">
    <w:abstractNumId w:val="26"/>
  </w:num>
  <w:num w:numId="7" w16cid:durableId="775833132">
    <w:abstractNumId w:val="8"/>
  </w:num>
  <w:num w:numId="8" w16cid:durableId="1393623595">
    <w:abstractNumId w:val="9"/>
  </w:num>
  <w:num w:numId="9" w16cid:durableId="184101539">
    <w:abstractNumId w:val="17"/>
  </w:num>
  <w:num w:numId="10" w16cid:durableId="619185681">
    <w:abstractNumId w:val="27"/>
  </w:num>
  <w:num w:numId="11" w16cid:durableId="816073531">
    <w:abstractNumId w:val="4"/>
  </w:num>
  <w:num w:numId="12" w16cid:durableId="805661558">
    <w:abstractNumId w:val="15"/>
  </w:num>
  <w:num w:numId="13" w16cid:durableId="1134441799">
    <w:abstractNumId w:val="28"/>
  </w:num>
  <w:num w:numId="14" w16cid:durableId="1117942593">
    <w:abstractNumId w:val="12"/>
  </w:num>
  <w:num w:numId="15" w16cid:durableId="348722363">
    <w:abstractNumId w:val="6"/>
  </w:num>
  <w:num w:numId="16" w16cid:durableId="853884508">
    <w:abstractNumId w:val="11"/>
  </w:num>
  <w:num w:numId="17" w16cid:durableId="426077393">
    <w:abstractNumId w:val="25"/>
  </w:num>
  <w:num w:numId="18" w16cid:durableId="124086979">
    <w:abstractNumId w:val="3"/>
  </w:num>
  <w:num w:numId="19" w16cid:durableId="1628313256">
    <w:abstractNumId w:val="7"/>
  </w:num>
  <w:num w:numId="20" w16cid:durableId="1260021433">
    <w:abstractNumId w:val="20"/>
  </w:num>
  <w:num w:numId="21" w16cid:durableId="178786810">
    <w:abstractNumId w:val="24"/>
  </w:num>
  <w:num w:numId="22" w16cid:durableId="1346907198">
    <w:abstractNumId w:val="18"/>
  </w:num>
  <w:num w:numId="23" w16cid:durableId="1187720834">
    <w:abstractNumId w:val="32"/>
  </w:num>
  <w:num w:numId="24" w16cid:durableId="2633611">
    <w:abstractNumId w:val="16"/>
  </w:num>
  <w:num w:numId="25" w16cid:durableId="925959876">
    <w:abstractNumId w:val="31"/>
  </w:num>
  <w:num w:numId="26" w16cid:durableId="217012805">
    <w:abstractNumId w:val="2"/>
  </w:num>
  <w:num w:numId="27" w16cid:durableId="983777804">
    <w:abstractNumId w:val="13"/>
  </w:num>
  <w:num w:numId="28" w16cid:durableId="1156846770">
    <w:abstractNumId w:val="33"/>
  </w:num>
  <w:num w:numId="29" w16cid:durableId="182406895">
    <w:abstractNumId w:val="30"/>
  </w:num>
  <w:num w:numId="30" w16cid:durableId="1463957243">
    <w:abstractNumId w:val="29"/>
  </w:num>
  <w:num w:numId="31" w16cid:durableId="1117796700">
    <w:abstractNumId w:val="1"/>
  </w:num>
  <w:num w:numId="32" w16cid:durableId="70012523">
    <w:abstractNumId w:val="22"/>
  </w:num>
  <w:num w:numId="33" w16cid:durableId="69233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20622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5336046">
    <w:abstractNumId w:val="30"/>
  </w:num>
  <w:num w:numId="36" w16cid:durableId="1598782219">
    <w:abstractNumId w:val="30"/>
  </w:num>
  <w:num w:numId="37" w16cid:durableId="1999383847">
    <w:abstractNumId w:val="30"/>
  </w:num>
  <w:num w:numId="38" w16cid:durableId="107550901">
    <w:abstractNumId w:val="30"/>
  </w:num>
  <w:num w:numId="39" w16cid:durableId="420686798">
    <w:abstractNumId w:val="30"/>
  </w:num>
  <w:num w:numId="40" w16cid:durableId="1232354939">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4XAUksxB+spmiuU3an79VQ3FnNTaVM8VNiw9USSZBBN7EmWarp3djbahq1Kme6xVgBtzh+AswNhtuCuVxmU/pA==" w:salt="19JR2Qzhad51sy2y2LJVC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9C"/>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918"/>
    <w:rsid w:val="000D0A9C"/>
    <w:rsid w:val="000D1795"/>
    <w:rsid w:val="000D329A"/>
    <w:rsid w:val="000D4B9C"/>
    <w:rsid w:val="000D4EB6"/>
    <w:rsid w:val="000D753B"/>
    <w:rsid w:val="000E4C9E"/>
    <w:rsid w:val="000E6FD7"/>
    <w:rsid w:val="000E7144"/>
    <w:rsid w:val="000F06E1"/>
    <w:rsid w:val="000F0E3C"/>
    <w:rsid w:val="000F19D5"/>
    <w:rsid w:val="000F1A9C"/>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6A2"/>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E03"/>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2AE"/>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6EE3"/>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388"/>
    <w:rsid w:val="00672060"/>
    <w:rsid w:val="00672BFD"/>
    <w:rsid w:val="006770F4"/>
    <w:rsid w:val="00677A84"/>
    <w:rsid w:val="0068026D"/>
    <w:rsid w:val="00680A27"/>
    <w:rsid w:val="006816A4"/>
    <w:rsid w:val="006819B8"/>
    <w:rsid w:val="006840A6"/>
    <w:rsid w:val="006850CD"/>
    <w:rsid w:val="00685AAB"/>
    <w:rsid w:val="006922F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462"/>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D87"/>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1D0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A01"/>
    <w:rsid w:val="00AE101C"/>
    <w:rsid w:val="00AE2A69"/>
    <w:rsid w:val="00AE37E5"/>
    <w:rsid w:val="00AE5EB4"/>
    <w:rsid w:val="00AF0C18"/>
    <w:rsid w:val="00AF47C5"/>
    <w:rsid w:val="00AF5398"/>
    <w:rsid w:val="00B013AC"/>
    <w:rsid w:val="00B049AF"/>
    <w:rsid w:val="00B07242"/>
    <w:rsid w:val="00B10534"/>
    <w:rsid w:val="00B113DB"/>
    <w:rsid w:val="00B11D8A"/>
    <w:rsid w:val="00B12981"/>
    <w:rsid w:val="00B1383E"/>
    <w:rsid w:val="00B147DD"/>
    <w:rsid w:val="00B156FD"/>
    <w:rsid w:val="00B21F61"/>
    <w:rsid w:val="00B24BD3"/>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0EAD"/>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109"/>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464F"/>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6C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4DC1"/>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2D13"/>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1914"/>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A52FD"/>
  <w15:docId w15:val="{AE62E4FB-71B0-444C-A818-77187250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DB28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DB286E"/>
    <w:rPr>
      <w:rFonts w:ascii="Times New Roman"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style>
  <w:style w:type="paragraph" w:customStyle="1" w:styleId="20">
    <w:name w:val="标准文件_一级项2"/>
    <w:basedOn w:val="affffb"/>
    <w:qFormat/>
    <w:rsid w:val="00F32780"/>
    <w:pPr>
      <w:numPr>
        <w:numId w:val="17"/>
      </w:numPr>
      <w:spacing w:line="300" w:lineRule="exact"/>
      <w:ind w:firstLineChars="0"/>
    </w:p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21270;&#32534;&#36753;\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C793BCBA947C9998E8BCB52672D3F"/>
        <w:category>
          <w:name w:val="常规"/>
          <w:gallery w:val="placeholder"/>
        </w:category>
        <w:types>
          <w:type w:val="bbPlcHdr"/>
        </w:types>
        <w:behaviors>
          <w:behavior w:val="content"/>
        </w:behaviors>
        <w:guid w:val="{AF840176-9ECB-426B-96FE-37129DA15905}"/>
      </w:docPartPr>
      <w:docPartBody>
        <w:p w:rsidR="003E5B96" w:rsidRDefault="00000000">
          <w:pPr>
            <w:pStyle w:val="4BBC793BCBA947C9998E8BCB52672D3F"/>
            <w:rPr>
              <w:rFonts w:hint="eastAsia"/>
            </w:rPr>
          </w:pPr>
          <w:r w:rsidRPr="00751A05">
            <w:rPr>
              <w:rStyle w:val="a3"/>
              <w:rFonts w:hint="eastAsia"/>
            </w:rPr>
            <w:t>单击或点击此处输入文字。</w:t>
          </w:r>
        </w:p>
      </w:docPartBody>
    </w:docPart>
    <w:docPart>
      <w:docPartPr>
        <w:name w:val="23F67828698646B29F7F9F2DD9776767"/>
        <w:category>
          <w:name w:val="常规"/>
          <w:gallery w:val="placeholder"/>
        </w:category>
        <w:types>
          <w:type w:val="bbPlcHdr"/>
        </w:types>
        <w:behaviors>
          <w:behavior w:val="content"/>
        </w:behaviors>
        <w:guid w:val="{E1C05B71-3FF7-4A0A-BE7C-A7D849A05B38}"/>
      </w:docPartPr>
      <w:docPartBody>
        <w:p w:rsidR="003E5B96" w:rsidRDefault="00000000">
          <w:pPr>
            <w:pStyle w:val="23F67828698646B29F7F9F2DD9776767"/>
            <w:rPr>
              <w:rFonts w:hint="eastAsia"/>
            </w:rPr>
          </w:pPr>
          <w:r w:rsidRPr="00FB6243">
            <w:rPr>
              <w:rStyle w:val="a3"/>
              <w:rFonts w:hint="eastAsia"/>
            </w:rPr>
            <w:t>选择一项。</w:t>
          </w:r>
        </w:p>
      </w:docPartBody>
    </w:docPart>
    <w:docPart>
      <w:docPartPr>
        <w:name w:val="2DAFECDAF20F4115BAB7481D4CE1EC93"/>
        <w:category>
          <w:name w:val="常规"/>
          <w:gallery w:val="placeholder"/>
        </w:category>
        <w:types>
          <w:type w:val="bbPlcHdr"/>
        </w:types>
        <w:behaviors>
          <w:behavior w:val="content"/>
        </w:behaviors>
        <w:guid w:val="{3CBABCA7-993C-486E-8377-3B66308432EC}"/>
      </w:docPartPr>
      <w:docPartBody>
        <w:p w:rsidR="003E5B96" w:rsidRDefault="00000000">
          <w:pPr>
            <w:pStyle w:val="2DAFECDAF20F4115BAB7481D4CE1EC93"/>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1E"/>
    <w:rsid w:val="003012AE"/>
    <w:rsid w:val="003E5B96"/>
    <w:rsid w:val="00832B1E"/>
    <w:rsid w:val="00CB4109"/>
    <w:rsid w:val="00D7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BBC793BCBA947C9998E8BCB52672D3F">
    <w:name w:val="4BBC793BCBA947C9998E8BCB52672D3F"/>
    <w:pPr>
      <w:widowControl w:val="0"/>
    </w:pPr>
  </w:style>
  <w:style w:type="paragraph" w:customStyle="1" w:styleId="23F67828698646B29F7F9F2DD9776767">
    <w:name w:val="23F67828698646B29F7F9F2DD9776767"/>
    <w:pPr>
      <w:widowControl w:val="0"/>
    </w:pPr>
  </w:style>
  <w:style w:type="paragraph" w:customStyle="1" w:styleId="2DAFECDAF20F4115BAB7481D4CE1EC93">
    <w:name w:val="2DAFECDAF20F4115BAB7481D4CE1EC9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32</TotalTime>
  <Pages>11</Pages>
  <Words>3758</Words>
  <Characters>4399</Characters>
  <Application>Microsoft Office Word</Application>
  <DocSecurity>0</DocSecurity>
  <Lines>293</Lines>
  <Paragraphs>339</Paragraphs>
  <ScaleCrop>false</ScaleCrop>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cp:lastModifiedBy>琨朔 乔</cp:lastModifiedBy>
  <cp:revision>19</cp:revision>
  <cp:lastPrinted>2021-02-02T08:22:00Z</cp:lastPrinted>
  <dcterms:created xsi:type="dcterms:W3CDTF">2025-10-14T12:40:00Z</dcterms:created>
  <dcterms:modified xsi:type="dcterms:W3CDTF">2025-10-27T02:01:00Z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