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638819">
      <w:pPr>
        <w:pStyle w:val="199"/>
        <w:framePr/>
      </w:pPr>
      <w:r>
        <w:t>T/</w:t>
      </w:r>
      <w:r>
        <w:fldChar w:fldCharType="begin">
          <w:ffData>
            <w:name w:val="文字1"/>
            <w:enabled/>
            <w:calcOnExit w:val="0"/>
            <w:textInput>
              <w:default w:val="XXX"/>
            </w:textInput>
          </w:ffData>
        </w:fldChar>
      </w:r>
      <w:bookmarkStart w:id="0" w:name="文字1"/>
      <w:r>
        <w:instrText xml:space="preserve"> FORMTEXT </w:instrText>
      </w:r>
      <w:r>
        <w:fldChar w:fldCharType="separate"/>
      </w:r>
      <w:r>
        <w:rPr>
          <w:rFonts w:hint="eastAsia"/>
        </w:rPr>
        <w:t>DAIM</w:t>
      </w:r>
      <w:r>
        <w:fldChar w:fldCharType="end"/>
      </w:r>
      <w:bookmarkEnd w:id="0"/>
      <w:r>
        <w:rPr>
          <w:rFonts w:hint="eastAsia"/>
        </w:rPr>
        <w:t xml:space="preserve"> XXX</w:t>
      </w:r>
      <w:r>
        <w:rPr>
          <w:rFonts w:hint="eastAsia"/>
          <w:lang w:val="en-US" w:eastAsia="zh-CN"/>
        </w:rPr>
        <w:t>X</w:t>
      </w:r>
      <w:bookmarkStart w:id="42" w:name="_GoBack"/>
      <w:bookmarkEnd w:id="42"/>
      <w:r>
        <w:rPr>
          <w:rFonts w:hAnsi="黑体"/>
        </w:rPr>
        <w:t>—</w:t>
      </w:r>
      <w:r>
        <w:fldChar w:fldCharType="begin">
          <w:ffData>
            <w:name w:val="NSTD_CODE_B"/>
            <w:enabled/>
            <w:calcOnExit w:val="0"/>
            <w:textInput>
              <w:default w:val="XXXX"/>
            </w:textInput>
          </w:ffData>
        </w:fldChar>
      </w:r>
      <w:bookmarkStart w:id="1" w:name="NSTD_CODE_B"/>
      <w:r>
        <w:instrText xml:space="preserve"> FORMTEXT </w:instrText>
      </w:r>
      <w:r>
        <w:fldChar w:fldCharType="separate"/>
      </w:r>
      <w:r>
        <w:t>2025</w:t>
      </w:r>
      <w:r>
        <w:fldChar w:fldCharType="end"/>
      </w:r>
      <w:bookmarkEnd w:id="1"/>
    </w:p>
    <w:p w14:paraId="20691C92">
      <w:pPr>
        <w:pStyle w:val="200"/>
        <w:framePr/>
        <w:rPr>
          <w:rFonts w:hAnsi="黑体"/>
        </w:rPr>
      </w:pPr>
      <w:r>
        <w:rPr>
          <w:rFonts w:hAnsi="黑体"/>
        </w:rPr>
        <w:fldChar w:fldCharType="begin">
          <w:ffData>
            <w:name w:val="OSTD_CODE"/>
            <w:enabled/>
            <w:calcOnExit w:val="0"/>
            <w:textInput/>
          </w:ffData>
        </w:fldChar>
      </w:r>
      <w:bookmarkStart w:id="2"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2"/>
    </w:p>
    <w:tbl>
      <w:tblPr>
        <w:tblStyle w:val="30"/>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14763B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7B79DFAF">
            <w:pPr>
              <w:pStyle w:val="19"/>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0D8723D4">
            <w:pPr>
              <w:pStyle w:val="19"/>
              <w:framePr w:wrap="notBeside" w:vAnchor="page" w:hAnchor="page" w:x="1372" w:y="568"/>
              <w:tabs>
                <w:tab w:val="clear" w:pos="4153"/>
                <w:tab w:val="clear" w:pos="8306"/>
              </w:tabs>
              <w:spacing w:line="240" w:lineRule="auto"/>
              <w:jc w:val="both"/>
              <w:rPr>
                <w:rFonts w:hint="default" w:ascii="黑体" w:hAnsi="黑体" w:eastAsia="黑体"/>
                <w:sz w:val="21"/>
                <w:szCs w:val="21"/>
                <w:lang w:val="en-US" w:eastAsia="zh-CN"/>
              </w:rPr>
            </w:pPr>
            <w:r>
              <w:rPr>
                <w:rFonts w:ascii="黑体" w:hAnsi="黑体" w:eastAsia="黑体"/>
                <w:sz w:val="21"/>
                <w:szCs w:val="21"/>
              </w:rPr>
              <w:t>67.</w:t>
            </w:r>
            <w:r>
              <w:rPr>
                <w:rFonts w:hint="eastAsia" w:ascii="黑体" w:hAnsi="黑体" w:eastAsia="黑体"/>
                <w:sz w:val="21"/>
                <w:szCs w:val="21"/>
                <w:lang w:val="en-US" w:eastAsia="zh-CN"/>
              </w:rPr>
              <w:t>100.01</w:t>
            </w:r>
          </w:p>
        </w:tc>
      </w:tr>
      <w:tr w14:paraId="7D9B3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16C93246">
            <w:pPr>
              <w:pStyle w:val="19"/>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30"/>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20F178B2">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3F9A63BF">
                  <w:pPr>
                    <w:pStyle w:val="53"/>
                    <w:framePr w:wrap="notBeside" w:vAnchor="page" w:hAnchor="page" w:x="1372" w:y="568"/>
                    <w:ind w:left="420" w:right="624"/>
                    <w:rPr>
                      <w:rFonts w:ascii="宋体" w:hAnsi="宋体"/>
                      <w:sz w:val="28"/>
                      <w:szCs w:val="28"/>
                    </w:rPr>
                  </w:pPr>
                </w:p>
              </w:tc>
            </w:tr>
          </w:tbl>
          <w:p w14:paraId="6AB00420">
            <w:pPr>
              <w:pStyle w:val="19"/>
              <w:framePr w:wrap="notBeside" w:vAnchor="page" w:hAnchor="page" w:x="1372" w:y="568"/>
              <w:tabs>
                <w:tab w:val="clear" w:pos="4153"/>
                <w:tab w:val="clear" w:pos="8306"/>
              </w:tabs>
              <w:spacing w:before="40" w:line="240" w:lineRule="auto"/>
              <w:jc w:val="left"/>
              <w:rPr>
                <w:rFonts w:hint="default" w:ascii="黑体" w:hAnsi="黑体" w:eastAsia="黑体"/>
                <w:sz w:val="21"/>
                <w:szCs w:val="21"/>
                <w:lang w:val="en-US" w:eastAsia="zh-CN"/>
              </w:rPr>
            </w:pPr>
            <w:r>
              <w:rPr>
                <w:rFonts w:hint="eastAsia" w:ascii="黑体" w:hAnsi="黑体" w:eastAsia="黑体"/>
                <w:sz w:val="21"/>
                <w:szCs w:val="21"/>
              </w:rPr>
              <w:t>X</w:t>
            </w:r>
            <w:r>
              <w:rPr>
                <w:rFonts w:ascii="黑体" w:hAnsi="黑体" w:eastAsia="黑体"/>
                <w:sz w:val="21"/>
                <w:szCs w:val="21"/>
              </w:rPr>
              <w:t xml:space="preserve"> </w:t>
            </w:r>
            <w:r>
              <w:rPr>
                <w:rFonts w:hint="eastAsia" w:ascii="黑体" w:hAnsi="黑体" w:eastAsia="黑体"/>
                <w:sz w:val="21"/>
                <w:szCs w:val="21"/>
                <w:lang w:val="en-US" w:eastAsia="zh-CN"/>
              </w:rPr>
              <w:t>16</w:t>
            </w:r>
          </w:p>
        </w:tc>
      </w:tr>
    </w:tbl>
    <w:p w14:paraId="470F23A5">
      <w:pPr>
        <w:pStyle w:val="54"/>
        <w:framePr w:w="9639" w:h="624" w:hRule="exact" w:hSpace="181" w:vSpace="181" w:wrap="around" w:hAnchor="page" w:x="1305" w:y="2269"/>
        <w:rPr>
          <w:rFonts w:ascii="黑体" w:hAnsi="黑体" w:eastAsia="黑体"/>
          <w:b w:val="0"/>
          <w:bCs w:val="0"/>
          <w:w w:val="100"/>
          <w:sz w:val="48"/>
          <w:szCs w:val="48"/>
        </w:rPr>
      </w:pPr>
      <w:bookmarkStart w:id="3" w:name="_Hlk26473981"/>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14:paraId="2AD754D3">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21DDDB00">
      <w:pPr>
        <w:pStyle w:val="54"/>
        <w:framePr w:w="9639" w:h="6976" w:hRule="exact" w:hSpace="0" w:vSpace="0" w:wrap="around" w:hAnchor="page" w:y="6408"/>
        <w:jc w:val="center"/>
        <w:rPr>
          <w:rFonts w:ascii="黑体" w:hAnsi="黑体" w:eastAsia="黑体"/>
          <w:b w:val="0"/>
          <w:bCs w:val="0"/>
          <w:w w:val="100"/>
        </w:rPr>
      </w:pPr>
    </w:p>
    <w:p w14:paraId="57275941">
      <w:pPr>
        <w:pStyle w:val="201"/>
        <w:framePr w:h="6974" w:hRule="exact" w:wrap="around" w:x="1419" w:anchorLock="1"/>
      </w:pPr>
      <w:r>
        <w:fldChar w:fldCharType="begin">
          <w:ffData>
            <w:name w:val="CSTD_NAME"/>
            <w:enabled/>
            <w:calcOnExit w:val="0"/>
            <w:textInput>
              <w:default w:val="点击此处添加标准名称"/>
            </w:textInput>
          </w:ffData>
        </w:fldChar>
      </w:r>
      <w:bookmarkStart w:id="4" w:name="CSTD_NAME"/>
      <w:r>
        <w:instrText xml:space="preserve"> FORMTEXT </w:instrText>
      </w:r>
      <w:r>
        <w:fldChar w:fldCharType="separate"/>
      </w:r>
      <w:r>
        <w:rPr>
          <w:rFonts w:hint="eastAsia"/>
        </w:rPr>
        <w:t>乳制品货架期评估技术指南</w:t>
      </w:r>
      <w:r>
        <w:fldChar w:fldCharType="end"/>
      </w:r>
      <w:bookmarkEnd w:id="4"/>
    </w:p>
    <w:p w14:paraId="1B97ECAE">
      <w:pPr>
        <w:framePr w:w="9639" w:h="6974" w:hRule="exact" w:wrap="around" w:vAnchor="page" w:hAnchor="page" w:x="1419" w:y="6408" w:anchorLock="1"/>
        <w:ind w:left="-1418"/>
      </w:pPr>
    </w:p>
    <w:p w14:paraId="2E5F8F6D">
      <w:pPr>
        <w:pStyle w:val="129"/>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5" w:name="ESTD_NAME"/>
      <w:r>
        <w:rPr>
          <w:rFonts w:eastAsia="黑体"/>
          <w:szCs w:val="28"/>
        </w:rPr>
        <w:instrText xml:space="preserve"> FORMTEXT </w:instrText>
      </w:r>
      <w:r>
        <w:rPr>
          <w:rFonts w:eastAsia="黑体"/>
          <w:szCs w:val="28"/>
        </w:rPr>
        <w:fldChar w:fldCharType="separate"/>
      </w:r>
      <w:r>
        <w:rPr>
          <w:rFonts w:eastAsia="黑体"/>
          <w:szCs w:val="28"/>
        </w:rPr>
        <w:t>Technical guidelines for shelf-life assessment of dairy products</w:t>
      </w:r>
      <w:r>
        <w:rPr>
          <w:rFonts w:eastAsia="黑体"/>
          <w:szCs w:val="28"/>
        </w:rPr>
        <w:fldChar w:fldCharType="end"/>
      </w:r>
      <w:bookmarkEnd w:id="5"/>
    </w:p>
    <w:p w14:paraId="230E15A0">
      <w:pPr>
        <w:framePr w:w="9639" w:h="6974" w:hRule="exact" w:wrap="around" w:vAnchor="page" w:hAnchor="page" w:x="1419" w:y="6408" w:anchorLock="1"/>
        <w:spacing w:line="760" w:lineRule="exact"/>
        <w:ind w:left="-1418"/>
      </w:pPr>
    </w:p>
    <w:p w14:paraId="6E606A79">
      <w:pPr>
        <w:pStyle w:val="129"/>
        <w:framePr w:w="9639" w:h="6974" w:hRule="exact" w:wrap="around" w:vAnchor="page" w:hAnchor="page" w:x="1419" w:y="6408" w:anchorLock="1"/>
        <w:textAlignment w:val="bottom"/>
        <w:rPr>
          <w:rFonts w:eastAsia="黑体"/>
          <w:szCs w:val="28"/>
        </w:rPr>
      </w:pPr>
    </w:p>
    <w:p w14:paraId="03E18B83">
      <w:pPr>
        <w:pStyle w:val="129"/>
        <w:framePr w:w="9639" w:h="6974" w:hRule="exact" w:wrap="around" w:vAnchor="page" w:hAnchor="page" w:x="1419" w:y="6408" w:anchorLock="1"/>
        <w:spacing w:before="440" w:after="160"/>
        <w:textAlignment w:val="bottom"/>
        <w:rPr>
          <w:sz w:val="24"/>
          <w:szCs w:val="28"/>
        </w:rPr>
      </w:pPr>
      <w:bookmarkStart w:id="6" w:name="下拉1"/>
      <w:r>
        <w:rPr>
          <w:rFonts w:ascii="Times New Roman" w:hAnsi="Times New Roman" w:eastAsia="宋体" w:cs="Times New Roman"/>
          <w:sz w:val="24"/>
          <w:szCs w:val="28"/>
          <w:lang w:val="en-US" w:eastAsia="zh-CN" w:bidi="ar-SA"/>
        </w:rPr>
        <w:fldChar w:fldCharType="begin">
          <w:ffData>
            <w:name w:val="下拉1"/>
            <w:enabled/>
            <w:calcOnExit w:val="0"/>
            <w:ddList>
              <w:listEntry w:val="（征求意见稿）"/>
              <w:listEntry w:val=" "/>
              <w:listEntry w:val="草案版次选择"/>
              <w:listEntry w:val="（工作组讨论稿）"/>
              <w:listEntry w:val="（送审讨论稿）"/>
              <w:listEntry w:val="（送审稿）"/>
              <w:listEntry w:val="（报批稿）"/>
            </w:ddList>
          </w:ffData>
        </w:fldChar>
      </w:r>
      <w:r>
        <w:rPr>
          <w:rFonts w:ascii="Times New Roman" w:hAnsi="Times New Roman" w:eastAsia="宋体" w:cs="Times New Roman"/>
          <w:sz w:val="24"/>
          <w:szCs w:val="28"/>
          <w:lang w:val="en-US" w:eastAsia="zh-CN" w:bidi="ar-SA"/>
        </w:rPr>
        <w:instrText xml:space="preserve">FORMDROPDOWN</w:instrText>
      </w:r>
      <w:r>
        <w:rPr>
          <w:rFonts w:ascii="Times New Roman" w:hAnsi="Times New Roman" w:eastAsia="宋体" w:cs="Times New Roman"/>
          <w:sz w:val="24"/>
          <w:szCs w:val="28"/>
          <w:lang w:val="en-US" w:eastAsia="zh-CN" w:bidi="ar-SA"/>
        </w:rPr>
        <w:fldChar w:fldCharType="separate"/>
      </w:r>
      <w:r>
        <w:rPr>
          <w:rFonts w:ascii="Times New Roman" w:hAnsi="Times New Roman" w:eastAsia="宋体" w:cs="Times New Roman"/>
          <w:sz w:val="24"/>
          <w:szCs w:val="28"/>
          <w:lang w:val="en-US" w:eastAsia="zh-CN" w:bidi="ar-SA"/>
        </w:rPr>
        <w:fldChar w:fldCharType="end"/>
      </w:r>
      <w:bookmarkEnd w:id="6"/>
    </w:p>
    <w:p w14:paraId="7EB1D543">
      <w:pPr>
        <w:pStyle w:val="129"/>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7"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7"/>
    </w:p>
    <w:p w14:paraId="074F5FC8">
      <w:pPr>
        <w:pStyle w:val="129"/>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8" w:name="下拉2"/>
      <w:r>
        <w:rPr>
          <w:b/>
          <w:sz w:val="21"/>
          <w:szCs w:val="28"/>
        </w:rPr>
        <w:instrText xml:space="preserve"> FORMDROPDOWN </w:instrText>
      </w:r>
      <w:r>
        <w:rPr>
          <w:b/>
          <w:sz w:val="21"/>
          <w:szCs w:val="28"/>
        </w:rPr>
        <w:fldChar w:fldCharType="separate"/>
      </w:r>
      <w:r>
        <w:rPr>
          <w:b/>
          <w:sz w:val="21"/>
          <w:szCs w:val="28"/>
        </w:rPr>
        <w:fldChar w:fldCharType="end"/>
      </w:r>
      <w:bookmarkEnd w:id="8"/>
    </w:p>
    <w:p w14:paraId="0B1A39A0">
      <w:pPr>
        <w:pStyle w:val="197"/>
        <w:framePr w:wrap="around" w:y="14176"/>
      </w:pPr>
      <w:r>
        <w:rPr>
          <w:rFonts w:ascii="黑体"/>
        </w:rPr>
        <w:fldChar w:fldCharType="begin">
          <w:ffData>
            <w:name w:val="PLSH_DATE_Y"/>
            <w:enabled/>
            <w:calcOnExit w:val="0"/>
            <w:textInput>
              <w:default w:val="XXXX"/>
              <w:maxLength w:val="4"/>
            </w:textInput>
          </w:ffData>
        </w:fldChar>
      </w:r>
      <w:bookmarkStart w:id="9" w:name="PLSH_DATE_Y"/>
      <w:r>
        <w:rPr>
          <w:rFonts w:ascii="黑体"/>
        </w:rPr>
        <w:instrText xml:space="preserve"> FORMTEXT </w:instrText>
      </w:r>
      <w:r>
        <w:rPr>
          <w:rFonts w:ascii="黑体"/>
        </w:rPr>
        <w:fldChar w:fldCharType="separate"/>
      </w:r>
      <w:r>
        <w:rPr>
          <w:rFonts w:ascii="黑体"/>
        </w:rPr>
        <w:t>2025</w:t>
      </w:r>
      <w:r>
        <w:rPr>
          <w:rFonts w:ascii="黑体"/>
        </w:rPr>
        <w:fldChar w:fldCharType="end"/>
      </w:r>
      <w:bookmarkEnd w:id="9"/>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0"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0"/>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1"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1"/>
      <w:r>
        <w:rPr>
          <w:rFonts w:hint="eastAsia"/>
        </w:rPr>
        <w:t>发布</w:t>
      </w:r>
    </w:p>
    <w:p w14:paraId="08216AEC">
      <w:pPr>
        <w:pStyle w:val="198"/>
        <w:framePr w:wrap="around" w:y="14176"/>
      </w:pPr>
      <w:r>
        <w:rPr>
          <w:rFonts w:ascii="黑体"/>
        </w:rPr>
        <w:fldChar w:fldCharType="begin">
          <w:ffData>
            <w:name w:val="CROT_DATE_Y"/>
            <w:enabled/>
            <w:calcOnExit w:val="0"/>
            <w:textInput>
              <w:default w:val="XXXX"/>
              <w:maxLength w:val="4"/>
            </w:textInput>
          </w:ffData>
        </w:fldChar>
      </w:r>
      <w:bookmarkStart w:id="12" w:name="CROT_DATE_Y"/>
      <w:r>
        <w:rPr>
          <w:rFonts w:ascii="黑体"/>
        </w:rPr>
        <w:instrText xml:space="preserve"> FORMTEXT </w:instrText>
      </w:r>
      <w:r>
        <w:rPr>
          <w:rFonts w:ascii="黑体"/>
        </w:rPr>
        <w:fldChar w:fldCharType="separate"/>
      </w:r>
      <w:r>
        <w:rPr>
          <w:rFonts w:ascii="黑体"/>
        </w:rPr>
        <w:t>2025</w:t>
      </w:r>
      <w:r>
        <w:rPr>
          <w:rFonts w:ascii="黑体"/>
        </w:rPr>
        <w:fldChar w:fldCharType="end"/>
      </w:r>
      <w:bookmarkEnd w:id="12"/>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3"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3"/>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4"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4"/>
      <w:r>
        <w:rPr>
          <w:rFonts w:hint="eastAsia"/>
        </w:rPr>
        <w:t>实施</w:t>
      </w:r>
    </w:p>
    <w:p w14:paraId="050F9144">
      <w:pPr>
        <w:pStyle w:val="155"/>
        <w:framePr w:h="584" w:hRule="exact" w:hSpace="181" w:vSpace="181" w:wrap="around" w:y="14800"/>
        <w:rPr>
          <w:rFonts w:hAnsi="黑体"/>
        </w:rPr>
      </w:pPr>
      <w:r>
        <w:rPr>
          <w:rFonts w:hAnsi="黑体"/>
          <w:w w:val="100"/>
          <w:sz w:val="28"/>
        </w:rPr>
        <w:fldChar w:fldCharType="begin">
          <w:ffData>
            <w:name w:val="fm"/>
            <w:enabled/>
            <w:calcOnExit w:val="0"/>
            <w:textInput/>
          </w:ffData>
        </w:fldChar>
      </w:r>
      <w:bookmarkStart w:id="15" w:name="fm"/>
      <w:r>
        <w:rPr>
          <w:rFonts w:hAnsi="黑体"/>
          <w:w w:val="100"/>
          <w:sz w:val="28"/>
        </w:rPr>
        <w:instrText xml:space="preserve"> FORMTEXT </w:instrText>
      </w:r>
      <w:r>
        <w:rPr>
          <w:rFonts w:hAnsi="黑体"/>
          <w:w w:val="100"/>
          <w:sz w:val="28"/>
        </w:rPr>
        <w:fldChar w:fldCharType="separate"/>
      </w:r>
      <w:r>
        <w:rPr>
          <w:rFonts w:hint="eastAsia" w:hAnsi="黑体"/>
          <w:w w:val="100"/>
          <w:sz w:val="28"/>
        </w:rPr>
        <w:t>内蒙古奶业协会</w:t>
      </w:r>
      <w:r>
        <w:rPr>
          <w:rFonts w:hAnsi="黑体"/>
          <w:w w:val="100"/>
          <w:sz w:val="28"/>
        </w:rPr>
        <w:fldChar w:fldCharType="end"/>
      </w:r>
      <w:bookmarkEnd w:id="15"/>
      <w:r>
        <w:rPr>
          <w:rFonts w:ascii="Times New Roman"/>
          <w:w w:val="100"/>
          <w:sz w:val="28"/>
        </w:rPr>
        <w:t>  </w:t>
      </w:r>
      <w:r>
        <w:rPr>
          <w:rStyle w:val="233"/>
          <w:rFonts w:hint="eastAsia" w:hAnsi="黑体"/>
          <w:position w:val="0"/>
        </w:rPr>
        <w:t>发</w:t>
      </w:r>
      <w:r>
        <w:rPr>
          <w:rStyle w:val="233"/>
          <w:rFonts w:hint="eastAsia" w:hAnsi="黑体"/>
          <w:spacing w:val="0"/>
          <w:position w:val="0"/>
        </w:rPr>
        <w:t>布</w:t>
      </w:r>
    </w:p>
    <w:p w14:paraId="414493A7">
      <w:pPr>
        <w:rPr>
          <w:rFonts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7EE13F1D">
      <w:pPr>
        <w:pStyle w:val="93"/>
        <w:spacing w:before="560" w:after="360"/>
      </w:pPr>
      <w:bookmarkStart w:id="16" w:name="BookMark2"/>
      <w:r>
        <w:rPr>
          <w:spacing w:val="320"/>
        </w:rPr>
        <w:t>前</w:t>
      </w:r>
      <w:r>
        <w:t>言</w:t>
      </w:r>
    </w:p>
    <w:p w14:paraId="223F2663">
      <w:pPr>
        <w:pStyle w:val="60"/>
        <w:ind w:firstLine="420"/>
      </w:pPr>
      <w:r>
        <w:rPr>
          <w:rFonts w:hint="eastAsia"/>
        </w:rPr>
        <w:t>本文件按照GB/T 1.1—2020《标准化工作导则  第1部分：标准化文件的结构和起草规则》的规定起草。</w:t>
      </w:r>
    </w:p>
    <w:p w14:paraId="6BB05856">
      <w:pPr>
        <w:pStyle w:val="60"/>
        <w:ind w:firstLine="420"/>
      </w:pPr>
      <w:r>
        <w:rPr>
          <w:rFonts w:hint="eastAsia"/>
        </w:rPr>
        <w:t>本文件由内蒙古国家乳业技术创新中心有限责任公司提出。</w:t>
      </w:r>
    </w:p>
    <w:p w14:paraId="6739DA2B">
      <w:pPr>
        <w:pStyle w:val="60"/>
        <w:ind w:firstLine="420"/>
      </w:pPr>
      <w:r>
        <w:rPr>
          <w:rFonts w:hint="eastAsia"/>
        </w:rPr>
        <w:t>本文件由内蒙古奶业协会归口。</w:t>
      </w:r>
    </w:p>
    <w:p w14:paraId="3173986F">
      <w:pPr>
        <w:pStyle w:val="60"/>
        <w:ind w:firstLine="420"/>
      </w:pPr>
      <w:r>
        <w:rPr>
          <w:rFonts w:hint="eastAsia"/>
        </w:rPr>
        <w:t>本文件起草单位：内蒙古国家乳业技术创新中心有限责任公司、浙江大学、内蒙古伊利实业集团股份有限公司。</w:t>
      </w:r>
    </w:p>
    <w:p w14:paraId="3AABBAFB">
      <w:pPr>
        <w:pStyle w:val="60"/>
        <w:ind w:firstLine="420"/>
      </w:pPr>
      <w:r>
        <w:rPr>
          <w:rFonts w:hint="eastAsia"/>
        </w:rPr>
        <w:t>本文件主要起草人：何剑、裴晓燕、李琴、张润润、王娜、谢跃博。</w:t>
      </w:r>
    </w:p>
    <w:p w14:paraId="69311529">
      <w:pPr>
        <w:pStyle w:val="60"/>
        <w:ind w:firstLine="420"/>
      </w:pPr>
    </w:p>
    <w:p w14:paraId="1B05A7E7">
      <w:pPr>
        <w:pStyle w:val="60"/>
        <w:ind w:firstLine="420"/>
        <w:sectPr>
          <w:headerReference r:id="rId11" w:type="default"/>
          <w:footerReference r:id="rId13" w:type="default"/>
          <w:headerReference r:id="rId12" w:type="even"/>
          <w:footerReference r:id="rId14" w:type="even"/>
          <w:pgSz w:w="11906" w:h="16838"/>
          <w:pgMar w:top="1928" w:right="1134" w:bottom="1134" w:left="1134" w:header="1418" w:footer="1134" w:gutter="284"/>
          <w:pgNumType w:fmt="upperRoman" w:start="1"/>
          <w:cols w:space="425" w:num="1"/>
          <w:formProt w:val="0"/>
          <w:docGrid w:linePitch="312" w:charSpace="0"/>
        </w:sectPr>
      </w:pPr>
    </w:p>
    <w:bookmarkEnd w:id="16"/>
    <w:p w14:paraId="430712DF">
      <w:pPr>
        <w:spacing w:line="20" w:lineRule="exact"/>
        <w:jc w:val="center"/>
        <w:rPr>
          <w:rFonts w:ascii="黑体" w:hAnsi="黑体" w:eastAsia="黑体"/>
          <w:sz w:val="32"/>
          <w:szCs w:val="32"/>
        </w:rPr>
      </w:pPr>
      <w:bookmarkStart w:id="17" w:name="BookMark4"/>
    </w:p>
    <w:p w14:paraId="016BD992">
      <w:pPr>
        <w:spacing w:line="20" w:lineRule="exact"/>
        <w:jc w:val="center"/>
        <w:rPr>
          <w:rFonts w:ascii="黑体" w:hAnsi="黑体" w:eastAsia="黑体"/>
          <w:sz w:val="32"/>
          <w:szCs w:val="32"/>
        </w:rPr>
      </w:pPr>
    </w:p>
    <w:sdt>
      <w:sdtPr>
        <w:tag w:val="NEW_STAND_NAME"/>
        <w:id w:val="595910757"/>
        <w:lock w:val="sdtLocked"/>
        <w:placeholder>
          <w:docPart w:val="809399099A504F6EBC8A92EB643BF78C"/>
        </w:placeholder>
      </w:sdtPr>
      <w:sdtContent>
        <w:p w14:paraId="21866060">
          <w:pPr>
            <w:pStyle w:val="181"/>
            <w:spacing w:before="240" w:beforeLines="100" w:after="528" w:afterLines="220"/>
          </w:pPr>
          <w:bookmarkStart w:id="18" w:name="NEW_STAND_NAME"/>
          <w:r>
            <w:rPr>
              <w:rFonts w:hint="eastAsia"/>
            </w:rPr>
            <w:t>乳制品货架期评估技术指南</w:t>
          </w:r>
        </w:p>
      </w:sdtContent>
    </w:sdt>
    <w:bookmarkEnd w:id="18"/>
    <w:p w14:paraId="3B2C0E68">
      <w:pPr>
        <w:pStyle w:val="108"/>
        <w:spacing w:before="240" w:after="240"/>
      </w:pPr>
      <w:bookmarkStart w:id="19" w:name="_Toc26986530"/>
      <w:bookmarkStart w:id="20" w:name="_Toc17233333"/>
      <w:bookmarkStart w:id="21" w:name="_Toc24884211"/>
      <w:bookmarkStart w:id="22" w:name="_Toc26986771"/>
      <w:bookmarkStart w:id="23" w:name="_Toc26648465"/>
      <w:bookmarkStart w:id="24" w:name="_Toc26718930"/>
      <w:bookmarkStart w:id="25" w:name="_Toc24884218"/>
      <w:bookmarkStart w:id="26" w:name="_Toc97192964"/>
      <w:bookmarkStart w:id="27" w:name="_Toc17233325"/>
      <w:r>
        <w:rPr>
          <w:rFonts w:hint="eastAsia"/>
        </w:rPr>
        <w:t>范围</w:t>
      </w:r>
      <w:bookmarkEnd w:id="19"/>
      <w:bookmarkEnd w:id="20"/>
      <w:bookmarkEnd w:id="21"/>
      <w:bookmarkEnd w:id="22"/>
      <w:bookmarkEnd w:id="23"/>
      <w:bookmarkEnd w:id="24"/>
      <w:bookmarkEnd w:id="25"/>
      <w:bookmarkEnd w:id="26"/>
      <w:bookmarkEnd w:id="27"/>
    </w:p>
    <w:p w14:paraId="24316E5B">
      <w:pPr>
        <w:pStyle w:val="60"/>
        <w:ind w:firstLine="420"/>
        <w:rPr>
          <w:highlight w:val="yellow"/>
        </w:rPr>
      </w:pPr>
      <w:bookmarkStart w:id="28" w:name="_Toc26648466"/>
      <w:bookmarkStart w:id="29" w:name="_Toc17233326"/>
      <w:bookmarkStart w:id="30" w:name="_Toc24884219"/>
      <w:bookmarkStart w:id="31" w:name="_Toc17233334"/>
      <w:bookmarkStart w:id="32" w:name="_Toc24884212"/>
      <w:r>
        <w:rPr>
          <w:rFonts w:hint="eastAsia"/>
        </w:rPr>
        <w:t>本文件提供了乳制品货架期评估的步骤、方法及乳制品货架期的验证等方面的指导。</w:t>
      </w:r>
    </w:p>
    <w:p w14:paraId="17636EA1">
      <w:pPr>
        <w:pStyle w:val="60"/>
        <w:ind w:firstLine="420"/>
      </w:pPr>
      <w:r>
        <w:rPr>
          <w:rFonts w:hint="eastAsia"/>
        </w:rPr>
        <w:t>本文件适用于乳制品，不适用于初级农产品。</w:t>
      </w:r>
    </w:p>
    <w:p w14:paraId="5C97DA99">
      <w:pPr>
        <w:pStyle w:val="108"/>
        <w:spacing w:before="240" w:after="240"/>
      </w:pPr>
      <w:bookmarkStart w:id="33" w:name="_Toc26986772"/>
      <w:bookmarkStart w:id="34" w:name="_Toc26718931"/>
      <w:bookmarkStart w:id="35" w:name="_Toc26986531"/>
      <w:bookmarkStart w:id="36" w:name="_Toc97192965"/>
      <w:r>
        <w:rPr>
          <w:rFonts w:hint="eastAsia"/>
        </w:rPr>
        <w:t>规范性引用文件</w:t>
      </w:r>
      <w:bookmarkEnd w:id="28"/>
      <w:bookmarkEnd w:id="29"/>
      <w:bookmarkEnd w:id="30"/>
      <w:bookmarkEnd w:id="31"/>
      <w:bookmarkEnd w:id="32"/>
      <w:bookmarkEnd w:id="33"/>
      <w:bookmarkEnd w:id="34"/>
      <w:bookmarkEnd w:id="35"/>
      <w:bookmarkEnd w:id="36"/>
    </w:p>
    <w:sdt>
      <w:sdtPr>
        <w:rPr>
          <w:rFonts w:hint="eastAsia"/>
        </w:rPr>
        <w:id w:val="715848253"/>
        <w:placeholder>
          <w:docPart w:val="5FF64E27823A493F89682E006D1AE0EB"/>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48A9FDB1">
          <w:pPr>
            <w:pStyle w:val="60"/>
            <w:ind w:firstLine="420"/>
          </w:pPr>
          <w:r>
            <w:rPr>
              <w:rFonts w:hint="eastAsia"/>
            </w:rPr>
            <w:t>本文件没有规范性引用文件。</w:t>
          </w:r>
        </w:p>
      </w:sdtContent>
    </w:sdt>
    <w:p w14:paraId="3C764E89">
      <w:pPr>
        <w:pStyle w:val="108"/>
        <w:spacing w:before="240" w:after="240"/>
      </w:pPr>
      <w:bookmarkStart w:id="37" w:name="_Toc97192966"/>
      <w:r>
        <w:rPr>
          <w:rFonts w:hint="eastAsia"/>
          <w:szCs w:val="21"/>
        </w:rPr>
        <w:t>术语和定义</w:t>
      </w:r>
      <w:bookmarkEnd w:id="37"/>
    </w:p>
    <w:sdt>
      <w:sdtPr>
        <w:id w:val="-1909835108"/>
        <w:placeholder>
          <w:docPart w:val="9122DDA294DA455DB6D67378462EA604"/>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21AFB271">
          <w:pPr>
            <w:pStyle w:val="60"/>
            <w:ind w:firstLine="420"/>
          </w:pPr>
          <w:bookmarkStart w:id="38" w:name="_Toc26986532"/>
          <w:bookmarkEnd w:id="38"/>
          <w:r>
            <w:t>下列术语和定义适用于本文件。</w:t>
          </w:r>
        </w:p>
      </w:sdtContent>
    </w:sdt>
    <w:p w14:paraId="6C5D5644">
      <w:pPr>
        <w:pStyle w:val="227"/>
        <w:ind w:left="420" w:hanging="420" w:hangingChars="200"/>
        <w:rPr>
          <w:rFonts w:ascii="黑体" w:hAnsi="黑体" w:eastAsia="黑体"/>
        </w:rPr>
      </w:pPr>
      <w:r>
        <w:rPr>
          <w:rFonts w:ascii="黑体" w:hAnsi="黑体" w:eastAsia="黑体"/>
        </w:rPr>
        <w:br w:type="textWrapping"/>
      </w:r>
      <w:r>
        <w:rPr>
          <w:rFonts w:hint="eastAsia" w:ascii="黑体" w:hAnsi="黑体" w:eastAsia="黑体"/>
        </w:rPr>
        <w:t>食品货架期 shelf</w:t>
      </w:r>
      <w:r>
        <w:rPr>
          <w:rFonts w:ascii="黑体" w:hAnsi="黑体" w:eastAsia="黑体"/>
        </w:rPr>
        <w:t>-</w:t>
      </w:r>
      <w:r>
        <w:rPr>
          <w:rFonts w:hint="eastAsia" w:ascii="黑体" w:hAnsi="黑体" w:eastAsia="黑体"/>
        </w:rPr>
        <w:t>life</w:t>
      </w:r>
    </w:p>
    <w:p w14:paraId="53C357E7">
      <w:pPr>
        <w:pStyle w:val="60"/>
        <w:ind w:firstLine="420"/>
      </w:pPr>
      <w:bookmarkStart w:id="39" w:name="_Hlk203569825"/>
      <w:r>
        <w:rPr>
          <w:rFonts w:hint="eastAsia"/>
        </w:rPr>
        <w:t>食品在既定的温度、湿度、光照等贮存环境参数下保持品质的期限</w:t>
      </w:r>
      <w:bookmarkEnd w:id="39"/>
      <w:r>
        <w:rPr>
          <w:rFonts w:hint="eastAsia"/>
        </w:rPr>
        <w:t>，又称保质期。</w:t>
      </w:r>
    </w:p>
    <w:p w14:paraId="081013A9">
      <w:pPr>
        <w:pStyle w:val="227"/>
        <w:ind w:left="420" w:hanging="420" w:hangingChars="200"/>
        <w:rPr>
          <w:rFonts w:ascii="黑体" w:hAnsi="黑体" w:eastAsia="黑体"/>
        </w:rPr>
      </w:pPr>
      <w:r>
        <w:rPr>
          <w:rFonts w:ascii="黑体" w:hAnsi="黑体" w:eastAsia="黑体"/>
        </w:rPr>
        <w:br w:type="textWrapping"/>
      </w:r>
      <w:r>
        <w:rPr>
          <w:rFonts w:hint="eastAsia" w:ascii="黑体" w:hAnsi="黑体" w:eastAsia="黑体"/>
        </w:rPr>
        <w:t>加速货架期实验 accelerated shelf-life testing，ASLT</w:t>
      </w:r>
    </w:p>
    <w:p w14:paraId="6BCEEC98">
      <w:pPr>
        <w:pStyle w:val="60"/>
        <w:ind w:firstLine="420"/>
      </w:pPr>
      <w:r>
        <w:rPr>
          <w:rFonts w:hint="eastAsia"/>
        </w:rPr>
        <w:t>通过量化温度、湿度、气压和光照等环境参数条件，人为加速食品劣变反应，并在过程中分析食品物理、化学、微生物变化的程度和规律，以确定食品货架期的研究方法，又称加速破坏性试验。</w:t>
      </w:r>
    </w:p>
    <w:p w14:paraId="7C5777E1">
      <w:pPr>
        <w:pStyle w:val="227"/>
        <w:ind w:left="420" w:hanging="420" w:hangingChars="200"/>
        <w:rPr>
          <w:rFonts w:ascii="黑体" w:hAnsi="黑体" w:eastAsia="黑体"/>
        </w:rPr>
      </w:pPr>
      <w:r>
        <w:rPr>
          <w:rFonts w:ascii="黑体" w:hAnsi="黑体" w:eastAsia="黑体"/>
        </w:rPr>
        <w:br w:type="textWrapping"/>
      </w:r>
      <w:r>
        <w:rPr>
          <w:rFonts w:hint="eastAsia" w:ascii="黑体" w:hAnsi="黑体" w:eastAsia="黑体"/>
        </w:rPr>
        <w:t>长期稳定性试验 long-term stability studies</w:t>
      </w:r>
    </w:p>
    <w:p w14:paraId="429EEBE6">
      <w:pPr>
        <w:pStyle w:val="60"/>
        <w:ind w:firstLine="420"/>
      </w:pPr>
      <w:r>
        <w:rPr>
          <w:rFonts w:hint="eastAsia" w:ascii="Times New Roman"/>
          <w:szCs w:val="21"/>
        </w:rPr>
        <w:t>在真实或量化模拟真实的温度、湿度、光照等贮存环境参数条件下进行的，分析食品在储存期的物理、化学、微生物状况随时间变化的程度和规律，以确定或验证食品货架期的研究方法</w:t>
      </w:r>
      <w:r>
        <w:rPr>
          <w:rFonts w:ascii="Times New Roman"/>
          <w:szCs w:val="21"/>
        </w:rPr>
        <w:t>。</w:t>
      </w:r>
    </w:p>
    <w:p w14:paraId="65CCA574">
      <w:pPr>
        <w:pStyle w:val="108"/>
        <w:spacing w:before="240" w:after="240"/>
      </w:pPr>
      <w:r>
        <w:rPr>
          <w:rFonts w:hint="eastAsia"/>
        </w:rPr>
        <w:t>概述</w:t>
      </w:r>
    </w:p>
    <w:p w14:paraId="76F4373E">
      <w:pPr>
        <w:pStyle w:val="60"/>
        <w:ind w:firstLine="420"/>
      </w:pPr>
      <w:r>
        <w:rPr>
          <w:rFonts w:hint="eastAsia"/>
        </w:rPr>
        <w:t>乳制品货架期确认流程包括选择方法、设计方案、实施方案、确定乳制品货架期和乳制品货架期验证等五个步骤，工作流程示意图见附录A。</w:t>
      </w:r>
    </w:p>
    <w:p w14:paraId="11F83924">
      <w:pPr>
        <w:pStyle w:val="108"/>
        <w:spacing w:before="240" w:after="240"/>
      </w:pPr>
      <w:r>
        <w:rPr>
          <w:rFonts w:hint="eastAsia"/>
        </w:rPr>
        <w:t>方法确定</w:t>
      </w:r>
    </w:p>
    <w:p w14:paraId="7AB4D80A">
      <w:pPr>
        <w:pStyle w:val="109"/>
        <w:spacing w:before="120" w:after="120"/>
      </w:pPr>
      <w:r>
        <w:rPr>
          <w:rFonts w:hint="eastAsia"/>
        </w:rPr>
        <w:t>参照法</w:t>
      </w:r>
    </w:p>
    <w:p w14:paraId="06D10028">
      <w:pPr>
        <w:pStyle w:val="69"/>
        <w:spacing w:before="120" w:after="120"/>
        <w:rPr>
          <w:rFonts w:ascii="宋体" w:hAnsi="宋体" w:eastAsia="宋体"/>
        </w:rPr>
      </w:pPr>
      <w:r>
        <w:rPr>
          <w:rFonts w:hint="eastAsia" w:ascii="宋体" w:hAnsi="宋体" w:eastAsia="宋体"/>
        </w:rPr>
        <w:t>乳制品上市前，宜优先选用参照法评估乳制品货架期，参照法适用的</w:t>
      </w:r>
      <w:r>
        <w:rPr>
          <w:rFonts w:ascii="宋体" w:hAnsi="宋体" w:eastAsia="宋体"/>
        </w:rPr>
        <w:t>乳制品示例</w:t>
      </w:r>
      <w:r>
        <w:rPr>
          <w:rFonts w:hint="eastAsia" w:ascii="宋体" w:hAnsi="宋体" w:eastAsia="宋体"/>
        </w:rPr>
        <w:t>详见表</w:t>
      </w:r>
      <w:r>
        <w:rPr>
          <w:rFonts w:ascii="宋体" w:hAnsi="宋体" w:eastAsia="宋体"/>
        </w:rPr>
        <w:t>1。</w:t>
      </w:r>
      <w:r>
        <w:rPr>
          <w:rFonts w:hint="eastAsia" w:ascii="宋体" w:hAnsi="宋体" w:eastAsia="宋体"/>
        </w:rPr>
        <w:t>可参照或采用已有的相同或相似乳制品的货架期，将不高于参照乳制品的货架期时限，确定为相应贮存条件下的乳制品货架期。参照乳制品的相似性的比较方法详见附录B。</w:t>
      </w:r>
    </w:p>
    <w:p w14:paraId="1AFFB036">
      <w:pPr>
        <w:pStyle w:val="116"/>
        <w:spacing w:before="120" w:after="120"/>
      </w:pPr>
      <w:r>
        <w:rPr>
          <w:rFonts w:hint="eastAsia"/>
        </w:rPr>
        <w:t>参照法适用乳制品示例</w:t>
      </w:r>
    </w:p>
    <w:tbl>
      <w:tblPr>
        <w:tblStyle w:val="30"/>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2763"/>
        <w:gridCol w:w="3863"/>
        <w:gridCol w:w="2708"/>
      </w:tblGrid>
      <w:tr w14:paraId="5DDF3F7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1" w:hRule="atLeast"/>
          <w:tblHeader/>
          <w:jc w:val="center"/>
        </w:trPr>
        <w:tc>
          <w:tcPr>
            <w:tcW w:w="2763" w:type="dxa"/>
            <w:tcBorders>
              <w:top w:val="single" w:color="auto" w:sz="8" w:space="0"/>
              <w:bottom w:val="single" w:color="auto" w:sz="8" w:space="0"/>
            </w:tcBorders>
            <w:vAlign w:val="center"/>
          </w:tcPr>
          <w:p w14:paraId="5E17CB80">
            <w:pPr>
              <w:pStyle w:val="182"/>
            </w:pPr>
            <w:r>
              <w:rPr>
                <w:rFonts w:hint="eastAsia"/>
              </w:rPr>
              <w:t>拟开发乳制品</w:t>
            </w:r>
          </w:p>
        </w:tc>
        <w:tc>
          <w:tcPr>
            <w:tcW w:w="3863" w:type="dxa"/>
            <w:tcBorders>
              <w:top w:val="single" w:color="auto" w:sz="8" w:space="0"/>
              <w:bottom w:val="single" w:color="auto" w:sz="8" w:space="0"/>
            </w:tcBorders>
            <w:vAlign w:val="center"/>
          </w:tcPr>
          <w:p w14:paraId="51E6DD11">
            <w:pPr>
              <w:pStyle w:val="182"/>
            </w:pPr>
            <w:r>
              <w:rPr>
                <w:rFonts w:hint="eastAsia"/>
              </w:rPr>
              <w:t>可参照乳制品</w:t>
            </w:r>
          </w:p>
        </w:tc>
        <w:tc>
          <w:tcPr>
            <w:tcW w:w="2708" w:type="dxa"/>
            <w:tcBorders>
              <w:top w:val="single" w:color="auto" w:sz="8" w:space="0"/>
              <w:bottom w:val="single" w:color="auto" w:sz="8" w:space="0"/>
            </w:tcBorders>
            <w:vAlign w:val="center"/>
          </w:tcPr>
          <w:p w14:paraId="20BBC0C6">
            <w:pPr>
              <w:pStyle w:val="182"/>
            </w:pPr>
            <w:r>
              <w:rPr>
                <w:rFonts w:hint="eastAsia"/>
              </w:rPr>
              <w:t>参考货架期</w:t>
            </w:r>
          </w:p>
        </w:tc>
      </w:tr>
      <w:tr w14:paraId="7F07DC8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763" w:type="dxa"/>
            <w:vAlign w:val="center"/>
          </w:tcPr>
          <w:p w14:paraId="5892F31A">
            <w:pPr>
              <w:pStyle w:val="182"/>
            </w:pPr>
            <w:r>
              <w:rPr>
                <w:rFonts w:hint="eastAsia"/>
              </w:rPr>
              <w:t>灭菌乳</w:t>
            </w:r>
          </w:p>
        </w:tc>
        <w:tc>
          <w:tcPr>
            <w:tcW w:w="3863" w:type="dxa"/>
            <w:vAlign w:val="center"/>
          </w:tcPr>
          <w:p w14:paraId="188506BD">
            <w:pPr>
              <w:pStyle w:val="182"/>
            </w:pPr>
            <w:r>
              <w:rPr>
                <w:rFonts w:hint="eastAsia"/>
              </w:rPr>
              <w:t>灭菌乳</w:t>
            </w:r>
          </w:p>
        </w:tc>
        <w:tc>
          <w:tcPr>
            <w:tcW w:w="2708" w:type="dxa"/>
            <w:vAlign w:val="center"/>
          </w:tcPr>
          <w:p w14:paraId="42602F6A">
            <w:pPr>
              <w:pStyle w:val="182"/>
            </w:pPr>
            <w:r>
              <w:rPr>
                <w:rFonts w:hint="eastAsia"/>
              </w:rPr>
              <w:t>常温密闭9个月</w:t>
            </w:r>
          </w:p>
        </w:tc>
      </w:tr>
      <w:tr w14:paraId="54E529F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763" w:type="dxa"/>
            <w:vAlign w:val="center"/>
          </w:tcPr>
          <w:p w14:paraId="6BA4443D">
            <w:pPr>
              <w:pStyle w:val="182"/>
            </w:pPr>
            <w:r>
              <w:rPr>
                <w:rFonts w:hint="eastAsia"/>
              </w:rPr>
              <w:t>常温发酵乳</w:t>
            </w:r>
          </w:p>
        </w:tc>
        <w:tc>
          <w:tcPr>
            <w:tcW w:w="3863" w:type="dxa"/>
            <w:vAlign w:val="center"/>
          </w:tcPr>
          <w:p w14:paraId="17DADBA9">
            <w:pPr>
              <w:pStyle w:val="182"/>
            </w:pPr>
            <w:r>
              <w:rPr>
                <w:rFonts w:hint="eastAsia"/>
              </w:rPr>
              <w:t>常温发酵乳</w:t>
            </w:r>
          </w:p>
        </w:tc>
        <w:tc>
          <w:tcPr>
            <w:tcW w:w="2708" w:type="dxa"/>
            <w:vAlign w:val="center"/>
          </w:tcPr>
          <w:p w14:paraId="4229B3D7">
            <w:pPr>
              <w:pStyle w:val="182"/>
            </w:pPr>
            <w:r>
              <w:rPr>
                <w:rFonts w:hint="eastAsia"/>
              </w:rPr>
              <w:t>常温密闭6个月</w:t>
            </w:r>
          </w:p>
        </w:tc>
      </w:tr>
      <w:tr w14:paraId="4446030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763" w:type="dxa"/>
            <w:vAlign w:val="center"/>
          </w:tcPr>
          <w:p w14:paraId="7687503A">
            <w:pPr>
              <w:pStyle w:val="182"/>
            </w:pPr>
            <w:r>
              <w:rPr>
                <w:rFonts w:hint="eastAsia"/>
              </w:rPr>
              <w:t>不同口味含乳饮料</w:t>
            </w:r>
          </w:p>
        </w:tc>
        <w:tc>
          <w:tcPr>
            <w:tcW w:w="3863" w:type="dxa"/>
            <w:vAlign w:val="center"/>
          </w:tcPr>
          <w:p w14:paraId="401DB210">
            <w:pPr>
              <w:pStyle w:val="182"/>
            </w:pPr>
            <w:r>
              <w:rPr>
                <w:rFonts w:hint="eastAsia"/>
              </w:rPr>
              <w:t>含乳饮料</w:t>
            </w:r>
          </w:p>
        </w:tc>
        <w:tc>
          <w:tcPr>
            <w:tcW w:w="2708" w:type="dxa"/>
            <w:vAlign w:val="center"/>
          </w:tcPr>
          <w:p w14:paraId="4E44E65B">
            <w:pPr>
              <w:pStyle w:val="182"/>
            </w:pPr>
            <w:r>
              <w:rPr>
                <w:rFonts w:hint="eastAsia"/>
              </w:rPr>
              <w:t>常温密闭8个月</w:t>
            </w:r>
          </w:p>
        </w:tc>
      </w:tr>
      <w:tr w14:paraId="33AD68B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763" w:type="dxa"/>
            <w:vAlign w:val="center"/>
          </w:tcPr>
          <w:p w14:paraId="4CEF18CE">
            <w:pPr>
              <w:pStyle w:val="182"/>
            </w:pPr>
            <w:r>
              <w:rPr>
                <w:rFonts w:hint="eastAsia"/>
              </w:rPr>
              <w:t>奶粉</w:t>
            </w:r>
          </w:p>
        </w:tc>
        <w:tc>
          <w:tcPr>
            <w:tcW w:w="3863" w:type="dxa"/>
            <w:vAlign w:val="center"/>
          </w:tcPr>
          <w:p w14:paraId="0B977AF2">
            <w:pPr>
              <w:pStyle w:val="182"/>
            </w:pPr>
            <w:r>
              <w:rPr>
                <w:rFonts w:hint="eastAsia"/>
              </w:rPr>
              <w:t>成分相似奶粉</w:t>
            </w:r>
          </w:p>
        </w:tc>
        <w:tc>
          <w:tcPr>
            <w:tcW w:w="2708" w:type="dxa"/>
            <w:vAlign w:val="center"/>
          </w:tcPr>
          <w:p w14:paraId="4D543CCD">
            <w:pPr>
              <w:pStyle w:val="182"/>
            </w:pPr>
            <w:r>
              <w:rPr>
                <w:rFonts w:hint="eastAsia"/>
              </w:rPr>
              <w:t>常温密闭18个月</w:t>
            </w:r>
          </w:p>
        </w:tc>
      </w:tr>
      <w:tr w14:paraId="1D256E4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763" w:type="dxa"/>
            <w:vAlign w:val="center"/>
          </w:tcPr>
          <w:p w14:paraId="1E9782C3">
            <w:pPr>
              <w:pStyle w:val="182"/>
            </w:pPr>
            <w:r>
              <w:rPr>
                <w:rFonts w:hint="eastAsia"/>
              </w:rPr>
              <w:t>奶片</w:t>
            </w:r>
          </w:p>
        </w:tc>
        <w:tc>
          <w:tcPr>
            <w:tcW w:w="3863" w:type="dxa"/>
            <w:vAlign w:val="center"/>
          </w:tcPr>
          <w:p w14:paraId="3580287D">
            <w:pPr>
              <w:pStyle w:val="182"/>
            </w:pPr>
            <w:r>
              <w:rPr>
                <w:rFonts w:hint="eastAsia"/>
              </w:rPr>
              <w:t>成分相似奶片</w:t>
            </w:r>
          </w:p>
        </w:tc>
        <w:tc>
          <w:tcPr>
            <w:tcW w:w="2708" w:type="dxa"/>
            <w:vAlign w:val="center"/>
          </w:tcPr>
          <w:p w14:paraId="109E1F5A">
            <w:pPr>
              <w:pStyle w:val="182"/>
            </w:pPr>
            <w:r>
              <w:rPr>
                <w:rFonts w:hint="eastAsia"/>
              </w:rPr>
              <w:t>常温密闭12个月</w:t>
            </w:r>
          </w:p>
        </w:tc>
      </w:tr>
      <w:tr w14:paraId="69E75AA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763" w:type="dxa"/>
            <w:vAlign w:val="center"/>
          </w:tcPr>
          <w:p w14:paraId="40055910">
            <w:pPr>
              <w:pStyle w:val="182"/>
            </w:pPr>
            <w:r>
              <w:rPr>
                <w:rFonts w:hint="eastAsia"/>
              </w:rPr>
              <w:t>再制干酪（常温）</w:t>
            </w:r>
          </w:p>
        </w:tc>
        <w:tc>
          <w:tcPr>
            <w:tcW w:w="3863" w:type="dxa"/>
            <w:vAlign w:val="center"/>
          </w:tcPr>
          <w:p w14:paraId="28369388">
            <w:pPr>
              <w:pStyle w:val="182"/>
            </w:pPr>
            <w:r>
              <w:rPr>
                <w:rFonts w:hint="eastAsia"/>
              </w:rPr>
              <w:t>成分相似乳酪</w:t>
            </w:r>
          </w:p>
        </w:tc>
        <w:tc>
          <w:tcPr>
            <w:tcW w:w="2708" w:type="dxa"/>
            <w:vAlign w:val="center"/>
          </w:tcPr>
          <w:p w14:paraId="50C67E47">
            <w:pPr>
              <w:pStyle w:val="182"/>
            </w:pPr>
            <w:r>
              <w:rPr>
                <w:rFonts w:hint="eastAsia"/>
              </w:rPr>
              <w:t>常温密闭9个月</w:t>
            </w:r>
          </w:p>
        </w:tc>
      </w:tr>
      <w:tr w14:paraId="0A7AFA3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763" w:type="dxa"/>
            <w:vAlign w:val="center"/>
          </w:tcPr>
          <w:p w14:paraId="6B8CE7D1">
            <w:pPr>
              <w:pStyle w:val="182"/>
            </w:pPr>
            <w:r>
              <w:rPr>
                <w:rFonts w:hint="eastAsia"/>
              </w:rPr>
              <w:t>低温发酵乳</w:t>
            </w:r>
          </w:p>
        </w:tc>
        <w:tc>
          <w:tcPr>
            <w:tcW w:w="3863" w:type="dxa"/>
            <w:vAlign w:val="center"/>
          </w:tcPr>
          <w:p w14:paraId="17A63D81">
            <w:pPr>
              <w:pStyle w:val="182"/>
            </w:pPr>
            <w:r>
              <w:rPr>
                <w:rFonts w:hint="eastAsia"/>
              </w:rPr>
              <w:t>低温发酵乳</w:t>
            </w:r>
          </w:p>
        </w:tc>
        <w:tc>
          <w:tcPr>
            <w:tcW w:w="2708" w:type="dxa"/>
            <w:vAlign w:val="center"/>
          </w:tcPr>
          <w:p w14:paraId="5F924C03">
            <w:pPr>
              <w:pStyle w:val="182"/>
            </w:pPr>
            <w:r>
              <w:rPr>
                <w:rFonts w:hint="eastAsia"/>
              </w:rPr>
              <w:t>2℃~6℃21天</w:t>
            </w:r>
          </w:p>
        </w:tc>
      </w:tr>
      <w:tr w14:paraId="0246913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763" w:type="dxa"/>
            <w:vAlign w:val="center"/>
          </w:tcPr>
          <w:p w14:paraId="2ADEC643">
            <w:pPr>
              <w:pStyle w:val="182"/>
            </w:pPr>
            <w:r>
              <w:rPr>
                <w:rFonts w:hint="eastAsia"/>
              </w:rPr>
              <w:t>冰淇淋</w:t>
            </w:r>
          </w:p>
        </w:tc>
        <w:tc>
          <w:tcPr>
            <w:tcW w:w="3863" w:type="dxa"/>
            <w:vAlign w:val="center"/>
          </w:tcPr>
          <w:p w14:paraId="3F68B27C">
            <w:pPr>
              <w:pStyle w:val="182"/>
            </w:pPr>
            <w:r>
              <w:rPr>
                <w:rFonts w:hint="eastAsia"/>
              </w:rPr>
              <w:t>成分相似冰淇淋</w:t>
            </w:r>
          </w:p>
        </w:tc>
        <w:tc>
          <w:tcPr>
            <w:tcW w:w="2708" w:type="dxa"/>
            <w:vAlign w:val="center"/>
          </w:tcPr>
          <w:p w14:paraId="2E941717">
            <w:pPr>
              <w:pStyle w:val="182"/>
            </w:pPr>
            <w:r>
              <w:rPr>
                <w:rFonts w:hint="eastAsia"/>
              </w:rPr>
              <w:t>-18℃以下18个月</w:t>
            </w:r>
          </w:p>
        </w:tc>
      </w:tr>
      <w:tr w14:paraId="05E3E5B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763" w:type="dxa"/>
            <w:vAlign w:val="center"/>
          </w:tcPr>
          <w:p w14:paraId="683EC0BA">
            <w:pPr>
              <w:pStyle w:val="182"/>
            </w:pPr>
            <w:r>
              <w:rPr>
                <w:rFonts w:hint="eastAsia"/>
              </w:rPr>
              <w:t>含乳固态成型制品</w:t>
            </w:r>
          </w:p>
        </w:tc>
        <w:tc>
          <w:tcPr>
            <w:tcW w:w="3863" w:type="dxa"/>
            <w:vAlign w:val="center"/>
          </w:tcPr>
          <w:p w14:paraId="4A748B2B">
            <w:pPr>
              <w:pStyle w:val="182"/>
            </w:pPr>
            <w:r>
              <w:rPr>
                <w:rFonts w:hint="eastAsia"/>
              </w:rPr>
              <w:t>成分相似含乳固态成型制品</w:t>
            </w:r>
          </w:p>
        </w:tc>
        <w:tc>
          <w:tcPr>
            <w:tcW w:w="2708" w:type="dxa"/>
            <w:vAlign w:val="center"/>
          </w:tcPr>
          <w:p w14:paraId="740BDB2B">
            <w:pPr>
              <w:pStyle w:val="182"/>
            </w:pPr>
            <w:r>
              <w:rPr>
                <w:rFonts w:hint="eastAsia"/>
              </w:rPr>
              <w:t>常温密闭9个月</w:t>
            </w:r>
          </w:p>
        </w:tc>
      </w:tr>
    </w:tbl>
    <w:p w14:paraId="12EFDF38">
      <w:pPr>
        <w:pStyle w:val="69"/>
        <w:spacing w:before="120" w:after="120"/>
        <w:rPr>
          <w:rFonts w:ascii="宋体" w:hAnsi="宋体" w:eastAsia="宋体"/>
        </w:rPr>
      </w:pPr>
      <w:r>
        <w:rPr>
          <w:rFonts w:hint="eastAsia" w:ascii="宋体" w:hAnsi="宋体" w:eastAsia="宋体"/>
        </w:rPr>
        <w:t>参照法的选择以下内容宜作为重点依据：</w:t>
      </w:r>
    </w:p>
    <w:p w14:paraId="17531CFF">
      <w:pPr>
        <w:pStyle w:val="136"/>
      </w:pPr>
      <w:r>
        <w:rPr>
          <w:rFonts w:hint="eastAsia"/>
        </w:rPr>
        <w:t>新产品与参照产品食品特性（形态、水分等）相同或相似；</w:t>
      </w:r>
    </w:p>
    <w:p w14:paraId="6A8C1835">
      <w:pPr>
        <w:pStyle w:val="136"/>
      </w:pPr>
      <w:r>
        <w:rPr>
          <w:rFonts w:hint="eastAsia"/>
        </w:rPr>
        <w:t>配方完全相同或非常相似；</w:t>
      </w:r>
    </w:p>
    <w:p w14:paraId="1B89A497">
      <w:pPr>
        <w:pStyle w:val="136"/>
      </w:pPr>
      <w:r>
        <w:rPr>
          <w:rFonts w:hint="eastAsia"/>
        </w:rPr>
        <w:t>生产工艺和过程完全相同或非常相似；</w:t>
      </w:r>
    </w:p>
    <w:p w14:paraId="0A7BE796">
      <w:pPr>
        <w:pStyle w:val="136"/>
      </w:pPr>
      <w:r>
        <w:rPr>
          <w:rFonts w:hint="eastAsia"/>
        </w:rPr>
        <w:t>包装相同，包括灌装线、包装材料等相同或非常相似；</w:t>
      </w:r>
    </w:p>
    <w:p w14:paraId="4E7017D8">
      <w:pPr>
        <w:pStyle w:val="136"/>
      </w:pPr>
      <w:r>
        <w:rPr>
          <w:rFonts w:hint="eastAsia"/>
        </w:rPr>
        <w:t>贮存条件相同或相似；</w:t>
      </w:r>
    </w:p>
    <w:p w14:paraId="3D4F95B5">
      <w:pPr>
        <w:pStyle w:val="136"/>
      </w:pPr>
      <w:r>
        <w:rPr>
          <w:rFonts w:hint="eastAsia"/>
        </w:rPr>
        <w:t>物流、运输方式相同或相似；</w:t>
      </w:r>
    </w:p>
    <w:p w14:paraId="312F0B3C">
      <w:pPr>
        <w:pStyle w:val="136"/>
      </w:pPr>
      <w:r>
        <w:rPr>
          <w:rFonts w:hint="eastAsia"/>
        </w:rPr>
        <w:t>食用方法相同或相似；</w:t>
      </w:r>
    </w:p>
    <w:p w14:paraId="74CEC566">
      <w:pPr>
        <w:pStyle w:val="136"/>
      </w:pPr>
      <w:r>
        <w:rPr>
          <w:rFonts w:hint="eastAsia"/>
        </w:rPr>
        <w:t>目标市场和消费者需求相同。</w:t>
      </w:r>
    </w:p>
    <w:p w14:paraId="3B77DAA2">
      <w:pPr>
        <w:pStyle w:val="109"/>
        <w:spacing w:before="120" w:after="120"/>
      </w:pPr>
      <w:r>
        <w:rPr>
          <w:rFonts w:hint="eastAsia"/>
        </w:rPr>
        <w:t>试验法</w:t>
      </w:r>
    </w:p>
    <w:p w14:paraId="000B4702">
      <w:pPr>
        <w:pStyle w:val="69"/>
        <w:spacing w:before="120" w:after="120"/>
        <w:rPr>
          <w:rFonts w:ascii="宋体" w:hAnsi="宋体" w:eastAsia="宋体"/>
        </w:rPr>
      </w:pPr>
      <w:r>
        <w:rPr>
          <w:rFonts w:hint="eastAsia" w:ascii="宋体" w:hAnsi="宋体" w:eastAsia="宋体"/>
        </w:rPr>
        <w:t>乳制品上市前，可通过试验法评估食品的货架期，可参考现有研究成果和文献，结合货架期试验数据确定货架期。包括</w:t>
      </w:r>
      <w:bookmarkStart w:id="40" w:name="_Hlk204613005"/>
      <w:r>
        <w:rPr>
          <w:rFonts w:hint="eastAsia" w:ascii="宋体" w:hAnsi="宋体" w:eastAsia="宋体"/>
        </w:rPr>
        <w:t>加速货架期试验及长期稳定性试验</w:t>
      </w:r>
      <w:bookmarkEnd w:id="40"/>
      <w:r>
        <w:rPr>
          <w:rFonts w:hint="eastAsia" w:ascii="宋体" w:hAnsi="宋体" w:eastAsia="宋体"/>
        </w:rPr>
        <w:t>等方法（见附录C）。</w:t>
      </w:r>
    </w:p>
    <w:p w14:paraId="4BAFB626">
      <w:pPr>
        <w:pStyle w:val="69"/>
        <w:spacing w:before="120" w:after="120"/>
        <w:rPr>
          <w:rFonts w:ascii="宋体" w:hAnsi="宋体" w:eastAsia="宋体"/>
        </w:rPr>
      </w:pPr>
      <w:r>
        <w:rPr>
          <w:rFonts w:hint="eastAsia" w:ascii="宋体" w:hAnsi="宋体" w:eastAsia="宋体"/>
        </w:rPr>
        <w:t>加速货架期试验基于温度、湿度、包装等条件，可通过计算得到货架期或货架期范围。</w:t>
      </w:r>
    </w:p>
    <w:p w14:paraId="2EEB9FE8">
      <w:pPr>
        <w:pStyle w:val="69"/>
        <w:spacing w:before="120" w:after="120"/>
        <w:rPr>
          <w:rFonts w:ascii="宋体" w:hAnsi="宋体" w:eastAsia="宋体"/>
        </w:rPr>
      </w:pPr>
      <w:r>
        <w:rPr>
          <w:rFonts w:hint="eastAsia" w:ascii="宋体" w:hAnsi="宋体" w:eastAsia="宋体"/>
        </w:rPr>
        <w:t>长期稳定性试验可通过试验数据观察到食品发生不可接受的品质改变的时间点。</w:t>
      </w:r>
    </w:p>
    <w:p w14:paraId="20624F11">
      <w:pPr>
        <w:pStyle w:val="69"/>
        <w:spacing w:before="120" w:after="120"/>
        <w:rPr>
          <w:rFonts w:ascii="宋体" w:hAnsi="宋体" w:eastAsia="宋体"/>
        </w:rPr>
      </w:pPr>
      <w:r>
        <w:rPr>
          <w:rFonts w:hint="eastAsia" w:ascii="宋体" w:hAnsi="宋体" w:eastAsia="宋体"/>
        </w:rPr>
        <w:t>试验法在设计方案时宜需明确以下事项：</w:t>
      </w:r>
    </w:p>
    <w:p w14:paraId="767FF319">
      <w:pPr>
        <w:pStyle w:val="136"/>
      </w:pPr>
      <w:r>
        <w:rPr>
          <w:rFonts w:hint="eastAsia"/>
        </w:rPr>
        <w:t>样品及样品要求；</w:t>
      </w:r>
    </w:p>
    <w:p w14:paraId="259E0191">
      <w:pPr>
        <w:pStyle w:val="136"/>
      </w:pPr>
      <w:r>
        <w:rPr>
          <w:rFonts w:hint="eastAsia"/>
        </w:rPr>
        <w:t>试验条件、试验持续时间、样品观察时间；</w:t>
      </w:r>
    </w:p>
    <w:p w14:paraId="39AED857">
      <w:pPr>
        <w:pStyle w:val="136"/>
      </w:pPr>
      <w:r>
        <w:rPr>
          <w:rFonts w:hint="eastAsia"/>
        </w:rPr>
        <w:t>检验人员和定期进行感官评价的专业人员名单；</w:t>
      </w:r>
    </w:p>
    <w:p w14:paraId="03AE5215">
      <w:pPr>
        <w:pStyle w:val="136"/>
      </w:pPr>
      <w:r>
        <w:rPr>
          <w:rFonts w:hint="eastAsia"/>
        </w:rPr>
        <w:t>感官、理化、微生物等检验项目和相应的要求；</w:t>
      </w:r>
    </w:p>
    <w:p w14:paraId="518FA640">
      <w:pPr>
        <w:pStyle w:val="136"/>
      </w:pPr>
      <w:r>
        <w:rPr>
          <w:rFonts w:hint="eastAsia"/>
        </w:rPr>
        <w:t>试验（食品质变过程）中不同阶段的数据收集和有效性判定要求；</w:t>
      </w:r>
    </w:p>
    <w:p w14:paraId="0EE9CF0D">
      <w:pPr>
        <w:pStyle w:val="136"/>
      </w:pPr>
      <w:r>
        <w:rPr>
          <w:rFonts w:hint="eastAsia"/>
        </w:rPr>
        <w:t>全部试验数据的汇总、分析和（或）计算方法；</w:t>
      </w:r>
    </w:p>
    <w:p w14:paraId="3AB8EB7B">
      <w:pPr>
        <w:pStyle w:val="108"/>
        <w:spacing w:before="240" w:after="240"/>
      </w:pPr>
      <w:r>
        <w:rPr>
          <w:rFonts w:hint="eastAsia"/>
        </w:rPr>
        <w:t>设计方案</w:t>
      </w:r>
    </w:p>
    <w:p w14:paraId="632EABA4">
      <w:pPr>
        <w:pStyle w:val="109"/>
        <w:spacing w:before="120" w:after="120"/>
        <w:rPr>
          <w:rFonts w:ascii="宋体" w:hAnsi="宋体" w:eastAsia="宋体"/>
        </w:rPr>
      </w:pPr>
      <w:r>
        <w:rPr>
          <w:rFonts w:hint="eastAsia" w:ascii="宋体" w:hAnsi="宋体" w:eastAsia="宋体"/>
        </w:rPr>
        <w:t>设计和撰写货架期确定方案的过程中宜明确：</w:t>
      </w:r>
    </w:p>
    <w:p w14:paraId="107BAA3E">
      <w:pPr>
        <w:pStyle w:val="136"/>
      </w:pPr>
      <w:r>
        <w:rPr>
          <w:rFonts w:hint="eastAsia"/>
        </w:rPr>
        <w:t>影响因素和评价方法；</w:t>
      </w:r>
    </w:p>
    <w:p w14:paraId="733EC312">
      <w:pPr>
        <w:pStyle w:val="136"/>
      </w:pPr>
      <w:r>
        <w:rPr>
          <w:rFonts w:hint="eastAsia"/>
        </w:rPr>
        <w:t>工作内容和验收标准；</w:t>
      </w:r>
    </w:p>
    <w:p w14:paraId="49CE6C5F">
      <w:pPr>
        <w:pStyle w:val="136"/>
      </w:pPr>
      <w:r>
        <w:rPr>
          <w:rFonts w:hint="eastAsia"/>
        </w:rPr>
        <w:t>实施步骤和时间安排；</w:t>
      </w:r>
    </w:p>
    <w:p w14:paraId="0F204278">
      <w:pPr>
        <w:pStyle w:val="136"/>
      </w:pPr>
      <w:r>
        <w:rPr>
          <w:rFonts w:hint="eastAsia"/>
        </w:rPr>
        <w:t>岗位职责和工作要求；</w:t>
      </w:r>
    </w:p>
    <w:p w14:paraId="63A2B3C8">
      <w:pPr>
        <w:pStyle w:val="136"/>
      </w:pPr>
      <w:r>
        <w:rPr>
          <w:rFonts w:hint="eastAsia"/>
        </w:rPr>
        <w:t>记录方法和记录要求。</w:t>
      </w:r>
    </w:p>
    <w:p w14:paraId="73D7F6B7">
      <w:pPr>
        <w:pStyle w:val="109"/>
        <w:spacing w:before="120" w:after="120"/>
        <w:rPr>
          <w:rFonts w:ascii="宋体" w:hAnsi="宋体" w:eastAsia="宋体"/>
        </w:rPr>
      </w:pPr>
      <w:r>
        <w:rPr>
          <w:rFonts w:hint="eastAsia" w:ascii="宋体" w:hAnsi="宋体" w:eastAsia="宋体"/>
        </w:rPr>
        <w:t>参照法在设计方案时宜至少明确以下事项：</w:t>
      </w:r>
    </w:p>
    <w:p w14:paraId="3F20BC5F">
      <w:pPr>
        <w:pStyle w:val="136"/>
      </w:pPr>
      <w:r>
        <w:rPr>
          <w:rFonts w:hint="eastAsia"/>
        </w:rPr>
        <w:t>参照食品的比较项目，如配方、产品特性、包装形式、贮存条件、原料（主料和重要辅料）</w:t>
      </w:r>
      <w:r>
        <w:t xml:space="preserve"> </w:t>
      </w:r>
      <w:r>
        <w:rPr>
          <w:rFonts w:hint="eastAsia"/>
        </w:rPr>
        <w:t>、生产工艺等；</w:t>
      </w:r>
    </w:p>
    <w:p w14:paraId="65E765F2">
      <w:pPr>
        <w:pStyle w:val="136"/>
      </w:pPr>
      <w:r>
        <w:rPr>
          <w:rFonts w:hint="eastAsia"/>
        </w:rPr>
        <w:t>参照食品的描述要求，包括定量描述和定性描述的要求；</w:t>
      </w:r>
    </w:p>
    <w:p w14:paraId="793EE228">
      <w:pPr>
        <w:pStyle w:val="136"/>
      </w:pPr>
      <w:r>
        <w:rPr>
          <w:rFonts w:hint="eastAsia"/>
        </w:rPr>
        <w:t>参照食品与样品比较的方法，如描述法、计分法、加权法等；</w:t>
      </w:r>
    </w:p>
    <w:p w14:paraId="7C771249">
      <w:pPr>
        <w:pStyle w:val="136"/>
      </w:pPr>
      <w:r>
        <w:rPr>
          <w:rFonts w:hint="eastAsia"/>
        </w:rPr>
        <w:t>用计分法对参照食品进行评价时，还需明确评分标准和计分要求；</w:t>
      </w:r>
    </w:p>
    <w:p w14:paraId="7F05812A">
      <w:pPr>
        <w:pStyle w:val="136"/>
      </w:pPr>
      <w:r>
        <w:rPr>
          <w:rFonts w:hint="eastAsia"/>
        </w:rPr>
        <w:t>用加权法对参照食品进行评价时，还需明确各比较项目的权重。</w:t>
      </w:r>
    </w:p>
    <w:p w14:paraId="113911D6">
      <w:pPr>
        <w:pStyle w:val="109"/>
        <w:spacing w:before="120" w:after="120"/>
        <w:rPr>
          <w:rFonts w:ascii="宋体" w:hAnsi="宋体" w:eastAsia="宋体"/>
        </w:rPr>
      </w:pPr>
      <w:r>
        <w:rPr>
          <w:rFonts w:hint="eastAsia" w:ascii="宋体" w:hAnsi="宋体" w:eastAsia="宋体"/>
        </w:rPr>
        <w:t>试验法在设计方案时宜至少明确以下事项：</w:t>
      </w:r>
    </w:p>
    <w:p w14:paraId="556DEFAB">
      <w:pPr>
        <w:pStyle w:val="136"/>
      </w:pPr>
      <w:r>
        <w:rPr>
          <w:rFonts w:hint="eastAsia"/>
        </w:rPr>
        <w:t>样品及样品要求；</w:t>
      </w:r>
    </w:p>
    <w:p w14:paraId="75906469">
      <w:pPr>
        <w:pStyle w:val="136"/>
      </w:pPr>
      <w:r>
        <w:rPr>
          <w:rFonts w:hint="eastAsia"/>
        </w:rPr>
        <w:t>试验条件、试验持续时间、样品观察时间；</w:t>
      </w:r>
    </w:p>
    <w:p w14:paraId="3F69028F">
      <w:pPr>
        <w:pStyle w:val="136"/>
      </w:pPr>
      <w:r>
        <w:rPr>
          <w:rFonts w:hint="eastAsia"/>
        </w:rPr>
        <w:t>检验人员和定期进行感官评价的专业人员名单；</w:t>
      </w:r>
    </w:p>
    <w:p w14:paraId="3A940FE0">
      <w:pPr>
        <w:pStyle w:val="136"/>
      </w:pPr>
      <w:r>
        <w:rPr>
          <w:rFonts w:hint="eastAsia"/>
        </w:rPr>
        <w:t>感官、理化、微生物等检验项目和相应的要求；</w:t>
      </w:r>
    </w:p>
    <w:p w14:paraId="5D31DBBD">
      <w:pPr>
        <w:pStyle w:val="136"/>
      </w:pPr>
      <w:r>
        <w:rPr>
          <w:rFonts w:hint="eastAsia"/>
        </w:rPr>
        <w:t>试验（食品质变过程）中不同阶段的数据收集和有效性判定要求；</w:t>
      </w:r>
    </w:p>
    <w:p w14:paraId="5CC7D9EB">
      <w:pPr>
        <w:pStyle w:val="136"/>
      </w:pPr>
      <w:r>
        <w:rPr>
          <w:rFonts w:hint="eastAsia"/>
        </w:rPr>
        <w:t>全部试验数据的汇总、分析和（或）计算方法；</w:t>
      </w:r>
    </w:p>
    <w:p w14:paraId="79FFFAAA">
      <w:pPr>
        <w:pStyle w:val="108"/>
        <w:spacing w:before="240" w:after="240"/>
      </w:pPr>
      <w:r>
        <w:rPr>
          <w:rFonts w:hint="eastAsia"/>
        </w:rPr>
        <w:t>实施方案</w:t>
      </w:r>
    </w:p>
    <w:p w14:paraId="6C4033FB">
      <w:pPr>
        <w:pStyle w:val="109"/>
        <w:spacing w:before="120" w:after="120"/>
        <w:rPr>
          <w:rFonts w:ascii="宋体" w:hAnsi="宋体" w:eastAsia="宋体"/>
        </w:rPr>
      </w:pPr>
      <w:r>
        <w:rPr>
          <w:rFonts w:hint="eastAsia" w:ascii="宋体" w:hAnsi="宋体" w:eastAsia="宋体"/>
        </w:rPr>
        <w:t>实施方案的目标是得到准确的，可用于确定食品货架期的数据和/或资料，宜：</w:t>
      </w:r>
    </w:p>
    <w:p w14:paraId="7617177F">
      <w:pPr>
        <w:pStyle w:val="136"/>
      </w:pPr>
      <w:r>
        <w:rPr>
          <w:rFonts w:hint="eastAsia"/>
        </w:rPr>
        <w:t>按计划实施方案并记录（可采用纸质、电子记录等方式）；</w:t>
      </w:r>
    </w:p>
    <w:p w14:paraId="6EED51F4">
      <w:pPr>
        <w:pStyle w:val="136"/>
      </w:pPr>
      <w:r>
        <w:rPr>
          <w:rFonts w:hint="eastAsia"/>
        </w:rPr>
        <w:t>实施过程严谨、数据采集准确并能保证结果有效；</w:t>
      </w:r>
    </w:p>
    <w:p w14:paraId="216DF05C">
      <w:pPr>
        <w:pStyle w:val="136"/>
      </w:pPr>
      <w:r>
        <w:rPr>
          <w:rFonts w:hint="eastAsia"/>
        </w:rPr>
        <w:t>数据和/或资料可用于计算食品货架期的数值或范围。</w:t>
      </w:r>
    </w:p>
    <w:p w14:paraId="11AAB07F">
      <w:pPr>
        <w:pStyle w:val="109"/>
        <w:spacing w:before="120" w:after="120"/>
        <w:rPr>
          <w:rFonts w:ascii="宋体" w:hAnsi="宋体" w:eastAsia="宋体"/>
        </w:rPr>
      </w:pPr>
      <w:r>
        <w:rPr>
          <w:rFonts w:hint="eastAsia" w:ascii="宋体" w:hAnsi="宋体" w:eastAsia="宋体"/>
        </w:rPr>
        <w:t>方案实施过程中，可根据实际情况动态调整方案。存在以下情况时，宜及时调整方案：</w:t>
      </w:r>
    </w:p>
    <w:p w14:paraId="5C41BF04">
      <w:pPr>
        <w:pStyle w:val="136"/>
      </w:pPr>
      <w:r>
        <w:rPr>
          <w:rFonts w:hint="eastAsia"/>
        </w:rPr>
        <w:t>实施过程中发现方案存在漏洞；</w:t>
      </w:r>
    </w:p>
    <w:p w14:paraId="6149F636">
      <w:pPr>
        <w:pStyle w:val="136"/>
      </w:pPr>
      <w:r>
        <w:rPr>
          <w:rFonts w:hint="eastAsia"/>
        </w:rPr>
        <w:t>实施过程中因不可抗力存在或可能存在重大偏差或不符合项；</w:t>
      </w:r>
    </w:p>
    <w:p w14:paraId="6D7755D3">
      <w:pPr>
        <w:pStyle w:val="136"/>
      </w:pPr>
      <w:r>
        <w:rPr>
          <w:rFonts w:hint="eastAsia"/>
        </w:rPr>
        <w:t>方案实施过程中发现数据有效性存疑，或数据存在重大偏差等可能导致结论存疑的情况；</w:t>
      </w:r>
    </w:p>
    <w:p w14:paraId="16246230">
      <w:pPr>
        <w:pStyle w:val="136"/>
      </w:pPr>
      <w:r>
        <w:rPr>
          <w:rFonts w:hint="eastAsia"/>
        </w:rPr>
        <w:t>其他可能影响到食品货架期准确性的情况。</w:t>
      </w:r>
    </w:p>
    <w:p w14:paraId="0CD77986">
      <w:pPr>
        <w:pStyle w:val="109"/>
        <w:spacing w:before="120" w:after="120"/>
        <w:rPr>
          <w:rFonts w:ascii="宋体" w:hAnsi="宋体" w:eastAsia="宋体"/>
        </w:rPr>
      </w:pPr>
      <w:r>
        <w:rPr>
          <w:rFonts w:hint="eastAsia" w:ascii="宋体" w:hAnsi="宋体" w:eastAsia="宋体"/>
        </w:rPr>
        <w:t>食品货架期确定方案的结论可通过以下方式获得：</w:t>
      </w:r>
    </w:p>
    <w:p w14:paraId="415DB1FE">
      <w:pPr>
        <w:pStyle w:val="136"/>
      </w:pPr>
      <w:r>
        <w:rPr>
          <w:rFonts w:hint="eastAsia"/>
        </w:rPr>
        <w:t>参照法和文献法可直接引用数据；</w:t>
      </w:r>
    </w:p>
    <w:p w14:paraId="42822C79">
      <w:pPr>
        <w:pStyle w:val="136"/>
      </w:pPr>
      <w:r>
        <w:rPr>
          <w:rFonts w:hint="eastAsia"/>
        </w:rPr>
        <w:t>试验法可将采集到的数据代入数学公式或建立数学模型运算后得到需要的数据。</w:t>
      </w:r>
    </w:p>
    <w:p w14:paraId="16F0F793">
      <w:pPr>
        <w:pStyle w:val="108"/>
        <w:spacing w:before="240" w:after="240"/>
      </w:pPr>
      <w:r>
        <w:rPr>
          <w:rFonts w:hint="eastAsia"/>
        </w:rPr>
        <w:t>确定乳制品货架期</w:t>
      </w:r>
    </w:p>
    <w:p w14:paraId="35567F2C">
      <w:pPr>
        <w:pStyle w:val="60"/>
        <w:ind w:firstLine="420"/>
        <w:rPr>
          <w:rFonts w:hAnsi="宋体"/>
        </w:rPr>
      </w:pPr>
      <w:r>
        <w:rPr>
          <w:rFonts w:hint="eastAsia" w:hAnsi="宋体"/>
        </w:rPr>
        <w:t>宜根据上一步骤的结论，结合乳制品的性质，以及乳制品在生产、贮存、运输过程中已经存在或可能遇到的状况和条件，确定乳制品的货架期限、明确贮存环境参数。</w:t>
      </w:r>
    </w:p>
    <w:p w14:paraId="52597A5F">
      <w:pPr>
        <w:pStyle w:val="108"/>
        <w:spacing w:before="240" w:after="240"/>
      </w:pPr>
      <w:r>
        <w:rPr>
          <w:rFonts w:hint="eastAsia"/>
        </w:rPr>
        <w:t>货架期验证</w:t>
      </w:r>
    </w:p>
    <w:p w14:paraId="4DB881FA">
      <w:pPr>
        <w:pStyle w:val="109"/>
        <w:spacing w:before="120" w:after="120"/>
      </w:pPr>
      <w:r>
        <w:rPr>
          <w:rFonts w:hint="eastAsia"/>
        </w:rPr>
        <w:t>概述</w:t>
      </w:r>
    </w:p>
    <w:p w14:paraId="3A5F2A23">
      <w:pPr>
        <w:pStyle w:val="69"/>
        <w:spacing w:before="120" w:after="120"/>
        <w:rPr>
          <w:rFonts w:ascii="宋体" w:hAnsi="宋体" w:eastAsia="宋体"/>
        </w:rPr>
      </w:pPr>
      <w:r>
        <w:rPr>
          <w:rFonts w:hint="eastAsia" w:ascii="宋体" w:hAnsi="宋体" w:eastAsia="宋体"/>
        </w:rPr>
        <w:t>新产品上市后，宜通过实际的或模拟实际的贮存、运输、销售等条件下的长期稳定性试验对已经确定的货架期进行验证，必要时，宜对货架期进行调整。</w:t>
      </w:r>
    </w:p>
    <w:p w14:paraId="6FE06424">
      <w:pPr>
        <w:pStyle w:val="69"/>
        <w:spacing w:before="120" w:after="120"/>
        <w:rPr>
          <w:rFonts w:ascii="宋体" w:hAnsi="宋体" w:eastAsia="宋体"/>
        </w:rPr>
      </w:pPr>
      <w:r>
        <w:rPr>
          <w:rFonts w:hint="eastAsia" w:ascii="宋体" w:hAnsi="宋体" w:eastAsia="宋体"/>
        </w:rPr>
        <w:t>鼓励通过长期稳定性试验等方式对食品货架期进行验证。验证事项包括食品货架期的准确性、货架期确定方法的科学性和适用性，宜通过研究实际偏差、变化趋势和关键影响因素校准货架期。出现以下情况时，宜对食品货架期进行验证：</w:t>
      </w:r>
    </w:p>
    <w:p w14:paraId="0E6EBAB5">
      <w:pPr>
        <w:pStyle w:val="136"/>
      </w:pPr>
      <w:r>
        <w:rPr>
          <w:rFonts w:hint="eastAsia"/>
        </w:rPr>
        <w:t>发现存在与货架期相关的质量问题；</w:t>
      </w:r>
    </w:p>
    <w:p w14:paraId="48FD6E85">
      <w:pPr>
        <w:pStyle w:val="136"/>
      </w:pPr>
      <w:r>
        <w:rPr>
          <w:rFonts w:hint="eastAsia"/>
        </w:rPr>
        <w:t>食品的实际贮存条件与预期不符；</w:t>
      </w:r>
    </w:p>
    <w:p w14:paraId="3D85CA12">
      <w:pPr>
        <w:pStyle w:val="136"/>
      </w:pPr>
      <w:r>
        <w:rPr>
          <w:rFonts w:hint="eastAsia"/>
        </w:rPr>
        <w:t>食品货架期的影响因素发生变化；</w:t>
      </w:r>
    </w:p>
    <w:p w14:paraId="50A5E1A4">
      <w:pPr>
        <w:pStyle w:val="136"/>
      </w:pPr>
      <w:r>
        <w:rPr>
          <w:rFonts w:hint="eastAsia"/>
        </w:rPr>
        <w:t>其他需要验证食品货架期的情况。</w:t>
      </w:r>
    </w:p>
    <w:p w14:paraId="06CE26E6">
      <w:pPr>
        <w:pStyle w:val="69"/>
        <w:spacing w:before="120" w:after="120"/>
        <w:rPr>
          <w:rFonts w:ascii="宋体" w:hAnsi="宋体" w:eastAsia="宋体"/>
        </w:rPr>
      </w:pPr>
      <w:r>
        <w:rPr>
          <w:rFonts w:hint="eastAsia" w:ascii="宋体" w:hAnsi="宋体" w:eastAsia="宋体"/>
        </w:rPr>
        <w:t>食品货架期验证可选择与货架期确定相同的指标，也可仅选取关键的影响因素和相关指标；可逐一验证全部产品，也可仅选取同种（类）产品中的一个或几个进行验证。验证依据宜包括：</w:t>
      </w:r>
    </w:p>
    <w:p w14:paraId="2DB7029F">
      <w:pPr>
        <w:pStyle w:val="136"/>
      </w:pPr>
      <w:r>
        <w:rPr>
          <w:rFonts w:hint="eastAsia"/>
        </w:rPr>
        <w:t>新产品上市后，与质量相关的数据和资料；</w:t>
      </w:r>
    </w:p>
    <w:p w14:paraId="60EC6906">
      <w:pPr>
        <w:pStyle w:val="136"/>
      </w:pPr>
      <w:r>
        <w:rPr>
          <w:rFonts w:hint="eastAsia"/>
        </w:rPr>
        <w:t>反映相同或类似产品情况的数据和资料；</w:t>
      </w:r>
    </w:p>
    <w:p w14:paraId="6885EE28">
      <w:pPr>
        <w:pStyle w:val="136"/>
      </w:pPr>
      <w:r>
        <w:rPr>
          <w:rFonts w:hint="eastAsia"/>
        </w:rPr>
        <w:t>食品包装的保护作用数据和资料；</w:t>
      </w:r>
    </w:p>
    <w:p w14:paraId="750E72B5">
      <w:pPr>
        <w:pStyle w:val="136"/>
      </w:pPr>
      <w:r>
        <w:rPr>
          <w:rFonts w:hint="eastAsia"/>
        </w:rPr>
        <w:t>其他与食品货架期相关的文献和资料。</w:t>
      </w:r>
    </w:p>
    <w:p w14:paraId="46538576">
      <w:pPr>
        <w:pStyle w:val="69"/>
        <w:spacing w:before="120" w:after="120"/>
        <w:rPr>
          <w:rFonts w:ascii="宋体" w:hAnsi="宋体" w:eastAsia="宋体"/>
        </w:rPr>
      </w:pPr>
      <w:r>
        <w:rPr>
          <w:rFonts w:hint="eastAsia" w:ascii="宋体" w:hAnsi="宋体" w:eastAsia="宋体"/>
        </w:rPr>
        <w:t>新产品货架期的验证方式可包括但不限于以下情况中的一种或几种：</w:t>
      </w:r>
    </w:p>
    <w:p w14:paraId="0D33D583">
      <w:pPr>
        <w:pStyle w:val="136"/>
      </w:pPr>
      <w:r>
        <w:rPr>
          <w:rFonts w:hint="eastAsia"/>
        </w:rPr>
        <w:t>留样产品的长期稳定性试验；</w:t>
      </w:r>
    </w:p>
    <w:p w14:paraId="1892CDAC">
      <w:pPr>
        <w:pStyle w:val="136"/>
      </w:pPr>
      <w:r>
        <w:rPr>
          <w:rFonts w:hint="eastAsia"/>
        </w:rPr>
        <w:t>跟踪已经上市的产品，在不同环节采样；</w:t>
      </w:r>
    </w:p>
    <w:p w14:paraId="52E8F31C">
      <w:pPr>
        <w:pStyle w:val="136"/>
      </w:pPr>
      <w:r>
        <w:rPr>
          <w:rFonts w:hint="eastAsia"/>
        </w:rPr>
        <w:t>模拟实际的运输、贮存和经营条件；</w:t>
      </w:r>
    </w:p>
    <w:p w14:paraId="4DC358C8">
      <w:pPr>
        <w:pStyle w:val="136"/>
      </w:pPr>
      <w:r>
        <w:rPr>
          <w:rFonts w:hint="eastAsia"/>
        </w:rPr>
        <w:t>模拟极端运输、贮存和经营条件。</w:t>
      </w:r>
    </w:p>
    <w:p w14:paraId="5A31C1CD">
      <w:pPr>
        <w:pStyle w:val="109"/>
        <w:spacing w:before="120" w:after="120"/>
      </w:pPr>
      <w:r>
        <w:rPr>
          <w:rFonts w:hint="eastAsia"/>
        </w:rPr>
        <w:t>改进</w:t>
      </w:r>
    </w:p>
    <w:p w14:paraId="41E4CAD0">
      <w:pPr>
        <w:pStyle w:val="98"/>
        <w:numPr>
          <w:ilvl w:val="0"/>
          <w:numId w:val="0"/>
        </w:numPr>
        <w:spacing w:before="120" w:after="120"/>
        <w:ind w:firstLine="420" w:firstLineChars="200"/>
      </w:pPr>
      <w:r>
        <w:rPr>
          <w:rFonts w:hint="eastAsia" w:ascii="宋体" w:hAnsi="宋体" w:eastAsia="宋体" w:cs="宋体"/>
        </w:rPr>
        <w:t>当验证结论为食品货架期不准确、贮存条件不匹配或无法符合产品质量要求等情况时，宜及时调整食品货架期。</w:t>
      </w:r>
    </w:p>
    <w:p w14:paraId="01455247">
      <w:pPr>
        <w:pStyle w:val="60"/>
        <w:ind w:firstLine="0" w:firstLineChars="0"/>
        <w:rPr>
          <w:highlight w:val="green"/>
        </w:rPr>
        <w:sectPr>
          <w:headerReference r:id="rId15" w:type="default"/>
          <w:footerReference r:id="rId17" w:type="default"/>
          <w:headerReference r:id="rId16" w:type="even"/>
          <w:footerReference r:id="rId18" w:type="even"/>
          <w:pgSz w:w="11906" w:h="16838"/>
          <w:pgMar w:top="1928" w:right="1134" w:bottom="1134" w:left="1134" w:header="1418" w:footer="1134" w:gutter="284"/>
          <w:pgNumType w:start="1"/>
          <w:cols w:space="425" w:num="1"/>
          <w:formProt w:val="0"/>
          <w:docGrid w:linePitch="312" w:charSpace="0"/>
        </w:sectPr>
      </w:pPr>
    </w:p>
    <w:bookmarkEnd w:id="17"/>
    <w:p w14:paraId="5B72108F">
      <w:pPr>
        <w:pStyle w:val="202"/>
        <w:rPr>
          <w:vanish w:val="0"/>
        </w:rPr>
      </w:pPr>
      <w:bookmarkStart w:id="41" w:name="BookMark5"/>
      <w:r>
        <w:rPr>
          <w:rFonts w:hint="eastAsia"/>
          <w:vanish w:val="0"/>
        </w:rPr>
        <w:t xml:space="preserve"> </w:t>
      </w:r>
      <w:r>
        <w:rPr>
          <w:vanish w:val="0"/>
        </w:rPr>
        <w:t xml:space="preserve"> </w:t>
      </w:r>
    </w:p>
    <w:p w14:paraId="41F22294">
      <w:pPr>
        <w:pStyle w:val="203"/>
        <w:rPr>
          <w:vanish w:val="0"/>
        </w:rPr>
      </w:pPr>
    </w:p>
    <w:p w14:paraId="01256AE6">
      <w:pPr>
        <w:pStyle w:val="80"/>
        <w:spacing w:after="120"/>
      </w:pPr>
      <w:r>
        <w:br w:type="textWrapping"/>
      </w:r>
      <w:r>
        <w:rPr>
          <w:rFonts w:hint="eastAsia"/>
        </w:rPr>
        <w:t>（规范性）</w:t>
      </w:r>
      <w:r>
        <w:br w:type="textWrapping"/>
      </w:r>
      <w:r>
        <w:rPr>
          <w:rFonts w:hint="eastAsia"/>
        </w:rPr>
        <w:t>乳制品货架期确定流程示意图</w:t>
      </w:r>
    </w:p>
    <w:p w14:paraId="1382B8F2">
      <w:pPr>
        <w:pStyle w:val="60"/>
        <w:ind w:firstLine="420"/>
        <w:rPr>
          <w:kern w:val="21"/>
        </w:rPr>
      </w:pPr>
      <w:r>
        <w:rPr>
          <w:rFonts w:hint="eastAsia"/>
          <w:kern w:val="21"/>
        </w:rPr>
        <w:t>图A.1给出了乳制品保质期确定流程的示意图,供乳制品企业在确定保质期时参考,具体使用时可根据实际情况调整采用。</w:t>
      </w:r>
    </w:p>
    <w:p w14:paraId="18FDE905">
      <w:pPr>
        <w:pStyle w:val="60"/>
        <w:ind w:firstLine="420"/>
      </w:pPr>
      <w:r>
        <w:drawing>
          <wp:inline distT="0" distB="0" distL="0" distR="0">
            <wp:extent cx="5457190" cy="2995295"/>
            <wp:effectExtent l="0" t="0" r="0" b="0"/>
            <wp:docPr id="9"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8"/>
                    <pic:cNvPicPr>
                      <a:picLocks noChangeAspect="1"/>
                    </pic:cNvPicPr>
                  </pic:nvPicPr>
                  <pic:blipFill>
                    <a:blip r:embed="rId32"/>
                    <a:stretch>
                      <a:fillRect/>
                    </a:stretch>
                  </pic:blipFill>
                  <pic:spPr>
                    <a:xfrm>
                      <a:off x="0" y="0"/>
                      <a:ext cx="5457190" cy="2995295"/>
                    </a:xfrm>
                    <a:prstGeom prst="rect">
                      <a:avLst/>
                    </a:prstGeom>
                  </pic:spPr>
                </pic:pic>
              </a:graphicData>
            </a:graphic>
          </wp:inline>
        </w:drawing>
      </w:r>
    </w:p>
    <w:p w14:paraId="5FE12045">
      <w:pPr>
        <w:pStyle w:val="87"/>
        <w:spacing w:before="120" w:after="120"/>
        <w:sectPr>
          <w:headerReference r:id="rId19" w:type="default"/>
          <w:footerReference r:id="rId21" w:type="default"/>
          <w:headerReference r:id="rId20" w:type="even"/>
          <w:footerReference r:id="rId22" w:type="even"/>
          <w:pgSz w:w="11906" w:h="16838"/>
          <w:pgMar w:top="1928" w:right="1134" w:bottom="1134" w:left="1134" w:header="1418" w:footer="1134" w:gutter="284"/>
          <w:cols w:space="425" w:num="1"/>
          <w:formProt w:val="0"/>
          <w:docGrid w:linePitch="312" w:charSpace="0"/>
        </w:sectPr>
      </w:pPr>
      <w:r>
        <w:rPr>
          <w:rFonts w:hint="eastAsia"/>
        </w:rPr>
        <w:t>乳制品货架期确定流程</w:t>
      </w:r>
    </w:p>
    <w:p w14:paraId="5A9FE925">
      <w:pPr>
        <w:pStyle w:val="202"/>
        <w:rPr>
          <w:vanish w:val="0"/>
        </w:rPr>
      </w:pPr>
    </w:p>
    <w:p w14:paraId="43C00C27">
      <w:pPr>
        <w:pStyle w:val="203"/>
        <w:rPr>
          <w:vanish w:val="0"/>
        </w:rPr>
      </w:pPr>
    </w:p>
    <w:p w14:paraId="399F1A98">
      <w:pPr>
        <w:pStyle w:val="80"/>
        <w:spacing w:after="120"/>
      </w:pPr>
      <w:r>
        <w:br w:type="textWrapping"/>
      </w:r>
      <w:r>
        <w:rPr>
          <w:rFonts w:hint="eastAsia"/>
        </w:rPr>
        <w:t>（规范性）</w:t>
      </w:r>
      <w:r>
        <w:br w:type="textWrapping"/>
      </w:r>
      <w:r>
        <w:rPr>
          <w:rFonts w:hint="eastAsia"/>
        </w:rPr>
        <w:t>参照食品的相似性的比较方法</w:t>
      </w:r>
    </w:p>
    <w:p w14:paraId="27CC1EAC">
      <w:pPr>
        <w:pStyle w:val="82"/>
        <w:spacing w:before="120" w:after="120"/>
        <w:rPr>
          <w:rFonts w:ascii="宋体" w:hAnsi="宋体" w:eastAsia="宋体"/>
        </w:rPr>
      </w:pPr>
      <w:r>
        <w:rPr>
          <w:rFonts w:hint="eastAsia" w:ascii="宋体" w:hAnsi="宋体" w:eastAsia="宋体"/>
        </w:rPr>
        <w:t>比较参照食品与新产品的相似性宜采用表格方式，下表示例形式列出了常用的比较类别和项目，具体使用时，可根据实际情况调整应用。</w:t>
      </w:r>
    </w:p>
    <w:p w14:paraId="5CC18413">
      <w:pPr>
        <w:pStyle w:val="82"/>
        <w:spacing w:before="120" w:after="120"/>
        <w:rPr>
          <w:rFonts w:ascii="宋体" w:hAnsi="宋体" w:eastAsia="宋体"/>
        </w:rPr>
      </w:pPr>
      <w:r>
        <w:rPr>
          <w:rFonts w:hint="eastAsia" w:ascii="宋体" w:hAnsi="宋体" w:eastAsia="宋体"/>
        </w:rPr>
        <w:t>新产品和参照食品的描述方式包括定性描述和定量描述，定性描述宜使用一组固定的用语，比较内容宜撰写准确、表达清楚；有数值（数值区间）的宜进行定量描述。</w:t>
      </w:r>
    </w:p>
    <w:p w14:paraId="06F4B3B5">
      <w:pPr>
        <w:pStyle w:val="82"/>
        <w:spacing w:before="120" w:after="120"/>
        <w:rPr>
          <w:rFonts w:ascii="宋体" w:hAnsi="宋体" w:eastAsia="宋体"/>
        </w:rPr>
      </w:pPr>
      <w:r>
        <w:rPr>
          <w:rFonts w:hint="eastAsia" w:ascii="宋体" w:hAnsi="宋体" w:eastAsia="宋体"/>
        </w:rPr>
        <w:t>多个参照食品与新产品进行比较时， 宜采用加权评分法对不同影响程度的因素进行评价。如，按比较项目对食品货架期的影响程度进行赋值，再根据权重，通过计算得出食品相似性评价结果。</w:t>
      </w:r>
    </w:p>
    <w:p w14:paraId="749EE252">
      <w:pPr>
        <w:pStyle w:val="82"/>
        <w:spacing w:before="120" w:after="120"/>
        <w:rPr>
          <w:rFonts w:ascii="宋体" w:hAnsi="宋体" w:eastAsia="宋体"/>
        </w:rPr>
      </w:pPr>
      <w:r>
        <w:rPr>
          <w:rFonts w:hint="eastAsia" w:ascii="宋体" w:hAnsi="宋体" w:eastAsia="宋体"/>
        </w:rPr>
        <w:t>表 B.1以表格形式给出了乳品货架期相似性比较的报告，供食品企业在多个参照食品与新产品进行比较时参考。具体使用时，可根据实际情况调整采用，也可采用其他报告形式。</w:t>
      </w:r>
    </w:p>
    <w:p w14:paraId="0E5D4D24">
      <w:pPr>
        <w:pStyle w:val="81"/>
        <w:spacing w:before="120" w:after="120"/>
      </w:pPr>
      <w:r>
        <w:rPr>
          <w:rFonts w:hint="eastAsia"/>
        </w:rPr>
        <w:t>乳制品货架期报告</w:t>
      </w:r>
    </w:p>
    <w:tbl>
      <w:tblPr>
        <w:tblStyle w:val="30"/>
        <w:tblW w:w="935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183"/>
        <w:gridCol w:w="4230"/>
        <w:gridCol w:w="1720"/>
        <w:gridCol w:w="1130"/>
        <w:gridCol w:w="1087"/>
      </w:tblGrid>
      <w:tr w14:paraId="7F50076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1" w:hRule="atLeast"/>
          <w:jc w:val="center"/>
        </w:trPr>
        <w:tc>
          <w:tcPr>
            <w:tcW w:w="1183" w:type="dxa"/>
            <w:vMerge w:val="restart"/>
            <w:tcBorders>
              <w:top w:val="single" w:color="auto" w:sz="8" w:space="0"/>
              <w:left w:val="single" w:color="auto" w:sz="8" w:space="0"/>
              <w:bottom w:val="single" w:color="auto" w:sz="8" w:space="0"/>
              <w:right w:val="single" w:color="auto" w:sz="4" w:space="0"/>
            </w:tcBorders>
            <w:vAlign w:val="center"/>
          </w:tcPr>
          <w:p w14:paraId="2C65208B">
            <w:pPr>
              <w:pStyle w:val="182"/>
              <w:rPr>
                <w:szCs w:val="18"/>
              </w:rPr>
            </w:pPr>
            <w:r>
              <w:rPr>
                <w:rFonts w:hint="eastAsia" w:hAnsi="宋体"/>
              </w:rPr>
              <w:t>比较类别</w:t>
            </w:r>
          </w:p>
        </w:tc>
        <w:tc>
          <w:tcPr>
            <w:tcW w:w="4230" w:type="dxa"/>
            <w:vMerge w:val="restart"/>
            <w:tcBorders>
              <w:top w:val="single" w:color="auto" w:sz="8" w:space="0"/>
              <w:left w:val="nil"/>
              <w:bottom w:val="single" w:color="auto" w:sz="8" w:space="0"/>
              <w:right w:val="single" w:color="auto" w:sz="4" w:space="0"/>
            </w:tcBorders>
            <w:vAlign w:val="center"/>
          </w:tcPr>
          <w:p w14:paraId="3E9E2C65">
            <w:pPr>
              <w:pStyle w:val="182"/>
            </w:pPr>
            <w:r>
              <w:rPr>
                <w:rFonts w:hint="eastAsia" w:hAnsi="宋体"/>
              </w:rPr>
              <w:t>比较项目及权重</w:t>
            </w:r>
          </w:p>
        </w:tc>
        <w:tc>
          <w:tcPr>
            <w:tcW w:w="1720" w:type="dxa"/>
            <w:vMerge w:val="restart"/>
            <w:tcBorders>
              <w:top w:val="single" w:color="auto" w:sz="8" w:space="0"/>
              <w:left w:val="nil"/>
              <w:bottom w:val="single" w:color="auto" w:sz="8" w:space="0"/>
              <w:right w:val="single" w:color="auto" w:sz="4" w:space="0"/>
            </w:tcBorders>
            <w:vAlign w:val="center"/>
          </w:tcPr>
          <w:p w14:paraId="5519E57F">
            <w:pPr>
              <w:pStyle w:val="182"/>
            </w:pPr>
            <w:r>
              <w:rPr>
                <w:rFonts w:hint="eastAsia" w:hAnsi="宋体"/>
              </w:rPr>
              <w:t>样品描述</w:t>
            </w:r>
          </w:p>
        </w:tc>
        <w:tc>
          <w:tcPr>
            <w:tcW w:w="2217" w:type="dxa"/>
            <w:gridSpan w:val="2"/>
            <w:tcBorders>
              <w:top w:val="single" w:color="auto" w:sz="8" w:space="0"/>
              <w:left w:val="nil"/>
              <w:bottom w:val="single" w:color="auto" w:sz="8" w:space="0"/>
              <w:right w:val="single" w:color="auto" w:sz="8" w:space="0"/>
            </w:tcBorders>
            <w:vAlign w:val="center"/>
          </w:tcPr>
          <w:p w14:paraId="5D862BED">
            <w:pPr>
              <w:pStyle w:val="182"/>
            </w:pPr>
            <w:r>
              <w:rPr>
                <w:rFonts w:hint="eastAsia" w:hAnsi="宋体"/>
              </w:rPr>
              <w:t>参照食品的相似性描述</w:t>
            </w:r>
          </w:p>
        </w:tc>
      </w:tr>
      <w:tr w14:paraId="1D70800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1" w:hRule="atLeast"/>
          <w:jc w:val="center"/>
        </w:trPr>
        <w:tc>
          <w:tcPr>
            <w:tcW w:w="0" w:type="auto"/>
            <w:vMerge w:val="continue"/>
            <w:tcBorders>
              <w:top w:val="single" w:color="auto" w:sz="8" w:space="0"/>
              <w:left w:val="single" w:color="auto" w:sz="8" w:space="0"/>
              <w:bottom w:val="single" w:color="auto" w:sz="8" w:space="0"/>
              <w:right w:val="single" w:color="auto" w:sz="4" w:space="0"/>
            </w:tcBorders>
            <w:vAlign w:val="center"/>
          </w:tcPr>
          <w:p w14:paraId="3C39C2C1">
            <w:pPr>
              <w:widowControl/>
              <w:jc w:val="left"/>
              <w:rPr>
                <w:rFonts w:ascii="宋体" w:hAnsi="Times New Roman"/>
                <w:kern w:val="0"/>
                <w:sz w:val="18"/>
                <w:szCs w:val="18"/>
              </w:rPr>
            </w:pPr>
          </w:p>
        </w:tc>
        <w:tc>
          <w:tcPr>
            <w:tcW w:w="0" w:type="auto"/>
            <w:vMerge w:val="continue"/>
            <w:tcBorders>
              <w:top w:val="single" w:color="auto" w:sz="8" w:space="0"/>
              <w:left w:val="nil"/>
              <w:bottom w:val="single" w:color="auto" w:sz="8" w:space="0"/>
              <w:right w:val="single" w:color="auto" w:sz="4" w:space="0"/>
            </w:tcBorders>
            <w:vAlign w:val="center"/>
          </w:tcPr>
          <w:p w14:paraId="0EF13E28">
            <w:pPr>
              <w:widowControl/>
              <w:jc w:val="left"/>
              <w:rPr>
                <w:rFonts w:ascii="宋体" w:hAnsi="Times New Roman"/>
                <w:kern w:val="0"/>
                <w:sz w:val="18"/>
                <w:szCs w:val="18"/>
              </w:rPr>
            </w:pPr>
          </w:p>
        </w:tc>
        <w:tc>
          <w:tcPr>
            <w:tcW w:w="0" w:type="auto"/>
            <w:vMerge w:val="continue"/>
            <w:tcBorders>
              <w:top w:val="single" w:color="auto" w:sz="8" w:space="0"/>
              <w:left w:val="nil"/>
              <w:bottom w:val="single" w:color="auto" w:sz="8" w:space="0"/>
              <w:right w:val="single" w:color="auto" w:sz="4" w:space="0"/>
            </w:tcBorders>
            <w:vAlign w:val="center"/>
          </w:tcPr>
          <w:p w14:paraId="57EA486A">
            <w:pPr>
              <w:widowControl/>
              <w:jc w:val="left"/>
              <w:rPr>
                <w:rFonts w:ascii="宋体" w:hAnsi="Times New Roman"/>
                <w:kern w:val="0"/>
                <w:sz w:val="18"/>
                <w:szCs w:val="18"/>
              </w:rPr>
            </w:pPr>
          </w:p>
        </w:tc>
        <w:tc>
          <w:tcPr>
            <w:tcW w:w="1130" w:type="dxa"/>
            <w:tcBorders>
              <w:top w:val="single" w:color="auto" w:sz="8" w:space="0"/>
              <w:left w:val="nil"/>
              <w:bottom w:val="single" w:color="auto" w:sz="8" w:space="0"/>
              <w:right w:val="single" w:color="auto" w:sz="4" w:space="0"/>
            </w:tcBorders>
            <w:vAlign w:val="center"/>
          </w:tcPr>
          <w:p w14:paraId="51E8FA13">
            <w:pPr>
              <w:pStyle w:val="182"/>
            </w:pPr>
            <w:r>
              <w:rPr>
                <w:rFonts w:hint="eastAsia" w:hAnsi="宋体"/>
              </w:rPr>
              <w:t>定性描述</w:t>
            </w:r>
          </w:p>
        </w:tc>
        <w:tc>
          <w:tcPr>
            <w:tcW w:w="1087" w:type="dxa"/>
            <w:tcBorders>
              <w:top w:val="single" w:color="auto" w:sz="8" w:space="0"/>
              <w:left w:val="nil"/>
              <w:bottom w:val="single" w:color="auto" w:sz="8" w:space="0"/>
              <w:right w:val="single" w:color="auto" w:sz="8" w:space="0"/>
            </w:tcBorders>
            <w:vAlign w:val="center"/>
          </w:tcPr>
          <w:p w14:paraId="71CE967F">
            <w:pPr>
              <w:pStyle w:val="182"/>
            </w:pPr>
            <w:r>
              <w:rPr>
                <w:rFonts w:hint="eastAsia" w:hAnsi="宋体"/>
              </w:rPr>
              <w:t>定量描述</w:t>
            </w:r>
          </w:p>
        </w:tc>
      </w:tr>
      <w:tr w14:paraId="6CD2C4B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83" w:type="dxa"/>
            <w:vMerge w:val="restart"/>
            <w:tcBorders>
              <w:top w:val="single" w:color="auto" w:sz="4" w:space="0"/>
              <w:left w:val="single" w:color="auto" w:sz="8" w:space="0"/>
              <w:bottom w:val="single" w:color="auto" w:sz="4" w:space="0"/>
              <w:right w:val="single" w:color="auto" w:sz="4" w:space="0"/>
            </w:tcBorders>
            <w:vAlign w:val="center"/>
          </w:tcPr>
          <w:p w14:paraId="7FED1436">
            <w:pPr>
              <w:pStyle w:val="182"/>
            </w:pPr>
            <w:r>
              <w:rPr>
                <w:rFonts w:hint="eastAsia" w:hAnsi="宋体"/>
              </w:rPr>
              <w:t>食品特性</w:t>
            </w:r>
          </w:p>
        </w:tc>
        <w:tc>
          <w:tcPr>
            <w:tcW w:w="4230" w:type="dxa"/>
            <w:tcBorders>
              <w:top w:val="single" w:color="auto" w:sz="4" w:space="0"/>
              <w:left w:val="nil"/>
              <w:bottom w:val="single" w:color="auto" w:sz="4" w:space="0"/>
              <w:right w:val="single" w:color="auto" w:sz="4" w:space="0"/>
            </w:tcBorders>
          </w:tcPr>
          <w:p w14:paraId="452D633D">
            <w:pPr>
              <w:pStyle w:val="182"/>
            </w:pPr>
            <w:r>
              <w:rPr>
                <w:rFonts w:hint="eastAsia" w:hAnsi="宋体"/>
              </w:rPr>
              <w:t>形态（固态、液态</w:t>
            </w:r>
            <w:r>
              <w:rPr>
                <w:rFonts w:hint="eastAsia" w:ascii="Times New Roman"/>
              </w:rPr>
              <w:t>……</w:t>
            </w:r>
            <w:r>
              <w:rPr>
                <w:rFonts w:hint="eastAsia" w:hAnsi="宋体"/>
              </w:rPr>
              <w:t>）；权重</w:t>
            </w:r>
          </w:p>
          <w:p w14:paraId="7944EC4E">
            <w:pPr>
              <w:pStyle w:val="182"/>
            </w:pPr>
            <w:r>
              <w:rPr>
                <w:rFonts w:hint="eastAsia" w:hAnsi="宋体"/>
              </w:rPr>
              <w:t>水分（水分含量，水分活度 Aw）；权重</w:t>
            </w:r>
          </w:p>
          <w:p w14:paraId="642A61AC">
            <w:pPr>
              <w:pStyle w:val="182"/>
            </w:pPr>
            <w:r>
              <w:rPr>
                <w:rFonts w:hint="eastAsia" w:hAnsi="宋体"/>
              </w:rPr>
              <w:t>理化性质（渗透压、酸碱度 pH</w:t>
            </w:r>
            <w:r>
              <w:rPr>
                <w:rFonts w:hint="eastAsia" w:ascii="Times New Roman"/>
              </w:rPr>
              <w:t>……</w:t>
            </w:r>
            <w:r>
              <w:rPr>
                <w:rFonts w:hint="eastAsia" w:hAnsi="宋体"/>
              </w:rPr>
              <w:t>）；权重</w:t>
            </w:r>
          </w:p>
          <w:p w14:paraId="48F1EEB5">
            <w:pPr>
              <w:pStyle w:val="182"/>
            </w:pPr>
            <w:r>
              <w:rPr>
                <w:rFonts w:hint="eastAsia" w:hAnsi="宋体"/>
              </w:rPr>
              <w:t>微生物（指示菌、优势菌</w:t>
            </w:r>
            <w:r>
              <w:rPr>
                <w:rFonts w:hint="eastAsia" w:ascii="Times New Roman"/>
              </w:rPr>
              <w:t>……</w:t>
            </w:r>
            <w:r>
              <w:rPr>
                <w:rFonts w:hint="eastAsia" w:hAnsi="宋体"/>
              </w:rPr>
              <w:t>）；权重</w:t>
            </w:r>
          </w:p>
          <w:p w14:paraId="045F6CD3">
            <w:pPr>
              <w:pStyle w:val="182"/>
            </w:pPr>
            <w:r>
              <w:rPr>
                <w:rFonts w:hint="eastAsia" w:hAnsi="宋体"/>
              </w:rPr>
              <w:t>……</w:t>
            </w:r>
          </w:p>
        </w:tc>
        <w:tc>
          <w:tcPr>
            <w:tcW w:w="1720" w:type="dxa"/>
            <w:tcBorders>
              <w:top w:val="single" w:color="auto" w:sz="4" w:space="0"/>
              <w:left w:val="nil"/>
              <w:bottom w:val="single" w:color="auto" w:sz="4" w:space="0"/>
              <w:right w:val="single" w:color="auto" w:sz="4" w:space="0"/>
            </w:tcBorders>
            <w:vAlign w:val="center"/>
          </w:tcPr>
          <w:p w14:paraId="5BDE90AD">
            <w:pPr>
              <w:pStyle w:val="182"/>
            </w:pPr>
            <w:r>
              <w:rPr>
                <w:rFonts w:hint="eastAsia" w:hAnsi="宋体"/>
              </w:rPr>
              <w:t>定性/定量</w:t>
            </w:r>
          </w:p>
        </w:tc>
        <w:tc>
          <w:tcPr>
            <w:tcW w:w="1130" w:type="dxa"/>
            <w:tcBorders>
              <w:top w:val="single" w:color="auto" w:sz="4" w:space="0"/>
              <w:left w:val="nil"/>
              <w:bottom w:val="single" w:color="auto" w:sz="4" w:space="0"/>
              <w:right w:val="single" w:color="auto" w:sz="4" w:space="0"/>
            </w:tcBorders>
          </w:tcPr>
          <w:p w14:paraId="04611544">
            <w:pPr>
              <w:pStyle w:val="182"/>
            </w:pPr>
            <w:r>
              <w:rPr>
                <w:rFonts w:hint="eastAsia" w:ascii="Times New Roman"/>
              </w:rPr>
              <w:t>√</w:t>
            </w:r>
          </w:p>
          <w:p w14:paraId="1B799212">
            <w:pPr>
              <w:pStyle w:val="182"/>
            </w:pPr>
            <w:r>
              <w:rPr>
                <w:rFonts w:hint="eastAsia" w:hAnsi="宋体"/>
              </w:rPr>
              <w:t>-</w:t>
            </w:r>
          </w:p>
          <w:p w14:paraId="21E57124">
            <w:pPr>
              <w:pStyle w:val="182"/>
            </w:pPr>
            <w:r>
              <w:rPr>
                <w:rFonts w:hint="eastAsia" w:ascii="Times New Roman"/>
              </w:rPr>
              <w:t>√</w:t>
            </w:r>
          </w:p>
          <w:p w14:paraId="7A32392F">
            <w:pPr>
              <w:pStyle w:val="182"/>
            </w:pPr>
            <w:r>
              <w:rPr>
                <w:rFonts w:hint="eastAsia" w:ascii="Times New Roman"/>
              </w:rPr>
              <w:t>√</w:t>
            </w:r>
          </w:p>
        </w:tc>
        <w:tc>
          <w:tcPr>
            <w:tcW w:w="1087" w:type="dxa"/>
            <w:tcBorders>
              <w:top w:val="single" w:color="auto" w:sz="4" w:space="0"/>
              <w:left w:val="nil"/>
              <w:bottom w:val="single" w:color="auto" w:sz="4" w:space="0"/>
              <w:right w:val="single" w:color="auto" w:sz="8" w:space="0"/>
            </w:tcBorders>
          </w:tcPr>
          <w:p w14:paraId="73C8A85F">
            <w:pPr>
              <w:pStyle w:val="182"/>
            </w:pPr>
            <w:r>
              <w:rPr>
                <w:rFonts w:hint="eastAsia" w:hAnsi="宋体"/>
              </w:rPr>
              <w:t>-</w:t>
            </w:r>
          </w:p>
          <w:p w14:paraId="73F03EB8">
            <w:pPr>
              <w:pStyle w:val="182"/>
            </w:pPr>
            <w:r>
              <w:rPr>
                <w:rFonts w:hint="eastAsia" w:ascii="Times New Roman"/>
              </w:rPr>
              <w:t>√</w:t>
            </w:r>
          </w:p>
          <w:p w14:paraId="62A2FC92">
            <w:pPr>
              <w:pStyle w:val="182"/>
            </w:pPr>
            <w:r>
              <w:rPr>
                <w:rFonts w:hint="eastAsia" w:ascii="Times New Roman"/>
              </w:rPr>
              <w:t>√</w:t>
            </w:r>
          </w:p>
          <w:p w14:paraId="21C06441">
            <w:pPr>
              <w:pStyle w:val="182"/>
            </w:pPr>
            <w:r>
              <w:rPr>
                <w:rFonts w:hint="eastAsia" w:ascii="Times New Roman"/>
              </w:rPr>
              <w:t>√</w:t>
            </w:r>
          </w:p>
        </w:tc>
      </w:tr>
      <w:tr w14:paraId="68035E4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0" w:type="auto"/>
            <w:vMerge w:val="continue"/>
            <w:tcBorders>
              <w:top w:val="single" w:color="auto" w:sz="4" w:space="0"/>
              <w:left w:val="single" w:color="auto" w:sz="8" w:space="0"/>
              <w:bottom w:val="single" w:color="auto" w:sz="4" w:space="0"/>
              <w:right w:val="single" w:color="auto" w:sz="4" w:space="0"/>
            </w:tcBorders>
            <w:vAlign w:val="center"/>
          </w:tcPr>
          <w:p w14:paraId="6CD175AC">
            <w:pPr>
              <w:widowControl/>
              <w:jc w:val="left"/>
              <w:rPr>
                <w:rFonts w:ascii="宋体" w:hAnsi="Times New Roman"/>
                <w:kern w:val="0"/>
                <w:sz w:val="18"/>
                <w:szCs w:val="18"/>
              </w:rPr>
            </w:pPr>
          </w:p>
        </w:tc>
        <w:tc>
          <w:tcPr>
            <w:tcW w:w="4230" w:type="dxa"/>
            <w:tcBorders>
              <w:top w:val="single" w:color="auto" w:sz="4" w:space="0"/>
              <w:left w:val="nil"/>
              <w:bottom w:val="single" w:color="auto" w:sz="4" w:space="0"/>
              <w:right w:val="single" w:color="auto" w:sz="4" w:space="0"/>
            </w:tcBorders>
          </w:tcPr>
          <w:p w14:paraId="3A9C358E">
            <w:pPr>
              <w:pStyle w:val="182"/>
            </w:pPr>
            <w:r>
              <w:rPr>
                <w:rFonts w:hint="eastAsia" w:hAnsi="宋体"/>
              </w:rPr>
              <w:t>相似性综合评价；权重</w:t>
            </w:r>
          </w:p>
        </w:tc>
        <w:tc>
          <w:tcPr>
            <w:tcW w:w="1720" w:type="dxa"/>
            <w:tcBorders>
              <w:top w:val="single" w:color="auto" w:sz="4" w:space="0"/>
              <w:left w:val="nil"/>
              <w:bottom w:val="single" w:color="auto" w:sz="4" w:space="0"/>
              <w:right w:val="single" w:color="auto" w:sz="4" w:space="0"/>
            </w:tcBorders>
          </w:tcPr>
          <w:p w14:paraId="15BF5BFC">
            <w:pPr>
              <w:pStyle w:val="182"/>
            </w:pPr>
            <w:r>
              <w:rPr>
                <w:rFonts w:hint="eastAsia" w:hAnsi="宋体"/>
              </w:rPr>
              <w:t>-</w:t>
            </w:r>
          </w:p>
        </w:tc>
        <w:tc>
          <w:tcPr>
            <w:tcW w:w="1130" w:type="dxa"/>
            <w:tcBorders>
              <w:top w:val="single" w:color="auto" w:sz="4" w:space="0"/>
              <w:left w:val="nil"/>
              <w:bottom w:val="single" w:color="auto" w:sz="4" w:space="0"/>
              <w:right w:val="single" w:color="auto" w:sz="4" w:space="0"/>
            </w:tcBorders>
          </w:tcPr>
          <w:p w14:paraId="69388C64">
            <w:pPr>
              <w:pStyle w:val="182"/>
            </w:pPr>
            <w:r>
              <w:rPr>
                <w:rFonts w:hint="eastAsia" w:hAnsi="宋体"/>
              </w:rPr>
              <w:t>-</w:t>
            </w:r>
          </w:p>
        </w:tc>
        <w:tc>
          <w:tcPr>
            <w:tcW w:w="1087" w:type="dxa"/>
            <w:tcBorders>
              <w:top w:val="single" w:color="auto" w:sz="4" w:space="0"/>
              <w:left w:val="nil"/>
              <w:bottom w:val="single" w:color="auto" w:sz="4" w:space="0"/>
              <w:right w:val="single" w:color="auto" w:sz="8" w:space="0"/>
            </w:tcBorders>
          </w:tcPr>
          <w:p w14:paraId="396EBADC">
            <w:pPr>
              <w:pStyle w:val="182"/>
            </w:pPr>
            <w:r>
              <w:rPr>
                <w:rFonts w:hint="eastAsia" w:hAnsi="宋体"/>
              </w:rPr>
              <w:t>-</w:t>
            </w:r>
          </w:p>
        </w:tc>
      </w:tr>
      <w:tr w14:paraId="061063E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83" w:type="dxa"/>
            <w:vMerge w:val="restart"/>
            <w:tcBorders>
              <w:top w:val="nil"/>
              <w:left w:val="single" w:color="auto" w:sz="8" w:space="0"/>
              <w:bottom w:val="single" w:color="auto" w:sz="4" w:space="0"/>
              <w:right w:val="single" w:color="auto" w:sz="4" w:space="0"/>
            </w:tcBorders>
            <w:vAlign w:val="center"/>
          </w:tcPr>
          <w:p w14:paraId="64452AF3">
            <w:pPr>
              <w:pStyle w:val="182"/>
            </w:pPr>
            <w:r>
              <w:rPr>
                <w:rFonts w:hint="eastAsia" w:hAnsi="宋体"/>
              </w:rPr>
              <w:t>贮存条件</w:t>
            </w:r>
          </w:p>
        </w:tc>
        <w:tc>
          <w:tcPr>
            <w:tcW w:w="4230" w:type="dxa"/>
            <w:tcBorders>
              <w:top w:val="single" w:color="auto" w:sz="4" w:space="0"/>
              <w:left w:val="nil"/>
              <w:bottom w:val="single" w:color="auto" w:sz="4" w:space="0"/>
              <w:right w:val="single" w:color="auto" w:sz="4" w:space="0"/>
            </w:tcBorders>
          </w:tcPr>
          <w:p w14:paraId="4C8DA5F6">
            <w:pPr>
              <w:pStyle w:val="182"/>
            </w:pPr>
            <w:r>
              <w:rPr>
                <w:rFonts w:hint="eastAsia" w:hAnsi="宋体"/>
              </w:rPr>
              <w:t>温度（常温、冷冻、冷藏</w:t>
            </w:r>
            <w:r>
              <w:rPr>
                <w:rFonts w:hint="eastAsia" w:ascii="Times New Roman"/>
              </w:rPr>
              <w:t>……</w:t>
            </w:r>
            <w:r>
              <w:rPr>
                <w:rFonts w:hint="eastAsia" w:hAnsi="宋体"/>
              </w:rPr>
              <w:t>）；权重</w:t>
            </w:r>
          </w:p>
          <w:p w14:paraId="7124A79B">
            <w:pPr>
              <w:pStyle w:val="182"/>
            </w:pPr>
            <w:r>
              <w:rPr>
                <w:rFonts w:hint="eastAsia" w:hAnsi="宋体"/>
              </w:rPr>
              <w:t>湿度（干燥、潮湿</w:t>
            </w:r>
            <w:r>
              <w:rPr>
                <w:rFonts w:hint="eastAsia" w:ascii="Times New Roman"/>
              </w:rPr>
              <w:t>……</w:t>
            </w:r>
            <w:r>
              <w:rPr>
                <w:rFonts w:hint="eastAsia" w:hAnsi="宋体"/>
              </w:rPr>
              <w:t>）；权重</w:t>
            </w:r>
          </w:p>
          <w:p w14:paraId="263ECBF6">
            <w:pPr>
              <w:pStyle w:val="182"/>
            </w:pPr>
            <w:r>
              <w:rPr>
                <w:rFonts w:hint="eastAsia" w:hAnsi="宋体"/>
              </w:rPr>
              <w:t>光照（避光、微光</w:t>
            </w:r>
            <w:r>
              <w:rPr>
                <w:rFonts w:hint="eastAsia" w:ascii="Times New Roman"/>
              </w:rPr>
              <w:t>……</w:t>
            </w:r>
            <w:r>
              <w:rPr>
                <w:rFonts w:hint="eastAsia" w:hAnsi="宋体"/>
              </w:rPr>
              <w:t>）；权重</w:t>
            </w:r>
          </w:p>
          <w:p w14:paraId="52237083">
            <w:pPr>
              <w:pStyle w:val="182"/>
            </w:pPr>
            <w:r>
              <w:rPr>
                <w:rFonts w:hint="eastAsia" w:hAnsi="宋体"/>
              </w:rPr>
              <w:t>气体（气调、</w:t>
            </w:r>
            <w:r>
              <w:rPr>
                <w:rFonts w:hint="eastAsia"/>
              </w:rPr>
              <w:t xml:space="preserve"> </w:t>
            </w:r>
            <w:r>
              <w:rPr>
                <w:rFonts w:hint="eastAsia" w:hAnsi="宋体"/>
              </w:rPr>
              <w:t>充/排气</w:t>
            </w:r>
            <w:r>
              <w:rPr>
                <w:rFonts w:hint="eastAsia" w:ascii="Times New Roman"/>
              </w:rPr>
              <w:t>……</w:t>
            </w:r>
            <w:r>
              <w:rPr>
                <w:rFonts w:hint="eastAsia" w:hAnsi="宋体"/>
              </w:rPr>
              <w:t>）；权重</w:t>
            </w:r>
          </w:p>
          <w:p w14:paraId="34A02AC1">
            <w:pPr>
              <w:pStyle w:val="182"/>
            </w:pPr>
            <w:r>
              <w:rPr>
                <w:rFonts w:hint="eastAsia" w:hAnsi="宋体"/>
              </w:rPr>
              <w:t>……</w:t>
            </w:r>
          </w:p>
        </w:tc>
        <w:tc>
          <w:tcPr>
            <w:tcW w:w="1720" w:type="dxa"/>
            <w:tcBorders>
              <w:top w:val="single" w:color="auto" w:sz="4" w:space="0"/>
              <w:left w:val="nil"/>
              <w:bottom w:val="single" w:color="auto" w:sz="4" w:space="0"/>
              <w:right w:val="single" w:color="auto" w:sz="4" w:space="0"/>
            </w:tcBorders>
            <w:vAlign w:val="center"/>
          </w:tcPr>
          <w:p w14:paraId="7F950DCB">
            <w:pPr>
              <w:pStyle w:val="182"/>
            </w:pPr>
            <w:r>
              <w:rPr>
                <w:rFonts w:hint="eastAsia" w:hAnsi="宋体"/>
              </w:rPr>
              <w:t>定性/定量</w:t>
            </w:r>
          </w:p>
        </w:tc>
        <w:tc>
          <w:tcPr>
            <w:tcW w:w="1130" w:type="dxa"/>
            <w:tcBorders>
              <w:top w:val="single" w:color="auto" w:sz="4" w:space="0"/>
              <w:left w:val="nil"/>
              <w:bottom w:val="single" w:color="auto" w:sz="4" w:space="0"/>
              <w:right w:val="single" w:color="auto" w:sz="4" w:space="0"/>
            </w:tcBorders>
          </w:tcPr>
          <w:p w14:paraId="143F233A">
            <w:pPr>
              <w:pStyle w:val="182"/>
            </w:pPr>
            <w:r>
              <w:rPr>
                <w:rFonts w:hint="eastAsia" w:ascii="Times New Roman"/>
              </w:rPr>
              <w:t>√</w:t>
            </w:r>
          </w:p>
          <w:p w14:paraId="553732EC">
            <w:pPr>
              <w:pStyle w:val="182"/>
            </w:pPr>
            <w:r>
              <w:rPr>
                <w:rFonts w:hint="eastAsia" w:ascii="Times New Roman"/>
              </w:rPr>
              <w:t>√</w:t>
            </w:r>
          </w:p>
          <w:p w14:paraId="41A9732F">
            <w:pPr>
              <w:pStyle w:val="182"/>
            </w:pPr>
            <w:r>
              <w:rPr>
                <w:rFonts w:hint="eastAsia" w:ascii="Times New Roman"/>
              </w:rPr>
              <w:t>√</w:t>
            </w:r>
          </w:p>
          <w:p w14:paraId="1CB497AF">
            <w:pPr>
              <w:pStyle w:val="182"/>
            </w:pPr>
            <w:r>
              <w:rPr>
                <w:rFonts w:hint="eastAsia" w:ascii="Times New Roman"/>
              </w:rPr>
              <w:t>√</w:t>
            </w:r>
          </w:p>
        </w:tc>
        <w:tc>
          <w:tcPr>
            <w:tcW w:w="1087" w:type="dxa"/>
            <w:tcBorders>
              <w:top w:val="single" w:color="auto" w:sz="4" w:space="0"/>
              <w:left w:val="nil"/>
              <w:bottom w:val="single" w:color="auto" w:sz="4" w:space="0"/>
              <w:right w:val="single" w:color="auto" w:sz="8" w:space="0"/>
            </w:tcBorders>
          </w:tcPr>
          <w:p w14:paraId="572BE499">
            <w:pPr>
              <w:pStyle w:val="182"/>
            </w:pPr>
            <w:r>
              <w:rPr>
                <w:rFonts w:hint="eastAsia" w:ascii="Times New Roman"/>
              </w:rPr>
              <w:t>√</w:t>
            </w:r>
          </w:p>
          <w:p w14:paraId="49ED9B1F">
            <w:pPr>
              <w:pStyle w:val="182"/>
            </w:pPr>
            <w:r>
              <w:rPr>
                <w:rFonts w:hint="eastAsia" w:ascii="Times New Roman"/>
              </w:rPr>
              <w:t>√</w:t>
            </w:r>
          </w:p>
          <w:p w14:paraId="3B64D06D">
            <w:pPr>
              <w:pStyle w:val="182"/>
            </w:pPr>
            <w:r>
              <w:rPr>
                <w:rFonts w:hint="eastAsia" w:hAnsi="宋体"/>
              </w:rPr>
              <w:t>-</w:t>
            </w:r>
          </w:p>
          <w:p w14:paraId="259CA91C">
            <w:pPr>
              <w:pStyle w:val="182"/>
            </w:pPr>
            <w:r>
              <w:rPr>
                <w:rFonts w:hint="eastAsia" w:hAnsi="宋体"/>
              </w:rPr>
              <w:t>-</w:t>
            </w:r>
          </w:p>
        </w:tc>
      </w:tr>
      <w:tr w14:paraId="16A0268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4" w:space="0"/>
              <w:right w:val="single" w:color="auto" w:sz="4" w:space="0"/>
            </w:tcBorders>
            <w:vAlign w:val="center"/>
          </w:tcPr>
          <w:p w14:paraId="3DD54865">
            <w:pPr>
              <w:widowControl/>
              <w:jc w:val="left"/>
              <w:rPr>
                <w:rFonts w:ascii="宋体" w:hAnsi="Times New Roman"/>
                <w:kern w:val="0"/>
                <w:sz w:val="18"/>
                <w:szCs w:val="18"/>
              </w:rPr>
            </w:pPr>
          </w:p>
        </w:tc>
        <w:tc>
          <w:tcPr>
            <w:tcW w:w="4230" w:type="dxa"/>
            <w:tcBorders>
              <w:top w:val="single" w:color="auto" w:sz="4" w:space="0"/>
              <w:left w:val="nil"/>
              <w:bottom w:val="single" w:color="auto" w:sz="4" w:space="0"/>
              <w:right w:val="single" w:color="auto" w:sz="4" w:space="0"/>
            </w:tcBorders>
          </w:tcPr>
          <w:p w14:paraId="3A471C5D">
            <w:pPr>
              <w:pStyle w:val="182"/>
            </w:pPr>
            <w:r>
              <w:rPr>
                <w:rFonts w:hint="eastAsia" w:hAnsi="宋体"/>
              </w:rPr>
              <w:t>相似性综合评价；权重</w:t>
            </w:r>
          </w:p>
        </w:tc>
        <w:tc>
          <w:tcPr>
            <w:tcW w:w="1720" w:type="dxa"/>
            <w:tcBorders>
              <w:top w:val="single" w:color="auto" w:sz="4" w:space="0"/>
              <w:left w:val="nil"/>
              <w:bottom w:val="single" w:color="auto" w:sz="4" w:space="0"/>
              <w:right w:val="single" w:color="auto" w:sz="4" w:space="0"/>
            </w:tcBorders>
          </w:tcPr>
          <w:p w14:paraId="5517F52C">
            <w:pPr>
              <w:pStyle w:val="182"/>
            </w:pPr>
            <w:r>
              <w:rPr>
                <w:rFonts w:hint="eastAsia" w:hAnsi="宋体"/>
              </w:rPr>
              <w:t>-</w:t>
            </w:r>
          </w:p>
        </w:tc>
        <w:tc>
          <w:tcPr>
            <w:tcW w:w="1130" w:type="dxa"/>
            <w:tcBorders>
              <w:top w:val="single" w:color="auto" w:sz="4" w:space="0"/>
              <w:left w:val="nil"/>
              <w:bottom w:val="single" w:color="auto" w:sz="4" w:space="0"/>
              <w:right w:val="single" w:color="auto" w:sz="4" w:space="0"/>
            </w:tcBorders>
          </w:tcPr>
          <w:p w14:paraId="13258D93">
            <w:pPr>
              <w:pStyle w:val="182"/>
            </w:pPr>
            <w:r>
              <w:rPr>
                <w:rFonts w:hint="eastAsia" w:hAnsi="宋体"/>
              </w:rPr>
              <w:t>-</w:t>
            </w:r>
          </w:p>
        </w:tc>
        <w:tc>
          <w:tcPr>
            <w:tcW w:w="1087" w:type="dxa"/>
            <w:tcBorders>
              <w:top w:val="single" w:color="auto" w:sz="4" w:space="0"/>
              <w:left w:val="nil"/>
              <w:bottom w:val="single" w:color="auto" w:sz="4" w:space="0"/>
              <w:right w:val="single" w:color="auto" w:sz="8" w:space="0"/>
            </w:tcBorders>
          </w:tcPr>
          <w:p w14:paraId="22B50C28">
            <w:pPr>
              <w:pStyle w:val="182"/>
            </w:pPr>
            <w:r>
              <w:rPr>
                <w:rFonts w:hint="eastAsia" w:hAnsi="宋体"/>
              </w:rPr>
              <w:t>-</w:t>
            </w:r>
          </w:p>
        </w:tc>
      </w:tr>
      <w:tr w14:paraId="449A655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83" w:type="dxa"/>
            <w:vMerge w:val="restart"/>
            <w:tcBorders>
              <w:top w:val="nil"/>
              <w:left w:val="single" w:color="auto" w:sz="8" w:space="0"/>
              <w:bottom w:val="single" w:color="auto" w:sz="4" w:space="0"/>
              <w:right w:val="single" w:color="auto" w:sz="4" w:space="0"/>
            </w:tcBorders>
            <w:vAlign w:val="center"/>
          </w:tcPr>
          <w:p w14:paraId="18F22A1D">
            <w:pPr>
              <w:pStyle w:val="182"/>
            </w:pPr>
            <w:r>
              <w:rPr>
                <w:rFonts w:hint="eastAsia" w:hAnsi="宋体"/>
              </w:rPr>
              <w:t>包装情况</w:t>
            </w:r>
          </w:p>
        </w:tc>
        <w:tc>
          <w:tcPr>
            <w:tcW w:w="4230" w:type="dxa"/>
            <w:tcBorders>
              <w:top w:val="single" w:color="auto" w:sz="4" w:space="0"/>
              <w:left w:val="nil"/>
              <w:bottom w:val="single" w:color="auto" w:sz="4" w:space="0"/>
              <w:right w:val="single" w:color="auto" w:sz="4" w:space="0"/>
            </w:tcBorders>
          </w:tcPr>
          <w:p w14:paraId="1D4648B2">
            <w:pPr>
              <w:pStyle w:val="182"/>
            </w:pPr>
            <w:r>
              <w:rPr>
                <w:rFonts w:hint="eastAsia" w:hAnsi="宋体"/>
              </w:rPr>
              <w:t>包装状况（无包装、密封、</w:t>
            </w:r>
            <w:r>
              <w:rPr>
                <w:rFonts w:hint="eastAsia"/>
              </w:rPr>
              <w:t xml:space="preserve"> </w:t>
            </w:r>
            <w:r>
              <w:rPr>
                <w:rFonts w:hint="eastAsia" w:hAnsi="宋体"/>
              </w:rPr>
              <w:t>折叠……）；权重</w:t>
            </w:r>
          </w:p>
          <w:p w14:paraId="2C5F83F2">
            <w:pPr>
              <w:pStyle w:val="182"/>
            </w:pPr>
            <w:r>
              <w:rPr>
                <w:rFonts w:hint="eastAsia" w:hAnsi="宋体"/>
              </w:rPr>
              <w:t>包装材料（塑料、铝、纸塑复合……）；权重</w:t>
            </w:r>
          </w:p>
          <w:p w14:paraId="6755A5FD">
            <w:pPr>
              <w:pStyle w:val="182"/>
            </w:pPr>
            <w:r>
              <w:rPr>
                <w:rFonts w:hint="eastAsia" w:hAnsi="宋体"/>
              </w:rPr>
              <w:t>气体情况（充CO</w:t>
            </w:r>
            <w:r>
              <w:rPr>
                <w:rFonts w:hint="eastAsia" w:hAnsi="宋体"/>
                <w:vertAlign w:val="subscript"/>
              </w:rPr>
              <w:t>2</w:t>
            </w:r>
            <w:r>
              <w:rPr>
                <w:rFonts w:hint="eastAsia" w:hAnsi="宋体"/>
              </w:rPr>
              <w:t>,充N</w:t>
            </w:r>
            <w:r>
              <w:rPr>
                <w:rFonts w:hint="eastAsia" w:hAnsi="宋体"/>
                <w:vertAlign w:val="subscript"/>
              </w:rPr>
              <w:t>2</w:t>
            </w:r>
            <w:r>
              <w:rPr>
                <w:rFonts w:hint="eastAsia" w:hAnsi="宋体"/>
              </w:rPr>
              <w:t>，排氧……）；权重</w:t>
            </w:r>
          </w:p>
          <w:p w14:paraId="5BCDDB43">
            <w:pPr>
              <w:pStyle w:val="182"/>
            </w:pPr>
            <w:r>
              <w:rPr>
                <w:rFonts w:hint="eastAsia" w:hAnsi="宋体"/>
              </w:rPr>
              <w:t>包装层数（多层、单层……）；权重</w:t>
            </w:r>
          </w:p>
          <w:p w14:paraId="036178F4">
            <w:pPr>
              <w:pStyle w:val="182"/>
            </w:pPr>
            <w:r>
              <w:rPr>
                <w:rFonts w:hint="eastAsia" w:hAnsi="宋体"/>
              </w:rPr>
              <w:t>……</w:t>
            </w:r>
          </w:p>
        </w:tc>
        <w:tc>
          <w:tcPr>
            <w:tcW w:w="1720" w:type="dxa"/>
            <w:tcBorders>
              <w:top w:val="single" w:color="auto" w:sz="4" w:space="0"/>
              <w:left w:val="nil"/>
              <w:bottom w:val="single" w:color="auto" w:sz="4" w:space="0"/>
              <w:right w:val="single" w:color="auto" w:sz="4" w:space="0"/>
            </w:tcBorders>
            <w:vAlign w:val="center"/>
          </w:tcPr>
          <w:p w14:paraId="4D69D36D">
            <w:pPr>
              <w:pStyle w:val="182"/>
            </w:pPr>
            <w:r>
              <w:rPr>
                <w:rFonts w:hint="eastAsia" w:hAnsi="宋体"/>
              </w:rPr>
              <w:t>定性/定量</w:t>
            </w:r>
          </w:p>
        </w:tc>
        <w:tc>
          <w:tcPr>
            <w:tcW w:w="1130" w:type="dxa"/>
            <w:tcBorders>
              <w:top w:val="single" w:color="auto" w:sz="4" w:space="0"/>
              <w:left w:val="nil"/>
              <w:bottom w:val="single" w:color="auto" w:sz="4" w:space="0"/>
              <w:right w:val="single" w:color="auto" w:sz="4" w:space="0"/>
            </w:tcBorders>
          </w:tcPr>
          <w:p w14:paraId="6FE0CB92">
            <w:pPr>
              <w:pStyle w:val="182"/>
            </w:pPr>
            <w:r>
              <w:rPr>
                <w:rFonts w:hint="eastAsia" w:ascii="Times New Roman"/>
              </w:rPr>
              <w:t>√</w:t>
            </w:r>
          </w:p>
          <w:p w14:paraId="1DEE8B1D">
            <w:pPr>
              <w:pStyle w:val="182"/>
            </w:pPr>
            <w:r>
              <w:rPr>
                <w:rFonts w:hint="eastAsia" w:ascii="Times New Roman"/>
              </w:rPr>
              <w:t>√</w:t>
            </w:r>
          </w:p>
          <w:p w14:paraId="635BA0BD">
            <w:pPr>
              <w:pStyle w:val="182"/>
            </w:pPr>
            <w:r>
              <w:rPr>
                <w:rFonts w:hint="eastAsia" w:hAnsi="宋体"/>
              </w:rPr>
              <w:t>-</w:t>
            </w:r>
          </w:p>
          <w:p w14:paraId="4D325E42">
            <w:pPr>
              <w:pStyle w:val="182"/>
            </w:pPr>
            <w:r>
              <w:rPr>
                <w:rFonts w:hint="eastAsia" w:hAnsi="宋体"/>
              </w:rPr>
              <w:t>-</w:t>
            </w:r>
          </w:p>
          <w:p w14:paraId="2056DD86">
            <w:pPr>
              <w:pStyle w:val="182"/>
            </w:pPr>
          </w:p>
        </w:tc>
        <w:tc>
          <w:tcPr>
            <w:tcW w:w="1087" w:type="dxa"/>
            <w:tcBorders>
              <w:top w:val="single" w:color="auto" w:sz="4" w:space="0"/>
              <w:left w:val="nil"/>
              <w:bottom w:val="single" w:color="auto" w:sz="4" w:space="0"/>
              <w:right w:val="single" w:color="auto" w:sz="8" w:space="0"/>
            </w:tcBorders>
          </w:tcPr>
          <w:p w14:paraId="3F7D2576">
            <w:pPr>
              <w:pStyle w:val="182"/>
            </w:pPr>
            <w:r>
              <w:rPr>
                <w:rFonts w:hint="eastAsia" w:hAnsi="宋体"/>
              </w:rPr>
              <w:t>-</w:t>
            </w:r>
          </w:p>
          <w:p w14:paraId="3F12FA28">
            <w:pPr>
              <w:pStyle w:val="182"/>
            </w:pPr>
            <w:r>
              <w:rPr>
                <w:rFonts w:hint="eastAsia" w:hAnsi="宋体"/>
              </w:rPr>
              <w:t>-</w:t>
            </w:r>
          </w:p>
          <w:p w14:paraId="5613A5A6">
            <w:pPr>
              <w:pStyle w:val="182"/>
            </w:pPr>
            <w:r>
              <w:rPr>
                <w:rFonts w:hint="eastAsia" w:ascii="Times New Roman"/>
              </w:rPr>
              <w:t>√</w:t>
            </w:r>
          </w:p>
          <w:p w14:paraId="4AC6B855">
            <w:pPr>
              <w:pStyle w:val="182"/>
            </w:pPr>
            <w:r>
              <w:rPr>
                <w:rFonts w:hint="eastAsia" w:hAnsi="宋体"/>
              </w:rPr>
              <w:t>-</w:t>
            </w:r>
          </w:p>
        </w:tc>
      </w:tr>
      <w:tr w14:paraId="655384F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4" w:space="0"/>
              <w:right w:val="single" w:color="auto" w:sz="4" w:space="0"/>
            </w:tcBorders>
            <w:vAlign w:val="center"/>
          </w:tcPr>
          <w:p w14:paraId="722F0AAE">
            <w:pPr>
              <w:widowControl/>
              <w:jc w:val="left"/>
              <w:rPr>
                <w:rFonts w:ascii="宋体" w:hAnsi="Times New Roman"/>
                <w:kern w:val="0"/>
                <w:sz w:val="18"/>
                <w:szCs w:val="18"/>
              </w:rPr>
            </w:pPr>
          </w:p>
        </w:tc>
        <w:tc>
          <w:tcPr>
            <w:tcW w:w="4230" w:type="dxa"/>
            <w:tcBorders>
              <w:top w:val="single" w:color="auto" w:sz="4" w:space="0"/>
              <w:left w:val="nil"/>
              <w:bottom w:val="single" w:color="auto" w:sz="4" w:space="0"/>
              <w:right w:val="single" w:color="auto" w:sz="4" w:space="0"/>
            </w:tcBorders>
          </w:tcPr>
          <w:p w14:paraId="11B99F03">
            <w:pPr>
              <w:pStyle w:val="182"/>
            </w:pPr>
            <w:r>
              <w:rPr>
                <w:rFonts w:hint="eastAsia" w:hAnsi="宋体"/>
              </w:rPr>
              <w:t>相似性综合评价；权重</w:t>
            </w:r>
          </w:p>
        </w:tc>
        <w:tc>
          <w:tcPr>
            <w:tcW w:w="1720" w:type="dxa"/>
            <w:tcBorders>
              <w:top w:val="single" w:color="auto" w:sz="4" w:space="0"/>
              <w:left w:val="nil"/>
              <w:bottom w:val="single" w:color="auto" w:sz="4" w:space="0"/>
              <w:right w:val="single" w:color="auto" w:sz="4" w:space="0"/>
            </w:tcBorders>
          </w:tcPr>
          <w:p w14:paraId="1915FBDA">
            <w:pPr>
              <w:pStyle w:val="182"/>
            </w:pPr>
            <w:r>
              <w:rPr>
                <w:rFonts w:hint="eastAsia" w:hAnsi="宋体"/>
              </w:rPr>
              <w:t>-</w:t>
            </w:r>
          </w:p>
        </w:tc>
        <w:tc>
          <w:tcPr>
            <w:tcW w:w="1130" w:type="dxa"/>
            <w:tcBorders>
              <w:top w:val="single" w:color="auto" w:sz="4" w:space="0"/>
              <w:left w:val="nil"/>
              <w:bottom w:val="single" w:color="auto" w:sz="4" w:space="0"/>
              <w:right w:val="single" w:color="auto" w:sz="4" w:space="0"/>
            </w:tcBorders>
          </w:tcPr>
          <w:p w14:paraId="7B6B91CA">
            <w:pPr>
              <w:pStyle w:val="182"/>
            </w:pPr>
            <w:r>
              <w:rPr>
                <w:rFonts w:hint="eastAsia" w:hAnsi="宋体"/>
              </w:rPr>
              <w:t>-</w:t>
            </w:r>
          </w:p>
        </w:tc>
        <w:tc>
          <w:tcPr>
            <w:tcW w:w="1087" w:type="dxa"/>
            <w:tcBorders>
              <w:top w:val="single" w:color="auto" w:sz="4" w:space="0"/>
              <w:left w:val="nil"/>
              <w:bottom w:val="single" w:color="auto" w:sz="4" w:space="0"/>
              <w:right w:val="single" w:color="auto" w:sz="8" w:space="0"/>
            </w:tcBorders>
          </w:tcPr>
          <w:p w14:paraId="68C4EA0B">
            <w:pPr>
              <w:pStyle w:val="182"/>
            </w:pPr>
            <w:r>
              <w:rPr>
                <w:rFonts w:hint="eastAsia" w:hAnsi="宋体"/>
              </w:rPr>
              <w:t>-</w:t>
            </w:r>
          </w:p>
        </w:tc>
      </w:tr>
      <w:tr w14:paraId="3D418B0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83" w:type="dxa"/>
            <w:vMerge w:val="restart"/>
            <w:tcBorders>
              <w:top w:val="nil"/>
              <w:left w:val="single" w:color="auto" w:sz="8" w:space="0"/>
              <w:bottom w:val="single" w:color="auto" w:sz="4" w:space="0"/>
              <w:right w:val="single" w:color="auto" w:sz="4" w:space="0"/>
            </w:tcBorders>
            <w:vAlign w:val="center"/>
          </w:tcPr>
          <w:p w14:paraId="50217AFB">
            <w:pPr>
              <w:pStyle w:val="182"/>
            </w:pPr>
            <w:r>
              <w:rPr>
                <w:rFonts w:hint="eastAsia" w:hAnsi="宋体"/>
              </w:rPr>
              <w:t>配方、原/辅料</w:t>
            </w:r>
          </w:p>
        </w:tc>
        <w:tc>
          <w:tcPr>
            <w:tcW w:w="4230" w:type="dxa"/>
            <w:tcBorders>
              <w:top w:val="single" w:color="auto" w:sz="4" w:space="0"/>
              <w:left w:val="nil"/>
              <w:bottom w:val="single" w:color="auto" w:sz="4" w:space="0"/>
              <w:right w:val="single" w:color="auto" w:sz="4" w:space="0"/>
            </w:tcBorders>
          </w:tcPr>
          <w:p w14:paraId="2F77DB4E">
            <w:pPr>
              <w:pStyle w:val="182"/>
            </w:pPr>
            <w:r>
              <w:rPr>
                <w:rFonts w:hint="eastAsia" w:hAnsi="宋体"/>
              </w:rPr>
              <w:t>配方（配料、配料添加量</w:t>
            </w:r>
            <w:r>
              <w:rPr>
                <w:rFonts w:hint="eastAsia" w:ascii="Times New Roman"/>
              </w:rPr>
              <w:t>……</w:t>
            </w:r>
            <w:r>
              <w:rPr>
                <w:rFonts w:hint="eastAsia" w:hAnsi="宋体"/>
              </w:rPr>
              <w:t>）；权重</w:t>
            </w:r>
          </w:p>
          <w:p w14:paraId="24251D4C">
            <w:pPr>
              <w:pStyle w:val="182"/>
            </w:pPr>
            <w:r>
              <w:rPr>
                <w:rFonts w:hint="eastAsia" w:hAnsi="宋体"/>
              </w:rPr>
              <w:t>主料/关键辅料作用（稳定性</w:t>
            </w:r>
            <w:r>
              <w:rPr>
                <w:rFonts w:hint="eastAsia" w:ascii="Times New Roman"/>
              </w:rPr>
              <w:t>……</w:t>
            </w:r>
            <w:r>
              <w:rPr>
                <w:rFonts w:hint="eastAsia" w:hAnsi="宋体"/>
              </w:rPr>
              <w:t>）；权重</w:t>
            </w:r>
          </w:p>
          <w:p w14:paraId="3EE1BDE8">
            <w:pPr>
              <w:pStyle w:val="182"/>
            </w:pPr>
            <w:r>
              <w:rPr>
                <w:rFonts w:hint="eastAsia" w:hAnsi="宋体"/>
              </w:rPr>
              <w:t>原料状态和理化性质（渗透压、酸碱度、pH</w:t>
            </w:r>
            <w:r>
              <w:rPr>
                <w:rFonts w:hint="eastAsia" w:ascii="Times New Roman"/>
              </w:rPr>
              <w:t>……</w:t>
            </w:r>
            <w:r>
              <w:rPr>
                <w:rFonts w:hint="eastAsia" w:hAnsi="宋体"/>
              </w:rPr>
              <w:t>）；权重</w:t>
            </w:r>
          </w:p>
          <w:p w14:paraId="753F4A30">
            <w:pPr>
              <w:pStyle w:val="182"/>
            </w:pPr>
            <w:r>
              <w:rPr>
                <w:rFonts w:hint="eastAsia" w:hAnsi="宋体"/>
              </w:rPr>
              <w:t>……</w:t>
            </w:r>
          </w:p>
        </w:tc>
        <w:tc>
          <w:tcPr>
            <w:tcW w:w="1720" w:type="dxa"/>
            <w:tcBorders>
              <w:top w:val="single" w:color="auto" w:sz="4" w:space="0"/>
              <w:left w:val="nil"/>
              <w:bottom w:val="single" w:color="auto" w:sz="4" w:space="0"/>
              <w:right w:val="single" w:color="auto" w:sz="4" w:space="0"/>
            </w:tcBorders>
            <w:vAlign w:val="center"/>
          </w:tcPr>
          <w:p w14:paraId="180E1CA2">
            <w:pPr>
              <w:pStyle w:val="182"/>
            </w:pPr>
            <w:r>
              <w:rPr>
                <w:rFonts w:hint="eastAsia" w:hAnsi="宋体"/>
              </w:rPr>
              <w:t>定性/定量</w:t>
            </w:r>
          </w:p>
        </w:tc>
        <w:tc>
          <w:tcPr>
            <w:tcW w:w="1130" w:type="dxa"/>
            <w:tcBorders>
              <w:top w:val="single" w:color="auto" w:sz="4" w:space="0"/>
              <w:left w:val="nil"/>
              <w:bottom w:val="single" w:color="auto" w:sz="4" w:space="0"/>
              <w:right w:val="single" w:color="auto" w:sz="4" w:space="0"/>
            </w:tcBorders>
          </w:tcPr>
          <w:p w14:paraId="706D3CCE">
            <w:pPr>
              <w:pStyle w:val="182"/>
            </w:pPr>
            <w:r>
              <w:rPr>
                <w:rFonts w:hint="eastAsia" w:ascii="Times New Roman"/>
              </w:rPr>
              <w:t>√</w:t>
            </w:r>
          </w:p>
          <w:p w14:paraId="29C28F64">
            <w:pPr>
              <w:pStyle w:val="182"/>
            </w:pPr>
            <w:r>
              <w:rPr>
                <w:rFonts w:hint="eastAsia" w:ascii="Times New Roman"/>
              </w:rPr>
              <w:t>√</w:t>
            </w:r>
          </w:p>
          <w:p w14:paraId="2803C02D">
            <w:pPr>
              <w:pStyle w:val="182"/>
            </w:pPr>
            <w:r>
              <w:rPr>
                <w:rFonts w:hint="eastAsia" w:ascii="Times New Roman"/>
              </w:rPr>
              <w:t>√</w:t>
            </w:r>
          </w:p>
          <w:p w14:paraId="32F057D0">
            <w:pPr>
              <w:pStyle w:val="182"/>
            </w:pPr>
          </w:p>
        </w:tc>
        <w:tc>
          <w:tcPr>
            <w:tcW w:w="1087" w:type="dxa"/>
            <w:tcBorders>
              <w:top w:val="single" w:color="auto" w:sz="4" w:space="0"/>
              <w:left w:val="nil"/>
              <w:bottom w:val="single" w:color="auto" w:sz="4" w:space="0"/>
              <w:right w:val="single" w:color="auto" w:sz="8" w:space="0"/>
            </w:tcBorders>
          </w:tcPr>
          <w:p w14:paraId="49659BC1">
            <w:pPr>
              <w:pStyle w:val="182"/>
            </w:pPr>
            <w:r>
              <w:rPr>
                <w:rFonts w:hint="eastAsia" w:hAnsi="宋体"/>
              </w:rPr>
              <w:t>-</w:t>
            </w:r>
          </w:p>
          <w:p w14:paraId="5A15291B">
            <w:pPr>
              <w:pStyle w:val="182"/>
            </w:pPr>
            <w:r>
              <w:rPr>
                <w:rFonts w:hint="eastAsia" w:ascii="Times New Roman"/>
              </w:rPr>
              <w:t>√</w:t>
            </w:r>
          </w:p>
          <w:p w14:paraId="78D6E385">
            <w:pPr>
              <w:pStyle w:val="182"/>
            </w:pPr>
            <w:r>
              <w:rPr>
                <w:rFonts w:hint="eastAsia" w:ascii="Times New Roman"/>
              </w:rPr>
              <w:t>√</w:t>
            </w:r>
          </w:p>
          <w:p w14:paraId="66E3690A">
            <w:pPr>
              <w:pStyle w:val="182"/>
            </w:pPr>
          </w:p>
        </w:tc>
      </w:tr>
      <w:tr w14:paraId="4475CC0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4" w:space="0"/>
              <w:right w:val="single" w:color="auto" w:sz="4" w:space="0"/>
            </w:tcBorders>
            <w:vAlign w:val="center"/>
          </w:tcPr>
          <w:p w14:paraId="1680A3E8">
            <w:pPr>
              <w:widowControl/>
              <w:jc w:val="left"/>
              <w:rPr>
                <w:rFonts w:ascii="宋体" w:hAnsi="Times New Roman"/>
                <w:kern w:val="0"/>
                <w:sz w:val="18"/>
                <w:szCs w:val="18"/>
              </w:rPr>
            </w:pPr>
          </w:p>
        </w:tc>
        <w:tc>
          <w:tcPr>
            <w:tcW w:w="4230" w:type="dxa"/>
            <w:tcBorders>
              <w:top w:val="single" w:color="auto" w:sz="4" w:space="0"/>
              <w:left w:val="nil"/>
              <w:bottom w:val="single" w:color="auto" w:sz="4" w:space="0"/>
              <w:right w:val="single" w:color="auto" w:sz="4" w:space="0"/>
            </w:tcBorders>
          </w:tcPr>
          <w:p w14:paraId="601CAC82">
            <w:pPr>
              <w:pStyle w:val="182"/>
            </w:pPr>
            <w:r>
              <w:rPr>
                <w:rFonts w:hint="eastAsia" w:hAnsi="宋体"/>
              </w:rPr>
              <w:t>相似性综合评价；权重</w:t>
            </w:r>
          </w:p>
        </w:tc>
        <w:tc>
          <w:tcPr>
            <w:tcW w:w="1720" w:type="dxa"/>
            <w:tcBorders>
              <w:top w:val="single" w:color="auto" w:sz="4" w:space="0"/>
              <w:left w:val="nil"/>
              <w:bottom w:val="single" w:color="auto" w:sz="4" w:space="0"/>
              <w:right w:val="single" w:color="auto" w:sz="4" w:space="0"/>
            </w:tcBorders>
          </w:tcPr>
          <w:p w14:paraId="4712DE07">
            <w:pPr>
              <w:pStyle w:val="182"/>
            </w:pPr>
            <w:r>
              <w:rPr>
                <w:rFonts w:hint="eastAsia" w:hAnsi="宋体"/>
              </w:rPr>
              <w:t>-</w:t>
            </w:r>
          </w:p>
        </w:tc>
        <w:tc>
          <w:tcPr>
            <w:tcW w:w="1130" w:type="dxa"/>
            <w:tcBorders>
              <w:top w:val="single" w:color="auto" w:sz="4" w:space="0"/>
              <w:left w:val="nil"/>
              <w:bottom w:val="single" w:color="auto" w:sz="4" w:space="0"/>
              <w:right w:val="single" w:color="auto" w:sz="4" w:space="0"/>
            </w:tcBorders>
          </w:tcPr>
          <w:p w14:paraId="39DC947A">
            <w:pPr>
              <w:pStyle w:val="182"/>
            </w:pPr>
            <w:r>
              <w:rPr>
                <w:rFonts w:hint="eastAsia" w:hAnsi="宋体"/>
              </w:rPr>
              <w:t>-</w:t>
            </w:r>
          </w:p>
        </w:tc>
        <w:tc>
          <w:tcPr>
            <w:tcW w:w="1087" w:type="dxa"/>
            <w:tcBorders>
              <w:top w:val="single" w:color="auto" w:sz="4" w:space="0"/>
              <w:left w:val="nil"/>
              <w:bottom w:val="single" w:color="auto" w:sz="4" w:space="0"/>
              <w:right w:val="single" w:color="auto" w:sz="8" w:space="0"/>
            </w:tcBorders>
          </w:tcPr>
          <w:p w14:paraId="5E38CF4E">
            <w:pPr>
              <w:pStyle w:val="182"/>
            </w:pPr>
            <w:r>
              <w:rPr>
                <w:rFonts w:hint="eastAsia" w:hAnsi="宋体"/>
              </w:rPr>
              <w:t>-</w:t>
            </w:r>
          </w:p>
        </w:tc>
      </w:tr>
      <w:tr w14:paraId="5A8B99A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83" w:type="dxa"/>
            <w:vMerge w:val="restart"/>
            <w:tcBorders>
              <w:top w:val="nil"/>
              <w:left w:val="single" w:color="auto" w:sz="8" w:space="0"/>
              <w:bottom w:val="single" w:color="auto" w:sz="4" w:space="0"/>
              <w:right w:val="single" w:color="auto" w:sz="4" w:space="0"/>
            </w:tcBorders>
            <w:vAlign w:val="center"/>
          </w:tcPr>
          <w:p w14:paraId="76205F69">
            <w:pPr>
              <w:pStyle w:val="182"/>
            </w:pPr>
            <w:r>
              <w:rPr>
                <w:rFonts w:hint="eastAsia" w:hAnsi="宋体"/>
              </w:rPr>
              <w:t>生产过程</w:t>
            </w:r>
          </w:p>
        </w:tc>
        <w:tc>
          <w:tcPr>
            <w:tcW w:w="4230" w:type="dxa"/>
            <w:tcBorders>
              <w:top w:val="single" w:color="auto" w:sz="4" w:space="0"/>
              <w:left w:val="nil"/>
              <w:bottom w:val="single" w:color="auto" w:sz="4" w:space="0"/>
              <w:right w:val="single" w:color="auto" w:sz="4" w:space="0"/>
            </w:tcBorders>
          </w:tcPr>
          <w:p w14:paraId="52F9348E">
            <w:pPr>
              <w:pStyle w:val="182"/>
            </w:pPr>
            <w:r>
              <w:rPr>
                <w:rFonts w:hint="eastAsia" w:hAnsi="宋体"/>
              </w:rPr>
              <w:t>关键工艺（加热温度/时间、</w:t>
            </w:r>
            <w:r>
              <w:rPr>
                <w:rFonts w:hint="eastAsia"/>
              </w:rPr>
              <w:t xml:space="preserve"> </w:t>
            </w:r>
            <w:r>
              <w:rPr>
                <w:rFonts w:hint="eastAsia" w:hAnsi="宋体"/>
              </w:rPr>
              <w:t>发酵方法、菌种、</w:t>
            </w:r>
          </w:p>
          <w:p w14:paraId="3D621DB4">
            <w:pPr>
              <w:pStyle w:val="182"/>
            </w:pPr>
            <w:r>
              <w:rPr>
                <w:rFonts w:hint="eastAsia" w:hAnsi="宋体"/>
              </w:rPr>
              <w:t>酶反应情况</w:t>
            </w:r>
            <w:r>
              <w:rPr>
                <w:rFonts w:hint="eastAsia" w:ascii="Times New Roman"/>
              </w:rPr>
              <w:t>……</w:t>
            </w:r>
            <w:r>
              <w:rPr>
                <w:rFonts w:hint="eastAsia" w:hAnsi="宋体"/>
              </w:rPr>
              <w:t>）；权重</w:t>
            </w:r>
          </w:p>
          <w:p w14:paraId="781A4E5D">
            <w:pPr>
              <w:pStyle w:val="182"/>
            </w:pPr>
            <w:r>
              <w:rPr>
                <w:rFonts w:hint="eastAsia" w:hAnsi="宋体"/>
              </w:rPr>
              <w:t>关键设备（全封闭/敞开</w:t>
            </w:r>
            <w:r>
              <w:rPr>
                <w:rFonts w:hint="eastAsia" w:ascii="Times New Roman"/>
              </w:rPr>
              <w:t>……</w:t>
            </w:r>
            <w:r>
              <w:rPr>
                <w:rFonts w:hint="eastAsia" w:hAnsi="宋体"/>
              </w:rPr>
              <w:t>）；权重</w:t>
            </w:r>
          </w:p>
          <w:p w14:paraId="243D4D08">
            <w:pPr>
              <w:pStyle w:val="182"/>
            </w:pPr>
            <w:r>
              <w:rPr>
                <w:rFonts w:hint="eastAsia" w:hAnsi="宋体"/>
              </w:rPr>
              <w:t>关键控制点（CCP1、 CCP2</w:t>
            </w:r>
            <w:r>
              <w:rPr>
                <w:rFonts w:hint="eastAsia" w:ascii="Times New Roman"/>
              </w:rPr>
              <w:t>……</w:t>
            </w:r>
            <w:r>
              <w:rPr>
                <w:rFonts w:hint="eastAsia" w:hAnsi="宋体"/>
              </w:rPr>
              <w:t>）；权重</w:t>
            </w:r>
          </w:p>
          <w:p w14:paraId="5EC10080">
            <w:pPr>
              <w:pStyle w:val="182"/>
            </w:pPr>
            <w:r>
              <w:rPr>
                <w:rFonts w:hint="eastAsia" w:hAnsi="宋体"/>
              </w:rPr>
              <w:t>车间环境（温度、湿度、</w:t>
            </w:r>
            <w:r>
              <w:rPr>
                <w:rFonts w:hint="eastAsia"/>
              </w:rPr>
              <w:t xml:space="preserve"> </w:t>
            </w:r>
            <w:r>
              <w:rPr>
                <w:rFonts w:hint="eastAsia" w:hAnsi="宋体"/>
              </w:rPr>
              <w:t>微生物监测情</w:t>
            </w:r>
          </w:p>
          <w:p w14:paraId="2D3D0B1D">
            <w:pPr>
              <w:pStyle w:val="182"/>
            </w:pPr>
            <w:r>
              <w:rPr>
                <w:rFonts w:hint="eastAsia" w:hAnsi="宋体"/>
              </w:rPr>
              <w:t>况</w:t>
            </w:r>
            <w:r>
              <w:rPr>
                <w:rFonts w:hint="eastAsia" w:ascii="Times New Roman"/>
              </w:rPr>
              <w:t>……</w:t>
            </w:r>
            <w:r>
              <w:rPr>
                <w:rFonts w:hint="eastAsia" w:hAnsi="宋体"/>
              </w:rPr>
              <w:t>）；权重</w:t>
            </w:r>
          </w:p>
          <w:p w14:paraId="19E01E7F">
            <w:pPr>
              <w:pStyle w:val="182"/>
            </w:pPr>
            <w:r>
              <w:rPr>
                <w:rFonts w:hint="eastAsia" w:hAnsi="宋体"/>
              </w:rPr>
              <w:t>……</w:t>
            </w:r>
          </w:p>
        </w:tc>
        <w:tc>
          <w:tcPr>
            <w:tcW w:w="1720" w:type="dxa"/>
            <w:tcBorders>
              <w:top w:val="single" w:color="auto" w:sz="4" w:space="0"/>
              <w:left w:val="nil"/>
              <w:bottom w:val="single" w:color="auto" w:sz="4" w:space="0"/>
              <w:right w:val="single" w:color="auto" w:sz="4" w:space="0"/>
            </w:tcBorders>
            <w:vAlign w:val="center"/>
          </w:tcPr>
          <w:p w14:paraId="45FEA223">
            <w:pPr>
              <w:pStyle w:val="182"/>
            </w:pPr>
            <w:r>
              <w:rPr>
                <w:rFonts w:hint="eastAsia" w:hAnsi="宋体"/>
              </w:rPr>
              <w:t>定性/定量</w:t>
            </w:r>
          </w:p>
        </w:tc>
        <w:tc>
          <w:tcPr>
            <w:tcW w:w="1130" w:type="dxa"/>
            <w:tcBorders>
              <w:top w:val="single" w:color="auto" w:sz="4" w:space="0"/>
              <w:left w:val="nil"/>
              <w:bottom w:val="single" w:color="auto" w:sz="4" w:space="0"/>
              <w:right w:val="single" w:color="auto" w:sz="4" w:space="0"/>
            </w:tcBorders>
          </w:tcPr>
          <w:p w14:paraId="549EF4CD">
            <w:pPr>
              <w:pStyle w:val="182"/>
            </w:pPr>
            <w:r>
              <w:rPr>
                <w:rFonts w:hint="eastAsia" w:ascii="Times New Roman"/>
              </w:rPr>
              <w:t>√</w:t>
            </w:r>
          </w:p>
          <w:p w14:paraId="71223F60">
            <w:pPr>
              <w:pStyle w:val="182"/>
            </w:pPr>
          </w:p>
          <w:p w14:paraId="49E63D16">
            <w:pPr>
              <w:pStyle w:val="182"/>
            </w:pPr>
            <w:r>
              <w:rPr>
                <w:rFonts w:hint="eastAsia" w:ascii="Times New Roman"/>
              </w:rPr>
              <w:t>√</w:t>
            </w:r>
          </w:p>
          <w:p w14:paraId="20C24E89">
            <w:pPr>
              <w:pStyle w:val="182"/>
            </w:pPr>
            <w:r>
              <w:rPr>
                <w:rFonts w:hint="eastAsia" w:ascii="Times New Roman"/>
              </w:rPr>
              <w:t>√</w:t>
            </w:r>
          </w:p>
          <w:p w14:paraId="594B9391">
            <w:pPr>
              <w:pStyle w:val="182"/>
            </w:pPr>
            <w:r>
              <w:rPr>
                <w:rFonts w:hint="eastAsia" w:ascii="Times New Roman"/>
              </w:rPr>
              <w:t>√</w:t>
            </w:r>
          </w:p>
          <w:p w14:paraId="43690B8D">
            <w:pPr>
              <w:pStyle w:val="182"/>
            </w:pPr>
          </w:p>
        </w:tc>
        <w:tc>
          <w:tcPr>
            <w:tcW w:w="1087" w:type="dxa"/>
            <w:tcBorders>
              <w:top w:val="single" w:color="auto" w:sz="4" w:space="0"/>
              <w:left w:val="nil"/>
              <w:bottom w:val="single" w:color="auto" w:sz="4" w:space="0"/>
              <w:right w:val="single" w:color="auto" w:sz="8" w:space="0"/>
            </w:tcBorders>
          </w:tcPr>
          <w:p w14:paraId="2FECECF3">
            <w:pPr>
              <w:pStyle w:val="182"/>
            </w:pPr>
            <w:r>
              <w:rPr>
                <w:rFonts w:hint="eastAsia" w:ascii="Times New Roman"/>
              </w:rPr>
              <w:t>√</w:t>
            </w:r>
          </w:p>
          <w:p w14:paraId="2F4B001E">
            <w:pPr>
              <w:pStyle w:val="182"/>
            </w:pPr>
          </w:p>
          <w:p w14:paraId="6B505091">
            <w:pPr>
              <w:pStyle w:val="182"/>
            </w:pPr>
            <w:r>
              <w:rPr>
                <w:rFonts w:hint="eastAsia" w:ascii="Times New Roman"/>
              </w:rPr>
              <w:t>√</w:t>
            </w:r>
          </w:p>
          <w:p w14:paraId="032FCA6F">
            <w:pPr>
              <w:pStyle w:val="182"/>
            </w:pPr>
            <w:r>
              <w:rPr>
                <w:rFonts w:hint="eastAsia" w:hAnsi="宋体"/>
              </w:rPr>
              <w:t>-</w:t>
            </w:r>
          </w:p>
          <w:p w14:paraId="5B75AC42">
            <w:pPr>
              <w:pStyle w:val="182"/>
            </w:pPr>
            <w:r>
              <w:rPr>
                <w:rFonts w:hint="eastAsia" w:ascii="Times New Roman"/>
              </w:rPr>
              <w:t>√</w:t>
            </w:r>
          </w:p>
          <w:p w14:paraId="4C5E5910">
            <w:pPr>
              <w:pStyle w:val="182"/>
            </w:pPr>
          </w:p>
        </w:tc>
      </w:tr>
      <w:tr w14:paraId="74DFFF3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4" w:space="0"/>
              <w:right w:val="single" w:color="auto" w:sz="4" w:space="0"/>
            </w:tcBorders>
            <w:vAlign w:val="center"/>
          </w:tcPr>
          <w:p w14:paraId="389333AD">
            <w:pPr>
              <w:widowControl/>
              <w:jc w:val="left"/>
              <w:rPr>
                <w:rFonts w:ascii="宋体" w:hAnsi="Times New Roman"/>
                <w:kern w:val="0"/>
                <w:sz w:val="18"/>
                <w:szCs w:val="18"/>
              </w:rPr>
            </w:pPr>
          </w:p>
        </w:tc>
        <w:tc>
          <w:tcPr>
            <w:tcW w:w="4230" w:type="dxa"/>
            <w:tcBorders>
              <w:top w:val="single" w:color="auto" w:sz="4" w:space="0"/>
              <w:left w:val="nil"/>
              <w:bottom w:val="single" w:color="auto" w:sz="4" w:space="0"/>
              <w:right w:val="single" w:color="auto" w:sz="4" w:space="0"/>
            </w:tcBorders>
          </w:tcPr>
          <w:p w14:paraId="023245AC">
            <w:pPr>
              <w:pStyle w:val="182"/>
            </w:pPr>
            <w:r>
              <w:rPr>
                <w:rFonts w:hint="eastAsia" w:hAnsi="宋体"/>
              </w:rPr>
              <w:t>相似性综合评价；权重</w:t>
            </w:r>
          </w:p>
        </w:tc>
        <w:tc>
          <w:tcPr>
            <w:tcW w:w="1720" w:type="dxa"/>
            <w:tcBorders>
              <w:top w:val="single" w:color="auto" w:sz="4" w:space="0"/>
              <w:left w:val="nil"/>
              <w:bottom w:val="single" w:color="auto" w:sz="4" w:space="0"/>
              <w:right w:val="single" w:color="auto" w:sz="4" w:space="0"/>
            </w:tcBorders>
          </w:tcPr>
          <w:p w14:paraId="5DA79872">
            <w:pPr>
              <w:pStyle w:val="182"/>
            </w:pPr>
            <w:r>
              <w:rPr>
                <w:rFonts w:hint="eastAsia" w:hAnsi="宋体"/>
              </w:rPr>
              <w:t>-</w:t>
            </w:r>
          </w:p>
        </w:tc>
        <w:tc>
          <w:tcPr>
            <w:tcW w:w="1130" w:type="dxa"/>
            <w:tcBorders>
              <w:top w:val="single" w:color="auto" w:sz="4" w:space="0"/>
              <w:left w:val="nil"/>
              <w:bottom w:val="single" w:color="auto" w:sz="4" w:space="0"/>
              <w:right w:val="single" w:color="auto" w:sz="4" w:space="0"/>
            </w:tcBorders>
          </w:tcPr>
          <w:p w14:paraId="019039C4">
            <w:pPr>
              <w:pStyle w:val="182"/>
            </w:pPr>
            <w:r>
              <w:rPr>
                <w:rFonts w:hint="eastAsia" w:hAnsi="宋体"/>
              </w:rPr>
              <w:t>-</w:t>
            </w:r>
          </w:p>
        </w:tc>
        <w:tc>
          <w:tcPr>
            <w:tcW w:w="1087" w:type="dxa"/>
            <w:tcBorders>
              <w:top w:val="single" w:color="auto" w:sz="4" w:space="0"/>
              <w:left w:val="nil"/>
              <w:bottom w:val="single" w:color="auto" w:sz="4" w:space="0"/>
              <w:right w:val="single" w:color="auto" w:sz="8" w:space="0"/>
            </w:tcBorders>
          </w:tcPr>
          <w:p w14:paraId="1504D159">
            <w:pPr>
              <w:pStyle w:val="182"/>
            </w:pPr>
            <w:r>
              <w:rPr>
                <w:rFonts w:hint="eastAsia" w:hAnsi="宋体"/>
              </w:rPr>
              <w:t>-</w:t>
            </w:r>
          </w:p>
        </w:tc>
      </w:tr>
      <w:tr w14:paraId="75BCA60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83" w:type="dxa"/>
            <w:vMerge w:val="restart"/>
            <w:tcBorders>
              <w:top w:val="nil"/>
              <w:left w:val="single" w:color="auto" w:sz="8" w:space="0"/>
              <w:bottom w:val="single" w:color="auto" w:sz="4" w:space="0"/>
              <w:right w:val="single" w:color="auto" w:sz="4" w:space="0"/>
            </w:tcBorders>
            <w:vAlign w:val="center"/>
          </w:tcPr>
          <w:p w14:paraId="504E31E3">
            <w:pPr>
              <w:pStyle w:val="182"/>
            </w:pPr>
            <w:r>
              <w:rPr>
                <w:rFonts w:hint="eastAsia" w:hAnsi="宋体"/>
              </w:rPr>
              <w:t>食用方法</w:t>
            </w:r>
          </w:p>
        </w:tc>
        <w:tc>
          <w:tcPr>
            <w:tcW w:w="4230" w:type="dxa"/>
            <w:tcBorders>
              <w:top w:val="single" w:color="auto" w:sz="4" w:space="0"/>
              <w:left w:val="nil"/>
              <w:bottom w:val="single" w:color="auto" w:sz="4" w:space="0"/>
              <w:right w:val="single" w:color="auto" w:sz="4" w:space="0"/>
            </w:tcBorders>
          </w:tcPr>
          <w:p w14:paraId="62DCB857">
            <w:pPr>
              <w:pStyle w:val="182"/>
            </w:pPr>
            <w:r>
              <w:rPr>
                <w:rFonts w:hint="eastAsia" w:hAnsi="宋体"/>
              </w:rPr>
              <w:t>非即食（热冲调，加热或复热</w:t>
            </w:r>
            <w:r>
              <w:rPr>
                <w:rFonts w:hint="eastAsia" w:ascii="Times New Roman"/>
              </w:rPr>
              <w:t>……</w:t>
            </w:r>
            <w:r>
              <w:rPr>
                <w:rFonts w:hint="eastAsia" w:hAnsi="宋体"/>
              </w:rPr>
              <w:t>）；权重</w:t>
            </w:r>
          </w:p>
          <w:p w14:paraId="4898CA81">
            <w:pPr>
              <w:pStyle w:val="182"/>
            </w:pPr>
            <w:r>
              <w:rPr>
                <w:rFonts w:hint="eastAsia" w:hAnsi="宋体"/>
              </w:rPr>
              <w:t>即食（熟食、生食</w:t>
            </w:r>
            <w:r>
              <w:rPr>
                <w:rFonts w:hint="eastAsia" w:ascii="Times New Roman"/>
              </w:rPr>
              <w:t>……</w:t>
            </w:r>
            <w:r>
              <w:rPr>
                <w:rFonts w:hint="eastAsia" w:hAnsi="宋体"/>
              </w:rPr>
              <w:t>）；权重</w:t>
            </w:r>
          </w:p>
          <w:p w14:paraId="289D9C18">
            <w:pPr>
              <w:pStyle w:val="182"/>
            </w:pPr>
            <w:r>
              <w:rPr>
                <w:rFonts w:hint="eastAsia" w:hAnsi="宋体"/>
              </w:rPr>
              <w:t>食用温度（常温，冷藏、冷冻</w:t>
            </w:r>
            <w:r>
              <w:rPr>
                <w:rFonts w:hint="eastAsia" w:ascii="Times New Roman"/>
              </w:rPr>
              <w:t>……</w:t>
            </w:r>
            <w:r>
              <w:rPr>
                <w:rFonts w:hint="eastAsia" w:hAnsi="宋体"/>
              </w:rPr>
              <w:t>）</w:t>
            </w:r>
            <w:r>
              <w:rPr>
                <w:rFonts w:hint="eastAsia"/>
              </w:rPr>
              <w:t xml:space="preserve"> </w:t>
            </w:r>
            <w:r>
              <w:rPr>
                <w:rFonts w:hint="eastAsia" w:hAnsi="宋体"/>
              </w:rPr>
              <w:t>；权重</w:t>
            </w:r>
          </w:p>
          <w:p w14:paraId="417A0768">
            <w:pPr>
              <w:pStyle w:val="182"/>
            </w:pPr>
            <w:r>
              <w:rPr>
                <w:rFonts w:hint="eastAsia" w:hAnsi="宋体"/>
              </w:rPr>
              <w:t>……</w:t>
            </w:r>
          </w:p>
        </w:tc>
        <w:tc>
          <w:tcPr>
            <w:tcW w:w="1720" w:type="dxa"/>
            <w:tcBorders>
              <w:top w:val="single" w:color="auto" w:sz="4" w:space="0"/>
              <w:left w:val="nil"/>
              <w:bottom w:val="single" w:color="auto" w:sz="4" w:space="0"/>
              <w:right w:val="single" w:color="auto" w:sz="4" w:space="0"/>
            </w:tcBorders>
            <w:vAlign w:val="center"/>
          </w:tcPr>
          <w:p w14:paraId="017AED96">
            <w:pPr>
              <w:pStyle w:val="182"/>
            </w:pPr>
            <w:r>
              <w:rPr>
                <w:rFonts w:hint="eastAsia" w:hAnsi="宋体"/>
              </w:rPr>
              <w:t>定性/定量</w:t>
            </w:r>
          </w:p>
        </w:tc>
        <w:tc>
          <w:tcPr>
            <w:tcW w:w="1130" w:type="dxa"/>
            <w:tcBorders>
              <w:top w:val="single" w:color="auto" w:sz="4" w:space="0"/>
              <w:left w:val="nil"/>
              <w:bottom w:val="single" w:color="auto" w:sz="4" w:space="0"/>
              <w:right w:val="single" w:color="auto" w:sz="4" w:space="0"/>
            </w:tcBorders>
          </w:tcPr>
          <w:p w14:paraId="63F94DEF">
            <w:pPr>
              <w:pStyle w:val="182"/>
            </w:pPr>
            <w:r>
              <w:rPr>
                <w:rFonts w:hint="eastAsia" w:ascii="Times New Roman"/>
              </w:rPr>
              <w:t>√</w:t>
            </w:r>
          </w:p>
          <w:p w14:paraId="6E2FBDBD">
            <w:pPr>
              <w:pStyle w:val="182"/>
            </w:pPr>
            <w:r>
              <w:rPr>
                <w:rFonts w:hint="eastAsia" w:ascii="Times New Roman"/>
              </w:rPr>
              <w:t>√</w:t>
            </w:r>
          </w:p>
          <w:p w14:paraId="388EE0E4">
            <w:pPr>
              <w:pStyle w:val="182"/>
            </w:pPr>
            <w:r>
              <w:rPr>
                <w:rFonts w:hint="eastAsia" w:ascii="Times New Roman"/>
              </w:rPr>
              <w:t>√</w:t>
            </w:r>
          </w:p>
          <w:p w14:paraId="5C564D96">
            <w:pPr>
              <w:pStyle w:val="182"/>
            </w:pPr>
          </w:p>
        </w:tc>
        <w:tc>
          <w:tcPr>
            <w:tcW w:w="1087" w:type="dxa"/>
            <w:tcBorders>
              <w:top w:val="single" w:color="auto" w:sz="4" w:space="0"/>
              <w:left w:val="nil"/>
              <w:bottom w:val="single" w:color="auto" w:sz="4" w:space="0"/>
              <w:right w:val="single" w:color="auto" w:sz="8" w:space="0"/>
            </w:tcBorders>
          </w:tcPr>
          <w:p w14:paraId="75EB6D9F">
            <w:pPr>
              <w:pStyle w:val="182"/>
            </w:pPr>
            <w:r>
              <w:rPr>
                <w:rFonts w:hint="eastAsia" w:ascii="Times New Roman"/>
              </w:rPr>
              <w:t>√</w:t>
            </w:r>
          </w:p>
          <w:p w14:paraId="63D96FCF">
            <w:pPr>
              <w:pStyle w:val="182"/>
            </w:pPr>
            <w:r>
              <w:rPr>
                <w:rFonts w:hint="eastAsia" w:ascii="Times New Roman"/>
              </w:rPr>
              <w:t>√</w:t>
            </w:r>
          </w:p>
          <w:p w14:paraId="27A34C91">
            <w:pPr>
              <w:pStyle w:val="182"/>
            </w:pPr>
            <w:r>
              <w:rPr>
                <w:rFonts w:hint="eastAsia" w:ascii="Times New Roman"/>
              </w:rPr>
              <w:t>√</w:t>
            </w:r>
          </w:p>
          <w:p w14:paraId="3EBD0D86">
            <w:pPr>
              <w:pStyle w:val="182"/>
            </w:pPr>
          </w:p>
        </w:tc>
      </w:tr>
      <w:tr w14:paraId="67171FE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4" w:space="0"/>
              <w:right w:val="single" w:color="auto" w:sz="4" w:space="0"/>
            </w:tcBorders>
            <w:vAlign w:val="center"/>
          </w:tcPr>
          <w:p w14:paraId="6139ED93">
            <w:pPr>
              <w:widowControl/>
              <w:jc w:val="left"/>
              <w:rPr>
                <w:rFonts w:ascii="宋体" w:hAnsi="Times New Roman"/>
                <w:kern w:val="0"/>
                <w:sz w:val="18"/>
                <w:szCs w:val="18"/>
              </w:rPr>
            </w:pPr>
          </w:p>
        </w:tc>
        <w:tc>
          <w:tcPr>
            <w:tcW w:w="4230" w:type="dxa"/>
            <w:tcBorders>
              <w:top w:val="single" w:color="auto" w:sz="4" w:space="0"/>
              <w:left w:val="nil"/>
              <w:bottom w:val="single" w:color="auto" w:sz="4" w:space="0"/>
              <w:right w:val="single" w:color="auto" w:sz="4" w:space="0"/>
            </w:tcBorders>
          </w:tcPr>
          <w:p w14:paraId="065BFFA4">
            <w:pPr>
              <w:pStyle w:val="182"/>
            </w:pPr>
            <w:r>
              <w:rPr>
                <w:rFonts w:hint="eastAsia" w:hAnsi="宋体"/>
              </w:rPr>
              <w:t>相似性综合评价；权重</w:t>
            </w:r>
          </w:p>
        </w:tc>
        <w:tc>
          <w:tcPr>
            <w:tcW w:w="1720" w:type="dxa"/>
            <w:tcBorders>
              <w:top w:val="single" w:color="auto" w:sz="4" w:space="0"/>
              <w:left w:val="nil"/>
              <w:bottom w:val="single" w:color="auto" w:sz="4" w:space="0"/>
              <w:right w:val="single" w:color="auto" w:sz="4" w:space="0"/>
            </w:tcBorders>
          </w:tcPr>
          <w:p w14:paraId="126AE4E3">
            <w:pPr>
              <w:pStyle w:val="182"/>
            </w:pPr>
            <w:r>
              <w:rPr>
                <w:rFonts w:hint="eastAsia" w:hAnsi="宋体"/>
              </w:rPr>
              <w:t>-</w:t>
            </w:r>
          </w:p>
        </w:tc>
        <w:tc>
          <w:tcPr>
            <w:tcW w:w="1130" w:type="dxa"/>
            <w:tcBorders>
              <w:top w:val="single" w:color="auto" w:sz="4" w:space="0"/>
              <w:left w:val="nil"/>
              <w:bottom w:val="single" w:color="auto" w:sz="4" w:space="0"/>
              <w:right w:val="single" w:color="auto" w:sz="4" w:space="0"/>
            </w:tcBorders>
          </w:tcPr>
          <w:p w14:paraId="29DB95AF">
            <w:pPr>
              <w:pStyle w:val="182"/>
            </w:pPr>
            <w:r>
              <w:rPr>
                <w:rFonts w:hint="eastAsia" w:hAnsi="宋体"/>
              </w:rPr>
              <w:t>-</w:t>
            </w:r>
          </w:p>
        </w:tc>
        <w:tc>
          <w:tcPr>
            <w:tcW w:w="1087" w:type="dxa"/>
            <w:tcBorders>
              <w:top w:val="single" w:color="auto" w:sz="4" w:space="0"/>
              <w:left w:val="nil"/>
              <w:bottom w:val="single" w:color="auto" w:sz="4" w:space="0"/>
              <w:right w:val="single" w:color="auto" w:sz="8" w:space="0"/>
            </w:tcBorders>
          </w:tcPr>
          <w:p w14:paraId="680A1D68">
            <w:pPr>
              <w:pStyle w:val="182"/>
            </w:pPr>
            <w:r>
              <w:rPr>
                <w:rFonts w:hint="eastAsia" w:hAnsi="宋体"/>
              </w:rPr>
              <w:t>-</w:t>
            </w:r>
          </w:p>
        </w:tc>
      </w:tr>
      <w:tr w14:paraId="377320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83" w:type="dxa"/>
            <w:tcBorders>
              <w:top w:val="single" w:color="auto" w:sz="4" w:space="0"/>
              <w:left w:val="single" w:color="auto" w:sz="8" w:space="0"/>
              <w:bottom w:val="single" w:color="auto" w:sz="8" w:space="0"/>
              <w:right w:val="single" w:color="auto" w:sz="4" w:space="0"/>
            </w:tcBorders>
            <w:vAlign w:val="center"/>
          </w:tcPr>
          <w:p w14:paraId="7D2EF9AA">
            <w:pPr>
              <w:pStyle w:val="182"/>
            </w:pPr>
            <w:r>
              <w:rPr>
                <w:rFonts w:hint="eastAsia" w:hAnsi="宋体"/>
              </w:rPr>
              <w:t>结论</w:t>
            </w:r>
          </w:p>
        </w:tc>
        <w:tc>
          <w:tcPr>
            <w:tcW w:w="4230" w:type="dxa"/>
            <w:tcBorders>
              <w:top w:val="single" w:color="auto" w:sz="4" w:space="0"/>
              <w:left w:val="nil"/>
              <w:bottom w:val="single" w:color="auto" w:sz="8" w:space="0"/>
              <w:right w:val="single" w:color="auto" w:sz="4" w:space="0"/>
            </w:tcBorders>
          </w:tcPr>
          <w:p w14:paraId="0E2CE36D">
            <w:pPr>
              <w:pStyle w:val="182"/>
            </w:pPr>
            <w:r>
              <w:rPr>
                <w:rFonts w:hint="eastAsia" w:hAnsi="宋体"/>
              </w:rPr>
              <w:t>相似、不相似、某（些）方面相似</w:t>
            </w:r>
          </w:p>
        </w:tc>
        <w:tc>
          <w:tcPr>
            <w:tcW w:w="1720" w:type="dxa"/>
            <w:tcBorders>
              <w:top w:val="single" w:color="auto" w:sz="4" w:space="0"/>
              <w:left w:val="nil"/>
              <w:bottom w:val="single" w:color="auto" w:sz="8" w:space="0"/>
              <w:right w:val="single" w:color="auto" w:sz="4" w:space="0"/>
            </w:tcBorders>
          </w:tcPr>
          <w:p w14:paraId="6B1D7907">
            <w:pPr>
              <w:pStyle w:val="182"/>
            </w:pPr>
            <w:r>
              <w:rPr>
                <w:rFonts w:hint="eastAsia" w:hAnsi="宋体"/>
              </w:rPr>
              <w:t>-</w:t>
            </w:r>
          </w:p>
        </w:tc>
        <w:tc>
          <w:tcPr>
            <w:tcW w:w="1130" w:type="dxa"/>
            <w:tcBorders>
              <w:top w:val="single" w:color="auto" w:sz="4" w:space="0"/>
              <w:left w:val="nil"/>
              <w:bottom w:val="single" w:color="auto" w:sz="8" w:space="0"/>
              <w:right w:val="single" w:color="auto" w:sz="4" w:space="0"/>
            </w:tcBorders>
          </w:tcPr>
          <w:p w14:paraId="64B8F6BB">
            <w:pPr>
              <w:pStyle w:val="182"/>
            </w:pPr>
            <w:r>
              <w:rPr>
                <w:rFonts w:hint="eastAsia" w:hAnsi="宋体"/>
              </w:rPr>
              <w:t>-</w:t>
            </w:r>
          </w:p>
        </w:tc>
        <w:tc>
          <w:tcPr>
            <w:tcW w:w="1087" w:type="dxa"/>
            <w:tcBorders>
              <w:top w:val="single" w:color="auto" w:sz="4" w:space="0"/>
              <w:left w:val="nil"/>
              <w:bottom w:val="single" w:color="auto" w:sz="8" w:space="0"/>
              <w:right w:val="single" w:color="auto" w:sz="8" w:space="0"/>
            </w:tcBorders>
          </w:tcPr>
          <w:p w14:paraId="26DE4112">
            <w:pPr>
              <w:pStyle w:val="182"/>
            </w:pPr>
            <w:r>
              <w:rPr>
                <w:rFonts w:hint="eastAsia" w:hAnsi="宋体"/>
              </w:rPr>
              <w:t>-</w:t>
            </w:r>
          </w:p>
        </w:tc>
      </w:tr>
    </w:tbl>
    <w:p w14:paraId="56C26E86">
      <w:pPr>
        <w:pStyle w:val="60"/>
        <w:ind w:firstLine="420"/>
      </w:pPr>
    </w:p>
    <w:p w14:paraId="7C16E963">
      <w:pPr>
        <w:pStyle w:val="60"/>
        <w:ind w:firstLine="420"/>
        <w:sectPr>
          <w:headerReference r:id="rId23" w:type="default"/>
          <w:footerReference r:id="rId25" w:type="default"/>
          <w:headerReference r:id="rId24" w:type="even"/>
          <w:footerReference r:id="rId26" w:type="even"/>
          <w:pgSz w:w="11906" w:h="16838"/>
          <w:pgMar w:top="1928" w:right="1134" w:bottom="1134" w:left="1134" w:header="1418" w:footer="1134" w:gutter="284"/>
          <w:cols w:space="425" w:num="1"/>
          <w:formProt w:val="0"/>
          <w:docGrid w:linePitch="312" w:charSpace="0"/>
        </w:sectPr>
      </w:pPr>
    </w:p>
    <w:p w14:paraId="16046B96">
      <w:pPr>
        <w:pStyle w:val="202"/>
        <w:rPr>
          <w:vanish w:val="0"/>
        </w:rPr>
      </w:pPr>
    </w:p>
    <w:p w14:paraId="42A00D45">
      <w:pPr>
        <w:pStyle w:val="203"/>
        <w:rPr>
          <w:vanish w:val="0"/>
        </w:rPr>
      </w:pPr>
    </w:p>
    <w:p w14:paraId="1129D740">
      <w:pPr>
        <w:pStyle w:val="80"/>
        <w:spacing w:after="120"/>
      </w:pPr>
      <w:r>
        <w:br w:type="textWrapping"/>
      </w:r>
      <w:r>
        <w:rPr>
          <w:rFonts w:hint="eastAsia"/>
        </w:rPr>
        <w:t>（资料性）</w:t>
      </w:r>
      <w:r>
        <w:br w:type="textWrapping"/>
      </w:r>
      <w:r>
        <w:rPr>
          <w:rFonts w:hint="eastAsia"/>
        </w:rPr>
        <w:t>加速货架期试验及长期稳定性试验方案设计</w:t>
      </w:r>
    </w:p>
    <w:p w14:paraId="0D337B29">
      <w:pPr>
        <w:pStyle w:val="82"/>
        <w:spacing w:before="120" w:after="120"/>
      </w:pPr>
      <w:r>
        <w:rPr>
          <w:rFonts w:hint="eastAsia"/>
        </w:rPr>
        <w:t>加速货架期试验</w:t>
      </w:r>
    </w:p>
    <w:p w14:paraId="0B087D42">
      <w:pPr>
        <w:pStyle w:val="83"/>
        <w:spacing w:before="120" w:after="120"/>
      </w:pPr>
      <w:r>
        <w:rPr>
          <w:rFonts w:hint="eastAsia"/>
        </w:rPr>
        <w:t>适用范围</w:t>
      </w:r>
    </w:p>
    <w:p w14:paraId="5FBA0AA4">
      <w:pPr>
        <w:pStyle w:val="60"/>
        <w:spacing w:before="120" w:after="120"/>
        <w:ind w:firstLine="420"/>
      </w:pPr>
      <w:r>
        <w:rPr>
          <w:rFonts w:hint="eastAsia"/>
        </w:rPr>
        <w:t>加速破坏性试验适用于“长货架期产品”，例如灭菌乳、乳粉等。</w:t>
      </w:r>
    </w:p>
    <w:p w14:paraId="7F372238">
      <w:pPr>
        <w:pStyle w:val="85"/>
        <w:spacing w:before="120" w:after="120"/>
      </w:pPr>
      <w:r>
        <w:rPr>
          <w:rFonts w:hint="eastAsia"/>
        </w:rPr>
        <w:t>指标选择</w:t>
      </w:r>
    </w:p>
    <w:p w14:paraId="0128CD16">
      <w:pPr>
        <w:pStyle w:val="60"/>
        <w:ind w:firstLine="420"/>
      </w:pPr>
      <w:r>
        <w:rPr>
          <w:rFonts w:hint="eastAsia"/>
        </w:rPr>
        <w:t>根据乳制品的特点和质量控制要求，重点检测能灵敏反映乳制品稳定性的指标和反映乳制品安全状况的指标。加速货架期中常用的监控指标见表C.</w:t>
      </w:r>
      <w:r>
        <w:t>1</w:t>
      </w:r>
      <w:r>
        <w:rPr>
          <w:rFonts w:hint="eastAsia"/>
        </w:rPr>
        <w:t>。加速货架期重点选择乳制品的理化、感官、品质作为主要货架期测试指标，微生物不作为主要判定指标，但在实验设计中可以在少量取样点抽检（如加速货架期起始点和终点），验证微生物是否生长。优先参考企业内控标准，则试验过程中任何一项指标检测结果不符合企业内控标准限值，则判断该时间点为货架期终点；若该产品无对应企业内控标准时，则参考国家标准、欧盟等国际标准。</w:t>
      </w:r>
    </w:p>
    <w:p w14:paraId="15507985">
      <w:pPr>
        <w:pStyle w:val="81"/>
        <w:spacing w:before="120" w:after="120"/>
      </w:pPr>
      <w:r>
        <w:rPr>
          <w:rFonts w:hint="eastAsia"/>
        </w:rPr>
        <w:t>加速货架期中常用的监控指标</w:t>
      </w:r>
    </w:p>
    <w:tbl>
      <w:tblPr>
        <w:tblStyle w:val="30"/>
        <w:tblW w:w="9316"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3865"/>
        <w:gridCol w:w="5451"/>
      </w:tblGrid>
      <w:tr w14:paraId="39AAF4F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201" w:hRule="atLeast"/>
          <w:jc w:val="center"/>
        </w:trPr>
        <w:tc>
          <w:tcPr>
            <w:tcW w:w="3865" w:type="dxa"/>
            <w:tcBorders>
              <w:top w:val="single" w:color="auto" w:sz="8" w:space="0"/>
              <w:left w:val="single" w:color="auto" w:sz="8" w:space="0"/>
              <w:bottom w:val="single" w:color="auto" w:sz="8" w:space="0"/>
              <w:right w:val="single" w:color="auto" w:sz="4" w:space="0"/>
            </w:tcBorders>
            <w:vAlign w:val="center"/>
          </w:tcPr>
          <w:p w14:paraId="4B52A375">
            <w:pPr>
              <w:pStyle w:val="26"/>
              <w:widowControl/>
              <w:autoSpaceDE w:val="0"/>
              <w:autoSpaceDN w:val="0"/>
              <w:ind w:left="780" w:hanging="360"/>
              <w:jc w:val="center"/>
            </w:pPr>
            <w:r>
              <w:rPr>
                <w:rFonts w:hint="eastAsia" w:ascii="宋体" w:hAnsi="宋体"/>
                <w:kern w:val="0"/>
                <w:sz w:val="18"/>
                <w:szCs w:val="18"/>
              </w:rPr>
              <w:t>指标类型</w:t>
            </w:r>
          </w:p>
        </w:tc>
        <w:tc>
          <w:tcPr>
            <w:tcW w:w="5451" w:type="dxa"/>
            <w:tcBorders>
              <w:top w:val="single" w:color="auto" w:sz="8" w:space="0"/>
              <w:left w:val="nil"/>
              <w:bottom w:val="single" w:color="auto" w:sz="8" w:space="0"/>
              <w:right w:val="single" w:color="auto" w:sz="8" w:space="0"/>
            </w:tcBorders>
            <w:vAlign w:val="center"/>
          </w:tcPr>
          <w:p w14:paraId="3C559110">
            <w:pPr>
              <w:pStyle w:val="26"/>
              <w:widowControl/>
              <w:autoSpaceDE w:val="0"/>
              <w:autoSpaceDN w:val="0"/>
              <w:ind w:left="780" w:hanging="360"/>
              <w:jc w:val="center"/>
            </w:pPr>
            <w:r>
              <w:rPr>
                <w:rFonts w:hint="eastAsia" w:ascii="宋体" w:hAnsi="宋体"/>
                <w:kern w:val="0"/>
                <w:sz w:val="18"/>
                <w:szCs w:val="18"/>
              </w:rPr>
              <w:t>监控指标</w:t>
            </w:r>
          </w:p>
        </w:tc>
      </w:tr>
      <w:tr w14:paraId="4F22195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865" w:type="dxa"/>
            <w:tcBorders>
              <w:top w:val="single" w:color="auto" w:sz="4" w:space="0"/>
              <w:left w:val="single" w:color="auto" w:sz="8" w:space="0"/>
              <w:bottom w:val="single" w:color="auto" w:sz="4" w:space="0"/>
              <w:right w:val="single" w:color="auto" w:sz="4" w:space="0"/>
            </w:tcBorders>
            <w:vAlign w:val="center"/>
          </w:tcPr>
          <w:p w14:paraId="6E84A5FB">
            <w:pPr>
              <w:pStyle w:val="26"/>
              <w:widowControl/>
              <w:autoSpaceDE w:val="0"/>
              <w:autoSpaceDN w:val="0"/>
              <w:ind w:left="780" w:hanging="360"/>
              <w:jc w:val="center"/>
            </w:pPr>
            <w:r>
              <w:rPr>
                <w:rFonts w:hint="eastAsia" w:ascii="宋体" w:hAnsi="宋体"/>
                <w:kern w:val="0"/>
                <w:sz w:val="18"/>
                <w:szCs w:val="18"/>
              </w:rPr>
              <w:t>理化</w:t>
            </w:r>
          </w:p>
        </w:tc>
        <w:tc>
          <w:tcPr>
            <w:tcW w:w="5451" w:type="dxa"/>
            <w:tcBorders>
              <w:top w:val="single" w:color="auto" w:sz="4" w:space="0"/>
              <w:left w:val="nil"/>
              <w:bottom w:val="single" w:color="auto" w:sz="4" w:space="0"/>
              <w:right w:val="single" w:color="auto" w:sz="8" w:space="0"/>
            </w:tcBorders>
            <w:vAlign w:val="center"/>
          </w:tcPr>
          <w:p w14:paraId="71E090DB">
            <w:pPr>
              <w:pStyle w:val="26"/>
              <w:widowControl/>
              <w:autoSpaceDE w:val="0"/>
              <w:autoSpaceDN w:val="0"/>
              <w:ind w:left="780" w:hanging="360"/>
              <w:jc w:val="center"/>
            </w:pPr>
            <w:r>
              <w:rPr>
                <w:rFonts w:hint="eastAsia" w:ascii="宋体" w:hAnsi="宋体"/>
                <w:kern w:val="0"/>
                <w:sz w:val="18"/>
                <w:szCs w:val="18"/>
              </w:rPr>
              <w:t>酸价、过氧化值、pH、水分含量等</w:t>
            </w:r>
          </w:p>
        </w:tc>
      </w:tr>
      <w:tr w14:paraId="00D48F9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865" w:type="dxa"/>
            <w:tcBorders>
              <w:top w:val="single" w:color="auto" w:sz="4" w:space="0"/>
              <w:left w:val="single" w:color="auto" w:sz="8" w:space="0"/>
              <w:bottom w:val="single" w:color="auto" w:sz="4" w:space="0"/>
              <w:right w:val="single" w:color="auto" w:sz="4" w:space="0"/>
            </w:tcBorders>
            <w:vAlign w:val="center"/>
          </w:tcPr>
          <w:p w14:paraId="6A341612">
            <w:pPr>
              <w:pStyle w:val="26"/>
              <w:widowControl/>
              <w:autoSpaceDE w:val="0"/>
              <w:autoSpaceDN w:val="0"/>
              <w:ind w:left="780" w:hanging="360"/>
              <w:jc w:val="center"/>
            </w:pPr>
            <w:r>
              <w:rPr>
                <w:rFonts w:hint="eastAsia" w:ascii="宋体" w:hAnsi="宋体"/>
                <w:kern w:val="0"/>
                <w:sz w:val="18"/>
                <w:szCs w:val="18"/>
              </w:rPr>
              <w:t>感官</w:t>
            </w:r>
          </w:p>
        </w:tc>
        <w:tc>
          <w:tcPr>
            <w:tcW w:w="5451" w:type="dxa"/>
            <w:tcBorders>
              <w:top w:val="single" w:color="auto" w:sz="4" w:space="0"/>
              <w:left w:val="nil"/>
              <w:bottom w:val="single" w:color="auto" w:sz="4" w:space="0"/>
              <w:right w:val="single" w:color="auto" w:sz="8" w:space="0"/>
            </w:tcBorders>
            <w:vAlign w:val="center"/>
          </w:tcPr>
          <w:p w14:paraId="6B3F9218">
            <w:pPr>
              <w:pStyle w:val="26"/>
              <w:widowControl/>
              <w:autoSpaceDE w:val="0"/>
              <w:autoSpaceDN w:val="0"/>
              <w:ind w:left="780" w:hanging="360"/>
              <w:jc w:val="center"/>
            </w:pPr>
            <w:r>
              <w:rPr>
                <w:rFonts w:hint="eastAsia" w:ascii="宋体" w:hAnsi="宋体"/>
                <w:kern w:val="0"/>
                <w:sz w:val="18"/>
                <w:szCs w:val="18"/>
              </w:rPr>
              <w:t>颜色、质地口感、气味、滋味等</w:t>
            </w:r>
          </w:p>
        </w:tc>
      </w:tr>
      <w:tr w14:paraId="6D7E6B5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3865" w:type="dxa"/>
            <w:tcBorders>
              <w:top w:val="single" w:color="auto" w:sz="4" w:space="0"/>
              <w:left w:val="single" w:color="auto" w:sz="8" w:space="0"/>
              <w:bottom w:val="single" w:color="auto" w:sz="4" w:space="0"/>
              <w:right w:val="single" w:color="auto" w:sz="4" w:space="0"/>
            </w:tcBorders>
            <w:vAlign w:val="center"/>
          </w:tcPr>
          <w:p w14:paraId="75956AD8">
            <w:pPr>
              <w:pStyle w:val="26"/>
              <w:widowControl/>
              <w:autoSpaceDE w:val="0"/>
              <w:autoSpaceDN w:val="0"/>
              <w:ind w:left="780" w:hanging="360"/>
              <w:jc w:val="center"/>
            </w:pPr>
            <w:r>
              <w:rPr>
                <w:rFonts w:hint="eastAsia" w:ascii="宋体" w:hAnsi="宋体"/>
                <w:kern w:val="0"/>
                <w:sz w:val="18"/>
                <w:szCs w:val="18"/>
              </w:rPr>
              <w:t>营养指标</w:t>
            </w:r>
          </w:p>
        </w:tc>
        <w:tc>
          <w:tcPr>
            <w:tcW w:w="5451" w:type="dxa"/>
            <w:tcBorders>
              <w:top w:val="single" w:color="auto" w:sz="4" w:space="0"/>
              <w:left w:val="nil"/>
              <w:bottom w:val="single" w:color="auto" w:sz="4" w:space="0"/>
              <w:right w:val="single" w:color="auto" w:sz="8" w:space="0"/>
            </w:tcBorders>
            <w:vAlign w:val="center"/>
          </w:tcPr>
          <w:p w14:paraId="0030DC41">
            <w:pPr>
              <w:pStyle w:val="26"/>
              <w:widowControl/>
              <w:autoSpaceDE w:val="0"/>
              <w:autoSpaceDN w:val="0"/>
              <w:ind w:left="780" w:hanging="360"/>
              <w:jc w:val="center"/>
            </w:pPr>
            <w:r>
              <w:rPr>
                <w:rFonts w:hint="eastAsia" w:ascii="宋体" w:hAnsi="宋体"/>
                <w:kern w:val="0"/>
                <w:sz w:val="18"/>
                <w:szCs w:val="18"/>
              </w:rPr>
              <w:t>蛋白质水解、维生素降解等</w:t>
            </w:r>
          </w:p>
        </w:tc>
      </w:tr>
      <w:tr w14:paraId="751F72B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865" w:type="dxa"/>
            <w:tcBorders>
              <w:top w:val="single" w:color="auto" w:sz="4" w:space="0"/>
              <w:left w:val="single" w:color="auto" w:sz="8" w:space="0"/>
              <w:bottom w:val="single" w:color="auto" w:sz="8" w:space="0"/>
              <w:right w:val="single" w:color="auto" w:sz="4" w:space="0"/>
            </w:tcBorders>
            <w:vAlign w:val="center"/>
          </w:tcPr>
          <w:p w14:paraId="25E83475">
            <w:pPr>
              <w:pStyle w:val="26"/>
              <w:widowControl/>
              <w:autoSpaceDE w:val="0"/>
              <w:autoSpaceDN w:val="0"/>
              <w:ind w:left="780" w:hanging="360"/>
              <w:jc w:val="center"/>
            </w:pPr>
            <w:r>
              <w:rPr>
                <w:rFonts w:hint="eastAsia" w:ascii="宋体" w:hAnsi="宋体"/>
                <w:kern w:val="0"/>
                <w:sz w:val="18"/>
                <w:szCs w:val="18"/>
              </w:rPr>
              <w:t>微生物</w:t>
            </w:r>
          </w:p>
        </w:tc>
        <w:tc>
          <w:tcPr>
            <w:tcW w:w="5451" w:type="dxa"/>
            <w:tcBorders>
              <w:top w:val="single" w:color="auto" w:sz="4" w:space="0"/>
              <w:left w:val="nil"/>
              <w:bottom w:val="single" w:color="auto" w:sz="8" w:space="0"/>
              <w:right w:val="single" w:color="auto" w:sz="8" w:space="0"/>
            </w:tcBorders>
            <w:vAlign w:val="center"/>
          </w:tcPr>
          <w:p w14:paraId="5831448B">
            <w:pPr>
              <w:pStyle w:val="26"/>
              <w:widowControl/>
              <w:autoSpaceDE w:val="0"/>
              <w:autoSpaceDN w:val="0"/>
              <w:ind w:left="780" w:hanging="360"/>
              <w:jc w:val="center"/>
            </w:pPr>
            <w:r>
              <w:rPr>
                <w:rFonts w:hint="eastAsia" w:ascii="宋体" w:hAnsi="宋体"/>
                <w:kern w:val="0"/>
                <w:sz w:val="18"/>
                <w:szCs w:val="18"/>
              </w:rPr>
              <w:t>菌落总数、霉菌酵母、致病菌等</w:t>
            </w:r>
          </w:p>
        </w:tc>
      </w:tr>
    </w:tbl>
    <w:p w14:paraId="5281D297">
      <w:pPr>
        <w:pStyle w:val="85"/>
        <w:spacing w:before="120" w:after="120"/>
      </w:pPr>
      <w:r>
        <w:rPr>
          <w:rFonts w:hint="eastAsia"/>
        </w:rPr>
        <w:t>采样数量</w:t>
      </w:r>
    </w:p>
    <w:p w14:paraId="5978D687">
      <w:pPr>
        <w:pStyle w:val="60"/>
        <w:ind w:firstLine="420"/>
      </w:pPr>
      <w:r>
        <w:rPr>
          <w:rFonts w:hint="eastAsia"/>
        </w:rPr>
        <w:t>根据乳制品特性和试验要求确定采样数量，按照国际惯例，货架期验证分为工厂试产验证和商业化生产验证2个阶段，每个阶段宜采用不同批次原料、不同生产线生产的不连续的至少三个批次的样品，推荐样品量如表C</w:t>
      </w:r>
      <w:r>
        <w:t>.2</w:t>
      </w:r>
      <w:r>
        <w:rPr>
          <w:rFonts w:hint="eastAsia"/>
        </w:rPr>
        <w:t>所示。</w:t>
      </w:r>
    </w:p>
    <w:p w14:paraId="0BCAD38F">
      <w:pPr>
        <w:pStyle w:val="81"/>
        <w:spacing w:before="120" w:after="120"/>
      </w:pPr>
      <w:r>
        <w:rPr>
          <w:rFonts w:hint="eastAsia"/>
        </w:rPr>
        <w:t>乳制品加速货架期采样数量推荐</w:t>
      </w:r>
    </w:p>
    <w:tbl>
      <w:tblPr>
        <w:tblStyle w:val="30"/>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691"/>
        <w:gridCol w:w="1276"/>
        <w:gridCol w:w="2268"/>
        <w:gridCol w:w="4099"/>
      </w:tblGrid>
      <w:tr w14:paraId="5AC3360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trPr>
        <w:tc>
          <w:tcPr>
            <w:tcW w:w="1691" w:type="dxa"/>
            <w:tcBorders>
              <w:top w:val="single" w:color="auto" w:sz="8" w:space="0"/>
              <w:bottom w:val="single" w:color="auto" w:sz="8" w:space="0"/>
            </w:tcBorders>
            <w:vAlign w:val="center"/>
          </w:tcPr>
          <w:p w14:paraId="7F22D89B">
            <w:pPr>
              <w:pStyle w:val="182"/>
            </w:pPr>
            <w:r>
              <w:rPr>
                <w:rFonts w:hint="eastAsia"/>
              </w:rPr>
              <w:t>产品类别</w:t>
            </w:r>
          </w:p>
        </w:tc>
        <w:tc>
          <w:tcPr>
            <w:tcW w:w="1276" w:type="dxa"/>
            <w:tcBorders>
              <w:top w:val="single" w:color="auto" w:sz="8" w:space="0"/>
              <w:bottom w:val="single" w:color="auto" w:sz="8" w:space="0"/>
            </w:tcBorders>
            <w:vAlign w:val="center"/>
          </w:tcPr>
          <w:p w14:paraId="76DCB355">
            <w:pPr>
              <w:pStyle w:val="182"/>
            </w:pPr>
            <w:r>
              <w:rPr>
                <w:rFonts w:hint="eastAsia"/>
              </w:rPr>
              <w:t>阶段</w:t>
            </w:r>
          </w:p>
        </w:tc>
        <w:tc>
          <w:tcPr>
            <w:tcW w:w="2268" w:type="dxa"/>
            <w:tcBorders>
              <w:top w:val="single" w:color="auto" w:sz="8" w:space="0"/>
              <w:bottom w:val="single" w:color="auto" w:sz="8" w:space="0"/>
            </w:tcBorders>
            <w:vAlign w:val="center"/>
          </w:tcPr>
          <w:p w14:paraId="0BD8BBFE">
            <w:pPr>
              <w:pStyle w:val="182"/>
            </w:pPr>
            <w:r>
              <w:rPr>
                <w:rFonts w:hint="eastAsia"/>
              </w:rPr>
              <w:t>采样批次</w:t>
            </w:r>
          </w:p>
        </w:tc>
        <w:tc>
          <w:tcPr>
            <w:tcW w:w="4099" w:type="dxa"/>
            <w:tcBorders>
              <w:top w:val="single" w:color="auto" w:sz="8" w:space="0"/>
              <w:bottom w:val="single" w:color="auto" w:sz="8" w:space="0"/>
            </w:tcBorders>
            <w:vAlign w:val="center"/>
          </w:tcPr>
          <w:p w14:paraId="14B0B959">
            <w:pPr>
              <w:pStyle w:val="182"/>
            </w:pPr>
            <w:r>
              <w:rPr>
                <w:rFonts w:hint="eastAsia"/>
              </w:rPr>
              <w:t>取样量</w:t>
            </w:r>
          </w:p>
        </w:tc>
      </w:tr>
      <w:tr w14:paraId="0455E64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1691" w:type="dxa"/>
            <w:vMerge w:val="restart"/>
            <w:tcBorders>
              <w:top w:val="single" w:color="auto" w:sz="8" w:space="0"/>
            </w:tcBorders>
            <w:vAlign w:val="center"/>
          </w:tcPr>
          <w:p w14:paraId="0DFD0C01">
            <w:pPr>
              <w:pStyle w:val="182"/>
            </w:pPr>
            <w:r>
              <w:rPr>
                <w:rFonts w:hint="eastAsia"/>
              </w:rPr>
              <w:t>商业无菌产品、常温发酵乳、常温奶酪等</w:t>
            </w:r>
          </w:p>
        </w:tc>
        <w:tc>
          <w:tcPr>
            <w:tcW w:w="1276" w:type="dxa"/>
            <w:tcBorders>
              <w:top w:val="single" w:color="auto" w:sz="8" w:space="0"/>
            </w:tcBorders>
            <w:vAlign w:val="center"/>
          </w:tcPr>
          <w:p w14:paraId="3FC24B32">
            <w:pPr>
              <w:pStyle w:val="182"/>
            </w:pPr>
            <w:r>
              <w:rPr>
                <w:rFonts w:hint="eastAsia"/>
              </w:rPr>
              <w:t>工厂试产</w:t>
            </w:r>
          </w:p>
        </w:tc>
        <w:tc>
          <w:tcPr>
            <w:tcW w:w="2268" w:type="dxa"/>
            <w:tcBorders>
              <w:top w:val="single" w:color="auto" w:sz="8" w:space="0"/>
            </w:tcBorders>
            <w:vAlign w:val="center"/>
          </w:tcPr>
          <w:p w14:paraId="1BCB85EC">
            <w:pPr>
              <w:pStyle w:val="182"/>
            </w:pPr>
            <w:r>
              <w:rPr>
                <w:rFonts w:hint="eastAsia"/>
              </w:rPr>
              <w:t>至少3批次</w:t>
            </w:r>
          </w:p>
        </w:tc>
        <w:tc>
          <w:tcPr>
            <w:tcW w:w="4099" w:type="dxa"/>
            <w:tcBorders>
              <w:top w:val="single" w:color="auto" w:sz="8" w:space="0"/>
            </w:tcBorders>
            <w:vAlign w:val="center"/>
          </w:tcPr>
          <w:p w14:paraId="69DD7085">
            <w:pPr>
              <w:pStyle w:val="182"/>
              <w:jc w:val="left"/>
            </w:pPr>
            <w:r>
              <w:rPr>
                <w:rFonts w:hint="eastAsia"/>
              </w:rPr>
              <w:t>按照EHEDG DOC46取样量分级管理：</w:t>
            </w:r>
          </w:p>
          <w:p w14:paraId="6F328A96">
            <w:pPr>
              <w:pStyle w:val="182"/>
              <w:jc w:val="left"/>
            </w:pPr>
            <w:r>
              <w:rPr>
                <w:rFonts w:hint="eastAsia"/>
              </w:rPr>
              <w:t>3级：每批次至少100个样品，适用于产能小的中试设备。</w:t>
            </w:r>
          </w:p>
          <w:p w14:paraId="00FB8865">
            <w:pPr>
              <w:pStyle w:val="182"/>
              <w:jc w:val="left"/>
            </w:pPr>
            <w:r>
              <w:rPr>
                <w:rFonts w:hint="eastAsia"/>
              </w:rPr>
              <w:t>2级：每批次至少1000个产品，适用于常温奶酪、稀奶油等。</w:t>
            </w:r>
          </w:p>
          <w:p w14:paraId="4CAC2D62">
            <w:pPr>
              <w:pStyle w:val="182"/>
              <w:jc w:val="left"/>
            </w:pPr>
            <w:r>
              <w:rPr>
                <w:rFonts w:hint="eastAsia"/>
              </w:rPr>
              <w:t>1级：每批次至少12000个产品，适用于商业无菌产品、常温发酵乳等</w:t>
            </w:r>
          </w:p>
        </w:tc>
      </w:tr>
      <w:tr w14:paraId="5E738A0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1691" w:type="dxa"/>
            <w:vMerge w:val="continue"/>
            <w:vAlign w:val="center"/>
          </w:tcPr>
          <w:p w14:paraId="6E6F7F97">
            <w:pPr>
              <w:pStyle w:val="182"/>
            </w:pPr>
          </w:p>
        </w:tc>
        <w:tc>
          <w:tcPr>
            <w:tcW w:w="1276" w:type="dxa"/>
            <w:vAlign w:val="center"/>
          </w:tcPr>
          <w:p w14:paraId="467EA93C">
            <w:pPr>
              <w:pStyle w:val="182"/>
            </w:pPr>
            <w:r>
              <w:rPr>
                <w:rFonts w:hint="eastAsia"/>
              </w:rPr>
              <w:t>商业化生产</w:t>
            </w:r>
          </w:p>
        </w:tc>
        <w:tc>
          <w:tcPr>
            <w:tcW w:w="2268" w:type="dxa"/>
            <w:vAlign w:val="center"/>
          </w:tcPr>
          <w:p w14:paraId="042F3380">
            <w:pPr>
              <w:pStyle w:val="182"/>
            </w:pPr>
            <w:r>
              <w:rPr>
                <w:rFonts w:hint="eastAsia"/>
              </w:rPr>
              <w:t>至少3批次或3批次加严检测</w:t>
            </w:r>
          </w:p>
        </w:tc>
        <w:tc>
          <w:tcPr>
            <w:tcW w:w="4099" w:type="dxa"/>
            <w:vAlign w:val="center"/>
          </w:tcPr>
          <w:p w14:paraId="21D75AAB">
            <w:pPr>
              <w:pStyle w:val="182"/>
              <w:jc w:val="left"/>
            </w:pPr>
            <w:r>
              <w:rPr>
                <w:rFonts w:hint="eastAsia"/>
              </w:rPr>
              <w:t>3批次保温测试：取样量同上</w:t>
            </w:r>
          </w:p>
          <w:p w14:paraId="5DBE0931">
            <w:pPr>
              <w:pStyle w:val="182"/>
              <w:jc w:val="left"/>
            </w:pPr>
            <w:r>
              <w:rPr>
                <w:rFonts w:hint="eastAsia"/>
              </w:rPr>
              <w:t>3批次加严测试：按照实际情况确定样品量</w:t>
            </w:r>
          </w:p>
        </w:tc>
      </w:tr>
      <w:tr w14:paraId="204EEB9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1691" w:type="dxa"/>
            <w:vMerge w:val="restart"/>
            <w:vAlign w:val="center"/>
          </w:tcPr>
          <w:p w14:paraId="1183C1C2">
            <w:pPr>
              <w:pStyle w:val="182"/>
            </w:pPr>
            <w:r>
              <w:rPr>
                <w:rFonts w:hint="eastAsia"/>
              </w:rPr>
              <w:t>非商业无菌产品</w:t>
            </w:r>
          </w:p>
        </w:tc>
        <w:tc>
          <w:tcPr>
            <w:tcW w:w="1276" w:type="dxa"/>
            <w:vAlign w:val="center"/>
          </w:tcPr>
          <w:p w14:paraId="06ACE953">
            <w:pPr>
              <w:pStyle w:val="182"/>
            </w:pPr>
            <w:r>
              <w:rPr>
                <w:rFonts w:hint="eastAsia"/>
              </w:rPr>
              <w:t>工厂试产</w:t>
            </w:r>
          </w:p>
        </w:tc>
        <w:tc>
          <w:tcPr>
            <w:tcW w:w="2268" w:type="dxa"/>
            <w:vAlign w:val="center"/>
          </w:tcPr>
          <w:p w14:paraId="327FD152">
            <w:pPr>
              <w:pStyle w:val="182"/>
            </w:pPr>
            <w:r>
              <w:rPr>
                <w:rFonts w:hint="eastAsia"/>
              </w:rPr>
              <w:t>至少3批次</w:t>
            </w:r>
          </w:p>
        </w:tc>
        <w:tc>
          <w:tcPr>
            <w:tcW w:w="4099" w:type="dxa"/>
            <w:vAlign w:val="center"/>
          </w:tcPr>
          <w:p w14:paraId="6C8E0B28">
            <w:pPr>
              <w:pStyle w:val="182"/>
              <w:jc w:val="left"/>
            </w:pPr>
            <w:r>
              <w:rPr>
                <w:rFonts w:hint="eastAsia"/>
              </w:rPr>
              <w:t>每批次单个温度梯度不少于100个样品（具体依据测试指标和测试周期情况确定样品量）</w:t>
            </w:r>
          </w:p>
        </w:tc>
      </w:tr>
      <w:tr w14:paraId="109084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1691" w:type="dxa"/>
            <w:vMerge w:val="continue"/>
            <w:vAlign w:val="center"/>
          </w:tcPr>
          <w:p w14:paraId="0EB14658">
            <w:pPr>
              <w:pStyle w:val="182"/>
            </w:pPr>
          </w:p>
        </w:tc>
        <w:tc>
          <w:tcPr>
            <w:tcW w:w="1276" w:type="dxa"/>
            <w:vAlign w:val="center"/>
          </w:tcPr>
          <w:p w14:paraId="41E457D0">
            <w:pPr>
              <w:pStyle w:val="182"/>
            </w:pPr>
            <w:r>
              <w:rPr>
                <w:rFonts w:hint="eastAsia"/>
              </w:rPr>
              <w:t>商业化生产</w:t>
            </w:r>
          </w:p>
        </w:tc>
        <w:tc>
          <w:tcPr>
            <w:tcW w:w="2268" w:type="dxa"/>
            <w:vAlign w:val="center"/>
          </w:tcPr>
          <w:p w14:paraId="7009A917">
            <w:pPr>
              <w:pStyle w:val="182"/>
            </w:pPr>
            <w:r>
              <w:rPr>
                <w:rFonts w:hint="eastAsia"/>
              </w:rPr>
              <w:t>至少3批次或3批次加严检测</w:t>
            </w:r>
          </w:p>
        </w:tc>
        <w:tc>
          <w:tcPr>
            <w:tcW w:w="4099" w:type="dxa"/>
            <w:vAlign w:val="center"/>
          </w:tcPr>
          <w:p w14:paraId="3DA8D217">
            <w:pPr>
              <w:pStyle w:val="182"/>
              <w:jc w:val="left"/>
            </w:pPr>
            <w:r>
              <w:rPr>
                <w:rFonts w:hint="eastAsia"/>
              </w:rPr>
              <w:t>每批次单个温度梯度不少于100个样品（具体依据测试指标和测试周期情况确定样品量）；加严检测按照实际情况确定样品量</w:t>
            </w:r>
          </w:p>
        </w:tc>
      </w:tr>
    </w:tbl>
    <w:p w14:paraId="132CECE1">
      <w:pPr>
        <w:pStyle w:val="85"/>
        <w:spacing w:before="120" w:after="120"/>
      </w:pPr>
      <w:r>
        <w:rPr>
          <w:rFonts w:hint="eastAsia"/>
        </w:rPr>
        <w:t>选择加速条件</w:t>
      </w:r>
    </w:p>
    <w:p w14:paraId="3D881E5F">
      <w:pPr>
        <w:pStyle w:val="60"/>
        <w:ind w:firstLine="420"/>
      </w:pPr>
      <w:r>
        <w:rPr>
          <w:rFonts w:hint="eastAsia"/>
        </w:rPr>
        <w:t>设计加速货架期试验时，常将温度作为关键因素，甚至作为唯一因素，加速货架期温度的选择应充分考虑产品预期售卖温度，并基于产品特性设定加速温度，确保在加速温度条件下产品性状不发生显著变化。根据不同类别乳制品，推荐按照表C</w:t>
      </w:r>
      <w:r>
        <w:t>.3</w:t>
      </w:r>
      <w:r>
        <w:rPr>
          <w:rFonts w:hint="eastAsia"/>
        </w:rPr>
        <w:t>的测试温度开展试验。</w:t>
      </w:r>
    </w:p>
    <w:p w14:paraId="2A0209EA">
      <w:pPr>
        <w:pStyle w:val="81"/>
        <w:spacing w:before="120" w:after="120"/>
      </w:pPr>
      <w:r>
        <w:rPr>
          <w:rFonts w:hint="eastAsia"/>
        </w:rPr>
        <w:t>加速货架期试验（ASLT）建议储存条件</w:t>
      </w:r>
    </w:p>
    <w:tbl>
      <w:tblPr>
        <w:tblStyle w:val="30"/>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2425"/>
        <w:gridCol w:w="2810"/>
        <w:gridCol w:w="4099"/>
      </w:tblGrid>
      <w:tr w14:paraId="1073CFF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1" w:hRule="atLeast"/>
          <w:jc w:val="center"/>
        </w:trPr>
        <w:tc>
          <w:tcPr>
            <w:tcW w:w="2425" w:type="dxa"/>
            <w:tcBorders>
              <w:top w:val="single" w:color="auto" w:sz="8" w:space="0"/>
              <w:left w:val="single" w:color="auto" w:sz="8" w:space="0"/>
              <w:bottom w:val="single" w:color="auto" w:sz="8" w:space="0"/>
              <w:right w:val="single" w:color="auto" w:sz="4" w:space="0"/>
            </w:tcBorders>
            <w:vAlign w:val="center"/>
          </w:tcPr>
          <w:p w14:paraId="2B4322F6">
            <w:pPr>
              <w:pStyle w:val="26"/>
              <w:widowControl/>
              <w:autoSpaceDE w:val="0"/>
              <w:autoSpaceDN w:val="0"/>
              <w:ind w:left="780" w:hanging="360"/>
              <w:jc w:val="center"/>
            </w:pPr>
            <w:r>
              <w:rPr>
                <w:rFonts w:hint="eastAsia" w:ascii="宋体" w:hAnsi="宋体"/>
                <w:kern w:val="0"/>
                <w:sz w:val="18"/>
                <w:szCs w:val="18"/>
              </w:rPr>
              <w:t>产品类型</w:t>
            </w:r>
          </w:p>
        </w:tc>
        <w:tc>
          <w:tcPr>
            <w:tcW w:w="2810" w:type="dxa"/>
            <w:tcBorders>
              <w:top w:val="single" w:color="auto" w:sz="8" w:space="0"/>
              <w:left w:val="nil"/>
              <w:bottom w:val="single" w:color="auto" w:sz="8" w:space="0"/>
              <w:right w:val="single" w:color="auto" w:sz="4" w:space="0"/>
            </w:tcBorders>
            <w:vAlign w:val="center"/>
          </w:tcPr>
          <w:p w14:paraId="49A0FFBF">
            <w:pPr>
              <w:pStyle w:val="26"/>
              <w:widowControl/>
              <w:autoSpaceDE w:val="0"/>
              <w:autoSpaceDN w:val="0"/>
              <w:ind w:left="780" w:hanging="360"/>
              <w:jc w:val="center"/>
            </w:pPr>
            <w:r>
              <w:rPr>
                <w:rFonts w:hint="eastAsia" w:ascii="宋体" w:hAnsi="宋体"/>
                <w:kern w:val="0"/>
                <w:sz w:val="18"/>
                <w:szCs w:val="18"/>
              </w:rPr>
              <w:t>产品名称</w:t>
            </w:r>
          </w:p>
        </w:tc>
        <w:tc>
          <w:tcPr>
            <w:tcW w:w="4099" w:type="dxa"/>
            <w:tcBorders>
              <w:top w:val="single" w:color="auto" w:sz="8" w:space="0"/>
              <w:left w:val="nil"/>
              <w:bottom w:val="single" w:color="auto" w:sz="8" w:space="0"/>
              <w:right w:val="single" w:color="auto" w:sz="8" w:space="0"/>
            </w:tcBorders>
            <w:vAlign w:val="center"/>
          </w:tcPr>
          <w:p w14:paraId="40802E0F">
            <w:pPr>
              <w:pStyle w:val="26"/>
              <w:widowControl/>
              <w:autoSpaceDE w:val="0"/>
              <w:autoSpaceDN w:val="0"/>
              <w:ind w:left="780" w:hanging="360"/>
              <w:jc w:val="center"/>
            </w:pPr>
            <w:r>
              <w:rPr>
                <w:rFonts w:hint="eastAsia" w:ascii="宋体" w:hAnsi="宋体"/>
                <w:kern w:val="0"/>
                <w:sz w:val="18"/>
                <w:szCs w:val="18"/>
              </w:rPr>
              <w:t>建议加速货架期测试温度（℃）</w:t>
            </w:r>
          </w:p>
        </w:tc>
      </w:tr>
      <w:tr w14:paraId="612EE26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425" w:type="dxa"/>
            <w:vMerge w:val="restart"/>
            <w:tcBorders>
              <w:top w:val="single" w:color="auto" w:sz="4" w:space="0"/>
              <w:left w:val="single" w:color="auto" w:sz="8" w:space="0"/>
              <w:bottom w:val="single" w:color="auto" w:sz="4" w:space="0"/>
              <w:right w:val="single" w:color="auto" w:sz="4" w:space="0"/>
            </w:tcBorders>
            <w:vAlign w:val="center"/>
          </w:tcPr>
          <w:p w14:paraId="45FDFA64">
            <w:pPr>
              <w:pStyle w:val="26"/>
              <w:widowControl/>
              <w:autoSpaceDE w:val="0"/>
              <w:autoSpaceDN w:val="0"/>
              <w:ind w:left="780" w:hanging="360"/>
              <w:jc w:val="center"/>
            </w:pPr>
            <w:r>
              <w:rPr>
                <w:rFonts w:hint="eastAsia" w:ascii="宋体" w:hAnsi="宋体"/>
                <w:kern w:val="0"/>
                <w:sz w:val="18"/>
                <w:szCs w:val="18"/>
              </w:rPr>
              <w:t>罐头食品</w:t>
            </w:r>
          </w:p>
        </w:tc>
        <w:tc>
          <w:tcPr>
            <w:tcW w:w="2810" w:type="dxa"/>
            <w:tcBorders>
              <w:top w:val="single" w:color="auto" w:sz="4" w:space="0"/>
              <w:left w:val="nil"/>
              <w:bottom w:val="single" w:color="auto" w:sz="4" w:space="0"/>
              <w:right w:val="single" w:color="auto" w:sz="4" w:space="0"/>
            </w:tcBorders>
            <w:vAlign w:val="center"/>
          </w:tcPr>
          <w:p w14:paraId="3B7BA8FE">
            <w:pPr>
              <w:pStyle w:val="26"/>
              <w:widowControl/>
              <w:autoSpaceDE w:val="0"/>
              <w:autoSpaceDN w:val="0"/>
              <w:ind w:left="780" w:hanging="360"/>
              <w:jc w:val="center"/>
            </w:pPr>
            <w:r>
              <w:rPr>
                <w:rFonts w:hint="eastAsia" w:ascii="宋体" w:hAnsi="宋体"/>
                <w:kern w:val="0"/>
                <w:sz w:val="18"/>
                <w:szCs w:val="18"/>
              </w:rPr>
              <w:t>灭菌乳</w:t>
            </w:r>
          </w:p>
        </w:tc>
        <w:tc>
          <w:tcPr>
            <w:tcW w:w="4099" w:type="dxa"/>
            <w:tcBorders>
              <w:top w:val="single" w:color="auto" w:sz="4" w:space="0"/>
              <w:left w:val="nil"/>
              <w:bottom w:val="single" w:color="auto" w:sz="4" w:space="0"/>
              <w:right w:val="single" w:color="auto" w:sz="8" w:space="0"/>
            </w:tcBorders>
            <w:vAlign w:val="center"/>
          </w:tcPr>
          <w:p w14:paraId="120EE9E0">
            <w:pPr>
              <w:pStyle w:val="26"/>
              <w:widowControl/>
              <w:autoSpaceDE w:val="0"/>
              <w:autoSpaceDN w:val="0"/>
              <w:ind w:left="780" w:hanging="360"/>
              <w:jc w:val="center"/>
            </w:pPr>
            <w:r>
              <w:rPr>
                <w:rFonts w:hint="eastAsia" w:ascii="宋体" w:hAnsi="宋体"/>
                <w:kern w:val="0"/>
                <w:sz w:val="18"/>
                <w:szCs w:val="18"/>
              </w:rPr>
              <w:t>25、35或40、55 （仅限嗜热菌检测）</w:t>
            </w:r>
          </w:p>
        </w:tc>
      </w:tr>
      <w:tr w14:paraId="5FC4A62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0" w:type="auto"/>
            <w:vMerge w:val="continue"/>
            <w:tcBorders>
              <w:top w:val="single" w:color="auto" w:sz="4" w:space="0"/>
              <w:left w:val="single" w:color="auto" w:sz="8" w:space="0"/>
              <w:bottom w:val="single" w:color="auto" w:sz="4" w:space="0"/>
              <w:right w:val="single" w:color="auto" w:sz="4" w:space="0"/>
            </w:tcBorders>
            <w:vAlign w:val="center"/>
          </w:tcPr>
          <w:p w14:paraId="5EB18EAB">
            <w:pPr>
              <w:widowControl/>
              <w:jc w:val="left"/>
              <w:rPr>
                <w:sz w:val="24"/>
                <w:szCs w:val="24"/>
              </w:rPr>
            </w:pPr>
          </w:p>
        </w:tc>
        <w:tc>
          <w:tcPr>
            <w:tcW w:w="2810" w:type="dxa"/>
            <w:tcBorders>
              <w:top w:val="single" w:color="auto" w:sz="4" w:space="0"/>
              <w:left w:val="nil"/>
              <w:bottom w:val="single" w:color="auto" w:sz="4" w:space="0"/>
              <w:right w:val="single" w:color="auto" w:sz="4" w:space="0"/>
            </w:tcBorders>
            <w:vAlign w:val="center"/>
          </w:tcPr>
          <w:p w14:paraId="5CBB27DC">
            <w:pPr>
              <w:pStyle w:val="26"/>
              <w:widowControl/>
              <w:autoSpaceDE w:val="0"/>
              <w:autoSpaceDN w:val="0"/>
              <w:ind w:left="780" w:hanging="360"/>
              <w:jc w:val="center"/>
            </w:pPr>
            <w:r>
              <w:rPr>
                <w:rFonts w:hint="eastAsia" w:ascii="宋体" w:hAnsi="宋体"/>
                <w:kern w:val="0"/>
                <w:sz w:val="18"/>
                <w:szCs w:val="18"/>
              </w:rPr>
              <w:t>酸性乳饮料</w:t>
            </w:r>
          </w:p>
        </w:tc>
        <w:tc>
          <w:tcPr>
            <w:tcW w:w="4099" w:type="dxa"/>
            <w:tcBorders>
              <w:top w:val="single" w:color="auto" w:sz="4" w:space="0"/>
              <w:left w:val="nil"/>
              <w:bottom w:val="single" w:color="auto" w:sz="4" w:space="0"/>
              <w:right w:val="single" w:color="auto" w:sz="8" w:space="0"/>
            </w:tcBorders>
            <w:vAlign w:val="center"/>
          </w:tcPr>
          <w:p w14:paraId="12F518CA">
            <w:pPr>
              <w:pStyle w:val="26"/>
              <w:widowControl/>
              <w:autoSpaceDE w:val="0"/>
              <w:autoSpaceDN w:val="0"/>
              <w:ind w:left="780" w:hanging="360"/>
              <w:jc w:val="center"/>
            </w:pPr>
            <w:r>
              <w:rPr>
                <w:rFonts w:hint="eastAsia" w:ascii="宋体" w:hAnsi="宋体"/>
                <w:kern w:val="0"/>
                <w:sz w:val="18"/>
                <w:szCs w:val="18"/>
              </w:rPr>
              <w:t>25、32（仅限微生物指标）、35或40</w:t>
            </w:r>
          </w:p>
        </w:tc>
      </w:tr>
      <w:tr w14:paraId="68B8E88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0" w:type="auto"/>
            <w:vMerge w:val="continue"/>
            <w:tcBorders>
              <w:top w:val="single" w:color="auto" w:sz="4" w:space="0"/>
              <w:left w:val="single" w:color="auto" w:sz="8" w:space="0"/>
              <w:bottom w:val="single" w:color="auto" w:sz="4" w:space="0"/>
              <w:right w:val="single" w:color="auto" w:sz="4" w:space="0"/>
            </w:tcBorders>
            <w:vAlign w:val="center"/>
          </w:tcPr>
          <w:p w14:paraId="1626AC17">
            <w:pPr>
              <w:widowControl/>
              <w:jc w:val="left"/>
              <w:rPr>
                <w:sz w:val="24"/>
                <w:szCs w:val="24"/>
              </w:rPr>
            </w:pPr>
          </w:p>
        </w:tc>
        <w:tc>
          <w:tcPr>
            <w:tcW w:w="2810" w:type="dxa"/>
            <w:tcBorders>
              <w:top w:val="single" w:color="auto" w:sz="4" w:space="0"/>
              <w:left w:val="nil"/>
              <w:bottom w:val="single" w:color="auto" w:sz="4" w:space="0"/>
              <w:right w:val="single" w:color="auto" w:sz="4" w:space="0"/>
            </w:tcBorders>
            <w:vAlign w:val="center"/>
          </w:tcPr>
          <w:p w14:paraId="64A4AF3E">
            <w:pPr>
              <w:pStyle w:val="26"/>
              <w:widowControl/>
              <w:autoSpaceDE w:val="0"/>
              <w:autoSpaceDN w:val="0"/>
              <w:ind w:left="780" w:hanging="360"/>
              <w:jc w:val="center"/>
            </w:pPr>
            <w:r>
              <w:rPr>
                <w:rFonts w:hint="eastAsia" w:ascii="宋体" w:hAnsi="宋体"/>
                <w:kern w:val="0"/>
                <w:sz w:val="18"/>
                <w:szCs w:val="18"/>
              </w:rPr>
              <w:t>常温发酵乳</w:t>
            </w:r>
          </w:p>
        </w:tc>
        <w:tc>
          <w:tcPr>
            <w:tcW w:w="4099" w:type="dxa"/>
            <w:tcBorders>
              <w:top w:val="single" w:color="auto" w:sz="4" w:space="0"/>
              <w:left w:val="nil"/>
              <w:bottom w:val="single" w:color="auto" w:sz="4" w:space="0"/>
              <w:right w:val="single" w:color="auto" w:sz="8" w:space="0"/>
            </w:tcBorders>
            <w:vAlign w:val="center"/>
          </w:tcPr>
          <w:p w14:paraId="1CE3C2E7">
            <w:pPr>
              <w:pStyle w:val="26"/>
              <w:widowControl/>
              <w:autoSpaceDE w:val="0"/>
              <w:autoSpaceDN w:val="0"/>
              <w:ind w:left="780" w:hanging="360"/>
              <w:jc w:val="center"/>
            </w:pPr>
            <w:r>
              <w:rPr>
                <w:rFonts w:hint="eastAsia" w:ascii="宋体" w:hAnsi="宋体"/>
                <w:kern w:val="0"/>
                <w:sz w:val="18"/>
                <w:szCs w:val="18"/>
              </w:rPr>
              <w:t>25、35或40</w:t>
            </w:r>
          </w:p>
        </w:tc>
      </w:tr>
      <w:tr w14:paraId="228F41B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0" w:type="auto"/>
            <w:vMerge w:val="continue"/>
            <w:tcBorders>
              <w:top w:val="single" w:color="auto" w:sz="4" w:space="0"/>
              <w:left w:val="single" w:color="auto" w:sz="8" w:space="0"/>
              <w:bottom w:val="single" w:color="auto" w:sz="4" w:space="0"/>
              <w:right w:val="single" w:color="auto" w:sz="4" w:space="0"/>
            </w:tcBorders>
            <w:vAlign w:val="center"/>
          </w:tcPr>
          <w:p w14:paraId="18BDE10F">
            <w:pPr>
              <w:widowControl/>
              <w:jc w:val="left"/>
              <w:rPr>
                <w:sz w:val="24"/>
                <w:szCs w:val="24"/>
              </w:rPr>
            </w:pPr>
          </w:p>
        </w:tc>
        <w:tc>
          <w:tcPr>
            <w:tcW w:w="2810" w:type="dxa"/>
            <w:tcBorders>
              <w:top w:val="single" w:color="auto" w:sz="4" w:space="0"/>
              <w:left w:val="nil"/>
              <w:bottom w:val="single" w:color="auto" w:sz="4" w:space="0"/>
              <w:right w:val="single" w:color="auto" w:sz="4" w:space="0"/>
            </w:tcBorders>
            <w:vAlign w:val="center"/>
          </w:tcPr>
          <w:p w14:paraId="476FB7A4">
            <w:pPr>
              <w:pStyle w:val="26"/>
              <w:widowControl/>
              <w:autoSpaceDE w:val="0"/>
              <w:autoSpaceDN w:val="0"/>
              <w:ind w:left="780" w:hanging="360"/>
              <w:jc w:val="center"/>
            </w:pPr>
            <w:r>
              <w:rPr>
                <w:rFonts w:hint="eastAsia" w:ascii="宋体" w:hAnsi="宋体"/>
                <w:kern w:val="0"/>
                <w:sz w:val="18"/>
                <w:szCs w:val="18"/>
              </w:rPr>
              <w:t>常温奶酪</w:t>
            </w:r>
          </w:p>
        </w:tc>
        <w:tc>
          <w:tcPr>
            <w:tcW w:w="4099" w:type="dxa"/>
            <w:tcBorders>
              <w:top w:val="single" w:color="auto" w:sz="4" w:space="0"/>
              <w:left w:val="nil"/>
              <w:bottom w:val="single" w:color="auto" w:sz="4" w:space="0"/>
              <w:right w:val="single" w:color="auto" w:sz="8" w:space="0"/>
            </w:tcBorders>
            <w:vAlign w:val="center"/>
          </w:tcPr>
          <w:p w14:paraId="23E4FB73">
            <w:pPr>
              <w:pStyle w:val="26"/>
              <w:widowControl/>
              <w:autoSpaceDE w:val="0"/>
              <w:autoSpaceDN w:val="0"/>
              <w:ind w:left="780" w:hanging="360"/>
              <w:jc w:val="center"/>
            </w:pPr>
            <w:r>
              <w:rPr>
                <w:rFonts w:hint="eastAsia" w:ascii="宋体" w:hAnsi="宋体"/>
                <w:kern w:val="0"/>
                <w:sz w:val="18"/>
                <w:szCs w:val="18"/>
              </w:rPr>
              <w:t>25、35或40</w:t>
            </w:r>
          </w:p>
        </w:tc>
      </w:tr>
      <w:tr w14:paraId="2C2BD60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425" w:type="dxa"/>
            <w:tcBorders>
              <w:top w:val="single" w:color="auto" w:sz="4" w:space="0"/>
              <w:left w:val="single" w:color="auto" w:sz="8" w:space="0"/>
              <w:bottom w:val="single" w:color="auto" w:sz="4" w:space="0"/>
              <w:right w:val="single" w:color="auto" w:sz="4" w:space="0"/>
            </w:tcBorders>
            <w:vAlign w:val="center"/>
          </w:tcPr>
          <w:p w14:paraId="6CD8181D">
            <w:pPr>
              <w:pStyle w:val="26"/>
              <w:widowControl/>
              <w:autoSpaceDE w:val="0"/>
              <w:autoSpaceDN w:val="0"/>
              <w:ind w:left="780" w:hanging="360"/>
              <w:jc w:val="center"/>
            </w:pPr>
            <w:r>
              <w:rPr>
                <w:rFonts w:hint="eastAsia" w:ascii="宋体" w:hAnsi="宋体"/>
                <w:kern w:val="0"/>
                <w:sz w:val="18"/>
                <w:szCs w:val="18"/>
              </w:rPr>
              <w:t>干制品</w:t>
            </w:r>
          </w:p>
        </w:tc>
        <w:tc>
          <w:tcPr>
            <w:tcW w:w="2810" w:type="dxa"/>
            <w:tcBorders>
              <w:top w:val="single" w:color="auto" w:sz="4" w:space="0"/>
              <w:left w:val="nil"/>
              <w:bottom w:val="single" w:color="auto" w:sz="4" w:space="0"/>
              <w:right w:val="single" w:color="auto" w:sz="4" w:space="0"/>
            </w:tcBorders>
            <w:vAlign w:val="center"/>
          </w:tcPr>
          <w:p w14:paraId="3921F132">
            <w:pPr>
              <w:pStyle w:val="26"/>
              <w:widowControl/>
              <w:autoSpaceDE w:val="0"/>
              <w:autoSpaceDN w:val="0"/>
              <w:ind w:left="780" w:hanging="360"/>
              <w:jc w:val="center"/>
            </w:pPr>
            <w:r>
              <w:rPr>
                <w:rFonts w:hint="eastAsia" w:ascii="宋体" w:hAnsi="宋体"/>
                <w:kern w:val="0"/>
                <w:sz w:val="18"/>
                <w:szCs w:val="18"/>
              </w:rPr>
              <w:t>婴配粉、乳粉、奶片等</w:t>
            </w:r>
          </w:p>
        </w:tc>
        <w:tc>
          <w:tcPr>
            <w:tcW w:w="4099" w:type="dxa"/>
            <w:tcBorders>
              <w:top w:val="single" w:color="auto" w:sz="4" w:space="0"/>
              <w:left w:val="nil"/>
              <w:bottom w:val="single" w:color="auto" w:sz="4" w:space="0"/>
              <w:right w:val="single" w:color="auto" w:sz="8" w:space="0"/>
            </w:tcBorders>
            <w:vAlign w:val="center"/>
          </w:tcPr>
          <w:p w14:paraId="662ECAED">
            <w:pPr>
              <w:pStyle w:val="26"/>
              <w:widowControl/>
              <w:autoSpaceDE w:val="0"/>
              <w:autoSpaceDN w:val="0"/>
              <w:ind w:left="780" w:hanging="360"/>
              <w:jc w:val="center"/>
            </w:pPr>
            <w:r>
              <w:rPr>
                <w:rFonts w:hint="eastAsia" w:ascii="宋体" w:hAnsi="宋体"/>
                <w:kern w:val="0"/>
                <w:sz w:val="18"/>
                <w:szCs w:val="18"/>
              </w:rPr>
              <w:t>25、37或40</w:t>
            </w:r>
          </w:p>
        </w:tc>
      </w:tr>
      <w:tr w14:paraId="639DBF7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425" w:type="dxa"/>
            <w:vMerge w:val="restart"/>
            <w:tcBorders>
              <w:top w:val="nil"/>
              <w:left w:val="single" w:color="auto" w:sz="8" w:space="0"/>
              <w:bottom w:val="single" w:color="auto" w:sz="8" w:space="0"/>
              <w:right w:val="single" w:color="auto" w:sz="4" w:space="0"/>
            </w:tcBorders>
            <w:vAlign w:val="center"/>
          </w:tcPr>
          <w:p w14:paraId="28BF25B6">
            <w:pPr>
              <w:pStyle w:val="26"/>
              <w:widowControl/>
              <w:autoSpaceDE w:val="0"/>
              <w:autoSpaceDN w:val="0"/>
              <w:ind w:left="780" w:hanging="360"/>
              <w:jc w:val="center"/>
            </w:pPr>
            <w:r>
              <w:rPr>
                <w:rFonts w:hint="eastAsia" w:ascii="宋体" w:hAnsi="宋体"/>
                <w:kern w:val="0"/>
                <w:sz w:val="18"/>
                <w:szCs w:val="18"/>
              </w:rPr>
              <w:t>冷冻食品</w:t>
            </w:r>
          </w:p>
        </w:tc>
        <w:tc>
          <w:tcPr>
            <w:tcW w:w="2810" w:type="dxa"/>
            <w:tcBorders>
              <w:top w:val="single" w:color="auto" w:sz="4" w:space="0"/>
              <w:left w:val="nil"/>
              <w:bottom w:val="single" w:color="auto" w:sz="4" w:space="0"/>
              <w:right w:val="single" w:color="auto" w:sz="4" w:space="0"/>
            </w:tcBorders>
            <w:vAlign w:val="center"/>
          </w:tcPr>
          <w:p w14:paraId="4816760F">
            <w:pPr>
              <w:pStyle w:val="26"/>
              <w:widowControl/>
              <w:autoSpaceDE w:val="0"/>
              <w:autoSpaceDN w:val="0"/>
              <w:ind w:left="780" w:hanging="360"/>
              <w:jc w:val="center"/>
            </w:pPr>
            <w:r>
              <w:rPr>
                <w:rFonts w:hint="eastAsia" w:ascii="宋体" w:hAnsi="宋体"/>
                <w:kern w:val="0"/>
                <w:sz w:val="18"/>
                <w:szCs w:val="18"/>
              </w:rPr>
              <w:t>冷冻奶酪、稀奶油等</w:t>
            </w:r>
          </w:p>
        </w:tc>
        <w:tc>
          <w:tcPr>
            <w:tcW w:w="4099" w:type="dxa"/>
            <w:tcBorders>
              <w:top w:val="single" w:color="auto" w:sz="4" w:space="0"/>
              <w:left w:val="nil"/>
              <w:bottom w:val="single" w:color="auto" w:sz="4" w:space="0"/>
              <w:right w:val="single" w:color="auto" w:sz="8" w:space="0"/>
            </w:tcBorders>
            <w:vAlign w:val="center"/>
          </w:tcPr>
          <w:p w14:paraId="20BBE71B">
            <w:pPr>
              <w:pStyle w:val="26"/>
              <w:widowControl/>
              <w:autoSpaceDE w:val="0"/>
              <w:autoSpaceDN w:val="0"/>
              <w:ind w:left="780" w:hanging="360"/>
              <w:jc w:val="center"/>
            </w:pPr>
            <w:r>
              <w:rPr>
                <w:rFonts w:hint="eastAsia" w:ascii="宋体" w:hAnsi="宋体"/>
                <w:kern w:val="0"/>
                <w:sz w:val="18"/>
                <w:szCs w:val="18"/>
              </w:rPr>
              <w:t>-18、-5</w:t>
            </w:r>
          </w:p>
        </w:tc>
      </w:tr>
      <w:tr w14:paraId="7CFDC8B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4" w:space="0"/>
            </w:tcBorders>
            <w:vAlign w:val="center"/>
          </w:tcPr>
          <w:p w14:paraId="35C7FF98">
            <w:pPr>
              <w:widowControl/>
              <w:jc w:val="left"/>
              <w:rPr>
                <w:sz w:val="24"/>
                <w:szCs w:val="24"/>
              </w:rPr>
            </w:pPr>
          </w:p>
        </w:tc>
        <w:tc>
          <w:tcPr>
            <w:tcW w:w="2810" w:type="dxa"/>
            <w:tcBorders>
              <w:top w:val="single" w:color="auto" w:sz="4" w:space="0"/>
              <w:left w:val="nil"/>
              <w:bottom w:val="single" w:color="auto" w:sz="8" w:space="0"/>
              <w:right w:val="single" w:color="auto" w:sz="4" w:space="0"/>
            </w:tcBorders>
            <w:vAlign w:val="center"/>
          </w:tcPr>
          <w:p w14:paraId="54A5343F">
            <w:pPr>
              <w:pStyle w:val="26"/>
              <w:widowControl/>
              <w:autoSpaceDE w:val="0"/>
              <w:autoSpaceDN w:val="0"/>
              <w:ind w:left="780" w:hanging="360"/>
              <w:jc w:val="center"/>
            </w:pPr>
            <w:r>
              <w:rPr>
                <w:rFonts w:hint="eastAsia" w:ascii="宋体" w:hAnsi="宋体"/>
                <w:kern w:val="0"/>
                <w:sz w:val="18"/>
                <w:szCs w:val="18"/>
              </w:rPr>
              <w:t>冰淇淋</w:t>
            </w:r>
          </w:p>
        </w:tc>
        <w:tc>
          <w:tcPr>
            <w:tcW w:w="4099" w:type="dxa"/>
            <w:tcBorders>
              <w:top w:val="single" w:color="auto" w:sz="4" w:space="0"/>
              <w:left w:val="nil"/>
              <w:bottom w:val="single" w:color="auto" w:sz="8" w:space="0"/>
              <w:right w:val="single" w:color="auto" w:sz="8" w:space="0"/>
            </w:tcBorders>
            <w:vAlign w:val="center"/>
          </w:tcPr>
          <w:p w14:paraId="60D24068">
            <w:pPr>
              <w:pStyle w:val="26"/>
              <w:widowControl/>
              <w:autoSpaceDE w:val="0"/>
              <w:autoSpaceDN w:val="0"/>
              <w:ind w:left="780" w:hanging="360"/>
              <w:jc w:val="center"/>
            </w:pPr>
            <w:r>
              <w:rPr>
                <w:rFonts w:hint="eastAsia" w:ascii="宋体" w:hAnsi="宋体"/>
                <w:kern w:val="0"/>
                <w:sz w:val="18"/>
                <w:szCs w:val="18"/>
              </w:rPr>
              <w:t>不推荐开展基于温度的加速货架期测试，可开展抗融性验证、产品稳定性加速等。</w:t>
            </w:r>
          </w:p>
        </w:tc>
      </w:tr>
    </w:tbl>
    <w:p w14:paraId="2F0A2D1C">
      <w:pPr>
        <w:pStyle w:val="85"/>
        <w:spacing w:before="120" w:after="120"/>
      </w:pPr>
      <w:r>
        <w:rPr>
          <w:rFonts w:hint="eastAsia"/>
        </w:rPr>
        <w:t>确定取样时间点</w:t>
      </w:r>
    </w:p>
    <w:p w14:paraId="34716529">
      <w:pPr>
        <w:pStyle w:val="60"/>
        <w:ind w:firstLine="420"/>
      </w:pPr>
      <w:r>
        <w:rPr>
          <w:rFonts w:hint="eastAsia"/>
        </w:rPr>
        <w:t>取样时间点的设置应基于对乳制品性质的认知和稳定性趋势评价的要求，可参考现有研究成果和文献设定取样时间点，一般情况下至少5</w:t>
      </w:r>
      <w:r>
        <w:rPr>
          <w:rFonts w:hint="eastAsia" w:hAnsi="宋体"/>
        </w:rPr>
        <w:t>～</w:t>
      </w:r>
      <w:r>
        <w:rPr>
          <w:rFonts w:hint="eastAsia"/>
        </w:rPr>
        <w:t>7个取样点，如果乳制品对环境因素敏感，应适当增加取样时间点。越接近货架期末期的时间段，检测的频率应越高，取样时间点的间隔越小。常见乳制品加速货架期取样点可参考表C</w:t>
      </w:r>
      <w:r>
        <w:t>.4</w:t>
      </w:r>
      <w:r>
        <w:rPr>
          <w:rFonts w:hint="eastAsia"/>
        </w:rPr>
        <w:t>。</w:t>
      </w:r>
    </w:p>
    <w:p w14:paraId="7D42B580">
      <w:pPr>
        <w:pStyle w:val="81"/>
        <w:spacing w:before="120" w:after="120"/>
      </w:pPr>
      <w:r>
        <w:rPr>
          <w:rFonts w:hint="eastAsia"/>
        </w:rPr>
        <w:t>常见乳制品加速货架期取样点</w:t>
      </w:r>
    </w:p>
    <w:tbl>
      <w:tblPr>
        <w:tblStyle w:val="30"/>
        <w:tblW w:w="935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710"/>
        <w:gridCol w:w="1312"/>
        <w:gridCol w:w="2438"/>
        <w:gridCol w:w="3892"/>
      </w:tblGrid>
      <w:tr w14:paraId="486F9E5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1" w:hRule="atLeast"/>
          <w:jc w:val="center"/>
        </w:trPr>
        <w:tc>
          <w:tcPr>
            <w:tcW w:w="1710" w:type="dxa"/>
            <w:tcBorders>
              <w:top w:val="single" w:color="auto" w:sz="8" w:space="0"/>
              <w:left w:val="single" w:color="auto" w:sz="8" w:space="0"/>
              <w:bottom w:val="single" w:color="auto" w:sz="8" w:space="0"/>
              <w:right w:val="single" w:color="auto" w:sz="4" w:space="0"/>
            </w:tcBorders>
            <w:vAlign w:val="center"/>
          </w:tcPr>
          <w:p w14:paraId="0339E704">
            <w:pPr>
              <w:pStyle w:val="26"/>
              <w:widowControl/>
              <w:autoSpaceDE w:val="0"/>
              <w:autoSpaceDN w:val="0"/>
              <w:jc w:val="center"/>
            </w:pPr>
            <w:r>
              <w:rPr>
                <w:rFonts w:hint="eastAsia" w:ascii="宋体" w:hAnsi="宋体"/>
                <w:kern w:val="0"/>
                <w:sz w:val="18"/>
                <w:szCs w:val="18"/>
              </w:rPr>
              <w:t>产品名称</w:t>
            </w:r>
          </w:p>
        </w:tc>
        <w:tc>
          <w:tcPr>
            <w:tcW w:w="1312" w:type="dxa"/>
            <w:tcBorders>
              <w:top w:val="single" w:color="auto" w:sz="8" w:space="0"/>
              <w:left w:val="nil"/>
              <w:bottom w:val="single" w:color="auto" w:sz="8" w:space="0"/>
              <w:right w:val="single" w:color="auto" w:sz="4" w:space="0"/>
            </w:tcBorders>
            <w:vAlign w:val="center"/>
          </w:tcPr>
          <w:p w14:paraId="5F602D23">
            <w:pPr>
              <w:pStyle w:val="26"/>
              <w:widowControl/>
              <w:autoSpaceDE w:val="0"/>
              <w:autoSpaceDN w:val="0"/>
              <w:jc w:val="center"/>
            </w:pPr>
            <w:r>
              <w:rPr>
                <w:rFonts w:hint="eastAsia" w:ascii="宋体" w:hAnsi="宋体"/>
                <w:kern w:val="0"/>
                <w:sz w:val="18"/>
                <w:szCs w:val="18"/>
              </w:rPr>
              <w:t>预期货架期</w:t>
            </w:r>
          </w:p>
        </w:tc>
        <w:tc>
          <w:tcPr>
            <w:tcW w:w="2438" w:type="dxa"/>
            <w:tcBorders>
              <w:top w:val="single" w:color="auto" w:sz="8" w:space="0"/>
              <w:left w:val="nil"/>
              <w:bottom w:val="single" w:color="auto" w:sz="8" w:space="0"/>
              <w:right w:val="single" w:color="auto" w:sz="4" w:space="0"/>
            </w:tcBorders>
            <w:vAlign w:val="center"/>
          </w:tcPr>
          <w:p w14:paraId="07B089C3">
            <w:pPr>
              <w:pStyle w:val="26"/>
              <w:widowControl/>
              <w:autoSpaceDE w:val="0"/>
              <w:autoSpaceDN w:val="0"/>
              <w:jc w:val="center"/>
            </w:pPr>
            <w:r>
              <w:rPr>
                <w:rFonts w:hint="eastAsia" w:ascii="宋体" w:hAnsi="宋体"/>
                <w:kern w:val="0"/>
                <w:sz w:val="18"/>
                <w:szCs w:val="18"/>
              </w:rPr>
              <w:t>储存温度</w:t>
            </w:r>
          </w:p>
        </w:tc>
        <w:tc>
          <w:tcPr>
            <w:tcW w:w="3892" w:type="dxa"/>
            <w:tcBorders>
              <w:top w:val="single" w:color="auto" w:sz="8" w:space="0"/>
              <w:left w:val="nil"/>
              <w:bottom w:val="single" w:color="auto" w:sz="8" w:space="0"/>
              <w:right w:val="single" w:color="auto" w:sz="8" w:space="0"/>
            </w:tcBorders>
            <w:vAlign w:val="center"/>
          </w:tcPr>
          <w:p w14:paraId="1AA1B37E">
            <w:pPr>
              <w:pStyle w:val="26"/>
              <w:widowControl/>
              <w:autoSpaceDE w:val="0"/>
              <w:autoSpaceDN w:val="0"/>
              <w:jc w:val="center"/>
            </w:pPr>
            <w:r>
              <w:rPr>
                <w:rFonts w:hint="eastAsia" w:ascii="宋体" w:hAnsi="宋体"/>
                <w:kern w:val="0"/>
                <w:sz w:val="18"/>
                <w:szCs w:val="18"/>
              </w:rPr>
              <w:t>建议取样点</w:t>
            </w:r>
          </w:p>
        </w:tc>
      </w:tr>
      <w:tr w14:paraId="306737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710" w:type="dxa"/>
            <w:vMerge w:val="restart"/>
            <w:tcBorders>
              <w:top w:val="single" w:color="auto" w:sz="4" w:space="0"/>
              <w:left w:val="single" w:color="auto" w:sz="8" w:space="0"/>
              <w:bottom w:val="single" w:color="auto" w:sz="4" w:space="0"/>
              <w:right w:val="single" w:color="auto" w:sz="4" w:space="0"/>
            </w:tcBorders>
            <w:vAlign w:val="center"/>
          </w:tcPr>
          <w:p w14:paraId="7D1A914C">
            <w:pPr>
              <w:pStyle w:val="26"/>
              <w:widowControl/>
              <w:autoSpaceDE w:val="0"/>
              <w:autoSpaceDN w:val="0"/>
              <w:jc w:val="center"/>
            </w:pPr>
            <w:r>
              <w:rPr>
                <w:rFonts w:hint="eastAsia" w:ascii="宋体" w:hAnsi="宋体"/>
                <w:kern w:val="0"/>
                <w:sz w:val="18"/>
                <w:szCs w:val="18"/>
              </w:rPr>
              <w:t>灭菌乳</w:t>
            </w:r>
          </w:p>
        </w:tc>
        <w:tc>
          <w:tcPr>
            <w:tcW w:w="1312" w:type="dxa"/>
            <w:vMerge w:val="restart"/>
            <w:tcBorders>
              <w:top w:val="single" w:color="auto" w:sz="4" w:space="0"/>
              <w:left w:val="nil"/>
              <w:bottom w:val="single" w:color="auto" w:sz="4" w:space="0"/>
              <w:right w:val="single" w:color="auto" w:sz="4" w:space="0"/>
            </w:tcBorders>
            <w:vAlign w:val="center"/>
          </w:tcPr>
          <w:p w14:paraId="7F45100F">
            <w:pPr>
              <w:pStyle w:val="26"/>
              <w:widowControl/>
              <w:autoSpaceDE w:val="0"/>
              <w:autoSpaceDN w:val="0"/>
              <w:jc w:val="center"/>
            </w:pPr>
            <w:r>
              <w:rPr>
                <w:rFonts w:hint="eastAsia" w:ascii="宋体" w:hAnsi="宋体"/>
                <w:kern w:val="0"/>
                <w:sz w:val="18"/>
                <w:szCs w:val="18"/>
              </w:rPr>
              <w:t>6个月</w:t>
            </w:r>
          </w:p>
        </w:tc>
        <w:tc>
          <w:tcPr>
            <w:tcW w:w="2438" w:type="dxa"/>
            <w:tcBorders>
              <w:top w:val="single" w:color="auto" w:sz="4" w:space="0"/>
              <w:left w:val="nil"/>
              <w:bottom w:val="single" w:color="auto" w:sz="4" w:space="0"/>
              <w:right w:val="single" w:color="auto" w:sz="4" w:space="0"/>
            </w:tcBorders>
          </w:tcPr>
          <w:p w14:paraId="17860E9B">
            <w:pPr>
              <w:pStyle w:val="26"/>
              <w:widowControl/>
              <w:autoSpaceDE w:val="0"/>
              <w:autoSpaceDN w:val="0"/>
              <w:ind w:left="780" w:hanging="360"/>
              <w:jc w:val="center"/>
            </w:pPr>
            <w:r>
              <w:rPr>
                <w:rFonts w:hint="eastAsia" w:ascii="宋体" w:hAnsi="宋体"/>
                <w:kern w:val="0"/>
                <w:sz w:val="18"/>
                <w:szCs w:val="18"/>
              </w:rPr>
              <w:t>25℃（常温）</w:t>
            </w:r>
          </w:p>
        </w:tc>
        <w:tc>
          <w:tcPr>
            <w:tcW w:w="3892" w:type="dxa"/>
            <w:tcBorders>
              <w:top w:val="single" w:color="auto" w:sz="4" w:space="0"/>
              <w:left w:val="nil"/>
              <w:bottom w:val="single" w:color="auto" w:sz="4" w:space="0"/>
              <w:right w:val="single" w:color="auto" w:sz="8" w:space="0"/>
            </w:tcBorders>
          </w:tcPr>
          <w:p w14:paraId="0CEB0D3B">
            <w:pPr>
              <w:pStyle w:val="26"/>
              <w:widowControl/>
              <w:autoSpaceDE w:val="0"/>
              <w:autoSpaceDN w:val="0"/>
              <w:ind w:left="780" w:hanging="360"/>
              <w:jc w:val="center"/>
            </w:pPr>
            <w:r>
              <w:rPr>
                <w:rFonts w:hint="eastAsia" w:ascii="宋体" w:hAnsi="宋体"/>
                <w:kern w:val="0"/>
                <w:sz w:val="18"/>
                <w:szCs w:val="18"/>
              </w:rPr>
              <w:t>0、1.5、3、4.5、6、7.5月</w:t>
            </w:r>
          </w:p>
        </w:tc>
      </w:tr>
      <w:tr w14:paraId="1CEFC2A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0" w:type="auto"/>
            <w:vMerge w:val="continue"/>
            <w:tcBorders>
              <w:top w:val="single" w:color="auto" w:sz="4" w:space="0"/>
              <w:left w:val="single" w:color="auto" w:sz="8" w:space="0"/>
              <w:bottom w:val="single" w:color="auto" w:sz="4" w:space="0"/>
              <w:right w:val="single" w:color="auto" w:sz="4" w:space="0"/>
            </w:tcBorders>
            <w:vAlign w:val="center"/>
          </w:tcPr>
          <w:p w14:paraId="02C508EB">
            <w:pPr>
              <w:widowControl/>
              <w:jc w:val="center"/>
              <w:rPr>
                <w:sz w:val="24"/>
                <w:szCs w:val="24"/>
              </w:rPr>
            </w:pPr>
          </w:p>
        </w:tc>
        <w:tc>
          <w:tcPr>
            <w:tcW w:w="0" w:type="auto"/>
            <w:vMerge w:val="continue"/>
            <w:tcBorders>
              <w:top w:val="single" w:color="auto" w:sz="4" w:space="0"/>
              <w:left w:val="nil"/>
              <w:bottom w:val="single" w:color="auto" w:sz="4" w:space="0"/>
              <w:right w:val="single" w:color="auto" w:sz="4" w:space="0"/>
            </w:tcBorders>
            <w:vAlign w:val="center"/>
          </w:tcPr>
          <w:p w14:paraId="5BF3D013">
            <w:pPr>
              <w:widowControl/>
              <w:jc w:val="center"/>
              <w:rPr>
                <w:sz w:val="24"/>
                <w:szCs w:val="24"/>
              </w:rPr>
            </w:pPr>
          </w:p>
        </w:tc>
        <w:tc>
          <w:tcPr>
            <w:tcW w:w="2438" w:type="dxa"/>
            <w:tcBorders>
              <w:top w:val="single" w:color="auto" w:sz="4" w:space="0"/>
              <w:left w:val="nil"/>
              <w:bottom w:val="single" w:color="auto" w:sz="4" w:space="0"/>
              <w:right w:val="single" w:color="auto" w:sz="4" w:space="0"/>
            </w:tcBorders>
            <w:vAlign w:val="center"/>
          </w:tcPr>
          <w:p w14:paraId="3382454B">
            <w:pPr>
              <w:pStyle w:val="26"/>
              <w:widowControl/>
              <w:autoSpaceDE w:val="0"/>
              <w:autoSpaceDN w:val="0"/>
              <w:ind w:left="780" w:hanging="360"/>
              <w:jc w:val="center"/>
            </w:pPr>
            <w:r>
              <w:rPr>
                <w:rFonts w:hint="eastAsia" w:ascii="宋体" w:hAnsi="宋体"/>
                <w:kern w:val="0"/>
                <w:sz w:val="18"/>
                <w:szCs w:val="18"/>
              </w:rPr>
              <w:t>35℃</w:t>
            </w:r>
          </w:p>
        </w:tc>
        <w:tc>
          <w:tcPr>
            <w:tcW w:w="3892" w:type="dxa"/>
            <w:tcBorders>
              <w:top w:val="single" w:color="auto" w:sz="4" w:space="0"/>
              <w:left w:val="nil"/>
              <w:bottom w:val="single" w:color="auto" w:sz="4" w:space="0"/>
              <w:right w:val="single" w:color="auto" w:sz="8" w:space="0"/>
            </w:tcBorders>
          </w:tcPr>
          <w:p w14:paraId="27A9174E">
            <w:pPr>
              <w:pStyle w:val="26"/>
              <w:widowControl/>
              <w:autoSpaceDE w:val="0"/>
              <w:autoSpaceDN w:val="0"/>
              <w:ind w:left="780" w:hanging="360"/>
              <w:jc w:val="center"/>
            </w:pPr>
            <w:r>
              <w:rPr>
                <w:rFonts w:hint="eastAsia" w:ascii="宋体" w:hAnsi="宋体"/>
                <w:kern w:val="0"/>
                <w:sz w:val="18"/>
                <w:szCs w:val="18"/>
              </w:rPr>
              <w:t>0、0.75、1.5、2.25、3、3.75月</w:t>
            </w:r>
          </w:p>
        </w:tc>
      </w:tr>
      <w:tr w14:paraId="25328FA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0" w:type="auto"/>
            <w:vMerge w:val="continue"/>
            <w:tcBorders>
              <w:top w:val="single" w:color="auto" w:sz="4" w:space="0"/>
              <w:left w:val="single" w:color="auto" w:sz="8" w:space="0"/>
              <w:bottom w:val="single" w:color="auto" w:sz="4" w:space="0"/>
              <w:right w:val="single" w:color="auto" w:sz="4" w:space="0"/>
            </w:tcBorders>
            <w:vAlign w:val="center"/>
          </w:tcPr>
          <w:p w14:paraId="350A9CA4">
            <w:pPr>
              <w:widowControl/>
              <w:jc w:val="center"/>
              <w:rPr>
                <w:sz w:val="24"/>
                <w:szCs w:val="24"/>
              </w:rPr>
            </w:pPr>
          </w:p>
        </w:tc>
        <w:tc>
          <w:tcPr>
            <w:tcW w:w="0" w:type="auto"/>
            <w:vMerge w:val="continue"/>
            <w:tcBorders>
              <w:top w:val="single" w:color="auto" w:sz="4" w:space="0"/>
              <w:left w:val="nil"/>
              <w:bottom w:val="single" w:color="auto" w:sz="4" w:space="0"/>
              <w:right w:val="single" w:color="auto" w:sz="4" w:space="0"/>
            </w:tcBorders>
            <w:vAlign w:val="center"/>
          </w:tcPr>
          <w:p w14:paraId="7328069B">
            <w:pPr>
              <w:widowControl/>
              <w:jc w:val="center"/>
              <w:rPr>
                <w:sz w:val="24"/>
                <w:szCs w:val="24"/>
              </w:rPr>
            </w:pPr>
          </w:p>
        </w:tc>
        <w:tc>
          <w:tcPr>
            <w:tcW w:w="2438" w:type="dxa"/>
            <w:tcBorders>
              <w:top w:val="single" w:color="auto" w:sz="4" w:space="0"/>
              <w:left w:val="nil"/>
              <w:bottom w:val="single" w:color="auto" w:sz="4" w:space="0"/>
              <w:right w:val="single" w:color="auto" w:sz="4" w:space="0"/>
            </w:tcBorders>
          </w:tcPr>
          <w:p w14:paraId="61927001">
            <w:pPr>
              <w:pStyle w:val="26"/>
              <w:widowControl/>
              <w:autoSpaceDE w:val="0"/>
              <w:autoSpaceDN w:val="0"/>
              <w:ind w:left="780" w:hanging="360"/>
              <w:jc w:val="center"/>
            </w:pPr>
            <w:r>
              <w:rPr>
                <w:rFonts w:hint="eastAsia" w:ascii="宋体" w:hAnsi="宋体"/>
                <w:kern w:val="0"/>
                <w:sz w:val="18"/>
                <w:szCs w:val="18"/>
              </w:rPr>
              <w:t>40℃</w:t>
            </w:r>
          </w:p>
        </w:tc>
        <w:tc>
          <w:tcPr>
            <w:tcW w:w="3892" w:type="dxa"/>
            <w:tcBorders>
              <w:top w:val="single" w:color="auto" w:sz="4" w:space="0"/>
              <w:left w:val="nil"/>
              <w:bottom w:val="single" w:color="auto" w:sz="4" w:space="0"/>
              <w:right w:val="single" w:color="auto" w:sz="8" w:space="0"/>
            </w:tcBorders>
          </w:tcPr>
          <w:p w14:paraId="49DFAE67">
            <w:pPr>
              <w:pStyle w:val="26"/>
              <w:widowControl/>
              <w:autoSpaceDE w:val="0"/>
              <w:autoSpaceDN w:val="0"/>
              <w:ind w:left="780" w:hanging="360"/>
              <w:jc w:val="center"/>
            </w:pPr>
            <w:r>
              <w:rPr>
                <w:rFonts w:hint="eastAsia" w:ascii="宋体" w:hAnsi="宋体"/>
                <w:kern w:val="0"/>
                <w:sz w:val="18"/>
                <w:szCs w:val="18"/>
              </w:rPr>
              <w:t>0、0.53、1.05、1.58、2.1、2.63月</w:t>
            </w:r>
          </w:p>
        </w:tc>
      </w:tr>
      <w:tr w14:paraId="12E7799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0" w:type="auto"/>
            <w:vMerge w:val="continue"/>
            <w:tcBorders>
              <w:top w:val="single" w:color="auto" w:sz="4" w:space="0"/>
              <w:left w:val="single" w:color="auto" w:sz="8" w:space="0"/>
              <w:bottom w:val="single" w:color="auto" w:sz="4" w:space="0"/>
              <w:right w:val="single" w:color="auto" w:sz="4" w:space="0"/>
            </w:tcBorders>
            <w:vAlign w:val="center"/>
          </w:tcPr>
          <w:p w14:paraId="1FBE5C54">
            <w:pPr>
              <w:widowControl/>
              <w:jc w:val="center"/>
              <w:rPr>
                <w:sz w:val="24"/>
                <w:szCs w:val="24"/>
              </w:rPr>
            </w:pPr>
          </w:p>
        </w:tc>
        <w:tc>
          <w:tcPr>
            <w:tcW w:w="0" w:type="auto"/>
            <w:vMerge w:val="continue"/>
            <w:tcBorders>
              <w:top w:val="single" w:color="auto" w:sz="4" w:space="0"/>
              <w:left w:val="nil"/>
              <w:bottom w:val="single" w:color="auto" w:sz="4" w:space="0"/>
              <w:right w:val="single" w:color="auto" w:sz="4" w:space="0"/>
            </w:tcBorders>
            <w:vAlign w:val="center"/>
          </w:tcPr>
          <w:p w14:paraId="64E8C7BF">
            <w:pPr>
              <w:widowControl/>
              <w:jc w:val="center"/>
              <w:rPr>
                <w:sz w:val="24"/>
                <w:szCs w:val="24"/>
              </w:rPr>
            </w:pPr>
          </w:p>
        </w:tc>
        <w:tc>
          <w:tcPr>
            <w:tcW w:w="2438" w:type="dxa"/>
            <w:tcBorders>
              <w:top w:val="single" w:color="auto" w:sz="4" w:space="0"/>
              <w:left w:val="nil"/>
              <w:bottom w:val="single" w:color="auto" w:sz="4" w:space="0"/>
              <w:right w:val="single" w:color="auto" w:sz="4" w:space="0"/>
            </w:tcBorders>
          </w:tcPr>
          <w:p w14:paraId="5143E44B">
            <w:pPr>
              <w:pStyle w:val="26"/>
              <w:widowControl/>
              <w:autoSpaceDE w:val="0"/>
              <w:autoSpaceDN w:val="0"/>
              <w:ind w:left="780" w:hanging="360"/>
              <w:jc w:val="center"/>
            </w:pPr>
            <w:r>
              <w:rPr>
                <w:rFonts w:hint="eastAsia" w:ascii="宋体" w:hAnsi="宋体"/>
                <w:kern w:val="0"/>
                <w:sz w:val="18"/>
                <w:szCs w:val="18"/>
              </w:rPr>
              <w:t>55℃</w:t>
            </w:r>
          </w:p>
        </w:tc>
        <w:tc>
          <w:tcPr>
            <w:tcW w:w="3892" w:type="dxa"/>
            <w:tcBorders>
              <w:top w:val="single" w:color="auto" w:sz="4" w:space="0"/>
              <w:left w:val="nil"/>
              <w:bottom w:val="single" w:color="auto" w:sz="4" w:space="0"/>
              <w:right w:val="single" w:color="auto" w:sz="8" w:space="0"/>
            </w:tcBorders>
          </w:tcPr>
          <w:p w14:paraId="3499FF64">
            <w:pPr>
              <w:pStyle w:val="26"/>
              <w:widowControl/>
              <w:autoSpaceDE w:val="0"/>
              <w:autoSpaceDN w:val="0"/>
              <w:ind w:left="780" w:hanging="360"/>
              <w:jc w:val="center"/>
            </w:pPr>
            <w:r>
              <w:rPr>
                <w:rFonts w:hint="eastAsia" w:ascii="宋体" w:hAnsi="宋体"/>
                <w:kern w:val="0"/>
                <w:sz w:val="18"/>
                <w:szCs w:val="18"/>
              </w:rPr>
              <w:t>0、7 天（仅限嗜热菌检测）</w:t>
            </w:r>
          </w:p>
        </w:tc>
      </w:tr>
      <w:tr w14:paraId="5342474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710" w:type="dxa"/>
            <w:vMerge w:val="restart"/>
            <w:tcBorders>
              <w:top w:val="nil"/>
              <w:left w:val="single" w:color="auto" w:sz="8" w:space="0"/>
              <w:bottom w:val="single" w:color="auto" w:sz="4" w:space="0"/>
              <w:right w:val="single" w:color="auto" w:sz="4" w:space="0"/>
            </w:tcBorders>
            <w:vAlign w:val="center"/>
          </w:tcPr>
          <w:p w14:paraId="55317784">
            <w:pPr>
              <w:pStyle w:val="26"/>
              <w:widowControl/>
              <w:autoSpaceDE w:val="0"/>
              <w:autoSpaceDN w:val="0"/>
              <w:jc w:val="center"/>
            </w:pPr>
            <w:r>
              <w:rPr>
                <w:rFonts w:hint="eastAsia" w:ascii="宋体" w:hAnsi="宋体"/>
                <w:kern w:val="0"/>
                <w:sz w:val="18"/>
                <w:szCs w:val="18"/>
              </w:rPr>
              <w:t>酸性乳饮料</w:t>
            </w:r>
          </w:p>
        </w:tc>
        <w:tc>
          <w:tcPr>
            <w:tcW w:w="1312" w:type="dxa"/>
            <w:vMerge w:val="restart"/>
            <w:tcBorders>
              <w:top w:val="nil"/>
              <w:left w:val="nil"/>
              <w:bottom w:val="single" w:color="auto" w:sz="4" w:space="0"/>
              <w:right w:val="single" w:color="auto" w:sz="4" w:space="0"/>
            </w:tcBorders>
            <w:vAlign w:val="center"/>
          </w:tcPr>
          <w:p w14:paraId="65C2E9FA">
            <w:pPr>
              <w:pStyle w:val="26"/>
              <w:widowControl/>
              <w:autoSpaceDE w:val="0"/>
              <w:autoSpaceDN w:val="0"/>
              <w:jc w:val="center"/>
            </w:pPr>
            <w:r>
              <w:rPr>
                <w:rFonts w:hint="eastAsia" w:ascii="宋体" w:hAnsi="宋体"/>
                <w:kern w:val="0"/>
                <w:sz w:val="18"/>
                <w:szCs w:val="18"/>
              </w:rPr>
              <w:t>8个月</w:t>
            </w:r>
          </w:p>
        </w:tc>
        <w:tc>
          <w:tcPr>
            <w:tcW w:w="2438" w:type="dxa"/>
            <w:tcBorders>
              <w:top w:val="single" w:color="auto" w:sz="4" w:space="0"/>
              <w:left w:val="nil"/>
              <w:bottom w:val="single" w:color="auto" w:sz="4" w:space="0"/>
              <w:right w:val="single" w:color="auto" w:sz="4" w:space="0"/>
            </w:tcBorders>
          </w:tcPr>
          <w:p w14:paraId="019712A9">
            <w:pPr>
              <w:pStyle w:val="26"/>
              <w:widowControl/>
              <w:autoSpaceDE w:val="0"/>
              <w:autoSpaceDN w:val="0"/>
              <w:ind w:left="780" w:hanging="360"/>
              <w:jc w:val="center"/>
            </w:pPr>
            <w:r>
              <w:rPr>
                <w:rFonts w:hint="eastAsia" w:ascii="宋体" w:hAnsi="宋体"/>
                <w:kern w:val="0"/>
                <w:sz w:val="18"/>
                <w:szCs w:val="18"/>
              </w:rPr>
              <w:t>25℃（常温）</w:t>
            </w:r>
          </w:p>
        </w:tc>
        <w:tc>
          <w:tcPr>
            <w:tcW w:w="3892" w:type="dxa"/>
            <w:tcBorders>
              <w:top w:val="single" w:color="auto" w:sz="4" w:space="0"/>
              <w:left w:val="nil"/>
              <w:bottom w:val="single" w:color="auto" w:sz="4" w:space="0"/>
              <w:right w:val="single" w:color="auto" w:sz="8" w:space="0"/>
            </w:tcBorders>
          </w:tcPr>
          <w:p w14:paraId="1BB39405">
            <w:pPr>
              <w:pStyle w:val="26"/>
              <w:widowControl/>
              <w:autoSpaceDE w:val="0"/>
              <w:autoSpaceDN w:val="0"/>
              <w:ind w:left="780" w:hanging="360"/>
              <w:jc w:val="center"/>
            </w:pPr>
            <w:r>
              <w:rPr>
                <w:rFonts w:hint="eastAsia" w:ascii="宋体" w:hAnsi="宋体"/>
                <w:kern w:val="0"/>
                <w:sz w:val="18"/>
                <w:szCs w:val="18"/>
              </w:rPr>
              <w:t>0、2、4、6、8、10月</w:t>
            </w:r>
          </w:p>
        </w:tc>
      </w:tr>
      <w:tr w14:paraId="2A6B2F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4" w:space="0"/>
              <w:right w:val="single" w:color="auto" w:sz="4" w:space="0"/>
            </w:tcBorders>
            <w:vAlign w:val="center"/>
          </w:tcPr>
          <w:p w14:paraId="30B459E0">
            <w:pPr>
              <w:widowControl/>
              <w:jc w:val="center"/>
              <w:rPr>
                <w:sz w:val="24"/>
                <w:szCs w:val="24"/>
              </w:rPr>
            </w:pPr>
          </w:p>
        </w:tc>
        <w:tc>
          <w:tcPr>
            <w:tcW w:w="0" w:type="auto"/>
            <w:vMerge w:val="continue"/>
            <w:tcBorders>
              <w:top w:val="nil"/>
              <w:left w:val="nil"/>
              <w:bottom w:val="single" w:color="auto" w:sz="4" w:space="0"/>
              <w:right w:val="single" w:color="auto" w:sz="4" w:space="0"/>
            </w:tcBorders>
            <w:vAlign w:val="center"/>
          </w:tcPr>
          <w:p w14:paraId="11E8ACA9">
            <w:pPr>
              <w:widowControl/>
              <w:jc w:val="center"/>
              <w:rPr>
                <w:sz w:val="24"/>
                <w:szCs w:val="24"/>
              </w:rPr>
            </w:pPr>
          </w:p>
        </w:tc>
        <w:tc>
          <w:tcPr>
            <w:tcW w:w="2438" w:type="dxa"/>
            <w:tcBorders>
              <w:top w:val="single" w:color="auto" w:sz="4" w:space="0"/>
              <w:left w:val="nil"/>
              <w:bottom w:val="single" w:color="auto" w:sz="4" w:space="0"/>
              <w:right w:val="single" w:color="auto" w:sz="4" w:space="0"/>
            </w:tcBorders>
          </w:tcPr>
          <w:p w14:paraId="26349169">
            <w:pPr>
              <w:pStyle w:val="26"/>
              <w:widowControl/>
              <w:autoSpaceDE w:val="0"/>
              <w:autoSpaceDN w:val="0"/>
              <w:ind w:left="780" w:hanging="360"/>
              <w:jc w:val="center"/>
            </w:pPr>
            <w:r>
              <w:rPr>
                <w:rFonts w:hint="eastAsia" w:ascii="宋体" w:hAnsi="宋体"/>
                <w:kern w:val="0"/>
                <w:sz w:val="18"/>
                <w:szCs w:val="18"/>
              </w:rPr>
              <w:t>32℃</w:t>
            </w:r>
          </w:p>
        </w:tc>
        <w:tc>
          <w:tcPr>
            <w:tcW w:w="3892" w:type="dxa"/>
            <w:tcBorders>
              <w:top w:val="single" w:color="auto" w:sz="4" w:space="0"/>
              <w:left w:val="nil"/>
              <w:bottom w:val="single" w:color="auto" w:sz="4" w:space="0"/>
              <w:right w:val="single" w:color="auto" w:sz="8" w:space="0"/>
            </w:tcBorders>
          </w:tcPr>
          <w:p w14:paraId="49BB1D98">
            <w:pPr>
              <w:pStyle w:val="26"/>
              <w:widowControl/>
              <w:autoSpaceDE w:val="0"/>
              <w:autoSpaceDN w:val="0"/>
              <w:ind w:left="780" w:hanging="360"/>
              <w:jc w:val="center"/>
            </w:pPr>
            <w:r>
              <w:rPr>
                <w:rFonts w:hint="eastAsia" w:ascii="宋体" w:hAnsi="宋体"/>
                <w:kern w:val="0"/>
                <w:sz w:val="18"/>
                <w:szCs w:val="18"/>
              </w:rPr>
              <w:t>0、21天（仅限微生物指标）</w:t>
            </w:r>
          </w:p>
        </w:tc>
      </w:tr>
      <w:tr w14:paraId="27492FA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4" w:space="0"/>
              <w:right w:val="single" w:color="auto" w:sz="4" w:space="0"/>
            </w:tcBorders>
            <w:vAlign w:val="center"/>
          </w:tcPr>
          <w:p w14:paraId="6D13C94A">
            <w:pPr>
              <w:widowControl/>
              <w:jc w:val="center"/>
              <w:rPr>
                <w:sz w:val="24"/>
                <w:szCs w:val="24"/>
              </w:rPr>
            </w:pPr>
          </w:p>
        </w:tc>
        <w:tc>
          <w:tcPr>
            <w:tcW w:w="0" w:type="auto"/>
            <w:vMerge w:val="continue"/>
            <w:tcBorders>
              <w:top w:val="nil"/>
              <w:left w:val="nil"/>
              <w:bottom w:val="single" w:color="auto" w:sz="4" w:space="0"/>
              <w:right w:val="single" w:color="auto" w:sz="4" w:space="0"/>
            </w:tcBorders>
            <w:vAlign w:val="center"/>
          </w:tcPr>
          <w:p w14:paraId="2B1E1558">
            <w:pPr>
              <w:widowControl/>
              <w:jc w:val="center"/>
              <w:rPr>
                <w:sz w:val="24"/>
                <w:szCs w:val="24"/>
              </w:rPr>
            </w:pPr>
          </w:p>
        </w:tc>
        <w:tc>
          <w:tcPr>
            <w:tcW w:w="2438" w:type="dxa"/>
            <w:tcBorders>
              <w:top w:val="single" w:color="auto" w:sz="4" w:space="0"/>
              <w:left w:val="nil"/>
              <w:bottom w:val="single" w:color="auto" w:sz="4" w:space="0"/>
              <w:right w:val="single" w:color="auto" w:sz="4" w:space="0"/>
            </w:tcBorders>
          </w:tcPr>
          <w:p w14:paraId="3C259561">
            <w:pPr>
              <w:pStyle w:val="26"/>
              <w:widowControl/>
              <w:autoSpaceDE w:val="0"/>
              <w:autoSpaceDN w:val="0"/>
              <w:ind w:left="780" w:hanging="360"/>
              <w:jc w:val="center"/>
            </w:pPr>
            <w:r>
              <w:rPr>
                <w:rFonts w:hint="eastAsia" w:ascii="宋体" w:hAnsi="宋体"/>
                <w:kern w:val="0"/>
                <w:sz w:val="18"/>
                <w:szCs w:val="18"/>
              </w:rPr>
              <w:t>35℃</w:t>
            </w:r>
          </w:p>
        </w:tc>
        <w:tc>
          <w:tcPr>
            <w:tcW w:w="3892" w:type="dxa"/>
            <w:tcBorders>
              <w:top w:val="single" w:color="auto" w:sz="4" w:space="0"/>
              <w:left w:val="nil"/>
              <w:bottom w:val="single" w:color="auto" w:sz="4" w:space="0"/>
              <w:right w:val="single" w:color="auto" w:sz="8" w:space="0"/>
            </w:tcBorders>
          </w:tcPr>
          <w:p w14:paraId="08E07DDD">
            <w:pPr>
              <w:pStyle w:val="26"/>
              <w:widowControl/>
              <w:autoSpaceDE w:val="0"/>
              <w:autoSpaceDN w:val="0"/>
              <w:ind w:left="780" w:hanging="360"/>
              <w:jc w:val="center"/>
            </w:pPr>
            <w:r>
              <w:rPr>
                <w:rFonts w:hint="eastAsia" w:ascii="宋体" w:hAnsi="宋体"/>
                <w:kern w:val="0"/>
                <w:sz w:val="18"/>
                <w:szCs w:val="18"/>
              </w:rPr>
              <w:t>0、1、2、3、4、5月</w:t>
            </w:r>
          </w:p>
        </w:tc>
      </w:tr>
      <w:tr w14:paraId="1BB9E17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4" w:space="0"/>
              <w:right w:val="single" w:color="auto" w:sz="4" w:space="0"/>
            </w:tcBorders>
            <w:vAlign w:val="center"/>
          </w:tcPr>
          <w:p w14:paraId="3DB6AFA7">
            <w:pPr>
              <w:widowControl/>
              <w:jc w:val="center"/>
              <w:rPr>
                <w:sz w:val="24"/>
                <w:szCs w:val="24"/>
              </w:rPr>
            </w:pPr>
          </w:p>
        </w:tc>
        <w:tc>
          <w:tcPr>
            <w:tcW w:w="0" w:type="auto"/>
            <w:vMerge w:val="continue"/>
            <w:tcBorders>
              <w:top w:val="nil"/>
              <w:left w:val="nil"/>
              <w:bottom w:val="single" w:color="auto" w:sz="4" w:space="0"/>
              <w:right w:val="single" w:color="auto" w:sz="4" w:space="0"/>
            </w:tcBorders>
            <w:vAlign w:val="center"/>
          </w:tcPr>
          <w:p w14:paraId="247D6F2A">
            <w:pPr>
              <w:widowControl/>
              <w:jc w:val="center"/>
              <w:rPr>
                <w:sz w:val="24"/>
                <w:szCs w:val="24"/>
              </w:rPr>
            </w:pPr>
          </w:p>
        </w:tc>
        <w:tc>
          <w:tcPr>
            <w:tcW w:w="2438" w:type="dxa"/>
            <w:tcBorders>
              <w:top w:val="single" w:color="auto" w:sz="4" w:space="0"/>
              <w:left w:val="nil"/>
              <w:bottom w:val="single" w:color="auto" w:sz="4" w:space="0"/>
              <w:right w:val="single" w:color="auto" w:sz="4" w:space="0"/>
            </w:tcBorders>
          </w:tcPr>
          <w:p w14:paraId="7B1E5B65">
            <w:pPr>
              <w:pStyle w:val="26"/>
              <w:widowControl/>
              <w:autoSpaceDE w:val="0"/>
              <w:autoSpaceDN w:val="0"/>
              <w:ind w:left="780" w:hanging="360"/>
              <w:jc w:val="center"/>
            </w:pPr>
            <w:r>
              <w:rPr>
                <w:rFonts w:hint="eastAsia" w:ascii="宋体" w:hAnsi="宋体"/>
                <w:kern w:val="0"/>
                <w:sz w:val="18"/>
                <w:szCs w:val="18"/>
              </w:rPr>
              <w:t>40℃</w:t>
            </w:r>
          </w:p>
        </w:tc>
        <w:tc>
          <w:tcPr>
            <w:tcW w:w="3892" w:type="dxa"/>
            <w:tcBorders>
              <w:top w:val="single" w:color="auto" w:sz="4" w:space="0"/>
              <w:left w:val="nil"/>
              <w:bottom w:val="single" w:color="auto" w:sz="4" w:space="0"/>
              <w:right w:val="single" w:color="auto" w:sz="8" w:space="0"/>
            </w:tcBorders>
          </w:tcPr>
          <w:p w14:paraId="56A53A49">
            <w:pPr>
              <w:pStyle w:val="26"/>
              <w:widowControl/>
              <w:autoSpaceDE w:val="0"/>
              <w:autoSpaceDN w:val="0"/>
              <w:ind w:left="780" w:hanging="360"/>
              <w:jc w:val="center"/>
            </w:pPr>
            <w:r>
              <w:rPr>
                <w:rFonts w:hint="eastAsia" w:ascii="宋体" w:hAnsi="宋体"/>
                <w:kern w:val="0"/>
                <w:sz w:val="18"/>
                <w:szCs w:val="18"/>
              </w:rPr>
              <w:t>0、0.7、1.4、2.1、2.8、3.5月</w:t>
            </w:r>
          </w:p>
        </w:tc>
      </w:tr>
      <w:tr w14:paraId="63F24BD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710" w:type="dxa"/>
            <w:vMerge w:val="restart"/>
            <w:tcBorders>
              <w:top w:val="nil"/>
              <w:left w:val="single" w:color="auto" w:sz="8" w:space="0"/>
              <w:bottom w:val="single" w:color="auto" w:sz="4" w:space="0"/>
              <w:right w:val="single" w:color="auto" w:sz="4" w:space="0"/>
            </w:tcBorders>
            <w:vAlign w:val="center"/>
          </w:tcPr>
          <w:p w14:paraId="450AFE4D">
            <w:pPr>
              <w:pStyle w:val="26"/>
              <w:widowControl/>
              <w:autoSpaceDE w:val="0"/>
              <w:autoSpaceDN w:val="0"/>
              <w:jc w:val="center"/>
            </w:pPr>
            <w:r>
              <w:rPr>
                <w:rFonts w:hint="eastAsia" w:ascii="宋体" w:hAnsi="宋体"/>
                <w:kern w:val="0"/>
                <w:sz w:val="18"/>
                <w:szCs w:val="18"/>
              </w:rPr>
              <w:t>常温发酵乳</w:t>
            </w:r>
          </w:p>
        </w:tc>
        <w:tc>
          <w:tcPr>
            <w:tcW w:w="1312" w:type="dxa"/>
            <w:vMerge w:val="restart"/>
            <w:tcBorders>
              <w:top w:val="nil"/>
              <w:left w:val="nil"/>
              <w:bottom w:val="single" w:color="auto" w:sz="4" w:space="0"/>
              <w:right w:val="single" w:color="auto" w:sz="4" w:space="0"/>
            </w:tcBorders>
            <w:vAlign w:val="center"/>
          </w:tcPr>
          <w:p w14:paraId="51CA9DAC">
            <w:pPr>
              <w:pStyle w:val="26"/>
              <w:widowControl/>
              <w:autoSpaceDE w:val="0"/>
              <w:autoSpaceDN w:val="0"/>
              <w:jc w:val="center"/>
            </w:pPr>
            <w:r>
              <w:rPr>
                <w:rFonts w:hint="eastAsia" w:ascii="宋体" w:hAnsi="宋体"/>
                <w:kern w:val="0"/>
                <w:sz w:val="18"/>
                <w:szCs w:val="18"/>
              </w:rPr>
              <w:t>6个月</w:t>
            </w:r>
          </w:p>
        </w:tc>
        <w:tc>
          <w:tcPr>
            <w:tcW w:w="2438" w:type="dxa"/>
            <w:tcBorders>
              <w:top w:val="single" w:color="auto" w:sz="4" w:space="0"/>
              <w:left w:val="nil"/>
              <w:bottom w:val="single" w:color="auto" w:sz="4" w:space="0"/>
              <w:right w:val="single" w:color="auto" w:sz="4" w:space="0"/>
            </w:tcBorders>
          </w:tcPr>
          <w:p w14:paraId="650FB72F">
            <w:pPr>
              <w:pStyle w:val="26"/>
              <w:widowControl/>
              <w:autoSpaceDE w:val="0"/>
              <w:autoSpaceDN w:val="0"/>
              <w:ind w:left="780" w:hanging="360"/>
              <w:jc w:val="center"/>
            </w:pPr>
            <w:r>
              <w:rPr>
                <w:rFonts w:hint="eastAsia" w:ascii="宋体" w:hAnsi="宋体"/>
                <w:kern w:val="0"/>
                <w:sz w:val="18"/>
                <w:szCs w:val="18"/>
              </w:rPr>
              <w:t>25℃（常温）</w:t>
            </w:r>
          </w:p>
        </w:tc>
        <w:tc>
          <w:tcPr>
            <w:tcW w:w="3892" w:type="dxa"/>
            <w:tcBorders>
              <w:top w:val="single" w:color="auto" w:sz="4" w:space="0"/>
              <w:left w:val="nil"/>
              <w:bottom w:val="single" w:color="auto" w:sz="4" w:space="0"/>
              <w:right w:val="single" w:color="auto" w:sz="8" w:space="0"/>
            </w:tcBorders>
          </w:tcPr>
          <w:p w14:paraId="26F36EE7">
            <w:pPr>
              <w:pStyle w:val="26"/>
              <w:widowControl/>
              <w:autoSpaceDE w:val="0"/>
              <w:autoSpaceDN w:val="0"/>
              <w:ind w:left="780" w:hanging="360"/>
              <w:jc w:val="center"/>
            </w:pPr>
            <w:r>
              <w:rPr>
                <w:rFonts w:hint="eastAsia" w:ascii="宋体" w:hAnsi="宋体"/>
                <w:kern w:val="0"/>
                <w:sz w:val="18"/>
                <w:szCs w:val="18"/>
              </w:rPr>
              <w:t>0、1.5、3、4.5、6、7.5月</w:t>
            </w:r>
          </w:p>
        </w:tc>
      </w:tr>
      <w:tr w14:paraId="2C4DA4F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4" w:space="0"/>
              <w:right w:val="single" w:color="auto" w:sz="4" w:space="0"/>
            </w:tcBorders>
            <w:vAlign w:val="center"/>
          </w:tcPr>
          <w:p w14:paraId="615357BB">
            <w:pPr>
              <w:widowControl/>
              <w:jc w:val="center"/>
              <w:rPr>
                <w:sz w:val="24"/>
                <w:szCs w:val="24"/>
              </w:rPr>
            </w:pPr>
          </w:p>
        </w:tc>
        <w:tc>
          <w:tcPr>
            <w:tcW w:w="0" w:type="auto"/>
            <w:vMerge w:val="continue"/>
            <w:tcBorders>
              <w:top w:val="nil"/>
              <w:left w:val="nil"/>
              <w:bottom w:val="single" w:color="auto" w:sz="4" w:space="0"/>
              <w:right w:val="single" w:color="auto" w:sz="4" w:space="0"/>
            </w:tcBorders>
            <w:vAlign w:val="center"/>
          </w:tcPr>
          <w:p w14:paraId="555993B9">
            <w:pPr>
              <w:widowControl/>
              <w:jc w:val="center"/>
              <w:rPr>
                <w:sz w:val="24"/>
                <w:szCs w:val="24"/>
              </w:rPr>
            </w:pPr>
          </w:p>
        </w:tc>
        <w:tc>
          <w:tcPr>
            <w:tcW w:w="2438" w:type="dxa"/>
            <w:tcBorders>
              <w:top w:val="single" w:color="auto" w:sz="4" w:space="0"/>
              <w:left w:val="nil"/>
              <w:bottom w:val="single" w:color="auto" w:sz="4" w:space="0"/>
              <w:right w:val="single" w:color="auto" w:sz="4" w:space="0"/>
            </w:tcBorders>
          </w:tcPr>
          <w:p w14:paraId="68850489">
            <w:pPr>
              <w:pStyle w:val="26"/>
              <w:widowControl/>
              <w:autoSpaceDE w:val="0"/>
              <w:autoSpaceDN w:val="0"/>
              <w:ind w:left="780" w:hanging="360"/>
              <w:jc w:val="center"/>
            </w:pPr>
            <w:r>
              <w:rPr>
                <w:rFonts w:hint="eastAsia" w:ascii="宋体" w:hAnsi="宋体"/>
                <w:kern w:val="0"/>
                <w:sz w:val="18"/>
                <w:szCs w:val="18"/>
              </w:rPr>
              <w:t>35℃</w:t>
            </w:r>
          </w:p>
        </w:tc>
        <w:tc>
          <w:tcPr>
            <w:tcW w:w="3892" w:type="dxa"/>
            <w:tcBorders>
              <w:top w:val="single" w:color="auto" w:sz="4" w:space="0"/>
              <w:left w:val="nil"/>
              <w:bottom w:val="single" w:color="auto" w:sz="4" w:space="0"/>
              <w:right w:val="single" w:color="auto" w:sz="8" w:space="0"/>
            </w:tcBorders>
          </w:tcPr>
          <w:p w14:paraId="520BDDED">
            <w:pPr>
              <w:pStyle w:val="26"/>
              <w:widowControl/>
              <w:autoSpaceDE w:val="0"/>
              <w:autoSpaceDN w:val="0"/>
              <w:ind w:left="780" w:hanging="360"/>
              <w:jc w:val="center"/>
            </w:pPr>
            <w:r>
              <w:rPr>
                <w:rFonts w:hint="eastAsia" w:ascii="宋体" w:hAnsi="宋体"/>
                <w:kern w:val="0"/>
                <w:sz w:val="18"/>
                <w:szCs w:val="18"/>
              </w:rPr>
              <w:t>0、0.75、1.5、2.25、3、3.75月</w:t>
            </w:r>
          </w:p>
        </w:tc>
      </w:tr>
      <w:tr w14:paraId="749AB55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4" w:space="0"/>
              <w:right w:val="single" w:color="auto" w:sz="4" w:space="0"/>
            </w:tcBorders>
            <w:vAlign w:val="center"/>
          </w:tcPr>
          <w:p w14:paraId="39BF5A39">
            <w:pPr>
              <w:widowControl/>
              <w:jc w:val="center"/>
              <w:rPr>
                <w:sz w:val="24"/>
                <w:szCs w:val="24"/>
              </w:rPr>
            </w:pPr>
          </w:p>
        </w:tc>
        <w:tc>
          <w:tcPr>
            <w:tcW w:w="0" w:type="auto"/>
            <w:vMerge w:val="continue"/>
            <w:tcBorders>
              <w:top w:val="nil"/>
              <w:left w:val="nil"/>
              <w:bottom w:val="single" w:color="auto" w:sz="4" w:space="0"/>
              <w:right w:val="single" w:color="auto" w:sz="4" w:space="0"/>
            </w:tcBorders>
            <w:vAlign w:val="center"/>
          </w:tcPr>
          <w:p w14:paraId="7CF50E27">
            <w:pPr>
              <w:widowControl/>
              <w:jc w:val="center"/>
              <w:rPr>
                <w:sz w:val="24"/>
                <w:szCs w:val="24"/>
              </w:rPr>
            </w:pPr>
          </w:p>
        </w:tc>
        <w:tc>
          <w:tcPr>
            <w:tcW w:w="2438" w:type="dxa"/>
            <w:tcBorders>
              <w:top w:val="single" w:color="auto" w:sz="4" w:space="0"/>
              <w:left w:val="nil"/>
              <w:bottom w:val="single" w:color="auto" w:sz="4" w:space="0"/>
              <w:right w:val="single" w:color="auto" w:sz="4" w:space="0"/>
            </w:tcBorders>
          </w:tcPr>
          <w:p w14:paraId="602CD904">
            <w:pPr>
              <w:pStyle w:val="26"/>
              <w:widowControl/>
              <w:autoSpaceDE w:val="0"/>
              <w:autoSpaceDN w:val="0"/>
              <w:ind w:left="780" w:hanging="360"/>
              <w:jc w:val="center"/>
            </w:pPr>
            <w:r>
              <w:rPr>
                <w:rFonts w:hint="eastAsia" w:ascii="宋体" w:hAnsi="宋体"/>
                <w:kern w:val="0"/>
                <w:sz w:val="18"/>
                <w:szCs w:val="18"/>
              </w:rPr>
              <w:t>40℃</w:t>
            </w:r>
          </w:p>
        </w:tc>
        <w:tc>
          <w:tcPr>
            <w:tcW w:w="3892" w:type="dxa"/>
            <w:tcBorders>
              <w:top w:val="single" w:color="auto" w:sz="4" w:space="0"/>
              <w:left w:val="nil"/>
              <w:bottom w:val="single" w:color="auto" w:sz="4" w:space="0"/>
              <w:right w:val="single" w:color="auto" w:sz="8" w:space="0"/>
            </w:tcBorders>
          </w:tcPr>
          <w:p w14:paraId="338E4931">
            <w:pPr>
              <w:pStyle w:val="26"/>
              <w:widowControl/>
              <w:autoSpaceDE w:val="0"/>
              <w:autoSpaceDN w:val="0"/>
              <w:ind w:left="780" w:hanging="360"/>
              <w:jc w:val="center"/>
            </w:pPr>
            <w:r>
              <w:rPr>
                <w:rFonts w:hint="eastAsia" w:ascii="宋体" w:hAnsi="宋体"/>
                <w:kern w:val="0"/>
                <w:sz w:val="18"/>
                <w:szCs w:val="18"/>
              </w:rPr>
              <w:t>0、0.53、1.05、1.58、2.1、2.63月</w:t>
            </w:r>
          </w:p>
        </w:tc>
      </w:tr>
      <w:tr w14:paraId="58F7C38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710" w:type="dxa"/>
            <w:vMerge w:val="restart"/>
            <w:tcBorders>
              <w:top w:val="nil"/>
              <w:left w:val="single" w:color="auto" w:sz="8" w:space="0"/>
              <w:bottom w:val="single" w:color="auto" w:sz="4" w:space="0"/>
              <w:right w:val="single" w:color="auto" w:sz="4" w:space="0"/>
            </w:tcBorders>
            <w:vAlign w:val="center"/>
          </w:tcPr>
          <w:p w14:paraId="6E2CA572">
            <w:pPr>
              <w:pStyle w:val="26"/>
              <w:widowControl/>
              <w:autoSpaceDE w:val="0"/>
              <w:autoSpaceDN w:val="0"/>
              <w:jc w:val="center"/>
            </w:pPr>
            <w:r>
              <w:rPr>
                <w:rFonts w:hint="eastAsia" w:ascii="宋体" w:hAnsi="宋体"/>
                <w:kern w:val="0"/>
                <w:sz w:val="18"/>
                <w:szCs w:val="18"/>
              </w:rPr>
              <w:t>婴幼儿配方奶粉</w:t>
            </w:r>
          </w:p>
        </w:tc>
        <w:tc>
          <w:tcPr>
            <w:tcW w:w="1312" w:type="dxa"/>
            <w:vMerge w:val="restart"/>
            <w:tcBorders>
              <w:top w:val="nil"/>
              <w:left w:val="nil"/>
              <w:bottom w:val="single" w:color="auto" w:sz="4" w:space="0"/>
              <w:right w:val="single" w:color="auto" w:sz="4" w:space="0"/>
            </w:tcBorders>
            <w:vAlign w:val="center"/>
          </w:tcPr>
          <w:p w14:paraId="41D3FF93">
            <w:pPr>
              <w:pStyle w:val="26"/>
              <w:widowControl/>
              <w:autoSpaceDE w:val="0"/>
              <w:autoSpaceDN w:val="0"/>
              <w:jc w:val="center"/>
            </w:pPr>
            <w:r>
              <w:rPr>
                <w:rFonts w:hint="eastAsia" w:ascii="宋体" w:hAnsi="宋体"/>
                <w:kern w:val="0"/>
                <w:sz w:val="18"/>
                <w:szCs w:val="18"/>
              </w:rPr>
              <w:t>24个月</w:t>
            </w:r>
          </w:p>
        </w:tc>
        <w:tc>
          <w:tcPr>
            <w:tcW w:w="2438" w:type="dxa"/>
            <w:tcBorders>
              <w:top w:val="single" w:color="auto" w:sz="4" w:space="0"/>
              <w:left w:val="nil"/>
              <w:bottom w:val="single" w:color="auto" w:sz="4" w:space="0"/>
              <w:right w:val="single" w:color="auto" w:sz="4" w:space="0"/>
            </w:tcBorders>
          </w:tcPr>
          <w:p w14:paraId="7D00794C">
            <w:pPr>
              <w:pStyle w:val="26"/>
              <w:widowControl/>
              <w:autoSpaceDE w:val="0"/>
              <w:autoSpaceDN w:val="0"/>
              <w:ind w:left="780" w:hanging="360"/>
              <w:jc w:val="center"/>
            </w:pPr>
            <w:r>
              <w:rPr>
                <w:rFonts w:hint="eastAsia" w:ascii="宋体" w:hAnsi="宋体"/>
                <w:kern w:val="0"/>
                <w:sz w:val="18"/>
                <w:szCs w:val="18"/>
              </w:rPr>
              <w:t>25℃（常温）</w:t>
            </w:r>
          </w:p>
        </w:tc>
        <w:tc>
          <w:tcPr>
            <w:tcW w:w="3892" w:type="dxa"/>
            <w:tcBorders>
              <w:top w:val="single" w:color="auto" w:sz="4" w:space="0"/>
              <w:left w:val="nil"/>
              <w:bottom w:val="single" w:color="auto" w:sz="4" w:space="0"/>
              <w:right w:val="single" w:color="auto" w:sz="8" w:space="0"/>
            </w:tcBorders>
          </w:tcPr>
          <w:p w14:paraId="163A6314">
            <w:pPr>
              <w:pStyle w:val="26"/>
              <w:widowControl/>
              <w:autoSpaceDE w:val="0"/>
              <w:autoSpaceDN w:val="0"/>
              <w:ind w:left="780" w:hanging="360"/>
              <w:jc w:val="center"/>
            </w:pPr>
            <w:r>
              <w:rPr>
                <w:rFonts w:hint="eastAsia" w:ascii="宋体" w:hAnsi="宋体"/>
                <w:kern w:val="0"/>
                <w:sz w:val="18"/>
                <w:szCs w:val="18"/>
              </w:rPr>
              <w:t>0、6、12、18、24、27月</w:t>
            </w:r>
          </w:p>
        </w:tc>
      </w:tr>
      <w:tr w14:paraId="01D989B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4" w:space="0"/>
              <w:right w:val="single" w:color="auto" w:sz="4" w:space="0"/>
            </w:tcBorders>
            <w:vAlign w:val="center"/>
          </w:tcPr>
          <w:p w14:paraId="34148335">
            <w:pPr>
              <w:widowControl/>
              <w:jc w:val="center"/>
              <w:rPr>
                <w:sz w:val="24"/>
                <w:szCs w:val="24"/>
              </w:rPr>
            </w:pPr>
          </w:p>
        </w:tc>
        <w:tc>
          <w:tcPr>
            <w:tcW w:w="0" w:type="auto"/>
            <w:vMerge w:val="continue"/>
            <w:tcBorders>
              <w:top w:val="nil"/>
              <w:left w:val="nil"/>
              <w:bottom w:val="single" w:color="auto" w:sz="4" w:space="0"/>
              <w:right w:val="single" w:color="auto" w:sz="4" w:space="0"/>
            </w:tcBorders>
            <w:vAlign w:val="center"/>
          </w:tcPr>
          <w:p w14:paraId="11FA6372">
            <w:pPr>
              <w:widowControl/>
              <w:jc w:val="center"/>
              <w:rPr>
                <w:sz w:val="24"/>
                <w:szCs w:val="24"/>
              </w:rPr>
            </w:pPr>
          </w:p>
        </w:tc>
        <w:tc>
          <w:tcPr>
            <w:tcW w:w="2438" w:type="dxa"/>
            <w:tcBorders>
              <w:top w:val="single" w:color="auto" w:sz="4" w:space="0"/>
              <w:left w:val="nil"/>
              <w:bottom w:val="single" w:color="auto" w:sz="4" w:space="0"/>
              <w:right w:val="single" w:color="auto" w:sz="4" w:space="0"/>
            </w:tcBorders>
            <w:vAlign w:val="center"/>
          </w:tcPr>
          <w:p w14:paraId="4DC5C210">
            <w:pPr>
              <w:pStyle w:val="26"/>
              <w:widowControl/>
              <w:autoSpaceDE w:val="0"/>
              <w:autoSpaceDN w:val="0"/>
              <w:ind w:left="780" w:hanging="360"/>
              <w:jc w:val="center"/>
            </w:pPr>
            <w:r>
              <w:rPr>
                <w:rFonts w:hint="eastAsia" w:ascii="宋体" w:hAnsi="宋体"/>
                <w:kern w:val="0"/>
                <w:sz w:val="18"/>
                <w:szCs w:val="18"/>
              </w:rPr>
              <w:t>37℃</w:t>
            </w:r>
          </w:p>
        </w:tc>
        <w:tc>
          <w:tcPr>
            <w:tcW w:w="3892" w:type="dxa"/>
            <w:tcBorders>
              <w:top w:val="single" w:color="auto" w:sz="4" w:space="0"/>
              <w:left w:val="nil"/>
              <w:bottom w:val="single" w:color="auto" w:sz="4" w:space="0"/>
              <w:right w:val="single" w:color="auto" w:sz="8" w:space="0"/>
            </w:tcBorders>
          </w:tcPr>
          <w:p w14:paraId="36B2BBC0">
            <w:pPr>
              <w:pStyle w:val="26"/>
              <w:widowControl/>
              <w:autoSpaceDE w:val="0"/>
              <w:autoSpaceDN w:val="0"/>
              <w:ind w:left="780" w:hanging="360"/>
              <w:jc w:val="center"/>
            </w:pPr>
            <w:r>
              <w:rPr>
                <w:rFonts w:hint="eastAsia" w:ascii="宋体" w:hAnsi="宋体"/>
                <w:kern w:val="0"/>
                <w:sz w:val="18"/>
                <w:szCs w:val="18"/>
              </w:rPr>
              <w:t>0、1、2、3、4、5、6月</w:t>
            </w:r>
          </w:p>
        </w:tc>
      </w:tr>
      <w:tr w14:paraId="7697DA4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710" w:type="dxa"/>
            <w:vMerge w:val="restart"/>
            <w:tcBorders>
              <w:top w:val="nil"/>
              <w:left w:val="single" w:color="auto" w:sz="8" w:space="0"/>
              <w:bottom w:val="single" w:color="auto" w:sz="4" w:space="0"/>
              <w:right w:val="single" w:color="auto" w:sz="4" w:space="0"/>
            </w:tcBorders>
            <w:vAlign w:val="center"/>
          </w:tcPr>
          <w:p w14:paraId="118530F0">
            <w:pPr>
              <w:pStyle w:val="26"/>
              <w:widowControl/>
              <w:autoSpaceDE w:val="0"/>
              <w:autoSpaceDN w:val="0"/>
              <w:jc w:val="center"/>
            </w:pPr>
            <w:r>
              <w:rPr>
                <w:rFonts w:hint="eastAsia" w:ascii="宋体" w:hAnsi="宋体"/>
                <w:kern w:val="0"/>
                <w:sz w:val="18"/>
                <w:szCs w:val="18"/>
              </w:rPr>
              <w:t>成人粉</w:t>
            </w:r>
          </w:p>
        </w:tc>
        <w:tc>
          <w:tcPr>
            <w:tcW w:w="1312" w:type="dxa"/>
            <w:vMerge w:val="restart"/>
            <w:tcBorders>
              <w:top w:val="nil"/>
              <w:left w:val="nil"/>
              <w:bottom w:val="single" w:color="auto" w:sz="4" w:space="0"/>
              <w:right w:val="single" w:color="auto" w:sz="4" w:space="0"/>
            </w:tcBorders>
            <w:vAlign w:val="center"/>
          </w:tcPr>
          <w:p w14:paraId="3DB3198B">
            <w:pPr>
              <w:pStyle w:val="26"/>
              <w:widowControl/>
              <w:autoSpaceDE w:val="0"/>
              <w:autoSpaceDN w:val="0"/>
              <w:jc w:val="center"/>
            </w:pPr>
            <w:r>
              <w:rPr>
                <w:rFonts w:hint="eastAsia" w:ascii="宋体" w:hAnsi="宋体"/>
                <w:kern w:val="0"/>
                <w:sz w:val="18"/>
                <w:szCs w:val="18"/>
              </w:rPr>
              <w:t>18个月</w:t>
            </w:r>
          </w:p>
        </w:tc>
        <w:tc>
          <w:tcPr>
            <w:tcW w:w="2438" w:type="dxa"/>
            <w:tcBorders>
              <w:top w:val="single" w:color="auto" w:sz="4" w:space="0"/>
              <w:left w:val="nil"/>
              <w:bottom w:val="single" w:color="auto" w:sz="4" w:space="0"/>
              <w:right w:val="single" w:color="auto" w:sz="4" w:space="0"/>
            </w:tcBorders>
          </w:tcPr>
          <w:p w14:paraId="1AE7B660">
            <w:pPr>
              <w:pStyle w:val="26"/>
              <w:widowControl/>
              <w:autoSpaceDE w:val="0"/>
              <w:autoSpaceDN w:val="0"/>
              <w:ind w:left="780" w:hanging="360"/>
              <w:jc w:val="center"/>
            </w:pPr>
            <w:r>
              <w:rPr>
                <w:rFonts w:hint="eastAsia" w:ascii="宋体" w:hAnsi="宋体"/>
                <w:kern w:val="0"/>
                <w:sz w:val="18"/>
                <w:szCs w:val="18"/>
              </w:rPr>
              <w:t>25℃（常温）</w:t>
            </w:r>
          </w:p>
        </w:tc>
        <w:tc>
          <w:tcPr>
            <w:tcW w:w="3892" w:type="dxa"/>
            <w:tcBorders>
              <w:top w:val="single" w:color="auto" w:sz="4" w:space="0"/>
              <w:left w:val="nil"/>
              <w:bottom w:val="single" w:color="auto" w:sz="4" w:space="0"/>
              <w:right w:val="single" w:color="auto" w:sz="8" w:space="0"/>
            </w:tcBorders>
          </w:tcPr>
          <w:p w14:paraId="464C424A">
            <w:pPr>
              <w:pStyle w:val="26"/>
              <w:widowControl/>
              <w:autoSpaceDE w:val="0"/>
              <w:autoSpaceDN w:val="0"/>
              <w:ind w:left="780" w:hanging="360"/>
              <w:jc w:val="center"/>
            </w:pPr>
            <w:r>
              <w:rPr>
                <w:rFonts w:hint="eastAsia" w:ascii="宋体" w:hAnsi="宋体"/>
                <w:kern w:val="0"/>
                <w:sz w:val="18"/>
                <w:szCs w:val="18"/>
              </w:rPr>
              <w:t>0、4.5、9、13.5、18、20月</w:t>
            </w:r>
          </w:p>
        </w:tc>
      </w:tr>
      <w:tr w14:paraId="4EEF48F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4" w:space="0"/>
              <w:right w:val="single" w:color="auto" w:sz="4" w:space="0"/>
            </w:tcBorders>
            <w:vAlign w:val="center"/>
          </w:tcPr>
          <w:p w14:paraId="3A9F0934">
            <w:pPr>
              <w:widowControl/>
              <w:jc w:val="center"/>
              <w:rPr>
                <w:sz w:val="24"/>
                <w:szCs w:val="24"/>
              </w:rPr>
            </w:pPr>
          </w:p>
        </w:tc>
        <w:tc>
          <w:tcPr>
            <w:tcW w:w="0" w:type="auto"/>
            <w:vMerge w:val="continue"/>
            <w:tcBorders>
              <w:top w:val="nil"/>
              <w:left w:val="nil"/>
              <w:bottom w:val="single" w:color="auto" w:sz="4" w:space="0"/>
              <w:right w:val="single" w:color="auto" w:sz="4" w:space="0"/>
            </w:tcBorders>
            <w:vAlign w:val="center"/>
          </w:tcPr>
          <w:p w14:paraId="0230D727">
            <w:pPr>
              <w:widowControl/>
              <w:jc w:val="center"/>
              <w:rPr>
                <w:sz w:val="24"/>
                <w:szCs w:val="24"/>
              </w:rPr>
            </w:pPr>
          </w:p>
        </w:tc>
        <w:tc>
          <w:tcPr>
            <w:tcW w:w="2438" w:type="dxa"/>
            <w:tcBorders>
              <w:top w:val="single" w:color="auto" w:sz="4" w:space="0"/>
              <w:left w:val="nil"/>
              <w:bottom w:val="single" w:color="auto" w:sz="4" w:space="0"/>
              <w:right w:val="single" w:color="auto" w:sz="4" w:space="0"/>
            </w:tcBorders>
          </w:tcPr>
          <w:p w14:paraId="26BA9CAE">
            <w:pPr>
              <w:pStyle w:val="26"/>
              <w:widowControl/>
              <w:autoSpaceDE w:val="0"/>
              <w:autoSpaceDN w:val="0"/>
              <w:ind w:left="780" w:hanging="360"/>
              <w:jc w:val="center"/>
            </w:pPr>
            <w:r>
              <w:rPr>
                <w:rFonts w:hint="eastAsia" w:ascii="宋体" w:hAnsi="宋体"/>
                <w:kern w:val="0"/>
                <w:sz w:val="18"/>
                <w:szCs w:val="18"/>
              </w:rPr>
              <w:t>37℃</w:t>
            </w:r>
          </w:p>
        </w:tc>
        <w:tc>
          <w:tcPr>
            <w:tcW w:w="3892" w:type="dxa"/>
            <w:tcBorders>
              <w:top w:val="single" w:color="auto" w:sz="4" w:space="0"/>
              <w:left w:val="nil"/>
              <w:bottom w:val="single" w:color="auto" w:sz="4" w:space="0"/>
              <w:right w:val="single" w:color="auto" w:sz="8" w:space="0"/>
            </w:tcBorders>
          </w:tcPr>
          <w:p w14:paraId="60198AD0">
            <w:pPr>
              <w:pStyle w:val="26"/>
              <w:widowControl/>
              <w:autoSpaceDE w:val="0"/>
              <w:autoSpaceDN w:val="0"/>
              <w:ind w:left="780" w:hanging="360"/>
              <w:jc w:val="center"/>
            </w:pPr>
            <w:r>
              <w:rPr>
                <w:rFonts w:hint="eastAsia" w:ascii="宋体" w:hAnsi="宋体"/>
                <w:kern w:val="0"/>
                <w:sz w:val="18"/>
                <w:szCs w:val="18"/>
              </w:rPr>
              <w:t>0、1、2、3、4、5、6月</w:t>
            </w:r>
          </w:p>
        </w:tc>
      </w:tr>
      <w:tr w14:paraId="33AA297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710" w:type="dxa"/>
            <w:vMerge w:val="restart"/>
            <w:tcBorders>
              <w:top w:val="nil"/>
              <w:left w:val="single" w:color="auto" w:sz="8" w:space="0"/>
              <w:bottom w:val="single" w:color="auto" w:sz="4" w:space="0"/>
              <w:right w:val="single" w:color="auto" w:sz="4" w:space="0"/>
            </w:tcBorders>
            <w:vAlign w:val="center"/>
          </w:tcPr>
          <w:p w14:paraId="4CCF3227">
            <w:pPr>
              <w:pStyle w:val="26"/>
              <w:widowControl/>
              <w:autoSpaceDE w:val="0"/>
              <w:autoSpaceDN w:val="0"/>
              <w:jc w:val="center"/>
            </w:pPr>
            <w:r>
              <w:rPr>
                <w:rFonts w:hint="eastAsia" w:ascii="宋体" w:hAnsi="宋体"/>
                <w:kern w:val="0"/>
                <w:sz w:val="18"/>
                <w:szCs w:val="18"/>
              </w:rPr>
              <w:t>奶片</w:t>
            </w:r>
          </w:p>
        </w:tc>
        <w:tc>
          <w:tcPr>
            <w:tcW w:w="1312" w:type="dxa"/>
            <w:vMerge w:val="restart"/>
            <w:tcBorders>
              <w:top w:val="nil"/>
              <w:left w:val="nil"/>
              <w:bottom w:val="single" w:color="auto" w:sz="4" w:space="0"/>
              <w:right w:val="single" w:color="auto" w:sz="4" w:space="0"/>
            </w:tcBorders>
            <w:vAlign w:val="center"/>
          </w:tcPr>
          <w:p w14:paraId="43C3D6C3">
            <w:pPr>
              <w:pStyle w:val="26"/>
              <w:widowControl/>
              <w:autoSpaceDE w:val="0"/>
              <w:autoSpaceDN w:val="0"/>
              <w:jc w:val="center"/>
            </w:pPr>
            <w:r>
              <w:rPr>
                <w:rFonts w:hint="eastAsia" w:ascii="宋体" w:hAnsi="宋体"/>
                <w:kern w:val="0"/>
                <w:sz w:val="18"/>
                <w:szCs w:val="18"/>
              </w:rPr>
              <w:t>12个月</w:t>
            </w:r>
          </w:p>
        </w:tc>
        <w:tc>
          <w:tcPr>
            <w:tcW w:w="2438" w:type="dxa"/>
            <w:tcBorders>
              <w:top w:val="single" w:color="auto" w:sz="4" w:space="0"/>
              <w:left w:val="nil"/>
              <w:bottom w:val="single" w:color="auto" w:sz="4" w:space="0"/>
              <w:right w:val="single" w:color="auto" w:sz="4" w:space="0"/>
            </w:tcBorders>
          </w:tcPr>
          <w:p w14:paraId="4B12D373">
            <w:pPr>
              <w:pStyle w:val="26"/>
              <w:widowControl/>
              <w:autoSpaceDE w:val="0"/>
              <w:autoSpaceDN w:val="0"/>
              <w:ind w:left="780" w:hanging="360"/>
              <w:jc w:val="center"/>
            </w:pPr>
            <w:r>
              <w:rPr>
                <w:rFonts w:hint="eastAsia" w:ascii="宋体" w:hAnsi="宋体"/>
                <w:kern w:val="0"/>
                <w:sz w:val="18"/>
                <w:szCs w:val="18"/>
              </w:rPr>
              <w:t>25℃（常温）</w:t>
            </w:r>
          </w:p>
        </w:tc>
        <w:tc>
          <w:tcPr>
            <w:tcW w:w="3892" w:type="dxa"/>
            <w:tcBorders>
              <w:top w:val="single" w:color="auto" w:sz="4" w:space="0"/>
              <w:left w:val="nil"/>
              <w:bottom w:val="single" w:color="auto" w:sz="4" w:space="0"/>
              <w:right w:val="single" w:color="auto" w:sz="8" w:space="0"/>
            </w:tcBorders>
          </w:tcPr>
          <w:p w14:paraId="2C46D019">
            <w:pPr>
              <w:pStyle w:val="26"/>
              <w:widowControl/>
              <w:autoSpaceDE w:val="0"/>
              <w:autoSpaceDN w:val="0"/>
              <w:ind w:left="780" w:hanging="360"/>
              <w:jc w:val="center"/>
            </w:pPr>
            <w:r>
              <w:rPr>
                <w:rFonts w:hint="eastAsia" w:ascii="宋体" w:hAnsi="宋体"/>
                <w:kern w:val="0"/>
                <w:sz w:val="18"/>
                <w:szCs w:val="18"/>
              </w:rPr>
              <w:t>0、3、6、9、12、13.5月</w:t>
            </w:r>
          </w:p>
        </w:tc>
      </w:tr>
      <w:tr w14:paraId="5F24FBD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4" w:space="0"/>
              <w:right w:val="single" w:color="auto" w:sz="4" w:space="0"/>
            </w:tcBorders>
            <w:vAlign w:val="center"/>
          </w:tcPr>
          <w:p w14:paraId="2204D681">
            <w:pPr>
              <w:widowControl/>
              <w:jc w:val="center"/>
              <w:rPr>
                <w:sz w:val="24"/>
                <w:szCs w:val="24"/>
              </w:rPr>
            </w:pPr>
          </w:p>
        </w:tc>
        <w:tc>
          <w:tcPr>
            <w:tcW w:w="0" w:type="auto"/>
            <w:vMerge w:val="continue"/>
            <w:tcBorders>
              <w:top w:val="nil"/>
              <w:left w:val="nil"/>
              <w:bottom w:val="single" w:color="auto" w:sz="4" w:space="0"/>
              <w:right w:val="single" w:color="auto" w:sz="4" w:space="0"/>
            </w:tcBorders>
            <w:vAlign w:val="center"/>
          </w:tcPr>
          <w:p w14:paraId="2EA5CF68">
            <w:pPr>
              <w:widowControl/>
              <w:jc w:val="center"/>
              <w:rPr>
                <w:sz w:val="24"/>
                <w:szCs w:val="24"/>
              </w:rPr>
            </w:pPr>
          </w:p>
        </w:tc>
        <w:tc>
          <w:tcPr>
            <w:tcW w:w="2438" w:type="dxa"/>
            <w:tcBorders>
              <w:top w:val="single" w:color="auto" w:sz="4" w:space="0"/>
              <w:left w:val="nil"/>
              <w:bottom w:val="single" w:color="auto" w:sz="4" w:space="0"/>
              <w:right w:val="single" w:color="auto" w:sz="4" w:space="0"/>
            </w:tcBorders>
          </w:tcPr>
          <w:p w14:paraId="2A1299A1">
            <w:pPr>
              <w:pStyle w:val="26"/>
              <w:widowControl/>
              <w:autoSpaceDE w:val="0"/>
              <w:autoSpaceDN w:val="0"/>
              <w:ind w:left="780" w:hanging="360"/>
              <w:jc w:val="center"/>
            </w:pPr>
            <w:r>
              <w:rPr>
                <w:rFonts w:hint="eastAsia" w:ascii="宋体" w:hAnsi="宋体"/>
                <w:kern w:val="0"/>
                <w:sz w:val="18"/>
                <w:szCs w:val="18"/>
              </w:rPr>
              <w:t>40℃</w:t>
            </w:r>
          </w:p>
        </w:tc>
        <w:tc>
          <w:tcPr>
            <w:tcW w:w="3892" w:type="dxa"/>
            <w:tcBorders>
              <w:top w:val="single" w:color="auto" w:sz="4" w:space="0"/>
              <w:left w:val="nil"/>
              <w:bottom w:val="single" w:color="auto" w:sz="4" w:space="0"/>
              <w:right w:val="single" w:color="auto" w:sz="8" w:space="0"/>
            </w:tcBorders>
          </w:tcPr>
          <w:p w14:paraId="269C8EF4">
            <w:pPr>
              <w:pStyle w:val="26"/>
              <w:widowControl/>
              <w:autoSpaceDE w:val="0"/>
              <w:autoSpaceDN w:val="0"/>
              <w:ind w:left="780" w:hanging="360"/>
              <w:jc w:val="center"/>
            </w:pPr>
            <w:r>
              <w:rPr>
                <w:rFonts w:hint="eastAsia" w:ascii="宋体" w:hAnsi="宋体"/>
                <w:kern w:val="0"/>
                <w:sz w:val="18"/>
                <w:szCs w:val="18"/>
              </w:rPr>
              <w:t>0、1.1、2.1、3.2、4.2、4.7月</w:t>
            </w:r>
          </w:p>
        </w:tc>
      </w:tr>
      <w:tr w14:paraId="24CD86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710" w:type="dxa"/>
            <w:vMerge w:val="restart"/>
            <w:tcBorders>
              <w:top w:val="nil"/>
              <w:left w:val="single" w:color="auto" w:sz="8" w:space="0"/>
              <w:bottom w:val="single" w:color="auto" w:sz="4" w:space="0"/>
              <w:right w:val="single" w:color="auto" w:sz="4" w:space="0"/>
            </w:tcBorders>
            <w:vAlign w:val="center"/>
          </w:tcPr>
          <w:p w14:paraId="28DE0860">
            <w:pPr>
              <w:pStyle w:val="26"/>
              <w:widowControl/>
              <w:autoSpaceDE w:val="0"/>
              <w:autoSpaceDN w:val="0"/>
              <w:jc w:val="center"/>
            </w:pPr>
            <w:r>
              <w:rPr>
                <w:rFonts w:hint="eastAsia" w:ascii="宋体" w:hAnsi="宋体"/>
                <w:kern w:val="0"/>
                <w:sz w:val="18"/>
                <w:szCs w:val="18"/>
              </w:rPr>
              <w:t>再制奶酪（常温）</w:t>
            </w:r>
          </w:p>
        </w:tc>
        <w:tc>
          <w:tcPr>
            <w:tcW w:w="1312" w:type="dxa"/>
            <w:vMerge w:val="restart"/>
            <w:tcBorders>
              <w:top w:val="nil"/>
              <w:left w:val="nil"/>
              <w:bottom w:val="single" w:color="auto" w:sz="4" w:space="0"/>
              <w:right w:val="single" w:color="auto" w:sz="4" w:space="0"/>
            </w:tcBorders>
            <w:vAlign w:val="center"/>
          </w:tcPr>
          <w:p w14:paraId="68F4173A">
            <w:pPr>
              <w:pStyle w:val="26"/>
              <w:widowControl/>
              <w:autoSpaceDE w:val="0"/>
              <w:autoSpaceDN w:val="0"/>
              <w:jc w:val="center"/>
            </w:pPr>
            <w:r>
              <w:rPr>
                <w:rFonts w:hint="eastAsia" w:ascii="宋体" w:hAnsi="宋体"/>
                <w:kern w:val="0"/>
                <w:sz w:val="18"/>
                <w:szCs w:val="18"/>
              </w:rPr>
              <w:t>9个月</w:t>
            </w:r>
          </w:p>
        </w:tc>
        <w:tc>
          <w:tcPr>
            <w:tcW w:w="2438" w:type="dxa"/>
            <w:tcBorders>
              <w:top w:val="single" w:color="auto" w:sz="4" w:space="0"/>
              <w:left w:val="nil"/>
              <w:bottom w:val="single" w:color="auto" w:sz="4" w:space="0"/>
              <w:right w:val="single" w:color="auto" w:sz="4" w:space="0"/>
            </w:tcBorders>
          </w:tcPr>
          <w:p w14:paraId="772BE96E">
            <w:pPr>
              <w:pStyle w:val="26"/>
              <w:widowControl/>
              <w:autoSpaceDE w:val="0"/>
              <w:autoSpaceDN w:val="0"/>
              <w:ind w:left="780" w:hanging="360"/>
              <w:jc w:val="center"/>
            </w:pPr>
            <w:r>
              <w:rPr>
                <w:rFonts w:hint="eastAsia" w:ascii="宋体" w:hAnsi="宋体"/>
                <w:kern w:val="0"/>
                <w:sz w:val="18"/>
                <w:szCs w:val="18"/>
              </w:rPr>
              <w:t>25℃（常温）</w:t>
            </w:r>
          </w:p>
        </w:tc>
        <w:tc>
          <w:tcPr>
            <w:tcW w:w="3892" w:type="dxa"/>
            <w:tcBorders>
              <w:top w:val="single" w:color="auto" w:sz="4" w:space="0"/>
              <w:left w:val="nil"/>
              <w:bottom w:val="single" w:color="auto" w:sz="4" w:space="0"/>
              <w:right w:val="single" w:color="auto" w:sz="8" w:space="0"/>
            </w:tcBorders>
          </w:tcPr>
          <w:p w14:paraId="6AA7073C">
            <w:pPr>
              <w:pStyle w:val="26"/>
              <w:widowControl/>
              <w:autoSpaceDE w:val="0"/>
              <w:autoSpaceDN w:val="0"/>
              <w:ind w:left="780" w:hanging="360"/>
              <w:jc w:val="center"/>
            </w:pPr>
            <w:r>
              <w:rPr>
                <w:rFonts w:hint="eastAsia" w:ascii="宋体" w:hAnsi="宋体"/>
                <w:kern w:val="0"/>
                <w:sz w:val="18"/>
                <w:szCs w:val="18"/>
              </w:rPr>
              <w:t>0、2.3、4.5、6.8、9、11.3月</w:t>
            </w:r>
          </w:p>
        </w:tc>
      </w:tr>
      <w:tr w14:paraId="708A5CB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4" w:space="0"/>
              <w:right w:val="single" w:color="auto" w:sz="4" w:space="0"/>
            </w:tcBorders>
            <w:vAlign w:val="center"/>
          </w:tcPr>
          <w:p w14:paraId="7BB75A8C">
            <w:pPr>
              <w:widowControl/>
              <w:jc w:val="center"/>
              <w:rPr>
                <w:sz w:val="24"/>
                <w:szCs w:val="24"/>
              </w:rPr>
            </w:pPr>
          </w:p>
        </w:tc>
        <w:tc>
          <w:tcPr>
            <w:tcW w:w="0" w:type="auto"/>
            <w:vMerge w:val="continue"/>
            <w:tcBorders>
              <w:top w:val="nil"/>
              <w:left w:val="nil"/>
              <w:bottom w:val="single" w:color="auto" w:sz="4" w:space="0"/>
              <w:right w:val="single" w:color="auto" w:sz="4" w:space="0"/>
            </w:tcBorders>
            <w:vAlign w:val="center"/>
          </w:tcPr>
          <w:p w14:paraId="4419B527">
            <w:pPr>
              <w:widowControl/>
              <w:jc w:val="center"/>
              <w:rPr>
                <w:sz w:val="24"/>
                <w:szCs w:val="24"/>
              </w:rPr>
            </w:pPr>
          </w:p>
        </w:tc>
        <w:tc>
          <w:tcPr>
            <w:tcW w:w="2438" w:type="dxa"/>
            <w:tcBorders>
              <w:top w:val="single" w:color="auto" w:sz="4" w:space="0"/>
              <w:left w:val="nil"/>
              <w:bottom w:val="single" w:color="auto" w:sz="4" w:space="0"/>
              <w:right w:val="single" w:color="auto" w:sz="4" w:space="0"/>
            </w:tcBorders>
          </w:tcPr>
          <w:p w14:paraId="29478298">
            <w:pPr>
              <w:pStyle w:val="26"/>
              <w:widowControl/>
              <w:autoSpaceDE w:val="0"/>
              <w:autoSpaceDN w:val="0"/>
              <w:ind w:left="780" w:hanging="360"/>
              <w:jc w:val="center"/>
            </w:pPr>
            <w:r>
              <w:rPr>
                <w:rFonts w:hint="eastAsia" w:ascii="宋体" w:hAnsi="宋体"/>
                <w:kern w:val="0"/>
                <w:sz w:val="18"/>
                <w:szCs w:val="18"/>
              </w:rPr>
              <w:t>35℃</w:t>
            </w:r>
          </w:p>
        </w:tc>
        <w:tc>
          <w:tcPr>
            <w:tcW w:w="3892" w:type="dxa"/>
            <w:tcBorders>
              <w:top w:val="single" w:color="auto" w:sz="4" w:space="0"/>
              <w:left w:val="nil"/>
              <w:bottom w:val="single" w:color="auto" w:sz="4" w:space="0"/>
              <w:right w:val="single" w:color="auto" w:sz="8" w:space="0"/>
            </w:tcBorders>
          </w:tcPr>
          <w:p w14:paraId="3769CA80">
            <w:pPr>
              <w:pStyle w:val="26"/>
              <w:widowControl/>
              <w:autoSpaceDE w:val="0"/>
              <w:autoSpaceDN w:val="0"/>
              <w:ind w:left="780" w:hanging="360"/>
              <w:jc w:val="center"/>
            </w:pPr>
            <w:r>
              <w:rPr>
                <w:rFonts w:hint="eastAsia" w:ascii="宋体" w:hAnsi="宋体"/>
                <w:kern w:val="0"/>
                <w:sz w:val="18"/>
                <w:szCs w:val="18"/>
              </w:rPr>
              <w:t>0、1.1、2.3、3.4、4.5、5.6月</w:t>
            </w:r>
          </w:p>
        </w:tc>
      </w:tr>
      <w:tr w14:paraId="1906BA9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4" w:space="0"/>
              <w:right w:val="single" w:color="auto" w:sz="4" w:space="0"/>
            </w:tcBorders>
            <w:vAlign w:val="center"/>
          </w:tcPr>
          <w:p w14:paraId="071334D2">
            <w:pPr>
              <w:widowControl/>
              <w:jc w:val="center"/>
              <w:rPr>
                <w:sz w:val="24"/>
                <w:szCs w:val="24"/>
              </w:rPr>
            </w:pPr>
          </w:p>
        </w:tc>
        <w:tc>
          <w:tcPr>
            <w:tcW w:w="0" w:type="auto"/>
            <w:vMerge w:val="continue"/>
            <w:tcBorders>
              <w:top w:val="nil"/>
              <w:left w:val="nil"/>
              <w:bottom w:val="single" w:color="auto" w:sz="4" w:space="0"/>
              <w:right w:val="single" w:color="auto" w:sz="4" w:space="0"/>
            </w:tcBorders>
            <w:vAlign w:val="center"/>
          </w:tcPr>
          <w:p w14:paraId="06DDFE16">
            <w:pPr>
              <w:widowControl/>
              <w:jc w:val="center"/>
              <w:rPr>
                <w:sz w:val="24"/>
                <w:szCs w:val="24"/>
              </w:rPr>
            </w:pPr>
          </w:p>
        </w:tc>
        <w:tc>
          <w:tcPr>
            <w:tcW w:w="2438" w:type="dxa"/>
            <w:tcBorders>
              <w:top w:val="single" w:color="auto" w:sz="4" w:space="0"/>
              <w:left w:val="nil"/>
              <w:bottom w:val="single" w:color="auto" w:sz="4" w:space="0"/>
              <w:right w:val="single" w:color="auto" w:sz="4" w:space="0"/>
            </w:tcBorders>
          </w:tcPr>
          <w:p w14:paraId="0D694266">
            <w:pPr>
              <w:pStyle w:val="26"/>
              <w:widowControl/>
              <w:autoSpaceDE w:val="0"/>
              <w:autoSpaceDN w:val="0"/>
              <w:ind w:left="780" w:hanging="360"/>
              <w:jc w:val="center"/>
            </w:pPr>
            <w:r>
              <w:rPr>
                <w:rFonts w:hint="eastAsia" w:ascii="宋体" w:hAnsi="宋体"/>
                <w:kern w:val="0"/>
                <w:sz w:val="18"/>
                <w:szCs w:val="18"/>
              </w:rPr>
              <w:t>40℃</w:t>
            </w:r>
          </w:p>
        </w:tc>
        <w:tc>
          <w:tcPr>
            <w:tcW w:w="3892" w:type="dxa"/>
            <w:tcBorders>
              <w:top w:val="single" w:color="auto" w:sz="4" w:space="0"/>
              <w:left w:val="nil"/>
              <w:bottom w:val="single" w:color="auto" w:sz="4" w:space="0"/>
              <w:right w:val="single" w:color="auto" w:sz="8" w:space="0"/>
            </w:tcBorders>
          </w:tcPr>
          <w:p w14:paraId="1A250392">
            <w:pPr>
              <w:pStyle w:val="26"/>
              <w:widowControl/>
              <w:autoSpaceDE w:val="0"/>
              <w:autoSpaceDN w:val="0"/>
              <w:ind w:left="780" w:hanging="360"/>
              <w:jc w:val="center"/>
            </w:pPr>
            <w:r>
              <w:rPr>
                <w:rFonts w:hint="eastAsia" w:ascii="宋体" w:hAnsi="宋体"/>
                <w:kern w:val="0"/>
                <w:sz w:val="18"/>
                <w:szCs w:val="18"/>
              </w:rPr>
              <w:t>0、0.8、1.6、2.4、3.2、4月</w:t>
            </w:r>
          </w:p>
        </w:tc>
      </w:tr>
      <w:tr w14:paraId="5E80366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710" w:type="dxa"/>
            <w:vMerge w:val="restart"/>
            <w:tcBorders>
              <w:top w:val="nil"/>
              <w:left w:val="single" w:color="auto" w:sz="8" w:space="0"/>
              <w:bottom w:val="single" w:color="auto" w:sz="4" w:space="0"/>
              <w:right w:val="single" w:color="auto" w:sz="4" w:space="0"/>
            </w:tcBorders>
            <w:vAlign w:val="center"/>
          </w:tcPr>
          <w:p w14:paraId="32307EA2">
            <w:pPr>
              <w:pStyle w:val="26"/>
              <w:widowControl/>
              <w:autoSpaceDE w:val="0"/>
              <w:autoSpaceDN w:val="0"/>
              <w:jc w:val="center"/>
            </w:pPr>
            <w:r>
              <w:rPr>
                <w:rFonts w:hint="eastAsia" w:ascii="宋体" w:hAnsi="宋体"/>
                <w:kern w:val="0"/>
                <w:sz w:val="18"/>
                <w:szCs w:val="18"/>
              </w:rPr>
              <w:t>常温稀奶油</w:t>
            </w:r>
          </w:p>
        </w:tc>
        <w:tc>
          <w:tcPr>
            <w:tcW w:w="1312" w:type="dxa"/>
            <w:vMerge w:val="restart"/>
            <w:tcBorders>
              <w:top w:val="nil"/>
              <w:left w:val="nil"/>
              <w:bottom w:val="single" w:color="auto" w:sz="4" w:space="0"/>
              <w:right w:val="single" w:color="auto" w:sz="4" w:space="0"/>
            </w:tcBorders>
            <w:vAlign w:val="center"/>
          </w:tcPr>
          <w:p w14:paraId="0976CF8B">
            <w:pPr>
              <w:pStyle w:val="26"/>
              <w:widowControl/>
              <w:autoSpaceDE w:val="0"/>
              <w:autoSpaceDN w:val="0"/>
              <w:jc w:val="center"/>
            </w:pPr>
            <w:r>
              <w:rPr>
                <w:rFonts w:hint="eastAsia" w:ascii="宋体" w:hAnsi="宋体"/>
                <w:kern w:val="0"/>
                <w:sz w:val="18"/>
                <w:szCs w:val="18"/>
              </w:rPr>
              <w:t>6个月</w:t>
            </w:r>
          </w:p>
        </w:tc>
        <w:tc>
          <w:tcPr>
            <w:tcW w:w="2438" w:type="dxa"/>
            <w:tcBorders>
              <w:top w:val="single" w:color="auto" w:sz="4" w:space="0"/>
              <w:left w:val="nil"/>
              <w:bottom w:val="single" w:color="auto" w:sz="4" w:space="0"/>
              <w:right w:val="single" w:color="auto" w:sz="4" w:space="0"/>
            </w:tcBorders>
          </w:tcPr>
          <w:p w14:paraId="2E04ADF0">
            <w:pPr>
              <w:pStyle w:val="26"/>
              <w:widowControl/>
              <w:autoSpaceDE w:val="0"/>
              <w:autoSpaceDN w:val="0"/>
              <w:ind w:left="780" w:hanging="360"/>
              <w:jc w:val="center"/>
            </w:pPr>
            <w:r>
              <w:rPr>
                <w:rFonts w:hint="eastAsia" w:ascii="宋体" w:hAnsi="宋体"/>
                <w:kern w:val="0"/>
                <w:sz w:val="18"/>
                <w:szCs w:val="18"/>
              </w:rPr>
              <w:t>25℃（常温）</w:t>
            </w:r>
          </w:p>
        </w:tc>
        <w:tc>
          <w:tcPr>
            <w:tcW w:w="3892" w:type="dxa"/>
            <w:tcBorders>
              <w:top w:val="single" w:color="auto" w:sz="4" w:space="0"/>
              <w:left w:val="nil"/>
              <w:bottom w:val="single" w:color="auto" w:sz="4" w:space="0"/>
              <w:right w:val="single" w:color="auto" w:sz="8" w:space="0"/>
            </w:tcBorders>
          </w:tcPr>
          <w:p w14:paraId="04918AA3">
            <w:pPr>
              <w:pStyle w:val="26"/>
              <w:widowControl/>
              <w:autoSpaceDE w:val="0"/>
              <w:autoSpaceDN w:val="0"/>
              <w:ind w:left="780" w:hanging="360"/>
              <w:jc w:val="center"/>
            </w:pPr>
            <w:r>
              <w:rPr>
                <w:rFonts w:hint="eastAsia" w:ascii="宋体" w:hAnsi="宋体"/>
                <w:kern w:val="0"/>
                <w:sz w:val="18"/>
                <w:szCs w:val="18"/>
              </w:rPr>
              <w:t>0、1.5、3、4.5、6、7.5月</w:t>
            </w:r>
          </w:p>
        </w:tc>
      </w:tr>
      <w:tr w14:paraId="5D253C1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4" w:space="0"/>
              <w:right w:val="single" w:color="auto" w:sz="4" w:space="0"/>
            </w:tcBorders>
            <w:vAlign w:val="center"/>
          </w:tcPr>
          <w:p w14:paraId="77B3E72E">
            <w:pPr>
              <w:widowControl/>
              <w:jc w:val="center"/>
              <w:rPr>
                <w:sz w:val="24"/>
                <w:szCs w:val="24"/>
              </w:rPr>
            </w:pPr>
          </w:p>
        </w:tc>
        <w:tc>
          <w:tcPr>
            <w:tcW w:w="0" w:type="auto"/>
            <w:vMerge w:val="continue"/>
            <w:tcBorders>
              <w:top w:val="nil"/>
              <w:left w:val="nil"/>
              <w:bottom w:val="single" w:color="auto" w:sz="4" w:space="0"/>
              <w:right w:val="single" w:color="auto" w:sz="4" w:space="0"/>
            </w:tcBorders>
            <w:vAlign w:val="center"/>
          </w:tcPr>
          <w:p w14:paraId="4BB8C0C7">
            <w:pPr>
              <w:widowControl/>
              <w:jc w:val="center"/>
              <w:rPr>
                <w:sz w:val="24"/>
                <w:szCs w:val="24"/>
              </w:rPr>
            </w:pPr>
          </w:p>
        </w:tc>
        <w:tc>
          <w:tcPr>
            <w:tcW w:w="2438" w:type="dxa"/>
            <w:tcBorders>
              <w:top w:val="single" w:color="auto" w:sz="4" w:space="0"/>
              <w:left w:val="nil"/>
              <w:bottom w:val="single" w:color="auto" w:sz="4" w:space="0"/>
              <w:right w:val="single" w:color="auto" w:sz="4" w:space="0"/>
            </w:tcBorders>
          </w:tcPr>
          <w:p w14:paraId="09C86FE2">
            <w:pPr>
              <w:pStyle w:val="26"/>
              <w:widowControl/>
              <w:autoSpaceDE w:val="0"/>
              <w:autoSpaceDN w:val="0"/>
              <w:ind w:left="780" w:hanging="360"/>
              <w:jc w:val="center"/>
            </w:pPr>
            <w:r>
              <w:rPr>
                <w:rFonts w:hint="eastAsia" w:ascii="宋体" w:hAnsi="宋体"/>
                <w:kern w:val="0"/>
                <w:sz w:val="18"/>
                <w:szCs w:val="18"/>
              </w:rPr>
              <w:t>35℃</w:t>
            </w:r>
          </w:p>
        </w:tc>
        <w:tc>
          <w:tcPr>
            <w:tcW w:w="3892" w:type="dxa"/>
            <w:tcBorders>
              <w:top w:val="single" w:color="auto" w:sz="4" w:space="0"/>
              <w:left w:val="nil"/>
              <w:bottom w:val="single" w:color="auto" w:sz="4" w:space="0"/>
              <w:right w:val="single" w:color="auto" w:sz="8" w:space="0"/>
            </w:tcBorders>
          </w:tcPr>
          <w:p w14:paraId="6978DF8E">
            <w:pPr>
              <w:pStyle w:val="26"/>
              <w:widowControl/>
              <w:autoSpaceDE w:val="0"/>
              <w:autoSpaceDN w:val="0"/>
              <w:ind w:left="780" w:hanging="360"/>
              <w:jc w:val="center"/>
            </w:pPr>
            <w:r>
              <w:rPr>
                <w:rFonts w:hint="eastAsia" w:ascii="宋体" w:hAnsi="宋体"/>
                <w:kern w:val="0"/>
                <w:sz w:val="18"/>
                <w:szCs w:val="18"/>
              </w:rPr>
              <w:t>0、0.8、1.5、2.3、3、3.75月</w:t>
            </w:r>
          </w:p>
        </w:tc>
      </w:tr>
      <w:tr w14:paraId="1B15BA3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4" w:space="0"/>
              <w:right w:val="single" w:color="auto" w:sz="4" w:space="0"/>
            </w:tcBorders>
            <w:vAlign w:val="center"/>
          </w:tcPr>
          <w:p w14:paraId="787F9266">
            <w:pPr>
              <w:widowControl/>
              <w:jc w:val="center"/>
              <w:rPr>
                <w:sz w:val="24"/>
                <w:szCs w:val="24"/>
              </w:rPr>
            </w:pPr>
          </w:p>
        </w:tc>
        <w:tc>
          <w:tcPr>
            <w:tcW w:w="0" w:type="auto"/>
            <w:vMerge w:val="continue"/>
            <w:tcBorders>
              <w:top w:val="nil"/>
              <w:left w:val="nil"/>
              <w:bottom w:val="single" w:color="auto" w:sz="4" w:space="0"/>
              <w:right w:val="single" w:color="auto" w:sz="4" w:space="0"/>
            </w:tcBorders>
            <w:vAlign w:val="center"/>
          </w:tcPr>
          <w:p w14:paraId="512054E8">
            <w:pPr>
              <w:widowControl/>
              <w:jc w:val="center"/>
              <w:rPr>
                <w:sz w:val="24"/>
                <w:szCs w:val="24"/>
              </w:rPr>
            </w:pPr>
          </w:p>
        </w:tc>
        <w:tc>
          <w:tcPr>
            <w:tcW w:w="2438" w:type="dxa"/>
            <w:tcBorders>
              <w:top w:val="single" w:color="auto" w:sz="4" w:space="0"/>
              <w:left w:val="nil"/>
              <w:bottom w:val="single" w:color="auto" w:sz="4" w:space="0"/>
              <w:right w:val="single" w:color="auto" w:sz="4" w:space="0"/>
            </w:tcBorders>
          </w:tcPr>
          <w:p w14:paraId="606619E0">
            <w:pPr>
              <w:pStyle w:val="26"/>
              <w:widowControl/>
              <w:autoSpaceDE w:val="0"/>
              <w:autoSpaceDN w:val="0"/>
              <w:ind w:left="780" w:hanging="360"/>
              <w:jc w:val="center"/>
            </w:pPr>
            <w:r>
              <w:rPr>
                <w:rFonts w:hint="eastAsia" w:ascii="宋体" w:hAnsi="宋体"/>
                <w:kern w:val="0"/>
                <w:sz w:val="18"/>
                <w:szCs w:val="18"/>
              </w:rPr>
              <w:t>40℃</w:t>
            </w:r>
          </w:p>
        </w:tc>
        <w:tc>
          <w:tcPr>
            <w:tcW w:w="3892" w:type="dxa"/>
            <w:tcBorders>
              <w:top w:val="single" w:color="auto" w:sz="4" w:space="0"/>
              <w:left w:val="nil"/>
              <w:bottom w:val="single" w:color="auto" w:sz="4" w:space="0"/>
              <w:right w:val="single" w:color="auto" w:sz="8" w:space="0"/>
            </w:tcBorders>
          </w:tcPr>
          <w:p w14:paraId="47FB9F29">
            <w:pPr>
              <w:pStyle w:val="26"/>
              <w:widowControl/>
              <w:autoSpaceDE w:val="0"/>
              <w:autoSpaceDN w:val="0"/>
              <w:ind w:left="780" w:hanging="360"/>
              <w:jc w:val="center"/>
            </w:pPr>
            <w:r>
              <w:rPr>
                <w:rFonts w:hint="eastAsia" w:ascii="宋体" w:hAnsi="宋体"/>
                <w:kern w:val="0"/>
                <w:sz w:val="18"/>
                <w:szCs w:val="18"/>
              </w:rPr>
              <w:t>0、0.53、1.05、1.58、2.1、2.63月</w:t>
            </w:r>
          </w:p>
        </w:tc>
      </w:tr>
      <w:tr w14:paraId="0C9C3D6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710" w:type="dxa"/>
            <w:vMerge w:val="restart"/>
            <w:tcBorders>
              <w:top w:val="nil"/>
              <w:left w:val="single" w:color="auto" w:sz="8" w:space="0"/>
              <w:bottom w:val="single" w:color="auto" w:sz="4" w:space="0"/>
              <w:right w:val="single" w:color="auto" w:sz="4" w:space="0"/>
            </w:tcBorders>
            <w:vAlign w:val="center"/>
          </w:tcPr>
          <w:p w14:paraId="2B96A7E7">
            <w:pPr>
              <w:pStyle w:val="26"/>
              <w:widowControl/>
              <w:autoSpaceDE w:val="0"/>
              <w:autoSpaceDN w:val="0"/>
              <w:jc w:val="center"/>
            </w:pPr>
            <w:r>
              <w:rPr>
                <w:rFonts w:hint="eastAsia" w:ascii="宋体" w:hAnsi="宋体"/>
                <w:kern w:val="0"/>
                <w:sz w:val="18"/>
                <w:szCs w:val="18"/>
              </w:rPr>
              <w:t>含乳固态成型制品</w:t>
            </w:r>
          </w:p>
        </w:tc>
        <w:tc>
          <w:tcPr>
            <w:tcW w:w="1312" w:type="dxa"/>
            <w:vMerge w:val="restart"/>
            <w:tcBorders>
              <w:top w:val="nil"/>
              <w:left w:val="nil"/>
              <w:bottom w:val="single" w:color="auto" w:sz="4" w:space="0"/>
              <w:right w:val="single" w:color="auto" w:sz="4" w:space="0"/>
            </w:tcBorders>
            <w:vAlign w:val="center"/>
          </w:tcPr>
          <w:p w14:paraId="4DB4186B">
            <w:pPr>
              <w:pStyle w:val="26"/>
              <w:widowControl/>
              <w:autoSpaceDE w:val="0"/>
              <w:autoSpaceDN w:val="0"/>
              <w:jc w:val="center"/>
            </w:pPr>
            <w:r>
              <w:rPr>
                <w:rFonts w:hint="eastAsia" w:ascii="宋体" w:hAnsi="宋体"/>
                <w:kern w:val="0"/>
                <w:sz w:val="18"/>
                <w:szCs w:val="18"/>
              </w:rPr>
              <w:t>9个月</w:t>
            </w:r>
          </w:p>
        </w:tc>
        <w:tc>
          <w:tcPr>
            <w:tcW w:w="2438" w:type="dxa"/>
            <w:tcBorders>
              <w:top w:val="single" w:color="auto" w:sz="4" w:space="0"/>
              <w:left w:val="nil"/>
              <w:bottom w:val="single" w:color="auto" w:sz="4" w:space="0"/>
              <w:right w:val="single" w:color="auto" w:sz="4" w:space="0"/>
            </w:tcBorders>
          </w:tcPr>
          <w:p w14:paraId="11199000">
            <w:pPr>
              <w:pStyle w:val="26"/>
              <w:widowControl/>
              <w:autoSpaceDE w:val="0"/>
              <w:autoSpaceDN w:val="0"/>
              <w:ind w:left="780" w:hanging="360"/>
              <w:jc w:val="center"/>
            </w:pPr>
            <w:r>
              <w:rPr>
                <w:rFonts w:hint="eastAsia" w:ascii="宋体" w:hAnsi="宋体"/>
                <w:kern w:val="0"/>
                <w:sz w:val="18"/>
                <w:szCs w:val="18"/>
              </w:rPr>
              <w:t>25℃（常温）</w:t>
            </w:r>
          </w:p>
        </w:tc>
        <w:tc>
          <w:tcPr>
            <w:tcW w:w="3892" w:type="dxa"/>
            <w:tcBorders>
              <w:top w:val="single" w:color="auto" w:sz="4" w:space="0"/>
              <w:left w:val="nil"/>
              <w:bottom w:val="single" w:color="auto" w:sz="4" w:space="0"/>
              <w:right w:val="single" w:color="auto" w:sz="8" w:space="0"/>
            </w:tcBorders>
          </w:tcPr>
          <w:p w14:paraId="1CB5FC49">
            <w:pPr>
              <w:pStyle w:val="26"/>
              <w:widowControl/>
              <w:autoSpaceDE w:val="0"/>
              <w:autoSpaceDN w:val="0"/>
              <w:ind w:left="780" w:hanging="360"/>
              <w:jc w:val="center"/>
            </w:pPr>
            <w:r>
              <w:rPr>
                <w:rFonts w:hint="eastAsia" w:ascii="宋体" w:hAnsi="宋体"/>
                <w:kern w:val="0"/>
                <w:sz w:val="18"/>
                <w:szCs w:val="18"/>
              </w:rPr>
              <w:t>0、2.3、4.5、6.8、9、11.25月</w:t>
            </w:r>
          </w:p>
        </w:tc>
      </w:tr>
      <w:tr w14:paraId="3B09504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4" w:space="0"/>
              <w:right w:val="single" w:color="auto" w:sz="4" w:space="0"/>
            </w:tcBorders>
            <w:vAlign w:val="center"/>
          </w:tcPr>
          <w:p w14:paraId="60ECA428">
            <w:pPr>
              <w:widowControl/>
              <w:jc w:val="center"/>
              <w:rPr>
                <w:sz w:val="24"/>
                <w:szCs w:val="24"/>
              </w:rPr>
            </w:pPr>
          </w:p>
        </w:tc>
        <w:tc>
          <w:tcPr>
            <w:tcW w:w="0" w:type="auto"/>
            <w:vMerge w:val="continue"/>
            <w:tcBorders>
              <w:top w:val="nil"/>
              <w:left w:val="nil"/>
              <w:bottom w:val="single" w:color="auto" w:sz="4" w:space="0"/>
              <w:right w:val="single" w:color="auto" w:sz="4" w:space="0"/>
            </w:tcBorders>
            <w:vAlign w:val="center"/>
          </w:tcPr>
          <w:p w14:paraId="71628984">
            <w:pPr>
              <w:widowControl/>
              <w:jc w:val="center"/>
              <w:rPr>
                <w:sz w:val="24"/>
                <w:szCs w:val="24"/>
              </w:rPr>
            </w:pPr>
          </w:p>
        </w:tc>
        <w:tc>
          <w:tcPr>
            <w:tcW w:w="2438" w:type="dxa"/>
            <w:tcBorders>
              <w:top w:val="single" w:color="auto" w:sz="4" w:space="0"/>
              <w:left w:val="nil"/>
              <w:bottom w:val="single" w:color="auto" w:sz="4" w:space="0"/>
              <w:right w:val="single" w:color="auto" w:sz="4" w:space="0"/>
            </w:tcBorders>
          </w:tcPr>
          <w:p w14:paraId="6C4277E0">
            <w:pPr>
              <w:pStyle w:val="26"/>
              <w:widowControl/>
              <w:autoSpaceDE w:val="0"/>
              <w:autoSpaceDN w:val="0"/>
              <w:ind w:left="780" w:hanging="360"/>
              <w:jc w:val="center"/>
            </w:pPr>
            <w:r>
              <w:rPr>
                <w:rFonts w:hint="eastAsia" w:ascii="宋体" w:hAnsi="宋体"/>
                <w:kern w:val="0"/>
                <w:sz w:val="18"/>
                <w:szCs w:val="18"/>
              </w:rPr>
              <w:t>35℃</w:t>
            </w:r>
          </w:p>
        </w:tc>
        <w:tc>
          <w:tcPr>
            <w:tcW w:w="3892" w:type="dxa"/>
            <w:tcBorders>
              <w:top w:val="single" w:color="auto" w:sz="4" w:space="0"/>
              <w:left w:val="nil"/>
              <w:bottom w:val="single" w:color="auto" w:sz="4" w:space="0"/>
              <w:right w:val="single" w:color="auto" w:sz="8" w:space="0"/>
            </w:tcBorders>
          </w:tcPr>
          <w:p w14:paraId="4CFDAE02">
            <w:pPr>
              <w:pStyle w:val="26"/>
              <w:widowControl/>
              <w:autoSpaceDE w:val="0"/>
              <w:autoSpaceDN w:val="0"/>
              <w:ind w:left="780" w:hanging="360"/>
              <w:jc w:val="center"/>
            </w:pPr>
            <w:r>
              <w:rPr>
                <w:rFonts w:hint="eastAsia" w:ascii="宋体" w:hAnsi="宋体"/>
                <w:kern w:val="0"/>
                <w:sz w:val="18"/>
                <w:szCs w:val="18"/>
              </w:rPr>
              <w:t>0、0.48、0.95、1.42、1.9、2.38月</w:t>
            </w:r>
          </w:p>
        </w:tc>
      </w:tr>
      <w:tr w14:paraId="2D52B07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4" w:space="0"/>
              <w:right w:val="single" w:color="auto" w:sz="4" w:space="0"/>
            </w:tcBorders>
            <w:vAlign w:val="center"/>
          </w:tcPr>
          <w:p w14:paraId="6F598D8E">
            <w:pPr>
              <w:widowControl/>
              <w:jc w:val="center"/>
              <w:rPr>
                <w:sz w:val="24"/>
                <w:szCs w:val="24"/>
              </w:rPr>
            </w:pPr>
          </w:p>
        </w:tc>
        <w:tc>
          <w:tcPr>
            <w:tcW w:w="0" w:type="auto"/>
            <w:vMerge w:val="continue"/>
            <w:tcBorders>
              <w:top w:val="nil"/>
              <w:left w:val="nil"/>
              <w:bottom w:val="single" w:color="auto" w:sz="4" w:space="0"/>
              <w:right w:val="single" w:color="auto" w:sz="4" w:space="0"/>
            </w:tcBorders>
            <w:vAlign w:val="center"/>
          </w:tcPr>
          <w:p w14:paraId="599871A7">
            <w:pPr>
              <w:widowControl/>
              <w:jc w:val="center"/>
              <w:rPr>
                <w:sz w:val="24"/>
                <w:szCs w:val="24"/>
              </w:rPr>
            </w:pPr>
          </w:p>
        </w:tc>
        <w:tc>
          <w:tcPr>
            <w:tcW w:w="2438" w:type="dxa"/>
            <w:tcBorders>
              <w:top w:val="single" w:color="auto" w:sz="4" w:space="0"/>
              <w:left w:val="nil"/>
              <w:bottom w:val="single" w:color="auto" w:sz="4" w:space="0"/>
              <w:right w:val="single" w:color="auto" w:sz="4" w:space="0"/>
            </w:tcBorders>
          </w:tcPr>
          <w:p w14:paraId="484CF141">
            <w:pPr>
              <w:pStyle w:val="26"/>
              <w:widowControl/>
              <w:autoSpaceDE w:val="0"/>
              <w:autoSpaceDN w:val="0"/>
              <w:ind w:left="780" w:hanging="360"/>
              <w:jc w:val="center"/>
            </w:pPr>
            <w:r>
              <w:rPr>
                <w:rFonts w:hint="eastAsia" w:ascii="宋体" w:hAnsi="宋体"/>
                <w:kern w:val="0"/>
                <w:sz w:val="18"/>
                <w:szCs w:val="18"/>
              </w:rPr>
              <w:t>40℃</w:t>
            </w:r>
          </w:p>
        </w:tc>
        <w:tc>
          <w:tcPr>
            <w:tcW w:w="3892" w:type="dxa"/>
            <w:tcBorders>
              <w:top w:val="single" w:color="auto" w:sz="4" w:space="0"/>
              <w:left w:val="nil"/>
              <w:bottom w:val="single" w:color="auto" w:sz="4" w:space="0"/>
              <w:right w:val="single" w:color="auto" w:sz="8" w:space="0"/>
            </w:tcBorders>
          </w:tcPr>
          <w:p w14:paraId="4AD01F6F">
            <w:pPr>
              <w:pStyle w:val="26"/>
              <w:widowControl/>
              <w:autoSpaceDE w:val="0"/>
              <w:autoSpaceDN w:val="0"/>
              <w:ind w:left="780" w:hanging="360"/>
              <w:jc w:val="center"/>
            </w:pPr>
            <w:r>
              <w:rPr>
                <w:rFonts w:hint="eastAsia" w:ascii="宋体" w:hAnsi="宋体"/>
                <w:kern w:val="0"/>
                <w:sz w:val="18"/>
                <w:szCs w:val="18"/>
              </w:rPr>
              <w:t>0、7、14、20、27、34天</w:t>
            </w:r>
          </w:p>
        </w:tc>
      </w:tr>
      <w:tr w14:paraId="419A8D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710" w:type="dxa"/>
            <w:vMerge w:val="restart"/>
            <w:tcBorders>
              <w:top w:val="nil"/>
              <w:left w:val="single" w:color="auto" w:sz="8" w:space="0"/>
              <w:bottom w:val="single" w:color="auto" w:sz="8" w:space="0"/>
              <w:right w:val="single" w:color="auto" w:sz="4" w:space="0"/>
            </w:tcBorders>
            <w:vAlign w:val="center"/>
          </w:tcPr>
          <w:p w14:paraId="58491947">
            <w:pPr>
              <w:pStyle w:val="26"/>
              <w:widowControl/>
              <w:autoSpaceDE w:val="0"/>
              <w:autoSpaceDN w:val="0"/>
              <w:jc w:val="center"/>
            </w:pPr>
            <w:r>
              <w:rPr>
                <w:rFonts w:hint="eastAsia" w:ascii="宋体" w:hAnsi="宋体"/>
                <w:kern w:val="0"/>
                <w:sz w:val="18"/>
                <w:szCs w:val="18"/>
              </w:rPr>
              <w:t>冷冻奶酪凝块</w:t>
            </w:r>
          </w:p>
        </w:tc>
        <w:tc>
          <w:tcPr>
            <w:tcW w:w="1312" w:type="dxa"/>
            <w:vMerge w:val="restart"/>
            <w:tcBorders>
              <w:top w:val="nil"/>
              <w:left w:val="nil"/>
              <w:bottom w:val="single" w:color="auto" w:sz="8" w:space="0"/>
              <w:right w:val="single" w:color="auto" w:sz="4" w:space="0"/>
            </w:tcBorders>
            <w:vAlign w:val="center"/>
          </w:tcPr>
          <w:p w14:paraId="075B9449">
            <w:pPr>
              <w:pStyle w:val="26"/>
              <w:widowControl/>
              <w:autoSpaceDE w:val="0"/>
              <w:autoSpaceDN w:val="0"/>
              <w:jc w:val="center"/>
            </w:pPr>
            <w:r>
              <w:rPr>
                <w:rFonts w:hint="eastAsia" w:ascii="宋体" w:hAnsi="宋体"/>
                <w:kern w:val="0"/>
                <w:sz w:val="18"/>
                <w:szCs w:val="18"/>
              </w:rPr>
              <w:t>12个月</w:t>
            </w:r>
          </w:p>
        </w:tc>
        <w:tc>
          <w:tcPr>
            <w:tcW w:w="2438" w:type="dxa"/>
            <w:tcBorders>
              <w:top w:val="single" w:color="auto" w:sz="4" w:space="0"/>
              <w:left w:val="nil"/>
              <w:bottom w:val="single" w:color="auto" w:sz="4" w:space="0"/>
              <w:right w:val="single" w:color="auto" w:sz="4" w:space="0"/>
            </w:tcBorders>
          </w:tcPr>
          <w:p w14:paraId="5F545FAD">
            <w:pPr>
              <w:pStyle w:val="26"/>
              <w:widowControl/>
              <w:autoSpaceDE w:val="0"/>
              <w:autoSpaceDN w:val="0"/>
              <w:ind w:left="780" w:hanging="360"/>
              <w:jc w:val="center"/>
            </w:pPr>
            <w:r>
              <w:rPr>
                <w:rFonts w:hint="eastAsia" w:ascii="宋体" w:hAnsi="宋体"/>
                <w:kern w:val="0"/>
                <w:sz w:val="18"/>
                <w:szCs w:val="18"/>
              </w:rPr>
              <w:t>-18℃</w:t>
            </w:r>
          </w:p>
        </w:tc>
        <w:tc>
          <w:tcPr>
            <w:tcW w:w="3892" w:type="dxa"/>
            <w:tcBorders>
              <w:top w:val="single" w:color="auto" w:sz="4" w:space="0"/>
              <w:left w:val="nil"/>
              <w:bottom w:val="single" w:color="auto" w:sz="4" w:space="0"/>
              <w:right w:val="single" w:color="auto" w:sz="8" w:space="0"/>
            </w:tcBorders>
          </w:tcPr>
          <w:p w14:paraId="42E761AA">
            <w:pPr>
              <w:pStyle w:val="26"/>
              <w:widowControl/>
              <w:autoSpaceDE w:val="0"/>
              <w:autoSpaceDN w:val="0"/>
              <w:ind w:left="780" w:hanging="360"/>
              <w:jc w:val="center"/>
            </w:pPr>
            <w:r>
              <w:rPr>
                <w:rFonts w:hint="eastAsia" w:ascii="宋体" w:hAnsi="宋体"/>
                <w:kern w:val="0"/>
                <w:sz w:val="18"/>
                <w:szCs w:val="18"/>
              </w:rPr>
              <w:t>0、3、6、9、12、13.5月</w:t>
            </w:r>
          </w:p>
        </w:tc>
      </w:tr>
      <w:tr w14:paraId="02AB4BB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4" w:space="0"/>
            </w:tcBorders>
            <w:vAlign w:val="center"/>
          </w:tcPr>
          <w:p w14:paraId="6128B512">
            <w:pPr>
              <w:widowControl/>
              <w:jc w:val="left"/>
              <w:rPr>
                <w:sz w:val="24"/>
                <w:szCs w:val="24"/>
              </w:rPr>
            </w:pPr>
          </w:p>
        </w:tc>
        <w:tc>
          <w:tcPr>
            <w:tcW w:w="0" w:type="auto"/>
            <w:vMerge w:val="continue"/>
            <w:tcBorders>
              <w:top w:val="nil"/>
              <w:left w:val="nil"/>
              <w:bottom w:val="single" w:color="auto" w:sz="8" w:space="0"/>
              <w:right w:val="single" w:color="auto" w:sz="4" w:space="0"/>
            </w:tcBorders>
            <w:vAlign w:val="center"/>
          </w:tcPr>
          <w:p w14:paraId="71B76CEC">
            <w:pPr>
              <w:widowControl/>
              <w:jc w:val="left"/>
              <w:rPr>
                <w:sz w:val="24"/>
                <w:szCs w:val="24"/>
              </w:rPr>
            </w:pPr>
          </w:p>
        </w:tc>
        <w:tc>
          <w:tcPr>
            <w:tcW w:w="2438" w:type="dxa"/>
            <w:tcBorders>
              <w:top w:val="single" w:color="auto" w:sz="4" w:space="0"/>
              <w:left w:val="nil"/>
              <w:bottom w:val="single" w:color="auto" w:sz="8" w:space="0"/>
              <w:right w:val="single" w:color="auto" w:sz="4" w:space="0"/>
            </w:tcBorders>
          </w:tcPr>
          <w:p w14:paraId="24DA7D77">
            <w:pPr>
              <w:pStyle w:val="26"/>
              <w:widowControl/>
              <w:autoSpaceDE w:val="0"/>
              <w:autoSpaceDN w:val="0"/>
              <w:ind w:left="780" w:hanging="360"/>
              <w:jc w:val="center"/>
            </w:pPr>
            <w:r>
              <w:rPr>
                <w:rFonts w:hint="eastAsia" w:ascii="宋体" w:hAnsi="宋体"/>
                <w:kern w:val="0"/>
                <w:sz w:val="18"/>
                <w:szCs w:val="18"/>
              </w:rPr>
              <w:t>-5℃</w:t>
            </w:r>
          </w:p>
        </w:tc>
        <w:tc>
          <w:tcPr>
            <w:tcW w:w="3892" w:type="dxa"/>
            <w:tcBorders>
              <w:top w:val="single" w:color="auto" w:sz="4" w:space="0"/>
              <w:left w:val="nil"/>
              <w:bottom w:val="single" w:color="auto" w:sz="8" w:space="0"/>
              <w:right w:val="single" w:color="auto" w:sz="8" w:space="0"/>
            </w:tcBorders>
          </w:tcPr>
          <w:p w14:paraId="6D0C0F13">
            <w:pPr>
              <w:pStyle w:val="26"/>
              <w:widowControl/>
              <w:autoSpaceDE w:val="0"/>
              <w:autoSpaceDN w:val="0"/>
              <w:ind w:left="780" w:hanging="360"/>
              <w:jc w:val="center"/>
              <w:rPr>
                <w:rFonts w:ascii="宋体" w:hAnsi="宋体"/>
                <w:kern w:val="0"/>
                <w:sz w:val="18"/>
                <w:szCs w:val="18"/>
              </w:rPr>
            </w:pPr>
            <w:r>
              <w:rPr>
                <w:rFonts w:hint="eastAsia" w:ascii="宋体" w:hAnsi="宋体"/>
                <w:kern w:val="0"/>
                <w:sz w:val="18"/>
                <w:szCs w:val="18"/>
              </w:rPr>
              <w:t>0、0.7、1.5、2.2、2.9、3.6月</w:t>
            </w:r>
          </w:p>
        </w:tc>
      </w:tr>
    </w:tbl>
    <w:p w14:paraId="00851A48">
      <w:pPr>
        <w:pStyle w:val="85"/>
        <w:spacing w:before="120" w:after="120"/>
      </w:pPr>
      <w:r>
        <w:rPr>
          <w:rFonts w:hint="eastAsia"/>
        </w:rPr>
        <w:t>确定乳制品</w:t>
      </w:r>
      <m:oMath>
        <m:sSub>
          <m:sSubPr>
            <m:ctrlPr>
              <w:rPr>
                <w:rFonts w:ascii="Cambria Math" w:hAnsi="Cambria Math" w:eastAsia="宋体"/>
                <w:i/>
                <w:kern w:val="2"/>
                <w:szCs w:val="21"/>
              </w:rPr>
            </m:ctrlPr>
          </m:sSubPr>
          <m:e>
            <m:r>
              <m:rPr/>
              <w:rPr>
                <w:rFonts w:hint="eastAsia" w:ascii="Cambria Math" w:hAnsi="Cambria Math"/>
              </w:rPr>
              <m:t>Q</m:t>
            </m:r>
            <m:ctrlPr>
              <w:rPr>
                <w:rFonts w:ascii="Cambria Math" w:hAnsi="Cambria Math" w:eastAsia="宋体"/>
                <w:i/>
                <w:kern w:val="2"/>
                <w:szCs w:val="21"/>
              </w:rPr>
            </m:ctrlPr>
          </m:e>
          <m:sub>
            <m:r>
              <m:rPr/>
              <w:rPr>
                <w:rFonts w:ascii="Cambria Math" w:hAnsi="Cambria Math"/>
              </w:rPr>
              <m:t>10</m:t>
            </m:r>
            <m:ctrlPr>
              <w:rPr>
                <w:rFonts w:ascii="Cambria Math" w:hAnsi="Cambria Math" w:eastAsia="宋体"/>
                <w:i/>
                <w:kern w:val="2"/>
                <w:szCs w:val="21"/>
              </w:rPr>
            </m:ctrlPr>
          </m:sub>
        </m:sSub>
      </m:oMath>
      <w:r>
        <w:rPr>
          <w:rFonts w:hint="eastAsia"/>
        </w:rPr>
        <w:t>值</w:t>
      </w:r>
    </w:p>
    <w:p w14:paraId="0D4DEB5E">
      <w:pPr>
        <w:pStyle w:val="86"/>
        <w:spacing w:before="120" w:after="120"/>
      </w:pPr>
      <m:oMath>
        <m:sSub>
          <m:sSubPr>
            <m:ctrlPr>
              <w:rPr>
                <w:rFonts w:ascii="Cambria Math" w:hAnsi="Cambria Math" w:eastAsia="宋体"/>
                <w:i/>
                <w:kern w:val="2"/>
                <w:szCs w:val="21"/>
              </w:rPr>
            </m:ctrlPr>
          </m:sSubPr>
          <m:e>
            <m:r>
              <m:rPr/>
              <w:rPr>
                <w:rFonts w:hint="eastAsia" w:ascii="Cambria Math" w:hAnsi="Cambria Math"/>
              </w:rPr>
              <m:t>Q</m:t>
            </m:r>
            <m:ctrlPr>
              <w:rPr>
                <w:rFonts w:ascii="Cambria Math" w:hAnsi="Cambria Math" w:eastAsia="宋体"/>
                <w:i/>
                <w:kern w:val="2"/>
                <w:szCs w:val="21"/>
              </w:rPr>
            </m:ctrlPr>
          </m:e>
          <m:sub>
            <m:r>
              <m:rPr/>
              <w:rPr>
                <w:rFonts w:ascii="Cambria Math" w:hAnsi="Cambria Math"/>
              </w:rPr>
              <m:t>10</m:t>
            </m:r>
            <m:ctrlPr>
              <w:rPr>
                <w:rFonts w:ascii="Cambria Math" w:hAnsi="Cambria Math" w:eastAsia="宋体"/>
                <w:i/>
                <w:kern w:val="2"/>
                <w:szCs w:val="21"/>
              </w:rPr>
            </m:ctrlPr>
          </m:sub>
        </m:sSub>
      </m:oMath>
      <w:r>
        <w:rPr>
          <w:rFonts w:hint="eastAsia"/>
        </w:rPr>
        <w:t>值的计算</w:t>
      </w:r>
    </w:p>
    <w:p w14:paraId="014B29E5">
      <w:pPr>
        <w:pStyle w:val="60"/>
        <w:ind w:firstLine="420"/>
      </w:pPr>
      <w:r>
        <w:rPr>
          <w:rFonts w:hint="eastAsia"/>
        </w:rPr>
        <w:t>开展试验、记录结果，并计算</w:t>
      </w:r>
      <m:oMath>
        <m:sSub>
          <m:sSubPr>
            <m:ctrlPr>
              <w:rPr>
                <w:rFonts w:ascii="Cambria Math" w:hAnsi="Cambria Math"/>
                <w:i/>
                <w:kern w:val="2"/>
                <w:szCs w:val="21"/>
              </w:rPr>
            </m:ctrlPr>
          </m:sSubPr>
          <m:e>
            <m:r>
              <m:rPr/>
              <w:rPr>
                <w:rFonts w:hint="eastAsia" w:ascii="Cambria Math" w:hAnsi="Cambria Math"/>
              </w:rPr>
              <m:t>Q</m:t>
            </m:r>
            <m:ctrlPr>
              <w:rPr>
                <w:rFonts w:ascii="Cambria Math" w:hAnsi="Cambria Math"/>
                <w:i/>
                <w:kern w:val="2"/>
                <w:szCs w:val="21"/>
              </w:rPr>
            </m:ctrlPr>
          </m:e>
          <m:sub>
            <m:r>
              <m:rPr/>
              <w:rPr>
                <w:rFonts w:ascii="Cambria Math" w:hAnsi="Cambria Math"/>
              </w:rPr>
              <m:t>10</m:t>
            </m:r>
            <m:ctrlPr>
              <w:rPr>
                <w:rFonts w:ascii="Cambria Math" w:hAnsi="Cambria Math"/>
                <w:i/>
                <w:kern w:val="2"/>
                <w:szCs w:val="21"/>
              </w:rPr>
            </m:ctrlPr>
          </m:sub>
        </m:sSub>
      </m:oMath>
      <w:r>
        <w:rPr>
          <w:rFonts w:hint="eastAsia"/>
        </w:rPr>
        <w:t>值。将温差为10℃的两个任意温度下的货架期的比率定义为。</w:t>
      </w:r>
      <m:oMath>
        <m:sSub>
          <m:sSubPr>
            <m:ctrlPr>
              <w:rPr>
                <w:rFonts w:ascii="Cambria Math" w:hAnsi="Cambria Math"/>
                <w:i/>
                <w:kern w:val="2"/>
                <w:szCs w:val="21"/>
              </w:rPr>
            </m:ctrlPr>
          </m:sSubPr>
          <m:e>
            <m:r>
              <m:rPr/>
              <w:rPr>
                <w:rFonts w:hint="eastAsia" w:ascii="Cambria Math" w:hAnsi="Cambria Math"/>
              </w:rPr>
              <m:t>Q</m:t>
            </m:r>
            <m:ctrlPr>
              <w:rPr>
                <w:rFonts w:ascii="Cambria Math" w:hAnsi="Cambria Math"/>
                <w:i/>
                <w:kern w:val="2"/>
                <w:szCs w:val="21"/>
              </w:rPr>
            </m:ctrlPr>
          </m:e>
          <m:sub>
            <m:r>
              <m:rPr/>
              <w:rPr>
                <w:rFonts w:ascii="Cambria Math" w:hAnsi="Cambria Math"/>
              </w:rPr>
              <m:t>10</m:t>
            </m:r>
            <m:ctrlPr>
              <w:rPr>
                <w:rFonts w:ascii="Cambria Math" w:hAnsi="Cambria Math"/>
                <w:i/>
                <w:kern w:val="2"/>
                <w:szCs w:val="21"/>
              </w:rPr>
            </m:ctrlPr>
          </m:sub>
        </m:sSub>
      </m:oMath>
      <w:r>
        <w:rPr>
          <w:rFonts w:hint="eastAsia"/>
        </w:rPr>
        <w:t>值的计算可参考式C.1。</w:t>
      </w:r>
    </w:p>
    <w:p w14:paraId="3B92F81C">
      <w:pPr>
        <w:pStyle w:val="117"/>
      </w:pPr>
      <w:r>
        <w:tab/>
      </w:r>
      <m:oMath>
        <m:sSub>
          <m:sSubPr>
            <m:ctrlPr>
              <w:rPr>
                <w:rFonts w:ascii="Cambria Math" w:hAnsi="Cambria Math"/>
                <w:i/>
              </w:rPr>
            </m:ctrlPr>
          </m:sSubPr>
          <m:e>
            <m:r>
              <m:rPr/>
              <w:rPr>
                <w:rFonts w:hint="eastAsia" w:ascii="Cambria Math" w:hAnsi="Cambria Math"/>
              </w:rPr>
              <m:t>Q</m:t>
            </m:r>
            <m:ctrlPr>
              <w:rPr>
                <w:rFonts w:ascii="Cambria Math" w:hAnsi="Cambria Math"/>
                <w:i/>
              </w:rPr>
            </m:ctrlPr>
          </m:e>
          <m:sub>
            <m:r>
              <m:rPr/>
              <w:rPr>
                <w:rFonts w:ascii="Cambria Math" w:hAnsi="Cambria Math"/>
              </w:rPr>
              <m:t>10</m:t>
            </m:r>
            <m:ctrlPr>
              <w:rPr>
                <w:rFonts w:ascii="Cambria Math" w:hAnsi="Cambria Math"/>
                <w:i/>
              </w:rPr>
            </m:ctrlPr>
          </m:sub>
        </m:sSub>
        <m:r>
          <m:rPr/>
          <w:rPr>
            <w:rFonts w:ascii="Cambria Math" w:hAnsi="Cambria Math"/>
          </w:rPr>
          <m:t>=</m:t>
        </m:r>
        <m:f>
          <m:fPr>
            <m:ctrlPr>
              <w:rPr>
                <w:rFonts w:ascii="Cambria Math" w:hAnsi="Cambria Math"/>
                <w:i/>
              </w:rPr>
            </m:ctrlPr>
          </m:fPr>
          <m:num>
            <m:sSub>
              <m:sSubPr>
                <m:ctrlPr>
                  <w:rPr>
                    <w:rFonts w:ascii="Cambria Math" w:hAnsi="Cambria Math"/>
                    <w:i/>
                  </w:rPr>
                </m:ctrlPr>
              </m:sSubPr>
              <m:e>
                <m:r>
                  <m:rPr/>
                  <w:rPr>
                    <w:rFonts w:ascii="Cambria Math" w:hAnsi="Cambria Math"/>
                  </w:rPr>
                  <m:t>θ</m:t>
                </m:r>
                <m:ctrlPr>
                  <w:rPr>
                    <w:rFonts w:ascii="Cambria Math" w:hAnsi="Cambria Math"/>
                    <w:i/>
                  </w:rPr>
                </m:ctrlPr>
              </m:e>
              <m:sub>
                <m:r>
                  <m:rPr/>
                  <w:rPr>
                    <w:rFonts w:hint="eastAsia" w:ascii="Cambria Math" w:hAnsi="Cambria Math"/>
                  </w:rPr>
                  <m:t>S</m:t>
                </m:r>
                <m:ctrlPr>
                  <w:rPr>
                    <w:rFonts w:ascii="Cambria Math" w:hAnsi="Cambria Math"/>
                    <w:i/>
                  </w:rPr>
                </m:ctrlPr>
              </m:sub>
            </m:sSub>
            <m:d>
              <m:dPr>
                <m:ctrlPr>
                  <w:rPr>
                    <w:rFonts w:ascii="Cambria Math" w:hAnsi="Cambria Math"/>
                    <w:i/>
                  </w:rPr>
                </m:ctrlPr>
              </m:dPr>
              <m:e>
                <m:sSub>
                  <m:sSubPr>
                    <m:ctrlPr>
                      <w:rPr>
                        <w:rFonts w:ascii="Cambria Math" w:hAnsi="Cambria Math"/>
                        <w:i/>
                      </w:rPr>
                    </m:ctrlPr>
                  </m:sSubPr>
                  <m:e>
                    <m:r>
                      <m:rPr/>
                      <w:rPr>
                        <w:rFonts w:hint="eastAsia" w:ascii="Cambria Math" w:hAnsi="Cambria Math"/>
                      </w:rPr>
                      <m:t>T</m:t>
                    </m:r>
                    <m:ctrlPr>
                      <w:rPr>
                        <w:rFonts w:ascii="Cambria Math" w:hAnsi="Cambria Math"/>
                        <w:i/>
                      </w:rPr>
                    </m:ctrlPr>
                  </m:e>
                  <m:sub>
                    <m:r>
                      <m:rPr/>
                      <w:rPr>
                        <w:rFonts w:ascii="Cambria Math" w:hAnsi="Cambria Math"/>
                      </w:rPr>
                      <m:t>1</m:t>
                    </m:r>
                    <m:ctrlPr>
                      <w:rPr>
                        <w:rFonts w:ascii="Cambria Math" w:hAnsi="Cambria Math"/>
                        <w:i/>
                      </w:rPr>
                    </m:ctrlPr>
                  </m:sub>
                </m:sSub>
                <m:ctrlPr>
                  <w:rPr>
                    <w:rFonts w:ascii="Cambria Math" w:hAnsi="Cambria Math"/>
                    <w:i/>
                  </w:rPr>
                </m:ctrlPr>
              </m:e>
            </m:d>
            <m:ctrlPr>
              <w:rPr>
                <w:rFonts w:ascii="Cambria Math" w:hAnsi="Cambria Math"/>
                <w:i/>
              </w:rPr>
            </m:ctrlPr>
          </m:num>
          <m:den>
            <m:sSub>
              <m:sSubPr>
                <m:ctrlPr>
                  <w:rPr>
                    <w:rFonts w:ascii="Cambria Math" w:hAnsi="Cambria Math"/>
                    <w:i/>
                  </w:rPr>
                </m:ctrlPr>
              </m:sSubPr>
              <m:e>
                <m:r>
                  <m:rPr/>
                  <w:rPr>
                    <w:rFonts w:ascii="Cambria Math" w:hAnsi="Cambria Math"/>
                  </w:rPr>
                  <m:t>θ</m:t>
                </m:r>
                <m:ctrlPr>
                  <w:rPr>
                    <w:rFonts w:ascii="Cambria Math" w:hAnsi="Cambria Math"/>
                    <w:i/>
                  </w:rPr>
                </m:ctrlPr>
              </m:e>
              <m:sub>
                <m:r>
                  <m:rPr/>
                  <w:rPr>
                    <w:rFonts w:hint="eastAsia" w:ascii="Cambria Math" w:hAnsi="Cambria Math"/>
                  </w:rPr>
                  <m:t>S</m:t>
                </m:r>
                <m:ctrlPr>
                  <w:rPr>
                    <w:rFonts w:ascii="Cambria Math" w:hAnsi="Cambria Math"/>
                    <w:i/>
                  </w:rPr>
                </m:ctrlPr>
              </m:sub>
            </m:sSub>
            <m:d>
              <m:dPr>
                <m:ctrlPr>
                  <w:rPr>
                    <w:rFonts w:ascii="Cambria Math" w:hAnsi="Cambria Math"/>
                    <w:i/>
                  </w:rPr>
                </m:ctrlPr>
              </m:dPr>
              <m:e>
                <m:sSub>
                  <m:sSubPr>
                    <m:ctrlPr>
                      <w:rPr>
                        <w:rFonts w:ascii="Cambria Math" w:hAnsi="Cambria Math"/>
                        <w:i/>
                      </w:rPr>
                    </m:ctrlPr>
                  </m:sSubPr>
                  <m:e>
                    <m:r>
                      <m:rPr/>
                      <w:rPr>
                        <w:rFonts w:hint="eastAsia" w:ascii="Cambria Math" w:hAnsi="Cambria Math"/>
                      </w:rPr>
                      <m:t>T</m:t>
                    </m:r>
                    <m:ctrlPr>
                      <w:rPr>
                        <w:rFonts w:ascii="Cambria Math" w:hAnsi="Cambria Math"/>
                        <w:i/>
                      </w:rPr>
                    </m:ctrlPr>
                  </m:e>
                  <m:sub>
                    <m:r>
                      <m:rPr/>
                      <w:rPr>
                        <w:rFonts w:ascii="Cambria Math" w:hAnsi="Cambria Math"/>
                      </w:rPr>
                      <m:t>2</m:t>
                    </m:r>
                    <m:ctrlPr>
                      <w:rPr>
                        <w:rFonts w:ascii="Cambria Math" w:hAnsi="Cambria Math"/>
                        <w:i/>
                      </w:rPr>
                    </m:ctrlPr>
                  </m:sub>
                </m:sSub>
                <m:ctrlPr>
                  <w:rPr>
                    <w:rFonts w:ascii="Cambria Math" w:hAnsi="Cambria Math"/>
                    <w:i/>
                  </w:rPr>
                </m:ctrlPr>
              </m:e>
            </m:d>
            <m:ctrlPr>
              <w:rPr>
                <w:rFonts w:ascii="Cambria Math" w:hAnsi="Cambria Math"/>
                <w:i/>
              </w:rPr>
            </m:ctrlPr>
          </m:den>
        </m:f>
      </m:oMath>
      <w:r>
        <w:rPr>
          <w:rFonts w:ascii="微软雅黑" w:hAnsi="微软雅黑" w:eastAsia="微软雅黑"/>
        </w:rPr>
        <w:tab/>
      </w:r>
      <w:r>
        <w:t>(C.</w:t>
      </w:r>
      <w:r>
        <w:fldChar w:fldCharType="begin"/>
      </w:r>
      <w:r>
        <w:instrText xml:space="preserve"> seq fulu_equation_134002417856998026 </w:instrText>
      </w:r>
      <w:r>
        <w:fldChar w:fldCharType="separate"/>
      </w:r>
      <w:r>
        <w:t>1</w:t>
      </w:r>
      <w:r>
        <w:fldChar w:fldCharType="end"/>
      </w:r>
      <w:r>
        <w:t>)</w:t>
      </w:r>
    </w:p>
    <w:p w14:paraId="104525DF">
      <w:pPr>
        <w:pStyle w:val="59"/>
        <w:ind w:firstLine="420"/>
      </w:pPr>
      <w:r>
        <w:rPr>
          <w:rFonts w:hint="eastAsia"/>
        </w:rPr>
        <w:t>式中：</w:t>
      </w:r>
    </w:p>
    <w:p w14:paraId="47CA890B">
      <w:pPr>
        <w:pStyle w:val="240"/>
        <w:rPr>
          <w:rFonts w:ascii="宋体" w:hAnsi="宋体" w:cs="Times New Roman"/>
          <w:kern w:val="0"/>
        </w:rPr>
      </w:pPr>
      <w:r>
        <w:rPr>
          <w:rFonts w:hint="eastAsia"/>
        </w:rPr>
        <w:t xml:space="preserve"> </w:t>
      </w:r>
      <w:r>
        <w:t xml:space="preserve">   </w:t>
      </w:r>
      <m:oMath>
        <m:sSub>
          <m:sSubPr>
            <m:ctrlPr>
              <w:rPr>
                <w:rFonts w:ascii="Cambria Math" w:hAnsi="Cambria Math" w:cs="Times New Roman"/>
                <w:i/>
              </w:rPr>
            </m:ctrlPr>
          </m:sSubPr>
          <m:e>
            <m:r>
              <m:rPr/>
              <w:rPr>
                <w:rFonts w:hint="eastAsia" w:ascii="Cambria Math" w:hAnsi="Cambria Math"/>
              </w:rPr>
              <m:t>Q</m:t>
            </m:r>
            <m:ctrlPr>
              <w:rPr>
                <w:rFonts w:ascii="Cambria Math" w:hAnsi="Cambria Math" w:cs="Times New Roman"/>
                <w:i/>
              </w:rPr>
            </m:ctrlPr>
          </m:e>
          <m:sub>
            <m:r>
              <m:rPr/>
              <w:rPr>
                <w:rFonts w:ascii="Cambria Math" w:hAnsi="Cambria Math"/>
              </w:rPr>
              <m:t>10</m:t>
            </m:r>
            <m:ctrlPr>
              <w:rPr>
                <w:rFonts w:ascii="Cambria Math" w:hAnsi="Cambria Math" w:cs="Times New Roman"/>
                <w:i/>
              </w:rPr>
            </m:ctrlPr>
          </m:sub>
        </m:sSub>
      </m:oMath>
      <w:r>
        <w:rPr>
          <w:rFonts w:hint="eastAsia"/>
        </w:rPr>
        <w:t>——加速货架期试验条件下，</w:t>
      </w:r>
      <w:r>
        <w:rPr>
          <w:rFonts w:hint="eastAsia" w:ascii="宋体" w:hAnsi="宋体" w:cs="Times New Roman"/>
          <w:kern w:val="0"/>
        </w:rPr>
        <w:t>温差为10℃的两个温度（试验温度T</w:t>
      </w:r>
      <w:r>
        <w:rPr>
          <w:rFonts w:ascii="宋体" w:hAnsi="宋体" w:cs="Times New Roman"/>
          <w:kern w:val="0"/>
          <w:vertAlign w:val="subscript"/>
        </w:rPr>
        <w:t>1</w:t>
      </w:r>
      <w:r>
        <w:rPr>
          <w:rFonts w:hint="eastAsia" w:ascii="宋体" w:hAnsi="宋体" w:cs="Times New Roman"/>
          <w:kern w:val="0"/>
        </w:rPr>
        <w:t>和T</w:t>
      </w:r>
      <w:r>
        <w:rPr>
          <w:rFonts w:ascii="宋体" w:hAnsi="宋体" w:cs="Times New Roman"/>
          <w:kern w:val="0"/>
          <w:vertAlign w:val="subscript"/>
        </w:rPr>
        <w:t>2</w:t>
      </w:r>
      <w:r>
        <w:rPr>
          <w:rFonts w:hint="eastAsia" w:ascii="宋体" w:hAnsi="宋体" w:cs="Times New Roman"/>
          <w:kern w:val="0"/>
        </w:rPr>
        <w:t>）下的货架期的比率；</w:t>
      </w:r>
    </w:p>
    <w:p w14:paraId="3FF84B34">
      <w:pPr>
        <w:pStyle w:val="240"/>
        <w:ind w:firstLine="420" w:firstLineChars="200"/>
      </w:pPr>
      <m:oMath>
        <m:sSub>
          <m:sSubPr>
            <m:ctrlPr>
              <w:rPr>
                <w:rFonts w:ascii="Cambria Math" w:hAnsi="Cambria Math" w:cs="Times New Roman"/>
                <w:i/>
              </w:rPr>
            </m:ctrlPr>
          </m:sSubPr>
          <m:e>
            <m:r>
              <m:rPr/>
              <w:rPr>
                <w:rFonts w:ascii="Cambria Math" w:hAnsi="Cambria Math"/>
              </w:rPr>
              <m:t>θ</m:t>
            </m:r>
            <m:ctrlPr>
              <w:rPr>
                <w:rFonts w:ascii="Cambria Math" w:hAnsi="Cambria Math" w:cs="Times New Roman"/>
                <w:i/>
              </w:rPr>
            </m:ctrlPr>
          </m:e>
          <m:sub>
            <m:r>
              <m:rPr/>
              <w:rPr>
                <w:rFonts w:hint="eastAsia" w:ascii="Cambria Math" w:hAnsi="Cambria Math"/>
              </w:rPr>
              <m:t>S</m:t>
            </m:r>
            <m:ctrlPr>
              <w:rPr>
                <w:rFonts w:ascii="Cambria Math" w:hAnsi="Cambria Math" w:cs="Times New Roman"/>
                <w:i/>
              </w:rPr>
            </m:ctrlPr>
          </m:sub>
        </m:sSub>
        <m:d>
          <m:dPr>
            <m:ctrlPr>
              <w:rPr>
                <w:rFonts w:ascii="Cambria Math" w:hAnsi="Cambria Math" w:cs="Times New Roman"/>
                <w:i/>
              </w:rPr>
            </m:ctrlPr>
          </m:dPr>
          <m:e>
            <m:sSub>
              <m:sSubPr>
                <m:ctrlPr>
                  <w:rPr>
                    <w:rFonts w:ascii="Cambria Math" w:hAnsi="Cambria Math" w:cs="Times New Roman"/>
                    <w:i/>
                  </w:rPr>
                </m:ctrlPr>
              </m:sSubPr>
              <m:e>
                <m:r>
                  <m:rPr/>
                  <w:rPr>
                    <w:rFonts w:hint="eastAsia" w:ascii="Cambria Math" w:hAnsi="Cambria Math"/>
                  </w:rPr>
                  <m:t>T</m:t>
                </m:r>
                <m:ctrlPr>
                  <w:rPr>
                    <w:rFonts w:ascii="Cambria Math" w:hAnsi="Cambria Math" w:cs="Times New Roman"/>
                    <w:i/>
                  </w:rPr>
                </m:ctrlPr>
              </m:e>
              <m:sub>
                <m:r>
                  <m:rPr/>
                  <w:rPr>
                    <w:rFonts w:ascii="Cambria Math" w:hAnsi="Cambria Math"/>
                  </w:rPr>
                  <m:t>1</m:t>
                </m:r>
                <m:ctrlPr>
                  <w:rPr>
                    <w:rFonts w:ascii="Cambria Math" w:hAnsi="Cambria Math" w:cs="Times New Roman"/>
                    <w:i/>
                  </w:rPr>
                </m:ctrlPr>
              </m:sub>
            </m:sSub>
            <m:ctrlPr>
              <w:rPr>
                <w:rFonts w:ascii="Cambria Math" w:hAnsi="Cambria Math" w:cs="Times New Roman"/>
                <w:i/>
              </w:rPr>
            </m:ctrlPr>
          </m:e>
        </m:d>
      </m:oMath>
      <w:r>
        <w:rPr>
          <w:rFonts w:hint="eastAsia"/>
        </w:rPr>
        <w:t>——在</w:t>
      </w:r>
      <w:r>
        <w:rPr>
          <w:rFonts w:hint="eastAsia" w:ascii="宋体" w:hAnsi="宋体" w:cs="Times New Roman"/>
          <w:kern w:val="0"/>
        </w:rPr>
        <w:t>T</w:t>
      </w:r>
      <w:r>
        <w:rPr>
          <w:rFonts w:ascii="宋体" w:hAnsi="宋体" w:cs="Times New Roman"/>
          <w:kern w:val="0"/>
          <w:vertAlign w:val="subscript"/>
        </w:rPr>
        <w:t>1</w:t>
      </w:r>
      <w:r>
        <w:rPr>
          <w:rFonts w:hint="eastAsia" w:ascii="宋体" w:hAnsi="宋体" w:cs="Times New Roman"/>
        </w:rPr>
        <w:t>温度下进行加速货架期试验得到的货架期；</w:t>
      </w:r>
    </w:p>
    <w:p w14:paraId="3369EC6C">
      <w:pPr>
        <w:pStyle w:val="240"/>
        <w:ind w:firstLine="420" w:firstLineChars="200"/>
      </w:pPr>
      <m:oMath>
        <m:sSub>
          <m:sSubPr>
            <m:ctrlPr>
              <w:rPr>
                <w:rFonts w:ascii="Cambria Math" w:hAnsi="Cambria Math" w:cs="Times New Roman"/>
                <w:i/>
              </w:rPr>
            </m:ctrlPr>
          </m:sSubPr>
          <m:e>
            <m:r>
              <m:rPr/>
              <w:rPr>
                <w:rFonts w:ascii="Cambria Math" w:hAnsi="Cambria Math"/>
              </w:rPr>
              <m:t>θ</m:t>
            </m:r>
            <m:ctrlPr>
              <w:rPr>
                <w:rFonts w:ascii="Cambria Math" w:hAnsi="Cambria Math" w:cs="Times New Roman"/>
                <w:i/>
              </w:rPr>
            </m:ctrlPr>
          </m:e>
          <m:sub>
            <m:r>
              <m:rPr/>
              <w:rPr>
                <w:rFonts w:hint="eastAsia" w:ascii="Cambria Math" w:hAnsi="Cambria Math"/>
              </w:rPr>
              <m:t>S</m:t>
            </m:r>
            <m:ctrlPr>
              <w:rPr>
                <w:rFonts w:ascii="Cambria Math" w:hAnsi="Cambria Math" w:cs="Times New Roman"/>
                <w:i/>
              </w:rPr>
            </m:ctrlPr>
          </m:sub>
        </m:sSub>
        <m:d>
          <m:dPr>
            <m:ctrlPr>
              <w:rPr>
                <w:rFonts w:ascii="Cambria Math" w:hAnsi="Cambria Math" w:cs="Times New Roman"/>
                <w:i/>
              </w:rPr>
            </m:ctrlPr>
          </m:dPr>
          <m:e>
            <m:sSub>
              <m:sSubPr>
                <m:ctrlPr>
                  <w:rPr>
                    <w:rFonts w:ascii="Cambria Math" w:hAnsi="Cambria Math" w:cs="Times New Roman"/>
                    <w:i/>
                  </w:rPr>
                </m:ctrlPr>
              </m:sSubPr>
              <m:e>
                <m:r>
                  <m:rPr/>
                  <w:rPr>
                    <w:rFonts w:hint="eastAsia" w:ascii="Cambria Math" w:hAnsi="Cambria Math"/>
                  </w:rPr>
                  <m:t>T</m:t>
                </m:r>
                <m:ctrlPr>
                  <w:rPr>
                    <w:rFonts w:ascii="Cambria Math" w:hAnsi="Cambria Math" w:cs="Times New Roman"/>
                    <w:i/>
                  </w:rPr>
                </m:ctrlPr>
              </m:e>
              <m:sub>
                <m:r>
                  <m:rPr/>
                  <w:rPr>
                    <w:rFonts w:ascii="Cambria Math" w:hAnsi="Cambria Math"/>
                  </w:rPr>
                  <m:t>2</m:t>
                </m:r>
                <m:ctrlPr>
                  <w:rPr>
                    <w:rFonts w:ascii="Cambria Math" w:hAnsi="Cambria Math" w:cs="Times New Roman"/>
                    <w:i/>
                  </w:rPr>
                </m:ctrlPr>
              </m:sub>
            </m:sSub>
            <m:ctrlPr>
              <w:rPr>
                <w:rFonts w:ascii="Cambria Math" w:hAnsi="Cambria Math" w:cs="Times New Roman"/>
                <w:i/>
              </w:rPr>
            </m:ctrlPr>
          </m:e>
        </m:d>
      </m:oMath>
      <w:r>
        <w:rPr>
          <w:rFonts w:hint="eastAsia"/>
        </w:rPr>
        <w:t>——在</w:t>
      </w:r>
      <w:r>
        <w:rPr>
          <w:rFonts w:hint="eastAsia" w:ascii="宋体" w:hAnsi="宋体" w:cs="Times New Roman"/>
          <w:kern w:val="0"/>
        </w:rPr>
        <w:t>T</w:t>
      </w:r>
      <w:r>
        <w:rPr>
          <w:rFonts w:ascii="宋体" w:hAnsi="宋体" w:cs="Times New Roman"/>
          <w:kern w:val="0"/>
          <w:vertAlign w:val="subscript"/>
        </w:rPr>
        <w:t>2</w:t>
      </w:r>
      <w:r>
        <w:rPr>
          <w:rFonts w:hint="eastAsia" w:ascii="宋体" w:hAnsi="宋体" w:cs="Times New Roman"/>
        </w:rPr>
        <w:t>温度下进行加速货架期试验得到的货架期。</w:t>
      </w:r>
    </w:p>
    <w:p w14:paraId="019FBF9C">
      <w:pPr>
        <w:pStyle w:val="86"/>
        <w:spacing w:before="120" w:after="120"/>
      </w:pPr>
      <m:oMath>
        <m:sSub>
          <m:sSubPr>
            <m:ctrlPr>
              <w:rPr>
                <w:rFonts w:ascii="Cambria Math" w:hAnsi="Cambria Math" w:eastAsia="宋体"/>
                <w:i/>
                <w:kern w:val="2"/>
                <w:szCs w:val="21"/>
              </w:rPr>
            </m:ctrlPr>
          </m:sSubPr>
          <m:e>
            <m:r>
              <m:rPr/>
              <w:rPr>
                <w:rFonts w:hint="eastAsia" w:ascii="Cambria Math" w:hAnsi="Cambria Math"/>
              </w:rPr>
              <m:t>Q</m:t>
            </m:r>
            <m:ctrlPr>
              <w:rPr>
                <w:rFonts w:ascii="Cambria Math" w:hAnsi="Cambria Math" w:eastAsia="宋体"/>
                <w:i/>
                <w:kern w:val="2"/>
                <w:szCs w:val="21"/>
              </w:rPr>
            </m:ctrlPr>
          </m:e>
          <m:sub>
            <m:r>
              <m:rPr/>
              <w:rPr>
                <w:rFonts w:ascii="Cambria Math" w:hAnsi="Cambria Math"/>
              </w:rPr>
              <m:t>10</m:t>
            </m:r>
            <m:ctrlPr>
              <w:rPr>
                <w:rFonts w:ascii="Cambria Math" w:hAnsi="Cambria Math" w:eastAsia="宋体"/>
                <w:i/>
                <w:kern w:val="2"/>
                <w:szCs w:val="21"/>
              </w:rPr>
            </m:ctrlPr>
          </m:sub>
        </m:sSub>
      </m:oMath>
      <w:r>
        <w:rPr>
          <w:rFonts w:hint="eastAsia"/>
        </w:rPr>
        <w:t>值的参考</w:t>
      </w:r>
    </w:p>
    <w:p w14:paraId="68866503">
      <w:pPr>
        <w:pStyle w:val="60"/>
        <w:ind w:firstLine="420"/>
      </w:pPr>
      <w:r>
        <w:rPr>
          <w:rFonts w:hint="eastAsia"/>
        </w:rPr>
        <w:t>可通过试验测定（分为双试验温度法和多试验温度法），部分乳制品参考Q</w:t>
      </w:r>
      <w:r>
        <w:rPr>
          <w:vertAlign w:val="subscript"/>
        </w:rPr>
        <w:t>10</w:t>
      </w:r>
      <w:r>
        <w:rPr>
          <w:rFonts w:hint="eastAsia"/>
        </w:rPr>
        <w:t>值如下表C.5所示（仅供参考，准确的Q</w:t>
      </w:r>
      <w:r>
        <w:rPr>
          <w:vertAlign w:val="subscript"/>
        </w:rPr>
        <w:t>10</w:t>
      </w:r>
      <w:r>
        <w:rPr>
          <w:rFonts w:hint="eastAsia"/>
        </w:rPr>
        <w:t>仍需通过试验测定）。</w:t>
      </w:r>
    </w:p>
    <w:p w14:paraId="06DE1DC7">
      <w:pPr>
        <w:pStyle w:val="81"/>
        <w:spacing w:before="120" w:after="120"/>
      </w:pPr>
      <w:r>
        <w:rPr>
          <w:rFonts w:hint="eastAsia"/>
        </w:rPr>
        <w:t>不同类别乳制品参考Q</w:t>
      </w:r>
      <w:r>
        <w:rPr>
          <w:rFonts w:hint="eastAsia"/>
          <w:vertAlign w:val="subscript"/>
        </w:rPr>
        <w:t>10</w:t>
      </w:r>
      <w:r>
        <w:rPr>
          <w:rFonts w:hint="eastAsia"/>
        </w:rPr>
        <w:t>值</w:t>
      </w:r>
    </w:p>
    <w:tbl>
      <w:tblPr>
        <w:tblStyle w:val="30"/>
        <w:tblW w:w="9316"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5377"/>
        <w:gridCol w:w="3939"/>
      </w:tblGrid>
      <w:tr w14:paraId="3BD590B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1" w:hRule="atLeast"/>
          <w:jc w:val="center"/>
        </w:trPr>
        <w:tc>
          <w:tcPr>
            <w:tcW w:w="5377" w:type="dxa"/>
            <w:tcBorders>
              <w:top w:val="single" w:color="auto" w:sz="8" w:space="0"/>
              <w:left w:val="single" w:color="auto" w:sz="8" w:space="0"/>
              <w:bottom w:val="single" w:color="auto" w:sz="8" w:space="0"/>
              <w:right w:val="single" w:color="auto" w:sz="4" w:space="0"/>
            </w:tcBorders>
            <w:vAlign w:val="center"/>
          </w:tcPr>
          <w:p w14:paraId="122919A3">
            <w:pPr>
              <w:pStyle w:val="26"/>
              <w:widowControl/>
              <w:autoSpaceDE w:val="0"/>
              <w:autoSpaceDN w:val="0"/>
              <w:ind w:left="780" w:hanging="360"/>
              <w:jc w:val="center"/>
            </w:pPr>
            <w:r>
              <w:rPr>
                <w:rFonts w:hint="eastAsia" w:ascii="宋体" w:hAnsi="宋体"/>
                <w:kern w:val="0"/>
                <w:sz w:val="18"/>
                <w:szCs w:val="18"/>
              </w:rPr>
              <w:t>产品名称</w:t>
            </w:r>
          </w:p>
        </w:tc>
        <w:tc>
          <w:tcPr>
            <w:tcW w:w="3939" w:type="dxa"/>
            <w:tcBorders>
              <w:top w:val="single" w:color="auto" w:sz="8" w:space="0"/>
              <w:left w:val="nil"/>
              <w:bottom w:val="single" w:color="auto" w:sz="8" w:space="0"/>
              <w:right w:val="single" w:color="auto" w:sz="8" w:space="0"/>
            </w:tcBorders>
            <w:vAlign w:val="center"/>
          </w:tcPr>
          <w:p w14:paraId="4DC93A7C">
            <w:pPr>
              <w:pStyle w:val="26"/>
              <w:widowControl/>
              <w:autoSpaceDE w:val="0"/>
              <w:autoSpaceDN w:val="0"/>
              <w:ind w:left="780" w:hanging="360"/>
              <w:jc w:val="center"/>
            </w:pPr>
            <w:r>
              <w:rPr>
                <w:rFonts w:hint="eastAsia" w:ascii="宋体" w:hAnsi="宋体"/>
                <w:kern w:val="0"/>
                <w:sz w:val="18"/>
                <w:szCs w:val="18"/>
              </w:rPr>
              <w:t>Q</w:t>
            </w:r>
            <w:r>
              <w:rPr>
                <w:rFonts w:hint="eastAsia" w:ascii="宋体" w:hAnsi="宋体"/>
                <w:kern w:val="0"/>
                <w:sz w:val="18"/>
                <w:szCs w:val="18"/>
                <w:vertAlign w:val="subscript"/>
              </w:rPr>
              <w:t>10</w:t>
            </w:r>
          </w:p>
        </w:tc>
      </w:tr>
      <w:tr w14:paraId="650932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377" w:type="dxa"/>
            <w:tcBorders>
              <w:top w:val="single" w:color="auto" w:sz="4" w:space="0"/>
              <w:left w:val="single" w:color="auto" w:sz="8" w:space="0"/>
              <w:bottom w:val="single" w:color="auto" w:sz="4" w:space="0"/>
              <w:right w:val="single" w:color="auto" w:sz="4" w:space="0"/>
            </w:tcBorders>
            <w:vAlign w:val="center"/>
          </w:tcPr>
          <w:p w14:paraId="0B1CDADA">
            <w:pPr>
              <w:pStyle w:val="26"/>
              <w:widowControl/>
              <w:autoSpaceDE w:val="0"/>
              <w:autoSpaceDN w:val="0"/>
              <w:ind w:left="780" w:hanging="360"/>
              <w:jc w:val="center"/>
            </w:pPr>
            <w:r>
              <w:rPr>
                <w:rFonts w:hint="eastAsia" w:ascii="宋体" w:hAnsi="宋体"/>
                <w:kern w:val="0"/>
                <w:sz w:val="18"/>
                <w:szCs w:val="18"/>
              </w:rPr>
              <w:t>灭菌乳</w:t>
            </w:r>
          </w:p>
        </w:tc>
        <w:tc>
          <w:tcPr>
            <w:tcW w:w="3939" w:type="dxa"/>
            <w:tcBorders>
              <w:top w:val="single" w:color="auto" w:sz="4" w:space="0"/>
              <w:left w:val="nil"/>
              <w:bottom w:val="single" w:color="auto" w:sz="4" w:space="0"/>
              <w:right w:val="single" w:color="auto" w:sz="8" w:space="0"/>
            </w:tcBorders>
            <w:vAlign w:val="center"/>
          </w:tcPr>
          <w:p w14:paraId="6D049D08">
            <w:pPr>
              <w:pStyle w:val="26"/>
              <w:widowControl/>
              <w:autoSpaceDE w:val="0"/>
              <w:autoSpaceDN w:val="0"/>
              <w:ind w:left="780" w:hanging="360"/>
              <w:jc w:val="center"/>
            </w:pPr>
            <w:r>
              <w:rPr>
                <w:rFonts w:hint="eastAsia" w:ascii="宋体" w:hAnsi="宋体"/>
                <w:kern w:val="0"/>
                <w:sz w:val="18"/>
                <w:szCs w:val="18"/>
              </w:rPr>
              <w:t>2</w:t>
            </w:r>
          </w:p>
        </w:tc>
      </w:tr>
      <w:tr w14:paraId="36B4D8E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377" w:type="dxa"/>
            <w:tcBorders>
              <w:top w:val="single" w:color="auto" w:sz="4" w:space="0"/>
              <w:left w:val="single" w:color="auto" w:sz="8" w:space="0"/>
              <w:bottom w:val="single" w:color="auto" w:sz="4" w:space="0"/>
              <w:right w:val="single" w:color="auto" w:sz="4" w:space="0"/>
            </w:tcBorders>
            <w:vAlign w:val="center"/>
          </w:tcPr>
          <w:p w14:paraId="2CEF5FF5">
            <w:pPr>
              <w:pStyle w:val="26"/>
              <w:widowControl/>
              <w:autoSpaceDE w:val="0"/>
              <w:autoSpaceDN w:val="0"/>
              <w:ind w:left="780" w:hanging="360"/>
              <w:jc w:val="center"/>
            </w:pPr>
            <w:r>
              <w:rPr>
                <w:rFonts w:hint="eastAsia" w:ascii="宋体" w:hAnsi="宋体"/>
                <w:kern w:val="0"/>
                <w:sz w:val="18"/>
                <w:szCs w:val="18"/>
              </w:rPr>
              <w:t>酸性乳饮料</w:t>
            </w:r>
          </w:p>
        </w:tc>
        <w:tc>
          <w:tcPr>
            <w:tcW w:w="3939" w:type="dxa"/>
            <w:tcBorders>
              <w:top w:val="single" w:color="auto" w:sz="4" w:space="0"/>
              <w:left w:val="nil"/>
              <w:bottom w:val="single" w:color="auto" w:sz="4" w:space="0"/>
              <w:right w:val="single" w:color="auto" w:sz="8" w:space="0"/>
            </w:tcBorders>
            <w:vAlign w:val="center"/>
          </w:tcPr>
          <w:p w14:paraId="76410049">
            <w:pPr>
              <w:pStyle w:val="26"/>
              <w:widowControl/>
              <w:autoSpaceDE w:val="0"/>
              <w:autoSpaceDN w:val="0"/>
              <w:ind w:left="780" w:hanging="360"/>
              <w:jc w:val="center"/>
            </w:pPr>
            <w:r>
              <w:rPr>
                <w:rFonts w:hint="eastAsia" w:ascii="宋体" w:hAnsi="宋体"/>
                <w:kern w:val="0"/>
                <w:sz w:val="18"/>
                <w:szCs w:val="18"/>
              </w:rPr>
              <w:t>2</w:t>
            </w:r>
          </w:p>
        </w:tc>
      </w:tr>
      <w:tr w14:paraId="2DBC40A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377" w:type="dxa"/>
            <w:tcBorders>
              <w:top w:val="single" w:color="auto" w:sz="4" w:space="0"/>
              <w:left w:val="single" w:color="auto" w:sz="8" w:space="0"/>
              <w:bottom w:val="single" w:color="auto" w:sz="4" w:space="0"/>
              <w:right w:val="single" w:color="auto" w:sz="4" w:space="0"/>
            </w:tcBorders>
            <w:vAlign w:val="center"/>
          </w:tcPr>
          <w:p w14:paraId="52F1A414">
            <w:pPr>
              <w:pStyle w:val="26"/>
              <w:widowControl/>
              <w:autoSpaceDE w:val="0"/>
              <w:autoSpaceDN w:val="0"/>
              <w:ind w:left="780" w:hanging="360"/>
              <w:jc w:val="center"/>
            </w:pPr>
            <w:r>
              <w:rPr>
                <w:rFonts w:hint="eastAsia" w:ascii="宋体" w:hAnsi="宋体"/>
                <w:kern w:val="0"/>
                <w:sz w:val="18"/>
                <w:szCs w:val="18"/>
              </w:rPr>
              <w:t>常温发酵乳</w:t>
            </w:r>
          </w:p>
        </w:tc>
        <w:tc>
          <w:tcPr>
            <w:tcW w:w="3939" w:type="dxa"/>
            <w:tcBorders>
              <w:top w:val="single" w:color="auto" w:sz="4" w:space="0"/>
              <w:left w:val="nil"/>
              <w:bottom w:val="single" w:color="auto" w:sz="4" w:space="0"/>
              <w:right w:val="single" w:color="auto" w:sz="8" w:space="0"/>
            </w:tcBorders>
            <w:vAlign w:val="center"/>
          </w:tcPr>
          <w:p w14:paraId="1B3079C5">
            <w:pPr>
              <w:pStyle w:val="26"/>
              <w:widowControl/>
              <w:autoSpaceDE w:val="0"/>
              <w:autoSpaceDN w:val="0"/>
              <w:ind w:left="780" w:hanging="360"/>
              <w:jc w:val="center"/>
            </w:pPr>
            <w:r>
              <w:rPr>
                <w:rFonts w:hint="eastAsia" w:ascii="宋体" w:hAnsi="宋体"/>
                <w:kern w:val="0"/>
                <w:sz w:val="18"/>
                <w:szCs w:val="18"/>
              </w:rPr>
              <w:t>2</w:t>
            </w:r>
          </w:p>
        </w:tc>
      </w:tr>
      <w:tr w14:paraId="67D16C1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377" w:type="dxa"/>
            <w:tcBorders>
              <w:top w:val="single" w:color="auto" w:sz="4" w:space="0"/>
              <w:left w:val="single" w:color="auto" w:sz="8" w:space="0"/>
              <w:bottom w:val="single" w:color="auto" w:sz="4" w:space="0"/>
              <w:right w:val="single" w:color="auto" w:sz="4" w:space="0"/>
            </w:tcBorders>
            <w:vAlign w:val="center"/>
          </w:tcPr>
          <w:p w14:paraId="2A080D99">
            <w:pPr>
              <w:pStyle w:val="26"/>
              <w:widowControl/>
              <w:autoSpaceDE w:val="0"/>
              <w:autoSpaceDN w:val="0"/>
              <w:ind w:left="780" w:hanging="360"/>
              <w:jc w:val="center"/>
            </w:pPr>
            <w:r>
              <w:rPr>
                <w:rFonts w:hint="eastAsia" w:ascii="宋体" w:hAnsi="宋体"/>
                <w:kern w:val="0"/>
                <w:sz w:val="18"/>
                <w:szCs w:val="18"/>
              </w:rPr>
              <w:t>婴配粉</w:t>
            </w:r>
          </w:p>
        </w:tc>
        <w:tc>
          <w:tcPr>
            <w:tcW w:w="3939" w:type="dxa"/>
            <w:tcBorders>
              <w:top w:val="single" w:color="auto" w:sz="4" w:space="0"/>
              <w:left w:val="nil"/>
              <w:bottom w:val="single" w:color="auto" w:sz="4" w:space="0"/>
              <w:right w:val="single" w:color="auto" w:sz="8" w:space="0"/>
            </w:tcBorders>
            <w:vAlign w:val="center"/>
          </w:tcPr>
          <w:p w14:paraId="11FE6766">
            <w:pPr>
              <w:pStyle w:val="26"/>
              <w:widowControl/>
              <w:autoSpaceDE w:val="0"/>
              <w:autoSpaceDN w:val="0"/>
              <w:ind w:left="780" w:hanging="360"/>
              <w:jc w:val="center"/>
            </w:pPr>
            <w:r>
              <w:rPr>
                <w:rFonts w:hint="eastAsia" w:ascii="宋体" w:hAnsi="宋体"/>
                <w:kern w:val="0"/>
                <w:sz w:val="18"/>
                <w:szCs w:val="18"/>
              </w:rPr>
              <w:t>2</w:t>
            </w:r>
          </w:p>
        </w:tc>
      </w:tr>
      <w:tr w14:paraId="746D9D9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377" w:type="dxa"/>
            <w:tcBorders>
              <w:top w:val="single" w:color="auto" w:sz="4" w:space="0"/>
              <w:left w:val="single" w:color="auto" w:sz="8" w:space="0"/>
              <w:bottom w:val="single" w:color="auto" w:sz="4" w:space="0"/>
              <w:right w:val="single" w:color="auto" w:sz="4" w:space="0"/>
            </w:tcBorders>
            <w:vAlign w:val="center"/>
          </w:tcPr>
          <w:p w14:paraId="682CF630">
            <w:pPr>
              <w:pStyle w:val="26"/>
              <w:widowControl/>
              <w:autoSpaceDE w:val="0"/>
              <w:autoSpaceDN w:val="0"/>
              <w:ind w:left="780" w:hanging="360"/>
              <w:jc w:val="center"/>
            </w:pPr>
            <w:r>
              <w:rPr>
                <w:rFonts w:hint="eastAsia" w:ascii="宋体" w:hAnsi="宋体"/>
                <w:kern w:val="0"/>
                <w:sz w:val="18"/>
                <w:szCs w:val="18"/>
              </w:rPr>
              <w:t>成人粉</w:t>
            </w:r>
          </w:p>
        </w:tc>
        <w:tc>
          <w:tcPr>
            <w:tcW w:w="3939" w:type="dxa"/>
            <w:tcBorders>
              <w:top w:val="single" w:color="auto" w:sz="4" w:space="0"/>
              <w:left w:val="nil"/>
              <w:bottom w:val="single" w:color="auto" w:sz="4" w:space="0"/>
              <w:right w:val="single" w:color="auto" w:sz="8" w:space="0"/>
            </w:tcBorders>
            <w:vAlign w:val="center"/>
          </w:tcPr>
          <w:p w14:paraId="1FED79FD">
            <w:pPr>
              <w:pStyle w:val="26"/>
              <w:widowControl/>
              <w:autoSpaceDE w:val="0"/>
              <w:autoSpaceDN w:val="0"/>
              <w:ind w:left="780" w:hanging="360"/>
              <w:jc w:val="center"/>
            </w:pPr>
            <w:r>
              <w:rPr>
                <w:rFonts w:hint="eastAsia" w:ascii="宋体" w:hAnsi="宋体"/>
                <w:kern w:val="0"/>
                <w:sz w:val="18"/>
                <w:szCs w:val="18"/>
              </w:rPr>
              <w:t>2</w:t>
            </w:r>
          </w:p>
        </w:tc>
      </w:tr>
      <w:tr w14:paraId="70FE6DF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377" w:type="dxa"/>
            <w:tcBorders>
              <w:top w:val="single" w:color="auto" w:sz="4" w:space="0"/>
              <w:left w:val="single" w:color="auto" w:sz="8" w:space="0"/>
              <w:bottom w:val="single" w:color="auto" w:sz="4" w:space="0"/>
              <w:right w:val="single" w:color="auto" w:sz="4" w:space="0"/>
            </w:tcBorders>
            <w:vAlign w:val="center"/>
          </w:tcPr>
          <w:p w14:paraId="2C44DE3D">
            <w:pPr>
              <w:pStyle w:val="26"/>
              <w:widowControl/>
              <w:autoSpaceDE w:val="0"/>
              <w:autoSpaceDN w:val="0"/>
              <w:ind w:left="780" w:hanging="360"/>
              <w:jc w:val="center"/>
            </w:pPr>
            <w:r>
              <w:rPr>
                <w:rFonts w:hint="eastAsia" w:ascii="宋体" w:hAnsi="宋体"/>
                <w:kern w:val="0"/>
                <w:sz w:val="18"/>
                <w:szCs w:val="18"/>
              </w:rPr>
              <w:t>奶片</w:t>
            </w:r>
          </w:p>
        </w:tc>
        <w:tc>
          <w:tcPr>
            <w:tcW w:w="3939" w:type="dxa"/>
            <w:tcBorders>
              <w:top w:val="single" w:color="auto" w:sz="4" w:space="0"/>
              <w:left w:val="nil"/>
              <w:bottom w:val="single" w:color="auto" w:sz="4" w:space="0"/>
              <w:right w:val="single" w:color="auto" w:sz="8" w:space="0"/>
            </w:tcBorders>
            <w:vAlign w:val="center"/>
          </w:tcPr>
          <w:p w14:paraId="690E9F34">
            <w:pPr>
              <w:pStyle w:val="26"/>
              <w:widowControl/>
              <w:autoSpaceDE w:val="0"/>
              <w:autoSpaceDN w:val="0"/>
              <w:ind w:left="780" w:hanging="360"/>
              <w:jc w:val="center"/>
            </w:pPr>
            <w:r>
              <w:rPr>
                <w:rFonts w:hint="eastAsia" w:ascii="宋体" w:hAnsi="宋体"/>
                <w:kern w:val="0"/>
                <w:sz w:val="18"/>
                <w:szCs w:val="18"/>
              </w:rPr>
              <w:t>2</w:t>
            </w:r>
          </w:p>
        </w:tc>
      </w:tr>
      <w:tr w14:paraId="21113B0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377" w:type="dxa"/>
            <w:tcBorders>
              <w:top w:val="single" w:color="auto" w:sz="4" w:space="0"/>
              <w:left w:val="single" w:color="auto" w:sz="8" w:space="0"/>
              <w:bottom w:val="single" w:color="auto" w:sz="4" w:space="0"/>
              <w:right w:val="single" w:color="auto" w:sz="4" w:space="0"/>
            </w:tcBorders>
            <w:vAlign w:val="center"/>
          </w:tcPr>
          <w:p w14:paraId="6BCCD7DE">
            <w:pPr>
              <w:pStyle w:val="26"/>
              <w:widowControl/>
              <w:autoSpaceDE w:val="0"/>
              <w:autoSpaceDN w:val="0"/>
              <w:ind w:left="780" w:hanging="360"/>
              <w:jc w:val="center"/>
            </w:pPr>
            <w:r>
              <w:rPr>
                <w:rFonts w:hint="eastAsia" w:ascii="宋体" w:hAnsi="宋体"/>
                <w:kern w:val="0"/>
                <w:sz w:val="18"/>
                <w:szCs w:val="18"/>
              </w:rPr>
              <w:t>再制奶酪（常温）</w:t>
            </w:r>
          </w:p>
        </w:tc>
        <w:tc>
          <w:tcPr>
            <w:tcW w:w="3939" w:type="dxa"/>
            <w:tcBorders>
              <w:top w:val="single" w:color="auto" w:sz="4" w:space="0"/>
              <w:left w:val="nil"/>
              <w:bottom w:val="single" w:color="auto" w:sz="4" w:space="0"/>
              <w:right w:val="single" w:color="auto" w:sz="8" w:space="0"/>
            </w:tcBorders>
            <w:vAlign w:val="center"/>
          </w:tcPr>
          <w:p w14:paraId="2C8262B3">
            <w:pPr>
              <w:pStyle w:val="26"/>
              <w:widowControl/>
              <w:autoSpaceDE w:val="0"/>
              <w:autoSpaceDN w:val="0"/>
              <w:ind w:left="780" w:hanging="360"/>
              <w:jc w:val="center"/>
            </w:pPr>
            <w:r>
              <w:rPr>
                <w:rFonts w:hint="eastAsia" w:ascii="宋体" w:hAnsi="宋体"/>
                <w:kern w:val="0"/>
                <w:sz w:val="18"/>
                <w:szCs w:val="18"/>
              </w:rPr>
              <w:t>2</w:t>
            </w:r>
          </w:p>
        </w:tc>
      </w:tr>
      <w:tr w14:paraId="42C18DE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377" w:type="dxa"/>
            <w:tcBorders>
              <w:top w:val="single" w:color="auto" w:sz="4" w:space="0"/>
              <w:left w:val="single" w:color="auto" w:sz="8" w:space="0"/>
              <w:bottom w:val="single" w:color="auto" w:sz="4" w:space="0"/>
              <w:right w:val="single" w:color="auto" w:sz="4" w:space="0"/>
            </w:tcBorders>
            <w:vAlign w:val="center"/>
          </w:tcPr>
          <w:p w14:paraId="2D1258C1">
            <w:pPr>
              <w:pStyle w:val="26"/>
              <w:widowControl/>
              <w:autoSpaceDE w:val="0"/>
              <w:autoSpaceDN w:val="0"/>
              <w:ind w:left="780" w:hanging="360"/>
              <w:jc w:val="center"/>
            </w:pPr>
            <w:r>
              <w:rPr>
                <w:rFonts w:hint="eastAsia" w:ascii="宋体" w:hAnsi="宋体"/>
                <w:kern w:val="0"/>
                <w:sz w:val="18"/>
                <w:szCs w:val="18"/>
              </w:rPr>
              <w:t>稀奶油</w:t>
            </w:r>
          </w:p>
        </w:tc>
        <w:tc>
          <w:tcPr>
            <w:tcW w:w="3939" w:type="dxa"/>
            <w:tcBorders>
              <w:top w:val="single" w:color="auto" w:sz="4" w:space="0"/>
              <w:left w:val="nil"/>
              <w:bottom w:val="single" w:color="auto" w:sz="4" w:space="0"/>
              <w:right w:val="single" w:color="auto" w:sz="8" w:space="0"/>
            </w:tcBorders>
            <w:vAlign w:val="center"/>
          </w:tcPr>
          <w:p w14:paraId="33E3BC74">
            <w:pPr>
              <w:pStyle w:val="26"/>
              <w:widowControl/>
              <w:autoSpaceDE w:val="0"/>
              <w:autoSpaceDN w:val="0"/>
              <w:ind w:left="780" w:hanging="360"/>
              <w:jc w:val="center"/>
            </w:pPr>
            <w:r>
              <w:rPr>
                <w:rFonts w:hint="eastAsia" w:ascii="宋体" w:hAnsi="宋体"/>
                <w:kern w:val="0"/>
                <w:sz w:val="18"/>
                <w:szCs w:val="18"/>
              </w:rPr>
              <w:t>2</w:t>
            </w:r>
          </w:p>
        </w:tc>
      </w:tr>
      <w:tr w14:paraId="329EBB8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377" w:type="dxa"/>
            <w:tcBorders>
              <w:top w:val="single" w:color="auto" w:sz="4" w:space="0"/>
              <w:left w:val="single" w:color="auto" w:sz="8" w:space="0"/>
              <w:bottom w:val="single" w:color="auto" w:sz="4" w:space="0"/>
              <w:right w:val="single" w:color="auto" w:sz="4" w:space="0"/>
            </w:tcBorders>
            <w:vAlign w:val="center"/>
          </w:tcPr>
          <w:p w14:paraId="166D8FA4">
            <w:pPr>
              <w:pStyle w:val="26"/>
              <w:widowControl/>
              <w:autoSpaceDE w:val="0"/>
              <w:autoSpaceDN w:val="0"/>
              <w:ind w:left="780" w:hanging="360"/>
              <w:jc w:val="center"/>
            </w:pPr>
            <w:r>
              <w:rPr>
                <w:rFonts w:hint="eastAsia" w:ascii="宋体" w:hAnsi="宋体"/>
                <w:kern w:val="0"/>
                <w:sz w:val="18"/>
                <w:szCs w:val="18"/>
              </w:rPr>
              <w:t>冷冻奶酪凝块</w:t>
            </w:r>
          </w:p>
        </w:tc>
        <w:tc>
          <w:tcPr>
            <w:tcW w:w="3939" w:type="dxa"/>
            <w:tcBorders>
              <w:top w:val="single" w:color="auto" w:sz="4" w:space="0"/>
              <w:left w:val="nil"/>
              <w:bottom w:val="single" w:color="auto" w:sz="4" w:space="0"/>
              <w:right w:val="single" w:color="auto" w:sz="8" w:space="0"/>
            </w:tcBorders>
            <w:vAlign w:val="center"/>
          </w:tcPr>
          <w:p w14:paraId="042C4D50">
            <w:pPr>
              <w:pStyle w:val="26"/>
              <w:widowControl/>
              <w:autoSpaceDE w:val="0"/>
              <w:autoSpaceDN w:val="0"/>
              <w:ind w:left="780" w:hanging="360"/>
              <w:jc w:val="center"/>
            </w:pPr>
            <w:r>
              <w:rPr>
                <w:rFonts w:hint="eastAsia" w:ascii="宋体" w:hAnsi="宋体"/>
                <w:kern w:val="0"/>
                <w:sz w:val="18"/>
                <w:szCs w:val="18"/>
              </w:rPr>
              <w:t>3</w:t>
            </w:r>
          </w:p>
        </w:tc>
      </w:tr>
      <w:tr w14:paraId="14038BF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377" w:type="dxa"/>
            <w:tcBorders>
              <w:top w:val="single" w:color="auto" w:sz="4" w:space="0"/>
              <w:left w:val="single" w:color="auto" w:sz="8" w:space="0"/>
              <w:bottom w:val="single" w:color="auto" w:sz="8" w:space="0"/>
              <w:right w:val="single" w:color="auto" w:sz="4" w:space="0"/>
            </w:tcBorders>
            <w:vAlign w:val="center"/>
          </w:tcPr>
          <w:p w14:paraId="0E8CC5C5">
            <w:pPr>
              <w:pStyle w:val="26"/>
              <w:widowControl/>
              <w:autoSpaceDE w:val="0"/>
              <w:autoSpaceDN w:val="0"/>
              <w:ind w:left="780" w:hanging="360"/>
              <w:jc w:val="center"/>
            </w:pPr>
            <w:r>
              <w:rPr>
                <w:rFonts w:hint="eastAsia" w:ascii="宋体" w:hAnsi="宋体"/>
                <w:kern w:val="0"/>
                <w:sz w:val="18"/>
                <w:szCs w:val="18"/>
              </w:rPr>
              <w:t>含乳固态成型制品</w:t>
            </w:r>
          </w:p>
        </w:tc>
        <w:tc>
          <w:tcPr>
            <w:tcW w:w="3939" w:type="dxa"/>
            <w:tcBorders>
              <w:top w:val="single" w:color="auto" w:sz="4" w:space="0"/>
              <w:left w:val="nil"/>
              <w:bottom w:val="single" w:color="auto" w:sz="8" w:space="0"/>
              <w:right w:val="single" w:color="auto" w:sz="8" w:space="0"/>
            </w:tcBorders>
            <w:vAlign w:val="center"/>
          </w:tcPr>
          <w:p w14:paraId="498BD1FC">
            <w:pPr>
              <w:pStyle w:val="26"/>
              <w:widowControl/>
              <w:autoSpaceDE w:val="0"/>
              <w:autoSpaceDN w:val="0"/>
              <w:ind w:left="780" w:hanging="360"/>
              <w:jc w:val="center"/>
            </w:pPr>
            <w:r>
              <w:rPr>
                <w:rFonts w:hint="eastAsia" w:ascii="宋体" w:hAnsi="宋体"/>
                <w:kern w:val="0"/>
                <w:sz w:val="18"/>
                <w:szCs w:val="18"/>
              </w:rPr>
              <w:t>4.7</w:t>
            </w:r>
          </w:p>
        </w:tc>
      </w:tr>
    </w:tbl>
    <w:p w14:paraId="671D26EB">
      <w:pPr>
        <w:pStyle w:val="85"/>
        <w:spacing w:before="120" w:after="120"/>
      </w:pPr>
      <w:r>
        <w:rPr>
          <w:rFonts w:hint="eastAsia"/>
        </w:rPr>
        <w:t>确定货架期</w:t>
      </w:r>
    </w:p>
    <w:p w14:paraId="646AFB4E">
      <w:pPr>
        <w:pStyle w:val="60"/>
        <w:ind w:firstLine="420"/>
      </w:pPr>
      <w:r>
        <w:rPr>
          <w:rFonts w:hint="eastAsia"/>
        </w:rPr>
        <w:t>实际贮存环境参数下的货架期与加速货架期试验温度下的货架期可通过式C.</w:t>
      </w:r>
      <w:r>
        <w:t>2</w:t>
      </w:r>
      <w:r>
        <w:rPr>
          <w:rFonts w:hint="eastAsia"/>
        </w:rPr>
        <w:t>计算得出。</w:t>
      </w:r>
    </w:p>
    <w:p w14:paraId="7737DBCA">
      <w:pPr>
        <w:pStyle w:val="82"/>
        <w:spacing w:before="120" w:after="120"/>
      </w:pPr>
      <w:r>
        <w:rPr>
          <w:rFonts w:hint="eastAsia"/>
        </w:rPr>
        <w:t>长期稳定性试验</w:t>
      </w:r>
    </w:p>
    <w:p w14:paraId="34F7C946">
      <w:pPr>
        <w:pStyle w:val="83"/>
        <w:spacing w:before="120" w:after="120"/>
      </w:pPr>
      <w:r>
        <w:rPr>
          <w:rFonts w:hint="eastAsia"/>
        </w:rPr>
        <w:t>适用范围</w:t>
      </w:r>
    </w:p>
    <w:p w14:paraId="20F143B2">
      <w:pPr>
        <w:pStyle w:val="60"/>
        <w:ind w:firstLine="420"/>
      </w:pPr>
      <w:r>
        <w:rPr>
          <w:rFonts w:hint="eastAsia"/>
        </w:rPr>
        <w:t>适用于温度敏感物料、微生物不稳定等乳制品。</w:t>
      </w:r>
    </w:p>
    <w:p w14:paraId="62BEBF28">
      <w:pPr>
        <w:pStyle w:val="83"/>
        <w:spacing w:before="120" w:after="120"/>
      </w:pPr>
      <w:r>
        <w:rPr>
          <w:rFonts w:hint="eastAsia"/>
        </w:rPr>
        <w:t>试验原理</w:t>
      </w:r>
    </w:p>
    <w:p w14:paraId="4AB843E9">
      <w:pPr>
        <w:pStyle w:val="60"/>
        <w:ind w:firstLine="420"/>
      </w:pPr>
      <w:r>
        <w:rPr>
          <w:rFonts w:hint="eastAsia"/>
        </w:rPr>
        <w:t>长期稳定性试验适用于“短货架期产品”，例如低温发酵乳、巴氏杀菌乳。</w:t>
      </w:r>
    </w:p>
    <w:p w14:paraId="1A122E71">
      <w:pPr>
        <w:pStyle w:val="83"/>
        <w:spacing w:before="120" w:after="120"/>
      </w:pPr>
      <w:r>
        <w:rPr>
          <w:rFonts w:hint="eastAsia"/>
        </w:rPr>
        <w:t>试验步骤</w:t>
      </w:r>
    </w:p>
    <w:p w14:paraId="468C7500">
      <w:pPr>
        <w:pStyle w:val="85"/>
        <w:spacing w:before="120" w:after="120"/>
      </w:pPr>
      <w:r>
        <w:rPr>
          <w:rFonts w:hint="eastAsia"/>
        </w:rPr>
        <w:t>指标选择</w:t>
      </w:r>
    </w:p>
    <w:p w14:paraId="15715393">
      <w:pPr>
        <w:pStyle w:val="60"/>
        <w:ind w:firstLine="420"/>
      </w:pPr>
      <w:r>
        <w:rPr>
          <w:rFonts w:hint="eastAsia"/>
        </w:rPr>
        <w:t>在各时间点，按照选定的项目对食品的感官、理化、微生物等指标进行测定，优先参考企业内控指标，若制定的任何一项指标检测结果不符合企业内控标准限值，则判断该时间点货架期试验已经结束，汇总全部结果后确定食品达到不可接受的劣变终点的时间，即为该食品在实际贮存温度下的货架期。若该产品无对应企业内控标准时，则参考国家标准、欧盟等国际标准。乳制品长期稳定性试验中常用的监控指标宜按表C</w:t>
      </w:r>
      <w:r>
        <w:t>.6</w:t>
      </w:r>
      <w:r>
        <w:rPr>
          <w:rFonts w:hint="eastAsia"/>
        </w:rPr>
        <w:t>执行。</w:t>
      </w:r>
    </w:p>
    <w:p w14:paraId="379FE853">
      <w:pPr>
        <w:pStyle w:val="81"/>
        <w:spacing w:before="120" w:after="120"/>
      </w:pPr>
      <w:r>
        <w:rPr>
          <w:rFonts w:hint="eastAsia"/>
        </w:rPr>
        <w:t>乳制品长期稳定性试验中常用的监控指标</w:t>
      </w:r>
    </w:p>
    <w:tbl>
      <w:tblPr>
        <w:tblStyle w:val="30"/>
        <w:tblW w:w="9316"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3802"/>
        <w:gridCol w:w="5514"/>
      </w:tblGrid>
      <w:tr w14:paraId="28DA5E6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1" w:hRule="atLeast"/>
          <w:jc w:val="center"/>
        </w:trPr>
        <w:tc>
          <w:tcPr>
            <w:tcW w:w="3802" w:type="dxa"/>
            <w:tcBorders>
              <w:top w:val="single" w:color="auto" w:sz="8" w:space="0"/>
              <w:left w:val="single" w:color="auto" w:sz="8" w:space="0"/>
              <w:bottom w:val="single" w:color="auto" w:sz="8" w:space="0"/>
              <w:right w:val="single" w:color="auto" w:sz="4" w:space="0"/>
            </w:tcBorders>
            <w:vAlign w:val="center"/>
          </w:tcPr>
          <w:p w14:paraId="0CA07B4B">
            <w:pPr>
              <w:pStyle w:val="26"/>
              <w:widowControl/>
              <w:autoSpaceDE w:val="0"/>
              <w:autoSpaceDN w:val="0"/>
              <w:ind w:left="780" w:hanging="360"/>
              <w:jc w:val="center"/>
            </w:pPr>
            <w:r>
              <w:rPr>
                <w:rFonts w:hint="eastAsia" w:ascii="宋体" w:hAnsi="宋体"/>
                <w:kern w:val="0"/>
                <w:sz w:val="18"/>
                <w:szCs w:val="18"/>
              </w:rPr>
              <w:t>指标类型</w:t>
            </w:r>
          </w:p>
        </w:tc>
        <w:tc>
          <w:tcPr>
            <w:tcW w:w="5514" w:type="dxa"/>
            <w:tcBorders>
              <w:top w:val="single" w:color="auto" w:sz="8" w:space="0"/>
              <w:left w:val="nil"/>
              <w:bottom w:val="single" w:color="auto" w:sz="8" w:space="0"/>
              <w:right w:val="single" w:color="auto" w:sz="8" w:space="0"/>
            </w:tcBorders>
            <w:vAlign w:val="center"/>
          </w:tcPr>
          <w:p w14:paraId="03A69623">
            <w:pPr>
              <w:pStyle w:val="26"/>
              <w:widowControl/>
              <w:autoSpaceDE w:val="0"/>
              <w:autoSpaceDN w:val="0"/>
              <w:ind w:left="780" w:hanging="360"/>
              <w:jc w:val="center"/>
            </w:pPr>
            <w:r>
              <w:rPr>
                <w:rFonts w:hint="eastAsia" w:ascii="宋体" w:hAnsi="宋体"/>
                <w:kern w:val="0"/>
                <w:sz w:val="18"/>
                <w:szCs w:val="18"/>
              </w:rPr>
              <w:t>监控指标</w:t>
            </w:r>
          </w:p>
        </w:tc>
      </w:tr>
      <w:tr w14:paraId="00D4748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802" w:type="dxa"/>
            <w:tcBorders>
              <w:top w:val="single" w:color="auto" w:sz="4" w:space="0"/>
              <w:left w:val="single" w:color="auto" w:sz="8" w:space="0"/>
              <w:bottom w:val="single" w:color="auto" w:sz="4" w:space="0"/>
              <w:right w:val="single" w:color="auto" w:sz="4" w:space="0"/>
            </w:tcBorders>
            <w:vAlign w:val="center"/>
          </w:tcPr>
          <w:p w14:paraId="5C65981F">
            <w:pPr>
              <w:pStyle w:val="26"/>
              <w:widowControl/>
              <w:autoSpaceDE w:val="0"/>
              <w:autoSpaceDN w:val="0"/>
              <w:ind w:left="780" w:hanging="360"/>
              <w:jc w:val="center"/>
            </w:pPr>
            <w:r>
              <w:rPr>
                <w:rFonts w:hint="eastAsia" w:ascii="宋体" w:hAnsi="宋体"/>
                <w:kern w:val="0"/>
                <w:sz w:val="18"/>
                <w:szCs w:val="18"/>
              </w:rPr>
              <w:t>理化</w:t>
            </w:r>
          </w:p>
        </w:tc>
        <w:tc>
          <w:tcPr>
            <w:tcW w:w="5514" w:type="dxa"/>
            <w:tcBorders>
              <w:top w:val="single" w:color="auto" w:sz="4" w:space="0"/>
              <w:left w:val="nil"/>
              <w:bottom w:val="single" w:color="auto" w:sz="4" w:space="0"/>
              <w:right w:val="single" w:color="auto" w:sz="8" w:space="0"/>
            </w:tcBorders>
            <w:vAlign w:val="center"/>
          </w:tcPr>
          <w:p w14:paraId="4089C842">
            <w:pPr>
              <w:pStyle w:val="26"/>
              <w:widowControl/>
              <w:autoSpaceDE w:val="0"/>
              <w:autoSpaceDN w:val="0"/>
              <w:ind w:left="780" w:hanging="360"/>
              <w:jc w:val="center"/>
            </w:pPr>
            <w:r>
              <w:rPr>
                <w:rFonts w:hint="eastAsia" w:ascii="宋体" w:hAnsi="宋体"/>
                <w:kern w:val="0"/>
                <w:sz w:val="18"/>
                <w:szCs w:val="18"/>
              </w:rPr>
              <w:t>酸价、过氧化值、pH、水分含量等</w:t>
            </w:r>
          </w:p>
        </w:tc>
      </w:tr>
      <w:tr w14:paraId="078EF40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802" w:type="dxa"/>
            <w:tcBorders>
              <w:top w:val="single" w:color="auto" w:sz="4" w:space="0"/>
              <w:left w:val="single" w:color="auto" w:sz="8" w:space="0"/>
              <w:bottom w:val="single" w:color="auto" w:sz="4" w:space="0"/>
              <w:right w:val="single" w:color="auto" w:sz="4" w:space="0"/>
            </w:tcBorders>
            <w:vAlign w:val="center"/>
          </w:tcPr>
          <w:p w14:paraId="71863B3F">
            <w:pPr>
              <w:pStyle w:val="26"/>
              <w:widowControl/>
              <w:autoSpaceDE w:val="0"/>
              <w:autoSpaceDN w:val="0"/>
              <w:ind w:left="780" w:hanging="360"/>
              <w:jc w:val="center"/>
            </w:pPr>
            <w:r>
              <w:rPr>
                <w:rFonts w:hint="eastAsia" w:ascii="宋体" w:hAnsi="宋体"/>
                <w:kern w:val="0"/>
                <w:sz w:val="18"/>
                <w:szCs w:val="18"/>
              </w:rPr>
              <w:t>感官</w:t>
            </w:r>
          </w:p>
        </w:tc>
        <w:tc>
          <w:tcPr>
            <w:tcW w:w="5514" w:type="dxa"/>
            <w:tcBorders>
              <w:top w:val="single" w:color="auto" w:sz="4" w:space="0"/>
              <w:left w:val="nil"/>
              <w:bottom w:val="single" w:color="auto" w:sz="4" w:space="0"/>
              <w:right w:val="single" w:color="auto" w:sz="8" w:space="0"/>
            </w:tcBorders>
            <w:vAlign w:val="center"/>
          </w:tcPr>
          <w:p w14:paraId="459BDD8B">
            <w:pPr>
              <w:pStyle w:val="26"/>
              <w:widowControl/>
              <w:autoSpaceDE w:val="0"/>
              <w:autoSpaceDN w:val="0"/>
              <w:ind w:left="780" w:hanging="360"/>
              <w:jc w:val="center"/>
            </w:pPr>
            <w:r>
              <w:rPr>
                <w:rFonts w:hint="eastAsia" w:ascii="宋体" w:hAnsi="宋体"/>
                <w:kern w:val="0"/>
                <w:sz w:val="18"/>
                <w:szCs w:val="18"/>
              </w:rPr>
              <w:t>颜色、质地口感、气味、滋味等</w:t>
            </w:r>
          </w:p>
        </w:tc>
      </w:tr>
      <w:tr w14:paraId="7FF7775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802" w:type="dxa"/>
            <w:tcBorders>
              <w:top w:val="single" w:color="auto" w:sz="4" w:space="0"/>
              <w:left w:val="single" w:color="auto" w:sz="8" w:space="0"/>
              <w:bottom w:val="single" w:color="auto" w:sz="4" w:space="0"/>
              <w:right w:val="single" w:color="auto" w:sz="4" w:space="0"/>
            </w:tcBorders>
            <w:vAlign w:val="center"/>
          </w:tcPr>
          <w:p w14:paraId="1234F59C">
            <w:pPr>
              <w:pStyle w:val="26"/>
              <w:widowControl/>
              <w:autoSpaceDE w:val="0"/>
              <w:autoSpaceDN w:val="0"/>
              <w:ind w:left="780" w:hanging="360"/>
              <w:jc w:val="center"/>
            </w:pPr>
            <w:r>
              <w:rPr>
                <w:rFonts w:hint="eastAsia" w:ascii="宋体" w:hAnsi="宋体"/>
                <w:kern w:val="0"/>
                <w:sz w:val="18"/>
                <w:szCs w:val="18"/>
              </w:rPr>
              <w:t>营养指标</w:t>
            </w:r>
          </w:p>
        </w:tc>
        <w:tc>
          <w:tcPr>
            <w:tcW w:w="5514" w:type="dxa"/>
            <w:tcBorders>
              <w:top w:val="single" w:color="auto" w:sz="4" w:space="0"/>
              <w:left w:val="nil"/>
              <w:bottom w:val="single" w:color="auto" w:sz="4" w:space="0"/>
              <w:right w:val="single" w:color="auto" w:sz="8" w:space="0"/>
            </w:tcBorders>
            <w:vAlign w:val="center"/>
          </w:tcPr>
          <w:p w14:paraId="14BF0A36">
            <w:pPr>
              <w:pStyle w:val="26"/>
              <w:widowControl/>
              <w:autoSpaceDE w:val="0"/>
              <w:autoSpaceDN w:val="0"/>
              <w:ind w:left="780" w:hanging="360"/>
              <w:jc w:val="center"/>
            </w:pPr>
            <w:r>
              <w:rPr>
                <w:rFonts w:hint="eastAsia" w:ascii="宋体" w:hAnsi="宋体"/>
                <w:kern w:val="0"/>
                <w:sz w:val="18"/>
                <w:szCs w:val="18"/>
              </w:rPr>
              <w:t>蛋白质水解、维生素降解等</w:t>
            </w:r>
          </w:p>
        </w:tc>
      </w:tr>
      <w:tr w14:paraId="71DEE8B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802" w:type="dxa"/>
            <w:tcBorders>
              <w:top w:val="single" w:color="auto" w:sz="4" w:space="0"/>
              <w:left w:val="single" w:color="auto" w:sz="8" w:space="0"/>
              <w:bottom w:val="single" w:color="auto" w:sz="8" w:space="0"/>
              <w:right w:val="single" w:color="auto" w:sz="4" w:space="0"/>
            </w:tcBorders>
            <w:vAlign w:val="center"/>
          </w:tcPr>
          <w:p w14:paraId="53AAD1AC">
            <w:pPr>
              <w:pStyle w:val="26"/>
              <w:widowControl/>
              <w:autoSpaceDE w:val="0"/>
              <w:autoSpaceDN w:val="0"/>
              <w:ind w:left="780" w:hanging="360"/>
              <w:jc w:val="center"/>
            </w:pPr>
            <w:r>
              <w:rPr>
                <w:rFonts w:hint="eastAsia" w:ascii="宋体" w:hAnsi="宋体"/>
                <w:kern w:val="0"/>
                <w:sz w:val="18"/>
                <w:szCs w:val="18"/>
              </w:rPr>
              <w:t>微生物</w:t>
            </w:r>
          </w:p>
        </w:tc>
        <w:tc>
          <w:tcPr>
            <w:tcW w:w="5514" w:type="dxa"/>
            <w:tcBorders>
              <w:top w:val="single" w:color="auto" w:sz="4" w:space="0"/>
              <w:left w:val="nil"/>
              <w:bottom w:val="single" w:color="auto" w:sz="8" w:space="0"/>
              <w:right w:val="single" w:color="auto" w:sz="8" w:space="0"/>
            </w:tcBorders>
            <w:vAlign w:val="center"/>
          </w:tcPr>
          <w:p w14:paraId="5B3A97D0">
            <w:pPr>
              <w:pStyle w:val="26"/>
              <w:widowControl/>
              <w:autoSpaceDE w:val="0"/>
              <w:autoSpaceDN w:val="0"/>
              <w:ind w:left="780" w:hanging="360"/>
              <w:jc w:val="center"/>
            </w:pPr>
            <w:r>
              <w:rPr>
                <w:rFonts w:hint="eastAsia" w:ascii="宋体" w:hAnsi="宋体"/>
                <w:kern w:val="0"/>
                <w:sz w:val="18"/>
                <w:szCs w:val="18"/>
              </w:rPr>
              <w:t>菌落总数、霉菌酵母、致病菌等</w:t>
            </w:r>
          </w:p>
        </w:tc>
      </w:tr>
    </w:tbl>
    <w:p w14:paraId="0F92B2BD">
      <w:pPr>
        <w:pStyle w:val="85"/>
        <w:spacing w:before="120" w:after="120"/>
      </w:pPr>
      <w:r>
        <w:rPr>
          <w:rFonts w:hint="eastAsia"/>
        </w:rPr>
        <w:t>采样数量</w:t>
      </w:r>
    </w:p>
    <w:p w14:paraId="09DFB2B0">
      <w:pPr>
        <w:pStyle w:val="60"/>
        <w:ind w:firstLine="420"/>
      </w:pPr>
      <w:r>
        <w:rPr>
          <w:rFonts w:hint="eastAsia"/>
        </w:rPr>
        <w:t>根据乳制品特性和试验要求确定采样数量，按照国际惯例，货架期验证分为工厂试产验证和商业化生产验证2个阶段，每个阶段宜采用不同批次原料、不同生产线生产的不连续的至少三个批次的样品。乳制品长期稳定性货架期采样数量宜按表</w:t>
      </w:r>
      <w:r>
        <w:t>C</w:t>
      </w:r>
      <w:r>
        <w:rPr>
          <w:rFonts w:hint="eastAsia"/>
        </w:rPr>
        <w:t>.</w:t>
      </w:r>
      <w:r>
        <w:t>7</w:t>
      </w:r>
      <w:r>
        <w:rPr>
          <w:rFonts w:hint="eastAsia"/>
        </w:rPr>
        <w:t>执行。</w:t>
      </w:r>
    </w:p>
    <w:p w14:paraId="65D6BBFD">
      <w:pPr>
        <w:pStyle w:val="81"/>
        <w:spacing w:before="120" w:after="120"/>
      </w:pPr>
      <w:r>
        <w:rPr>
          <w:rFonts w:hint="eastAsia"/>
        </w:rPr>
        <w:t>乳制品长期稳定性货架期采样数量推荐</w:t>
      </w:r>
    </w:p>
    <w:tbl>
      <w:tblPr>
        <w:tblStyle w:val="30"/>
        <w:tblW w:w="935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408"/>
        <w:gridCol w:w="1134"/>
        <w:gridCol w:w="2551"/>
        <w:gridCol w:w="4259"/>
      </w:tblGrid>
      <w:tr w14:paraId="7D4504D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201" w:hRule="atLeast"/>
          <w:jc w:val="center"/>
        </w:trPr>
        <w:tc>
          <w:tcPr>
            <w:tcW w:w="1408" w:type="dxa"/>
            <w:tcBorders>
              <w:top w:val="single" w:color="auto" w:sz="8" w:space="0"/>
              <w:left w:val="single" w:color="auto" w:sz="8" w:space="0"/>
              <w:bottom w:val="single" w:color="auto" w:sz="8" w:space="0"/>
              <w:right w:val="single" w:color="auto" w:sz="4" w:space="0"/>
            </w:tcBorders>
            <w:vAlign w:val="center"/>
          </w:tcPr>
          <w:p w14:paraId="79F6BFA2">
            <w:pPr>
              <w:pStyle w:val="26"/>
              <w:widowControl/>
              <w:autoSpaceDE w:val="0"/>
              <w:autoSpaceDN w:val="0"/>
              <w:jc w:val="center"/>
            </w:pPr>
            <w:r>
              <w:rPr>
                <w:rFonts w:hint="eastAsia" w:ascii="宋体" w:hAnsi="宋体"/>
                <w:kern w:val="0"/>
                <w:sz w:val="18"/>
                <w:szCs w:val="18"/>
              </w:rPr>
              <w:t>产品类别</w:t>
            </w:r>
          </w:p>
        </w:tc>
        <w:tc>
          <w:tcPr>
            <w:tcW w:w="1134" w:type="dxa"/>
            <w:tcBorders>
              <w:top w:val="single" w:color="auto" w:sz="8" w:space="0"/>
              <w:left w:val="nil"/>
              <w:bottom w:val="single" w:color="auto" w:sz="8" w:space="0"/>
              <w:right w:val="single" w:color="auto" w:sz="4" w:space="0"/>
            </w:tcBorders>
            <w:vAlign w:val="center"/>
          </w:tcPr>
          <w:p w14:paraId="0A22AB2E">
            <w:pPr>
              <w:pStyle w:val="26"/>
              <w:widowControl/>
              <w:autoSpaceDE w:val="0"/>
              <w:autoSpaceDN w:val="0"/>
              <w:jc w:val="center"/>
            </w:pPr>
            <w:r>
              <w:rPr>
                <w:rFonts w:hint="eastAsia" w:ascii="宋体" w:hAnsi="宋体"/>
                <w:kern w:val="0"/>
                <w:sz w:val="18"/>
                <w:szCs w:val="18"/>
              </w:rPr>
              <w:t>阶段</w:t>
            </w:r>
          </w:p>
        </w:tc>
        <w:tc>
          <w:tcPr>
            <w:tcW w:w="2551" w:type="dxa"/>
            <w:tcBorders>
              <w:top w:val="single" w:color="auto" w:sz="8" w:space="0"/>
              <w:left w:val="nil"/>
              <w:bottom w:val="single" w:color="auto" w:sz="8" w:space="0"/>
              <w:right w:val="single" w:color="auto" w:sz="4" w:space="0"/>
            </w:tcBorders>
            <w:vAlign w:val="center"/>
          </w:tcPr>
          <w:p w14:paraId="6F0DCAF7">
            <w:pPr>
              <w:pStyle w:val="26"/>
              <w:widowControl/>
              <w:autoSpaceDE w:val="0"/>
              <w:autoSpaceDN w:val="0"/>
              <w:jc w:val="center"/>
            </w:pPr>
            <w:r>
              <w:rPr>
                <w:rFonts w:hint="eastAsia" w:ascii="宋体" w:hAnsi="宋体"/>
                <w:kern w:val="0"/>
                <w:sz w:val="18"/>
                <w:szCs w:val="18"/>
              </w:rPr>
              <w:t>采样批次</w:t>
            </w:r>
          </w:p>
        </w:tc>
        <w:tc>
          <w:tcPr>
            <w:tcW w:w="4259" w:type="dxa"/>
            <w:tcBorders>
              <w:top w:val="single" w:color="auto" w:sz="8" w:space="0"/>
              <w:left w:val="nil"/>
              <w:bottom w:val="single" w:color="auto" w:sz="8" w:space="0"/>
              <w:right w:val="single" w:color="auto" w:sz="8" w:space="0"/>
            </w:tcBorders>
            <w:vAlign w:val="center"/>
          </w:tcPr>
          <w:p w14:paraId="7F305BF7">
            <w:pPr>
              <w:pStyle w:val="26"/>
              <w:widowControl/>
              <w:autoSpaceDE w:val="0"/>
              <w:autoSpaceDN w:val="0"/>
              <w:jc w:val="center"/>
            </w:pPr>
            <w:r>
              <w:rPr>
                <w:rFonts w:hint="eastAsia" w:ascii="宋体" w:hAnsi="宋体"/>
                <w:kern w:val="0"/>
                <w:sz w:val="18"/>
                <w:szCs w:val="18"/>
              </w:rPr>
              <w:t>取样量</w:t>
            </w:r>
          </w:p>
        </w:tc>
      </w:tr>
      <w:tr w14:paraId="7C81C52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408" w:type="dxa"/>
            <w:vMerge w:val="restart"/>
            <w:tcBorders>
              <w:top w:val="single" w:color="auto" w:sz="4" w:space="0"/>
              <w:left w:val="single" w:color="auto" w:sz="8" w:space="0"/>
              <w:bottom w:val="single" w:color="auto" w:sz="8" w:space="0"/>
              <w:right w:val="single" w:color="auto" w:sz="4" w:space="0"/>
            </w:tcBorders>
            <w:vAlign w:val="center"/>
          </w:tcPr>
          <w:p w14:paraId="5BD7C4E2">
            <w:pPr>
              <w:pStyle w:val="26"/>
              <w:widowControl/>
              <w:autoSpaceDE w:val="0"/>
              <w:autoSpaceDN w:val="0"/>
              <w:jc w:val="center"/>
            </w:pPr>
            <w:r>
              <w:rPr>
                <w:rFonts w:hint="eastAsia" w:ascii="宋体" w:hAnsi="宋体"/>
                <w:kern w:val="0"/>
                <w:sz w:val="18"/>
                <w:szCs w:val="18"/>
              </w:rPr>
              <w:t>非商业无菌产品</w:t>
            </w:r>
          </w:p>
        </w:tc>
        <w:tc>
          <w:tcPr>
            <w:tcW w:w="1134" w:type="dxa"/>
            <w:tcBorders>
              <w:top w:val="single" w:color="auto" w:sz="4" w:space="0"/>
              <w:left w:val="nil"/>
              <w:bottom w:val="single" w:color="auto" w:sz="4" w:space="0"/>
              <w:right w:val="single" w:color="auto" w:sz="4" w:space="0"/>
            </w:tcBorders>
            <w:vAlign w:val="center"/>
          </w:tcPr>
          <w:p w14:paraId="7FA8FA06">
            <w:pPr>
              <w:pStyle w:val="26"/>
              <w:widowControl/>
              <w:autoSpaceDE w:val="0"/>
              <w:autoSpaceDN w:val="0"/>
              <w:jc w:val="center"/>
            </w:pPr>
            <w:r>
              <w:rPr>
                <w:rFonts w:hint="eastAsia" w:ascii="宋体" w:hAnsi="宋体"/>
                <w:kern w:val="0"/>
                <w:sz w:val="18"/>
                <w:szCs w:val="18"/>
              </w:rPr>
              <w:t>工厂试产</w:t>
            </w:r>
          </w:p>
        </w:tc>
        <w:tc>
          <w:tcPr>
            <w:tcW w:w="2551" w:type="dxa"/>
            <w:tcBorders>
              <w:top w:val="single" w:color="auto" w:sz="4" w:space="0"/>
              <w:left w:val="nil"/>
              <w:bottom w:val="single" w:color="auto" w:sz="4" w:space="0"/>
              <w:right w:val="single" w:color="auto" w:sz="4" w:space="0"/>
            </w:tcBorders>
            <w:vAlign w:val="center"/>
          </w:tcPr>
          <w:p w14:paraId="108CB5EA">
            <w:pPr>
              <w:pStyle w:val="26"/>
              <w:widowControl/>
              <w:autoSpaceDE w:val="0"/>
              <w:autoSpaceDN w:val="0"/>
              <w:jc w:val="center"/>
            </w:pPr>
            <w:r>
              <w:rPr>
                <w:rFonts w:hint="eastAsia" w:ascii="宋体" w:hAnsi="宋体"/>
                <w:kern w:val="0"/>
                <w:sz w:val="18"/>
                <w:szCs w:val="18"/>
              </w:rPr>
              <w:t>至少3批次</w:t>
            </w:r>
          </w:p>
        </w:tc>
        <w:tc>
          <w:tcPr>
            <w:tcW w:w="4259" w:type="dxa"/>
            <w:tcBorders>
              <w:top w:val="single" w:color="auto" w:sz="4" w:space="0"/>
              <w:left w:val="nil"/>
              <w:bottom w:val="single" w:color="auto" w:sz="4" w:space="0"/>
              <w:right w:val="single" w:color="auto" w:sz="8" w:space="0"/>
            </w:tcBorders>
            <w:vAlign w:val="center"/>
          </w:tcPr>
          <w:p w14:paraId="012B7DB2">
            <w:pPr>
              <w:pStyle w:val="26"/>
              <w:widowControl/>
              <w:autoSpaceDE w:val="0"/>
              <w:autoSpaceDN w:val="0"/>
              <w:jc w:val="left"/>
            </w:pPr>
            <w:r>
              <w:rPr>
                <w:rFonts w:hint="eastAsia" w:ascii="宋体" w:hAnsi="宋体"/>
                <w:kern w:val="0"/>
                <w:sz w:val="18"/>
                <w:szCs w:val="18"/>
              </w:rPr>
              <w:t>每批次单个温度梯度不少于100个样品（具体依据测试指标和测试周期情况确定样品量）</w:t>
            </w:r>
          </w:p>
        </w:tc>
      </w:tr>
      <w:tr w14:paraId="4DBA50C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408" w:type="dxa"/>
            <w:vMerge w:val="continue"/>
            <w:tcBorders>
              <w:top w:val="single" w:color="auto" w:sz="4" w:space="0"/>
              <w:left w:val="single" w:color="auto" w:sz="8" w:space="0"/>
              <w:bottom w:val="single" w:color="auto" w:sz="8" w:space="0"/>
              <w:right w:val="single" w:color="auto" w:sz="4" w:space="0"/>
            </w:tcBorders>
            <w:vAlign w:val="center"/>
          </w:tcPr>
          <w:p w14:paraId="1975E29C">
            <w:pPr>
              <w:widowControl/>
              <w:jc w:val="center"/>
              <w:rPr>
                <w:sz w:val="24"/>
                <w:szCs w:val="24"/>
              </w:rPr>
            </w:pPr>
          </w:p>
        </w:tc>
        <w:tc>
          <w:tcPr>
            <w:tcW w:w="1134" w:type="dxa"/>
            <w:tcBorders>
              <w:top w:val="single" w:color="auto" w:sz="4" w:space="0"/>
              <w:left w:val="nil"/>
              <w:bottom w:val="single" w:color="auto" w:sz="8" w:space="0"/>
              <w:right w:val="single" w:color="auto" w:sz="4" w:space="0"/>
            </w:tcBorders>
            <w:vAlign w:val="center"/>
          </w:tcPr>
          <w:p w14:paraId="5A832D8C">
            <w:pPr>
              <w:pStyle w:val="26"/>
              <w:widowControl/>
              <w:autoSpaceDE w:val="0"/>
              <w:autoSpaceDN w:val="0"/>
              <w:jc w:val="center"/>
            </w:pPr>
            <w:r>
              <w:rPr>
                <w:rFonts w:hint="eastAsia" w:ascii="宋体" w:hAnsi="宋体"/>
                <w:kern w:val="0"/>
                <w:sz w:val="18"/>
                <w:szCs w:val="18"/>
              </w:rPr>
              <w:t>商业化生产</w:t>
            </w:r>
          </w:p>
        </w:tc>
        <w:tc>
          <w:tcPr>
            <w:tcW w:w="2551" w:type="dxa"/>
            <w:tcBorders>
              <w:top w:val="single" w:color="auto" w:sz="4" w:space="0"/>
              <w:left w:val="nil"/>
              <w:bottom w:val="single" w:color="auto" w:sz="8" w:space="0"/>
              <w:right w:val="single" w:color="auto" w:sz="4" w:space="0"/>
            </w:tcBorders>
            <w:vAlign w:val="center"/>
          </w:tcPr>
          <w:p w14:paraId="75773A82">
            <w:pPr>
              <w:pStyle w:val="26"/>
              <w:widowControl/>
              <w:autoSpaceDE w:val="0"/>
              <w:autoSpaceDN w:val="0"/>
              <w:jc w:val="center"/>
            </w:pPr>
            <w:r>
              <w:rPr>
                <w:rFonts w:hint="eastAsia" w:ascii="宋体" w:hAnsi="宋体"/>
                <w:kern w:val="0"/>
                <w:sz w:val="18"/>
                <w:szCs w:val="18"/>
              </w:rPr>
              <w:t>至少3批次或3批次加严检测</w:t>
            </w:r>
          </w:p>
        </w:tc>
        <w:tc>
          <w:tcPr>
            <w:tcW w:w="4259" w:type="dxa"/>
            <w:tcBorders>
              <w:top w:val="single" w:color="auto" w:sz="4" w:space="0"/>
              <w:left w:val="nil"/>
              <w:bottom w:val="single" w:color="auto" w:sz="8" w:space="0"/>
              <w:right w:val="single" w:color="auto" w:sz="8" w:space="0"/>
            </w:tcBorders>
            <w:vAlign w:val="center"/>
          </w:tcPr>
          <w:p w14:paraId="7A0C8795">
            <w:pPr>
              <w:pStyle w:val="26"/>
              <w:widowControl/>
              <w:autoSpaceDE w:val="0"/>
              <w:autoSpaceDN w:val="0"/>
              <w:jc w:val="left"/>
            </w:pPr>
            <w:r>
              <w:rPr>
                <w:rFonts w:hint="eastAsia" w:ascii="宋体" w:hAnsi="宋体"/>
                <w:kern w:val="0"/>
                <w:sz w:val="18"/>
                <w:szCs w:val="18"/>
              </w:rPr>
              <w:t>每批次单个温度梯度不少于100个样品（具体依据测试指标和测试周期情况确定样品量）；加严检测按照实际情况确定样品量</w:t>
            </w:r>
          </w:p>
        </w:tc>
      </w:tr>
    </w:tbl>
    <w:p w14:paraId="7FBA6AB6">
      <w:pPr>
        <w:pStyle w:val="85"/>
        <w:spacing w:before="120" w:after="120"/>
      </w:pPr>
      <w:r>
        <w:rPr>
          <w:rFonts w:hint="eastAsia"/>
        </w:rPr>
        <w:t>确定取样时间点</w:t>
      </w:r>
    </w:p>
    <w:p w14:paraId="2D9CC8B2">
      <w:pPr>
        <w:pStyle w:val="60"/>
        <w:ind w:firstLine="420"/>
      </w:pPr>
      <w:r>
        <w:rPr>
          <w:rFonts w:hint="eastAsia"/>
        </w:rPr>
        <w:t>长期稳定性试验宜根据加速货架期试验的结果所推算出的货架期，按一定的时长比例设置检测时间点，越接近货架期末期，检测时间点之间的间隔宜越小。如考察时间点可设定为预期货架期期限的0%、25％、50％、75％、100％、125%、150%，至少需延伸至货架期的1.25-1.5倍，直至检测结果不可接受。其中理化指标应至少覆盖至货架期的1.25倍，微生物指标至少覆盖至货架期的1.5倍。常见乳制品长期稳定性货架期取样点乳如表C</w:t>
      </w:r>
      <w:r>
        <w:t>.8</w:t>
      </w:r>
      <w:r>
        <w:rPr>
          <w:rFonts w:hint="eastAsia"/>
        </w:rPr>
        <w:t>所示。</w:t>
      </w:r>
    </w:p>
    <w:p w14:paraId="72CC22D0">
      <w:pPr>
        <w:pStyle w:val="81"/>
        <w:spacing w:before="120" w:after="120"/>
      </w:pPr>
      <w:r>
        <w:rPr>
          <w:rFonts w:hint="eastAsia"/>
        </w:rPr>
        <w:t>常见乳制品长期稳定性货架期取样点</w:t>
      </w:r>
    </w:p>
    <w:tbl>
      <w:tblPr>
        <w:tblStyle w:val="30"/>
        <w:tblW w:w="935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710"/>
        <w:gridCol w:w="1312"/>
        <w:gridCol w:w="2438"/>
        <w:gridCol w:w="3892"/>
      </w:tblGrid>
      <w:tr w14:paraId="5B7F998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1" w:hRule="atLeast"/>
          <w:jc w:val="center"/>
        </w:trPr>
        <w:tc>
          <w:tcPr>
            <w:tcW w:w="1710" w:type="dxa"/>
            <w:tcBorders>
              <w:top w:val="single" w:color="auto" w:sz="8" w:space="0"/>
              <w:left w:val="single" w:color="auto" w:sz="8" w:space="0"/>
              <w:bottom w:val="single" w:color="auto" w:sz="8" w:space="0"/>
              <w:right w:val="single" w:color="auto" w:sz="4" w:space="0"/>
            </w:tcBorders>
            <w:vAlign w:val="center"/>
          </w:tcPr>
          <w:p w14:paraId="1C6070B6">
            <w:pPr>
              <w:pStyle w:val="26"/>
              <w:widowControl/>
              <w:autoSpaceDE w:val="0"/>
              <w:autoSpaceDN w:val="0"/>
              <w:jc w:val="center"/>
            </w:pPr>
            <w:r>
              <w:rPr>
                <w:rFonts w:hint="eastAsia" w:ascii="宋体" w:hAnsi="宋体"/>
                <w:kern w:val="0"/>
                <w:sz w:val="18"/>
                <w:szCs w:val="18"/>
              </w:rPr>
              <w:t>产品类别</w:t>
            </w:r>
          </w:p>
        </w:tc>
        <w:tc>
          <w:tcPr>
            <w:tcW w:w="1312" w:type="dxa"/>
            <w:tcBorders>
              <w:top w:val="single" w:color="auto" w:sz="8" w:space="0"/>
              <w:left w:val="nil"/>
              <w:bottom w:val="single" w:color="auto" w:sz="8" w:space="0"/>
              <w:right w:val="single" w:color="auto" w:sz="4" w:space="0"/>
            </w:tcBorders>
            <w:vAlign w:val="center"/>
          </w:tcPr>
          <w:p w14:paraId="3AD0C65E">
            <w:pPr>
              <w:pStyle w:val="26"/>
              <w:widowControl/>
              <w:autoSpaceDE w:val="0"/>
              <w:autoSpaceDN w:val="0"/>
              <w:jc w:val="center"/>
            </w:pPr>
            <w:r>
              <w:rPr>
                <w:rFonts w:hint="eastAsia" w:ascii="宋体" w:hAnsi="宋体"/>
                <w:kern w:val="0"/>
                <w:sz w:val="18"/>
                <w:szCs w:val="18"/>
              </w:rPr>
              <w:t>预期货架期</w:t>
            </w:r>
          </w:p>
        </w:tc>
        <w:tc>
          <w:tcPr>
            <w:tcW w:w="2438" w:type="dxa"/>
            <w:tcBorders>
              <w:top w:val="single" w:color="auto" w:sz="8" w:space="0"/>
              <w:left w:val="nil"/>
              <w:bottom w:val="single" w:color="auto" w:sz="8" w:space="0"/>
              <w:right w:val="single" w:color="auto" w:sz="4" w:space="0"/>
            </w:tcBorders>
            <w:vAlign w:val="center"/>
          </w:tcPr>
          <w:p w14:paraId="7656CC3A">
            <w:pPr>
              <w:pStyle w:val="26"/>
              <w:widowControl/>
              <w:autoSpaceDE w:val="0"/>
              <w:autoSpaceDN w:val="0"/>
              <w:jc w:val="center"/>
            </w:pPr>
            <w:r>
              <w:rPr>
                <w:rFonts w:hint="eastAsia" w:ascii="宋体" w:hAnsi="宋体"/>
                <w:kern w:val="0"/>
                <w:sz w:val="18"/>
                <w:szCs w:val="18"/>
              </w:rPr>
              <w:t>储存温度（℃）</w:t>
            </w:r>
          </w:p>
        </w:tc>
        <w:tc>
          <w:tcPr>
            <w:tcW w:w="3892" w:type="dxa"/>
            <w:tcBorders>
              <w:top w:val="single" w:color="auto" w:sz="8" w:space="0"/>
              <w:left w:val="nil"/>
              <w:bottom w:val="single" w:color="auto" w:sz="8" w:space="0"/>
              <w:right w:val="single" w:color="auto" w:sz="8" w:space="0"/>
            </w:tcBorders>
            <w:vAlign w:val="center"/>
          </w:tcPr>
          <w:p w14:paraId="7AE5C33B">
            <w:pPr>
              <w:pStyle w:val="26"/>
              <w:widowControl/>
              <w:autoSpaceDE w:val="0"/>
              <w:autoSpaceDN w:val="0"/>
              <w:ind w:left="780" w:hanging="360"/>
              <w:jc w:val="center"/>
            </w:pPr>
            <w:r>
              <w:rPr>
                <w:rFonts w:hint="eastAsia" w:ascii="宋体" w:hAnsi="宋体"/>
                <w:kern w:val="0"/>
                <w:sz w:val="18"/>
                <w:szCs w:val="18"/>
              </w:rPr>
              <w:t>建议取样点</w:t>
            </w:r>
          </w:p>
        </w:tc>
      </w:tr>
      <w:tr w14:paraId="3298598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710" w:type="dxa"/>
            <w:tcBorders>
              <w:top w:val="single" w:color="auto" w:sz="4" w:space="0"/>
              <w:left w:val="single" w:color="auto" w:sz="8" w:space="0"/>
              <w:bottom w:val="single" w:color="auto" w:sz="4" w:space="0"/>
              <w:right w:val="single" w:color="auto" w:sz="4" w:space="0"/>
            </w:tcBorders>
            <w:vAlign w:val="center"/>
          </w:tcPr>
          <w:p w14:paraId="4930D96E">
            <w:pPr>
              <w:pStyle w:val="26"/>
              <w:widowControl/>
              <w:autoSpaceDE w:val="0"/>
              <w:autoSpaceDN w:val="0"/>
              <w:jc w:val="center"/>
            </w:pPr>
            <w:r>
              <w:rPr>
                <w:rFonts w:hint="eastAsia" w:ascii="宋体" w:hAnsi="宋体"/>
                <w:kern w:val="0"/>
                <w:sz w:val="18"/>
                <w:szCs w:val="18"/>
              </w:rPr>
              <w:t>巴氏杀菌乳</w:t>
            </w:r>
          </w:p>
        </w:tc>
        <w:tc>
          <w:tcPr>
            <w:tcW w:w="1312" w:type="dxa"/>
            <w:tcBorders>
              <w:top w:val="single" w:color="auto" w:sz="4" w:space="0"/>
              <w:left w:val="nil"/>
              <w:bottom w:val="single" w:color="auto" w:sz="4" w:space="0"/>
              <w:right w:val="single" w:color="auto" w:sz="4" w:space="0"/>
            </w:tcBorders>
            <w:vAlign w:val="center"/>
          </w:tcPr>
          <w:p w14:paraId="72123C8E">
            <w:pPr>
              <w:pStyle w:val="26"/>
              <w:widowControl/>
              <w:autoSpaceDE w:val="0"/>
              <w:autoSpaceDN w:val="0"/>
              <w:jc w:val="center"/>
            </w:pPr>
            <w:r>
              <w:rPr>
                <w:rFonts w:hint="eastAsia" w:ascii="宋体" w:hAnsi="宋体"/>
                <w:kern w:val="0"/>
                <w:sz w:val="18"/>
                <w:szCs w:val="18"/>
              </w:rPr>
              <w:t>15天</w:t>
            </w:r>
          </w:p>
        </w:tc>
        <w:tc>
          <w:tcPr>
            <w:tcW w:w="2438" w:type="dxa"/>
            <w:tcBorders>
              <w:top w:val="single" w:color="auto" w:sz="4" w:space="0"/>
              <w:left w:val="nil"/>
              <w:bottom w:val="single" w:color="auto" w:sz="4" w:space="0"/>
              <w:right w:val="single" w:color="auto" w:sz="4" w:space="0"/>
            </w:tcBorders>
          </w:tcPr>
          <w:p w14:paraId="40AA0D7F">
            <w:pPr>
              <w:pStyle w:val="26"/>
              <w:widowControl/>
              <w:autoSpaceDE w:val="0"/>
              <w:autoSpaceDN w:val="0"/>
              <w:jc w:val="center"/>
            </w:pPr>
            <w:r>
              <w:rPr>
                <w:rFonts w:hint="eastAsia" w:ascii="宋体" w:hAnsi="宋体"/>
                <w:kern w:val="0"/>
                <w:sz w:val="18"/>
                <w:szCs w:val="18"/>
              </w:rPr>
              <w:t>2～6</w:t>
            </w:r>
          </w:p>
        </w:tc>
        <w:tc>
          <w:tcPr>
            <w:tcW w:w="3892" w:type="dxa"/>
            <w:tcBorders>
              <w:top w:val="single" w:color="auto" w:sz="4" w:space="0"/>
              <w:left w:val="nil"/>
              <w:bottom w:val="single" w:color="auto" w:sz="4" w:space="0"/>
              <w:right w:val="single" w:color="auto" w:sz="8" w:space="0"/>
            </w:tcBorders>
          </w:tcPr>
          <w:p w14:paraId="56D488FE">
            <w:pPr>
              <w:pStyle w:val="26"/>
              <w:widowControl/>
              <w:autoSpaceDE w:val="0"/>
              <w:autoSpaceDN w:val="0"/>
              <w:ind w:left="780" w:hanging="360"/>
              <w:jc w:val="center"/>
            </w:pPr>
            <w:r>
              <w:rPr>
                <w:rFonts w:hint="eastAsia" w:ascii="宋体" w:hAnsi="宋体"/>
                <w:kern w:val="0"/>
                <w:sz w:val="18"/>
                <w:szCs w:val="18"/>
              </w:rPr>
              <w:t>0、4、8、11、15、19、23天</w:t>
            </w:r>
          </w:p>
        </w:tc>
      </w:tr>
      <w:tr w14:paraId="3CF2057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710" w:type="dxa"/>
            <w:vMerge w:val="restart"/>
            <w:tcBorders>
              <w:top w:val="nil"/>
              <w:left w:val="single" w:color="auto" w:sz="8" w:space="0"/>
              <w:bottom w:val="single" w:color="auto" w:sz="8" w:space="0"/>
              <w:right w:val="single" w:color="auto" w:sz="4" w:space="0"/>
            </w:tcBorders>
            <w:vAlign w:val="center"/>
          </w:tcPr>
          <w:p w14:paraId="19AF8768">
            <w:pPr>
              <w:pStyle w:val="26"/>
              <w:widowControl/>
              <w:autoSpaceDE w:val="0"/>
              <w:autoSpaceDN w:val="0"/>
              <w:jc w:val="center"/>
            </w:pPr>
            <w:r>
              <w:rPr>
                <w:rFonts w:hint="eastAsia" w:ascii="宋体" w:hAnsi="宋体"/>
                <w:kern w:val="0"/>
                <w:sz w:val="18"/>
                <w:szCs w:val="18"/>
              </w:rPr>
              <w:t>低温发酵乳</w:t>
            </w:r>
          </w:p>
        </w:tc>
        <w:tc>
          <w:tcPr>
            <w:tcW w:w="1312" w:type="dxa"/>
            <w:vMerge w:val="restart"/>
            <w:tcBorders>
              <w:top w:val="nil"/>
              <w:left w:val="nil"/>
              <w:bottom w:val="single" w:color="auto" w:sz="8" w:space="0"/>
              <w:right w:val="single" w:color="auto" w:sz="4" w:space="0"/>
            </w:tcBorders>
            <w:vAlign w:val="center"/>
          </w:tcPr>
          <w:p w14:paraId="7DEA61D1">
            <w:pPr>
              <w:pStyle w:val="26"/>
              <w:widowControl/>
              <w:autoSpaceDE w:val="0"/>
              <w:autoSpaceDN w:val="0"/>
              <w:jc w:val="center"/>
            </w:pPr>
            <w:r>
              <w:rPr>
                <w:rFonts w:hint="eastAsia" w:ascii="宋体" w:hAnsi="宋体"/>
                <w:kern w:val="0"/>
                <w:sz w:val="18"/>
                <w:szCs w:val="18"/>
              </w:rPr>
              <w:t>21天</w:t>
            </w:r>
          </w:p>
        </w:tc>
        <w:tc>
          <w:tcPr>
            <w:tcW w:w="2438" w:type="dxa"/>
            <w:tcBorders>
              <w:top w:val="single" w:color="auto" w:sz="4" w:space="0"/>
              <w:left w:val="nil"/>
              <w:bottom w:val="single" w:color="auto" w:sz="4" w:space="0"/>
              <w:right w:val="single" w:color="auto" w:sz="4" w:space="0"/>
            </w:tcBorders>
          </w:tcPr>
          <w:p w14:paraId="23B7823E">
            <w:pPr>
              <w:pStyle w:val="26"/>
              <w:widowControl/>
              <w:autoSpaceDE w:val="0"/>
              <w:autoSpaceDN w:val="0"/>
              <w:jc w:val="center"/>
            </w:pPr>
            <w:r>
              <w:rPr>
                <w:rFonts w:hint="eastAsia" w:ascii="宋体" w:hAnsi="宋体"/>
                <w:kern w:val="0"/>
                <w:sz w:val="18"/>
                <w:szCs w:val="18"/>
              </w:rPr>
              <w:t>2～6</w:t>
            </w:r>
          </w:p>
        </w:tc>
        <w:tc>
          <w:tcPr>
            <w:tcW w:w="3892" w:type="dxa"/>
            <w:tcBorders>
              <w:top w:val="single" w:color="auto" w:sz="4" w:space="0"/>
              <w:left w:val="nil"/>
              <w:bottom w:val="single" w:color="auto" w:sz="4" w:space="0"/>
              <w:right w:val="single" w:color="auto" w:sz="8" w:space="0"/>
            </w:tcBorders>
          </w:tcPr>
          <w:p w14:paraId="520C4CFA">
            <w:pPr>
              <w:pStyle w:val="26"/>
              <w:widowControl/>
              <w:autoSpaceDE w:val="0"/>
              <w:autoSpaceDN w:val="0"/>
              <w:ind w:left="780" w:hanging="360"/>
              <w:jc w:val="center"/>
            </w:pPr>
            <w:r>
              <w:rPr>
                <w:rFonts w:hint="eastAsia" w:ascii="宋体" w:hAnsi="宋体"/>
                <w:kern w:val="0"/>
                <w:sz w:val="18"/>
                <w:szCs w:val="18"/>
              </w:rPr>
              <w:t>0、5、11、16、21、26、32天</w:t>
            </w:r>
          </w:p>
        </w:tc>
      </w:tr>
      <w:tr w14:paraId="5336AB7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4" w:space="0"/>
            </w:tcBorders>
            <w:vAlign w:val="center"/>
          </w:tcPr>
          <w:p w14:paraId="2BC85643">
            <w:pPr>
              <w:widowControl/>
              <w:jc w:val="center"/>
              <w:rPr>
                <w:sz w:val="24"/>
                <w:szCs w:val="24"/>
              </w:rPr>
            </w:pPr>
          </w:p>
        </w:tc>
        <w:tc>
          <w:tcPr>
            <w:tcW w:w="0" w:type="auto"/>
            <w:vMerge w:val="continue"/>
            <w:tcBorders>
              <w:top w:val="nil"/>
              <w:left w:val="nil"/>
              <w:bottom w:val="single" w:color="auto" w:sz="8" w:space="0"/>
              <w:right w:val="single" w:color="auto" w:sz="4" w:space="0"/>
            </w:tcBorders>
            <w:vAlign w:val="center"/>
          </w:tcPr>
          <w:p w14:paraId="3FA20C60">
            <w:pPr>
              <w:widowControl/>
              <w:jc w:val="center"/>
              <w:rPr>
                <w:sz w:val="24"/>
                <w:szCs w:val="24"/>
              </w:rPr>
            </w:pPr>
          </w:p>
        </w:tc>
        <w:tc>
          <w:tcPr>
            <w:tcW w:w="2438" w:type="dxa"/>
            <w:tcBorders>
              <w:top w:val="single" w:color="auto" w:sz="4" w:space="0"/>
              <w:left w:val="nil"/>
              <w:bottom w:val="single" w:color="auto" w:sz="8" w:space="0"/>
              <w:right w:val="single" w:color="auto" w:sz="4" w:space="0"/>
            </w:tcBorders>
          </w:tcPr>
          <w:p w14:paraId="46C19604">
            <w:pPr>
              <w:pStyle w:val="26"/>
              <w:widowControl/>
              <w:autoSpaceDE w:val="0"/>
              <w:autoSpaceDN w:val="0"/>
              <w:jc w:val="center"/>
            </w:pPr>
            <w:r>
              <w:rPr>
                <w:rFonts w:hint="eastAsia" w:ascii="宋体" w:hAnsi="宋体"/>
                <w:kern w:val="0"/>
                <w:sz w:val="18"/>
                <w:szCs w:val="18"/>
              </w:rPr>
              <w:t>28</w:t>
            </w:r>
          </w:p>
        </w:tc>
        <w:tc>
          <w:tcPr>
            <w:tcW w:w="3892" w:type="dxa"/>
            <w:tcBorders>
              <w:top w:val="single" w:color="auto" w:sz="4" w:space="0"/>
              <w:left w:val="nil"/>
              <w:bottom w:val="single" w:color="auto" w:sz="8" w:space="0"/>
              <w:right w:val="single" w:color="auto" w:sz="8" w:space="0"/>
            </w:tcBorders>
          </w:tcPr>
          <w:p w14:paraId="0BA4FAD0">
            <w:pPr>
              <w:pStyle w:val="26"/>
              <w:widowControl/>
              <w:autoSpaceDE w:val="0"/>
              <w:autoSpaceDN w:val="0"/>
              <w:ind w:left="780" w:hanging="360"/>
              <w:jc w:val="center"/>
            </w:pPr>
            <w:r>
              <w:rPr>
                <w:rFonts w:hint="eastAsia" w:ascii="宋体" w:hAnsi="宋体"/>
                <w:kern w:val="0"/>
                <w:sz w:val="18"/>
                <w:szCs w:val="18"/>
              </w:rPr>
              <w:t>21天（仅限微生物指标）</w:t>
            </w:r>
          </w:p>
        </w:tc>
      </w:tr>
    </w:tbl>
    <w:p w14:paraId="735DE7DF">
      <w:pPr>
        <w:pStyle w:val="85"/>
        <w:spacing w:before="120" w:after="120"/>
      </w:pPr>
      <w:r>
        <w:rPr>
          <w:rFonts w:hint="eastAsia"/>
        </w:rPr>
        <w:t>确定货架期</w:t>
      </w:r>
    </w:p>
    <w:p w14:paraId="3CFA7C81">
      <w:pPr>
        <w:pStyle w:val="86"/>
        <w:spacing w:before="120" w:after="120"/>
        <w:rPr>
          <w:rFonts w:ascii="宋体" w:hAnsi="宋体" w:eastAsia="宋体"/>
        </w:rPr>
      </w:pPr>
      <w:r>
        <w:rPr>
          <w:rFonts w:hint="eastAsia" w:ascii="宋体" w:hAnsi="宋体" w:eastAsia="宋体"/>
        </w:rPr>
        <w:t>若产品的贮藏温度设定在一定范围内，为反馈产品货架期的最坏情况，建议选取温度范围的上限值或售卖冰箱最高温度进行相应的测试。</w:t>
      </w:r>
    </w:p>
    <w:p w14:paraId="53F5791F">
      <w:pPr>
        <w:pStyle w:val="60"/>
        <w:ind w:firstLine="420"/>
        <w:jc w:val="center"/>
        <w:rPr>
          <w:rFonts w:hint="eastAsia"/>
        </w:rPr>
      </w:pPr>
      <w:r>
        <w:drawing>
          <wp:inline distT="0" distB="0" distL="0" distR="0">
            <wp:extent cx="1485900" cy="317500"/>
            <wp:effectExtent l="0" t="0" r="0" b="6350"/>
            <wp:docPr id="3" name="图片 3"/>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33">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p>
    <w:p w14:paraId="708725F2">
      <w:pPr>
        <w:pStyle w:val="203"/>
        <w:rPr>
          <w:kern w:val="2"/>
          <w:sz w:val="21"/>
          <w:szCs w:val="21"/>
        </w:rPr>
      </w:pPr>
      <w:r>
        <w:t>常见乳制品加速货架期取样点</w:t>
      </w:r>
    </w:p>
    <w:bookmarkEnd w:id="41"/>
    <w:p w14:paraId="0BC7A0E4">
      <w:pPr>
        <w:pStyle w:val="203"/>
        <w:spacing w:line="240" w:lineRule="auto"/>
        <w:jc w:val="left"/>
      </w:pPr>
    </w:p>
    <w:sectPr>
      <w:headerReference r:id="rId27" w:type="default"/>
      <w:footerReference r:id="rId29" w:type="default"/>
      <w:headerReference r:id="rId28" w:type="even"/>
      <w:footerReference r:id="rId30" w:type="even"/>
      <w:pgSz w:w="11906" w:h="16838"/>
      <w:pgMar w:top="1928" w:right="1134" w:bottom="1134" w:left="1134" w:header="1418" w:footer="1134" w:gutter="284"/>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D2150F">
    <w:pPr>
      <w:pStyle w:val="18"/>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BC2675">
    <w:pPr>
      <w:pStyle w:val="56"/>
    </w:pPr>
    <w:r>
      <w:fldChar w:fldCharType="begin"/>
    </w:r>
    <w:r>
      <w:instrText xml:space="preserve">PAGE   \* MERGEFORMAT</w:instrText>
    </w:r>
    <w:r>
      <w:fldChar w:fldCharType="separate"/>
    </w:r>
    <w:r>
      <w:rPr>
        <w:lang w:val="zh-CN"/>
      </w:rPr>
      <w:t>1</w:t>
    </w:r>
    <w: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BCFD94">
    <w:pPr>
      <w:pStyle w:val="55"/>
    </w:pPr>
    <w:r>
      <w:fldChar w:fldCharType="begin"/>
    </w:r>
    <w:r>
      <w:instrText xml:space="preserve"> PAGE   \* MERGEFORMAT \* MERGEFORMAT </w:instrText>
    </w:r>
    <w:r>
      <w:fldChar w:fldCharType="separate"/>
    </w:r>
    <w:r>
      <w:t>8</w:t>
    </w:r>
    <w: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E7F107">
    <w:pPr>
      <w:pStyle w:val="56"/>
    </w:pPr>
    <w:r>
      <w:fldChar w:fldCharType="begin"/>
    </w:r>
    <w:r>
      <w:instrText xml:space="preserve">PAGE   \* MERGEFORMAT</w:instrText>
    </w:r>
    <w:r>
      <w:fldChar w:fldCharType="separate"/>
    </w:r>
    <w:r>
      <w:rPr>
        <w:lang w:val="zh-CN"/>
      </w:rPr>
      <w:t>1</w:t>
    </w:r>
    <w:r>
      <w:fldChar w:fldCharType="end"/>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8E92AB">
    <w:pPr>
      <w:pStyle w:val="55"/>
    </w:pPr>
    <w:r>
      <w:fldChar w:fldCharType="begin"/>
    </w:r>
    <w:r>
      <w:instrText xml:space="preserve"> PAGE   \* MERGEFORMAT \* MERGEFORMAT </w:instrText>
    </w:r>
    <w:r>
      <w:fldChar w:fldCharType="separate"/>
    </w:r>
    <w:r>
      <w:t>12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522D6C">
    <w:pPr>
      <w:pStyle w:val="18"/>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08B989">
    <w:pPr>
      <w:pStyle w:val="18"/>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509A59">
    <w:pPr>
      <w:pStyle w:val="56"/>
    </w:pPr>
    <w:r>
      <w:fldChar w:fldCharType="begin"/>
    </w:r>
    <w:r>
      <w:instrText xml:space="preserve">PAGE   \* MERGEFORMAT</w:instrText>
    </w:r>
    <w:r>
      <w:fldChar w:fldCharType="separate"/>
    </w:r>
    <w:r>
      <w:rPr>
        <w:lang w:val="zh-CN"/>
      </w:rPr>
      <w:t>1</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7276DC">
    <w:pPr>
      <w:pStyle w:val="55"/>
    </w:pPr>
    <w:r>
      <w:fldChar w:fldCharType="begin"/>
    </w:r>
    <w:r>
      <w:instrText xml:space="preserve"> PAGE   \* MERGEFORMAT \* MERGEFORMAT </w:instrText>
    </w:r>
    <w:r>
      <w:fldChar w:fldCharType="separate"/>
    </w:r>
    <w:r>
      <w:t>I</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4C3E1A">
    <w:pPr>
      <w:pStyle w:val="56"/>
    </w:pPr>
    <w:r>
      <w:fldChar w:fldCharType="begin"/>
    </w:r>
    <w:r>
      <w:instrText xml:space="preserve">PAGE   \* MERGEFORMAT</w:instrText>
    </w:r>
    <w:r>
      <w:fldChar w:fldCharType="separate"/>
    </w:r>
    <w:r>
      <w:rPr>
        <w:lang w:val="zh-CN"/>
      </w:rPr>
      <w:t>1</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D93DD2">
    <w:pPr>
      <w:pStyle w:val="55"/>
    </w:pPr>
    <w:r>
      <w:fldChar w:fldCharType="begin"/>
    </w:r>
    <w:r>
      <w:instrText xml:space="preserve"> PAGE   \* MERGEFORMAT \* MERGEFORMAT </w:instrText>
    </w:r>
    <w:r>
      <w:fldChar w:fldCharType="separate"/>
    </w:r>
    <w:r>
      <w:t>6</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CEE2A6">
    <w:pPr>
      <w:pStyle w:val="56"/>
    </w:pPr>
    <w:r>
      <w:fldChar w:fldCharType="begin"/>
    </w:r>
    <w:r>
      <w:instrText xml:space="preserve">PAGE   \* MERGEFORMAT</w:instrText>
    </w:r>
    <w:r>
      <w:fldChar w:fldCharType="separate"/>
    </w:r>
    <w:r>
      <w:rPr>
        <w:lang w:val="zh-CN"/>
      </w:rPr>
      <w:t>1</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C7670F">
    <w:pPr>
      <w:pStyle w:val="55"/>
    </w:pPr>
    <w:r>
      <w:fldChar w:fldCharType="begin"/>
    </w:r>
    <w:r>
      <w:instrText xml:space="preserve"> PAGE   \* MERGEFORMAT \* MERGEFORMAT </w:instrText>
    </w:r>
    <w:r>
      <w:fldChar w:fldCharType="separate"/>
    </w:r>
    <w:r>
      <w:t>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FBF2BA">
    <w:pPr>
      <w:pStyle w:val="19"/>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604C78">
    <w:pPr>
      <w:pStyle w:val="65"/>
    </w:pPr>
    <w:r>
      <w:fldChar w:fldCharType="begin"/>
    </w:r>
    <w:r>
      <w:instrText xml:space="preserve"> STYLEREF  标准文件_文件编号  \* MERGEFORMAT </w:instrText>
    </w:r>
    <w:r>
      <w:fldChar w:fldCharType="separate"/>
    </w:r>
    <w:r>
      <w:t>T/DAIM XXXX—2025</w:t>
    </w:r>
    <w: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554B71">
    <w:pPr>
      <w:pStyle w:val="66"/>
    </w:pPr>
    <w:r>
      <w:fldChar w:fldCharType="begin"/>
    </w:r>
    <w:r>
      <w:instrText xml:space="preserve"> STYLEREF  标准文件_文件编号 \* MERGEFORMAT </w:instrText>
    </w:r>
    <w:r>
      <w:fldChar w:fldCharType="separate"/>
    </w:r>
    <w:r>
      <w:t>T/DAIM XXXX—2025</w:t>
    </w:r>
    <w: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C6AD69">
    <w:pPr>
      <w:pStyle w:val="65"/>
    </w:pPr>
    <w:r>
      <w:fldChar w:fldCharType="begin"/>
    </w:r>
    <w:r>
      <w:instrText xml:space="preserve"> STYLEREF  标准文件_文件编号  \* MERGEFORMAT </w:instrText>
    </w:r>
    <w:r>
      <w:fldChar w:fldCharType="separate"/>
    </w:r>
    <w:r>
      <w:t>T/DAIM XXXX—2025</w:t>
    </w:r>
    <w: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E6DE8F">
    <w:pPr>
      <w:pStyle w:val="66"/>
    </w:pPr>
    <w:r>
      <w:fldChar w:fldCharType="begin"/>
    </w:r>
    <w:r>
      <w:instrText xml:space="preserve"> STYLEREF  标准文件_文件编号 \* MERGEFORMAT </w:instrText>
    </w:r>
    <w:r>
      <w:fldChar w:fldCharType="separate"/>
    </w:r>
    <w:r>
      <w:t>T/DAIM XXXX—2025</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D33F9A">
    <w:pPr>
      <w:pStyle w:val="1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A9B27B">
    <w:pPr>
      <w:pStyle w:val="19"/>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7E54B3">
    <w:pPr>
      <w:pStyle w:val="65"/>
    </w:pPr>
    <w:r>
      <w:fldChar w:fldCharType="begin"/>
    </w:r>
    <w:r>
      <w:instrText xml:space="preserve"> STYLEREF  标准文件_文件编号  \* MERGEFORMAT </w:instrText>
    </w:r>
    <w:r>
      <w:fldChar w:fldCharType="separate"/>
    </w:r>
    <w:r>
      <w:t>T/DAIM XXXX—2025</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E269D2">
    <w:pPr>
      <w:pStyle w:val="66"/>
    </w:pPr>
    <w:r>
      <w:fldChar w:fldCharType="begin"/>
    </w:r>
    <w:r>
      <w:instrText xml:space="preserve"> STYLEREF  标准文件_文件编号 \* MERGEFORMAT </w:instrText>
    </w:r>
    <w:r>
      <w:fldChar w:fldCharType="separate"/>
    </w:r>
    <w:r>
      <w:t>T/DAIM XXXX—2025</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E8527E">
    <w:pPr>
      <w:pStyle w:val="65"/>
    </w:pPr>
    <w:r>
      <w:fldChar w:fldCharType="begin"/>
    </w:r>
    <w:r>
      <w:instrText xml:space="preserve"> STYLEREF  标准文件_文件编号  \* MERGEFORMAT </w:instrText>
    </w:r>
    <w:r>
      <w:fldChar w:fldCharType="separate"/>
    </w:r>
    <w:r>
      <w:t>T/DAIM XXXX—2025</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210524">
    <w:pPr>
      <w:pStyle w:val="66"/>
    </w:pPr>
    <w:r>
      <w:fldChar w:fldCharType="begin"/>
    </w:r>
    <w:r>
      <w:instrText xml:space="preserve"> STYLEREF  标准文件_文件编号 \* MERGEFORMAT </w:instrText>
    </w:r>
    <w:r>
      <w:fldChar w:fldCharType="separate"/>
    </w:r>
    <w:r>
      <w:t>T/DAIM XXXX—2025</w:t>
    </w:r>
    <w: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D00D03">
    <w:pPr>
      <w:pStyle w:val="65"/>
    </w:pPr>
    <w:r>
      <w:fldChar w:fldCharType="begin"/>
    </w:r>
    <w:r>
      <w:instrText xml:space="preserve"> STYLEREF  标准文件_文件编号  \* MERGEFORMAT </w:instrText>
    </w:r>
    <w:r>
      <w:fldChar w:fldCharType="separate"/>
    </w:r>
    <w:r>
      <w:t>T/DAIM XXXX—2025</w: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1B73D7">
    <w:pPr>
      <w:pStyle w:val="66"/>
    </w:pPr>
    <w:r>
      <w:fldChar w:fldCharType="begin"/>
    </w:r>
    <w:r>
      <w:instrText xml:space="preserve"> STYLEREF  标准文件_文件编号 \* MERGEFORMAT </w:instrText>
    </w:r>
    <w:r>
      <w:fldChar w:fldCharType="separate"/>
    </w:r>
    <w:r>
      <w:t>T/DAIM XXXX—2025</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8"/>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3"/>
      <w:suff w:val="nothing"/>
      <w:lvlText w:val="%1%2.%3　"/>
      <w:lvlJc w:val="left"/>
      <w:pPr>
        <w:ind w:left="0" w:firstLine="0"/>
      </w:pPr>
    </w:lvl>
    <w:lvl w:ilvl="3" w:tentative="0">
      <w:start w:val="1"/>
      <w:numFmt w:val="decimal"/>
      <w:pStyle w:val="122"/>
      <w:suff w:val="nothing"/>
      <w:lvlText w:val="%1%2.%3.%4　"/>
      <w:lvlJc w:val="left"/>
      <w:pPr>
        <w:ind w:left="0" w:firstLine="0"/>
      </w:pPr>
    </w:lvl>
    <w:lvl w:ilvl="4" w:tentative="0">
      <w:start w:val="1"/>
      <w:numFmt w:val="decimal"/>
      <w:pStyle w:val="157"/>
      <w:suff w:val="nothing"/>
      <w:lvlText w:val="%1%2.%3.%4.%5　"/>
      <w:lvlJc w:val="left"/>
      <w:pPr>
        <w:ind w:left="0" w:firstLine="0"/>
      </w:pPr>
    </w:lvl>
    <w:lvl w:ilvl="5" w:tentative="0">
      <w:start w:val="1"/>
      <w:numFmt w:val="decimal"/>
      <w:pStyle w:val="159"/>
      <w:suff w:val="nothing"/>
      <w:lvlText w:val="%1%2.%3.%4.%5.%6　"/>
      <w:lvlJc w:val="left"/>
      <w:pPr>
        <w:ind w:left="0" w:firstLine="0"/>
      </w:pPr>
    </w:lvl>
    <w:lvl w:ilvl="6" w:tentative="0">
      <w:start w:val="1"/>
      <w:numFmt w:val="decimal"/>
      <w:pStyle w:val="162"/>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4"/>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93"/>
      <w:lvlText w:val="%1"/>
      <w:lvlJc w:val="left"/>
      <w:pPr>
        <w:ind w:left="425" w:hanging="425"/>
      </w:pPr>
      <w:rPr>
        <w:rFonts w:hint="eastAsia"/>
      </w:rPr>
    </w:lvl>
    <w:lvl w:ilvl="1" w:tentative="0">
      <w:start w:val="1"/>
      <w:numFmt w:val="decimal"/>
      <w:pStyle w:val="204"/>
      <w:suff w:val="nothing"/>
      <w:lvlText w:val="%10.%2 "/>
      <w:lvlJc w:val="left"/>
      <w:pPr>
        <w:ind w:left="0" w:firstLine="0"/>
      </w:pPr>
      <w:rPr>
        <w:rFonts w:hint="eastAsia" w:ascii="黑体" w:eastAsia="黑体" w:hAnsiTheme="minorHAnsi"/>
        <w:b w:val="0"/>
        <w:i w:val="0"/>
        <w:sz w:val="21"/>
      </w:rPr>
    </w:lvl>
    <w:lvl w:ilvl="2" w:tentative="0">
      <w:start w:val="1"/>
      <w:numFmt w:val="decimal"/>
      <w:pStyle w:val="205"/>
      <w:suff w:val="nothing"/>
      <w:lvlText w:val="%10.%2.%3 "/>
      <w:lvlJc w:val="left"/>
      <w:pPr>
        <w:ind w:left="0" w:firstLine="0"/>
      </w:pPr>
      <w:rPr>
        <w:rFonts w:hint="eastAsia" w:ascii="黑体" w:eastAsia="黑体" w:hAnsiTheme="minorHAnsi"/>
        <w:b w:val="0"/>
        <w:i w:val="0"/>
        <w:sz w:val="21"/>
      </w:rPr>
    </w:lvl>
    <w:lvl w:ilvl="3" w:tentative="0">
      <w:start w:val="1"/>
      <w:numFmt w:val="decimal"/>
      <w:pStyle w:val="206"/>
      <w:suff w:val="nothing"/>
      <w:lvlText w:val="%10.%2.%3.%4 "/>
      <w:lvlJc w:val="left"/>
      <w:pPr>
        <w:ind w:left="0" w:firstLine="0"/>
      </w:pPr>
      <w:rPr>
        <w:rFonts w:hint="eastAsia" w:ascii="黑体" w:eastAsia="黑体" w:hAnsiTheme="minorHAnsi"/>
        <w:b w:val="0"/>
        <w:i w:val="0"/>
        <w:sz w:val="21"/>
      </w:rPr>
    </w:lvl>
    <w:lvl w:ilvl="4" w:tentative="0">
      <w:start w:val="1"/>
      <w:numFmt w:val="decimal"/>
      <w:pStyle w:val="207"/>
      <w:suff w:val="nothing"/>
      <w:lvlText w:val="%10.%2.%3.%4.%5 "/>
      <w:lvlJc w:val="left"/>
      <w:pPr>
        <w:ind w:left="0" w:firstLine="0"/>
      </w:pPr>
      <w:rPr>
        <w:rFonts w:hint="eastAsia" w:ascii="黑体" w:eastAsia="黑体" w:hAnsiTheme="minorHAnsi"/>
        <w:b w:val="0"/>
        <w:i w:val="0"/>
        <w:sz w:val="21"/>
      </w:rPr>
    </w:lvl>
    <w:lvl w:ilvl="5" w:tentative="0">
      <w:start w:val="1"/>
      <w:numFmt w:val="decimal"/>
      <w:pStyle w:val="208"/>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5"/>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71"/>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73"/>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4"/>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9"/>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6"/>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6"/>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91"/>
      <w:lvlText w:val=""/>
      <w:lvlJc w:val="left"/>
      <w:pPr>
        <w:ind w:left="851" w:hanging="431"/>
      </w:pPr>
      <w:rPr>
        <w:rFonts w:hint="default" w:ascii="Symbol" w:hAnsi="Symbol"/>
        <w:sz w:val="21"/>
      </w:rPr>
    </w:lvl>
    <w:lvl w:ilvl="2" w:tentative="0">
      <w:start w:val="1"/>
      <w:numFmt w:val="bullet"/>
      <w:pStyle w:val="176"/>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5"/>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8"/>
      <w:lvlText w:val="%1)"/>
      <w:lvlJc w:val="left"/>
      <w:pPr>
        <w:tabs>
          <w:tab w:val="left" w:pos="851"/>
        </w:tabs>
        <w:ind w:left="851" w:hanging="426"/>
      </w:pPr>
      <w:rPr>
        <w:rFonts w:hint="eastAsia" w:ascii="宋体" w:hAnsi="Times New Roman" w:eastAsia="宋体"/>
        <w:sz w:val="21"/>
      </w:rPr>
    </w:lvl>
    <w:lvl w:ilvl="1" w:tentative="0">
      <w:start w:val="1"/>
      <w:numFmt w:val="decimal"/>
      <w:pStyle w:val="113"/>
      <w:lvlText w:val="%2)"/>
      <w:lvlJc w:val="left"/>
      <w:pPr>
        <w:tabs>
          <w:tab w:val="left" w:pos="1276"/>
        </w:tabs>
        <w:ind w:left="1276" w:hanging="425"/>
      </w:pPr>
      <w:rPr>
        <w:rFonts w:hint="eastAsia" w:ascii="宋体" w:hAnsi="Times New Roman" w:eastAsia="宋体"/>
        <w:sz w:val="21"/>
      </w:rPr>
    </w:lvl>
    <w:lvl w:ilvl="2" w:tentative="0">
      <w:start w:val="1"/>
      <w:numFmt w:val="decimal"/>
      <w:pStyle w:val="121"/>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202"/>
      <w:lvlText w:val="%1"/>
      <w:lvlJc w:val="left"/>
      <w:pPr>
        <w:ind w:left="420" w:hanging="420"/>
      </w:pPr>
      <w:rPr>
        <w:rFonts w:hint="eastAsia"/>
      </w:rPr>
    </w:lvl>
    <w:lvl w:ilvl="1" w:tentative="0">
      <w:start w:val="1"/>
      <w:numFmt w:val="decimal"/>
      <w:pStyle w:val="87"/>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7"/>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20"/>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7"/>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8"/>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203"/>
      <w:suff w:val="space"/>
      <w:lvlText w:val="%1"/>
      <w:lvlJc w:val="left"/>
      <w:pPr>
        <w:ind w:left="425" w:hanging="425"/>
      </w:pPr>
      <w:rPr>
        <w:rFonts w:hint="eastAsia"/>
      </w:rPr>
    </w:lvl>
    <w:lvl w:ilvl="1" w:tentative="0">
      <w:start w:val="1"/>
      <w:numFmt w:val="decimal"/>
      <w:pStyle w:val="81"/>
      <w:suff w:val="space"/>
      <w:lvlText w:val="表%1.%2"/>
      <w:lvlJc w:val="center"/>
      <w:pPr>
        <w:ind w:left="3828" w:firstLine="0"/>
      </w:pPr>
      <w:rPr>
        <w:rFonts w:hint="eastAsia" w:ascii="黑体" w:eastAsia="黑体"/>
        <w:sz w:val="21"/>
        <w:lang w:val="en-US"/>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5"/>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72"/>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6"/>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93"/>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80"/>
      <w:suff w:val="nothing"/>
      <w:lvlText w:val="附录%1"/>
      <w:lvlJc w:val="left"/>
      <w:pPr>
        <w:ind w:left="0" w:firstLine="0"/>
      </w:pPr>
      <w:rPr>
        <w:rFonts w:hint="eastAsia"/>
        <w:spacing w:val="100"/>
      </w:rPr>
    </w:lvl>
    <w:lvl w:ilvl="1" w:tentative="0">
      <w:start w:val="1"/>
      <w:numFmt w:val="decimal"/>
      <w:pStyle w:val="82"/>
      <w:suff w:val="nothing"/>
      <w:lvlText w:val="%1.%2　"/>
      <w:lvlJc w:val="left"/>
      <w:pPr>
        <w:ind w:left="0" w:firstLine="0"/>
      </w:pPr>
      <w:rPr>
        <w:rFonts w:hint="eastAsia" w:ascii="黑体" w:eastAsia="黑体"/>
        <w:b w:val="0"/>
        <w:i w:val="0"/>
        <w:sz w:val="21"/>
      </w:rPr>
    </w:lvl>
    <w:lvl w:ilvl="2" w:tentative="0">
      <w:start w:val="1"/>
      <w:numFmt w:val="decimal"/>
      <w:pStyle w:val="83"/>
      <w:suff w:val="nothing"/>
      <w:lvlText w:val="%1.%2.%3　"/>
      <w:lvlJc w:val="left"/>
      <w:pPr>
        <w:ind w:left="0" w:firstLine="0"/>
      </w:pPr>
      <w:rPr>
        <w:rFonts w:hint="eastAsia" w:ascii="黑体" w:eastAsia="黑体"/>
        <w:b w:val="0"/>
        <w:i w:val="0"/>
        <w:sz w:val="21"/>
      </w:rPr>
    </w:lvl>
    <w:lvl w:ilvl="3" w:tentative="0">
      <w:start w:val="1"/>
      <w:numFmt w:val="decimal"/>
      <w:pStyle w:val="85"/>
      <w:suff w:val="nothing"/>
      <w:lvlText w:val="%1.%2.%3.%4　"/>
      <w:lvlJc w:val="left"/>
      <w:pPr>
        <w:ind w:left="0" w:firstLine="0"/>
      </w:pPr>
      <w:rPr>
        <w:rFonts w:hint="eastAsia" w:ascii="黑体" w:eastAsia="黑体"/>
        <w:b w:val="0"/>
        <w:i w:val="0"/>
        <w:sz w:val="21"/>
      </w:rPr>
    </w:lvl>
    <w:lvl w:ilvl="4" w:tentative="0">
      <w:start w:val="1"/>
      <w:numFmt w:val="decimal"/>
      <w:pStyle w:val="86"/>
      <w:suff w:val="nothing"/>
      <w:lvlText w:val="%1.%2.%3.%4.%5　"/>
      <w:lvlJc w:val="left"/>
      <w:pPr>
        <w:ind w:left="0" w:firstLine="0"/>
      </w:pPr>
      <w:rPr>
        <w:rFonts w:hint="eastAsia" w:ascii="黑体" w:hAnsi="Times New Roman" w:eastAsia="黑体" w:cs="Times New Roman"/>
        <w:b w:val="0"/>
        <w:i w:val="0"/>
        <w:sz w:val="21"/>
      </w:rPr>
    </w:lvl>
    <w:lvl w:ilvl="5" w:tentative="0">
      <w:start w:val="1"/>
      <w:numFmt w:val="decimal"/>
      <w:pStyle w:val="88"/>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92"/>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101"/>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7"/>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6"/>
      <w:suff w:val="nothing"/>
      <w:lvlText w:val="%1"/>
      <w:lvlJc w:val="left"/>
      <w:pPr>
        <w:ind w:left="0" w:firstLine="0"/>
      </w:pPr>
      <w:rPr>
        <w:rFonts w:hint="eastAsia"/>
      </w:rPr>
    </w:lvl>
    <w:lvl w:ilvl="1" w:tentative="0">
      <w:start w:val="1"/>
      <w:numFmt w:val="decimal"/>
      <w:pStyle w:val="108"/>
      <w:suff w:val="nothing"/>
      <w:lvlText w:val="%1%2　"/>
      <w:lvlJc w:val="left"/>
      <w:pPr>
        <w:ind w:left="0" w:firstLine="0"/>
      </w:pPr>
      <w:rPr>
        <w:rFonts w:hint="eastAsia" w:ascii="黑体" w:eastAsia="黑体"/>
        <w:b w:val="0"/>
        <w:i w:val="0"/>
        <w:sz w:val="21"/>
      </w:rPr>
    </w:lvl>
    <w:lvl w:ilvl="2" w:tentative="0">
      <w:start w:val="1"/>
      <w:numFmt w:val="decimal"/>
      <w:pStyle w:val="109"/>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rPr>
    </w:lvl>
    <w:lvl w:ilvl="3" w:tentative="0">
      <w:start w:val="1"/>
      <w:numFmt w:val="decimal"/>
      <w:pStyle w:val="69"/>
      <w:suff w:val="nothing"/>
      <w:lvlText w:val="%1%2.%3.%4　"/>
      <w:lvlJc w:val="left"/>
      <w:pPr>
        <w:ind w:left="0" w:firstLine="0"/>
      </w:pPr>
      <w:rPr>
        <w:rFonts w:hint="eastAsia" w:ascii="黑体" w:eastAsia="黑体"/>
        <w:b w:val="0"/>
        <w:i w:val="0"/>
        <w:sz w:val="21"/>
      </w:rPr>
    </w:lvl>
    <w:lvl w:ilvl="4" w:tentative="0">
      <w:start w:val="1"/>
      <w:numFmt w:val="decimal"/>
      <w:pStyle w:val="98"/>
      <w:suff w:val="nothing"/>
      <w:lvlText w:val="%1%2.%3.%4.%5　"/>
      <w:lvlJc w:val="left"/>
      <w:pPr>
        <w:ind w:left="0" w:firstLine="0"/>
      </w:pPr>
      <w:rPr>
        <w:rFonts w:hint="eastAsia" w:ascii="黑体" w:eastAsia="黑体"/>
        <w:b w:val="0"/>
        <w:i w:val="0"/>
        <w:sz w:val="21"/>
      </w:rPr>
    </w:lvl>
    <w:lvl w:ilvl="5" w:tentative="0">
      <w:start w:val="1"/>
      <w:numFmt w:val="decimal"/>
      <w:pStyle w:val="102"/>
      <w:suff w:val="nothing"/>
      <w:lvlText w:val="%1%2.%3.%4.%5.%6　"/>
      <w:lvlJc w:val="left"/>
      <w:pPr>
        <w:ind w:left="0" w:firstLine="0"/>
      </w:pPr>
      <w:rPr>
        <w:rFonts w:hint="eastAsia" w:ascii="黑体" w:eastAsia="黑体"/>
        <w:b w:val="0"/>
        <w:i w:val="0"/>
        <w:sz w:val="21"/>
      </w:rPr>
    </w:lvl>
    <w:lvl w:ilvl="6" w:tentative="0">
      <w:start w:val="1"/>
      <w:numFmt w:val="decimal"/>
      <w:pStyle w:val="107"/>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83"/>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9"/>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43"/>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attachedTemplate r:id="rId1"/>
  <w:documentProtection w:edit="forms" w:enforcement="0"/>
  <w:defaultTabStop w:val="420"/>
  <w:evenAndOddHeaders w:val="1"/>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tDQxtTQ3NTMwAyJLIyUdpeDU4uLM/DyQAqNaAMi1n5MsAAAA"/>
  </w:docVars>
  <w:rsids>
    <w:rsidRoot w:val="00811312"/>
    <w:rsid w:val="0000040A"/>
    <w:rsid w:val="00000432"/>
    <w:rsid w:val="00000A94"/>
    <w:rsid w:val="00001972"/>
    <w:rsid w:val="00001D9A"/>
    <w:rsid w:val="00007B3A"/>
    <w:rsid w:val="000107E0"/>
    <w:rsid w:val="00011FDE"/>
    <w:rsid w:val="00012FFD"/>
    <w:rsid w:val="00014162"/>
    <w:rsid w:val="00014340"/>
    <w:rsid w:val="00016A9C"/>
    <w:rsid w:val="00022184"/>
    <w:rsid w:val="00022762"/>
    <w:rsid w:val="00023505"/>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0F1"/>
    <w:rsid w:val="000556ED"/>
    <w:rsid w:val="00055FE2"/>
    <w:rsid w:val="0005616F"/>
    <w:rsid w:val="00060C2E"/>
    <w:rsid w:val="00061033"/>
    <w:rsid w:val="000619E9"/>
    <w:rsid w:val="000622D4"/>
    <w:rsid w:val="0006338B"/>
    <w:rsid w:val="0006357D"/>
    <w:rsid w:val="00066557"/>
    <w:rsid w:val="00067F1E"/>
    <w:rsid w:val="00071CC0"/>
    <w:rsid w:val="00071CFC"/>
    <w:rsid w:val="00073C8C"/>
    <w:rsid w:val="00077B64"/>
    <w:rsid w:val="00080A1C"/>
    <w:rsid w:val="00082317"/>
    <w:rsid w:val="00083D2C"/>
    <w:rsid w:val="00086AA1"/>
    <w:rsid w:val="00087A77"/>
    <w:rsid w:val="00087C0A"/>
    <w:rsid w:val="00090CA6"/>
    <w:rsid w:val="00092B8A"/>
    <w:rsid w:val="00092FB0"/>
    <w:rsid w:val="000934C5"/>
    <w:rsid w:val="00093D25"/>
    <w:rsid w:val="00093DAB"/>
    <w:rsid w:val="00094D73"/>
    <w:rsid w:val="00095A6F"/>
    <w:rsid w:val="0009611C"/>
    <w:rsid w:val="00096A02"/>
    <w:rsid w:val="00096D63"/>
    <w:rsid w:val="000A0B60"/>
    <w:rsid w:val="000A0EB8"/>
    <w:rsid w:val="000A19FC"/>
    <w:rsid w:val="000A296B"/>
    <w:rsid w:val="000A642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0496"/>
    <w:rsid w:val="00113B1E"/>
    <w:rsid w:val="0011711C"/>
    <w:rsid w:val="00124E4F"/>
    <w:rsid w:val="001260B7"/>
    <w:rsid w:val="001265CB"/>
    <w:rsid w:val="00127813"/>
    <w:rsid w:val="0013219F"/>
    <w:rsid w:val="001321C6"/>
    <w:rsid w:val="001325C4"/>
    <w:rsid w:val="00133010"/>
    <w:rsid w:val="001338EE"/>
    <w:rsid w:val="00133AAE"/>
    <w:rsid w:val="00135323"/>
    <w:rsid w:val="001356C4"/>
    <w:rsid w:val="0013752A"/>
    <w:rsid w:val="00137565"/>
    <w:rsid w:val="0014077B"/>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2DE9"/>
    <w:rsid w:val="001A4CF3"/>
    <w:rsid w:val="001A6696"/>
    <w:rsid w:val="001B06E8"/>
    <w:rsid w:val="001B13A1"/>
    <w:rsid w:val="001B71D0"/>
    <w:rsid w:val="001B71EE"/>
    <w:rsid w:val="001C04A8"/>
    <w:rsid w:val="001C2C03"/>
    <w:rsid w:val="001C42F7"/>
    <w:rsid w:val="001C49E5"/>
    <w:rsid w:val="001C4B92"/>
    <w:rsid w:val="001C680C"/>
    <w:rsid w:val="001C7BCF"/>
    <w:rsid w:val="001C7FEA"/>
    <w:rsid w:val="001D0499"/>
    <w:rsid w:val="001D0BBE"/>
    <w:rsid w:val="001D0ED4"/>
    <w:rsid w:val="001D212F"/>
    <w:rsid w:val="001D29D7"/>
    <w:rsid w:val="001D2DE7"/>
    <w:rsid w:val="001D411C"/>
    <w:rsid w:val="001E1B6A"/>
    <w:rsid w:val="001E2484"/>
    <w:rsid w:val="001E3CC4"/>
    <w:rsid w:val="001E4882"/>
    <w:rsid w:val="001E4E3F"/>
    <w:rsid w:val="001E73AB"/>
    <w:rsid w:val="001F092D"/>
    <w:rsid w:val="001F143A"/>
    <w:rsid w:val="001F1605"/>
    <w:rsid w:val="001F2508"/>
    <w:rsid w:val="001F27CA"/>
    <w:rsid w:val="001F4816"/>
    <w:rsid w:val="001F688D"/>
    <w:rsid w:val="001F69B4"/>
    <w:rsid w:val="001F77C7"/>
    <w:rsid w:val="00200183"/>
    <w:rsid w:val="00200333"/>
    <w:rsid w:val="0020107D"/>
    <w:rsid w:val="00201B73"/>
    <w:rsid w:val="00202AA4"/>
    <w:rsid w:val="002031F7"/>
    <w:rsid w:val="002040E6"/>
    <w:rsid w:val="0020527B"/>
    <w:rsid w:val="00205F2C"/>
    <w:rsid w:val="00210B15"/>
    <w:rsid w:val="00211257"/>
    <w:rsid w:val="00213BFD"/>
    <w:rsid w:val="002142EA"/>
    <w:rsid w:val="0021587C"/>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57EF9"/>
    <w:rsid w:val="00260521"/>
    <w:rsid w:val="0026148A"/>
    <w:rsid w:val="00262696"/>
    <w:rsid w:val="00263D25"/>
    <w:rsid w:val="002643C3"/>
    <w:rsid w:val="00264A0C"/>
    <w:rsid w:val="00266EEB"/>
    <w:rsid w:val="0026718B"/>
    <w:rsid w:val="00267EF4"/>
    <w:rsid w:val="00270CB8"/>
    <w:rsid w:val="00272B08"/>
    <w:rsid w:val="00281BB8"/>
    <w:rsid w:val="00281E9E"/>
    <w:rsid w:val="00282405"/>
    <w:rsid w:val="00285170"/>
    <w:rsid w:val="00285361"/>
    <w:rsid w:val="00291A40"/>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4EDE"/>
    <w:rsid w:val="002B5779"/>
    <w:rsid w:val="002B7332"/>
    <w:rsid w:val="002B7F51"/>
    <w:rsid w:val="002C09E7"/>
    <w:rsid w:val="002C1E06"/>
    <w:rsid w:val="002C3F07"/>
    <w:rsid w:val="002C4B52"/>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86"/>
    <w:rsid w:val="002F7AF6"/>
    <w:rsid w:val="00300E63"/>
    <w:rsid w:val="00302F5F"/>
    <w:rsid w:val="0030441D"/>
    <w:rsid w:val="00306063"/>
    <w:rsid w:val="00311FF4"/>
    <w:rsid w:val="00313B85"/>
    <w:rsid w:val="00317988"/>
    <w:rsid w:val="003221B4"/>
    <w:rsid w:val="0032258D"/>
    <w:rsid w:val="00322E62"/>
    <w:rsid w:val="00324D13"/>
    <w:rsid w:val="00324EDD"/>
    <w:rsid w:val="003331E4"/>
    <w:rsid w:val="00336C64"/>
    <w:rsid w:val="00337162"/>
    <w:rsid w:val="003372A1"/>
    <w:rsid w:val="003377DC"/>
    <w:rsid w:val="0034194F"/>
    <w:rsid w:val="00344605"/>
    <w:rsid w:val="003474AA"/>
    <w:rsid w:val="00350D1D"/>
    <w:rsid w:val="00351AB9"/>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4D62"/>
    <w:rsid w:val="003974EB"/>
    <w:rsid w:val="00397CC5"/>
    <w:rsid w:val="003A11D1"/>
    <w:rsid w:val="003A1582"/>
    <w:rsid w:val="003A3D9C"/>
    <w:rsid w:val="003A4077"/>
    <w:rsid w:val="003A4AA7"/>
    <w:rsid w:val="003A6D33"/>
    <w:rsid w:val="003B09AD"/>
    <w:rsid w:val="003B1F18"/>
    <w:rsid w:val="003B5178"/>
    <w:rsid w:val="003B5BF0"/>
    <w:rsid w:val="003B60BF"/>
    <w:rsid w:val="003B6BE3"/>
    <w:rsid w:val="003C010C"/>
    <w:rsid w:val="003C0A6C"/>
    <w:rsid w:val="003C14F8"/>
    <w:rsid w:val="003C44F1"/>
    <w:rsid w:val="003C5A43"/>
    <w:rsid w:val="003D0519"/>
    <w:rsid w:val="003D0FF6"/>
    <w:rsid w:val="003D262C"/>
    <w:rsid w:val="003D6D61"/>
    <w:rsid w:val="003E019F"/>
    <w:rsid w:val="003E091D"/>
    <w:rsid w:val="003E1C53"/>
    <w:rsid w:val="003E25DA"/>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08D2"/>
    <w:rsid w:val="0041477A"/>
    <w:rsid w:val="004160AA"/>
    <w:rsid w:val="004167A3"/>
    <w:rsid w:val="00432DAA"/>
    <w:rsid w:val="00434305"/>
    <w:rsid w:val="00435DF7"/>
    <w:rsid w:val="0043741A"/>
    <w:rsid w:val="0044083F"/>
    <w:rsid w:val="00441AE7"/>
    <w:rsid w:val="00442639"/>
    <w:rsid w:val="00445574"/>
    <w:rsid w:val="004467FB"/>
    <w:rsid w:val="00452D6B"/>
    <w:rsid w:val="00454484"/>
    <w:rsid w:val="0045517B"/>
    <w:rsid w:val="00463B77"/>
    <w:rsid w:val="00463C7B"/>
    <w:rsid w:val="004644A6"/>
    <w:rsid w:val="00465227"/>
    <w:rsid w:val="004659BD"/>
    <w:rsid w:val="00467A65"/>
    <w:rsid w:val="00470775"/>
    <w:rsid w:val="004746B1"/>
    <w:rsid w:val="0047583F"/>
    <w:rsid w:val="00475DE8"/>
    <w:rsid w:val="00481C44"/>
    <w:rsid w:val="00484936"/>
    <w:rsid w:val="00485C89"/>
    <w:rsid w:val="00486BE3"/>
    <w:rsid w:val="004905E4"/>
    <w:rsid w:val="00490A89"/>
    <w:rsid w:val="00490AB4"/>
    <w:rsid w:val="00492F02"/>
    <w:rsid w:val="004939AE"/>
    <w:rsid w:val="00497297"/>
    <w:rsid w:val="00497BE6"/>
    <w:rsid w:val="004A12DF"/>
    <w:rsid w:val="004A1BA8"/>
    <w:rsid w:val="004A38F3"/>
    <w:rsid w:val="004A4B57"/>
    <w:rsid w:val="004A63FA"/>
    <w:rsid w:val="004A6A3D"/>
    <w:rsid w:val="004B0272"/>
    <w:rsid w:val="004B2701"/>
    <w:rsid w:val="004B2E1B"/>
    <w:rsid w:val="004B3AA8"/>
    <w:rsid w:val="004B3E93"/>
    <w:rsid w:val="004C1FBC"/>
    <w:rsid w:val="004C25A2"/>
    <w:rsid w:val="004C3F1D"/>
    <w:rsid w:val="004C458D"/>
    <w:rsid w:val="004C747F"/>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51FF"/>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2F3C"/>
    <w:rsid w:val="00573D9E"/>
    <w:rsid w:val="005801E3"/>
    <w:rsid w:val="00581802"/>
    <w:rsid w:val="005836A8"/>
    <w:rsid w:val="0058409C"/>
    <w:rsid w:val="00584262"/>
    <w:rsid w:val="00586630"/>
    <w:rsid w:val="00587ADD"/>
    <w:rsid w:val="00593A49"/>
    <w:rsid w:val="00596160"/>
    <w:rsid w:val="005966E2"/>
    <w:rsid w:val="00596B44"/>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3B3"/>
    <w:rsid w:val="00612952"/>
    <w:rsid w:val="00613C6A"/>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35CA"/>
    <w:rsid w:val="006770F4"/>
    <w:rsid w:val="00677A84"/>
    <w:rsid w:val="0068026D"/>
    <w:rsid w:val="00680A27"/>
    <w:rsid w:val="006816A4"/>
    <w:rsid w:val="006819B8"/>
    <w:rsid w:val="006840A6"/>
    <w:rsid w:val="006850CD"/>
    <w:rsid w:val="00685AAB"/>
    <w:rsid w:val="00693962"/>
    <w:rsid w:val="00696795"/>
    <w:rsid w:val="00696A17"/>
    <w:rsid w:val="006A07AA"/>
    <w:rsid w:val="006A25E5"/>
    <w:rsid w:val="006A2B46"/>
    <w:rsid w:val="006A336D"/>
    <w:rsid w:val="006A37B9"/>
    <w:rsid w:val="006B2672"/>
    <w:rsid w:val="006B32C5"/>
    <w:rsid w:val="006B54BF"/>
    <w:rsid w:val="006B5F44"/>
    <w:rsid w:val="006B5F90"/>
    <w:rsid w:val="006B62E4"/>
    <w:rsid w:val="006C05A9"/>
    <w:rsid w:val="006C1BBA"/>
    <w:rsid w:val="006C2079"/>
    <w:rsid w:val="006C5A62"/>
    <w:rsid w:val="006C5D68"/>
    <w:rsid w:val="006C6976"/>
    <w:rsid w:val="006C6DD0"/>
    <w:rsid w:val="006D04EA"/>
    <w:rsid w:val="006D16C4"/>
    <w:rsid w:val="006D3E96"/>
    <w:rsid w:val="006D4515"/>
    <w:rsid w:val="006D4BB1"/>
    <w:rsid w:val="006D6593"/>
    <w:rsid w:val="006E3B64"/>
    <w:rsid w:val="006E66B0"/>
    <w:rsid w:val="006F03A8"/>
    <w:rsid w:val="006F2ACA"/>
    <w:rsid w:val="006F2ADC"/>
    <w:rsid w:val="006F2BFE"/>
    <w:rsid w:val="006F31E9"/>
    <w:rsid w:val="006F6284"/>
    <w:rsid w:val="007002C5"/>
    <w:rsid w:val="007014E7"/>
    <w:rsid w:val="00704387"/>
    <w:rsid w:val="00704A66"/>
    <w:rsid w:val="00707669"/>
    <w:rsid w:val="00711CBA"/>
    <w:rsid w:val="00711FB5"/>
    <w:rsid w:val="00712A01"/>
    <w:rsid w:val="00714BCB"/>
    <w:rsid w:val="00714F58"/>
    <w:rsid w:val="00721BF3"/>
    <w:rsid w:val="00722AF3"/>
    <w:rsid w:val="00722F49"/>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4EE9"/>
    <w:rsid w:val="00755402"/>
    <w:rsid w:val="00756B26"/>
    <w:rsid w:val="00756EDF"/>
    <w:rsid w:val="007600E3"/>
    <w:rsid w:val="00760249"/>
    <w:rsid w:val="00765C43"/>
    <w:rsid w:val="00765EFB"/>
    <w:rsid w:val="007671CA"/>
    <w:rsid w:val="00767C61"/>
    <w:rsid w:val="0077008A"/>
    <w:rsid w:val="00773C1F"/>
    <w:rsid w:val="00774DA4"/>
    <w:rsid w:val="00776599"/>
    <w:rsid w:val="00780BDB"/>
    <w:rsid w:val="0078114B"/>
    <w:rsid w:val="00781DD2"/>
    <w:rsid w:val="00783ECF"/>
    <w:rsid w:val="0078413A"/>
    <w:rsid w:val="007959E8"/>
    <w:rsid w:val="00795E9C"/>
    <w:rsid w:val="00796D76"/>
    <w:rsid w:val="007A0521"/>
    <w:rsid w:val="007A2E12"/>
    <w:rsid w:val="007A3475"/>
    <w:rsid w:val="007A41C8"/>
    <w:rsid w:val="007A54CE"/>
    <w:rsid w:val="007A5D3A"/>
    <w:rsid w:val="007A6FD9"/>
    <w:rsid w:val="007A7FFA"/>
    <w:rsid w:val="007B04EB"/>
    <w:rsid w:val="007B0D4F"/>
    <w:rsid w:val="007B5825"/>
    <w:rsid w:val="007B5A3D"/>
    <w:rsid w:val="007B5B95"/>
    <w:rsid w:val="007B6032"/>
    <w:rsid w:val="007B68EA"/>
    <w:rsid w:val="007B7453"/>
    <w:rsid w:val="007C2D89"/>
    <w:rsid w:val="007C4593"/>
    <w:rsid w:val="007C5309"/>
    <w:rsid w:val="007C6069"/>
    <w:rsid w:val="007D06C4"/>
    <w:rsid w:val="007D1352"/>
    <w:rsid w:val="007D2508"/>
    <w:rsid w:val="007D2FC2"/>
    <w:rsid w:val="007D346A"/>
    <w:rsid w:val="007D6518"/>
    <w:rsid w:val="007D76BD"/>
    <w:rsid w:val="007E0BF1"/>
    <w:rsid w:val="007E1FD7"/>
    <w:rsid w:val="007E4CDE"/>
    <w:rsid w:val="007F0ED8"/>
    <w:rsid w:val="007F0F63"/>
    <w:rsid w:val="007F75CE"/>
    <w:rsid w:val="008013A4"/>
    <w:rsid w:val="008027CE"/>
    <w:rsid w:val="00802F42"/>
    <w:rsid w:val="00804383"/>
    <w:rsid w:val="00804BB7"/>
    <w:rsid w:val="00804D41"/>
    <w:rsid w:val="00810257"/>
    <w:rsid w:val="008104F5"/>
    <w:rsid w:val="00811072"/>
    <w:rsid w:val="00811312"/>
    <w:rsid w:val="00811369"/>
    <w:rsid w:val="00811F3C"/>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DD5"/>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2A0B"/>
    <w:rsid w:val="008A57E6"/>
    <w:rsid w:val="008A6F81"/>
    <w:rsid w:val="008A769A"/>
    <w:rsid w:val="008B0C9C"/>
    <w:rsid w:val="008B166D"/>
    <w:rsid w:val="008B17F4"/>
    <w:rsid w:val="008B2626"/>
    <w:rsid w:val="008B3615"/>
    <w:rsid w:val="008B4AC4"/>
    <w:rsid w:val="008B50C8"/>
    <w:rsid w:val="008B5281"/>
    <w:rsid w:val="008B79D1"/>
    <w:rsid w:val="008B7E05"/>
    <w:rsid w:val="008C1797"/>
    <w:rsid w:val="008C219C"/>
    <w:rsid w:val="008C3593"/>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665F"/>
    <w:rsid w:val="008F70BD"/>
    <w:rsid w:val="008F788F"/>
    <w:rsid w:val="008F7EA2"/>
    <w:rsid w:val="009018EE"/>
    <w:rsid w:val="00902722"/>
    <w:rsid w:val="009027BC"/>
    <w:rsid w:val="00903B3D"/>
    <w:rsid w:val="009062E6"/>
    <w:rsid w:val="00911BE5"/>
    <w:rsid w:val="00913C34"/>
    <w:rsid w:val="00913CA9"/>
    <w:rsid w:val="009145AE"/>
    <w:rsid w:val="009146CE"/>
    <w:rsid w:val="00914CA7"/>
    <w:rsid w:val="00915C3E"/>
    <w:rsid w:val="009161A8"/>
    <w:rsid w:val="009245AE"/>
    <w:rsid w:val="009245F5"/>
    <w:rsid w:val="009249EC"/>
    <w:rsid w:val="009273B3"/>
    <w:rsid w:val="0093034A"/>
    <w:rsid w:val="009305B5"/>
    <w:rsid w:val="00932D10"/>
    <w:rsid w:val="00933974"/>
    <w:rsid w:val="009342C8"/>
    <w:rsid w:val="00936F83"/>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2D04"/>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9F60A1"/>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56BE"/>
    <w:rsid w:val="00A4661E"/>
    <w:rsid w:val="00A55BD6"/>
    <w:rsid w:val="00A55D50"/>
    <w:rsid w:val="00A57142"/>
    <w:rsid w:val="00A57177"/>
    <w:rsid w:val="00A57E36"/>
    <w:rsid w:val="00A648CD"/>
    <w:rsid w:val="00A6537A"/>
    <w:rsid w:val="00A66654"/>
    <w:rsid w:val="00A67866"/>
    <w:rsid w:val="00A67EA8"/>
    <w:rsid w:val="00A70B07"/>
    <w:rsid w:val="00A723F8"/>
    <w:rsid w:val="00A77CCB"/>
    <w:rsid w:val="00A83D8D"/>
    <w:rsid w:val="00A8446B"/>
    <w:rsid w:val="00A8473F"/>
    <w:rsid w:val="00A862D6"/>
    <w:rsid w:val="00A8715E"/>
    <w:rsid w:val="00A9295B"/>
    <w:rsid w:val="00A93B09"/>
    <w:rsid w:val="00A9529A"/>
    <w:rsid w:val="00A952D7"/>
    <w:rsid w:val="00A963F7"/>
    <w:rsid w:val="00A96AD8"/>
    <w:rsid w:val="00AA052C"/>
    <w:rsid w:val="00AA1E45"/>
    <w:rsid w:val="00AA4286"/>
    <w:rsid w:val="00AA456B"/>
    <w:rsid w:val="00AA57F5"/>
    <w:rsid w:val="00AA65E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242A"/>
    <w:rsid w:val="00AD4126"/>
    <w:rsid w:val="00AD421C"/>
    <w:rsid w:val="00AD44FA"/>
    <w:rsid w:val="00AD5629"/>
    <w:rsid w:val="00AE070A"/>
    <w:rsid w:val="00AE101C"/>
    <w:rsid w:val="00AE2A69"/>
    <w:rsid w:val="00AE37E5"/>
    <w:rsid w:val="00AE5EB4"/>
    <w:rsid w:val="00AF0C18"/>
    <w:rsid w:val="00AF36F3"/>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3DA7"/>
    <w:rsid w:val="00B440F4"/>
    <w:rsid w:val="00B447A5"/>
    <w:rsid w:val="00B44DDB"/>
    <w:rsid w:val="00B4654C"/>
    <w:rsid w:val="00B47293"/>
    <w:rsid w:val="00B50E50"/>
    <w:rsid w:val="00B52120"/>
    <w:rsid w:val="00B54ABC"/>
    <w:rsid w:val="00B56FBE"/>
    <w:rsid w:val="00B60ACF"/>
    <w:rsid w:val="00B629FC"/>
    <w:rsid w:val="00B62B58"/>
    <w:rsid w:val="00B65149"/>
    <w:rsid w:val="00B66567"/>
    <w:rsid w:val="00B66F52"/>
    <w:rsid w:val="00B66FE5"/>
    <w:rsid w:val="00B6704D"/>
    <w:rsid w:val="00B72880"/>
    <w:rsid w:val="00B758BF"/>
    <w:rsid w:val="00B76F8F"/>
    <w:rsid w:val="00B775B4"/>
    <w:rsid w:val="00B77EC8"/>
    <w:rsid w:val="00B827A6"/>
    <w:rsid w:val="00B831CE"/>
    <w:rsid w:val="00B86677"/>
    <w:rsid w:val="00B87131"/>
    <w:rsid w:val="00B939B1"/>
    <w:rsid w:val="00B96D40"/>
    <w:rsid w:val="00B97386"/>
    <w:rsid w:val="00BA263B"/>
    <w:rsid w:val="00BA42B2"/>
    <w:rsid w:val="00BA58D4"/>
    <w:rsid w:val="00BA5B9E"/>
    <w:rsid w:val="00BA7C9A"/>
    <w:rsid w:val="00BB1850"/>
    <w:rsid w:val="00BB5F8F"/>
    <w:rsid w:val="00BB657A"/>
    <w:rsid w:val="00BC1A4E"/>
    <w:rsid w:val="00BC3C75"/>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37E8"/>
    <w:rsid w:val="00C55232"/>
    <w:rsid w:val="00C553A4"/>
    <w:rsid w:val="00C55A06"/>
    <w:rsid w:val="00C55D03"/>
    <w:rsid w:val="00C601BC"/>
    <w:rsid w:val="00C6329F"/>
    <w:rsid w:val="00C63340"/>
    <w:rsid w:val="00C643F9"/>
    <w:rsid w:val="00C64E95"/>
    <w:rsid w:val="00C70598"/>
    <w:rsid w:val="00C71372"/>
    <w:rsid w:val="00C72410"/>
    <w:rsid w:val="00C7287F"/>
    <w:rsid w:val="00C74FBC"/>
    <w:rsid w:val="00C80CB8"/>
    <w:rsid w:val="00C819F8"/>
    <w:rsid w:val="00C8248C"/>
    <w:rsid w:val="00C84E33"/>
    <w:rsid w:val="00C86D6F"/>
    <w:rsid w:val="00C905FC"/>
    <w:rsid w:val="00C92D03"/>
    <w:rsid w:val="00C9319C"/>
    <w:rsid w:val="00C9435D"/>
    <w:rsid w:val="00C94DF2"/>
    <w:rsid w:val="00C96741"/>
    <w:rsid w:val="00CA2D1B"/>
    <w:rsid w:val="00CA375D"/>
    <w:rsid w:val="00CA4A52"/>
    <w:rsid w:val="00CA662A"/>
    <w:rsid w:val="00CA7AFD"/>
    <w:rsid w:val="00CA7C3C"/>
    <w:rsid w:val="00CB0189"/>
    <w:rsid w:val="00CB04D8"/>
    <w:rsid w:val="00CB0BA2"/>
    <w:rsid w:val="00CB1A42"/>
    <w:rsid w:val="00CB1B0C"/>
    <w:rsid w:val="00CB2C0B"/>
    <w:rsid w:val="00CB3CA3"/>
    <w:rsid w:val="00CB517D"/>
    <w:rsid w:val="00CC038D"/>
    <w:rsid w:val="00CC08DB"/>
    <w:rsid w:val="00CC388D"/>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D792C"/>
    <w:rsid w:val="00CE0C4F"/>
    <w:rsid w:val="00CE30EA"/>
    <w:rsid w:val="00CF048A"/>
    <w:rsid w:val="00CF155A"/>
    <w:rsid w:val="00CF22E6"/>
    <w:rsid w:val="00CF2947"/>
    <w:rsid w:val="00CF686F"/>
    <w:rsid w:val="00CF6E60"/>
    <w:rsid w:val="00CF6FBA"/>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160"/>
    <w:rsid w:val="00D4734F"/>
    <w:rsid w:val="00D504DB"/>
    <w:rsid w:val="00D51BF3"/>
    <w:rsid w:val="00D520F0"/>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21FF"/>
    <w:rsid w:val="00DC3067"/>
    <w:rsid w:val="00DC3321"/>
    <w:rsid w:val="00DC370B"/>
    <w:rsid w:val="00DC5B90"/>
    <w:rsid w:val="00DD00FF"/>
    <w:rsid w:val="00DD0619"/>
    <w:rsid w:val="00DD07FB"/>
    <w:rsid w:val="00DD25C6"/>
    <w:rsid w:val="00DD456B"/>
    <w:rsid w:val="00DD4FE5"/>
    <w:rsid w:val="00DD54B0"/>
    <w:rsid w:val="00DD57EE"/>
    <w:rsid w:val="00DD6BCC"/>
    <w:rsid w:val="00DE0953"/>
    <w:rsid w:val="00DE0A4B"/>
    <w:rsid w:val="00DE2410"/>
    <w:rsid w:val="00DE2939"/>
    <w:rsid w:val="00DE6E81"/>
    <w:rsid w:val="00DE703F"/>
    <w:rsid w:val="00DE7595"/>
    <w:rsid w:val="00DF1961"/>
    <w:rsid w:val="00DF2C8A"/>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61F"/>
    <w:rsid w:val="00E56800"/>
    <w:rsid w:val="00E60C63"/>
    <w:rsid w:val="00E62FF9"/>
    <w:rsid w:val="00E635D6"/>
    <w:rsid w:val="00E639BC"/>
    <w:rsid w:val="00E6551C"/>
    <w:rsid w:val="00E664CC"/>
    <w:rsid w:val="00E70388"/>
    <w:rsid w:val="00E70F92"/>
    <w:rsid w:val="00E74313"/>
    <w:rsid w:val="00E74C54"/>
    <w:rsid w:val="00E757AD"/>
    <w:rsid w:val="00E77A03"/>
    <w:rsid w:val="00E8052F"/>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4BA5"/>
    <w:rsid w:val="00EA58D1"/>
    <w:rsid w:val="00EA61BC"/>
    <w:rsid w:val="00EA6329"/>
    <w:rsid w:val="00EA681A"/>
    <w:rsid w:val="00EA735B"/>
    <w:rsid w:val="00EA7428"/>
    <w:rsid w:val="00EB1E69"/>
    <w:rsid w:val="00EB2086"/>
    <w:rsid w:val="00EB31ED"/>
    <w:rsid w:val="00EB5999"/>
    <w:rsid w:val="00EB5EDF"/>
    <w:rsid w:val="00EB60FE"/>
    <w:rsid w:val="00EB74DB"/>
    <w:rsid w:val="00EC5359"/>
    <w:rsid w:val="00EC562A"/>
    <w:rsid w:val="00ED067A"/>
    <w:rsid w:val="00ED1D9E"/>
    <w:rsid w:val="00ED2B50"/>
    <w:rsid w:val="00ED797D"/>
    <w:rsid w:val="00EE0350"/>
    <w:rsid w:val="00EE0719"/>
    <w:rsid w:val="00EE0E80"/>
    <w:rsid w:val="00EE1D33"/>
    <w:rsid w:val="00EE613F"/>
    <w:rsid w:val="00EE7295"/>
    <w:rsid w:val="00EE7869"/>
    <w:rsid w:val="00EF054A"/>
    <w:rsid w:val="00EF290B"/>
    <w:rsid w:val="00EF3220"/>
    <w:rsid w:val="00EF3235"/>
    <w:rsid w:val="00EF5253"/>
    <w:rsid w:val="00EF7E72"/>
    <w:rsid w:val="00F01B72"/>
    <w:rsid w:val="00F04AD7"/>
    <w:rsid w:val="00F06D37"/>
    <w:rsid w:val="00F07B9D"/>
    <w:rsid w:val="00F11586"/>
    <w:rsid w:val="00F1183B"/>
    <w:rsid w:val="00F11C9F"/>
    <w:rsid w:val="00F12263"/>
    <w:rsid w:val="00F1409D"/>
    <w:rsid w:val="00F14214"/>
    <w:rsid w:val="00F157A9"/>
    <w:rsid w:val="00F16CDE"/>
    <w:rsid w:val="00F16F00"/>
    <w:rsid w:val="00F25BB6"/>
    <w:rsid w:val="00F26B7E"/>
    <w:rsid w:val="00F27836"/>
    <w:rsid w:val="00F27A3B"/>
    <w:rsid w:val="00F32780"/>
    <w:rsid w:val="00F33817"/>
    <w:rsid w:val="00F41152"/>
    <w:rsid w:val="00F420D5"/>
    <w:rsid w:val="00F451EA"/>
    <w:rsid w:val="00F45447"/>
    <w:rsid w:val="00F456C6"/>
    <w:rsid w:val="00F4577B"/>
    <w:rsid w:val="00F46496"/>
    <w:rsid w:val="00F474D0"/>
    <w:rsid w:val="00F50179"/>
    <w:rsid w:val="00F515EE"/>
    <w:rsid w:val="00F54530"/>
    <w:rsid w:val="00F56511"/>
    <w:rsid w:val="00F60A17"/>
    <w:rsid w:val="00F6194E"/>
    <w:rsid w:val="00F623AC"/>
    <w:rsid w:val="00F6412A"/>
    <w:rsid w:val="00F64A51"/>
    <w:rsid w:val="00F65893"/>
    <w:rsid w:val="00F66A4A"/>
    <w:rsid w:val="00F71E22"/>
    <w:rsid w:val="00F72142"/>
    <w:rsid w:val="00F72AE7"/>
    <w:rsid w:val="00F833BA"/>
    <w:rsid w:val="00F84FD0"/>
    <w:rsid w:val="00F859A8"/>
    <w:rsid w:val="00F86D87"/>
    <w:rsid w:val="00F90132"/>
    <w:rsid w:val="00F9108B"/>
    <w:rsid w:val="00F91349"/>
    <w:rsid w:val="00F92E55"/>
    <w:rsid w:val="00F93A8A"/>
    <w:rsid w:val="00F95248"/>
    <w:rsid w:val="00F956A9"/>
    <w:rsid w:val="00F963ED"/>
    <w:rsid w:val="00F966CF"/>
    <w:rsid w:val="00F96CAE"/>
    <w:rsid w:val="00F97C99"/>
    <w:rsid w:val="00FA65B3"/>
    <w:rsid w:val="00FA662D"/>
    <w:rsid w:val="00FA73B1"/>
    <w:rsid w:val="00FB016B"/>
    <w:rsid w:val="00FB0CB9"/>
    <w:rsid w:val="00FB231D"/>
    <w:rsid w:val="00FB45F1"/>
    <w:rsid w:val="00FB4A72"/>
    <w:rsid w:val="00FB54E8"/>
    <w:rsid w:val="00FB54FA"/>
    <w:rsid w:val="00FB5FA6"/>
    <w:rsid w:val="00FB7054"/>
    <w:rsid w:val="00FC17B7"/>
    <w:rsid w:val="00FC2CB7"/>
    <w:rsid w:val="00FC4090"/>
    <w:rsid w:val="00FC55B4"/>
    <w:rsid w:val="00FD00E6"/>
    <w:rsid w:val="00FD00F3"/>
    <w:rsid w:val="00FD09A1"/>
    <w:rsid w:val="00FD2A7C"/>
    <w:rsid w:val="00FD59EB"/>
    <w:rsid w:val="00FD7299"/>
    <w:rsid w:val="00FE1FBE"/>
    <w:rsid w:val="00FE3901"/>
    <w:rsid w:val="00FE39D3"/>
    <w:rsid w:val="00FE4BCE"/>
    <w:rsid w:val="00FE54AE"/>
    <w:rsid w:val="00FE576A"/>
    <w:rsid w:val="00FE7E79"/>
    <w:rsid w:val="00FF3E7D"/>
    <w:rsid w:val="00FF4757"/>
    <w:rsid w:val="00FF5B99"/>
    <w:rsid w:val="00FF730C"/>
    <w:rsid w:val="00FF73F4"/>
    <w:rsid w:val="00FF7CE4"/>
    <w:rsid w:val="00FF7E39"/>
    <w:rsid w:val="036E508C"/>
    <w:rsid w:val="05A7587F"/>
    <w:rsid w:val="07A51CB8"/>
    <w:rsid w:val="0D85680B"/>
    <w:rsid w:val="0EEB74B8"/>
    <w:rsid w:val="0F747103"/>
    <w:rsid w:val="184A0A1A"/>
    <w:rsid w:val="20E0508F"/>
    <w:rsid w:val="2168262D"/>
    <w:rsid w:val="21D407DA"/>
    <w:rsid w:val="2344756C"/>
    <w:rsid w:val="258778A8"/>
    <w:rsid w:val="259557B7"/>
    <w:rsid w:val="28AA3FD9"/>
    <w:rsid w:val="2F106B60"/>
    <w:rsid w:val="2FBF0366"/>
    <w:rsid w:val="3059781F"/>
    <w:rsid w:val="31D15742"/>
    <w:rsid w:val="329A3CF0"/>
    <w:rsid w:val="33F627C9"/>
    <w:rsid w:val="353F61E8"/>
    <w:rsid w:val="35FF0C5C"/>
    <w:rsid w:val="3FA6006A"/>
    <w:rsid w:val="44507437"/>
    <w:rsid w:val="478F6EE1"/>
    <w:rsid w:val="48F471A6"/>
    <w:rsid w:val="4A2803BA"/>
    <w:rsid w:val="4DAE305C"/>
    <w:rsid w:val="4FA068A5"/>
    <w:rsid w:val="537A2D83"/>
    <w:rsid w:val="537B3A8C"/>
    <w:rsid w:val="555D4119"/>
    <w:rsid w:val="596C6687"/>
    <w:rsid w:val="5D0E2483"/>
    <w:rsid w:val="63974531"/>
    <w:rsid w:val="65873502"/>
    <w:rsid w:val="68527984"/>
    <w:rsid w:val="7090747A"/>
    <w:rsid w:val="757B7159"/>
    <w:rsid w:val="784705E6"/>
    <w:rsid w:val="7881347A"/>
    <w:rsid w:val="7C380961"/>
    <w:rsid w:val="7E1569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8"/>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9"/>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40"/>
    <w:qFormat/>
    <w:uiPriority w:val="0"/>
    <w:pPr>
      <w:keepNext/>
      <w:keepLines/>
      <w:spacing w:before="260" w:after="260" w:line="416" w:lineRule="auto"/>
      <w:outlineLvl w:val="2"/>
    </w:pPr>
    <w:rPr>
      <w:b/>
      <w:bCs/>
      <w:sz w:val="32"/>
      <w:szCs w:val="32"/>
    </w:rPr>
  </w:style>
  <w:style w:type="paragraph" w:styleId="5">
    <w:name w:val="heading 4"/>
    <w:basedOn w:val="1"/>
    <w:next w:val="1"/>
    <w:link w:val="41"/>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42"/>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3"/>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4"/>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5"/>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6"/>
    <w:qFormat/>
    <w:uiPriority w:val="0"/>
    <w:pPr>
      <w:keepNext/>
      <w:keepLines/>
      <w:adjustRightInd/>
      <w:spacing w:before="240" w:after="64" w:line="320" w:lineRule="auto"/>
      <w:outlineLvl w:val="8"/>
    </w:pPr>
    <w:rPr>
      <w:rFonts w:ascii="Arial" w:hAnsi="Arial" w:eastAsia="黑体"/>
    </w:rPr>
  </w:style>
  <w:style w:type="character" w:default="1" w:styleId="31">
    <w:name w:val="Default Paragraph Font"/>
    <w:semiHidden/>
    <w:unhideWhenUsed/>
    <w:uiPriority w:val="1"/>
  </w:style>
  <w:style w:type="table" w:default="1" w:styleId="29">
    <w:name w:val="Normal Table"/>
    <w:semiHidden/>
    <w:unhideWhenUsed/>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annotation text"/>
    <w:basedOn w:val="1"/>
    <w:link w:val="243"/>
    <w:unhideWhenUsed/>
    <w:qFormat/>
    <w:uiPriority w:val="99"/>
    <w:pPr>
      <w:jc w:val="left"/>
    </w:pPr>
  </w:style>
  <w:style w:type="paragraph" w:styleId="14">
    <w:name w:val="Body Text"/>
    <w:basedOn w:val="1"/>
    <w:link w:val="90"/>
    <w:qFormat/>
    <w:uiPriority w:val="0"/>
    <w:pPr>
      <w:spacing w:after="120"/>
    </w:pPr>
  </w:style>
  <w:style w:type="paragraph" w:styleId="15">
    <w:name w:val="toc 5"/>
    <w:basedOn w:val="1"/>
    <w:next w:val="1"/>
    <w:autoRedefine/>
    <w:unhideWhenUsed/>
    <w:qFormat/>
    <w:uiPriority w:val="39"/>
    <w:pPr>
      <w:ind w:left="839"/>
    </w:pPr>
    <w:rPr>
      <w:rFonts w:ascii="宋体"/>
    </w:rPr>
  </w:style>
  <w:style w:type="paragraph" w:styleId="16">
    <w:name w:val="toc 3"/>
    <w:basedOn w:val="1"/>
    <w:next w:val="1"/>
    <w:autoRedefine/>
    <w:unhideWhenUsed/>
    <w:qFormat/>
    <w:uiPriority w:val="39"/>
    <w:pPr>
      <w:spacing w:line="300" w:lineRule="exact"/>
      <w:ind w:left="420"/>
    </w:pPr>
    <w:rPr>
      <w:rFonts w:ascii="宋体"/>
    </w:rPr>
  </w:style>
  <w:style w:type="paragraph" w:styleId="17">
    <w:name w:val="Balloon Text"/>
    <w:basedOn w:val="1"/>
    <w:link w:val="49"/>
    <w:semiHidden/>
    <w:unhideWhenUsed/>
    <w:qFormat/>
    <w:uiPriority w:val="99"/>
    <w:rPr>
      <w:sz w:val="18"/>
      <w:szCs w:val="18"/>
    </w:rPr>
  </w:style>
  <w:style w:type="paragraph" w:styleId="18">
    <w:name w:val="footer"/>
    <w:basedOn w:val="1"/>
    <w:link w:val="48"/>
    <w:qFormat/>
    <w:uiPriority w:val="99"/>
    <w:pPr>
      <w:tabs>
        <w:tab w:val="center" w:pos="4153"/>
        <w:tab w:val="right" w:pos="8306"/>
      </w:tabs>
      <w:adjustRightInd/>
      <w:snapToGrid w:val="0"/>
      <w:spacing w:line="240" w:lineRule="auto"/>
      <w:jc w:val="right"/>
    </w:pPr>
    <w:rPr>
      <w:rFonts w:ascii="宋体"/>
      <w:sz w:val="18"/>
      <w:szCs w:val="18"/>
    </w:rPr>
  </w:style>
  <w:style w:type="paragraph" w:styleId="19">
    <w:name w:val="header"/>
    <w:basedOn w:val="1"/>
    <w:link w:val="47"/>
    <w:qFormat/>
    <w:uiPriority w:val="99"/>
    <w:pPr>
      <w:tabs>
        <w:tab w:val="center" w:pos="4153"/>
        <w:tab w:val="right" w:pos="8306"/>
      </w:tabs>
      <w:adjustRightInd/>
      <w:snapToGrid w:val="0"/>
      <w:jc w:val="center"/>
    </w:pPr>
    <w:rPr>
      <w:sz w:val="18"/>
      <w:szCs w:val="18"/>
    </w:rPr>
  </w:style>
  <w:style w:type="paragraph" w:styleId="20">
    <w:name w:val="toc 1"/>
    <w:basedOn w:val="1"/>
    <w:next w:val="1"/>
    <w:autoRedefine/>
    <w:unhideWhenUsed/>
    <w:qFormat/>
    <w:uiPriority w:val="39"/>
    <w:rPr>
      <w:rFonts w:ascii="宋体"/>
    </w:rPr>
  </w:style>
  <w:style w:type="paragraph" w:styleId="21">
    <w:name w:val="toc 4"/>
    <w:basedOn w:val="1"/>
    <w:next w:val="1"/>
    <w:autoRedefine/>
    <w:unhideWhenUsed/>
    <w:qFormat/>
    <w:uiPriority w:val="39"/>
    <w:pPr>
      <w:tabs>
        <w:tab w:val="right" w:leader="dot" w:pos="9344"/>
      </w:tabs>
      <w:spacing w:line="300" w:lineRule="exact"/>
      <w:ind w:left="629"/>
    </w:pPr>
    <w:rPr>
      <w:rFonts w:ascii="宋体"/>
    </w:rPr>
  </w:style>
  <w:style w:type="paragraph" w:styleId="22">
    <w:name w:val="footnote text"/>
    <w:basedOn w:val="1"/>
    <w:next w:val="1"/>
    <w:link w:val="103"/>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3">
    <w:name w:val="toc 6"/>
    <w:basedOn w:val="1"/>
    <w:next w:val="1"/>
    <w:autoRedefine/>
    <w:unhideWhenUsed/>
    <w:qFormat/>
    <w:uiPriority w:val="39"/>
    <w:pPr>
      <w:spacing w:line="300" w:lineRule="exact"/>
      <w:ind w:left="1049"/>
    </w:pPr>
    <w:rPr>
      <w:rFonts w:ascii="宋体"/>
    </w:rPr>
  </w:style>
  <w:style w:type="paragraph" w:styleId="24">
    <w:name w:val="table of figures"/>
    <w:basedOn w:val="1"/>
    <w:next w:val="1"/>
    <w:semiHidden/>
    <w:qFormat/>
    <w:uiPriority w:val="0"/>
    <w:pPr>
      <w:adjustRightInd/>
      <w:spacing w:line="240" w:lineRule="auto"/>
      <w:jc w:val="left"/>
    </w:pPr>
    <w:rPr>
      <w:szCs w:val="24"/>
    </w:rPr>
  </w:style>
  <w:style w:type="paragraph" w:styleId="25">
    <w:name w:val="toc 2"/>
    <w:basedOn w:val="1"/>
    <w:next w:val="1"/>
    <w:autoRedefine/>
    <w:unhideWhenUsed/>
    <w:qFormat/>
    <w:uiPriority w:val="39"/>
    <w:pPr>
      <w:tabs>
        <w:tab w:val="right" w:leader="dot" w:pos="9344"/>
      </w:tabs>
      <w:spacing w:line="300" w:lineRule="exact"/>
      <w:ind w:left="210"/>
    </w:pPr>
    <w:rPr>
      <w:rFonts w:ascii="宋体"/>
    </w:rPr>
  </w:style>
  <w:style w:type="paragraph" w:styleId="26">
    <w:name w:val="Normal (Web)"/>
    <w:basedOn w:val="1"/>
    <w:unhideWhenUsed/>
    <w:qFormat/>
    <w:uiPriority w:val="99"/>
    <w:pPr>
      <w:adjustRightInd/>
      <w:spacing w:line="240" w:lineRule="auto"/>
    </w:pPr>
    <w:rPr>
      <w:sz w:val="24"/>
      <w:szCs w:val="24"/>
    </w:rPr>
  </w:style>
  <w:style w:type="paragraph" w:styleId="27">
    <w:name w:val="Title"/>
    <w:basedOn w:val="1"/>
    <w:link w:val="52"/>
    <w:qFormat/>
    <w:uiPriority w:val="0"/>
    <w:pPr>
      <w:spacing w:before="240" w:after="60"/>
      <w:jc w:val="center"/>
      <w:outlineLvl w:val="0"/>
    </w:pPr>
    <w:rPr>
      <w:rFonts w:ascii="Arial" w:hAnsi="Arial" w:cs="Arial"/>
      <w:b/>
      <w:bCs/>
      <w:sz w:val="32"/>
      <w:szCs w:val="32"/>
    </w:rPr>
  </w:style>
  <w:style w:type="paragraph" w:styleId="28">
    <w:name w:val="annotation subject"/>
    <w:basedOn w:val="13"/>
    <w:next w:val="13"/>
    <w:link w:val="244"/>
    <w:semiHidden/>
    <w:unhideWhenUsed/>
    <w:uiPriority w:val="99"/>
    <w:rPr>
      <w:b/>
      <w:bCs/>
    </w:rPr>
  </w:style>
  <w:style w:type="table" w:styleId="30">
    <w:name w:val="Table Grid"/>
    <w:basedOn w:val="29"/>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qFormat/>
    <w:uiPriority w:val="22"/>
    <w:rPr>
      <w:b/>
      <w:bCs/>
    </w:rPr>
  </w:style>
  <w:style w:type="character" w:styleId="33">
    <w:name w:val="page number"/>
    <w:qFormat/>
    <w:uiPriority w:val="0"/>
    <w:rPr>
      <w:rFonts w:ascii="宋体" w:hAnsi="Times New Roman" w:eastAsia="宋体"/>
      <w:sz w:val="18"/>
    </w:rPr>
  </w:style>
  <w:style w:type="character" w:styleId="34">
    <w:name w:val="Emphasis"/>
    <w:qFormat/>
    <w:uiPriority w:val="20"/>
    <w:rPr>
      <w:i/>
      <w:iCs/>
    </w:rPr>
  </w:style>
  <w:style w:type="character" w:styleId="35">
    <w:name w:val="Hyperlink"/>
    <w:qFormat/>
    <w:uiPriority w:val="99"/>
    <w:rPr>
      <w:rFonts w:ascii="宋体" w:hAnsi="Times New Roman" w:eastAsia="宋体"/>
      <w:color w:val="auto"/>
      <w:spacing w:val="0"/>
      <w:w w:val="100"/>
      <w:position w:val="0"/>
      <w:sz w:val="21"/>
      <w:u w:val="none"/>
      <w:vertAlign w:val="baseline"/>
    </w:rPr>
  </w:style>
  <w:style w:type="character" w:styleId="36">
    <w:name w:val="annotation reference"/>
    <w:basedOn w:val="31"/>
    <w:semiHidden/>
    <w:unhideWhenUsed/>
    <w:qFormat/>
    <w:uiPriority w:val="99"/>
    <w:rPr>
      <w:sz w:val="21"/>
      <w:szCs w:val="21"/>
    </w:rPr>
  </w:style>
  <w:style w:type="character" w:styleId="37">
    <w:name w:val="footnote reference"/>
    <w:semiHidden/>
    <w:qFormat/>
    <w:uiPriority w:val="0"/>
    <w:rPr>
      <w:rFonts w:ascii="宋体" w:hAnsi="宋体" w:eastAsia="宋体" w:cs="Times New Roman"/>
      <w:spacing w:val="0"/>
      <w:sz w:val="18"/>
      <w:vertAlign w:val="superscript"/>
    </w:rPr>
  </w:style>
  <w:style w:type="character" w:customStyle="1" w:styleId="38">
    <w:name w:val="标题 1 字符"/>
    <w:link w:val="2"/>
    <w:qFormat/>
    <w:uiPriority w:val="0"/>
    <w:rPr>
      <w:b/>
      <w:bCs/>
      <w:kern w:val="44"/>
      <w:sz w:val="44"/>
      <w:szCs w:val="44"/>
    </w:rPr>
  </w:style>
  <w:style w:type="character" w:customStyle="1" w:styleId="39">
    <w:name w:val="标题 2 字符"/>
    <w:link w:val="3"/>
    <w:qFormat/>
    <w:uiPriority w:val="0"/>
    <w:rPr>
      <w:rFonts w:ascii="Arial" w:hAnsi="Arial" w:eastAsia="黑体"/>
      <w:b/>
      <w:bCs/>
      <w:kern w:val="2"/>
      <w:sz w:val="32"/>
      <w:szCs w:val="32"/>
    </w:rPr>
  </w:style>
  <w:style w:type="character" w:customStyle="1" w:styleId="40">
    <w:name w:val="标题 3 字符"/>
    <w:link w:val="4"/>
    <w:qFormat/>
    <w:uiPriority w:val="0"/>
    <w:rPr>
      <w:b/>
      <w:bCs/>
      <w:kern w:val="2"/>
      <w:sz w:val="32"/>
      <w:szCs w:val="32"/>
    </w:rPr>
  </w:style>
  <w:style w:type="character" w:customStyle="1" w:styleId="41">
    <w:name w:val="标题 4 字符"/>
    <w:link w:val="5"/>
    <w:qFormat/>
    <w:uiPriority w:val="0"/>
    <w:rPr>
      <w:rFonts w:ascii="Arial" w:hAnsi="Arial" w:eastAsia="黑体"/>
      <w:b/>
      <w:bCs/>
      <w:kern w:val="2"/>
      <w:sz w:val="28"/>
      <w:szCs w:val="28"/>
    </w:rPr>
  </w:style>
  <w:style w:type="character" w:customStyle="1" w:styleId="42">
    <w:name w:val="标题 5 字符"/>
    <w:link w:val="6"/>
    <w:qFormat/>
    <w:uiPriority w:val="0"/>
    <w:rPr>
      <w:b/>
      <w:bCs/>
      <w:kern w:val="2"/>
      <w:sz w:val="28"/>
      <w:szCs w:val="28"/>
    </w:rPr>
  </w:style>
  <w:style w:type="character" w:customStyle="1" w:styleId="43">
    <w:name w:val="标题 6 字符"/>
    <w:link w:val="7"/>
    <w:qFormat/>
    <w:uiPriority w:val="0"/>
    <w:rPr>
      <w:rFonts w:ascii="Arial" w:hAnsi="Arial" w:eastAsia="黑体"/>
      <w:b/>
      <w:bCs/>
      <w:kern w:val="2"/>
      <w:sz w:val="24"/>
      <w:szCs w:val="24"/>
    </w:rPr>
  </w:style>
  <w:style w:type="character" w:customStyle="1" w:styleId="44">
    <w:name w:val="标题 7 字符"/>
    <w:link w:val="8"/>
    <w:qFormat/>
    <w:uiPriority w:val="0"/>
    <w:rPr>
      <w:b/>
      <w:bCs/>
      <w:kern w:val="2"/>
      <w:sz w:val="24"/>
      <w:szCs w:val="24"/>
    </w:rPr>
  </w:style>
  <w:style w:type="character" w:customStyle="1" w:styleId="45">
    <w:name w:val="标题 8 字符"/>
    <w:link w:val="9"/>
    <w:qFormat/>
    <w:uiPriority w:val="0"/>
    <w:rPr>
      <w:rFonts w:ascii="Arial" w:hAnsi="Arial" w:eastAsia="黑体"/>
      <w:kern w:val="2"/>
      <w:sz w:val="24"/>
      <w:szCs w:val="24"/>
    </w:rPr>
  </w:style>
  <w:style w:type="character" w:customStyle="1" w:styleId="46">
    <w:name w:val="标题 9 字符"/>
    <w:link w:val="10"/>
    <w:qFormat/>
    <w:uiPriority w:val="0"/>
    <w:rPr>
      <w:rFonts w:ascii="Arial" w:hAnsi="Arial" w:eastAsia="黑体"/>
      <w:kern w:val="2"/>
      <w:sz w:val="21"/>
      <w:szCs w:val="21"/>
    </w:rPr>
  </w:style>
  <w:style w:type="character" w:customStyle="1" w:styleId="47">
    <w:name w:val="页眉 字符"/>
    <w:link w:val="19"/>
    <w:qFormat/>
    <w:uiPriority w:val="99"/>
    <w:rPr>
      <w:kern w:val="2"/>
      <w:sz w:val="18"/>
      <w:szCs w:val="18"/>
    </w:rPr>
  </w:style>
  <w:style w:type="character" w:customStyle="1" w:styleId="48">
    <w:name w:val="页脚 字符"/>
    <w:link w:val="18"/>
    <w:qFormat/>
    <w:uiPriority w:val="99"/>
    <w:rPr>
      <w:rFonts w:ascii="宋体"/>
      <w:kern w:val="2"/>
      <w:sz w:val="18"/>
      <w:szCs w:val="18"/>
    </w:rPr>
  </w:style>
  <w:style w:type="character" w:customStyle="1" w:styleId="49">
    <w:name w:val="批注框文本 字符"/>
    <w:link w:val="17"/>
    <w:semiHidden/>
    <w:qFormat/>
    <w:uiPriority w:val="99"/>
    <w:rPr>
      <w:kern w:val="2"/>
      <w:sz w:val="18"/>
      <w:szCs w:val="18"/>
    </w:rPr>
  </w:style>
  <w:style w:type="paragraph" w:styleId="50">
    <w:name w:val="Quote"/>
    <w:basedOn w:val="1"/>
    <w:next w:val="1"/>
    <w:link w:val="51"/>
    <w:qFormat/>
    <w:uiPriority w:val="29"/>
    <w:rPr>
      <w:i/>
      <w:iCs/>
      <w:color w:val="000000"/>
    </w:rPr>
  </w:style>
  <w:style w:type="character" w:customStyle="1" w:styleId="51">
    <w:name w:val="引用 字符"/>
    <w:link w:val="50"/>
    <w:qFormat/>
    <w:uiPriority w:val="29"/>
    <w:rPr>
      <w:i/>
      <w:iCs/>
      <w:color w:val="000000"/>
      <w:kern w:val="2"/>
      <w:sz w:val="21"/>
      <w:szCs w:val="21"/>
    </w:rPr>
  </w:style>
  <w:style w:type="character" w:customStyle="1" w:styleId="52">
    <w:name w:val="标题 字符"/>
    <w:link w:val="27"/>
    <w:qFormat/>
    <w:uiPriority w:val="0"/>
    <w:rPr>
      <w:rFonts w:ascii="Arial" w:hAnsi="Arial" w:cs="Arial"/>
      <w:b/>
      <w:bCs/>
      <w:kern w:val="2"/>
      <w:sz w:val="32"/>
      <w:szCs w:val="32"/>
    </w:rPr>
  </w:style>
  <w:style w:type="paragraph" w:customStyle="1" w:styleId="53">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4">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5">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6">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7">
    <w:name w:val="标准书眉一"/>
    <w:qFormat/>
    <w:uiPriority w:val="0"/>
    <w:pPr>
      <w:jc w:val="both"/>
    </w:pPr>
    <w:rPr>
      <w:rFonts w:ascii="Times New Roman" w:hAnsi="Times New Roman" w:eastAsia="宋体" w:cs="Times New Roman"/>
      <w:lang w:val="en-US" w:eastAsia="zh-CN" w:bidi="ar-SA"/>
    </w:rPr>
  </w:style>
  <w:style w:type="paragraph" w:customStyle="1" w:styleId="58">
    <w:name w:val="标准文件_ICS"/>
    <w:basedOn w:val="1"/>
    <w:qFormat/>
    <w:uiPriority w:val="0"/>
    <w:pPr>
      <w:spacing w:line="0" w:lineRule="atLeast"/>
    </w:pPr>
    <w:rPr>
      <w:rFonts w:ascii="黑体" w:hAnsi="宋体" w:eastAsia="黑体"/>
    </w:rPr>
  </w:style>
  <w:style w:type="paragraph" w:customStyle="1" w:styleId="59">
    <w:name w:val="标准文件_标准正文"/>
    <w:basedOn w:val="1"/>
    <w:next w:val="60"/>
    <w:qFormat/>
    <w:uiPriority w:val="0"/>
    <w:pPr>
      <w:snapToGrid w:val="0"/>
      <w:ind w:firstLine="200" w:firstLineChars="200"/>
    </w:pPr>
    <w:rPr>
      <w:kern w:val="0"/>
    </w:rPr>
  </w:style>
  <w:style w:type="paragraph" w:customStyle="1" w:styleId="60">
    <w:name w:val="标准文件_段"/>
    <w:link w:val="188"/>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1">
    <w:name w:val="标准文件_版本"/>
    <w:basedOn w:val="59"/>
    <w:qFormat/>
    <w:uiPriority w:val="0"/>
    <w:pPr>
      <w:adjustRightInd/>
      <w:snapToGrid/>
      <w:ind w:firstLine="0" w:firstLineChars="0"/>
    </w:pPr>
    <w:rPr>
      <w:rFonts w:ascii="宋体" w:hAnsi="宋体"/>
      <w:kern w:val="2"/>
    </w:rPr>
  </w:style>
  <w:style w:type="paragraph" w:customStyle="1" w:styleId="62">
    <w:name w:val="标准文件_标准部门"/>
    <w:basedOn w:val="1"/>
    <w:qFormat/>
    <w:uiPriority w:val="0"/>
    <w:pPr>
      <w:jc w:val="center"/>
    </w:pPr>
    <w:rPr>
      <w:rFonts w:ascii="黑体" w:eastAsia="黑体"/>
      <w:kern w:val="0"/>
      <w:sz w:val="44"/>
    </w:rPr>
  </w:style>
  <w:style w:type="paragraph" w:customStyle="1" w:styleId="63">
    <w:name w:val="标准文件_标准代替"/>
    <w:basedOn w:val="1"/>
    <w:next w:val="1"/>
    <w:qFormat/>
    <w:uiPriority w:val="0"/>
    <w:pPr>
      <w:spacing w:line="310" w:lineRule="exact"/>
      <w:jc w:val="right"/>
    </w:pPr>
    <w:rPr>
      <w:rFonts w:ascii="宋体" w:hAnsi="宋体"/>
      <w:kern w:val="0"/>
    </w:rPr>
  </w:style>
  <w:style w:type="paragraph" w:customStyle="1" w:styleId="64">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5">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6">
    <w:name w:val="标准文件_页眉偶数页"/>
    <w:basedOn w:val="65"/>
    <w:next w:val="1"/>
    <w:qFormat/>
    <w:uiPriority w:val="0"/>
    <w:pPr>
      <w:jc w:val="left"/>
    </w:pPr>
  </w:style>
  <w:style w:type="paragraph" w:customStyle="1" w:styleId="67">
    <w:name w:val="标准文件_参考文献标题"/>
    <w:basedOn w:val="1"/>
    <w:next w:val="1"/>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8">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9">
    <w:name w:val="标准文件_二级条标题"/>
    <w:next w:val="60"/>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70">
    <w:name w:val="标准文件_发布"/>
    <w:qFormat/>
    <w:uiPriority w:val="0"/>
    <w:rPr>
      <w:rFonts w:ascii="黑体" w:eastAsia="黑体"/>
      <w:spacing w:val="0"/>
      <w:w w:val="100"/>
      <w:position w:val="3"/>
      <w:sz w:val="28"/>
    </w:rPr>
  </w:style>
  <w:style w:type="paragraph" w:customStyle="1" w:styleId="71">
    <w:name w:val="标准文件_方框数字列项"/>
    <w:basedOn w:val="60"/>
    <w:qFormat/>
    <w:uiPriority w:val="0"/>
    <w:pPr>
      <w:numPr>
        <w:ilvl w:val="0"/>
        <w:numId w:val="3"/>
      </w:numPr>
      <w:ind w:firstLine="0" w:firstLineChars="0"/>
    </w:pPr>
  </w:style>
  <w:style w:type="paragraph" w:customStyle="1" w:styleId="72">
    <w:name w:val="标准文件_封面标准编号"/>
    <w:basedOn w:val="1"/>
    <w:next w:val="63"/>
    <w:qFormat/>
    <w:uiPriority w:val="0"/>
    <w:pPr>
      <w:spacing w:line="310" w:lineRule="exact"/>
      <w:jc w:val="right"/>
    </w:pPr>
    <w:rPr>
      <w:rFonts w:ascii="黑体" w:eastAsia="黑体"/>
      <w:kern w:val="0"/>
      <w:sz w:val="28"/>
    </w:rPr>
  </w:style>
  <w:style w:type="paragraph" w:customStyle="1" w:styleId="73">
    <w:name w:val="标准文件_封面标准分类号"/>
    <w:basedOn w:val="1"/>
    <w:qFormat/>
    <w:uiPriority w:val="0"/>
    <w:rPr>
      <w:rFonts w:ascii="黑体" w:eastAsia="黑体"/>
      <w:b/>
      <w:kern w:val="0"/>
      <w:sz w:val="28"/>
    </w:rPr>
  </w:style>
  <w:style w:type="paragraph" w:customStyle="1" w:styleId="74">
    <w:name w:val="标准文件_封面标准名称"/>
    <w:basedOn w:val="1"/>
    <w:qFormat/>
    <w:uiPriority w:val="0"/>
    <w:pPr>
      <w:spacing w:line="240" w:lineRule="auto"/>
      <w:jc w:val="center"/>
    </w:pPr>
    <w:rPr>
      <w:rFonts w:ascii="黑体" w:eastAsia="黑体"/>
      <w:kern w:val="0"/>
      <w:sz w:val="52"/>
    </w:rPr>
  </w:style>
  <w:style w:type="paragraph" w:customStyle="1" w:styleId="75">
    <w:name w:val="标准文件_封面标准英文名称"/>
    <w:basedOn w:val="1"/>
    <w:qFormat/>
    <w:uiPriority w:val="0"/>
    <w:pPr>
      <w:spacing w:line="240" w:lineRule="auto"/>
      <w:jc w:val="center"/>
    </w:pPr>
    <w:rPr>
      <w:rFonts w:ascii="黑体" w:eastAsia="黑体"/>
      <w:b/>
      <w:sz w:val="28"/>
    </w:rPr>
  </w:style>
  <w:style w:type="paragraph" w:customStyle="1" w:styleId="76">
    <w:name w:val="标准文件_封面发布日期"/>
    <w:basedOn w:val="1"/>
    <w:qFormat/>
    <w:uiPriority w:val="0"/>
    <w:pPr>
      <w:spacing w:line="310" w:lineRule="exact"/>
    </w:pPr>
    <w:rPr>
      <w:rFonts w:ascii="黑体" w:eastAsia="黑体"/>
      <w:kern w:val="0"/>
      <w:sz w:val="28"/>
    </w:rPr>
  </w:style>
  <w:style w:type="paragraph" w:customStyle="1" w:styleId="77">
    <w:name w:val="标准文件_封面密级"/>
    <w:basedOn w:val="1"/>
    <w:qFormat/>
    <w:uiPriority w:val="0"/>
    <w:rPr>
      <w:rFonts w:eastAsia="黑体"/>
      <w:sz w:val="32"/>
    </w:rPr>
  </w:style>
  <w:style w:type="paragraph" w:customStyle="1" w:styleId="78">
    <w:name w:val="标准文件_封面实施日期"/>
    <w:basedOn w:val="1"/>
    <w:qFormat/>
    <w:uiPriority w:val="0"/>
    <w:pPr>
      <w:spacing w:line="310" w:lineRule="exact"/>
      <w:jc w:val="right"/>
    </w:pPr>
    <w:rPr>
      <w:rFonts w:ascii="黑体" w:eastAsia="黑体"/>
      <w:sz w:val="28"/>
    </w:rPr>
  </w:style>
  <w:style w:type="paragraph" w:customStyle="1" w:styleId="79">
    <w:name w:val="标准文件_封面抬头"/>
    <w:basedOn w:val="60"/>
    <w:qFormat/>
    <w:uiPriority w:val="0"/>
    <w:pPr>
      <w:adjustRightInd w:val="0"/>
      <w:spacing w:line="800" w:lineRule="exact"/>
      <w:ind w:firstLine="0" w:firstLineChars="0"/>
      <w:jc w:val="distribute"/>
    </w:pPr>
    <w:rPr>
      <w:rFonts w:ascii="黑体" w:eastAsia="黑体"/>
      <w:b/>
      <w:sz w:val="64"/>
    </w:rPr>
  </w:style>
  <w:style w:type="paragraph" w:customStyle="1" w:styleId="80">
    <w:name w:val="标准文件_附录标识"/>
    <w:next w:val="60"/>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81">
    <w:name w:val="标准文件_附录表标题"/>
    <w:next w:val="60"/>
    <w:qFormat/>
    <w:uiPriority w:val="0"/>
    <w:pPr>
      <w:numPr>
        <w:ilvl w:val="1"/>
        <w:numId w:val="5"/>
      </w:numPr>
      <w:adjustRightInd w:val="0"/>
      <w:snapToGrid w:val="0"/>
      <w:spacing w:before="50" w:beforeLines="50" w:after="50" w:afterLines="50"/>
      <w:ind w:left="0"/>
      <w:jc w:val="center"/>
      <w:textAlignment w:val="baseline"/>
    </w:pPr>
    <w:rPr>
      <w:rFonts w:ascii="黑体" w:hAnsi="Times New Roman" w:eastAsia="黑体" w:cs="Times New Roman"/>
      <w:kern w:val="21"/>
      <w:sz w:val="21"/>
      <w:lang w:val="en-US" w:eastAsia="zh-CN" w:bidi="ar-SA"/>
    </w:rPr>
  </w:style>
  <w:style w:type="paragraph" w:customStyle="1" w:styleId="82">
    <w:name w:val="标准文件_附录一级条标题"/>
    <w:next w:val="60"/>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3">
    <w:name w:val="标准文件_附录二级条标题"/>
    <w:basedOn w:val="82"/>
    <w:next w:val="60"/>
    <w:qFormat/>
    <w:uiPriority w:val="0"/>
    <w:pPr>
      <w:widowControl/>
      <w:numPr>
        <w:ilvl w:val="2"/>
      </w:numPr>
      <w:wordWrap w:val="0"/>
      <w:overflowPunct w:val="0"/>
      <w:autoSpaceDE w:val="0"/>
      <w:autoSpaceDN w:val="0"/>
      <w:textAlignment w:val="baseline"/>
      <w:outlineLvl w:val="3"/>
    </w:pPr>
  </w:style>
  <w:style w:type="paragraph" w:customStyle="1" w:styleId="84">
    <w:name w:val="标准文件_附录公式"/>
    <w:basedOn w:val="59"/>
    <w:next w:val="59"/>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5">
    <w:name w:val="标准文件_附录三级条标题"/>
    <w:next w:val="60"/>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6">
    <w:name w:val="标准文件_附录四级条标题"/>
    <w:next w:val="60"/>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7">
    <w:name w:val="标准文件_附录图标题"/>
    <w:next w:val="60"/>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8">
    <w:name w:val="标准文件_附录五级条标题"/>
    <w:next w:val="60"/>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9">
    <w:name w:val="标准文件_附录英文标识"/>
    <w:next w:val="14"/>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90">
    <w:name w:val="正文文本 字符"/>
    <w:link w:val="14"/>
    <w:qFormat/>
    <w:uiPriority w:val="0"/>
    <w:rPr>
      <w:kern w:val="2"/>
      <w:sz w:val="21"/>
      <w:szCs w:val="21"/>
    </w:rPr>
  </w:style>
  <w:style w:type="paragraph" w:customStyle="1" w:styleId="91">
    <w:name w:val="标准文件_附录章标题"/>
    <w:next w:val="60"/>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92">
    <w:name w:val="标准文件_公式后的破折号"/>
    <w:basedOn w:val="60"/>
    <w:next w:val="60"/>
    <w:qFormat/>
    <w:uiPriority w:val="0"/>
    <w:pPr>
      <w:ind w:left="488" w:leftChars="200" w:hanging="289" w:hangingChars="290"/>
    </w:pPr>
  </w:style>
  <w:style w:type="paragraph" w:customStyle="1" w:styleId="93">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4">
    <w:name w:val="标准文件_目次、标准名称标题"/>
    <w:basedOn w:val="93"/>
    <w:next w:val="60"/>
    <w:qFormat/>
    <w:uiPriority w:val="0"/>
    <w:pPr>
      <w:spacing w:line="460" w:lineRule="exact"/>
      <w:ind w:left="0" w:firstLine="0"/>
    </w:pPr>
  </w:style>
  <w:style w:type="paragraph" w:customStyle="1" w:styleId="95">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6">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7">
    <w:name w:val="标准文件_破折号列项（二级）"/>
    <w:basedOn w:val="96"/>
    <w:qFormat/>
    <w:uiPriority w:val="0"/>
    <w:pPr>
      <w:numPr>
        <w:numId w:val="10"/>
      </w:numPr>
    </w:pPr>
  </w:style>
  <w:style w:type="paragraph" w:customStyle="1" w:styleId="98">
    <w:name w:val="标准文件_三级条标题"/>
    <w:basedOn w:val="69"/>
    <w:next w:val="60"/>
    <w:qFormat/>
    <w:uiPriority w:val="0"/>
    <w:pPr>
      <w:widowControl/>
      <w:numPr>
        <w:ilvl w:val="4"/>
      </w:numPr>
      <w:outlineLvl w:val="3"/>
    </w:pPr>
  </w:style>
  <w:style w:type="character" w:customStyle="1" w:styleId="99">
    <w:name w:val="不明显参考1"/>
    <w:qFormat/>
    <w:uiPriority w:val="31"/>
    <w:rPr>
      <w:smallCaps/>
      <w:color w:val="C0504D"/>
      <w:u w:val="single"/>
    </w:rPr>
  </w:style>
  <w:style w:type="paragraph" w:customStyle="1" w:styleId="100">
    <w:name w:val="标准文件_示例后续"/>
    <w:basedOn w:val="1"/>
    <w:qFormat/>
    <w:uiPriority w:val="0"/>
    <w:pPr>
      <w:adjustRightInd/>
      <w:spacing w:line="240" w:lineRule="auto"/>
      <w:ind w:firstLine="200" w:firstLineChars="200"/>
    </w:pPr>
    <w:rPr>
      <w:sz w:val="18"/>
      <w:szCs w:val="24"/>
    </w:rPr>
  </w:style>
  <w:style w:type="paragraph" w:customStyle="1" w:styleId="101">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102">
    <w:name w:val="标准文件_四级条标题"/>
    <w:next w:val="60"/>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03">
    <w:name w:val="脚注文本 字符"/>
    <w:link w:val="22"/>
    <w:semiHidden/>
    <w:qFormat/>
    <w:uiPriority w:val="0"/>
    <w:rPr>
      <w:rFonts w:ascii="宋体"/>
      <w:kern w:val="2"/>
      <w:sz w:val="18"/>
      <w:szCs w:val="18"/>
    </w:rPr>
  </w:style>
  <w:style w:type="paragraph" w:customStyle="1" w:styleId="104">
    <w:name w:val="标准文件_条文脚注"/>
    <w:basedOn w:val="22"/>
    <w:qFormat/>
    <w:uiPriority w:val="0"/>
    <w:pPr>
      <w:adjustRightInd w:val="0"/>
      <w:spacing w:line="240" w:lineRule="auto"/>
      <w:ind w:left="0" w:leftChars="0" w:firstLine="200" w:firstLineChars="200"/>
      <w:jc w:val="both"/>
    </w:pPr>
    <w:rPr>
      <w:rFonts w:hAnsi="宋体"/>
    </w:rPr>
  </w:style>
  <w:style w:type="paragraph" w:customStyle="1" w:styleId="105">
    <w:name w:val="标准文件_图表脚注"/>
    <w:basedOn w:val="1"/>
    <w:next w:val="60"/>
    <w:qFormat/>
    <w:uiPriority w:val="0"/>
    <w:pPr>
      <w:numPr>
        <w:ilvl w:val="0"/>
        <w:numId w:val="12"/>
      </w:numPr>
      <w:spacing w:line="240" w:lineRule="auto"/>
      <w:jc w:val="left"/>
    </w:pPr>
    <w:rPr>
      <w:rFonts w:ascii="宋体" w:hAnsi="宋体"/>
      <w:sz w:val="18"/>
    </w:rPr>
  </w:style>
  <w:style w:type="character" w:customStyle="1" w:styleId="106">
    <w:name w:val="标准文件_图表脚注内容"/>
    <w:qFormat/>
    <w:uiPriority w:val="0"/>
    <w:rPr>
      <w:rFonts w:ascii="宋体" w:hAnsi="宋体" w:eastAsia="宋体" w:cs="Times New Roman"/>
      <w:spacing w:val="0"/>
      <w:sz w:val="18"/>
      <w:vertAlign w:val="superscript"/>
    </w:rPr>
  </w:style>
  <w:style w:type="paragraph" w:customStyle="1" w:styleId="107">
    <w:name w:val="标准文件_五级条标题"/>
    <w:next w:val="60"/>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8">
    <w:name w:val="标准文件_章标题"/>
    <w:next w:val="60"/>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9">
    <w:name w:val="标准文件_一级条标题"/>
    <w:basedOn w:val="108"/>
    <w:next w:val="60"/>
    <w:qFormat/>
    <w:uiPriority w:val="0"/>
    <w:pPr>
      <w:numPr>
        <w:ilvl w:val="2"/>
      </w:numPr>
      <w:spacing w:before="50" w:beforeLines="50" w:after="50" w:afterLines="50"/>
      <w:outlineLvl w:val="1"/>
    </w:pPr>
  </w:style>
  <w:style w:type="paragraph" w:customStyle="1" w:styleId="110">
    <w:name w:val="标准文件_一致程度"/>
    <w:basedOn w:val="1"/>
    <w:qFormat/>
    <w:uiPriority w:val="0"/>
    <w:pPr>
      <w:spacing w:line="440" w:lineRule="exact"/>
      <w:jc w:val="center"/>
    </w:pPr>
    <w:rPr>
      <w:sz w:val="28"/>
    </w:rPr>
  </w:style>
  <w:style w:type="paragraph" w:customStyle="1" w:styleId="111">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12">
    <w:name w:val="标准文件_英文图表脚注"/>
    <w:basedOn w:val="59"/>
    <w:qFormat/>
    <w:uiPriority w:val="0"/>
    <w:pPr>
      <w:widowControl/>
      <w:adjustRightInd/>
      <w:snapToGrid/>
      <w:spacing w:line="240" w:lineRule="auto"/>
      <w:ind w:left="79" w:hanging="79" w:hangingChars="80"/>
    </w:pPr>
    <w:rPr>
      <w:rFonts w:ascii="宋体" w:hAnsi="宋体"/>
    </w:rPr>
  </w:style>
  <w:style w:type="paragraph" w:customStyle="1" w:styleId="113">
    <w:name w:val="标准文件_数字编号列项（二级）"/>
    <w:qFormat/>
    <w:uiPriority w:val="0"/>
    <w:pPr>
      <w:numPr>
        <w:ilvl w:val="1"/>
        <w:numId w:val="13"/>
      </w:numPr>
      <w:tabs>
        <w:tab w:val="left" w:pos="851"/>
      </w:tabs>
      <w:jc w:val="both"/>
    </w:pPr>
    <w:rPr>
      <w:rFonts w:ascii="宋体" w:hAnsi="Times New Roman" w:eastAsia="宋体" w:cs="Times New Roman"/>
      <w:sz w:val="21"/>
      <w:lang w:val="en-US" w:eastAsia="zh-CN" w:bidi="ar-SA"/>
    </w:rPr>
  </w:style>
  <w:style w:type="paragraph" w:customStyle="1" w:styleId="114">
    <w:name w:val="标准文件_英文注："/>
    <w:basedOn w:val="1"/>
    <w:next w:val="60"/>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5">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6">
    <w:name w:val="标准文件_正文表标题"/>
    <w:next w:val="60"/>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7">
    <w:name w:val="标准文件_正文公式"/>
    <w:basedOn w:val="1"/>
    <w:next w:val="59"/>
    <w:qFormat/>
    <w:uiPriority w:val="0"/>
    <w:pPr>
      <w:tabs>
        <w:tab w:val="center" w:pos="4678"/>
        <w:tab w:val="right" w:leader="middleDot" w:pos="9356"/>
      </w:tabs>
      <w:spacing w:line="240" w:lineRule="auto"/>
    </w:pPr>
    <w:rPr>
      <w:rFonts w:ascii="宋体" w:hAnsi="宋体"/>
    </w:rPr>
  </w:style>
  <w:style w:type="paragraph" w:customStyle="1" w:styleId="118">
    <w:name w:val="标准文件_正文图标题"/>
    <w:next w:val="60"/>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9">
    <w:name w:val="标准文件_正文英文表标题"/>
    <w:next w:val="60"/>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20">
    <w:name w:val="标准文件_正文英文图标题"/>
    <w:next w:val="60"/>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21">
    <w:name w:val="标准文件_编号列项（三级）"/>
    <w:qFormat/>
    <w:uiPriority w:val="0"/>
    <w:pPr>
      <w:numPr>
        <w:ilvl w:val="2"/>
        <w:numId w:val="13"/>
      </w:numPr>
      <w:tabs>
        <w:tab w:val="left" w:pos="851"/>
      </w:tabs>
    </w:pPr>
    <w:rPr>
      <w:rFonts w:ascii="宋体" w:hAnsi="Times New Roman" w:eastAsia="宋体" w:cs="Times New Roman"/>
      <w:sz w:val="21"/>
      <w:lang w:val="en-US" w:eastAsia="zh-CN" w:bidi="ar-SA"/>
    </w:rPr>
  </w:style>
  <w:style w:type="paragraph" w:customStyle="1" w:styleId="122">
    <w:name w:val="二级无标题条"/>
    <w:basedOn w:val="1"/>
    <w:qFormat/>
    <w:uiPriority w:val="0"/>
    <w:pPr>
      <w:numPr>
        <w:ilvl w:val="3"/>
        <w:numId w:val="20"/>
      </w:numPr>
      <w:adjustRightInd/>
      <w:spacing w:line="240" w:lineRule="auto"/>
    </w:pPr>
    <w:rPr>
      <w:rFonts w:ascii="宋体" w:hAnsi="宋体"/>
      <w:szCs w:val="24"/>
    </w:rPr>
  </w:style>
  <w:style w:type="paragraph" w:customStyle="1" w:styleId="123">
    <w:name w:val="发布部门"/>
    <w:next w:val="60"/>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4">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5">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6">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7">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8">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9">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30">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31">
    <w:name w:val="封面正文"/>
    <w:qFormat/>
    <w:uiPriority w:val="0"/>
    <w:pPr>
      <w:jc w:val="both"/>
    </w:pPr>
    <w:rPr>
      <w:rFonts w:ascii="Times New Roman" w:hAnsi="Times New Roman" w:eastAsia="宋体" w:cs="Times New Roman"/>
      <w:lang w:val="en-US" w:eastAsia="zh-CN" w:bidi="ar-SA"/>
    </w:rPr>
  </w:style>
  <w:style w:type="paragraph" w:customStyle="1" w:styleId="132">
    <w:name w:val="附录二级无标题条"/>
    <w:basedOn w:val="1"/>
    <w:next w:val="60"/>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3">
    <w:name w:val="附录三级无标题条"/>
    <w:basedOn w:val="132"/>
    <w:next w:val="60"/>
    <w:qFormat/>
    <w:uiPriority w:val="0"/>
    <w:pPr>
      <w:outlineLvl w:val="4"/>
    </w:pPr>
  </w:style>
  <w:style w:type="paragraph" w:customStyle="1" w:styleId="134">
    <w:name w:val="附录四级无标题条"/>
    <w:basedOn w:val="133"/>
    <w:next w:val="60"/>
    <w:qFormat/>
    <w:uiPriority w:val="0"/>
    <w:pPr>
      <w:outlineLvl w:val="5"/>
    </w:pPr>
  </w:style>
  <w:style w:type="paragraph" w:customStyle="1" w:styleId="135">
    <w:name w:val="附录图"/>
    <w:next w:val="60"/>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6">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7">
    <w:name w:val="附录五级无标题条"/>
    <w:basedOn w:val="134"/>
    <w:next w:val="60"/>
    <w:qFormat/>
    <w:uiPriority w:val="0"/>
    <w:pPr>
      <w:outlineLvl w:val="6"/>
    </w:pPr>
  </w:style>
  <w:style w:type="paragraph" w:customStyle="1" w:styleId="138">
    <w:name w:val="附录性质"/>
    <w:basedOn w:val="1"/>
    <w:qFormat/>
    <w:uiPriority w:val="0"/>
    <w:pPr>
      <w:widowControl/>
      <w:adjustRightInd/>
      <w:jc w:val="center"/>
    </w:pPr>
    <w:rPr>
      <w:rFonts w:ascii="黑体" w:eastAsia="黑体"/>
    </w:rPr>
  </w:style>
  <w:style w:type="paragraph" w:customStyle="1" w:styleId="139">
    <w:name w:val="附录一级无标题条"/>
    <w:basedOn w:val="91"/>
    <w:next w:val="60"/>
    <w:qFormat/>
    <w:uiPriority w:val="0"/>
    <w:pPr>
      <w:autoSpaceDN w:val="0"/>
      <w:outlineLvl w:val="2"/>
    </w:pPr>
    <w:rPr>
      <w:rFonts w:ascii="宋体" w:hAnsi="宋体" w:eastAsia="宋体"/>
    </w:rPr>
  </w:style>
  <w:style w:type="character" w:customStyle="1" w:styleId="140">
    <w:name w:val="个人答复风格"/>
    <w:qFormat/>
    <w:uiPriority w:val="0"/>
    <w:rPr>
      <w:rFonts w:ascii="Arial" w:hAnsi="Arial" w:eastAsia="宋体" w:cs="Arial"/>
      <w:color w:val="auto"/>
      <w:spacing w:val="0"/>
      <w:sz w:val="20"/>
    </w:rPr>
  </w:style>
  <w:style w:type="character" w:customStyle="1" w:styleId="141">
    <w:name w:val="个人撰写风格"/>
    <w:qFormat/>
    <w:uiPriority w:val="0"/>
    <w:rPr>
      <w:rFonts w:ascii="Arial" w:hAnsi="Arial" w:eastAsia="宋体" w:cs="Arial"/>
      <w:color w:val="auto"/>
      <w:spacing w:val="0"/>
      <w:sz w:val="20"/>
    </w:rPr>
  </w:style>
  <w:style w:type="paragraph" w:customStyle="1" w:styleId="142">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3">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4">
    <w:name w:val="列项·"/>
    <w:basedOn w:val="60"/>
    <w:qFormat/>
    <w:uiPriority w:val="0"/>
    <w:pPr>
      <w:tabs>
        <w:tab w:val="left" w:pos="840"/>
      </w:tabs>
    </w:pPr>
  </w:style>
  <w:style w:type="paragraph" w:customStyle="1" w:styleId="145">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6">
    <w:name w:val="目录 21"/>
    <w:basedOn w:val="1"/>
    <w:next w:val="1"/>
    <w:autoRedefine/>
    <w:semiHidden/>
    <w:qFormat/>
    <w:uiPriority w:val="0"/>
    <w:pPr>
      <w:adjustRightInd/>
      <w:spacing w:line="240" w:lineRule="auto"/>
      <w:jc w:val="left"/>
    </w:pPr>
    <w:rPr>
      <w:bCs/>
      <w:iCs/>
    </w:rPr>
  </w:style>
  <w:style w:type="paragraph" w:customStyle="1" w:styleId="147">
    <w:name w:val="目录 31"/>
    <w:basedOn w:val="1"/>
    <w:next w:val="1"/>
    <w:autoRedefine/>
    <w:semiHidden/>
    <w:qFormat/>
    <w:uiPriority w:val="0"/>
    <w:pPr>
      <w:spacing w:line="240" w:lineRule="auto"/>
    </w:pPr>
    <w:rPr>
      <w:rFonts w:ascii="宋体" w:hAnsi="宋体"/>
      <w:iCs/>
    </w:rPr>
  </w:style>
  <w:style w:type="paragraph" w:customStyle="1" w:styleId="148">
    <w:name w:val="目录 41"/>
    <w:basedOn w:val="1"/>
    <w:next w:val="1"/>
    <w:autoRedefine/>
    <w:semiHidden/>
    <w:qFormat/>
    <w:uiPriority w:val="0"/>
    <w:pPr>
      <w:adjustRightInd/>
      <w:spacing w:line="240" w:lineRule="auto"/>
      <w:jc w:val="left"/>
    </w:pPr>
  </w:style>
  <w:style w:type="paragraph" w:customStyle="1" w:styleId="149">
    <w:name w:val="目录 51"/>
    <w:basedOn w:val="1"/>
    <w:next w:val="1"/>
    <w:autoRedefine/>
    <w:semiHidden/>
    <w:qFormat/>
    <w:uiPriority w:val="0"/>
    <w:pPr>
      <w:spacing w:line="240" w:lineRule="auto"/>
    </w:pPr>
    <w:rPr>
      <w:rFonts w:ascii="宋体" w:hAnsi="宋体"/>
    </w:rPr>
  </w:style>
  <w:style w:type="paragraph" w:customStyle="1" w:styleId="150">
    <w:name w:val="目录 61"/>
    <w:basedOn w:val="1"/>
    <w:next w:val="1"/>
    <w:autoRedefine/>
    <w:semiHidden/>
    <w:qFormat/>
    <w:uiPriority w:val="0"/>
    <w:pPr>
      <w:adjustRightInd/>
      <w:spacing w:line="240" w:lineRule="auto"/>
      <w:jc w:val="left"/>
    </w:pPr>
  </w:style>
  <w:style w:type="paragraph" w:customStyle="1" w:styleId="151">
    <w:name w:val="目录 71"/>
    <w:basedOn w:val="150"/>
    <w:autoRedefine/>
    <w:semiHidden/>
    <w:qFormat/>
    <w:uiPriority w:val="0"/>
    <w:pPr>
      <w:ind w:left="1260"/>
    </w:pPr>
  </w:style>
  <w:style w:type="paragraph" w:customStyle="1" w:styleId="152">
    <w:name w:val="目录 81"/>
    <w:basedOn w:val="151"/>
    <w:autoRedefine/>
    <w:semiHidden/>
    <w:qFormat/>
    <w:uiPriority w:val="0"/>
    <w:pPr>
      <w:ind w:left="1470"/>
    </w:pPr>
  </w:style>
  <w:style w:type="paragraph" w:customStyle="1" w:styleId="153">
    <w:name w:val="目录 91"/>
    <w:basedOn w:val="152"/>
    <w:autoRedefine/>
    <w:semiHidden/>
    <w:qFormat/>
    <w:uiPriority w:val="0"/>
    <w:pPr>
      <w:ind w:left="1680"/>
    </w:pPr>
  </w:style>
  <w:style w:type="paragraph" w:customStyle="1" w:styleId="154">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5">
    <w:name w:val="其他发布部门"/>
    <w:basedOn w:val="123"/>
    <w:qFormat/>
    <w:uiPriority w:val="0"/>
    <w:pPr>
      <w:framePr w:wrap="around"/>
      <w:spacing w:line="0" w:lineRule="atLeast"/>
    </w:pPr>
    <w:rPr>
      <w:rFonts w:ascii="黑体" w:eastAsia="黑体"/>
      <w:b w:val="0"/>
    </w:rPr>
  </w:style>
  <w:style w:type="paragraph" w:customStyle="1" w:styleId="156">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7">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8">
    <w:name w:val="实施日期"/>
    <w:basedOn w:val="124"/>
    <w:qFormat/>
    <w:uiPriority w:val="0"/>
    <w:pPr>
      <w:framePr w:hSpace="0" w:wrap="around" w:xAlign="right"/>
      <w:jc w:val="right"/>
    </w:pPr>
  </w:style>
  <w:style w:type="paragraph" w:customStyle="1" w:styleId="159">
    <w:name w:val="四级无标题条"/>
    <w:basedOn w:val="1"/>
    <w:qFormat/>
    <w:uiPriority w:val="0"/>
    <w:pPr>
      <w:numPr>
        <w:ilvl w:val="5"/>
        <w:numId w:val="20"/>
      </w:numPr>
      <w:adjustRightInd/>
      <w:spacing w:line="240" w:lineRule="auto"/>
    </w:pPr>
    <w:rPr>
      <w:rFonts w:ascii="宋体" w:hAnsi="宋体"/>
      <w:szCs w:val="24"/>
    </w:rPr>
  </w:style>
  <w:style w:type="paragraph" w:customStyle="1" w:styleId="160">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61">
    <w:name w:val="无标题条"/>
    <w:next w:val="60"/>
    <w:qFormat/>
    <w:uiPriority w:val="0"/>
    <w:pPr>
      <w:jc w:val="both"/>
    </w:pPr>
    <w:rPr>
      <w:rFonts w:ascii="宋体" w:hAnsi="宋体" w:eastAsia="宋体" w:cs="Times New Roman"/>
      <w:sz w:val="21"/>
      <w:lang w:val="en-US" w:eastAsia="zh-CN" w:bidi="ar-SA"/>
    </w:rPr>
  </w:style>
  <w:style w:type="paragraph" w:customStyle="1" w:styleId="162">
    <w:name w:val="五级无标题条"/>
    <w:basedOn w:val="1"/>
    <w:qFormat/>
    <w:uiPriority w:val="0"/>
    <w:pPr>
      <w:numPr>
        <w:ilvl w:val="6"/>
        <w:numId w:val="20"/>
      </w:numPr>
      <w:adjustRightInd/>
    </w:pPr>
    <w:rPr>
      <w:szCs w:val="24"/>
    </w:rPr>
  </w:style>
  <w:style w:type="paragraph" w:customStyle="1" w:styleId="163">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4">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5">
    <w:name w:val="注×:后续"/>
    <w:basedOn w:val="164"/>
    <w:qFormat/>
    <w:uiPriority w:val="0"/>
    <w:pPr>
      <w:ind w:left="1406" w:leftChars="0" w:hanging="499" w:firstLineChars="0"/>
    </w:pPr>
  </w:style>
  <w:style w:type="paragraph" w:customStyle="1" w:styleId="166">
    <w:name w:val="标准文件_一级无标题"/>
    <w:basedOn w:val="109"/>
    <w:qFormat/>
    <w:uiPriority w:val="0"/>
    <w:pPr>
      <w:spacing w:before="0" w:beforeLines="0" w:after="0" w:afterLines="0"/>
      <w:outlineLvl w:val="9"/>
    </w:pPr>
    <w:rPr>
      <w:rFonts w:ascii="宋体" w:eastAsia="宋体"/>
    </w:rPr>
  </w:style>
  <w:style w:type="paragraph" w:customStyle="1" w:styleId="167">
    <w:name w:val="标准文件_五级无标题"/>
    <w:basedOn w:val="107"/>
    <w:qFormat/>
    <w:uiPriority w:val="0"/>
    <w:pPr>
      <w:spacing w:before="0" w:beforeLines="0" w:after="0" w:afterLines="0"/>
      <w:outlineLvl w:val="9"/>
    </w:pPr>
    <w:rPr>
      <w:rFonts w:ascii="宋体" w:eastAsia="宋体"/>
    </w:rPr>
  </w:style>
  <w:style w:type="paragraph" w:customStyle="1" w:styleId="168">
    <w:name w:val="标准文件_三级无标题"/>
    <w:basedOn w:val="98"/>
    <w:qFormat/>
    <w:uiPriority w:val="0"/>
    <w:pPr>
      <w:spacing w:before="0" w:beforeLines="0" w:after="0" w:afterLines="0"/>
      <w:outlineLvl w:val="9"/>
    </w:pPr>
    <w:rPr>
      <w:rFonts w:ascii="宋体" w:eastAsia="宋体"/>
    </w:rPr>
  </w:style>
  <w:style w:type="paragraph" w:customStyle="1" w:styleId="169">
    <w:name w:val="标准文件_二级无标题"/>
    <w:basedOn w:val="69"/>
    <w:qFormat/>
    <w:uiPriority w:val="0"/>
    <w:pPr>
      <w:spacing w:before="0" w:beforeLines="0" w:after="0" w:afterLines="0"/>
      <w:outlineLvl w:val="9"/>
    </w:pPr>
    <w:rPr>
      <w:rFonts w:ascii="宋体" w:eastAsia="宋体"/>
    </w:rPr>
  </w:style>
  <w:style w:type="paragraph" w:customStyle="1" w:styleId="170">
    <w:name w:val="标准_四级无标题"/>
    <w:basedOn w:val="102"/>
    <w:next w:val="60"/>
    <w:qFormat/>
    <w:uiPriority w:val="0"/>
    <w:rPr>
      <w:rFonts w:eastAsia="宋体"/>
    </w:rPr>
  </w:style>
  <w:style w:type="paragraph" w:customStyle="1" w:styleId="171">
    <w:name w:val="标准文件_四级无标题"/>
    <w:basedOn w:val="102"/>
    <w:qFormat/>
    <w:uiPriority w:val="0"/>
    <w:pPr>
      <w:spacing w:before="0" w:beforeLines="0" w:after="0" w:afterLines="0"/>
      <w:outlineLvl w:val="9"/>
    </w:pPr>
    <w:rPr>
      <w:rFonts w:ascii="宋体" w:hAnsi="黑体" w:eastAsia="宋体"/>
      <w:szCs w:val="52"/>
    </w:rPr>
  </w:style>
  <w:style w:type="paragraph" w:customStyle="1" w:styleId="172">
    <w:name w:val="标准文件_大写罗马数字编号列项"/>
    <w:basedOn w:val="60"/>
    <w:qFormat/>
    <w:uiPriority w:val="0"/>
    <w:pPr>
      <w:numPr>
        <w:ilvl w:val="0"/>
        <w:numId w:val="23"/>
      </w:numPr>
      <w:ind w:firstLine="0" w:firstLineChars="0"/>
    </w:pPr>
    <w:rPr>
      <w:rFonts w:ascii="Times New Roman" w:cs="Arial"/>
      <w:szCs w:val="28"/>
    </w:rPr>
  </w:style>
  <w:style w:type="paragraph" w:customStyle="1" w:styleId="173">
    <w:name w:val="标准文件_小写罗马数字编号列项"/>
    <w:basedOn w:val="60"/>
    <w:qFormat/>
    <w:uiPriority w:val="0"/>
    <w:pPr>
      <w:numPr>
        <w:ilvl w:val="0"/>
        <w:numId w:val="24"/>
      </w:numPr>
      <w:ind w:firstLine="0" w:firstLineChars="0"/>
    </w:pPr>
    <w:rPr>
      <w:rFonts w:cs="Arial"/>
      <w:szCs w:val="28"/>
    </w:rPr>
  </w:style>
  <w:style w:type="paragraph" w:customStyle="1" w:styleId="174">
    <w:name w:val="标准文件_附录标题"/>
    <w:basedOn w:val="80"/>
    <w:qFormat/>
    <w:uiPriority w:val="0"/>
    <w:pPr>
      <w:numPr>
        <w:numId w:val="0"/>
      </w:numPr>
      <w:spacing w:after="280"/>
      <w:outlineLvl w:val="9"/>
    </w:pPr>
  </w:style>
  <w:style w:type="paragraph" w:customStyle="1" w:styleId="175">
    <w:name w:val="标准文件_二级项"/>
    <w:qFormat/>
    <w:uiPriority w:val="0"/>
    <w:rPr>
      <w:rFonts w:ascii="宋体" w:hAnsi="Times New Roman" w:eastAsia="宋体" w:cs="Times New Roman"/>
      <w:sz w:val="21"/>
      <w:lang w:val="en-US" w:eastAsia="zh-CN" w:bidi="ar-SA"/>
    </w:rPr>
  </w:style>
  <w:style w:type="paragraph" w:customStyle="1" w:styleId="176">
    <w:name w:val="标准文件_三级项"/>
    <w:basedOn w:val="1"/>
    <w:qFormat/>
    <w:uiPriority w:val="0"/>
    <w:pPr>
      <w:numPr>
        <w:ilvl w:val="2"/>
        <w:numId w:val="21"/>
      </w:numPr>
      <w:spacing w:line="536870612" w:lineRule="auto"/>
    </w:pPr>
    <w:rPr>
      <w:rFonts w:ascii="Times New Roman" w:hAnsi="Times New Roman"/>
    </w:rPr>
  </w:style>
  <w:style w:type="paragraph" w:customStyle="1" w:styleId="177">
    <w:name w:val="图表脚注说明"/>
    <w:basedOn w:val="1"/>
    <w:next w:val="60"/>
    <w:qFormat/>
    <w:uiPriority w:val="0"/>
    <w:pPr>
      <w:numPr>
        <w:ilvl w:val="0"/>
        <w:numId w:val="25"/>
      </w:numPr>
      <w:adjustRightInd/>
      <w:spacing w:line="240" w:lineRule="auto"/>
    </w:pPr>
    <w:rPr>
      <w:rFonts w:ascii="宋体" w:hAnsi="Times New Roman"/>
      <w:sz w:val="18"/>
      <w:szCs w:val="18"/>
    </w:rPr>
  </w:style>
  <w:style w:type="paragraph" w:customStyle="1" w:styleId="178">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9">
    <w:name w:val="标准文件_索引字母"/>
    <w:next w:val="60"/>
    <w:qFormat/>
    <w:uiPriority w:val="0"/>
    <w:pPr>
      <w:jc w:val="center"/>
    </w:pPr>
    <w:rPr>
      <w:rFonts w:ascii="宋体" w:hAnsi="宋体" w:eastAsia="Times New Roman" w:cs="Times New Roman"/>
      <w:b/>
      <w:kern w:val="2"/>
      <w:sz w:val="21"/>
      <w:lang w:val="en-US" w:eastAsia="zh-CN" w:bidi="ar-SA"/>
    </w:rPr>
  </w:style>
  <w:style w:type="paragraph" w:customStyle="1" w:styleId="180">
    <w:name w:val="标准文件_附录前"/>
    <w:next w:val="60"/>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81">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82">
    <w:name w:val="标准文件_表格"/>
    <w:basedOn w:val="60"/>
    <w:qFormat/>
    <w:uiPriority w:val="0"/>
    <w:pPr>
      <w:ind w:firstLine="0" w:firstLineChars="0"/>
      <w:jc w:val="center"/>
    </w:pPr>
    <w:rPr>
      <w:sz w:val="18"/>
    </w:rPr>
  </w:style>
  <w:style w:type="paragraph" w:customStyle="1" w:styleId="183">
    <w:name w:val="标准文件_注："/>
    <w:next w:val="60"/>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4">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5">
    <w:name w:val="标准文件_示例："/>
    <w:next w:val="186"/>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6">
    <w:name w:val="标准文件_示例内容"/>
    <w:basedOn w:val="60"/>
    <w:qFormat/>
    <w:uiPriority w:val="0"/>
    <w:pPr>
      <w:ind w:firstLine="420"/>
    </w:pPr>
    <w:rPr>
      <w:sz w:val="18"/>
    </w:rPr>
  </w:style>
  <w:style w:type="paragraph" w:customStyle="1" w:styleId="187">
    <w:name w:val="标准文件_示例×："/>
    <w:basedOn w:val="1"/>
    <w:next w:val="186"/>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8">
    <w:name w:val="标准文件_段 Char"/>
    <w:link w:val="60"/>
    <w:qFormat/>
    <w:uiPriority w:val="0"/>
    <w:rPr>
      <w:rFonts w:ascii="宋体" w:hAnsi="Times New Roman"/>
      <w:sz w:val="21"/>
    </w:rPr>
  </w:style>
  <w:style w:type="paragraph" w:customStyle="1" w:styleId="189">
    <w:name w:val="标准文件_表格续"/>
    <w:basedOn w:val="60"/>
    <w:next w:val="60"/>
    <w:qFormat/>
    <w:uiPriority w:val="0"/>
    <w:pPr>
      <w:jc w:val="center"/>
    </w:pPr>
    <w:rPr>
      <w:rFonts w:ascii="黑体" w:hAnsi="黑体" w:eastAsia="黑体"/>
    </w:rPr>
  </w:style>
  <w:style w:type="character" w:styleId="190">
    <w:name w:val="Placeholder Text"/>
    <w:basedOn w:val="31"/>
    <w:semiHidden/>
    <w:qFormat/>
    <w:uiPriority w:val="99"/>
    <w:rPr>
      <w:color w:val="808080"/>
    </w:rPr>
  </w:style>
  <w:style w:type="paragraph" w:customStyle="1" w:styleId="191">
    <w:name w:val="标准文件_二级项2"/>
    <w:basedOn w:val="60"/>
    <w:qFormat/>
    <w:uiPriority w:val="0"/>
    <w:pPr>
      <w:numPr>
        <w:ilvl w:val="1"/>
        <w:numId w:val="21"/>
      </w:numPr>
      <w:ind w:firstLine="0" w:firstLineChars="0"/>
    </w:pPr>
  </w:style>
  <w:style w:type="paragraph" w:customStyle="1" w:styleId="192">
    <w:name w:val="标准文件_三级项2"/>
    <w:basedOn w:val="60"/>
    <w:qFormat/>
    <w:uiPriority w:val="0"/>
    <w:pPr>
      <w:numPr>
        <w:ilvl w:val="0"/>
        <w:numId w:val="30"/>
      </w:numPr>
      <w:spacing w:line="300" w:lineRule="exact"/>
      <w:ind w:firstLineChars="0"/>
    </w:pPr>
    <w:rPr>
      <w:rFonts w:ascii="Times New Roman"/>
    </w:rPr>
  </w:style>
  <w:style w:type="paragraph" w:customStyle="1" w:styleId="193">
    <w:name w:val="标准文件_一级项2"/>
    <w:basedOn w:val="60"/>
    <w:qFormat/>
    <w:uiPriority w:val="0"/>
    <w:pPr>
      <w:numPr>
        <w:ilvl w:val="0"/>
        <w:numId w:val="31"/>
      </w:numPr>
      <w:spacing w:line="300" w:lineRule="exact"/>
      <w:ind w:firstLineChars="0"/>
    </w:pPr>
    <w:rPr>
      <w:rFonts w:ascii="Times New Roman"/>
    </w:rPr>
  </w:style>
  <w:style w:type="paragraph" w:customStyle="1" w:styleId="194">
    <w:name w:val="标准文件_提示"/>
    <w:basedOn w:val="60"/>
    <w:next w:val="60"/>
    <w:qFormat/>
    <w:uiPriority w:val="0"/>
    <w:pPr>
      <w:ind w:firstLine="420"/>
    </w:pPr>
    <w:rPr>
      <w:rFonts w:ascii="黑体" w:eastAsia="黑体"/>
    </w:rPr>
  </w:style>
  <w:style w:type="character" w:customStyle="1" w:styleId="195">
    <w:name w:val="标准文件_来源"/>
    <w:basedOn w:val="31"/>
    <w:qFormat/>
    <w:uiPriority w:val="1"/>
    <w:rPr>
      <w:rFonts w:eastAsia="宋体"/>
      <w:sz w:val="21"/>
    </w:rPr>
  </w:style>
  <w:style w:type="paragraph" w:customStyle="1" w:styleId="196">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7">
    <w:name w:val="其他发布日期"/>
    <w:basedOn w:val="124"/>
    <w:qFormat/>
    <w:uiPriority w:val="0"/>
    <w:pPr>
      <w:framePr w:w="3997" w:h="471" w:hRule="exact" w:hSpace="0" w:vSpace="181" w:wrap="around" w:vAnchor="page" w:hAnchor="page" w:x="1419" w:y="14097"/>
    </w:pPr>
  </w:style>
  <w:style w:type="paragraph" w:customStyle="1" w:styleId="198">
    <w:name w:val="其他实施日期"/>
    <w:basedOn w:val="158"/>
    <w:qFormat/>
    <w:uiPriority w:val="0"/>
    <w:pPr>
      <w:framePr w:w="3997" w:h="471" w:hRule="exact" w:vSpace="181" w:wrap="around" w:vAnchor="page" w:hAnchor="page" w:x="7089" w:y="14097"/>
    </w:pPr>
  </w:style>
  <w:style w:type="paragraph" w:customStyle="1" w:styleId="199">
    <w:name w:val="标准文件_文件编号"/>
    <w:basedOn w:val="60"/>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200">
    <w:name w:val="标准文件_替换文件编号"/>
    <w:basedOn w:val="199"/>
    <w:qFormat/>
    <w:uiPriority w:val="0"/>
    <w:pPr>
      <w:framePr/>
      <w:spacing w:before="57"/>
    </w:pPr>
    <w:rPr>
      <w:sz w:val="21"/>
    </w:rPr>
  </w:style>
  <w:style w:type="paragraph" w:customStyle="1" w:styleId="201">
    <w:name w:val="标准文件_文件名称"/>
    <w:basedOn w:val="60"/>
    <w:next w:val="60"/>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202">
    <w:name w:val="标准文件_附录图标号"/>
    <w:basedOn w:val="60"/>
    <w:next w:val="60"/>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3">
    <w:name w:val="标准文件_附录表标号"/>
    <w:basedOn w:val="60"/>
    <w:next w:val="60"/>
    <w:qFormat/>
    <w:uiPriority w:val="0"/>
    <w:pPr>
      <w:numPr>
        <w:ilvl w:val="0"/>
        <w:numId w:val="5"/>
      </w:numPr>
      <w:spacing w:line="14" w:lineRule="exact"/>
      <w:ind w:firstLine="0" w:firstLineChars="0"/>
      <w:jc w:val="center"/>
    </w:pPr>
    <w:rPr>
      <w:rFonts w:eastAsia="黑体"/>
      <w:vanish/>
      <w:sz w:val="2"/>
    </w:rPr>
  </w:style>
  <w:style w:type="paragraph" w:customStyle="1" w:styleId="204">
    <w:name w:val="标准文件_引言一级条标题"/>
    <w:basedOn w:val="60"/>
    <w:next w:val="60"/>
    <w:qFormat/>
    <w:uiPriority w:val="0"/>
    <w:pPr>
      <w:numPr>
        <w:ilvl w:val="1"/>
        <w:numId w:val="8"/>
      </w:numPr>
      <w:spacing w:before="50" w:beforeLines="50" w:after="50" w:afterLines="50"/>
      <w:ind w:firstLineChars="0"/>
    </w:pPr>
    <w:rPr>
      <w:rFonts w:ascii="黑体" w:eastAsia="黑体"/>
    </w:rPr>
  </w:style>
  <w:style w:type="paragraph" w:customStyle="1" w:styleId="205">
    <w:name w:val="标准文件_引言二级条标题"/>
    <w:basedOn w:val="60"/>
    <w:next w:val="60"/>
    <w:qFormat/>
    <w:uiPriority w:val="0"/>
    <w:pPr>
      <w:numPr>
        <w:ilvl w:val="2"/>
        <w:numId w:val="8"/>
      </w:numPr>
      <w:spacing w:before="50" w:beforeLines="50" w:after="50" w:afterLines="50"/>
      <w:ind w:firstLineChars="0"/>
    </w:pPr>
    <w:rPr>
      <w:rFonts w:ascii="黑体" w:eastAsia="黑体"/>
    </w:rPr>
  </w:style>
  <w:style w:type="paragraph" w:customStyle="1" w:styleId="206">
    <w:name w:val="标准文件_引言三级条标题"/>
    <w:basedOn w:val="60"/>
    <w:next w:val="60"/>
    <w:qFormat/>
    <w:uiPriority w:val="0"/>
    <w:pPr>
      <w:numPr>
        <w:ilvl w:val="3"/>
        <w:numId w:val="8"/>
      </w:numPr>
      <w:spacing w:before="50" w:beforeLines="50" w:after="50" w:afterLines="50"/>
      <w:ind w:firstLineChars="0"/>
    </w:pPr>
    <w:rPr>
      <w:rFonts w:ascii="黑体" w:eastAsia="黑体"/>
    </w:rPr>
  </w:style>
  <w:style w:type="paragraph" w:customStyle="1" w:styleId="207">
    <w:name w:val="标准文件_引言四级条标题"/>
    <w:basedOn w:val="60"/>
    <w:next w:val="60"/>
    <w:qFormat/>
    <w:uiPriority w:val="0"/>
    <w:pPr>
      <w:numPr>
        <w:ilvl w:val="4"/>
        <w:numId w:val="8"/>
      </w:numPr>
      <w:spacing w:before="50" w:beforeLines="50" w:after="50" w:afterLines="50"/>
      <w:ind w:firstLineChars="0"/>
    </w:pPr>
    <w:rPr>
      <w:rFonts w:ascii="黑体" w:eastAsia="黑体"/>
    </w:rPr>
  </w:style>
  <w:style w:type="paragraph" w:customStyle="1" w:styleId="208">
    <w:name w:val="标准文件_引言五级条标题"/>
    <w:basedOn w:val="60"/>
    <w:next w:val="60"/>
    <w:qFormat/>
    <w:uiPriority w:val="0"/>
    <w:pPr>
      <w:numPr>
        <w:ilvl w:val="5"/>
        <w:numId w:val="8"/>
      </w:numPr>
      <w:spacing w:before="50" w:beforeLines="50" w:after="50" w:afterLines="50"/>
      <w:ind w:firstLineChars="0"/>
    </w:pPr>
    <w:rPr>
      <w:rFonts w:ascii="黑体" w:eastAsia="黑体"/>
    </w:rPr>
  </w:style>
  <w:style w:type="paragraph" w:customStyle="1" w:styleId="209">
    <w:name w:val="标准文件_注后"/>
    <w:basedOn w:val="60"/>
    <w:qFormat/>
    <w:uiPriority w:val="0"/>
    <w:pPr>
      <w:ind w:left="811" w:firstLine="0" w:firstLineChars="0"/>
    </w:pPr>
    <w:rPr>
      <w:sz w:val="18"/>
    </w:rPr>
  </w:style>
  <w:style w:type="paragraph" w:customStyle="1" w:styleId="210">
    <w:name w:val="标准文件_注X后"/>
    <w:basedOn w:val="60"/>
    <w:qFormat/>
    <w:uiPriority w:val="0"/>
    <w:pPr>
      <w:ind w:left="811" w:firstLine="0" w:firstLineChars="0"/>
    </w:pPr>
    <w:rPr>
      <w:sz w:val="18"/>
    </w:rPr>
  </w:style>
  <w:style w:type="paragraph" w:customStyle="1" w:styleId="211">
    <w:name w:val="标准文件_示例后"/>
    <w:basedOn w:val="60"/>
    <w:qFormat/>
    <w:uiPriority w:val="0"/>
    <w:pPr>
      <w:ind w:left="964" w:firstLine="0" w:firstLineChars="0"/>
    </w:pPr>
    <w:rPr>
      <w:sz w:val="18"/>
    </w:rPr>
  </w:style>
  <w:style w:type="paragraph" w:customStyle="1" w:styleId="212">
    <w:name w:val="标准文件_示例X后"/>
    <w:basedOn w:val="60"/>
    <w:link w:val="213"/>
    <w:qFormat/>
    <w:uiPriority w:val="0"/>
    <w:pPr>
      <w:ind w:left="1049" w:firstLine="0" w:firstLineChars="0"/>
    </w:pPr>
    <w:rPr>
      <w:sz w:val="18"/>
    </w:rPr>
  </w:style>
  <w:style w:type="character" w:customStyle="1" w:styleId="213">
    <w:name w:val="标准文件_示例X后 字符"/>
    <w:basedOn w:val="188"/>
    <w:link w:val="212"/>
    <w:qFormat/>
    <w:uiPriority w:val="0"/>
    <w:rPr>
      <w:rFonts w:ascii="宋体" w:hAnsi="Times New Roman"/>
      <w:sz w:val="18"/>
    </w:rPr>
  </w:style>
  <w:style w:type="paragraph" w:customStyle="1" w:styleId="214">
    <w:name w:val="标准文件_索引项"/>
    <w:basedOn w:val="60"/>
    <w:next w:val="60"/>
    <w:qFormat/>
    <w:uiPriority w:val="0"/>
    <w:pPr>
      <w:tabs>
        <w:tab w:val="right" w:leader="dot" w:pos="9356"/>
      </w:tabs>
      <w:ind w:left="210" w:hanging="210" w:firstLineChars="0"/>
      <w:jc w:val="left"/>
    </w:pPr>
  </w:style>
  <w:style w:type="paragraph" w:customStyle="1" w:styleId="215">
    <w:name w:val="标准文件_附录一级无标题"/>
    <w:basedOn w:val="82"/>
    <w:qFormat/>
    <w:uiPriority w:val="0"/>
    <w:pPr>
      <w:spacing w:before="0" w:beforeLines="0" w:after="0" w:afterLines="0" w:line="276" w:lineRule="auto"/>
      <w:outlineLvl w:val="9"/>
    </w:pPr>
    <w:rPr>
      <w:rFonts w:ascii="宋体" w:eastAsia="宋体"/>
    </w:rPr>
  </w:style>
  <w:style w:type="paragraph" w:customStyle="1" w:styleId="216">
    <w:name w:val="标准文件_附录二级无标题"/>
    <w:basedOn w:val="83"/>
    <w:qFormat/>
    <w:uiPriority w:val="0"/>
    <w:pPr>
      <w:spacing w:before="0" w:beforeLines="0" w:after="0" w:afterLines="0" w:line="276" w:lineRule="auto"/>
      <w:outlineLvl w:val="9"/>
    </w:pPr>
    <w:rPr>
      <w:rFonts w:ascii="宋体" w:eastAsia="宋体"/>
    </w:rPr>
  </w:style>
  <w:style w:type="paragraph" w:customStyle="1" w:styleId="217">
    <w:name w:val="标准文件_附录三级无标题"/>
    <w:basedOn w:val="85"/>
    <w:qFormat/>
    <w:uiPriority w:val="0"/>
    <w:pPr>
      <w:spacing w:before="0" w:beforeLines="0" w:after="0" w:afterLines="0" w:line="276" w:lineRule="auto"/>
      <w:outlineLvl w:val="9"/>
    </w:pPr>
    <w:rPr>
      <w:rFonts w:ascii="宋体" w:eastAsia="宋体"/>
    </w:rPr>
  </w:style>
  <w:style w:type="paragraph" w:customStyle="1" w:styleId="218">
    <w:name w:val="标准文件_附录四级无标题"/>
    <w:basedOn w:val="86"/>
    <w:qFormat/>
    <w:uiPriority w:val="0"/>
    <w:pPr>
      <w:spacing w:before="0" w:beforeLines="0" w:after="0" w:afterLines="0" w:line="276" w:lineRule="auto"/>
      <w:outlineLvl w:val="9"/>
    </w:pPr>
    <w:rPr>
      <w:rFonts w:ascii="宋体" w:eastAsia="宋体"/>
    </w:rPr>
  </w:style>
  <w:style w:type="paragraph" w:customStyle="1" w:styleId="219">
    <w:name w:val="标准文件_附录五级无标题"/>
    <w:basedOn w:val="88"/>
    <w:qFormat/>
    <w:uiPriority w:val="0"/>
    <w:pPr>
      <w:spacing w:before="0" w:beforeLines="0" w:after="0" w:afterLines="0" w:line="276" w:lineRule="auto"/>
      <w:outlineLvl w:val="9"/>
    </w:pPr>
    <w:rPr>
      <w:rFonts w:ascii="宋体" w:eastAsia="宋体"/>
    </w:rPr>
  </w:style>
  <w:style w:type="paragraph" w:customStyle="1" w:styleId="220">
    <w:name w:val="标准文件_引言一级无标题"/>
    <w:basedOn w:val="204"/>
    <w:next w:val="60"/>
    <w:qFormat/>
    <w:uiPriority w:val="0"/>
    <w:pPr>
      <w:spacing w:before="0" w:beforeLines="0" w:after="0" w:afterLines="0" w:line="276" w:lineRule="auto"/>
    </w:pPr>
    <w:rPr>
      <w:rFonts w:ascii="宋体" w:eastAsia="宋体"/>
    </w:rPr>
  </w:style>
  <w:style w:type="paragraph" w:customStyle="1" w:styleId="221">
    <w:name w:val="标准文件_引言二级无标题"/>
    <w:basedOn w:val="205"/>
    <w:next w:val="60"/>
    <w:qFormat/>
    <w:uiPriority w:val="0"/>
    <w:pPr>
      <w:spacing w:before="0" w:beforeLines="0" w:after="0" w:afterLines="0" w:line="276" w:lineRule="auto"/>
    </w:pPr>
    <w:rPr>
      <w:rFonts w:ascii="宋体" w:eastAsia="宋体"/>
    </w:rPr>
  </w:style>
  <w:style w:type="paragraph" w:customStyle="1" w:styleId="222">
    <w:name w:val="标准文件_引言三级无标题"/>
    <w:basedOn w:val="206"/>
    <w:qFormat/>
    <w:uiPriority w:val="0"/>
    <w:pPr>
      <w:spacing w:before="0" w:beforeLines="0" w:after="0" w:afterLines="0" w:line="276" w:lineRule="auto"/>
    </w:pPr>
    <w:rPr>
      <w:rFonts w:ascii="宋体" w:eastAsia="宋体"/>
    </w:rPr>
  </w:style>
  <w:style w:type="paragraph" w:customStyle="1" w:styleId="223">
    <w:name w:val="标准文件_引言四级无标题"/>
    <w:basedOn w:val="207"/>
    <w:next w:val="60"/>
    <w:qFormat/>
    <w:uiPriority w:val="0"/>
    <w:pPr>
      <w:spacing w:before="0" w:beforeLines="0" w:after="0" w:afterLines="0" w:line="276" w:lineRule="auto"/>
    </w:pPr>
    <w:rPr>
      <w:rFonts w:ascii="宋体" w:eastAsia="宋体"/>
    </w:rPr>
  </w:style>
  <w:style w:type="paragraph" w:customStyle="1" w:styleId="224">
    <w:name w:val="标准文件_引言五级无标题"/>
    <w:basedOn w:val="208"/>
    <w:next w:val="60"/>
    <w:qFormat/>
    <w:uiPriority w:val="0"/>
    <w:pPr>
      <w:spacing w:before="0" w:beforeLines="0" w:after="0" w:afterLines="0" w:line="276" w:lineRule="auto"/>
    </w:pPr>
    <w:rPr>
      <w:rFonts w:ascii="宋体" w:eastAsia="宋体"/>
    </w:rPr>
  </w:style>
  <w:style w:type="paragraph" w:customStyle="1" w:styleId="225">
    <w:name w:val="标准文件_索引标题"/>
    <w:basedOn w:val="67"/>
    <w:next w:val="60"/>
    <w:qFormat/>
    <w:uiPriority w:val="0"/>
    <w:rPr>
      <w:rFonts w:hAnsi="黑体"/>
    </w:rPr>
  </w:style>
  <w:style w:type="paragraph" w:customStyle="1" w:styleId="226">
    <w:name w:val="标准文件_脚注内容"/>
    <w:basedOn w:val="60"/>
    <w:qFormat/>
    <w:uiPriority w:val="0"/>
    <w:pPr>
      <w:ind w:left="400" w:leftChars="200" w:hanging="200" w:hangingChars="200"/>
    </w:pPr>
    <w:rPr>
      <w:sz w:val="15"/>
    </w:rPr>
  </w:style>
  <w:style w:type="paragraph" w:customStyle="1" w:styleId="227">
    <w:name w:val="标准文件_术语条一"/>
    <w:basedOn w:val="166"/>
    <w:next w:val="60"/>
    <w:qFormat/>
    <w:uiPriority w:val="0"/>
  </w:style>
  <w:style w:type="paragraph" w:customStyle="1" w:styleId="228">
    <w:name w:val="标准文件_术语条二"/>
    <w:basedOn w:val="169"/>
    <w:next w:val="60"/>
    <w:qFormat/>
    <w:uiPriority w:val="0"/>
  </w:style>
  <w:style w:type="paragraph" w:customStyle="1" w:styleId="229">
    <w:name w:val="标准文件_术语条三"/>
    <w:basedOn w:val="168"/>
    <w:next w:val="60"/>
    <w:qFormat/>
    <w:uiPriority w:val="0"/>
  </w:style>
  <w:style w:type="paragraph" w:customStyle="1" w:styleId="230">
    <w:name w:val="标准文件_术语条四"/>
    <w:basedOn w:val="171"/>
    <w:next w:val="60"/>
    <w:qFormat/>
    <w:uiPriority w:val="0"/>
  </w:style>
  <w:style w:type="paragraph" w:customStyle="1" w:styleId="231">
    <w:name w:val="标准文件_术语条五"/>
    <w:basedOn w:val="167"/>
    <w:next w:val="60"/>
    <w:qFormat/>
    <w:uiPriority w:val="0"/>
  </w:style>
  <w:style w:type="paragraph" w:customStyle="1" w:styleId="232">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3">
    <w:name w:val="发布"/>
    <w:basedOn w:val="31"/>
    <w:qFormat/>
    <w:uiPriority w:val="0"/>
    <w:rPr>
      <w:rFonts w:ascii="黑体" w:eastAsia="黑体"/>
      <w:spacing w:val="85"/>
      <w:w w:val="100"/>
      <w:position w:val="3"/>
      <w:sz w:val="28"/>
      <w:szCs w:val="28"/>
    </w:rPr>
  </w:style>
  <w:style w:type="character" w:customStyle="1" w:styleId="234">
    <w:name w:val="填写内容说明"/>
    <w:qFormat/>
    <w:uiPriority w:val="0"/>
    <w:rPr>
      <w:i/>
      <w:iCs/>
      <w:color w:val="0000FF"/>
    </w:rPr>
  </w:style>
  <w:style w:type="table" w:customStyle="1" w:styleId="235">
    <w:name w:val="TableGrid"/>
    <w:qFormat/>
    <w:uiPriority w:val="0"/>
    <w:tblPr>
      <w:tblCellMar>
        <w:top w:w="0" w:type="dxa"/>
        <w:left w:w="0" w:type="dxa"/>
        <w:bottom w:w="0" w:type="dxa"/>
        <w:right w:w="0" w:type="dxa"/>
      </w:tblCellMar>
    </w:tblPr>
  </w:style>
  <w:style w:type="paragraph" w:customStyle="1" w:styleId="236">
    <w:name w:val="修订1"/>
    <w:hidden/>
    <w:unhideWhenUsed/>
    <w:qFormat/>
    <w:uiPriority w:val="99"/>
    <w:rPr>
      <w:rFonts w:ascii="Calibri" w:hAnsi="Calibri" w:eastAsia="宋体" w:cs="Times New Roman"/>
      <w:kern w:val="2"/>
      <w:sz w:val="21"/>
      <w:szCs w:val="21"/>
      <w:lang w:val="en-US" w:eastAsia="zh-CN" w:bidi="ar-SA"/>
    </w:rPr>
  </w:style>
  <w:style w:type="paragraph" w:customStyle="1" w:styleId="237">
    <w:name w:val="修订2"/>
    <w:hidden/>
    <w:semiHidden/>
    <w:qFormat/>
    <w:uiPriority w:val="99"/>
    <w:rPr>
      <w:rFonts w:ascii="Calibri" w:hAnsi="Calibri" w:eastAsia="宋体" w:cs="Times New Roman"/>
      <w:kern w:val="2"/>
      <w:sz w:val="21"/>
      <w:szCs w:val="21"/>
      <w:lang w:val="en-US" w:eastAsia="zh-CN" w:bidi="ar-SA"/>
    </w:rPr>
  </w:style>
  <w:style w:type="paragraph" w:customStyle="1" w:styleId="238">
    <w:name w:val="修订3"/>
    <w:hidden/>
    <w:semiHidden/>
    <w:qFormat/>
    <w:uiPriority w:val="99"/>
    <w:rPr>
      <w:rFonts w:ascii="Calibri" w:hAnsi="Calibri" w:eastAsia="宋体" w:cs="Times New Roman"/>
      <w:kern w:val="2"/>
      <w:sz w:val="21"/>
      <w:szCs w:val="21"/>
      <w:lang w:val="en-US" w:eastAsia="zh-CN" w:bidi="ar-SA"/>
    </w:rPr>
  </w:style>
  <w:style w:type="paragraph" w:customStyle="1" w:styleId="239">
    <w:name w:val="正文1"/>
    <w:qFormat/>
    <w:uiPriority w:val="0"/>
    <w:pPr>
      <w:jc w:val="both"/>
    </w:pPr>
    <w:rPr>
      <w:rFonts w:ascii="Calibri" w:hAnsi="Calibri" w:eastAsia="宋体" w:cs="Calibri"/>
      <w:kern w:val="2"/>
      <w:sz w:val="21"/>
      <w:szCs w:val="21"/>
      <w:lang w:val="en-US" w:eastAsia="zh-CN" w:bidi="ar-SA"/>
    </w:rPr>
  </w:style>
  <w:style w:type="paragraph" w:customStyle="1" w:styleId="240">
    <w:name w:val="正文2"/>
    <w:qFormat/>
    <w:uiPriority w:val="0"/>
    <w:pPr>
      <w:jc w:val="both"/>
    </w:pPr>
    <w:rPr>
      <w:rFonts w:ascii="Calibri" w:hAnsi="Calibri" w:eastAsia="宋体" w:cs="Calibri"/>
      <w:kern w:val="2"/>
      <w:sz w:val="21"/>
      <w:szCs w:val="21"/>
      <w:lang w:val="en-US" w:eastAsia="zh-CN" w:bidi="ar-SA"/>
    </w:rPr>
  </w:style>
  <w:style w:type="paragraph" w:customStyle="1" w:styleId="241">
    <w:name w:val="修订4"/>
    <w:hidden/>
    <w:semiHidden/>
    <w:qFormat/>
    <w:uiPriority w:val="99"/>
    <w:rPr>
      <w:rFonts w:ascii="Calibri" w:hAnsi="Calibri" w:eastAsia="宋体" w:cs="Times New Roman"/>
      <w:kern w:val="2"/>
      <w:sz w:val="21"/>
      <w:szCs w:val="21"/>
      <w:lang w:val="en-US" w:eastAsia="zh-CN" w:bidi="ar-SA"/>
    </w:rPr>
  </w:style>
  <w:style w:type="paragraph" w:customStyle="1" w:styleId="242">
    <w:name w:val="修订5"/>
    <w:hidden/>
    <w:semiHidden/>
    <w:qFormat/>
    <w:uiPriority w:val="99"/>
    <w:rPr>
      <w:rFonts w:ascii="Calibri" w:hAnsi="Calibri" w:eastAsia="宋体" w:cs="Times New Roman"/>
      <w:kern w:val="2"/>
      <w:sz w:val="21"/>
      <w:szCs w:val="21"/>
      <w:lang w:val="en-US" w:eastAsia="zh-CN" w:bidi="ar-SA"/>
    </w:rPr>
  </w:style>
  <w:style w:type="character" w:customStyle="1" w:styleId="243">
    <w:name w:val="批注文字 字符"/>
    <w:basedOn w:val="31"/>
    <w:link w:val="13"/>
    <w:qFormat/>
    <w:uiPriority w:val="99"/>
    <w:rPr>
      <w:kern w:val="2"/>
      <w:sz w:val="21"/>
      <w:szCs w:val="21"/>
    </w:rPr>
  </w:style>
  <w:style w:type="character" w:customStyle="1" w:styleId="244">
    <w:name w:val="批注主题 字符"/>
    <w:basedOn w:val="243"/>
    <w:link w:val="28"/>
    <w:semiHidden/>
    <w:qFormat/>
    <w:uiPriority w:val="99"/>
    <w:rPr>
      <w:b/>
      <w:bCs/>
      <w:kern w:val="2"/>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7" Type="http://schemas.openxmlformats.org/officeDocument/2006/relationships/glossaryDocument" Target="glossary/document.xml"/><Relationship Id="rId36" Type="http://schemas.openxmlformats.org/officeDocument/2006/relationships/fontTable" Target="fontTable.xml"/><Relationship Id="rId35" Type="http://schemas.openxmlformats.org/officeDocument/2006/relationships/numbering" Target="numbering.xml"/><Relationship Id="rId34" Type="http://schemas.openxmlformats.org/officeDocument/2006/relationships/customXml" Target="../customXml/item1.xml"/><Relationship Id="rId33" Type="http://schemas.openxmlformats.org/officeDocument/2006/relationships/image" Target="media/image2.jpeg"/><Relationship Id="rId32" Type="http://schemas.openxmlformats.org/officeDocument/2006/relationships/image" Target="media/image1.png"/><Relationship Id="rId31" Type="http://schemas.openxmlformats.org/officeDocument/2006/relationships/theme" Target="theme/theme1.xml"/><Relationship Id="rId30" Type="http://schemas.openxmlformats.org/officeDocument/2006/relationships/footer" Target="footer13.xml"/><Relationship Id="rId3" Type="http://schemas.openxmlformats.org/officeDocument/2006/relationships/footnotes" Target="footnotes.xml"/><Relationship Id="rId29" Type="http://schemas.openxmlformats.org/officeDocument/2006/relationships/footer" Target="footer12.xml"/><Relationship Id="rId28" Type="http://schemas.openxmlformats.org/officeDocument/2006/relationships/header" Target="header13.xml"/><Relationship Id="rId27" Type="http://schemas.openxmlformats.org/officeDocument/2006/relationships/header" Target="header12.xml"/><Relationship Id="rId26" Type="http://schemas.openxmlformats.org/officeDocument/2006/relationships/footer" Target="footer11.xml"/><Relationship Id="rId25" Type="http://schemas.openxmlformats.org/officeDocument/2006/relationships/footer" Target="footer10.xml"/><Relationship Id="rId24" Type="http://schemas.openxmlformats.org/officeDocument/2006/relationships/header" Target="header11.xml"/><Relationship Id="rId23" Type="http://schemas.openxmlformats.org/officeDocument/2006/relationships/header" Target="header10.xml"/><Relationship Id="rId22" Type="http://schemas.openxmlformats.org/officeDocument/2006/relationships/footer" Target="footer9.xml"/><Relationship Id="rId21" Type="http://schemas.openxmlformats.org/officeDocument/2006/relationships/footer" Target="footer8.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7.xml"/><Relationship Id="rId17" Type="http://schemas.openxmlformats.org/officeDocument/2006/relationships/footer" Target="footer6.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809399099A504F6EBC8A92EB643BF78C"/>
        <w:style w:val=""/>
        <w:category>
          <w:name w:val="常规"/>
          <w:gallery w:val="placeholder"/>
        </w:category>
        <w:types>
          <w:type w:val="bbPlcHdr"/>
        </w:types>
        <w:behaviors>
          <w:behavior w:val="content"/>
        </w:behaviors>
        <w:description w:val=""/>
        <w:guid w:val="{78748156-29BB-4EB5-B5B2-5F1942F284BA}"/>
      </w:docPartPr>
      <w:docPartBody>
        <w:p w14:paraId="7ED16FA1">
          <w:pPr>
            <w:pStyle w:val="5"/>
          </w:pPr>
          <w:r>
            <w:rPr>
              <w:rStyle w:val="4"/>
              <w:rFonts w:hint="eastAsia"/>
            </w:rPr>
            <w:t>单击或点击此处输入文字。</w:t>
          </w:r>
        </w:p>
      </w:docPartBody>
    </w:docPart>
    <w:docPart>
      <w:docPartPr>
        <w:name w:val="5FF64E27823A493F89682E006D1AE0EB"/>
        <w:style w:val=""/>
        <w:category>
          <w:name w:val="常规"/>
          <w:gallery w:val="placeholder"/>
        </w:category>
        <w:types>
          <w:type w:val="bbPlcHdr"/>
        </w:types>
        <w:behaviors>
          <w:behavior w:val="content"/>
        </w:behaviors>
        <w:description w:val=""/>
        <w:guid w:val="{E1650BFC-FD2D-4AF0-AA6C-F3606DBA7685}"/>
      </w:docPartPr>
      <w:docPartBody>
        <w:p w14:paraId="44C12653">
          <w:pPr>
            <w:pStyle w:val="6"/>
          </w:pPr>
          <w:r>
            <w:rPr>
              <w:rStyle w:val="4"/>
              <w:rFonts w:hint="eastAsia"/>
            </w:rPr>
            <w:t>选择一项。</w:t>
          </w:r>
        </w:p>
      </w:docPartBody>
    </w:docPart>
    <w:docPart>
      <w:docPartPr>
        <w:name w:val="9122DDA294DA455DB6D67378462EA604"/>
        <w:style w:val=""/>
        <w:category>
          <w:name w:val="常规"/>
          <w:gallery w:val="placeholder"/>
        </w:category>
        <w:types>
          <w:type w:val="bbPlcHdr"/>
        </w:types>
        <w:behaviors>
          <w:behavior w:val="content"/>
        </w:behaviors>
        <w:description w:val=""/>
        <w:guid w:val="{4442A5B2-D425-4C01-B0FB-3CA48FCBABD2}"/>
      </w:docPartPr>
      <w:docPartBody>
        <w:p w14:paraId="16467F7A">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46B1"/>
    <w:rsid w:val="000167E0"/>
    <w:rsid w:val="000E28EE"/>
    <w:rsid w:val="00111701"/>
    <w:rsid w:val="0012028A"/>
    <w:rsid w:val="002F5005"/>
    <w:rsid w:val="00397F67"/>
    <w:rsid w:val="003A218D"/>
    <w:rsid w:val="003A584C"/>
    <w:rsid w:val="003E24BF"/>
    <w:rsid w:val="004402A7"/>
    <w:rsid w:val="004A360C"/>
    <w:rsid w:val="0053145C"/>
    <w:rsid w:val="00551492"/>
    <w:rsid w:val="00585E4B"/>
    <w:rsid w:val="006918EF"/>
    <w:rsid w:val="0070557F"/>
    <w:rsid w:val="00722AF3"/>
    <w:rsid w:val="00810644"/>
    <w:rsid w:val="00886599"/>
    <w:rsid w:val="008F2E65"/>
    <w:rsid w:val="0091314A"/>
    <w:rsid w:val="00971C63"/>
    <w:rsid w:val="00A2291A"/>
    <w:rsid w:val="00AC3678"/>
    <w:rsid w:val="00B775B4"/>
    <w:rsid w:val="00BA0886"/>
    <w:rsid w:val="00BF4D78"/>
    <w:rsid w:val="00C25941"/>
    <w:rsid w:val="00CD0FDD"/>
    <w:rsid w:val="00D1202B"/>
    <w:rsid w:val="00DE46B1"/>
    <w:rsid w:val="00E6551C"/>
    <w:rsid w:val="00F87F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809399099A504F6EBC8A92EB643BF78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5FF64E27823A493F89682E006D1AE0E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9122DDA294DA455DB6D67378462EA604"/>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团体标准</Template>
  <Company>PCMI</Company>
  <Pages>15</Pages>
  <Words>4082</Words>
  <Characters>4264</Characters>
  <Lines>410</Lines>
  <Paragraphs>534</Paragraphs>
  <TotalTime>14</TotalTime>
  <ScaleCrop>false</ScaleCrop>
  <LinksUpToDate>false</LinksUpToDate>
  <CharactersWithSpaces>4308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2025-10-21T09:32:00Z</dcterms:created>
  <dc:creator>陆合知言</dc:creator>
  <dc:description>&lt;config cover="true" show_menu="true" version="1.0.0" doctype="SDKXY"&gt;_x000d_
&lt;/config&gt;</dc:description>
  <cp:lastModifiedBy>谢跃博</cp:lastModifiedBy>
  <cp:lastPrinted>2025-10-20T05:15:00Z</cp:lastPrinted>
  <dcterms:modified xsi:type="dcterms:W3CDTF">2025-10-23T08:40:03Z</dcterms:modified>
  <dc:title>团体标准</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TemplateDocerSaveRecord">
    <vt:lpwstr>eyJoZGlkIjoiODRjMTkwYzJlMTM2ODBmNWQ2OTg5YzRmMGQ1MTExYWUiLCJ1c2VySWQiOiI2Mzc1NjU2NzAifQ==</vt:lpwstr>
  </property>
  <property fmtid="{D5CDD505-2E9C-101B-9397-08002B2CF9AE}" pid="15" name="KSOProductBuildVer">
    <vt:lpwstr>2052-12.1.0.23125</vt:lpwstr>
  </property>
  <property fmtid="{D5CDD505-2E9C-101B-9397-08002B2CF9AE}" pid="16" name="ICV">
    <vt:lpwstr>273A4DAFB93F4E41B4829F10AB1ABA4A_13</vt:lpwstr>
  </property>
  <property fmtid="{D5CDD505-2E9C-101B-9397-08002B2CF9AE}" pid="17" name="DoublePage">
    <vt:lpwstr>true</vt:lpwstr>
  </property>
</Properties>
</file>