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C007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6920432">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9464CAD">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w:t>
            </w:r>
            <w:r>
              <w:rPr>
                <w:rFonts w:ascii="黑体" w:hAnsi="黑体" w:eastAsia="黑体"/>
                <w:sz w:val="21"/>
                <w:szCs w:val="21"/>
              </w:rPr>
              <w:fldChar w:fldCharType="end"/>
            </w:r>
            <w:bookmarkEnd w:id="0"/>
          </w:p>
        </w:tc>
      </w:tr>
      <w:tr w14:paraId="7E6B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FFCAA05">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848D02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D7CE972">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GXAS</w:t>
                  </w:r>
                  <w:r>
                    <w:fldChar w:fldCharType="end"/>
                  </w:r>
                  <w:bookmarkEnd w:id="1"/>
                </w:p>
              </w:tc>
            </w:tr>
          </w:tbl>
          <w:p w14:paraId="332273D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38</w:t>
            </w:r>
            <w:r>
              <w:rPr>
                <w:rFonts w:ascii="黑体" w:hAnsi="黑体" w:eastAsia="黑体"/>
                <w:sz w:val="21"/>
                <w:szCs w:val="21"/>
              </w:rPr>
              <w:fldChar w:fldCharType="end"/>
            </w:r>
            <w:bookmarkEnd w:id="2"/>
          </w:p>
        </w:tc>
      </w:tr>
    </w:tbl>
    <w:p w14:paraId="421F4F0F">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D3BF9E6">
      <w:pPr>
        <w:pStyle w:val="195"/>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GXAS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410122F7">
      <w:pPr>
        <w:pStyle w:val="196"/>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4146CDB4">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A67BB4A">
      <w:pPr>
        <w:pStyle w:val="50"/>
        <w:framePr w:w="9639" w:h="6976" w:hRule="exact" w:hSpace="0" w:vSpace="0" w:wrap="around" w:hAnchor="page" w:y="6408"/>
        <w:jc w:val="center"/>
        <w:rPr>
          <w:rFonts w:ascii="黑体" w:hAnsi="黑体" w:eastAsia="黑体"/>
          <w:b w:val="0"/>
          <w:bCs w:val="0"/>
          <w:w w:val="100"/>
        </w:rPr>
      </w:pPr>
    </w:p>
    <w:p w14:paraId="30B313DB">
      <w:pPr>
        <w:pStyle w:val="197"/>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中药材草豆蔻林下种植技术规程</w:t>
      </w:r>
      <w:r>
        <w:fldChar w:fldCharType="end"/>
      </w:r>
      <w:bookmarkEnd w:id="8"/>
    </w:p>
    <w:p w14:paraId="42F67466">
      <w:pPr>
        <w:framePr w:w="9639" w:h="6974" w:hRule="exact" w:wrap="around" w:vAnchor="page" w:hAnchor="page" w:x="1419" w:y="6408" w:anchorLock="1"/>
        <w:ind w:left="-1418"/>
      </w:pPr>
    </w:p>
    <w:p w14:paraId="6EE28A90">
      <w:pPr>
        <w:pStyle w:val="125"/>
        <w:framePr w:w="9639" w:h="6974" w:hRule="exact" w:wrap="around" w:vAnchor="page" w:hAnchor="page" w:x="1419" w:y="6408" w:anchorLock="1"/>
        <w:textAlignment w:val="bottom"/>
        <w:rPr>
          <w:rFonts w:eastAsia="黑体"/>
          <w:szCs w:val="28"/>
        </w:rPr>
      </w:pPr>
      <w:r>
        <w:rPr>
          <w:rFonts w:hint="eastAsia" w:ascii="黑体" w:hAnsi="黑体" w:eastAsia="黑体" w:cs="黑体"/>
          <w:szCs w:val="28"/>
        </w:rPr>
        <w:fldChar w:fldCharType="begin">
          <w:ffData>
            <w:name w:val="ESTD_NAME"/>
            <w:enabled/>
            <w:calcOnExit w:val="0"/>
            <w:textInput>
              <w:default w:val="点击此处添加标准名称的英文译名"/>
            </w:textInput>
          </w:ffData>
        </w:fldChar>
      </w:r>
      <w:bookmarkStart w:id="9" w:name="ESTD_NAME"/>
      <w:r>
        <w:rPr>
          <w:rFonts w:hint="eastAsia" w:ascii="黑体" w:hAnsi="黑体" w:eastAsia="黑体" w:cs="黑体"/>
          <w:szCs w:val="28"/>
        </w:rPr>
        <w:instrText xml:space="preserve"> FORMTEXT </w:instrText>
      </w:r>
      <w:r>
        <w:rPr>
          <w:rFonts w:hint="eastAsia" w:ascii="黑体" w:hAnsi="黑体" w:eastAsia="黑体" w:cs="黑体"/>
          <w:szCs w:val="28"/>
        </w:rPr>
        <w:fldChar w:fldCharType="separate"/>
      </w:r>
      <w:r>
        <w:rPr>
          <w:rFonts w:hint="eastAsia" w:ascii="黑体" w:hAnsi="黑体" w:eastAsia="黑体" w:cs="黑体"/>
          <w:szCs w:val="28"/>
        </w:rPr>
        <w:t>Technical code of practice for in-forect planting of chinese herbal medicine Alpinia katsumadai Hayata</w:t>
      </w:r>
      <w:r>
        <w:rPr>
          <w:rFonts w:hint="eastAsia" w:ascii="黑体" w:hAnsi="黑体" w:eastAsia="黑体" w:cs="黑体"/>
          <w:szCs w:val="28"/>
        </w:rPr>
        <w:fldChar w:fldCharType="end"/>
      </w:r>
      <w:bookmarkEnd w:id="9"/>
    </w:p>
    <w:p w14:paraId="51FC82EF">
      <w:pPr>
        <w:framePr w:w="9639" w:h="6974" w:hRule="exact" w:wrap="around" w:vAnchor="page" w:hAnchor="page" w:x="1419" w:y="6408" w:anchorLock="1"/>
        <w:spacing w:line="760" w:lineRule="exact"/>
        <w:ind w:left="-1418"/>
      </w:pPr>
    </w:p>
    <w:p w14:paraId="4FEE836E">
      <w:pPr>
        <w:pStyle w:val="125"/>
        <w:framePr w:w="9639" w:h="6974" w:hRule="exact" w:wrap="around" w:vAnchor="page" w:hAnchor="page" w:x="1419" w:y="6408" w:anchorLock="1"/>
        <w:textAlignment w:val="bottom"/>
        <w:rPr>
          <w:rFonts w:eastAsia="黑体"/>
          <w:szCs w:val="28"/>
        </w:rPr>
      </w:pPr>
    </w:p>
    <w:p w14:paraId="354E10F7">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0B140DB0">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09F3FA1B">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3349DFEF">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55AC17DB">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62FCCB2C">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广西标准化协会</w:t>
      </w:r>
      <w:r>
        <w:rPr>
          <w:rFonts w:hAnsi="黑体"/>
          <w:w w:val="100"/>
          <w:sz w:val="28"/>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CA89FE0">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DCC3CE2">
      <w:pPr>
        <w:pStyle w:val="91"/>
        <w:bidi w:val="0"/>
        <w:rPr>
          <w:rFonts w:hint="eastAsia"/>
          <w:lang w:eastAsia="zh-CN"/>
        </w:rPr>
      </w:pPr>
      <w:bookmarkStart w:id="20" w:name="BookMark1"/>
      <w:bookmarkStart w:id="21" w:name="_Toc16302"/>
      <w:bookmarkStart w:id="86" w:name="_GoBack"/>
      <w:bookmarkEnd w:id="86"/>
      <w:r>
        <w:rPr>
          <w:rFonts w:hint="eastAsia"/>
          <w:spacing w:val="320"/>
          <w:lang w:eastAsia="zh-CN"/>
        </w:rPr>
        <w:t>目</w:t>
      </w:r>
      <w:r>
        <w:rPr>
          <w:rFonts w:hint="eastAsia"/>
          <w:lang w:eastAsia="zh-CN"/>
        </w:rPr>
        <w:t>次</w:t>
      </w:r>
    </w:p>
    <w:p w14:paraId="391F728A">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TOC \o "1-1" \h</w:instrText>
      </w:r>
      <w:r>
        <w:rPr>
          <w:rFonts w:hint="eastAsia"/>
          <w:spacing w:val="0"/>
          <w:lang w:eastAsia="zh-CN"/>
        </w:rPr>
        <w:fldChar w:fldCharType="separate"/>
      </w:r>
      <w:r>
        <w:rPr>
          <w:rFonts w:hint="eastAsia"/>
          <w:spacing w:val="0"/>
          <w:lang w:eastAsia="zh-CN"/>
        </w:rPr>
        <w:fldChar w:fldCharType="begin"/>
      </w:r>
      <w:r>
        <w:rPr>
          <w:rFonts w:hint="eastAsia"/>
          <w:spacing w:val="0"/>
          <w:lang w:eastAsia="zh-CN"/>
        </w:rPr>
        <w:instrText xml:space="preserve"> HYPERLINK \l _Toc1119 </w:instrText>
      </w:r>
      <w:r>
        <w:rPr>
          <w:rFonts w:hint="eastAsia"/>
          <w:spacing w:val="0"/>
          <w:lang w:eastAsia="zh-CN"/>
        </w:rPr>
        <w:fldChar w:fldCharType="separate"/>
      </w:r>
      <w:r>
        <w:rPr>
          <w:rFonts w:hint="eastAsia"/>
          <w:spacing w:val="0"/>
        </w:rPr>
        <w:t>前言</w:t>
      </w:r>
      <w:r>
        <w:rPr>
          <w:spacing w:val="0"/>
        </w:rPr>
        <w:tab/>
      </w:r>
      <w:r>
        <w:rPr>
          <w:spacing w:val="0"/>
        </w:rPr>
        <w:fldChar w:fldCharType="begin"/>
      </w:r>
      <w:r>
        <w:rPr>
          <w:spacing w:val="0"/>
        </w:rPr>
        <w:instrText xml:space="preserve"> PAGEREF _Toc1119 \h </w:instrText>
      </w:r>
      <w:r>
        <w:rPr>
          <w:spacing w:val="0"/>
        </w:rPr>
        <w:fldChar w:fldCharType="separate"/>
      </w:r>
      <w:r>
        <w:rPr>
          <w:spacing w:val="0"/>
        </w:rPr>
        <w:t>II</w:t>
      </w:r>
      <w:r>
        <w:rPr>
          <w:spacing w:val="0"/>
        </w:rPr>
        <w:fldChar w:fldCharType="end"/>
      </w:r>
      <w:r>
        <w:rPr>
          <w:rFonts w:hint="eastAsia"/>
          <w:spacing w:val="0"/>
          <w:lang w:eastAsia="zh-CN"/>
        </w:rPr>
        <w:fldChar w:fldCharType="end"/>
      </w:r>
    </w:p>
    <w:p w14:paraId="645F7B86">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_Toc5980 </w:instrText>
      </w:r>
      <w:r>
        <w:rPr>
          <w:rFonts w:hint="eastAsia"/>
          <w:spacing w:val="0"/>
          <w:lang w:eastAsia="zh-CN"/>
        </w:rPr>
        <w:fldChar w:fldCharType="separate"/>
      </w:r>
      <w:r>
        <w:rPr>
          <w:rFonts w:hint="eastAsia" w:ascii="黑体" w:eastAsia="黑体"/>
          <w:i w:val="0"/>
          <w:spacing w:val="0"/>
        </w:rPr>
        <w:t>1</w:t>
      </w:r>
      <w:r>
        <w:rPr>
          <w:rFonts w:hint="eastAsia" w:ascii="黑体" w:eastAsia="黑体"/>
          <w:i w:val="0"/>
          <w:spacing w:val="0"/>
          <w:lang w:eastAsia="zh-CN"/>
        </w:rPr>
        <w:t xml:space="preserve"> </w:t>
      </w:r>
      <w:r>
        <w:rPr>
          <w:rFonts w:hint="eastAsia" w:ascii="黑体" w:eastAsia="黑体"/>
          <w:i w:val="0"/>
          <w:spacing w:val="0"/>
        </w:rPr>
        <w:t xml:space="preserve"> </w:t>
      </w:r>
      <w:r>
        <w:rPr>
          <w:rFonts w:ascii="Times New Roman"/>
          <w:spacing w:val="0"/>
        </w:rPr>
        <w:t>范围</w:t>
      </w:r>
      <w:r>
        <w:rPr>
          <w:spacing w:val="0"/>
        </w:rPr>
        <w:tab/>
      </w:r>
      <w:r>
        <w:rPr>
          <w:spacing w:val="0"/>
        </w:rPr>
        <w:fldChar w:fldCharType="begin"/>
      </w:r>
      <w:r>
        <w:rPr>
          <w:spacing w:val="0"/>
        </w:rPr>
        <w:instrText xml:space="preserve"> PAGEREF _Toc5980 \h </w:instrText>
      </w:r>
      <w:r>
        <w:rPr>
          <w:spacing w:val="0"/>
        </w:rPr>
        <w:fldChar w:fldCharType="separate"/>
      </w:r>
      <w:r>
        <w:rPr>
          <w:spacing w:val="0"/>
        </w:rPr>
        <w:t>1</w:t>
      </w:r>
      <w:r>
        <w:rPr>
          <w:spacing w:val="0"/>
        </w:rPr>
        <w:fldChar w:fldCharType="end"/>
      </w:r>
      <w:r>
        <w:rPr>
          <w:rFonts w:hint="eastAsia"/>
          <w:spacing w:val="0"/>
          <w:lang w:eastAsia="zh-CN"/>
        </w:rPr>
        <w:fldChar w:fldCharType="end"/>
      </w:r>
    </w:p>
    <w:p w14:paraId="75F67330">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_Toc13927 </w:instrText>
      </w:r>
      <w:r>
        <w:rPr>
          <w:rFonts w:hint="eastAsia"/>
          <w:spacing w:val="0"/>
          <w:lang w:eastAsia="zh-CN"/>
        </w:rPr>
        <w:fldChar w:fldCharType="separate"/>
      </w:r>
      <w:r>
        <w:rPr>
          <w:rFonts w:hint="eastAsia" w:ascii="黑体" w:eastAsia="黑体"/>
          <w:i w:val="0"/>
          <w:spacing w:val="0"/>
        </w:rPr>
        <w:t>2</w:t>
      </w:r>
      <w:r>
        <w:rPr>
          <w:rFonts w:hint="eastAsia" w:ascii="黑体" w:eastAsia="黑体"/>
          <w:i w:val="0"/>
          <w:spacing w:val="0"/>
          <w:lang w:eastAsia="zh-CN"/>
        </w:rPr>
        <w:t xml:space="preserve"> </w:t>
      </w:r>
      <w:r>
        <w:rPr>
          <w:rFonts w:hint="eastAsia" w:ascii="黑体" w:eastAsia="黑体"/>
          <w:i w:val="0"/>
          <w:spacing w:val="0"/>
        </w:rPr>
        <w:t xml:space="preserve"> </w:t>
      </w:r>
      <w:r>
        <w:rPr>
          <w:rFonts w:ascii="Times New Roman"/>
          <w:spacing w:val="0"/>
        </w:rPr>
        <w:t>规范性引用文件</w:t>
      </w:r>
      <w:r>
        <w:rPr>
          <w:spacing w:val="0"/>
        </w:rPr>
        <w:tab/>
      </w:r>
      <w:r>
        <w:rPr>
          <w:spacing w:val="0"/>
        </w:rPr>
        <w:fldChar w:fldCharType="begin"/>
      </w:r>
      <w:r>
        <w:rPr>
          <w:spacing w:val="0"/>
        </w:rPr>
        <w:instrText xml:space="preserve"> PAGEREF _Toc13927 \h </w:instrText>
      </w:r>
      <w:r>
        <w:rPr>
          <w:spacing w:val="0"/>
        </w:rPr>
        <w:fldChar w:fldCharType="separate"/>
      </w:r>
      <w:r>
        <w:rPr>
          <w:spacing w:val="0"/>
        </w:rPr>
        <w:t>1</w:t>
      </w:r>
      <w:r>
        <w:rPr>
          <w:spacing w:val="0"/>
        </w:rPr>
        <w:fldChar w:fldCharType="end"/>
      </w:r>
      <w:r>
        <w:rPr>
          <w:rFonts w:hint="eastAsia"/>
          <w:spacing w:val="0"/>
          <w:lang w:eastAsia="zh-CN"/>
        </w:rPr>
        <w:fldChar w:fldCharType="end"/>
      </w:r>
    </w:p>
    <w:p w14:paraId="4379AA20">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_Toc4086 </w:instrText>
      </w:r>
      <w:r>
        <w:rPr>
          <w:rFonts w:hint="eastAsia"/>
          <w:spacing w:val="0"/>
          <w:lang w:eastAsia="zh-CN"/>
        </w:rPr>
        <w:fldChar w:fldCharType="separate"/>
      </w:r>
      <w:r>
        <w:rPr>
          <w:rFonts w:hint="eastAsia" w:ascii="黑体" w:eastAsia="黑体"/>
          <w:i w:val="0"/>
          <w:spacing w:val="0"/>
        </w:rPr>
        <w:t>3</w:t>
      </w:r>
      <w:r>
        <w:rPr>
          <w:rFonts w:hint="eastAsia" w:ascii="黑体" w:eastAsia="黑体"/>
          <w:i w:val="0"/>
          <w:spacing w:val="0"/>
          <w:lang w:eastAsia="zh-CN"/>
        </w:rPr>
        <w:t xml:space="preserve"> </w:t>
      </w:r>
      <w:r>
        <w:rPr>
          <w:rFonts w:hint="eastAsia" w:ascii="黑体" w:eastAsia="黑体"/>
          <w:i w:val="0"/>
          <w:spacing w:val="0"/>
        </w:rPr>
        <w:t xml:space="preserve"> </w:t>
      </w:r>
      <w:r>
        <w:rPr>
          <w:rFonts w:ascii="Times New Roman"/>
          <w:spacing w:val="0"/>
          <w:szCs w:val="21"/>
        </w:rPr>
        <w:t>术语和定义</w:t>
      </w:r>
      <w:r>
        <w:rPr>
          <w:spacing w:val="0"/>
        </w:rPr>
        <w:tab/>
      </w:r>
      <w:r>
        <w:rPr>
          <w:spacing w:val="0"/>
        </w:rPr>
        <w:fldChar w:fldCharType="begin"/>
      </w:r>
      <w:r>
        <w:rPr>
          <w:spacing w:val="0"/>
        </w:rPr>
        <w:instrText xml:space="preserve"> PAGEREF _Toc4086 \h </w:instrText>
      </w:r>
      <w:r>
        <w:rPr>
          <w:spacing w:val="0"/>
        </w:rPr>
        <w:fldChar w:fldCharType="separate"/>
      </w:r>
      <w:r>
        <w:rPr>
          <w:spacing w:val="0"/>
        </w:rPr>
        <w:t>1</w:t>
      </w:r>
      <w:r>
        <w:rPr>
          <w:spacing w:val="0"/>
        </w:rPr>
        <w:fldChar w:fldCharType="end"/>
      </w:r>
      <w:r>
        <w:rPr>
          <w:rFonts w:hint="eastAsia"/>
          <w:spacing w:val="0"/>
          <w:lang w:eastAsia="zh-CN"/>
        </w:rPr>
        <w:fldChar w:fldCharType="end"/>
      </w:r>
    </w:p>
    <w:p w14:paraId="38556DC5">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_Toc25384 </w:instrText>
      </w:r>
      <w:r>
        <w:rPr>
          <w:rFonts w:hint="eastAsia"/>
          <w:spacing w:val="0"/>
          <w:lang w:eastAsia="zh-CN"/>
        </w:rPr>
        <w:fldChar w:fldCharType="separate"/>
      </w:r>
      <w:r>
        <w:rPr>
          <w:rFonts w:hint="eastAsia" w:ascii="黑体" w:eastAsia="黑体"/>
          <w:i w:val="0"/>
          <w:spacing w:val="0"/>
        </w:rPr>
        <w:t>4</w:t>
      </w:r>
      <w:r>
        <w:rPr>
          <w:rFonts w:hint="eastAsia" w:ascii="黑体" w:eastAsia="黑体"/>
          <w:i w:val="0"/>
          <w:spacing w:val="0"/>
          <w:lang w:eastAsia="zh-CN"/>
        </w:rPr>
        <w:t xml:space="preserve"> </w:t>
      </w:r>
      <w:r>
        <w:rPr>
          <w:rFonts w:hint="eastAsia" w:ascii="黑体" w:eastAsia="黑体"/>
          <w:i w:val="0"/>
          <w:spacing w:val="0"/>
        </w:rPr>
        <w:t xml:space="preserve"> </w:t>
      </w:r>
      <w:r>
        <w:rPr>
          <w:rFonts w:ascii="Times New Roman"/>
          <w:spacing w:val="0"/>
        </w:rPr>
        <w:t>种质选择</w:t>
      </w:r>
      <w:r>
        <w:rPr>
          <w:spacing w:val="0"/>
        </w:rPr>
        <w:tab/>
      </w:r>
      <w:r>
        <w:rPr>
          <w:spacing w:val="0"/>
        </w:rPr>
        <w:fldChar w:fldCharType="begin"/>
      </w:r>
      <w:r>
        <w:rPr>
          <w:spacing w:val="0"/>
        </w:rPr>
        <w:instrText xml:space="preserve"> PAGEREF _Toc25384 \h </w:instrText>
      </w:r>
      <w:r>
        <w:rPr>
          <w:spacing w:val="0"/>
        </w:rPr>
        <w:fldChar w:fldCharType="separate"/>
      </w:r>
      <w:r>
        <w:rPr>
          <w:spacing w:val="0"/>
        </w:rPr>
        <w:t>1</w:t>
      </w:r>
      <w:r>
        <w:rPr>
          <w:spacing w:val="0"/>
        </w:rPr>
        <w:fldChar w:fldCharType="end"/>
      </w:r>
      <w:r>
        <w:rPr>
          <w:rFonts w:hint="eastAsia"/>
          <w:spacing w:val="0"/>
          <w:lang w:eastAsia="zh-CN"/>
        </w:rPr>
        <w:fldChar w:fldCharType="end"/>
      </w:r>
    </w:p>
    <w:p w14:paraId="22243BFF">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_Toc32291 </w:instrText>
      </w:r>
      <w:r>
        <w:rPr>
          <w:rFonts w:hint="eastAsia"/>
          <w:spacing w:val="0"/>
          <w:lang w:eastAsia="zh-CN"/>
        </w:rPr>
        <w:fldChar w:fldCharType="separate"/>
      </w:r>
      <w:r>
        <w:rPr>
          <w:rFonts w:hint="eastAsia" w:ascii="黑体" w:eastAsia="黑体"/>
          <w:i w:val="0"/>
          <w:spacing w:val="0"/>
        </w:rPr>
        <w:t>5</w:t>
      </w:r>
      <w:r>
        <w:rPr>
          <w:rFonts w:hint="eastAsia" w:ascii="黑体" w:eastAsia="黑体"/>
          <w:i w:val="0"/>
          <w:spacing w:val="0"/>
          <w:lang w:eastAsia="zh-CN"/>
        </w:rPr>
        <w:t xml:space="preserve"> </w:t>
      </w:r>
      <w:r>
        <w:rPr>
          <w:rFonts w:hint="eastAsia" w:ascii="黑体" w:eastAsia="黑体"/>
          <w:i w:val="0"/>
          <w:spacing w:val="0"/>
        </w:rPr>
        <w:t xml:space="preserve"> </w:t>
      </w:r>
      <w:r>
        <w:rPr>
          <w:rFonts w:ascii="Times New Roman"/>
          <w:spacing w:val="0"/>
        </w:rPr>
        <w:t>选地整地</w:t>
      </w:r>
      <w:r>
        <w:rPr>
          <w:spacing w:val="0"/>
        </w:rPr>
        <w:tab/>
      </w:r>
      <w:r>
        <w:rPr>
          <w:spacing w:val="0"/>
        </w:rPr>
        <w:fldChar w:fldCharType="begin"/>
      </w:r>
      <w:r>
        <w:rPr>
          <w:spacing w:val="0"/>
        </w:rPr>
        <w:instrText xml:space="preserve"> PAGEREF _Toc32291 \h </w:instrText>
      </w:r>
      <w:r>
        <w:rPr>
          <w:spacing w:val="0"/>
        </w:rPr>
        <w:fldChar w:fldCharType="separate"/>
      </w:r>
      <w:r>
        <w:rPr>
          <w:spacing w:val="0"/>
        </w:rPr>
        <w:t>1</w:t>
      </w:r>
      <w:r>
        <w:rPr>
          <w:spacing w:val="0"/>
        </w:rPr>
        <w:fldChar w:fldCharType="end"/>
      </w:r>
      <w:r>
        <w:rPr>
          <w:rFonts w:hint="eastAsia"/>
          <w:spacing w:val="0"/>
          <w:lang w:eastAsia="zh-CN"/>
        </w:rPr>
        <w:fldChar w:fldCharType="end"/>
      </w:r>
    </w:p>
    <w:p w14:paraId="0FC21FE7">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_Toc4844 </w:instrText>
      </w:r>
      <w:r>
        <w:rPr>
          <w:rFonts w:hint="eastAsia"/>
          <w:spacing w:val="0"/>
          <w:lang w:eastAsia="zh-CN"/>
        </w:rPr>
        <w:fldChar w:fldCharType="separate"/>
      </w:r>
      <w:r>
        <w:rPr>
          <w:rFonts w:hint="eastAsia" w:ascii="黑体" w:eastAsia="黑体"/>
          <w:i w:val="0"/>
          <w:spacing w:val="0"/>
        </w:rPr>
        <w:t>6</w:t>
      </w:r>
      <w:r>
        <w:rPr>
          <w:rFonts w:hint="eastAsia" w:ascii="黑体" w:eastAsia="黑体"/>
          <w:i w:val="0"/>
          <w:spacing w:val="0"/>
          <w:lang w:eastAsia="zh-CN"/>
        </w:rPr>
        <w:t xml:space="preserve"> </w:t>
      </w:r>
      <w:r>
        <w:rPr>
          <w:rFonts w:hint="eastAsia" w:ascii="黑体" w:eastAsia="黑体"/>
          <w:i w:val="0"/>
          <w:spacing w:val="0"/>
        </w:rPr>
        <w:t xml:space="preserve"> </w:t>
      </w:r>
      <w:r>
        <w:rPr>
          <w:rFonts w:ascii="Times New Roman"/>
          <w:spacing w:val="0"/>
        </w:rPr>
        <w:t>林下种植</w:t>
      </w:r>
      <w:r>
        <w:rPr>
          <w:spacing w:val="0"/>
        </w:rPr>
        <w:tab/>
      </w:r>
      <w:r>
        <w:rPr>
          <w:spacing w:val="0"/>
        </w:rPr>
        <w:fldChar w:fldCharType="begin"/>
      </w:r>
      <w:r>
        <w:rPr>
          <w:spacing w:val="0"/>
        </w:rPr>
        <w:instrText xml:space="preserve"> PAGEREF _Toc4844 \h </w:instrText>
      </w:r>
      <w:r>
        <w:rPr>
          <w:spacing w:val="0"/>
        </w:rPr>
        <w:fldChar w:fldCharType="separate"/>
      </w:r>
      <w:r>
        <w:rPr>
          <w:spacing w:val="0"/>
        </w:rPr>
        <w:t>2</w:t>
      </w:r>
      <w:r>
        <w:rPr>
          <w:spacing w:val="0"/>
        </w:rPr>
        <w:fldChar w:fldCharType="end"/>
      </w:r>
      <w:r>
        <w:rPr>
          <w:rFonts w:hint="eastAsia"/>
          <w:spacing w:val="0"/>
          <w:lang w:eastAsia="zh-CN"/>
        </w:rPr>
        <w:fldChar w:fldCharType="end"/>
      </w:r>
    </w:p>
    <w:p w14:paraId="46CE89C5">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_Toc30996 </w:instrText>
      </w:r>
      <w:r>
        <w:rPr>
          <w:rFonts w:hint="eastAsia"/>
          <w:spacing w:val="0"/>
          <w:lang w:eastAsia="zh-CN"/>
        </w:rPr>
        <w:fldChar w:fldCharType="separate"/>
      </w:r>
      <w:r>
        <w:rPr>
          <w:rFonts w:hint="eastAsia" w:ascii="黑体" w:eastAsia="黑体"/>
          <w:i w:val="0"/>
          <w:spacing w:val="0"/>
        </w:rPr>
        <w:t>7</w:t>
      </w:r>
      <w:r>
        <w:rPr>
          <w:rFonts w:hint="eastAsia" w:ascii="黑体" w:eastAsia="黑体"/>
          <w:i w:val="0"/>
          <w:spacing w:val="0"/>
          <w:lang w:eastAsia="zh-CN"/>
        </w:rPr>
        <w:t xml:space="preserve"> </w:t>
      </w:r>
      <w:r>
        <w:rPr>
          <w:rFonts w:hint="eastAsia" w:ascii="黑体" w:eastAsia="黑体"/>
          <w:i w:val="0"/>
          <w:spacing w:val="0"/>
        </w:rPr>
        <w:t xml:space="preserve"> </w:t>
      </w:r>
      <w:r>
        <w:rPr>
          <w:rFonts w:ascii="Times New Roman"/>
          <w:spacing w:val="0"/>
        </w:rPr>
        <w:t>抚育</w:t>
      </w:r>
      <w:r>
        <w:rPr>
          <w:spacing w:val="0"/>
        </w:rPr>
        <w:tab/>
      </w:r>
      <w:r>
        <w:rPr>
          <w:spacing w:val="0"/>
        </w:rPr>
        <w:fldChar w:fldCharType="begin"/>
      </w:r>
      <w:r>
        <w:rPr>
          <w:spacing w:val="0"/>
        </w:rPr>
        <w:instrText xml:space="preserve"> PAGEREF _Toc30996 \h </w:instrText>
      </w:r>
      <w:r>
        <w:rPr>
          <w:spacing w:val="0"/>
        </w:rPr>
        <w:fldChar w:fldCharType="separate"/>
      </w:r>
      <w:r>
        <w:rPr>
          <w:spacing w:val="0"/>
        </w:rPr>
        <w:t>2</w:t>
      </w:r>
      <w:r>
        <w:rPr>
          <w:spacing w:val="0"/>
        </w:rPr>
        <w:fldChar w:fldCharType="end"/>
      </w:r>
      <w:r>
        <w:rPr>
          <w:rFonts w:hint="eastAsia"/>
          <w:spacing w:val="0"/>
          <w:lang w:eastAsia="zh-CN"/>
        </w:rPr>
        <w:fldChar w:fldCharType="end"/>
      </w:r>
    </w:p>
    <w:p w14:paraId="252244DC">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_Toc6147 </w:instrText>
      </w:r>
      <w:r>
        <w:rPr>
          <w:rFonts w:hint="eastAsia"/>
          <w:spacing w:val="0"/>
          <w:lang w:eastAsia="zh-CN"/>
        </w:rPr>
        <w:fldChar w:fldCharType="separate"/>
      </w:r>
      <w:r>
        <w:rPr>
          <w:rFonts w:hint="eastAsia" w:ascii="黑体" w:eastAsia="黑体"/>
          <w:i w:val="0"/>
          <w:spacing w:val="0"/>
        </w:rPr>
        <w:t>8</w:t>
      </w:r>
      <w:r>
        <w:rPr>
          <w:rFonts w:hint="eastAsia" w:ascii="黑体" w:eastAsia="黑体"/>
          <w:i w:val="0"/>
          <w:spacing w:val="0"/>
          <w:lang w:eastAsia="zh-CN"/>
        </w:rPr>
        <w:t xml:space="preserve"> </w:t>
      </w:r>
      <w:r>
        <w:rPr>
          <w:rFonts w:hint="eastAsia" w:ascii="黑体" w:eastAsia="黑体"/>
          <w:i w:val="0"/>
          <w:spacing w:val="0"/>
        </w:rPr>
        <w:t xml:space="preserve"> </w:t>
      </w:r>
      <w:r>
        <w:rPr>
          <w:rFonts w:ascii="Times New Roman"/>
          <w:spacing w:val="0"/>
        </w:rPr>
        <w:t>采收</w:t>
      </w:r>
      <w:r>
        <w:rPr>
          <w:spacing w:val="0"/>
        </w:rPr>
        <w:tab/>
      </w:r>
      <w:r>
        <w:rPr>
          <w:spacing w:val="0"/>
        </w:rPr>
        <w:fldChar w:fldCharType="begin"/>
      </w:r>
      <w:r>
        <w:rPr>
          <w:spacing w:val="0"/>
        </w:rPr>
        <w:instrText xml:space="preserve"> PAGEREF _Toc6147 \h </w:instrText>
      </w:r>
      <w:r>
        <w:rPr>
          <w:spacing w:val="0"/>
        </w:rPr>
        <w:fldChar w:fldCharType="separate"/>
      </w:r>
      <w:r>
        <w:rPr>
          <w:spacing w:val="0"/>
        </w:rPr>
        <w:t>4</w:t>
      </w:r>
      <w:r>
        <w:rPr>
          <w:spacing w:val="0"/>
        </w:rPr>
        <w:fldChar w:fldCharType="end"/>
      </w:r>
      <w:r>
        <w:rPr>
          <w:rFonts w:hint="eastAsia"/>
          <w:spacing w:val="0"/>
          <w:lang w:eastAsia="zh-CN"/>
        </w:rPr>
        <w:fldChar w:fldCharType="end"/>
      </w:r>
    </w:p>
    <w:p w14:paraId="2E2120F6">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_Toc18994 </w:instrText>
      </w:r>
      <w:r>
        <w:rPr>
          <w:rFonts w:hint="eastAsia"/>
          <w:spacing w:val="0"/>
          <w:lang w:eastAsia="zh-CN"/>
        </w:rPr>
        <w:fldChar w:fldCharType="separate"/>
      </w:r>
      <w:r>
        <w:rPr>
          <w:rFonts w:hint="eastAsia" w:ascii="黑体" w:eastAsia="黑体"/>
          <w:i w:val="0"/>
          <w:spacing w:val="0"/>
        </w:rPr>
        <w:t>9</w:t>
      </w:r>
      <w:r>
        <w:rPr>
          <w:rFonts w:hint="eastAsia" w:ascii="黑体" w:eastAsia="黑体"/>
          <w:i w:val="0"/>
          <w:spacing w:val="0"/>
          <w:lang w:eastAsia="zh-CN"/>
        </w:rPr>
        <w:t xml:space="preserve"> </w:t>
      </w:r>
      <w:r>
        <w:rPr>
          <w:rFonts w:hint="eastAsia" w:ascii="黑体" w:eastAsia="黑体"/>
          <w:i w:val="0"/>
          <w:spacing w:val="0"/>
        </w:rPr>
        <w:t xml:space="preserve"> </w:t>
      </w:r>
      <w:r>
        <w:rPr>
          <w:rFonts w:ascii="Times New Roman"/>
          <w:spacing w:val="0"/>
        </w:rPr>
        <w:t>资料记录和档案管理</w:t>
      </w:r>
      <w:r>
        <w:rPr>
          <w:spacing w:val="0"/>
        </w:rPr>
        <w:tab/>
      </w:r>
      <w:r>
        <w:rPr>
          <w:spacing w:val="0"/>
        </w:rPr>
        <w:fldChar w:fldCharType="begin"/>
      </w:r>
      <w:r>
        <w:rPr>
          <w:spacing w:val="0"/>
        </w:rPr>
        <w:instrText xml:space="preserve"> PAGEREF _Toc18994 \h </w:instrText>
      </w:r>
      <w:r>
        <w:rPr>
          <w:spacing w:val="0"/>
        </w:rPr>
        <w:fldChar w:fldCharType="separate"/>
      </w:r>
      <w:r>
        <w:rPr>
          <w:spacing w:val="0"/>
        </w:rPr>
        <w:t>4</w:t>
      </w:r>
      <w:r>
        <w:rPr>
          <w:spacing w:val="0"/>
        </w:rPr>
        <w:fldChar w:fldCharType="end"/>
      </w:r>
      <w:r>
        <w:rPr>
          <w:rFonts w:hint="eastAsia"/>
          <w:spacing w:val="0"/>
          <w:lang w:eastAsia="zh-CN"/>
        </w:rPr>
        <w:fldChar w:fldCharType="end"/>
      </w:r>
    </w:p>
    <w:p w14:paraId="29A88408">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_Toc15651 </w:instrText>
      </w:r>
      <w:r>
        <w:rPr>
          <w:rFonts w:hint="eastAsia"/>
          <w:spacing w:val="0"/>
          <w:lang w:eastAsia="zh-CN"/>
        </w:rPr>
        <w:fldChar w:fldCharType="separate"/>
      </w:r>
      <w:r>
        <w:rPr>
          <w:rFonts w:hint="eastAsia"/>
          <w:spacing w:val="0"/>
        </w:rPr>
        <w:t>参考文献</w:t>
      </w:r>
      <w:r>
        <w:rPr>
          <w:spacing w:val="0"/>
        </w:rPr>
        <w:tab/>
      </w:r>
      <w:r>
        <w:rPr>
          <w:spacing w:val="0"/>
        </w:rPr>
        <w:fldChar w:fldCharType="begin"/>
      </w:r>
      <w:r>
        <w:rPr>
          <w:spacing w:val="0"/>
        </w:rPr>
        <w:instrText xml:space="preserve"> PAGEREF _Toc15651 \h </w:instrText>
      </w:r>
      <w:r>
        <w:rPr>
          <w:spacing w:val="0"/>
        </w:rPr>
        <w:fldChar w:fldCharType="separate"/>
      </w:r>
      <w:r>
        <w:rPr>
          <w:spacing w:val="0"/>
        </w:rPr>
        <w:t>5</w:t>
      </w:r>
      <w:r>
        <w:rPr>
          <w:spacing w:val="0"/>
        </w:rPr>
        <w:fldChar w:fldCharType="end"/>
      </w:r>
      <w:r>
        <w:rPr>
          <w:rFonts w:hint="eastAsia"/>
          <w:spacing w:val="0"/>
          <w:lang w:eastAsia="zh-CN"/>
        </w:rPr>
        <w:fldChar w:fldCharType="end"/>
      </w:r>
    </w:p>
    <w:p w14:paraId="74D8D2C8">
      <w:pPr>
        <w:pStyle w:val="91"/>
        <w:bidi w:val="0"/>
        <w:rPr>
          <w:rFonts w:hint="eastAsia"/>
          <w:spacing w:val="0"/>
          <w:lang w:eastAsia="zh-CN"/>
        </w:rPr>
        <w:sectPr>
          <w:headerReference r:id="rId11" w:type="default"/>
          <w:footerReference r:id="rId12" w:type="default"/>
          <w:pgSz w:w="11906" w:h="16838"/>
          <w:pgMar w:top="1928" w:right="1134" w:bottom="1134" w:left="1134" w:header="1418" w:footer="1134" w:gutter="284"/>
          <w:pgNumType w:fmt="upperRoman" w:start="1"/>
          <w:cols w:space="425" w:num="1"/>
          <w:formProt w:val="0"/>
          <w:docGrid w:linePitch="312" w:charSpace="0"/>
        </w:sectPr>
      </w:pPr>
      <w:r>
        <w:rPr>
          <w:rFonts w:hint="eastAsia"/>
          <w:spacing w:val="0"/>
          <w:lang w:eastAsia="zh-CN"/>
        </w:rPr>
        <w:fldChar w:fldCharType="end"/>
      </w:r>
    </w:p>
    <w:bookmarkEnd w:id="20"/>
    <w:p w14:paraId="5595794E">
      <w:pPr>
        <w:pStyle w:val="89"/>
        <w:spacing w:before="560" w:after="360"/>
      </w:pPr>
      <w:bookmarkStart w:id="22" w:name="_Toc1119"/>
      <w:bookmarkStart w:id="23" w:name="BookMark2"/>
      <w:r>
        <w:rPr>
          <w:rFonts w:hint="eastAsia"/>
          <w:spacing w:val="320"/>
        </w:rPr>
        <w:t>前</w:t>
      </w:r>
      <w:r>
        <w:rPr>
          <w:rFonts w:hint="eastAsia"/>
        </w:rPr>
        <w:t>言</w:t>
      </w:r>
      <w:bookmarkEnd w:id="21"/>
      <w:bookmarkEnd w:id="22"/>
    </w:p>
    <w:p w14:paraId="28D789F5">
      <w:pPr>
        <w:pStyle w:val="56"/>
        <w:ind w:firstLine="420"/>
      </w:pPr>
      <w:r>
        <w:rPr>
          <w:rFonts w:hint="eastAsia"/>
        </w:rPr>
        <w:t>本文件参照GB/T 1.1—2020《标准化工作导则  第1部分：标准化文件的结构和起草规则》的规定起草。</w:t>
      </w:r>
    </w:p>
    <w:p w14:paraId="4B59BE51">
      <w:pPr>
        <w:pStyle w:val="56"/>
        <w:ind w:firstLine="420"/>
      </w:pPr>
      <w:r>
        <w:rPr>
          <w:rFonts w:hint="eastAsia"/>
        </w:rPr>
        <w:t>请注意本文件的某些内容可能涉及专利。本文件的发布机构不承担识别专利的责任。</w:t>
      </w:r>
    </w:p>
    <w:p w14:paraId="16A3BA8B">
      <w:pPr>
        <w:pStyle w:val="56"/>
        <w:ind w:firstLine="420"/>
      </w:pPr>
      <w:r>
        <w:rPr>
          <w:rFonts w:hint="eastAsia"/>
        </w:rPr>
        <w:t>本文件由广西林学会提出、归口并宣贯。</w:t>
      </w:r>
    </w:p>
    <w:p w14:paraId="7895EED2">
      <w:pPr>
        <w:pStyle w:val="56"/>
        <w:ind w:firstLine="420"/>
      </w:pPr>
      <w:r>
        <w:rPr>
          <w:rFonts w:hint="eastAsia"/>
        </w:rPr>
        <w:t>本文件起草单位：广西壮族自治区国有博白林场、广西大学、广西中医药大学药学院、广西南方中药材种植集团有限公司、广西新方向现代农业发展有限公司、广西林学会。</w:t>
      </w:r>
    </w:p>
    <w:p w14:paraId="120D0C2F">
      <w:pPr>
        <w:pStyle w:val="56"/>
        <w:ind w:firstLine="420"/>
        <w:rPr>
          <w:rFonts w:ascii="仿宋_GB2312" w:hAnsi="仿宋_GB2312" w:eastAsia="仿宋_GB2312" w:cs="仿宋_GB2312"/>
          <w:sz w:val="32"/>
          <w:szCs w:val="32"/>
        </w:rPr>
      </w:pPr>
      <w:r>
        <w:rPr>
          <w:rFonts w:hint="eastAsia"/>
        </w:rPr>
        <w:t>本文件主要起草人：</w:t>
      </w:r>
      <w:r>
        <w:rPr>
          <w:rFonts w:hint="eastAsia"/>
          <w:color w:val="FF0000"/>
        </w:rPr>
        <w:t>林武</w:t>
      </w:r>
      <w:r>
        <w:rPr>
          <w:rFonts w:hint="eastAsia"/>
        </w:rPr>
        <w:t>、黄汉林、马道承、</w:t>
      </w:r>
      <w:r>
        <w:rPr>
          <w:rFonts w:hint="eastAsia"/>
          <w:color w:val="FF0000"/>
          <w:lang w:eastAsia="zh-CN"/>
        </w:rPr>
        <w:t>杨梅、</w:t>
      </w:r>
      <w:r>
        <w:rPr>
          <w:rFonts w:hint="eastAsia"/>
        </w:rPr>
        <w:t>黄荣昭、徐国梁、杨胜基、</w:t>
      </w:r>
      <w:r>
        <w:rPr>
          <w:rFonts w:hint="eastAsia"/>
          <w:color w:val="FF0000"/>
        </w:rPr>
        <w:t>李凤</w:t>
      </w:r>
      <w:r>
        <w:rPr>
          <w:rFonts w:hint="eastAsia"/>
        </w:rPr>
        <w:t>、</w:t>
      </w:r>
      <w:r>
        <w:rPr>
          <w:rFonts w:hint="eastAsia"/>
          <w:color w:val="FF0000"/>
        </w:rPr>
        <w:t>霍洁</w:t>
      </w:r>
      <w:r>
        <w:rPr>
          <w:rFonts w:hint="eastAsia"/>
        </w:rPr>
        <w:t>、徐圆圆、</w:t>
      </w:r>
      <w:r>
        <w:rPr>
          <w:rFonts w:hint="eastAsia"/>
          <w:color w:val="FF0000"/>
        </w:rPr>
        <w:t>梁科</w:t>
      </w:r>
      <w:r>
        <w:rPr>
          <w:rFonts w:hint="eastAsia"/>
        </w:rPr>
        <w:t>、彭新荣、</w:t>
      </w:r>
      <w:r>
        <w:rPr>
          <w:rFonts w:hint="eastAsia"/>
          <w:color w:val="FF0000"/>
        </w:rPr>
        <w:t>陈恒</w:t>
      </w:r>
      <w:r>
        <w:rPr>
          <w:rFonts w:hint="eastAsia"/>
        </w:rPr>
        <w:t>、李政浩、朱昭华、</w:t>
      </w:r>
      <w:r>
        <w:rPr>
          <w:rFonts w:hint="eastAsia"/>
          <w:color w:val="FF0000"/>
        </w:rPr>
        <w:t>傅锋</w:t>
      </w:r>
      <w:r>
        <w:rPr>
          <w:rFonts w:hint="eastAsia"/>
        </w:rPr>
        <w:t>、李良波、陈建华、</w:t>
      </w:r>
      <w:r>
        <w:rPr>
          <w:rFonts w:hint="eastAsia"/>
          <w:color w:val="FF0000"/>
        </w:rPr>
        <w:t>林杰</w:t>
      </w:r>
      <w:r>
        <w:rPr>
          <w:rFonts w:hint="eastAsia"/>
        </w:rPr>
        <w:t>、赖德杰、苏振业、</w:t>
      </w:r>
      <w:r>
        <w:rPr>
          <w:rFonts w:hint="eastAsia"/>
          <w:color w:val="FF0000"/>
        </w:rPr>
        <w:t>陈飞</w:t>
      </w:r>
      <w:r>
        <w:rPr>
          <w:rFonts w:hint="eastAsia"/>
        </w:rPr>
        <w:t>、翁美娜、廖小珍、</w:t>
      </w:r>
      <w:r>
        <w:rPr>
          <w:rFonts w:hint="eastAsia"/>
          <w:color w:val="FF0000"/>
        </w:rPr>
        <w:t>盘洁</w:t>
      </w:r>
      <w:r>
        <w:rPr>
          <w:rFonts w:hint="eastAsia"/>
        </w:rPr>
        <w:t>、杨年志。</w:t>
      </w:r>
    </w:p>
    <w:p w14:paraId="2F638390">
      <w:pPr>
        <w:pStyle w:val="56"/>
        <w:ind w:firstLine="420"/>
      </w:pPr>
    </w:p>
    <w:p w14:paraId="5F6A3E74">
      <w:pPr>
        <w:pStyle w:val="56"/>
        <w:ind w:firstLine="420"/>
      </w:pPr>
    </w:p>
    <w:p w14:paraId="003A958F">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3"/>
    <w:p w14:paraId="07586F86">
      <w:pPr>
        <w:spacing w:line="20" w:lineRule="exact"/>
        <w:jc w:val="center"/>
        <w:rPr>
          <w:rFonts w:ascii="Times New Roman" w:hAnsi="Times New Roman" w:eastAsia="黑体"/>
          <w:sz w:val="32"/>
          <w:szCs w:val="32"/>
        </w:rPr>
      </w:pPr>
      <w:bookmarkStart w:id="24" w:name="BookMark4"/>
    </w:p>
    <w:p w14:paraId="1472373B">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37554C8FE5DA4B9FB292E64524B3D244"/>
        </w:placeholder>
      </w:sdtPr>
      <w:sdtEndPr>
        <w:rPr>
          <w:rFonts w:ascii="Times New Roman" w:hAnsi="Times New Roman"/>
        </w:rPr>
      </w:sdtEndPr>
      <w:sdtContent>
        <w:p w14:paraId="45AFA57C">
          <w:pPr>
            <w:pStyle w:val="177"/>
            <w:spacing w:before="240" w:beforeLines="100" w:after="528" w:afterLines="220"/>
            <w:rPr>
              <w:rFonts w:ascii="Times New Roman" w:hAnsi="Times New Roman"/>
            </w:rPr>
          </w:pPr>
          <w:bookmarkStart w:id="25" w:name="NEW_STAND_NAME"/>
          <w:r>
            <w:rPr>
              <w:rFonts w:ascii="Times New Roman" w:hAnsi="Times New Roman"/>
            </w:rPr>
            <w:t>中药材草豆蔻林下种植技术规程</w:t>
          </w:r>
        </w:p>
      </w:sdtContent>
    </w:sdt>
    <w:bookmarkEnd w:id="25"/>
    <w:p w14:paraId="2417EA0E">
      <w:pPr>
        <w:pStyle w:val="104"/>
        <w:spacing w:before="240" w:after="240"/>
        <w:rPr>
          <w:rFonts w:ascii="Times New Roman"/>
        </w:rPr>
      </w:pPr>
      <w:bookmarkStart w:id="26" w:name="_Toc24884218"/>
      <w:bookmarkStart w:id="27" w:name="_Toc26986530"/>
      <w:bookmarkStart w:id="28" w:name="_Toc24884211"/>
      <w:bookmarkStart w:id="29" w:name="_Toc17233333"/>
      <w:bookmarkStart w:id="30" w:name="_Toc26718930"/>
      <w:bookmarkStart w:id="31" w:name="_Toc26986771"/>
      <w:bookmarkStart w:id="32" w:name="_Toc17233325"/>
      <w:bookmarkStart w:id="33" w:name="_Toc97192964"/>
      <w:bookmarkStart w:id="34" w:name="_Toc26648465"/>
      <w:bookmarkStart w:id="35" w:name="_Toc16794"/>
      <w:bookmarkStart w:id="36" w:name="_Toc5980"/>
      <w:r>
        <w:rPr>
          <w:rFonts w:ascii="Times New Roman"/>
        </w:rPr>
        <w:t>范围</w:t>
      </w:r>
      <w:bookmarkEnd w:id="26"/>
      <w:bookmarkEnd w:id="27"/>
      <w:bookmarkEnd w:id="28"/>
      <w:bookmarkEnd w:id="29"/>
      <w:bookmarkEnd w:id="30"/>
      <w:bookmarkEnd w:id="31"/>
      <w:bookmarkEnd w:id="32"/>
      <w:bookmarkEnd w:id="33"/>
      <w:bookmarkEnd w:id="34"/>
      <w:bookmarkEnd w:id="35"/>
      <w:bookmarkEnd w:id="36"/>
    </w:p>
    <w:p w14:paraId="37744587">
      <w:pPr>
        <w:pStyle w:val="56"/>
        <w:ind w:firstLine="420"/>
        <w:rPr>
          <w:rFonts w:ascii="Times New Roman"/>
        </w:rPr>
      </w:pPr>
      <w:bookmarkStart w:id="37" w:name="_Toc17233326"/>
      <w:bookmarkStart w:id="38" w:name="_Toc26648466"/>
      <w:bookmarkStart w:id="39" w:name="_Toc24884212"/>
      <w:bookmarkStart w:id="40" w:name="_Toc17233334"/>
      <w:bookmarkStart w:id="41" w:name="_Toc24884219"/>
      <w:r>
        <w:rPr>
          <w:rFonts w:ascii="Times New Roman"/>
        </w:rPr>
        <w:t>本文件确立了草豆蔻（</w:t>
      </w:r>
      <w:r>
        <w:rPr>
          <w:rFonts w:ascii="Times New Roman"/>
          <w:i/>
          <w:iCs/>
        </w:rPr>
        <w:t>Alpinia hainanensis</w:t>
      </w:r>
      <w:r>
        <w:rPr>
          <w:rFonts w:ascii="Times New Roman"/>
        </w:rPr>
        <w:t xml:space="preserve"> K. Schum.）林下生态栽培技术所涉及的技术程序，界定了草豆蔻的术语和定义，规定了草豆蔻的种质资源及林下环境选择、选地整地、林下生态栽培技术、养护管理、采收与复壮、资料记录、档案管理等要求。</w:t>
      </w:r>
    </w:p>
    <w:p w14:paraId="755817FB">
      <w:pPr>
        <w:pStyle w:val="56"/>
        <w:ind w:firstLine="420"/>
        <w:rPr>
          <w:rFonts w:ascii="Times New Roman"/>
        </w:rPr>
      </w:pPr>
      <w:r>
        <w:rPr>
          <w:rFonts w:ascii="Times New Roman"/>
        </w:rPr>
        <w:t>本文件适用于广西地区中药材草豆蔻的林下生态栽培。</w:t>
      </w:r>
    </w:p>
    <w:p w14:paraId="65BAA5BC">
      <w:pPr>
        <w:pStyle w:val="104"/>
        <w:spacing w:before="240" w:after="240"/>
        <w:rPr>
          <w:rFonts w:ascii="Times New Roman"/>
        </w:rPr>
      </w:pPr>
      <w:bookmarkStart w:id="42" w:name="_Toc14572"/>
      <w:bookmarkStart w:id="43" w:name="_Toc26986531"/>
      <w:bookmarkStart w:id="44" w:name="_Toc97192965"/>
      <w:bookmarkStart w:id="45" w:name="_Toc26718931"/>
      <w:bookmarkStart w:id="46" w:name="_Toc26986772"/>
      <w:bookmarkStart w:id="47" w:name="_Toc13927"/>
      <w:r>
        <w:rPr>
          <w:rFonts w:ascii="Times New Roman"/>
        </w:rPr>
        <w:t>规范性引用文件</w:t>
      </w:r>
      <w:bookmarkEnd w:id="37"/>
      <w:bookmarkEnd w:id="38"/>
      <w:bookmarkEnd w:id="39"/>
      <w:bookmarkEnd w:id="40"/>
      <w:bookmarkEnd w:id="41"/>
      <w:bookmarkEnd w:id="42"/>
      <w:bookmarkEnd w:id="43"/>
      <w:bookmarkEnd w:id="44"/>
      <w:bookmarkEnd w:id="45"/>
      <w:bookmarkEnd w:id="46"/>
      <w:bookmarkEnd w:id="47"/>
    </w:p>
    <w:sdt>
      <w:sdtPr>
        <w:rPr>
          <w:rFonts w:ascii="Times New Roman"/>
        </w:rPr>
        <w:id w:val="715848253"/>
        <w:placeholder>
          <w:docPart w:val="7AB8F6F630504AF19735832308C14B5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4EF54A8C">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348A521">
      <w:pPr>
        <w:pStyle w:val="56"/>
        <w:ind w:firstLine="420"/>
        <w:rPr>
          <w:rFonts w:hint="eastAsia" w:ascii="宋体" w:hAnsi="宋体" w:eastAsia="宋体" w:cs="宋体"/>
          <w:color w:val="0000FF"/>
        </w:rPr>
      </w:pPr>
      <w:r>
        <w:rPr>
          <w:rFonts w:hint="eastAsia" w:ascii="宋体" w:hAnsi="宋体" w:eastAsia="宋体" w:cs="宋体"/>
          <w:color w:val="0000FF"/>
        </w:rPr>
        <w:t>GB 3095  环境空气质量标准</w:t>
      </w:r>
    </w:p>
    <w:p w14:paraId="1A3747ED">
      <w:pPr>
        <w:pStyle w:val="56"/>
        <w:ind w:firstLine="420"/>
        <w:rPr>
          <w:rFonts w:hint="eastAsia" w:ascii="宋体" w:hAnsi="宋体" w:eastAsia="宋体" w:cs="宋体"/>
          <w:color w:val="0000FF"/>
        </w:rPr>
      </w:pPr>
      <w:r>
        <w:rPr>
          <w:rFonts w:hint="eastAsia" w:ascii="宋体" w:hAnsi="宋体" w:eastAsia="宋体" w:cs="宋体"/>
          <w:color w:val="0000FF"/>
        </w:rPr>
        <w:t>GB 5084  农田灌溉水质标准</w:t>
      </w:r>
    </w:p>
    <w:p w14:paraId="13AE8C72">
      <w:pPr>
        <w:pStyle w:val="56"/>
        <w:ind w:firstLine="420"/>
        <w:rPr>
          <w:rFonts w:hint="eastAsia" w:ascii="宋体" w:hAnsi="宋体" w:eastAsia="宋体" w:cs="宋体"/>
          <w:color w:val="0000FF"/>
        </w:rPr>
      </w:pPr>
      <w:r>
        <w:rPr>
          <w:rFonts w:hint="eastAsia" w:ascii="宋体" w:hAnsi="宋体" w:eastAsia="宋体" w:cs="宋体"/>
          <w:color w:val="0000FF"/>
        </w:rPr>
        <w:t>GB/T 8321（所有部分）  农药合理使用准则</w:t>
      </w:r>
    </w:p>
    <w:p w14:paraId="7A7712EB">
      <w:pPr>
        <w:pStyle w:val="56"/>
        <w:ind w:firstLine="420"/>
        <w:rPr>
          <w:rFonts w:hint="eastAsia" w:ascii="宋体" w:hAnsi="宋体" w:eastAsia="宋体" w:cs="宋体"/>
          <w:color w:val="0000FF"/>
        </w:rPr>
      </w:pPr>
      <w:r>
        <w:rPr>
          <w:rFonts w:hint="eastAsia" w:ascii="宋体" w:hAnsi="宋体" w:eastAsia="宋体" w:cs="宋体"/>
          <w:color w:val="0000FF"/>
        </w:rPr>
        <w:t>GB 15618  土壤环境质量 农用地土壤污染风险管控标准（试行）</w:t>
      </w:r>
    </w:p>
    <w:p w14:paraId="0AF6D071">
      <w:pPr>
        <w:pStyle w:val="56"/>
        <w:ind w:firstLine="420"/>
        <w:rPr>
          <w:rFonts w:hint="eastAsia" w:ascii="宋体" w:hAnsi="宋体" w:eastAsia="宋体" w:cs="宋体"/>
          <w:color w:val="0000FF"/>
        </w:rPr>
      </w:pPr>
      <w:r>
        <w:rPr>
          <w:rFonts w:hint="eastAsia" w:ascii="宋体" w:hAnsi="宋体" w:eastAsia="宋体" w:cs="宋体"/>
          <w:color w:val="0000FF"/>
        </w:rPr>
        <w:t>NY/T 496  肥料合理使用准则 通则</w:t>
      </w:r>
    </w:p>
    <w:p w14:paraId="610B875E">
      <w:pPr>
        <w:pStyle w:val="56"/>
        <w:ind w:firstLine="420"/>
        <w:rPr>
          <w:rFonts w:hint="eastAsia" w:ascii="宋体" w:hAnsi="宋体" w:eastAsia="宋体" w:cs="宋体"/>
          <w:color w:val="0000FF"/>
        </w:rPr>
      </w:pPr>
      <w:r>
        <w:rPr>
          <w:rFonts w:hint="eastAsia" w:ascii="宋体" w:hAnsi="宋体" w:eastAsia="宋体" w:cs="宋体"/>
          <w:color w:val="0000FF"/>
        </w:rPr>
        <w:t>NY 525  有机肥料</w:t>
      </w:r>
    </w:p>
    <w:p w14:paraId="3E05DA57">
      <w:pPr>
        <w:pStyle w:val="56"/>
        <w:ind w:firstLine="420"/>
        <w:rPr>
          <w:rFonts w:hint="eastAsia" w:ascii="宋体" w:hAnsi="宋体" w:eastAsia="宋体" w:cs="宋体"/>
          <w:color w:val="0000FF"/>
        </w:rPr>
      </w:pPr>
      <w:r>
        <w:rPr>
          <w:rFonts w:hint="eastAsia" w:ascii="宋体" w:hAnsi="宋体" w:eastAsia="宋体" w:cs="宋体"/>
          <w:color w:val="0000FF"/>
        </w:rPr>
        <w:t>NY/T 1276  农药安全使用规范</w:t>
      </w:r>
    </w:p>
    <w:p w14:paraId="6F50FD04">
      <w:pPr>
        <w:pStyle w:val="56"/>
        <w:ind w:firstLine="420"/>
        <w:rPr>
          <w:rFonts w:hint="eastAsia" w:ascii="宋体" w:hAnsi="宋体" w:eastAsia="宋体" w:cs="宋体"/>
          <w:color w:val="0000FF"/>
        </w:rPr>
      </w:pPr>
      <w:r>
        <w:rPr>
          <w:rFonts w:hint="eastAsia" w:ascii="宋体" w:hAnsi="宋体" w:eastAsia="宋体" w:cs="宋体"/>
          <w:color w:val="0000FF"/>
        </w:rPr>
        <w:t>NY/T 5010</w:t>
      </w:r>
      <w:r>
        <w:rPr>
          <w:rFonts w:hint="eastAsia" w:hAnsi="宋体" w:cs="宋体"/>
          <w:color w:val="0000FF"/>
          <w:lang w:val="en-US" w:eastAsia="zh-CN"/>
        </w:rPr>
        <w:t xml:space="preserve">  </w:t>
      </w:r>
      <w:r>
        <w:rPr>
          <w:rFonts w:hint="eastAsia" w:ascii="宋体" w:hAnsi="宋体" w:eastAsia="宋体" w:cs="宋体"/>
          <w:color w:val="0000FF"/>
        </w:rPr>
        <w:t>无公害农产品 种植业产地环境条件</w:t>
      </w:r>
    </w:p>
    <w:p w14:paraId="0B88BF5A">
      <w:pPr>
        <w:pStyle w:val="56"/>
        <w:ind w:firstLine="420"/>
        <w:rPr>
          <w:rFonts w:hint="eastAsia" w:ascii="宋体" w:hAnsi="宋体" w:eastAsia="宋体" w:cs="宋体"/>
          <w:color w:val="0000FF"/>
        </w:rPr>
      </w:pPr>
      <w:r>
        <w:rPr>
          <w:rFonts w:hint="eastAsia" w:ascii="宋体" w:hAnsi="宋体" w:eastAsia="宋体" w:cs="宋体"/>
          <w:color w:val="0000FF"/>
        </w:rPr>
        <w:t>LY/T 1678</w:t>
      </w:r>
      <w:r>
        <w:rPr>
          <w:rFonts w:hint="eastAsia" w:hAnsi="宋体" w:cs="宋体"/>
          <w:color w:val="0000FF"/>
          <w:lang w:val="en-US" w:eastAsia="zh-CN"/>
        </w:rPr>
        <w:t xml:space="preserve">  </w:t>
      </w:r>
      <w:r>
        <w:rPr>
          <w:rFonts w:hint="eastAsia" w:ascii="宋体" w:hAnsi="宋体" w:eastAsia="宋体" w:cs="宋体"/>
          <w:color w:val="0000FF"/>
        </w:rPr>
        <w:t>食用林产品产地环境通用要求</w:t>
      </w:r>
    </w:p>
    <w:p w14:paraId="38C4854D">
      <w:pPr>
        <w:pStyle w:val="56"/>
        <w:ind w:firstLine="420"/>
        <w:rPr>
          <w:rFonts w:hint="eastAsia" w:ascii="宋体" w:hAnsi="宋体" w:eastAsia="宋体" w:cs="宋体"/>
          <w:color w:val="0000FF"/>
        </w:rPr>
      </w:pPr>
      <w:r>
        <w:rPr>
          <w:rFonts w:hint="eastAsia" w:ascii="宋体" w:hAnsi="宋体" w:eastAsia="宋体" w:cs="宋体"/>
          <w:color w:val="0000FF"/>
        </w:rPr>
        <w:t>DB45/T 532</w:t>
      </w:r>
      <w:r>
        <w:rPr>
          <w:rFonts w:hint="eastAsia" w:hAnsi="宋体" w:cs="宋体"/>
          <w:color w:val="0000FF"/>
          <w:lang w:val="en-US" w:eastAsia="zh-CN"/>
        </w:rPr>
        <w:t xml:space="preserve">  </w:t>
      </w:r>
      <w:r>
        <w:rPr>
          <w:rFonts w:hint="eastAsia" w:ascii="宋体" w:hAnsi="宋体" w:eastAsia="宋体" w:cs="宋体"/>
          <w:color w:val="0000FF"/>
        </w:rPr>
        <w:t>无公害中药材 产地环境条件</w:t>
      </w:r>
    </w:p>
    <w:p w14:paraId="267CF230">
      <w:pPr>
        <w:pStyle w:val="104"/>
        <w:spacing w:before="240" w:after="240"/>
        <w:rPr>
          <w:rFonts w:ascii="Times New Roman"/>
        </w:rPr>
      </w:pPr>
      <w:bookmarkStart w:id="48" w:name="_Toc97192966"/>
      <w:bookmarkStart w:id="49" w:name="_Toc17252"/>
      <w:bookmarkStart w:id="50" w:name="_Toc4086"/>
      <w:r>
        <w:rPr>
          <w:rFonts w:ascii="Times New Roman"/>
          <w:szCs w:val="21"/>
        </w:rPr>
        <w:t>术语和定义</w:t>
      </w:r>
      <w:bookmarkEnd w:id="48"/>
      <w:bookmarkEnd w:id="49"/>
      <w:bookmarkEnd w:id="50"/>
    </w:p>
    <w:sdt>
      <w:sdtPr>
        <w:rPr>
          <w:rFonts w:ascii="Times New Roman"/>
        </w:rPr>
        <w:id w:val="-1909835108"/>
        <w:placeholder>
          <w:docPart w:val="E2E4DD8F30F7499B8F2E9EF63130012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50008C38">
          <w:pPr>
            <w:pStyle w:val="56"/>
            <w:ind w:firstLine="420"/>
            <w:rPr>
              <w:rFonts w:ascii="Times New Roman"/>
            </w:rPr>
          </w:pPr>
          <w:bookmarkStart w:id="51" w:name="_Toc26986532"/>
          <w:bookmarkEnd w:id="51"/>
          <w:r>
            <w:rPr>
              <w:rFonts w:ascii="Times New Roman"/>
            </w:rPr>
            <w:t>下列术语和定义适用于本文件。</w:t>
          </w:r>
        </w:p>
      </w:sdtContent>
    </w:sdt>
    <w:p w14:paraId="6812B542">
      <w:pPr>
        <w:pStyle w:val="223"/>
        <w:ind w:left="420" w:hanging="420" w:hangingChars="200"/>
        <w:rPr>
          <w:rFonts w:ascii="Times New Roman" w:eastAsia="黑体"/>
        </w:rPr>
      </w:pPr>
      <w:r>
        <w:rPr>
          <w:rFonts w:ascii="Times New Roman" w:eastAsia="黑体"/>
        </w:rPr>
        <w:br w:type="textWrapping"/>
      </w:r>
      <w:r>
        <w:rPr>
          <w:rFonts w:ascii="Times New Roman" w:eastAsia="黑体"/>
        </w:rPr>
        <w:t xml:space="preserve">草豆蔻  </w:t>
      </w:r>
      <w:r>
        <w:rPr>
          <w:rFonts w:ascii="Times New Roman" w:eastAsia="黑体"/>
          <w:i/>
          <w:iCs/>
        </w:rPr>
        <w:t>Alpinia hainanensis</w:t>
      </w:r>
      <w:r>
        <w:rPr>
          <w:rFonts w:ascii="Times New Roman" w:eastAsia="黑体"/>
        </w:rPr>
        <w:t xml:space="preserve"> K.Schum.</w:t>
      </w:r>
    </w:p>
    <w:p w14:paraId="121D82DA">
      <w:pPr>
        <w:pStyle w:val="56"/>
        <w:ind w:firstLine="420"/>
        <w:rPr>
          <w:rFonts w:ascii="Times New Roman"/>
        </w:rPr>
      </w:pPr>
      <w:r>
        <w:rPr>
          <w:rFonts w:ascii="Times New Roman"/>
        </w:rPr>
        <w:t>草豆蔻为姜科（Zingiberaceae）山姜属（Alpinia）的多年生草本植物，其果实中的近成熟种子干燥后具有燥湿行气、温中止呕之功效，属中国著名南药。</w:t>
      </w:r>
    </w:p>
    <w:p w14:paraId="011646FF">
      <w:pPr>
        <w:pStyle w:val="56"/>
        <w:ind w:firstLine="420"/>
        <w:rPr>
          <w:rFonts w:ascii="Times New Roman"/>
        </w:rPr>
      </w:pPr>
      <w:r>
        <w:rPr>
          <w:rFonts w:ascii="Times New Roman"/>
        </w:rPr>
        <w:t>[来源：中国植物志，有修改]</w:t>
      </w:r>
    </w:p>
    <w:p w14:paraId="4A7FBD2D">
      <w:pPr>
        <w:pStyle w:val="223"/>
        <w:ind w:left="420" w:hanging="420" w:hangingChars="200"/>
        <w:rPr>
          <w:rFonts w:ascii="Times New Roman" w:eastAsia="黑体"/>
        </w:rPr>
      </w:pPr>
      <w:r>
        <w:rPr>
          <w:rFonts w:ascii="Times New Roman" w:eastAsia="黑体"/>
        </w:rPr>
        <w:br w:type="textWrapping"/>
      </w:r>
      <w:r>
        <w:rPr>
          <w:rFonts w:ascii="Times New Roman" w:eastAsia="黑体"/>
        </w:rPr>
        <w:t>林下种植  understory cultivation</w:t>
      </w:r>
    </w:p>
    <w:p w14:paraId="5A5BC26A">
      <w:pPr>
        <w:pStyle w:val="56"/>
        <w:ind w:firstLine="420"/>
        <w:rPr>
          <w:rFonts w:ascii="Times New Roman"/>
        </w:rPr>
      </w:pPr>
      <w:r>
        <w:rPr>
          <w:rFonts w:ascii="Times New Roman"/>
        </w:rPr>
        <w:t>以林地资源为依托，充分利用林地的土壤和温度、光照、水分条件等，模拟营造草豆蔻野外自然生长环境，促进其生长及药用活性成分累积的种植模式。</w:t>
      </w:r>
    </w:p>
    <w:p w14:paraId="250E3E09">
      <w:pPr>
        <w:pStyle w:val="104"/>
        <w:spacing w:before="240" w:after="240"/>
        <w:rPr>
          <w:rFonts w:ascii="Times New Roman"/>
        </w:rPr>
      </w:pPr>
      <w:bookmarkStart w:id="52" w:name="_Toc23460"/>
      <w:bookmarkStart w:id="53" w:name="_Toc25384"/>
      <w:r>
        <w:rPr>
          <w:rFonts w:ascii="Times New Roman"/>
        </w:rPr>
        <w:t>种质选择</w:t>
      </w:r>
      <w:bookmarkEnd w:id="52"/>
      <w:bookmarkEnd w:id="53"/>
    </w:p>
    <w:p w14:paraId="62E35A53">
      <w:pPr>
        <w:pStyle w:val="56"/>
        <w:ind w:firstLine="420"/>
        <w:rPr>
          <w:rFonts w:ascii="Times New Roman"/>
        </w:rPr>
      </w:pPr>
      <w:r>
        <w:rPr>
          <w:rFonts w:ascii="Times New Roman"/>
        </w:rPr>
        <w:t>选用</w:t>
      </w:r>
      <w:bookmarkStart w:id="54" w:name="OLE_LINK2"/>
      <w:bookmarkStart w:id="55" w:name="OLE_LINK1"/>
      <w:r>
        <w:rPr>
          <w:rFonts w:ascii="Times New Roman"/>
          <w:color w:val="0000FF"/>
        </w:rPr>
        <w:t>适于林下种植、</w:t>
      </w:r>
      <w:bookmarkEnd w:id="54"/>
      <w:bookmarkEnd w:id="55"/>
      <w:r>
        <w:rPr>
          <w:rFonts w:ascii="Times New Roman"/>
        </w:rPr>
        <w:t>高产、优质、抗逆性强且生长良好的品种。</w:t>
      </w:r>
    </w:p>
    <w:p w14:paraId="11BDF7B6">
      <w:pPr>
        <w:pStyle w:val="104"/>
        <w:spacing w:before="240" w:after="240"/>
        <w:rPr>
          <w:rFonts w:ascii="Times New Roman"/>
        </w:rPr>
      </w:pPr>
      <w:bookmarkStart w:id="56" w:name="_Toc4381"/>
      <w:bookmarkStart w:id="57" w:name="_Toc32291"/>
      <w:r>
        <w:rPr>
          <w:rFonts w:ascii="Times New Roman"/>
        </w:rPr>
        <w:t>选地整地</w:t>
      </w:r>
      <w:bookmarkEnd w:id="56"/>
      <w:bookmarkEnd w:id="57"/>
    </w:p>
    <w:p w14:paraId="11F554FE">
      <w:pPr>
        <w:pStyle w:val="105"/>
        <w:spacing w:before="120" w:after="120"/>
        <w:rPr>
          <w:rFonts w:ascii="Times New Roman"/>
        </w:rPr>
      </w:pPr>
      <w:bookmarkStart w:id="58" w:name="_Toc18038"/>
      <w:r>
        <w:rPr>
          <w:rFonts w:ascii="Times New Roman"/>
        </w:rPr>
        <w:t>选地</w:t>
      </w:r>
      <w:bookmarkEnd w:id="58"/>
    </w:p>
    <w:p w14:paraId="78FD1DAF">
      <w:pPr>
        <w:pStyle w:val="56"/>
        <w:ind w:firstLine="420"/>
        <w:rPr>
          <w:rFonts w:hint="eastAsia" w:ascii="宋体" w:hAnsi="宋体" w:eastAsia="宋体" w:cs="宋体"/>
          <w:color w:val="0000FF"/>
        </w:rPr>
      </w:pPr>
      <w:r>
        <w:rPr>
          <w:rFonts w:ascii="Times New Roman"/>
        </w:rPr>
        <w:t>林地位置应避让自然保护区，避免对野生动植物正常生长造成不利影响。同时，选址应便于管理，交通运输相对完善，近水源且排水良好，远离各种污染源，易于开发的林地。</w:t>
      </w:r>
      <w:bookmarkStart w:id="59" w:name="OLE_LINK3"/>
      <w:bookmarkStart w:id="60" w:name="OLE_LINK4"/>
      <w:r>
        <w:rPr>
          <w:rFonts w:ascii="Times New Roman"/>
          <w:color w:val="0000FF"/>
        </w:rPr>
        <w:t>总体应符合</w:t>
      </w:r>
      <w:r>
        <w:rPr>
          <w:rFonts w:hint="eastAsia" w:ascii="宋体" w:hAnsi="宋体" w:eastAsia="宋体" w:cs="宋体"/>
          <w:color w:val="0000FF"/>
        </w:rPr>
        <w:t>NY/T 5010、LY/T 1678、DB45/T 532的规定，其中土壤环境应符合GB 15618的规定，环境空气应符合GB 3095规定的二级标准。</w:t>
      </w:r>
    </w:p>
    <w:bookmarkEnd w:id="59"/>
    <w:bookmarkEnd w:id="60"/>
    <w:p w14:paraId="5DF69520">
      <w:pPr>
        <w:pStyle w:val="105"/>
        <w:spacing w:before="120" w:after="120"/>
        <w:rPr>
          <w:rFonts w:ascii="Times New Roman"/>
          <w:color w:val="FF0000"/>
        </w:rPr>
      </w:pPr>
      <w:bookmarkStart w:id="61" w:name="_Toc29647"/>
      <w:r>
        <w:rPr>
          <w:rFonts w:ascii="Times New Roman"/>
          <w:color w:val="FF0000"/>
        </w:rPr>
        <w:t>土壤及林下环境要求</w:t>
      </w:r>
      <w:bookmarkEnd w:id="61"/>
    </w:p>
    <w:p w14:paraId="220C9940">
      <w:pPr>
        <w:pStyle w:val="56"/>
        <w:ind w:firstLine="420"/>
        <w:rPr>
          <w:rFonts w:ascii="Times New Roman"/>
          <w:color w:val="FF0000"/>
        </w:rPr>
      </w:pPr>
      <w:r>
        <w:rPr>
          <w:rFonts w:hint="eastAsia" w:ascii="宋体" w:hAnsi="宋体" w:eastAsia="宋体" w:cs="宋体"/>
          <w:color w:val="FF0000"/>
        </w:rPr>
        <w:t>在桉树林下种植草豆蔻时应选择土质疏松、地势平缓、排灌方便、土层深厚、郁闭度为0</w:t>
      </w:r>
      <w:r>
        <w:rPr>
          <w:rFonts w:ascii="Times New Roman"/>
        </w:rPr>
        <w:t>～</w:t>
      </w:r>
      <w:r>
        <w:rPr>
          <w:rFonts w:hint="eastAsia" w:ascii="宋体" w:hAnsi="宋体" w:eastAsia="宋体" w:cs="宋体"/>
          <w:color w:val="FF0000"/>
        </w:rPr>
        <w:t>0.6的桉树新造林地、幼林地或疏林地，保证土层厚度在80 cm</w:t>
      </w:r>
      <w:r>
        <w:rPr>
          <w:rFonts w:ascii="Times New Roman"/>
        </w:rPr>
        <w:t>～</w:t>
      </w:r>
      <w:r>
        <w:rPr>
          <w:rFonts w:hint="eastAsia" w:ascii="宋体" w:hAnsi="宋体" w:eastAsia="宋体" w:cs="宋体"/>
          <w:color w:val="FF0000"/>
        </w:rPr>
        <w:t>100 cm左右。当郁闭度高于0.6时，应及时对林地进行间伐、修枝等，降低林下郁闭度。林地每年除草1</w:t>
      </w:r>
      <w:r>
        <w:rPr>
          <w:rFonts w:hint="eastAsia" w:ascii="宋体" w:hAnsi="宋体" w:eastAsia="宋体" w:cs="宋体"/>
          <w:color w:val="FF0000"/>
          <w:vertAlign w:val="superscript"/>
          <w:lang w:val="en-US" w:eastAsia="zh-CN"/>
        </w:rPr>
        <w:t xml:space="preserve"> </w:t>
      </w:r>
      <w:r>
        <w:rPr>
          <w:rFonts w:hint="eastAsia" w:ascii="宋体" w:hAnsi="宋体" w:eastAsia="宋体" w:cs="宋体"/>
          <w:color w:val="FF0000"/>
          <w:lang w:val="en-US" w:eastAsia="zh-CN"/>
        </w:rPr>
        <w:t>次</w:t>
      </w:r>
      <w:r>
        <w:rPr>
          <w:rFonts w:hint="eastAsia" w:ascii="宋体" w:hAnsi="宋体" w:eastAsia="宋体" w:cs="宋体"/>
          <w:color w:val="FF0000"/>
        </w:rPr>
        <w:t>~2次，同时需清除枯枝、存在病害的分枝等。</w:t>
      </w:r>
    </w:p>
    <w:p w14:paraId="02EE6184">
      <w:pPr>
        <w:pStyle w:val="105"/>
        <w:spacing w:before="120" w:after="120"/>
        <w:rPr>
          <w:rFonts w:ascii="Times New Roman"/>
        </w:rPr>
      </w:pPr>
      <w:bookmarkStart w:id="62" w:name="_Toc22408"/>
      <w:r>
        <w:rPr>
          <w:rFonts w:ascii="Times New Roman"/>
        </w:rPr>
        <w:t>整地</w:t>
      </w:r>
      <w:bookmarkEnd w:id="62"/>
    </w:p>
    <w:p w14:paraId="16BA4F51">
      <w:pPr>
        <w:pStyle w:val="56"/>
        <w:ind w:firstLine="420"/>
        <w:rPr>
          <w:rFonts w:ascii="Times New Roman"/>
          <w:color w:val="FF0000"/>
        </w:rPr>
      </w:pPr>
      <w:r>
        <w:rPr>
          <w:rFonts w:ascii="Times New Roman"/>
          <w:color w:val="FF0000"/>
        </w:rPr>
        <w:t>去除林地的杂灌、杂草、伐根、石块等杂物，翻耕、耙地、平整，保持翻耕深度30 cm左右，并沿等高线挖明坑（坑规格为面40 cm×40 cm，底30 cm×30 cm，深30 cm）。</w:t>
      </w:r>
    </w:p>
    <w:p w14:paraId="2A54B5C0">
      <w:pPr>
        <w:pStyle w:val="105"/>
        <w:spacing w:before="120" w:after="120"/>
        <w:rPr>
          <w:rFonts w:ascii="Times New Roman"/>
        </w:rPr>
      </w:pPr>
      <w:bookmarkStart w:id="63" w:name="_Toc11586"/>
      <w:r>
        <w:rPr>
          <w:rFonts w:ascii="Times New Roman"/>
        </w:rPr>
        <w:t>施放基肥</w:t>
      </w:r>
      <w:bookmarkEnd w:id="63"/>
    </w:p>
    <w:p w14:paraId="4736922F">
      <w:pPr>
        <w:pStyle w:val="56"/>
        <w:ind w:firstLine="420"/>
        <w:rPr>
          <w:rFonts w:ascii="Times New Roman"/>
          <w:color w:val="FF0000"/>
        </w:rPr>
      </w:pPr>
      <w:r>
        <w:rPr>
          <w:rFonts w:ascii="Times New Roman"/>
          <w:color w:val="FF0000"/>
        </w:rPr>
        <w:t>定植前30</w:t>
      </w:r>
      <w:r>
        <w:rPr>
          <w:rFonts w:hint="eastAsia" w:ascii="Times New Roman"/>
          <w:color w:val="FF0000"/>
          <w:vertAlign w:val="superscript"/>
          <w:lang w:val="en-US" w:eastAsia="zh-CN"/>
        </w:rPr>
        <w:t xml:space="preserve"> </w:t>
      </w:r>
      <w:r>
        <w:rPr>
          <w:rFonts w:hint="eastAsia" w:ascii="Times New Roman"/>
          <w:color w:val="FF0000"/>
          <w:lang w:val="en-US" w:eastAsia="zh-CN"/>
        </w:rPr>
        <w:t>天</w:t>
      </w:r>
      <w:r>
        <w:rPr>
          <w:rFonts w:ascii="Times New Roman"/>
        </w:rPr>
        <w:t>～</w:t>
      </w:r>
      <w:r>
        <w:rPr>
          <w:rFonts w:ascii="Times New Roman"/>
          <w:color w:val="FF0000"/>
        </w:rPr>
        <w:t>40</w:t>
      </w:r>
      <w:r>
        <w:rPr>
          <w:rFonts w:hint="eastAsia" w:ascii="Times New Roman"/>
          <w:color w:val="FF0000"/>
          <w:vertAlign w:val="superscript"/>
          <w:lang w:val="en-US" w:eastAsia="zh-CN"/>
        </w:rPr>
        <w:t xml:space="preserve"> </w:t>
      </w:r>
      <w:r>
        <w:rPr>
          <w:rFonts w:ascii="Times New Roman"/>
          <w:color w:val="FF0000"/>
        </w:rPr>
        <w:t>天，每个种植坑施放1.00 kg的生物有机</w:t>
      </w:r>
      <w:r>
        <w:rPr>
          <w:rFonts w:hint="eastAsia" w:ascii="宋体" w:hAnsi="宋体" w:eastAsia="宋体" w:cs="宋体"/>
          <w:color w:val="FF0000"/>
        </w:rPr>
        <w:t>肥（有机质含量≥45%、总养分含量≥5%，符合NY/T 496 标准的规定），回土至1/3</w:t>
      </w:r>
      <w:r>
        <w:rPr>
          <w:rFonts w:hint="eastAsia" w:hAnsi="宋体" w:cs="宋体"/>
          <w:color w:val="FF0000"/>
          <w:vertAlign w:val="superscript"/>
          <w:lang w:val="en-US" w:eastAsia="zh-CN"/>
        </w:rPr>
        <w:t xml:space="preserve"> </w:t>
      </w:r>
      <w:r>
        <w:rPr>
          <w:rFonts w:hint="eastAsia" w:hAnsi="宋体" w:cs="宋体"/>
          <w:color w:val="FF0000"/>
          <w:lang w:val="en-US" w:eastAsia="zh-CN"/>
        </w:rPr>
        <w:t>坑</w:t>
      </w:r>
      <w:r>
        <w:rPr>
          <w:rFonts w:ascii="Times New Roman"/>
        </w:rPr>
        <w:t>～</w:t>
      </w:r>
      <w:r>
        <w:rPr>
          <w:rFonts w:hint="eastAsia" w:ascii="宋体" w:hAnsi="宋体" w:eastAsia="宋体" w:cs="宋体"/>
          <w:color w:val="FF0000"/>
        </w:rPr>
        <w:t>1/2</w:t>
      </w:r>
      <w:r>
        <w:rPr>
          <w:rFonts w:hint="eastAsia" w:hAnsi="宋体" w:cs="宋体"/>
          <w:color w:val="FF0000"/>
          <w:vertAlign w:val="superscript"/>
          <w:lang w:val="en-US" w:eastAsia="zh-CN"/>
        </w:rPr>
        <w:t xml:space="preserve"> </w:t>
      </w:r>
      <w:r>
        <w:rPr>
          <w:rFonts w:hint="eastAsia" w:ascii="宋体" w:hAnsi="宋体" w:eastAsia="宋体" w:cs="宋体"/>
          <w:color w:val="FF0000"/>
        </w:rPr>
        <w:t>坑，将土壤与肥料充分混匀。</w:t>
      </w:r>
    </w:p>
    <w:p w14:paraId="3E3C9D0D">
      <w:pPr>
        <w:pStyle w:val="104"/>
        <w:spacing w:before="240" w:after="240"/>
        <w:rPr>
          <w:rFonts w:ascii="Times New Roman"/>
        </w:rPr>
      </w:pPr>
      <w:bookmarkStart w:id="64" w:name="_Toc7378"/>
      <w:bookmarkStart w:id="65" w:name="_Toc4844"/>
      <w:r>
        <w:rPr>
          <w:rFonts w:ascii="Times New Roman"/>
        </w:rPr>
        <w:t>林下种植</w:t>
      </w:r>
      <w:bookmarkEnd w:id="64"/>
      <w:bookmarkEnd w:id="65"/>
    </w:p>
    <w:p w14:paraId="318757D3">
      <w:pPr>
        <w:pStyle w:val="105"/>
        <w:spacing w:before="120" w:after="120"/>
        <w:rPr>
          <w:rFonts w:ascii="Times New Roman"/>
        </w:rPr>
      </w:pPr>
      <w:bookmarkStart w:id="66" w:name="_Toc24985"/>
      <w:r>
        <w:rPr>
          <w:rFonts w:ascii="Times New Roman"/>
        </w:rPr>
        <w:t>种植时间</w:t>
      </w:r>
      <w:bookmarkEnd w:id="66"/>
    </w:p>
    <w:p w14:paraId="5E68B09D">
      <w:pPr>
        <w:pStyle w:val="56"/>
        <w:ind w:firstLine="420"/>
        <w:rPr>
          <w:rFonts w:hint="eastAsia" w:ascii="宋体" w:hAnsi="宋体" w:eastAsia="宋体" w:cs="宋体"/>
        </w:rPr>
      </w:pPr>
      <w:r>
        <w:rPr>
          <w:rFonts w:hint="eastAsia" w:ascii="宋体" w:hAnsi="宋体" w:eastAsia="宋体" w:cs="宋体"/>
        </w:rPr>
        <w:t>定植时间春季选在4月份～5月份，秋季选在10月份～11月份</w:t>
      </w:r>
      <w:r>
        <w:rPr>
          <w:rFonts w:hint="eastAsia" w:ascii="宋体" w:hAnsi="宋体" w:eastAsia="宋体" w:cs="宋体"/>
          <w:color w:val="FF0000"/>
        </w:rPr>
        <w:t>雨后</w:t>
      </w:r>
      <w:r>
        <w:rPr>
          <w:rFonts w:hint="eastAsia" w:ascii="宋体" w:hAnsi="宋体" w:eastAsia="宋体" w:cs="宋体"/>
        </w:rPr>
        <w:t>种植为宜。此时草豆蔻处于萌芽旺盛时期或休眠期，易与移栽及成活。</w:t>
      </w:r>
    </w:p>
    <w:p w14:paraId="31DFF5C9">
      <w:pPr>
        <w:pStyle w:val="105"/>
        <w:spacing w:before="120" w:after="120"/>
        <w:rPr>
          <w:rFonts w:ascii="Times New Roman"/>
        </w:rPr>
      </w:pPr>
      <w:bookmarkStart w:id="67" w:name="_Toc26576"/>
      <w:r>
        <w:rPr>
          <w:rFonts w:ascii="Times New Roman"/>
        </w:rPr>
        <w:t>种植方法及密度</w:t>
      </w:r>
      <w:bookmarkEnd w:id="67"/>
    </w:p>
    <w:p w14:paraId="0AEF451E">
      <w:pPr>
        <w:pStyle w:val="56"/>
        <w:ind w:firstLine="420"/>
        <w:rPr>
          <w:rFonts w:ascii="Times New Roman"/>
        </w:rPr>
      </w:pPr>
      <w:r>
        <w:rPr>
          <w:rFonts w:ascii="Times New Roman"/>
        </w:rPr>
        <w:t>每个种植坑定植1</w:t>
      </w:r>
      <w:r>
        <w:rPr>
          <w:rFonts w:ascii="Times New Roman"/>
          <w:vertAlign w:val="superscript"/>
        </w:rPr>
        <w:t xml:space="preserve"> </w:t>
      </w:r>
      <w:r>
        <w:rPr>
          <w:rFonts w:ascii="Times New Roman"/>
        </w:rPr>
        <w:t>个种球（或1</w:t>
      </w:r>
      <w:r>
        <w:rPr>
          <w:rFonts w:ascii="Times New Roman"/>
          <w:vertAlign w:val="superscript"/>
        </w:rPr>
        <w:t xml:space="preserve"> </w:t>
      </w:r>
      <w:r>
        <w:rPr>
          <w:rFonts w:ascii="Times New Roman"/>
        </w:rPr>
        <w:t>个植株），</w:t>
      </w:r>
      <w:r>
        <w:rPr>
          <w:rFonts w:ascii="Times New Roman"/>
          <w:color w:val="FF0000"/>
        </w:rPr>
        <w:t>疏植时株行距为4 m×2.5 m（每667 m</w:t>
      </w:r>
      <w:r>
        <w:rPr>
          <w:rFonts w:ascii="Times New Roman"/>
          <w:color w:val="FF0000"/>
          <w:vertAlign w:val="superscript"/>
        </w:rPr>
        <w:t>2</w:t>
      </w:r>
      <w:r>
        <w:rPr>
          <w:rFonts w:ascii="Times New Roman"/>
          <w:color w:val="FF0000"/>
        </w:rPr>
        <w:t>种植67</w:t>
      </w:r>
      <w:r>
        <w:rPr>
          <w:rFonts w:hint="eastAsia" w:ascii="Times New Roman"/>
          <w:color w:val="FF0000"/>
          <w:vertAlign w:val="superscript"/>
          <w:lang w:val="en-US" w:eastAsia="zh-CN"/>
        </w:rPr>
        <w:t xml:space="preserve"> </w:t>
      </w:r>
      <w:r>
        <w:rPr>
          <w:rFonts w:ascii="Times New Roman"/>
          <w:color w:val="FF0000"/>
        </w:rPr>
        <w:t>株），而密植时则可为1.1 m×3 m（每667 m</w:t>
      </w:r>
      <w:r>
        <w:rPr>
          <w:rFonts w:ascii="Times New Roman"/>
          <w:color w:val="FF0000"/>
          <w:vertAlign w:val="superscript"/>
        </w:rPr>
        <w:t>2</w:t>
      </w:r>
      <w:r>
        <w:rPr>
          <w:rFonts w:ascii="Times New Roman"/>
          <w:color w:val="FF0000"/>
        </w:rPr>
        <w:t>种植200</w:t>
      </w:r>
      <w:r>
        <w:rPr>
          <w:rFonts w:hint="eastAsia" w:ascii="Times New Roman"/>
          <w:color w:val="FF0000"/>
          <w:vertAlign w:val="superscript"/>
          <w:lang w:val="en-US" w:eastAsia="zh-CN"/>
        </w:rPr>
        <w:t xml:space="preserve"> </w:t>
      </w:r>
      <w:r>
        <w:rPr>
          <w:rFonts w:ascii="Times New Roman"/>
          <w:color w:val="FF0000"/>
        </w:rPr>
        <w:t>株）。</w:t>
      </w:r>
      <w:r>
        <w:rPr>
          <w:rFonts w:ascii="Times New Roman"/>
        </w:rPr>
        <w:t>定植即刻回土并浇透水，1</w:t>
      </w:r>
      <w:r>
        <w:rPr>
          <w:rFonts w:ascii="Times New Roman"/>
          <w:vertAlign w:val="superscript"/>
        </w:rPr>
        <w:t xml:space="preserve"> </w:t>
      </w:r>
      <w:r>
        <w:rPr>
          <w:rFonts w:ascii="Times New Roman"/>
        </w:rPr>
        <w:t>个月后检查成活情况，及时进行补植，保证成活达到95%以上。</w:t>
      </w:r>
    </w:p>
    <w:p w14:paraId="5EFA38ED">
      <w:pPr>
        <w:pStyle w:val="104"/>
        <w:spacing w:before="240" w:after="240"/>
        <w:rPr>
          <w:rFonts w:ascii="Times New Roman"/>
        </w:rPr>
      </w:pPr>
      <w:bookmarkStart w:id="68" w:name="_Toc27322"/>
      <w:bookmarkStart w:id="69" w:name="_Toc30996"/>
      <w:r>
        <w:rPr>
          <w:rFonts w:ascii="Times New Roman"/>
        </w:rPr>
        <w:t>抚育</w:t>
      </w:r>
      <w:bookmarkEnd w:id="68"/>
      <w:bookmarkEnd w:id="69"/>
    </w:p>
    <w:p w14:paraId="14DB5593">
      <w:pPr>
        <w:pStyle w:val="105"/>
        <w:spacing w:before="120" w:after="120"/>
        <w:rPr>
          <w:rFonts w:ascii="Times New Roman"/>
        </w:rPr>
      </w:pPr>
      <w:bookmarkStart w:id="70" w:name="_Toc10175"/>
      <w:r>
        <w:rPr>
          <w:rFonts w:ascii="Times New Roman"/>
        </w:rPr>
        <w:t>淋水</w:t>
      </w:r>
      <w:bookmarkEnd w:id="70"/>
    </w:p>
    <w:p w14:paraId="0BE3BD16">
      <w:pPr>
        <w:pStyle w:val="56"/>
        <w:ind w:firstLine="420"/>
        <w:rPr>
          <w:rFonts w:ascii="Times New Roman"/>
          <w:color w:val="0000FF"/>
        </w:rPr>
      </w:pPr>
      <w:r>
        <w:rPr>
          <w:rFonts w:ascii="Times New Roman"/>
        </w:rPr>
        <w:t>种植完成即刻要淋足定根水，后续养护环节应适时浇水（采用滴灌或喷灌技术，保持土壤湿润。灌溉水符合GB 5084的规定，使用泉水、井水、河水等干净水源）。雨后及时排涝，避免积水。</w:t>
      </w:r>
    </w:p>
    <w:p w14:paraId="3CC40C97">
      <w:pPr>
        <w:pStyle w:val="105"/>
        <w:spacing w:before="120" w:after="120"/>
        <w:rPr>
          <w:rFonts w:ascii="Times New Roman"/>
        </w:rPr>
      </w:pPr>
      <w:bookmarkStart w:id="71" w:name="_Toc19476"/>
      <w:r>
        <w:rPr>
          <w:rFonts w:ascii="Times New Roman"/>
        </w:rPr>
        <w:t>中耕除草</w:t>
      </w:r>
      <w:bookmarkEnd w:id="71"/>
    </w:p>
    <w:p w14:paraId="43FB4E41">
      <w:pPr>
        <w:pStyle w:val="56"/>
        <w:ind w:firstLine="420"/>
        <w:rPr>
          <w:rFonts w:ascii="Times New Roman"/>
        </w:rPr>
      </w:pPr>
      <w:r>
        <w:rPr>
          <w:rFonts w:ascii="Times New Roman"/>
        </w:rPr>
        <w:t>草豆蔻栽培地以人工除草为主，浅锄表土，除去杂草，必要时用手将杂草连根拔起，以不影响植株生长为宜。</w:t>
      </w:r>
    </w:p>
    <w:p w14:paraId="52553DC0">
      <w:pPr>
        <w:pStyle w:val="105"/>
        <w:spacing w:before="120" w:after="120"/>
        <w:rPr>
          <w:rFonts w:ascii="Times New Roman"/>
        </w:rPr>
      </w:pPr>
      <w:bookmarkStart w:id="72" w:name="_Toc1749"/>
      <w:r>
        <w:rPr>
          <w:rFonts w:ascii="Times New Roman"/>
        </w:rPr>
        <w:t>松土扩坑</w:t>
      </w:r>
      <w:bookmarkEnd w:id="72"/>
    </w:p>
    <w:p w14:paraId="7FA07A70">
      <w:pPr>
        <w:pStyle w:val="56"/>
        <w:ind w:firstLine="420"/>
        <w:rPr>
          <w:rFonts w:ascii="Times New Roman"/>
        </w:rPr>
      </w:pPr>
      <w:r>
        <w:rPr>
          <w:rFonts w:ascii="Times New Roman"/>
        </w:rPr>
        <w:t>定植满2</w:t>
      </w:r>
      <w:r>
        <w:rPr>
          <w:rFonts w:ascii="Times New Roman"/>
          <w:vertAlign w:val="superscript"/>
        </w:rPr>
        <w:t xml:space="preserve"> </w:t>
      </w:r>
      <w:r>
        <w:rPr>
          <w:rFonts w:ascii="Times New Roman"/>
        </w:rPr>
        <w:t>个月～3</w:t>
      </w:r>
      <w:r>
        <w:rPr>
          <w:rFonts w:ascii="Times New Roman"/>
          <w:vertAlign w:val="superscript"/>
        </w:rPr>
        <w:t xml:space="preserve"> </w:t>
      </w:r>
      <w:r>
        <w:rPr>
          <w:rFonts w:ascii="Times New Roman"/>
        </w:rPr>
        <w:t>个月时沿坑面向四周松土30</w:t>
      </w:r>
      <w:r>
        <w:rPr>
          <w:rFonts w:ascii="Times New Roman"/>
          <w:vertAlign w:val="superscript"/>
        </w:rPr>
        <w:t xml:space="preserve"> </w:t>
      </w:r>
      <w:r>
        <w:rPr>
          <w:rFonts w:ascii="Times New Roman"/>
        </w:rPr>
        <w:t>cm（形成以植株为中心，半径为55</w:t>
      </w:r>
      <w:r>
        <w:rPr>
          <w:rFonts w:ascii="Times New Roman"/>
          <w:vertAlign w:val="superscript"/>
        </w:rPr>
        <w:t xml:space="preserve"> </w:t>
      </w:r>
      <w:r>
        <w:rPr>
          <w:rFonts w:ascii="Times New Roman"/>
        </w:rPr>
        <w:t>cm的坑面），深度20</w:t>
      </w:r>
      <w:r>
        <w:rPr>
          <w:rFonts w:ascii="Times New Roman"/>
          <w:vertAlign w:val="superscript"/>
        </w:rPr>
        <w:t xml:space="preserve"> </w:t>
      </w:r>
      <w:r>
        <w:rPr>
          <w:rFonts w:ascii="Times New Roman"/>
        </w:rPr>
        <w:t>cm，有利于其地下部分生长。</w:t>
      </w:r>
    </w:p>
    <w:p w14:paraId="75E0499A">
      <w:pPr>
        <w:pStyle w:val="105"/>
        <w:spacing w:before="120" w:after="120"/>
        <w:rPr>
          <w:rFonts w:ascii="Times New Roman"/>
        </w:rPr>
      </w:pPr>
      <w:bookmarkStart w:id="73" w:name="_Toc29060"/>
      <w:r>
        <w:rPr>
          <w:rFonts w:ascii="Times New Roman"/>
        </w:rPr>
        <w:t>施肥</w:t>
      </w:r>
      <w:bookmarkEnd w:id="73"/>
    </w:p>
    <w:p w14:paraId="2D6A43FC">
      <w:pPr>
        <w:pStyle w:val="65"/>
        <w:spacing w:before="120" w:after="120"/>
        <w:rPr>
          <w:rFonts w:ascii="Times New Roman"/>
        </w:rPr>
      </w:pPr>
      <w:r>
        <w:rPr>
          <w:rFonts w:ascii="Times New Roman"/>
        </w:rPr>
        <w:t>施肥原则</w:t>
      </w:r>
    </w:p>
    <w:p w14:paraId="02E6C6E1">
      <w:pPr>
        <w:pStyle w:val="56"/>
        <w:ind w:firstLine="420"/>
        <w:rPr>
          <w:rFonts w:hint="eastAsia" w:ascii="宋体" w:hAnsi="宋体" w:eastAsia="宋体" w:cs="宋体"/>
        </w:rPr>
      </w:pPr>
      <w:r>
        <w:rPr>
          <w:rFonts w:ascii="Times New Roman"/>
        </w:rPr>
        <w:t>以有机肥和化肥相结合，</w:t>
      </w:r>
      <w:r>
        <w:rPr>
          <w:rFonts w:hint="eastAsia" w:ascii="宋体" w:hAnsi="宋体" w:eastAsia="宋体" w:cs="宋体"/>
          <w:color w:val="0000FF"/>
        </w:rPr>
        <w:t>选择的肥料应符合NY 525的规定，施用时按照</w:t>
      </w:r>
      <w:r>
        <w:rPr>
          <w:rFonts w:hint="eastAsia" w:ascii="宋体" w:hAnsi="宋体" w:eastAsia="宋体" w:cs="宋体"/>
        </w:rPr>
        <w:t>NY/T 496规定合理施肥，注重氮、磷、钾元素的合理使用。</w:t>
      </w:r>
    </w:p>
    <w:p w14:paraId="43ACEA4D">
      <w:pPr>
        <w:pStyle w:val="65"/>
        <w:spacing w:before="120" w:after="120"/>
        <w:rPr>
          <w:rFonts w:ascii="Times New Roman"/>
        </w:rPr>
      </w:pPr>
      <w:r>
        <w:rPr>
          <w:rFonts w:ascii="Times New Roman"/>
        </w:rPr>
        <w:t>追肥</w:t>
      </w:r>
    </w:p>
    <w:p w14:paraId="7B4AB73A">
      <w:pPr>
        <w:pStyle w:val="56"/>
        <w:ind w:firstLine="420"/>
        <w:rPr>
          <w:rFonts w:hint="eastAsia" w:ascii="宋体" w:hAnsi="宋体" w:eastAsia="宋体" w:cs="宋体"/>
          <w:color w:val="FF0000"/>
        </w:rPr>
      </w:pPr>
      <w:r>
        <w:rPr>
          <w:rFonts w:hint="eastAsia" w:ascii="宋体" w:hAnsi="宋体" w:eastAsia="宋体" w:cs="宋体"/>
          <w:color w:val="FF0000"/>
        </w:rPr>
        <w:t>于定植6</w:t>
      </w:r>
      <w:r>
        <w:rPr>
          <w:rFonts w:hint="eastAsia" w:ascii="宋体" w:hAnsi="宋体" w:eastAsia="宋体" w:cs="宋体"/>
          <w:color w:val="FF0000"/>
          <w:vertAlign w:val="superscript"/>
          <w:lang w:val="en-US" w:eastAsia="zh-CN"/>
        </w:rPr>
        <w:t xml:space="preserve"> </w:t>
      </w:r>
      <w:r>
        <w:rPr>
          <w:rFonts w:hint="eastAsia" w:ascii="宋体" w:hAnsi="宋体" w:eastAsia="宋体" w:cs="宋体"/>
          <w:color w:val="FF0000"/>
        </w:rPr>
        <w:t>个月左右时利用穴施法对草豆蔻追施化肥，每株每次追施100</w:t>
      </w:r>
      <w:r>
        <w:rPr>
          <w:rFonts w:hint="eastAsia" w:ascii="宋体" w:hAnsi="宋体" w:eastAsia="宋体" w:cs="宋体"/>
          <w:color w:val="FF0000"/>
          <w:vertAlign w:val="superscript"/>
        </w:rPr>
        <w:t xml:space="preserve"> </w:t>
      </w:r>
      <w:r>
        <w:rPr>
          <w:rFonts w:hint="eastAsia" w:ascii="宋体" w:hAnsi="宋体" w:eastAsia="宋体" w:cs="宋体"/>
          <w:color w:val="FF0000"/>
        </w:rPr>
        <w:t>g左右复合肥（N：P：K=17-17-17），每年追施2</w:t>
      </w:r>
      <w:r>
        <w:rPr>
          <w:rFonts w:hint="eastAsia" w:hAnsi="宋体" w:cs="宋体"/>
          <w:color w:val="FF0000"/>
          <w:vertAlign w:val="superscript"/>
          <w:lang w:val="en-US" w:eastAsia="zh-CN"/>
        </w:rPr>
        <w:t xml:space="preserve"> </w:t>
      </w:r>
      <w:r>
        <w:rPr>
          <w:rFonts w:hint="eastAsia" w:ascii="宋体" w:hAnsi="宋体" w:eastAsia="宋体" w:cs="宋体"/>
          <w:color w:val="FF0000"/>
        </w:rPr>
        <w:t>次。</w:t>
      </w:r>
    </w:p>
    <w:p w14:paraId="11F354BF">
      <w:pPr>
        <w:pStyle w:val="105"/>
        <w:spacing w:before="120" w:after="120"/>
        <w:rPr>
          <w:rFonts w:ascii="Times New Roman"/>
        </w:rPr>
      </w:pPr>
      <w:bookmarkStart w:id="74" w:name="_Toc27149"/>
      <w:r>
        <w:rPr>
          <w:rFonts w:ascii="Times New Roman"/>
        </w:rPr>
        <w:t>病虫害防治</w:t>
      </w:r>
      <w:bookmarkEnd w:id="74"/>
    </w:p>
    <w:p w14:paraId="7052AF51">
      <w:pPr>
        <w:pStyle w:val="65"/>
        <w:spacing w:before="120" w:after="120"/>
        <w:rPr>
          <w:rFonts w:ascii="Times New Roman"/>
        </w:rPr>
      </w:pPr>
      <w:r>
        <w:rPr>
          <w:rFonts w:ascii="Times New Roman"/>
        </w:rPr>
        <w:t>病虫害防治原则</w:t>
      </w:r>
    </w:p>
    <w:p w14:paraId="0902D0B1">
      <w:pPr>
        <w:pStyle w:val="56"/>
        <w:ind w:firstLine="420"/>
        <w:rPr>
          <w:rFonts w:hint="eastAsia" w:ascii="宋体" w:hAnsi="宋体" w:eastAsia="宋体" w:cs="宋体"/>
        </w:rPr>
      </w:pPr>
      <w:r>
        <w:rPr>
          <w:rFonts w:hint="eastAsia" w:ascii="宋体" w:hAnsi="宋体" w:eastAsia="宋体" w:cs="宋体"/>
        </w:rPr>
        <w:t>贯彻“预防为主，综合防治”的植保方针。以农业防治为基础，提倡生物防治，按照病虫害的发生规律科学合理使用化学防治技术</w:t>
      </w:r>
      <w:r>
        <w:rPr>
          <w:rFonts w:hint="eastAsia" w:ascii="宋体" w:hAnsi="宋体" w:eastAsia="宋体" w:cs="宋体"/>
          <w:color w:val="0000FF"/>
        </w:rPr>
        <w:t>。</w:t>
      </w:r>
      <w:r>
        <w:rPr>
          <w:rFonts w:hint="eastAsia" w:ascii="宋体" w:hAnsi="宋体" w:eastAsia="宋体" w:cs="宋体"/>
        </w:rPr>
        <w:t>化学防治应严格按照GB/T 8321（所有部分）</w:t>
      </w:r>
      <w:r>
        <w:rPr>
          <w:rFonts w:hint="eastAsia" w:ascii="宋体" w:hAnsi="宋体" w:eastAsia="宋体" w:cs="宋体"/>
          <w:color w:val="0000FF"/>
        </w:rPr>
        <w:t>及NY/T 1276</w:t>
      </w:r>
      <w:r>
        <w:rPr>
          <w:rFonts w:hint="eastAsia" w:ascii="宋体" w:hAnsi="宋体" w:eastAsia="宋体" w:cs="宋体"/>
        </w:rPr>
        <w:t>的要求，适时用药并避免残留。注重药剂的轮换使用和合理混用，对化学农药的使用情况进行严格、准确的记录。</w:t>
      </w:r>
    </w:p>
    <w:p w14:paraId="7D3CCC59">
      <w:pPr>
        <w:pStyle w:val="65"/>
        <w:spacing w:before="120" w:after="120"/>
        <w:rPr>
          <w:rFonts w:ascii="Times New Roman"/>
        </w:rPr>
      </w:pPr>
      <w:r>
        <w:rPr>
          <w:rFonts w:ascii="Times New Roman"/>
        </w:rPr>
        <w:t>主要病虫害</w:t>
      </w:r>
    </w:p>
    <w:p w14:paraId="23DEFA3A">
      <w:pPr>
        <w:pStyle w:val="56"/>
        <w:ind w:firstLine="420"/>
        <w:rPr>
          <w:rFonts w:ascii="Times New Roman"/>
          <w:color w:val="FF0000"/>
        </w:rPr>
      </w:pPr>
      <w:r>
        <w:rPr>
          <w:rFonts w:ascii="Times New Roman"/>
        </w:rPr>
        <w:t>病害：</w:t>
      </w:r>
      <w:r>
        <w:rPr>
          <w:rFonts w:ascii="Times New Roman"/>
          <w:color w:val="FF0000"/>
        </w:rPr>
        <w:t>姜软脚病、姜腐病、叶斑病等。</w:t>
      </w:r>
    </w:p>
    <w:p w14:paraId="1EED98F3">
      <w:pPr>
        <w:pStyle w:val="56"/>
        <w:ind w:firstLine="420"/>
        <w:rPr>
          <w:rFonts w:ascii="Times New Roman"/>
        </w:rPr>
      </w:pPr>
      <w:r>
        <w:rPr>
          <w:rFonts w:ascii="Times New Roman"/>
        </w:rPr>
        <w:t>虫害：非洲大蜗牛、红蜘蛛、根线虫。</w:t>
      </w:r>
    </w:p>
    <w:p w14:paraId="09DC05E6">
      <w:pPr>
        <w:pStyle w:val="65"/>
        <w:spacing w:before="120" w:after="120"/>
        <w:rPr>
          <w:rFonts w:ascii="Times New Roman"/>
        </w:rPr>
      </w:pPr>
      <w:r>
        <w:rPr>
          <w:rFonts w:ascii="Times New Roman"/>
        </w:rPr>
        <w:t>农业防治</w:t>
      </w:r>
    </w:p>
    <w:p w14:paraId="6DB6C859">
      <w:pPr>
        <w:pStyle w:val="56"/>
        <w:ind w:firstLine="420"/>
        <w:rPr>
          <w:rFonts w:ascii="Times New Roman"/>
        </w:rPr>
      </w:pPr>
      <w:r>
        <w:rPr>
          <w:rFonts w:ascii="Times New Roman"/>
        </w:rPr>
        <w:t>及时清除病株病叶和有虫害的枝叶，适时清理田间枯枝落叶，带出种植区集中销毁。</w:t>
      </w:r>
    </w:p>
    <w:p w14:paraId="08ED20B2">
      <w:pPr>
        <w:pStyle w:val="65"/>
        <w:spacing w:before="120" w:after="120"/>
        <w:rPr>
          <w:rFonts w:ascii="Times New Roman"/>
        </w:rPr>
      </w:pPr>
      <w:r>
        <w:rPr>
          <w:rFonts w:ascii="Times New Roman"/>
        </w:rPr>
        <w:t>生物防治</w:t>
      </w:r>
    </w:p>
    <w:p w14:paraId="5D1C4F05">
      <w:pPr>
        <w:pStyle w:val="56"/>
        <w:ind w:firstLine="420"/>
        <w:rPr>
          <w:rFonts w:ascii="Times New Roman"/>
        </w:rPr>
      </w:pPr>
      <w:r>
        <w:rPr>
          <w:rFonts w:ascii="Times New Roman"/>
        </w:rPr>
        <w:t>保护和利用天敌，控制病虫害的发生和危害。</w:t>
      </w:r>
    </w:p>
    <w:p w14:paraId="221271FD">
      <w:pPr>
        <w:pStyle w:val="65"/>
        <w:spacing w:before="120" w:after="120"/>
        <w:rPr>
          <w:rFonts w:ascii="Times New Roman"/>
        </w:rPr>
      </w:pPr>
      <w:r>
        <w:rPr>
          <w:rFonts w:ascii="Times New Roman"/>
        </w:rPr>
        <w:t>化学防治</w:t>
      </w:r>
    </w:p>
    <w:p w14:paraId="591657FB">
      <w:pPr>
        <w:pStyle w:val="94"/>
        <w:spacing w:before="120" w:after="120"/>
        <w:rPr>
          <w:rFonts w:ascii="Times New Roman"/>
          <w:color w:val="FF0000"/>
        </w:rPr>
      </w:pPr>
      <w:r>
        <w:rPr>
          <w:rFonts w:ascii="Times New Roman"/>
          <w:color w:val="FF0000"/>
        </w:rPr>
        <w:t>病害</w:t>
      </w:r>
    </w:p>
    <w:p w14:paraId="6179C1ED">
      <w:pPr>
        <w:pStyle w:val="98"/>
        <w:bidi w:val="0"/>
      </w:pPr>
      <w:r>
        <w:t>姜腐病</w:t>
      </w:r>
    </w:p>
    <w:p w14:paraId="7CC0E659">
      <w:pPr>
        <w:pStyle w:val="56"/>
        <w:ind w:firstLine="420"/>
        <w:rPr>
          <w:rFonts w:hint="eastAsia" w:ascii="宋体" w:hAnsi="宋体" w:eastAsia="宋体" w:cs="宋体"/>
          <w:color w:val="FF0000"/>
        </w:rPr>
      </w:pPr>
      <w:r>
        <w:rPr>
          <w:rFonts w:hint="eastAsia" w:ascii="宋体" w:hAnsi="宋体" w:eastAsia="宋体" w:cs="宋体"/>
          <w:color w:val="FF0000"/>
        </w:rPr>
        <w:t>主要危害地下部分，严重时块根腐烂停止生长。可在发病期使用波尔多液、5%石灰水或0.1%高锰酸钾溶液进行消毒。</w:t>
      </w:r>
    </w:p>
    <w:p w14:paraId="1C2A9668">
      <w:pPr>
        <w:pStyle w:val="98"/>
        <w:bidi w:val="0"/>
        <w:rPr>
          <w:rFonts w:ascii="Times New Roman"/>
          <w:color w:val="FF0000"/>
        </w:rPr>
      </w:pPr>
      <w:r>
        <w:t>姜软脚病</w:t>
      </w:r>
    </w:p>
    <w:p w14:paraId="6CA56C77">
      <w:pPr>
        <w:pStyle w:val="56"/>
        <w:ind w:firstLine="420"/>
        <w:rPr>
          <w:rFonts w:hint="eastAsia" w:ascii="宋体" w:hAnsi="宋体" w:eastAsia="宋体" w:cs="宋体"/>
          <w:color w:val="FF0000"/>
        </w:rPr>
      </w:pPr>
      <w:r>
        <w:rPr>
          <w:rFonts w:hint="eastAsia" w:ascii="宋体" w:hAnsi="宋体" w:eastAsia="宋体" w:cs="宋体"/>
          <w:color w:val="FF0000"/>
        </w:rPr>
        <w:t>发病初期莲叶凋落枯萎，叶片萎缩，地下部分呈水溃状。应保持土壤排水透气并使用5%石灰水或0.1%高锰酸钾溶液进行消毒。</w:t>
      </w:r>
    </w:p>
    <w:p w14:paraId="56DC96BB">
      <w:pPr>
        <w:pStyle w:val="98"/>
        <w:bidi w:val="0"/>
        <w:rPr>
          <w:rFonts w:ascii="Times New Roman"/>
          <w:color w:val="FF0000"/>
        </w:rPr>
      </w:pPr>
      <w:r>
        <w:rPr>
          <w:rFonts w:hint="eastAsia"/>
        </w:rPr>
        <w:t>叶斑病</w:t>
      </w:r>
    </w:p>
    <w:p w14:paraId="35241825">
      <w:pPr>
        <w:pStyle w:val="56"/>
        <w:ind w:firstLine="420"/>
        <w:rPr>
          <w:rFonts w:hint="eastAsia" w:ascii="宋体" w:hAnsi="宋体" w:eastAsia="宋体" w:cs="宋体"/>
          <w:color w:val="FF0000"/>
        </w:rPr>
      </w:pPr>
      <w:r>
        <w:rPr>
          <w:rFonts w:hint="eastAsia" w:ascii="宋体" w:hAnsi="宋体" w:eastAsia="宋体" w:cs="宋体"/>
          <w:color w:val="FF0000"/>
        </w:rPr>
        <w:t>主要危害叶片，发病时叶片出现黄褐色的病斑，导致叶片不能正常光合作用，一般在5月开始发作，6</w:t>
      </w:r>
      <w:r>
        <w:rPr>
          <w:rFonts w:hint="eastAsia" w:hAnsi="宋体" w:cs="宋体"/>
          <w:color w:val="FF0000"/>
          <w:lang w:val="en-US" w:eastAsia="zh-CN"/>
        </w:rPr>
        <w:t>月</w:t>
      </w:r>
      <w:r>
        <w:rPr>
          <w:rFonts w:ascii="Times New Roman"/>
        </w:rPr>
        <w:t>～</w:t>
      </w:r>
      <w:r>
        <w:rPr>
          <w:rFonts w:hint="eastAsia" w:ascii="宋体" w:hAnsi="宋体" w:eastAsia="宋体" w:cs="宋体"/>
          <w:color w:val="FF0000"/>
        </w:rPr>
        <w:t>8月较严重。防治时首先将病叶摘除，以免病害蔓延至茎蔓，再喷洒1:1:100的波多尔液或代森锰锌防治。</w:t>
      </w:r>
    </w:p>
    <w:p w14:paraId="6E7AC0CA">
      <w:pPr>
        <w:pStyle w:val="94"/>
        <w:spacing w:before="120" w:after="120"/>
        <w:rPr>
          <w:rFonts w:ascii="Times New Roman"/>
          <w:color w:val="FF0000"/>
        </w:rPr>
      </w:pPr>
      <w:r>
        <w:rPr>
          <w:rFonts w:ascii="Times New Roman"/>
          <w:color w:val="FF0000"/>
        </w:rPr>
        <w:t>虫害</w:t>
      </w:r>
    </w:p>
    <w:p w14:paraId="3F6C2B49">
      <w:pPr>
        <w:pStyle w:val="98"/>
        <w:bidi w:val="0"/>
        <w:rPr>
          <w:rFonts w:ascii="Times New Roman"/>
          <w:color w:val="FF0000"/>
        </w:rPr>
      </w:pPr>
      <w:r>
        <w:rPr>
          <w:color w:val="FF0000"/>
          <w:lang w:val="en-US" w:eastAsia="zh-CN"/>
        </w:rPr>
        <w:t>非洲大蜗牛</w:t>
      </w:r>
    </w:p>
    <w:p w14:paraId="5A4370CA">
      <w:pPr>
        <w:pStyle w:val="56"/>
        <w:ind w:firstLine="420"/>
        <w:rPr>
          <w:rFonts w:ascii="Times New Roman"/>
          <w:color w:val="FF0000"/>
        </w:rPr>
      </w:pPr>
      <w:r>
        <w:rPr>
          <w:rFonts w:ascii="Times New Roman"/>
          <w:color w:val="FF0000"/>
        </w:rPr>
        <w:t>雨后常发生，啃食茎、叶等部分，危害植株生长。应于每天清晨露水未干时，在田间撒生石灰、茶籽饼粉或四聚乙醛粉剂诱杀，或采用人工捕杀。</w:t>
      </w:r>
    </w:p>
    <w:p w14:paraId="5ADEDC49">
      <w:pPr>
        <w:pStyle w:val="98"/>
        <w:bidi w:val="0"/>
        <w:rPr>
          <w:rFonts w:ascii="Times New Roman"/>
          <w:color w:val="FF0000"/>
        </w:rPr>
      </w:pPr>
      <w:r>
        <w:rPr>
          <w:color w:val="FF0000"/>
        </w:rPr>
        <w:t>红蜘蛛</w:t>
      </w:r>
    </w:p>
    <w:p w14:paraId="4D9B3F50">
      <w:pPr>
        <w:pStyle w:val="56"/>
        <w:ind w:firstLine="420"/>
        <w:rPr>
          <w:rFonts w:hint="eastAsia" w:ascii="宋体" w:hAnsi="宋体" w:eastAsia="宋体" w:cs="宋体"/>
          <w:color w:val="FF0000"/>
        </w:rPr>
      </w:pPr>
      <w:r>
        <w:rPr>
          <w:rFonts w:hint="eastAsia" w:ascii="宋体" w:hAnsi="宋体" w:eastAsia="宋体" w:cs="宋体"/>
          <w:color w:val="FF0000"/>
        </w:rPr>
        <w:t>每年6</w:t>
      </w:r>
      <w:r>
        <w:rPr>
          <w:rFonts w:hint="eastAsia" w:hAnsi="宋体" w:cs="宋体"/>
          <w:color w:val="FF0000"/>
          <w:lang w:val="en-US" w:eastAsia="zh-CN"/>
        </w:rPr>
        <w:t>月</w:t>
      </w:r>
      <w:r>
        <w:rPr>
          <w:rFonts w:ascii="Times New Roman"/>
          <w:color w:val="FF0000"/>
        </w:rPr>
        <w:t>～</w:t>
      </w:r>
      <w:r>
        <w:rPr>
          <w:rFonts w:hint="eastAsia" w:ascii="宋体" w:hAnsi="宋体" w:eastAsia="宋体" w:cs="宋体"/>
          <w:color w:val="FF0000"/>
        </w:rPr>
        <w:t>8月间为红蜘蛛发生期。红蜘蛛密集于叶背部或嫩茎上，吸取汁液，被害植株叶片枯萎黄落，严重时使幼苗全部枯死。用0.2%波尔多液、石硫合剂或者20%三氯杀螨砜600</w:t>
      </w:r>
      <w:r>
        <w:rPr>
          <w:rFonts w:hint="eastAsia" w:hAnsi="宋体" w:cs="宋体"/>
          <w:color w:val="FF0000"/>
          <w:vertAlign w:val="superscript"/>
          <w:lang w:val="en-US" w:eastAsia="zh-CN"/>
        </w:rPr>
        <w:t xml:space="preserve"> </w:t>
      </w:r>
      <w:r>
        <w:rPr>
          <w:rFonts w:hint="eastAsia" w:ascii="宋体" w:hAnsi="宋体" w:eastAsia="宋体" w:cs="宋体"/>
          <w:color w:val="FF0000"/>
        </w:rPr>
        <w:t>倍液喷杀。间隔10</w:t>
      </w:r>
      <w:r>
        <w:rPr>
          <w:rFonts w:hint="eastAsia" w:ascii="宋体" w:hAnsi="宋体" w:eastAsia="宋体" w:cs="宋体"/>
          <w:color w:val="FF0000"/>
          <w:vertAlign w:val="superscript"/>
        </w:rPr>
        <w:t xml:space="preserve"> </w:t>
      </w:r>
      <w:r>
        <w:rPr>
          <w:rFonts w:hint="eastAsia" w:hAnsi="宋体" w:cs="宋体"/>
          <w:color w:val="FF0000"/>
          <w:lang w:val="en-US" w:eastAsia="zh-CN"/>
        </w:rPr>
        <w:t>天</w:t>
      </w:r>
      <w:r>
        <w:rPr>
          <w:rFonts w:hint="eastAsia" w:ascii="宋体" w:hAnsi="宋体" w:eastAsia="宋体" w:cs="宋体"/>
          <w:color w:val="FF0000"/>
        </w:rPr>
        <w:t>喷杀1次，连喷2</w:t>
      </w:r>
      <w:r>
        <w:rPr>
          <w:rFonts w:hint="eastAsia" w:hAnsi="宋体" w:cs="宋体"/>
          <w:color w:val="FF0000"/>
          <w:vertAlign w:val="superscript"/>
          <w:lang w:val="en-US" w:eastAsia="zh-CN"/>
        </w:rPr>
        <w:t xml:space="preserve"> </w:t>
      </w:r>
      <w:r>
        <w:rPr>
          <w:rFonts w:hint="eastAsia" w:hAnsi="宋体" w:cs="宋体"/>
          <w:color w:val="FF0000"/>
          <w:lang w:val="en-US" w:eastAsia="zh-CN"/>
        </w:rPr>
        <w:t>次</w:t>
      </w:r>
      <w:r>
        <w:rPr>
          <w:rFonts w:ascii="Times New Roman"/>
          <w:color w:val="FF0000"/>
        </w:rPr>
        <w:t>～</w:t>
      </w:r>
      <w:r>
        <w:rPr>
          <w:rFonts w:hint="eastAsia" w:ascii="宋体" w:hAnsi="宋体" w:eastAsia="宋体" w:cs="宋体"/>
          <w:color w:val="FF0000"/>
        </w:rPr>
        <w:t>3</w:t>
      </w:r>
      <w:r>
        <w:rPr>
          <w:rFonts w:hint="eastAsia" w:hAnsi="宋体" w:cs="宋体"/>
          <w:color w:val="FF0000"/>
          <w:vertAlign w:val="superscript"/>
          <w:lang w:val="en-US" w:eastAsia="zh-CN"/>
        </w:rPr>
        <w:t xml:space="preserve"> </w:t>
      </w:r>
      <w:r>
        <w:rPr>
          <w:rFonts w:hint="eastAsia" w:ascii="宋体" w:hAnsi="宋体" w:eastAsia="宋体" w:cs="宋体"/>
          <w:color w:val="FF0000"/>
        </w:rPr>
        <w:t>次。</w:t>
      </w:r>
    </w:p>
    <w:p w14:paraId="059DF4A8">
      <w:pPr>
        <w:pStyle w:val="98"/>
        <w:bidi w:val="0"/>
        <w:rPr>
          <w:color w:val="FF0000"/>
        </w:rPr>
      </w:pPr>
      <w:r>
        <w:rPr>
          <w:color w:val="FF0000"/>
        </w:rPr>
        <w:t>根线虫</w:t>
      </w:r>
    </w:p>
    <w:p w14:paraId="706B6580">
      <w:pPr>
        <w:pStyle w:val="56"/>
        <w:ind w:firstLine="420"/>
        <w:rPr>
          <w:rFonts w:hint="eastAsia" w:ascii="宋体" w:hAnsi="宋体" w:eastAsia="宋体" w:cs="宋体"/>
          <w:color w:val="FF0000"/>
        </w:rPr>
      </w:pPr>
      <w:r>
        <w:rPr>
          <w:rFonts w:hint="eastAsia" w:ascii="宋体" w:hAnsi="宋体" w:eastAsia="宋体" w:cs="宋体"/>
          <w:color w:val="FF0000"/>
        </w:rPr>
        <w:t>主要危害根部，块根生长受阻畸形。防治方法：在大高良姜生长期内用线虫生物防治剂（有效活菌数≥380</w:t>
      </w:r>
      <w:r>
        <w:rPr>
          <w:rFonts w:hint="eastAsia" w:hAnsi="宋体" w:cs="宋体"/>
          <w:color w:val="FF0000"/>
          <w:vertAlign w:val="superscript"/>
          <w:lang w:val="en-US" w:eastAsia="zh-CN"/>
        </w:rPr>
        <w:t xml:space="preserve"> </w:t>
      </w:r>
      <w:r>
        <w:rPr>
          <w:rFonts w:hint="eastAsia" w:ascii="宋体" w:hAnsi="宋体" w:eastAsia="宋体" w:cs="宋体"/>
          <w:color w:val="FF0000"/>
        </w:rPr>
        <w:t>亿/g）500</w:t>
      </w:r>
      <w:r>
        <w:rPr>
          <w:rFonts w:hint="eastAsia" w:hAnsi="宋体" w:cs="宋体"/>
          <w:color w:val="FF0000"/>
          <w:vertAlign w:val="superscript"/>
          <w:lang w:val="en-US" w:eastAsia="zh-CN"/>
        </w:rPr>
        <w:t xml:space="preserve"> </w:t>
      </w:r>
      <w:r>
        <w:rPr>
          <w:rFonts w:hint="eastAsia" w:hAnsi="宋体" w:cs="宋体"/>
          <w:color w:val="FF0000"/>
          <w:lang w:val="en-US" w:eastAsia="zh-CN"/>
        </w:rPr>
        <w:t>倍</w:t>
      </w:r>
      <w:r>
        <w:rPr>
          <w:rFonts w:ascii="Times New Roman"/>
          <w:color w:val="FF0000"/>
        </w:rPr>
        <w:t>～</w:t>
      </w:r>
      <w:r>
        <w:rPr>
          <w:rFonts w:hint="eastAsia" w:ascii="宋体" w:hAnsi="宋体" w:eastAsia="宋体" w:cs="宋体"/>
          <w:color w:val="FF0000"/>
        </w:rPr>
        <w:t>600</w:t>
      </w:r>
      <w:r>
        <w:rPr>
          <w:rFonts w:hint="eastAsia" w:hAnsi="宋体" w:cs="宋体"/>
          <w:color w:val="FF0000"/>
          <w:vertAlign w:val="superscript"/>
          <w:lang w:val="en-US" w:eastAsia="zh-CN"/>
        </w:rPr>
        <w:t xml:space="preserve"> </w:t>
      </w:r>
      <w:r>
        <w:rPr>
          <w:rFonts w:hint="eastAsia" w:ascii="宋体" w:hAnsi="宋体" w:eastAsia="宋体" w:cs="宋体"/>
          <w:color w:val="FF0000"/>
        </w:rPr>
        <w:t>倍液灌根、淋根，保证根部周围土壤淋透。间隔3</w:t>
      </w:r>
      <w:r>
        <w:rPr>
          <w:rFonts w:hint="eastAsia" w:hAnsi="宋体" w:cs="宋体"/>
          <w:color w:val="FF0000"/>
          <w:vertAlign w:val="superscript"/>
          <w:lang w:val="en-US" w:eastAsia="zh-CN"/>
        </w:rPr>
        <w:t xml:space="preserve"> </w:t>
      </w:r>
      <w:r>
        <w:rPr>
          <w:rFonts w:hint="eastAsia" w:ascii="宋体" w:hAnsi="宋体" w:eastAsia="宋体" w:cs="宋体"/>
          <w:color w:val="FF0000"/>
        </w:rPr>
        <w:t>个月</w:t>
      </w:r>
      <w:r>
        <w:rPr>
          <w:rFonts w:ascii="Times New Roman"/>
          <w:color w:val="FF0000"/>
        </w:rPr>
        <w:t>～</w:t>
      </w:r>
      <w:r>
        <w:rPr>
          <w:rFonts w:hint="eastAsia" w:ascii="宋体" w:hAnsi="宋体" w:eastAsia="宋体" w:cs="宋体"/>
          <w:color w:val="FF0000"/>
        </w:rPr>
        <w:t>6</w:t>
      </w:r>
      <w:r>
        <w:rPr>
          <w:rFonts w:hint="eastAsia" w:hAnsi="宋体" w:cs="宋体"/>
          <w:color w:val="FF0000"/>
          <w:vertAlign w:val="superscript"/>
          <w:lang w:val="en-US" w:eastAsia="zh-CN"/>
        </w:rPr>
        <w:t xml:space="preserve"> </w:t>
      </w:r>
      <w:r>
        <w:rPr>
          <w:rFonts w:hint="eastAsia" w:ascii="宋体" w:hAnsi="宋体" w:eastAsia="宋体" w:cs="宋体"/>
          <w:color w:val="FF0000"/>
        </w:rPr>
        <w:t>个月淋根1</w:t>
      </w:r>
      <w:r>
        <w:rPr>
          <w:rFonts w:hint="eastAsia" w:hAnsi="宋体" w:cs="宋体"/>
          <w:color w:val="FF0000"/>
          <w:vertAlign w:val="superscript"/>
          <w:lang w:val="en-US" w:eastAsia="zh-CN"/>
        </w:rPr>
        <w:t xml:space="preserve"> </w:t>
      </w:r>
      <w:r>
        <w:rPr>
          <w:rFonts w:hint="eastAsia" w:ascii="宋体" w:hAnsi="宋体" w:eastAsia="宋体" w:cs="宋体"/>
          <w:color w:val="FF0000"/>
        </w:rPr>
        <w:t>次，连用2</w:t>
      </w:r>
      <w:r>
        <w:rPr>
          <w:rFonts w:hint="eastAsia" w:hAnsi="宋体" w:cs="宋体"/>
          <w:color w:val="FF0000"/>
          <w:vertAlign w:val="superscript"/>
          <w:lang w:val="en-US" w:eastAsia="zh-CN"/>
        </w:rPr>
        <w:t xml:space="preserve"> </w:t>
      </w:r>
      <w:r>
        <w:rPr>
          <w:rFonts w:hint="eastAsia" w:hAnsi="宋体" w:cs="宋体"/>
          <w:color w:val="FF0000"/>
          <w:lang w:val="en-US" w:eastAsia="zh-CN"/>
        </w:rPr>
        <w:t>次</w:t>
      </w:r>
      <w:r>
        <w:rPr>
          <w:rFonts w:ascii="Times New Roman"/>
          <w:color w:val="FF0000"/>
        </w:rPr>
        <w:t>～</w:t>
      </w:r>
      <w:r>
        <w:rPr>
          <w:rFonts w:hint="eastAsia" w:ascii="宋体" w:hAnsi="宋体" w:eastAsia="宋体" w:cs="宋体"/>
          <w:color w:val="FF0000"/>
        </w:rPr>
        <w:t>3</w:t>
      </w:r>
      <w:r>
        <w:rPr>
          <w:rFonts w:hint="eastAsia" w:hAnsi="宋体" w:cs="宋体"/>
          <w:color w:val="FF0000"/>
          <w:vertAlign w:val="superscript"/>
          <w:lang w:val="en-US" w:eastAsia="zh-CN"/>
        </w:rPr>
        <w:t xml:space="preserve"> </w:t>
      </w:r>
      <w:r>
        <w:rPr>
          <w:rFonts w:hint="eastAsia" w:ascii="宋体" w:hAnsi="宋体" w:eastAsia="宋体" w:cs="宋体"/>
          <w:color w:val="FF0000"/>
        </w:rPr>
        <w:t>次。</w:t>
      </w:r>
    </w:p>
    <w:p w14:paraId="2543C247">
      <w:pPr>
        <w:pStyle w:val="105"/>
        <w:spacing w:before="120" w:after="120"/>
        <w:rPr>
          <w:rFonts w:ascii="Times New Roman"/>
        </w:rPr>
      </w:pPr>
      <w:bookmarkStart w:id="75" w:name="_Toc31332"/>
      <w:r>
        <w:rPr>
          <w:rFonts w:ascii="Times New Roman"/>
        </w:rPr>
        <w:t>剪苗、复壮与越冬管理</w:t>
      </w:r>
      <w:bookmarkEnd w:id="75"/>
    </w:p>
    <w:p w14:paraId="7887C3DF">
      <w:pPr>
        <w:pStyle w:val="56"/>
        <w:ind w:firstLine="420"/>
        <w:rPr>
          <w:rFonts w:hint="eastAsia" w:ascii="宋体" w:hAnsi="宋体" w:eastAsia="宋体" w:cs="宋体"/>
        </w:rPr>
      </w:pPr>
      <w:r>
        <w:rPr>
          <w:rFonts w:hint="eastAsia" w:ascii="宋体" w:hAnsi="宋体" w:eastAsia="宋体" w:cs="宋体"/>
        </w:rPr>
        <w:t>冬季时草豆蔻植株逐渐停止生长、进入休眠，应及时疏除枯枝、病枝及过多的枝蘖，使其第二年开春时旺盛生长。与此同时及时清理田间枯枝落叶，在根际周围进行一次培土。当冬季可能遭受极端低温（4</w:t>
      </w:r>
      <w:r>
        <w:rPr>
          <w:rFonts w:hint="eastAsia" w:ascii="宋体" w:hAnsi="宋体" w:eastAsia="宋体" w:cs="宋体"/>
          <w:vertAlign w:val="superscript"/>
        </w:rPr>
        <w:t xml:space="preserve"> </w:t>
      </w:r>
      <w:r>
        <w:rPr>
          <w:rFonts w:hint="eastAsia" w:ascii="宋体" w:hAnsi="宋体" w:eastAsia="宋体" w:cs="宋体"/>
        </w:rPr>
        <w:t>℃以下）时应给植株覆盖塑料薄膜，以防止其遭受寒害及冻害。</w:t>
      </w:r>
    </w:p>
    <w:p w14:paraId="74C60726">
      <w:pPr>
        <w:pStyle w:val="104"/>
        <w:spacing w:before="240" w:after="240"/>
        <w:rPr>
          <w:rFonts w:ascii="Times New Roman"/>
        </w:rPr>
      </w:pPr>
      <w:bookmarkStart w:id="76" w:name="_Toc12413"/>
      <w:bookmarkStart w:id="77" w:name="_Toc6147"/>
      <w:r>
        <w:rPr>
          <w:rFonts w:ascii="Times New Roman"/>
        </w:rPr>
        <w:t>采收</w:t>
      </w:r>
      <w:bookmarkEnd w:id="76"/>
      <w:bookmarkEnd w:id="77"/>
    </w:p>
    <w:p w14:paraId="1E2ED7CF">
      <w:pPr>
        <w:pStyle w:val="105"/>
        <w:spacing w:before="120" w:after="120"/>
        <w:rPr>
          <w:rFonts w:ascii="Times New Roman"/>
        </w:rPr>
      </w:pPr>
      <w:bookmarkStart w:id="78" w:name="_Toc6663"/>
      <w:r>
        <w:rPr>
          <w:rFonts w:ascii="Times New Roman"/>
        </w:rPr>
        <w:t>采收时间</w:t>
      </w:r>
      <w:bookmarkEnd w:id="78"/>
    </w:p>
    <w:p w14:paraId="186B69F4">
      <w:pPr>
        <w:pStyle w:val="56"/>
        <w:ind w:firstLine="420"/>
        <w:rPr>
          <w:rFonts w:ascii="Times New Roman"/>
        </w:rPr>
      </w:pPr>
      <w:r>
        <w:rPr>
          <w:rFonts w:ascii="Times New Roman"/>
        </w:rPr>
        <w:t>种植草豆蔻种球2</w:t>
      </w:r>
      <w:r>
        <w:rPr>
          <w:rFonts w:ascii="Times New Roman"/>
          <w:vertAlign w:val="superscript"/>
        </w:rPr>
        <w:t xml:space="preserve"> </w:t>
      </w:r>
      <w:r>
        <w:rPr>
          <w:rFonts w:ascii="Times New Roman"/>
        </w:rPr>
        <w:t>年或实生苗3</w:t>
      </w:r>
      <w:r>
        <w:rPr>
          <w:rFonts w:ascii="Times New Roman"/>
          <w:vertAlign w:val="superscript"/>
        </w:rPr>
        <w:t xml:space="preserve"> </w:t>
      </w:r>
      <w:r>
        <w:rPr>
          <w:rFonts w:ascii="Times New Roman"/>
        </w:rPr>
        <w:t>年左后即可开始采收草豆蔻果实，时间宜在6月～7月间。</w:t>
      </w:r>
    </w:p>
    <w:p w14:paraId="40968385">
      <w:pPr>
        <w:pStyle w:val="105"/>
        <w:spacing w:before="120" w:after="120"/>
        <w:rPr>
          <w:rFonts w:ascii="Times New Roman"/>
        </w:rPr>
      </w:pPr>
      <w:bookmarkStart w:id="79" w:name="_Toc13916"/>
      <w:r>
        <w:rPr>
          <w:rFonts w:ascii="Times New Roman"/>
        </w:rPr>
        <w:t>采收方法</w:t>
      </w:r>
      <w:bookmarkEnd w:id="79"/>
    </w:p>
    <w:p w14:paraId="25082975">
      <w:pPr>
        <w:pStyle w:val="56"/>
        <w:ind w:firstLine="420"/>
        <w:rPr>
          <w:rFonts w:ascii="Times New Roman"/>
        </w:rPr>
      </w:pPr>
      <w:r>
        <w:rPr>
          <w:rFonts w:ascii="Times New Roman"/>
        </w:rPr>
        <w:t>采收时直接摘取草豆蔻成熟果实，洗净晾干加工成中药材。</w:t>
      </w:r>
    </w:p>
    <w:p w14:paraId="3559BF9C">
      <w:pPr>
        <w:pStyle w:val="104"/>
        <w:spacing w:before="240" w:after="240"/>
        <w:rPr>
          <w:rFonts w:ascii="Times New Roman"/>
        </w:rPr>
      </w:pPr>
      <w:bookmarkStart w:id="80" w:name="_Toc8500"/>
      <w:bookmarkStart w:id="81" w:name="_Toc18994"/>
      <w:r>
        <w:rPr>
          <w:rFonts w:ascii="Times New Roman"/>
        </w:rPr>
        <w:t>资料记录和档案管理</w:t>
      </w:r>
      <w:bookmarkEnd w:id="80"/>
      <w:bookmarkEnd w:id="81"/>
    </w:p>
    <w:p w14:paraId="68EE9A33">
      <w:pPr>
        <w:pStyle w:val="56"/>
        <w:ind w:firstLine="420"/>
        <w:rPr>
          <w:rFonts w:ascii="Times New Roman"/>
        </w:rPr>
      </w:pPr>
      <w:r>
        <w:rPr>
          <w:rFonts w:ascii="Times New Roman"/>
        </w:rPr>
        <w:t>对种植技术、种植后的管理、采收等各环节所</w:t>
      </w:r>
      <w:r>
        <w:rPr>
          <w:rFonts w:hint="eastAsia" w:ascii="宋体" w:hAnsi="宋体" w:eastAsia="宋体" w:cs="宋体"/>
        </w:rPr>
        <w:t>采取的措施进行详细记录，建立档案。</w:t>
      </w:r>
    </w:p>
    <w:p w14:paraId="484F57E7">
      <w:pPr>
        <w:pStyle w:val="56"/>
        <w:ind w:firstLine="420"/>
        <w:rPr>
          <w:rFonts w:ascii="Times New Roman"/>
        </w:rPr>
      </w:pPr>
    </w:p>
    <w:p w14:paraId="5D918BE8">
      <w:pPr>
        <w:pStyle w:val="56"/>
        <w:ind w:firstLine="420"/>
        <w:rPr>
          <w:rFonts w:ascii="Times New Roman"/>
        </w:rPr>
      </w:pPr>
    </w:p>
    <w:p w14:paraId="14DDE651">
      <w:pPr>
        <w:pStyle w:val="56"/>
        <w:ind w:firstLine="420"/>
        <w:rPr>
          <w:rFonts w:ascii="Times New Roman"/>
        </w:rPr>
      </w:pPr>
    </w:p>
    <w:p w14:paraId="336AF24D">
      <w:pPr>
        <w:pStyle w:val="56"/>
        <w:ind w:firstLine="420"/>
        <w:rPr>
          <w:rFonts w:ascii="Times New Roman"/>
        </w:rPr>
      </w:pPr>
    </w:p>
    <w:bookmarkEnd w:id="24"/>
    <w:p w14:paraId="5D670DDD">
      <w:pPr>
        <w:pStyle w:val="56"/>
        <w:ind w:firstLine="420"/>
        <w:sectPr>
          <w:pgSz w:w="11906" w:h="16838"/>
          <w:pgMar w:top="1928" w:right="1134" w:bottom="1134" w:left="1134" w:header="1418" w:footer="1134" w:gutter="284"/>
          <w:pgNumType w:start="1"/>
          <w:cols w:space="425" w:num="1"/>
          <w:formProt w:val="0"/>
          <w:docGrid w:linePitch="312" w:charSpace="0"/>
        </w:sectPr>
      </w:pPr>
      <w:bookmarkStart w:id="82" w:name="BookMark6"/>
    </w:p>
    <w:p w14:paraId="3598FFED">
      <w:pPr>
        <w:pStyle w:val="63"/>
        <w:spacing w:after="120"/>
      </w:pPr>
      <w:bookmarkStart w:id="83" w:name="_Toc279"/>
      <w:bookmarkStart w:id="84" w:name="_Toc15651"/>
      <w:r>
        <w:rPr>
          <w:rFonts w:hint="eastAsia"/>
          <w:spacing w:val="105"/>
        </w:rPr>
        <w:t>参考文</w:t>
      </w:r>
      <w:r>
        <w:rPr>
          <w:rFonts w:hint="eastAsia"/>
        </w:rPr>
        <w:t>献</w:t>
      </w:r>
      <w:bookmarkEnd w:id="83"/>
      <w:bookmarkEnd w:id="84"/>
    </w:p>
    <w:bookmarkEnd w:id="82"/>
    <w:p w14:paraId="4A3F0F65">
      <w:pPr>
        <w:pStyle w:val="56"/>
        <w:ind w:firstLine="420"/>
        <w:rPr>
          <w:rFonts w:ascii="Times New Roman"/>
          <w:color w:val="FF0000"/>
        </w:rPr>
      </w:pPr>
      <w:bookmarkStart w:id="85" w:name="BookMark8"/>
      <w:r>
        <w:rPr>
          <w:rFonts w:ascii="Times New Roman"/>
          <w:color w:val="FF0000"/>
        </w:rPr>
        <w:t>[1]  熊秉红, 禹玉华, 刘春艳, 等. 林下姜科植物的选育与栽培技术研究综述[J]. 林业与环境科学,2016,32(6):102-107.</w:t>
      </w:r>
    </w:p>
    <w:p w14:paraId="302ED123">
      <w:pPr>
        <w:pStyle w:val="56"/>
        <w:ind w:firstLine="420"/>
        <w:rPr>
          <w:rFonts w:ascii="Times New Roman"/>
          <w:color w:val="FF0000"/>
        </w:rPr>
      </w:pPr>
      <w:r>
        <w:rPr>
          <w:rFonts w:ascii="Times New Roman"/>
          <w:color w:val="FF0000"/>
        </w:rPr>
        <w:t>[2]  罗敦</w:t>
      </w:r>
      <w:r>
        <w:rPr>
          <w:rFonts w:hint="eastAsia" w:ascii="Times New Roman"/>
          <w:color w:val="FF0000"/>
        </w:rPr>
        <w:t>,</w:t>
      </w:r>
      <w:r>
        <w:rPr>
          <w:rFonts w:ascii="Times New Roman"/>
          <w:color w:val="FF0000"/>
        </w:rPr>
        <w:t xml:space="preserve"> 吴桐</w:t>
      </w:r>
      <w:r>
        <w:rPr>
          <w:rFonts w:hint="eastAsia" w:ascii="Times New Roman"/>
          <w:color w:val="FF0000"/>
        </w:rPr>
        <w:t>,</w:t>
      </w:r>
      <w:r>
        <w:rPr>
          <w:rFonts w:ascii="Times New Roman"/>
          <w:color w:val="FF0000"/>
        </w:rPr>
        <w:t xml:space="preserve"> 陆素君</w:t>
      </w:r>
      <w:r>
        <w:rPr>
          <w:rFonts w:hint="eastAsia" w:ascii="Times New Roman"/>
          <w:color w:val="FF0000"/>
        </w:rPr>
        <w:t>,</w:t>
      </w:r>
      <w:r>
        <w:rPr>
          <w:rFonts w:ascii="Times New Roman"/>
          <w:color w:val="FF0000"/>
        </w:rPr>
        <w:t xml:space="preserve"> 等. 两种种植模式下草豆蔻的营养器官药用成分比较[J]. 湖北农业科学, 2024, 63(4):</w:t>
      </w:r>
      <w:r>
        <w:rPr>
          <w:rFonts w:ascii="Times New Roman"/>
        </w:rPr>
        <w:t xml:space="preserve"> </w:t>
      </w:r>
      <w:r>
        <w:rPr>
          <w:rFonts w:ascii="Times New Roman"/>
          <w:color w:val="FF0000"/>
        </w:rPr>
        <w:t>158-162+218.</w:t>
      </w:r>
    </w:p>
    <w:p w14:paraId="6BE70326">
      <w:pPr>
        <w:pStyle w:val="56"/>
        <w:ind w:firstLine="420"/>
        <w:rPr>
          <w:rFonts w:ascii="Times New Roman"/>
          <w:color w:val="FF0000"/>
        </w:rPr>
      </w:pPr>
      <w:r>
        <w:rPr>
          <w:rFonts w:ascii="Times New Roman"/>
          <w:color w:val="FF0000"/>
        </w:rPr>
        <w:t>[3]  林婧</w:t>
      </w:r>
      <w:r>
        <w:rPr>
          <w:rFonts w:hint="eastAsia" w:ascii="Times New Roman"/>
          <w:color w:val="FF0000"/>
        </w:rPr>
        <w:t>,</w:t>
      </w:r>
      <w:r>
        <w:rPr>
          <w:rFonts w:ascii="Times New Roman"/>
          <w:color w:val="FF0000"/>
        </w:rPr>
        <w:t xml:space="preserve"> 贾建相</w:t>
      </w:r>
      <w:r>
        <w:rPr>
          <w:rFonts w:hint="eastAsia" w:ascii="Times New Roman"/>
          <w:color w:val="FF0000"/>
        </w:rPr>
        <w:t>,</w:t>
      </w:r>
      <w:r>
        <w:rPr>
          <w:rFonts w:ascii="Times New Roman"/>
          <w:color w:val="FF0000"/>
        </w:rPr>
        <w:t xml:space="preserve"> 马道承</w:t>
      </w:r>
      <w:r>
        <w:rPr>
          <w:rFonts w:hint="eastAsia" w:ascii="Times New Roman"/>
          <w:color w:val="FF0000"/>
        </w:rPr>
        <w:t>,</w:t>
      </w:r>
      <w:r>
        <w:rPr>
          <w:rFonts w:ascii="Times New Roman"/>
          <w:color w:val="FF0000"/>
        </w:rPr>
        <w:t xml:space="preserve"> 等. 复合肥和菌剂对草豆蔻生长、光合作用和养分积累的影响[J/OL].南方农业学报. https://link.cnki.net/urlid/45.1381.S.20250617.1922.002</w:t>
      </w:r>
    </w:p>
    <w:p w14:paraId="30EEA453">
      <w:pPr>
        <w:pStyle w:val="56"/>
        <w:ind w:firstLine="420"/>
        <w:rPr>
          <w:rFonts w:ascii="Times New Roman"/>
          <w:color w:val="FF0000"/>
        </w:rPr>
      </w:pPr>
      <w:r>
        <w:rPr>
          <w:rFonts w:ascii="Times New Roman"/>
          <w:color w:val="FF0000"/>
        </w:rPr>
        <w:t>[4]  林婧</w:t>
      </w:r>
      <w:r>
        <w:rPr>
          <w:rFonts w:hint="eastAsia" w:ascii="Times New Roman"/>
          <w:color w:val="FF0000"/>
        </w:rPr>
        <w:t>,</w:t>
      </w:r>
      <w:r>
        <w:rPr>
          <w:rFonts w:ascii="Times New Roman"/>
          <w:color w:val="FF0000"/>
        </w:rPr>
        <w:t xml:space="preserve"> 马道承</w:t>
      </w:r>
      <w:r>
        <w:rPr>
          <w:rFonts w:hint="eastAsia" w:ascii="Times New Roman"/>
          <w:color w:val="FF0000"/>
        </w:rPr>
        <w:t>,</w:t>
      </w:r>
      <w:r>
        <w:rPr>
          <w:rFonts w:ascii="Times New Roman"/>
          <w:color w:val="FF0000"/>
        </w:rPr>
        <w:t xml:space="preserve"> 王书婷</w:t>
      </w:r>
      <w:r>
        <w:rPr>
          <w:rFonts w:hint="eastAsia" w:ascii="Times New Roman"/>
          <w:color w:val="FF0000"/>
        </w:rPr>
        <w:t>,</w:t>
      </w:r>
      <w:r>
        <w:rPr>
          <w:rFonts w:ascii="Times New Roman"/>
          <w:color w:val="FF0000"/>
        </w:rPr>
        <w:t xml:space="preserve"> 等. 桉树林下草豆蔻、益智元素含量积累及土壤性质研究[J/OL].</w:t>
      </w:r>
      <w:r>
        <w:rPr>
          <w:rFonts w:ascii="Times New Roman"/>
        </w:rPr>
        <w:t xml:space="preserve"> </w:t>
      </w:r>
      <w:r>
        <w:rPr>
          <w:rFonts w:ascii="Times New Roman"/>
          <w:color w:val="FF0000"/>
        </w:rPr>
        <w:t>热带农业科学. https://link.cnki.net/urlid/46.1038.S.20250319.1033.002</w:t>
      </w:r>
    </w:p>
    <w:p w14:paraId="20651333">
      <w:pPr>
        <w:pStyle w:val="56"/>
        <w:ind w:firstLine="420"/>
        <w:rPr>
          <w:rFonts w:ascii="Times New Roman"/>
        </w:rPr>
      </w:pPr>
      <w:r>
        <w:rPr>
          <w:rFonts w:ascii="Times New Roman"/>
          <w:color w:val="FF0000"/>
        </w:rPr>
        <w:t>[5]  尹滇, 吴宁, 黄海雄, 等. 广西桉树林套种中药草豆蔻的可行性分析及技术要点[J].</w:t>
      </w:r>
      <w:r>
        <w:rPr>
          <w:rFonts w:ascii="Times New Roman"/>
        </w:rPr>
        <w:t xml:space="preserve"> </w:t>
      </w:r>
      <w:r>
        <w:rPr>
          <w:rFonts w:ascii="Times New Roman"/>
          <w:color w:val="FF0000"/>
        </w:rPr>
        <w:t>农业技术与装备, 2025(5): 113-115.</w:t>
      </w:r>
    </w:p>
    <w:p w14:paraId="2ABEA575">
      <w:pPr>
        <w:pStyle w:val="56"/>
        <w:ind w:firstLine="0" w:firstLineChars="0"/>
        <w:jc w:val="center"/>
      </w:pPr>
      <w:r>
        <w:rPr>
          <w:rFonts w:hint="eastAsia"/>
        </w:rPr>
        <w:drawing>
          <wp:inline distT="0" distB="0" distL="114300" distR="114300">
            <wp:extent cx="1485900" cy="317500"/>
            <wp:effectExtent l="0" t="0" r="0" b="6350"/>
            <wp:docPr id="3" name="图片 3" descr="1"/>
            <wp:cNvGraphicFramePr/>
            <a:graphic xmlns:a="http://schemas.openxmlformats.org/drawingml/2006/main">
              <a:graphicData uri="http://schemas.openxmlformats.org/drawingml/2006/picture">
                <pic:pic xmlns:pic="http://schemas.openxmlformats.org/drawingml/2006/picture">
                  <pic:nvPicPr>
                    <pic:cNvPr id="3" name="图片 3" descr="1"/>
                    <pic:cNvPicPr/>
                  </pic:nvPicPr>
                  <pic:blipFill>
                    <a:blip r:embed="rId16"/>
                    <a:stretch>
                      <a:fillRect/>
                    </a:stretch>
                  </pic:blipFill>
                  <pic:spPr>
                    <a:xfrm>
                      <a:off x="0" y="0"/>
                      <a:ext cx="1485900" cy="317500"/>
                    </a:xfrm>
                    <a:prstGeom prst="rect">
                      <a:avLst/>
                    </a:prstGeom>
                  </pic:spPr>
                </pic:pic>
              </a:graphicData>
            </a:graphic>
          </wp:inline>
        </w:drawing>
      </w:r>
      <w:bookmarkEnd w:id="85"/>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A8D4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61EA9">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175C5">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11B2E">
    <w:pPr>
      <w:pStyle w:val="52"/>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8F342">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2859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4D3B3">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157C1">
    <w:pPr>
      <w:pStyle w:val="61"/>
    </w:pPr>
    <w:r>
      <w:fldChar w:fldCharType="begin"/>
    </w:r>
    <w:r>
      <w:instrText xml:space="preserve"> STYLEREF  标准文件_文件编号  \* MERGEFORMAT </w:instrText>
    </w:r>
    <w:r>
      <w:fldChar w:fldCharType="separate"/>
    </w:r>
    <w:r>
      <w:t>T/GXAS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1" w:cryptProviderType="rsaFull" w:cryptAlgorithmClass="hash" w:cryptAlgorithmType="typeAny" w:cryptAlgorithmSid="4" w:cryptSpinCount="0" w:hash="KxVte6489RKFiwGq+2d4fGIzF8o=" w:salt="qg2tELIW4+BVgHDTSD+y7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4ODM0NjYzNWFjYjE1NWNhMDlkNTgwOGE5YTRkNDAifQ=="/>
  </w:docVars>
  <w:rsids>
    <w:rsidRoot w:val="74582EF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7FC"/>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03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12C4"/>
    <w:rsid w:val="001C2C03"/>
    <w:rsid w:val="001C42F7"/>
    <w:rsid w:val="001C49E5"/>
    <w:rsid w:val="001C504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6DF8"/>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0C0B"/>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3E57"/>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3843"/>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5EC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2A6F"/>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1E1D"/>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00"/>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8F7"/>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513"/>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6084"/>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70C1"/>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25D"/>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C5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784"/>
    <w:rsid w:val="00FF3E7D"/>
    <w:rsid w:val="00FF5B99"/>
    <w:rsid w:val="00FF730C"/>
    <w:rsid w:val="00FF73F4"/>
    <w:rsid w:val="00FF7CE4"/>
    <w:rsid w:val="00FF7E39"/>
    <w:rsid w:val="0CD57652"/>
    <w:rsid w:val="116A2ED3"/>
    <w:rsid w:val="1C0672A1"/>
    <w:rsid w:val="228A1026"/>
    <w:rsid w:val="2A4B6778"/>
    <w:rsid w:val="2E577618"/>
    <w:rsid w:val="375A4E1C"/>
    <w:rsid w:val="37A54971"/>
    <w:rsid w:val="3E0E5F16"/>
    <w:rsid w:val="40FA466B"/>
    <w:rsid w:val="49441A41"/>
    <w:rsid w:val="50B87882"/>
    <w:rsid w:val="5E602DCF"/>
    <w:rsid w:val="6828378F"/>
    <w:rsid w:val="70787AE6"/>
    <w:rsid w:val="71117277"/>
    <w:rsid w:val="745368A0"/>
    <w:rsid w:val="74582EFE"/>
    <w:rsid w:val="74EA4A7E"/>
    <w:rsid w:val="7C831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jpe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7554C8FE5DA4B9FB292E64524B3D244"/>
        <w:style w:val=""/>
        <w:category>
          <w:name w:val="常规"/>
          <w:gallery w:val="placeholder"/>
        </w:category>
        <w:types>
          <w:type w:val="bbPlcHdr"/>
        </w:types>
        <w:behaviors>
          <w:behavior w:val="content"/>
        </w:behaviors>
        <w:description w:val=""/>
        <w:guid w:val="{0E6328F9-7DAE-4F4B-8BE2-B643D07C381F}"/>
      </w:docPartPr>
      <w:docPartBody>
        <w:p w14:paraId="5A1C8C79">
          <w:pPr>
            <w:pStyle w:val="5"/>
          </w:pPr>
          <w:r>
            <w:rPr>
              <w:rStyle w:val="4"/>
              <w:rFonts w:hint="eastAsia"/>
            </w:rPr>
            <w:t>单击或点击此处输入文字。</w:t>
          </w:r>
        </w:p>
      </w:docPartBody>
    </w:docPart>
    <w:docPart>
      <w:docPartPr>
        <w:name w:val="7AB8F6F630504AF19735832308C14B5B"/>
        <w:style w:val=""/>
        <w:category>
          <w:name w:val="常规"/>
          <w:gallery w:val="placeholder"/>
        </w:category>
        <w:types>
          <w:type w:val="bbPlcHdr"/>
        </w:types>
        <w:behaviors>
          <w:behavior w:val="content"/>
        </w:behaviors>
        <w:description w:val=""/>
        <w:guid w:val="{00C9875D-2290-4439-AF2C-93E8AD8DB64A}"/>
      </w:docPartPr>
      <w:docPartBody>
        <w:p w14:paraId="2E24BDD1">
          <w:pPr>
            <w:pStyle w:val="6"/>
          </w:pPr>
          <w:r>
            <w:rPr>
              <w:rStyle w:val="4"/>
              <w:rFonts w:hint="eastAsia"/>
            </w:rPr>
            <w:t>选择一项。</w:t>
          </w:r>
        </w:p>
      </w:docPartBody>
    </w:docPart>
    <w:docPart>
      <w:docPartPr>
        <w:name w:val="E2E4DD8F30F7499B8F2E9EF63130012B"/>
        <w:style w:val=""/>
        <w:category>
          <w:name w:val="常规"/>
          <w:gallery w:val="placeholder"/>
        </w:category>
        <w:types>
          <w:type w:val="bbPlcHdr"/>
        </w:types>
        <w:behaviors>
          <w:behavior w:val="content"/>
        </w:behaviors>
        <w:description w:val=""/>
        <w:guid w:val="{22DCECEC-06CC-45AD-BEEE-CDD764C45426}"/>
      </w:docPartPr>
      <w:docPartBody>
        <w:p w14:paraId="6E3CA04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4E"/>
    <w:rsid w:val="00006B9C"/>
    <w:rsid w:val="000A4842"/>
    <w:rsid w:val="002A08C5"/>
    <w:rsid w:val="004550C8"/>
    <w:rsid w:val="0088214E"/>
    <w:rsid w:val="00AF267A"/>
    <w:rsid w:val="00C235A8"/>
    <w:rsid w:val="00E45A75"/>
    <w:rsid w:val="00FB5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7554C8FE5DA4B9FB292E64524B3D2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AB8F6F630504AF19735832308C14B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2E4DD8F30F7499B8F2E9EF63130012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2299E-720F-4D64-B72E-D5FCD12C0B40}">
  <ds:schemaRefs/>
</ds:datastoreItem>
</file>

<file path=docProps/app.xml><?xml version="1.0" encoding="utf-8"?>
<Properties xmlns="http://schemas.openxmlformats.org/officeDocument/2006/extended-properties" xmlns:vt="http://schemas.openxmlformats.org/officeDocument/2006/docPropsVTypes">
  <Template>团体标准</Template>
  <Pages>8</Pages>
  <Words>3195</Words>
  <Characters>3839</Characters>
  <Lines>31</Lines>
  <Paragraphs>8</Paragraphs>
  <TotalTime>0</TotalTime>
  <ScaleCrop>false</ScaleCrop>
  <LinksUpToDate>false</LinksUpToDate>
  <CharactersWithSpaces>4086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2025-03-21T01:04:00Z</dcterms:created>
  <dc:creator>弥撒夜</dc:creator>
  <dc:description>&lt;config cover="true" show_menu="true" version="1.0.0" doctype="SDKXY"&gt;_x000d_
&lt;/config&gt;</dc:description>
  <cp:lastModifiedBy>弥撒夜</cp:lastModifiedBy>
  <dcterms:modified xsi:type="dcterms:W3CDTF">2025-07-08T23:25:20Z</dcterms:modified>
  <dc:title>团体标准</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3E004F10E5DB49A6B13E0D6C0C3F8CA0_13</vt:lpwstr>
  </property>
  <property fmtid="{D5CDD505-2E9C-101B-9397-08002B2CF9AE}" pid="15" name="KSOTemplateDocerSaveRecord">
    <vt:lpwstr>eyJoZGlkIjoiMTliNjE0YWVmNzBkYzMxZGZiNTY3MmU5YTJmZDI5OGUiLCJ1c2VySWQiOiI0NjIyMzA1OTAifQ==</vt:lpwstr>
  </property>
  <property fmtid="{D5CDD505-2E9C-101B-9397-08002B2CF9AE}" pid="16" name="KSOProductBuildVer">
    <vt:lpwstr>2052-12.1.0.21915</vt:lpwstr>
  </property>
</Properties>
</file>