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684DA45D" w:rsidR="00505FBC" w:rsidRPr="00290408" w:rsidRDefault="00E73170">
      <w:pPr>
        <w:adjustRightInd w:val="0"/>
        <w:snapToGrid w:val="0"/>
        <w:spacing w:line="360" w:lineRule="auto"/>
        <w:jc w:val="center"/>
        <w:rPr>
          <w:rFonts w:ascii="Times New Roman" w:eastAsia="黑体" w:hAnsi="Times New Roman" w:cs="Times New Roman"/>
          <w:b/>
          <w:sz w:val="52"/>
          <w:szCs w:val="52"/>
        </w:rPr>
      </w:pPr>
      <w:r w:rsidRPr="00290408">
        <w:rPr>
          <w:rFonts w:ascii="Times New Roman" w:eastAsia="黑体" w:hAnsi="Times New Roman" w:cs="Times New Roman"/>
          <w:b/>
          <w:sz w:val="52"/>
          <w:szCs w:val="52"/>
        </w:rPr>
        <w:t>建设工程造价设计概算咨询服务规程</w:t>
      </w:r>
    </w:p>
    <w:p w14:paraId="09E57553" w14:textId="77777777" w:rsidR="00505FBC" w:rsidRPr="00290408" w:rsidRDefault="00505FBC">
      <w:pPr>
        <w:adjustRightInd w:val="0"/>
        <w:snapToGrid w:val="0"/>
        <w:spacing w:line="360" w:lineRule="auto"/>
        <w:jc w:val="center"/>
        <w:rPr>
          <w:rFonts w:ascii="Times New Roman" w:eastAsia="黑体" w:hAnsi="Times New Roman" w:cs="Times New Roman"/>
          <w:b/>
          <w:sz w:val="52"/>
          <w:szCs w:val="52"/>
        </w:rPr>
      </w:pPr>
    </w:p>
    <w:p w14:paraId="42D2B3B0" w14:textId="77777777" w:rsidR="00505FBC" w:rsidRPr="00290408" w:rsidRDefault="00000000">
      <w:pPr>
        <w:spacing w:line="480" w:lineRule="auto"/>
        <w:jc w:val="center"/>
        <w:rPr>
          <w:rFonts w:ascii="Times New Roman" w:eastAsia="黑体" w:hAnsi="Times New Roman" w:cs="Times New Roman"/>
          <w:b/>
          <w:sz w:val="52"/>
          <w:szCs w:val="52"/>
        </w:rPr>
      </w:pPr>
      <w:r w:rsidRPr="00290408">
        <w:rPr>
          <w:rFonts w:ascii="Times New Roman" w:eastAsia="黑体" w:hAnsi="Times New Roman" w:cs="Times New Roman"/>
          <w:b/>
          <w:sz w:val="52"/>
          <w:szCs w:val="52"/>
        </w:rPr>
        <w:t>编</w:t>
      </w:r>
      <w:r w:rsidRPr="00290408">
        <w:rPr>
          <w:rFonts w:ascii="Times New Roman" w:eastAsia="黑体" w:hAnsi="Times New Roman" w:cs="Times New Roman"/>
          <w:b/>
          <w:sz w:val="52"/>
          <w:szCs w:val="52"/>
        </w:rPr>
        <w:t xml:space="preserve"> </w:t>
      </w:r>
      <w:r w:rsidRPr="00290408">
        <w:rPr>
          <w:rFonts w:ascii="Times New Roman" w:eastAsia="黑体" w:hAnsi="Times New Roman" w:cs="Times New Roman"/>
          <w:b/>
          <w:sz w:val="52"/>
          <w:szCs w:val="52"/>
        </w:rPr>
        <w:t>制</w:t>
      </w:r>
      <w:r w:rsidRPr="00290408">
        <w:rPr>
          <w:rFonts w:ascii="Times New Roman" w:eastAsia="黑体" w:hAnsi="Times New Roman" w:cs="Times New Roman"/>
          <w:b/>
          <w:sz w:val="52"/>
          <w:szCs w:val="52"/>
        </w:rPr>
        <w:t xml:space="preserve"> </w:t>
      </w:r>
      <w:r w:rsidRPr="00290408">
        <w:rPr>
          <w:rFonts w:ascii="Times New Roman" w:eastAsia="黑体" w:hAnsi="Times New Roman" w:cs="Times New Roman"/>
          <w:b/>
          <w:sz w:val="52"/>
          <w:szCs w:val="52"/>
        </w:rPr>
        <w:t>说</w:t>
      </w:r>
      <w:r w:rsidRPr="00290408">
        <w:rPr>
          <w:rFonts w:ascii="Times New Roman" w:eastAsia="黑体" w:hAnsi="Times New Roman" w:cs="Times New Roman"/>
          <w:b/>
          <w:sz w:val="52"/>
          <w:szCs w:val="52"/>
        </w:rPr>
        <w:t xml:space="preserve"> </w:t>
      </w:r>
      <w:r w:rsidRPr="00290408">
        <w:rPr>
          <w:rFonts w:ascii="Times New Roman" w:eastAsia="黑体" w:hAnsi="Times New Roman" w:cs="Times New Roman"/>
          <w:b/>
          <w:sz w:val="52"/>
          <w:szCs w:val="52"/>
        </w:rPr>
        <w:t>明</w:t>
      </w:r>
    </w:p>
    <w:p w14:paraId="28444C2B"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290408" w:rsidRDefault="00505FBC">
      <w:pPr>
        <w:adjustRightInd w:val="0"/>
        <w:snapToGrid w:val="0"/>
        <w:spacing w:line="360" w:lineRule="auto"/>
        <w:rPr>
          <w:rFonts w:ascii="Times New Roman" w:eastAsia="仿宋" w:hAnsi="Times New Roman" w:cs="Times New Roman"/>
          <w:b/>
          <w:sz w:val="24"/>
          <w:szCs w:val="24"/>
        </w:rPr>
      </w:pPr>
    </w:p>
    <w:p w14:paraId="7A8D1626" w14:textId="6DE6E6BE" w:rsidR="00505FBC" w:rsidRPr="00290408" w:rsidRDefault="00000000">
      <w:pPr>
        <w:spacing w:line="480" w:lineRule="auto"/>
        <w:jc w:val="center"/>
        <w:rPr>
          <w:rFonts w:ascii="Times New Roman" w:eastAsia="楷体_GB2312" w:hAnsi="Times New Roman" w:cs="Times New Roman"/>
          <w:b/>
          <w:sz w:val="36"/>
          <w:szCs w:val="36"/>
        </w:rPr>
      </w:pPr>
      <w:r w:rsidRPr="00290408">
        <w:rPr>
          <w:rFonts w:ascii="Times New Roman" w:eastAsia="楷体_GB2312" w:hAnsi="Times New Roman" w:cs="Times New Roman"/>
          <w:b/>
          <w:sz w:val="36"/>
          <w:szCs w:val="36"/>
        </w:rPr>
        <w:t>《</w:t>
      </w:r>
      <w:r w:rsidR="00E73170" w:rsidRPr="00290408">
        <w:rPr>
          <w:rFonts w:ascii="Times New Roman" w:eastAsia="楷体_GB2312" w:hAnsi="Times New Roman" w:cs="Times New Roman"/>
          <w:b/>
          <w:sz w:val="36"/>
          <w:szCs w:val="36"/>
        </w:rPr>
        <w:t>建设工程造价设计概算咨询服务规程</w:t>
      </w:r>
      <w:r w:rsidRPr="00290408">
        <w:rPr>
          <w:rFonts w:ascii="Times New Roman" w:eastAsia="楷体_GB2312" w:hAnsi="Times New Roman" w:cs="Times New Roman"/>
          <w:b/>
          <w:sz w:val="36"/>
          <w:szCs w:val="36"/>
        </w:rPr>
        <w:t>》小组</w:t>
      </w:r>
    </w:p>
    <w:p w14:paraId="1197A080" w14:textId="57E0EABA" w:rsidR="00505FBC" w:rsidRDefault="00000000">
      <w:pPr>
        <w:spacing w:line="360" w:lineRule="auto"/>
        <w:jc w:val="center"/>
        <w:rPr>
          <w:rFonts w:ascii="Times New Roman" w:eastAsia="楷体_GB2312" w:hAnsi="Times New Roman" w:cs="Times New Roman"/>
          <w:b/>
          <w:sz w:val="36"/>
          <w:szCs w:val="36"/>
        </w:rPr>
      </w:pPr>
      <w:r w:rsidRPr="00290408">
        <w:rPr>
          <w:rFonts w:ascii="Times New Roman" w:eastAsia="楷体_GB2312" w:hAnsi="Times New Roman" w:cs="Times New Roman"/>
          <w:b/>
          <w:sz w:val="36"/>
          <w:szCs w:val="36"/>
        </w:rPr>
        <w:t>二</w:t>
      </w:r>
      <w:r w:rsidRPr="00290408">
        <w:rPr>
          <w:rFonts w:ascii="Times New Roman" w:eastAsia="楷体_GB2312" w:hAnsi="Times New Roman" w:cs="Times New Roman" w:hint="eastAsia"/>
          <w:b/>
          <w:sz w:val="36"/>
          <w:szCs w:val="36"/>
        </w:rPr>
        <w:t>〇</w:t>
      </w:r>
      <w:r w:rsidRPr="00290408">
        <w:rPr>
          <w:rFonts w:ascii="Times New Roman" w:eastAsia="楷体_GB2312" w:hAnsi="Times New Roman" w:cs="Times New Roman"/>
          <w:b/>
          <w:sz w:val="36"/>
          <w:szCs w:val="36"/>
        </w:rPr>
        <w:t>二</w:t>
      </w:r>
      <w:r w:rsidR="00870FA5" w:rsidRPr="00290408">
        <w:rPr>
          <w:rFonts w:ascii="Times New Roman" w:eastAsia="楷体_GB2312" w:hAnsi="Times New Roman" w:cs="Times New Roman" w:hint="eastAsia"/>
          <w:b/>
          <w:sz w:val="36"/>
          <w:szCs w:val="36"/>
        </w:rPr>
        <w:t>五</w:t>
      </w:r>
      <w:r w:rsidRPr="00290408">
        <w:rPr>
          <w:rFonts w:ascii="Times New Roman" w:eastAsia="楷体_GB2312" w:hAnsi="Times New Roman" w:cs="Times New Roman"/>
          <w:b/>
          <w:sz w:val="36"/>
          <w:szCs w:val="36"/>
        </w:rPr>
        <w:t>年</w:t>
      </w:r>
      <w:r w:rsidR="005D56E9" w:rsidRPr="00290408">
        <w:rPr>
          <w:rFonts w:ascii="Times New Roman" w:eastAsia="楷体_GB2312" w:hAnsi="Times New Roman" w:cs="Times New Roman" w:hint="eastAsia"/>
          <w:b/>
          <w:sz w:val="36"/>
          <w:szCs w:val="36"/>
        </w:rPr>
        <w:t>十</w:t>
      </w:r>
      <w:r w:rsidRPr="00290408">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4DE05E4A"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F11C80">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54244F2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F11C80">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5238FB68"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F11C80">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34A15783" w14:textId="6DA5BE8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F11C80">
              <w:rPr>
                <w:rFonts w:ascii="Times New Roman" w:eastAsia="黑体" w:hAnsi="Times New Roman" w:cs="Times New Roman"/>
                <w:noProof/>
                <w:sz w:val="28"/>
                <w:szCs w:val="32"/>
              </w:rPr>
              <w:t>16</w:t>
            </w:r>
            <w:r>
              <w:rPr>
                <w:rFonts w:ascii="Times New Roman" w:eastAsia="黑体" w:hAnsi="Times New Roman" w:cs="Times New Roman"/>
                <w:noProof/>
                <w:sz w:val="28"/>
                <w:szCs w:val="32"/>
              </w:rPr>
              <w:fldChar w:fldCharType="end"/>
            </w:r>
          </w:hyperlink>
        </w:p>
        <w:p w14:paraId="2CA70CFD" w14:textId="24EB3EA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F11C80">
              <w:rPr>
                <w:rFonts w:ascii="Times New Roman" w:eastAsia="黑体" w:hAnsi="Times New Roman" w:cs="Times New Roman"/>
                <w:noProof/>
                <w:sz w:val="28"/>
                <w:szCs w:val="32"/>
              </w:rPr>
              <w:t>16</w:t>
            </w:r>
            <w:r>
              <w:rPr>
                <w:rFonts w:ascii="Times New Roman" w:eastAsia="黑体" w:hAnsi="Times New Roman" w:cs="Times New Roman"/>
                <w:noProof/>
                <w:sz w:val="28"/>
                <w:szCs w:val="32"/>
              </w:rPr>
              <w:fldChar w:fldCharType="end"/>
            </w:r>
          </w:hyperlink>
        </w:p>
        <w:p w14:paraId="1FAA1BEE" w14:textId="33F21EB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F11C80">
              <w:rPr>
                <w:rFonts w:ascii="Times New Roman" w:eastAsia="黑体" w:hAnsi="Times New Roman" w:cs="Times New Roman"/>
                <w:noProof/>
                <w:sz w:val="28"/>
                <w:szCs w:val="32"/>
              </w:rPr>
              <w:t>16</w:t>
            </w:r>
            <w:r>
              <w:rPr>
                <w:rFonts w:ascii="Times New Roman" w:eastAsia="黑体" w:hAnsi="Times New Roman" w:cs="Times New Roman"/>
                <w:noProof/>
                <w:sz w:val="28"/>
                <w:szCs w:val="32"/>
              </w:rPr>
              <w:fldChar w:fldCharType="end"/>
            </w:r>
          </w:hyperlink>
        </w:p>
        <w:p w14:paraId="5BFE4104" w14:textId="07C11B57"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F11C80">
              <w:rPr>
                <w:rFonts w:ascii="Times New Roman" w:eastAsia="黑体" w:hAnsi="Times New Roman" w:cs="Times New Roman"/>
                <w:noProof/>
                <w:sz w:val="28"/>
                <w:szCs w:val="32"/>
              </w:rPr>
              <w:t>16</w:t>
            </w:r>
            <w:r>
              <w:rPr>
                <w:rFonts w:ascii="Times New Roman" w:eastAsia="黑体" w:hAnsi="Times New Roman" w:cs="Times New Roman"/>
                <w:noProof/>
                <w:sz w:val="28"/>
                <w:szCs w:val="32"/>
              </w:rPr>
              <w:fldChar w:fldCharType="end"/>
            </w:r>
          </w:hyperlink>
        </w:p>
        <w:p w14:paraId="44112233" w14:textId="136976A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F11C80">
              <w:rPr>
                <w:rFonts w:ascii="Times New Roman" w:eastAsia="黑体" w:hAnsi="Times New Roman" w:cs="Times New Roman"/>
                <w:noProof/>
                <w:sz w:val="28"/>
                <w:szCs w:val="32"/>
              </w:rPr>
              <w:t>16</w:t>
            </w:r>
            <w:r>
              <w:rPr>
                <w:rFonts w:ascii="Times New Roman" w:eastAsia="黑体" w:hAnsi="Times New Roman" w:cs="Times New Roman"/>
                <w:noProof/>
                <w:sz w:val="28"/>
                <w:szCs w:val="32"/>
              </w:rPr>
              <w:fldChar w:fldCharType="end"/>
            </w:r>
          </w:hyperlink>
        </w:p>
        <w:p w14:paraId="6059E002" w14:textId="4DA259D1"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F11C80">
              <w:rPr>
                <w:rFonts w:ascii="Times New Roman" w:eastAsia="黑体" w:hAnsi="Times New Roman" w:cs="Times New Roman"/>
                <w:noProof/>
                <w:sz w:val="28"/>
                <w:szCs w:val="32"/>
              </w:rPr>
              <w:t>16</w:t>
            </w:r>
            <w:r>
              <w:rPr>
                <w:rFonts w:ascii="Times New Roman" w:eastAsia="黑体" w:hAnsi="Times New Roman" w:cs="Times New Roman"/>
                <w:noProof/>
                <w:sz w:val="28"/>
                <w:szCs w:val="32"/>
              </w:rPr>
              <w:fldChar w:fldCharType="end"/>
            </w:r>
          </w:hyperlink>
        </w:p>
        <w:p w14:paraId="72F392A0" w14:textId="42C784A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F11C80">
              <w:rPr>
                <w:rFonts w:ascii="Times New Roman" w:eastAsia="黑体" w:hAnsi="Times New Roman" w:cs="Times New Roman"/>
                <w:noProof/>
                <w:sz w:val="28"/>
                <w:szCs w:val="32"/>
              </w:rPr>
              <w:t>16</w:t>
            </w:r>
            <w:r>
              <w:rPr>
                <w:rFonts w:ascii="Times New Roman" w:eastAsia="黑体" w:hAnsi="Times New Roman" w:cs="Times New Roman"/>
                <w:noProof/>
                <w:sz w:val="28"/>
                <w:szCs w:val="32"/>
              </w:rPr>
              <w:fldChar w:fldCharType="end"/>
            </w:r>
          </w:hyperlink>
        </w:p>
        <w:p w14:paraId="054D0588" w14:textId="0733CF61"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F11C80">
              <w:rPr>
                <w:rFonts w:ascii="Times New Roman" w:eastAsia="黑体" w:hAnsi="Times New Roman" w:cs="Times New Roman"/>
                <w:noProof/>
                <w:sz w:val="28"/>
                <w:szCs w:val="32"/>
              </w:rPr>
              <w:t>16</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7D93E979" w:rsidR="00505FBC" w:rsidRPr="00E73170" w:rsidRDefault="00000000">
      <w:pPr>
        <w:spacing w:line="360" w:lineRule="auto"/>
        <w:jc w:val="center"/>
        <w:outlineLvl w:val="1"/>
        <w:rPr>
          <w:rFonts w:ascii="Times New Roman" w:eastAsia="黑体" w:hAnsi="Times New Roman" w:cs="Times New Roman"/>
          <w:b/>
          <w:sz w:val="36"/>
          <w:szCs w:val="36"/>
        </w:rPr>
      </w:pPr>
      <w:r w:rsidRPr="00E73170">
        <w:rPr>
          <w:rFonts w:ascii="Times New Roman" w:eastAsia="黑体" w:hAnsi="Times New Roman" w:cs="Times New Roman"/>
          <w:b/>
          <w:sz w:val="36"/>
          <w:szCs w:val="36"/>
        </w:rPr>
        <w:lastRenderedPageBreak/>
        <w:t>《</w:t>
      </w:r>
      <w:r w:rsidR="00E73170" w:rsidRPr="00E73170">
        <w:rPr>
          <w:rFonts w:ascii="Times New Roman" w:eastAsia="黑体" w:hAnsi="Times New Roman" w:cs="Times New Roman"/>
          <w:b/>
          <w:sz w:val="36"/>
          <w:szCs w:val="36"/>
        </w:rPr>
        <w:t>建设工程造价设计概算咨询服务规程</w:t>
      </w:r>
      <w:r w:rsidRPr="00E73170">
        <w:rPr>
          <w:rFonts w:ascii="Times New Roman" w:eastAsia="黑体" w:hAnsi="Times New Roman" w:cs="Times New Roman"/>
          <w:b/>
          <w:sz w:val="36"/>
          <w:szCs w:val="36"/>
        </w:rPr>
        <w:t>》团体标准</w:t>
      </w:r>
    </w:p>
    <w:p w14:paraId="1E9474F3" w14:textId="77777777" w:rsidR="00505FBC" w:rsidRPr="00E73170" w:rsidRDefault="00000000">
      <w:pPr>
        <w:spacing w:line="360" w:lineRule="auto"/>
        <w:jc w:val="center"/>
        <w:outlineLvl w:val="1"/>
        <w:rPr>
          <w:rFonts w:ascii="Times New Roman" w:eastAsia="黑体" w:hAnsi="Times New Roman" w:cs="Times New Roman"/>
          <w:b/>
          <w:sz w:val="36"/>
          <w:szCs w:val="36"/>
        </w:rPr>
      </w:pPr>
      <w:r w:rsidRPr="00E73170">
        <w:rPr>
          <w:rFonts w:ascii="Times New Roman" w:eastAsia="黑体" w:hAnsi="Times New Roman" w:cs="Times New Roman"/>
          <w:b/>
          <w:sz w:val="36"/>
          <w:szCs w:val="36"/>
        </w:rPr>
        <w:t>编制说明</w:t>
      </w:r>
    </w:p>
    <w:p w14:paraId="40575E87" w14:textId="77777777" w:rsidR="00505FBC" w:rsidRPr="00E73170"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sidRPr="00E73170">
        <w:rPr>
          <w:rFonts w:ascii="Times New Roman" w:eastAsia="黑体" w:hAnsi="Times New Roman" w:cs="Times New Roman"/>
          <w:b/>
          <w:sz w:val="30"/>
          <w:szCs w:val="30"/>
        </w:rPr>
        <w:t>一、工作简况</w:t>
      </w:r>
      <w:bookmarkEnd w:id="0"/>
    </w:p>
    <w:p w14:paraId="72D2291F" w14:textId="77777777" w:rsidR="00505FBC" w:rsidRPr="00E73170" w:rsidRDefault="00000000">
      <w:pPr>
        <w:spacing w:line="360" w:lineRule="auto"/>
        <w:outlineLvl w:val="2"/>
        <w:rPr>
          <w:rFonts w:ascii="Times New Roman" w:hAnsi="Times New Roman" w:cs="Times New Roman"/>
          <w:b/>
          <w:color w:val="000000" w:themeColor="text1"/>
          <w:sz w:val="28"/>
          <w:szCs w:val="28"/>
        </w:rPr>
      </w:pPr>
      <w:r w:rsidRPr="00E73170">
        <w:rPr>
          <w:rFonts w:ascii="Times New Roman" w:hAnsi="Times New Roman" w:cs="Times New Roman"/>
          <w:b/>
          <w:color w:val="000000" w:themeColor="text1"/>
          <w:sz w:val="28"/>
          <w:szCs w:val="28"/>
        </w:rPr>
        <w:t>（一）任务来源</w:t>
      </w:r>
    </w:p>
    <w:p w14:paraId="59EE5344" w14:textId="77777777" w:rsidR="00024566" w:rsidRPr="00024566" w:rsidRDefault="00024566" w:rsidP="00024566">
      <w:pPr>
        <w:snapToGrid w:val="0"/>
        <w:spacing w:line="360" w:lineRule="auto"/>
        <w:ind w:firstLineChars="200" w:firstLine="560"/>
        <w:rPr>
          <w:rFonts w:ascii="Times New Roman" w:hAnsi="Times New Roman" w:cs="Times New Roman"/>
          <w:kern w:val="0"/>
          <w:sz w:val="28"/>
          <w:szCs w:val="28"/>
        </w:rPr>
      </w:pPr>
      <w:r w:rsidRPr="00024566">
        <w:rPr>
          <w:rFonts w:ascii="Times New Roman" w:hAnsi="Times New Roman" w:cs="Times New Roman" w:hint="eastAsia"/>
          <w:kern w:val="0"/>
          <w:sz w:val="28"/>
          <w:szCs w:val="28"/>
        </w:rPr>
        <w:t>建设工程造价设计概算咨询服务是项目投资管控的核心环节，随着工程建设向精细化、数字化方向发展，传统概算模式已难以适应</w:t>
      </w:r>
      <w:r w:rsidRPr="00024566">
        <w:rPr>
          <w:rFonts w:ascii="Times New Roman" w:hAnsi="Times New Roman" w:cs="Times New Roman" w:hint="eastAsia"/>
          <w:kern w:val="0"/>
          <w:sz w:val="28"/>
          <w:szCs w:val="28"/>
        </w:rPr>
        <w:t>BIM</w:t>
      </w:r>
      <w:r w:rsidRPr="00024566">
        <w:rPr>
          <w:rFonts w:ascii="Times New Roman" w:hAnsi="Times New Roman" w:cs="Times New Roman" w:hint="eastAsia"/>
          <w:kern w:val="0"/>
          <w:sz w:val="28"/>
          <w:szCs w:val="28"/>
        </w:rPr>
        <w:t>技术应用、绿色建筑成本分析、供应链波动预警等新要求，亟需通过标准化手段统一服务内容、技术方法和成果交付标准。当前行业存在服务流程不统一、成果质量差异大、责任界定模糊等突出问题。设计阶段概算编制缺乏标准化技术路径，经济指标合理性论证不足，造价与设计方案协同性薄弱，导致项目后期频繁出现超概算、重大变更等风险。</w:t>
      </w:r>
    </w:p>
    <w:p w14:paraId="73CB9A4E" w14:textId="26FD2E79" w:rsidR="00505FBC" w:rsidRPr="00E73170" w:rsidRDefault="00024566" w:rsidP="00024566">
      <w:pPr>
        <w:snapToGrid w:val="0"/>
        <w:spacing w:line="360" w:lineRule="auto"/>
        <w:ind w:firstLineChars="200" w:firstLine="560"/>
        <w:rPr>
          <w:rFonts w:ascii="Times New Roman" w:hAnsi="Times New Roman" w:cs="Times New Roman"/>
          <w:kern w:val="0"/>
          <w:sz w:val="28"/>
          <w:szCs w:val="28"/>
        </w:rPr>
      </w:pPr>
      <w:r w:rsidRPr="00024566">
        <w:rPr>
          <w:rFonts w:ascii="Times New Roman" w:hAnsi="Times New Roman" w:cs="Times New Roman" w:hint="eastAsia"/>
          <w:kern w:val="0"/>
          <w:sz w:val="28"/>
          <w:szCs w:val="28"/>
        </w:rPr>
        <w:t>《建设工程造价设计概算咨询服务规程》团体标准旨在构建覆盖“数据采集</w:t>
      </w:r>
      <w:r w:rsidRPr="00024566">
        <w:rPr>
          <w:rFonts w:ascii="Times New Roman" w:hAnsi="Times New Roman" w:cs="Times New Roman" w:hint="eastAsia"/>
          <w:kern w:val="0"/>
          <w:sz w:val="28"/>
          <w:szCs w:val="28"/>
        </w:rPr>
        <w:t>-</w:t>
      </w:r>
      <w:r w:rsidRPr="00024566">
        <w:rPr>
          <w:rFonts w:ascii="Times New Roman" w:hAnsi="Times New Roman" w:cs="Times New Roman" w:hint="eastAsia"/>
          <w:kern w:val="0"/>
          <w:sz w:val="28"/>
          <w:szCs w:val="28"/>
        </w:rPr>
        <w:t>概算编制</w:t>
      </w:r>
      <w:r w:rsidRPr="00024566">
        <w:rPr>
          <w:rFonts w:ascii="Times New Roman" w:hAnsi="Times New Roman" w:cs="Times New Roman" w:hint="eastAsia"/>
          <w:kern w:val="0"/>
          <w:sz w:val="28"/>
          <w:szCs w:val="28"/>
        </w:rPr>
        <w:t>-</w:t>
      </w:r>
      <w:r w:rsidRPr="00024566">
        <w:rPr>
          <w:rFonts w:ascii="Times New Roman" w:hAnsi="Times New Roman" w:cs="Times New Roman" w:hint="eastAsia"/>
          <w:kern w:val="0"/>
          <w:sz w:val="28"/>
          <w:szCs w:val="28"/>
        </w:rPr>
        <w:t>成果审核</w:t>
      </w:r>
      <w:r w:rsidRPr="00024566">
        <w:rPr>
          <w:rFonts w:ascii="Times New Roman" w:hAnsi="Times New Roman" w:cs="Times New Roman" w:hint="eastAsia"/>
          <w:kern w:val="0"/>
          <w:sz w:val="28"/>
          <w:szCs w:val="28"/>
        </w:rPr>
        <w:t>-</w:t>
      </w:r>
      <w:r w:rsidRPr="00024566">
        <w:rPr>
          <w:rFonts w:ascii="Times New Roman" w:hAnsi="Times New Roman" w:cs="Times New Roman" w:hint="eastAsia"/>
          <w:kern w:val="0"/>
          <w:sz w:val="28"/>
          <w:szCs w:val="28"/>
        </w:rPr>
        <w:t>交付归档”的全过程服务规范，明确设计概算编制的深度要求、经济技术比选方法、不确定性因素分析及成果质量评价标准，解决咨询服务质量参差、交付成果可执行性弱等行业痛点，为建设项目投资决策提供科学、可靠的依据。通过规定数据溯源机制、多方案比选论证要求及动态调整原则，将推动咨询服务的专业化与透明化，强化设计阶段造价约束力，减少因概算偏差导致的资源浪费和合同纠纷。同时为行业建立服务质</w:t>
      </w:r>
      <w:proofErr w:type="gramStart"/>
      <w:r w:rsidRPr="00024566">
        <w:rPr>
          <w:rFonts w:ascii="Times New Roman" w:hAnsi="Times New Roman" w:cs="Times New Roman" w:hint="eastAsia"/>
          <w:kern w:val="0"/>
          <w:sz w:val="28"/>
          <w:szCs w:val="28"/>
        </w:rPr>
        <w:t>效评价</w:t>
      </w:r>
      <w:proofErr w:type="gramEnd"/>
      <w:r w:rsidRPr="00024566">
        <w:rPr>
          <w:rFonts w:ascii="Times New Roman" w:hAnsi="Times New Roman" w:cs="Times New Roman" w:hint="eastAsia"/>
          <w:kern w:val="0"/>
          <w:sz w:val="28"/>
          <w:szCs w:val="28"/>
        </w:rPr>
        <w:t>体系，促进工程造价咨询从被动核算向主动价值管理转型，为建筑市场高质量发展提供基础支撑。</w:t>
      </w:r>
    </w:p>
    <w:p w14:paraId="64EB91D4" w14:textId="77777777" w:rsidR="00505FBC" w:rsidRPr="00E73170" w:rsidRDefault="00000000">
      <w:pPr>
        <w:spacing w:line="360" w:lineRule="auto"/>
        <w:outlineLvl w:val="2"/>
        <w:rPr>
          <w:rFonts w:ascii="Times New Roman" w:hAnsi="Times New Roman" w:cs="Times New Roman"/>
          <w:b/>
          <w:color w:val="000000" w:themeColor="text1"/>
          <w:sz w:val="28"/>
          <w:szCs w:val="28"/>
        </w:rPr>
      </w:pPr>
      <w:r w:rsidRPr="00E73170">
        <w:rPr>
          <w:rFonts w:ascii="Times New Roman" w:hAnsi="Times New Roman" w:cs="Times New Roman"/>
          <w:b/>
          <w:color w:val="000000" w:themeColor="text1"/>
          <w:sz w:val="28"/>
          <w:szCs w:val="28"/>
        </w:rPr>
        <w:t>（二）编制过程</w:t>
      </w:r>
    </w:p>
    <w:p w14:paraId="3C4656A5" w14:textId="5FFE0967" w:rsidR="00505FBC" w:rsidRPr="00E73170" w:rsidRDefault="00000000">
      <w:pPr>
        <w:snapToGrid w:val="0"/>
        <w:spacing w:line="360" w:lineRule="auto"/>
        <w:ind w:firstLineChars="200" w:firstLine="560"/>
        <w:rPr>
          <w:rFonts w:ascii="Times New Roman" w:hAnsi="Times New Roman" w:cs="Times New Roman"/>
          <w:kern w:val="0"/>
          <w:sz w:val="28"/>
          <w:szCs w:val="28"/>
        </w:rPr>
      </w:pPr>
      <w:r w:rsidRPr="00E73170">
        <w:rPr>
          <w:rFonts w:ascii="Times New Roman" w:hAnsi="Times New Roman" w:cs="Times New Roman"/>
          <w:kern w:val="0"/>
          <w:sz w:val="28"/>
          <w:szCs w:val="28"/>
        </w:rPr>
        <w:t>为使本标准在</w:t>
      </w:r>
      <w:r w:rsidR="00E73170" w:rsidRPr="00E73170">
        <w:rPr>
          <w:rFonts w:ascii="Times New Roman" w:hAnsi="Times New Roman" w:cs="Times New Roman"/>
          <w:kern w:val="0"/>
          <w:sz w:val="28"/>
          <w:szCs w:val="28"/>
        </w:rPr>
        <w:t>建设工程造价设计概算咨询服务</w:t>
      </w:r>
      <w:r w:rsidRPr="00E73170">
        <w:rPr>
          <w:rFonts w:ascii="Times New Roman" w:hAnsi="Times New Roman" w:cs="Times New Roman"/>
          <w:kern w:val="0"/>
          <w:sz w:val="28"/>
          <w:szCs w:val="28"/>
        </w:rPr>
        <w:t>管理工作中起到规范信息化管理作用，标准起草工作组力求科学性、可操作性，以科学、谨慎的态度，在对我国现有</w:t>
      </w:r>
      <w:r w:rsidR="00E73170" w:rsidRPr="00E73170">
        <w:rPr>
          <w:rFonts w:ascii="Times New Roman" w:hAnsi="Times New Roman" w:cs="Times New Roman"/>
          <w:kern w:val="0"/>
          <w:sz w:val="28"/>
          <w:szCs w:val="28"/>
        </w:rPr>
        <w:t>建设工程造价设计概算咨询服务</w:t>
      </w:r>
      <w:r w:rsidRPr="00E73170">
        <w:rPr>
          <w:rFonts w:ascii="Times New Roman" w:hAnsi="Times New Roman" w:cs="Times New Roman"/>
          <w:kern w:val="0"/>
          <w:sz w:val="28"/>
          <w:szCs w:val="28"/>
        </w:rPr>
        <w:t>相关管理服务</w:t>
      </w:r>
      <w:r w:rsidRPr="00E73170">
        <w:rPr>
          <w:rFonts w:ascii="Times New Roman" w:hAnsi="Times New Roman" w:cs="Times New Roman"/>
          <w:kern w:val="0"/>
          <w:sz w:val="28"/>
          <w:szCs w:val="28"/>
        </w:rPr>
        <w:lastRenderedPageBreak/>
        <w:t>体系文件、模式基础上，经过综合分析、充分验证资料、反复讨论研究和修改，最终确定了本标准的主要内容。</w:t>
      </w:r>
    </w:p>
    <w:p w14:paraId="7176CF9B" w14:textId="77777777" w:rsidR="00505FBC" w:rsidRPr="00E73170" w:rsidRDefault="00000000">
      <w:pPr>
        <w:snapToGrid w:val="0"/>
        <w:spacing w:line="360" w:lineRule="auto"/>
        <w:ind w:firstLineChars="200" w:firstLine="560"/>
        <w:rPr>
          <w:rFonts w:ascii="Times New Roman" w:hAnsi="Times New Roman" w:cs="Times New Roman"/>
          <w:kern w:val="0"/>
          <w:sz w:val="28"/>
          <w:szCs w:val="28"/>
        </w:rPr>
      </w:pPr>
      <w:r w:rsidRPr="00E73170">
        <w:rPr>
          <w:rFonts w:ascii="Times New Roman" w:hAnsi="Times New Roman" w:cs="Times New Roman"/>
          <w:kern w:val="0"/>
          <w:sz w:val="28"/>
          <w:szCs w:val="28"/>
        </w:rPr>
        <w:t>标准起草工作组在标准起草期间主要开展工作情况如下</w:t>
      </w:r>
      <w:r w:rsidRPr="00E73170">
        <w:rPr>
          <w:rFonts w:ascii="Times New Roman" w:hAnsi="Times New Roman" w:cs="Times New Roman" w:hint="eastAsia"/>
          <w:kern w:val="0"/>
          <w:sz w:val="28"/>
          <w:szCs w:val="28"/>
        </w:rPr>
        <w:t>：</w:t>
      </w:r>
    </w:p>
    <w:p w14:paraId="76075B13" w14:textId="77777777" w:rsidR="00505FBC" w:rsidRPr="00E73170" w:rsidRDefault="00000000">
      <w:pPr>
        <w:snapToGrid w:val="0"/>
        <w:spacing w:line="360" w:lineRule="auto"/>
        <w:rPr>
          <w:rFonts w:ascii="Times New Roman" w:hAnsi="Times New Roman" w:cs="Times New Roman"/>
          <w:b/>
          <w:bCs/>
          <w:kern w:val="0"/>
          <w:sz w:val="28"/>
          <w:szCs w:val="28"/>
        </w:rPr>
      </w:pPr>
      <w:r w:rsidRPr="00E73170">
        <w:rPr>
          <w:rFonts w:ascii="Times New Roman" w:hAnsi="Times New Roman" w:cs="Times New Roman"/>
          <w:b/>
          <w:bCs/>
          <w:kern w:val="0"/>
          <w:sz w:val="28"/>
          <w:szCs w:val="28"/>
        </w:rPr>
        <w:t>1</w:t>
      </w:r>
      <w:r w:rsidRPr="00E73170">
        <w:rPr>
          <w:rFonts w:ascii="Times New Roman" w:hAnsi="Times New Roman" w:cs="Times New Roman"/>
          <w:b/>
          <w:bCs/>
          <w:kern w:val="0"/>
          <w:sz w:val="28"/>
          <w:szCs w:val="28"/>
        </w:rPr>
        <w:t>、项目立项及理论研究阶段</w:t>
      </w:r>
    </w:p>
    <w:p w14:paraId="133DEC27" w14:textId="68B404D7" w:rsidR="00505FBC" w:rsidRPr="00E73170" w:rsidRDefault="00000000">
      <w:pPr>
        <w:snapToGrid w:val="0"/>
        <w:spacing w:line="360" w:lineRule="auto"/>
        <w:ind w:firstLineChars="200" w:firstLine="560"/>
        <w:rPr>
          <w:rFonts w:ascii="Times New Roman" w:hAnsi="Times New Roman" w:cs="Times New Roman"/>
          <w:kern w:val="0"/>
          <w:sz w:val="28"/>
          <w:szCs w:val="28"/>
        </w:rPr>
      </w:pPr>
      <w:r w:rsidRPr="00E73170">
        <w:rPr>
          <w:rFonts w:ascii="Times New Roman" w:hAnsi="Times New Roman" w:cs="Times New Roman"/>
          <w:kern w:val="0"/>
          <w:sz w:val="28"/>
          <w:szCs w:val="28"/>
        </w:rPr>
        <w:t>标准起草组成立伊始就对国内外</w:t>
      </w:r>
      <w:r w:rsidR="00E73170" w:rsidRPr="00E73170">
        <w:rPr>
          <w:rFonts w:ascii="Times New Roman" w:hAnsi="Times New Roman" w:cs="Times New Roman"/>
          <w:kern w:val="0"/>
          <w:sz w:val="28"/>
          <w:szCs w:val="28"/>
        </w:rPr>
        <w:t>建设工程造价设计概算</w:t>
      </w:r>
      <w:r w:rsidRPr="00E73170">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E73170" w:rsidRPr="00E73170">
        <w:rPr>
          <w:rFonts w:ascii="Times New Roman" w:hAnsi="Times New Roman" w:cs="Times New Roman"/>
          <w:kern w:val="0"/>
          <w:sz w:val="28"/>
          <w:szCs w:val="28"/>
        </w:rPr>
        <w:t>建设工程造价设计概算咨询服务</w:t>
      </w:r>
      <w:r w:rsidRPr="00E73170">
        <w:rPr>
          <w:rFonts w:ascii="Times New Roman" w:hAnsi="Times New Roman" w:cs="Times New Roman"/>
          <w:kern w:val="0"/>
          <w:sz w:val="28"/>
          <w:szCs w:val="28"/>
        </w:rPr>
        <w:t>标准化管理中现存问题，结合现有产品实际应用经验，为标准起草奠定了基础。</w:t>
      </w:r>
    </w:p>
    <w:p w14:paraId="49995E92" w14:textId="44447C5F" w:rsidR="00505FBC" w:rsidRPr="00E73170" w:rsidRDefault="00000000">
      <w:pPr>
        <w:snapToGrid w:val="0"/>
        <w:spacing w:line="360" w:lineRule="auto"/>
        <w:ind w:firstLineChars="200" w:firstLine="560"/>
        <w:rPr>
          <w:rFonts w:ascii="Times New Roman" w:hAnsi="Times New Roman" w:cs="Times New Roman"/>
          <w:kern w:val="0"/>
          <w:sz w:val="28"/>
          <w:szCs w:val="28"/>
        </w:rPr>
      </w:pPr>
      <w:r w:rsidRPr="00E73170">
        <w:rPr>
          <w:rFonts w:ascii="Times New Roman" w:hAnsi="Times New Roman" w:cs="Times New Roman"/>
          <w:kern w:val="0"/>
          <w:sz w:val="28"/>
          <w:szCs w:val="28"/>
        </w:rPr>
        <w:t>标准起草组进一步研究了</w:t>
      </w:r>
      <w:r w:rsidR="00E73170" w:rsidRPr="00E73170">
        <w:rPr>
          <w:rFonts w:ascii="Times New Roman" w:hAnsi="Times New Roman" w:cs="Times New Roman"/>
          <w:kern w:val="0"/>
          <w:sz w:val="28"/>
          <w:szCs w:val="28"/>
        </w:rPr>
        <w:t>建设工程造价设计概算</w:t>
      </w:r>
      <w:r w:rsidRPr="00E73170">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E73170" w:rsidRDefault="00000000">
      <w:pPr>
        <w:snapToGrid w:val="0"/>
        <w:spacing w:line="360" w:lineRule="auto"/>
        <w:rPr>
          <w:rFonts w:ascii="Times New Roman" w:hAnsi="Times New Roman" w:cs="Times New Roman"/>
          <w:b/>
          <w:bCs/>
          <w:kern w:val="0"/>
          <w:sz w:val="28"/>
          <w:szCs w:val="28"/>
        </w:rPr>
      </w:pPr>
      <w:r w:rsidRPr="00E73170">
        <w:rPr>
          <w:rFonts w:ascii="Times New Roman" w:hAnsi="Times New Roman" w:cs="Times New Roman"/>
          <w:b/>
          <w:bCs/>
          <w:kern w:val="0"/>
          <w:sz w:val="28"/>
          <w:szCs w:val="28"/>
        </w:rPr>
        <w:t>2</w:t>
      </w:r>
      <w:r w:rsidRPr="00E73170">
        <w:rPr>
          <w:rFonts w:ascii="Times New Roman" w:hAnsi="Times New Roman" w:cs="Times New Roman"/>
          <w:b/>
          <w:bCs/>
          <w:kern w:val="0"/>
          <w:sz w:val="28"/>
          <w:szCs w:val="28"/>
        </w:rPr>
        <w:t>、标准起草阶段</w:t>
      </w:r>
    </w:p>
    <w:p w14:paraId="465830F8" w14:textId="34620693" w:rsidR="00505FBC" w:rsidRPr="00E73170" w:rsidRDefault="00000000">
      <w:pPr>
        <w:snapToGrid w:val="0"/>
        <w:spacing w:line="360" w:lineRule="auto"/>
        <w:ind w:firstLineChars="200" w:firstLine="560"/>
        <w:rPr>
          <w:rFonts w:ascii="Times New Roman" w:hAnsi="Times New Roman" w:cs="Times New Roman"/>
          <w:kern w:val="0"/>
          <w:sz w:val="28"/>
          <w:szCs w:val="28"/>
        </w:rPr>
      </w:pPr>
      <w:r w:rsidRPr="00E73170">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E73170" w:rsidRPr="00E73170">
        <w:rPr>
          <w:rFonts w:ascii="Times New Roman" w:hAnsi="Times New Roman" w:cs="Times New Roman"/>
          <w:kern w:val="0"/>
          <w:sz w:val="28"/>
          <w:szCs w:val="28"/>
        </w:rPr>
        <w:t>建设工程造价设计概算咨询服务规程</w:t>
      </w:r>
      <w:r w:rsidRPr="00E73170">
        <w:rPr>
          <w:rFonts w:ascii="Times New Roman" w:hAnsi="Times New Roman" w:cs="Times New Roman"/>
          <w:kern w:val="0"/>
          <w:sz w:val="28"/>
          <w:szCs w:val="28"/>
        </w:rPr>
        <w:t>》标准草案。</w:t>
      </w:r>
    </w:p>
    <w:p w14:paraId="405B67DF" w14:textId="77777777" w:rsidR="00505FBC" w:rsidRPr="00E73170" w:rsidRDefault="00000000">
      <w:pPr>
        <w:snapToGrid w:val="0"/>
        <w:spacing w:line="360" w:lineRule="auto"/>
        <w:rPr>
          <w:rFonts w:ascii="Times New Roman" w:hAnsi="Times New Roman" w:cs="Times New Roman"/>
          <w:b/>
          <w:bCs/>
          <w:kern w:val="0"/>
          <w:sz w:val="28"/>
          <w:szCs w:val="28"/>
        </w:rPr>
      </w:pPr>
      <w:r w:rsidRPr="00E73170">
        <w:rPr>
          <w:rFonts w:ascii="Times New Roman" w:hAnsi="Times New Roman" w:cs="Times New Roman"/>
          <w:b/>
          <w:bCs/>
          <w:kern w:val="0"/>
          <w:sz w:val="28"/>
          <w:szCs w:val="28"/>
        </w:rPr>
        <w:t>3</w:t>
      </w:r>
      <w:r w:rsidRPr="00E73170">
        <w:rPr>
          <w:rFonts w:ascii="Times New Roman" w:hAnsi="Times New Roman" w:cs="Times New Roman"/>
          <w:b/>
          <w:bCs/>
          <w:kern w:val="0"/>
          <w:sz w:val="28"/>
          <w:szCs w:val="28"/>
        </w:rPr>
        <w:t>、标准征求意见阶段</w:t>
      </w:r>
    </w:p>
    <w:p w14:paraId="0DAC9E52" w14:textId="1D5BB165" w:rsidR="00505FBC" w:rsidRPr="00E73170" w:rsidRDefault="00000000">
      <w:pPr>
        <w:snapToGrid w:val="0"/>
        <w:spacing w:line="360" w:lineRule="auto"/>
        <w:ind w:firstLineChars="200" w:firstLine="560"/>
        <w:rPr>
          <w:rFonts w:ascii="Times New Roman" w:hAnsi="Times New Roman" w:cs="Times New Roman"/>
          <w:kern w:val="0"/>
          <w:sz w:val="28"/>
          <w:szCs w:val="28"/>
        </w:rPr>
      </w:pPr>
      <w:r w:rsidRPr="00E73170">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E73170" w:rsidRPr="00E73170">
        <w:rPr>
          <w:rFonts w:ascii="Times New Roman" w:hAnsi="Times New Roman" w:cs="Times New Roman"/>
          <w:kern w:val="0"/>
          <w:sz w:val="28"/>
          <w:szCs w:val="28"/>
        </w:rPr>
        <w:t>建设工程造价设计概算咨询服务规程</w:t>
      </w:r>
      <w:r w:rsidRPr="00E73170">
        <w:rPr>
          <w:rFonts w:ascii="Times New Roman" w:hAnsi="Times New Roman" w:cs="Times New Roman"/>
          <w:kern w:val="0"/>
          <w:sz w:val="28"/>
          <w:szCs w:val="28"/>
        </w:rPr>
        <w:t>》（征求意见稿）。</w:t>
      </w:r>
    </w:p>
    <w:p w14:paraId="32426E21" w14:textId="77777777" w:rsidR="00505FBC" w:rsidRPr="00E73170" w:rsidRDefault="00000000">
      <w:pPr>
        <w:spacing w:line="360" w:lineRule="auto"/>
        <w:outlineLvl w:val="2"/>
        <w:rPr>
          <w:rFonts w:ascii="Times New Roman" w:hAnsi="Times New Roman" w:cs="Times New Roman"/>
          <w:b/>
          <w:sz w:val="28"/>
          <w:szCs w:val="28"/>
        </w:rPr>
      </w:pPr>
      <w:r w:rsidRPr="00E73170">
        <w:rPr>
          <w:rFonts w:ascii="Times New Roman" w:hAnsi="Times New Roman" w:cs="Times New Roman"/>
          <w:b/>
          <w:sz w:val="28"/>
          <w:szCs w:val="28"/>
        </w:rPr>
        <w:t>（三）主要起草单位及起草人所做的工作</w:t>
      </w:r>
    </w:p>
    <w:p w14:paraId="3987C6A0" w14:textId="77777777" w:rsidR="00505FBC" w:rsidRPr="00E73170" w:rsidRDefault="00000000">
      <w:pPr>
        <w:spacing w:line="360" w:lineRule="auto"/>
        <w:rPr>
          <w:rFonts w:ascii="Times New Roman" w:hAnsi="Times New Roman" w:cs="Times New Roman"/>
          <w:b/>
          <w:bCs/>
          <w:kern w:val="0"/>
          <w:sz w:val="28"/>
          <w:szCs w:val="28"/>
        </w:rPr>
      </w:pPr>
      <w:r w:rsidRPr="00E73170">
        <w:rPr>
          <w:rFonts w:ascii="Times New Roman" w:hAnsi="Times New Roman" w:cs="Times New Roman"/>
          <w:b/>
          <w:bCs/>
          <w:kern w:val="0"/>
          <w:sz w:val="28"/>
          <w:szCs w:val="28"/>
        </w:rPr>
        <w:t>1</w:t>
      </w:r>
      <w:r w:rsidRPr="00E73170">
        <w:rPr>
          <w:rFonts w:ascii="Times New Roman" w:hAnsi="Times New Roman" w:cs="Times New Roman"/>
          <w:b/>
          <w:bCs/>
          <w:kern w:val="0"/>
          <w:sz w:val="28"/>
          <w:szCs w:val="28"/>
        </w:rPr>
        <w:t>、主要起草单位</w:t>
      </w:r>
    </w:p>
    <w:p w14:paraId="28DBAB6A" w14:textId="77777777" w:rsidR="00505FBC" w:rsidRPr="00E73170" w:rsidRDefault="00000000">
      <w:pPr>
        <w:spacing w:line="360" w:lineRule="auto"/>
        <w:ind w:firstLineChars="200" w:firstLine="560"/>
        <w:rPr>
          <w:rFonts w:ascii="Times New Roman" w:hAnsi="Times New Roman" w:cs="Times New Roman"/>
          <w:kern w:val="0"/>
          <w:sz w:val="28"/>
          <w:szCs w:val="28"/>
        </w:rPr>
      </w:pPr>
      <w:r w:rsidRPr="00E73170">
        <w:rPr>
          <w:rFonts w:ascii="Times New Roman" w:hAnsi="Times New Roman" w:cs="Times New Roman"/>
          <w:kern w:val="0"/>
          <w:sz w:val="28"/>
          <w:szCs w:val="28"/>
        </w:rPr>
        <w:t>协会</w:t>
      </w:r>
      <w:r w:rsidRPr="00E73170">
        <w:rPr>
          <w:rFonts w:ascii="Times New Roman" w:hAnsi="Times New Roman" w:cs="Times New Roman" w:hint="eastAsia"/>
          <w:kern w:val="0"/>
          <w:sz w:val="28"/>
          <w:szCs w:val="28"/>
        </w:rPr>
        <w:t>、企业</w:t>
      </w:r>
      <w:r w:rsidRPr="00E73170">
        <w:rPr>
          <w:rFonts w:ascii="Times New Roman" w:hAnsi="Times New Roman" w:cs="Times New Roman"/>
          <w:kern w:val="0"/>
          <w:sz w:val="28"/>
          <w:szCs w:val="28"/>
        </w:rPr>
        <w:t>等多家单位的专家成立了规范起草小组，开展标准的编制工作。</w:t>
      </w:r>
    </w:p>
    <w:p w14:paraId="0E4BB955" w14:textId="231DA5D6" w:rsidR="00505FBC" w:rsidRDefault="00000000">
      <w:pPr>
        <w:spacing w:line="360" w:lineRule="auto"/>
        <w:ind w:firstLineChars="200" w:firstLine="560"/>
        <w:rPr>
          <w:rFonts w:ascii="Times New Roman" w:hAnsi="Times New Roman" w:cs="Times New Roman"/>
          <w:kern w:val="0"/>
          <w:sz w:val="28"/>
          <w:szCs w:val="28"/>
        </w:rPr>
      </w:pPr>
      <w:r w:rsidRPr="00E73170">
        <w:rPr>
          <w:rFonts w:ascii="Times New Roman" w:hAnsi="Times New Roman" w:cs="Times New Roman"/>
          <w:kern w:val="0"/>
          <w:sz w:val="28"/>
          <w:szCs w:val="28"/>
        </w:rPr>
        <w:lastRenderedPageBreak/>
        <w:t>经工作组的不懈努力，在</w:t>
      </w:r>
      <w:r w:rsidRPr="00E73170">
        <w:rPr>
          <w:rFonts w:ascii="Times New Roman" w:hAnsi="Times New Roman" w:cs="Times New Roman"/>
          <w:kern w:val="0"/>
          <w:sz w:val="28"/>
          <w:szCs w:val="28"/>
        </w:rPr>
        <w:t>202</w:t>
      </w:r>
      <w:r w:rsidR="00870FA5" w:rsidRPr="00E73170">
        <w:rPr>
          <w:rFonts w:ascii="Times New Roman" w:hAnsi="Times New Roman" w:cs="Times New Roman" w:hint="eastAsia"/>
          <w:kern w:val="0"/>
          <w:sz w:val="28"/>
          <w:szCs w:val="28"/>
        </w:rPr>
        <w:t>5</w:t>
      </w:r>
      <w:r w:rsidRPr="00E73170">
        <w:rPr>
          <w:rFonts w:ascii="Times New Roman" w:hAnsi="Times New Roman" w:cs="Times New Roman"/>
          <w:kern w:val="0"/>
          <w:sz w:val="28"/>
          <w:szCs w:val="28"/>
        </w:rPr>
        <w:t>年</w:t>
      </w:r>
      <w:r w:rsidR="005D56E9" w:rsidRPr="00E73170">
        <w:rPr>
          <w:rFonts w:ascii="Times New Roman" w:hAnsi="Times New Roman" w:cs="Times New Roman" w:hint="eastAsia"/>
          <w:kern w:val="0"/>
          <w:sz w:val="28"/>
          <w:szCs w:val="28"/>
        </w:rPr>
        <w:t>10</w:t>
      </w:r>
      <w:r w:rsidRPr="00E73170">
        <w:rPr>
          <w:rFonts w:ascii="Times New Roman" w:hAnsi="Times New Roman" w:cs="Times New Roman"/>
          <w:kern w:val="0"/>
          <w:sz w:val="28"/>
          <w:szCs w:val="28"/>
        </w:rPr>
        <w:t>月，完成</w:t>
      </w:r>
      <w:r>
        <w:rPr>
          <w:rFonts w:ascii="Times New Roman" w:hAnsi="Times New Roman" w:cs="Times New Roman"/>
          <w:kern w:val="0"/>
          <w:sz w:val="28"/>
          <w:szCs w:val="28"/>
        </w:rPr>
        <w:t>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1DEE0CD8"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290408" w:rsidRPr="00290408">
        <w:rPr>
          <w:rFonts w:ascii="Times New Roman" w:hAnsi="Times New Roman" w:cs="Times New Roman" w:hint="eastAsia"/>
          <w:sz w:val="28"/>
          <w:szCs w:val="28"/>
        </w:rPr>
        <w:t>7</w:t>
      </w:r>
      <w:r w:rsidRPr="00290408">
        <w:rPr>
          <w:rFonts w:ascii="Times New Roman" w:hAnsi="Times New Roman" w:cs="Times New Roman"/>
          <w:sz w:val="28"/>
          <w:szCs w:val="28"/>
        </w:rPr>
        <w:t>个</w:t>
      </w:r>
      <w:r>
        <w:rPr>
          <w:rFonts w:ascii="Times New Roman" w:hAnsi="Times New Roman" w:cs="Times New Roman"/>
          <w:sz w:val="28"/>
          <w:szCs w:val="28"/>
        </w:rPr>
        <w:t>部分，主要内容如下：</w:t>
      </w:r>
    </w:p>
    <w:p w14:paraId="506F8BFD" w14:textId="77777777" w:rsidR="00290408" w:rsidRPr="0063777E" w:rsidRDefault="00290408" w:rsidP="0063777E">
      <w:pPr>
        <w:pStyle w:val="a5"/>
        <w:spacing w:beforeLines="0" w:before="0" w:afterLines="0" w:after="0" w:line="360" w:lineRule="auto"/>
        <w:outlineLvl w:val="9"/>
        <w:rPr>
          <w:rFonts w:ascii="宋体" w:eastAsia="宋体" w:hAnsi="宋体"/>
          <w:sz w:val="28"/>
          <w:szCs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211328642"/>
      <w:r w:rsidRPr="0063777E">
        <w:rPr>
          <w:rFonts w:ascii="宋体" w:eastAsia="宋体" w:hAnsi="宋体" w:hint="eastAsia"/>
          <w:sz w:val="28"/>
          <w:szCs w:val="28"/>
        </w:rPr>
        <w:t>范围</w:t>
      </w:r>
      <w:bookmarkEnd w:id="2"/>
      <w:bookmarkEnd w:id="3"/>
      <w:bookmarkEnd w:id="4"/>
      <w:bookmarkEnd w:id="5"/>
      <w:bookmarkEnd w:id="6"/>
      <w:bookmarkEnd w:id="7"/>
      <w:bookmarkEnd w:id="8"/>
      <w:bookmarkEnd w:id="9"/>
      <w:bookmarkEnd w:id="10"/>
      <w:bookmarkEnd w:id="11"/>
    </w:p>
    <w:p w14:paraId="625A5AB9" w14:textId="77777777" w:rsidR="00290408" w:rsidRPr="0063777E" w:rsidRDefault="00290408" w:rsidP="0063777E">
      <w:pPr>
        <w:pStyle w:val="aff2"/>
        <w:spacing w:line="360" w:lineRule="auto"/>
        <w:ind w:firstLine="560"/>
        <w:rPr>
          <w:rFonts w:hAnsi="宋体"/>
          <w:sz w:val="28"/>
          <w:szCs w:val="28"/>
        </w:rPr>
      </w:pPr>
      <w:bookmarkStart w:id="12" w:name="_Toc17233326"/>
      <w:bookmarkStart w:id="13" w:name="_Toc17233334"/>
      <w:bookmarkStart w:id="14" w:name="_Toc24884212"/>
      <w:bookmarkStart w:id="15" w:name="_Toc24884219"/>
      <w:bookmarkStart w:id="16" w:name="_Toc26648466"/>
      <w:r w:rsidRPr="0063777E">
        <w:rPr>
          <w:rFonts w:hAnsi="宋体" w:hint="eastAsia"/>
          <w:sz w:val="28"/>
          <w:szCs w:val="28"/>
        </w:rPr>
        <w:t>本文件规定了建设工程造价设计概算咨询服务的术语和定义、一般要求、投资估算、设计概算、施工图预算。</w:t>
      </w:r>
    </w:p>
    <w:p w14:paraId="3F57680A" w14:textId="77777777" w:rsidR="00290408" w:rsidRPr="0063777E" w:rsidRDefault="00290408" w:rsidP="0063777E">
      <w:pPr>
        <w:pStyle w:val="aff2"/>
        <w:spacing w:line="360" w:lineRule="auto"/>
        <w:ind w:firstLine="560"/>
        <w:rPr>
          <w:rFonts w:hAnsi="宋体"/>
          <w:b/>
          <w:bCs/>
          <w:sz w:val="28"/>
          <w:szCs w:val="28"/>
        </w:rPr>
      </w:pPr>
      <w:r w:rsidRPr="0063777E">
        <w:rPr>
          <w:rFonts w:hAnsi="宋体" w:hint="eastAsia"/>
          <w:sz w:val="28"/>
          <w:szCs w:val="28"/>
        </w:rPr>
        <w:t>本文件适用于建设工程造价设计概算咨询服务。</w:t>
      </w:r>
    </w:p>
    <w:p w14:paraId="173F12A4" w14:textId="77777777" w:rsidR="00290408" w:rsidRPr="0063777E" w:rsidRDefault="00290408" w:rsidP="0063777E">
      <w:pPr>
        <w:pStyle w:val="a5"/>
        <w:spacing w:beforeLines="0" w:before="0" w:afterLines="0" w:after="0" w:line="360" w:lineRule="auto"/>
        <w:outlineLvl w:val="9"/>
        <w:rPr>
          <w:rFonts w:ascii="宋体" w:eastAsia="宋体" w:hAnsi="宋体"/>
          <w:sz w:val="28"/>
          <w:szCs w:val="28"/>
        </w:rPr>
      </w:pPr>
      <w:bookmarkStart w:id="17" w:name="_Toc26718931"/>
      <w:bookmarkStart w:id="18" w:name="_Toc26986531"/>
      <w:bookmarkStart w:id="19" w:name="_Toc26986772"/>
      <w:bookmarkStart w:id="20" w:name="_Toc97192965"/>
      <w:bookmarkStart w:id="21" w:name="_Toc211328643"/>
      <w:r w:rsidRPr="0063777E">
        <w:rPr>
          <w:rFonts w:ascii="宋体" w:eastAsia="宋体" w:hAnsi="宋体" w:hint="eastAsia"/>
          <w:sz w:val="28"/>
          <w:szCs w:val="28"/>
        </w:rPr>
        <w:t>规范性引用文件</w:t>
      </w:r>
      <w:bookmarkEnd w:id="12"/>
      <w:bookmarkEnd w:id="13"/>
      <w:bookmarkEnd w:id="14"/>
      <w:bookmarkEnd w:id="15"/>
      <w:bookmarkEnd w:id="16"/>
      <w:bookmarkEnd w:id="17"/>
      <w:bookmarkEnd w:id="18"/>
      <w:bookmarkEnd w:id="19"/>
      <w:bookmarkEnd w:id="20"/>
      <w:bookmarkEnd w:id="21"/>
    </w:p>
    <w:sdt>
      <w:sdtPr>
        <w:rPr>
          <w:rFonts w:hAnsi="宋体" w:hint="eastAsia"/>
          <w:sz w:val="28"/>
          <w:szCs w:val="28"/>
        </w:rPr>
        <w:id w:val="715848253"/>
        <w:placeholder>
          <w:docPart w:val="81B52DC229274B5C961B1710E529AB2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9BACA3C" w14:textId="77777777" w:rsidR="00290408" w:rsidRPr="0063777E" w:rsidRDefault="00290408" w:rsidP="0063777E">
          <w:pPr>
            <w:pStyle w:val="aff2"/>
            <w:spacing w:line="360" w:lineRule="auto"/>
            <w:ind w:firstLine="560"/>
            <w:rPr>
              <w:rFonts w:hAnsi="宋体"/>
              <w:sz w:val="28"/>
              <w:szCs w:val="28"/>
            </w:rPr>
          </w:pPr>
          <w:r w:rsidRPr="0063777E">
            <w:rPr>
              <w:rFonts w:hAnsi="宋体" w:hint="eastAsia"/>
              <w:sz w:val="28"/>
              <w:szCs w:val="28"/>
            </w:rPr>
            <w:t>本文件没有规范性引用文件。</w:t>
          </w:r>
        </w:p>
      </w:sdtContent>
    </w:sdt>
    <w:p w14:paraId="3DED4387" w14:textId="77777777" w:rsidR="00290408" w:rsidRPr="0063777E" w:rsidRDefault="00290408" w:rsidP="0063777E">
      <w:pPr>
        <w:pStyle w:val="a5"/>
        <w:spacing w:beforeLines="0" w:before="0" w:afterLines="0" w:after="0" w:line="360" w:lineRule="auto"/>
        <w:outlineLvl w:val="9"/>
        <w:rPr>
          <w:rFonts w:ascii="宋体" w:eastAsia="宋体" w:hAnsi="宋体"/>
          <w:sz w:val="28"/>
          <w:szCs w:val="28"/>
        </w:rPr>
      </w:pPr>
      <w:bookmarkStart w:id="22" w:name="_Toc97192966"/>
      <w:bookmarkStart w:id="23" w:name="_Toc211328644"/>
      <w:r w:rsidRPr="0063777E">
        <w:rPr>
          <w:rFonts w:ascii="宋体" w:eastAsia="宋体" w:hAnsi="宋体" w:hint="eastAsia"/>
          <w:sz w:val="28"/>
          <w:szCs w:val="28"/>
        </w:rPr>
        <w:t>术语和定义</w:t>
      </w:r>
      <w:bookmarkEnd w:id="22"/>
      <w:bookmarkEnd w:id="23"/>
    </w:p>
    <w:bookmarkStart w:id="24" w:name="_Toc26986532" w:displacedByCustomXml="next"/>
    <w:bookmarkEnd w:id="24" w:displacedByCustomXml="next"/>
    <w:sdt>
      <w:sdtPr>
        <w:rPr>
          <w:rFonts w:hAnsi="宋体"/>
          <w:sz w:val="28"/>
          <w:szCs w:val="28"/>
        </w:rPr>
        <w:id w:val="-1909835108"/>
        <w:placeholder>
          <w:docPart w:val="E67E6627E25F4CF3AAFF69E685A366E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24462D1" w14:textId="77777777" w:rsidR="00290408" w:rsidRPr="0063777E" w:rsidRDefault="00290408" w:rsidP="0063777E">
          <w:pPr>
            <w:pStyle w:val="aff2"/>
            <w:spacing w:line="360" w:lineRule="auto"/>
            <w:ind w:firstLine="560"/>
            <w:rPr>
              <w:rFonts w:hAnsi="宋体"/>
              <w:sz w:val="28"/>
              <w:szCs w:val="28"/>
            </w:rPr>
          </w:pPr>
          <w:r w:rsidRPr="0063777E">
            <w:rPr>
              <w:rFonts w:hAnsi="宋体"/>
              <w:sz w:val="28"/>
              <w:szCs w:val="28"/>
            </w:rPr>
            <w:t>下列术语和定义适用于本文件。</w:t>
          </w:r>
        </w:p>
      </w:sdtContent>
    </w:sdt>
    <w:p w14:paraId="248FBE6D" w14:textId="77777777" w:rsidR="00290408" w:rsidRPr="0063777E" w:rsidRDefault="00290408" w:rsidP="0063777E">
      <w:pPr>
        <w:pStyle w:val="aff5"/>
        <w:spacing w:line="360" w:lineRule="auto"/>
        <w:ind w:left="560" w:hangingChars="200" w:hanging="560"/>
        <w:rPr>
          <w:rFonts w:hAnsi="宋体" w:hint="eastAsia"/>
          <w:sz w:val="28"/>
          <w:szCs w:val="28"/>
        </w:rPr>
      </w:pPr>
      <w:r w:rsidRPr="0063777E">
        <w:rPr>
          <w:rFonts w:hAnsi="宋体"/>
          <w:sz w:val="28"/>
          <w:szCs w:val="28"/>
        </w:rPr>
        <w:br/>
      </w:r>
      <w:r w:rsidRPr="0063777E">
        <w:rPr>
          <w:rFonts w:hAnsi="宋体" w:hint="eastAsia"/>
          <w:sz w:val="28"/>
          <w:szCs w:val="28"/>
        </w:rPr>
        <w:t>咨询人 consultant</w:t>
      </w:r>
    </w:p>
    <w:p w14:paraId="39890E8D" w14:textId="77777777" w:rsidR="00290408" w:rsidRPr="0063777E" w:rsidRDefault="00290408" w:rsidP="0063777E">
      <w:pPr>
        <w:pStyle w:val="aff2"/>
        <w:spacing w:line="360" w:lineRule="auto"/>
        <w:ind w:firstLine="560"/>
        <w:rPr>
          <w:rFonts w:hAnsi="宋体"/>
          <w:sz w:val="28"/>
          <w:szCs w:val="28"/>
        </w:rPr>
      </w:pPr>
      <w:r w:rsidRPr="0063777E">
        <w:rPr>
          <w:rFonts w:hAnsi="宋体" w:hint="eastAsia"/>
          <w:sz w:val="28"/>
          <w:szCs w:val="28"/>
        </w:rPr>
        <w:lastRenderedPageBreak/>
        <w:t>取得工程造价咨询资质等级证书，接受委托从事建设工程造价咨询活动的当事人。</w:t>
      </w:r>
    </w:p>
    <w:p w14:paraId="59FFFE7A" w14:textId="77777777" w:rsidR="00290408" w:rsidRPr="0063777E" w:rsidRDefault="00290408" w:rsidP="0063777E">
      <w:pPr>
        <w:pStyle w:val="aff5"/>
        <w:spacing w:line="360" w:lineRule="auto"/>
        <w:ind w:left="560" w:hangingChars="200" w:hanging="560"/>
        <w:rPr>
          <w:rFonts w:hAnsi="宋体" w:hint="eastAsia"/>
          <w:sz w:val="28"/>
          <w:szCs w:val="28"/>
        </w:rPr>
      </w:pPr>
      <w:r w:rsidRPr="0063777E">
        <w:rPr>
          <w:rFonts w:hAnsi="宋体"/>
          <w:sz w:val="28"/>
          <w:szCs w:val="28"/>
        </w:rPr>
        <w:br/>
      </w:r>
      <w:r w:rsidRPr="0063777E">
        <w:rPr>
          <w:rFonts w:hAnsi="宋体" w:hint="eastAsia"/>
          <w:sz w:val="28"/>
          <w:szCs w:val="28"/>
        </w:rPr>
        <w:t xml:space="preserve">投资估算 investment </w:t>
      </w:r>
      <w:proofErr w:type="spellStart"/>
      <w:r w:rsidRPr="0063777E">
        <w:rPr>
          <w:rFonts w:hAnsi="宋体" w:hint="eastAsia"/>
          <w:sz w:val="28"/>
          <w:szCs w:val="28"/>
        </w:rPr>
        <w:t>estiment</w:t>
      </w:r>
      <w:proofErr w:type="spellEnd"/>
    </w:p>
    <w:p w14:paraId="4CD2848F" w14:textId="77777777" w:rsidR="00290408" w:rsidRPr="0063777E" w:rsidRDefault="00290408" w:rsidP="0063777E">
      <w:pPr>
        <w:pStyle w:val="aff2"/>
        <w:spacing w:line="360" w:lineRule="auto"/>
        <w:ind w:firstLine="560"/>
        <w:rPr>
          <w:rFonts w:hAnsi="宋体"/>
          <w:sz w:val="28"/>
          <w:szCs w:val="28"/>
        </w:rPr>
      </w:pPr>
      <w:r w:rsidRPr="0063777E">
        <w:rPr>
          <w:rFonts w:hAnsi="宋体" w:hint="eastAsia"/>
          <w:sz w:val="28"/>
          <w:szCs w:val="28"/>
        </w:rPr>
        <w:t>在建设项目决策阶段，依据现有的资料和一定的方法，预先测算和确定建设项目的投资数额。</w:t>
      </w:r>
    </w:p>
    <w:p w14:paraId="43342D8D" w14:textId="77777777" w:rsidR="00290408" w:rsidRPr="0063777E" w:rsidRDefault="00290408" w:rsidP="0063777E">
      <w:pPr>
        <w:pStyle w:val="aff5"/>
        <w:spacing w:line="360" w:lineRule="auto"/>
        <w:ind w:left="560" w:hangingChars="200" w:hanging="560"/>
        <w:rPr>
          <w:rFonts w:hAnsi="宋体" w:hint="eastAsia"/>
          <w:sz w:val="28"/>
          <w:szCs w:val="28"/>
        </w:rPr>
      </w:pPr>
      <w:r w:rsidRPr="0063777E">
        <w:rPr>
          <w:rFonts w:hAnsi="宋体"/>
          <w:sz w:val="28"/>
          <w:szCs w:val="28"/>
        </w:rPr>
        <w:br/>
      </w:r>
      <w:r w:rsidRPr="0063777E">
        <w:rPr>
          <w:rFonts w:hAnsi="宋体" w:hint="eastAsia"/>
          <w:sz w:val="28"/>
          <w:szCs w:val="28"/>
        </w:rPr>
        <w:t>设计概算 preliminary estimate</w:t>
      </w:r>
    </w:p>
    <w:p w14:paraId="43C45EA0" w14:textId="77777777" w:rsidR="00290408" w:rsidRPr="0063777E" w:rsidRDefault="00290408" w:rsidP="0063777E">
      <w:pPr>
        <w:pStyle w:val="aff2"/>
        <w:spacing w:line="360" w:lineRule="auto"/>
        <w:ind w:firstLine="560"/>
        <w:rPr>
          <w:rFonts w:hAnsi="宋体"/>
          <w:sz w:val="28"/>
          <w:szCs w:val="28"/>
        </w:rPr>
      </w:pPr>
      <w:r w:rsidRPr="0063777E">
        <w:rPr>
          <w:rFonts w:hAnsi="宋体" w:hint="eastAsia"/>
          <w:sz w:val="28"/>
          <w:szCs w:val="28"/>
        </w:rPr>
        <w:t>在设计阶段对建设项目投资额度的概略计算，设计概算投资应包括建设项目从立项、可行性研究、设计施工、试运行到竣工验收等的全部建设资金。</w:t>
      </w:r>
    </w:p>
    <w:p w14:paraId="5F6F093F" w14:textId="77777777" w:rsidR="00290408" w:rsidRPr="0063777E" w:rsidRDefault="00290408" w:rsidP="0063777E">
      <w:pPr>
        <w:pStyle w:val="aff5"/>
        <w:spacing w:line="360" w:lineRule="auto"/>
        <w:ind w:left="560" w:hangingChars="200" w:hanging="560"/>
        <w:rPr>
          <w:rFonts w:hAnsi="宋体" w:hint="eastAsia"/>
          <w:sz w:val="28"/>
          <w:szCs w:val="28"/>
        </w:rPr>
      </w:pPr>
      <w:r w:rsidRPr="0063777E">
        <w:rPr>
          <w:rFonts w:hAnsi="宋体"/>
          <w:sz w:val="28"/>
          <w:szCs w:val="28"/>
        </w:rPr>
        <w:br/>
      </w:r>
      <w:r w:rsidRPr="0063777E">
        <w:rPr>
          <w:rFonts w:hAnsi="宋体" w:hint="eastAsia"/>
          <w:sz w:val="28"/>
          <w:szCs w:val="28"/>
        </w:rPr>
        <w:t>施工图预算 construction drawing estimate</w:t>
      </w:r>
    </w:p>
    <w:p w14:paraId="41C2B005" w14:textId="77777777" w:rsidR="00290408" w:rsidRPr="0063777E" w:rsidRDefault="00290408" w:rsidP="0063777E">
      <w:pPr>
        <w:pStyle w:val="aff2"/>
        <w:spacing w:line="360" w:lineRule="auto"/>
        <w:ind w:firstLine="560"/>
        <w:rPr>
          <w:rFonts w:hAnsi="宋体"/>
          <w:sz w:val="28"/>
          <w:szCs w:val="28"/>
        </w:rPr>
      </w:pPr>
      <w:r w:rsidRPr="0063777E">
        <w:rPr>
          <w:rFonts w:hAnsi="宋体" w:hint="eastAsia"/>
          <w:sz w:val="28"/>
          <w:szCs w:val="28"/>
        </w:rPr>
        <w:t>在施工图设计完成后，根据施工图设计文件和相关依据，采用一定方法详细计算和确定建设项目的工程造价。</w:t>
      </w:r>
    </w:p>
    <w:p w14:paraId="64E78C80" w14:textId="77777777" w:rsidR="00290408" w:rsidRPr="0063777E" w:rsidRDefault="00290408" w:rsidP="0063777E">
      <w:pPr>
        <w:pStyle w:val="a5"/>
        <w:spacing w:beforeLines="0" w:before="0" w:afterLines="0" w:after="0" w:line="360" w:lineRule="auto"/>
        <w:outlineLvl w:val="9"/>
        <w:rPr>
          <w:rFonts w:ascii="宋体" w:eastAsia="宋体" w:hAnsi="宋体"/>
          <w:sz w:val="28"/>
          <w:szCs w:val="28"/>
        </w:rPr>
      </w:pPr>
      <w:bookmarkStart w:id="25" w:name="_Toc211328645"/>
      <w:r w:rsidRPr="0063777E">
        <w:rPr>
          <w:rFonts w:ascii="宋体" w:eastAsia="宋体" w:hAnsi="宋体" w:hint="eastAsia"/>
          <w:sz w:val="28"/>
          <w:szCs w:val="28"/>
        </w:rPr>
        <w:t>一般要求</w:t>
      </w:r>
      <w:bookmarkEnd w:id="25"/>
    </w:p>
    <w:p w14:paraId="2205FECA" w14:textId="77777777" w:rsidR="00290408" w:rsidRPr="0063777E" w:rsidRDefault="00290408" w:rsidP="0063777E">
      <w:pPr>
        <w:pStyle w:val="aff3"/>
        <w:spacing w:line="360" w:lineRule="auto"/>
        <w:rPr>
          <w:rFonts w:hAnsi="宋体"/>
          <w:sz w:val="28"/>
          <w:szCs w:val="28"/>
        </w:rPr>
      </w:pPr>
      <w:r w:rsidRPr="0063777E">
        <w:rPr>
          <w:rFonts w:hAnsi="宋体" w:hint="eastAsia"/>
          <w:sz w:val="28"/>
          <w:szCs w:val="28"/>
        </w:rPr>
        <w:t>设计阶段造价咨询服务</w:t>
      </w:r>
      <w:proofErr w:type="gramStart"/>
      <w:r w:rsidRPr="0063777E">
        <w:rPr>
          <w:rFonts w:hAnsi="宋体" w:hint="eastAsia"/>
          <w:sz w:val="28"/>
          <w:szCs w:val="28"/>
        </w:rPr>
        <w:t>宜包括</w:t>
      </w:r>
      <w:proofErr w:type="gramEnd"/>
      <w:r w:rsidRPr="0063777E">
        <w:rPr>
          <w:rFonts w:hAnsi="宋体" w:hint="eastAsia"/>
          <w:sz w:val="28"/>
          <w:szCs w:val="28"/>
        </w:rPr>
        <w:t>下列主要内容：</w:t>
      </w:r>
    </w:p>
    <w:p w14:paraId="5B0C61A0"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设计方案的技术经济比选；</w:t>
      </w:r>
    </w:p>
    <w:p w14:paraId="050A1397"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设计概算的编制或审核；</w:t>
      </w:r>
    </w:p>
    <w:p w14:paraId="6E9E40E0"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施工图预算的编制或审核；</w:t>
      </w:r>
    </w:p>
    <w:p w14:paraId="482BB3F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其他与设计阶段造价控制相关的咨询工作。</w:t>
      </w:r>
    </w:p>
    <w:p w14:paraId="4FA47F85" w14:textId="77777777" w:rsidR="00290408" w:rsidRPr="0063777E" w:rsidRDefault="00290408" w:rsidP="0063777E">
      <w:pPr>
        <w:pStyle w:val="aff3"/>
        <w:spacing w:line="360" w:lineRule="auto"/>
        <w:rPr>
          <w:rFonts w:hAnsi="宋体"/>
          <w:sz w:val="28"/>
          <w:szCs w:val="28"/>
        </w:rPr>
      </w:pPr>
      <w:r w:rsidRPr="0063777E">
        <w:rPr>
          <w:rFonts w:hAnsi="宋体" w:hint="eastAsia"/>
          <w:sz w:val="28"/>
          <w:szCs w:val="28"/>
        </w:rPr>
        <w:t>咨询人应根据合同约定收集或要求委托人提供下列资料：</w:t>
      </w:r>
    </w:p>
    <w:p w14:paraId="74BCFB43"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经批准的设计任务书或可行性研究报告；</w:t>
      </w:r>
    </w:p>
    <w:p w14:paraId="11003367"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按规定办理完毕的相关审批或备案文件；</w:t>
      </w:r>
    </w:p>
    <w:p w14:paraId="4FC0A5D9"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lastRenderedPageBreak/>
        <w:t>工程勘察成果文件；</w:t>
      </w:r>
    </w:p>
    <w:p w14:paraId="2CA74ED9"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项目建设地点的自然条件与施工条件；</w:t>
      </w:r>
    </w:p>
    <w:p w14:paraId="2988AC95"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设计图纸及相关设计文件；</w:t>
      </w:r>
    </w:p>
    <w:p w14:paraId="7B518A1F"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合同约定的其他资料。</w:t>
      </w:r>
    </w:p>
    <w:p w14:paraId="022CB7BC" w14:textId="77777777" w:rsidR="00290408" w:rsidRPr="0063777E" w:rsidRDefault="00290408" w:rsidP="0063777E">
      <w:pPr>
        <w:pStyle w:val="aff3"/>
        <w:spacing w:line="360" w:lineRule="auto"/>
        <w:rPr>
          <w:rFonts w:hAnsi="宋体"/>
          <w:sz w:val="28"/>
          <w:szCs w:val="28"/>
        </w:rPr>
      </w:pPr>
      <w:r w:rsidRPr="0063777E">
        <w:rPr>
          <w:rFonts w:hAnsi="宋体" w:hint="eastAsia"/>
          <w:sz w:val="28"/>
          <w:szCs w:val="28"/>
        </w:rPr>
        <w:t>咨询人应系统收集、整理并合理应用下列造价资料：</w:t>
      </w:r>
    </w:p>
    <w:p w14:paraId="08914D24"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类似工程的技术经济指标与参数；</w:t>
      </w:r>
    </w:p>
    <w:p w14:paraId="49490724"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项目所在地同期的各类人工、材料、施工机械台班价格信息；</w:t>
      </w:r>
    </w:p>
    <w:p w14:paraId="11A3CF3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同期设备、构配件及成品或半成品的市场价格；</w:t>
      </w:r>
    </w:p>
    <w:p w14:paraId="5451C8D9"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同期税费、进口关税、保险费率、汇率及银行贷款利率等；</w:t>
      </w:r>
    </w:p>
    <w:p w14:paraId="6093126F"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同期类似工程的设计、采购、施工合同价格或结算价格；</w:t>
      </w:r>
    </w:p>
    <w:p w14:paraId="053711D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委托人提供的项目相关技术经济文件；</w:t>
      </w:r>
    </w:p>
    <w:p w14:paraId="2CB4B6C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国家、行业及地方现行有关建设与经济政策的调整情况；</w:t>
      </w:r>
    </w:p>
    <w:p w14:paraId="2BD3ECC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工程建设其他费用的计取依据；</w:t>
      </w:r>
    </w:p>
    <w:p w14:paraId="7C300A0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其他影响工程造价的相关资料。</w:t>
      </w:r>
    </w:p>
    <w:p w14:paraId="59FE7A8D" w14:textId="77777777" w:rsidR="00290408" w:rsidRPr="0063777E" w:rsidRDefault="00290408" w:rsidP="0063777E">
      <w:pPr>
        <w:pStyle w:val="aff3"/>
        <w:spacing w:line="360" w:lineRule="auto"/>
        <w:rPr>
          <w:rFonts w:hAnsi="宋体"/>
          <w:sz w:val="28"/>
          <w:szCs w:val="28"/>
        </w:rPr>
      </w:pPr>
      <w:r w:rsidRPr="0063777E">
        <w:rPr>
          <w:rFonts w:hAnsi="宋体"/>
          <w:sz w:val="28"/>
          <w:szCs w:val="28"/>
        </w:rPr>
        <w:t>咨询人应对设计阶段造价咨询服务过程中形成的基础资料及成果文件进行系统整理、归档，并符合档案管理及相关标准的规定。</w:t>
      </w:r>
    </w:p>
    <w:p w14:paraId="12B0475F" w14:textId="77777777" w:rsidR="00290408" w:rsidRPr="0063777E" w:rsidRDefault="00290408" w:rsidP="0063777E">
      <w:pPr>
        <w:pStyle w:val="a5"/>
        <w:spacing w:beforeLines="0" w:before="0" w:afterLines="0" w:after="0" w:line="360" w:lineRule="auto"/>
        <w:outlineLvl w:val="9"/>
        <w:rPr>
          <w:rFonts w:ascii="宋体" w:eastAsia="宋体" w:hAnsi="宋体"/>
          <w:sz w:val="28"/>
          <w:szCs w:val="28"/>
        </w:rPr>
      </w:pPr>
      <w:bookmarkStart w:id="26" w:name="_Toc211328646"/>
      <w:r w:rsidRPr="0063777E">
        <w:rPr>
          <w:rFonts w:ascii="宋体" w:eastAsia="宋体" w:hAnsi="宋体" w:hint="eastAsia"/>
          <w:sz w:val="28"/>
          <w:szCs w:val="28"/>
        </w:rPr>
        <w:t>投资估算</w:t>
      </w:r>
      <w:bookmarkEnd w:id="26"/>
    </w:p>
    <w:p w14:paraId="0FAEBA51"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一般规定</w:t>
      </w:r>
    </w:p>
    <w:p w14:paraId="3D2E6EBF"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投资估算的编制应遵循科学、客观、公正的原则，全面考虑项目建设条件、技术方案和市场环境等因素，合理确定项目投资。</w:t>
      </w:r>
    </w:p>
    <w:p w14:paraId="395B6D81"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投资估算总投资应控制在项目资金规定范围内。如因特殊情况需要突破资金规定时，应进行详细说明，并提出调整建议，按规定程序报批。</w:t>
      </w:r>
    </w:p>
    <w:p w14:paraId="0384B8B8"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投资估算文件</w:t>
      </w:r>
      <w:proofErr w:type="gramStart"/>
      <w:r w:rsidRPr="0063777E">
        <w:rPr>
          <w:rFonts w:hAnsi="宋体" w:hint="eastAsia"/>
          <w:sz w:val="28"/>
          <w:szCs w:val="28"/>
        </w:rPr>
        <w:t>应内容</w:t>
      </w:r>
      <w:proofErr w:type="gramEnd"/>
      <w:r w:rsidRPr="0063777E">
        <w:rPr>
          <w:rFonts w:hAnsi="宋体" w:hint="eastAsia"/>
          <w:sz w:val="28"/>
          <w:szCs w:val="28"/>
        </w:rPr>
        <w:t>完整、依据充分、计算准确、表述规范。估</w:t>
      </w:r>
      <w:r w:rsidRPr="0063777E">
        <w:rPr>
          <w:rFonts w:hAnsi="宋体" w:hint="eastAsia"/>
          <w:sz w:val="28"/>
          <w:szCs w:val="28"/>
        </w:rPr>
        <w:lastRenderedPageBreak/>
        <w:t>算文件的深度应满足项目决策和控制设计概算的需要。</w:t>
      </w:r>
    </w:p>
    <w:p w14:paraId="15AF2FEE"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编制依据</w:t>
      </w:r>
    </w:p>
    <w:p w14:paraId="7CCE8311"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投资估算的编制应依据下列文件和资料：</w:t>
      </w:r>
    </w:p>
    <w:p w14:paraId="19871991"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项目</w:t>
      </w:r>
      <w:proofErr w:type="gramStart"/>
      <w:r w:rsidRPr="0063777E">
        <w:rPr>
          <w:rFonts w:hAnsi="宋体" w:hint="eastAsia"/>
          <w:sz w:val="28"/>
          <w:szCs w:val="28"/>
        </w:rPr>
        <w:t>建设书</w:t>
      </w:r>
      <w:proofErr w:type="gramEnd"/>
      <w:r w:rsidRPr="0063777E">
        <w:rPr>
          <w:rFonts w:hAnsi="宋体" w:hint="eastAsia"/>
          <w:sz w:val="28"/>
          <w:szCs w:val="28"/>
        </w:rPr>
        <w:t>或预可行性研究报告；</w:t>
      </w:r>
    </w:p>
    <w:p w14:paraId="6EEC82D9"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设计招标文件及设计委托合同；</w:t>
      </w:r>
    </w:p>
    <w:p w14:paraId="0264C15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待比选、优化的设计方案图或内部作业图；</w:t>
      </w:r>
    </w:p>
    <w:p w14:paraId="6E5AAA14"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方案设计说明及相关技术资料；</w:t>
      </w:r>
    </w:p>
    <w:p w14:paraId="273BC24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建设项目所在地的自然、地理、气象条件资料；</w:t>
      </w:r>
    </w:p>
    <w:p w14:paraId="3A999FE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类似工程技术经济指标；</w:t>
      </w:r>
    </w:p>
    <w:p w14:paraId="3298F10F"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设备、材料的价格信息及市场询价资料；</w:t>
      </w:r>
    </w:p>
    <w:p w14:paraId="30649B80"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国家及行业主管部门发布的投资估算编制规定；</w:t>
      </w:r>
    </w:p>
    <w:p w14:paraId="1EAE492E"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工程建设其他费用的计取依据。</w:t>
      </w:r>
    </w:p>
    <w:p w14:paraId="1F3A2EB9"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编制依据的采用应符合下列要求：</w:t>
      </w:r>
    </w:p>
    <w:p w14:paraId="161F2DDA"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采用的估算指标应符合项目特点和行业规定；</w:t>
      </w:r>
    </w:p>
    <w:p w14:paraId="452EB1FA"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设备、材料价格应通过市场调查确定；</w:t>
      </w:r>
    </w:p>
    <w:p w14:paraId="2B6E9CFD"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对特殊项目和新工艺，应制定合理的估算方法；</w:t>
      </w:r>
    </w:p>
    <w:p w14:paraId="4D894F3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所有编制依据均应注明来源和适用条件。</w:t>
      </w:r>
    </w:p>
    <w:p w14:paraId="27B1628D"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编制要求</w:t>
      </w:r>
    </w:p>
    <w:p w14:paraId="5B1E8613"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投资估算应按照以下程序编制：</w:t>
      </w:r>
    </w:p>
    <w:p w14:paraId="3D0A725A"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收集整理基础资料；</w:t>
      </w:r>
    </w:p>
    <w:p w14:paraId="54D1AC4E"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熟悉设计方案，了解项目特点；</w:t>
      </w:r>
    </w:p>
    <w:p w14:paraId="0ACBFC5D"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确定编制原则和方法；</w:t>
      </w:r>
    </w:p>
    <w:p w14:paraId="4E9D2EF6"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计算工程量或采用指标估算；</w:t>
      </w:r>
    </w:p>
    <w:p w14:paraId="7F1F6F87"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计算设备及工器具购置费；</w:t>
      </w:r>
    </w:p>
    <w:p w14:paraId="740677EA"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lastRenderedPageBreak/>
        <w:t>计算安装工程费用；</w:t>
      </w:r>
    </w:p>
    <w:p w14:paraId="37333F2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计算工程建设其他费用；</w:t>
      </w:r>
    </w:p>
    <w:p w14:paraId="440B5BDE"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计算预备费和流动资金；</w:t>
      </w:r>
    </w:p>
    <w:p w14:paraId="02D0282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编制估算文件；</w:t>
      </w:r>
    </w:p>
    <w:p w14:paraId="06A1CF45"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复核审查。</w:t>
      </w:r>
    </w:p>
    <w:p w14:paraId="08992ECA"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投资估算的编制深度应符合下列规定：</w:t>
      </w:r>
    </w:p>
    <w:p w14:paraId="77A49FA3"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主要工程项目应达到单位工程估算深度；</w:t>
      </w:r>
    </w:p>
    <w:p w14:paraId="018D1DDE" w14:textId="77777777" w:rsidR="00290408" w:rsidRPr="0063777E" w:rsidRDefault="00290408" w:rsidP="0063777E">
      <w:pPr>
        <w:pStyle w:val="a2"/>
        <w:spacing w:line="360" w:lineRule="auto"/>
        <w:rPr>
          <w:rFonts w:hAnsi="宋体"/>
          <w:sz w:val="28"/>
          <w:szCs w:val="28"/>
        </w:rPr>
      </w:pPr>
      <w:proofErr w:type="gramStart"/>
      <w:r w:rsidRPr="0063777E">
        <w:rPr>
          <w:rFonts w:hAnsi="宋体" w:hint="eastAsia"/>
          <w:sz w:val="28"/>
          <w:szCs w:val="28"/>
        </w:rPr>
        <w:t>次要项目</w:t>
      </w:r>
      <w:proofErr w:type="gramEnd"/>
      <w:r w:rsidRPr="0063777E">
        <w:rPr>
          <w:rFonts w:hAnsi="宋体" w:hint="eastAsia"/>
          <w:sz w:val="28"/>
          <w:szCs w:val="28"/>
        </w:rPr>
        <w:t>可采用指标法估算；</w:t>
      </w:r>
    </w:p>
    <w:p w14:paraId="1DBF7E94"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对投资影响较大的项目应详细计算；</w:t>
      </w:r>
    </w:p>
    <w:p w14:paraId="5667BEB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计算过程应保留完整的记录。</w:t>
      </w:r>
    </w:p>
    <w:p w14:paraId="650B8A37"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对多个设计方案进行技术经济比较时，应提供各方案的投资估算和经济指标，为方案比选提供依据。</w:t>
      </w:r>
    </w:p>
    <w:p w14:paraId="06C25685"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投资估算编制人员应参加方案评审会，介绍估算编制方法，根据评审意见及时调整投资估算。</w:t>
      </w:r>
    </w:p>
    <w:p w14:paraId="687DED6D"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投资估算调整后应转换为单位指标形式，包括但不限于：</w:t>
      </w:r>
    </w:p>
    <w:p w14:paraId="420A68E1"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单位生产能力投资指标；</w:t>
      </w:r>
    </w:p>
    <w:p w14:paraId="24666A5D"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单位建筑面积造价指标；</w:t>
      </w:r>
    </w:p>
    <w:p w14:paraId="080B3779"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主要材料消耗指标；</w:t>
      </w:r>
    </w:p>
    <w:p w14:paraId="315BCD96"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其他相关技术经济指标。</w:t>
      </w:r>
    </w:p>
    <w:p w14:paraId="29EAC8EA"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编制内容</w:t>
      </w:r>
    </w:p>
    <w:p w14:paraId="2F2A6F2F"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咨询人编制的投资估算文件，其格式和内容为：</w:t>
      </w:r>
    </w:p>
    <w:p w14:paraId="09F81E11"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封面：标明项目名称、编制单位、编制日期等；</w:t>
      </w:r>
    </w:p>
    <w:p w14:paraId="0EA62A4D"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签署页：包括编制人、复核人、审定人签字；</w:t>
      </w:r>
    </w:p>
    <w:p w14:paraId="17B18153"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目录：按文件内容顺序编排；</w:t>
      </w:r>
    </w:p>
    <w:p w14:paraId="0FBB0D38"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lastRenderedPageBreak/>
        <w:t>编制说明；</w:t>
      </w:r>
    </w:p>
    <w:p w14:paraId="15F6DC70"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投资估算汇总表；</w:t>
      </w:r>
    </w:p>
    <w:p w14:paraId="3A7365E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单项工程投资估算表；</w:t>
      </w:r>
    </w:p>
    <w:p w14:paraId="7819A8CE"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单位工程投资估算表；</w:t>
      </w:r>
    </w:p>
    <w:p w14:paraId="0B6DEF2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设备及工器具购置费估算表；</w:t>
      </w:r>
    </w:p>
    <w:p w14:paraId="137BAE6A"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安装工程费用估算表；</w:t>
      </w:r>
    </w:p>
    <w:p w14:paraId="0ADEE1C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工程建设其他费用估算表；</w:t>
      </w:r>
    </w:p>
    <w:p w14:paraId="2388CE96"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主要技术经济指标表；</w:t>
      </w:r>
    </w:p>
    <w:p w14:paraId="526A1FEA"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必要的辅助表格。</w:t>
      </w:r>
    </w:p>
    <w:p w14:paraId="4C574287"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投资估算审核的内容应包括编制范围、编制方法与深度、项目划分、指标与费用构成等。</w:t>
      </w:r>
    </w:p>
    <w:p w14:paraId="4AA00BCF"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编制说明应包含以下内容：</w:t>
      </w:r>
    </w:p>
    <w:p w14:paraId="78F1EB13"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工程概况：包括项目名称、建设地点、建设规模、技术标准等；</w:t>
      </w:r>
    </w:p>
    <w:p w14:paraId="73D420CD"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编制范围：明确估算包含的工程范围和费用范围；</w:t>
      </w:r>
    </w:p>
    <w:p w14:paraId="2BFB3DB4"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编制依据：列出采用的主要依据文件；</w:t>
      </w:r>
    </w:p>
    <w:p w14:paraId="607AE526"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编制方法：说明各项费用的计算方法；</w:t>
      </w:r>
    </w:p>
    <w:p w14:paraId="65B5DCF0"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主要技术经济指标；</w:t>
      </w:r>
    </w:p>
    <w:p w14:paraId="0CE9BFE1"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有关参数、费率值的选定依据；</w:t>
      </w:r>
    </w:p>
    <w:p w14:paraId="7E72C24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其他需要说明的问题。</w:t>
      </w:r>
    </w:p>
    <w:p w14:paraId="1394DA38" w14:textId="77777777" w:rsidR="00290408" w:rsidRPr="0063777E" w:rsidRDefault="00290408" w:rsidP="0063777E">
      <w:pPr>
        <w:pStyle w:val="a5"/>
        <w:spacing w:beforeLines="0" w:before="0" w:afterLines="0" w:after="0" w:line="360" w:lineRule="auto"/>
        <w:outlineLvl w:val="9"/>
        <w:rPr>
          <w:rFonts w:ascii="宋体" w:eastAsia="宋体" w:hAnsi="宋体"/>
          <w:sz w:val="28"/>
          <w:szCs w:val="28"/>
        </w:rPr>
      </w:pPr>
      <w:bookmarkStart w:id="27" w:name="_Toc211328647"/>
      <w:r w:rsidRPr="0063777E">
        <w:rPr>
          <w:rFonts w:ascii="宋体" w:eastAsia="宋体" w:hAnsi="宋体" w:hint="eastAsia"/>
          <w:sz w:val="28"/>
          <w:szCs w:val="28"/>
        </w:rPr>
        <w:t>设计概算</w:t>
      </w:r>
      <w:bookmarkEnd w:id="27"/>
    </w:p>
    <w:p w14:paraId="50844C84"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一般规定</w:t>
      </w:r>
    </w:p>
    <w:p w14:paraId="7E784A4D"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设计概算的编制应当遵循科学性、客观性、公正性的原则，全面反映设计内容，合理确定工程投资。编制工作应符合国家现行法律法规、标准规范及行业管理规定。</w:t>
      </w:r>
    </w:p>
    <w:p w14:paraId="67C770D2"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lastRenderedPageBreak/>
        <w:t>设计概算总投资应控制在已批准的投资估算范围内。如因设计变更、政策调整、市场价格重大变化等原因确需突破投资估算时，应进行详细的技术经济分析，说明原因并提出调整建议，按规定程序报批。</w:t>
      </w:r>
    </w:p>
    <w:p w14:paraId="69400413"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设计概算文件</w:t>
      </w:r>
      <w:proofErr w:type="gramStart"/>
      <w:r w:rsidRPr="0063777E">
        <w:rPr>
          <w:rFonts w:hAnsi="宋体" w:hint="eastAsia"/>
          <w:sz w:val="28"/>
          <w:szCs w:val="28"/>
        </w:rPr>
        <w:t>应内容</w:t>
      </w:r>
      <w:proofErr w:type="gramEnd"/>
      <w:r w:rsidRPr="0063777E">
        <w:rPr>
          <w:rFonts w:hAnsi="宋体" w:hint="eastAsia"/>
          <w:sz w:val="28"/>
          <w:szCs w:val="28"/>
        </w:rPr>
        <w:t>完整、依据充分、计算准确、表述规范。概算文件的深度应满足控制施工图预算、考核设计方案经济合理性的需要。</w:t>
      </w:r>
    </w:p>
    <w:p w14:paraId="57E93A4C"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编制依据</w:t>
      </w:r>
    </w:p>
    <w:p w14:paraId="296E56F1"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设计概算的编制应依据下列文件和资料：</w:t>
      </w:r>
    </w:p>
    <w:p w14:paraId="090A3385"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经批准的项目可行性研究报告及投资估算文件；</w:t>
      </w:r>
    </w:p>
    <w:p w14:paraId="6767323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完整的初步设计文件，包括设计说明书、设计图纸、设备表、材料表等；</w:t>
      </w:r>
    </w:p>
    <w:p w14:paraId="7CFEF51F"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工程所在地的建设工程概算定额、费用定额、指标等计价依据；</w:t>
      </w:r>
    </w:p>
    <w:p w14:paraId="5C0E917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国家及行业主管部门发布的工程造价相关规定和文件；</w:t>
      </w:r>
    </w:p>
    <w:p w14:paraId="35F01930"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设备、材料的价格信息及市场询价资料；</w:t>
      </w:r>
    </w:p>
    <w:p w14:paraId="570329C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工程建设其他费用的计取依据；</w:t>
      </w:r>
    </w:p>
    <w:p w14:paraId="2F67250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项目的建设条件、施工方案等基础资料。</w:t>
      </w:r>
    </w:p>
    <w:p w14:paraId="2304D7BC"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编制依据的采用应符合下列要求：</w:t>
      </w:r>
    </w:p>
    <w:p w14:paraId="0BD51EBE"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采用的定额、指标应符合工程特点和所在地的有关规定；</w:t>
      </w:r>
    </w:p>
    <w:p w14:paraId="0A091187"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设备、材料价格应通过多种渠道调查确定，重要设备价格应进行询价对比；</w:t>
      </w:r>
    </w:p>
    <w:p w14:paraId="18F22BD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对特殊项目、新工艺、新材料的计价，应制定合理的计价方案；</w:t>
      </w:r>
    </w:p>
    <w:p w14:paraId="1D8932C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所有编制依据均应现行有效，并注明其来源和适用性。</w:t>
      </w:r>
    </w:p>
    <w:p w14:paraId="336E8577"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编制要求</w:t>
      </w:r>
    </w:p>
    <w:p w14:paraId="3202F967"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设计概算应按照以下程序编制：</w:t>
      </w:r>
    </w:p>
    <w:p w14:paraId="3726AFB9"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收集整理设计文件及基础资料；</w:t>
      </w:r>
    </w:p>
    <w:p w14:paraId="623014B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lastRenderedPageBreak/>
        <w:t>熟悉设计内容，了解工程特点；</w:t>
      </w:r>
    </w:p>
    <w:p w14:paraId="699869E7"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确定编制原则和计价依据；</w:t>
      </w:r>
    </w:p>
    <w:p w14:paraId="1723BB8E"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计算工程量；</w:t>
      </w:r>
    </w:p>
    <w:p w14:paraId="50DEFAFF"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套用定额或指标；</w:t>
      </w:r>
    </w:p>
    <w:p w14:paraId="154FDC4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计算设备及工器具购置费；</w:t>
      </w:r>
    </w:p>
    <w:p w14:paraId="33C19EBA"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计算工程建设其他费用；</w:t>
      </w:r>
    </w:p>
    <w:p w14:paraId="25F31BBD"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计算预备费；</w:t>
      </w:r>
    </w:p>
    <w:p w14:paraId="7A7BF726"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编制概算文件；</w:t>
      </w:r>
    </w:p>
    <w:p w14:paraId="00C576AD"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复核审查。</w:t>
      </w:r>
    </w:p>
    <w:p w14:paraId="326686B7"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工程量计算应符合下列规定：</w:t>
      </w:r>
    </w:p>
    <w:p w14:paraId="224AF958"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工程量应根据初步设计图纸、设计说明及设备材料表计算；</w:t>
      </w:r>
    </w:p>
    <w:p w14:paraId="314C624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计算应准确，项目划分应适当；</w:t>
      </w:r>
    </w:p>
    <w:p w14:paraId="5A63DE14"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对影响投资较大的项目应详细计算；</w:t>
      </w:r>
    </w:p>
    <w:p w14:paraId="444B8D01"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计算过程应保留原始记录。</w:t>
      </w:r>
    </w:p>
    <w:p w14:paraId="216D3888"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设计概算编制过程中，应对设计方案进行技术经济分析，提出优化建议。发现设计文件存在问题时，应及时向委托方和设计单位提出书面意见。</w:t>
      </w:r>
    </w:p>
    <w:p w14:paraId="761E72B9"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设计概算编制人员应参加设计评审会议，介绍概算编制方法，根据评审意见及时修正概算。</w:t>
      </w:r>
    </w:p>
    <w:p w14:paraId="092421B1"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编制内容</w:t>
      </w:r>
    </w:p>
    <w:p w14:paraId="4A2D27CA"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咨询人编制的设计概算文件，其内容为：</w:t>
      </w:r>
    </w:p>
    <w:p w14:paraId="415C5BD5"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封面签署页及目录；</w:t>
      </w:r>
    </w:p>
    <w:p w14:paraId="0F3BBFFE"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编制说明主要包括：</w:t>
      </w:r>
    </w:p>
    <w:p w14:paraId="02411CF0"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工程概况；</w:t>
      </w:r>
    </w:p>
    <w:p w14:paraId="16FFD65E"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lastRenderedPageBreak/>
        <w:t>编制范围；</w:t>
      </w:r>
    </w:p>
    <w:p w14:paraId="6FCF89F2"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编制依据；</w:t>
      </w:r>
    </w:p>
    <w:p w14:paraId="07EC09CB"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编制方法；</w:t>
      </w:r>
    </w:p>
    <w:p w14:paraId="05407469"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主要技术经济指标；</w:t>
      </w:r>
    </w:p>
    <w:p w14:paraId="14BE9473"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有关问题的说明。</w:t>
      </w:r>
    </w:p>
    <w:p w14:paraId="6E51AB0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总概算表或概算汇总表包括：</w:t>
      </w:r>
    </w:p>
    <w:p w14:paraId="4E1A6483"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总概算表；</w:t>
      </w:r>
    </w:p>
    <w:p w14:paraId="658EC7EF"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建筑工程概算表；</w:t>
      </w:r>
    </w:p>
    <w:p w14:paraId="31990D91"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设备及安装工程概算表；</w:t>
      </w:r>
    </w:p>
    <w:p w14:paraId="57AA432C"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工程建设其他费用表；</w:t>
      </w:r>
    </w:p>
    <w:p w14:paraId="39DFE479"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主要设备和材料数量及价格表。</w:t>
      </w:r>
    </w:p>
    <w:p w14:paraId="5D4CC89A"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编制说明应包含以下内容：</w:t>
      </w:r>
    </w:p>
    <w:p w14:paraId="65B8A33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工程概况：包括项目名称、建设地点、建设规模、工程特征等；</w:t>
      </w:r>
    </w:p>
    <w:p w14:paraId="77599A8A"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编制范围：明确概算包含的工程范围和费用范围；</w:t>
      </w:r>
    </w:p>
    <w:p w14:paraId="438A971E"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编制依据：列出采用的主要依据文件；</w:t>
      </w:r>
    </w:p>
    <w:p w14:paraId="36D444D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编制方法：说明各项费用的计算方法；</w:t>
      </w:r>
    </w:p>
    <w:p w14:paraId="08610DD9"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主要技术经济指标；</w:t>
      </w:r>
    </w:p>
    <w:p w14:paraId="0E5D0458"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其他需要说明的问题。</w:t>
      </w:r>
    </w:p>
    <w:p w14:paraId="217C5486"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概算表格的编制应符合下列要求：</w:t>
      </w:r>
    </w:p>
    <w:p w14:paraId="39C36721"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表格内容完整，数据准确；</w:t>
      </w:r>
    </w:p>
    <w:p w14:paraId="18583DA6"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表格格式统一，层次清晰；</w:t>
      </w:r>
    </w:p>
    <w:p w14:paraId="0C41C8E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计算过程清楚，便于复核。</w:t>
      </w:r>
    </w:p>
    <w:p w14:paraId="52C5C160"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调整概算</w:t>
      </w:r>
    </w:p>
    <w:p w14:paraId="07987032"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出现下列情况之一时，应编制调整概算：</w:t>
      </w:r>
    </w:p>
    <w:p w14:paraId="7E14EC5A"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lastRenderedPageBreak/>
        <w:t>设计发生重大变更；</w:t>
      </w:r>
    </w:p>
    <w:p w14:paraId="03BC2FC3"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主要设备、材料价格发生重大变化；</w:t>
      </w:r>
    </w:p>
    <w:p w14:paraId="6580F114"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政策性调整影响投资较大；</w:t>
      </w:r>
    </w:p>
    <w:p w14:paraId="1EAD70A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其他导致投资发生重大变化的情况。</w:t>
      </w:r>
    </w:p>
    <w:p w14:paraId="7EC8393E"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调整概算的编制深度、内容组成及表格形式应与原设计概算一致。</w:t>
      </w:r>
    </w:p>
    <w:p w14:paraId="6248F9A8"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调整概算文件应对调整原因进行详细说明，内容包括：</w:t>
      </w:r>
    </w:p>
    <w:p w14:paraId="249E7EDF"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调整的背景和原因；</w:t>
      </w:r>
    </w:p>
    <w:p w14:paraId="6F75E68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调整的依据；</w:t>
      </w:r>
    </w:p>
    <w:p w14:paraId="1918FD98"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调整的内容和范围；</w:t>
      </w:r>
    </w:p>
    <w:p w14:paraId="6EC56723"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调整前后的投资对比分析。</w:t>
      </w:r>
    </w:p>
    <w:p w14:paraId="2612AF64"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调整概算应编制投资对比表，清晰反映各项费用的变化情况。对比表应包括原批准概算、调整概算、增减额、增减幅度等内容。</w:t>
      </w:r>
    </w:p>
    <w:p w14:paraId="35DF449A"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调整概算的编制程序和质量要求应符合本章有关规定。</w:t>
      </w:r>
    </w:p>
    <w:p w14:paraId="5157A767" w14:textId="77777777" w:rsidR="00290408" w:rsidRPr="0063777E" w:rsidRDefault="00290408" w:rsidP="0063777E">
      <w:pPr>
        <w:pStyle w:val="a5"/>
        <w:spacing w:beforeLines="0" w:before="0" w:afterLines="0" w:after="0" w:line="360" w:lineRule="auto"/>
        <w:outlineLvl w:val="9"/>
        <w:rPr>
          <w:rFonts w:ascii="宋体" w:eastAsia="宋体" w:hAnsi="宋体"/>
          <w:sz w:val="28"/>
          <w:szCs w:val="28"/>
        </w:rPr>
      </w:pPr>
      <w:bookmarkStart w:id="28" w:name="_Toc211328648"/>
      <w:r w:rsidRPr="0063777E">
        <w:rPr>
          <w:rFonts w:ascii="宋体" w:eastAsia="宋体" w:hAnsi="宋体" w:hint="eastAsia"/>
          <w:sz w:val="28"/>
          <w:szCs w:val="28"/>
        </w:rPr>
        <w:t>施工图预算</w:t>
      </w:r>
      <w:bookmarkEnd w:id="28"/>
    </w:p>
    <w:p w14:paraId="2ABE03FE"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一般规定</w:t>
      </w:r>
    </w:p>
    <w:p w14:paraId="56ABFE7D"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施工图预算的编制应遵循客观、公正、准确的原则，真实反映工程的设计内容和施工条件。</w:t>
      </w:r>
    </w:p>
    <w:p w14:paraId="1F4EEBBC"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施工图预算总造价应控制在批准的设计概算范围内。如确需超出，应进行详细的技术经济分析，说明超概原因，并提出调整建议。</w:t>
      </w:r>
    </w:p>
    <w:p w14:paraId="31B65B79"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施工图预算文件</w:t>
      </w:r>
      <w:proofErr w:type="gramStart"/>
      <w:r w:rsidRPr="0063777E">
        <w:rPr>
          <w:rFonts w:hAnsi="宋体" w:hint="eastAsia"/>
          <w:sz w:val="28"/>
          <w:szCs w:val="28"/>
        </w:rPr>
        <w:t>应内容</w:t>
      </w:r>
      <w:proofErr w:type="gramEnd"/>
      <w:r w:rsidRPr="0063777E">
        <w:rPr>
          <w:rFonts w:hAnsi="宋体" w:hint="eastAsia"/>
          <w:sz w:val="28"/>
          <w:szCs w:val="28"/>
        </w:rPr>
        <w:t>完整、计算准确、格式规范、表述清晰。</w:t>
      </w:r>
    </w:p>
    <w:p w14:paraId="3BDFF212"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编制依据</w:t>
      </w:r>
    </w:p>
    <w:p w14:paraId="19567076"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施工图预算的编制应依据下列文件资料：</w:t>
      </w:r>
    </w:p>
    <w:p w14:paraId="24252321"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经批准的初步设计文件及设计概算文件；</w:t>
      </w:r>
    </w:p>
    <w:p w14:paraId="3FC16EA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lastRenderedPageBreak/>
        <w:t>完整的施工图设计文件，包括各专业施工图纸、设计说明、标准图集等；</w:t>
      </w:r>
    </w:p>
    <w:p w14:paraId="7ABF9379"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工程所在地的建设工程工程量清单计价规范、预算定额、费用定额等计价依据；</w:t>
      </w:r>
    </w:p>
    <w:p w14:paraId="228984BE"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工程造价管理机构发布的人工、材料、机械台班市场价格信息；</w:t>
      </w:r>
    </w:p>
    <w:p w14:paraId="10B62333"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项目的建设标准、施工组织设计、现场施工条件等资料。</w:t>
      </w:r>
    </w:p>
    <w:p w14:paraId="36711B84"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采用的材料、设备价格应通过市场询价、</w:t>
      </w:r>
      <w:proofErr w:type="gramStart"/>
      <w:r w:rsidRPr="0063777E">
        <w:rPr>
          <w:rFonts w:hAnsi="宋体" w:hint="eastAsia"/>
          <w:sz w:val="28"/>
          <w:szCs w:val="28"/>
        </w:rPr>
        <w:t>信息价</w:t>
      </w:r>
      <w:proofErr w:type="gramEnd"/>
      <w:r w:rsidRPr="0063777E">
        <w:rPr>
          <w:rFonts w:hAnsi="宋体" w:hint="eastAsia"/>
          <w:sz w:val="28"/>
          <w:szCs w:val="28"/>
        </w:rPr>
        <w:t>查询等多种渠道确定，重要材料设备的价格应经委托方确认。</w:t>
      </w:r>
    </w:p>
    <w:p w14:paraId="2C397570"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编制要求</w:t>
      </w:r>
    </w:p>
    <w:p w14:paraId="335B2567"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施工图预算应按照以下程序编制：</w:t>
      </w:r>
    </w:p>
    <w:p w14:paraId="4AB6A07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熟悉施工图纸及相关资料；</w:t>
      </w:r>
    </w:p>
    <w:p w14:paraId="5B377423"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了解施工现场情况和施工组织设计；</w:t>
      </w:r>
    </w:p>
    <w:p w14:paraId="796F3A4E"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计算工程量；</w:t>
      </w:r>
    </w:p>
    <w:p w14:paraId="3B1CA923"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套用定额单价；</w:t>
      </w:r>
    </w:p>
    <w:p w14:paraId="559185A5"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计算各项费用；</w:t>
      </w:r>
    </w:p>
    <w:p w14:paraId="4AC0F44A"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进行工料分析；</w:t>
      </w:r>
    </w:p>
    <w:p w14:paraId="6768A38E"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复核审查；</w:t>
      </w:r>
    </w:p>
    <w:p w14:paraId="34577546"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编制说明及整理成果文件。</w:t>
      </w:r>
    </w:p>
    <w:p w14:paraId="1A3ACD7B"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工程量计算应符合下列规定：</w:t>
      </w:r>
    </w:p>
    <w:p w14:paraId="5CE9B35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严格按照工程量计算规则执行；</w:t>
      </w:r>
    </w:p>
    <w:p w14:paraId="0C92BBCC"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计算式应清晰明了，计算过程应保留原始记录；</w:t>
      </w:r>
    </w:p>
    <w:p w14:paraId="743B3FBF"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应采用统一的计量单位；</w:t>
      </w:r>
    </w:p>
    <w:p w14:paraId="20097CE6"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应按专业、分系统进行分类计算。</w:t>
      </w:r>
    </w:p>
    <w:p w14:paraId="2709366F"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预算编制过程中发现设计文件存在问题时，应及时向委托方和设</w:t>
      </w:r>
      <w:r w:rsidRPr="0063777E">
        <w:rPr>
          <w:rFonts w:hAnsi="宋体" w:hint="eastAsia"/>
          <w:sz w:val="28"/>
          <w:szCs w:val="28"/>
        </w:rPr>
        <w:lastRenderedPageBreak/>
        <w:t>计单位提出书面意见。</w:t>
      </w:r>
    </w:p>
    <w:p w14:paraId="277A009D"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编制内容</w:t>
      </w:r>
    </w:p>
    <w:p w14:paraId="0E765B08"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施工图预算文件格式和内容为：</w:t>
      </w:r>
    </w:p>
    <w:p w14:paraId="6D8F0D2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封面及目录；</w:t>
      </w:r>
    </w:p>
    <w:p w14:paraId="23F7B947"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编制说明主要包括：</w:t>
      </w:r>
    </w:p>
    <w:p w14:paraId="718BB03B"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工程概况；</w:t>
      </w:r>
    </w:p>
    <w:p w14:paraId="16F4C6AA"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主要技术经济指标；</w:t>
      </w:r>
    </w:p>
    <w:p w14:paraId="47762BB8"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编制依据；</w:t>
      </w:r>
    </w:p>
    <w:p w14:paraId="1B780205"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工程费用计算；</w:t>
      </w:r>
    </w:p>
    <w:p w14:paraId="65F23AED"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有关问题的说明。</w:t>
      </w:r>
    </w:p>
    <w:p w14:paraId="18CB906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施工图总预算表或预算汇总表包括：</w:t>
      </w:r>
    </w:p>
    <w:p w14:paraId="546EC3DC"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总预算表；</w:t>
      </w:r>
    </w:p>
    <w:p w14:paraId="385CBAF8"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综合预算表和各专业单位工程预算汇总表；</w:t>
      </w:r>
    </w:p>
    <w:p w14:paraId="587D9316"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建筑工程预算表；</w:t>
      </w:r>
    </w:p>
    <w:p w14:paraId="64808869"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设备及安装工程预算表；</w:t>
      </w:r>
    </w:p>
    <w:p w14:paraId="31FE00AF" w14:textId="77777777" w:rsidR="00290408" w:rsidRPr="0063777E" w:rsidRDefault="00290408" w:rsidP="0063777E">
      <w:pPr>
        <w:pStyle w:val="2"/>
        <w:tabs>
          <w:tab w:val="clear" w:pos="360"/>
        </w:tabs>
        <w:spacing w:line="360" w:lineRule="auto"/>
        <w:ind w:left="851"/>
        <w:rPr>
          <w:rFonts w:hAnsi="宋体"/>
          <w:sz w:val="28"/>
          <w:szCs w:val="28"/>
        </w:rPr>
      </w:pPr>
      <w:r w:rsidRPr="0063777E">
        <w:rPr>
          <w:rFonts w:hAnsi="宋体" w:hint="eastAsia"/>
          <w:sz w:val="28"/>
          <w:szCs w:val="28"/>
        </w:rPr>
        <w:t>主要设备及材料数量及价格表；</w:t>
      </w:r>
    </w:p>
    <w:p w14:paraId="786CF98F"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编制说明应包含以下内容：</w:t>
      </w:r>
    </w:p>
    <w:p w14:paraId="07AEE7CD"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工程概况：包括工程名称、建设地点、建筑面积、结构类型等；</w:t>
      </w:r>
    </w:p>
    <w:p w14:paraId="5BFF58E5"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编制依据：列出采用的主要计价依据和文件；</w:t>
      </w:r>
    </w:p>
    <w:p w14:paraId="6E023696"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编制范围：说明预算包含的工程范围；</w:t>
      </w:r>
    </w:p>
    <w:p w14:paraId="65F4F9D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有关问题的说明：对特殊问题的处理方式及其他需要说明的事项。</w:t>
      </w:r>
    </w:p>
    <w:p w14:paraId="0220EBB2"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质量管控</w:t>
      </w:r>
    </w:p>
    <w:p w14:paraId="43FECF8D"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施工图预算编制应实行编制、复核、审定三级质量控制制度。</w:t>
      </w:r>
    </w:p>
    <w:p w14:paraId="216D1D6F"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各级质量控制人员应履行相应职责：</w:t>
      </w:r>
    </w:p>
    <w:p w14:paraId="720EE13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lastRenderedPageBreak/>
        <w:t>编制人员对原始数据的准确性和计算过程的正确性负责；</w:t>
      </w:r>
    </w:p>
    <w:p w14:paraId="3FE22C02"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复核人员对工程量计算、定额套用、费用计取进行全面复核；</w:t>
      </w:r>
    </w:p>
    <w:p w14:paraId="62BF117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审定人员对成果文件的完整性和合</w:t>
      </w:r>
      <w:proofErr w:type="gramStart"/>
      <w:r w:rsidRPr="0063777E">
        <w:rPr>
          <w:rFonts w:hAnsi="宋体" w:hint="eastAsia"/>
          <w:sz w:val="28"/>
          <w:szCs w:val="28"/>
        </w:rPr>
        <w:t>规性负</w:t>
      </w:r>
      <w:proofErr w:type="gramEnd"/>
      <w:r w:rsidRPr="0063777E">
        <w:rPr>
          <w:rFonts w:hAnsi="宋体" w:hint="eastAsia"/>
          <w:sz w:val="28"/>
          <w:szCs w:val="28"/>
        </w:rPr>
        <w:t>总责。</w:t>
      </w:r>
    </w:p>
    <w:p w14:paraId="570E83D5"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成果文件应经编制人、复核人、审定人签字确认，并加盖造价咨询单位专用章。</w:t>
      </w:r>
    </w:p>
    <w:p w14:paraId="62E46EA6"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成果交付</w:t>
      </w:r>
    </w:p>
    <w:p w14:paraId="7075C233"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施工图预算成果文件应按约定时限交付。遇特殊情况需要延期的，应提前与委托方协商。</w:t>
      </w:r>
    </w:p>
    <w:p w14:paraId="70A80DF1"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因委托方原因导致工作中断的，中断时间不计入编制期限。</w:t>
      </w:r>
    </w:p>
    <w:p w14:paraId="7A2BDAA5"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交付的成果文件应装订整齐，签署完备，并按规定份数提交。</w:t>
      </w:r>
    </w:p>
    <w:p w14:paraId="7F6FF522"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成果文件交付时应办理交接手续，明确交接日期和文件内容。</w:t>
      </w:r>
    </w:p>
    <w:p w14:paraId="051C09AC" w14:textId="77777777" w:rsidR="00290408" w:rsidRPr="0063777E" w:rsidRDefault="00290408" w:rsidP="0063777E">
      <w:pPr>
        <w:pStyle w:val="a6"/>
        <w:spacing w:beforeLines="0" w:before="0" w:afterLines="0" w:after="0" w:line="360" w:lineRule="auto"/>
        <w:outlineLvl w:val="9"/>
        <w:rPr>
          <w:rFonts w:ascii="宋体" w:eastAsia="宋体" w:hAnsi="宋体"/>
          <w:sz w:val="28"/>
          <w:szCs w:val="28"/>
        </w:rPr>
      </w:pPr>
      <w:r w:rsidRPr="0063777E">
        <w:rPr>
          <w:rFonts w:ascii="宋体" w:eastAsia="宋体" w:hAnsi="宋体" w:hint="eastAsia"/>
          <w:sz w:val="28"/>
          <w:szCs w:val="28"/>
        </w:rPr>
        <w:t>档案管理</w:t>
      </w:r>
    </w:p>
    <w:p w14:paraId="1FABC9C1"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施工图预算编制过程中形成的各类文件资料应妥善保管，及时归档。</w:t>
      </w:r>
    </w:p>
    <w:p w14:paraId="1C67A26B" w14:textId="77777777" w:rsidR="00290408" w:rsidRPr="0063777E" w:rsidRDefault="00290408" w:rsidP="0063777E">
      <w:pPr>
        <w:pStyle w:val="aff4"/>
        <w:spacing w:line="360" w:lineRule="auto"/>
        <w:rPr>
          <w:rFonts w:hAnsi="宋体"/>
          <w:sz w:val="28"/>
          <w:szCs w:val="28"/>
        </w:rPr>
      </w:pPr>
      <w:r w:rsidRPr="0063777E">
        <w:rPr>
          <w:rFonts w:hAnsi="宋体" w:hint="eastAsia"/>
          <w:sz w:val="28"/>
          <w:szCs w:val="28"/>
        </w:rPr>
        <w:t>归档资料应包括：</w:t>
      </w:r>
    </w:p>
    <w:p w14:paraId="4ECEAA47"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施工图纸及相关设计文件；</w:t>
      </w:r>
    </w:p>
    <w:p w14:paraId="6967439A"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工程量计算书；</w:t>
      </w:r>
    </w:p>
    <w:p w14:paraId="399954AB"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市场询价记录；</w:t>
      </w:r>
    </w:p>
    <w:p w14:paraId="4A520946"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会议纪要等过程文件；</w:t>
      </w:r>
    </w:p>
    <w:p w14:paraId="483AA483" w14:textId="77777777" w:rsidR="00290408" w:rsidRPr="0063777E" w:rsidRDefault="00290408" w:rsidP="0063777E">
      <w:pPr>
        <w:pStyle w:val="a2"/>
        <w:spacing w:line="360" w:lineRule="auto"/>
        <w:rPr>
          <w:rFonts w:hAnsi="宋体"/>
          <w:sz w:val="28"/>
          <w:szCs w:val="28"/>
        </w:rPr>
      </w:pPr>
      <w:r w:rsidRPr="0063777E">
        <w:rPr>
          <w:rFonts w:hAnsi="宋体" w:hint="eastAsia"/>
          <w:sz w:val="28"/>
          <w:szCs w:val="28"/>
        </w:rPr>
        <w:t>成果文件电子版和纸质版。</w:t>
      </w:r>
    </w:p>
    <w:p w14:paraId="32970147" w14:textId="77684BC8" w:rsidR="00505FBC" w:rsidRPr="0063777E" w:rsidRDefault="00290408" w:rsidP="0063777E">
      <w:pPr>
        <w:pStyle w:val="aff4"/>
        <w:spacing w:line="360" w:lineRule="auto"/>
        <w:rPr>
          <w:rFonts w:hAnsi="宋体" w:hint="eastAsia"/>
          <w:sz w:val="28"/>
          <w:szCs w:val="28"/>
        </w:rPr>
      </w:pPr>
      <w:r w:rsidRPr="0063777E">
        <w:rPr>
          <w:rFonts w:hAnsi="宋体" w:hint="eastAsia"/>
          <w:sz w:val="28"/>
          <w:szCs w:val="28"/>
        </w:rPr>
        <w:t>档案保存期限应符合国家及行业有关规定。</w:t>
      </w:r>
    </w:p>
    <w:p w14:paraId="6618CED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29" w:name="_Toc12675"/>
      <w:r>
        <w:rPr>
          <w:rFonts w:ascii="Times New Roman" w:eastAsia="黑体" w:hAnsi="Times New Roman" w:cs="Times New Roman"/>
          <w:b/>
          <w:kern w:val="0"/>
          <w:sz w:val="30"/>
          <w:szCs w:val="30"/>
        </w:rPr>
        <w:t>三、主要试验和情况分析</w:t>
      </w:r>
      <w:bookmarkEnd w:id="29"/>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0" w:name="_Toc20840"/>
      <w:r>
        <w:rPr>
          <w:rFonts w:ascii="Times New Roman" w:eastAsia="黑体" w:hAnsi="Times New Roman" w:cs="Times New Roman"/>
          <w:b/>
          <w:kern w:val="0"/>
          <w:sz w:val="30"/>
          <w:szCs w:val="30"/>
        </w:rPr>
        <w:lastRenderedPageBreak/>
        <w:t>四、标准中涉及专利的情况</w:t>
      </w:r>
      <w:bookmarkEnd w:id="30"/>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1" w:name="_Toc29243"/>
      <w:r>
        <w:rPr>
          <w:rFonts w:ascii="Times New Roman" w:eastAsia="黑体" w:hAnsi="Times New Roman" w:cs="Times New Roman"/>
          <w:b/>
          <w:kern w:val="0"/>
          <w:sz w:val="30"/>
          <w:szCs w:val="30"/>
        </w:rPr>
        <w:t>五、预期达到的效益（经济、效益、生态等），对产业发展的作用的情况</w:t>
      </w:r>
      <w:bookmarkEnd w:id="31"/>
    </w:p>
    <w:p w14:paraId="7852582A" w14:textId="694CB5D2" w:rsidR="00505FBC" w:rsidRDefault="00E73170">
      <w:pPr>
        <w:widowControl/>
        <w:spacing w:line="360" w:lineRule="auto"/>
        <w:ind w:firstLineChars="200" w:firstLine="560"/>
        <w:rPr>
          <w:rFonts w:ascii="Times New Roman" w:hAnsi="Times New Roman" w:cs="Times New Roman"/>
          <w:kern w:val="0"/>
          <w:sz w:val="28"/>
          <w:szCs w:val="28"/>
        </w:rPr>
      </w:pPr>
      <w:r w:rsidRPr="00145851">
        <w:rPr>
          <w:rFonts w:ascii="Times New Roman" w:hAnsi="Times New Roman" w:cs="Times New Roman"/>
          <w:kern w:val="0"/>
          <w:sz w:val="28"/>
          <w:szCs w:val="28"/>
        </w:rPr>
        <w:t>建设工程造价设计概算企业规范运营，在国际市场上有机会与其他</w:t>
      </w:r>
      <w:r>
        <w:rPr>
          <w:rFonts w:ascii="Times New Roman" w:hAnsi="Times New Roman" w:cs="Times New Roman"/>
          <w:kern w:val="0"/>
          <w:sz w:val="28"/>
          <w:szCs w:val="28"/>
        </w:rPr>
        <w:t>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2" w:name="_Toc4979"/>
      <w:r>
        <w:rPr>
          <w:rFonts w:ascii="Times New Roman" w:eastAsia="黑体" w:hAnsi="Times New Roman" w:cs="Times New Roman"/>
          <w:b/>
          <w:kern w:val="0"/>
          <w:sz w:val="30"/>
          <w:szCs w:val="30"/>
        </w:rPr>
        <w:t>六、与有关的现行法律、法规和强制性国家标准的关系</w:t>
      </w:r>
      <w:bookmarkEnd w:id="32"/>
    </w:p>
    <w:p w14:paraId="382A0B7A"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3" w:name="_Toc21799"/>
      <w:r>
        <w:rPr>
          <w:rFonts w:ascii="Times New Roman" w:eastAsia="黑体" w:hAnsi="Times New Roman" w:cs="Times New Roman"/>
          <w:b/>
          <w:kern w:val="0"/>
          <w:sz w:val="30"/>
          <w:szCs w:val="30"/>
        </w:rPr>
        <w:t>七、重大意见分歧的处理依据和结果</w:t>
      </w:r>
      <w:bookmarkEnd w:id="33"/>
    </w:p>
    <w:p w14:paraId="6B56A1A9"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4" w:name="_Toc20135"/>
      <w:r>
        <w:rPr>
          <w:rFonts w:ascii="Times New Roman" w:eastAsia="黑体" w:hAnsi="Times New Roman" w:cs="Times New Roman"/>
          <w:b/>
          <w:kern w:val="0"/>
          <w:sz w:val="30"/>
          <w:szCs w:val="30"/>
        </w:rPr>
        <w:t>八、标准性质的建议说明</w:t>
      </w:r>
      <w:bookmarkEnd w:id="34"/>
    </w:p>
    <w:p w14:paraId="0185C34E"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5" w:name="_Toc23106"/>
      <w:r>
        <w:rPr>
          <w:rFonts w:ascii="Times New Roman" w:eastAsia="黑体" w:hAnsi="Times New Roman" w:cs="Times New Roman"/>
          <w:b/>
          <w:kern w:val="0"/>
          <w:sz w:val="30"/>
          <w:szCs w:val="30"/>
        </w:rPr>
        <w:t>九、贯彻标准的要求和措施建议</w:t>
      </w:r>
      <w:bookmarkEnd w:id="35"/>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6" w:name="_Toc29517"/>
      <w:r>
        <w:rPr>
          <w:rFonts w:ascii="Times New Roman" w:eastAsia="黑体" w:hAnsi="Times New Roman" w:cs="Times New Roman"/>
          <w:b/>
          <w:kern w:val="0"/>
          <w:sz w:val="30"/>
          <w:szCs w:val="30"/>
        </w:rPr>
        <w:t>十、废止现行相关标准的建议</w:t>
      </w:r>
      <w:bookmarkEnd w:id="36"/>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7" w:name="_Toc18435"/>
      <w:r>
        <w:rPr>
          <w:rFonts w:ascii="Times New Roman" w:eastAsia="黑体" w:hAnsi="Times New Roman" w:cs="Times New Roman"/>
          <w:b/>
          <w:kern w:val="0"/>
          <w:sz w:val="30"/>
          <w:szCs w:val="30"/>
        </w:rPr>
        <w:t>十一、其他应予说明的事项</w:t>
      </w:r>
      <w:bookmarkEnd w:id="37"/>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D1CF" w14:textId="77777777" w:rsidR="003920A6" w:rsidRDefault="003920A6">
      <w:r>
        <w:separator/>
      </w:r>
    </w:p>
  </w:endnote>
  <w:endnote w:type="continuationSeparator" w:id="0">
    <w:p w14:paraId="3EA87163" w14:textId="77777777" w:rsidR="003920A6" w:rsidRDefault="0039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8"/>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4803" w14:textId="77777777" w:rsidR="003920A6" w:rsidRDefault="003920A6">
      <w:r>
        <w:separator/>
      </w:r>
    </w:p>
  </w:footnote>
  <w:footnote w:type="continuationSeparator" w:id="0">
    <w:p w14:paraId="75E26B39" w14:textId="77777777" w:rsidR="003920A6" w:rsidRDefault="00392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6CEA2025"/>
    <w:multiLevelType w:val="multilevel"/>
    <w:tmpl w:val="C7628974"/>
    <w:lvl w:ilvl="0">
      <w:start w:val="1"/>
      <w:numFmt w:val="none"/>
      <w:pStyle w:val="a4"/>
      <w:suff w:val="nothing"/>
      <w:lvlText w:val="%1"/>
      <w:lvlJc w:val="left"/>
      <w:pPr>
        <w:ind w:left="0" w:firstLine="0"/>
      </w:pPr>
      <w:rPr>
        <w:rFonts w:hint="eastAsia"/>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pStyle w:val="a6"/>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7"/>
      <w:suff w:val="nothing"/>
      <w:lvlText w:val="%1%2.%3.%4　"/>
      <w:lvlJc w:val="left"/>
      <w:pPr>
        <w:ind w:left="0" w:firstLine="0"/>
      </w:pPr>
      <w:rPr>
        <w:rFonts w:ascii="黑体" w:eastAsia="黑体" w:hint="eastAsia"/>
        <w:b w:val="0"/>
        <w:i w:val="0"/>
        <w:sz w:val="21"/>
      </w:rPr>
    </w:lvl>
    <w:lvl w:ilvl="4">
      <w:start w:val="1"/>
      <w:numFmt w:val="decimal"/>
      <w:pStyle w:val="a8"/>
      <w:suff w:val="nothing"/>
      <w:lvlText w:val="%1%2.%3.%4.%5　"/>
      <w:lvlJc w:val="left"/>
      <w:pPr>
        <w:ind w:left="0" w:firstLine="0"/>
      </w:pPr>
      <w:rPr>
        <w:rFonts w:ascii="黑体" w:eastAsia="黑体" w:hint="eastAsia"/>
        <w:b w:val="0"/>
        <w:i w:val="0"/>
        <w:sz w:val="21"/>
      </w:rPr>
    </w:lvl>
    <w:lvl w:ilvl="5">
      <w:start w:val="1"/>
      <w:numFmt w:val="decimal"/>
      <w:pStyle w:val="a9"/>
      <w:suff w:val="nothing"/>
      <w:lvlText w:val="%1%2.%3.%4.%5.%6　"/>
      <w:lvlJc w:val="left"/>
      <w:pPr>
        <w:ind w:left="0" w:firstLine="0"/>
      </w:pPr>
      <w:rPr>
        <w:rFonts w:ascii="黑体" w:eastAsia="黑体" w:hint="eastAsia"/>
        <w:b w:val="0"/>
        <w:i w:val="0"/>
        <w:sz w:val="21"/>
      </w:rPr>
    </w:lvl>
    <w:lvl w:ilvl="6">
      <w:start w:val="1"/>
      <w:numFmt w:val="decimal"/>
      <w:pStyle w:val="aa"/>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474682710">
    <w:abstractNumId w:val="1"/>
  </w:num>
  <w:num w:numId="3" w16cid:durableId="1281187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24566"/>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45851"/>
    <w:rsid w:val="00176CC1"/>
    <w:rsid w:val="00182A0A"/>
    <w:rsid w:val="00186B0A"/>
    <w:rsid w:val="001916AE"/>
    <w:rsid w:val="00194D9F"/>
    <w:rsid w:val="00194FB0"/>
    <w:rsid w:val="001A069A"/>
    <w:rsid w:val="001A095D"/>
    <w:rsid w:val="001A2436"/>
    <w:rsid w:val="001C225F"/>
    <w:rsid w:val="001C4546"/>
    <w:rsid w:val="001D062E"/>
    <w:rsid w:val="001E2BD4"/>
    <w:rsid w:val="001E59EA"/>
    <w:rsid w:val="00203343"/>
    <w:rsid w:val="00210B1B"/>
    <w:rsid w:val="0022590F"/>
    <w:rsid w:val="00231E76"/>
    <w:rsid w:val="002506EB"/>
    <w:rsid w:val="0025166A"/>
    <w:rsid w:val="002645BB"/>
    <w:rsid w:val="00277345"/>
    <w:rsid w:val="0027791C"/>
    <w:rsid w:val="0028530B"/>
    <w:rsid w:val="00285841"/>
    <w:rsid w:val="00290408"/>
    <w:rsid w:val="00293048"/>
    <w:rsid w:val="002A391A"/>
    <w:rsid w:val="002C04B6"/>
    <w:rsid w:val="002D3A9F"/>
    <w:rsid w:val="002E2B56"/>
    <w:rsid w:val="002F3045"/>
    <w:rsid w:val="00305109"/>
    <w:rsid w:val="0031256A"/>
    <w:rsid w:val="0031561A"/>
    <w:rsid w:val="00317D74"/>
    <w:rsid w:val="003257DB"/>
    <w:rsid w:val="00352B42"/>
    <w:rsid w:val="00357168"/>
    <w:rsid w:val="00360683"/>
    <w:rsid w:val="0036737F"/>
    <w:rsid w:val="00373823"/>
    <w:rsid w:val="003813CC"/>
    <w:rsid w:val="00382E74"/>
    <w:rsid w:val="003920A6"/>
    <w:rsid w:val="003A00FA"/>
    <w:rsid w:val="003A0364"/>
    <w:rsid w:val="003A509B"/>
    <w:rsid w:val="003B6441"/>
    <w:rsid w:val="003C1B72"/>
    <w:rsid w:val="003F7535"/>
    <w:rsid w:val="00401889"/>
    <w:rsid w:val="00410BC2"/>
    <w:rsid w:val="00413119"/>
    <w:rsid w:val="004172C0"/>
    <w:rsid w:val="004252F2"/>
    <w:rsid w:val="004276CF"/>
    <w:rsid w:val="00430513"/>
    <w:rsid w:val="00435663"/>
    <w:rsid w:val="00436EE9"/>
    <w:rsid w:val="00463563"/>
    <w:rsid w:val="004803B5"/>
    <w:rsid w:val="004A2ED3"/>
    <w:rsid w:val="004B2F65"/>
    <w:rsid w:val="004B6E6F"/>
    <w:rsid w:val="004E7EC8"/>
    <w:rsid w:val="004F08C5"/>
    <w:rsid w:val="004F4747"/>
    <w:rsid w:val="004F6F77"/>
    <w:rsid w:val="0050411A"/>
    <w:rsid w:val="00505FBC"/>
    <w:rsid w:val="00520FFB"/>
    <w:rsid w:val="005251AE"/>
    <w:rsid w:val="00534D5E"/>
    <w:rsid w:val="00534FAE"/>
    <w:rsid w:val="00545EB7"/>
    <w:rsid w:val="00583F98"/>
    <w:rsid w:val="00596690"/>
    <w:rsid w:val="005A4896"/>
    <w:rsid w:val="005B7647"/>
    <w:rsid w:val="005D56E9"/>
    <w:rsid w:val="005F13A9"/>
    <w:rsid w:val="00601423"/>
    <w:rsid w:val="00606BF2"/>
    <w:rsid w:val="006252E3"/>
    <w:rsid w:val="0063777E"/>
    <w:rsid w:val="00650FED"/>
    <w:rsid w:val="006878C7"/>
    <w:rsid w:val="006965B4"/>
    <w:rsid w:val="006A01A1"/>
    <w:rsid w:val="006B0B1B"/>
    <w:rsid w:val="006B6D21"/>
    <w:rsid w:val="006B75F5"/>
    <w:rsid w:val="006E5B41"/>
    <w:rsid w:val="006F64E7"/>
    <w:rsid w:val="00705D75"/>
    <w:rsid w:val="007417C1"/>
    <w:rsid w:val="00746F2B"/>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34EE"/>
    <w:rsid w:val="008F54B9"/>
    <w:rsid w:val="008F5B83"/>
    <w:rsid w:val="00910049"/>
    <w:rsid w:val="0091708A"/>
    <w:rsid w:val="00932F00"/>
    <w:rsid w:val="00966791"/>
    <w:rsid w:val="00970E88"/>
    <w:rsid w:val="0097271F"/>
    <w:rsid w:val="00981821"/>
    <w:rsid w:val="00987820"/>
    <w:rsid w:val="009943E0"/>
    <w:rsid w:val="009A16C4"/>
    <w:rsid w:val="009A27FC"/>
    <w:rsid w:val="009A488E"/>
    <w:rsid w:val="009A5078"/>
    <w:rsid w:val="009A6F90"/>
    <w:rsid w:val="009B1FF6"/>
    <w:rsid w:val="009C3768"/>
    <w:rsid w:val="009D56C3"/>
    <w:rsid w:val="009E6D91"/>
    <w:rsid w:val="009F0E3F"/>
    <w:rsid w:val="009F7A24"/>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91142"/>
    <w:rsid w:val="00AB1353"/>
    <w:rsid w:val="00AC01B1"/>
    <w:rsid w:val="00AC09D3"/>
    <w:rsid w:val="00AD0EA1"/>
    <w:rsid w:val="00AD2695"/>
    <w:rsid w:val="00AD39DA"/>
    <w:rsid w:val="00AF01D8"/>
    <w:rsid w:val="00B01C45"/>
    <w:rsid w:val="00B05A42"/>
    <w:rsid w:val="00B22220"/>
    <w:rsid w:val="00B45394"/>
    <w:rsid w:val="00B47E66"/>
    <w:rsid w:val="00B743AB"/>
    <w:rsid w:val="00B76DDF"/>
    <w:rsid w:val="00B803DE"/>
    <w:rsid w:val="00B97970"/>
    <w:rsid w:val="00BA15CF"/>
    <w:rsid w:val="00BA3C4F"/>
    <w:rsid w:val="00BB2288"/>
    <w:rsid w:val="00BB3D50"/>
    <w:rsid w:val="00BB5CFC"/>
    <w:rsid w:val="00BC18B9"/>
    <w:rsid w:val="00BC3BB1"/>
    <w:rsid w:val="00BD4F24"/>
    <w:rsid w:val="00BE6F2E"/>
    <w:rsid w:val="00BF050A"/>
    <w:rsid w:val="00BF746A"/>
    <w:rsid w:val="00C21DF8"/>
    <w:rsid w:val="00C23788"/>
    <w:rsid w:val="00C37003"/>
    <w:rsid w:val="00C51238"/>
    <w:rsid w:val="00C52B4D"/>
    <w:rsid w:val="00C62D4B"/>
    <w:rsid w:val="00C70FF4"/>
    <w:rsid w:val="00C869DA"/>
    <w:rsid w:val="00C9265C"/>
    <w:rsid w:val="00CA5205"/>
    <w:rsid w:val="00CB0852"/>
    <w:rsid w:val="00CB2FF6"/>
    <w:rsid w:val="00D06630"/>
    <w:rsid w:val="00D237D4"/>
    <w:rsid w:val="00D30ADB"/>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0AC7"/>
    <w:rsid w:val="00E43D54"/>
    <w:rsid w:val="00E6367D"/>
    <w:rsid w:val="00E6636F"/>
    <w:rsid w:val="00E66D9D"/>
    <w:rsid w:val="00E673E8"/>
    <w:rsid w:val="00E73170"/>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11C80"/>
    <w:rsid w:val="00F27E12"/>
    <w:rsid w:val="00F319AF"/>
    <w:rsid w:val="00F40C1D"/>
    <w:rsid w:val="00F43CD1"/>
    <w:rsid w:val="00F51C15"/>
    <w:rsid w:val="00F62C00"/>
    <w:rsid w:val="00F741B8"/>
    <w:rsid w:val="00F878B5"/>
    <w:rsid w:val="00F91EFF"/>
    <w:rsid w:val="00F92513"/>
    <w:rsid w:val="00F943A4"/>
    <w:rsid w:val="00F96275"/>
    <w:rsid w:val="00F97976"/>
    <w:rsid w:val="00FB5476"/>
    <w:rsid w:val="00FC26FD"/>
    <w:rsid w:val="00FE00B0"/>
    <w:rsid w:val="00FE5339"/>
    <w:rsid w:val="00FE720E"/>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rPr>
      <w:kern w:val="2"/>
      <w:sz w:val="21"/>
      <w:szCs w:val="22"/>
    </w:rPr>
  </w:style>
  <w:style w:type="paragraph" w:styleId="3">
    <w:name w:val="heading 3"/>
    <w:basedOn w:val="ab"/>
    <w:next w:val="ab"/>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caption"/>
    <w:basedOn w:val="ab"/>
    <w:next w:val="ab"/>
    <w:uiPriority w:val="35"/>
    <w:unhideWhenUsed/>
    <w:qFormat/>
    <w:pPr>
      <w:jc w:val="center"/>
    </w:pPr>
    <w:rPr>
      <w:rFonts w:asciiTheme="majorHAnsi" w:eastAsia="黑体" w:hAnsiTheme="majorHAnsi" w:cstheme="majorBidi"/>
      <w:szCs w:val="20"/>
    </w:rPr>
  </w:style>
  <w:style w:type="paragraph" w:styleId="af0">
    <w:name w:val="Body Text Indent"/>
    <w:basedOn w:val="ab"/>
    <w:link w:val="af1"/>
    <w:autoRedefine/>
    <w:qFormat/>
    <w:pPr>
      <w:spacing w:line="300" w:lineRule="auto"/>
      <w:ind w:firstLineChars="200" w:firstLine="420"/>
    </w:pPr>
    <w:rPr>
      <w:rFonts w:ascii="Times New Roman" w:eastAsia="宋体" w:hAnsi="宋体" w:cs="Times New Roman"/>
      <w:szCs w:val="20"/>
    </w:rPr>
  </w:style>
  <w:style w:type="paragraph" w:styleId="af2">
    <w:name w:val="Date"/>
    <w:basedOn w:val="ab"/>
    <w:next w:val="ab"/>
    <w:link w:val="af3"/>
    <w:autoRedefine/>
    <w:uiPriority w:val="99"/>
    <w:semiHidden/>
    <w:unhideWhenUsed/>
    <w:qFormat/>
    <w:pPr>
      <w:ind w:leftChars="2500" w:left="100"/>
    </w:pPr>
  </w:style>
  <w:style w:type="paragraph" w:styleId="af4">
    <w:name w:val="endnote text"/>
    <w:basedOn w:val="ab"/>
    <w:link w:val="af5"/>
    <w:autoRedefine/>
    <w:uiPriority w:val="99"/>
    <w:qFormat/>
    <w:pPr>
      <w:snapToGrid w:val="0"/>
      <w:jc w:val="left"/>
    </w:pPr>
    <w:rPr>
      <w:rFonts w:ascii="Calibri" w:eastAsia="宋体" w:hAnsi="Calibri" w:cs="Times New Roman"/>
      <w:szCs w:val="24"/>
    </w:rPr>
  </w:style>
  <w:style w:type="paragraph" w:styleId="af6">
    <w:name w:val="Balloon Text"/>
    <w:basedOn w:val="ab"/>
    <w:link w:val="af7"/>
    <w:autoRedefine/>
    <w:uiPriority w:val="99"/>
    <w:semiHidden/>
    <w:unhideWhenUsed/>
    <w:qFormat/>
    <w:rPr>
      <w:sz w:val="18"/>
      <w:szCs w:val="18"/>
    </w:rPr>
  </w:style>
  <w:style w:type="paragraph" w:styleId="af8">
    <w:name w:val="footer"/>
    <w:basedOn w:val="ab"/>
    <w:link w:val="af9"/>
    <w:uiPriority w:val="99"/>
    <w:unhideWhenUsed/>
    <w:qFormat/>
    <w:pPr>
      <w:tabs>
        <w:tab w:val="center" w:pos="4153"/>
        <w:tab w:val="right" w:pos="8306"/>
      </w:tabs>
      <w:snapToGrid w:val="0"/>
      <w:jc w:val="left"/>
    </w:pPr>
    <w:rPr>
      <w:sz w:val="18"/>
      <w:szCs w:val="18"/>
    </w:rPr>
  </w:style>
  <w:style w:type="paragraph" w:styleId="afa">
    <w:name w:val="header"/>
    <w:basedOn w:val="ab"/>
    <w:link w:val="af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semiHidden/>
    <w:unhideWhenUsed/>
    <w:qFormat/>
  </w:style>
  <w:style w:type="paragraph" w:styleId="afc">
    <w:name w:val="Normal (Web)"/>
    <w:basedOn w:val="ab"/>
    <w:unhideWhenUsed/>
    <w:qFormat/>
    <w:pPr>
      <w:widowControl/>
      <w:spacing w:before="100" w:beforeAutospacing="1" w:after="100" w:afterAutospacing="1"/>
      <w:jc w:val="left"/>
    </w:pPr>
    <w:rPr>
      <w:rFonts w:ascii="宋体" w:eastAsia="宋体" w:hAnsi="宋体" w:cs="宋体"/>
      <w:kern w:val="0"/>
      <w:sz w:val="24"/>
      <w:szCs w:val="24"/>
    </w:rPr>
  </w:style>
  <w:style w:type="table" w:styleId="afd">
    <w:name w:val="Table Grid"/>
    <w:basedOn w:val="a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c"/>
    <w:qFormat/>
  </w:style>
  <w:style w:type="character" w:customStyle="1" w:styleId="30">
    <w:name w:val="标题 3 字符"/>
    <w:basedOn w:val="ac"/>
    <w:link w:val="3"/>
    <w:autoRedefine/>
    <w:uiPriority w:val="9"/>
    <w:qFormat/>
    <w:rPr>
      <w:rFonts w:ascii="Times New Roman" w:hAnsi="Times New Roman"/>
      <w:b/>
      <w:bCs/>
      <w:szCs w:val="32"/>
    </w:rPr>
  </w:style>
  <w:style w:type="character" w:customStyle="1" w:styleId="af9">
    <w:name w:val="页脚 字符"/>
    <w:basedOn w:val="ac"/>
    <w:link w:val="af8"/>
    <w:uiPriority w:val="99"/>
    <w:qFormat/>
    <w:rPr>
      <w:sz w:val="18"/>
      <w:szCs w:val="18"/>
    </w:rPr>
  </w:style>
  <w:style w:type="paragraph" w:styleId="aff">
    <w:name w:val="List Paragraph"/>
    <w:basedOn w:val="ab"/>
    <w:autoRedefine/>
    <w:uiPriority w:val="34"/>
    <w:qFormat/>
    <w:pPr>
      <w:ind w:firstLineChars="200" w:firstLine="420"/>
    </w:pPr>
  </w:style>
  <w:style w:type="paragraph" w:customStyle="1" w:styleId="aff0">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0"/>
    <w:autoRedefine/>
    <w:qFormat/>
    <w:rPr>
      <w:rFonts w:ascii="宋体" w:eastAsia="宋体" w:hAnsi="Times New Roman" w:cs="Times New Roman"/>
      <w:kern w:val="0"/>
      <w:szCs w:val="20"/>
    </w:rPr>
  </w:style>
  <w:style w:type="table" w:customStyle="1" w:styleId="1">
    <w:name w:val="浅色底纹1"/>
    <w:basedOn w:val="ad"/>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b">
    <w:name w:val="页眉 字符"/>
    <w:basedOn w:val="ac"/>
    <w:link w:val="afa"/>
    <w:autoRedefine/>
    <w:uiPriority w:val="99"/>
    <w:qFormat/>
    <w:rPr>
      <w:sz w:val="18"/>
      <w:szCs w:val="18"/>
    </w:rPr>
  </w:style>
  <w:style w:type="character" w:customStyle="1" w:styleId="af7">
    <w:name w:val="批注框文本 字符"/>
    <w:basedOn w:val="ac"/>
    <w:link w:val="af6"/>
    <w:autoRedefine/>
    <w:uiPriority w:val="99"/>
    <w:semiHidden/>
    <w:qFormat/>
    <w:rPr>
      <w:sz w:val="18"/>
      <w:szCs w:val="18"/>
    </w:rPr>
  </w:style>
  <w:style w:type="character" w:customStyle="1" w:styleId="af5">
    <w:name w:val="尾注文本 字符"/>
    <w:basedOn w:val="ac"/>
    <w:link w:val="af4"/>
    <w:autoRedefine/>
    <w:uiPriority w:val="99"/>
    <w:qFormat/>
    <w:rPr>
      <w:rFonts w:ascii="Calibri" w:eastAsia="宋体" w:hAnsi="Calibri" w:cs="Times New Roman"/>
      <w:szCs w:val="24"/>
    </w:rPr>
  </w:style>
  <w:style w:type="table" w:customStyle="1" w:styleId="10">
    <w:name w:val="网格型1"/>
    <w:basedOn w:val="ad"/>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日期 字符"/>
    <w:basedOn w:val="ac"/>
    <w:link w:val="af2"/>
    <w:autoRedefine/>
    <w:uiPriority w:val="99"/>
    <w:semiHidden/>
    <w:qFormat/>
  </w:style>
  <w:style w:type="character" w:customStyle="1" w:styleId="af1">
    <w:name w:val="正文文本缩进 字符"/>
    <w:basedOn w:val="ac"/>
    <w:link w:val="af0"/>
    <w:autoRedefine/>
    <w:qFormat/>
    <w:rPr>
      <w:rFonts w:ascii="Times New Roman" w:eastAsia="宋体" w:hAnsi="宋体" w:cs="Times New Roman"/>
      <w:szCs w:val="20"/>
    </w:rPr>
  </w:style>
  <w:style w:type="paragraph" w:customStyle="1" w:styleId="a1">
    <w:name w:val="二级条标题"/>
    <w:basedOn w:val="ab"/>
    <w:next w:val="aff0"/>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c"/>
    <w:autoRedefine/>
    <w:qFormat/>
  </w:style>
  <w:style w:type="paragraph" w:customStyle="1" w:styleId="a">
    <w:name w:val="章标题"/>
    <w:next w:val="aff0"/>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0"/>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1">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2">
    <w:name w:val="标准文件_段"/>
    <w:link w:val="Char0"/>
    <w:rsid w:val="00290408"/>
    <w:pPr>
      <w:autoSpaceDE w:val="0"/>
      <w:autoSpaceDN w:val="0"/>
      <w:ind w:firstLineChars="200" w:firstLine="200"/>
      <w:jc w:val="both"/>
    </w:pPr>
    <w:rPr>
      <w:rFonts w:ascii="宋体" w:eastAsia="宋体" w:hAnsi="Times New Roman" w:cs="Times New Roman"/>
      <w:noProof/>
      <w:sz w:val="21"/>
    </w:rPr>
  </w:style>
  <w:style w:type="paragraph" w:customStyle="1" w:styleId="a7">
    <w:name w:val="标准文件_二级条标题"/>
    <w:next w:val="aff2"/>
    <w:rsid w:val="00290408"/>
    <w:pPr>
      <w:widowControl w:val="0"/>
      <w:numPr>
        <w:ilvl w:val="3"/>
        <w:numId w:val="3"/>
      </w:numPr>
      <w:spacing w:beforeLines="50" w:before="50" w:afterLines="50" w:after="50"/>
      <w:jc w:val="both"/>
      <w:outlineLvl w:val="2"/>
    </w:pPr>
    <w:rPr>
      <w:rFonts w:ascii="黑体" w:eastAsia="黑体" w:hAnsi="Times New Roman" w:cs="Times New Roman"/>
      <w:sz w:val="21"/>
    </w:rPr>
  </w:style>
  <w:style w:type="paragraph" w:customStyle="1" w:styleId="a8">
    <w:name w:val="标准文件_三级条标题"/>
    <w:basedOn w:val="a7"/>
    <w:next w:val="aff2"/>
    <w:rsid w:val="00290408"/>
    <w:pPr>
      <w:widowControl/>
      <w:numPr>
        <w:ilvl w:val="4"/>
      </w:numPr>
      <w:outlineLvl w:val="3"/>
    </w:pPr>
  </w:style>
  <w:style w:type="paragraph" w:customStyle="1" w:styleId="a9">
    <w:name w:val="标准文件_四级条标题"/>
    <w:next w:val="aff2"/>
    <w:rsid w:val="00290408"/>
    <w:pPr>
      <w:widowControl w:val="0"/>
      <w:numPr>
        <w:ilvl w:val="5"/>
        <w:numId w:val="3"/>
      </w:numPr>
      <w:spacing w:beforeLines="50" w:before="50" w:afterLines="50" w:after="50"/>
      <w:jc w:val="both"/>
      <w:outlineLvl w:val="4"/>
    </w:pPr>
    <w:rPr>
      <w:rFonts w:ascii="黑体" w:eastAsia="黑体" w:hAnsi="Times New Roman" w:cs="Times New Roman"/>
      <w:sz w:val="21"/>
    </w:rPr>
  </w:style>
  <w:style w:type="paragraph" w:customStyle="1" w:styleId="aa">
    <w:name w:val="标准文件_五级条标题"/>
    <w:next w:val="aff2"/>
    <w:rsid w:val="00290408"/>
    <w:pPr>
      <w:widowControl w:val="0"/>
      <w:numPr>
        <w:ilvl w:val="6"/>
        <w:numId w:val="3"/>
      </w:numPr>
      <w:spacing w:beforeLines="50" w:before="50" w:afterLines="50" w:after="50"/>
      <w:jc w:val="both"/>
      <w:outlineLvl w:val="5"/>
    </w:pPr>
    <w:rPr>
      <w:rFonts w:ascii="黑体" w:eastAsia="黑体" w:hAnsi="Times New Roman" w:cs="Times New Roman"/>
      <w:sz w:val="21"/>
    </w:rPr>
  </w:style>
  <w:style w:type="paragraph" w:customStyle="1" w:styleId="a5">
    <w:name w:val="标准文件_章标题"/>
    <w:next w:val="aff2"/>
    <w:rsid w:val="00290408"/>
    <w:pPr>
      <w:numPr>
        <w:ilvl w:val="1"/>
        <w:numId w:val="3"/>
      </w:numPr>
      <w:spacing w:beforeLines="100" w:before="100" w:afterLines="100" w:after="100"/>
      <w:jc w:val="both"/>
      <w:outlineLvl w:val="0"/>
    </w:pPr>
    <w:rPr>
      <w:rFonts w:ascii="黑体" w:eastAsia="黑体" w:hAnsi="Times New Roman" w:cs="Times New Roman"/>
      <w:sz w:val="21"/>
    </w:rPr>
  </w:style>
  <w:style w:type="paragraph" w:customStyle="1" w:styleId="a6">
    <w:name w:val="标准文件_一级条标题"/>
    <w:basedOn w:val="a5"/>
    <w:next w:val="aff2"/>
    <w:rsid w:val="00290408"/>
    <w:pPr>
      <w:numPr>
        <w:ilvl w:val="2"/>
      </w:numPr>
      <w:spacing w:beforeLines="50" w:before="50" w:afterLines="50" w:after="50"/>
      <w:outlineLvl w:val="1"/>
    </w:pPr>
  </w:style>
  <w:style w:type="paragraph" w:customStyle="1" w:styleId="a2">
    <w:name w:val="标准文件_一级项"/>
    <w:rsid w:val="00290408"/>
    <w:pPr>
      <w:numPr>
        <w:numId w:val="2"/>
      </w:numPr>
    </w:pPr>
    <w:rPr>
      <w:rFonts w:ascii="宋体" w:eastAsia="宋体" w:hAnsi="Times New Roman" w:cs="Times New Roman"/>
      <w:sz w:val="21"/>
    </w:rPr>
  </w:style>
  <w:style w:type="paragraph" w:customStyle="1" w:styleId="a4">
    <w:name w:val="前言标题"/>
    <w:next w:val="ab"/>
    <w:rsid w:val="00290408"/>
    <w:pPr>
      <w:numPr>
        <w:numId w:val="3"/>
      </w:numPr>
      <w:shd w:val="clear" w:color="FFFFFF" w:fill="FFFFFF"/>
      <w:spacing w:before="540" w:after="600"/>
      <w:jc w:val="center"/>
      <w:outlineLvl w:val="0"/>
    </w:pPr>
    <w:rPr>
      <w:rFonts w:ascii="黑体" w:eastAsia="黑体" w:hAnsi="Times New Roman" w:cs="Times New Roman"/>
      <w:sz w:val="32"/>
    </w:rPr>
  </w:style>
  <w:style w:type="paragraph" w:customStyle="1" w:styleId="aff3">
    <w:name w:val="标准文件_一级无标题"/>
    <w:basedOn w:val="a6"/>
    <w:qFormat/>
    <w:rsid w:val="00290408"/>
    <w:pPr>
      <w:spacing w:beforeLines="0" w:before="0" w:afterLines="0" w:after="0"/>
      <w:outlineLvl w:val="9"/>
    </w:pPr>
    <w:rPr>
      <w:rFonts w:ascii="宋体" w:eastAsia="宋体"/>
    </w:rPr>
  </w:style>
  <w:style w:type="paragraph" w:customStyle="1" w:styleId="aff4">
    <w:name w:val="标准文件_二级无标题"/>
    <w:basedOn w:val="a7"/>
    <w:qFormat/>
    <w:rsid w:val="00290408"/>
    <w:pPr>
      <w:spacing w:beforeLines="0" w:before="0" w:afterLines="0" w:after="0"/>
      <w:outlineLvl w:val="9"/>
    </w:pPr>
    <w:rPr>
      <w:rFonts w:ascii="宋体" w:eastAsia="宋体"/>
    </w:rPr>
  </w:style>
  <w:style w:type="paragraph" w:customStyle="1" w:styleId="a3">
    <w:name w:val="标准文件_三级项"/>
    <w:basedOn w:val="ab"/>
    <w:rsid w:val="00290408"/>
    <w:pPr>
      <w:numPr>
        <w:ilvl w:val="2"/>
        <w:numId w:val="2"/>
      </w:numPr>
      <w:adjustRightInd w:val="0"/>
      <w:spacing w:line="-300" w:lineRule="auto"/>
    </w:pPr>
    <w:rPr>
      <w:rFonts w:ascii="Times New Roman" w:eastAsia="宋体" w:hAnsi="Times New Roman" w:cs="Times New Roman"/>
      <w:szCs w:val="21"/>
    </w:rPr>
  </w:style>
  <w:style w:type="character" w:customStyle="1" w:styleId="Char0">
    <w:name w:val="标准文件_段 Char"/>
    <w:link w:val="aff2"/>
    <w:rsid w:val="00290408"/>
    <w:rPr>
      <w:rFonts w:ascii="宋体" w:eastAsia="宋体" w:hAnsi="Times New Roman" w:cs="Times New Roman"/>
      <w:noProof/>
      <w:sz w:val="21"/>
    </w:rPr>
  </w:style>
  <w:style w:type="paragraph" w:customStyle="1" w:styleId="2">
    <w:name w:val="标准文件_二级项2"/>
    <w:basedOn w:val="aff2"/>
    <w:qFormat/>
    <w:rsid w:val="00290408"/>
    <w:pPr>
      <w:numPr>
        <w:ilvl w:val="1"/>
        <w:numId w:val="2"/>
      </w:numPr>
      <w:tabs>
        <w:tab w:val="num" w:pos="360"/>
      </w:tabs>
      <w:ind w:left="0" w:firstLineChars="0" w:firstLine="0"/>
    </w:pPr>
  </w:style>
  <w:style w:type="paragraph" w:customStyle="1" w:styleId="aff5">
    <w:name w:val="标准文件_术语条一"/>
    <w:basedOn w:val="aff3"/>
    <w:next w:val="aff2"/>
    <w:qFormat/>
    <w:rsid w:val="00290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B52DC229274B5C961B1710E529AB2F"/>
        <w:category>
          <w:name w:val="常规"/>
          <w:gallery w:val="placeholder"/>
        </w:category>
        <w:types>
          <w:type w:val="bbPlcHdr"/>
        </w:types>
        <w:behaviors>
          <w:behavior w:val="content"/>
        </w:behaviors>
        <w:guid w:val="{0CA10382-24BB-4CBE-AC66-2FE189BB9093}"/>
      </w:docPartPr>
      <w:docPartBody>
        <w:p w:rsidR="00000000" w:rsidRDefault="00686618" w:rsidP="00686618">
          <w:pPr>
            <w:pStyle w:val="81B52DC229274B5C961B1710E529AB2F"/>
          </w:pPr>
          <w:r w:rsidRPr="00FB6243">
            <w:rPr>
              <w:rStyle w:val="a3"/>
              <w:rFonts w:hint="eastAsia"/>
            </w:rPr>
            <w:t>选择一项。</w:t>
          </w:r>
        </w:p>
      </w:docPartBody>
    </w:docPart>
    <w:docPart>
      <w:docPartPr>
        <w:name w:val="E67E6627E25F4CF3AAFF69E685A366E4"/>
        <w:category>
          <w:name w:val="常规"/>
          <w:gallery w:val="placeholder"/>
        </w:category>
        <w:types>
          <w:type w:val="bbPlcHdr"/>
        </w:types>
        <w:behaviors>
          <w:behavior w:val="content"/>
        </w:behaviors>
        <w:guid w:val="{DC22353B-D62F-4105-8CAA-7434C4B809F0}"/>
      </w:docPartPr>
      <w:docPartBody>
        <w:p w:rsidR="00000000" w:rsidRDefault="00686618" w:rsidP="00686618">
          <w:pPr>
            <w:pStyle w:val="E67E6627E25F4CF3AAFF69E685A366E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18"/>
    <w:rsid w:val="002555FB"/>
    <w:rsid w:val="004A2ED3"/>
    <w:rsid w:val="0068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6618"/>
    <w:rPr>
      <w:color w:val="808080"/>
    </w:rPr>
  </w:style>
  <w:style w:type="paragraph" w:customStyle="1" w:styleId="81B52DC229274B5C961B1710E529AB2F">
    <w:name w:val="81B52DC229274B5C961B1710E529AB2F"/>
    <w:rsid w:val="00686618"/>
    <w:pPr>
      <w:widowControl w:val="0"/>
    </w:pPr>
  </w:style>
  <w:style w:type="paragraph" w:customStyle="1" w:styleId="E67E6627E25F4CF3AAFF69E685A366E4">
    <w:name w:val="E67E6627E25F4CF3AAFF69E685A366E4"/>
    <w:rsid w:val="0068661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1117</Words>
  <Characters>6371</Characters>
  <Application>Microsoft Office Word</Application>
  <DocSecurity>0</DocSecurity>
  <Lines>53</Lines>
  <Paragraphs>14</Paragraphs>
  <ScaleCrop>false</ScaleCrop>
  <Company>Lenovo</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52</cp:revision>
  <dcterms:created xsi:type="dcterms:W3CDTF">2019-06-25T01:51:00Z</dcterms:created>
  <dcterms:modified xsi:type="dcterms:W3CDTF">2025-10-14T02:05:00Z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