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4C0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067E6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E2C4E3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5F32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F9B5D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575DF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6C2424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1608806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04</w:t>
            </w:r>
            <w:r>
              <w:rPr>
                <w:rFonts w:ascii="黑体" w:hAnsi="黑体" w:eastAsia="黑体"/>
                <w:sz w:val="21"/>
                <w:szCs w:val="21"/>
              </w:rPr>
              <w:fldChar w:fldCharType="end"/>
            </w:r>
            <w:bookmarkEnd w:id="2"/>
          </w:p>
        </w:tc>
      </w:tr>
    </w:tbl>
    <w:p w14:paraId="41530A9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9CA5604">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5252A76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7ECECF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74C8631">
      <w:pPr>
        <w:pStyle w:val="50"/>
        <w:framePr w:w="9639" w:h="6976" w:hRule="exact" w:hSpace="0" w:vSpace="0" w:wrap="around" w:hAnchor="page" w:y="6408"/>
        <w:jc w:val="center"/>
        <w:rPr>
          <w:rFonts w:hint="eastAsia" w:ascii="黑体" w:hAnsi="黑体" w:eastAsia="黑体"/>
          <w:b w:val="0"/>
          <w:bCs w:val="0"/>
          <w:w w:val="100"/>
        </w:rPr>
      </w:pPr>
    </w:p>
    <w:p w14:paraId="7DC4EF4C">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建设工程造价设计概算咨询服务规程</w:t>
      </w:r>
      <w:r>
        <w:fldChar w:fldCharType="end"/>
      </w:r>
      <w:bookmarkEnd w:id="9"/>
    </w:p>
    <w:p w14:paraId="071D2D3A">
      <w:pPr>
        <w:framePr w:w="9639" w:h="6974" w:hRule="exact" w:wrap="around" w:vAnchor="page" w:hAnchor="page" w:x="1419" w:y="6408" w:anchorLock="1"/>
        <w:ind w:left="-1418"/>
      </w:pPr>
    </w:p>
    <w:p w14:paraId="055CABD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for consulting service of construction project cost design budget estimate</w:t>
      </w:r>
      <w:r>
        <w:rPr>
          <w:rFonts w:eastAsia="黑体"/>
          <w:szCs w:val="28"/>
        </w:rPr>
        <w:fldChar w:fldCharType="end"/>
      </w:r>
      <w:bookmarkEnd w:id="10"/>
    </w:p>
    <w:p w14:paraId="4F3A140D">
      <w:pPr>
        <w:framePr w:w="9639" w:h="6974" w:hRule="exact" w:wrap="around" w:vAnchor="page" w:hAnchor="page" w:x="1419" w:y="6408" w:anchorLock="1"/>
        <w:spacing w:line="760" w:lineRule="exact"/>
        <w:ind w:left="-1418"/>
      </w:pPr>
    </w:p>
    <w:p w14:paraId="02201D9A">
      <w:pPr>
        <w:pStyle w:val="125"/>
        <w:framePr w:w="9639" w:h="6974" w:hRule="exact" w:wrap="around" w:vAnchor="page" w:hAnchor="page" w:x="1419" w:y="6408" w:anchorLock="1"/>
        <w:textAlignment w:val="bottom"/>
        <w:rPr>
          <w:rFonts w:eastAsia="黑体"/>
          <w:szCs w:val="28"/>
        </w:rPr>
      </w:pPr>
    </w:p>
    <w:p w14:paraId="251C5F7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C87D6E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24CA8B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1F09EC4">
      <w:pPr>
        <w:pStyle w:val="193"/>
        <w:framePr w:wrap="around" w:y="14176"/>
      </w:pPr>
      <w:r>
        <w:fldChar w:fldCharType="begin">
          <w:ffData>
            <w:name w:val="NSTD_CODE_B"/>
            <w:enabled/>
            <w:calcOnExit w:val="0"/>
            <w:textInput>
              <w:default w:val="XXXX"/>
            </w:textInput>
          </w:ffData>
        </w:fldChar>
      </w:r>
      <w:r>
        <w:instrText xml:space="preserve"> FORMTEXT </w:instrText>
      </w:r>
      <w:r>
        <w:fldChar w:fldCharType="separate"/>
      </w:r>
      <w:r>
        <w:rPr>
          <w:rFonts w:hint="eastAsia"/>
        </w:rPr>
        <w:t>2025</w:t>
      </w:r>
      <w: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27078079">
      <w:pPr>
        <w:pStyle w:val="194"/>
        <w:framePr w:wrap="around" w:y="14176"/>
      </w:pPr>
      <w:r>
        <w:fldChar w:fldCharType="begin">
          <w:ffData>
            <w:name w:val="NSTD_CODE_B"/>
            <w:enabled/>
            <w:calcOnExit w:val="0"/>
            <w:textInput>
              <w:default w:val="XXXX"/>
            </w:textInput>
          </w:ffData>
        </w:fldChar>
      </w:r>
      <w:r>
        <w:instrText xml:space="preserve"> FORMTEXT </w:instrText>
      </w:r>
      <w:r>
        <w:fldChar w:fldCharType="separate"/>
      </w:r>
      <w:r>
        <w:rPr>
          <w:rFonts w:hint="eastAsia"/>
        </w:rPr>
        <w:t>2025</w:t>
      </w:r>
      <w:r>
        <w:fldChar w:fldCharType="end"/>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65D86F6E">
      <w:pPr>
        <w:pStyle w:val="151"/>
        <w:framePr w:h="584" w:hRule="exact" w:hSpace="181" w:vSpace="181" w:wrap="around" w:y="14800"/>
        <w:rPr>
          <w:rFonts w:hint="eastAsia" w:hAnsi="黑体"/>
        </w:rPr>
      </w:pPr>
      <w:bookmarkStart w:id="18"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B37C81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3442020">
      <w:pPr>
        <w:pStyle w:val="91"/>
        <w:spacing w:after="360"/>
        <w:rPr>
          <w:rFonts w:hint="eastAsia"/>
        </w:rPr>
      </w:pPr>
      <w:bookmarkStart w:id="19" w:name="BookMark1"/>
      <w:r>
        <w:rPr>
          <w:rFonts w:hint="eastAsia"/>
          <w:spacing w:val="320"/>
        </w:rPr>
        <w:t>目</w:t>
      </w:r>
      <w:r>
        <w:rPr>
          <w:rFonts w:hint="eastAsia"/>
        </w:rPr>
        <w:t>次</w:t>
      </w:r>
    </w:p>
    <w:p w14:paraId="5DA407F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"_Toc211328641"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_Toc211328641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8D1BD4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"_Toc211328642"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_Toc211328642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157625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"_Toc211328643"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_Toc211328643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64DF7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"_Toc211328644"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_Toc211328644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8DD26E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"_Toc211328645" </w:instrText>
      </w:r>
      <w:r>
        <w:fldChar w:fldCharType="separate"/>
      </w:r>
      <w:r>
        <w:rPr>
          <w:rStyle w:val="32"/>
          <w:rFonts w:hint="eastAsia"/>
        </w:rPr>
        <w:t>4</w:t>
      </w:r>
      <w:r>
        <w:rPr>
          <w:rStyle w:val="32"/>
        </w:rPr>
        <w:t xml:space="preserve"> </w:t>
      </w:r>
      <w:r>
        <w:rPr>
          <w:rStyle w:val="32"/>
          <w:rFonts w:hint="eastAsia"/>
        </w:rPr>
        <w:t xml:space="preserve"> 一般要求</w:t>
      </w:r>
      <w:r>
        <w:rPr>
          <w:rFonts w:hint="eastAsia"/>
        </w:rPr>
        <w:tab/>
      </w:r>
      <w:r>
        <w:rPr>
          <w:rFonts w:hint="eastAsia"/>
        </w:rPr>
        <w:fldChar w:fldCharType="begin"/>
      </w:r>
      <w:r>
        <w:rPr>
          <w:rFonts w:hint="eastAsia"/>
        </w:rPr>
        <w:instrText xml:space="preserve"> </w:instrText>
      </w:r>
      <w:r>
        <w:instrText xml:space="preserve">PAGEREF _Toc211328645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2B3E5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"_Toc211328646" </w:instrText>
      </w:r>
      <w:r>
        <w:fldChar w:fldCharType="separate"/>
      </w:r>
      <w:r>
        <w:rPr>
          <w:rStyle w:val="32"/>
          <w:rFonts w:hint="eastAsia"/>
        </w:rPr>
        <w:t>5</w:t>
      </w:r>
      <w:r>
        <w:rPr>
          <w:rStyle w:val="32"/>
        </w:rPr>
        <w:t xml:space="preserve"> </w:t>
      </w:r>
      <w:r>
        <w:rPr>
          <w:rStyle w:val="32"/>
          <w:rFonts w:hint="eastAsia"/>
        </w:rPr>
        <w:t xml:space="preserve"> 投资估算</w:t>
      </w:r>
      <w:r>
        <w:rPr>
          <w:rFonts w:hint="eastAsia"/>
        </w:rPr>
        <w:tab/>
      </w:r>
      <w:r>
        <w:rPr>
          <w:rFonts w:hint="eastAsia"/>
        </w:rPr>
        <w:fldChar w:fldCharType="begin"/>
      </w:r>
      <w:r>
        <w:rPr>
          <w:rFonts w:hint="eastAsia"/>
        </w:rPr>
        <w:instrText xml:space="preserve"> </w:instrText>
      </w:r>
      <w:r>
        <w:instrText xml:space="preserve">PAGEREF _Toc211328646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104880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"_Toc211328647" </w:instrText>
      </w:r>
      <w:r>
        <w:fldChar w:fldCharType="separate"/>
      </w:r>
      <w:r>
        <w:rPr>
          <w:rStyle w:val="32"/>
          <w:rFonts w:hint="eastAsia"/>
        </w:rPr>
        <w:t>6</w:t>
      </w:r>
      <w:r>
        <w:rPr>
          <w:rStyle w:val="32"/>
        </w:rPr>
        <w:t xml:space="preserve"> </w:t>
      </w:r>
      <w:r>
        <w:rPr>
          <w:rStyle w:val="32"/>
          <w:rFonts w:hint="eastAsia"/>
        </w:rPr>
        <w:t xml:space="preserve"> 设计概算</w:t>
      </w:r>
      <w:r>
        <w:rPr>
          <w:rFonts w:hint="eastAsia"/>
        </w:rPr>
        <w:tab/>
      </w:r>
      <w:r>
        <w:rPr>
          <w:rFonts w:hint="eastAsia"/>
        </w:rPr>
        <w:fldChar w:fldCharType="begin"/>
      </w:r>
      <w:r>
        <w:rPr>
          <w:rFonts w:hint="eastAsia"/>
        </w:rPr>
        <w:instrText xml:space="preserve"> </w:instrText>
      </w:r>
      <w:r>
        <w:instrText xml:space="preserve">PAGEREF _Toc211328647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5E3FD6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"_Toc211328648" </w:instrText>
      </w:r>
      <w:r>
        <w:fldChar w:fldCharType="separate"/>
      </w:r>
      <w:r>
        <w:rPr>
          <w:rStyle w:val="32"/>
          <w:rFonts w:hint="eastAsia"/>
        </w:rPr>
        <w:t>7</w:t>
      </w:r>
      <w:r>
        <w:rPr>
          <w:rStyle w:val="32"/>
        </w:rPr>
        <w:t xml:space="preserve"> </w:t>
      </w:r>
      <w:r>
        <w:rPr>
          <w:rStyle w:val="32"/>
          <w:rFonts w:hint="eastAsia"/>
        </w:rPr>
        <w:t xml:space="preserve"> 施工图预算</w:t>
      </w:r>
      <w:r>
        <w:rPr>
          <w:rFonts w:hint="eastAsia"/>
        </w:rPr>
        <w:tab/>
      </w:r>
      <w:r>
        <w:rPr>
          <w:rFonts w:hint="eastAsia"/>
        </w:rPr>
        <w:fldChar w:fldCharType="begin"/>
      </w:r>
      <w:r>
        <w:rPr>
          <w:rFonts w:hint="eastAsia"/>
        </w:rPr>
        <w:instrText xml:space="preserve"> </w:instrText>
      </w:r>
      <w:r>
        <w:instrText xml:space="preserve">PAGEREF _Toc211328648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F56F91F">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786D4884">
      <w:pPr>
        <w:pStyle w:val="89"/>
        <w:spacing w:before="900" w:after="360"/>
      </w:pPr>
      <w:bookmarkStart w:id="20" w:name="_Toc211328641"/>
      <w:bookmarkStart w:id="21" w:name="BookMark2"/>
      <w:r>
        <w:rPr>
          <w:rFonts w:hint="eastAsia"/>
          <w:spacing w:val="320"/>
        </w:rPr>
        <w:t>前</w:t>
      </w:r>
      <w:r>
        <w:rPr>
          <w:rFonts w:hint="eastAsia"/>
        </w:rPr>
        <w:t>言</w:t>
      </w:r>
      <w:bookmarkEnd w:id="20"/>
    </w:p>
    <w:p w14:paraId="2E42A006">
      <w:pPr>
        <w:pStyle w:val="56"/>
        <w:ind w:firstLine="420"/>
      </w:pPr>
      <w:r>
        <w:rPr>
          <w:rFonts w:hint="eastAsia"/>
        </w:rPr>
        <w:t>本文件按照GB/T 1.1—2020《标准化工作导则  第1部分：标准化文件的结构和起草规则》的规定起草。</w:t>
      </w:r>
    </w:p>
    <w:p w14:paraId="5C68CC70">
      <w:pPr>
        <w:pStyle w:val="56"/>
        <w:ind w:firstLine="420"/>
      </w:pPr>
      <w:r>
        <w:rPr>
          <w:rFonts w:hint="eastAsia"/>
        </w:rPr>
        <w:t>请注意本文件的某些内容可能涉及专利。本文件的发布机构不承担</w:t>
      </w:r>
      <w:bookmarkStart w:id="52" w:name="_GoBack"/>
      <w:bookmarkEnd w:id="52"/>
      <w:r>
        <w:rPr>
          <w:rFonts w:hint="eastAsia"/>
        </w:rPr>
        <w:t>识别专利的责任。</w:t>
      </w:r>
    </w:p>
    <w:p w14:paraId="7BF1D16B">
      <w:pPr>
        <w:pStyle w:val="56"/>
        <w:ind w:firstLine="420"/>
      </w:pPr>
      <w:r>
        <w:rPr>
          <w:rFonts w:hint="eastAsia"/>
        </w:rPr>
        <w:t>本文件由深圳市信任行工程造价咨询有限公司提出。</w:t>
      </w:r>
    </w:p>
    <w:p w14:paraId="0A9D8E58">
      <w:pPr>
        <w:pStyle w:val="56"/>
        <w:ind w:firstLine="420"/>
      </w:pPr>
      <w:r>
        <w:rPr>
          <w:rFonts w:hint="eastAsia"/>
        </w:rPr>
        <w:t>本文件由中国中小企业协会归口。</w:t>
      </w:r>
    </w:p>
    <w:p w14:paraId="642982F0">
      <w:pPr>
        <w:pStyle w:val="56"/>
        <w:ind w:firstLine="420"/>
        <w:rPr>
          <w:rFonts w:hint="eastAsia" w:eastAsia="宋体"/>
          <w:lang w:eastAsia="zh-CN"/>
        </w:rPr>
      </w:pPr>
      <w:r>
        <w:rPr>
          <w:rFonts w:hint="eastAsia"/>
        </w:rPr>
        <w:t>本文件起草单位： 深圳市信任行工程造价咨询有限公司</w:t>
      </w:r>
      <w:r>
        <w:rPr>
          <w:rFonts w:hint="eastAsia"/>
          <w:lang w:eastAsia="zh-CN"/>
        </w:rPr>
        <w:t>。</w:t>
      </w:r>
    </w:p>
    <w:p w14:paraId="7BDFC1D5">
      <w:pPr>
        <w:pStyle w:val="56"/>
        <w:ind w:firstLine="420"/>
      </w:pPr>
      <w:r>
        <w:rPr>
          <w:rFonts w:hint="eastAsia"/>
        </w:rPr>
        <w:t>本文件主要起草人：</w:t>
      </w:r>
    </w:p>
    <w:p w14:paraId="1B8EEAA2">
      <w:pPr>
        <w:pStyle w:val="56"/>
        <w:ind w:firstLine="420"/>
      </w:pPr>
    </w:p>
    <w:p w14:paraId="33DD2578">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66051C16">
      <w:pPr>
        <w:spacing w:line="20" w:lineRule="exact"/>
        <w:jc w:val="center"/>
        <w:rPr>
          <w:rFonts w:hint="eastAsia" w:ascii="黑体" w:hAnsi="黑体" w:eastAsia="黑体"/>
          <w:sz w:val="32"/>
          <w:szCs w:val="32"/>
        </w:rPr>
      </w:pPr>
      <w:bookmarkStart w:id="22" w:name="BookMark4"/>
    </w:p>
    <w:p w14:paraId="6D135520">
      <w:pPr>
        <w:spacing w:line="20" w:lineRule="exact"/>
        <w:jc w:val="center"/>
        <w:rPr>
          <w:rFonts w:hint="eastAsia" w:ascii="黑体" w:hAnsi="黑体" w:eastAsia="黑体"/>
          <w:sz w:val="32"/>
          <w:szCs w:val="32"/>
        </w:rPr>
      </w:pPr>
    </w:p>
    <w:sdt>
      <w:sdtPr>
        <w:tag w:val="NEW_STAND_NAME"/>
        <w:id w:val="595910757"/>
        <w:lock w:val="sdtLocked"/>
        <w:placeholder>
          <w:docPart w:val="ABADD3AC9E634A20B22D382076093845"/>
        </w:placeholder>
      </w:sdtPr>
      <w:sdtContent>
        <w:p w14:paraId="19B5A45D">
          <w:pPr>
            <w:pStyle w:val="177"/>
            <w:spacing w:before="240" w:beforeLines="100" w:after="528" w:afterLines="220"/>
            <w:rPr>
              <w:rFonts w:hint="eastAsia"/>
            </w:rPr>
          </w:pPr>
          <w:bookmarkStart w:id="23" w:name="NEW_STAND_NAME"/>
          <w:r>
            <w:rPr>
              <w:rFonts w:hint="eastAsia"/>
            </w:rPr>
            <w:t>建设工程造价设计概算咨询服务规程</w:t>
          </w:r>
        </w:p>
      </w:sdtContent>
    </w:sdt>
    <w:bookmarkEnd w:id="23"/>
    <w:p w14:paraId="686F4173">
      <w:pPr>
        <w:pStyle w:val="104"/>
        <w:spacing w:before="240" w:after="240"/>
      </w:pPr>
      <w:bookmarkStart w:id="24" w:name="_Toc26986771"/>
      <w:bookmarkStart w:id="25" w:name="_Toc24884211"/>
      <w:bookmarkStart w:id="26" w:name="_Toc26648465"/>
      <w:bookmarkStart w:id="27" w:name="_Toc24884218"/>
      <w:bookmarkStart w:id="28" w:name="_Toc211328642"/>
      <w:bookmarkStart w:id="29" w:name="_Toc26718930"/>
      <w:bookmarkStart w:id="30" w:name="_Toc26986530"/>
      <w:bookmarkStart w:id="31" w:name="_Toc97192964"/>
      <w:bookmarkStart w:id="32" w:name="_Toc17233333"/>
      <w:bookmarkStart w:id="33" w:name="_Toc17233325"/>
      <w:r>
        <w:rPr>
          <w:rFonts w:hint="eastAsia"/>
        </w:rPr>
        <w:t>范围</w:t>
      </w:r>
      <w:bookmarkEnd w:id="24"/>
      <w:bookmarkEnd w:id="25"/>
      <w:bookmarkEnd w:id="26"/>
      <w:bookmarkEnd w:id="27"/>
      <w:bookmarkEnd w:id="28"/>
      <w:bookmarkEnd w:id="29"/>
      <w:bookmarkEnd w:id="30"/>
      <w:bookmarkEnd w:id="31"/>
      <w:bookmarkEnd w:id="32"/>
      <w:bookmarkEnd w:id="33"/>
    </w:p>
    <w:p w14:paraId="11AA2EC2">
      <w:pPr>
        <w:pStyle w:val="56"/>
        <w:ind w:firstLine="420"/>
      </w:pPr>
      <w:bookmarkStart w:id="34" w:name="_Toc24884212"/>
      <w:bookmarkStart w:id="35" w:name="_Toc26648466"/>
      <w:bookmarkStart w:id="36" w:name="_Toc24884219"/>
      <w:bookmarkStart w:id="37" w:name="_Toc17233326"/>
      <w:bookmarkStart w:id="38" w:name="_Toc17233334"/>
      <w:r>
        <w:rPr>
          <w:rFonts w:hint="eastAsia"/>
        </w:rPr>
        <w:t>本文件规定了建设工程造价设计概算咨询服务的术语和定义、一般要求、投资估算、设计概算、施工图预算。</w:t>
      </w:r>
    </w:p>
    <w:p w14:paraId="20F63F3B">
      <w:pPr>
        <w:pStyle w:val="56"/>
        <w:ind w:firstLine="420"/>
        <w:rPr>
          <w:b/>
          <w:bCs/>
        </w:rPr>
      </w:pPr>
      <w:r>
        <w:rPr>
          <w:rFonts w:hint="eastAsia"/>
        </w:rPr>
        <w:t>本文件适用于建设工程造价设计概算咨询服务。</w:t>
      </w:r>
    </w:p>
    <w:p w14:paraId="1058A89D">
      <w:pPr>
        <w:pStyle w:val="104"/>
        <w:spacing w:before="240" w:after="240"/>
      </w:pPr>
      <w:bookmarkStart w:id="39" w:name="_Toc26718931"/>
      <w:bookmarkStart w:id="40" w:name="_Toc26986531"/>
      <w:bookmarkStart w:id="41" w:name="_Toc26986772"/>
      <w:bookmarkStart w:id="42" w:name="_Toc211328643"/>
      <w:bookmarkStart w:id="43" w:name="_Toc97192965"/>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7FB7764296B6413884DA87CAE5E5E8D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449437C">
          <w:pPr>
            <w:pStyle w:val="56"/>
            <w:ind w:firstLine="420"/>
          </w:pPr>
          <w:r>
            <w:rPr>
              <w:rFonts w:hint="eastAsia"/>
            </w:rPr>
            <w:t>本文件没有规范性引用文件。</w:t>
          </w:r>
        </w:p>
      </w:sdtContent>
    </w:sdt>
    <w:p w14:paraId="41C4DD4F">
      <w:pPr>
        <w:pStyle w:val="104"/>
        <w:spacing w:before="240" w:after="240"/>
      </w:pPr>
      <w:bookmarkStart w:id="44" w:name="_Toc97192966"/>
      <w:bookmarkStart w:id="45" w:name="_Toc211328644"/>
      <w:r>
        <w:rPr>
          <w:rFonts w:hint="eastAsia"/>
          <w:szCs w:val="21"/>
        </w:rPr>
        <w:t>术语和定义</w:t>
      </w:r>
      <w:bookmarkEnd w:id="44"/>
      <w:bookmarkEnd w:id="45"/>
    </w:p>
    <w:sdt>
      <w:sdtPr>
        <w:id w:val="-1909835108"/>
        <w:placeholder>
          <w:docPart w:val="70C2779E49B343D2A73E672AB685BE9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86AF2F2">
          <w:pPr>
            <w:pStyle w:val="56"/>
            <w:ind w:firstLine="420"/>
          </w:pPr>
          <w:bookmarkStart w:id="46" w:name="_Toc26986532"/>
          <w:bookmarkEnd w:id="46"/>
          <w:r>
            <w:t>下列术语和定义适用于本文件。</w:t>
          </w:r>
        </w:p>
      </w:sdtContent>
    </w:sdt>
    <w:p w14:paraId="6500DFC2">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咨询人 consultant</w:t>
      </w:r>
    </w:p>
    <w:p w14:paraId="17E80721">
      <w:pPr>
        <w:pStyle w:val="56"/>
        <w:ind w:firstLine="420"/>
      </w:pPr>
      <w:r>
        <w:rPr>
          <w:rFonts w:hint="eastAsia"/>
        </w:rPr>
        <w:t>取得工程造价咨询资质等级证书，接受委托从事建设工程造价咨询活动的当事人。</w:t>
      </w:r>
    </w:p>
    <w:p w14:paraId="46854D8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投资估算 investment estiment</w:t>
      </w:r>
    </w:p>
    <w:p w14:paraId="1460D154">
      <w:pPr>
        <w:pStyle w:val="56"/>
        <w:ind w:firstLine="420"/>
      </w:pPr>
      <w:r>
        <w:rPr>
          <w:rFonts w:hint="eastAsia"/>
        </w:rPr>
        <w:t>在建设项目决策阶段，依据现有的资料和一定的方法，预先测算和确定建设项目的投资数额。</w:t>
      </w:r>
    </w:p>
    <w:p w14:paraId="614B40A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设计概算 preliminary estimate</w:t>
      </w:r>
    </w:p>
    <w:p w14:paraId="22DB2527">
      <w:pPr>
        <w:pStyle w:val="56"/>
        <w:ind w:firstLine="420"/>
      </w:pPr>
      <w:r>
        <w:rPr>
          <w:rFonts w:hint="eastAsia"/>
        </w:rPr>
        <w:t>在设计阶段对建设项目投资额度的概略计算，设计概算投资应包括建设项目从立项、可行性研究、设计施工、试运行到竣工验收等的全部建设资金。</w:t>
      </w:r>
    </w:p>
    <w:p w14:paraId="4C2D1AE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施工图预算 construction drawing estimate</w:t>
      </w:r>
    </w:p>
    <w:p w14:paraId="79F7002F">
      <w:pPr>
        <w:pStyle w:val="56"/>
        <w:ind w:firstLine="420"/>
      </w:pPr>
      <w:r>
        <w:rPr>
          <w:rFonts w:hint="eastAsia"/>
        </w:rPr>
        <w:t>在施工图设计完成后，根据施工图设计文件和相关依据，采用一定方法详细计算和确定建设项目的工程造价。</w:t>
      </w:r>
    </w:p>
    <w:p w14:paraId="2455E28B">
      <w:pPr>
        <w:pStyle w:val="104"/>
        <w:spacing w:before="240" w:after="240"/>
      </w:pPr>
      <w:bookmarkStart w:id="47" w:name="_Toc211328645"/>
      <w:r>
        <w:rPr>
          <w:rFonts w:hint="eastAsia"/>
        </w:rPr>
        <w:t>一般要求</w:t>
      </w:r>
      <w:bookmarkEnd w:id="47"/>
    </w:p>
    <w:p w14:paraId="2D054BC3">
      <w:pPr>
        <w:pStyle w:val="162"/>
      </w:pPr>
      <w:r>
        <w:rPr>
          <w:rFonts w:hint="eastAsia"/>
        </w:rPr>
        <w:t>设计阶段造价咨询服务宜包括下列主要内容：</w:t>
      </w:r>
    </w:p>
    <w:p w14:paraId="3F383342">
      <w:pPr>
        <w:pStyle w:val="132"/>
      </w:pPr>
      <w:r>
        <w:rPr>
          <w:rFonts w:hint="eastAsia"/>
        </w:rPr>
        <w:t>设计方案的技术经济比选；</w:t>
      </w:r>
    </w:p>
    <w:p w14:paraId="6A134663">
      <w:pPr>
        <w:pStyle w:val="132"/>
      </w:pPr>
      <w:r>
        <w:rPr>
          <w:rFonts w:hint="eastAsia"/>
        </w:rPr>
        <w:t>设计概算的编制或审核；</w:t>
      </w:r>
    </w:p>
    <w:p w14:paraId="008034E3">
      <w:pPr>
        <w:pStyle w:val="132"/>
      </w:pPr>
      <w:r>
        <w:rPr>
          <w:rFonts w:hint="eastAsia"/>
        </w:rPr>
        <w:t>施工图预算的编制或审核；</w:t>
      </w:r>
    </w:p>
    <w:p w14:paraId="4D368D51">
      <w:pPr>
        <w:pStyle w:val="132"/>
      </w:pPr>
      <w:r>
        <w:rPr>
          <w:rFonts w:hint="eastAsia"/>
        </w:rPr>
        <w:t>其他与设计阶段造价控制相关的咨询工作。</w:t>
      </w:r>
    </w:p>
    <w:p w14:paraId="3DBF5D55">
      <w:pPr>
        <w:pStyle w:val="162"/>
      </w:pPr>
      <w:r>
        <w:rPr>
          <w:rFonts w:hint="eastAsia"/>
        </w:rPr>
        <w:t>咨询人应根据合同约定收集或要求委托人提供下列资料：</w:t>
      </w:r>
    </w:p>
    <w:p w14:paraId="716C4F88">
      <w:pPr>
        <w:pStyle w:val="132"/>
      </w:pPr>
      <w:r>
        <w:rPr>
          <w:rFonts w:hint="eastAsia"/>
        </w:rPr>
        <w:t>经批准的设计任务书或可行性研究报告；</w:t>
      </w:r>
    </w:p>
    <w:p w14:paraId="63340373">
      <w:pPr>
        <w:pStyle w:val="132"/>
      </w:pPr>
      <w:r>
        <w:rPr>
          <w:rFonts w:hint="eastAsia"/>
        </w:rPr>
        <w:t>按规定办理完毕的相关审批或备案文件；</w:t>
      </w:r>
    </w:p>
    <w:p w14:paraId="5D75341C">
      <w:pPr>
        <w:pStyle w:val="132"/>
      </w:pPr>
      <w:r>
        <w:rPr>
          <w:rFonts w:hint="eastAsia"/>
        </w:rPr>
        <w:t>工程勘察成果文件；</w:t>
      </w:r>
    </w:p>
    <w:p w14:paraId="745CEE23">
      <w:pPr>
        <w:pStyle w:val="132"/>
      </w:pPr>
      <w:r>
        <w:rPr>
          <w:rFonts w:hint="eastAsia"/>
        </w:rPr>
        <w:t>项目建设地点的自然条件与施工条件；</w:t>
      </w:r>
    </w:p>
    <w:p w14:paraId="2C2897FF">
      <w:pPr>
        <w:pStyle w:val="132"/>
      </w:pPr>
      <w:r>
        <w:rPr>
          <w:rFonts w:hint="eastAsia"/>
        </w:rPr>
        <w:t>设计图纸及相关设计文件；</w:t>
      </w:r>
    </w:p>
    <w:p w14:paraId="44D0701B">
      <w:pPr>
        <w:pStyle w:val="132"/>
      </w:pPr>
      <w:r>
        <w:rPr>
          <w:rFonts w:hint="eastAsia"/>
        </w:rPr>
        <w:t>合同约定的其他资料。</w:t>
      </w:r>
    </w:p>
    <w:p w14:paraId="67F1C112">
      <w:pPr>
        <w:pStyle w:val="162"/>
      </w:pPr>
      <w:r>
        <w:rPr>
          <w:rFonts w:hint="eastAsia"/>
        </w:rPr>
        <w:t>咨询人应系统收集、整理并合理应用下列造价资料：</w:t>
      </w:r>
    </w:p>
    <w:p w14:paraId="4088BA63">
      <w:pPr>
        <w:pStyle w:val="132"/>
      </w:pPr>
      <w:r>
        <w:rPr>
          <w:rFonts w:hint="eastAsia"/>
        </w:rPr>
        <w:t>类似工程的技术经济指标与参数；</w:t>
      </w:r>
    </w:p>
    <w:p w14:paraId="5863428D">
      <w:pPr>
        <w:pStyle w:val="132"/>
      </w:pPr>
      <w:r>
        <w:rPr>
          <w:rFonts w:hint="eastAsia"/>
        </w:rPr>
        <w:t>项目所在地同期的各类人工、材料、施工机械台班价格信息；</w:t>
      </w:r>
    </w:p>
    <w:p w14:paraId="72FD0C36">
      <w:pPr>
        <w:pStyle w:val="132"/>
      </w:pPr>
      <w:r>
        <w:rPr>
          <w:rFonts w:hint="eastAsia"/>
        </w:rPr>
        <w:t>同期设备、构配件及成品或半成品的市场价格；</w:t>
      </w:r>
    </w:p>
    <w:p w14:paraId="70CA7085">
      <w:pPr>
        <w:pStyle w:val="132"/>
      </w:pPr>
      <w:r>
        <w:rPr>
          <w:rFonts w:hint="eastAsia"/>
        </w:rPr>
        <w:t>同期税费、进口关税、保险费率、汇率及银行贷款利率等；</w:t>
      </w:r>
    </w:p>
    <w:p w14:paraId="214B96BA">
      <w:pPr>
        <w:pStyle w:val="132"/>
      </w:pPr>
      <w:r>
        <w:rPr>
          <w:rFonts w:hint="eastAsia"/>
        </w:rPr>
        <w:t>同期类似工程的设计、采购、施工合同价格或结算价格；</w:t>
      </w:r>
    </w:p>
    <w:p w14:paraId="6BE23383">
      <w:pPr>
        <w:pStyle w:val="132"/>
      </w:pPr>
      <w:r>
        <w:rPr>
          <w:rFonts w:hint="eastAsia"/>
        </w:rPr>
        <w:t>委托人提供的项目相关技术经济文件；</w:t>
      </w:r>
    </w:p>
    <w:p w14:paraId="5FDF0F8A">
      <w:pPr>
        <w:pStyle w:val="132"/>
      </w:pPr>
      <w:r>
        <w:rPr>
          <w:rFonts w:hint="eastAsia"/>
        </w:rPr>
        <w:t>国家、行业及地方现行有关建设与经济政策的调整情况；</w:t>
      </w:r>
    </w:p>
    <w:p w14:paraId="0B641127">
      <w:pPr>
        <w:pStyle w:val="132"/>
      </w:pPr>
      <w:r>
        <w:rPr>
          <w:rFonts w:hint="eastAsia"/>
        </w:rPr>
        <w:t>工程建设其他费用的计取依据；</w:t>
      </w:r>
    </w:p>
    <w:p w14:paraId="6F232424">
      <w:pPr>
        <w:pStyle w:val="132"/>
      </w:pPr>
      <w:r>
        <w:rPr>
          <w:rFonts w:hint="eastAsia"/>
        </w:rPr>
        <w:t>其他影响工程造价的相关资料。</w:t>
      </w:r>
    </w:p>
    <w:p w14:paraId="4712A5A0">
      <w:pPr>
        <w:pStyle w:val="162"/>
      </w:pPr>
      <w:r>
        <w:t>咨询人应对设计阶段造价咨询服务过程中形成的基础资料及成果文件进行系统整理、归档，并符合档案管理及相关标准的规定。</w:t>
      </w:r>
    </w:p>
    <w:p w14:paraId="132FD0EB">
      <w:pPr>
        <w:pStyle w:val="104"/>
        <w:spacing w:before="240" w:after="240"/>
      </w:pPr>
      <w:bookmarkStart w:id="48" w:name="_Toc211328646"/>
      <w:r>
        <w:rPr>
          <w:rFonts w:hint="eastAsia"/>
        </w:rPr>
        <w:t>投资估算</w:t>
      </w:r>
      <w:bookmarkEnd w:id="48"/>
    </w:p>
    <w:p w14:paraId="1AAFD273">
      <w:pPr>
        <w:pStyle w:val="105"/>
        <w:spacing w:before="120" w:after="120"/>
      </w:pPr>
      <w:r>
        <w:rPr>
          <w:rFonts w:hint="eastAsia"/>
        </w:rPr>
        <w:t>一般规定</w:t>
      </w:r>
    </w:p>
    <w:p w14:paraId="22084CC8">
      <w:pPr>
        <w:pStyle w:val="165"/>
      </w:pPr>
      <w:r>
        <w:rPr>
          <w:rFonts w:hint="eastAsia"/>
        </w:rPr>
        <w:t>投资估算的编制应遵循科学、客观、公正的原则，全面考虑项目建设条件、技术方案和市场环境等因素，合理确定项目投资。</w:t>
      </w:r>
    </w:p>
    <w:p w14:paraId="5F9405AA">
      <w:pPr>
        <w:pStyle w:val="165"/>
      </w:pPr>
      <w:r>
        <w:rPr>
          <w:rFonts w:hint="eastAsia"/>
        </w:rPr>
        <w:t>投资估算总投资应控制在项目资金规定范围内。如因特殊情况需要突破资金规定时，应进行详细说明，并提出调整建议，按规定程序报批。</w:t>
      </w:r>
    </w:p>
    <w:p w14:paraId="70EA3404">
      <w:pPr>
        <w:pStyle w:val="165"/>
      </w:pPr>
      <w:r>
        <w:rPr>
          <w:rFonts w:hint="eastAsia"/>
        </w:rPr>
        <w:t>投资估算文件应内容完整、依据充分、计算准确、表述规范。估算文件的深度应满足项目决策和控制设计概算的需要。</w:t>
      </w:r>
    </w:p>
    <w:p w14:paraId="08E8D65B">
      <w:pPr>
        <w:pStyle w:val="105"/>
        <w:spacing w:before="120" w:after="120"/>
      </w:pPr>
      <w:r>
        <w:rPr>
          <w:rFonts w:hint="eastAsia"/>
        </w:rPr>
        <w:t>编制依据</w:t>
      </w:r>
    </w:p>
    <w:p w14:paraId="67741C40">
      <w:pPr>
        <w:pStyle w:val="165"/>
      </w:pPr>
      <w:r>
        <w:rPr>
          <w:rFonts w:hint="eastAsia"/>
        </w:rPr>
        <w:t>投资估算的编制应依据下列文件和资料：</w:t>
      </w:r>
    </w:p>
    <w:p w14:paraId="6C6CB01E">
      <w:pPr>
        <w:pStyle w:val="132"/>
      </w:pPr>
      <w:r>
        <w:rPr>
          <w:rFonts w:hint="eastAsia"/>
        </w:rPr>
        <w:t>项目建设书或预可行性研究报告；</w:t>
      </w:r>
    </w:p>
    <w:p w14:paraId="20AD6C2E">
      <w:pPr>
        <w:pStyle w:val="132"/>
      </w:pPr>
      <w:r>
        <w:rPr>
          <w:rFonts w:hint="eastAsia"/>
        </w:rPr>
        <w:t>设计招标文件及设计委托合同；</w:t>
      </w:r>
    </w:p>
    <w:p w14:paraId="381BEF29">
      <w:pPr>
        <w:pStyle w:val="132"/>
      </w:pPr>
      <w:r>
        <w:rPr>
          <w:rFonts w:hint="eastAsia"/>
        </w:rPr>
        <w:t>待比选、优化的设计方案图或内部作业图；</w:t>
      </w:r>
    </w:p>
    <w:p w14:paraId="22B2D88E">
      <w:pPr>
        <w:pStyle w:val="132"/>
      </w:pPr>
      <w:r>
        <w:rPr>
          <w:rFonts w:hint="eastAsia"/>
        </w:rPr>
        <w:t>方案设计说明及相关技术资料；</w:t>
      </w:r>
    </w:p>
    <w:p w14:paraId="422A7F33">
      <w:pPr>
        <w:pStyle w:val="132"/>
      </w:pPr>
      <w:r>
        <w:rPr>
          <w:rFonts w:hint="eastAsia"/>
        </w:rPr>
        <w:t>建设项目所在地的自然、地理、气象条件资料；</w:t>
      </w:r>
    </w:p>
    <w:p w14:paraId="735EA988">
      <w:pPr>
        <w:pStyle w:val="132"/>
      </w:pPr>
      <w:r>
        <w:rPr>
          <w:rFonts w:hint="eastAsia"/>
        </w:rPr>
        <w:t>类似工程技术经济指标；</w:t>
      </w:r>
    </w:p>
    <w:p w14:paraId="119AB6BA">
      <w:pPr>
        <w:pStyle w:val="132"/>
      </w:pPr>
      <w:r>
        <w:rPr>
          <w:rFonts w:hint="eastAsia"/>
        </w:rPr>
        <w:t>设备、材料的价格信息及市场询价资料；</w:t>
      </w:r>
    </w:p>
    <w:p w14:paraId="7760BBD5">
      <w:pPr>
        <w:pStyle w:val="132"/>
      </w:pPr>
      <w:r>
        <w:rPr>
          <w:rFonts w:hint="eastAsia"/>
        </w:rPr>
        <w:t>国家及行业主管部门发布的投资估算编制规定；</w:t>
      </w:r>
    </w:p>
    <w:p w14:paraId="4F04FBB3">
      <w:pPr>
        <w:pStyle w:val="132"/>
      </w:pPr>
      <w:r>
        <w:rPr>
          <w:rFonts w:hint="eastAsia"/>
        </w:rPr>
        <w:t>工程建设其他费用的计取依据。</w:t>
      </w:r>
    </w:p>
    <w:p w14:paraId="5C06A669">
      <w:pPr>
        <w:pStyle w:val="165"/>
      </w:pPr>
      <w:r>
        <w:rPr>
          <w:rFonts w:hint="eastAsia"/>
        </w:rPr>
        <w:t>编制依据的采用应符合下列要求：</w:t>
      </w:r>
    </w:p>
    <w:p w14:paraId="062AF00D">
      <w:pPr>
        <w:pStyle w:val="132"/>
      </w:pPr>
      <w:r>
        <w:rPr>
          <w:rFonts w:hint="eastAsia"/>
        </w:rPr>
        <w:t>采用的估算指标应符合项目特点和行业规定；</w:t>
      </w:r>
    </w:p>
    <w:p w14:paraId="3847D766">
      <w:pPr>
        <w:pStyle w:val="132"/>
      </w:pPr>
      <w:r>
        <w:rPr>
          <w:rFonts w:hint="eastAsia"/>
        </w:rPr>
        <w:t>设备、材料价格应通过市场调查确定；</w:t>
      </w:r>
    </w:p>
    <w:p w14:paraId="371F3221">
      <w:pPr>
        <w:pStyle w:val="132"/>
      </w:pPr>
      <w:r>
        <w:rPr>
          <w:rFonts w:hint="eastAsia"/>
        </w:rPr>
        <w:t>对特殊项目和新工艺，应制定合理的估算方法；</w:t>
      </w:r>
    </w:p>
    <w:p w14:paraId="42D3002B">
      <w:pPr>
        <w:pStyle w:val="132"/>
      </w:pPr>
      <w:r>
        <w:rPr>
          <w:rFonts w:hint="eastAsia"/>
        </w:rPr>
        <w:t>所有编制依据均应注明来源和适用条件。</w:t>
      </w:r>
    </w:p>
    <w:p w14:paraId="0C16293E">
      <w:pPr>
        <w:pStyle w:val="105"/>
        <w:spacing w:before="120" w:after="120"/>
      </w:pPr>
      <w:r>
        <w:rPr>
          <w:rFonts w:hint="eastAsia"/>
        </w:rPr>
        <w:t>编制要求</w:t>
      </w:r>
    </w:p>
    <w:p w14:paraId="4938E4B9">
      <w:pPr>
        <w:pStyle w:val="165"/>
      </w:pPr>
      <w:r>
        <w:rPr>
          <w:rFonts w:hint="eastAsia"/>
        </w:rPr>
        <w:t>投资估算应按照以下程序编制：</w:t>
      </w:r>
    </w:p>
    <w:p w14:paraId="26AB65B3">
      <w:pPr>
        <w:pStyle w:val="132"/>
      </w:pPr>
      <w:r>
        <w:rPr>
          <w:rFonts w:hint="eastAsia"/>
        </w:rPr>
        <w:t>收集整理基础资料；</w:t>
      </w:r>
    </w:p>
    <w:p w14:paraId="18694B5D">
      <w:pPr>
        <w:pStyle w:val="132"/>
      </w:pPr>
      <w:r>
        <w:rPr>
          <w:rFonts w:hint="eastAsia"/>
        </w:rPr>
        <w:t>熟悉设计方案，了解项目特点；</w:t>
      </w:r>
    </w:p>
    <w:p w14:paraId="1A7CDF44">
      <w:pPr>
        <w:pStyle w:val="132"/>
      </w:pPr>
      <w:r>
        <w:rPr>
          <w:rFonts w:hint="eastAsia"/>
        </w:rPr>
        <w:t>确定编制原则和方法；</w:t>
      </w:r>
    </w:p>
    <w:p w14:paraId="438DFB2F">
      <w:pPr>
        <w:pStyle w:val="132"/>
      </w:pPr>
      <w:r>
        <w:rPr>
          <w:rFonts w:hint="eastAsia"/>
        </w:rPr>
        <w:t>计算工程量或采用指标估算；</w:t>
      </w:r>
    </w:p>
    <w:p w14:paraId="38EA1EDB">
      <w:pPr>
        <w:pStyle w:val="132"/>
      </w:pPr>
      <w:r>
        <w:rPr>
          <w:rFonts w:hint="eastAsia"/>
        </w:rPr>
        <w:t>计算设备及工器具购置费；</w:t>
      </w:r>
    </w:p>
    <w:p w14:paraId="08AE76CD">
      <w:pPr>
        <w:pStyle w:val="132"/>
      </w:pPr>
      <w:r>
        <w:rPr>
          <w:rFonts w:hint="eastAsia"/>
        </w:rPr>
        <w:t>计算安装工程费用；</w:t>
      </w:r>
    </w:p>
    <w:p w14:paraId="281055A4">
      <w:pPr>
        <w:pStyle w:val="132"/>
      </w:pPr>
      <w:r>
        <w:rPr>
          <w:rFonts w:hint="eastAsia"/>
        </w:rPr>
        <w:t>计算工程建设其他费用；</w:t>
      </w:r>
    </w:p>
    <w:p w14:paraId="15B22CC7">
      <w:pPr>
        <w:pStyle w:val="132"/>
      </w:pPr>
      <w:r>
        <w:rPr>
          <w:rFonts w:hint="eastAsia"/>
        </w:rPr>
        <w:t>计算预备费和流动资金；</w:t>
      </w:r>
    </w:p>
    <w:p w14:paraId="6F6C8A9C">
      <w:pPr>
        <w:pStyle w:val="132"/>
      </w:pPr>
      <w:r>
        <w:rPr>
          <w:rFonts w:hint="eastAsia"/>
        </w:rPr>
        <w:t>编制估算文件；</w:t>
      </w:r>
    </w:p>
    <w:p w14:paraId="320E64FB">
      <w:pPr>
        <w:pStyle w:val="132"/>
      </w:pPr>
      <w:r>
        <w:rPr>
          <w:rFonts w:hint="eastAsia"/>
        </w:rPr>
        <w:t>复核审查。</w:t>
      </w:r>
    </w:p>
    <w:p w14:paraId="7F39A45F">
      <w:pPr>
        <w:pStyle w:val="165"/>
      </w:pPr>
      <w:r>
        <w:rPr>
          <w:rFonts w:hint="eastAsia"/>
        </w:rPr>
        <w:t>投资估算的编制深度应符合下列规定：</w:t>
      </w:r>
    </w:p>
    <w:p w14:paraId="6163C938">
      <w:pPr>
        <w:pStyle w:val="132"/>
      </w:pPr>
      <w:r>
        <w:rPr>
          <w:rFonts w:hint="eastAsia"/>
        </w:rPr>
        <w:t>主要工程项目应达到单位工程估算深度；</w:t>
      </w:r>
    </w:p>
    <w:p w14:paraId="4C2B5B29">
      <w:pPr>
        <w:pStyle w:val="132"/>
      </w:pPr>
      <w:r>
        <w:rPr>
          <w:rFonts w:hint="eastAsia"/>
        </w:rPr>
        <w:t>次要项目可采用指标法估算；</w:t>
      </w:r>
    </w:p>
    <w:p w14:paraId="36550A5D">
      <w:pPr>
        <w:pStyle w:val="132"/>
      </w:pPr>
      <w:r>
        <w:rPr>
          <w:rFonts w:hint="eastAsia"/>
        </w:rPr>
        <w:t>对投资影响较大的项目应详细计算；</w:t>
      </w:r>
    </w:p>
    <w:p w14:paraId="777B5CC9">
      <w:pPr>
        <w:pStyle w:val="132"/>
      </w:pPr>
      <w:r>
        <w:rPr>
          <w:rFonts w:hint="eastAsia"/>
        </w:rPr>
        <w:t>计算过程应保留完整的记录。</w:t>
      </w:r>
    </w:p>
    <w:p w14:paraId="661B4725">
      <w:pPr>
        <w:pStyle w:val="165"/>
      </w:pPr>
      <w:r>
        <w:rPr>
          <w:rFonts w:hint="eastAsia"/>
        </w:rPr>
        <w:t>对多个设计方案进行技术经济比较时，应提供各方案的投资估算和经济指标，为方案比选提供依据。</w:t>
      </w:r>
    </w:p>
    <w:p w14:paraId="77FDF942">
      <w:pPr>
        <w:pStyle w:val="165"/>
      </w:pPr>
      <w:r>
        <w:rPr>
          <w:rFonts w:hint="eastAsia"/>
        </w:rPr>
        <w:t>投资估算编制人员应参加方案评审会，介绍估算编制方法，根据评审意见及时调整投资估算。</w:t>
      </w:r>
    </w:p>
    <w:p w14:paraId="5665EC49">
      <w:pPr>
        <w:pStyle w:val="165"/>
      </w:pPr>
      <w:r>
        <w:rPr>
          <w:rFonts w:hint="eastAsia"/>
        </w:rPr>
        <w:t>投资估算调整后应转换为单位指标形式，包括但不限于：</w:t>
      </w:r>
    </w:p>
    <w:p w14:paraId="1F26A2C2">
      <w:pPr>
        <w:pStyle w:val="132"/>
      </w:pPr>
      <w:r>
        <w:rPr>
          <w:rFonts w:hint="eastAsia"/>
        </w:rPr>
        <w:t>单位生产能力投资指标；</w:t>
      </w:r>
    </w:p>
    <w:p w14:paraId="283EB815">
      <w:pPr>
        <w:pStyle w:val="132"/>
      </w:pPr>
      <w:r>
        <w:rPr>
          <w:rFonts w:hint="eastAsia"/>
        </w:rPr>
        <w:t>单位建筑面积造价指标；</w:t>
      </w:r>
    </w:p>
    <w:p w14:paraId="0928BBAC">
      <w:pPr>
        <w:pStyle w:val="132"/>
      </w:pPr>
      <w:r>
        <w:rPr>
          <w:rFonts w:hint="eastAsia"/>
        </w:rPr>
        <w:t>主要材料消耗指标；</w:t>
      </w:r>
    </w:p>
    <w:p w14:paraId="1C25A100">
      <w:pPr>
        <w:pStyle w:val="132"/>
      </w:pPr>
      <w:r>
        <w:rPr>
          <w:rFonts w:hint="eastAsia"/>
        </w:rPr>
        <w:t>其他相关技术经济指标。</w:t>
      </w:r>
    </w:p>
    <w:p w14:paraId="2CBF7D38">
      <w:pPr>
        <w:pStyle w:val="105"/>
        <w:spacing w:before="120" w:after="120"/>
      </w:pPr>
      <w:r>
        <w:rPr>
          <w:rFonts w:hint="eastAsia"/>
        </w:rPr>
        <w:t>编制内容</w:t>
      </w:r>
    </w:p>
    <w:p w14:paraId="6B021408">
      <w:pPr>
        <w:pStyle w:val="165"/>
      </w:pPr>
      <w:r>
        <w:rPr>
          <w:rFonts w:hint="eastAsia"/>
        </w:rPr>
        <w:t>咨询人编制的投资估算文件，其格式和内容为：</w:t>
      </w:r>
    </w:p>
    <w:p w14:paraId="580FB6D3">
      <w:pPr>
        <w:pStyle w:val="132"/>
      </w:pPr>
      <w:r>
        <w:rPr>
          <w:rFonts w:hint="eastAsia"/>
        </w:rPr>
        <w:t>封面：标明项目名称、编制单位、编制日期等；</w:t>
      </w:r>
    </w:p>
    <w:p w14:paraId="6DE5B210">
      <w:pPr>
        <w:pStyle w:val="132"/>
      </w:pPr>
      <w:r>
        <w:rPr>
          <w:rFonts w:hint="eastAsia"/>
        </w:rPr>
        <w:t>签署页：包括编制人、复核人、审定人签字；</w:t>
      </w:r>
    </w:p>
    <w:p w14:paraId="1FED01DB">
      <w:pPr>
        <w:pStyle w:val="132"/>
      </w:pPr>
      <w:r>
        <w:rPr>
          <w:rFonts w:hint="eastAsia"/>
        </w:rPr>
        <w:t>目录：按文件内容顺序编排；</w:t>
      </w:r>
    </w:p>
    <w:p w14:paraId="626CF3B7">
      <w:pPr>
        <w:pStyle w:val="132"/>
      </w:pPr>
      <w:r>
        <w:rPr>
          <w:rFonts w:hint="eastAsia"/>
        </w:rPr>
        <w:t>编制说明；</w:t>
      </w:r>
    </w:p>
    <w:p w14:paraId="08CEA66D">
      <w:pPr>
        <w:pStyle w:val="132"/>
      </w:pPr>
      <w:r>
        <w:rPr>
          <w:rFonts w:hint="eastAsia"/>
        </w:rPr>
        <w:t>投资估算汇总表；</w:t>
      </w:r>
    </w:p>
    <w:p w14:paraId="7AD34922">
      <w:pPr>
        <w:pStyle w:val="132"/>
      </w:pPr>
      <w:r>
        <w:rPr>
          <w:rFonts w:hint="eastAsia"/>
        </w:rPr>
        <w:t>单项工程投资估算表；</w:t>
      </w:r>
    </w:p>
    <w:p w14:paraId="16A99DA2">
      <w:pPr>
        <w:pStyle w:val="132"/>
      </w:pPr>
      <w:r>
        <w:rPr>
          <w:rFonts w:hint="eastAsia"/>
        </w:rPr>
        <w:t>单位工程投资估算表；</w:t>
      </w:r>
    </w:p>
    <w:p w14:paraId="04110222">
      <w:pPr>
        <w:pStyle w:val="132"/>
      </w:pPr>
      <w:r>
        <w:rPr>
          <w:rFonts w:hint="eastAsia"/>
        </w:rPr>
        <w:t>设备及工器具购置费估算表；</w:t>
      </w:r>
    </w:p>
    <w:p w14:paraId="1B8B8142">
      <w:pPr>
        <w:pStyle w:val="132"/>
      </w:pPr>
      <w:r>
        <w:rPr>
          <w:rFonts w:hint="eastAsia"/>
        </w:rPr>
        <w:t>安装工程费用估算表；</w:t>
      </w:r>
    </w:p>
    <w:p w14:paraId="51EA8F93">
      <w:pPr>
        <w:pStyle w:val="132"/>
      </w:pPr>
      <w:r>
        <w:rPr>
          <w:rFonts w:hint="eastAsia"/>
        </w:rPr>
        <w:t>工程建设其他费用估算表；</w:t>
      </w:r>
    </w:p>
    <w:p w14:paraId="2E92E8FF">
      <w:pPr>
        <w:pStyle w:val="132"/>
      </w:pPr>
      <w:r>
        <w:rPr>
          <w:rFonts w:hint="eastAsia"/>
        </w:rPr>
        <w:t>主要技术经济指标表；</w:t>
      </w:r>
    </w:p>
    <w:p w14:paraId="25D9DEF9">
      <w:pPr>
        <w:pStyle w:val="132"/>
      </w:pPr>
      <w:r>
        <w:rPr>
          <w:rFonts w:hint="eastAsia"/>
        </w:rPr>
        <w:t>必要的辅助表格。</w:t>
      </w:r>
    </w:p>
    <w:p w14:paraId="5E42128C">
      <w:pPr>
        <w:pStyle w:val="165"/>
      </w:pPr>
      <w:r>
        <w:rPr>
          <w:rFonts w:hint="eastAsia"/>
        </w:rPr>
        <w:t>投资估算审核的内容应包括编制范围、编制方法与深度、项目划分、指标与费用构成等。</w:t>
      </w:r>
    </w:p>
    <w:p w14:paraId="76E2D05A">
      <w:pPr>
        <w:pStyle w:val="165"/>
      </w:pPr>
      <w:r>
        <w:rPr>
          <w:rFonts w:hint="eastAsia"/>
        </w:rPr>
        <w:t>编制说明应包含以下内容：</w:t>
      </w:r>
    </w:p>
    <w:p w14:paraId="76600F24">
      <w:pPr>
        <w:pStyle w:val="132"/>
      </w:pPr>
      <w:r>
        <w:rPr>
          <w:rFonts w:hint="eastAsia"/>
        </w:rPr>
        <w:t>工程概况：包括项目名称、建设地点、建设规模、技术标准等；</w:t>
      </w:r>
    </w:p>
    <w:p w14:paraId="5E31E16C">
      <w:pPr>
        <w:pStyle w:val="132"/>
      </w:pPr>
      <w:r>
        <w:rPr>
          <w:rFonts w:hint="eastAsia"/>
        </w:rPr>
        <w:t>编制范围：明确估算包含的工程范围和费用范围；</w:t>
      </w:r>
    </w:p>
    <w:p w14:paraId="3AA1C420">
      <w:pPr>
        <w:pStyle w:val="132"/>
      </w:pPr>
      <w:r>
        <w:rPr>
          <w:rFonts w:hint="eastAsia"/>
        </w:rPr>
        <w:t>编制依据：列出采用的主要依据文件；</w:t>
      </w:r>
    </w:p>
    <w:p w14:paraId="6AEDDBEF">
      <w:pPr>
        <w:pStyle w:val="132"/>
      </w:pPr>
      <w:r>
        <w:rPr>
          <w:rFonts w:hint="eastAsia"/>
        </w:rPr>
        <w:t>编制方法：说明各项费用的计算方法；</w:t>
      </w:r>
    </w:p>
    <w:p w14:paraId="421B57A2">
      <w:pPr>
        <w:pStyle w:val="132"/>
      </w:pPr>
      <w:r>
        <w:rPr>
          <w:rFonts w:hint="eastAsia"/>
        </w:rPr>
        <w:t>主要技术经济指标；</w:t>
      </w:r>
    </w:p>
    <w:p w14:paraId="2DFDCCC7">
      <w:pPr>
        <w:pStyle w:val="132"/>
      </w:pPr>
      <w:r>
        <w:rPr>
          <w:rFonts w:hint="eastAsia"/>
        </w:rPr>
        <w:t>有关参数、费率值的选定依据；</w:t>
      </w:r>
    </w:p>
    <w:p w14:paraId="4BE31209">
      <w:pPr>
        <w:pStyle w:val="132"/>
      </w:pPr>
      <w:r>
        <w:rPr>
          <w:rFonts w:hint="eastAsia"/>
        </w:rPr>
        <w:t>其他需要说明的问题。</w:t>
      </w:r>
    </w:p>
    <w:p w14:paraId="4C2C65CB">
      <w:pPr>
        <w:pStyle w:val="104"/>
        <w:spacing w:before="240" w:after="240"/>
      </w:pPr>
      <w:bookmarkStart w:id="49" w:name="_Toc211328647"/>
      <w:r>
        <w:rPr>
          <w:rFonts w:hint="eastAsia"/>
        </w:rPr>
        <w:t>设计概算</w:t>
      </w:r>
      <w:bookmarkEnd w:id="49"/>
    </w:p>
    <w:p w14:paraId="47BD7DE1">
      <w:pPr>
        <w:pStyle w:val="105"/>
        <w:spacing w:before="120" w:after="120"/>
      </w:pPr>
      <w:r>
        <w:rPr>
          <w:rFonts w:hint="eastAsia"/>
        </w:rPr>
        <w:t>一般规定</w:t>
      </w:r>
    </w:p>
    <w:p w14:paraId="0450FD95">
      <w:pPr>
        <w:pStyle w:val="165"/>
      </w:pPr>
      <w:r>
        <w:rPr>
          <w:rFonts w:hint="eastAsia"/>
        </w:rPr>
        <w:t>设计概算的编制应当遵循科学性、客观性、公正性的原则，全面反映设计内容，合理确定工程投资。编制工作应符合国家现行法律法规、标准规范及行业管理规定。</w:t>
      </w:r>
    </w:p>
    <w:p w14:paraId="1A55C6D9">
      <w:pPr>
        <w:pStyle w:val="165"/>
      </w:pPr>
      <w:r>
        <w:rPr>
          <w:rFonts w:hint="eastAsia"/>
        </w:rPr>
        <w:t>设计概算总投资应控制在已批准的投资估算范围内。如因设计变更、政策调整、市场价格重大变化等原因确需突破投资估算时，应进行详细的技术经济分析，说明原因并提出调整建议，按规定程序报批。</w:t>
      </w:r>
    </w:p>
    <w:p w14:paraId="7AA402E3">
      <w:pPr>
        <w:pStyle w:val="165"/>
      </w:pPr>
      <w:r>
        <w:rPr>
          <w:rFonts w:hint="eastAsia"/>
        </w:rPr>
        <w:t>设计概算文件应内容完整、依据充分、计算准确、表述规范。概算文件的深度应满足控制施工图预算、考核设计方案经济合理性的需要。</w:t>
      </w:r>
    </w:p>
    <w:p w14:paraId="4CD82A10">
      <w:pPr>
        <w:pStyle w:val="105"/>
        <w:spacing w:before="120" w:after="120"/>
      </w:pPr>
      <w:r>
        <w:rPr>
          <w:rFonts w:hint="eastAsia"/>
        </w:rPr>
        <w:t>编制依据</w:t>
      </w:r>
    </w:p>
    <w:p w14:paraId="1BD291B0">
      <w:pPr>
        <w:pStyle w:val="165"/>
      </w:pPr>
      <w:r>
        <w:rPr>
          <w:rFonts w:hint="eastAsia"/>
        </w:rPr>
        <w:t>设计概算的编制应依据下列文件和资料：</w:t>
      </w:r>
    </w:p>
    <w:p w14:paraId="782BD9A9">
      <w:pPr>
        <w:pStyle w:val="132"/>
      </w:pPr>
      <w:r>
        <w:rPr>
          <w:rFonts w:hint="eastAsia"/>
        </w:rPr>
        <w:t>经批准的项目可行性研究报告及投资估算文件；</w:t>
      </w:r>
    </w:p>
    <w:p w14:paraId="454A2899">
      <w:pPr>
        <w:pStyle w:val="132"/>
      </w:pPr>
      <w:r>
        <w:rPr>
          <w:rFonts w:hint="eastAsia"/>
        </w:rPr>
        <w:t>完整的初步设计文件，包括设计说明书、设计图纸、设备表、材料表等；</w:t>
      </w:r>
    </w:p>
    <w:p w14:paraId="49044754">
      <w:pPr>
        <w:pStyle w:val="132"/>
      </w:pPr>
      <w:r>
        <w:rPr>
          <w:rFonts w:hint="eastAsia"/>
        </w:rPr>
        <w:t>工程所在地的建设工程概算定额、费用定额、指标等计价依据；</w:t>
      </w:r>
    </w:p>
    <w:p w14:paraId="443141E0">
      <w:pPr>
        <w:pStyle w:val="132"/>
      </w:pPr>
      <w:r>
        <w:rPr>
          <w:rFonts w:hint="eastAsia"/>
        </w:rPr>
        <w:t>国家及行业主管部门发布的工程造价相关规定和文件；</w:t>
      </w:r>
    </w:p>
    <w:p w14:paraId="30B8F87B">
      <w:pPr>
        <w:pStyle w:val="132"/>
      </w:pPr>
      <w:r>
        <w:rPr>
          <w:rFonts w:hint="eastAsia"/>
        </w:rPr>
        <w:t>设备、材料的价格信息及市场询价资料；</w:t>
      </w:r>
    </w:p>
    <w:p w14:paraId="432152D0">
      <w:pPr>
        <w:pStyle w:val="132"/>
      </w:pPr>
      <w:r>
        <w:rPr>
          <w:rFonts w:hint="eastAsia"/>
        </w:rPr>
        <w:t>工程建设其他费用的计取依据；</w:t>
      </w:r>
    </w:p>
    <w:p w14:paraId="7CF09217">
      <w:pPr>
        <w:pStyle w:val="132"/>
      </w:pPr>
      <w:r>
        <w:rPr>
          <w:rFonts w:hint="eastAsia"/>
        </w:rPr>
        <w:t>项目的建设条件、施工方案等基础资料。</w:t>
      </w:r>
    </w:p>
    <w:p w14:paraId="0335D164">
      <w:pPr>
        <w:pStyle w:val="165"/>
      </w:pPr>
      <w:r>
        <w:rPr>
          <w:rFonts w:hint="eastAsia"/>
        </w:rPr>
        <w:t>编制依据的采用应符合下列要求：</w:t>
      </w:r>
    </w:p>
    <w:p w14:paraId="42AE98D5">
      <w:pPr>
        <w:pStyle w:val="132"/>
      </w:pPr>
      <w:r>
        <w:rPr>
          <w:rFonts w:hint="eastAsia"/>
        </w:rPr>
        <w:t>采用的定额、指标应符合工程特点和所在地的有关规定；</w:t>
      </w:r>
    </w:p>
    <w:p w14:paraId="3F2A035D">
      <w:pPr>
        <w:pStyle w:val="132"/>
      </w:pPr>
      <w:r>
        <w:rPr>
          <w:rFonts w:hint="eastAsia"/>
        </w:rPr>
        <w:t>设备、材料价格应通过多种渠道调查确定，重要设备价格应进行询价对比；</w:t>
      </w:r>
    </w:p>
    <w:p w14:paraId="49CFEB6A">
      <w:pPr>
        <w:pStyle w:val="132"/>
      </w:pPr>
      <w:r>
        <w:rPr>
          <w:rFonts w:hint="eastAsia"/>
        </w:rPr>
        <w:t>对特殊项目、新工艺、新材料的计价，应制定合理的计价方案；</w:t>
      </w:r>
    </w:p>
    <w:p w14:paraId="2572591F">
      <w:pPr>
        <w:pStyle w:val="132"/>
      </w:pPr>
      <w:r>
        <w:rPr>
          <w:rFonts w:hint="eastAsia"/>
        </w:rPr>
        <w:t>所有编制依据均应现行有效，并注明其来源和适用性。</w:t>
      </w:r>
    </w:p>
    <w:p w14:paraId="72FE2F27">
      <w:pPr>
        <w:pStyle w:val="105"/>
        <w:spacing w:before="120" w:after="120"/>
      </w:pPr>
      <w:r>
        <w:rPr>
          <w:rFonts w:hint="eastAsia"/>
        </w:rPr>
        <w:t>编制要求</w:t>
      </w:r>
    </w:p>
    <w:p w14:paraId="1C63ECF2">
      <w:pPr>
        <w:pStyle w:val="165"/>
      </w:pPr>
      <w:r>
        <w:rPr>
          <w:rFonts w:hint="eastAsia"/>
        </w:rPr>
        <w:t>设计概算应按照以下程序编制：</w:t>
      </w:r>
    </w:p>
    <w:p w14:paraId="4085CA78">
      <w:pPr>
        <w:pStyle w:val="132"/>
      </w:pPr>
      <w:r>
        <w:rPr>
          <w:rFonts w:hint="eastAsia"/>
        </w:rPr>
        <w:t>收集整理设计文件及基础资料；</w:t>
      </w:r>
    </w:p>
    <w:p w14:paraId="67B52D2A">
      <w:pPr>
        <w:pStyle w:val="132"/>
      </w:pPr>
      <w:r>
        <w:rPr>
          <w:rFonts w:hint="eastAsia"/>
        </w:rPr>
        <w:t>熟悉设计内容，了解工程特点；</w:t>
      </w:r>
    </w:p>
    <w:p w14:paraId="2C92A0B7">
      <w:pPr>
        <w:pStyle w:val="132"/>
      </w:pPr>
      <w:r>
        <w:rPr>
          <w:rFonts w:hint="eastAsia"/>
        </w:rPr>
        <w:t>确定编制原则和计价依据；</w:t>
      </w:r>
    </w:p>
    <w:p w14:paraId="102C5B02">
      <w:pPr>
        <w:pStyle w:val="132"/>
      </w:pPr>
      <w:r>
        <w:rPr>
          <w:rFonts w:hint="eastAsia"/>
        </w:rPr>
        <w:t>计算工程量；</w:t>
      </w:r>
    </w:p>
    <w:p w14:paraId="10AC1CFE">
      <w:pPr>
        <w:pStyle w:val="132"/>
      </w:pPr>
      <w:r>
        <w:rPr>
          <w:rFonts w:hint="eastAsia"/>
        </w:rPr>
        <w:t>套用定额或指标；</w:t>
      </w:r>
    </w:p>
    <w:p w14:paraId="35E0F7C4">
      <w:pPr>
        <w:pStyle w:val="132"/>
      </w:pPr>
      <w:r>
        <w:rPr>
          <w:rFonts w:hint="eastAsia"/>
        </w:rPr>
        <w:t>计算设备及工器具购置费；</w:t>
      </w:r>
    </w:p>
    <w:p w14:paraId="128DFC96">
      <w:pPr>
        <w:pStyle w:val="132"/>
      </w:pPr>
      <w:r>
        <w:rPr>
          <w:rFonts w:hint="eastAsia"/>
        </w:rPr>
        <w:t>计算工程建设其他费用；</w:t>
      </w:r>
    </w:p>
    <w:p w14:paraId="6C1FCCEC">
      <w:pPr>
        <w:pStyle w:val="132"/>
      </w:pPr>
      <w:r>
        <w:rPr>
          <w:rFonts w:hint="eastAsia"/>
        </w:rPr>
        <w:t>计算预备费；</w:t>
      </w:r>
    </w:p>
    <w:p w14:paraId="1B05700C">
      <w:pPr>
        <w:pStyle w:val="132"/>
      </w:pPr>
      <w:r>
        <w:rPr>
          <w:rFonts w:hint="eastAsia"/>
        </w:rPr>
        <w:t>编制概算文件；</w:t>
      </w:r>
    </w:p>
    <w:p w14:paraId="3AA84F02">
      <w:pPr>
        <w:pStyle w:val="132"/>
      </w:pPr>
      <w:r>
        <w:rPr>
          <w:rFonts w:hint="eastAsia"/>
        </w:rPr>
        <w:t>复核审查。</w:t>
      </w:r>
    </w:p>
    <w:p w14:paraId="20492C6A">
      <w:pPr>
        <w:pStyle w:val="165"/>
      </w:pPr>
      <w:r>
        <w:rPr>
          <w:rFonts w:hint="eastAsia"/>
        </w:rPr>
        <w:t>工程量计算应符合下列规定：</w:t>
      </w:r>
    </w:p>
    <w:p w14:paraId="3239AF22">
      <w:pPr>
        <w:pStyle w:val="132"/>
      </w:pPr>
      <w:r>
        <w:rPr>
          <w:rFonts w:hint="eastAsia"/>
        </w:rPr>
        <w:t>工程量应根据初步设计图纸、设计说明及设备材料表计算；</w:t>
      </w:r>
    </w:p>
    <w:p w14:paraId="6A006FE9">
      <w:pPr>
        <w:pStyle w:val="132"/>
      </w:pPr>
      <w:r>
        <w:rPr>
          <w:rFonts w:hint="eastAsia"/>
        </w:rPr>
        <w:t>计算应准确，项目划分应适当；</w:t>
      </w:r>
    </w:p>
    <w:p w14:paraId="2DD21F34">
      <w:pPr>
        <w:pStyle w:val="132"/>
      </w:pPr>
      <w:r>
        <w:rPr>
          <w:rFonts w:hint="eastAsia"/>
        </w:rPr>
        <w:t>对影响投资较大的项目应详细计算；</w:t>
      </w:r>
    </w:p>
    <w:p w14:paraId="7103D465">
      <w:pPr>
        <w:pStyle w:val="132"/>
      </w:pPr>
      <w:r>
        <w:rPr>
          <w:rFonts w:hint="eastAsia"/>
        </w:rPr>
        <w:t>计算过程应保留原始记录。</w:t>
      </w:r>
    </w:p>
    <w:p w14:paraId="5C88D5E8">
      <w:pPr>
        <w:pStyle w:val="165"/>
      </w:pPr>
      <w:r>
        <w:rPr>
          <w:rFonts w:hint="eastAsia"/>
        </w:rPr>
        <w:t>设计概算编制过程中，应对设计方案进行技术经济分析，提出优化建议。发现设计文件存在问题时，应及时向委托方和设计单位提出书面意见。</w:t>
      </w:r>
    </w:p>
    <w:p w14:paraId="06487CA3">
      <w:pPr>
        <w:pStyle w:val="165"/>
      </w:pPr>
      <w:r>
        <w:rPr>
          <w:rFonts w:hint="eastAsia"/>
        </w:rPr>
        <w:t>设计概算编制人员应参加设计评审会议，介绍概算编制方法，根据评审意见及时修正概算。</w:t>
      </w:r>
    </w:p>
    <w:p w14:paraId="1CD3F6C3">
      <w:pPr>
        <w:pStyle w:val="105"/>
        <w:spacing w:before="120" w:after="120"/>
      </w:pPr>
      <w:r>
        <w:rPr>
          <w:rFonts w:hint="eastAsia"/>
        </w:rPr>
        <w:t>编制内容</w:t>
      </w:r>
    </w:p>
    <w:p w14:paraId="091EFD00">
      <w:pPr>
        <w:pStyle w:val="165"/>
      </w:pPr>
      <w:r>
        <w:rPr>
          <w:rFonts w:hint="eastAsia"/>
        </w:rPr>
        <w:t>咨询人编制的设计概算文件，其内容为：</w:t>
      </w:r>
    </w:p>
    <w:p w14:paraId="7EE37934">
      <w:pPr>
        <w:pStyle w:val="132"/>
      </w:pPr>
      <w:r>
        <w:rPr>
          <w:rFonts w:hint="eastAsia"/>
        </w:rPr>
        <w:t>封面签署页及目录；</w:t>
      </w:r>
    </w:p>
    <w:p w14:paraId="4176B9E7">
      <w:pPr>
        <w:pStyle w:val="132"/>
      </w:pPr>
      <w:r>
        <w:rPr>
          <w:rFonts w:hint="eastAsia"/>
        </w:rPr>
        <w:t>编制说明主要包括：</w:t>
      </w:r>
    </w:p>
    <w:p w14:paraId="76C8AEFB">
      <w:pPr>
        <w:pStyle w:val="187"/>
      </w:pPr>
      <w:r>
        <w:rPr>
          <w:rFonts w:hint="eastAsia"/>
        </w:rPr>
        <w:t>工程概况；</w:t>
      </w:r>
    </w:p>
    <w:p w14:paraId="7FBB6AAA">
      <w:pPr>
        <w:pStyle w:val="187"/>
      </w:pPr>
      <w:r>
        <w:rPr>
          <w:rFonts w:hint="eastAsia"/>
        </w:rPr>
        <w:t>编制范围；</w:t>
      </w:r>
    </w:p>
    <w:p w14:paraId="183E5406">
      <w:pPr>
        <w:pStyle w:val="187"/>
      </w:pPr>
      <w:r>
        <w:rPr>
          <w:rFonts w:hint="eastAsia"/>
        </w:rPr>
        <w:t>编制依据；</w:t>
      </w:r>
    </w:p>
    <w:p w14:paraId="3888B684">
      <w:pPr>
        <w:pStyle w:val="187"/>
      </w:pPr>
      <w:r>
        <w:rPr>
          <w:rFonts w:hint="eastAsia"/>
        </w:rPr>
        <w:t>编制方法；</w:t>
      </w:r>
    </w:p>
    <w:p w14:paraId="35FEB5DF">
      <w:pPr>
        <w:pStyle w:val="187"/>
      </w:pPr>
      <w:r>
        <w:rPr>
          <w:rFonts w:hint="eastAsia"/>
        </w:rPr>
        <w:t>主要技术经济指标；</w:t>
      </w:r>
    </w:p>
    <w:p w14:paraId="6FCEBFA4">
      <w:pPr>
        <w:pStyle w:val="187"/>
      </w:pPr>
      <w:r>
        <w:rPr>
          <w:rFonts w:hint="eastAsia"/>
        </w:rPr>
        <w:t>有关问题的说明。</w:t>
      </w:r>
    </w:p>
    <w:p w14:paraId="721F96FC">
      <w:pPr>
        <w:pStyle w:val="132"/>
      </w:pPr>
      <w:r>
        <w:rPr>
          <w:rFonts w:hint="eastAsia"/>
        </w:rPr>
        <w:t>总概算表或概算汇总表包括：</w:t>
      </w:r>
    </w:p>
    <w:p w14:paraId="699AE0AD">
      <w:pPr>
        <w:pStyle w:val="187"/>
      </w:pPr>
      <w:r>
        <w:rPr>
          <w:rFonts w:hint="eastAsia"/>
        </w:rPr>
        <w:t>总概算表；</w:t>
      </w:r>
    </w:p>
    <w:p w14:paraId="75AA2E7A">
      <w:pPr>
        <w:pStyle w:val="187"/>
      </w:pPr>
      <w:r>
        <w:rPr>
          <w:rFonts w:hint="eastAsia"/>
        </w:rPr>
        <w:t>建筑工程概算表；</w:t>
      </w:r>
    </w:p>
    <w:p w14:paraId="3640082C">
      <w:pPr>
        <w:pStyle w:val="187"/>
      </w:pPr>
      <w:r>
        <w:rPr>
          <w:rFonts w:hint="eastAsia"/>
        </w:rPr>
        <w:t>设备及安装工程概算表；</w:t>
      </w:r>
    </w:p>
    <w:p w14:paraId="1CC5F229">
      <w:pPr>
        <w:pStyle w:val="187"/>
      </w:pPr>
      <w:r>
        <w:rPr>
          <w:rFonts w:hint="eastAsia"/>
        </w:rPr>
        <w:t>工程建设其他费用表；</w:t>
      </w:r>
    </w:p>
    <w:p w14:paraId="70E7E1D6">
      <w:pPr>
        <w:pStyle w:val="187"/>
      </w:pPr>
      <w:r>
        <w:rPr>
          <w:rFonts w:hint="eastAsia"/>
        </w:rPr>
        <w:t>主要设备和材料数量及价格表。</w:t>
      </w:r>
    </w:p>
    <w:p w14:paraId="6D5245E8">
      <w:pPr>
        <w:pStyle w:val="165"/>
      </w:pPr>
      <w:r>
        <w:rPr>
          <w:rFonts w:hint="eastAsia"/>
        </w:rPr>
        <w:t>编制说明应包含以下内容：</w:t>
      </w:r>
    </w:p>
    <w:p w14:paraId="0850D8DC">
      <w:pPr>
        <w:pStyle w:val="132"/>
      </w:pPr>
      <w:r>
        <w:rPr>
          <w:rFonts w:hint="eastAsia"/>
        </w:rPr>
        <w:t>工程概况：包括项目名称、建设地点、建设规模、工程特征等；</w:t>
      </w:r>
    </w:p>
    <w:p w14:paraId="209C21E7">
      <w:pPr>
        <w:pStyle w:val="132"/>
      </w:pPr>
      <w:r>
        <w:rPr>
          <w:rFonts w:hint="eastAsia"/>
        </w:rPr>
        <w:t>编制范围：明确概算包含的工程范围和费用范围；</w:t>
      </w:r>
    </w:p>
    <w:p w14:paraId="20CD5451">
      <w:pPr>
        <w:pStyle w:val="132"/>
      </w:pPr>
      <w:r>
        <w:rPr>
          <w:rFonts w:hint="eastAsia"/>
        </w:rPr>
        <w:t>编制依据：列出采用的主要依据文件；</w:t>
      </w:r>
    </w:p>
    <w:p w14:paraId="00286027">
      <w:pPr>
        <w:pStyle w:val="132"/>
      </w:pPr>
      <w:r>
        <w:rPr>
          <w:rFonts w:hint="eastAsia"/>
        </w:rPr>
        <w:t>编制方法：说明各项费用的计算方法；</w:t>
      </w:r>
    </w:p>
    <w:p w14:paraId="27FD588A">
      <w:pPr>
        <w:pStyle w:val="132"/>
      </w:pPr>
      <w:r>
        <w:rPr>
          <w:rFonts w:hint="eastAsia"/>
        </w:rPr>
        <w:t>主要技术经济指标；</w:t>
      </w:r>
    </w:p>
    <w:p w14:paraId="3D3A6B98">
      <w:pPr>
        <w:pStyle w:val="132"/>
      </w:pPr>
      <w:r>
        <w:rPr>
          <w:rFonts w:hint="eastAsia"/>
        </w:rPr>
        <w:t>其他需要说明的问题。</w:t>
      </w:r>
    </w:p>
    <w:p w14:paraId="485C4149">
      <w:pPr>
        <w:pStyle w:val="165"/>
      </w:pPr>
      <w:r>
        <w:rPr>
          <w:rFonts w:hint="eastAsia"/>
        </w:rPr>
        <w:t>概算表格的编制应符合下列要求：</w:t>
      </w:r>
    </w:p>
    <w:p w14:paraId="16417752">
      <w:pPr>
        <w:pStyle w:val="132"/>
      </w:pPr>
      <w:r>
        <w:rPr>
          <w:rFonts w:hint="eastAsia"/>
        </w:rPr>
        <w:t>表格内容完整，数据准确；</w:t>
      </w:r>
    </w:p>
    <w:p w14:paraId="688B4A8C">
      <w:pPr>
        <w:pStyle w:val="132"/>
      </w:pPr>
      <w:r>
        <w:rPr>
          <w:rFonts w:hint="eastAsia"/>
        </w:rPr>
        <w:t>表格格式统一，层次清晰；</w:t>
      </w:r>
    </w:p>
    <w:p w14:paraId="228D4D86">
      <w:pPr>
        <w:pStyle w:val="132"/>
      </w:pPr>
      <w:r>
        <w:rPr>
          <w:rFonts w:hint="eastAsia"/>
        </w:rPr>
        <w:t>计算过程清楚，便于复核。</w:t>
      </w:r>
    </w:p>
    <w:p w14:paraId="4A46E166">
      <w:pPr>
        <w:pStyle w:val="105"/>
        <w:spacing w:before="120" w:after="120"/>
      </w:pPr>
      <w:r>
        <w:rPr>
          <w:rFonts w:hint="eastAsia"/>
        </w:rPr>
        <w:t>调整概算</w:t>
      </w:r>
    </w:p>
    <w:p w14:paraId="1C41E25E">
      <w:pPr>
        <w:pStyle w:val="165"/>
      </w:pPr>
      <w:r>
        <w:rPr>
          <w:rFonts w:hint="eastAsia"/>
        </w:rPr>
        <w:t>出现下列情况之一时，应编制调整概算：</w:t>
      </w:r>
    </w:p>
    <w:p w14:paraId="26960199">
      <w:pPr>
        <w:pStyle w:val="132"/>
      </w:pPr>
      <w:r>
        <w:rPr>
          <w:rFonts w:hint="eastAsia"/>
        </w:rPr>
        <w:t>设计发生重大变更；</w:t>
      </w:r>
    </w:p>
    <w:p w14:paraId="63C80F11">
      <w:pPr>
        <w:pStyle w:val="132"/>
      </w:pPr>
      <w:r>
        <w:rPr>
          <w:rFonts w:hint="eastAsia"/>
        </w:rPr>
        <w:t>主要设备、材料价格发生重大变化；</w:t>
      </w:r>
    </w:p>
    <w:p w14:paraId="0CF6D9C4">
      <w:pPr>
        <w:pStyle w:val="132"/>
      </w:pPr>
      <w:r>
        <w:rPr>
          <w:rFonts w:hint="eastAsia"/>
        </w:rPr>
        <w:t>政策性调整影响投资较大；</w:t>
      </w:r>
    </w:p>
    <w:p w14:paraId="750CFED4">
      <w:pPr>
        <w:pStyle w:val="132"/>
      </w:pPr>
      <w:r>
        <w:rPr>
          <w:rFonts w:hint="eastAsia"/>
        </w:rPr>
        <w:t>其他导致投资发生重大变化的情况。</w:t>
      </w:r>
    </w:p>
    <w:p w14:paraId="1FD1BAC8">
      <w:pPr>
        <w:pStyle w:val="165"/>
      </w:pPr>
      <w:r>
        <w:rPr>
          <w:rFonts w:hint="eastAsia"/>
        </w:rPr>
        <w:t>调整概算的编制深度、内容组成及表格形式应与原设计概算一致。</w:t>
      </w:r>
    </w:p>
    <w:p w14:paraId="6C3ED4A9">
      <w:pPr>
        <w:pStyle w:val="165"/>
      </w:pPr>
      <w:r>
        <w:rPr>
          <w:rFonts w:hint="eastAsia"/>
        </w:rPr>
        <w:t>调整概算文件应对调整原因进行详细说明，内容包括：</w:t>
      </w:r>
    </w:p>
    <w:p w14:paraId="41714B62">
      <w:pPr>
        <w:pStyle w:val="132"/>
      </w:pPr>
      <w:r>
        <w:rPr>
          <w:rFonts w:hint="eastAsia"/>
        </w:rPr>
        <w:t>调整的背景和原因；</w:t>
      </w:r>
    </w:p>
    <w:p w14:paraId="3265CF56">
      <w:pPr>
        <w:pStyle w:val="132"/>
      </w:pPr>
      <w:r>
        <w:rPr>
          <w:rFonts w:hint="eastAsia"/>
        </w:rPr>
        <w:t>调整的依据；</w:t>
      </w:r>
    </w:p>
    <w:p w14:paraId="06CFDCD4">
      <w:pPr>
        <w:pStyle w:val="132"/>
      </w:pPr>
      <w:r>
        <w:rPr>
          <w:rFonts w:hint="eastAsia"/>
        </w:rPr>
        <w:t>调整的内容和范围；</w:t>
      </w:r>
    </w:p>
    <w:p w14:paraId="6F576889">
      <w:pPr>
        <w:pStyle w:val="132"/>
      </w:pPr>
      <w:r>
        <w:rPr>
          <w:rFonts w:hint="eastAsia"/>
        </w:rPr>
        <w:t>调整前后的投资对比分析。</w:t>
      </w:r>
    </w:p>
    <w:p w14:paraId="797FCFE5">
      <w:pPr>
        <w:pStyle w:val="165"/>
      </w:pPr>
      <w:r>
        <w:rPr>
          <w:rFonts w:hint="eastAsia"/>
        </w:rPr>
        <w:t>调整概算应编制投资对比表，清晰反映各项费用的变化情况。对比表应包括原批准概算、调整概算、增减额、增减幅度等内容。</w:t>
      </w:r>
    </w:p>
    <w:p w14:paraId="0AB37643">
      <w:pPr>
        <w:pStyle w:val="165"/>
      </w:pPr>
      <w:r>
        <w:rPr>
          <w:rFonts w:hint="eastAsia"/>
        </w:rPr>
        <w:t>调整概算的编制程序和质量要求应符合本章有关规定。</w:t>
      </w:r>
    </w:p>
    <w:p w14:paraId="13CEF5DA">
      <w:pPr>
        <w:pStyle w:val="104"/>
        <w:spacing w:before="240" w:after="240"/>
      </w:pPr>
      <w:bookmarkStart w:id="50" w:name="_Toc211328648"/>
      <w:r>
        <w:rPr>
          <w:rFonts w:hint="eastAsia"/>
        </w:rPr>
        <w:t>施工图预算</w:t>
      </w:r>
      <w:bookmarkEnd w:id="50"/>
    </w:p>
    <w:p w14:paraId="6E216C3C">
      <w:pPr>
        <w:pStyle w:val="105"/>
        <w:spacing w:before="120" w:after="120"/>
      </w:pPr>
      <w:r>
        <w:rPr>
          <w:rFonts w:hint="eastAsia"/>
        </w:rPr>
        <w:t>一般规定</w:t>
      </w:r>
    </w:p>
    <w:p w14:paraId="62C8368B">
      <w:pPr>
        <w:pStyle w:val="165"/>
      </w:pPr>
      <w:r>
        <w:rPr>
          <w:rFonts w:hint="eastAsia"/>
        </w:rPr>
        <w:t>施工图预算的编制应遵循客观、公正、准确的原则，真实反映工程的设计内容和施工条件。</w:t>
      </w:r>
    </w:p>
    <w:p w14:paraId="21D812C9">
      <w:pPr>
        <w:pStyle w:val="165"/>
      </w:pPr>
      <w:r>
        <w:rPr>
          <w:rFonts w:hint="eastAsia"/>
        </w:rPr>
        <w:t>施工图预算总造价应控制在批准的设计概算范围内。如确需超出，应进行详细的技术经济分析，说明超概原因，并提出调整建议。</w:t>
      </w:r>
    </w:p>
    <w:p w14:paraId="245067FE">
      <w:pPr>
        <w:pStyle w:val="165"/>
      </w:pPr>
      <w:r>
        <w:rPr>
          <w:rFonts w:hint="eastAsia"/>
        </w:rPr>
        <w:t>施工图预算文件应内容完整、计算准确、格式规范、表述清晰。</w:t>
      </w:r>
    </w:p>
    <w:p w14:paraId="4C4334B2">
      <w:pPr>
        <w:pStyle w:val="105"/>
        <w:spacing w:before="120" w:after="120"/>
      </w:pPr>
      <w:r>
        <w:rPr>
          <w:rFonts w:hint="eastAsia"/>
        </w:rPr>
        <w:t>编制依据</w:t>
      </w:r>
    </w:p>
    <w:p w14:paraId="29726AC7">
      <w:pPr>
        <w:pStyle w:val="165"/>
      </w:pPr>
      <w:r>
        <w:rPr>
          <w:rFonts w:hint="eastAsia"/>
        </w:rPr>
        <w:t>施工图预算的编制应依据下列文件资料：</w:t>
      </w:r>
    </w:p>
    <w:p w14:paraId="25771927">
      <w:pPr>
        <w:pStyle w:val="132"/>
      </w:pPr>
      <w:r>
        <w:rPr>
          <w:rFonts w:hint="eastAsia"/>
        </w:rPr>
        <w:t>经批准的初步设计文件及设计概算文件；</w:t>
      </w:r>
    </w:p>
    <w:p w14:paraId="650CC43C">
      <w:pPr>
        <w:pStyle w:val="132"/>
      </w:pPr>
      <w:r>
        <w:rPr>
          <w:rFonts w:hint="eastAsia"/>
        </w:rPr>
        <w:t>完整的施工图设计文件，包括各专业施工图纸、设计说明、标准图集等；</w:t>
      </w:r>
    </w:p>
    <w:p w14:paraId="35D10E2F">
      <w:pPr>
        <w:pStyle w:val="132"/>
      </w:pPr>
      <w:r>
        <w:rPr>
          <w:rFonts w:hint="eastAsia"/>
        </w:rPr>
        <w:t>工程所在地的建设工程工程量清单计价规范、预算定额、费用定额等计价依据；</w:t>
      </w:r>
    </w:p>
    <w:p w14:paraId="3019F97E">
      <w:pPr>
        <w:pStyle w:val="132"/>
      </w:pPr>
      <w:r>
        <w:rPr>
          <w:rFonts w:hint="eastAsia"/>
        </w:rPr>
        <w:t>工程造价管理机构发布的人工、材料、机械台班市场价格信息；</w:t>
      </w:r>
    </w:p>
    <w:p w14:paraId="5FD574AD">
      <w:pPr>
        <w:pStyle w:val="132"/>
      </w:pPr>
      <w:r>
        <w:rPr>
          <w:rFonts w:hint="eastAsia"/>
        </w:rPr>
        <w:t>项目的建设标准、施工组织设计、现场施工条件等资料。</w:t>
      </w:r>
    </w:p>
    <w:p w14:paraId="24C05230">
      <w:pPr>
        <w:pStyle w:val="165"/>
      </w:pPr>
      <w:r>
        <w:rPr>
          <w:rFonts w:hint="eastAsia"/>
        </w:rPr>
        <w:t>采用的材料、设备价格应通过市场询价、信息价查询等多种渠道确定，重要材料设备的价格应经委托方确认。</w:t>
      </w:r>
    </w:p>
    <w:p w14:paraId="05B037CE">
      <w:pPr>
        <w:pStyle w:val="105"/>
        <w:spacing w:before="120" w:after="120"/>
      </w:pPr>
      <w:r>
        <w:rPr>
          <w:rFonts w:hint="eastAsia"/>
        </w:rPr>
        <w:t>编制要求</w:t>
      </w:r>
    </w:p>
    <w:p w14:paraId="54599554">
      <w:pPr>
        <w:pStyle w:val="165"/>
      </w:pPr>
      <w:r>
        <w:rPr>
          <w:rFonts w:hint="eastAsia"/>
        </w:rPr>
        <w:t>施工图预算应按照以下程序编制：</w:t>
      </w:r>
    </w:p>
    <w:p w14:paraId="0BC299E6">
      <w:pPr>
        <w:pStyle w:val="132"/>
      </w:pPr>
      <w:r>
        <w:rPr>
          <w:rFonts w:hint="eastAsia"/>
        </w:rPr>
        <w:t>熟悉施工图纸及相关资料；</w:t>
      </w:r>
    </w:p>
    <w:p w14:paraId="4396D2FD">
      <w:pPr>
        <w:pStyle w:val="132"/>
      </w:pPr>
      <w:r>
        <w:rPr>
          <w:rFonts w:hint="eastAsia"/>
        </w:rPr>
        <w:t>了解施工现场情况和施工组织设计；</w:t>
      </w:r>
    </w:p>
    <w:p w14:paraId="0C2903DD">
      <w:pPr>
        <w:pStyle w:val="132"/>
      </w:pPr>
      <w:r>
        <w:rPr>
          <w:rFonts w:hint="eastAsia"/>
        </w:rPr>
        <w:t>计算工程量；</w:t>
      </w:r>
    </w:p>
    <w:p w14:paraId="1C85E17F">
      <w:pPr>
        <w:pStyle w:val="132"/>
      </w:pPr>
      <w:r>
        <w:rPr>
          <w:rFonts w:hint="eastAsia"/>
        </w:rPr>
        <w:t>套用定额单价；</w:t>
      </w:r>
    </w:p>
    <w:p w14:paraId="57287F0E">
      <w:pPr>
        <w:pStyle w:val="132"/>
      </w:pPr>
      <w:r>
        <w:rPr>
          <w:rFonts w:hint="eastAsia"/>
        </w:rPr>
        <w:t>计算各项费用；</w:t>
      </w:r>
    </w:p>
    <w:p w14:paraId="479F2596">
      <w:pPr>
        <w:pStyle w:val="132"/>
      </w:pPr>
      <w:r>
        <w:rPr>
          <w:rFonts w:hint="eastAsia"/>
        </w:rPr>
        <w:t>进行工料分析；</w:t>
      </w:r>
    </w:p>
    <w:p w14:paraId="3F71BBBE">
      <w:pPr>
        <w:pStyle w:val="132"/>
      </w:pPr>
      <w:r>
        <w:rPr>
          <w:rFonts w:hint="eastAsia"/>
        </w:rPr>
        <w:t>复核审查；</w:t>
      </w:r>
    </w:p>
    <w:p w14:paraId="093C301C">
      <w:pPr>
        <w:pStyle w:val="132"/>
      </w:pPr>
      <w:r>
        <w:rPr>
          <w:rFonts w:hint="eastAsia"/>
        </w:rPr>
        <w:t>编制说明及整理成果文件。</w:t>
      </w:r>
    </w:p>
    <w:p w14:paraId="7077644E">
      <w:pPr>
        <w:pStyle w:val="165"/>
      </w:pPr>
      <w:r>
        <w:rPr>
          <w:rFonts w:hint="eastAsia"/>
        </w:rPr>
        <w:t>工程量计算应符合下列规定：</w:t>
      </w:r>
    </w:p>
    <w:p w14:paraId="2F4FECDD">
      <w:pPr>
        <w:pStyle w:val="132"/>
      </w:pPr>
      <w:r>
        <w:rPr>
          <w:rFonts w:hint="eastAsia"/>
        </w:rPr>
        <w:t>严格按照工程量计算规则执行；</w:t>
      </w:r>
    </w:p>
    <w:p w14:paraId="283E9CC0">
      <w:pPr>
        <w:pStyle w:val="132"/>
      </w:pPr>
      <w:r>
        <w:rPr>
          <w:rFonts w:hint="eastAsia"/>
        </w:rPr>
        <w:t>计算式应清晰明了，计算过程应保留原始记录；</w:t>
      </w:r>
    </w:p>
    <w:p w14:paraId="051029A7">
      <w:pPr>
        <w:pStyle w:val="132"/>
      </w:pPr>
      <w:r>
        <w:rPr>
          <w:rFonts w:hint="eastAsia"/>
        </w:rPr>
        <w:t>应采用统一的计量单位；</w:t>
      </w:r>
    </w:p>
    <w:p w14:paraId="581A8C1C">
      <w:pPr>
        <w:pStyle w:val="132"/>
      </w:pPr>
      <w:r>
        <w:rPr>
          <w:rFonts w:hint="eastAsia"/>
        </w:rPr>
        <w:t>应按专业、分系统进行分类计算。</w:t>
      </w:r>
    </w:p>
    <w:p w14:paraId="45ED4B13">
      <w:pPr>
        <w:pStyle w:val="165"/>
      </w:pPr>
      <w:r>
        <w:rPr>
          <w:rFonts w:hint="eastAsia"/>
        </w:rPr>
        <w:t>预算编制过程中发现设计文件存在问题时，应及时向委托方和设计单位提出书面意见。</w:t>
      </w:r>
    </w:p>
    <w:p w14:paraId="47ED1CE7">
      <w:pPr>
        <w:pStyle w:val="105"/>
        <w:spacing w:before="120" w:after="120"/>
      </w:pPr>
      <w:r>
        <w:rPr>
          <w:rFonts w:hint="eastAsia"/>
        </w:rPr>
        <w:t>编制内容</w:t>
      </w:r>
    </w:p>
    <w:p w14:paraId="6233C5BC">
      <w:pPr>
        <w:pStyle w:val="165"/>
      </w:pPr>
      <w:r>
        <w:rPr>
          <w:rFonts w:hint="eastAsia"/>
        </w:rPr>
        <w:t>施工图预算文件格式和内容为：</w:t>
      </w:r>
    </w:p>
    <w:p w14:paraId="7735A8BE">
      <w:pPr>
        <w:pStyle w:val="132"/>
      </w:pPr>
      <w:r>
        <w:rPr>
          <w:rFonts w:hint="eastAsia"/>
        </w:rPr>
        <w:t>封面及目录；</w:t>
      </w:r>
    </w:p>
    <w:p w14:paraId="60976CFE">
      <w:pPr>
        <w:pStyle w:val="132"/>
      </w:pPr>
      <w:r>
        <w:rPr>
          <w:rFonts w:hint="eastAsia"/>
        </w:rPr>
        <w:t>编制说明主要包括：</w:t>
      </w:r>
    </w:p>
    <w:p w14:paraId="2C3D42BD">
      <w:pPr>
        <w:pStyle w:val="187"/>
      </w:pPr>
      <w:r>
        <w:rPr>
          <w:rFonts w:hint="eastAsia"/>
        </w:rPr>
        <w:t>工程概况；</w:t>
      </w:r>
    </w:p>
    <w:p w14:paraId="453606CE">
      <w:pPr>
        <w:pStyle w:val="187"/>
      </w:pPr>
      <w:r>
        <w:rPr>
          <w:rFonts w:hint="eastAsia"/>
        </w:rPr>
        <w:t>主要技术经济指标；</w:t>
      </w:r>
    </w:p>
    <w:p w14:paraId="44AFE4E0">
      <w:pPr>
        <w:pStyle w:val="187"/>
      </w:pPr>
      <w:r>
        <w:rPr>
          <w:rFonts w:hint="eastAsia"/>
        </w:rPr>
        <w:t>编制依据；</w:t>
      </w:r>
    </w:p>
    <w:p w14:paraId="2AEC4FA0">
      <w:pPr>
        <w:pStyle w:val="187"/>
      </w:pPr>
      <w:r>
        <w:rPr>
          <w:rFonts w:hint="eastAsia"/>
        </w:rPr>
        <w:t>工程费用计算；</w:t>
      </w:r>
    </w:p>
    <w:p w14:paraId="46B77654">
      <w:pPr>
        <w:pStyle w:val="187"/>
      </w:pPr>
      <w:r>
        <w:rPr>
          <w:rFonts w:hint="eastAsia"/>
        </w:rPr>
        <w:t>有关问题的说明。</w:t>
      </w:r>
    </w:p>
    <w:p w14:paraId="0743601E">
      <w:pPr>
        <w:pStyle w:val="132"/>
      </w:pPr>
      <w:r>
        <w:rPr>
          <w:rFonts w:hint="eastAsia"/>
        </w:rPr>
        <w:t>施工图总预算表或预算汇总表包括：</w:t>
      </w:r>
    </w:p>
    <w:p w14:paraId="3ECB0C15">
      <w:pPr>
        <w:pStyle w:val="187"/>
      </w:pPr>
      <w:r>
        <w:rPr>
          <w:rFonts w:hint="eastAsia"/>
        </w:rPr>
        <w:t>总预算表；</w:t>
      </w:r>
    </w:p>
    <w:p w14:paraId="0E9B496A">
      <w:pPr>
        <w:pStyle w:val="187"/>
      </w:pPr>
      <w:r>
        <w:rPr>
          <w:rFonts w:hint="eastAsia"/>
        </w:rPr>
        <w:t>综合预算表和各专业单位工程预算汇总表；</w:t>
      </w:r>
    </w:p>
    <w:p w14:paraId="765C1B6E">
      <w:pPr>
        <w:pStyle w:val="187"/>
      </w:pPr>
      <w:r>
        <w:rPr>
          <w:rFonts w:hint="eastAsia"/>
        </w:rPr>
        <w:t>建筑工程预算表；</w:t>
      </w:r>
    </w:p>
    <w:p w14:paraId="46954671">
      <w:pPr>
        <w:pStyle w:val="187"/>
      </w:pPr>
      <w:r>
        <w:rPr>
          <w:rFonts w:hint="eastAsia"/>
        </w:rPr>
        <w:t>设备及安装工程预算表；</w:t>
      </w:r>
    </w:p>
    <w:p w14:paraId="67BC4413">
      <w:pPr>
        <w:pStyle w:val="187"/>
      </w:pPr>
      <w:r>
        <w:rPr>
          <w:rFonts w:hint="eastAsia"/>
        </w:rPr>
        <w:t>主要设备及材料数量及价格表；</w:t>
      </w:r>
    </w:p>
    <w:p w14:paraId="74BA52FC">
      <w:pPr>
        <w:pStyle w:val="165"/>
      </w:pPr>
      <w:r>
        <w:rPr>
          <w:rFonts w:hint="eastAsia"/>
        </w:rPr>
        <w:t>编制说明应包含以下内容：</w:t>
      </w:r>
    </w:p>
    <w:p w14:paraId="2B0E87E8">
      <w:pPr>
        <w:pStyle w:val="132"/>
      </w:pPr>
      <w:r>
        <w:rPr>
          <w:rFonts w:hint="eastAsia"/>
        </w:rPr>
        <w:t>工程概况：包括工程名称、建设地点、建筑面积、结构类型等；</w:t>
      </w:r>
    </w:p>
    <w:p w14:paraId="67809A95">
      <w:pPr>
        <w:pStyle w:val="132"/>
      </w:pPr>
      <w:r>
        <w:rPr>
          <w:rFonts w:hint="eastAsia"/>
        </w:rPr>
        <w:t>编制依据：列出采用的主要计价依据和文件；</w:t>
      </w:r>
    </w:p>
    <w:p w14:paraId="4BB73506">
      <w:pPr>
        <w:pStyle w:val="132"/>
      </w:pPr>
      <w:r>
        <w:rPr>
          <w:rFonts w:hint="eastAsia"/>
        </w:rPr>
        <w:t>编制范围：说明预算包含的工程范围；</w:t>
      </w:r>
    </w:p>
    <w:p w14:paraId="1CF68A48">
      <w:pPr>
        <w:pStyle w:val="132"/>
      </w:pPr>
      <w:r>
        <w:rPr>
          <w:rFonts w:hint="eastAsia"/>
        </w:rPr>
        <w:t>有关问题的说明：对特殊问题的处理方式及其他需要说明的事项。</w:t>
      </w:r>
    </w:p>
    <w:p w14:paraId="57CC713F">
      <w:pPr>
        <w:pStyle w:val="105"/>
        <w:spacing w:before="120" w:after="120"/>
      </w:pPr>
      <w:r>
        <w:rPr>
          <w:rFonts w:hint="eastAsia"/>
        </w:rPr>
        <w:t>质量管控</w:t>
      </w:r>
    </w:p>
    <w:p w14:paraId="592169C8">
      <w:pPr>
        <w:pStyle w:val="165"/>
      </w:pPr>
      <w:r>
        <w:rPr>
          <w:rFonts w:hint="eastAsia"/>
        </w:rPr>
        <w:t>施工图预算编制应实行编制、复核、审定三级质量控制制度。</w:t>
      </w:r>
    </w:p>
    <w:p w14:paraId="54D66F90">
      <w:pPr>
        <w:pStyle w:val="165"/>
      </w:pPr>
      <w:r>
        <w:rPr>
          <w:rFonts w:hint="eastAsia"/>
        </w:rPr>
        <w:t>各级质量控制人员应履行相应职责：</w:t>
      </w:r>
    </w:p>
    <w:p w14:paraId="4182C340">
      <w:pPr>
        <w:pStyle w:val="132"/>
      </w:pPr>
      <w:r>
        <w:rPr>
          <w:rFonts w:hint="eastAsia"/>
        </w:rPr>
        <w:t>编制人员对原始数据的准确性和计算过程的正确性负责；</w:t>
      </w:r>
    </w:p>
    <w:p w14:paraId="50894338">
      <w:pPr>
        <w:pStyle w:val="132"/>
      </w:pPr>
      <w:r>
        <w:rPr>
          <w:rFonts w:hint="eastAsia"/>
        </w:rPr>
        <w:t>复核人员对工程量计算、定额套用、费用计取进行全面复核；</w:t>
      </w:r>
    </w:p>
    <w:p w14:paraId="3CE4946F">
      <w:pPr>
        <w:pStyle w:val="132"/>
      </w:pPr>
      <w:r>
        <w:rPr>
          <w:rFonts w:hint="eastAsia"/>
        </w:rPr>
        <w:t>审定人员对成果文件的完整性和合规性负总责。</w:t>
      </w:r>
    </w:p>
    <w:p w14:paraId="51C23EDE">
      <w:pPr>
        <w:pStyle w:val="165"/>
      </w:pPr>
      <w:r>
        <w:rPr>
          <w:rFonts w:hint="eastAsia"/>
        </w:rPr>
        <w:t>成果文件应经编制人、复核人、审定人签字确认，并加盖造价咨询单位专用章。</w:t>
      </w:r>
    </w:p>
    <w:p w14:paraId="320F9961">
      <w:pPr>
        <w:pStyle w:val="105"/>
        <w:spacing w:before="120" w:after="120"/>
      </w:pPr>
      <w:r>
        <w:rPr>
          <w:rFonts w:hint="eastAsia"/>
        </w:rPr>
        <w:t>成果交付</w:t>
      </w:r>
    </w:p>
    <w:p w14:paraId="1B7BF874">
      <w:pPr>
        <w:pStyle w:val="165"/>
      </w:pPr>
      <w:r>
        <w:rPr>
          <w:rFonts w:hint="eastAsia"/>
        </w:rPr>
        <w:t>施工图预算成果文件应按约定时限交付。遇特殊情况需要延期的，应提前与委托方协商。</w:t>
      </w:r>
    </w:p>
    <w:p w14:paraId="129D2A09">
      <w:pPr>
        <w:pStyle w:val="165"/>
      </w:pPr>
      <w:r>
        <w:rPr>
          <w:rFonts w:hint="eastAsia"/>
        </w:rPr>
        <w:t>因委托方原因导致工作中断的，中断时间不计入编制期限。</w:t>
      </w:r>
    </w:p>
    <w:p w14:paraId="7F03D79C">
      <w:pPr>
        <w:pStyle w:val="165"/>
      </w:pPr>
      <w:r>
        <w:rPr>
          <w:rFonts w:hint="eastAsia"/>
        </w:rPr>
        <w:t>交付的成果文件应装订整齐，签署完备，并按规定份数提交。</w:t>
      </w:r>
    </w:p>
    <w:p w14:paraId="54E2E373">
      <w:pPr>
        <w:pStyle w:val="165"/>
      </w:pPr>
      <w:r>
        <w:rPr>
          <w:rFonts w:hint="eastAsia"/>
        </w:rPr>
        <w:t>成果文件交付时应办理交接手续，明确交接日期和文件内容。</w:t>
      </w:r>
    </w:p>
    <w:p w14:paraId="742A15B1">
      <w:pPr>
        <w:pStyle w:val="105"/>
        <w:spacing w:before="120" w:after="120"/>
      </w:pPr>
      <w:r>
        <w:rPr>
          <w:rFonts w:hint="eastAsia"/>
        </w:rPr>
        <w:t>档案管理</w:t>
      </w:r>
    </w:p>
    <w:p w14:paraId="0D8F2555">
      <w:pPr>
        <w:pStyle w:val="165"/>
      </w:pPr>
      <w:r>
        <w:rPr>
          <w:rFonts w:hint="eastAsia"/>
        </w:rPr>
        <w:t>施工图预算编制过程中形成的各类文件资料应妥善保管，及时归档。</w:t>
      </w:r>
    </w:p>
    <w:p w14:paraId="2BAF8F13">
      <w:pPr>
        <w:pStyle w:val="165"/>
      </w:pPr>
      <w:r>
        <w:rPr>
          <w:rFonts w:hint="eastAsia"/>
        </w:rPr>
        <w:t>归档资料应包括：</w:t>
      </w:r>
    </w:p>
    <w:p w14:paraId="09108706">
      <w:pPr>
        <w:pStyle w:val="132"/>
      </w:pPr>
      <w:r>
        <w:rPr>
          <w:rFonts w:hint="eastAsia"/>
        </w:rPr>
        <w:t>施工图纸及相关设计文件；</w:t>
      </w:r>
    </w:p>
    <w:p w14:paraId="5A18B0B8">
      <w:pPr>
        <w:pStyle w:val="132"/>
      </w:pPr>
      <w:r>
        <w:rPr>
          <w:rFonts w:hint="eastAsia"/>
        </w:rPr>
        <w:t>工程量计算书；</w:t>
      </w:r>
    </w:p>
    <w:p w14:paraId="00405DE3">
      <w:pPr>
        <w:pStyle w:val="132"/>
      </w:pPr>
      <w:r>
        <w:rPr>
          <w:rFonts w:hint="eastAsia"/>
        </w:rPr>
        <w:t>市场询价记录；</w:t>
      </w:r>
    </w:p>
    <w:p w14:paraId="405E752D">
      <w:pPr>
        <w:pStyle w:val="132"/>
      </w:pPr>
      <w:r>
        <w:rPr>
          <w:rFonts w:hint="eastAsia"/>
        </w:rPr>
        <w:t>会议纪要等过程文件；</w:t>
      </w:r>
    </w:p>
    <w:p w14:paraId="02C22388">
      <w:pPr>
        <w:pStyle w:val="132"/>
      </w:pPr>
      <w:r>
        <w:rPr>
          <w:rFonts w:hint="eastAsia"/>
        </w:rPr>
        <w:t>成果文件电子版和纸质版。</w:t>
      </w:r>
    </w:p>
    <w:p w14:paraId="5AA819DF">
      <w:pPr>
        <w:pStyle w:val="165"/>
      </w:pPr>
      <w:r>
        <w:rPr>
          <w:rFonts w:hint="eastAsia"/>
        </w:rPr>
        <w:t>档案保存期限应符合国家及行业有关规定。</w:t>
      </w:r>
    </w:p>
    <w:bookmarkEnd w:id="22"/>
    <w:p w14:paraId="5891BBE3">
      <w:pPr>
        <w:pStyle w:val="56"/>
        <w:ind w:firstLine="0" w:firstLineChars="0"/>
        <w:jc w:val="center"/>
      </w:pPr>
      <w:bookmarkStart w:id="51" w:name="BookMark8"/>
      <w:r>
        <w:drawing>
          <wp:inline distT="0" distB="0" distL="0" distR="0">
            <wp:extent cx="1485900" cy="317500"/>
            <wp:effectExtent l="0" t="0" r="0" b="6350"/>
            <wp:docPr id="1833559951" name="图片 3"/>
            <wp:cNvGraphicFramePr/>
            <a:graphic xmlns:a="http://schemas.openxmlformats.org/drawingml/2006/main">
              <a:graphicData uri="http://schemas.openxmlformats.org/drawingml/2006/picture">
                <pic:pic xmlns:pic="http://schemas.openxmlformats.org/drawingml/2006/picture">
                  <pic:nvPicPr>
                    <pic:cNvPr id="1833559951"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1"/>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891A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49B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817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405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5D78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E4B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D05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B4A0">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7F59C">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1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965"/>
    <w:rsid w:val="000403AE"/>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0396"/>
    <w:rsid w:val="00122A19"/>
    <w:rsid w:val="00124E4F"/>
    <w:rsid w:val="001260B7"/>
    <w:rsid w:val="001265CB"/>
    <w:rsid w:val="001321C6"/>
    <w:rsid w:val="001325C4"/>
    <w:rsid w:val="00133010"/>
    <w:rsid w:val="001338EE"/>
    <w:rsid w:val="00133AAE"/>
    <w:rsid w:val="00133F17"/>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966"/>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005"/>
    <w:rsid w:val="001E1B6A"/>
    <w:rsid w:val="001E2484"/>
    <w:rsid w:val="001E2BD4"/>
    <w:rsid w:val="001E3CC4"/>
    <w:rsid w:val="001E4882"/>
    <w:rsid w:val="001E73AB"/>
    <w:rsid w:val="001F092D"/>
    <w:rsid w:val="001F143A"/>
    <w:rsid w:val="001F1605"/>
    <w:rsid w:val="001F2508"/>
    <w:rsid w:val="001F4816"/>
    <w:rsid w:val="001F69B4"/>
    <w:rsid w:val="001F77C7"/>
    <w:rsid w:val="00200183"/>
    <w:rsid w:val="00200333"/>
    <w:rsid w:val="00200601"/>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544"/>
    <w:rsid w:val="0022794E"/>
    <w:rsid w:val="00233D64"/>
    <w:rsid w:val="0023482A"/>
    <w:rsid w:val="002359CB"/>
    <w:rsid w:val="002408FC"/>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2A7"/>
    <w:rsid w:val="002B4508"/>
    <w:rsid w:val="002B5779"/>
    <w:rsid w:val="002B7332"/>
    <w:rsid w:val="002B7F51"/>
    <w:rsid w:val="002C09E7"/>
    <w:rsid w:val="002C1E06"/>
    <w:rsid w:val="002C2BED"/>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0FF7"/>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DB3"/>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4A5"/>
    <w:rsid w:val="003A3D9C"/>
    <w:rsid w:val="003A4077"/>
    <w:rsid w:val="003A4AA7"/>
    <w:rsid w:val="003B09AD"/>
    <w:rsid w:val="003B1F18"/>
    <w:rsid w:val="003B5BF0"/>
    <w:rsid w:val="003B60BF"/>
    <w:rsid w:val="003B6BE3"/>
    <w:rsid w:val="003C010C"/>
    <w:rsid w:val="003C0A6C"/>
    <w:rsid w:val="003C14F8"/>
    <w:rsid w:val="003C5A43"/>
    <w:rsid w:val="003D0519"/>
    <w:rsid w:val="003D0F61"/>
    <w:rsid w:val="003D0FF6"/>
    <w:rsid w:val="003D262C"/>
    <w:rsid w:val="003D6D61"/>
    <w:rsid w:val="003E019F"/>
    <w:rsid w:val="003E091D"/>
    <w:rsid w:val="003E1C53"/>
    <w:rsid w:val="003E2A69"/>
    <w:rsid w:val="003E2D49"/>
    <w:rsid w:val="003E2FD4"/>
    <w:rsid w:val="003E49F6"/>
    <w:rsid w:val="003E660F"/>
    <w:rsid w:val="003F0841"/>
    <w:rsid w:val="003F23D3"/>
    <w:rsid w:val="003F28F7"/>
    <w:rsid w:val="003F3F08"/>
    <w:rsid w:val="003F49F1"/>
    <w:rsid w:val="003F6272"/>
    <w:rsid w:val="00400E72"/>
    <w:rsid w:val="00401400"/>
    <w:rsid w:val="00404869"/>
    <w:rsid w:val="00405884"/>
    <w:rsid w:val="00407D39"/>
    <w:rsid w:val="0041477A"/>
    <w:rsid w:val="004167A3"/>
    <w:rsid w:val="00420BC9"/>
    <w:rsid w:val="00425E17"/>
    <w:rsid w:val="00432DAA"/>
    <w:rsid w:val="00434305"/>
    <w:rsid w:val="00435DF7"/>
    <w:rsid w:val="00436917"/>
    <w:rsid w:val="0044083F"/>
    <w:rsid w:val="00441AE7"/>
    <w:rsid w:val="00445574"/>
    <w:rsid w:val="004467FB"/>
    <w:rsid w:val="00452D6B"/>
    <w:rsid w:val="00454484"/>
    <w:rsid w:val="0045517B"/>
    <w:rsid w:val="00463B77"/>
    <w:rsid w:val="00463C7B"/>
    <w:rsid w:val="004644A6"/>
    <w:rsid w:val="004659BD"/>
    <w:rsid w:val="00466DF6"/>
    <w:rsid w:val="00470775"/>
    <w:rsid w:val="004746B1"/>
    <w:rsid w:val="0047583F"/>
    <w:rsid w:val="00475DE8"/>
    <w:rsid w:val="00481C44"/>
    <w:rsid w:val="00484936"/>
    <w:rsid w:val="00485C89"/>
    <w:rsid w:val="00486BE3"/>
    <w:rsid w:val="004905E4"/>
    <w:rsid w:val="004907FF"/>
    <w:rsid w:val="00490A89"/>
    <w:rsid w:val="00490AB4"/>
    <w:rsid w:val="00492F02"/>
    <w:rsid w:val="004939AE"/>
    <w:rsid w:val="004A12DF"/>
    <w:rsid w:val="004A1BA8"/>
    <w:rsid w:val="004A2ED3"/>
    <w:rsid w:val="004A4B57"/>
    <w:rsid w:val="004A63FA"/>
    <w:rsid w:val="004A6A3D"/>
    <w:rsid w:val="004B0272"/>
    <w:rsid w:val="004B2701"/>
    <w:rsid w:val="004B2E1B"/>
    <w:rsid w:val="004B3AA8"/>
    <w:rsid w:val="004B3E93"/>
    <w:rsid w:val="004B7717"/>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92"/>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214F"/>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3CB"/>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E4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131"/>
    <w:rsid w:val="007C2D89"/>
    <w:rsid w:val="007C4593"/>
    <w:rsid w:val="007C5309"/>
    <w:rsid w:val="007C6069"/>
    <w:rsid w:val="007D06C4"/>
    <w:rsid w:val="007D1352"/>
    <w:rsid w:val="007D2508"/>
    <w:rsid w:val="007D346A"/>
    <w:rsid w:val="007D5872"/>
    <w:rsid w:val="007D6518"/>
    <w:rsid w:val="007D76BD"/>
    <w:rsid w:val="007E0BF1"/>
    <w:rsid w:val="007F0ED8"/>
    <w:rsid w:val="007F0F63"/>
    <w:rsid w:val="007F32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98E"/>
    <w:rsid w:val="008A6F81"/>
    <w:rsid w:val="008A769A"/>
    <w:rsid w:val="008B0C9C"/>
    <w:rsid w:val="008B166D"/>
    <w:rsid w:val="008B17F4"/>
    <w:rsid w:val="008B3615"/>
    <w:rsid w:val="008B4AC4"/>
    <w:rsid w:val="008B50C8"/>
    <w:rsid w:val="008B5281"/>
    <w:rsid w:val="008B7E05"/>
    <w:rsid w:val="008C1797"/>
    <w:rsid w:val="008C219C"/>
    <w:rsid w:val="008C475E"/>
    <w:rsid w:val="008C5DC9"/>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763"/>
    <w:rsid w:val="00965E04"/>
    <w:rsid w:val="009674AD"/>
    <w:rsid w:val="00970CDC"/>
    <w:rsid w:val="0097423B"/>
    <w:rsid w:val="00975727"/>
    <w:rsid w:val="00977010"/>
    <w:rsid w:val="00977D02"/>
    <w:rsid w:val="00977FF9"/>
    <w:rsid w:val="00980030"/>
    <w:rsid w:val="009809BB"/>
    <w:rsid w:val="0098364B"/>
    <w:rsid w:val="0098743E"/>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849"/>
    <w:rsid w:val="009B6029"/>
    <w:rsid w:val="009B6971"/>
    <w:rsid w:val="009C27F1"/>
    <w:rsid w:val="009C3152"/>
    <w:rsid w:val="009C3257"/>
    <w:rsid w:val="009C4CFA"/>
    <w:rsid w:val="009C5070"/>
    <w:rsid w:val="009D112C"/>
    <w:rsid w:val="009D1385"/>
    <w:rsid w:val="009D47FA"/>
    <w:rsid w:val="009D4C5B"/>
    <w:rsid w:val="009D50D2"/>
    <w:rsid w:val="009D6BCA"/>
    <w:rsid w:val="009E0491"/>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1F81"/>
    <w:rsid w:val="00A42CDF"/>
    <w:rsid w:val="00A4452E"/>
    <w:rsid w:val="00A4472C"/>
    <w:rsid w:val="00A44E69"/>
    <w:rsid w:val="00A4661E"/>
    <w:rsid w:val="00A55BD6"/>
    <w:rsid w:val="00A55D50"/>
    <w:rsid w:val="00A57142"/>
    <w:rsid w:val="00A648CD"/>
    <w:rsid w:val="00A64D40"/>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D25"/>
    <w:rsid w:val="00AF6E49"/>
    <w:rsid w:val="00B049AF"/>
    <w:rsid w:val="00B07242"/>
    <w:rsid w:val="00B10534"/>
    <w:rsid w:val="00B113DB"/>
    <w:rsid w:val="00B11D8A"/>
    <w:rsid w:val="00B12981"/>
    <w:rsid w:val="00B147DD"/>
    <w:rsid w:val="00B156FD"/>
    <w:rsid w:val="00B21F61"/>
    <w:rsid w:val="00B24D3F"/>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FB6"/>
    <w:rsid w:val="00B758BF"/>
    <w:rsid w:val="00B77EC8"/>
    <w:rsid w:val="00B827A6"/>
    <w:rsid w:val="00B831CE"/>
    <w:rsid w:val="00B86677"/>
    <w:rsid w:val="00B86F62"/>
    <w:rsid w:val="00B87131"/>
    <w:rsid w:val="00B90275"/>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CB5"/>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405"/>
    <w:rsid w:val="00C42130"/>
    <w:rsid w:val="00C423A4"/>
    <w:rsid w:val="00C423E3"/>
    <w:rsid w:val="00C4258A"/>
    <w:rsid w:val="00C440CB"/>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AAA"/>
    <w:rsid w:val="00CA2D1B"/>
    <w:rsid w:val="00CA375D"/>
    <w:rsid w:val="00CA662A"/>
    <w:rsid w:val="00CA7AFD"/>
    <w:rsid w:val="00CA7C3C"/>
    <w:rsid w:val="00CB0189"/>
    <w:rsid w:val="00CB0BA2"/>
    <w:rsid w:val="00CB1A42"/>
    <w:rsid w:val="00CB1B0C"/>
    <w:rsid w:val="00CB2C0B"/>
    <w:rsid w:val="00CB4960"/>
    <w:rsid w:val="00CB517D"/>
    <w:rsid w:val="00CC038D"/>
    <w:rsid w:val="00CC08DB"/>
    <w:rsid w:val="00CC39FF"/>
    <w:rsid w:val="00CC3C2F"/>
    <w:rsid w:val="00CC4AC8"/>
    <w:rsid w:val="00CC5233"/>
    <w:rsid w:val="00CC5BAD"/>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68"/>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1B8"/>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03"/>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7FD"/>
    <w:rsid w:val="00EA58D1"/>
    <w:rsid w:val="00EA61BC"/>
    <w:rsid w:val="00EA681A"/>
    <w:rsid w:val="00EA735B"/>
    <w:rsid w:val="00EB1E69"/>
    <w:rsid w:val="00EB2086"/>
    <w:rsid w:val="00EB2EC3"/>
    <w:rsid w:val="00EB31ED"/>
    <w:rsid w:val="00EB5D14"/>
    <w:rsid w:val="00EB5EDF"/>
    <w:rsid w:val="00EB60FE"/>
    <w:rsid w:val="00EB74DB"/>
    <w:rsid w:val="00EC5359"/>
    <w:rsid w:val="00EC562A"/>
    <w:rsid w:val="00ED067A"/>
    <w:rsid w:val="00ED2B50"/>
    <w:rsid w:val="00EE0350"/>
    <w:rsid w:val="00EE0719"/>
    <w:rsid w:val="00EE0E80"/>
    <w:rsid w:val="00EE34DD"/>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DDF"/>
    <w:rsid w:val="00F833BA"/>
    <w:rsid w:val="00F84FD0"/>
    <w:rsid w:val="00F859A8"/>
    <w:rsid w:val="00F86D87"/>
    <w:rsid w:val="00F87CD4"/>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2EC"/>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42552B4"/>
    <w:rsid w:val="269E134D"/>
    <w:rsid w:val="3D835A13"/>
    <w:rsid w:val="70D27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BADD3AC9E634A20B22D382076093845"/>
        <w:style w:val=""/>
        <w:category>
          <w:name w:val="常规"/>
          <w:gallery w:val="placeholder"/>
        </w:category>
        <w:types>
          <w:type w:val="bbPlcHdr"/>
        </w:types>
        <w:behaviors>
          <w:behavior w:val="content"/>
        </w:behaviors>
        <w:description w:val=""/>
        <w:guid w:val="{2573C22C-AF7F-4F77-BF27-6FF12B96451F}"/>
      </w:docPartPr>
      <w:docPartBody>
        <w:p w14:paraId="5BEB93C8">
          <w:pPr>
            <w:pStyle w:val="5"/>
            <w:rPr>
              <w:rFonts w:hint="eastAsia"/>
            </w:rPr>
          </w:pPr>
          <w:r>
            <w:rPr>
              <w:rStyle w:val="4"/>
              <w:rFonts w:hint="eastAsia"/>
            </w:rPr>
            <w:t>单击或点击此处输入文字。</w:t>
          </w:r>
        </w:p>
      </w:docPartBody>
    </w:docPart>
    <w:docPart>
      <w:docPartPr>
        <w:name w:val="7FB7764296B6413884DA87CAE5E5E8DA"/>
        <w:style w:val=""/>
        <w:category>
          <w:name w:val="常规"/>
          <w:gallery w:val="placeholder"/>
        </w:category>
        <w:types>
          <w:type w:val="bbPlcHdr"/>
        </w:types>
        <w:behaviors>
          <w:behavior w:val="content"/>
        </w:behaviors>
        <w:description w:val=""/>
        <w:guid w:val="{E1016836-1199-4F22-8515-2E9FED12BE26}"/>
      </w:docPartPr>
      <w:docPartBody>
        <w:p w14:paraId="098699E1">
          <w:pPr>
            <w:pStyle w:val="6"/>
            <w:rPr>
              <w:rFonts w:hint="eastAsia"/>
            </w:rPr>
          </w:pPr>
          <w:r>
            <w:rPr>
              <w:rStyle w:val="4"/>
              <w:rFonts w:hint="eastAsia"/>
            </w:rPr>
            <w:t>选择一项。</w:t>
          </w:r>
        </w:p>
      </w:docPartBody>
    </w:docPart>
    <w:docPart>
      <w:docPartPr>
        <w:name w:val="70C2779E49B343D2A73E672AB685BE94"/>
        <w:style w:val=""/>
        <w:category>
          <w:name w:val="常规"/>
          <w:gallery w:val="placeholder"/>
        </w:category>
        <w:types>
          <w:type w:val="bbPlcHdr"/>
        </w:types>
        <w:behaviors>
          <w:behavior w:val="content"/>
        </w:behaviors>
        <w:description w:val=""/>
        <w:guid w:val="{BC79885B-D970-4F80-A64B-383DF7D020BB}"/>
      </w:docPartPr>
      <w:docPartBody>
        <w:p w14:paraId="0E9F3EA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90"/>
    <w:rsid w:val="00126C1A"/>
    <w:rsid w:val="001324C9"/>
    <w:rsid w:val="001E2BD4"/>
    <w:rsid w:val="00420BC9"/>
    <w:rsid w:val="004A2ED3"/>
    <w:rsid w:val="00BD3EAC"/>
    <w:rsid w:val="00E55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ABADD3AC9E634A20B22D38207609384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FB7764296B6413884DA87CAE5E5E8D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0C2779E49B343D2A73E672AB685BE9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4464</Words>
  <Characters>4661</Characters>
  <Lines>43</Lines>
  <Paragraphs>12</Paragraphs>
  <TotalTime>1</TotalTime>
  <ScaleCrop>false</ScaleCrop>
  <LinksUpToDate>false</LinksUpToDate>
  <CharactersWithSpaces>4719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2025-10-10T02:07:00Z</dcterms:created>
  <dc:creator>Administrator</dc:creator>
  <dc:description>&lt;config cover="true" show_menu="true" version="1.0.0" doctype="SDKXY"&gt;_x000d_
&lt;/config&gt;</dc:description>
  <cp:lastModifiedBy>Shimmer</cp:lastModifiedBy>
  <cp:lastPrinted>2021-02-02T08:22:00Z</cp:lastPrinted>
  <dcterms:modified xsi:type="dcterms:W3CDTF">2025-10-20T06:30:12Z</dcterms:modified>
  <dc:title>团体标准</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2052-12.1.0.23125</vt:lpwstr>
  </property>
  <property fmtid="{D5CDD505-2E9C-101B-9397-08002B2CF9AE}" pid="16" name="ICV">
    <vt:lpwstr>262DC460E86B4E498F6194CCBD06B65D_12</vt:lpwstr>
  </property>
</Properties>
</file>