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8014A">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A01755">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90217E" w:rsidRPr="0090217E">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90217E">
        <w:rPr>
          <w:rFonts w:hint="eastAsia"/>
        </w:rPr>
        <w:t>202</w:t>
      </w:r>
      <w:r w:rsidR="00654EE3">
        <w:rPr>
          <w:rFonts w:hint="eastAsia"/>
        </w:rPr>
        <w:t>5</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C71A8E">
        <w:t>智慧零碳园区能碳一体化智能管理平台技术规范</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sidR="00A01755">
        <w:rPr>
          <w:rFonts w:eastAsia="黑体"/>
          <w:noProof/>
          <w:szCs w:val="28"/>
        </w:rPr>
      </w:r>
      <w:r>
        <w:rPr>
          <w:rFonts w:eastAsia="黑体"/>
          <w:noProof/>
          <w:szCs w:val="28"/>
        </w:rPr>
        <w:fldChar w:fldCharType="separate"/>
      </w:r>
      <w:r w:rsidR="00A01755" w:rsidRPr="00A01755">
        <w:rPr>
          <w:rFonts w:eastAsia="黑体"/>
          <w:noProof/>
          <w:szCs w:val="28"/>
        </w:rPr>
        <w:t xml:space="preserve">Technical </w:t>
      </w:r>
      <w:r w:rsidR="00A01755">
        <w:rPr>
          <w:rFonts w:eastAsia="黑体" w:hint="eastAsia"/>
          <w:noProof/>
          <w:szCs w:val="28"/>
        </w:rPr>
        <w:t>s</w:t>
      </w:r>
      <w:r w:rsidR="00A01755" w:rsidRPr="00A01755">
        <w:rPr>
          <w:rFonts w:eastAsia="黑体"/>
          <w:noProof/>
          <w:szCs w:val="28"/>
        </w:rPr>
        <w:t xml:space="preserve">pecification for </w:t>
      </w:r>
      <w:r w:rsidR="00A01755">
        <w:rPr>
          <w:rFonts w:eastAsia="黑体" w:hint="eastAsia"/>
          <w:noProof/>
          <w:szCs w:val="28"/>
        </w:rPr>
        <w:t>e</w:t>
      </w:r>
      <w:r w:rsidR="00A01755" w:rsidRPr="00A01755">
        <w:rPr>
          <w:rFonts w:eastAsia="黑体"/>
          <w:noProof/>
          <w:szCs w:val="28"/>
        </w:rPr>
        <w:t xml:space="preserve">nergy and </w:t>
      </w:r>
      <w:r w:rsidR="00A01755">
        <w:rPr>
          <w:rFonts w:eastAsia="黑体" w:hint="eastAsia"/>
          <w:noProof/>
          <w:szCs w:val="28"/>
        </w:rPr>
        <w:t>c</w:t>
      </w:r>
      <w:r w:rsidR="00A01755" w:rsidRPr="00A01755">
        <w:rPr>
          <w:rFonts w:eastAsia="黑体"/>
          <w:noProof/>
          <w:szCs w:val="28"/>
        </w:rPr>
        <w:t xml:space="preserve">arbon </w:t>
      </w:r>
      <w:r w:rsidR="00A01755">
        <w:rPr>
          <w:rFonts w:eastAsia="黑体" w:hint="eastAsia"/>
          <w:noProof/>
          <w:szCs w:val="28"/>
        </w:rPr>
        <w:t>i</w:t>
      </w:r>
      <w:r w:rsidR="00A01755" w:rsidRPr="00A01755">
        <w:rPr>
          <w:rFonts w:eastAsia="黑体"/>
          <w:noProof/>
          <w:szCs w:val="28"/>
        </w:rPr>
        <w:t>ntegration</w:t>
      </w:r>
      <w:r w:rsidR="00A01755">
        <w:rPr>
          <w:rFonts w:eastAsia="黑体" w:hint="eastAsia"/>
          <w:noProof/>
          <w:szCs w:val="28"/>
        </w:rPr>
        <w:t xml:space="preserve"> i</w:t>
      </w:r>
      <w:r w:rsidR="00A01755" w:rsidRPr="00A01755">
        <w:rPr>
          <w:rFonts w:eastAsia="黑体"/>
          <w:noProof/>
          <w:szCs w:val="28"/>
        </w:rPr>
        <w:t>ntelligent</w:t>
      </w:r>
      <w:r w:rsidR="00A01755">
        <w:rPr>
          <w:rFonts w:eastAsia="黑体" w:hint="eastAsia"/>
          <w:noProof/>
          <w:szCs w:val="28"/>
        </w:rPr>
        <w:t xml:space="preserve"> m</w:t>
      </w:r>
      <w:r w:rsidR="00A01755" w:rsidRPr="00A01755">
        <w:rPr>
          <w:rFonts w:eastAsia="黑体"/>
          <w:noProof/>
          <w:szCs w:val="28"/>
        </w:rPr>
        <w:t xml:space="preserve">anagement </w:t>
      </w:r>
      <w:r w:rsidR="00A01755">
        <w:rPr>
          <w:rFonts w:eastAsia="黑体" w:hint="eastAsia"/>
          <w:noProof/>
          <w:szCs w:val="28"/>
        </w:rPr>
        <w:t>p</w:t>
      </w:r>
      <w:r w:rsidR="00A01755" w:rsidRPr="00A01755">
        <w:rPr>
          <w:rFonts w:eastAsia="黑体"/>
          <w:noProof/>
          <w:szCs w:val="28"/>
        </w:rPr>
        <w:t xml:space="preserve">latform in </w:t>
      </w:r>
      <w:r w:rsidR="00A01755">
        <w:rPr>
          <w:rFonts w:eastAsia="黑体" w:hint="eastAsia"/>
          <w:noProof/>
          <w:szCs w:val="28"/>
        </w:rPr>
        <w:t>s</w:t>
      </w:r>
      <w:r w:rsidR="00A01755" w:rsidRPr="00A01755">
        <w:rPr>
          <w:rFonts w:eastAsia="黑体"/>
          <w:noProof/>
          <w:szCs w:val="28"/>
        </w:rPr>
        <w:t xml:space="preserve">mart </w:t>
      </w:r>
      <w:r w:rsidR="00A01755">
        <w:rPr>
          <w:rFonts w:eastAsia="黑体" w:hint="eastAsia"/>
          <w:noProof/>
          <w:szCs w:val="28"/>
        </w:rPr>
        <w:t>z</w:t>
      </w:r>
      <w:r w:rsidR="00A01755" w:rsidRPr="00A01755">
        <w:rPr>
          <w:rFonts w:eastAsia="黑体"/>
          <w:noProof/>
          <w:szCs w:val="28"/>
        </w:rPr>
        <w:t>ero-</w:t>
      </w:r>
      <w:r w:rsidR="00A01755">
        <w:rPr>
          <w:rFonts w:eastAsia="黑体" w:hint="eastAsia"/>
          <w:noProof/>
          <w:szCs w:val="28"/>
        </w:rPr>
        <w:t>c</w:t>
      </w:r>
      <w:r w:rsidR="00A01755" w:rsidRPr="00A01755">
        <w:rPr>
          <w:rFonts w:eastAsia="黑体"/>
          <w:noProof/>
          <w:szCs w:val="28"/>
        </w:rPr>
        <w:t xml:space="preserve">arbon </w:t>
      </w:r>
      <w:r w:rsidR="00A01755">
        <w:rPr>
          <w:rFonts w:eastAsia="黑体" w:hint="eastAsia"/>
          <w:noProof/>
          <w:szCs w:val="28"/>
        </w:rPr>
        <w:t>p</w:t>
      </w:r>
      <w:r w:rsidR="00A01755" w:rsidRPr="00A01755">
        <w:rPr>
          <w:rFonts w:eastAsia="黑体"/>
          <w:noProof/>
          <w:szCs w:val="28"/>
        </w:rPr>
        <w:t>ark</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end"/>
      </w:r>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1"/>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sidR="00654EE3">
        <w:rPr>
          <w:rFonts w:ascii="黑体" w:hint="eastAsia"/>
        </w:rPr>
        <w:t>2025</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sidR="00654EE3" w:rsidRPr="00654EE3">
        <w:rPr>
          <w:rFonts w:ascii="黑体"/>
        </w:rPr>
        <w:t>2025</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0217E" w:rsidRPr="0090217E">
        <w:rPr>
          <w:rFonts w:hAnsi="黑体" w:hint="eastAsia"/>
          <w:w w:val="100"/>
          <w:sz w:val="28"/>
        </w:rPr>
        <w:t>中国中小企业协会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275C1F5" wp14:editId="2A9ED62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02E03" w:rsidRDefault="00802E03" w:rsidP="00802E03">
      <w:pPr>
        <w:pStyle w:val="afffffc"/>
        <w:spacing w:after="360"/>
        <w:rPr>
          <w:rFonts w:hint="eastAsia"/>
        </w:rPr>
      </w:pPr>
      <w:bookmarkStart w:id="19" w:name="_Toc155356332"/>
      <w:bookmarkStart w:id="20" w:name="_Toc211707111"/>
      <w:bookmarkStart w:id="21" w:name="_Toc211711927"/>
      <w:bookmarkStart w:id="22" w:name="BookMark1"/>
      <w:r w:rsidRPr="00802E03">
        <w:rPr>
          <w:rFonts w:hint="eastAsia"/>
          <w:spacing w:val="320"/>
        </w:rPr>
        <w:lastRenderedPageBreak/>
        <w:t>目</w:t>
      </w:r>
      <w:r>
        <w:rPr>
          <w:rFonts w:hint="eastAsia"/>
        </w:rPr>
        <w:t>次</w:t>
      </w:r>
    </w:p>
    <w:p w:rsidR="00802E03" w:rsidRPr="00802E03" w:rsidRDefault="00802E03">
      <w:pPr>
        <w:pStyle w:val="10"/>
        <w:tabs>
          <w:tab w:val="right" w:leader="dot" w:pos="9344"/>
        </w:tabs>
        <w:rPr>
          <w:rFonts w:asciiTheme="minorHAnsi" w:eastAsiaTheme="minorEastAsia" w:hAnsiTheme="minorHAnsi" w:cstheme="minorBidi"/>
          <w:noProof/>
          <w:szCs w:val="22"/>
        </w:rPr>
      </w:pPr>
      <w:r w:rsidRPr="00802E03">
        <w:fldChar w:fldCharType="begin"/>
      </w:r>
      <w:r w:rsidRPr="00802E03">
        <w:instrText xml:space="preserve"> TOC \o "1-1" \h \t "标准文件_一级条标题,2,标准文件_附录一级条标题,2," </w:instrText>
      </w:r>
      <w:r w:rsidRPr="00802E03">
        <w:fldChar w:fldCharType="separate"/>
      </w:r>
      <w:hyperlink w:anchor="_Toc211843431" w:history="1">
        <w:r w:rsidRPr="00802E03">
          <w:rPr>
            <w:rStyle w:val="affffff7"/>
            <w:rFonts w:hint="eastAsia"/>
            <w:noProof/>
          </w:rPr>
          <w:t>前言</w:t>
        </w:r>
        <w:r w:rsidRPr="00802E03">
          <w:rPr>
            <w:noProof/>
          </w:rPr>
          <w:tab/>
        </w:r>
        <w:r w:rsidRPr="00802E03">
          <w:rPr>
            <w:noProof/>
          </w:rPr>
          <w:fldChar w:fldCharType="begin"/>
        </w:r>
        <w:r w:rsidRPr="00802E03">
          <w:rPr>
            <w:noProof/>
          </w:rPr>
          <w:instrText xml:space="preserve"> PAGEREF _Toc211843431 \h </w:instrText>
        </w:r>
        <w:r w:rsidRPr="00802E03">
          <w:rPr>
            <w:noProof/>
          </w:rPr>
        </w:r>
        <w:r w:rsidRPr="00802E03">
          <w:rPr>
            <w:noProof/>
          </w:rPr>
          <w:fldChar w:fldCharType="separate"/>
        </w:r>
        <w:r w:rsidRPr="00802E03">
          <w:rPr>
            <w:noProof/>
          </w:rPr>
          <w:t>II</w:t>
        </w:r>
        <w:r w:rsidRPr="00802E03">
          <w:rPr>
            <w:noProof/>
          </w:rPr>
          <w:fldChar w:fldCharType="end"/>
        </w:r>
      </w:hyperlink>
    </w:p>
    <w:p w:rsidR="00802E03" w:rsidRPr="00802E03" w:rsidRDefault="00802E03">
      <w:pPr>
        <w:pStyle w:val="10"/>
        <w:tabs>
          <w:tab w:val="right" w:leader="dot" w:pos="9344"/>
        </w:tabs>
        <w:rPr>
          <w:rFonts w:asciiTheme="minorHAnsi" w:eastAsiaTheme="minorEastAsia" w:hAnsiTheme="minorHAnsi" w:cstheme="minorBidi"/>
          <w:noProof/>
          <w:szCs w:val="22"/>
        </w:rPr>
      </w:pPr>
      <w:hyperlink w:anchor="_Toc211843432" w:history="1">
        <w:r w:rsidRPr="00802E03">
          <w:rPr>
            <w:rStyle w:val="affffff7"/>
            <w:noProof/>
          </w:rPr>
          <w:t>1</w:t>
        </w:r>
        <w:r>
          <w:rPr>
            <w:rStyle w:val="affffff7"/>
            <w:noProof/>
          </w:rPr>
          <w:t xml:space="preserve"> </w:t>
        </w:r>
        <w:r w:rsidRPr="00802E03">
          <w:rPr>
            <w:rStyle w:val="affffff7"/>
            <w:rFonts w:hint="eastAsia"/>
            <w:noProof/>
          </w:rPr>
          <w:t xml:space="preserve"> 范围</w:t>
        </w:r>
        <w:r w:rsidRPr="00802E03">
          <w:rPr>
            <w:noProof/>
          </w:rPr>
          <w:tab/>
        </w:r>
        <w:r w:rsidRPr="00802E03">
          <w:rPr>
            <w:noProof/>
          </w:rPr>
          <w:fldChar w:fldCharType="begin"/>
        </w:r>
        <w:r w:rsidRPr="00802E03">
          <w:rPr>
            <w:noProof/>
          </w:rPr>
          <w:instrText xml:space="preserve"> PAGEREF _Toc211843432 \h </w:instrText>
        </w:r>
        <w:r w:rsidRPr="00802E03">
          <w:rPr>
            <w:noProof/>
          </w:rPr>
        </w:r>
        <w:r w:rsidRPr="00802E03">
          <w:rPr>
            <w:noProof/>
          </w:rPr>
          <w:fldChar w:fldCharType="separate"/>
        </w:r>
        <w:r w:rsidRPr="00802E03">
          <w:rPr>
            <w:noProof/>
          </w:rPr>
          <w:t>1</w:t>
        </w:r>
        <w:r w:rsidRPr="00802E03">
          <w:rPr>
            <w:noProof/>
          </w:rPr>
          <w:fldChar w:fldCharType="end"/>
        </w:r>
      </w:hyperlink>
    </w:p>
    <w:p w:rsidR="00802E03" w:rsidRPr="00802E03" w:rsidRDefault="00802E03">
      <w:pPr>
        <w:pStyle w:val="10"/>
        <w:tabs>
          <w:tab w:val="right" w:leader="dot" w:pos="9344"/>
        </w:tabs>
        <w:rPr>
          <w:rFonts w:asciiTheme="minorHAnsi" w:eastAsiaTheme="minorEastAsia" w:hAnsiTheme="minorHAnsi" w:cstheme="minorBidi"/>
          <w:noProof/>
          <w:szCs w:val="22"/>
        </w:rPr>
      </w:pPr>
      <w:hyperlink w:anchor="_Toc211843433" w:history="1">
        <w:r w:rsidRPr="00802E03">
          <w:rPr>
            <w:rStyle w:val="affffff7"/>
            <w:noProof/>
          </w:rPr>
          <w:t>2</w:t>
        </w:r>
        <w:r>
          <w:rPr>
            <w:rStyle w:val="affffff7"/>
            <w:noProof/>
          </w:rPr>
          <w:t xml:space="preserve"> </w:t>
        </w:r>
        <w:r w:rsidRPr="00802E03">
          <w:rPr>
            <w:rStyle w:val="affffff7"/>
            <w:rFonts w:hint="eastAsia"/>
            <w:noProof/>
          </w:rPr>
          <w:t xml:space="preserve"> 规范性引用文件</w:t>
        </w:r>
        <w:r w:rsidRPr="00802E03">
          <w:rPr>
            <w:noProof/>
          </w:rPr>
          <w:tab/>
        </w:r>
        <w:r w:rsidRPr="00802E03">
          <w:rPr>
            <w:noProof/>
          </w:rPr>
          <w:fldChar w:fldCharType="begin"/>
        </w:r>
        <w:r w:rsidRPr="00802E03">
          <w:rPr>
            <w:noProof/>
          </w:rPr>
          <w:instrText xml:space="preserve"> PAGEREF _Toc211843433 \h </w:instrText>
        </w:r>
        <w:r w:rsidRPr="00802E03">
          <w:rPr>
            <w:noProof/>
          </w:rPr>
        </w:r>
        <w:r w:rsidRPr="00802E03">
          <w:rPr>
            <w:noProof/>
          </w:rPr>
          <w:fldChar w:fldCharType="separate"/>
        </w:r>
        <w:r w:rsidRPr="00802E03">
          <w:rPr>
            <w:noProof/>
          </w:rPr>
          <w:t>1</w:t>
        </w:r>
        <w:r w:rsidRPr="00802E03">
          <w:rPr>
            <w:noProof/>
          </w:rPr>
          <w:fldChar w:fldCharType="end"/>
        </w:r>
      </w:hyperlink>
    </w:p>
    <w:p w:rsidR="00802E03" w:rsidRPr="00802E03" w:rsidRDefault="00802E03">
      <w:pPr>
        <w:pStyle w:val="10"/>
        <w:tabs>
          <w:tab w:val="right" w:leader="dot" w:pos="9344"/>
        </w:tabs>
        <w:rPr>
          <w:rFonts w:asciiTheme="minorHAnsi" w:eastAsiaTheme="minorEastAsia" w:hAnsiTheme="minorHAnsi" w:cstheme="minorBidi"/>
          <w:noProof/>
          <w:szCs w:val="22"/>
        </w:rPr>
      </w:pPr>
      <w:hyperlink w:anchor="_Toc211843434" w:history="1">
        <w:r w:rsidRPr="00802E03">
          <w:rPr>
            <w:rStyle w:val="affffff7"/>
            <w:noProof/>
          </w:rPr>
          <w:t>3</w:t>
        </w:r>
        <w:r>
          <w:rPr>
            <w:rStyle w:val="affffff7"/>
            <w:noProof/>
          </w:rPr>
          <w:t xml:space="preserve"> </w:t>
        </w:r>
        <w:r w:rsidRPr="00802E03">
          <w:rPr>
            <w:rStyle w:val="affffff7"/>
            <w:rFonts w:hint="eastAsia"/>
            <w:noProof/>
          </w:rPr>
          <w:t xml:space="preserve"> 术语和定义</w:t>
        </w:r>
        <w:r w:rsidRPr="00802E03">
          <w:rPr>
            <w:noProof/>
          </w:rPr>
          <w:tab/>
        </w:r>
        <w:r w:rsidRPr="00802E03">
          <w:rPr>
            <w:noProof/>
          </w:rPr>
          <w:fldChar w:fldCharType="begin"/>
        </w:r>
        <w:r w:rsidRPr="00802E03">
          <w:rPr>
            <w:noProof/>
          </w:rPr>
          <w:instrText xml:space="preserve"> PAGEREF _Toc211843434 \h </w:instrText>
        </w:r>
        <w:r w:rsidRPr="00802E03">
          <w:rPr>
            <w:noProof/>
          </w:rPr>
        </w:r>
        <w:r w:rsidRPr="00802E03">
          <w:rPr>
            <w:noProof/>
          </w:rPr>
          <w:fldChar w:fldCharType="separate"/>
        </w:r>
        <w:r w:rsidRPr="00802E03">
          <w:rPr>
            <w:noProof/>
          </w:rPr>
          <w:t>1</w:t>
        </w:r>
        <w:r w:rsidRPr="00802E03">
          <w:rPr>
            <w:noProof/>
          </w:rPr>
          <w:fldChar w:fldCharType="end"/>
        </w:r>
      </w:hyperlink>
    </w:p>
    <w:p w:rsidR="00802E03" w:rsidRPr="00802E03" w:rsidRDefault="00802E03">
      <w:pPr>
        <w:pStyle w:val="10"/>
        <w:tabs>
          <w:tab w:val="right" w:leader="dot" w:pos="9344"/>
        </w:tabs>
        <w:rPr>
          <w:rFonts w:asciiTheme="minorHAnsi" w:eastAsiaTheme="minorEastAsia" w:hAnsiTheme="minorHAnsi" w:cstheme="minorBidi"/>
          <w:noProof/>
          <w:szCs w:val="22"/>
        </w:rPr>
      </w:pPr>
      <w:hyperlink w:anchor="_Toc211843435" w:history="1">
        <w:r w:rsidRPr="00802E03">
          <w:rPr>
            <w:rStyle w:val="affffff7"/>
            <w:noProof/>
          </w:rPr>
          <w:t>4</w:t>
        </w:r>
        <w:r>
          <w:rPr>
            <w:rStyle w:val="affffff7"/>
            <w:noProof/>
          </w:rPr>
          <w:t xml:space="preserve"> </w:t>
        </w:r>
        <w:r w:rsidRPr="00802E03">
          <w:rPr>
            <w:rStyle w:val="affffff7"/>
            <w:rFonts w:hint="eastAsia"/>
            <w:noProof/>
          </w:rPr>
          <w:t xml:space="preserve"> 平台架构</w:t>
        </w:r>
        <w:r w:rsidRPr="00802E03">
          <w:rPr>
            <w:noProof/>
          </w:rPr>
          <w:tab/>
        </w:r>
        <w:r w:rsidRPr="00802E03">
          <w:rPr>
            <w:noProof/>
          </w:rPr>
          <w:fldChar w:fldCharType="begin"/>
        </w:r>
        <w:r w:rsidRPr="00802E03">
          <w:rPr>
            <w:noProof/>
          </w:rPr>
          <w:instrText xml:space="preserve"> PAGEREF _Toc211843435 \h </w:instrText>
        </w:r>
        <w:r w:rsidRPr="00802E03">
          <w:rPr>
            <w:noProof/>
          </w:rPr>
        </w:r>
        <w:r w:rsidRPr="00802E03">
          <w:rPr>
            <w:noProof/>
          </w:rPr>
          <w:fldChar w:fldCharType="separate"/>
        </w:r>
        <w:r w:rsidRPr="00802E03">
          <w:rPr>
            <w:noProof/>
          </w:rPr>
          <w:t>1</w:t>
        </w:r>
        <w:r w:rsidRPr="00802E03">
          <w:rPr>
            <w:noProof/>
          </w:rPr>
          <w:fldChar w:fldCharType="end"/>
        </w:r>
      </w:hyperlink>
    </w:p>
    <w:p w:rsidR="00802E03" w:rsidRPr="00802E03" w:rsidRDefault="00802E03">
      <w:pPr>
        <w:pStyle w:val="10"/>
        <w:tabs>
          <w:tab w:val="right" w:leader="dot" w:pos="9344"/>
        </w:tabs>
        <w:rPr>
          <w:rFonts w:asciiTheme="minorHAnsi" w:eastAsiaTheme="minorEastAsia" w:hAnsiTheme="minorHAnsi" w:cstheme="minorBidi"/>
          <w:noProof/>
          <w:szCs w:val="22"/>
        </w:rPr>
      </w:pPr>
      <w:hyperlink w:anchor="_Toc211843436" w:history="1">
        <w:r w:rsidRPr="00802E03">
          <w:rPr>
            <w:rStyle w:val="affffff7"/>
            <w:noProof/>
          </w:rPr>
          <w:t>5</w:t>
        </w:r>
        <w:r>
          <w:rPr>
            <w:rStyle w:val="affffff7"/>
            <w:noProof/>
          </w:rPr>
          <w:t xml:space="preserve"> </w:t>
        </w:r>
        <w:r w:rsidRPr="00802E03">
          <w:rPr>
            <w:rStyle w:val="affffff7"/>
            <w:rFonts w:hint="eastAsia"/>
            <w:noProof/>
          </w:rPr>
          <w:t xml:space="preserve"> 平台功能</w:t>
        </w:r>
        <w:r w:rsidRPr="00802E03">
          <w:rPr>
            <w:noProof/>
          </w:rPr>
          <w:tab/>
        </w:r>
        <w:r w:rsidRPr="00802E03">
          <w:rPr>
            <w:noProof/>
          </w:rPr>
          <w:fldChar w:fldCharType="begin"/>
        </w:r>
        <w:r w:rsidRPr="00802E03">
          <w:rPr>
            <w:noProof/>
          </w:rPr>
          <w:instrText xml:space="preserve"> PAGEREF _Toc211843436 \h </w:instrText>
        </w:r>
        <w:r w:rsidRPr="00802E03">
          <w:rPr>
            <w:noProof/>
          </w:rPr>
        </w:r>
        <w:r w:rsidRPr="00802E03">
          <w:rPr>
            <w:noProof/>
          </w:rPr>
          <w:fldChar w:fldCharType="separate"/>
        </w:r>
        <w:r w:rsidRPr="00802E03">
          <w:rPr>
            <w:noProof/>
          </w:rPr>
          <w:t>1</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37" w:history="1">
        <w:r w:rsidRPr="00802E03">
          <w:rPr>
            <w:rStyle w:val="affffff7"/>
            <w:noProof/>
            <w14:scene3d>
              <w14:camera w14:prst="orthographicFront"/>
              <w14:lightRig w14:rig="threePt" w14:dir="t">
                <w14:rot w14:lat="0" w14:lon="0" w14:rev="0"/>
              </w14:lightRig>
            </w14:scene3d>
          </w:rPr>
          <w:t>5.1</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基本功能</w:t>
        </w:r>
        <w:r w:rsidRPr="00802E03">
          <w:rPr>
            <w:noProof/>
          </w:rPr>
          <w:tab/>
        </w:r>
        <w:r w:rsidRPr="00802E03">
          <w:rPr>
            <w:noProof/>
          </w:rPr>
          <w:fldChar w:fldCharType="begin"/>
        </w:r>
        <w:r w:rsidRPr="00802E03">
          <w:rPr>
            <w:noProof/>
          </w:rPr>
          <w:instrText xml:space="preserve"> PAGEREF _Toc211843437 \h </w:instrText>
        </w:r>
        <w:r w:rsidRPr="00802E03">
          <w:rPr>
            <w:noProof/>
          </w:rPr>
        </w:r>
        <w:r w:rsidRPr="00802E03">
          <w:rPr>
            <w:noProof/>
          </w:rPr>
          <w:fldChar w:fldCharType="separate"/>
        </w:r>
        <w:r w:rsidRPr="00802E03">
          <w:rPr>
            <w:noProof/>
          </w:rPr>
          <w:t>1</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38" w:history="1">
        <w:r w:rsidRPr="00802E03">
          <w:rPr>
            <w:rStyle w:val="affffff7"/>
            <w:noProof/>
            <w14:scene3d>
              <w14:camera w14:prst="orthographicFront"/>
              <w14:lightRig w14:rig="threePt" w14:dir="t">
                <w14:rot w14:lat="0" w14:lon="0" w14:rev="0"/>
              </w14:lightRig>
            </w14:scene3d>
          </w:rPr>
          <w:t>5.2</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能源管理</w:t>
        </w:r>
        <w:r w:rsidRPr="00802E03">
          <w:rPr>
            <w:noProof/>
          </w:rPr>
          <w:tab/>
        </w:r>
        <w:r w:rsidRPr="00802E03">
          <w:rPr>
            <w:noProof/>
          </w:rPr>
          <w:fldChar w:fldCharType="begin"/>
        </w:r>
        <w:r w:rsidRPr="00802E03">
          <w:rPr>
            <w:noProof/>
          </w:rPr>
          <w:instrText xml:space="preserve"> PAGEREF _Toc211843438 \h </w:instrText>
        </w:r>
        <w:r w:rsidRPr="00802E03">
          <w:rPr>
            <w:noProof/>
          </w:rPr>
        </w:r>
        <w:r w:rsidRPr="00802E03">
          <w:rPr>
            <w:noProof/>
          </w:rPr>
          <w:fldChar w:fldCharType="separate"/>
        </w:r>
        <w:r w:rsidRPr="00802E03">
          <w:rPr>
            <w:noProof/>
          </w:rPr>
          <w:t>2</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39" w:history="1">
        <w:r w:rsidRPr="00802E03">
          <w:rPr>
            <w:rStyle w:val="affffff7"/>
            <w:noProof/>
            <w14:scene3d>
              <w14:camera w14:prst="orthographicFront"/>
              <w14:lightRig w14:rig="threePt" w14:dir="t">
                <w14:rot w14:lat="0" w14:lon="0" w14:rev="0"/>
              </w14:lightRig>
            </w14:scene3d>
          </w:rPr>
          <w:t>5.3</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碳排放管理</w:t>
        </w:r>
        <w:r w:rsidRPr="00802E03">
          <w:rPr>
            <w:noProof/>
          </w:rPr>
          <w:tab/>
        </w:r>
        <w:r w:rsidRPr="00802E03">
          <w:rPr>
            <w:noProof/>
          </w:rPr>
          <w:fldChar w:fldCharType="begin"/>
        </w:r>
        <w:r w:rsidRPr="00802E03">
          <w:rPr>
            <w:noProof/>
          </w:rPr>
          <w:instrText xml:space="preserve"> PAGEREF _Toc211843439 \h </w:instrText>
        </w:r>
        <w:r w:rsidRPr="00802E03">
          <w:rPr>
            <w:noProof/>
          </w:rPr>
        </w:r>
        <w:r w:rsidRPr="00802E03">
          <w:rPr>
            <w:noProof/>
          </w:rPr>
          <w:fldChar w:fldCharType="separate"/>
        </w:r>
        <w:r w:rsidRPr="00802E03">
          <w:rPr>
            <w:noProof/>
          </w:rPr>
          <w:t>2</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40" w:history="1">
        <w:r w:rsidRPr="00802E03">
          <w:rPr>
            <w:rStyle w:val="affffff7"/>
            <w:noProof/>
            <w14:scene3d>
              <w14:camera w14:prst="orthographicFront"/>
              <w14:lightRig w14:rig="threePt" w14:dir="t">
                <w14:rot w14:lat="0" w14:lon="0" w14:rev="0"/>
              </w14:lightRig>
            </w14:scene3d>
          </w:rPr>
          <w:t>5.4</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用能与碳排放预算管理</w:t>
        </w:r>
        <w:r w:rsidRPr="00802E03">
          <w:rPr>
            <w:noProof/>
          </w:rPr>
          <w:tab/>
        </w:r>
        <w:r w:rsidRPr="00802E03">
          <w:rPr>
            <w:noProof/>
          </w:rPr>
          <w:fldChar w:fldCharType="begin"/>
        </w:r>
        <w:r w:rsidRPr="00802E03">
          <w:rPr>
            <w:noProof/>
          </w:rPr>
          <w:instrText xml:space="preserve"> PAGEREF _Toc211843440 \h </w:instrText>
        </w:r>
        <w:r w:rsidRPr="00802E03">
          <w:rPr>
            <w:noProof/>
          </w:rPr>
        </w:r>
        <w:r w:rsidRPr="00802E03">
          <w:rPr>
            <w:noProof/>
          </w:rPr>
          <w:fldChar w:fldCharType="separate"/>
        </w:r>
        <w:r w:rsidRPr="00802E03">
          <w:rPr>
            <w:noProof/>
          </w:rPr>
          <w:t>3</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41" w:history="1">
        <w:r w:rsidRPr="00802E03">
          <w:rPr>
            <w:rStyle w:val="affffff7"/>
            <w:noProof/>
            <w14:scene3d>
              <w14:camera w14:prst="orthographicFront"/>
              <w14:lightRig w14:rig="threePt" w14:dir="t">
                <w14:rot w14:lat="0" w14:lon="0" w14:rev="0"/>
              </w14:lightRig>
            </w14:scene3d>
          </w:rPr>
          <w:t>5.5</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可视化</w:t>
        </w:r>
        <w:r w:rsidRPr="00802E03">
          <w:rPr>
            <w:noProof/>
          </w:rPr>
          <w:tab/>
        </w:r>
        <w:r w:rsidRPr="00802E03">
          <w:rPr>
            <w:noProof/>
          </w:rPr>
          <w:fldChar w:fldCharType="begin"/>
        </w:r>
        <w:r w:rsidRPr="00802E03">
          <w:rPr>
            <w:noProof/>
          </w:rPr>
          <w:instrText xml:space="preserve"> PAGEREF _Toc211843441 \h </w:instrText>
        </w:r>
        <w:r w:rsidRPr="00802E03">
          <w:rPr>
            <w:noProof/>
          </w:rPr>
        </w:r>
        <w:r w:rsidRPr="00802E03">
          <w:rPr>
            <w:noProof/>
          </w:rPr>
          <w:fldChar w:fldCharType="separate"/>
        </w:r>
        <w:r w:rsidRPr="00802E03">
          <w:rPr>
            <w:noProof/>
          </w:rPr>
          <w:t>3</w:t>
        </w:r>
        <w:r w:rsidRPr="00802E03">
          <w:rPr>
            <w:noProof/>
          </w:rPr>
          <w:fldChar w:fldCharType="end"/>
        </w:r>
      </w:hyperlink>
    </w:p>
    <w:p w:rsidR="00802E03" w:rsidRPr="00802E03" w:rsidRDefault="00802E03">
      <w:pPr>
        <w:pStyle w:val="10"/>
        <w:tabs>
          <w:tab w:val="right" w:leader="dot" w:pos="9344"/>
        </w:tabs>
        <w:rPr>
          <w:rFonts w:asciiTheme="minorHAnsi" w:eastAsiaTheme="minorEastAsia" w:hAnsiTheme="minorHAnsi" w:cstheme="minorBidi"/>
          <w:noProof/>
          <w:szCs w:val="22"/>
        </w:rPr>
      </w:pPr>
      <w:hyperlink w:anchor="_Toc211843442" w:history="1">
        <w:r w:rsidRPr="00802E03">
          <w:rPr>
            <w:rStyle w:val="affffff7"/>
            <w:noProof/>
          </w:rPr>
          <w:t>6</w:t>
        </w:r>
        <w:r>
          <w:rPr>
            <w:rStyle w:val="affffff7"/>
            <w:noProof/>
          </w:rPr>
          <w:t xml:space="preserve"> </w:t>
        </w:r>
        <w:r w:rsidRPr="00802E03">
          <w:rPr>
            <w:rStyle w:val="affffff7"/>
            <w:rFonts w:hint="eastAsia"/>
            <w:noProof/>
          </w:rPr>
          <w:t xml:space="preserve"> 性能要求</w:t>
        </w:r>
        <w:r w:rsidRPr="00802E03">
          <w:rPr>
            <w:noProof/>
          </w:rPr>
          <w:tab/>
        </w:r>
        <w:r w:rsidRPr="00802E03">
          <w:rPr>
            <w:noProof/>
          </w:rPr>
          <w:fldChar w:fldCharType="begin"/>
        </w:r>
        <w:r w:rsidRPr="00802E03">
          <w:rPr>
            <w:noProof/>
          </w:rPr>
          <w:instrText xml:space="preserve"> PAGEREF _Toc211843442 \h </w:instrText>
        </w:r>
        <w:r w:rsidRPr="00802E03">
          <w:rPr>
            <w:noProof/>
          </w:rPr>
        </w:r>
        <w:r w:rsidRPr="00802E03">
          <w:rPr>
            <w:noProof/>
          </w:rPr>
          <w:fldChar w:fldCharType="separate"/>
        </w:r>
        <w:r w:rsidRPr="00802E03">
          <w:rPr>
            <w:noProof/>
          </w:rPr>
          <w:t>3</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43" w:history="1">
        <w:r w:rsidRPr="00802E03">
          <w:rPr>
            <w:rStyle w:val="affffff7"/>
            <w:noProof/>
            <w14:scene3d>
              <w14:camera w14:prst="orthographicFront"/>
              <w14:lightRig w14:rig="threePt" w14:dir="t">
                <w14:rot w14:lat="0" w14:lon="0" w14:rev="0"/>
              </w14:lightRig>
            </w14:scene3d>
          </w:rPr>
          <w:t>6.1</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稳定性</w:t>
        </w:r>
        <w:r w:rsidRPr="00802E03">
          <w:rPr>
            <w:noProof/>
          </w:rPr>
          <w:tab/>
        </w:r>
        <w:r w:rsidRPr="00802E03">
          <w:rPr>
            <w:noProof/>
          </w:rPr>
          <w:fldChar w:fldCharType="begin"/>
        </w:r>
        <w:r w:rsidRPr="00802E03">
          <w:rPr>
            <w:noProof/>
          </w:rPr>
          <w:instrText xml:space="preserve"> PAGEREF _Toc211843443 \h </w:instrText>
        </w:r>
        <w:r w:rsidRPr="00802E03">
          <w:rPr>
            <w:noProof/>
          </w:rPr>
        </w:r>
        <w:r w:rsidRPr="00802E03">
          <w:rPr>
            <w:noProof/>
          </w:rPr>
          <w:fldChar w:fldCharType="separate"/>
        </w:r>
        <w:r w:rsidRPr="00802E03">
          <w:rPr>
            <w:noProof/>
          </w:rPr>
          <w:t>3</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44" w:history="1">
        <w:r w:rsidRPr="00802E03">
          <w:rPr>
            <w:rStyle w:val="affffff7"/>
            <w:noProof/>
            <w14:scene3d>
              <w14:camera w14:prst="orthographicFront"/>
              <w14:lightRig w14:rig="threePt" w14:dir="t">
                <w14:rot w14:lat="0" w14:lon="0" w14:rev="0"/>
              </w14:lightRig>
            </w14:scene3d>
          </w:rPr>
          <w:t>6.2</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兼容性</w:t>
        </w:r>
        <w:r w:rsidRPr="00802E03">
          <w:rPr>
            <w:noProof/>
          </w:rPr>
          <w:tab/>
        </w:r>
        <w:r w:rsidRPr="00802E03">
          <w:rPr>
            <w:noProof/>
          </w:rPr>
          <w:fldChar w:fldCharType="begin"/>
        </w:r>
        <w:r w:rsidRPr="00802E03">
          <w:rPr>
            <w:noProof/>
          </w:rPr>
          <w:instrText xml:space="preserve"> PAGEREF _Toc211843444 \h </w:instrText>
        </w:r>
        <w:r w:rsidRPr="00802E03">
          <w:rPr>
            <w:noProof/>
          </w:rPr>
        </w:r>
        <w:r w:rsidRPr="00802E03">
          <w:rPr>
            <w:noProof/>
          </w:rPr>
          <w:fldChar w:fldCharType="separate"/>
        </w:r>
        <w:r w:rsidRPr="00802E03">
          <w:rPr>
            <w:noProof/>
          </w:rPr>
          <w:t>3</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45" w:history="1">
        <w:r w:rsidRPr="00802E03">
          <w:rPr>
            <w:rStyle w:val="affffff7"/>
            <w:noProof/>
            <w14:scene3d>
              <w14:camera w14:prst="orthographicFront"/>
              <w14:lightRig w14:rig="threePt" w14:dir="t">
                <w14:rot w14:lat="0" w14:lon="0" w14:rev="0"/>
              </w14:lightRig>
            </w14:scene3d>
          </w:rPr>
          <w:t>6.3</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易用性</w:t>
        </w:r>
        <w:r w:rsidRPr="00802E03">
          <w:rPr>
            <w:noProof/>
          </w:rPr>
          <w:tab/>
        </w:r>
        <w:r w:rsidRPr="00802E03">
          <w:rPr>
            <w:noProof/>
          </w:rPr>
          <w:fldChar w:fldCharType="begin"/>
        </w:r>
        <w:r w:rsidRPr="00802E03">
          <w:rPr>
            <w:noProof/>
          </w:rPr>
          <w:instrText xml:space="preserve"> PAGEREF _Toc211843445 \h </w:instrText>
        </w:r>
        <w:r w:rsidRPr="00802E03">
          <w:rPr>
            <w:noProof/>
          </w:rPr>
        </w:r>
        <w:r w:rsidRPr="00802E03">
          <w:rPr>
            <w:noProof/>
          </w:rPr>
          <w:fldChar w:fldCharType="separate"/>
        </w:r>
        <w:r w:rsidRPr="00802E03">
          <w:rPr>
            <w:noProof/>
          </w:rPr>
          <w:t>3</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46" w:history="1">
        <w:r w:rsidRPr="00802E03">
          <w:rPr>
            <w:rStyle w:val="affffff7"/>
            <w:noProof/>
            <w14:scene3d>
              <w14:camera w14:prst="orthographicFront"/>
              <w14:lightRig w14:rig="threePt" w14:dir="t">
                <w14:rot w14:lat="0" w14:lon="0" w14:rev="0"/>
              </w14:lightRig>
            </w14:scene3d>
          </w:rPr>
          <w:t>6.4</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可扩展性</w:t>
        </w:r>
        <w:r w:rsidRPr="00802E03">
          <w:rPr>
            <w:noProof/>
          </w:rPr>
          <w:tab/>
        </w:r>
        <w:r w:rsidRPr="00802E03">
          <w:rPr>
            <w:noProof/>
          </w:rPr>
          <w:fldChar w:fldCharType="begin"/>
        </w:r>
        <w:r w:rsidRPr="00802E03">
          <w:rPr>
            <w:noProof/>
          </w:rPr>
          <w:instrText xml:space="preserve"> PAGEREF _Toc211843446 \h </w:instrText>
        </w:r>
        <w:r w:rsidRPr="00802E03">
          <w:rPr>
            <w:noProof/>
          </w:rPr>
        </w:r>
        <w:r w:rsidRPr="00802E03">
          <w:rPr>
            <w:noProof/>
          </w:rPr>
          <w:fldChar w:fldCharType="separate"/>
        </w:r>
        <w:r w:rsidRPr="00802E03">
          <w:rPr>
            <w:noProof/>
          </w:rPr>
          <w:t>3</w:t>
        </w:r>
        <w:r w:rsidRPr="00802E03">
          <w:rPr>
            <w:noProof/>
          </w:rPr>
          <w:fldChar w:fldCharType="end"/>
        </w:r>
      </w:hyperlink>
    </w:p>
    <w:p w:rsidR="00802E03" w:rsidRPr="00802E03" w:rsidRDefault="00802E03">
      <w:pPr>
        <w:pStyle w:val="10"/>
        <w:tabs>
          <w:tab w:val="right" w:leader="dot" w:pos="9344"/>
        </w:tabs>
        <w:rPr>
          <w:rFonts w:asciiTheme="minorHAnsi" w:eastAsiaTheme="minorEastAsia" w:hAnsiTheme="minorHAnsi" w:cstheme="minorBidi"/>
          <w:noProof/>
          <w:szCs w:val="22"/>
        </w:rPr>
      </w:pPr>
      <w:hyperlink w:anchor="_Toc211843447" w:history="1">
        <w:r w:rsidRPr="00802E03">
          <w:rPr>
            <w:rStyle w:val="affffff7"/>
            <w:noProof/>
          </w:rPr>
          <w:t>7</w:t>
        </w:r>
        <w:r>
          <w:rPr>
            <w:rStyle w:val="affffff7"/>
            <w:noProof/>
          </w:rPr>
          <w:t xml:space="preserve"> </w:t>
        </w:r>
        <w:r w:rsidRPr="00802E03">
          <w:rPr>
            <w:rStyle w:val="affffff7"/>
            <w:rFonts w:hint="eastAsia"/>
            <w:noProof/>
          </w:rPr>
          <w:t xml:space="preserve"> 安全要求</w:t>
        </w:r>
        <w:r w:rsidRPr="00802E03">
          <w:rPr>
            <w:noProof/>
          </w:rPr>
          <w:tab/>
        </w:r>
        <w:r w:rsidRPr="00802E03">
          <w:rPr>
            <w:noProof/>
          </w:rPr>
          <w:fldChar w:fldCharType="begin"/>
        </w:r>
        <w:r w:rsidRPr="00802E03">
          <w:rPr>
            <w:noProof/>
          </w:rPr>
          <w:instrText xml:space="preserve"> PAGEREF _Toc211843447 \h </w:instrText>
        </w:r>
        <w:r w:rsidRPr="00802E03">
          <w:rPr>
            <w:noProof/>
          </w:rPr>
        </w:r>
        <w:r w:rsidRPr="00802E03">
          <w:rPr>
            <w:noProof/>
          </w:rPr>
          <w:fldChar w:fldCharType="separate"/>
        </w:r>
        <w:r w:rsidRPr="00802E03">
          <w:rPr>
            <w:noProof/>
          </w:rPr>
          <w:t>4</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48" w:history="1">
        <w:r w:rsidRPr="00802E03">
          <w:rPr>
            <w:rStyle w:val="affffff7"/>
            <w:noProof/>
            <w14:scene3d>
              <w14:camera w14:prst="orthographicFront"/>
              <w14:lightRig w14:rig="threePt" w14:dir="t">
                <w14:rot w14:lat="0" w14:lon="0" w14:rev="0"/>
              </w14:lightRig>
            </w14:scene3d>
          </w:rPr>
          <w:t>7.1</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操作系统</w:t>
        </w:r>
        <w:r w:rsidRPr="00802E03">
          <w:rPr>
            <w:noProof/>
          </w:rPr>
          <w:tab/>
        </w:r>
        <w:r w:rsidRPr="00802E03">
          <w:rPr>
            <w:noProof/>
          </w:rPr>
          <w:fldChar w:fldCharType="begin"/>
        </w:r>
        <w:r w:rsidRPr="00802E03">
          <w:rPr>
            <w:noProof/>
          </w:rPr>
          <w:instrText xml:space="preserve"> PAGEREF _Toc211843448 \h </w:instrText>
        </w:r>
        <w:r w:rsidRPr="00802E03">
          <w:rPr>
            <w:noProof/>
          </w:rPr>
        </w:r>
        <w:r w:rsidRPr="00802E03">
          <w:rPr>
            <w:noProof/>
          </w:rPr>
          <w:fldChar w:fldCharType="separate"/>
        </w:r>
        <w:r w:rsidRPr="00802E03">
          <w:rPr>
            <w:noProof/>
          </w:rPr>
          <w:t>4</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49" w:history="1">
        <w:r w:rsidRPr="00802E03">
          <w:rPr>
            <w:rStyle w:val="affffff7"/>
            <w:noProof/>
            <w14:scene3d>
              <w14:camera w14:prst="orthographicFront"/>
              <w14:lightRig w14:rig="threePt" w14:dir="t">
                <w14:rot w14:lat="0" w14:lon="0" w14:rev="0"/>
              </w14:lightRig>
            </w14:scene3d>
          </w:rPr>
          <w:t>7.2</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网络安全</w:t>
        </w:r>
        <w:r w:rsidRPr="00802E03">
          <w:rPr>
            <w:noProof/>
          </w:rPr>
          <w:tab/>
        </w:r>
        <w:r w:rsidRPr="00802E03">
          <w:rPr>
            <w:noProof/>
          </w:rPr>
          <w:fldChar w:fldCharType="begin"/>
        </w:r>
        <w:r w:rsidRPr="00802E03">
          <w:rPr>
            <w:noProof/>
          </w:rPr>
          <w:instrText xml:space="preserve"> PAGEREF _Toc211843449 \h </w:instrText>
        </w:r>
        <w:r w:rsidRPr="00802E03">
          <w:rPr>
            <w:noProof/>
          </w:rPr>
        </w:r>
        <w:r w:rsidRPr="00802E03">
          <w:rPr>
            <w:noProof/>
          </w:rPr>
          <w:fldChar w:fldCharType="separate"/>
        </w:r>
        <w:r w:rsidRPr="00802E03">
          <w:rPr>
            <w:noProof/>
          </w:rPr>
          <w:t>4</w:t>
        </w:r>
        <w:r w:rsidRPr="00802E03">
          <w:rPr>
            <w:noProof/>
          </w:rPr>
          <w:fldChar w:fldCharType="end"/>
        </w:r>
      </w:hyperlink>
    </w:p>
    <w:p w:rsidR="00802E03" w:rsidRPr="00802E03" w:rsidRDefault="00802E03">
      <w:pPr>
        <w:pStyle w:val="23"/>
        <w:rPr>
          <w:rFonts w:asciiTheme="minorHAnsi" w:eastAsiaTheme="minorEastAsia" w:hAnsiTheme="minorHAnsi" w:cstheme="minorBidi"/>
          <w:noProof/>
          <w:szCs w:val="22"/>
        </w:rPr>
      </w:pPr>
      <w:hyperlink w:anchor="_Toc211843450" w:history="1">
        <w:r w:rsidRPr="00802E03">
          <w:rPr>
            <w:rStyle w:val="affffff7"/>
            <w:noProof/>
            <w14:scene3d>
              <w14:camera w14:prst="orthographicFront"/>
              <w14:lightRig w14:rig="threePt" w14:dir="t">
                <w14:rot w14:lat="0" w14:lon="0" w14:rev="0"/>
              </w14:lightRig>
            </w14:scene3d>
          </w:rPr>
          <w:t>7.3</w:t>
        </w:r>
        <w:r>
          <w:rPr>
            <w:rStyle w:val="affffff7"/>
            <w:noProof/>
            <w14:scene3d>
              <w14:camera w14:prst="orthographicFront"/>
              <w14:lightRig w14:rig="threePt" w14:dir="t">
                <w14:rot w14:lat="0" w14:lon="0" w14:rev="0"/>
              </w14:lightRig>
            </w14:scene3d>
          </w:rPr>
          <w:t xml:space="preserve"> </w:t>
        </w:r>
        <w:r w:rsidRPr="00802E03">
          <w:rPr>
            <w:rStyle w:val="affffff7"/>
            <w:rFonts w:hint="eastAsia"/>
            <w:noProof/>
          </w:rPr>
          <w:t xml:space="preserve"> 数据安全</w:t>
        </w:r>
        <w:r w:rsidRPr="00802E03">
          <w:rPr>
            <w:noProof/>
          </w:rPr>
          <w:tab/>
        </w:r>
        <w:r w:rsidRPr="00802E03">
          <w:rPr>
            <w:noProof/>
          </w:rPr>
          <w:fldChar w:fldCharType="begin"/>
        </w:r>
        <w:r w:rsidRPr="00802E03">
          <w:rPr>
            <w:noProof/>
          </w:rPr>
          <w:instrText xml:space="preserve"> PAGEREF _Toc211843450 \h </w:instrText>
        </w:r>
        <w:r w:rsidRPr="00802E03">
          <w:rPr>
            <w:noProof/>
          </w:rPr>
        </w:r>
        <w:r w:rsidRPr="00802E03">
          <w:rPr>
            <w:noProof/>
          </w:rPr>
          <w:fldChar w:fldCharType="separate"/>
        </w:r>
        <w:r w:rsidRPr="00802E03">
          <w:rPr>
            <w:noProof/>
          </w:rPr>
          <w:t>4</w:t>
        </w:r>
        <w:r w:rsidRPr="00802E03">
          <w:rPr>
            <w:noProof/>
          </w:rPr>
          <w:fldChar w:fldCharType="end"/>
        </w:r>
      </w:hyperlink>
    </w:p>
    <w:p w:rsidR="00802E03" w:rsidRPr="00802E03" w:rsidRDefault="00802E03">
      <w:pPr>
        <w:pStyle w:val="10"/>
        <w:tabs>
          <w:tab w:val="right" w:leader="dot" w:pos="9344"/>
        </w:tabs>
        <w:rPr>
          <w:rFonts w:asciiTheme="minorHAnsi" w:eastAsiaTheme="minorEastAsia" w:hAnsiTheme="minorHAnsi" w:cstheme="minorBidi"/>
          <w:noProof/>
          <w:szCs w:val="22"/>
        </w:rPr>
      </w:pPr>
      <w:hyperlink w:anchor="_Toc211843451" w:history="1">
        <w:r w:rsidRPr="00802E03">
          <w:rPr>
            <w:rStyle w:val="affffff7"/>
            <w:noProof/>
          </w:rPr>
          <w:t>8</w:t>
        </w:r>
        <w:r>
          <w:rPr>
            <w:rStyle w:val="affffff7"/>
            <w:noProof/>
          </w:rPr>
          <w:t xml:space="preserve"> </w:t>
        </w:r>
        <w:r w:rsidRPr="00802E03">
          <w:rPr>
            <w:rStyle w:val="affffff7"/>
            <w:rFonts w:hint="eastAsia"/>
            <w:noProof/>
          </w:rPr>
          <w:t xml:space="preserve"> 运营与维护</w:t>
        </w:r>
        <w:r w:rsidRPr="00802E03">
          <w:rPr>
            <w:noProof/>
          </w:rPr>
          <w:tab/>
        </w:r>
        <w:r w:rsidRPr="00802E03">
          <w:rPr>
            <w:noProof/>
          </w:rPr>
          <w:fldChar w:fldCharType="begin"/>
        </w:r>
        <w:r w:rsidRPr="00802E03">
          <w:rPr>
            <w:noProof/>
          </w:rPr>
          <w:instrText xml:space="preserve"> PAGEREF _Toc211843451 \h </w:instrText>
        </w:r>
        <w:r w:rsidRPr="00802E03">
          <w:rPr>
            <w:noProof/>
          </w:rPr>
        </w:r>
        <w:r w:rsidRPr="00802E03">
          <w:rPr>
            <w:noProof/>
          </w:rPr>
          <w:fldChar w:fldCharType="separate"/>
        </w:r>
        <w:r w:rsidRPr="00802E03">
          <w:rPr>
            <w:noProof/>
          </w:rPr>
          <w:t>4</w:t>
        </w:r>
        <w:r w:rsidRPr="00802E03">
          <w:rPr>
            <w:noProof/>
          </w:rPr>
          <w:fldChar w:fldCharType="end"/>
        </w:r>
      </w:hyperlink>
    </w:p>
    <w:p w:rsidR="00802E03" w:rsidRPr="00802E03" w:rsidRDefault="00802E03">
      <w:pPr>
        <w:pStyle w:val="10"/>
        <w:tabs>
          <w:tab w:val="right" w:leader="dot" w:pos="9344"/>
        </w:tabs>
        <w:rPr>
          <w:rFonts w:asciiTheme="minorHAnsi" w:eastAsiaTheme="minorEastAsia" w:hAnsiTheme="minorHAnsi" w:cstheme="minorBidi"/>
          <w:noProof/>
          <w:szCs w:val="22"/>
        </w:rPr>
      </w:pPr>
      <w:hyperlink w:anchor="_Toc211843452" w:history="1">
        <w:r w:rsidRPr="00802E03">
          <w:rPr>
            <w:rStyle w:val="affffff7"/>
            <w:rFonts w:hint="eastAsia"/>
            <w:noProof/>
          </w:rPr>
          <w:t>参考文献</w:t>
        </w:r>
        <w:r w:rsidRPr="00802E03">
          <w:rPr>
            <w:noProof/>
          </w:rPr>
          <w:tab/>
        </w:r>
        <w:r w:rsidRPr="00802E03">
          <w:rPr>
            <w:noProof/>
          </w:rPr>
          <w:fldChar w:fldCharType="begin"/>
        </w:r>
        <w:r w:rsidRPr="00802E03">
          <w:rPr>
            <w:noProof/>
          </w:rPr>
          <w:instrText xml:space="preserve"> PAGEREF _Toc211843452 \h </w:instrText>
        </w:r>
        <w:r w:rsidRPr="00802E03">
          <w:rPr>
            <w:noProof/>
          </w:rPr>
        </w:r>
        <w:r w:rsidRPr="00802E03">
          <w:rPr>
            <w:noProof/>
          </w:rPr>
          <w:fldChar w:fldCharType="separate"/>
        </w:r>
        <w:r w:rsidRPr="00802E03">
          <w:rPr>
            <w:noProof/>
          </w:rPr>
          <w:t>5</w:t>
        </w:r>
        <w:r w:rsidRPr="00802E03">
          <w:rPr>
            <w:noProof/>
          </w:rPr>
          <w:fldChar w:fldCharType="end"/>
        </w:r>
      </w:hyperlink>
    </w:p>
    <w:p w:rsidR="00802E03" w:rsidRPr="00802E03" w:rsidRDefault="00802E03" w:rsidP="00802E03">
      <w:pPr>
        <w:pStyle w:val="afffffc"/>
        <w:spacing w:after="360"/>
        <w:sectPr w:rsidR="00802E03" w:rsidRPr="00802E03" w:rsidSect="00802E03">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802E03">
        <w:fldChar w:fldCharType="end"/>
      </w:r>
    </w:p>
    <w:p w:rsidR="00D77D01" w:rsidRDefault="00D77D01" w:rsidP="00D77D01">
      <w:pPr>
        <w:pStyle w:val="a6"/>
        <w:spacing w:before="900" w:after="360"/>
      </w:pPr>
      <w:bookmarkStart w:id="23" w:name="BookMark2"/>
      <w:bookmarkStart w:id="24" w:name="_Toc211843431"/>
      <w:bookmarkEnd w:id="22"/>
      <w:r w:rsidRPr="00D77D01">
        <w:rPr>
          <w:spacing w:val="320"/>
        </w:rPr>
        <w:lastRenderedPageBreak/>
        <w:t>前</w:t>
      </w:r>
      <w:r>
        <w:t>言</w:t>
      </w:r>
      <w:bookmarkEnd w:id="19"/>
      <w:bookmarkEnd w:id="20"/>
      <w:bookmarkEnd w:id="21"/>
      <w:bookmarkEnd w:id="24"/>
    </w:p>
    <w:p w:rsidR="00D77D01" w:rsidRDefault="00D77D01" w:rsidP="00E5117A">
      <w:pPr>
        <w:pStyle w:val="affff6"/>
        <w:spacing w:line="288" w:lineRule="auto"/>
        <w:ind w:firstLine="420"/>
      </w:pPr>
      <w:r>
        <w:rPr>
          <w:rFonts w:hint="eastAsia"/>
        </w:rPr>
        <w:t>本文件按照GB/T 1.1—2020《标准化工作导则  第1部分：标准化文件的结构和起草规则》的规定起草。</w:t>
      </w:r>
    </w:p>
    <w:p w:rsidR="00D77D01" w:rsidRDefault="00D77D01" w:rsidP="00E5117A">
      <w:pPr>
        <w:pStyle w:val="affff6"/>
        <w:spacing w:line="288" w:lineRule="auto"/>
        <w:ind w:firstLine="420"/>
      </w:pPr>
      <w:r w:rsidRPr="00D77D01">
        <w:rPr>
          <w:rFonts w:hint="eastAsia"/>
        </w:rPr>
        <w:t>请注意本文件的某些内容可能涉及专利</w:t>
      </w:r>
      <w:r w:rsidR="009027CD">
        <w:rPr>
          <w:rFonts w:hint="eastAsia"/>
        </w:rPr>
        <w:t>。</w:t>
      </w:r>
      <w:r w:rsidRPr="00D77D01">
        <w:rPr>
          <w:rFonts w:hint="eastAsia"/>
        </w:rPr>
        <w:t>本文件的发布机构不承担识别专利的责任。</w:t>
      </w:r>
    </w:p>
    <w:p w:rsidR="00D77D01" w:rsidRDefault="00D77D01" w:rsidP="00E5117A">
      <w:pPr>
        <w:pStyle w:val="affff6"/>
        <w:spacing w:line="288" w:lineRule="auto"/>
        <w:ind w:firstLine="420"/>
      </w:pPr>
      <w:r>
        <w:rPr>
          <w:rFonts w:hint="eastAsia"/>
        </w:rPr>
        <w:t>本文件由</w:t>
      </w:r>
      <w:r w:rsidR="00FF4EB2" w:rsidRPr="00FF4EB2">
        <w:rPr>
          <w:rFonts w:hint="eastAsia"/>
        </w:rPr>
        <w:t>江苏乾艺蓝图智能科技有限公司</w:t>
      </w:r>
      <w:r>
        <w:rPr>
          <w:rFonts w:hint="eastAsia"/>
        </w:rPr>
        <w:t>提出。</w:t>
      </w:r>
    </w:p>
    <w:p w:rsidR="00D77D01" w:rsidRDefault="00D77D01" w:rsidP="00E5117A">
      <w:pPr>
        <w:pStyle w:val="affff6"/>
        <w:spacing w:line="288" w:lineRule="auto"/>
        <w:ind w:firstLine="420"/>
      </w:pPr>
      <w:r>
        <w:rPr>
          <w:rFonts w:hint="eastAsia"/>
        </w:rPr>
        <w:t>本文件由</w:t>
      </w:r>
      <w:r w:rsidR="0090217E" w:rsidRPr="0090217E">
        <w:rPr>
          <w:rFonts w:hint="eastAsia"/>
        </w:rPr>
        <w:t>中国中小企业协会</w:t>
      </w:r>
      <w:r>
        <w:rPr>
          <w:rFonts w:hint="eastAsia"/>
        </w:rPr>
        <w:t>归口。</w:t>
      </w:r>
    </w:p>
    <w:p w:rsidR="00D77D01" w:rsidRDefault="00D77D01" w:rsidP="00E5117A">
      <w:pPr>
        <w:pStyle w:val="affff6"/>
        <w:spacing w:line="288" w:lineRule="auto"/>
        <w:ind w:firstLine="420"/>
      </w:pPr>
      <w:r>
        <w:rPr>
          <w:rFonts w:hint="eastAsia"/>
        </w:rPr>
        <w:t>本文件起草单位：</w:t>
      </w:r>
      <w:r w:rsidR="00FF4EB2" w:rsidRPr="00FF4EB2">
        <w:rPr>
          <w:rFonts w:hint="eastAsia"/>
        </w:rPr>
        <w:t>江苏乾艺蓝图智能科技有限公司</w:t>
      </w:r>
      <w:bookmarkStart w:id="25" w:name="_GoBack"/>
      <w:bookmarkEnd w:id="25"/>
      <w:r w:rsidR="00DD189D">
        <w:rPr>
          <w:rFonts w:hint="eastAsia"/>
        </w:rPr>
        <w:t>、XXX、XXX。</w:t>
      </w:r>
    </w:p>
    <w:p w:rsidR="00D77D01" w:rsidRDefault="00D77D01" w:rsidP="00E5117A">
      <w:pPr>
        <w:pStyle w:val="affff6"/>
        <w:spacing w:line="288" w:lineRule="auto"/>
        <w:ind w:firstLine="420"/>
      </w:pPr>
      <w:r>
        <w:rPr>
          <w:rFonts w:hint="eastAsia"/>
        </w:rPr>
        <w:t>本文件主要起草人：</w:t>
      </w:r>
      <w:r w:rsidR="00DD189D" w:rsidRPr="00DD189D">
        <w:rPr>
          <w:rFonts w:hint="eastAsia"/>
        </w:rPr>
        <w:t>XXX、XXX。</w:t>
      </w:r>
    </w:p>
    <w:p w:rsidR="00D77D01" w:rsidRDefault="00D77D01" w:rsidP="00D77D01">
      <w:pPr>
        <w:pStyle w:val="affff6"/>
        <w:ind w:firstLine="420"/>
      </w:pPr>
    </w:p>
    <w:p w:rsidR="00D77D01" w:rsidRPr="00D77D01" w:rsidRDefault="00D77D01" w:rsidP="00D77D01">
      <w:pPr>
        <w:pStyle w:val="affff6"/>
        <w:ind w:firstLine="420"/>
        <w:sectPr w:rsidR="00D77D01" w:rsidRPr="00D77D01" w:rsidSect="00D77D0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6"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54BAB6A92CD4072820882BF67FD2E9C"/>
        </w:placeholder>
      </w:sdtPr>
      <w:sdtEndPr/>
      <w:sdtContent>
        <w:bookmarkStart w:id="27" w:name="NEW_STAND_NAME" w:displacedByCustomXml="prev"/>
        <w:p w:rsidR="00F26B7E" w:rsidRPr="00F26B7E" w:rsidRDefault="00A01755" w:rsidP="00A01755">
          <w:pPr>
            <w:pStyle w:val="afffffffff1"/>
            <w:spacing w:beforeLines="100" w:before="240" w:afterLines="220" w:after="528"/>
          </w:pPr>
          <w:r>
            <w:rPr>
              <w:rFonts w:hint="eastAsia"/>
            </w:rPr>
            <w:t>智慧</w:t>
          </w:r>
          <w:proofErr w:type="gramStart"/>
          <w:r>
            <w:rPr>
              <w:rFonts w:hint="eastAsia"/>
            </w:rPr>
            <w:t>零碳园区能碳</w:t>
          </w:r>
          <w:proofErr w:type="gramEnd"/>
          <w:r>
            <w:rPr>
              <w:rFonts w:hint="eastAsia"/>
            </w:rPr>
            <w:t>一体化智能管理平台技术规范</w:t>
          </w:r>
        </w:p>
      </w:sdtContent>
    </w:sdt>
    <w:bookmarkEnd w:id="27" w:displacedByCustomXml="prev"/>
    <w:p w:rsidR="00E2552F" w:rsidRDefault="00E2552F" w:rsidP="00A659B5">
      <w:pPr>
        <w:pStyle w:val="affc"/>
        <w:spacing w:before="240" w:after="240" w:line="288" w:lineRule="auto"/>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155356333"/>
      <w:bookmarkStart w:id="38" w:name="_Toc211707112"/>
      <w:bookmarkStart w:id="39" w:name="_Toc211711928"/>
      <w:bookmarkStart w:id="40" w:name="_Toc211843432"/>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rsidR="0098014A" w:rsidRDefault="0098014A" w:rsidP="00593679">
      <w:pPr>
        <w:pStyle w:val="affff6"/>
        <w:spacing w:line="288" w:lineRule="auto"/>
        <w:ind w:firstLine="420"/>
      </w:pPr>
      <w:bookmarkStart w:id="41" w:name="_Toc17233326"/>
      <w:bookmarkStart w:id="42" w:name="_Toc17233334"/>
      <w:bookmarkStart w:id="43" w:name="_Toc24884212"/>
      <w:bookmarkStart w:id="44" w:name="_Toc24884219"/>
      <w:bookmarkStart w:id="45" w:name="_Toc26648466"/>
      <w:r>
        <w:t>本文件规定了</w:t>
      </w:r>
      <w:r w:rsidR="00DD189D" w:rsidRPr="00C71A8E">
        <w:rPr>
          <w:rFonts w:hint="eastAsia"/>
        </w:rPr>
        <w:t>智慧零碳园区能碳一体化智能管理平台</w:t>
      </w:r>
      <w:r w:rsidR="00E35440" w:rsidRPr="00E35440">
        <w:rPr>
          <w:rFonts w:hint="eastAsia"/>
        </w:rPr>
        <w:t>平台架构、功能要求、性能要求、安全要求和运维管理</w:t>
      </w:r>
      <w:r w:rsidR="00E35440">
        <w:rPr>
          <w:rFonts w:hint="eastAsia"/>
        </w:rPr>
        <w:t>。</w:t>
      </w:r>
    </w:p>
    <w:p w:rsidR="0098014A" w:rsidRDefault="0098014A" w:rsidP="00593679">
      <w:pPr>
        <w:pStyle w:val="affff6"/>
        <w:spacing w:line="288" w:lineRule="auto"/>
        <w:ind w:firstLine="420"/>
      </w:pPr>
      <w:r>
        <w:rPr>
          <w:rFonts w:hint="eastAsia"/>
        </w:rPr>
        <w:t>本文件适用于</w:t>
      </w:r>
      <w:r w:rsidR="00C71A8E" w:rsidRPr="00C71A8E">
        <w:rPr>
          <w:rFonts w:hint="eastAsia"/>
        </w:rPr>
        <w:t>智慧零碳园区能碳一体化智能管理平台</w:t>
      </w:r>
      <w:r w:rsidR="00C71A8E">
        <w:rPr>
          <w:rFonts w:hint="eastAsia"/>
        </w:rPr>
        <w:t>的</w:t>
      </w:r>
      <w:r w:rsidR="005C2554">
        <w:rPr>
          <w:rFonts w:hint="eastAsia"/>
        </w:rPr>
        <w:t>开发与应用。</w:t>
      </w:r>
    </w:p>
    <w:p w:rsidR="00E2552F" w:rsidRDefault="0098014A" w:rsidP="00593679">
      <w:pPr>
        <w:pStyle w:val="affc"/>
        <w:spacing w:before="240" w:after="240" w:line="288" w:lineRule="auto"/>
      </w:pPr>
      <w:bookmarkStart w:id="46" w:name="_Toc26718931"/>
      <w:bookmarkStart w:id="47" w:name="_Toc26986531"/>
      <w:bookmarkStart w:id="48" w:name="_Toc26986772"/>
      <w:bookmarkStart w:id="49" w:name="_Toc97192965"/>
      <w:bookmarkStart w:id="50" w:name="_Toc155356334"/>
      <w:bookmarkStart w:id="51" w:name="_Toc211707113"/>
      <w:bookmarkStart w:id="52" w:name="_Toc211711929"/>
      <w:bookmarkStart w:id="53" w:name="_Toc211843433"/>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593679">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4757D" w:rsidRPr="00593679" w:rsidRDefault="0004757D" w:rsidP="00593679">
      <w:pPr>
        <w:pStyle w:val="affff6"/>
        <w:spacing w:line="288" w:lineRule="auto"/>
        <w:ind w:firstLine="420"/>
      </w:pPr>
      <w:r w:rsidRPr="00593679">
        <w:rPr>
          <w:rFonts w:hint="eastAsia"/>
        </w:rPr>
        <w:t xml:space="preserve">GB/T 2589 </w:t>
      </w:r>
      <w:hyperlink r:id="rId18" w:tgtFrame="_blank" w:history="1">
        <w:r w:rsidRPr="00593679">
          <w:rPr>
            <w:rStyle w:val="affffff7"/>
            <w:rFonts w:ascii="regular" w:hAnsi="regular"/>
            <w:sz w:val="20"/>
            <w:bdr w:val="none" w:sz="0" w:space="0" w:color="auto" w:frame="1"/>
            <w:shd w:val="clear" w:color="auto" w:fill="FFFFFF"/>
          </w:rPr>
          <w:t>综合能耗计算通则</w:t>
        </w:r>
      </w:hyperlink>
    </w:p>
    <w:p w:rsidR="00F66A00" w:rsidRPr="00593679" w:rsidRDefault="00F66A00" w:rsidP="00593679">
      <w:pPr>
        <w:pStyle w:val="affff6"/>
        <w:spacing w:line="288" w:lineRule="auto"/>
        <w:ind w:firstLine="420"/>
      </w:pPr>
      <w:bookmarkStart w:id="54" w:name="OLE_LINK53"/>
      <w:r w:rsidRPr="00593679">
        <w:t>GB/T 20272</w:t>
      </w:r>
      <w:bookmarkEnd w:id="54"/>
      <w:r w:rsidRPr="00593679">
        <w:t>―</w:t>
      </w:r>
      <w:r w:rsidRPr="00593679">
        <w:t>2019</w:t>
      </w:r>
      <w:r w:rsidR="00593679">
        <w:rPr>
          <w:rFonts w:hint="eastAsia"/>
        </w:rPr>
        <w:t xml:space="preserve">  </w:t>
      </w:r>
      <w:r w:rsidR="00593679" w:rsidRPr="00593679">
        <w:rPr>
          <w:rFonts w:hint="eastAsia"/>
        </w:rPr>
        <w:t>信息安全技术 操作系统安全技术要求</w:t>
      </w:r>
    </w:p>
    <w:p w:rsidR="00F66A00" w:rsidRPr="00593679" w:rsidRDefault="00F66A00" w:rsidP="00593679">
      <w:pPr>
        <w:pStyle w:val="affff6"/>
        <w:spacing w:line="288" w:lineRule="auto"/>
        <w:ind w:firstLine="420"/>
      </w:pPr>
      <w:bookmarkStart w:id="55" w:name="OLE_LINK54"/>
      <w:bookmarkStart w:id="56" w:name="OLE_LINK55"/>
      <w:r w:rsidRPr="00593679">
        <w:t>GB/T 22239</w:t>
      </w:r>
      <w:bookmarkEnd w:id="55"/>
      <w:bookmarkEnd w:id="56"/>
      <w:r w:rsidRPr="00593679">
        <w:t>—</w:t>
      </w:r>
      <w:r w:rsidRPr="00593679">
        <w:t>2019</w:t>
      </w:r>
      <w:r w:rsidR="00593679">
        <w:rPr>
          <w:rFonts w:hint="eastAsia"/>
        </w:rPr>
        <w:t xml:space="preserve">  </w:t>
      </w:r>
      <w:r w:rsidR="00593679" w:rsidRPr="00593679">
        <w:rPr>
          <w:rFonts w:hint="eastAsia"/>
        </w:rPr>
        <w:t>信息安全技术 网络安全等级保护基本要求</w:t>
      </w:r>
    </w:p>
    <w:p w:rsidR="0098658C" w:rsidRPr="00593679" w:rsidRDefault="0098658C" w:rsidP="00593679">
      <w:pPr>
        <w:pStyle w:val="affff6"/>
        <w:spacing w:line="288" w:lineRule="auto"/>
        <w:ind w:firstLine="420"/>
      </w:pPr>
      <w:r w:rsidRPr="00593679">
        <w:rPr>
          <w:rFonts w:hint="eastAsia"/>
        </w:rPr>
        <w:t>GB/T 24067  温室气体　产品碳足迹　量化要求和指南</w:t>
      </w:r>
    </w:p>
    <w:p w:rsidR="00AA6EC9" w:rsidRPr="00593679" w:rsidRDefault="002A6F37" w:rsidP="00593679">
      <w:pPr>
        <w:pStyle w:val="affff6"/>
        <w:spacing w:line="288" w:lineRule="auto"/>
        <w:ind w:firstLine="420"/>
      </w:pPr>
      <w:r w:rsidRPr="00593679">
        <w:t>GB/T 28827.1</w:t>
      </w:r>
      <w:r w:rsidRPr="00593679">
        <w:rPr>
          <w:rFonts w:hint="eastAsia"/>
        </w:rPr>
        <w:t xml:space="preserve">  信息技术服务 运行维护 第1部分：通用要求</w:t>
      </w:r>
    </w:p>
    <w:p w:rsidR="00C62940" w:rsidRPr="00593679" w:rsidRDefault="00C62940" w:rsidP="00593679">
      <w:pPr>
        <w:pStyle w:val="affff6"/>
        <w:spacing w:line="288" w:lineRule="auto"/>
        <w:ind w:firstLine="420"/>
      </w:pPr>
      <w:bookmarkStart w:id="57" w:name="OLE_LINK51"/>
      <w:bookmarkStart w:id="58" w:name="OLE_LINK52"/>
      <w:r w:rsidRPr="00593679">
        <w:rPr>
          <w:rFonts w:hint="eastAsia"/>
        </w:rPr>
        <w:t>GB/T 32151</w:t>
      </w:r>
      <w:bookmarkEnd w:id="57"/>
      <w:bookmarkEnd w:id="58"/>
      <w:r w:rsidRPr="00593679">
        <w:rPr>
          <w:rFonts w:hint="eastAsia"/>
        </w:rPr>
        <w:t>（所有部分）</w:t>
      </w:r>
      <w:r w:rsidR="00593679">
        <w:rPr>
          <w:rFonts w:hint="eastAsia"/>
        </w:rPr>
        <w:t xml:space="preserve">  </w:t>
      </w:r>
      <w:r w:rsidR="00593679" w:rsidRPr="00593679">
        <w:rPr>
          <w:rFonts w:hint="eastAsia"/>
        </w:rPr>
        <w:t>温室气体排放核算与报告要求</w:t>
      </w:r>
    </w:p>
    <w:p w:rsidR="00B265BC" w:rsidRPr="00E030F9" w:rsidRDefault="00FD59EB" w:rsidP="00817CCE">
      <w:pPr>
        <w:pStyle w:val="affc"/>
        <w:spacing w:before="240" w:after="240" w:line="288" w:lineRule="auto"/>
      </w:pPr>
      <w:bookmarkStart w:id="59" w:name="_Toc97192966"/>
      <w:bookmarkStart w:id="60" w:name="_Toc155356335"/>
      <w:bookmarkStart w:id="61" w:name="_Toc211707114"/>
      <w:bookmarkStart w:id="62" w:name="_Toc211711930"/>
      <w:bookmarkStart w:id="63" w:name="_Toc211843434"/>
      <w:r>
        <w:rPr>
          <w:rFonts w:hint="eastAsia"/>
          <w:szCs w:val="21"/>
        </w:rPr>
        <w:t>术语和定义</w:t>
      </w:r>
      <w:bookmarkEnd w:id="59"/>
      <w:bookmarkEnd w:id="60"/>
      <w:bookmarkEnd w:id="61"/>
      <w:bookmarkEnd w:id="62"/>
      <w:bookmarkEnd w:id="63"/>
    </w:p>
    <w:bookmarkStart w:id="64" w:name="_Toc26986532" w:displacedByCustomXml="next"/>
    <w:bookmarkEnd w:id="64"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B3E93" w:rsidRDefault="00B87FAA" w:rsidP="00817CCE">
          <w:pPr>
            <w:pStyle w:val="affff6"/>
            <w:spacing w:line="288" w:lineRule="auto"/>
            <w:ind w:firstLine="420"/>
          </w:pPr>
          <w:r>
            <w:t>本文件没有需要界定的术语和定义。</w:t>
          </w:r>
        </w:p>
      </w:sdtContent>
    </w:sdt>
    <w:p w:rsidR="002A1260" w:rsidRDefault="005E4AB1" w:rsidP="00817CCE">
      <w:pPr>
        <w:pStyle w:val="affc"/>
        <w:spacing w:before="240" w:after="240" w:line="288" w:lineRule="auto"/>
      </w:pPr>
      <w:bookmarkStart w:id="65" w:name="_Toc211707115"/>
      <w:bookmarkStart w:id="66" w:name="_Toc211711931"/>
      <w:bookmarkStart w:id="67" w:name="_Toc211843435"/>
      <w:r>
        <w:t>平台架构</w:t>
      </w:r>
      <w:bookmarkEnd w:id="65"/>
      <w:bookmarkEnd w:id="66"/>
      <w:bookmarkEnd w:id="67"/>
    </w:p>
    <w:p w:rsidR="005E4AB1" w:rsidRDefault="005E4AB1" w:rsidP="00817CCE">
      <w:pPr>
        <w:pStyle w:val="affff6"/>
        <w:spacing w:line="288" w:lineRule="auto"/>
        <w:ind w:firstLine="420"/>
      </w:pPr>
      <w:r>
        <w:rPr>
          <w:rFonts w:hint="eastAsia"/>
        </w:rPr>
        <w:t>如图 1 所示，平台架构包括</w:t>
      </w:r>
      <w:r w:rsidR="00474236">
        <w:rPr>
          <w:rFonts w:hint="eastAsia"/>
        </w:rPr>
        <w:t>基础设施层、数据采集层、数据</w:t>
      </w:r>
      <w:r w:rsidRPr="005E4AB1">
        <w:rPr>
          <w:rFonts w:hint="eastAsia"/>
        </w:rPr>
        <w:t>层、模型组件层、</w:t>
      </w:r>
      <w:r w:rsidR="00AE7DBD">
        <w:rPr>
          <w:rFonts w:hint="eastAsia"/>
        </w:rPr>
        <w:t>业务</w:t>
      </w:r>
      <w:r w:rsidRPr="005E4AB1">
        <w:rPr>
          <w:rFonts w:hint="eastAsia"/>
        </w:rPr>
        <w:t>应用层和</w:t>
      </w:r>
      <w:r w:rsidR="00AE7DBD">
        <w:rPr>
          <w:rFonts w:hint="eastAsia"/>
        </w:rPr>
        <w:t>用户</w:t>
      </w:r>
      <w:r w:rsidRPr="005E4AB1">
        <w:rPr>
          <w:rFonts w:hint="eastAsia"/>
        </w:rPr>
        <w:t>交互层</w:t>
      </w:r>
      <w:r w:rsidR="00B81B9E">
        <w:rPr>
          <w:rFonts w:hint="eastAsia"/>
        </w:rPr>
        <w:t>：</w:t>
      </w:r>
    </w:p>
    <w:p w:rsidR="00712038" w:rsidRDefault="006D1F60" w:rsidP="00426FF9">
      <w:pPr>
        <w:pStyle w:val="af5"/>
        <w:spacing w:line="288" w:lineRule="auto"/>
        <w:ind w:left="850" w:hanging="425"/>
      </w:pPr>
      <w:r w:rsidRPr="006D1F60">
        <w:rPr>
          <w:rFonts w:hint="eastAsia"/>
        </w:rPr>
        <w:t>基础设施层</w:t>
      </w:r>
      <w:r w:rsidR="00B81B9E" w:rsidRPr="00B81B9E">
        <w:rPr>
          <w:rFonts w:hint="eastAsia"/>
        </w:rPr>
        <w:t>提供稳定、安全的运行环境，包括但不限于服务器、存储、网络、安全设备及操作系统、数据库等</w:t>
      </w:r>
      <w:r w:rsidR="00B81B9E">
        <w:rPr>
          <w:rFonts w:hint="eastAsia"/>
        </w:rPr>
        <w:t>；</w:t>
      </w:r>
    </w:p>
    <w:p w:rsidR="00AE7DBD" w:rsidRDefault="00AE7DBD" w:rsidP="00426FF9">
      <w:pPr>
        <w:pStyle w:val="af5"/>
        <w:spacing w:line="288" w:lineRule="auto"/>
        <w:ind w:left="850" w:hanging="425"/>
      </w:pPr>
      <w:r>
        <w:rPr>
          <w:rFonts w:hint="eastAsia"/>
        </w:rPr>
        <w:t>数据采集层</w:t>
      </w:r>
      <w:r w:rsidR="00B81B9E" w:rsidRPr="00B81B9E">
        <w:rPr>
          <w:rFonts w:hint="eastAsia"/>
        </w:rPr>
        <w:t>能从物联网智能传感器、智能仪表中自动采集相关数据</w:t>
      </w:r>
      <w:r w:rsidR="00B81B9E">
        <w:rPr>
          <w:rFonts w:hint="eastAsia"/>
        </w:rPr>
        <w:t>；</w:t>
      </w:r>
    </w:p>
    <w:p w:rsidR="005C0D3A" w:rsidRDefault="005C0D3A" w:rsidP="00426FF9">
      <w:pPr>
        <w:pStyle w:val="af5"/>
        <w:spacing w:line="288" w:lineRule="auto"/>
        <w:ind w:left="850" w:hanging="425"/>
      </w:pPr>
      <w:r w:rsidRPr="005C0D3A">
        <w:rPr>
          <w:rFonts w:hint="eastAsia"/>
        </w:rPr>
        <w:t>数据层</w:t>
      </w:r>
      <w:r w:rsidR="00426FF9" w:rsidRPr="00426FF9">
        <w:rPr>
          <w:rFonts w:hint="eastAsia"/>
        </w:rPr>
        <w:t>为平台提供合适的数据存储方式，包括但不限于基础数据库、采集数据库、业务数据库、统计数据库的构建，确保各类数据的安全性、准确性和高效利用</w:t>
      </w:r>
      <w:r w:rsidR="00426FF9">
        <w:rPr>
          <w:rFonts w:hint="eastAsia"/>
        </w:rPr>
        <w:t>；</w:t>
      </w:r>
    </w:p>
    <w:p w:rsidR="00A659B5" w:rsidRDefault="00306F1D" w:rsidP="00426FF9">
      <w:pPr>
        <w:pStyle w:val="af5"/>
        <w:spacing w:line="288" w:lineRule="auto"/>
        <w:ind w:left="850" w:hanging="425"/>
      </w:pPr>
      <w:r>
        <w:t>模型组件层：</w:t>
      </w:r>
      <w:r w:rsidR="00A659B5">
        <w:rPr>
          <w:rFonts w:hint="eastAsia"/>
        </w:rPr>
        <w:t>根据</w:t>
      </w:r>
      <w:proofErr w:type="gramStart"/>
      <w:r w:rsidR="00ED0DBB" w:rsidRPr="00ED0DBB">
        <w:rPr>
          <w:rFonts w:hint="eastAsia"/>
        </w:rPr>
        <w:t>智慧零碳园区</w:t>
      </w:r>
      <w:proofErr w:type="gramEnd"/>
      <w:r w:rsidR="00A659B5" w:rsidRPr="00A659B5">
        <w:rPr>
          <w:rFonts w:hint="eastAsia"/>
        </w:rPr>
        <w:t>的</w:t>
      </w:r>
      <w:r w:rsidR="00A659B5">
        <w:rPr>
          <w:rFonts w:hint="eastAsia"/>
        </w:rPr>
        <w:t>业务需求开发模型组件；</w:t>
      </w:r>
    </w:p>
    <w:p w:rsidR="00A659B5" w:rsidRDefault="00A659B5" w:rsidP="00426FF9">
      <w:pPr>
        <w:pStyle w:val="af5"/>
        <w:spacing w:line="288" w:lineRule="auto"/>
        <w:ind w:left="850" w:hanging="425"/>
      </w:pPr>
      <w:r>
        <w:rPr>
          <w:rFonts w:hint="eastAsia"/>
        </w:rPr>
        <w:t>业务应用层：针对</w:t>
      </w:r>
      <w:proofErr w:type="gramStart"/>
      <w:r w:rsidR="002C3AB0">
        <w:rPr>
          <w:rFonts w:hint="eastAsia"/>
        </w:rPr>
        <w:t>智慧零碳</w:t>
      </w:r>
      <w:r>
        <w:rPr>
          <w:rFonts w:hint="eastAsia"/>
        </w:rPr>
        <w:t>园区</w:t>
      </w:r>
      <w:proofErr w:type="gramEnd"/>
      <w:r w:rsidR="002C3AB0">
        <w:rPr>
          <w:rFonts w:hint="eastAsia"/>
        </w:rPr>
        <w:t>提供全面</w:t>
      </w:r>
      <w:proofErr w:type="gramStart"/>
      <w:r w:rsidR="002C3AB0">
        <w:rPr>
          <w:rFonts w:hint="eastAsia"/>
        </w:rPr>
        <w:t>的能碳一体化</w:t>
      </w:r>
      <w:proofErr w:type="gramEnd"/>
      <w:r w:rsidR="002C3AB0">
        <w:rPr>
          <w:rFonts w:hint="eastAsia"/>
        </w:rPr>
        <w:t>管理</w:t>
      </w:r>
      <w:r w:rsidR="00ED0DBB">
        <w:rPr>
          <w:rFonts w:hint="eastAsia"/>
        </w:rPr>
        <w:t>服务</w:t>
      </w:r>
      <w:r>
        <w:rPr>
          <w:rFonts w:hint="eastAsia"/>
        </w:rPr>
        <w:t>；</w:t>
      </w:r>
    </w:p>
    <w:p w:rsidR="006D1F60" w:rsidRDefault="00A659B5" w:rsidP="00426FF9">
      <w:pPr>
        <w:pStyle w:val="af5"/>
        <w:spacing w:line="288" w:lineRule="auto"/>
        <w:ind w:left="850" w:hanging="425"/>
      </w:pPr>
      <w:r>
        <w:rPr>
          <w:rFonts w:hint="eastAsia"/>
        </w:rPr>
        <w:t>用户交互层：根据实际需求提供访问入口，</w:t>
      </w:r>
      <w:r w:rsidRPr="00A659B5">
        <w:rPr>
          <w:rFonts w:hint="eastAsia"/>
        </w:rPr>
        <w:t>构建相关数据、业务等的可视化能力。</w:t>
      </w:r>
    </w:p>
    <w:p w:rsidR="005E4AB1" w:rsidRDefault="00035B84" w:rsidP="00817CCE">
      <w:pPr>
        <w:pStyle w:val="affc"/>
        <w:spacing w:before="240" w:after="240" w:line="288" w:lineRule="auto"/>
      </w:pPr>
      <w:bookmarkStart w:id="68" w:name="_Toc211707116"/>
      <w:bookmarkStart w:id="69" w:name="_Toc211711932"/>
      <w:bookmarkStart w:id="70" w:name="_Toc211843436"/>
      <w:r>
        <w:rPr>
          <w:rFonts w:hint="eastAsia"/>
        </w:rPr>
        <w:t>平台功能</w:t>
      </w:r>
      <w:bookmarkEnd w:id="68"/>
      <w:bookmarkEnd w:id="69"/>
      <w:bookmarkEnd w:id="70"/>
    </w:p>
    <w:p w:rsidR="002C3AB0" w:rsidRDefault="002C3AB0" w:rsidP="00817CCE">
      <w:pPr>
        <w:pStyle w:val="affd"/>
        <w:spacing w:before="120" w:after="120" w:line="288" w:lineRule="auto"/>
      </w:pPr>
      <w:bookmarkStart w:id="71" w:name="_Toc211707117"/>
      <w:bookmarkStart w:id="72" w:name="_Toc211711933"/>
      <w:bookmarkStart w:id="73" w:name="_Toc211843437"/>
      <w:r>
        <w:t>基本功能</w:t>
      </w:r>
      <w:bookmarkEnd w:id="71"/>
      <w:bookmarkEnd w:id="72"/>
      <w:bookmarkEnd w:id="73"/>
    </w:p>
    <w:p w:rsidR="008A6D36" w:rsidRPr="008A6D36" w:rsidRDefault="008A6D36" w:rsidP="00817CCE">
      <w:pPr>
        <w:pStyle w:val="affe"/>
        <w:spacing w:before="120" w:after="120" w:line="288" w:lineRule="auto"/>
      </w:pPr>
      <w:r>
        <w:t>用户管理</w:t>
      </w:r>
    </w:p>
    <w:p w:rsidR="00BC4302" w:rsidRDefault="00BC4302" w:rsidP="00817CCE">
      <w:pPr>
        <w:pStyle w:val="affff6"/>
        <w:spacing w:line="288" w:lineRule="auto"/>
        <w:ind w:firstLine="420"/>
      </w:pPr>
      <w:r>
        <w:rPr>
          <w:rFonts w:hint="eastAsia"/>
        </w:rPr>
        <w:lastRenderedPageBreak/>
        <w:t>应支持包括但不限于如下功能</w:t>
      </w:r>
      <w:r>
        <w:t>：</w:t>
      </w:r>
    </w:p>
    <w:p w:rsidR="00BC4302" w:rsidRDefault="00BC4302" w:rsidP="00817CCE">
      <w:pPr>
        <w:pStyle w:val="af2"/>
        <w:spacing w:line="288" w:lineRule="auto"/>
      </w:pPr>
      <w:r w:rsidRPr="00BC4302">
        <w:rPr>
          <w:rFonts w:hint="eastAsia"/>
        </w:rPr>
        <w:t>对登录用户进行身份标识和鉴别,用户身份标识唯一</w:t>
      </w:r>
      <w:r>
        <w:rPr>
          <w:rFonts w:hint="eastAsia"/>
        </w:rPr>
        <w:t>；</w:t>
      </w:r>
    </w:p>
    <w:p w:rsidR="00BC4302" w:rsidRDefault="00BC4302" w:rsidP="00817CCE">
      <w:pPr>
        <w:pStyle w:val="af2"/>
        <w:spacing w:line="288" w:lineRule="auto"/>
      </w:pPr>
      <w:r w:rsidRPr="00BC4302">
        <w:rPr>
          <w:rFonts w:hint="eastAsia"/>
        </w:rPr>
        <w:t>用户身份鉴别</w:t>
      </w:r>
      <w:r>
        <w:rPr>
          <w:rFonts w:hint="eastAsia"/>
        </w:rPr>
        <w:t>方式包括</w:t>
      </w:r>
      <w:r w:rsidRPr="00E33574">
        <w:rPr>
          <w:rFonts w:hint="eastAsia"/>
        </w:rPr>
        <w:t>账号口令、基于数字证书的身份认证等多因素结合的认证方式,并具有相应安全策略</w:t>
      </w:r>
      <w:r>
        <w:rPr>
          <w:rFonts w:hint="eastAsia"/>
        </w:rPr>
        <w:t>。</w:t>
      </w:r>
    </w:p>
    <w:p w:rsidR="00E33574" w:rsidRDefault="00BC4302" w:rsidP="00817CCE">
      <w:pPr>
        <w:pStyle w:val="affe"/>
        <w:spacing w:before="120" w:after="120" w:line="288" w:lineRule="auto"/>
      </w:pPr>
      <w:r>
        <w:t>权限管理</w:t>
      </w:r>
    </w:p>
    <w:p w:rsidR="00BC4302" w:rsidRDefault="00BC4302" w:rsidP="00817CCE">
      <w:pPr>
        <w:pStyle w:val="affff6"/>
        <w:spacing w:line="288" w:lineRule="auto"/>
        <w:ind w:firstLine="420"/>
      </w:pPr>
      <w:r>
        <w:rPr>
          <w:rFonts w:hint="eastAsia"/>
        </w:rPr>
        <w:t>应支持用户角色配置和权限分配。</w:t>
      </w:r>
    </w:p>
    <w:p w:rsidR="00BC4302" w:rsidRDefault="00BC4302" w:rsidP="00817CCE">
      <w:pPr>
        <w:pStyle w:val="affe"/>
        <w:spacing w:before="120" w:after="120" w:line="288" w:lineRule="auto"/>
      </w:pPr>
      <w:r>
        <w:t>日志管理</w:t>
      </w:r>
    </w:p>
    <w:p w:rsidR="00534B8D" w:rsidRPr="002C3AB0" w:rsidRDefault="00BC4302" w:rsidP="00817CCE">
      <w:pPr>
        <w:pStyle w:val="affff6"/>
        <w:spacing w:line="288" w:lineRule="auto"/>
        <w:ind w:firstLine="420"/>
      </w:pPr>
      <w:r>
        <w:rPr>
          <w:rFonts w:hint="eastAsia"/>
        </w:rPr>
        <w:t>应提供</w:t>
      </w:r>
      <w:r w:rsidRPr="00BC4302">
        <w:rPr>
          <w:rFonts w:hint="eastAsia"/>
        </w:rPr>
        <w:t>日志记录功能,记录用户的重要操作</w:t>
      </w:r>
      <w:r>
        <w:rPr>
          <w:rFonts w:hint="eastAsia"/>
        </w:rPr>
        <w:t>，并</w:t>
      </w:r>
      <w:r w:rsidRPr="00BC4302">
        <w:rPr>
          <w:rFonts w:hint="eastAsia"/>
        </w:rPr>
        <w:t>对操作日志进行统计、查询、分析、生成报表以及导出</w:t>
      </w:r>
      <w:r>
        <w:rPr>
          <w:rFonts w:hint="eastAsia"/>
        </w:rPr>
        <w:t>。</w:t>
      </w:r>
    </w:p>
    <w:p w:rsidR="002C3AB0" w:rsidRDefault="00C8423F" w:rsidP="00817CCE">
      <w:pPr>
        <w:pStyle w:val="affd"/>
        <w:spacing w:before="120" w:after="120" w:line="288" w:lineRule="auto"/>
      </w:pPr>
      <w:bookmarkStart w:id="74" w:name="_Toc211707118"/>
      <w:bookmarkStart w:id="75" w:name="_Toc211711934"/>
      <w:bookmarkStart w:id="76" w:name="_Toc211843438"/>
      <w:r>
        <w:rPr>
          <w:rFonts w:hint="eastAsia"/>
        </w:rPr>
        <w:t>能源管理</w:t>
      </w:r>
      <w:bookmarkEnd w:id="74"/>
      <w:bookmarkEnd w:id="75"/>
      <w:bookmarkEnd w:id="76"/>
    </w:p>
    <w:p w:rsidR="00E5117A" w:rsidRDefault="00E5117A" w:rsidP="00817CCE">
      <w:pPr>
        <w:pStyle w:val="affe"/>
        <w:spacing w:before="120" w:after="120" w:line="288" w:lineRule="auto"/>
      </w:pPr>
      <w:r w:rsidRPr="00E5117A">
        <w:rPr>
          <w:rFonts w:hint="eastAsia"/>
        </w:rPr>
        <w:t>能耗</w:t>
      </w:r>
      <w:r w:rsidR="00E7316E">
        <w:rPr>
          <w:rFonts w:hint="eastAsia"/>
        </w:rPr>
        <w:t>监测与</w:t>
      </w:r>
      <w:r w:rsidRPr="00E5117A">
        <w:rPr>
          <w:rFonts w:hint="eastAsia"/>
        </w:rPr>
        <w:t>查询</w:t>
      </w:r>
    </w:p>
    <w:p w:rsidR="001A6E21" w:rsidRPr="00131A1F" w:rsidRDefault="001A6E21" w:rsidP="00817CCE">
      <w:pPr>
        <w:pStyle w:val="affff6"/>
        <w:spacing w:line="288" w:lineRule="auto"/>
        <w:ind w:firstLine="420"/>
      </w:pPr>
      <w:r>
        <w:rPr>
          <w:rFonts w:hint="eastAsia"/>
        </w:rPr>
        <w:t>应</w:t>
      </w:r>
      <w:bookmarkStart w:id="77" w:name="OLE_LINK45"/>
      <w:bookmarkStart w:id="78" w:name="OLE_LINK46"/>
      <w:r>
        <w:rPr>
          <w:rFonts w:hint="eastAsia"/>
        </w:rPr>
        <w:t>支持</w:t>
      </w:r>
      <w:bookmarkStart w:id="79" w:name="OLE_LINK12"/>
      <w:bookmarkStart w:id="80" w:name="OLE_LINK13"/>
      <w:r w:rsidR="00433115">
        <w:rPr>
          <w:rFonts w:hint="eastAsia"/>
        </w:rPr>
        <w:t>包括但不限于</w:t>
      </w:r>
      <w:bookmarkEnd w:id="79"/>
      <w:bookmarkEnd w:id="80"/>
      <w:r>
        <w:rPr>
          <w:rFonts w:hint="eastAsia"/>
        </w:rPr>
        <w:t>如下功能</w:t>
      </w:r>
      <w:bookmarkEnd w:id="77"/>
      <w:bookmarkEnd w:id="78"/>
      <w:r>
        <w:rPr>
          <w:rFonts w:hint="eastAsia"/>
        </w:rPr>
        <w:t>：</w:t>
      </w:r>
    </w:p>
    <w:p w:rsidR="001A6E21" w:rsidRDefault="001D2268" w:rsidP="00817CCE">
      <w:pPr>
        <w:pStyle w:val="af2"/>
        <w:spacing w:line="288" w:lineRule="auto"/>
      </w:pPr>
      <w:r>
        <w:t>对园区内</w:t>
      </w:r>
      <w:r w:rsidR="00E45CB8" w:rsidRPr="00E45CB8">
        <w:t>天然气、电力（包括火电、水电、光伏发电、风力发电、</w:t>
      </w:r>
      <w:r w:rsidR="00E45CB8" w:rsidRPr="00E45CB8">
        <w:rPr>
          <w:rFonts w:hint="eastAsia"/>
        </w:rPr>
        <w:t>生物质发电、余热余压发电等）、热力</w:t>
      </w:r>
      <w:r w:rsidR="00E45CB8" w:rsidRPr="00E45CB8">
        <w:t>等</w:t>
      </w:r>
      <w:bookmarkStart w:id="81" w:name="OLE_LINK7"/>
      <w:bookmarkStart w:id="82" w:name="OLE_LINK8"/>
      <w:bookmarkStart w:id="83" w:name="OLE_LINK11"/>
      <w:r w:rsidR="00E45CB8" w:rsidRPr="00E45CB8">
        <w:t>能源消费数据</w:t>
      </w:r>
      <w:bookmarkEnd w:id="81"/>
      <w:bookmarkEnd w:id="82"/>
      <w:bookmarkEnd w:id="83"/>
      <w:r w:rsidR="001A6E21">
        <w:rPr>
          <w:rFonts w:hint="eastAsia"/>
        </w:rPr>
        <w:t>进行</w:t>
      </w:r>
      <w:r w:rsidR="00E45CB8" w:rsidRPr="00E45CB8">
        <w:t>实时</w:t>
      </w:r>
      <w:r w:rsidR="00E7316E">
        <w:rPr>
          <w:rFonts w:hint="eastAsia"/>
        </w:rPr>
        <w:t>监测</w:t>
      </w:r>
      <w:r w:rsidR="001A6E21">
        <w:rPr>
          <w:rFonts w:hint="eastAsia"/>
        </w:rPr>
        <w:t>；</w:t>
      </w:r>
    </w:p>
    <w:p w:rsidR="001A6E21" w:rsidRDefault="001A6E21" w:rsidP="00817CCE">
      <w:pPr>
        <w:pStyle w:val="af2"/>
        <w:spacing w:line="288" w:lineRule="auto"/>
      </w:pPr>
      <w:r w:rsidRPr="00E45CB8">
        <w:t>查询</w:t>
      </w:r>
      <w:r>
        <w:t>实时</w:t>
      </w:r>
      <w:r>
        <w:rPr>
          <w:rFonts w:hint="eastAsia"/>
        </w:rPr>
        <w:t>能源消费数据；</w:t>
      </w:r>
    </w:p>
    <w:p w:rsidR="00E5117A" w:rsidRDefault="00E45CB8" w:rsidP="00817CCE">
      <w:pPr>
        <w:pStyle w:val="af2"/>
        <w:spacing w:line="288" w:lineRule="auto"/>
      </w:pPr>
      <w:r w:rsidRPr="00E45CB8">
        <w:t>历史数据追溯</w:t>
      </w:r>
      <w:r>
        <w:t>。</w:t>
      </w:r>
    </w:p>
    <w:p w:rsidR="00E45CB8" w:rsidRDefault="00E45CB8" w:rsidP="00817CCE">
      <w:pPr>
        <w:pStyle w:val="affe"/>
        <w:spacing w:before="120" w:after="120" w:line="288" w:lineRule="auto"/>
      </w:pPr>
      <w:r>
        <w:t>能耗计算</w:t>
      </w:r>
    </w:p>
    <w:p w:rsidR="00CA6BE1" w:rsidRDefault="00F55B32" w:rsidP="00817CCE">
      <w:pPr>
        <w:pStyle w:val="affff6"/>
        <w:spacing w:line="288" w:lineRule="auto"/>
        <w:ind w:firstLine="420"/>
      </w:pPr>
      <w:r>
        <w:rPr>
          <w:rFonts w:hint="eastAsia"/>
        </w:rPr>
        <w:t>应支持</w:t>
      </w:r>
      <w:r w:rsidR="0004757D">
        <w:rPr>
          <w:rFonts w:hint="eastAsia"/>
        </w:rPr>
        <w:t xml:space="preserve">按 </w:t>
      </w:r>
      <w:r w:rsidR="0004757D" w:rsidRPr="00F55B32">
        <w:rPr>
          <w:rFonts w:hint="eastAsia"/>
        </w:rPr>
        <w:t>GB/T</w:t>
      </w:r>
      <w:r w:rsidR="0004757D">
        <w:rPr>
          <w:rFonts w:hint="eastAsia"/>
        </w:rPr>
        <w:t xml:space="preserve"> </w:t>
      </w:r>
      <w:r w:rsidR="0004757D" w:rsidRPr="00F55B32">
        <w:rPr>
          <w:rFonts w:hint="eastAsia"/>
        </w:rPr>
        <w:t>2589</w:t>
      </w:r>
      <w:r w:rsidR="0004757D">
        <w:rPr>
          <w:rFonts w:hint="eastAsia"/>
        </w:rPr>
        <w:t xml:space="preserve"> </w:t>
      </w:r>
      <w:r w:rsidR="009956E4">
        <w:rPr>
          <w:rFonts w:hint="eastAsia"/>
        </w:rPr>
        <w:t>等规范</w:t>
      </w:r>
      <w:r w:rsidR="0004757D" w:rsidRPr="00F55B32">
        <w:rPr>
          <w:rFonts w:hint="eastAsia"/>
        </w:rPr>
        <w:t>计算一个时间周期内，</w:t>
      </w:r>
      <w:r w:rsidR="0004757D">
        <w:rPr>
          <w:rFonts w:hint="eastAsia"/>
        </w:rPr>
        <w:t>园区和园区内</w:t>
      </w:r>
      <w:r w:rsidR="0004757D" w:rsidRPr="00F55B32">
        <w:rPr>
          <w:rFonts w:hint="eastAsia"/>
        </w:rPr>
        <w:t>工业企业的能源消费量，</w:t>
      </w:r>
      <w:r w:rsidR="0004757D">
        <w:rPr>
          <w:rFonts w:hint="eastAsia"/>
        </w:rPr>
        <w:t>包括但不限于</w:t>
      </w:r>
      <w:r w:rsidR="0004757D" w:rsidRPr="00F55B32">
        <w:rPr>
          <w:rFonts w:hint="eastAsia"/>
        </w:rPr>
        <w:t>单位产品综合能耗、单位产值/增加值综合能耗等</w:t>
      </w:r>
      <w:r w:rsidR="009956E4">
        <w:rPr>
          <w:rFonts w:hint="eastAsia"/>
        </w:rPr>
        <w:t>。</w:t>
      </w:r>
    </w:p>
    <w:p w:rsidR="009956E4" w:rsidRDefault="009956E4" w:rsidP="00817CCE">
      <w:pPr>
        <w:pStyle w:val="affe"/>
        <w:spacing w:before="120" w:after="120" w:line="288" w:lineRule="auto"/>
      </w:pPr>
      <w:r>
        <w:rPr>
          <w:rFonts w:hint="eastAsia"/>
        </w:rPr>
        <w:t>能耗分析</w:t>
      </w:r>
    </w:p>
    <w:p w:rsidR="00131A1F" w:rsidRPr="00131A1F" w:rsidRDefault="00131A1F" w:rsidP="00817CCE">
      <w:pPr>
        <w:pStyle w:val="affff6"/>
        <w:spacing w:line="288" w:lineRule="auto"/>
        <w:ind w:firstLine="420"/>
      </w:pPr>
      <w:bookmarkStart w:id="84" w:name="OLE_LINK9"/>
      <w:bookmarkStart w:id="85" w:name="OLE_LINK10"/>
      <w:r>
        <w:rPr>
          <w:rFonts w:hint="eastAsia"/>
        </w:rPr>
        <w:t>应支持</w:t>
      </w:r>
      <w:r w:rsidR="00433115">
        <w:rPr>
          <w:rFonts w:hint="eastAsia"/>
        </w:rPr>
        <w:t>包括但不限于</w:t>
      </w:r>
      <w:r>
        <w:rPr>
          <w:rFonts w:hint="eastAsia"/>
        </w:rPr>
        <w:t>如下功能：</w:t>
      </w:r>
    </w:p>
    <w:bookmarkEnd w:id="84"/>
    <w:bookmarkEnd w:id="85"/>
    <w:p w:rsidR="00131A1F" w:rsidRDefault="009956E4" w:rsidP="00817CCE">
      <w:pPr>
        <w:pStyle w:val="af2"/>
        <w:spacing w:line="288" w:lineRule="auto"/>
      </w:pPr>
      <w:r>
        <w:rPr>
          <w:rFonts w:hint="eastAsia"/>
        </w:rPr>
        <w:t>对用能单位的用能结构、能效、成本等能耗进行计算</w:t>
      </w:r>
      <w:r w:rsidR="00131A1F">
        <w:rPr>
          <w:rFonts w:hint="eastAsia"/>
        </w:rPr>
        <w:t>；</w:t>
      </w:r>
    </w:p>
    <w:p w:rsidR="00131A1F" w:rsidRDefault="00131A1F" w:rsidP="00817CCE">
      <w:pPr>
        <w:pStyle w:val="af2"/>
        <w:spacing w:line="288" w:lineRule="auto"/>
      </w:pPr>
      <w:r>
        <w:rPr>
          <w:rFonts w:hint="eastAsia"/>
        </w:rPr>
        <w:t>自动生成日报、月报、年报等报表；</w:t>
      </w:r>
    </w:p>
    <w:p w:rsidR="00131A1F" w:rsidRPr="00131A1F" w:rsidRDefault="00131A1F" w:rsidP="00817CCE">
      <w:pPr>
        <w:pStyle w:val="af2"/>
        <w:spacing w:line="288" w:lineRule="auto"/>
      </w:pPr>
      <w:r w:rsidRPr="00131A1F">
        <w:rPr>
          <w:noProof/>
        </w:rPr>
        <w:t>对比不同时期能源使用量，分析能源消耗趋势</w:t>
      </w:r>
      <w:r>
        <w:t>；</w:t>
      </w:r>
    </w:p>
    <w:p w:rsidR="009956E4" w:rsidRDefault="009956E4" w:rsidP="00817CCE">
      <w:pPr>
        <w:pStyle w:val="af2"/>
        <w:spacing w:line="288" w:lineRule="auto"/>
      </w:pPr>
      <w:r>
        <w:rPr>
          <w:rFonts w:hint="eastAsia"/>
        </w:rPr>
        <w:t>根据分析结果，提供推荐用能策略。</w:t>
      </w:r>
    </w:p>
    <w:p w:rsidR="009956E4" w:rsidRDefault="00E7316E" w:rsidP="00817CCE">
      <w:pPr>
        <w:pStyle w:val="affe"/>
        <w:spacing w:before="120" w:after="120" w:line="288" w:lineRule="auto"/>
      </w:pPr>
      <w:r>
        <w:t>能流分析</w:t>
      </w:r>
    </w:p>
    <w:p w:rsidR="00336467" w:rsidRPr="00131A1F" w:rsidRDefault="00336467" w:rsidP="00817CCE">
      <w:pPr>
        <w:pStyle w:val="affff6"/>
        <w:spacing w:line="288" w:lineRule="auto"/>
        <w:ind w:firstLine="420"/>
      </w:pPr>
      <w:bookmarkStart w:id="86" w:name="OLE_LINK14"/>
      <w:bookmarkStart w:id="87" w:name="OLE_LINK15"/>
      <w:r>
        <w:rPr>
          <w:rFonts w:hint="eastAsia"/>
        </w:rPr>
        <w:t>应支持</w:t>
      </w:r>
      <w:r w:rsidR="00433115">
        <w:rPr>
          <w:rFonts w:hint="eastAsia"/>
        </w:rPr>
        <w:t>包括但不限于</w:t>
      </w:r>
      <w:r>
        <w:rPr>
          <w:rFonts w:hint="eastAsia"/>
        </w:rPr>
        <w:t>如下功能：</w:t>
      </w:r>
    </w:p>
    <w:bookmarkEnd w:id="86"/>
    <w:bookmarkEnd w:id="87"/>
    <w:p w:rsidR="00336467" w:rsidRDefault="00336467" w:rsidP="00817CCE">
      <w:pPr>
        <w:pStyle w:val="af2"/>
        <w:spacing w:line="288" w:lineRule="auto"/>
      </w:pPr>
      <w:r w:rsidRPr="00E7316E">
        <w:rPr>
          <w:rFonts w:hint="eastAsia"/>
        </w:rPr>
        <w:t>绘制</w:t>
      </w:r>
      <w:bookmarkStart w:id="88" w:name="OLE_LINK5"/>
      <w:bookmarkStart w:id="89" w:name="OLE_LINK6"/>
      <w:r w:rsidRPr="00E7316E">
        <w:rPr>
          <w:rFonts w:hint="eastAsia"/>
        </w:rPr>
        <w:t>桑基图能源平衡表</w:t>
      </w:r>
      <w:bookmarkEnd w:id="88"/>
      <w:bookmarkEnd w:id="89"/>
      <w:r w:rsidRPr="00E7316E">
        <w:rPr>
          <w:rFonts w:hint="eastAsia"/>
        </w:rPr>
        <w:t>等，对能源输入、转换、分配、利用等全过程进行计算</w:t>
      </w:r>
      <w:r>
        <w:rPr>
          <w:rFonts w:hint="eastAsia"/>
        </w:rPr>
        <w:t>；</w:t>
      </w:r>
    </w:p>
    <w:p w:rsidR="00336467" w:rsidRDefault="00336467" w:rsidP="00817CCE">
      <w:pPr>
        <w:pStyle w:val="af2"/>
        <w:spacing w:line="288" w:lineRule="auto"/>
      </w:pPr>
      <w:r w:rsidRPr="00E7316E">
        <w:rPr>
          <w:rFonts w:hint="eastAsia"/>
        </w:rPr>
        <w:t>对能流、能效</w:t>
      </w:r>
      <w:r>
        <w:rPr>
          <w:rFonts w:hint="eastAsia"/>
        </w:rPr>
        <w:t>与损失等进行分析；</w:t>
      </w:r>
    </w:p>
    <w:p w:rsidR="00336467" w:rsidRDefault="00336467" w:rsidP="00817CCE">
      <w:pPr>
        <w:pStyle w:val="af2"/>
        <w:spacing w:line="288" w:lineRule="auto"/>
      </w:pPr>
      <w:r>
        <w:rPr>
          <w:rFonts w:hint="eastAsia"/>
        </w:rPr>
        <w:t>查看</w:t>
      </w:r>
      <w:r w:rsidR="00131A1F">
        <w:rPr>
          <w:rFonts w:hint="eastAsia"/>
        </w:rPr>
        <w:t>能源流动全貌</w:t>
      </w:r>
      <w:r>
        <w:rPr>
          <w:rFonts w:hint="eastAsia"/>
        </w:rPr>
        <w:t>；</w:t>
      </w:r>
    </w:p>
    <w:p w:rsidR="00E7316E" w:rsidRDefault="00336467" w:rsidP="00817CCE">
      <w:pPr>
        <w:pStyle w:val="af2"/>
        <w:spacing w:line="288" w:lineRule="auto"/>
      </w:pPr>
      <w:r>
        <w:rPr>
          <w:rFonts w:hint="eastAsia"/>
        </w:rPr>
        <w:t>识别</w:t>
      </w:r>
      <w:r w:rsidR="00131A1F">
        <w:rPr>
          <w:rFonts w:hint="eastAsia"/>
        </w:rPr>
        <w:t>重点能耗环节。</w:t>
      </w:r>
    </w:p>
    <w:p w:rsidR="005969D8" w:rsidRDefault="00DC437E" w:rsidP="00817CCE">
      <w:pPr>
        <w:pStyle w:val="affe"/>
        <w:spacing w:before="120" w:after="120" w:line="288" w:lineRule="auto"/>
      </w:pPr>
      <w:r>
        <w:t>能源</w:t>
      </w:r>
      <w:r w:rsidR="005969D8">
        <w:t>优化</w:t>
      </w:r>
      <w:r>
        <w:t>调度</w:t>
      </w:r>
    </w:p>
    <w:p w:rsidR="005969D8" w:rsidRPr="005969D8" w:rsidRDefault="00A76CEC" w:rsidP="00817CCE">
      <w:pPr>
        <w:pStyle w:val="affff6"/>
        <w:spacing w:line="288" w:lineRule="auto"/>
        <w:ind w:firstLine="420"/>
      </w:pPr>
      <w:r>
        <w:rPr>
          <w:rFonts w:hint="eastAsia"/>
        </w:rPr>
        <w:t>支持通过</w:t>
      </w:r>
      <w:r w:rsidR="005969D8" w:rsidRPr="005969D8">
        <w:rPr>
          <w:rFonts w:hint="eastAsia"/>
        </w:rPr>
        <w:t>能效对标、能流分析等，优化工艺、设备等运行参数，</w:t>
      </w:r>
      <w:r w:rsidR="00DC437E" w:rsidRPr="00DC437E">
        <w:rPr>
          <w:rFonts w:hint="eastAsia"/>
        </w:rPr>
        <w:t>根据实时能源供需情况</w:t>
      </w:r>
      <w:r w:rsidR="00DC437E">
        <w:rPr>
          <w:rFonts w:hint="eastAsia"/>
        </w:rPr>
        <w:t>，协调园区内分布式能源与电网之间的电力调配，</w:t>
      </w:r>
      <w:r w:rsidR="005969D8" w:rsidRPr="005969D8">
        <w:rPr>
          <w:rFonts w:hint="eastAsia"/>
        </w:rPr>
        <w:t>实现能源综合平衡与优化调度。</w:t>
      </w:r>
    </w:p>
    <w:p w:rsidR="002C3AB0" w:rsidRDefault="00C8423F" w:rsidP="00817CCE">
      <w:pPr>
        <w:pStyle w:val="affd"/>
        <w:spacing w:before="120" w:after="120" w:line="288" w:lineRule="auto"/>
      </w:pPr>
      <w:bookmarkStart w:id="90" w:name="_Toc211707119"/>
      <w:bookmarkStart w:id="91" w:name="_Toc211711935"/>
      <w:bookmarkStart w:id="92" w:name="_Toc211843439"/>
      <w:r>
        <w:rPr>
          <w:rFonts w:hint="eastAsia"/>
        </w:rPr>
        <w:t>碳排放管理</w:t>
      </w:r>
      <w:bookmarkEnd w:id="90"/>
      <w:bookmarkEnd w:id="91"/>
      <w:bookmarkEnd w:id="92"/>
    </w:p>
    <w:p w:rsidR="00CC56D0" w:rsidRDefault="00CC56D0" w:rsidP="00817CCE">
      <w:pPr>
        <w:pStyle w:val="affe"/>
        <w:spacing w:before="120" w:after="120" w:line="288" w:lineRule="auto"/>
      </w:pPr>
      <w:r>
        <w:rPr>
          <w:rFonts w:hint="eastAsia"/>
        </w:rPr>
        <w:lastRenderedPageBreak/>
        <w:t>碳排放核算</w:t>
      </w:r>
    </w:p>
    <w:p w:rsidR="00CC56D0" w:rsidRPr="00131A1F" w:rsidRDefault="00CC56D0" w:rsidP="00817CCE">
      <w:pPr>
        <w:pStyle w:val="affff6"/>
        <w:spacing w:line="288" w:lineRule="auto"/>
        <w:ind w:firstLine="420"/>
      </w:pPr>
      <w:bookmarkStart w:id="93" w:name="OLE_LINK33"/>
      <w:bookmarkStart w:id="94" w:name="OLE_LINK34"/>
      <w:r>
        <w:rPr>
          <w:rFonts w:hint="eastAsia"/>
        </w:rPr>
        <w:t>应支持包括但不限于如下功能</w:t>
      </w:r>
      <w:bookmarkEnd w:id="93"/>
      <w:bookmarkEnd w:id="94"/>
      <w:r>
        <w:rPr>
          <w:rFonts w:hint="eastAsia"/>
        </w:rPr>
        <w:t>：</w:t>
      </w:r>
    </w:p>
    <w:p w:rsidR="00CC56D0" w:rsidRDefault="00C62940" w:rsidP="00817CCE">
      <w:pPr>
        <w:pStyle w:val="af2"/>
        <w:spacing w:line="288" w:lineRule="auto"/>
      </w:pPr>
      <w:r>
        <w:rPr>
          <w:rFonts w:hint="eastAsia"/>
        </w:rPr>
        <w:t xml:space="preserve">按 </w:t>
      </w:r>
      <w:bookmarkStart w:id="95" w:name="OLE_LINK24"/>
      <w:bookmarkStart w:id="96" w:name="OLE_LINK25"/>
      <w:bookmarkStart w:id="97" w:name="OLE_LINK26"/>
      <w:r w:rsidRPr="009539AF">
        <w:rPr>
          <w:rFonts w:hint="eastAsia"/>
        </w:rPr>
        <w:t>GB/T</w:t>
      </w:r>
      <w:r>
        <w:rPr>
          <w:rFonts w:hint="eastAsia"/>
        </w:rPr>
        <w:t xml:space="preserve"> </w:t>
      </w:r>
      <w:r w:rsidRPr="009539AF">
        <w:rPr>
          <w:rFonts w:hint="eastAsia"/>
        </w:rPr>
        <w:t>32151</w:t>
      </w:r>
      <w:r>
        <w:rPr>
          <w:rFonts w:hint="eastAsia"/>
        </w:rPr>
        <w:t>（所有部分）</w:t>
      </w:r>
      <w:bookmarkEnd w:id="95"/>
      <w:bookmarkEnd w:id="96"/>
      <w:bookmarkEnd w:id="97"/>
      <w:r>
        <w:rPr>
          <w:rFonts w:hint="eastAsia"/>
        </w:rPr>
        <w:t>、</w:t>
      </w:r>
      <w:r w:rsidRPr="009539AF">
        <w:rPr>
          <w:rFonts w:hint="eastAsia"/>
        </w:rPr>
        <w:t>《</w:t>
      </w:r>
      <w:bookmarkStart w:id="98" w:name="OLE_LINK27"/>
      <w:bookmarkStart w:id="99" w:name="OLE_LINK28"/>
      <w:r w:rsidRPr="009539AF">
        <w:rPr>
          <w:rFonts w:hint="eastAsia"/>
        </w:rPr>
        <w:t>企业温室气体排放核算与报告指南</w:t>
      </w:r>
      <w:bookmarkEnd w:id="98"/>
      <w:bookmarkEnd w:id="99"/>
      <w:r w:rsidRPr="009539AF">
        <w:rPr>
          <w:rFonts w:hint="eastAsia"/>
        </w:rPr>
        <w:t>》</w:t>
      </w:r>
      <w:r w:rsidR="00FE4EF6" w:rsidRPr="00FE4EF6">
        <w:rPr>
          <w:rFonts w:hint="eastAsia"/>
        </w:rPr>
        <w:t>《省级温室气体清单编制指南(试行)》</w:t>
      </w:r>
      <w:r w:rsidRPr="009539AF">
        <w:rPr>
          <w:rFonts w:hint="eastAsia"/>
        </w:rPr>
        <w:t>和相关行业碳排放核算国家标准、行业标准</w:t>
      </w:r>
      <w:r>
        <w:rPr>
          <w:rFonts w:hint="eastAsia"/>
        </w:rPr>
        <w:t>等的规定，</w:t>
      </w:r>
      <w:r w:rsidR="009539AF">
        <w:rPr>
          <w:rFonts w:hint="eastAsia"/>
        </w:rPr>
        <w:t>对</w:t>
      </w:r>
      <w:r w:rsidR="00FE4EF6">
        <w:rPr>
          <w:rFonts w:hint="eastAsia"/>
        </w:rPr>
        <w:t>园区及</w:t>
      </w:r>
      <w:r w:rsidR="009539AF">
        <w:rPr>
          <w:rFonts w:hint="eastAsia"/>
        </w:rPr>
        <w:t>园区内</w:t>
      </w:r>
      <w:r w:rsidR="009539AF" w:rsidRPr="009539AF">
        <w:rPr>
          <w:rFonts w:hint="eastAsia"/>
        </w:rPr>
        <w:t>企业</w:t>
      </w:r>
      <w:r w:rsidR="00FE4EF6">
        <w:rPr>
          <w:rFonts w:hint="eastAsia"/>
        </w:rPr>
        <w:t>的</w:t>
      </w:r>
      <w:r w:rsidR="009539AF" w:rsidRPr="009539AF">
        <w:rPr>
          <w:rFonts w:hint="eastAsia"/>
        </w:rPr>
        <w:t>碳排放</w:t>
      </w:r>
      <w:r w:rsidR="00FE4EF6">
        <w:rPr>
          <w:rFonts w:hint="eastAsia"/>
        </w:rPr>
        <w:t>总量和强度</w:t>
      </w:r>
      <w:r w:rsidR="009539AF" w:rsidRPr="009539AF">
        <w:rPr>
          <w:rFonts w:hint="eastAsia"/>
        </w:rPr>
        <w:t>进行核算</w:t>
      </w:r>
      <w:r>
        <w:rPr>
          <w:rFonts w:hint="eastAsia"/>
        </w:rPr>
        <w:t>；</w:t>
      </w:r>
    </w:p>
    <w:p w:rsidR="00FE4EF6" w:rsidRDefault="00517E4C" w:rsidP="00817CCE">
      <w:pPr>
        <w:pStyle w:val="af2"/>
        <w:spacing w:line="288" w:lineRule="auto"/>
      </w:pPr>
      <w:r>
        <w:rPr>
          <w:rFonts w:hint="eastAsia"/>
        </w:rPr>
        <w:t>标记和跟踪</w:t>
      </w:r>
      <w:r w:rsidR="00B25B37">
        <w:rPr>
          <w:rFonts w:hint="eastAsia"/>
        </w:rPr>
        <w:t>碳排放来源</w:t>
      </w:r>
      <w:r w:rsidR="00FE4EF6">
        <w:rPr>
          <w:rFonts w:hint="eastAsia"/>
        </w:rPr>
        <w:t>；</w:t>
      </w:r>
    </w:p>
    <w:p w:rsidR="00FE4EF6" w:rsidRDefault="00517E4C" w:rsidP="00817CCE">
      <w:pPr>
        <w:pStyle w:val="af2"/>
        <w:spacing w:line="288" w:lineRule="auto"/>
      </w:pPr>
      <w:r>
        <w:rPr>
          <w:rFonts w:hint="eastAsia"/>
        </w:rPr>
        <w:t>预测</w:t>
      </w:r>
      <w:r w:rsidR="00B25B37" w:rsidRPr="00B25B37">
        <w:rPr>
          <w:rFonts w:hint="eastAsia"/>
        </w:rPr>
        <w:t>碳排放趋势</w:t>
      </w:r>
      <w:r w:rsidR="00B25B37">
        <w:rPr>
          <w:rFonts w:hint="eastAsia"/>
        </w:rPr>
        <w:t>；</w:t>
      </w:r>
    </w:p>
    <w:p w:rsidR="00CC56D0" w:rsidRDefault="00B25B37" w:rsidP="00817CCE">
      <w:pPr>
        <w:pStyle w:val="af2"/>
        <w:spacing w:line="288" w:lineRule="auto"/>
      </w:pPr>
      <w:r>
        <w:rPr>
          <w:rFonts w:hint="eastAsia"/>
        </w:rPr>
        <w:t>碳排放量预警。</w:t>
      </w:r>
    </w:p>
    <w:p w:rsidR="009539AF" w:rsidRDefault="009539AF" w:rsidP="00817CCE">
      <w:pPr>
        <w:pStyle w:val="affe"/>
        <w:spacing w:before="120" w:after="120" w:line="288" w:lineRule="auto"/>
        <w:rPr>
          <w:rFonts w:hint="eastAsia"/>
        </w:rPr>
      </w:pPr>
      <w:r>
        <w:t>碳足迹核算</w:t>
      </w:r>
    </w:p>
    <w:p w:rsidR="00071CA9" w:rsidRPr="00071CA9" w:rsidRDefault="00071CA9" w:rsidP="00071CA9">
      <w:pPr>
        <w:pStyle w:val="affff6"/>
        <w:ind w:firstLine="420"/>
      </w:pPr>
      <w:r w:rsidRPr="00071CA9">
        <w:rPr>
          <w:rFonts w:hint="eastAsia"/>
        </w:rPr>
        <w:t>应</w:t>
      </w:r>
      <w:r>
        <w:rPr>
          <w:rFonts w:hint="eastAsia"/>
        </w:rPr>
        <w:t>支持</w:t>
      </w:r>
      <w:r w:rsidRPr="00071CA9">
        <w:rPr>
          <w:rFonts w:hint="eastAsia"/>
        </w:rPr>
        <w:t>按 GB/T 24067 及对应细分产品的碳足迹核算规则标准对产品碳足迹进行在线核算</w:t>
      </w:r>
      <w:r>
        <w:rPr>
          <w:rFonts w:hint="eastAsia"/>
        </w:rPr>
        <w:t>。</w:t>
      </w:r>
    </w:p>
    <w:p w:rsidR="00405571" w:rsidRDefault="00405571" w:rsidP="00817CCE">
      <w:pPr>
        <w:pStyle w:val="affe"/>
        <w:spacing w:before="120" w:after="120" w:line="288" w:lineRule="auto"/>
      </w:pPr>
      <w:proofErr w:type="gramStart"/>
      <w:r>
        <w:t>碳资产</w:t>
      </w:r>
      <w:proofErr w:type="gramEnd"/>
      <w:r>
        <w:t>管理</w:t>
      </w:r>
    </w:p>
    <w:p w:rsidR="00405571" w:rsidRPr="00DB1005" w:rsidRDefault="00121ED5" w:rsidP="00817CCE">
      <w:pPr>
        <w:pStyle w:val="affff6"/>
        <w:spacing w:line="288" w:lineRule="auto"/>
        <w:ind w:firstLine="420"/>
      </w:pPr>
      <w:r>
        <w:rPr>
          <w:rFonts w:hint="eastAsia"/>
        </w:rPr>
        <w:t>宜</w:t>
      </w:r>
      <w:r w:rsidR="00E37610">
        <w:rPr>
          <w:rFonts w:hint="eastAsia"/>
        </w:rPr>
        <w:t>具备</w:t>
      </w:r>
      <w:r>
        <w:rPr>
          <w:rFonts w:hint="eastAsia"/>
        </w:rPr>
        <w:t>碳资产管理功能</w:t>
      </w:r>
      <w:r w:rsidR="00415A52">
        <w:rPr>
          <w:rFonts w:hint="eastAsia"/>
        </w:rPr>
        <w:t>，对</w:t>
      </w:r>
      <w:r w:rsidR="00415A52" w:rsidRPr="00415A52">
        <w:rPr>
          <w:rFonts w:hint="eastAsia"/>
        </w:rPr>
        <w:t>各类碳资产</w:t>
      </w:r>
      <w:r w:rsidR="00415A52">
        <w:rPr>
          <w:rFonts w:hint="eastAsia"/>
        </w:rPr>
        <w:t>进行分析和展示。</w:t>
      </w:r>
    </w:p>
    <w:p w:rsidR="00296915" w:rsidRDefault="00C8423F" w:rsidP="00817CCE">
      <w:pPr>
        <w:pStyle w:val="affd"/>
        <w:spacing w:before="120" w:after="120" w:line="288" w:lineRule="auto"/>
      </w:pPr>
      <w:bookmarkStart w:id="100" w:name="_Toc211707120"/>
      <w:bookmarkStart w:id="101" w:name="_Toc211711936"/>
      <w:bookmarkStart w:id="102" w:name="_Toc211843440"/>
      <w:r>
        <w:rPr>
          <w:rFonts w:hint="eastAsia"/>
        </w:rPr>
        <w:t>用能与碳排放预算管理</w:t>
      </w:r>
      <w:bookmarkEnd w:id="100"/>
      <w:bookmarkEnd w:id="101"/>
      <w:bookmarkEnd w:id="102"/>
    </w:p>
    <w:p w:rsidR="00296915" w:rsidRDefault="00405571" w:rsidP="00817CCE">
      <w:pPr>
        <w:pStyle w:val="affff6"/>
        <w:spacing w:line="288" w:lineRule="auto"/>
        <w:ind w:firstLine="420"/>
      </w:pPr>
      <w:r>
        <w:rPr>
          <w:rFonts w:hint="eastAsia"/>
        </w:rPr>
        <w:t>应</w:t>
      </w:r>
      <w:r w:rsidR="00296915">
        <w:rPr>
          <w:rFonts w:hint="eastAsia"/>
        </w:rPr>
        <w:t>支持</w:t>
      </w:r>
      <w:r w:rsidR="00296915" w:rsidRPr="00296915">
        <w:rPr>
          <w:rFonts w:hint="eastAsia"/>
        </w:rPr>
        <w:t>对一个时间周期内园区</w:t>
      </w:r>
      <w:r w:rsidR="00296915">
        <w:rPr>
          <w:rFonts w:hint="eastAsia"/>
        </w:rPr>
        <w:t>和园区内企业</w:t>
      </w:r>
      <w:r w:rsidR="00296915" w:rsidRPr="00296915">
        <w:rPr>
          <w:rFonts w:hint="eastAsia"/>
        </w:rPr>
        <w:t>的能源消费和碳排放进行分析预测</w:t>
      </w:r>
      <w:r>
        <w:rPr>
          <w:rFonts w:hint="eastAsia"/>
        </w:rPr>
        <w:t>，</w:t>
      </w:r>
      <w:r w:rsidR="00296915" w:rsidRPr="00296915">
        <w:rPr>
          <w:rFonts w:hint="eastAsia"/>
        </w:rPr>
        <w:t>实现用能和碳排放的全流程管理和动态调整。</w:t>
      </w:r>
    </w:p>
    <w:p w:rsidR="00405571" w:rsidRPr="00317B3B" w:rsidRDefault="00CE23A2" w:rsidP="00817CCE">
      <w:pPr>
        <w:pStyle w:val="affd"/>
        <w:spacing w:before="120" w:after="120" w:line="288" w:lineRule="auto"/>
      </w:pPr>
      <w:bookmarkStart w:id="103" w:name="_Toc211707121"/>
      <w:bookmarkStart w:id="104" w:name="_Toc211711937"/>
      <w:bookmarkStart w:id="105" w:name="_Toc211843441"/>
      <w:r w:rsidRPr="00317B3B">
        <w:rPr>
          <w:rFonts w:hint="eastAsia"/>
        </w:rPr>
        <w:t>可视化</w:t>
      </w:r>
      <w:bookmarkEnd w:id="103"/>
      <w:bookmarkEnd w:id="104"/>
      <w:bookmarkEnd w:id="105"/>
    </w:p>
    <w:p w:rsidR="00C8423F" w:rsidRPr="00C8423F" w:rsidRDefault="00317B3B" w:rsidP="00817CCE">
      <w:pPr>
        <w:pStyle w:val="affff6"/>
        <w:spacing w:line="288" w:lineRule="auto"/>
        <w:ind w:firstLine="420"/>
      </w:pPr>
      <w:r>
        <w:rPr>
          <w:rFonts w:hint="eastAsia"/>
        </w:rPr>
        <w:t>应</w:t>
      </w:r>
      <w:r w:rsidRPr="00317B3B">
        <w:rPr>
          <w:rFonts w:hint="eastAsia"/>
        </w:rPr>
        <w:t>支持设备采集、统计、分析数据的可视化呈现</w:t>
      </w:r>
      <w:r w:rsidR="008A6D36">
        <w:rPr>
          <w:rFonts w:hint="eastAsia"/>
        </w:rPr>
        <w:t>，包括但不限于文字、表格、图表、多媒体等类型</w:t>
      </w:r>
      <w:r>
        <w:rPr>
          <w:rFonts w:hint="eastAsia"/>
        </w:rPr>
        <w:t>。</w:t>
      </w:r>
    </w:p>
    <w:p w:rsidR="005E4AB1" w:rsidRDefault="00E35440" w:rsidP="00817CCE">
      <w:pPr>
        <w:pStyle w:val="affc"/>
        <w:spacing w:before="240" w:after="240" w:line="288" w:lineRule="auto"/>
      </w:pPr>
      <w:bookmarkStart w:id="106" w:name="_Toc211707122"/>
      <w:bookmarkStart w:id="107" w:name="_Toc211711938"/>
      <w:bookmarkStart w:id="108" w:name="_Toc211843442"/>
      <w:r>
        <w:t>性能要求</w:t>
      </w:r>
      <w:bookmarkEnd w:id="106"/>
      <w:bookmarkEnd w:id="107"/>
      <w:bookmarkEnd w:id="108"/>
    </w:p>
    <w:p w:rsidR="006702E4" w:rsidRDefault="006702E4" w:rsidP="00817CCE">
      <w:pPr>
        <w:pStyle w:val="affd"/>
        <w:spacing w:before="120" w:after="120" w:line="288" w:lineRule="auto"/>
      </w:pPr>
      <w:bookmarkStart w:id="109" w:name="_Toc211707123"/>
      <w:bookmarkStart w:id="110" w:name="_Toc211711939"/>
      <w:bookmarkStart w:id="111" w:name="_Toc211843443"/>
      <w:r>
        <w:t>稳定性</w:t>
      </w:r>
      <w:bookmarkEnd w:id="109"/>
      <w:bookmarkEnd w:id="110"/>
      <w:bookmarkEnd w:id="111"/>
    </w:p>
    <w:p w:rsidR="002A6F37" w:rsidRDefault="002A6F37" w:rsidP="00817CCE">
      <w:pPr>
        <w:pStyle w:val="affffffffa"/>
        <w:spacing w:line="288" w:lineRule="auto"/>
      </w:pPr>
      <w:r>
        <w:rPr>
          <w:rFonts w:hint="eastAsia"/>
        </w:rPr>
        <w:t>平台应提供 7 d×24 h 不间断服务，平均年故障时间小于24 h，平均故障修复时间小于30 min。</w:t>
      </w:r>
    </w:p>
    <w:p w:rsidR="006702E4" w:rsidRPr="002A6F37" w:rsidRDefault="00695B7F" w:rsidP="00817CCE">
      <w:pPr>
        <w:pStyle w:val="affffffffa"/>
        <w:spacing w:line="288" w:lineRule="auto"/>
      </w:pPr>
      <w:r>
        <w:rPr>
          <w:rFonts w:hint="eastAsia"/>
        </w:rPr>
        <w:t>平台的一般界面响应时间不超过 2 s，简单查询响应时间不超过 3 s，组合查询响应时间不超过 5 s。</w:t>
      </w:r>
    </w:p>
    <w:p w:rsidR="00E35440" w:rsidRDefault="002A6F37" w:rsidP="00817CCE">
      <w:pPr>
        <w:pStyle w:val="affd"/>
        <w:spacing w:before="120" w:after="120" w:line="288" w:lineRule="auto"/>
      </w:pPr>
      <w:bookmarkStart w:id="112" w:name="_Toc211707124"/>
      <w:bookmarkStart w:id="113" w:name="_Toc211711940"/>
      <w:bookmarkStart w:id="114" w:name="_Toc211843444"/>
      <w:r>
        <w:t>兼容性</w:t>
      </w:r>
      <w:bookmarkEnd w:id="112"/>
      <w:bookmarkEnd w:id="113"/>
      <w:bookmarkEnd w:id="114"/>
    </w:p>
    <w:p w:rsidR="002A797C" w:rsidRDefault="00534B8D" w:rsidP="00817CCE">
      <w:pPr>
        <w:pStyle w:val="affffffffa"/>
        <w:spacing w:line="288" w:lineRule="auto"/>
      </w:pPr>
      <w:r w:rsidRPr="00534B8D">
        <w:rPr>
          <w:rFonts w:hint="eastAsia"/>
        </w:rPr>
        <w:t>平台</w:t>
      </w:r>
      <w:r w:rsidR="002A797C">
        <w:rPr>
          <w:rFonts w:hint="eastAsia"/>
        </w:rPr>
        <w:t>应支持</w:t>
      </w:r>
      <w:r w:rsidR="002A797C" w:rsidRPr="002A797C">
        <w:rPr>
          <w:rFonts w:hint="eastAsia"/>
        </w:rPr>
        <w:t>接入园区内各类能源设备、生产设备、环境监测设备等产生的数据，支持</w:t>
      </w:r>
      <w:r w:rsidR="002A797C">
        <w:rPr>
          <w:rFonts w:hint="eastAsia"/>
        </w:rPr>
        <w:t>主流</w:t>
      </w:r>
      <w:r w:rsidR="002A797C" w:rsidRPr="002A797C">
        <w:rPr>
          <w:rFonts w:hint="eastAsia"/>
        </w:rPr>
        <w:t>数据接口协议</w:t>
      </w:r>
      <w:r w:rsidR="002A797C">
        <w:rPr>
          <w:rFonts w:hint="eastAsia"/>
        </w:rPr>
        <w:t xml:space="preserve">如 </w:t>
      </w:r>
      <w:r w:rsidR="002A797C" w:rsidRPr="002A797C">
        <w:rPr>
          <w:rFonts w:hint="eastAsia"/>
        </w:rPr>
        <w:t>OPC UA、MQTT、Modbus</w:t>
      </w:r>
      <w:r w:rsidR="002A797C">
        <w:rPr>
          <w:rFonts w:hint="eastAsia"/>
        </w:rPr>
        <w:t xml:space="preserve"> 等。</w:t>
      </w:r>
    </w:p>
    <w:p w:rsidR="002A797C" w:rsidRDefault="00534B8D" w:rsidP="00817CCE">
      <w:pPr>
        <w:pStyle w:val="affffffffa"/>
        <w:spacing w:line="288" w:lineRule="auto"/>
      </w:pPr>
      <w:r w:rsidRPr="00534B8D">
        <w:rPr>
          <w:rFonts w:hint="eastAsia"/>
        </w:rPr>
        <w:t>平台</w:t>
      </w:r>
      <w:r w:rsidR="002A797C">
        <w:rPr>
          <w:rFonts w:hint="eastAsia"/>
        </w:rPr>
        <w:t>应支持</w:t>
      </w:r>
      <w:r w:rsidR="002A797C" w:rsidRPr="002A797C">
        <w:rPr>
          <w:rFonts w:hint="eastAsia"/>
        </w:rPr>
        <w:t>与园区其他管理系统</w:t>
      </w:r>
      <w:r w:rsidR="002A797C">
        <w:rPr>
          <w:rFonts w:hint="eastAsia"/>
        </w:rPr>
        <w:t>，</w:t>
      </w:r>
      <w:r w:rsidR="002A797C" w:rsidRPr="002A797C">
        <w:rPr>
          <w:rFonts w:hint="eastAsia"/>
        </w:rPr>
        <w:t>如企业资源计划系统</w:t>
      </w:r>
      <w:r w:rsidR="002A797C">
        <w:rPr>
          <w:rFonts w:hint="eastAsia"/>
        </w:rPr>
        <w:t>（</w:t>
      </w:r>
      <w:r w:rsidR="002A797C" w:rsidRPr="002A797C">
        <w:t>ERP</w:t>
      </w:r>
      <w:r w:rsidR="002A797C">
        <w:rPr>
          <w:rFonts w:hint="eastAsia"/>
        </w:rPr>
        <w:t>）</w:t>
      </w:r>
      <w:r w:rsidR="002A797C" w:rsidRPr="002A797C">
        <w:rPr>
          <w:rFonts w:hint="eastAsia"/>
        </w:rPr>
        <w:t>、制造执行系统</w:t>
      </w:r>
      <w:r w:rsidR="002A797C">
        <w:rPr>
          <w:rFonts w:hint="eastAsia"/>
        </w:rPr>
        <w:t>（</w:t>
      </w:r>
      <w:r w:rsidR="002A797C" w:rsidRPr="002A797C">
        <w:t>MES</w:t>
      </w:r>
      <w:r w:rsidR="002A797C">
        <w:rPr>
          <w:rFonts w:hint="eastAsia"/>
        </w:rPr>
        <w:t>）</w:t>
      </w:r>
      <w:r w:rsidR="002A797C" w:rsidRPr="002A797C">
        <w:rPr>
          <w:rFonts w:hint="eastAsia"/>
        </w:rPr>
        <w:t xml:space="preserve">、环境管理系统 </w:t>
      </w:r>
      <w:r w:rsidR="002A797C">
        <w:rPr>
          <w:rFonts w:hint="eastAsia"/>
        </w:rPr>
        <w:t>（</w:t>
      </w:r>
      <w:r w:rsidR="002A797C" w:rsidRPr="002A797C">
        <w:rPr>
          <w:rFonts w:hint="eastAsia"/>
        </w:rPr>
        <w:t>EMS）</w:t>
      </w:r>
      <w:r w:rsidR="002A797C">
        <w:rPr>
          <w:rFonts w:hint="eastAsia"/>
        </w:rPr>
        <w:t>等的</w:t>
      </w:r>
      <w:r w:rsidR="002A797C" w:rsidRPr="002A797C">
        <w:rPr>
          <w:rFonts w:hint="eastAsia"/>
        </w:rPr>
        <w:t>数据共享与交互</w:t>
      </w:r>
      <w:r w:rsidR="002A797C">
        <w:rPr>
          <w:rFonts w:hint="eastAsia"/>
        </w:rPr>
        <w:t>。</w:t>
      </w:r>
    </w:p>
    <w:p w:rsidR="002A797C" w:rsidRDefault="00534B8D" w:rsidP="00817CCE">
      <w:pPr>
        <w:pStyle w:val="affffffffa"/>
        <w:spacing w:line="288" w:lineRule="auto"/>
      </w:pPr>
      <w:r w:rsidRPr="00534B8D">
        <w:rPr>
          <w:rFonts w:hint="eastAsia"/>
        </w:rPr>
        <w:t>平台</w:t>
      </w:r>
      <w:r w:rsidR="002A797C">
        <w:rPr>
          <w:rFonts w:hint="eastAsia"/>
        </w:rPr>
        <w:t>应</w:t>
      </w:r>
      <w:r w:rsidR="002A797C" w:rsidRPr="002A797C">
        <w:rPr>
          <w:rFonts w:hint="eastAsia"/>
        </w:rPr>
        <w:t>提供数据开放接口，满足政府部门、第三方机构</w:t>
      </w:r>
      <w:r w:rsidR="002A797C">
        <w:rPr>
          <w:rFonts w:hint="eastAsia"/>
        </w:rPr>
        <w:t>的访问需求。</w:t>
      </w:r>
    </w:p>
    <w:p w:rsidR="00695B7F" w:rsidRDefault="00695B7F" w:rsidP="00817CCE">
      <w:pPr>
        <w:pStyle w:val="affd"/>
        <w:spacing w:before="120" w:after="120" w:line="288" w:lineRule="auto"/>
      </w:pPr>
      <w:bookmarkStart w:id="115" w:name="_Toc211707125"/>
      <w:bookmarkStart w:id="116" w:name="_Toc211711941"/>
      <w:bookmarkStart w:id="117" w:name="_Toc211843445"/>
      <w:r>
        <w:t>易用性</w:t>
      </w:r>
      <w:bookmarkEnd w:id="115"/>
      <w:bookmarkEnd w:id="116"/>
      <w:bookmarkEnd w:id="117"/>
    </w:p>
    <w:p w:rsidR="00695B7F" w:rsidRDefault="00695B7F" w:rsidP="00817CCE">
      <w:pPr>
        <w:pStyle w:val="affffffffa"/>
        <w:spacing w:line="288" w:lineRule="auto"/>
      </w:pPr>
      <w:r>
        <w:rPr>
          <w:rFonts w:hint="eastAsia"/>
        </w:rPr>
        <w:t>平台的用户界面应风格统一，易于管理。</w:t>
      </w:r>
    </w:p>
    <w:p w:rsidR="00695B7F" w:rsidRDefault="00695B7F" w:rsidP="00817CCE">
      <w:pPr>
        <w:pStyle w:val="affffffffa"/>
        <w:spacing w:line="288" w:lineRule="auto"/>
      </w:pPr>
      <w:r>
        <w:rPr>
          <w:rFonts w:hint="eastAsia"/>
        </w:rPr>
        <w:t>平台应</w:t>
      </w:r>
      <w:r w:rsidRPr="00695B7F">
        <w:rPr>
          <w:rFonts w:hint="eastAsia"/>
        </w:rPr>
        <w:t>提供</w:t>
      </w:r>
      <w:r w:rsidR="00E33574" w:rsidRPr="00E33574">
        <w:rPr>
          <w:rFonts w:hint="eastAsia"/>
        </w:rPr>
        <w:t>帮助功能和使用操作手册</w:t>
      </w:r>
      <w:r w:rsidRPr="00695B7F">
        <w:rPr>
          <w:rFonts w:hint="eastAsia"/>
        </w:rPr>
        <w:t>，便于用户学习</w:t>
      </w:r>
      <w:r>
        <w:rPr>
          <w:rFonts w:hint="eastAsia"/>
        </w:rPr>
        <w:t>。</w:t>
      </w:r>
    </w:p>
    <w:p w:rsidR="008206BC" w:rsidRDefault="008206BC" w:rsidP="00817CCE">
      <w:pPr>
        <w:pStyle w:val="affd"/>
        <w:spacing w:before="120" w:after="120" w:line="288" w:lineRule="auto"/>
      </w:pPr>
      <w:bookmarkStart w:id="118" w:name="_Toc211707126"/>
      <w:bookmarkStart w:id="119" w:name="_Toc211711942"/>
      <w:bookmarkStart w:id="120" w:name="_Toc211843446"/>
      <w:r>
        <w:t>可扩展性</w:t>
      </w:r>
      <w:bookmarkEnd w:id="118"/>
      <w:bookmarkEnd w:id="119"/>
      <w:bookmarkEnd w:id="120"/>
    </w:p>
    <w:p w:rsidR="008206BC" w:rsidRPr="008206BC" w:rsidRDefault="008206BC" w:rsidP="00817CCE">
      <w:pPr>
        <w:pStyle w:val="affff6"/>
        <w:spacing w:line="288" w:lineRule="auto"/>
        <w:ind w:firstLine="420"/>
      </w:pPr>
      <w:r>
        <w:t>平台应具有良好的可扩展性，预留数据接口，使用模块化功能，</w:t>
      </w:r>
      <w:r w:rsidRPr="008206BC">
        <w:t>能够适应园区未来规模扩张、业务增长以及技术升级的需求</w:t>
      </w:r>
      <w:r>
        <w:t>。</w:t>
      </w:r>
    </w:p>
    <w:p w:rsidR="001D212F" w:rsidRPr="00E35440" w:rsidRDefault="00E35440" w:rsidP="00BC4302">
      <w:pPr>
        <w:pStyle w:val="affc"/>
        <w:spacing w:before="240" w:after="240" w:line="288" w:lineRule="auto"/>
      </w:pPr>
      <w:bookmarkStart w:id="121" w:name="_Toc211707127"/>
      <w:bookmarkStart w:id="122" w:name="_Toc211711943"/>
      <w:bookmarkStart w:id="123" w:name="_Toc211843447"/>
      <w:r>
        <w:lastRenderedPageBreak/>
        <w:t>安全要求</w:t>
      </w:r>
      <w:bookmarkEnd w:id="121"/>
      <w:bookmarkEnd w:id="122"/>
      <w:bookmarkEnd w:id="123"/>
    </w:p>
    <w:p w:rsidR="003E019F" w:rsidRDefault="00F66A00" w:rsidP="00BC4302">
      <w:pPr>
        <w:pStyle w:val="affd"/>
        <w:spacing w:before="120" w:after="120" w:line="288" w:lineRule="auto"/>
      </w:pPr>
      <w:bookmarkStart w:id="124" w:name="_Toc211707128"/>
      <w:bookmarkStart w:id="125" w:name="_Toc211711944"/>
      <w:bookmarkStart w:id="126" w:name="_Toc211843448"/>
      <w:r>
        <w:t>操作系统</w:t>
      </w:r>
      <w:bookmarkEnd w:id="124"/>
      <w:bookmarkEnd w:id="125"/>
      <w:bookmarkEnd w:id="126"/>
    </w:p>
    <w:p w:rsidR="00F66A00" w:rsidRPr="00F66A00" w:rsidRDefault="00F66A00" w:rsidP="00BC4302">
      <w:pPr>
        <w:pStyle w:val="affff6"/>
        <w:spacing w:line="288" w:lineRule="auto"/>
        <w:ind w:firstLine="420"/>
      </w:pPr>
      <w:r w:rsidRPr="00F66A00">
        <w:rPr>
          <w:rFonts w:hint="eastAsia"/>
        </w:rPr>
        <w:t>操作系统安全等级应不低于 GB/T 20272―2019 第三级</w:t>
      </w:r>
      <w:r>
        <w:rPr>
          <w:rFonts w:hint="eastAsia"/>
        </w:rPr>
        <w:t>。</w:t>
      </w:r>
    </w:p>
    <w:p w:rsidR="00F66A00" w:rsidRDefault="00F66A00" w:rsidP="00BC4302">
      <w:pPr>
        <w:pStyle w:val="affd"/>
        <w:spacing w:before="120" w:after="120" w:line="288" w:lineRule="auto"/>
      </w:pPr>
      <w:bookmarkStart w:id="127" w:name="_Toc211707129"/>
      <w:bookmarkStart w:id="128" w:name="_Toc211711945"/>
      <w:bookmarkStart w:id="129" w:name="_Toc211843449"/>
      <w:r>
        <w:t>网络安全</w:t>
      </w:r>
      <w:bookmarkEnd w:id="127"/>
      <w:bookmarkEnd w:id="128"/>
      <w:bookmarkEnd w:id="129"/>
    </w:p>
    <w:p w:rsidR="00F66A00" w:rsidRDefault="00F66A00" w:rsidP="00BC4302">
      <w:pPr>
        <w:pStyle w:val="affff6"/>
        <w:spacing w:line="288" w:lineRule="auto"/>
        <w:ind w:firstLine="420"/>
      </w:pPr>
      <w:r w:rsidRPr="00F66A00">
        <w:rPr>
          <w:rFonts w:hint="eastAsia"/>
        </w:rPr>
        <w:t>网络安全等级保护应</w:t>
      </w:r>
      <w:r w:rsidRPr="00F66A00">
        <w:t>不低于 GB/T 22239</w:t>
      </w:r>
      <w:r w:rsidRPr="00F66A00">
        <w:t>—</w:t>
      </w:r>
      <w:r w:rsidRPr="00F66A00">
        <w:t>2019 第</w:t>
      </w:r>
      <w:r w:rsidRPr="00F66A00">
        <w:rPr>
          <w:rFonts w:hint="eastAsia"/>
        </w:rPr>
        <w:t>二</w:t>
      </w:r>
      <w:r w:rsidRPr="00F66A00">
        <w:t>级安全保护能力</w:t>
      </w:r>
      <w:r w:rsidR="00405571">
        <w:t>。</w:t>
      </w:r>
    </w:p>
    <w:p w:rsidR="00E33574" w:rsidRDefault="00E33574" w:rsidP="00BC4302">
      <w:pPr>
        <w:pStyle w:val="affd"/>
        <w:spacing w:before="120" w:after="120" w:line="288" w:lineRule="auto"/>
      </w:pPr>
      <w:bookmarkStart w:id="130" w:name="_Toc211711946"/>
      <w:bookmarkStart w:id="131" w:name="_Toc211843450"/>
      <w:r>
        <w:t>数据安全</w:t>
      </w:r>
      <w:bookmarkEnd w:id="130"/>
      <w:bookmarkEnd w:id="131"/>
    </w:p>
    <w:p w:rsidR="00E33574" w:rsidRPr="00E33574" w:rsidRDefault="00E33574" w:rsidP="00BC4302">
      <w:pPr>
        <w:pStyle w:val="affff6"/>
        <w:spacing w:line="288" w:lineRule="auto"/>
        <w:ind w:firstLine="420"/>
      </w:pPr>
      <w:r>
        <w:rPr>
          <w:rFonts w:hint="eastAsia"/>
        </w:rPr>
        <w:t>应具备数据安全保护措施，</w:t>
      </w:r>
      <w:r w:rsidRPr="00E33574">
        <w:rPr>
          <w:rFonts w:hint="eastAsia"/>
        </w:rPr>
        <w:t>保证数据在传输过程中的保密性、完整性</w:t>
      </w:r>
      <w:r>
        <w:rPr>
          <w:rFonts w:hint="eastAsia"/>
        </w:rPr>
        <w:t>。</w:t>
      </w:r>
    </w:p>
    <w:p w:rsidR="00E35440" w:rsidRDefault="004824C8" w:rsidP="00BC4302">
      <w:pPr>
        <w:pStyle w:val="affc"/>
        <w:spacing w:before="240" w:after="240" w:line="288" w:lineRule="auto"/>
      </w:pPr>
      <w:bookmarkStart w:id="132" w:name="_Toc211707130"/>
      <w:bookmarkStart w:id="133" w:name="_Toc211711947"/>
      <w:bookmarkStart w:id="134" w:name="_Toc211843451"/>
      <w:r>
        <w:t>运营与维护</w:t>
      </w:r>
      <w:bookmarkEnd w:id="132"/>
      <w:bookmarkEnd w:id="133"/>
      <w:bookmarkEnd w:id="134"/>
    </w:p>
    <w:p w:rsidR="002A6F37" w:rsidRDefault="002A6F37" w:rsidP="00BC4302">
      <w:pPr>
        <w:pStyle w:val="affff6"/>
        <w:spacing w:line="288" w:lineRule="auto"/>
        <w:ind w:firstLine="420"/>
      </w:pPr>
      <w:r>
        <w:rPr>
          <w:rFonts w:hint="eastAsia"/>
        </w:rPr>
        <w:t xml:space="preserve">平台的运行与维护应按 </w:t>
      </w:r>
      <w:r>
        <w:t>GB/T 28827.1</w:t>
      </w:r>
      <w:r>
        <w:rPr>
          <w:rFonts w:hint="eastAsia"/>
        </w:rPr>
        <w:t xml:space="preserve"> 的规定进行。</w:t>
      </w:r>
    </w:p>
    <w:p w:rsidR="002A6F37" w:rsidRDefault="002A6F37" w:rsidP="002A6F37">
      <w:pPr>
        <w:pStyle w:val="affff6"/>
        <w:ind w:firstLine="420"/>
      </w:pPr>
    </w:p>
    <w:p w:rsidR="00E7316E" w:rsidRDefault="00E7316E" w:rsidP="002A6F37">
      <w:pPr>
        <w:pStyle w:val="affff6"/>
        <w:ind w:firstLine="420"/>
        <w:sectPr w:rsidR="00E7316E" w:rsidSect="007A5D3A">
          <w:pgSz w:w="11906" w:h="16838" w:code="9"/>
          <w:pgMar w:top="1928" w:right="1134" w:bottom="1134" w:left="1134" w:header="1418" w:footer="1134" w:gutter="284"/>
          <w:pgNumType w:start="1"/>
          <w:cols w:space="425"/>
          <w:formProt w:val="0"/>
          <w:docGrid w:linePitch="312"/>
        </w:sectPr>
      </w:pPr>
      <w:bookmarkStart w:id="135" w:name="BookMark6"/>
      <w:bookmarkEnd w:id="26"/>
    </w:p>
    <w:p w:rsidR="00E7316E" w:rsidRDefault="00E7316E" w:rsidP="00E7316E">
      <w:pPr>
        <w:pStyle w:val="affffd"/>
        <w:spacing w:after="120"/>
      </w:pPr>
      <w:bookmarkStart w:id="136" w:name="_Toc211707131"/>
      <w:bookmarkStart w:id="137" w:name="_Toc211711948"/>
      <w:bookmarkStart w:id="138" w:name="_Toc211843452"/>
      <w:r w:rsidRPr="00E7316E">
        <w:rPr>
          <w:rFonts w:hint="eastAsia"/>
          <w:spacing w:val="105"/>
        </w:rPr>
        <w:lastRenderedPageBreak/>
        <w:t>参考文</w:t>
      </w:r>
      <w:r>
        <w:rPr>
          <w:rFonts w:hint="eastAsia"/>
        </w:rPr>
        <w:t>献</w:t>
      </w:r>
      <w:bookmarkEnd w:id="136"/>
      <w:bookmarkEnd w:id="137"/>
      <w:bookmarkEnd w:id="138"/>
    </w:p>
    <w:p w:rsidR="00C62940" w:rsidRPr="00B81B9E" w:rsidRDefault="00974FB8" w:rsidP="00B81B9E">
      <w:pPr>
        <w:pStyle w:val="affff6"/>
        <w:spacing w:line="288" w:lineRule="auto"/>
        <w:ind w:firstLine="420"/>
      </w:pPr>
      <w:r w:rsidRPr="00B81B9E">
        <w:rPr>
          <w:rFonts w:hint="eastAsia"/>
        </w:rPr>
        <w:t xml:space="preserve">[1]  </w:t>
      </w:r>
      <w:bookmarkStart w:id="139" w:name="OLE_LINK60"/>
      <w:bookmarkStart w:id="140" w:name="OLE_LINK61"/>
      <w:r w:rsidRPr="00B81B9E">
        <w:rPr>
          <w:rFonts w:hint="eastAsia"/>
        </w:rPr>
        <w:t>国家发展改革委等.</w:t>
      </w:r>
      <w:bookmarkEnd w:id="139"/>
      <w:bookmarkEnd w:id="140"/>
      <w:r w:rsidRPr="00B81B9E">
        <w:rPr>
          <w:rFonts w:hint="eastAsia"/>
        </w:rPr>
        <w:t>工业重点领域能效标杆水平和基准水平(2023年版.</w:t>
      </w:r>
      <w:r w:rsidRPr="00B81B9E">
        <w:rPr>
          <w:rFonts w:hint="eastAsia"/>
          <w:color w:val="333333"/>
          <w:szCs w:val="21"/>
          <w:shd w:val="clear" w:color="auto" w:fill="FFFFFF"/>
        </w:rPr>
        <w:t>发改产业〔2023〕723号</w:t>
      </w:r>
    </w:p>
    <w:p w:rsidR="00E7316E" w:rsidRPr="00B81B9E" w:rsidRDefault="00974FB8" w:rsidP="00B81B9E">
      <w:pPr>
        <w:pStyle w:val="affff6"/>
        <w:spacing w:line="288" w:lineRule="auto"/>
        <w:ind w:firstLine="420"/>
      </w:pPr>
      <w:bookmarkStart w:id="141" w:name="OLE_LINK58"/>
      <w:bookmarkStart w:id="142" w:name="OLE_LINK59"/>
      <w:r w:rsidRPr="00B81B9E">
        <w:rPr>
          <w:rFonts w:hint="eastAsia"/>
        </w:rPr>
        <w:t>[2]  国家发展改革委等.</w:t>
      </w:r>
      <w:r w:rsidR="00E7316E" w:rsidRPr="00B81B9E">
        <w:rPr>
          <w:rFonts w:hint="eastAsia"/>
        </w:rPr>
        <w:t>重点用能产品设备能效先进水平、节能水平和准入水平</w:t>
      </w:r>
      <w:bookmarkEnd w:id="141"/>
      <w:bookmarkEnd w:id="142"/>
    </w:p>
    <w:p w:rsidR="00E7316E" w:rsidRDefault="00974FB8" w:rsidP="00B81B9E">
      <w:pPr>
        <w:pStyle w:val="affff6"/>
        <w:spacing w:line="288" w:lineRule="auto"/>
        <w:ind w:firstLine="420"/>
      </w:pPr>
      <w:r w:rsidRPr="00B81B9E">
        <w:rPr>
          <w:rFonts w:hint="eastAsia"/>
        </w:rPr>
        <w:t>[3]</w:t>
      </w:r>
      <w:bookmarkStart w:id="143" w:name="OLE_LINK62"/>
      <w:r w:rsidR="00B81B9E">
        <w:rPr>
          <w:rFonts w:hint="eastAsia"/>
        </w:rPr>
        <w:t xml:space="preserve">  </w:t>
      </w:r>
      <w:r w:rsidR="00C62940" w:rsidRPr="00B81B9E">
        <w:rPr>
          <w:rFonts w:hint="eastAsia"/>
        </w:rPr>
        <w:t>企业温室气体排放核算与报告指南</w:t>
      </w:r>
      <w:bookmarkEnd w:id="143"/>
      <w:r w:rsidR="00FE4EF6" w:rsidRPr="00B81B9E">
        <w:rPr>
          <w:rFonts w:hint="eastAsia"/>
        </w:rPr>
        <w:t xml:space="preserve">  生态环境部</w:t>
      </w:r>
    </w:p>
    <w:bookmarkEnd w:id="135"/>
    <w:p w:rsidR="00E7316E" w:rsidRPr="00974FB8" w:rsidRDefault="00E7316E" w:rsidP="002A6F37">
      <w:pPr>
        <w:pStyle w:val="affff6"/>
        <w:ind w:firstLine="420"/>
      </w:pPr>
    </w:p>
    <w:p w:rsidR="002A6F37" w:rsidRPr="002A6F37" w:rsidRDefault="002A6F37" w:rsidP="002A6F37">
      <w:pPr>
        <w:pStyle w:val="affff6"/>
        <w:ind w:firstLineChars="0" w:firstLine="0"/>
        <w:jc w:val="center"/>
      </w:pPr>
      <w:bookmarkStart w:id="144" w:name="BookMark8"/>
      <w:r>
        <w:drawing>
          <wp:inline distT="0" distB="0" distL="0" distR="0" wp14:anchorId="6D35578E" wp14:editId="326CDB85">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485900" cy="317500"/>
                    </a:xfrm>
                    <a:prstGeom prst="rect">
                      <a:avLst/>
                    </a:prstGeom>
                  </pic:spPr>
                </pic:pic>
              </a:graphicData>
            </a:graphic>
          </wp:inline>
        </w:drawing>
      </w:r>
      <w:bookmarkEnd w:id="144"/>
    </w:p>
    <w:sectPr w:rsidR="002A6F37" w:rsidRPr="002A6F37" w:rsidSect="00E7316E">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3AA" w:rsidRDefault="00AC63AA" w:rsidP="00D86DB7">
      <w:r>
        <w:separator/>
      </w:r>
    </w:p>
    <w:p w:rsidR="00AC63AA" w:rsidRDefault="00AC63AA"/>
    <w:p w:rsidR="00AC63AA" w:rsidRDefault="00AC63AA"/>
  </w:endnote>
  <w:endnote w:type="continuationSeparator" w:id="0">
    <w:p w:rsidR="00AC63AA" w:rsidRDefault="00AC63AA" w:rsidP="00D86DB7">
      <w:r>
        <w:continuationSeparator/>
      </w:r>
    </w:p>
    <w:p w:rsidR="00AC63AA" w:rsidRDefault="00AC63AA"/>
    <w:p w:rsidR="00AC63AA" w:rsidRDefault="00AC6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74" w:rsidRDefault="00E33574">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74" w:rsidRDefault="00E33574">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74" w:rsidRPr="00324EDD" w:rsidRDefault="00E33574"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74" w:rsidRDefault="00E33574" w:rsidP="00C94DF2">
    <w:pPr>
      <w:pStyle w:val="affff3"/>
    </w:pPr>
    <w:r>
      <w:fldChar w:fldCharType="begin"/>
    </w:r>
    <w:r>
      <w:instrText>PAGE   \* MERGEFORMAT</w:instrText>
    </w:r>
    <w:r>
      <w:fldChar w:fldCharType="separate"/>
    </w:r>
    <w:r w:rsidR="00FF4EB2" w:rsidRPr="00FF4EB2">
      <w:rPr>
        <w:noProof/>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3AA" w:rsidRDefault="00AC63AA" w:rsidP="00D86DB7">
      <w:r>
        <w:separator/>
      </w:r>
    </w:p>
  </w:footnote>
  <w:footnote w:type="continuationSeparator" w:id="0">
    <w:p w:rsidR="00AC63AA" w:rsidRDefault="00AC63AA" w:rsidP="00D86DB7">
      <w:r>
        <w:continuationSeparator/>
      </w:r>
    </w:p>
    <w:p w:rsidR="00AC63AA" w:rsidRDefault="00AC63AA"/>
    <w:p w:rsidR="00AC63AA" w:rsidRDefault="00AC63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74" w:rsidRDefault="00E33574">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74" w:rsidRPr="00E70388" w:rsidRDefault="00E33574"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74" w:rsidRPr="00324EDD" w:rsidRDefault="00E33574"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74" w:rsidRDefault="00E33574"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74" w:rsidRPr="00D84FA1" w:rsidRDefault="00E33574" w:rsidP="00A2271D">
    <w:pPr>
      <w:pStyle w:val="affffb"/>
    </w:pPr>
    <w:r>
      <w:fldChar w:fldCharType="begin"/>
    </w:r>
    <w:r>
      <w:instrText xml:space="preserve"> STYLEREF  标准文件_文件编号  \* MERGEFORMAT </w:instrText>
    </w:r>
    <w:r>
      <w:fldChar w:fldCharType="separate"/>
    </w:r>
    <w:r w:rsidR="00FF4EB2">
      <w:t>T/CASMES XXXX</w:t>
    </w:r>
    <w:r w:rsidR="00FF4EB2">
      <w:t>—</w:t>
    </w:r>
    <w:r w:rsidR="00FF4EB2">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2A82EE2"/>
    <w:multiLevelType w:val="multilevel"/>
    <w:tmpl w:val="C076061C"/>
    <w:lvl w:ilvl="0">
      <w:start w:val="1"/>
      <w:numFmt w:val="lowerLetter"/>
      <w:lvlText w:val="%1)"/>
      <w:lvlJc w:val="left"/>
      <w:pPr>
        <w:tabs>
          <w:tab w:val="num" w:pos="851"/>
        </w:tabs>
        <w:ind w:left="851" w:hanging="426"/>
      </w:pPr>
      <w:rPr>
        <w:rFonts w:ascii="宋体" w:eastAsia="宋体" w:hAnsi="Times New Roman" w:hint="eastAsia"/>
        <w:sz w:val="21"/>
        <w:szCs w:val="21"/>
      </w:rPr>
    </w:lvl>
    <w:lvl w:ilvl="1">
      <w:start w:val="1"/>
      <w:numFmt w:val="decimal"/>
      <w:lvlText w:val="%2)"/>
      <w:lvlJc w:val="left"/>
      <w:pPr>
        <w:tabs>
          <w:tab w:val="num"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num" w:pos="2100"/>
        </w:tabs>
        <w:ind w:left="2099" w:hanging="419"/>
      </w:pPr>
      <w:rPr>
        <w:rFonts w:ascii="宋体" w:eastAsia="宋体" w:hAnsi="宋体" w:hint="eastAsia"/>
      </w:rPr>
    </w:lvl>
    <w:lvl w:ilvl="4">
      <w:start w:val="1"/>
      <w:numFmt w:val="lowerLetter"/>
      <w:lvlText w:val="%5)"/>
      <w:lvlJc w:val="left"/>
      <w:pPr>
        <w:tabs>
          <w:tab w:val="num" w:pos="2520"/>
        </w:tabs>
        <w:ind w:left="2519" w:hanging="419"/>
      </w:pPr>
      <w:rPr>
        <w:rFonts w:ascii="宋体" w:eastAsia="宋体" w:hAnsi="宋体" w:hint="eastAsia"/>
      </w:rPr>
    </w:lvl>
    <w:lvl w:ilvl="5">
      <w:start w:val="1"/>
      <w:numFmt w:val="lowerRoman"/>
      <w:lvlText w:val="%6."/>
      <w:lvlJc w:val="right"/>
      <w:pPr>
        <w:tabs>
          <w:tab w:val="num" w:pos="2940"/>
        </w:tabs>
        <w:ind w:left="2939" w:hanging="419"/>
      </w:pPr>
      <w:rPr>
        <w:rFonts w:ascii="宋体" w:eastAsia="宋体" w:hAnsi="宋体" w:hint="eastAsia"/>
      </w:rPr>
    </w:lvl>
    <w:lvl w:ilvl="6">
      <w:start w:val="1"/>
      <w:numFmt w:val="decimal"/>
      <w:lvlText w:val="%7."/>
      <w:lvlJc w:val="left"/>
      <w:pPr>
        <w:tabs>
          <w:tab w:val="num" w:pos="3360"/>
        </w:tabs>
        <w:ind w:left="3359" w:hanging="419"/>
      </w:pPr>
      <w:rPr>
        <w:rFonts w:ascii="宋体" w:eastAsia="宋体" w:hAnsi="宋体" w:hint="eastAsia"/>
      </w:rPr>
    </w:lvl>
    <w:lvl w:ilvl="7">
      <w:start w:val="1"/>
      <w:numFmt w:val="lowerLetter"/>
      <w:lvlText w:val="%8)"/>
      <w:lvlJc w:val="left"/>
      <w:pPr>
        <w:tabs>
          <w:tab w:val="num" w:pos="3780"/>
        </w:tabs>
        <w:ind w:left="3779" w:hanging="419"/>
      </w:pPr>
      <w:rPr>
        <w:rFonts w:ascii="宋体" w:eastAsia="宋体" w:hAnsi="宋体" w:hint="eastAsia"/>
      </w:rPr>
    </w:lvl>
    <w:lvl w:ilvl="8">
      <w:start w:val="1"/>
      <w:numFmt w:val="lowerRoman"/>
      <w:lvlText w:val="%9."/>
      <w:lvlJc w:val="right"/>
      <w:pPr>
        <w:tabs>
          <w:tab w:val="num" w:pos="4200"/>
        </w:tabs>
        <w:ind w:left="4199" w:hanging="419"/>
      </w:pPr>
      <w:rPr>
        <w:rFonts w:ascii="宋体" w:eastAsia="宋体" w:hAnsi="宋体" w:hint="eastAsia"/>
      </w:rPr>
    </w:lvl>
  </w:abstractNum>
  <w:abstractNum w:abstractNumId="17">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3"/>
  </w:num>
  <w:num w:numId="6">
    <w:abstractNumId w:val="24"/>
  </w:num>
  <w:num w:numId="7">
    <w:abstractNumId w:val="8"/>
  </w:num>
  <w:num w:numId="8">
    <w:abstractNumId w:val="9"/>
  </w:num>
  <w:num w:numId="9">
    <w:abstractNumId w:val="17"/>
  </w:num>
  <w:num w:numId="10">
    <w:abstractNumId w:val="25"/>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3"/>
  </w:num>
  <w:num w:numId="18">
    <w:abstractNumId w:val="3"/>
  </w:num>
  <w:num w:numId="19">
    <w:abstractNumId w:val="7"/>
  </w:num>
  <w:num w:numId="20">
    <w:abstractNumId w:val="20"/>
  </w:num>
  <w:num w:numId="21">
    <w:abstractNumId w:val="22"/>
  </w:num>
  <w:num w:numId="22">
    <w:abstractNumId w:val="18"/>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3FCA"/>
    <w:rsid w:val="00007B3A"/>
    <w:rsid w:val="000107E0"/>
    <w:rsid w:val="00011FDE"/>
    <w:rsid w:val="00012FFD"/>
    <w:rsid w:val="00014162"/>
    <w:rsid w:val="00014340"/>
    <w:rsid w:val="00016A9C"/>
    <w:rsid w:val="00022184"/>
    <w:rsid w:val="00022762"/>
    <w:rsid w:val="000238E0"/>
    <w:rsid w:val="00024401"/>
    <w:rsid w:val="000249DB"/>
    <w:rsid w:val="0002595E"/>
    <w:rsid w:val="000303C3"/>
    <w:rsid w:val="00030985"/>
    <w:rsid w:val="000331D3"/>
    <w:rsid w:val="000346A5"/>
    <w:rsid w:val="000359C3"/>
    <w:rsid w:val="00035A7D"/>
    <w:rsid w:val="00035B84"/>
    <w:rsid w:val="000365ED"/>
    <w:rsid w:val="0004249A"/>
    <w:rsid w:val="00043282"/>
    <w:rsid w:val="00044286"/>
    <w:rsid w:val="0004757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A9"/>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1A2"/>
    <w:rsid w:val="000C4B41"/>
    <w:rsid w:val="000C57D6"/>
    <w:rsid w:val="000C6362"/>
    <w:rsid w:val="000C7666"/>
    <w:rsid w:val="000D0A9C"/>
    <w:rsid w:val="000D1795"/>
    <w:rsid w:val="000D329A"/>
    <w:rsid w:val="000D4B9C"/>
    <w:rsid w:val="000D4EB6"/>
    <w:rsid w:val="000D753B"/>
    <w:rsid w:val="000D785A"/>
    <w:rsid w:val="000E4C9E"/>
    <w:rsid w:val="000E6FD7"/>
    <w:rsid w:val="000E7144"/>
    <w:rsid w:val="000F06E1"/>
    <w:rsid w:val="000F0E3C"/>
    <w:rsid w:val="000F19D5"/>
    <w:rsid w:val="000F4050"/>
    <w:rsid w:val="000F4AEA"/>
    <w:rsid w:val="000F67E9"/>
    <w:rsid w:val="00103DF0"/>
    <w:rsid w:val="00104926"/>
    <w:rsid w:val="00113B1E"/>
    <w:rsid w:val="0011711C"/>
    <w:rsid w:val="00117F3C"/>
    <w:rsid w:val="00121ED5"/>
    <w:rsid w:val="00124E4F"/>
    <w:rsid w:val="001260B7"/>
    <w:rsid w:val="001265CB"/>
    <w:rsid w:val="00131A1F"/>
    <w:rsid w:val="001321C6"/>
    <w:rsid w:val="001325C4"/>
    <w:rsid w:val="00133010"/>
    <w:rsid w:val="001338EE"/>
    <w:rsid w:val="00133AAE"/>
    <w:rsid w:val="00135323"/>
    <w:rsid w:val="001356C4"/>
    <w:rsid w:val="00137565"/>
    <w:rsid w:val="00140087"/>
    <w:rsid w:val="00141114"/>
    <w:rsid w:val="00142969"/>
    <w:rsid w:val="001446C2"/>
    <w:rsid w:val="001457E7"/>
    <w:rsid w:val="00145D9D"/>
    <w:rsid w:val="00146388"/>
    <w:rsid w:val="00146962"/>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B01"/>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6E21"/>
    <w:rsid w:val="001B06E8"/>
    <w:rsid w:val="001B71D0"/>
    <w:rsid w:val="001B71EE"/>
    <w:rsid w:val="001C04A8"/>
    <w:rsid w:val="001C2C03"/>
    <w:rsid w:val="001C42F7"/>
    <w:rsid w:val="001C49E5"/>
    <w:rsid w:val="001C680C"/>
    <w:rsid w:val="001C7FEA"/>
    <w:rsid w:val="001D0499"/>
    <w:rsid w:val="001D0BBE"/>
    <w:rsid w:val="001D0ED4"/>
    <w:rsid w:val="001D212F"/>
    <w:rsid w:val="001D2268"/>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915"/>
    <w:rsid w:val="00296C66"/>
    <w:rsid w:val="00296EBE"/>
    <w:rsid w:val="002974E3"/>
    <w:rsid w:val="002A084B"/>
    <w:rsid w:val="002A1260"/>
    <w:rsid w:val="002A1589"/>
    <w:rsid w:val="002A1608"/>
    <w:rsid w:val="002A25DC"/>
    <w:rsid w:val="002A3AAB"/>
    <w:rsid w:val="002A4CEA"/>
    <w:rsid w:val="002A5977"/>
    <w:rsid w:val="002A5A13"/>
    <w:rsid w:val="002A6F37"/>
    <w:rsid w:val="002A757F"/>
    <w:rsid w:val="002A797C"/>
    <w:rsid w:val="002A7F44"/>
    <w:rsid w:val="002B0C40"/>
    <w:rsid w:val="002B17D4"/>
    <w:rsid w:val="002B1966"/>
    <w:rsid w:val="002B4508"/>
    <w:rsid w:val="002B5779"/>
    <w:rsid w:val="002B7332"/>
    <w:rsid w:val="002B7857"/>
    <w:rsid w:val="002B7CAA"/>
    <w:rsid w:val="002B7F51"/>
    <w:rsid w:val="002C09E7"/>
    <w:rsid w:val="002C1E06"/>
    <w:rsid w:val="002C3AB0"/>
    <w:rsid w:val="002C3F07"/>
    <w:rsid w:val="002C5278"/>
    <w:rsid w:val="002C7EBB"/>
    <w:rsid w:val="002D06C1"/>
    <w:rsid w:val="002D42B5"/>
    <w:rsid w:val="002D4F1A"/>
    <w:rsid w:val="002D6EC6"/>
    <w:rsid w:val="002D79AC"/>
    <w:rsid w:val="002E039D"/>
    <w:rsid w:val="002E11F6"/>
    <w:rsid w:val="002E4CC2"/>
    <w:rsid w:val="002E4D5A"/>
    <w:rsid w:val="002E6326"/>
    <w:rsid w:val="002F30E0"/>
    <w:rsid w:val="002F35E4"/>
    <w:rsid w:val="002F3730"/>
    <w:rsid w:val="002F38E1"/>
    <w:rsid w:val="002F7AF6"/>
    <w:rsid w:val="00300E63"/>
    <w:rsid w:val="00302F5F"/>
    <w:rsid w:val="0030441D"/>
    <w:rsid w:val="00306063"/>
    <w:rsid w:val="00306F1D"/>
    <w:rsid w:val="00313B85"/>
    <w:rsid w:val="00317988"/>
    <w:rsid w:val="00317B3B"/>
    <w:rsid w:val="003221B4"/>
    <w:rsid w:val="0032258D"/>
    <w:rsid w:val="00322E62"/>
    <w:rsid w:val="00324D13"/>
    <w:rsid w:val="00324EDD"/>
    <w:rsid w:val="003256A3"/>
    <w:rsid w:val="00330F1C"/>
    <w:rsid w:val="003331E4"/>
    <w:rsid w:val="00336389"/>
    <w:rsid w:val="00336467"/>
    <w:rsid w:val="00336C64"/>
    <w:rsid w:val="00337162"/>
    <w:rsid w:val="0034194F"/>
    <w:rsid w:val="00344605"/>
    <w:rsid w:val="003474AA"/>
    <w:rsid w:val="00350D1D"/>
    <w:rsid w:val="00352C83"/>
    <w:rsid w:val="00352F1A"/>
    <w:rsid w:val="00360F66"/>
    <w:rsid w:val="0036107C"/>
    <w:rsid w:val="003615D2"/>
    <w:rsid w:val="0036429C"/>
    <w:rsid w:val="00364A53"/>
    <w:rsid w:val="003654CB"/>
    <w:rsid w:val="00365AA9"/>
    <w:rsid w:val="00365F86"/>
    <w:rsid w:val="00365F87"/>
    <w:rsid w:val="00366E89"/>
    <w:rsid w:val="003705F4"/>
    <w:rsid w:val="00370D58"/>
    <w:rsid w:val="00371316"/>
    <w:rsid w:val="0037249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CF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571"/>
    <w:rsid w:val="00405884"/>
    <w:rsid w:val="00407D39"/>
    <w:rsid w:val="0041477A"/>
    <w:rsid w:val="00415A52"/>
    <w:rsid w:val="004167A3"/>
    <w:rsid w:val="00426FF9"/>
    <w:rsid w:val="00432DAA"/>
    <w:rsid w:val="00433115"/>
    <w:rsid w:val="00434305"/>
    <w:rsid w:val="00435DF7"/>
    <w:rsid w:val="00436595"/>
    <w:rsid w:val="0043741A"/>
    <w:rsid w:val="0044083F"/>
    <w:rsid w:val="00441AE7"/>
    <w:rsid w:val="00445574"/>
    <w:rsid w:val="004467FB"/>
    <w:rsid w:val="00452D6B"/>
    <w:rsid w:val="00454484"/>
    <w:rsid w:val="0045517B"/>
    <w:rsid w:val="00463B77"/>
    <w:rsid w:val="00463C7B"/>
    <w:rsid w:val="004644A6"/>
    <w:rsid w:val="004659BD"/>
    <w:rsid w:val="00470775"/>
    <w:rsid w:val="00474236"/>
    <w:rsid w:val="004746B1"/>
    <w:rsid w:val="0047583F"/>
    <w:rsid w:val="00475DE8"/>
    <w:rsid w:val="00481C44"/>
    <w:rsid w:val="004824C8"/>
    <w:rsid w:val="00484936"/>
    <w:rsid w:val="00485C89"/>
    <w:rsid w:val="00486BE3"/>
    <w:rsid w:val="004905E4"/>
    <w:rsid w:val="00490A89"/>
    <w:rsid w:val="00490AB4"/>
    <w:rsid w:val="00492F02"/>
    <w:rsid w:val="004939AE"/>
    <w:rsid w:val="004A12DF"/>
    <w:rsid w:val="004A1BA8"/>
    <w:rsid w:val="004A2F8F"/>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E4C"/>
    <w:rsid w:val="005220EC"/>
    <w:rsid w:val="00523F95"/>
    <w:rsid w:val="00524D65"/>
    <w:rsid w:val="00525B16"/>
    <w:rsid w:val="00533D04"/>
    <w:rsid w:val="00534804"/>
    <w:rsid w:val="00534B8D"/>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80C"/>
    <w:rsid w:val="00573D9E"/>
    <w:rsid w:val="005801E3"/>
    <w:rsid w:val="00581802"/>
    <w:rsid w:val="005836A8"/>
    <w:rsid w:val="0058409C"/>
    <w:rsid w:val="00584262"/>
    <w:rsid w:val="00586630"/>
    <w:rsid w:val="00587ADD"/>
    <w:rsid w:val="00593679"/>
    <w:rsid w:val="00593A49"/>
    <w:rsid w:val="00596160"/>
    <w:rsid w:val="005966E2"/>
    <w:rsid w:val="005969D8"/>
    <w:rsid w:val="00597007"/>
    <w:rsid w:val="005A0966"/>
    <w:rsid w:val="005A11B7"/>
    <w:rsid w:val="005A260B"/>
    <w:rsid w:val="005A4A1B"/>
    <w:rsid w:val="005A7830"/>
    <w:rsid w:val="005A7FCE"/>
    <w:rsid w:val="005B0F3F"/>
    <w:rsid w:val="005B191C"/>
    <w:rsid w:val="005B38A6"/>
    <w:rsid w:val="005B4903"/>
    <w:rsid w:val="005B51CE"/>
    <w:rsid w:val="005B5885"/>
    <w:rsid w:val="005B5CD7"/>
    <w:rsid w:val="005B6CF6"/>
    <w:rsid w:val="005B7422"/>
    <w:rsid w:val="005C0D3A"/>
    <w:rsid w:val="005C2554"/>
    <w:rsid w:val="005C29B8"/>
    <w:rsid w:val="005C5F21"/>
    <w:rsid w:val="005C7156"/>
    <w:rsid w:val="005D0C75"/>
    <w:rsid w:val="005D4171"/>
    <w:rsid w:val="005D6A95"/>
    <w:rsid w:val="005D6B2C"/>
    <w:rsid w:val="005D6D9C"/>
    <w:rsid w:val="005E066C"/>
    <w:rsid w:val="005E2335"/>
    <w:rsid w:val="005E34CA"/>
    <w:rsid w:val="005E3C18"/>
    <w:rsid w:val="005E4250"/>
    <w:rsid w:val="005E4AB1"/>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4EE3"/>
    <w:rsid w:val="0065525B"/>
    <w:rsid w:val="00655D4F"/>
    <w:rsid w:val="00656D29"/>
    <w:rsid w:val="006640E5"/>
    <w:rsid w:val="006646F1"/>
    <w:rsid w:val="00664929"/>
    <w:rsid w:val="00664F62"/>
    <w:rsid w:val="006655E1"/>
    <w:rsid w:val="006702E4"/>
    <w:rsid w:val="00672060"/>
    <w:rsid w:val="00672BFD"/>
    <w:rsid w:val="006770F4"/>
    <w:rsid w:val="00677A84"/>
    <w:rsid w:val="0068026D"/>
    <w:rsid w:val="00680A27"/>
    <w:rsid w:val="006816A4"/>
    <w:rsid w:val="006819B8"/>
    <w:rsid w:val="006840A6"/>
    <w:rsid w:val="006850CD"/>
    <w:rsid w:val="00685AAB"/>
    <w:rsid w:val="00693962"/>
    <w:rsid w:val="00695B7F"/>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1F60"/>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038"/>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674"/>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E03"/>
    <w:rsid w:val="00802F42"/>
    <w:rsid w:val="00804383"/>
    <w:rsid w:val="00804BB7"/>
    <w:rsid w:val="00804D41"/>
    <w:rsid w:val="00810257"/>
    <w:rsid w:val="008104F5"/>
    <w:rsid w:val="00811072"/>
    <w:rsid w:val="00811369"/>
    <w:rsid w:val="00815419"/>
    <w:rsid w:val="008163C8"/>
    <w:rsid w:val="008164A1"/>
    <w:rsid w:val="00817325"/>
    <w:rsid w:val="00817CCE"/>
    <w:rsid w:val="008206BC"/>
    <w:rsid w:val="008209E6"/>
    <w:rsid w:val="00821D19"/>
    <w:rsid w:val="00823303"/>
    <w:rsid w:val="008233B2"/>
    <w:rsid w:val="00823A9F"/>
    <w:rsid w:val="00823C85"/>
    <w:rsid w:val="00825138"/>
    <w:rsid w:val="0082602D"/>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D1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D36"/>
    <w:rsid w:val="008A6F81"/>
    <w:rsid w:val="008A769A"/>
    <w:rsid w:val="008B0C9C"/>
    <w:rsid w:val="008B166D"/>
    <w:rsid w:val="008B17F4"/>
    <w:rsid w:val="008B3615"/>
    <w:rsid w:val="008B4AC4"/>
    <w:rsid w:val="008B50C8"/>
    <w:rsid w:val="008B5281"/>
    <w:rsid w:val="008B63BA"/>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17E"/>
    <w:rsid w:val="00902722"/>
    <w:rsid w:val="009027BC"/>
    <w:rsid w:val="009027CD"/>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39AF"/>
    <w:rsid w:val="0095496B"/>
    <w:rsid w:val="00960F1E"/>
    <w:rsid w:val="009610DC"/>
    <w:rsid w:val="00961490"/>
    <w:rsid w:val="0096381A"/>
    <w:rsid w:val="00965E04"/>
    <w:rsid w:val="009674AD"/>
    <w:rsid w:val="00970CDC"/>
    <w:rsid w:val="00974FB8"/>
    <w:rsid w:val="00975727"/>
    <w:rsid w:val="00977010"/>
    <w:rsid w:val="00977D02"/>
    <w:rsid w:val="00977FF9"/>
    <w:rsid w:val="0098014A"/>
    <w:rsid w:val="009809BB"/>
    <w:rsid w:val="0098364B"/>
    <w:rsid w:val="0098658C"/>
    <w:rsid w:val="009908A3"/>
    <w:rsid w:val="009911AF"/>
    <w:rsid w:val="00991875"/>
    <w:rsid w:val="00991F92"/>
    <w:rsid w:val="00992985"/>
    <w:rsid w:val="00992C61"/>
    <w:rsid w:val="00993889"/>
    <w:rsid w:val="0099551B"/>
    <w:rsid w:val="009956E4"/>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5B3D"/>
    <w:rsid w:val="009E6219"/>
    <w:rsid w:val="009E74A0"/>
    <w:rsid w:val="009F03B3"/>
    <w:rsid w:val="00A0096C"/>
    <w:rsid w:val="00A01755"/>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9B5"/>
    <w:rsid w:val="00A67866"/>
    <w:rsid w:val="00A70B07"/>
    <w:rsid w:val="00A723F8"/>
    <w:rsid w:val="00A72CA0"/>
    <w:rsid w:val="00A76CEC"/>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3E3"/>
    <w:rsid w:val="00AB6309"/>
    <w:rsid w:val="00AB6C5F"/>
    <w:rsid w:val="00AB7129"/>
    <w:rsid w:val="00AC27A6"/>
    <w:rsid w:val="00AC30F7"/>
    <w:rsid w:val="00AC3A5A"/>
    <w:rsid w:val="00AC4D95"/>
    <w:rsid w:val="00AC5467"/>
    <w:rsid w:val="00AC5DF4"/>
    <w:rsid w:val="00AC63AA"/>
    <w:rsid w:val="00AD0AEF"/>
    <w:rsid w:val="00AD11B7"/>
    <w:rsid w:val="00AD1A94"/>
    <w:rsid w:val="00AD1C05"/>
    <w:rsid w:val="00AD4126"/>
    <w:rsid w:val="00AD421C"/>
    <w:rsid w:val="00AD44FA"/>
    <w:rsid w:val="00AE070A"/>
    <w:rsid w:val="00AE101C"/>
    <w:rsid w:val="00AE2A69"/>
    <w:rsid w:val="00AE37E5"/>
    <w:rsid w:val="00AE5EB4"/>
    <w:rsid w:val="00AE7DBD"/>
    <w:rsid w:val="00AF0C18"/>
    <w:rsid w:val="00AF47C5"/>
    <w:rsid w:val="00AF5398"/>
    <w:rsid w:val="00B049AF"/>
    <w:rsid w:val="00B07242"/>
    <w:rsid w:val="00B10534"/>
    <w:rsid w:val="00B113DB"/>
    <w:rsid w:val="00B11D8A"/>
    <w:rsid w:val="00B12981"/>
    <w:rsid w:val="00B147DD"/>
    <w:rsid w:val="00B156FD"/>
    <w:rsid w:val="00B21F61"/>
    <w:rsid w:val="00B25B37"/>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E4C"/>
    <w:rsid w:val="00B54ABC"/>
    <w:rsid w:val="00B56FBE"/>
    <w:rsid w:val="00B60ACF"/>
    <w:rsid w:val="00B62B58"/>
    <w:rsid w:val="00B65149"/>
    <w:rsid w:val="00B66567"/>
    <w:rsid w:val="00B66F52"/>
    <w:rsid w:val="00B66FE5"/>
    <w:rsid w:val="00B72880"/>
    <w:rsid w:val="00B758BF"/>
    <w:rsid w:val="00B77EC8"/>
    <w:rsid w:val="00B81B9E"/>
    <w:rsid w:val="00B827A6"/>
    <w:rsid w:val="00B831CE"/>
    <w:rsid w:val="00B86677"/>
    <w:rsid w:val="00B87131"/>
    <w:rsid w:val="00B87FAA"/>
    <w:rsid w:val="00B932FB"/>
    <w:rsid w:val="00B939B1"/>
    <w:rsid w:val="00B96D40"/>
    <w:rsid w:val="00B97386"/>
    <w:rsid w:val="00BA263B"/>
    <w:rsid w:val="00BA42B2"/>
    <w:rsid w:val="00BA58D4"/>
    <w:rsid w:val="00BA5B9E"/>
    <w:rsid w:val="00BA7C9A"/>
    <w:rsid w:val="00BB5F8F"/>
    <w:rsid w:val="00BB657A"/>
    <w:rsid w:val="00BC1A4E"/>
    <w:rsid w:val="00BC4302"/>
    <w:rsid w:val="00BC5DC7"/>
    <w:rsid w:val="00BC6B8B"/>
    <w:rsid w:val="00BC73D8"/>
    <w:rsid w:val="00BD52D7"/>
    <w:rsid w:val="00BD56AC"/>
    <w:rsid w:val="00BD5AD2"/>
    <w:rsid w:val="00BE22F3"/>
    <w:rsid w:val="00BE5B52"/>
    <w:rsid w:val="00BE7B8D"/>
    <w:rsid w:val="00BF0993"/>
    <w:rsid w:val="00BF10A9"/>
    <w:rsid w:val="00BF1703"/>
    <w:rsid w:val="00BF2299"/>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2940"/>
    <w:rsid w:val="00C6329F"/>
    <w:rsid w:val="00C63340"/>
    <w:rsid w:val="00C643F9"/>
    <w:rsid w:val="00C64E95"/>
    <w:rsid w:val="00C71372"/>
    <w:rsid w:val="00C71A8E"/>
    <w:rsid w:val="00C72410"/>
    <w:rsid w:val="00C7287F"/>
    <w:rsid w:val="00C744BB"/>
    <w:rsid w:val="00C80CB8"/>
    <w:rsid w:val="00C819F8"/>
    <w:rsid w:val="00C8248C"/>
    <w:rsid w:val="00C8423F"/>
    <w:rsid w:val="00C84E33"/>
    <w:rsid w:val="00C86D6F"/>
    <w:rsid w:val="00C905FC"/>
    <w:rsid w:val="00C92D03"/>
    <w:rsid w:val="00C9319C"/>
    <w:rsid w:val="00C9435D"/>
    <w:rsid w:val="00C94DF2"/>
    <w:rsid w:val="00C96741"/>
    <w:rsid w:val="00CA2D1B"/>
    <w:rsid w:val="00CA375D"/>
    <w:rsid w:val="00CA662A"/>
    <w:rsid w:val="00CA6BE1"/>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6D0"/>
    <w:rsid w:val="00CC5DE6"/>
    <w:rsid w:val="00CC6E4E"/>
    <w:rsid w:val="00CC6FE8"/>
    <w:rsid w:val="00CC7202"/>
    <w:rsid w:val="00CD2808"/>
    <w:rsid w:val="00CD28BF"/>
    <w:rsid w:val="00CD4092"/>
    <w:rsid w:val="00CD4A20"/>
    <w:rsid w:val="00CD50A1"/>
    <w:rsid w:val="00CD519E"/>
    <w:rsid w:val="00CE0C4F"/>
    <w:rsid w:val="00CE23A2"/>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77D0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005"/>
    <w:rsid w:val="00DB38EE"/>
    <w:rsid w:val="00DB498B"/>
    <w:rsid w:val="00DB66CA"/>
    <w:rsid w:val="00DB6BCA"/>
    <w:rsid w:val="00DB6F54"/>
    <w:rsid w:val="00DB73F7"/>
    <w:rsid w:val="00DC0321"/>
    <w:rsid w:val="00DC3067"/>
    <w:rsid w:val="00DC370B"/>
    <w:rsid w:val="00DC437E"/>
    <w:rsid w:val="00DC5B90"/>
    <w:rsid w:val="00DD00FF"/>
    <w:rsid w:val="00DD0619"/>
    <w:rsid w:val="00DD07FB"/>
    <w:rsid w:val="00DD189D"/>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E95"/>
    <w:rsid w:val="00E15CCD"/>
    <w:rsid w:val="00E202EF"/>
    <w:rsid w:val="00E210B5"/>
    <w:rsid w:val="00E2552F"/>
    <w:rsid w:val="00E3137A"/>
    <w:rsid w:val="00E32CCF"/>
    <w:rsid w:val="00E33574"/>
    <w:rsid w:val="00E34A98"/>
    <w:rsid w:val="00E35440"/>
    <w:rsid w:val="00E35D1E"/>
    <w:rsid w:val="00E364F9"/>
    <w:rsid w:val="00E365FA"/>
    <w:rsid w:val="00E36789"/>
    <w:rsid w:val="00E37610"/>
    <w:rsid w:val="00E44A83"/>
    <w:rsid w:val="00E45CB8"/>
    <w:rsid w:val="00E502C1"/>
    <w:rsid w:val="00E502DD"/>
    <w:rsid w:val="00E50D3A"/>
    <w:rsid w:val="00E5117A"/>
    <w:rsid w:val="00E51387"/>
    <w:rsid w:val="00E51E68"/>
    <w:rsid w:val="00E52EFD"/>
    <w:rsid w:val="00E5408A"/>
    <w:rsid w:val="00E56800"/>
    <w:rsid w:val="00E577C3"/>
    <w:rsid w:val="00E60C63"/>
    <w:rsid w:val="00E62FF9"/>
    <w:rsid w:val="00E635D6"/>
    <w:rsid w:val="00E639BC"/>
    <w:rsid w:val="00E664CC"/>
    <w:rsid w:val="00E70388"/>
    <w:rsid w:val="00E70F92"/>
    <w:rsid w:val="00E7316E"/>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0DBB"/>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7044"/>
    <w:rsid w:val="00F420D5"/>
    <w:rsid w:val="00F451EA"/>
    <w:rsid w:val="00F45447"/>
    <w:rsid w:val="00F456C6"/>
    <w:rsid w:val="00F4577B"/>
    <w:rsid w:val="00F46496"/>
    <w:rsid w:val="00F474D0"/>
    <w:rsid w:val="00F50179"/>
    <w:rsid w:val="00F515EE"/>
    <w:rsid w:val="00F55B32"/>
    <w:rsid w:val="00F56511"/>
    <w:rsid w:val="00F6194E"/>
    <w:rsid w:val="00F623AC"/>
    <w:rsid w:val="00F6412A"/>
    <w:rsid w:val="00F65893"/>
    <w:rsid w:val="00F66A00"/>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4EF6"/>
    <w:rsid w:val="00FE54AE"/>
    <w:rsid w:val="00FE576A"/>
    <w:rsid w:val="00FE7E79"/>
    <w:rsid w:val="00FF3E7D"/>
    <w:rsid w:val="00FF4EB2"/>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11">
    <w:name w:val="正文1"/>
    <w:rsid w:val="002A6F37"/>
    <w:pPr>
      <w:jc w:val="both"/>
    </w:pPr>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11">
    <w:name w:val="正文1"/>
    <w:rsid w:val="002A6F37"/>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56191818">
      <w:bodyDiv w:val="1"/>
      <w:marLeft w:val="0"/>
      <w:marRight w:val="0"/>
      <w:marTop w:val="0"/>
      <w:marBottom w:val="0"/>
      <w:divBdr>
        <w:top w:val="none" w:sz="0" w:space="0" w:color="auto"/>
        <w:left w:val="none" w:sz="0" w:space="0" w:color="auto"/>
        <w:bottom w:val="none" w:sz="0" w:space="0" w:color="auto"/>
        <w:right w:val="none" w:sz="0" w:space="0" w:color="auto"/>
      </w:divBdr>
    </w:div>
    <w:div w:id="196898206">
      <w:bodyDiv w:val="1"/>
      <w:marLeft w:val="0"/>
      <w:marRight w:val="0"/>
      <w:marTop w:val="0"/>
      <w:marBottom w:val="0"/>
      <w:divBdr>
        <w:top w:val="none" w:sz="0" w:space="0" w:color="auto"/>
        <w:left w:val="none" w:sz="0" w:space="0" w:color="auto"/>
        <w:bottom w:val="none" w:sz="0" w:space="0" w:color="auto"/>
        <w:right w:val="none" w:sz="0" w:space="0" w:color="auto"/>
      </w:divBdr>
      <w:divsChild>
        <w:div w:id="922378134">
          <w:marLeft w:val="0"/>
          <w:marRight w:val="0"/>
          <w:marTop w:val="0"/>
          <w:marBottom w:val="0"/>
          <w:divBdr>
            <w:top w:val="none" w:sz="0" w:space="0" w:color="auto"/>
            <w:left w:val="none" w:sz="0" w:space="0" w:color="auto"/>
            <w:bottom w:val="none" w:sz="0" w:space="0" w:color="auto"/>
            <w:right w:val="none" w:sz="0" w:space="0" w:color="auto"/>
          </w:divBdr>
        </w:div>
      </w:divsChild>
    </w:div>
    <w:div w:id="235093178">
      <w:bodyDiv w:val="1"/>
      <w:marLeft w:val="0"/>
      <w:marRight w:val="0"/>
      <w:marTop w:val="0"/>
      <w:marBottom w:val="0"/>
      <w:divBdr>
        <w:top w:val="none" w:sz="0" w:space="0" w:color="auto"/>
        <w:left w:val="none" w:sz="0" w:space="0" w:color="auto"/>
        <w:bottom w:val="none" w:sz="0" w:space="0" w:color="auto"/>
        <w:right w:val="none" w:sz="0" w:space="0" w:color="auto"/>
      </w:divBdr>
    </w:div>
    <w:div w:id="266275297">
      <w:bodyDiv w:val="1"/>
      <w:marLeft w:val="0"/>
      <w:marRight w:val="0"/>
      <w:marTop w:val="0"/>
      <w:marBottom w:val="0"/>
      <w:divBdr>
        <w:top w:val="none" w:sz="0" w:space="0" w:color="auto"/>
        <w:left w:val="none" w:sz="0" w:space="0" w:color="auto"/>
        <w:bottom w:val="none" w:sz="0" w:space="0" w:color="auto"/>
        <w:right w:val="none" w:sz="0" w:space="0" w:color="auto"/>
      </w:divBdr>
    </w:div>
    <w:div w:id="271979253">
      <w:bodyDiv w:val="1"/>
      <w:marLeft w:val="0"/>
      <w:marRight w:val="0"/>
      <w:marTop w:val="0"/>
      <w:marBottom w:val="0"/>
      <w:divBdr>
        <w:top w:val="none" w:sz="0" w:space="0" w:color="auto"/>
        <w:left w:val="none" w:sz="0" w:space="0" w:color="auto"/>
        <w:bottom w:val="none" w:sz="0" w:space="0" w:color="auto"/>
        <w:right w:val="none" w:sz="0" w:space="0" w:color="auto"/>
      </w:divBdr>
    </w:div>
    <w:div w:id="303120627">
      <w:bodyDiv w:val="1"/>
      <w:marLeft w:val="0"/>
      <w:marRight w:val="0"/>
      <w:marTop w:val="0"/>
      <w:marBottom w:val="0"/>
      <w:divBdr>
        <w:top w:val="none" w:sz="0" w:space="0" w:color="auto"/>
        <w:left w:val="none" w:sz="0" w:space="0" w:color="auto"/>
        <w:bottom w:val="none" w:sz="0" w:space="0" w:color="auto"/>
        <w:right w:val="none" w:sz="0" w:space="0" w:color="auto"/>
      </w:divBdr>
    </w:div>
    <w:div w:id="419985030">
      <w:bodyDiv w:val="1"/>
      <w:marLeft w:val="0"/>
      <w:marRight w:val="0"/>
      <w:marTop w:val="0"/>
      <w:marBottom w:val="0"/>
      <w:divBdr>
        <w:top w:val="none" w:sz="0" w:space="0" w:color="auto"/>
        <w:left w:val="none" w:sz="0" w:space="0" w:color="auto"/>
        <w:bottom w:val="none" w:sz="0" w:space="0" w:color="auto"/>
        <w:right w:val="none" w:sz="0" w:space="0" w:color="auto"/>
      </w:divBdr>
    </w:div>
    <w:div w:id="475143985">
      <w:bodyDiv w:val="1"/>
      <w:marLeft w:val="0"/>
      <w:marRight w:val="0"/>
      <w:marTop w:val="0"/>
      <w:marBottom w:val="0"/>
      <w:divBdr>
        <w:top w:val="none" w:sz="0" w:space="0" w:color="auto"/>
        <w:left w:val="none" w:sz="0" w:space="0" w:color="auto"/>
        <w:bottom w:val="none" w:sz="0" w:space="0" w:color="auto"/>
        <w:right w:val="none" w:sz="0" w:space="0" w:color="auto"/>
      </w:divBdr>
    </w:div>
    <w:div w:id="516817521">
      <w:bodyDiv w:val="1"/>
      <w:marLeft w:val="0"/>
      <w:marRight w:val="0"/>
      <w:marTop w:val="0"/>
      <w:marBottom w:val="0"/>
      <w:divBdr>
        <w:top w:val="none" w:sz="0" w:space="0" w:color="auto"/>
        <w:left w:val="none" w:sz="0" w:space="0" w:color="auto"/>
        <w:bottom w:val="none" w:sz="0" w:space="0" w:color="auto"/>
        <w:right w:val="none" w:sz="0" w:space="0" w:color="auto"/>
      </w:divBdr>
    </w:div>
    <w:div w:id="623005120">
      <w:bodyDiv w:val="1"/>
      <w:marLeft w:val="0"/>
      <w:marRight w:val="0"/>
      <w:marTop w:val="0"/>
      <w:marBottom w:val="0"/>
      <w:divBdr>
        <w:top w:val="none" w:sz="0" w:space="0" w:color="auto"/>
        <w:left w:val="none" w:sz="0" w:space="0" w:color="auto"/>
        <w:bottom w:val="none" w:sz="0" w:space="0" w:color="auto"/>
        <w:right w:val="none" w:sz="0" w:space="0" w:color="auto"/>
      </w:divBdr>
    </w:div>
    <w:div w:id="758253031">
      <w:bodyDiv w:val="1"/>
      <w:marLeft w:val="0"/>
      <w:marRight w:val="0"/>
      <w:marTop w:val="0"/>
      <w:marBottom w:val="0"/>
      <w:divBdr>
        <w:top w:val="none" w:sz="0" w:space="0" w:color="auto"/>
        <w:left w:val="none" w:sz="0" w:space="0" w:color="auto"/>
        <w:bottom w:val="none" w:sz="0" w:space="0" w:color="auto"/>
        <w:right w:val="none" w:sz="0" w:space="0" w:color="auto"/>
      </w:divBdr>
    </w:div>
    <w:div w:id="851607400">
      <w:bodyDiv w:val="1"/>
      <w:marLeft w:val="0"/>
      <w:marRight w:val="0"/>
      <w:marTop w:val="0"/>
      <w:marBottom w:val="0"/>
      <w:divBdr>
        <w:top w:val="none" w:sz="0" w:space="0" w:color="auto"/>
        <w:left w:val="none" w:sz="0" w:space="0" w:color="auto"/>
        <w:bottom w:val="none" w:sz="0" w:space="0" w:color="auto"/>
        <w:right w:val="none" w:sz="0" w:space="0" w:color="auto"/>
      </w:divBdr>
    </w:div>
    <w:div w:id="882599058">
      <w:bodyDiv w:val="1"/>
      <w:marLeft w:val="0"/>
      <w:marRight w:val="0"/>
      <w:marTop w:val="0"/>
      <w:marBottom w:val="0"/>
      <w:divBdr>
        <w:top w:val="none" w:sz="0" w:space="0" w:color="auto"/>
        <w:left w:val="none" w:sz="0" w:space="0" w:color="auto"/>
        <w:bottom w:val="none" w:sz="0" w:space="0" w:color="auto"/>
        <w:right w:val="none" w:sz="0" w:space="0" w:color="auto"/>
      </w:divBdr>
    </w:div>
    <w:div w:id="966353477">
      <w:bodyDiv w:val="1"/>
      <w:marLeft w:val="0"/>
      <w:marRight w:val="0"/>
      <w:marTop w:val="0"/>
      <w:marBottom w:val="0"/>
      <w:divBdr>
        <w:top w:val="none" w:sz="0" w:space="0" w:color="auto"/>
        <w:left w:val="none" w:sz="0" w:space="0" w:color="auto"/>
        <w:bottom w:val="none" w:sz="0" w:space="0" w:color="auto"/>
        <w:right w:val="none" w:sz="0" w:space="0" w:color="auto"/>
      </w:divBdr>
      <w:divsChild>
        <w:div w:id="1560746378">
          <w:marLeft w:val="0"/>
          <w:marRight w:val="0"/>
          <w:marTop w:val="0"/>
          <w:marBottom w:val="0"/>
          <w:divBdr>
            <w:top w:val="none" w:sz="0" w:space="0" w:color="auto"/>
            <w:left w:val="none" w:sz="0" w:space="0" w:color="auto"/>
            <w:bottom w:val="none" w:sz="0" w:space="0" w:color="auto"/>
            <w:right w:val="none" w:sz="0" w:space="0" w:color="auto"/>
          </w:divBdr>
        </w:div>
      </w:divsChild>
    </w:div>
    <w:div w:id="1182746607">
      <w:bodyDiv w:val="1"/>
      <w:marLeft w:val="0"/>
      <w:marRight w:val="0"/>
      <w:marTop w:val="0"/>
      <w:marBottom w:val="0"/>
      <w:divBdr>
        <w:top w:val="none" w:sz="0" w:space="0" w:color="auto"/>
        <w:left w:val="none" w:sz="0" w:space="0" w:color="auto"/>
        <w:bottom w:val="none" w:sz="0" w:space="0" w:color="auto"/>
        <w:right w:val="none" w:sz="0" w:space="0" w:color="auto"/>
      </w:divBdr>
    </w:div>
    <w:div w:id="1223179436">
      <w:bodyDiv w:val="1"/>
      <w:marLeft w:val="0"/>
      <w:marRight w:val="0"/>
      <w:marTop w:val="0"/>
      <w:marBottom w:val="0"/>
      <w:divBdr>
        <w:top w:val="none" w:sz="0" w:space="0" w:color="auto"/>
        <w:left w:val="none" w:sz="0" w:space="0" w:color="auto"/>
        <w:bottom w:val="none" w:sz="0" w:space="0" w:color="auto"/>
        <w:right w:val="none" w:sz="0" w:space="0" w:color="auto"/>
      </w:divBdr>
    </w:div>
    <w:div w:id="1271817550">
      <w:bodyDiv w:val="1"/>
      <w:marLeft w:val="0"/>
      <w:marRight w:val="0"/>
      <w:marTop w:val="0"/>
      <w:marBottom w:val="0"/>
      <w:divBdr>
        <w:top w:val="none" w:sz="0" w:space="0" w:color="auto"/>
        <w:left w:val="none" w:sz="0" w:space="0" w:color="auto"/>
        <w:bottom w:val="none" w:sz="0" w:space="0" w:color="auto"/>
        <w:right w:val="none" w:sz="0" w:space="0" w:color="auto"/>
      </w:divBdr>
    </w:div>
    <w:div w:id="1425688042">
      <w:bodyDiv w:val="1"/>
      <w:marLeft w:val="0"/>
      <w:marRight w:val="0"/>
      <w:marTop w:val="0"/>
      <w:marBottom w:val="0"/>
      <w:divBdr>
        <w:top w:val="none" w:sz="0" w:space="0" w:color="auto"/>
        <w:left w:val="none" w:sz="0" w:space="0" w:color="auto"/>
        <w:bottom w:val="none" w:sz="0" w:space="0" w:color="auto"/>
        <w:right w:val="none" w:sz="0" w:space="0" w:color="auto"/>
      </w:divBdr>
    </w:div>
    <w:div w:id="1472751515">
      <w:bodyDiv w:val="1"/>
      <w:marLeft w:val="0"/>
      <w:marRight w:val="0"/>
      <w:marTop w:val="0"/>
      <w:marBottom w:val="0"/>
      <w:divBdr>
        <w:top w:val="none" w:sz="0" w:space="0" w:color="auto"/>
        <w:left w:val="none" w:sz="0" w:space="0" w:color="auto"/>
        <w:bottom w:val="none" w:sz="0" w:space="0" w:color="auto"/>
        <w:right w:val="none" w:sz="0" w:space="0" w:color="auto"/>
      </w:divBdr>
    </w:div>
    <w:div w:id="1538815106">
      <w:bodyDiv w:val="1"/>
      <w:marLeft w:val="0"/>
      <w:marRight w:val="0"/>
      <w:marTop w:val="0"/>
      <w:marBottom w:val="0"/>
      <w:divBdr>
        <w:top w:val="none" w:sz="0" w:space="0" w:color="auto"/>
        <w:left w:val="none" w:sz="0" w:space="0" w:color="auto"/>
        <w:bottom w:val="none" w:sz="0" w:space="0" w:color="auto"/>
        <w:right w:val="none" w:sz="0" w:space="0" w:color="auto"/>
      </w:divBdr>
    </w:div>
    <w:div w:id="1591619334">
      <w:bodyDiv w:val="1"/>
      <w:marLeft w:val="0"/>
      <w:marRight w:val="0"/>
      <w:marTop w:val="0"/>
      <w:marBottom w:val="0"/>
      <w:divBdr>
        <w:top w:val="none" w:sz="0" w:space="0" w:color="auto"/>
        <w:left w:val="none" w:sz="0" w:space="0" w:color="auto"/>
        <w:bottom w:val="none" w:sz="0" w:space="0" w:color="auto"/>
        <w:right w:val="none" w:sz="0" w:space="0" w:color="auto"/>
      </w:divBdr>
    </w:div>
    <w:div w:id="1757633122">
      <w:bodyDiv w:val="1"/>
      <w:marLeft w:val="0"/>
      <w:marRight w:val="0"/>
      <w:marTop w:val="0"/>
      <w:marBottom w:val="0"/>
      <w:divBdr>
        <w:top w:val="none" w:sz="0" w:space="0" w:color="auto"/>
        <w:left w:val="none" w:sz="0" w:space="0" w:color="auto"/>
        <w:bottom w:val="none" w:sz="0" w:space="0" w:color="auto"/>
        <w:right w:val="none" w:sz="0" w:space="0" w:color="auto"/>
      </w:divBdr>
    </w:div>
    <w:div w:id="1811246749">
      <w:bodyDiv w:val="1"/>
      <w:marLeft w:val="0"/>
      <w:marRight w:val="0"/>
      <w:marTop w:val="0"/>
      <w:marBottom w:val="0"/>
      <w:divBdr>
        <w:top w:val="none" w:sz="0" w:space="0" w:color="auto"/>
        <w:left w:val="none" w:sz="0" w:space="0" w:color="auto"/>
        <w:bottom w:val="none" w:sz="0" w:space="0" w:color="auto"/>
        <w:right w:val="none" w:sz="0" w:space="0" w:color="auto"/>
      </w:divBdr>
    </w:div>
    <w:div w:id="2041081089">
      <w:bodyDiv w:val="1"/>
      <w:marLeft w:val="0"/>
      <w:marRight w:val="0"/>
      <w:marTop w:val="0"/>
      <w:marBottom w:val="0"/>
      <w:divBdr>
        <w:top w:val="none" w:sz="0" w:space="0" w:color="auto"/>
        <w:left w:val="none" w:sz="0" w:space="0" w:color="auto"/>
        <w:bottom w:val="none" w:sz="0" w:space="0" w:color="auto"/>
        <w:right w:val="none" w:sz="0" w:space="0" w:color="auto"/>
      </w:divBdr>
      <w:divsChild>
        <w:div w:id="55515105">
          <w:marLeft w:val="0"/>
          <w:marRight w:val="0"/>
          <w:marTop w:val="540"/>
          <w:marBottom w:val="270"/>
          <w:divBdr>
            <w:top w:val="single" w:sz="2" w:space="0" w:color="auto"/>
            <w:left w:val="single" w:sz="2" w:space="0" w:color="auto"/>
            <w:bottom w:val="single" w:sz="2" w:space="0" w:color="auto"/>
            <w:right w:val="single" w:sz="2" w:space="0" w:color="auto"/>
          </w:divBdr>
        </w:div>
        <w:div w:id="626590341">
          <w:marLeft w:val="0"/>
          <w:marRight w:val="0"/>
          <w:marTop w:val="450"/>
          <w:marBottom w:val="240"/>
          <w:divBdr>
            <w:top w:val="single" w:sz="2" w:space="0" w:color="auto"/>
            <w:left w:val="single" w:sz="2" w:space="0" w:color="auto"/>
            <w:bottom w:val="single" w:sz="2" w:space="0" w:color="auto"/>
            <w:right w:val="single" w:sz="2" w:space="0" w:color="auto"/>
          </w:divBdr>
        </w:div>
        <w:div w:id="1010988006">
          <w:marLeft w:val="0"/>
          <w:marRight w:val="0"/>
          <w:marTop w:val="120"/>
          <w:marBottom w:val="120"/>
          <w:divBdr>
            <w:top w:val="single" w:sz="2" w:space="0" w:color="auto"/>
            <w:left w:val="single" w:sz="2" w:space="0" w:color="auto"/>
            <w:bottom w:val="single" w:sz="2" w:space="0" w:color="auto"/>
            <w:right w:val="single" w:sz="2" w:space="0" w:color="auto"/>
          </w:divBdr>
        </w:div>
        <w:div w:id="1675913388">
          <w:marLeft w:val="0"/>
          <w:marRight w:val="0"/>
          <w:marTop w:val="120"/>
          <w:marBottom w:val="120"/>
          <w:divBdr>
            <w:top w:val="single" w:sz="2" w:space="0" w:color="auto"/>
            <w:left w:val="single" w:sz="2" w:space="0" w:color="auto"/>
            <w:bottom w:val="single" w:sz="2" w:space="0" w:color="auto"/>
            <w:right w:val="single" w:sz="2" w:space="0" w:color="auto"/>
          </w:divBdr>
        </w:div>
        <w:div w:id="2138601875">
          <w:marLeft w:val="0"/>
          <w:marRight w:val="0"/>
          <w:marTop w:val="120"/>
          <w:marBottom w:val="120"/>
          <w:divBdr>
            <w:top w:val="single" w:sz="2" w:space="0" w:color="auto"/>
            <w:left w:val="single" w:sz="2" w:space="0" w:color="auto"/>
            <w:bottom w:val="single" w:sz="2" w:space="0" w:color="auto"/>
            <w:right w:val="single" w:sz="2" w:space="0" w:color="auto"/>
          </w:divBdr>
        </w:div>
        <w:div w:id="636645545">
          <w:marLeft w:val="0"/>
          <w:marRight w:val="0"/>
          <w:marTop w:val="120"/>
          <w:marBottom w:val="120"/>
          <w:divBdr>
            <w:top w:val="single" w:sz="2" w:space="0" w:color="auto"/>
            <w:left w:val="single" w:sz="2" w:space="0" w:color="auto"/>
            <w:bottom w:val="single" w:sz="2" w:space="0" w:color="auto"/>
            <w:right w:val="single" w:sz="2" w:space="0" w:color="auto"/>
          </w:divBdr>
        </w:div>
        <w:div w:id="1651014825">
          <w:marLeft w:val="0"/>
          <w:marRight w:val="0"/>
          <w:marTop w:val="120"/>
          <w:marBottom w:val="120"/>
          <w:divBdr>
            <w:top w:val="single" w:sz="2" w:space="0" w:color="auto"/>
            <w:left w:val="single" w:sz="2" w:space="0" w:color="auto"/>
            <w:bottom w:val="single" w:sz="2" w:space="0" w:color="auto"/>
            <w:right w:val="single" w:sz="2" w:space="0" w:color="auto"/>
          </w:divBdr>
        </w:div>
        <w:div w:id="2017876611">
          <w:marLeft w:val="0"/>
          <w:marRight w:val="0"/>
          <w:marTop w:val="120"/>
          <w:marBottom w:val="120"/>
          <w:divBdr>
            <w:top w:val="single" w:sz="2" w:space="0" w:color="auto"/>
            <w:left w:val="single" w:sz="2" w:space="0" w:color="auto"/>
            <w:bottom w:val="single" w:sz="2" w:space="0" w:color="auto"/>
            <w:right w:val="single" w:sz="2" w:space="0" w:color="auto"/>
          </w:divBdr>
        </w:div>
        <w:div w:id="719013732">
          <w:marLeft w:val="0"/>
          <w:marRight w:val="0"/>
          <w:marTop w:val="120"/>
          <w:marBottom w:val="120"/>
          <w:divBdr>
            <w:top w:val="single" w:sz="2" w:space="0" w:color="auto"/>
            <w:left w:val="single" w:sz="2" w:space="0" w:color="auto"/>
            <w:bottom w:val="single" w:sz="2" w:space="0" w:color="auto"/>
            <w:right w:val="single" w:sz="2" w:space="0" w:color="auto"/>
          </w:divBdr>
        </w:div>
        <w:div w:id="230624079">
          <w:marLeft w:val="0"/>
          <w:marRight w:val="0"/>
          <w:marTop w:val="120"/>
          <w:marBottom w:val="120"/>
          <w:divBdr>
            <w:top w:val="single" w:sz="2" w:space="0" w:color="auto"/>
            <w:left w:val="single" w:sz="2" w:space="0" w:color="auto"/>
            <w:bottom w:val="single" w:sz="2" w:space="0" w:color="auto"/>
            <w:right w:val="single" w:sz="2" w:space="0" w:color="auto"/>
          </w:divBdr>
        </w:div>
        <w:div w:id="1948266609">
          <w:marLeft w:val="0"/>
          <w:marRight w:val="0"/>
          <w:marTop w:val="120"/>
          <w:marBottom w:val="120"/>
          <w:divBdr>
            <w:top w:val="single" w:sz="2" w:space="0" w:color="auto"/>
            <w:left w:val="single" w:sz="2" w:space="0" w:color="auto"/>
            <w:bottom w:val="single" w:sz="2" w:space="0" w:color="auto"/>
            <w:right w:val="single" w:sz="2" w:space="0" w:color="auto"/>
          </w:divBdr>
        </w:div>
        <w:div w:id="1651010002">
          <w:marLeft w:val="0"/>
          <w:marRight w:val="0"/>
          <w:marTop w:val="120"/>
          <w:marBottom w:val="120"/>
          <w:divBdr>
            <w:top w:val="single" w:sz="2" w:space="0" w:color="auto"/>
            <w:left w:val="single" w:sz="2" w:space="0" w:color="auto"/>
            <w:bottom w:val="single" w:sz="2" w:space="0" w:color="auto"/>
            <w:right w:val="single" w:sz="2" w:space="0" w:color="auto"/>
          </w:divBdr>
        </w:div>
        <w:div w:id="1865553931">
          <w:marLeft w:val="0"/>
          <w:marRight w:val="0"/>
          <w:marTop w:val="120"/>
          <w:marBottom w:val="120"/>
          <w:divBdr>
            <w:top w:val="single" w:sz="2" w:space="0" w:color="auto"/>
            <w:left w:val="single" w:sz="2" w:space="0" w:color="auto"/>
            <w:bottom w:val="single" w:sz="2" w:space="0" w:color="auto"/>
            <w:right w:val="single" w:sz="2" w:space="0" w:color="auto"/>
          </w:divBdr>
        </w:div>
        <w:div w:id="1292790056">
          <w:marLeft w:val="0"/>
          <w:marRight w:val="0"/>
          <w:marTop w:val="120"/>
          <w:marBottom w:val="120"/>
          <w:divBdr>
            <w:top w:val="single" w:sz="2" w:space="0" w:color="auto"/>
            <w:left w:val="single" w:sz="2" w:space="0" w:color="auto"/>
            <w:bottom w:val="single" w:sz="2" w:space="0" w:color="auto"/>
            <w:right w:val="single" w:sz="2" w:space="0" w:color="auto"/>
          </w:divBdr>
        </w:div>
        <w:div w:id="1410039701">
          <w:marLeft w:val="0"/>
          <w:marRight w:val="0"/>
          <w:marTop w:val="120"/>
          <w:marBottom w:val="120"/>
          <w:divBdr>
            <w:top w:val="single" w:sz="2" w:space="0" w:color="auto"/>
            <w:left w:val="single" w:sz="2" w:space="0" w:color="auto"/>
            <w:bottom w:val="single" w:sz="2" w:space="0" w:color="auto"/>
            <w:right w:val="single" w:sz="2" w:space="0" w:color="auto"/>
          </w:divBdr>
        </w:div>
        <w:div w:id="126893812">
          <w:marLeft w:val="0"/>
          <w:marRight w:val="0"/>
          <w:marTop w:val="120"/>
          <w:marBottom w:val="120"/>
          <w:divBdr>
            <w:top w:val="single" w:sz="2" w:space="0" w:color="auto"/>
            <w:left w:val="single" w:sz="2" w:space="0" w:color="auto"/>
            <w:bottom w:val="single" w:sz="2" w:space="0" w:color="auto"/>
            <w:right w:val="single" w:sz="2" w:space="0" w:color="auto"/>
          </w:divBdr>
        </w:div>
        <w:div w:id="1544630898">
          <w:marLeft w:val="0"/>
          <w:marRight w:val="0"/>
          <w:marTop w:val="120"/>
          <w:marBottom w:val="120"/>
          <w:divBdr>
            <w:top w:val="single" w:sz="2" w:space="0" w:color="auto"/>
            <w:left w:val="single" w:sz="2" w:space="0" w:color="auto"/>
            <w:bottom w:val="single" w:sz="2" w:space="0" w:color="auto"/>
            <w:right w:val="single" w:sz="2" w:space="0" w:color="auto"/>
          </w:divBdr>
        </w:div>
        <w:div w:id="377168897">
          <w:marLeft w:val="0"/>
          <w:marRight w:val="0"/>
          <w:marTop w:val="120"/>
          <w:marBottom w:val="120"/>
          <w:divBdr>
            <w:top w:val="single" w:sz="2" w:space="0" w:color="auto"/>
            <w:left w:val="single" w:sz="2" w:space="0" w:color="auto"/>
            <w:bottom w:val="single" w:sz="2" w:space="0" w:color="auto"/>
            <w:right w:val="single" w:sz="2" w:space="0" w:color="auto"/>
          </w:divBdr>
        </w:div>
        <w:div w:id="1419718904">
          <w:marLeft w:val="0"/>
          <w:marRight w:val="0"/>
          <w:marTop w:val="450"/>
          <w:marBottom w:val="240"/>
          <w:divBdr>
            <w:top w:val="single" w:sz="2" w:space="0" w:color="auto"/>
            <w:left w:val="single" w:sz="2" w:space="0" w:color="auto"/>
            <w:bottom w:val="single" w:sz="2" w:space="0" w:color="auto"/>
            <w:right w:val="single" w:sz="2" w:space="0" w:color="auto"/>
          </w:divBdr>
        </w:div>
        <w:div w:id="219944596">
          <w:marLeft w:val="0"/>
          <w:marRight w:val="0"/>
          <w:marTop w:val="120"/>
          <w:marBottom w:val="120"/>
          <w:divBdr>
            <w:top w:val="single" w:sz="2" w:space="0" w:color="auto"/>
            <w:left w:val="single" w:sz="2" w:space="0" w:color="auto"/>
            <w:bottom w:val="single" w:sz="2" w:space="0" w:color="auto"/>
            <w:right w:val="single" w:sz="2" w:space="0" w:color="auto"/>
          </w:divBdr>
        </w:div>
        <w:div w:id="1897859117">
          <w:marLeft w:val="0"/>
          <w:marRight w:val="0"/>
          <w:marTop w:val="120"/>
          <w:marBottom w:val="120"/>
          <w:divBdr>
            <w:top w:val="single" w:sz="2" w:space="0" w:color="auto"/>
            <w:left w:val="single" w:sz="2" w:space="0" w:color="auto"/>
            <w:bottom w:val="single" w:sz="2" w:space="0" w:color="auto"/>
            <w:right w:val="single" w:sz="2" w:space="0" w:color="auto"/>
          </w:divBdr>
        </w:div>
        <w:div w:id="9072239">
          <w:marLeft w:val="0"/>
          <w:marRight w:val="0"/>
          <w:marTop w:val="120"/>
          <w:marBottom w:val="120"/>
          <w:divBdr>
            <w:top w:val="single" w:sz="2" w:space="0" w:color="auto"/>
            <w:left w:val="single" w:sz="2" w:space="0" w:color="auto"/>
            <w:bottom w:val="single" w:sz="2" w:space="0" w:color="auto"/>
            <w:right w:val="single" w:sz="2" w:space="0" w:color="auto"/>
          </w:divBdr>
        </w:div>
        <w:div w:id="1329089654">
          <w:marLeft w:val="0"/>
          <w:marRight w:val="0"/>
          <w:marTop w:val="120"/>
          <w:marBottom w:val="120"/>
          <w:divBdr>
            <w:top w:val="single" w:sz="2" w:space="0" w:color="auto"/>
            <w:left w:val="single" w:sz="2" w:space="0" w:color="auto"/>
            <w:bottom w:val="single" w:sz="2" w:space="0" w:color="auto"/>
            <w:right w:val="single" w:sz="2" w:space="0" w:color="auto"/>
          </w:divBdr>
        </w:div>
        <w:div w:id="2104298846">
          <w:marLeft w:val="0"/>
          <w:marRight w:val="0"/>
          <w:marTop w:val="120"/>
          <w:marBottom w:val="120"/>
          <w:divBdr>
            <w:top w:val="single" w:sz="2" w:space="0" w:color="auto"/>
            <w:left w:val="single" w:sz="2" w:space="0" w:color="auto"/>
            <w:bottom w:val="single" w:sz="2" w:space="0" w:color="auto"/>
            <w:right w:val="single" w:sz="2" w:space="0" w:color="auto"/>
          </w:divBdr>
        </w:div>
        <w:div w:id="1609190495">
          <w:marLeft w:val="0"/>
          <w:marRight w:val="0"/>
          <w:marTop w:val="120"/>
          <w:marBottom w:val="120"/>
          <w:divBdr>
            <w:top w:val="single" w:sz="2" w:space="0" w:color="auto"/>
            <w:left w:val="single" w:sz="2" w:space="0" w:color="auto"/>
            <w:bottom w:val="single" w:sz="2" w:space="0" w:color="auto"/>
            <w:right w:val="single" w:sz="2" w:space="0" w:color="auto"/>
          </w:divBdr>
        </w:div>
        <w:div w:id="1968268853">
          <w:marLeft w:val="0"/>
          <w:marRight w:val="0"/>
          <w:marTop w:val="120"/>
          <w:marBottom w:val="120"/>
          <w:divBdr>
            <w:top w:val="single" w:sz="2" w:space="0" w:color="auto"/>
            <w:left w:val="single" w:sz="2" w:space="0" w:color="auto"/>
            <w:bottom w:val="single" w:sz="2" w:space="0" w:color="auto"/>
            <w:right w:val="single" w:sz="2" w:space="0" w:color="auto"/>
          </w:divBdr>
        </w:div>
        <w:div w:id="331833156">
          <w:marLeft w:val="0"/>
          <w:marRight w:val="0"/>
          <w:marTop w:val="120"/>
          <w:marBottom w:val="120"/>
          <w:divBdr>
            <w:top w:val="single" w:sz="2" w:space="0" w:color="auto"/>
            <w:left w:val="single" w:sz="2" w:space="0" w:color="auto"/>
            <w:bottom w:val="single" w:sz="2" w:space="0" w:color="auto"/>
            <w:right w:val="single" w:sz="2" w:space="0" w:color="auto"/>
          </w:divBdr>
        </w:div>
        <w:div w:id="1219583834">
          <w:marLeft w:val="0"/>
          <w:marRight w:val="0"/>
          <w:marTop w:val="120"/>
          <w:marBottom w:val="120"/>
          <w:divBdr>
            <w:top w:val="single" w:sz="2" w:space="0" w:color="auto"/>
            <w:left w:val="single" w:sz="2" w:space="0" w:color="auto"/>
            <w:bottom w:val="single" w:sz="2" w:space="0" w:color="auto"/>
            <w:right w:val="single" w:sz="2" w:space="0" w:color="auto"/>
          </w:divBdr>
        </w:div>
        <w:div w:id="578372180">
          <w:marLeft w:val="0"/>
          <w:marRight w:val="0"/>
          <w:marTop w:val="540"/>
          <w:marBottom w:val="270"/>
          <w:divBdr>
            <w:top w:val="single" w:sz="2" w:space="0" w:color="auto"/>
            <w:left w:val="single" w:sz="2" w:space="0" w:color="auto"/>
            <w:bottom w:val="single" w:sz="2" w:space="0" w:color="auto"/>
            <w:right w:val="single" w:sz="2" w:space="0" w:color="auto"/>
          </w:divBdr>
        </w:div>
        <w:div w:id="904755071">
          <w:marLeft w:val="0"/>
          <w:marRight w:val="0"/>
          <w:marTop w:val="450"/>
          <w:marBottom w:val="240"/>
          <w:divBdr>
            <w:top w:val="single" w:sz="2" w:space="0" w:color="auto"/>
            <w:left w:val="single" w:sz="2" w:space="0" w:color="auto"/>
            <w:bottom w:val="single" w:sz="2" w:space="0" w:color="auto"/>
            <w:right w:val="single" w:sz="2" w:space="0" w:color="auto"/>
          </w:divBdr>
        </w:div>
        <w:div w:id="1964849642">
          <w:marLeft w:val="0"/>
          <w:marRight w:val="0"/>
          <w:marTop w:val="120"/>
          <w:marBottom w:val="120"/>
          <w:divBdr>
            <w:top w:val="single" w:sz="2" w:space="0" w:color="auto"/>
            <w:left w:val="single" w:sz="2" w:space="0" w:color="auto"/>
            <w:bottom w:val="single" w:sz="2" w:space="0" w:color="auto"/>
            <w:right w:val="single" w:sz="2" w:space="0" w:color="auto"/>
          </w:divBdr>
        </w:div>
        <w:div w:id="1468860964">
          <w:marLeft w:val="0"/>
          <w:marRight w:val="0"/>
          <w:marTop w:val="450"/>
          <w:marBottom w:val="240"/>
          <w:divBdr>
            <w:top w:val="single" w:sz="2" w:space="0" w:color="auto"/>
            <w:left w:val="single" w:sz="2" w:space="0" w:color="auto"/>
            <w:bottom w:val="single" w:sz="2" w:space="0" w:color="auto"/>
            <w:right w:val="single" w:sz="2" w:space="0" w:color="auto"/>
          </w:divBdr>
        </w:div>
        <w:div w:id="1230580007">
          <w:marLeft w:val="0"/>
          <w:marRight w:val="0"/>
          <w:marTop w:val="120"/>
          <w:marBottom w:val="120"/>
          <w:divBdr>
            <w:top w:val="single" w:sz="2" w:space="0" w:color="auto"/>
            <w:left w:val="single" w:sz="2" w:space="0" w:color="auto"/>
            <w:bottom w:val="single" w:sz="2" w:space="0" w:color="auto"/>
            <w:right w:val="single" w:sz="2" w:space="0" w:color="auto"/>
          </w:divBdr>
        </w:div>
        <w:div w:id="1920484249">
          <w:marLeft w:val="0"/>
          <w:marRight w:val="0"/>
          <w:marTop w:val="120"/>
          <w:marBottom w:val="120"/>
          <w:divBdr>
            <w:top w:val="single" w:sz="2" w:space="0" w:color="auto"/>
            <w:left w:val="single" w:sz="2" w:space="0" w:color="auto"/>
            <w:bottom w:val="single" w:sz="2" w:space="0" w:color="auto"/>
            <w:right w:val="single" w:sz="2" w:space="0" w:color="auto"/>
          </w:divBdr>
        </w:div>
        <w:div w:id="1325013201">
          <w:marLeft w:val="0"/>
          <w:marRight w:val="0"/>
          <w:marTop w:val="120"/>
          <w:marBottom w:val="120"/>
          <w:divBdr>
            <w:top w:val="single" w:sz="2" w:space="0" w:color="auto"/>
            <w:left w:val="single" w:sz="2" w:space="0" w:color="auto"/>
            <w:bottom w:val="single" w:sz="2" w:space="0" w:color="auto"/>
            <w:right w:val="single" w:sz="2" w:space="0" w:color="auto"/>
          </w:divBdr>
        </w:div>
        <w:div w:id="89670633">
          <w:marLeft w:val="0"/>
          <w:marRight w:val="0"/>
          <w:marTop w:val="120"/>
          <w:marBottom w:val="120"/>
          <w:divBdr>
            <w:top w:val="single" w:sz="2" w:space="0" w:color="auto"/>
            <w:left w:val="single" w:sz="2" w:space="0" w:color="auto"/>
            <w:bottom w:val="single" w:sz="2" w:space="0" w:color="auto"/>
            <w:right w:val="single" w:sz="2" w:space="0" w:color="auto"/>
          </w:divBdr>
        </w:div>
        <w:div w:id="430010966">
          <w:marLeft w:val="0"/>
          <w:marRight w:val="0"/>
          <w:marTop w:val="120"/>
          <w:marBottom w:val="120"/>
          <w:divBdr>
            <w:top w:val="single" w:sz="2" w:space="0" w:color="auto"/>
            <w:left w:val="single" w:sz="2" w:space="0" w:color="auto"/>
            <w:bottom w:val="single" w:sz="2" w:space="0" w:color="auto"/>
            <w:right w:val="single" w:sz="2" w:space="0" w:color="auto"/>
          </w:divBdr>
        </w:div>
        <w:div w:id="600990972">
          <w:marLeft w:val="0"/>
          <w:marRight w:val="0"/>
          <w:marTop w:val="120"/>
          <w:marBottom w:val="120"/>
          <w:divBdr>
            <w:top w:val="single" w:sz="2" w:space="0" w:color="auto"/>
            <w:left w:val="single" w:sz="2" w:space="0" w:color="auto"/>
            <w:bottom w:val="single" w:sz="2" w:space="0" w:color="auto"/>
            <w:right w:val="single" w:sz="2" w:space="0" w:color="auto"/>
          </w:divBdr>
        </w:div>
        <w:div w:id="870149973">
          <w:marLeft w:val="0"/>
          <w:marRight w:val="0"/>
          <w:marTop w:val="120"/>
          <w:marBottom w:val="120"/>
          <w:divBdr>
            <w:top w:val="single" w:sz="2" w:space="0" w:color="auto"/>
            <w:left w:val="single" w:sz="2" w:space="0" w:color="auto"/>
            <w:bottom w:val="single" w:sz="2" w:space="0" w:color="auto"/>
            <w:right w:val="single" w:sz="2" w:space="0" w:color="auto"/>
          </w:divBdr>
        </w:div>
        <w:div w:id="753937325">
          <w:marLeft w:val="0"/>
          <w:marRight w:val="0"/>
          <w:marTop w:val="120"/>
          <w:marBottom w:val="120"/>
          <w:divBdr>
            <w:top w:val="single" w:sz="2" w:space="0" w:color="auto"/>
            <w:left w:val="single" w:sz="2" w:space="0" w:color="auto"/>
            <w:bottom w:val="single" w:sz="2" w:space="0" w:color="auto"/>
            <w:right w:val="single" w:sz="2" w:space="0" w:color="auto"/>
          </w:divBdr>
        </w:div>
        <w:div w:id="719552098">
          <w:marLeft w:val="0"/>
          <w:marRight w:val="0"/>
          <w:marTop w:val="450"/>
          <w:marBottom w:val="240"/>
          <w:divBdr>
            <w:top w:val="single" w:sz="2" w:space="0" w:color="auto"/>
            <w:left w:val="single" w:sz="2" w:space="0" w:color="auto"/>
            <w:bottom w:val="single" w:sz="2" w:space="0" w:color="auto"/>
            <w:right w:val="single" w:sz="2" w:space="0" w:color="auto"/>
          </w:divBdr>
        </w:div>
        <w:div w:id="969238816">
          <w:marLeft w:val="0"/>
          <w:marRight w:val="0"/>
          <w:marTop w:val="120"/>
          <w:marBottom w:val="120"/>
          <w:divBdr>
            <w:top w:val="single" w:sz="2" w:space="0" w:color="auto"/>
            <w:left w:val="single" w:sz="2" w:space="0" w:color="auto"/>
            <w:bottom w:val="single" w:sz="2" w:space="0" w:color="auto"/>
            <w:right w:val="single" w:sz="2" w:space="0" w:color="auto"/>
          </w:divBdr>
        </w:div>
        <w:div w:id="1642074994">
          <w:marLeft w:val="0"/>
          <w:marRight w:val="0"/>
          <w:marTop w:val="120"/>
          <w:marBottom w:val="120"/>
          <w:divBdr>
            <w:top w:val="single" w:sz="2" w:space="0" w:color="auto"/>
            <w:left w:val="single" w:sz="2" w:space="0" w:color="auto"/>
            <w:bottom w:val="single" w:sz="2" w:space="0" w:color="auto"/>
            <w:right w:val="single" w:sz="2" w:space="0" w:color="auto"/>
          </w:divBdr>
        </w:div>
        <w:div w:id="88282038">
          <w:marLeft w:val="0"/>
          <w:marRight w:val="0"/>
          <w:marTop w:val="120"/>
          <w:marBottom w:val="120"/>
          <w:divBdr>
            <w:top w:val="single" w:sz="2" w:space="0" w:color="auto"/>
            <w:left w:val="single" w:sz="2" w:space="0" w:color="auto"/>
            <w:bottom w:val="single" w:sz="2" w:space="0" w:color="auto"/>
            <w:right w:val="single" w:sz="2" w:space="0" w:color="auto"/>
          </w:divBdr>
        </w:div>
        <w:div w:id="742795241">
          <w:marLeft w:val="0"/>
          <w:marRight w:val="0"/>
          <w:marTop w:val="120"/>
          <w:marBottom w:val="120"/>
          <w:divBdr>
            <w:top w:val="single" w:sz="2" w:space="0" w:color="auto"/>
            <w:left w:val="single" w:sz="2" w:space="0" w:color="auto"/>
            <w:bottom w:val="single" w:sz="2" w:space="0" w:color="auto"/>
            <w:right w:val="single" w:sz="2" w:space="0" w:color="auto"/>
          </w:divBdr>
        </w:div>
        <w:div w:id="438987847">
          <w:marLeft w:val="0"/>
          <w:marRight w:val="0"/>
          <w:marTop w:val="120"/>
          <w:marBottom w:val="120"/>
          <w:divBdr>
            <w:top w:val="single" w:sz="2" w:space="0" w:color="auto"/>
            <w:left w:val="single" w:sz="2" w:space="0" w:color="auto"/>
            <w:bottom w:val="single" w:sz="2" w:space="0" w:color="auto"/>
            <w:right w:val="single" w:sz="2" w:space="0" w:color="auto"/>
          </w:divBdr>
        </w:div>
        <w:div w:id="1892576870">
          <w:marLeft w:val="0"/>
          <w:marRight w:val="0"/>
          <w:marTop w:val="120"/>
          <w:marBottom w:val="120"/>
          <w:divBdr>
            <w:top w:val="single" w:sz="2" w:space="0" w:color="auto"/>
            <w:left w:val="single" w:sz="2" w:space="0" w:color="auto"/>
            <w:bottom w:val="single" w:sz="2" w:space="0" w:color="auto"/>
            <w:right w:val="single" w:sz="2" w:space="0" w:color="auto"/>
          </w:divBdr>
        </w:div>
        <w:div w:id="1523392851">
          <w:marLeft w:val="0"/>
          <w:marRight w:val="0"/>
          <w:marTop w:val="450"/>
          <w:marBottom w:val="240"/>
          <w:divBdr>
            <w:top w:val="single" w:sz="2" w:space="0" w:color="auto"/>
            <w:left w:val="single" w:sz="2" w:space="0" w:color="auto"/>
            <w:bottom w:val="single" w:sz="2" w:space="0" w:color="auto"/>
            <w:right w:val="single" w:sz="2" w:space="0" w:color="auto"/>
          </w:divBdr>
        </w:div>
        <w:div w:id="772045255">
          <w:marLeft w:val="0"/>
          <w:marRight w:val="0"/>
          <w:marTop w:val="120"/>
          <w:marBottom w:val="120"/>
          <w:divBdr>
            <w:top w:val="single" w:sz="2" w:space="0" w:color="auto"/>
            <w:left w:val="single" w:sz="2" w:space="0" w:color="auto"/>
            <w:bottom w:val="single" w:sz="2" w:space="0" w:color="auto"/>
            <w:right w:val="single" w:sz="2" w:space="0" w:color="auto"/>
          </w:divBdr>
        </w:div>
        <w:div w:id="1844396773">
          <w:marLeft w:val="0"/>
          <w:marRight w:val="0"/>
          <w:marTop w:val="120"/>
          <w:marBottom w:val="120"/>
          <w:divBdr>
            <w:top w:val="single" w:sz="2" w:space="0" w:color="auto"/>
            <w:left w:val="single" w:sz="2" w:space="0" w:color="auto"/>
            <w:bottom w:val="single" w:sz="2" w:space="0" w:color="auto"/>
            <w:right w:val="single" w:sz="2" w:space="0" w:color="auto"/>
          </w:divBdr>
        </w:div>
        <w:div w:id="377126707">
          <w:marLeft w:val="0"/>
          <w:marRight w:val="0"/>
          <w:marTop w:val="120"/>
          <w:marBottom w:val="120"/>
          <w:divBdr>
            <w:top w:val="single" w:sz="2" w:space="0" w:color="auto"/>
            <w:left w:val="single" w:sz="2" w:space="0" w:color="auto"/>
            <w:bottom w:val="single" w:sz="2" w:space="0" w:color="auto"/>
            <w:right w:val="single" w:sz="2" w:space="0" w:color="auto"/>
          </w:divBdr>
        </w:div>
        <w:div w:id="2095588906">
          <w:marLeft w:val="0"/>
          <w:marRight w:val="0"/>
          <w:marTop w:val="120"/>
          <w:marBottom w:val="120"/>
          <w:divBdr>
            <w:top w:val="single" w:sz="2" w:space="0" w:color="auto"/>
            <w:left w:val="single" w:sz="2" w:space="0" w:color="auto"/>
            <w:bottom w:val="single" w:sz="2" w:space="0" w:color="auto"/>
            <w:right w:val="single" w:sz="2" w:space="0" w:color="auto"/>
          </w:divBdr>
        </w:div>
        <w:div w:id="26565194">
          <w:marLeft w:val="0"/>
          <w:marRight w:val="0"/>
          <w:marTop w:val="120"/>
          <w:marBottom w:val="120"/>
          <w:divBdr>
            <w:top w:val="single" w:sz="2" w:space="0" w:color="auto"/>
            <w:left w:val="single" w:sz="2" w:space="0" w:color="auto"/>
            <w:bottom w:val="single" w:sz="2" w:space="0" w:color="auto"/>
            <w:right w:val="single" w:sz="2" w:space="0" w:color="auto"/>
          </w:divBdr>
        </w:div>
        <w:div w:id="192499649">
          <w:marLeft w:val="0"/>
          <w:marRight w:val="0"/>
          <w:marTop w:val="120"/>
          <w:marBottom w:val="120"/>
          <w:divBdr>
            <w:top w:val="single" w:sz="2" w:space="0" w:color="auto"/>
            <w:left w:val="single" w:sz="2" w:space="0" w:color="auto"/>
            <w:bottom w:val="single" w:sz="2" w:space="0" w:color="auto"/>
            <w:right w:val="single" w:sz="2" w:space="0" w:color="auto"/>
          </w:divBdr>
        </w:div>
        <w:div w:id="1074472239">
          <w:marLeft w:val="0"/>
          <w:marRight w:val="0"/>
          <w:marTop w:val="450"/>
          <w:marBottom w:val="240"/>
          <w:divBdr>
            <w:top w:val="single" w:sz="2" w:space="0" w:color="auto"/>
            <w:left w:val="single" w:sz="2" w:space="0" w:color="auto"/>
            <w:bottom w:val="single" w:sz="2" w:space="0" w:color="auto"/>
            <w:right w:val="single" w:sz="2" w:space="0" w:color="auto"/>
          </w:divBdr>
        </w:div>
        <w:div w:id="2025470081">
          <w:marLeft w:val="0"/>
          <w:marRight w:val="0"/>
          <w:marTop w:val="120"/>
          <w:marBottom w:val="120"/>
          <w:divBdr>
            <w:top w:val="single" w:sz="2" w:space="0" w:color="auto"/>
            <w:left w:val="single" w:sz="2" w:space="0" w:color="auto"/>
            <w:bottom w:val="single" w:sz="2" w:space="0" w:color="auto"/>
            <w:right w:val="single" w:sz="2" w:space="0" w:color="auto"/>
          </w:divBdr>
        </w:div>
        <w:div w:id="203713984">
          <w:marLeft w:val="0"/>
          <w:marRight w:val="0"/>
          <w:marTop w:val="120"/>
          <w:marBottom w:val="120"/>
          <w:divBdr>
            <w:top w:val="single" w:sz="2" w:space="0" w:color="auto"/>
            <w:left w:val="single" w:sz="2" w:space="0" w:color="auto"/>
            <w:bottom w:val="single" w:sz="2" w:space="0" w:color="auto"/>
            <w:right w:val="single" w:sz="2" w:space="0" w:color="auto"/>
          </w:divBdr>
        </w:div>
        <w:div w:id="79642356">
          <w:marLeft w:val="0"/>
          <w:marRight w:val="0"/>
          <w:marTop w:val="120"/>
          <w:marBottom w:val="120"/>
          <w:divBdr>
            <w:top w:val="single" w:sz="2" w:space="0" w:color="auto"/>
            <w:left w:val="single" w:sz="2" w:space="0" w:color="auto"/>
            <w:bottom w:val="single" w:sz="2" w:space="0" w:color="auto"/>
            <w:right w:val="single" w:sz="2" w:space="0" w:color="auto"/>
          </w:divBdr>
        </w:div>
        <w:div w:id="1937060611">
          <w:marLeft w:val="0"/>
          <w:marRight w:val="0"/>
          <w:marTop w:val="120"/>
          <w:marBottom w:val="120"/>
          <w:divBdr>
            <w:top w:val="single" w:sz="2" w:space="0" w:color="auto"/>
            <w:left w:val="single" w:sz="2" w:space="0" w:color="auto"/>
            <w:bottom w:val="single" w:sz="2" w:space="0" w:color="auto"/>
            <w:right w:val="single" w:sz="2" w:space="0" w:color="auto"/>
          </w:divBdr>
        </w:div>
        <w:div w:id="616058126">
          <w:marLeft w:val="0"/>
          <w:marRight w:val="0"/>
          <w:marTop w:val="120"/>
          <w:marBottom w:val="120"/>
          <w:divBdr>
            <w:top w:val="single" w:sz="2" w:space="0" w:color="auto"/>
            <w:left w:val="single" w:sz="2" w:space="0" w:color="auto"/>
            <w:bottom w:val="single" w:sz="2" w:space="0" w:color="auto"/>
            <w:right w:val="single" w:sz="2" w:space="0" w:color="auto"/>
          </w:divBdr>
        </w:div>
        <w:div w:id="531458967">
          <w:marLeft w:val="0"/>
          <w:marRight w:val="0"/>
          <w:marTop w:val="120"/>
          <w:marBottom w:val="120"/>
          <w:divBdr>
            <w:top w:val="single" w:sz="2" w:space="0" w:color="auto"/>
            <w:left w:val="single" w:sz="2" w:space="0" w:color="auto"/>
            <w:bottom w:val="single" w:sz="2" w:space="0" w:color="auto"/>
            <w:right w:val="single" w:sz="2" w:space="0" w:color="auto"/>
          </w:divBdr>
        </w:div>
        <w:div w:id="931208848">
          <w:marLeft w:val="0"/>
          <w:marRight w:val="0"/>
          <w:marTop w:val="540"/>
          <w:marBottom w:val="270"/>
          <w:divBdr>
            <w:top w:val="single" w:sz="2" w:space="0" w:color="auto"/>
            <w:left w:val="single" w:sz="2" w:space="0" w:color="auto"/>
            <w:bottom w:val="single" w:sz="2" w:space="0" w:color="auto"/>
            <w:right w:val="single" w:sz="2" w:space="0" w:color="auto"/>
          </w:divBdr>
        </w:div>
      </w:divsChild>
    </w:div>
    <w:div w:id="2078479723">
      <w:bodyDiv w:val="1"/>
      <w:marLeft w:val="0"/>
      <w:marRight w:val="0"/>
      <w:marTop w:val="0"/>
      <w:marBottom w:val="0"/>
      <w:divBdr>
        <w:top w:val="none" w:sz="0" w:space="0" w:color="auto"/>
        <w:left w:val="none" w:sz="0" w:space="0" w:color="auto"/>
        <w:bottom w:val="none" w:sz="0" w:space="0" w:color="auto"/>
        <w:right w:val="none" w:sz="0" w:space="0" w:color="auto"/>
      </w:divBdr>
    </w:div>
    <w:div w:id="2120248139">
      <w:bodyDiv w:val="1"/>
      <w:marLeft w:val="0"/>
      <w:marRight w:val="0"/>
      <w:marTop w:val="0"/>
      <w:marBottom w:val="0"/>
      <w:divBdr>
        <w:top w:val="none" w:sz="0" w:space="0" w:color="auto"/>
        <w:left w:val="none" w:sz="0" w:space="0" w:color="auto"/>
        <w:bottom w:val="none" w:sz="0" w:space="0" w:color="auto"/>
        <w:right w:val="none" w:sz="0" w:space="0" w:color="auto"/>
      </w:divBdr>
      <w:divsChild>
        <w:div w:id="49908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tandard.sist.org.cn/StdSearch/stdDetail.aspx?AppID=GB/T%202589-2020&amp;v=%u80FD%u8017%24"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065EBA" w:rsidRDefault="00BB1AE4">
          <w:pPr>
            <w:pStyle w:val="D54BAB6A92CD4072820882BF67FD2E9C"/>
          </w:pPr>
          <w:r w:rsidRPr="00751A05">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065EBA" w:rsidRDefault="00BB1AE4">
          <w:pPr>
            <w:pStyle w:val="64EC124431314981BF505828DBEDD6AA"/>
          </w:pPr>
          <w:r w:rsidRPr="00FB6243">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065EBA" w:rsidRDefault="00BB1AE4">
          <w:pPr>
            <w:pStyle w:val="15FA2595009040A4A8CF7F4B819A8F8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21F5F"/>
    <w:rsid w:val="00065EBA"/>
    <w:rsid w:val="000E3602"/>
    <w:rsid w:val="002F2C17"/>
    <w:rsid w:val="002F3A9D"/>
    <w:rsid w:val="0032147C"/>
    <w:rsid w:val="003F06C9"/>
    <w:rsid w:val="004C4826"/>
    <w:rsid w:val="00527B7A"/>
    <w:rsid w:val="00817D71"/>
    <w:rsid w:val="00B67A95"/>
    <w:rsid w:val="00B84401"/>
    <w:rsid w:val="00BB1AE4"/>
    <w:rsid w:val="00DF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9FC6-F22B-4967-976F-E5854E85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2570</TotalTime>
  <Pages>8</Pages>
  <Words>739</Words>
  <Characters>4218</Characters>
  <Application>Microsoft Office Word</Application>
  <DocSecurity>0</DocSecurity>
  <Lines>35</Lines>
  <Paragraphs>9</Paragraphs>
  <ScaleCrop>false</ScaleCrop>
  <Company>PCMI</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鲍</cp:lastModifiedBy>
  <cp:revision>109</cp:revision>
  <cp:lastPrinted>2021-02-02T08:22:00Z</cp:lastPrinted>
  <dcterms:created xsi:type="dcterms:W3CDTF">2024-01-05T06:10:00Z</dcterms:created>
  <dcterms:modified xsi:type="dcterms:W3CDTF">2025-10-20T01:07:00Z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