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ED136">
      <w:pPr>
        <w:jc w:val="center"/>
      </w:pPr>
    </w:p>
    <w:p w14:paraId="2002A53A">
      <w:pPr>
        <w:jc w:val="center"/>
      </w:pPr>
    </w:p>
    <w:p w14:paraId="5C77BC5E">
      <w:pPr>
        <w:jc w:val="center"/>
      </w:pPr>
    </w:p>
    <w:p w14:paraId="77F0F5A7">
      <w:pPr>
        <w:jc w:val="center"/>
      </w:pPr>
    </w:p>
    <w:p w14:paraId="631206F5">
      <w:pPr>
        <w:jc w:val="center"/>
      </w:pPr>
    </w:p>
    <w:p w14:paraId="0D0D2BF1">
      <w:pPr>
        <w:jc w:val="center"/>
      </w:pPr>
    </w:p>
    <w:p w14:paraId="551AA0A6">
      <w:pPr>
        <w:jc w:val="center"/>
      </w:pPr>
    </w:p>
    <w:p w14:paraId="3DC3602D">
      <w:pPr>
        <w:jc w:val="center"/>
      </w:pPr>
    </w:p>
    <w:p w14:paraId="5008AF0C">
      <w:pPr>
        <w:jc w:val="center"/>
      </w:pPr>
    </w:p>
    <w:p w14:paraId="459872EE">
      <w:pPr>
        <w:jc w:val="center"/>
      </w:pPr>
    </w:p>
    <w:p w14:paraId="6B2F30BE">
      <w:pPr>
        <w:jc w:val="center"/>
      </w:pPr>
    </w:p>
    <w:p w14:paraId="5356E5AF">
      <w:pPr>
        <w:jc w:val="center"/>
      </w:pPr>
    </w:p>
    <w:p w14:paraId="44AD0897">
      <w:pPr>
        <w:jc w:val="center"/>
      </w:pPr>
    </w:p>
    <w:p w14:paraId="2EB4B4B2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基于5G的增强现实（AR）智慧远程会诊平台建设规范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69EBE37C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1C9D397D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736FEAF8">
      <w:pPr>
        <w:jc w:val="center"/>
      </w:pPr>
    </w:p>
    <w:p w14:paraId="01B6C3D2">
      <w:pPr>
        <w:jc w:val="center"/>
      </w:pPr>
    </w:p>
    <w:p w14:paraId="77D9F33B">
      <w:pPr>
        <w:jc w:val="center"/>
      </w:pPr>
    </w:p>
    <w:p w14:paraId="10226557">
      <w:pPr>
        <w:jc w:val="center"/>
      </w:pPr>
    </w:p>
    <w:p w14:paraId="1357C98A">
      <w:pPr>
        <w:jc w:val="center"/>
      </w:pPr>
    </w:p>
    <w:p w14:paraId="7D134B4F">
      <w:pPr>
        <w:jc w:val="center"/>
      </w:pPr>
    </w:p>
    <w:p w14:paraId="7BE8B5C7">
      <w:pPr>
        <w:jc w:val="center"/>
      </w:pPr>
    </w:p>
    <w:p w14:paraId="5480E5D6">
      <w:pPr>
        <w:jc w:val="center"/>
      </w:pPr>
    </w:p>
    <w:p w14:paraId="6E6068DB">
      <w:pPr>
        <w:jc w:val="center"/>
      </w:pPr>
    </w:p>
    <w:p w14:paraId="18D15AC8">
      <w:pPr>
        <w:jc w:val="center"/>
      </w:pPr>
    </w:p>
    <w:p w14:paraId="13F59ACE">
      <w:pPr>
        <w:jc w:val="center"/>
      </w:pPr>
    </w:p>
    <w:p w14:paraId="0EECF468">
      <w:pPr>
        <w:jc w:val="center"/>
      </w:pPr>
    </w:p>
    <w:p w14:paraId="0E694D72">
      <w:pPr>
        <w:jc w:val="center"/>
      </w:pPr>
    </w:p>
    <w:p w14:paraId="7E873F00">
      <w:pPr>
        <w:jc w:val="center"/>
      </w:pPr>
    </w:p>
    <w:p w14:paraId="78939DAC">
      <w:pPr>
        <w:jc w:val="center"/>
      </w:pPr>
    </w:p>
    <w:p w14:paraId="2D6F959F">
      <w:pPr>
        <w:jc w:val="center"/>
      </w:pPr>
    </w:p>
    <w:p w14:paraId="69FC2B43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515B7D5C">
      <w:pPr>
        <w:jc w:val="center"/>
        <w:rPr>
          <w:rFonts w:ascii="宋体" w:hAnsi="宋体" w:eastAsia="宋体"/>
          <w:sz w:val="28"/>
          <w:szCs w:val="28"/>
        </w:rPr>
      </w:pPr>
    </w:p>
    <w:p w14:paraId="7DA712DB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二零二五年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3721391A">
      <w:pPr>
        <w:jc w:val="center"/>
        <w:rPr>
          <w:rFonts w:ascii="宋体" w:hAnsi="宋体" w:eastAsia="宋体"/>
          <w:sz w:val="28"/>
          <w:szCs w:val="28"/>
        </w:rPr>
      </w:pPr>
    </w:p>
    <w:p w14:paraId="088E7812">
      <w:pPr>
        <w:jc w:val="center"/>
        <w:rPr>
          <w:rFonts w:ascii="宋体" w:hAnsi="宋体" w:eastAsia="宋体"/>
          <w:sz w:val="28"/>
          <w:szCs w:val="28"/>
        </w:rPr>
      </w:pPr>
    </w:p>
    <w:p w14:paraId="7C9C3E86">
      <w:pPr>
        <w:jc w:val="center"/>
        <w:rPr>
          <w:rFonts w:ascii="宋体" w:hAnsi="宋体" w:eastAsia="宋体"/>
          <w:sz w:val="28"/>
          <w:szCs w:val="28"/>
        </w:rPr>
      </w:pPr>
    </w:p>
    <w:p w14:paraId="7ADD62C4">
      <w:pPr>
        <w:jc w:val="center"/>
        <w:rPr>
          <w:rFonts w:ascii="宋体" w:hAnsi="宋体" w:eastAsia="宋体"/>
          <w:sz w:val="28"/>
          <w:szCs w:val="28"/>
        </w:rPr>
      </w:pPr>
    </w:p>
    <w:p w14:paraId="2AF905CC">
      <w:pPr>
        <w:jc w:val="center"/>
        <w:rPr>
          <w:rFonts w:ascii="宋体" w:hAnsi="宋体" w:eastAsia="宋体"/>
          <w:sz w:val="28"/>
          <w:szCs w:val="28"/>
        </w:rPr>
      </w:pPr>
    </w:p>
    <w:p w14:paraId="759A5049">
      <w:pPr>
        <w:jc w:val="center"/>
        <w:rPr>
          <w:rFonts w:ascii="宋体" w:hAnsi="宋体" w:eastAsia="宋体"/>
          <w:sz w:val="28"/>
          <w:szCs w:val="28"/>
        </w:rPr>
      </w:pPr>
    </w:p>
    <w:p w14:paraId="4C3BE433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一、工作简况 </w:t>
      </w:r>
    </w:p>
    <w:p w14:paraId="37E9C43E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（一）任务来源</w:t>
      </w:r>
    </w:p>
    <w:p w14:paraId="116DFE2C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中国中小企业协会下达的</w:t>
      </w:r>
      <w:r>
        <w:rPr>
          <w:rFonts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ascii="宋体" w:hAnsi="宋体" w:eastAsia="宋体"/>
          <w:sz w:val="28"/>
          <w:szCs w:val="28"/>
        </w:rPr>
        <w:t>年团体标准修订编制计划，将《</w:t>
      </w:r>
      <w:r>
        <w:rPr>
          <w:rFonts w:hint="eastAsia" w:ascii="宋体" w:hAnsi="宋体" w:eastAsia="宋体"/>
          <w:sz w:val="28"/>
          <w:szCs w:val="28"/>
          <w:lang w:eastAsia="zh-CN"/>
        </w:rPr>
        <w:t>基于5G的增强现实（AR）智慧远程会诊平台建设规范</w:t>
      </w:r>
      <w:r>
        <w:rPr>
          <w:rFonts w:ascii="宋体" w:hAnsi="宋体" w:eastAsia="宋体"/>
          <w:sz w:val="28"/>
          <w:szCs w:val="28"/>
        </w:rPr>
        <w:t>》列为标准编制项目，并于202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ascii="宋体" w:hAnsi="宋体" w:eastAsia="宋体"/>
          <w:sz w:val="28"/>
          <w:szCs w:val="28"/>
        </w:rPr>
        <w:t>月在全国团体标准信息平台上进行了立项公告。</w:t>
      </w:r>
    </w:p>
    <w:p w14:paraId="35C07B21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7B223773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我国优质医疗资源（如三甲医院、资深专家）多集中于大城市，而基层医院（县、乡镇级）及偏远地区资源匮乏，导致患者 “跨区域求医难”“基层诊断能力有限” 等问题。传统的远程会诊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系统</w:t>
      </w:r>
      <w:r>
        <w:rPr>
          <w:rFonts w:hint="eastAsia" w:ascii="宋体" w:hAnsi="宋体" w:eastAsia="宋体"/>
          <w:sz w:val="28"/>
          <w:szCs w:val="28"/>
          <w:lang w:eastAsia="zh-CN"/>
        </w:rPr>
        <w:t>依赖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摄像头</w:t>
      </w:r>
      <w:r>
        <w:rPr>
          <w:rFonts w:hint="eastAsia" w:ascii="宋体" w:hAnsi="宋体" w:eastAsia="宋体"/>
          <w:sz w:val="28"/>
          <w:szCs w:val="28"/>
          <w:lang w:eastAsia="zh-CN"/>
        </w:rPr>
        <w:t>视频通话 + 静态影像共享，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需固定场所、提前预约、专人维护，导致成本较高、覆盖范围小、使用受限且效率低下</w:t>
      </w:r>
      <w:r>
        <w:rPr>
          <w:rFonts w:hint="eastAsia" w:ascii="宋体" w:hAnsi="宋体" w:eastAsia="宋体"/>
          <w:sz w:val="28"/>
          <w:szCs w:val="28"/>
          <w:lang w:eastAsia="zh-CN"/>
        </w:rPr>
        <w:t>。随着 5G 网络覆盖的深化和AR技术的成熟，基于5G的增强现实（AR）智慧远程会诊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平台依托 AR 设备的使用、</w:t>
      </w:r>
      <w:r>
        <w:rPr>
          <w:rFonts w:hint="eastAsia" w:ascii="宋体" w:hAnsi="宋体" w:eastAsia="宋体"/>
          <w:sz w:val="28"/>
          <w:szCs w:val="28"/>
          <w:lang w:eastAsia="zh-CN"/>
        </w:rPr>
        <w:t>5G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网络</w:t>
      </w:r>
      <w:r>
        <w:rPr>
          <w:rFonts w:hint="eastAsia" w:ascii="宋体" w:hAnsi="宋体" w:eastAsia="宋体"/>
          <w:sz w:val="28"/>
          <w:szCs w:val="28"/>
          <w:lang w:eastAsia="zh-CN"/>
        </w:rPr>
        <w:t>的低时延和高带宽特性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，可以不受场地、时间限制，随时呼叫发起会诊，让优质专家资源无需现场出诊即可深度参与基层诊疗，实现 “专家下沉” 的远程化落地，缓解资源供需失衡。</w:t>
      </w:r>
      <w:r>
        <w:rPr>
          <w:rFonts w:hint="eastAsia" w:ascii="宋体" w:hAnsi="宋体" w:eastAsia="宋体"/>
          <w:sz w:val="28"/>
          <w:szCs w:val="28"/>
          <w:lang w:eastAsia="zh-CN"/>
        </w:rPr>
        <w:t>基于5G的增强现实（AR）智慧远程会诊平台的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推广和应用，通过 “连接” 与 “可视化”， 重构医疗服务的生态，最终实现 “让优质医疗触手可及” 的核心价值，对推进健康中国建设具有重要实践意义。</w:t>
      </w:r>
    </w:p>
    <w:p w14:paraId="30BB49C1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但截止目前尚未有标准对</w:t>
      </w:r>
      <w:r>
        <w:rPr>
          <w:rFonts w:hint="eastAsia" w:ascii="宋体" w:hAnsi="宋体" w:eastAsia="宋体"/>
          <w:sz w:val="28"/>
          <w:szCs w:val="28"/>
          <w:lang w:eastAsia="zh-CN"/>
        </w:rPr>
        <w:t>基于5G的增强现实（AR）智慧远程会诊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平台的建设进行规范。本项目的提出，旨在通过对</w:t>
      </w:r>
      <w:r>
        <w:rPr>
          <w:rFonts w:hint="eastAsia" w:ascii="宋体" w:hAnsi="宋体" w:eastAsia="宋体"/>
          <w:sz w:val="28"/>
          <w:szCs w:val="28"/>
          <w:lang w:eastAsia="zh-CN"/>
        </w:rPr>
        <w:t>基于5G的增强现实（AR）智慧远程会诊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平台的系统架构、系统功能、系统性能、接口要求、安全要求等建设要求进行规范，</w:t>
      </w:r>
      <w:r>
        <w:rPr>
          <w:rFonts w:hint="eastAsia" w:ascii="宋体" w:hAnsi="宋体" w:eastAsia="宋体"/>
          <w:sz w:val="28"/>
          <w:szCs w:val="28"/>
          <w:lang w:eastAsia="zh-CN"/>
        </w:rPr>
        <w:t>确保平台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系统的</w:t>
      </w:r>
      <w:r>
        <w:rPr>
          <w:rFonts w:hint="eastAsia" w:ascii="宋体" w:hAnsi="宋体" w:eastAsia="宋体"/>
          <w:sz w:val="28"/>
          <w:szCs w:val="28"/>
          <w:lang w:eastAsia="zh-CN"/>
        </w:rPr>
        <w:t>整体质量，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提升系统的跨平台互操作性，</w:t>
      </w:r>
      <w:r>
        <w:rPr>
          <w:rFonts w:hint="eastAsia" w:ascii="宋体" w:hAnsi="宋体" w:eastAsia="宋体"/>
          <w:sz w:val="28"/>
          <w:szCs w:val="28"/>
          <w:lang w:eastAsia="zh-CN"/>
        </w:rPr>
        <w:t>为远程会诊的顺利开展提供基础保障。</w:t>
      </w:r>
    </w:p>
    <w:p w14:paraId="16906CB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（三）</w:t>
      </w:r>
      <w:r>
        <w:rPr>
          <w:rFonts w:ascii="宋体" w:hAnsi="宋体" w:eastAsia="宋体"/>
          <w:b/>
          <w:bCs/>
          <w:sz w:val="28"/>
          <w:szCs w:val="28"/>
        </w:rPr>
        <w:t>编制过程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767ECE4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 xml:space="preserve"> 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月，完成《</w:t>
      </w:r>
      <w:r>
        <w:rPr>
          <w:rFonts w:hint="eastAsia" w:ascii="宋体" w:hAnsi="宋体" w:eastAsia="宋体"/>
          <w:sz w:val="28"/>
          <w:szCs w:val="28"/>
          <w:lang w:eastAsia="zh-CN"/>
        </w:rPr>
        <w:t>基于5G的增强现实（AR）智慧远程会诊平台建设规范</w:t>
      </w:r>
      <w:r>
        <w:rPr>
          <w:rFonts w:hint="eastAsia" w:ascii="宋体" w:hAnsi="宋体" w:eastAsia="宋体"/>
          <w:sz w:val="28"/>
          <w:szCs w:val="28"/>
        </w:rPr>
        <w:t>》的立项。标准立项计划下达后，根据相关文件的要求，明确小组成员工作任务并制定了详细的工作计划。</w:t>
      </w:r>
    </w:p>
    <w:p w14:paraId="0D27C4A0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 xml:space="preserve"> 年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月-2025年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月，标准编制组对国内外的相关行业、标准、科研成果、专著等开展广泛、深入的调研，在此基础上完成《</w:t>
      </w:r>
      <w:r>
        <w:rPr>
          <w:rFonts w:hint="eastAsia" w:ascii="宋体" w:hAnsi="宋体" w:eastAsia="宋体"/>
          <w:sz w:val="28"/>
          <w:szCs w:val="28"/>
          <w:lang w:eastAsia="zh-CN"/>
        </w:rPr>
        <w:t>基于5G的增强现实（AR）智慧远程会诊平台建设规范</w:t>
      </w:r>
      <w:r>
        <w:rPr>
          <w:rFonts w:hint="eastAsia" w:ascii="宋体" w:hAnsi="宋体" w:eastAsia="宋体"/>
          <w:sz w:val="28"/>
          <w:szCs w:val="28"/>
        </w:rPr>
        <w:t>》的草案。随后标准制定小组与相关专家经多次研究、讨论对草案进行数次修改，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拟</w:t>
      </w:r>
      <w:r>
        <w:rPr>
          <w:rFonts w:hint="eastAsia" w:ascii="宋体" w:hAnsi="宋体" w:eastAsia="宋体"/>
          <w:sz w:val="28"/>
          <w:szCs w:val="28"/>
        </w:rPr>
        <w:t>于2025年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/>
          <w:sz w:val="28"/>
          <w:szCs w:val="28"/>
        </w:rPr>
        <w:t>旬提交《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基于5G的增强现实（AR）智慧远程会诊平台建设规范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》标准征求意见稿及征求意见稿编制说明，拟定在网上公示征求意见稿，广泛征求各方意见和建议。</w:t>
      </w:r>
    </w:p>
    <w:p w14:paraId="3B05C202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制定小组将根据各方意见和建议对标准进行修改后形成送审稿。</w:t>
      </w:r>
    </w:p>
    <w:p w14:paraId="68FE300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6BBF434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（四）主要起草单位及起草人所做的工作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6C3190CF">
      <w:pPr>
        <w:spacing w:line="360" w:lineRule="auto"/>
        <w:ind w:firstLine="56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由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余姚市经桥软件科技有限公司、宁波大学附属阳明医院（余姚市人民医院）、浙江舜为科技有限公司、杭州盛舟信息科技有限公司、余姚市急救中心、余姚市马渚中心卫生院（余姚市红十字医院）、余姚市低塘中心卫生院</w:t>
      </w:r>
      <w:r>
        <w:rPr>
          <w:rFonts w:hint="eastAsia" w:ascii="宋体" w:hAnsi="宋体" w:eastAsia="宋体"/>
          <w:sz w:val="28"/>
          <w:szCs w:val="28"/>
        </w:rPr>
        <w:t>牵头专家成立的标准制定小组，在广泛调研、查阅和研究国际、国内的现行标准，结合行业现行技术痛点和空白，组织、协调和策划了标准征求意见稿的草拟和修改过程。</w:t>
      </w:r>
    </w:p>
    <w:p w14:paraId="142E64E5">
      <w:pPr>
        <w:spacing w:line="360" w:lineRule="auto"/>
        <w:ind w:firstLine="560"/>
        <w:jc w:val="left"/>
        <w:rPr>
          <w:rFonts w:ascii="宋体" w:hAnsi="宋体" w:eastAsia="宋体"/>
          <w:sz w:val="28"/>
          <w:szCs w:val="28"/>
        </w:rPr>
      </w:pPr>
    </w:p>
    <w:p w14:paraId="1B77B246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459702C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4CD78269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本标准依据相关行业标准，标准编制遵循“前瞻性、实用性、 统一性、规范性”的原则，注重标准的可操作性，严格按照 GB/T 1.1-2020《标准化工作导则第1部分：标准化文件的结构和起草规则》的要求进行编写。</w:t>
      </w:r>
    </w:p>
    <w:p w14:paraId="08878A1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0F0CF7D4">
      <w:pPr>
        <w:spacing w:line="360" w:lineRule="auto"/>
        <w:jc w:val="left"/>
        <w:rPr>
          <w:rFonts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bCs/>
          <w:sz w:val="28"/>
          <w:szCs w:val="28"/>
          <w:highlight w:val="none"/>
        </w:rPr>
        <w:t>（二）</w:t>
      </w:r>
      <w:r>
        <w:rPr>
          <w:rFonts w:ascii="宋体" w:hAnsi="宋体" w:eastAsia="宋体"/>
          <w:b/>
          <w:bCs/>
          <w:sz w:val="28"/>
          <w:szCs w:val="28"/>
          <w:highlight w:val="none"/>
        </w:rPr>
        <w:t xml:space="preserve"> 标准主要技术内容 </w:t>
      </w:r>
      <w:r>
        <w:rPr>
          <w:rFonts w:ascii="宋体" w:hAnsi="宋体" w:eastAsia="宋体"/>
          <w:sz w:val="28"/>
          <w:szCs w:val="28"/>
          <w:highlight w:val="none"/>
        </w:rPr>
        <w:t xml:space="preserve"> </w:t>
      </w:r>
    </w:p>
    <w:p w14:paraId="6DD974FD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1、规范性引用文件：列出了本文件引用的其他规范性文件。</w:t>
      </w:r>
    </w:p>
    <w:p w14:paraId="78D897DD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2、术语和定义：本文件没有需要界定的术语和定义。</w:t>
      </w:r>
    </w:p>
    <w:p w14:paraId="15DAD2C8">
      <w:pPr>
        <w:spacing w:line="360" w:lineRule="auto"/>
        <w:ind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3、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缩略语：对文件中所用缩略语进行定义。</w:t>
      </w:r>
    </w:p>
    <w:p w14:paraId="7F044E10">
      <w:pPr>
        <w:spacing w:line="360" w:lineRule="auto"/>
        <w:ind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4、平台总体架构：对技术架构、网络拓扑架构进行描述。</w:t>
      </w:r>
    </w:p>
    <w:p w14:paraId="495909B3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5、平台功能</w:t>
      </w:r>
      <w:r>
        <w:rPr>
          <w:rFonts w:hint="eastAsia" w:ascii="宋体" w:hAnsi="宋体" w:eastAsia="宋体"/>
          <w:sz w:val="28"/>
          <w:szCs w:val="28"/>
        </w:rPr>
        <w:t>：对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平台的功能</w:t>
      </w:r>
      <w:r>
        <w:rPr>
          <w:rFonts w:hint="eastAsia" w:ascii="宋体" w:hAnsi="宋体" w:eastAsia="宋体"/>
          <w:sz w:val="28"/>
          <w:szCs w:val="28"/>
        </w:rPr>
        <w:t>进行规定。</w:t>
      </w:r>
    </w:p>
    <w:p w14:paraId="6F23C052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性能要求</w:t>
      </w:r>
      <w:r>
        <w:rPr>
          <w:rFonts w:hint="eastAsia" w:ascii="宋体" w:hAnsi="宋体" w:eastAsia="宋体"/>
          <w:sz w:val="28"/>
          <w:szCs w:val="28"/>
        </w:rPr>
        <w:t>：对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平台</w:t>
      </w:r>
      <w:r>
        <w:rPr>
          <w:rFonts w:hint="eastAsia" w:ascii="宋体" w:hAnsi="宋体" w:eastAsia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性能</w:t>
      </w:r>
      <w:r>
        <w:rPr>
          <w:rFonts w:hint="eastAsia" w:ascii="宋体" w:hAnsi="宋体" w:eastAsia="宋体"/>
          <w:sz w:val="28"/>
          <w:szCs w:val="28"/>
        </w:rPr>
        <w:t>进行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规定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640C90B4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安全性要求</w:t>
      </w:r>
      <w:r>
        <w:rPr>
          <w:rFonts w:hint="eastAsia" w:ascii="宋体" w:hAnsi="宋体" w:eastAsia="宋体"/>
          <w:sz w:val="28"/>
          <w:szCs w:val="28"/>
        </w:rPr>
        <w:t>：对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平台</w:t>
      </w:r>
      <w:r>
        <w:rPr>
          <w:rFonts w:hint="eastAsia" w:ascii="宋体" w:hAnsi="宋体" w:eastAsia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安全性能</w:t>
      </w:r>
      <w:r>
        <w:rPr>
          <w:rFonts w:hint="eastAsia" w:ascii="宋体" w:hAnsi="宋体" w:eastAsia="宋体"/>
          <w:sz w:val="28"/>
          <w:szCs w:val="28"/>
        </w:rPr>
        <w:t>进行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规定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36B6F797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证实方法：对平台功能、性能、安全的证实方法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2F70E13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</w:p>
    <w:p w14:paraId="30A6E9FA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（三）主要试验（或验证）情况分析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5118E0F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结合国内外行业情况及公司的实践进行验证。</w:t>
      </w:r>
    </w:p>
    <w:p w14:paraId="1BD703DB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</w:p>
    <w:p w14:paraId="775993DA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（四）标准中涉及专利的情况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5A31B0DB">
      <w:pPr>
        <w:spacing w:line="360" w:lineRule="auto"/>
        <w:ind w:firstLine="570"/>
        <w:jc w:val="left"/>
        <w:rPr>
          <w:rFonts w:hint="eastAsia" w:hAnsi="宋体" w:eastAsia="宋体" w:cstheme="minorBidi"/>
          <w:kern w:val="2"/>
          <w:sz w:val="28"/>
          <w:szCs w:val="28"/>
          <w:lang w:val="en-US" w:eastAsia="zh-CN"/>
        </w:rPr>
      </w:pPr>
      <w:r>
        <w:rPr>
          <w:rFonts w:hint="eastAsia" w:hAnsi="宋体" w:eastAsia="宋体" w:cstheme="minorBidi"/>
          <w:kern w:val="2"/>
          <w:sz w:val="28"/>
          <w:szCs w:val="28"/>
          <w:lang w:val="en-US" w:eastAsia="zh-CN"/>
        </w:rPr>
        <w:t>无。</w:t>
      </w:r>
    </w:p>
    <w:p w14:paraId="5075FA5B">
      <w:pPr>
        <w:spacing w:line="360" w:lineRule="auto"/>
        <w:ind w:firstLine="570"/>
        <w:jc w:val="left"/>
        <w:rPr>
          <w:rFonts w:hint="eastAsia" w:hAnsi="宋体" w:eastAsia="宋体" w:cstheme="minorBidi"/>
          <w:kern w:val="2"/>
          <w:sz w:val="28"/>
          <w:szCs w:val="28"/>
          <w:lang w:val="en-US" w:eastAsia="zh-CN"/>
        </w:rPr>
      </w:pPr>
    </w:p>
    <w:p w14:paraId="3FF8C3E4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（五）预期达到的效益（经济、效益、生态等），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3FF25BAD">
      <w:pPr>
        <w:spacing w:line="360" w:lineRule="auto"/>
        <w:ind w:firstLine="562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制定基于 5G 的 AR 智慧远程会诊平台建设标准，平台的设备兼容性、数据互通性、操作流程规范性显著提升，可减少因技术壁垒导致的会诊中断、信息断层等问题，提高诊断效率，间接减少医疗支出。 在标准推动下，5G+AR 远程会诊可规模化复制，让优质医疗资源（如三甲医院专家）通过平台覆盖偏远地区，可使基层患者获得远程会诊的比例提升，减少异地就医产生的交通、住宿等间接成本，优化医疗资源配置。同时，标准将带动医疗设备制造、5G 通信服务、AR 软件研发、医疗数据服务等多领域协同发展，形成产业链生态。。 </w:t>
      </w:r>
    </w:p>
    <w:p w14:paraId="14167C80">
      <w:pPr>
        <w:spacing w:line="360" w:lineRule="auto"/>
        <w:ind w:firstLine="562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</w:p>
    <w:p w14:paraId="4E147EA0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（六）在标准体系中的位置，与现行相关法律、法规、规章及相关标准，特别是强制性标准的协调性</w:t>
      </w:r>
    </w:p>
    <w:p w14:paraId="1610A41E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76F339B1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</w:p>
    <w:p w14:paraId="21F7A68E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（七）重大分歧意见的处理经过和依据</w:t>
      </w:r>
    </w:p>
    <w:p w14:paraId="7B645CDA">
      <w:pPr>
        <w:spacing w:line="360" w:lineRule="auto"/>
        <w:ind w:firstLine="56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无。</w:t>
      </w:r>
    </w:p>
    <w:p w14:paraId="29EDBF85">
      <w:pPr>
        <w:spacing w:line="360" w:lineRule="auto"/>
        <w:ind w:firstLine="560"/>
        <w:jc w:val="left"/>
        <w:rPr>
          <w:rFonts w:ascii="宋体" w:hAnsi="宋体" w:eastAsia="宋体"/>
          <w:sz w:val="28"/>
          <w:szCs w:val="28"/>
        </w:rPr>
      </w:pPr>
    </w:p>
    <w:p w14:paraId="3002F632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（八）标准性质的建议说明</w:t>
      </w:r>
    </w:p>
    <w:p w14:paraId="04975762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本标准为团体标准，供社会各界自愿使用。</w:t>
      </w:r>
    </w:p>
    <w:p w14:paraId="30AD1C6C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</w:p>
    <w:p w14:paraId="75480D91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（九）贯彻标准的要求和措施建议</w:t>
      </w:r>
    </w:p>
    <w:p w14:paraId="6329E70A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1、组织线下宣传活动、线上渠道推广，进行标准的内容宣传。</w:t>
      </w:r>
    </w:p>
    <w:p w14:paraId="478E1010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2、组织相关专家进行培训和讲座，介绍本标准并进行答疑。</w:t>
      </w:r>
    </w:p>
    <w:p w14:paraId="51845B80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3、与相关协会、机构、企业等合作伙伴共通普及和推广。</w:t>
      </w:r>
    </w:p>
    <w:p w14:paraId="2458A998">
      <w:pPr>
        <w:spacing w:line="360" w:lineRule="auto"/>
        <w:ind w:firstLine="562"/>
        <w:jc w:val="left"/>
        <w:rPr>
          <w:rFonts w:ascii="宋体" w:hAnsi="宋体" w:eastAsia="宋体"/>
          <w:b/>
          <w:bCs/>
          <w:sz w:val="28"/>
          <w:szCs w:val="28"/>
        </w:rPr>
      </w:pPr>
    </w:p>
    <w:p w14:paraId="63592F95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（十）废止现行相关标准的建议</w:t>
      </w:r>
    </w:p>
    <w:p w14:paraId="18712B33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无。</w:t>
      </w:r>
    </w:p>
    <w:p w14:paraId="6832436F">
      <w:pPr>
        <w:spacing w:line="360" w:lineRule="auto"/>
        <w:ind w:firstLine="562"/>
        <w:jc w:val="left"/>
        <w:rPr>
          <w:rFonts w:ascii="宋体" w:hAnsi="宋体" w:eastAsia="宋体"/>
          <w:b/>
          <w:bCs/>
          <w:sz w:val="28"/>
          <w:szCs w:val="28"/>
        </w:rPr>
      </w:pPr>
    </w:p>
    <w:p w14:paraId="640F38C3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（十一）其他应予说明的事项</w:t>
      </w:r>
    </w:p>
    <w:p w14:paraId="10440C4E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无。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1826CA3E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/>
          <w:sz w:val="28"/>
          <w:szCs w:val="28"/>
          <w:lang w:eastAsia="zh-CN"/>
        </w:rPr>
        <w:t>基于5G的增强现实（AR）智慧远程会诊平台建设规范</w:t>
      </w:r>
      <w:r>
        <w:rPr>
          <w:rFonts w:hint="eastAsia" w:ascii="宋体" w:hAnsi="宋体" w:eastAsia="宋体"/>
          <w:sz w:val="28"/>
          <w:szCs w:val="28"/>
        </w:rPr>
        <w:t>》起草组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78684C11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2025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14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日</w:t>
      </w:r>
    </w:p>
    <w:sectPr>
      <w:type w:val="continuous"/>
      <w:pgSz w:w="11906" w:h="16841"/>
      <w:pgMar w:top="1440" w:right="1800" w:bottom="1440" w:left="1800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189B79"/>
    <w:multiLevelType w:val="singleLevel"/>
    <w:tmpl w:val="F6189B7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C5917C3"/>
    <w:multiLevelType w:val="multilevel"/>
    <w:tmpl w:val="2C5917C3"/>
    <w:lvl w:ilvl="0" w:tentative="0">
      <w:start w:val="1"/>
      <w:numFmt w:val="none"/>
      <w:pStyle w:val="16"/>
      <w:lvlText w:val="%1——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 w:cs="Times New Roman"/>
        <w:b w:val="0"/>
        <w:i w:val="0"/>
        <w:sz w:val="21"/>
      </w:rPr>
    </w:lvl>
    <w:lvl w:ilvl="1" w:tentative="0">
      <w:start w:val="1"/>
      <w:numFmt w:val="none"/>
      <w:pStyle w:val="19"/>
      <w:lvlText w:val=""/>
      <w:lvlJc w:val="left"/>
      <w:pPr>
        <w:ind w:left="851" w:hanging="431"/>
      </w:pPr>
      <w:rPr>
        <w:rFonts w:hint="default" w:ascii="Symbol" w:hAnsi="Symbol" w:cs="Times New Roman"/>
        <w:sz w:val="21"/>
      </w:rPr>
    </w:lvl>
    <w:lvl w:ilvl="2" w:tentative="0">
      <w:start w:val="1"/>
      <w:numFmt w:val="bullet"/>
      <w:pStyle w:val="17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MjFkYmM4NmFlNTE3OTBhMTQwMGMzYWFiZjdiOGEifQ=="/>
  </w:docVars>
  <w:rsids>
    <w:rsidRoot w:val="00080FCE"/>
    <w:rsid w:val="00004E32"/>
    <w:rsid w:val="00013CD7"/>
    <w:rsid w:val="00021E0D"/>
    <w:rsid w:val="00031415"/>
    <w:rsid w:val="000711D3"/>
    <w:rsid w:val="00076E6A"/>
    <w:rsid w:val="0007729C"/>
    <w:rsid w:val="00080FCE"/>
    <w:rsid w:val="000841BD"/>
    <w:rsid w:val="0008492B"/>
    <w:rsid w:val="00086D78"/>
    <w:rsid w:val="00096631"/>
    <w:rsid w:val="000C7648"/>
    <w:rsid w:val="000D7E80"/>
    <w:rsid w:val="00100F6C"/>
    <w:rsid w:val="00100FA1"/>
    <w:rsid w:val="0010711D"/>
    <w:rsid w:val="001171FC"/>
    <w:rsid w:val="00122E25"/>
    <w:rsid w:val="00124E74"/>
    <w:rsid w:val="00147751"/>
    <w:rsid w:val="001552ED"/>
    <w:rsid w:val="00172D1B"/>
    <w:rsid w:val="00184316"/>
    <w:rsid w:val="001A1C3A"/>
    <w:rsid w:val="001A3971"/>
    <w:rsid w:val="001A7B8A"/>
    <w:rsid w:val="001C17B8"/>
    <w:rsid w:val="001E5452"/>
    <w:rsid w:val="001E59E1"/>
    <w:rsid w:val="001F643D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E34E6"/>
    <w:rsid w:val="002F3F4D"/>
    <w:rsid w:val="00301337"/>
    <w:rsid w:val="003073A8"/>
    <w:rsid w:val="00374298"/>
    <w:rsid w:val="003824F8"/>
    <w:rsid w:val="003C4C2B"/>
    <w:rsid w:val="003F6507"/>
    <w:rsid w:val="00400730"/>
    <w:rsid w:val="004357F5"/>
    <w:rsid w:val="00462A1E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14855"/>
    <w:rsid w:val="0052542A"/>
    <w:rsid w:val="005333C6"/>
    <w:rsid w:val="00536B27"/>
    <w:rsid w:val="00543CA9"/>
    <w:rsid w:val="00544CD0"/>
    <w:rsid w:val="00555D75"/>
    <w:rsid w:val="00560FA5"/>
    <w:rsid w:val="00566FEC"/>
    <w:rsid w:val="00576B39"/>
    <w:rsid w:val="00587745"/>
    <w:rsid w:val="005C7B43"/>
    <w:rsid w:val="00612447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6F2F2D"/>
    <w:rsid w:val="00712175"/>
    <w:rsid w:val="007236F7"/>
    <w:rsid w:val="00780878"/>
    <w:rsid w:val="00793EA3"/>
    <w:rsid w:val="007A285E"/>
    <w:rsid w:val="007B647A"/>
    <w:rsid w:val="007D143A"/>
    <w:rsid w:val="007D4ACF"/>
    <w:rsid w:val="007E71D6"/>
    <w:rsid w:val="007E765D"/>
    <w:rsid w:val="007F46FC"/>
    <w:rsid w:val="007F487B"/>
    <w:rsid w:val="007F784F"/>
    <w:rsid w:val="00802198"/>
    <w:rsid w:val="00820BE7"/>
    <w:rsid w:val="00830DF8"/>
    <w:rsid w:val="00831C13"/>
    <w:rsid w:val="008374F8"/>
    <w:rsid w:val="00850CF3"/>
    <w:rsid w:val="00855EF3"/>
    <w:rsid w:val="008639DD"/>
    <w:rsid w:val="00873DB6"/>
    <w:rsid w:val="00895E54"/>
    <w:rsid w:val="008C53F7"/>
    <w:rsid w:val="008F2746"/>
    <w:rsid w:val="008F7FFC"/>
    <w:rsid w:val="00901136"/>
    <w:rsid w:val="00902454"/>
    <w:rsid w:val="00905D53"/>
    <w:rsid w:val="00921AEC"/>
    <w:rsid w:val="00925E06"/>
    <w:rsid w:val="009349E7"/>
    <w:rsid w:val="009411A8"/>
    <w:rsid w:val="009468CF"/>
    <w:rsid w:val="00954D9A"/>
    <w:rsid w:val="009603D3"/>
    <w:rsid w:val="00963FCF"/>
    <w:rsid w:val="00975BD6"/>
    <w:rsid w:val="009D3675"/>
    <w:rsid w:val="009D498C"/>
    <w:rsid w:val="009D532B"/>
    <w:rsid w:val="009D796E"/>
    <w:rsid w:val="00A32DBC"/>
    <w:rsid w:val="00A3749C"/>
    <w:rsid w:val="00A76277"/>
    <w:rsid w:val="00A824EF"/>
    <w:rsid w:val="00A866B0"/>
    <w:rsid w:val="00A869F3"/>
    <w:rsid w:val="00A86B89"/>
    <w:rsid w:val="00B36263"/>
    <w:rsid w:val="00B379B8"/>
    <w:rsid w:val="00B5633A"/>
    <w:rsid w:val="00B779CD"/>
    <w:rsid w:val="00B77F39"/>
    <w:rsid w:val="00B82572"/>
    <w:rsid w:val="00B83264"/>
    <w:rsid w:val="00BA05BC"/>
    <w:rsid w:val="00BB60E1"/>
    <w:rsid w:val="00BE3B0F"/>
    <w:rsid w:val="00BF54BF"/>
    <w:rsid w:val="00C12B64"/>
    <w:rsid w:val="00C21702"/>
    <w:rsid w:val="00C21C0E"/>
    <w:rsid w:val="00C27EC1"/>
    <w:rsid w:val="00C312CC"/>
    <w:rsid w:val="00C3266C"/>
    <w:rsid w:val="00C336CE"/>
    <w:rsid w:val="00C352B8"/>
    <w:rsid w:val="00C3573B"/>
    <w:rsid w:val="00C44BF8"/>
    <w:rsid w:val="00C504BA"/>
    <w:rsid w:val="00C53848"/>
    <w:rsid w:val="00C71078"/>
    <w:rsid w:val="00C72DAC"/>
    <w:rsid w:val="00C76401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A0D2A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345D3"/>
    <w:rsid w:val="00E46304"/>
    <w:rsid w:val="00E50746"/>
    <w:rsid w:val="00E650FA"/>
    <w:rsid w:val="00E7235B"/>
    <w:rsid w:val="00EA1735"/>
    <w:rsid w:val="00EC3FE9"/>
    <w:rsid w:val="00ED4E5B"/>
    <w:rsid w:val="00EE7BE4"/>
    <w:rsid w:val="00F30933"/>
    <w:rsid w:val="00F31F16"/>
    <w:rsid w:val="00F7230A"/>
    <w:rsid w:val="00F724A6"/>
    <w:rsid w:val="00F829FC"/>
    <w:rsid w:val="00F92024"/>
    <w:rsid w:val="00FA1182"/>
    <w:rsid w:val="00FC34D9"/>
    <w:rsid w:val="00FE27EF"/>
    <w:rsid w:val="00FF28A7"/>
    <w:rsid w:val="00FF2BFC"/>
    <w:rsid w:val="00FF55C1"/>
    <w:rsid w:val="0475325E"/>
    <w:rsid w:val="077633E2"/>
    <w:rsid w:val="07B26B71"/>
    <w:rsid w:val="0D9633F1"/>
    <w:rsid w:val="0F913D0D"/>
    <w:rsid w:val="14BE27C4"/>
    <w:rsid w:val="1BF34DB3"/>
    <w:rsid w:val="1CDC77FE"/>
    <w:rsid w:val="1D9236E6"/>
    <w:rsid w:val="1E822B3F"/>
    <w:rsid w:val="1E8E65A3"/>
    <w:rsid w:val="208337BA"/>
    <w:rsid w:val="20A57BD4"/>
    <w:rsid w:val="21CE2995"/>
    <w:rsid w:val="233E073A"/>
    <w:rsid w:val="24101808"/>
    <w:rsid w:val="25795958"/>
    <w:rsid w:val="29177872"/>
    <w:rsid w:val="292F6A67"/>
    <w:rsid w:val="2B735A8E"/>
    <w:rsid w:val="35E6686D"/>
    <w:rsid w:val="39096AFA"/>
    <w:rsid w:val="420B4AC5"/>
    <w:rsid w:val="43261912"/>
    <w:rsid w:val="459A64D3"/>
    <w:rsid w:val="46EA14CF"/>
    <w:rsid w:val="4C070C02"/>
    <w:rsid w:val="4C324162"/>
    <w:rsid w:val="4D7B012C"/>
    <w:rsid w:val="5200731B"/>
    <w:rsid w:val="525E7A5F"/>
    <w:rsid w:val="52833022"/>
    <w:rsid w:val="53334A48"/>
    <w:rsid w:val="53AF7E46"/>
    <w:rsid w:val="54310B3F"/>
    <w:rsid w:val="5AE40D1D"/>
    <w:rsid w:val="5CA72002"/>
    <w:rsid w:val="5F27742B"/>
    <w:rsid w:val="5F994A9B"/>
    <w:rsid w:val="66664CDC"/>
    <w:rsid w:val="68AE1786"/>
    <w:rsid w:val="68EA193E"/>
    <w:rsid w:val="6A6D6639"/>
    <w:rsid w:val="6FCE7854"/>
    <w:rsid w:val="7FFD59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标准文件_段"/>
    <w:link w:val="18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标准文件_一级项"/>
    <w:qFormat/>
    <w:uiPriority w:val="0"/>
    <w:pPr>
      <w:numPr>
        <w:ilvl w:val="0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">
    <w:name w:val="标准文件_三级项"/>
    <w:basedOn w:val="1"/>
    <w:qFormat/>
    <w:uiPriority w:val="0"/>
    <w:pPr>
      <w:numPr>
        <w:ilvl w:val="2"/>
        <w:numId w:val="1"/>
      </w:numPr>
      <w:adjustRightInd w:val="0"/>
      <w:spacing w:line="536870612" w:lineRule="auto"/>
    </w:pPr>
    <w:rPr>
      <w:rFonts w:ascii="Times New Roman" w:hAnsi="Times New Roman" w:eastAsia="宋体" w:cs="Times New Roman"/>
      <w:szCs w:val="21"/>
    </w:rPr>
  </w:style>
  <w:style w:type="character" w:customStyle="1" w:styleId="18">
    <w:name w:val="标准文件_段 Char"/>
    <w:link w:val="15"/>
    <w:qFormat/>
    <w:locked/>
    <w:uiPriority w:val="0"/>
    <w:rPr>
      <w:rFonts w:ascii="宋体" w:hAnsi="Times New Roman" w:eastAsia="宋体" w:cs="Times New Roman"/>
      <w:sz w:val="21"/>
    </w:rPr>
  </w:style>
  <w:style w:type="paragraph" w:customStyle="1" w:styleId="19">
    <w:name w:val="标准文件_二级项2"/>
    <w:basedOn w:val="15"/>
    <w:qFormat/>
    <w:uiPriority w:val="0"/>
    <w:pPr>
      <w:numPr>
        <w:ilvl w:val="1"/>
        <w:numId w:val="1"/>
      </w:numPr>
      <w:tabs>
        <w:tab w:val="left" w:pos="1440"/>
      </w:tabs>
      <w:ind w:left="1440"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6F3DF-5F7E-496C-BA9E-6A6984910F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Windsoft</Company>
  <Pages>6</Pages>
  <Words>2191</Words>
  <Characters>2279</Characters>
  <Lines>15</Lines>
  <Paragraphs>4</Paragraphs>
  <TotalTime>4</TotalTime>
  <ScaleCrop>false</ScaleCrop>
  <LinksUpToDate>false</LinksUpToDate>
  <CharactersWithSpaces>2326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2022-04-21T01:39:00Z</dcterms:created>
  <dc:creator>高 福云</dc:creator>
  <cp:lastModifiedBy>鲍</cp:lastModifiedBy>
  <cp:lastPrinted>2022-05-11T05:51:00Z</cp:lastPrinted>
  <dcterms:modified xsi:type="dcterms:W3CDTF">2025-10-14T02:35:19Z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363D128E8E8C4C2EBD8506CCEEF208AF_12</vt:lpwstr>
  </property>
  <property fmtid="{D5CDD505-2E9C-101B-9397-08002B2CF9AE}" pid="4" name="KSOTemplateDocerSaveRecord">
    <vt:lpwstr>eyJoZGlkIjoiYzQ4MjFkYmM4NmFlNTE3OTBhMTQwMGMzYWFiZjdiOGEiLCJ1c2VySWQiOiI5NjMyOTE2MjUifQ==</vt:lpwstr>
  </property>
</Properties>
</file>