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8" w:type="dxa"/>
        <w:tblLayout w:type="fixed"/>
        <w:tblCellMar>
          <w:left w:w="0" w:type="dxa"/>
          <w:right w:w="0" w:type="dxa"/>
        </w:tblCellMar>
        <w:tblLook w:val="04A0" w:firstRow="1" w:lastRow="0" w:firstColumn="1" w:lastColumn="0" w:noHBand="0" w:noVBand="1"/>
      </w:tblPr>
      <w:tblGrid>
        <w:gridCol w:w="453"/>
        <w:gridCol w:w="106"/>
        <w:gridCol w:w="2222"/>
        <w:gridCol w:w="449"/>
        <w:gridCol w:w="1134"/>
        <w:gridCol w:w="4980"/>
        <w:gridCol w:w="296"/>
      </w:tblGrid>
      <w:tr w:rsidR="00DE3162" w14:paraId="40B92752" w14:textId="77777777">
        <w:trPr>
          <w:gridAfter w:val="4"/>
          <w:wAfter w:w="6859" w:type="dxa"/>
          <w:trHeight w:hRule="exact" w:val="312"/>
        </w:trPr>
        <w:tc>
          <w:tcPr>
            <w:tcW w:w="453" w:type="dxa"/>
            <w:vAlign w:val="center"/>
          </w:tcPr>
          <w:p w14:paraId="08B9E463" w14:textId="77777777" w:rsidR="00DE3162" w:rsidRDefault="00000000">
            <w:pPr>
              <w:rPr>
                <w:b/>
              </w:rPr>
            </w:pPr>
            <w:bookmarkStart w:id="0" w:name="SectionMark0"/>
            <w:bookmarkStart w:id="1" w:name="_Toc165314540"/>
            <w:bookmarkStart w:id="2" w:name="_Toc165314739"/>
            <w:bookmarkStart w:id="3" w:name="_Toc511205586"/>
            <w:bookmarkStart w:id="4" w:name="_Hlk175297431"/>
            <w:bookmarkStart w:id="5" w:name="SectionMark2"/>
            <w:bookmarkStart w:id="6" w:name="_Hlk175851507"/>
            <w:r>
              <w:rPr>
                <w:rFonts w:eastAsia="黑体"/>
                <w:b/>
              </w:rPr>
              <w:t>ICS</w:t>
            </w:r>
          </w:p>
        </w:tc>
        <w:tc>
          <w:tcPr>
            <w:tcW w:w="2328" w:type="dxa"/>
            <w:gridSpan w:val="2"/>
            <w:vAlign w:val="center"/>
          </w:tcPr>
          <w:p w14:paraId="5E7B715F" w14:textId="77777777" w:rsidR="00DE3162" w:rsidRDefault="00000000">
            <w:pPr>
              <w:rPr>
                <w:rFonts w:eastAsia="黑体"/>
              </w:rPr>
            </w:pPr>
            <w:r>
              <w:rPr>
                <w:rFonts w:eastAsia="黑体"/>
              </w:rPr>
              <w:t>XXXXXX</w:t>
            </w:r>
          </w:p>
        </w:tc>
      </w:tr>
      <w:tr w:rsidR="00DE3162" w14:paraId="4763D71B" w14:textId="77777777">
        <w:trPr>
          <w:gridAfter w:val="4"/>
          <w:wAfter w:w="6859" w:type="dxa"/>
          <w:trHeight w:hRule="exact" w:val="312"/>
        </w:trPr>
        <w:tc>
          <w:tcPr>
            <w:tcW w:w="559" w:type="dxa"/>
            <w:gridSpan w:val="2"/>
            <w:vAlign w:val="center"/>
          </w:tcPr>
          <w:p w14:paraId="1A265E84" w14:textId="77777777" w:rsidR="00DE3162" w:rsidRDefault="00000000">
            <w:pPr>
              <w:ind w:right="-170"/>
              <w:rPr>
                <w:rFonts w:eastAsia="黑体"/>
                <w:b/>
              </w:rPr>
            </w:pPr>
            <w:r>
              <w:rPr>
                <w:rFonts w:eastAsia="黑体"/>
                <w:b/>
              </w:rPr>
              <w:t>CCS</w:t>
            </w:r>
          </w:p>
        </w:tc>
        <w:tc>
          <w:tcPr>
            <w:tcW w:w="2222" w:type="dxa"/>
            <w:vAlign w:val="center"/>
          </w:tcPr>
          <w:p w14:paraId="4D04ACBE" w14:textId="77777777" w:rsidR="00DE3162" w:rsidRDefault="00000000">
            <w:pPr>
              <w:rPr>
                <w:rFonts w:eastAsia="黑体"/>
              </w:rPr>
            </w:pPr>
            <w:r>
              <w:rPr>
                <w:rFonts w:eastAsia="黑体"/>
                <w:bCs/>
              </w:rPr>
              <w:t>X XX</w:t>
            </w:r>
          </w:p>
        </w:tc>
      </w:tr>
      <w:tr w:rsidR="00DE3162" w14:paraId="7BAE6438" w14:textId="77777777">
        <w:trPr>
          <w:gridAfter w:val="4"/>
          <w:wAfter w:w="6859" w:type="dxa"/>
          <w:trHeight w:hRule="exact" w:val="312"/>
        </w:trPr>
        <w:tc>
          <w:tcPr>
            <w:tcW w:w="559" w:type="dxa"/>
            <w:gridSpan w:val="2"/>
            <w:vAlign w:val="center"/>
          </w:tcPr>
          <w:p w14:paraId="5C3FF7BB" w14:textId="77777777" w:rsidR="00DE3162" w:rsidRDefault="00DE3162">
            <w:pPr>
              <w:rPr>
                <w:rFonts w:eastAsia="黑体"/>
              </w:rPr>
            </w:pPr>
          </w:p>
        </w:tc>
        <w:tc>
          <w:tcPr>
            <w:tcW w:w="2222" w:type="dxa"/>
            <w:vAlign w:val="center"/>
          </w:tcPr>
          <w:p w14:paraId="1D0FA15E" w14:textId="77777777" w:rsidR="00DE3162" w:rsidRDefault="00DE3162">
            <w:pPr>
              <w:rPr>
                <w:rFonts w:eastAsia="黑体"/>
              </w:rPr>
            </w:pPr>
          </w:p>
        </w:tc>
      </w:tr>
      <w:tr w:rsidR="00DE3162" w14:paraId="13D38364" w14:textId="77777777">
        <w:trPr>
          <w:trHeight w:hRule="exact" w:val="368"/>
        </w:trPr>
        <w:tc>
          <w:tcPr>
            <w:tcW w:w="9640" w:type="dxa"/>
            <w:gridSpan w:val="7"/>
          </w:tcPr>
          <w:p w14:paraId="6C47A6B6" w14:textId="77777777" w:rsidR="00DE3162" w:rsidRDefault="00DE3162">
            <w:pPr>
              <w:spacing w:before="120" w:after="120"/>
            </w:pPr>
          </w:p>
        </w:tc>
      </w:tr>
      <w:tr w:rsidR="00DE3162" w14:paraId="047BEFD7" w14:textId="77777777">
        <w:trPr>
          <w:trHeight w:hRule="exact" w:val="120"/>
        </w:trPr>
        <w:tc>
          <w:tcPr>
            <w:tcW w:w="9640" w:type="dxa"/>
            <w:gridSpan w:val="7"/>
          </w:tcPr>
          <w:p w14:paraId="34643CC4" w14:textId="77777777" w:rsidR="00DE3162" w:rsidRDefault="00DE3162">
            <w:pPr>
              <w:spacing w:before="120" w:after="120"/>
            </w:pPr>
          </w:p>
        </w:tc>
      </w:tr>
      <w:tr w:rsidR="00DE3162" w14:paraId="7D4B9273" w14:textId="77777777">
        <w:trPr>
          <w:trHeight w:hRule="exact" w:val="360"/>
        </w:trPr>
        <w:tc>
          <w:tcPr>
            <w:tcW w:w="9640" w:type="dxa"/>
            <w:gridSpan w:val="7"/>
          </w:tcPr>
          <w:p w14:paraId="21ACCD45" w14:textId="77777777" w:rsidR="00DE3162" w:rsidRDefault="00DE3162">
            <w:pPr>
              <w:spacing w:before="120" w:after="120"/>
            </w:pPr>
          </w:p>
        </w:tc>
      </w:tr>
      <w:tr w:rsidR="00DE3162" w14:paraId="47519D89" w14:textId="77777777">
        <w:trPr>
          <w:trHeight w:hRule="exact" w:val="560"/>
        </w:trPr>
        <w:tc>
          <w:tcPr>
            <w:tcW w:w="9640" w:type="dxa"/>
            <w:gridSpan w:val="7"/>
            <w:vAlign w:val="center"/>
          </w:tcPr>
          <w:p w14:paraId="573E436E" w14:textId="77777777" w:rsidR="00DE3162" w:rsidRDefault="00000000">
            <w:pPr>
              <w:spacing w:after="240" w:line="560" w:lineRule="exact"/>
              <w:ind w:right="28"/>
              <w:jc w:val="distribute"/>
              <w:rPr>
                <w:rFonts w:eastAsia="黑体"/>
                <w:w w:val="140"/>
                <w:sz w:val="52"/>
              </w:rPr>
            </w:pPr>
            <w:r>
              <w:rPr>
                <w:rFonts w:eastAsia="黑体"/>
                <w:w w:val="140"/>
                <w:sz w:val="52"/>
              </w:rPr>
              <w:t>团</w:t>
            </w:r>
            <w:r>
              <w:rPr>
                <w:rFonts w:eastAsia="黑体"/>
                <w:w w:val="140"/>
                <w:sz w:val="52"/>
              </w:rPr>
              <w:t xml:space="preserve">  </w:t>
            </w:r>
            <w:r>
              <w:rPr>
                <w:rFonts w:eastAsia="黑体"/>
                <w:w w:val="140"/>
                <w:sz w:val="52"/>
              </w:rPr>
              <w:t>体</w:t>
            </w:r>
            <w:r>
              <w:rPr>
                <w:rFonts w:eastAsia="黑体"/>
                <w:w w:val="140"/>
                <w:sz w:val="52"/>
              </w:rPr>
              <w:t xml:space="preserve">  </w:t>
            </w:r>
            <w:r>
              <w:rPr>
                <w:rFonts w:eastAsia="黑体"/>
                <w:w w:val="140"/>
                <w:sz w:val="52"/>
              </w:rPr>
              <w:t>标</w:t>
            </w:r>
            <w:r>
              <w:rPr>
                <w:rFonts w:eastAsia="黑体"/>
                <w:w w:val="140"/>
                <w:sz w:val="52"/>
              </w:rPr>
              <w:t xml:space="preserve">  </w:t>
            </w:r>
            <w:r>
              <w:rPr>
                <w:rFonts w:eastAsia="黑体"/>
                <w:w w:val="140"/>
                <w:sz w:val="52"/>
              </w:rPr>
              <w:t>准</w:t>
            </w:r>
          </w:p>
          <w:p w14:paraId="0AADC455" w14:textId="77777777" w:rsidR="00DE3162" w:rsidRDefault="00DE3162">
            <w:pPr>
              <w:spacing w:line="520" w:lineRule="exact"/>
              <w:rPr>
                <w:w w:val="140"/>
                <w:sz w:val="52"/>
              </w:rPr>
            </w:pPr>
          </w:p>
        </w:tc>
      </w:tr>
      <w:tr w:rsidR="00DE3162" w14:paraId="4F232346" w14:textId="77777777">
        <w:trPr>
          <w:trHeight w:hRule="exact" w:val="340"/>
        </w:trPr>
        <w:tc>
          <w:tcPr>
            <w:tcW w:w="9640" w:type="dxa"/>
            <w:gridSpan w:val="7"/>
          </w:tcPr>
          <w:p w14:paraId="21157480" w14:textId="77777777" w:rsidR="00DE3162" w:rsidRDefault="00DE3162">
            <w:pPr>
              <w:jc w:val="center"/>
              <w:rPr>
                <w:rFonts w:eastAsia="黑体"/>
                <w:b/>
                <w:sz w:val="52"/>
              </w:rPr>
            </w:pPr>
          </w:p>
        </w:tc>
      </w:tr>
      <w:tr w:rsidR="00DE3162" w14:paraId="77484604" w14:textId="77777777">
        <w:trPr>
          <w:cantSplit/>
          <w:trHeight w:hRule="exact" w:val="60"/>
        </w:trPr>
        <w:tc>
          <w:tcPr>
            <w:tcW w:w="3230" w:type="dxa"/>
            <w:gridSpan w:val="4"/>
            <w:vAlign w:val="center"/>
          </w:tcPr>
          <w:p w14:paraId="120D06EE" w14:textId="77777777" w:rsidR="00DE3162" w:rsidRDefault="00DE3162"/>
        </w:tc>
        <w:tc>
          <w:tcPr>
            <w:tcW w:w="1134" w:type="dxa"/>
            <w:vAlign w:val="center"/>
          </w:tcPr>
          <w:p w14:paraId="18CF8B6A" w14:textId="77777777" w:rsidR="00DE3162" w:rsidRDefault="00DE3162">
            <w:pPr>
              <w:jc w:val="right"/>
            </w:pPr>
          </w:p>
        </w:tc>
        <w:tc>
          <w:tcPr>
            <w:tcW w:w="4980" w:type="dxa"/>
            <w:vAlign w:val="center"/>
          </w:tcPr>
          <w:p w14:paraId="6D2428C3" w14:textId="77777777" w:rsidR="00DE3162" w:rsidRDefault="00DE3162">
            <w:pPr>
              <w:wordWrap w:val="0"/>
              <w:jc w:val="right"/>
            </w:pPr>
          </w:p>
        </w:tc>
        <w:tc>
          <w:tcPr>
            <w:tcW w:w="296" w:type="dxa"/>
            <w:vAlign w:val="center"/>
          </w:tcPr>
          <w:p w14:paraId="1F3CB714" w14:textId="77777777" w:rsidR="00DE3162" w:rsidRDefault="00DE3162"/>
        </w:tc>
      </w:tr>
      <w:tr w:rsidR="00DE3162" w14:paraId="49EF23FF" w14:textId="77777777">
        <w:trPr>
          <w:cantSplit/>
          <w:trHeight w:hRule="exact" w:val="360"/>
        </w:trPr>
        <w:tc>
          <w:tcPr>
            <w:tcW w:w="3230" w:type="dxa"/>
            <w:gridSpan w:val="4"/>
            <w:vAlign w:val="center"/>
          </w:tcPr>
          <w:p w14:paraId="2AB2F9CC" w14:textId="77777777" w:rsidR="00DE3162" w:rsidRDefault="00DE3162"/>
        </w:tc>
        <w:tc>
          <w:tcPr>
            <w:tcW w:w="1134" w:type="dxa"/>
            <w:vAlign w:val="center"/>
          </w:tcPr>
          <w:p w14:paraId="2F25C1C8" w14:textId="77777777" w:rsidR="00DE3162" w:rsidRDefault="00DE3162">
            <w:pPr>
              <w:jc w:val="right"/>
            </w:pPr>
          </w:p>
        </w:tc>
        <w:tc>
          <w:tcPr>
            <w:tcW w:w="4980" w:type="dxa"/>
            <w:vAlign w:val="center"/>
          </w:tcPr>
          <w:p w14:paraId="5687D1BF" w14:textId="77777777" w:rsidR="00DE3162" w:rsidRDefault="00000000">
            <w:pPr>
              <w:spacing w:line="360" w:lineRule="exact"/>
              <w:jc w:val="right"/>
              <w:rPr>
                <w:rFonts w:eastAsia="黑体"/>
              </w:rPr>
            </w:pPr>
            <w:r>
              <w:rPr>
                <w:rFonts w:eastAsia="黑体"/>
                <w:b/>
                <w:sz w:val="28"/>
              </w:rPr>
              <w:t>T/DZJN</w:t>
            </w:r>
            <w:r>
              <w:rPr>
                <w:rFonts w:ascii="黑体" w:eastAsia="黑体" w:hAnsi="黑体" w:cs="黑体" w:hint="eastAsia"/>
                <w:bCs/>
                <w:sz w:val="28"/>
              </w:rPr>
              <w:t xml:space="preserve"> XX</w:t>
            </w:r>
            <w:r>
              <w:rPr>
                <w:rFonts w:eastAsia="黑体"/>
                <w:b/>
                <w:bCs/>
                <w:color w:val="0D0D0D"/>
                <w:spacing w:val="10"/>
                <w:sz w:val="28"/>
              </w:rPr>
              <w:t>－</w:t>
            </w:r>
            <w:r>
              <w:rPr>
                <w:rFonts w:ascii="黑体" w:eastAsia="黑体" w:hAnsi="黑体" w:cs="黑体" w:hint="eastAsia"/>
                <w:color w:val="0D0D0D"/>
                <w:spacing w:val="10"/>
                <w:sz w:val="28"/>
              </w:rPr>
              <w:t>20XX</w:t>
            </w:r>
          </w:p>
        </w:tc>
        <w:tc>
          <w:tcPr>
            <w:tcW w:w="296" w:type="dxa"/>
            <w:vAlign w:val="center"/>
          </w:tcPr>
          <w:p w14:paraId="33868027" w14:textId="77777777" w:rsidR="00DE3162" w:rsidRDefault="00DE3162"/>
        </w:tc>
      </w:tr>
      <w:tr w:rsidR="00DE3162" w14:paraId="71BCAD21" w14:textId="77777777">
        <w:trPr>
          <w:cantSplit/>
          <w:trHeight w:hRule="exact" w:val="587"/>
        </w:trPr>
        <w:tc>
          <w:tcPr>
            <w:tcW w:w="3230" w:type="dxa"/>
            <w:gridSpan w:val="4"/>
            <w:vAlign w:val="center"/>
          </w:tcPr>
          <w:p w14:paraId="7644C094" w14:textId="77777777" w:rsidR="00DE3162" w:rsidRDefault="00DE3162"/>
        </w:tc>
        <w:tc>
          <w:tcPr>
            <w:tcW w:w="1134" w:type="dxa"/>
            <w:vAlign w:val="center"/>
          </w:tcPr>
          <w:p w14:paraId="469CF0E4" w14:textId="77777777" w:rsidR="00DE3162" w:rsidRDefault="00DE3162">
            <w:pPr>
              <w:jc w:val="right"/>
            </w:pPr>
          </w:p>
        </w:tc>
        <w:tc>
          <w:tcPr>
            <w:tcW w:w="4980" w:type="dxa"/>
            <w:vAlign w:val="center"/>
          </w:tcPr>
          <w:p w14:paraId="0DD22FE0" w14:textId="77777777" w:rsidR="00DE3162" w:rsidRDefault="00DE3162">
            <w:pPr>
              <w:wordWrap w:val="0"/>
              <w:jc w:val="right"/>
            </w:pPr>
          </w:p>
        </w:tc>
        <w:tc>
          <w:tcPr>
            <w:tcW w:w="296" w:type="dxa"/>
            <w:vAlign w:val="center"/>
          </w:tcPr>
          <w:p w14:paraId="53835E12" w14:textId="77777777" w:rsidR="00DE3162" w:rsidRDefault="00DE3162"/>
        </w:tc>
      </w:tr>
      <w:tr w:rsidR="00DE3162" w14:paraId="46CC43B0" w14:textId="77777777">
        <w:trPr>
          <w:trHeight w:hRule="exact" w:val="340"/>
        </w:trPr>
        <w:tc>
          <w:tcPr>
            <w:tcW w:w="9640" w:type="dxa"/>
            <w:gridSpan w:val="7"/>
            <w:tcBorders>
              <w:bottom w:val="single" w:sz="8" w:space="0" w:color="auto"/>
            </w:tcBorders>
          </w:tcPr>
          <w:p w14:paraId="6E4ACDF6" w14:textId="77777777" w:rsidR="00DE3162" w:rsidRDefault="00DE3162">
            <w:pPr>
              <w:jc w:val="center"/>
              <w:rPr>
                <w:rFonts w:eastAsia="黑体"/>
                <w:b/>
                <w:sz w:val="52"/>
              </w:rPr>
            </w:pPr>
          </w:p>
        </w:tc>
      </w:tr>
      <w:tr w:rsidR="00DE3162" w14:paraId="2BCEF2EF" w14:textId="77777777">
        <w:trPr>
          <w:trHeight w:hRule="exact" w:val="2268"/>
        </w:trPr>
        <w:tc>
          <w:tcPr>
            <w:tcW w:w="9640" w:type="dxa"/>
            <w:gridSpan w:val="7"/>
            <w:tcBorders>
              <w:top w:val="single" w:sz="8" w:space="0" w:color="auto"/>
            </w:tcBorders>
            <w:vAlign w:val="center"/>
          </w:tcPr>
          <w:p w14:paraId="254D9161" w14:textId="77777777" w:rsidR="00DE3162" w:rsidRDefault="00DE3162">
            <w:pPr>
              <w:jc w:val="center"/>
              <w:rPr>
                <w:rFonts w:eastAsia="黑体"/>
                <w:sz w:val="52"/>
              </w:rPr>
            </w:pPr>
          </w:p>
        </w:tc>
      </w:tr>
      <w:tr w:rsidR="00DE3162" w14:paraId="0DF13891" w14:textId="77777777">
        <w:trPr>
          <w:trHeight w:hRule="exact" w:val="1771"/>
        </w:trPr>
        <w:tc>
          <w:tcPr>
            <w:tcW w:w="9640" w:type="dxa"/>
            <w:gridSpan w:val="7"/>
          </w:tcPr>
          <w:p w14:paraId="3D4A733F" w14:textId="77777777" w:rsidR="00DE3162" w:rsidRDefault="00000000">
            <w:pPr>
              <w:pStyle w:val="afffff2"/>
              <w:spacing w:line="700" w:lineRule="exact"/>
              <w:rPr>
                <w:rFonts w:ascii="Times New Roman"/>
                <w:szCs w:val="52"/>
              </w:rPr>
            </w:pPr>
            <w:proofErr w:type="gramStart"/>
            <w:r>
              <w:rPr>
                <w:rFonts w:ascii="Times New Roman"/>
                <w:szCs w:val="52"/>
              </w:rPr>
              <w:t>碳污共减</w:t>
            </w:r>
            <w:proofErr w:type="gramEnd"/>
            <w:r>
              <w:rPr>
                <w:rFonts w:ascii="Times New Roman"/>
                <w:szCs w:val="52"/>
              </w:rPr>
              <w:t>的制浆造纸工业废水</w:t>
            </w:r>
          </w:p>
          <w:p w14:paraId="6C34091B" w14:textId="77777777" w:rsidR="00DE3162" w:rsidRDefault="00000000">
            <w:pPr>
              <w:pStyle w:val="afffff2"/>
              <w:spacing w:line="700" w:lineRule="exact"/>
              <w:rPr>
                <w:rFonts w:ascii="Times New Roman"/>
                <w:szCs w:val="52"/>
              </w:rPr>
            </w:pPr>
            <w:r>
              <w:rPr>
                <w:rFonts w:ascii="Times New Roman"/>
                <w:szCs w:val="52"/>
              </w:rPr>
              <w:t>全过程处理技术导则</w:t>
            </w:r>
          </w:p>
          <w:p w14:paraId="234E4D1E" w14:textId="77777777" w:rsidR="00DE3162" w:rsidRDefault="00DE3162">
            <w:pPr>
              <w:pStyle w:val="afffff2"/>
              <w:spacing w:line="700" w:lineRule="exact"/>
              <w:rPr>
                <w:rFonts w:ascii="Times New Roman"/>
              </w:rPr>
            </w:pPr>
          </w:p>
        </w:tc>
      </w:tr>
      <w:tr w:rsidR="00DE3162" w14:paraId="623E4801" w14:textId="77777777">
        <w:trPr>
          <w:trHeight w:hRule="exact" w:val="1247"/>
        </w:trPr>
        <w:tc>
          <w:tcPr>
            <w:tcW w:w="9640" w:type="dxa"/>
            <w:gridSpan w:val="7"/>
          </w:tcPr>
          <w:p w14:paraId="7A13BCC8" w14:textId="77777777" w:rsidR="00DE3162" w:rsidRDefault="00000000">
            <w:pPr>
              <w:spacing w:line="500" w:lineRule="exact"/>
              <w:jc w:val="center"/>
              <w:rPr>
                <w:b/>
                <w:sz w:val="28"/>
                <w:szCs w:val="28"/>
              </w:rPr>
            </w:pPr>
            <w:r>
              <w:rPr>
                <w:rFonts w:eastAsia="Arial Unicode MS"/>
                <w:b/>
                <w:bCs/>
                <w:sz w:val="28"/>
                <w:szCs w:val="28"/>
              </w:rPr>
              <w:t xml:space="preserve">Technical Guidelines for Carbon and Pollutant Co-reduction in Wastewater Treatment for Pulp and Papermaking Industry </w:t>
            </w:r>
          </w:p>
        </w:tc>
      </w:tr>
      <w:tr w:rsidR="00DE3162" w14:paraId="354348E3" w14:textId="77777777">
        <w:trPr>
          <w:trHeight w:hRule="exact" w:val="454"/>
        </w:trPr>
        <w:tc>
          <w:tcPr>
            <w:tcW w:w="9640" w:type="dxa"/>
            <w:gridSpan w:val="7"/>
            <w:vAlign w:val="center"/>
          </w:tcPr>
          <w:p w14:paraId="0A5D383E" w14:textId="77777777" w:rsidR="00DE3162" w:rsidRDefault="00000000">
            <w:pPr>
              <w:pStyle w:val="afffff5"/>
              <w:spacing w:before="0" w:line="360" w:lineRule="exact"/>
              <w:rPr>
                <w:b/>
                <w:szCs w:val="28"/>
              </w:rPr>
            </w:pPr>
            <w:r>
              <w:rPr>
                <w:rFonts w:hint="eastAsia"/>
                <w:b/>
                <w:szCs w:val="28"/>
              </w:rPr>
              <w:t>（征求意见稿）</w:t>
            </w:r>
          </w:p>
        </w:tc>
      </w:tr>
    </w:tbl>
    <w:p w14:paraId="7150064D" w14:textId="77777777" w:rsidR="00DE3162" w:rsidRDefault="00000000">
      <w:r>
        <w:rPr>
          <w:noProof/>
          <w:sz w:val="20"/>
        </w:rPr>
        <mc:AlternateContent>
          <mc:Choice Requires="wps">
            <w:drawing>
              <wp:anchor distT="0" distB="0" distL="114300" distR="114300" simplePos="0" relativeHeight="251659264" behindDoc="0" locked="0" layoutInCell="0" allowOverlap="1" wp14:anchorId="13534CDB" wp14:editId="7DB82E4B">
                <wp:simplePos x="0" y="0"/>
                <wp:positionH relativeFrom="column">
                  <wp:posOffset>0</wp:posOffset>
                </wp:positionH>
                <wp:positionV relativeFrom="page">
                  <wp:posOffset>8317230</wp:posOffset>
                </wp:positionV>
                <wp:extent cx="6120130" cy="2160270"/>
                <wp:effectExtent l="0" t="0" r="13970" b="11430"/>
                <wp:wrapNone/>
                <wp:docPr id="1" name="文本框 1"/>
                <wp:cNvGraphicFramePr/>
                <a:graphic xmlns:a="http://schemas.openxmlformats.org/drawingml/2006/main">
                  <a:graphicData uri="http://schemas.microsoft.com/office/word/2010/wordprocessingShape">
                    <wps:wsp>
                      <wps:cNvSpPr txBox="1"/>
                      <wps:spPr>
                        <a:xfrm>
                          <a:off x="0" y="0"/>
                          <a:ext cx="6120130" cy="2160270"/>
                        </a:xfrm>
                        <a:prstGeom prst="rect">
                          <a:avLst/>
                        </a:prstGeom>
                        <a:solidFill>
                          <a:srgbClr val="FFFFFF"/>
                        </a:solidFill>
                        <a:ln>
                          <a:noFill/>
                        </a:ln>
                      </wps:spPr>
                      <wps:txbx>
                        <w:txbxContent>
                          <w:tbl>
                            <w:tblPr>
                              <w:tblW w:w="0" w:type="auto"/>
                              <w:jc w:val="center"/>
                              <w:tblLayout w:type="fixed"/>
                              <w:tblCellMar>
                                <w:left w:w="0" w:type="dxa"/>
                                <w:right w:w="0" w:type="dxa"/>
                              </w:tblCellMar>
                              <w:tblLook w:val="04A0" w:firstRow="1" w:lastRow="0" w:firstColumn="1" w:lastColumn="0" w:noHBand="0" w:noVBand="1"/>
                            </w:tblPr>
                            <w:tblGrid>
                              <w:gridCol w:w="3232"/>
                              <w:gridCol w:w="3175"/>
                              <w:gridCol w:w="3232"/>
                            </w:tblGrid>
                            <w:tr w:rsidR="00DE3162" w14:paraId="6022D176" w14:textId="77777777">
                              <w:trPr>
                                <w:trHeight w:hRule="exact" w:val="312"/>
                                <w:jc w:val="center"/>
                              </w:trPr>
                              <w:tc>
                                <w:tcPr>
                                  <w:tcW w:w="9639" w:type="dxa"/>
                                  <w:gridSpan w:val="3"/>
                                </w:tcPr>
                                <w:p w14:paraId="0C09698C" w14:textId="77777777" w:rsidR="00DE3162" w:rsidRDefault="00DE3162"/>
                              </w:tc>
                            </w:tr>
                            <w:tr w:rsidR="00DE3162" w14:paraId="1D7CA222" w14:textId="77777777">
                              <w:trPr>
                                <w:trHeight w:hRule="exact" w:val="567"/>
                                <w:jc w:val="center"/>
                              </w:trPr>
                              <w:tc>
                                <w:tcPr>
                                  <w:tcW w:w="9639" w:type="dxa"/>
                                  <w:gridSpan w:val="3"/>
                                </w:tcPr>
                                <w:p w14:paraId="32CA7F26" w14:textId="77777777" w:rsidR="00DE3162" w:rsidRDefault="00DE3162"/>
                              </w:tc>
                            </w:tr>
                            <w:tr w:rsidR="00DE3162" w14:paraId="2996C7C9" w14:textId="77777777">
                              <w:trPr>
                                <w:trHeight w:hRule="exact" w:val="567"/>
                                <w:jc w:val="center"/>
                              </w:trPr>
                              <w:tc>
                                <w:tcPr>
                                  <w:tcW w:w="3232" w:type="dxa"/>
                                  <w:tcBorders>
                                    <w:bottom w:val="single" w:sz="8" w:space="0" w:color="auto"/>
                                  </w:tcBorders>
                                  <w:vAlign w:val="bottom"/>
                                </w:tcPr>
                                <w:p w14:paraId="5164B736" w14:textId="77777777" w:rsidR="00DE3162" w:rsidRDefault="00000000">
                                  <w:pPr>
                                    <w:rPr>
                                      <w:rFonts w:ascii="黑体" w:eastAsia="黑体"/>
                                      <w:color w:val="0D0D0D"/>
                                    </w:rPr>
                                  </w:pPr>
                                  <w:r>
                                    <w:rPr>
                                      <w:rFonts w:ascii="黑体" w:eastAsia="黑体" w:hAnsi="黑体" w:hint="eastAsia"/>
                                      <w:color w:val="0D0D0D"/>
                                      <w:spacing w:val="10"/>
                                      <w:sz w:val="28"/>
                                      <w:szCs w:val="28"/>
                                    </w:rPr>
                                    <w:t>2025</w:t>
                                  </w:r>
                                  <w:r>
                                    <w:rPr>
                                      <w:rFonts w:ascii="黑体" w:eastAsia="黑体" w:hAnsi="黑体" w:hint="eastAsia"/>
                                      <w:color w:val="0D0D0D"/>
                                      <w:sz w:val="28"/>
                                    </w:rPr>
                                    <w:t>-</w:t>
                                  </w:r>
                                  <w:r>
                                    <w:rPr>
                                      <w:rFonts w:ascii="黑体" w:eastAsia="黑体" w:hAnsi="黑体" w:hint="eastAsia"/>
                                      <w:color w:val="0D0D0D"/>
                                      <w:spacing w:val="10"/>
                                      <w:sz w:val="28"/>
                                      <w:szCs w:val="28"/>
                                    </w:rPr>
                                    <w:t>XX</w:t>
                                  </w:r>
                                  <w:r>
                                    <w:rPr>
                                      <w:rFonts w:ascii="黑体" w:eastAsia="黑体" w:hAnsi="黑体" w:hint="eastAsia"/>
                                      <w:color w:val="0D0D0D"/>
                                      <w:sz w:val="28"/>
                                    </w:rPr>
                                    <w:t>-</w:t>
                                  </w:r>
                                  <w:r>
                                    <w:rPr>
                                      <w:rFonts w:ascii="黑体" w:eastAsia="黑体" w:hAnsi="黑体" w:hint="eastAsia"/>
                                      <w:color w:val="0D0D0D"/>
                                      <w:spacing w:val="10"/>
                                      <w:sz w:val="28"/>
                                      <w:szCs w:val="28"/>
                                    </w:rPr>
                                    <w:t>XX</w:t>
                                  </w:r>
                                  <w:r>
                                    <w:rPr>
                                      <w:rFonts w:ascii="黑体" w:eastAsia="黑体" w:hint="eastAsia"/>
                                      <w:color w:val="0D0D0D"/>
                                      <w:sz w:val="28"/>
                                    </w:rPr>
                                    <w:t>发布</w:t>
                                  </w:r>
                                </w:p>
                              </w:tc>
                              <w:tc>
                                <w:tcPr>
                                  <w:tcW w:w="3175" w:type="dxa"/>
                                  <w:tcBorders>
                                    <w:bottom w:val="single" w:sz="8" w:space="0" w:color="auto"/>
                                  </w:tcBorders>
                                  <w:vAlign w:val="bottom"/>
                                </w:tcPr>
                                <w:p w14:paraId="1FD569B0" w14:textId="77777777" w:rsidR="00DE3162" w:rsidRDefault="00DE3162">
                                  <w:pPr>
                                    <w:jc w:val="center"/>
                                    <w:rPr>
                                      <w:rFonts w:ascii="黑体" w:eastAsia="黑体"/>
                                      <w:sz w:val="28"/>
                                    </w:rPr>
                                  </w:pPr>
                                </w:p>
                              </w:tc>
                              <w:tc>
                                <w:tcPr>
                                  <w:tcW w:w="3232" w:type="dxa"/>
                                  <w:tcBorders>
                                    <w:bottom w:val="single" w:sz="8" w:space="0" w:color="auto"/>
                                  </w:tcBorders>
                                  <w:vAlign w:val="bottom"/>
                                </w:tcPr>
                                <w:p w14:paraId="59443AF6" w14:textId="77777777" w:rsidR="00DE3162" w:rsidRDefault="00000000">
                                  <w:pPr>
                                    <w:jc w:val="right"/>
                                    <w:rPr>
                                      <w:rFonts w:ascii="黑体" w:eastAsia="黑体"/>
                                      <w:color w:val="0D0D0D"/>
                                    </w:rPr>
                                  </w:pPr>
                                  <w:r>
                                    <w:rPr>
                                      <w:rFonts w:ascii="黑体" w:eastAsia="黑体" w:hAnsi="黑体" w:hint="eastAsia"/>
                                      <w:color w:val="0D0D0D"/>
                                      <w:spacing w:val="10"/>
                                      <w:sz w:val="28"/>
                                      <w:szCs w:val="28"/>
                                    </w:rPr>
                                    <w:t>2025</w:t>
                                  </w:r>
                                  <w:r>
                                    <w:rPr>
                                      <w:rFonts w:ascii="黑体" w:eastAsia="黑体" w:hAnsi="黑体" w:hint="eastAsia"/>
                                      <w:color w:val="0D0D0D"/>
                                      <w:sz w:val="28"/>
                                    </w:rPr>
                                    <w:t>-</w:t>
                                  </w:r>
                                  <w:r>
                                    <w:rPr>
                                      <w:rFonts w:ascii="黑体" w:eastAsia="黑体" w:hAnsi="黑体" w:hint="eastAsia"/>
                                      <w:color w:val="0D0D0D"/>
                                      <w:spacing w:val="10"/>
                                      <w:sz w:val="28"/>
                                      <w:szCs w:val="28"/>
                                    </w:rPr>
                                    <w:t>XX</w:t>
                                  </w:r>
                                  <w:r>
                                    <w:rPr>
                                      <w:rFonts w:ascii="黑体" w:eastAsia="黑体" w:hAnsi="黑体" w:hint="eastAsia"/>
                                      <w:color w:val="0D0D0D"/>
                                      <w:sz w:val="28"/>
                                    </w:rPr>
                                    <w:t>-</w:t>
                                  </w:r>
                                  <w:r>
                                    <w:rPr>
                                      <w:rFonts w:ascii="黑体" w:eastAsia="黑体" w:hAnsi="黑体" w:hint="eastAsia"/>
                                      <w:color w:val="0D0D0D"/>
                                      <w:spacing w:val="10"/>
                                      <w:sz w:val="28"/>
                                      <w:szCs w:val="28"/>
                                    </w:rPr>
                                    <w:t>XX</w:t>
                                  </w:r>
                                  <w:r>
                                    <w:rPr>
                                      <w:rFonts w:ascii="黑体" w:eastAsia="黑体" w:hint="eastAsia"/>
                                      <w:color w:val="0D0D0D"/>
                                      <w:sz w:val="28"/>
                                    </w:rPr>
                                    <w:t>实施</w:t>
                                  </w:r>
                                </w:p>
                              </w:tc>
                            </w:tr>
                            <w:tr w:rsidR="00DE3162" w14:paraId="4815CC90" w14:textId="77777777">
                              <w:trPr>
                                <w:trHeight w:hRule="exact" w:val="567"/>
                                <w:jc w:val="center"/>
                              </w:trPr>
                              <w:tc>
                                <w:tcPr>
                                  <w:tcW w:w="9639" w:type="dxa"/>
                                  <w:gridSpan w:val="3"/>
                                  <w:tcBorders>
                                    <w:top w:val="single" w:sz="8" w:space="0" w:color="auto"/>
                                  </w:tcBorders>
                                  <w:vAlign w:val="center"/>
                                </w:tcPr>
                                <w:p w14:paraId="187B2A63" w14:textId="77777777" w:rsidR="00DE3162" w:rsidRDefault="00DE3162">
                                  <w:pPr>
                                    <w:jc w:val="center"/>
                                    <w:rPr>
                                      <w:rFonts w:eastAsia="黑体"/>
                                      <w:spacing w:val="30"/>
                                      <w:sz w:val="32"/>
                                    </w:rPr>
                                  </w:pPr>
                                </w:p>
                              </w:tc>
                            </w:tr>
                            <w:tr w:rsidR="00DE3162" w14:paraId="7A92E9F4" w14:textId="77777777">
                              <w:trPr>
                                <w:trHeight w:hRule="exact" w:val="380"/>
                                <w:jc w:val="center"/>
                              </w:trPr>
                              <w:tc>
                                <w:tcPr>
                                  <w:tcW w:w="9639" w:type="dxa"/>
                                  <w:gridSpan w:val="3"/>
                                </w:tcPr>
                                <w:p w14:paraId="07559DC9" w14:textId="77777777" w:rsidR="00DE3162" w:rsidRDefault="00000000">
                                  <w:pPr>
                                    <w:spacing w:line="360" w:lineRule="exact"/>
                                    <w:jc w:val="center"/>
                                  </w:pPr>
                                  <w:r>
                                    <w:rPr>
                                      <w:rFonts w:eastAsia="黑体" w:hint="eastAsia"/>
                                      <w:spacing w:val="4"/>
                                      <w:sz w:val="32"/>
                                    </w:rPr>
                                    <w:t>中国电子节能技术协会</w:t>
                                  </w:r>
                                  <w:r>
                                    <w:rPr>
                                      <w:rFonts w:eastAsia="黑体"/>
                                      <w:spacing w:val="10"/>
                                      <w:w w:val="110"/>
                                      <w:sz w:val="32"/>
                                    </w:rPr>
                                    <w:t xml:space="preserve">  </w:t>
                                  </w:r>
                                  <w:r>
                                    <w:rPr>
                                      <w:rFonts w:eastAsia="黑体" w:hint="eastAsia"/>
                                      <w:spacing w:val="20"/>
                                      <w:position w:val="2"/>
                                      <w:sz w:val="28"/>
                                    </w:rPr>
                                    <w:t>发</w:t>
                                  </w:r>
                                  <w:r>
                                    <w:rPr>
                                      <w:rFonts w:eastAsia="黑体" w:hint="eastAsia"/>
                                      <w:position w:val="2"/>
                                      <w:sz w:val="28"/>
                                    </w:rPr>
                                    <w:t>布</w:t>
                                  </w:r>
                                </w:p>
                              </w:tc>
                            </w:tr>
                          </w:tbl>
                          <w:p w14:paraId="71262FD9" w14:textId="77777777" w:rsidR="00DE3162" w:rsidRDefault="00DE3162"/>
                        </w:txbxContent>
                      </wps:txbx>
                      <wps:bodyPr lIns="0" tIns="0" rIns="0" bIns="0" upright="1"/>
                    </wps:wsp>
                  </a:graphicData>
                </a:graphic>
              </wp:anchor>
            </w:drawing>
          </mc:Choice>
          <mc:Fallback>
            <w:pict>
              <v:shapetype w14:anchorId="13534CDB" id="_x0000_t202" coordsize="21600,21600" o:spt="202" path="m,l,21600r21600,l21600,xe">
                <v:stroke joinstyle="miter"/>
                <v:path gradientshapeok="t" o:connecttype="rect"/>
              </v:shapetype>
              <v:shape id="文本框 1" o:spid="_x0000_s1026" type="#_x0000_t202" style="position:absolute;left:0;text-align:left;margin-left:0;margin-top:654.9pt;width:481.9pt;height:170.1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" o:allowincell="f" stroked="f">
                <v:textbox inset="0,0,0,0">
                  <w:txbxContent>
                    <w:tbl>
                      <w:tblPr>
                        <w:tblW w:w="0" w:type="auto"/>
                        <w:jc w:val="center"/>
                        <w:tblLayout w:type="fixed"/>
                        <w:tblCellMar>
                          <w:left w:w="0" w:type="dxa"/>
                          <w:right w:w="0" w:type="dxa"/>
                        </w:tblCellMar>
                        <w:tblLook w:val="04A0" w:firstRow="1" w:lastRow="0" w:firstColumn="1" w:lastColumn="0" w:noHBand="0" w:noVBand="1"/>
                      </w:tblPr>
                      <w:tblGrid>
                        <w:gridCol w:w="3232"/>
                        <w:gridCol w:w="3175"/>
                        <w:gridCol w:w="3232"/>
                      </w:tblGrid>
                      <w:tr w:rsidR="00DE3162" w14:paraId="6022D176" w14:textId="77777777">
                        <w:trPr>
                          <w:trHeight w:hRule="exact" w:val="312"/>
                          <w:jc w:val="center"/>
                        </w:trPr>
                        <w:tc>
                          <w:tcPr>
                            <w:tcW w:w="9639" w:type="dxa"/>
                            <w:gridSpan w:val="3"/>
                          </w:tcPr>
                          <w:p w14:paraId="0C09698C" w14:textId="77777777" w:rsidR="00DE3162" w:rsidRDefault="00DE3162"/>
                        </w:tc>
                      </w:tr>
                      <w:tr w:rsidR="00DE3162" w14:paraId="1D7CA222" w14:textId="77777777">
                        <w:trPr>
                          <w:trHeight w:hRule="exact" w:val="567"/>
                          <w:jc w:val="center"/>
                        </w:trPr>
                        <w:tc>
                          <w:tcPr>
                            <w:tcW w:w="9639" w:type="dxa"/>
                            <w:gridSpan w:val="3"/>
                          </w:tcPr>
                          <w:p w14:paraId="32CA7F26" w14:textId="77777777" w:rsidR="00DE3162" w:rsidRDefault="00DE3162"/>
                        </w:tc>
                      </w:tr>
                      <w:tr w:rsidR="00DE3162" w14:paraId="2996C7C9" w14:textId="77777777">
                        <w:trPr>
                          <w:trHeight w:hRule="exact" w:val="567"/>
                          <w:jc w:val="center"/>
                        </w:trPr>
                        <w:tc>
                          <w:tcPr>
                            <w:tcW w:w="3232" w:type="dxa"/>
                            <w:tcBorders>
                              <w:bottom w:val="single" w:sz="8" w:space="0" w:color="auto"/>
                            </w:tcBorders>
                            <w:vAlign w:val="bottom"/>
                          </w:tcPr>
                          <w:p w14:paraId="5164B736" w14:textId="77777777" w:rsidR="00DE3162" w:rsidRDefault="00000000">
                            <w:pPr>
                              <w:rPr>
                                <w:rFonts w:ascii="黑体" w:eastAsia="黑体"/>
                                <w:color w:val="0D0D0D"/>
                              </w:rPr>
                            </w:pPr>
                            <w:r>
                              <w:rPr>
                                <w:rFonts w:ascii="黑体" w:eastAsia="黑体" w:hAnsi="黑体" w:hint="eastAsia"/>
                                <w:color w:val="0D0D0D"/>
                                <w:spacing w:val="10"/>
                                <w:sz w:val="28"/>
                                <w:szCs w:val="28"/>
                              </w:rPr>
                              <w:t>2025</w:t>
                            </w:r>
                            <w:r>
                              <w:rPr>
                                <w:rFonts w:ascii="黑体" w:eastAsia="黑体" w:hAnsi="黑体" w:hint="eastAsia"/>
                                <w:color w:val="0D0D0D"/>
                                <w:sz w:val="28"/>
                              </w:rPr>
                              <w:t>-</w:t>
                            </w:r>
                            <w:r>
                              <w:rPr>
                                <w:rFonts w:ascii="黑体" w:eastAsia="黑体" w:hAnsi="黑体" w:hint="eastAsia"/>
                                <w:color w:val="0D0D0D"/>
                                <w:spacing w:val="10"/>
                                <w:sz w:val="28"/>
                                <w:szCs w:val="28"/>
                              </w:rPr>
                              <w:t>XX</w:t>
                            </w:r>
                            <w:r>
                              <w:rPr>
                                <w:rFonts w:ascii="黑体" w:eastAsia="黑体" w:hAnsi="黑体" w:hint="eastAsia"/>
                                <w:color w:val="0D0D0D"/>
                                <w:sz w:val="28"/>
                              </w:rPr>
                              <w:t>-</w:t>
                            </w:r>
                            <w:r>
                              <w:rPr>
                                <w:rFonts w:ascii="黑体" w:eastAsia="黑体" w:hAnsi="黑体" w:hint="eastAsia"/>
                                <w:color w:val="0D0D0D"/>
                                <w:spacing w:val="10"/>
                                <w:sz w:val="28"/>
                                <w:szCs w:val="28"/>
                              </w:rPr>
                              <w:t>XX</w:t>
                            </w:r>
                            <w:r>
                              <w:rPr>
                                <w:rFonts w:ascii="黑体" w:eastAsia="黑体" w:hint="eastAsia"/>
                                <w:color w:val="0D0D0D"/>
                                <w:sz w:val="28"/>
                              </w:rPr>
                              <w:t>发布</w:t>
                            </w:r>
                          </w:p>
                        </w:tc>
                        <w:tc>
                          <w:tcPr>
                            <w:tcW w:w="3175" w:type="dxa"/>
                            <w:tcBorders>
                              <w:bottom w:val="single" w:sz="8" w:space="0" w:color="auto"/>
                            </w:tcBorders>
                            <w:vAlign w:val="bottom"/>
                          </w:tcPr>
                          <w:p w14:paraId="1FD569B0" w14:textId="77777777" w:rsidR="00DE3162" w:rsidRDefault="00DE3162">
                            <w:pPr>
                              <w:jc w:val="center"/>
                              <w:rPr>
                                <w:rFonts w:ascii="黑体" w:eastAsia="黑体"/>
                                <w:sz w:val="28"/>
                              </w:rPr>
                            </w:pPr>
                          </w:p>
                        </w:tc>
                        <w:tc>
                          <w:tcPr>
                            <w:tcW w:w="3232" w:type="dxa"/>
                            <w:tcBorders>
                              <w:bottom w:val="single" w:sz="8" w:space="0" w:color="auto"/>
                            </w:tcBorders>
                            <w:vAlign w:val="bottom"/>
                          </w:tcPr>
                          <w:p w14:paraId="59443AF6" w14:textId="77777777" w:rsidR="00DE3162" w:rsidRDefault="00000000">
                            <w:pPr>
                              <w:jc w:val="right"/>
                              <w:rPr>
                                <w:rFonts w:ascii="黑体" w:eastAsia="黑体"/>
                                <w:color w:val="0D0D0D"/>
                              </w:rPr>
                            </w:pPr>
                            <w:r>
                              <w:rPr>
                                <w:rFonts w:ascii="黑体" w:eastAsia="黑体" w:hAnsi="黑体" w:hint="eastAsia"/>
                                <w:color w:val="0D0D0D"/>
                                <w:spacing w:val="10"/>
                                <w:sz w:val="28"/>
                                <w:szCs w:val="28"/>
                              </w:rPr>
                              <w:t>2025</w:t>
                            </w:r>
                            <w:r>
                              <w:rPr>
                                <w:rFonts w:ascii="黑体" w:eastAsia="黑体" w:hAnsi="黑体" w:hint="eastAsia"/>
                                <w:color w:val="0D0D0D"/>
                                <w:sz w:val="28"/>
                              </w:rPr>
                              <w:t>-</w:t>
                            </w:r>
                            <w:r>
                              <w:rPr>
                                <w:rFonts w:ascii="黑体" w:eastAsia="黑体" w:hAnsi="黑体" w:hint="eastAsia"/>
                                <w:color w:val="0D0D0D"/>
                                <w:spacing w:val="10"/>
                                <w:sz w:val="28"/>
                                <w:szCs w:val="28"/>
                              </w:rPr>
                              <w:t>XX</w:t>
                            </w:r>
                            <w:r>
                              <w:rPr>
                                <w:rFonts w:ascii="黑体" w:eastAsia="黑体" w:hAnsi="黑体" w:hint="eastAsia"/>
                                <w:color w:val="0D0D0D"/>
                                <w:sz w:val="28"/>
                              </w:rPr>
                              <w:t>-</w:t>
                            </w:r>
                            <w:r>
                              <w:rPr>
                                <w:rFonts w:ascii="黑体" w:eastAsia="黑体" w:hAnsi="黑体" w:hint="eastAsia"/>
                                <w:color w:val="0D0D0D"/>
                                <w:spacing w:val="10"/>
                                <w:sz w:val="28"/>
                                <w:szCs w:val="28"/>
                              </w:rPr>
                              <w:t>XX</w:t>
                            </w:r>
                            <w:r>
                              <w:rPr>
                                <w:rFonts w:ascii="黑体" w:eastAsia="黑体" w:hint="eastAsia"/>
                                <w:color w:val="0D0D0D"/>
                                <w:sz w:val="28"/>
                              </w:rPr>
                              <w:t>实施</w:t>
                            </w:r>
                          </w:p>
                        </w:tc>
                      </w:tr>
                      <w:tr w:rsidR="00DE3162" w14:paraId="4815CC90" w14:textId="77777777">
                        <w:trPr>
                          <w:trHeight w:hRule="exact" w:val="567"/>
                          <w:jc w:val="center"/>
                        </w:trPr>
                        <w:tc>
                          <w:tcPr>
                            <w:tcW w:w="9639" w:type="dxa"/>
                            <w:gridSpan w:val="3"/>
                            <w:tcBorders>
                              <w:top w:val="single" w:sz="8" w:space="0" w:color="auto"/>
                            </w:tcBorders>
                            <w:vAlign w:val="center"/>
                          </w:tcPr>
                          <w:p w14:paraId="187B2A63" w14:textId="77777777" w:rsidR="00DE3162" w:rsidRDefault="00DE3162">
                            <w:pPr>
                              <w:jc w:val="center"/>
                              <w:rPr>
                                <w:rFonts w:eastAsia="黑体"/>
                                <w:spacing w:val="30"/>
                                <w:sz w:val="32"/>
                              </w:rPr>
                            </w:pPr>
                          </w:p>
                        </w:tc>
                      </w:tr>
                      <w:tr w:rsidR="00DE3162" w14:paraId="7A92E9F4" w14:textId="77777777">
                        <w:trPr>
                          <w:trHeight w:hRule="exact" w:val="380"/>
                          <w:jc w:val="center"/>
                        </w:trPr>
                        <w:tc>
                          <w:tcPr>
                            <w:tcW w:w="9639" w:type="dxa"/>
                            <w:gridSpan w:val="3"/>
                          </w:tcPr>
                          <w:p w14:paraId="07559DC9" w14:textId="77777777" w:rsidR="00DE3162" w:rsidRDefault="00000000">
                            <w:pPr>
                              <w:spacing w:line="360" w:lineRule="exact"/>
                              <w:jc w:val="center"/>
                            </w:pPr>
                            <w:r>
                              <w:rPr>
                                <w:rFonts w:eastAsia="黑体" w:hint="eastAsia"/>
                                <w:spacing w:val="4"/>
                                <w:sz w:val="32"/>
                              </w:rPr>
                              <w:t>中国电子节能技术协会</w:t>
                            </w:r>
                            <w:r>
                              <w:rPr>
                                <w:rFonts w:eastAsia="黑体"/>
                                <w:spacing w:val="10"/>
                                <w:w w:val="110"/>
                                <w:sz w:val="32"/>
                              </w:rPr>
                              <w:t xml:space="preserve">  </w:t>
                            </w:r>
                            <w:r>
                              <w:rPr>
                                <w:rFonts w:eastAsia="黑体" w:hint="eastAsia"/>
                                <w:spacing w:val="20"/>
                                <w:position w:val="2"/>
                                <w:sz w:val="28"/>
                              </w:rPr>
                              <w:t>发</w:t>
                            </w:r>
                            <w:r>
                              <w:rPr>
                                <w:rFonts w:eastAsia="黑体" w:hint="eastAsia"/>
                                <w:position w:val="2"/>
                                <w:sz w:val="28"/>
                              </w:rPr>
                              <w:t>布</w:t>
                            </w:r>
                          </w:p>
                        </w:tc>
                      </w:tr>
                    </w:tbl>
                    <w:p w14:paraId="71262FD9" w14:textId="77777777" w:rsidR="00DE3162" w:rsidRDefault="00DE3162"/>
                  </w:txbxContent>
                </v:textbox>
                <w10:wrap anchory="page"/>
              </v:shape>
            </w:pict>
          </mc:Fallback>
        </mc:AlternateContent>
      </w:r>
    </w:p>
    <w:p w14:paraId="260EB002" w14:textId="77777777" w:rsidR="00DE3162" w:rsidRDefault="00DE3162"/>
    <w:p w14:paraId="1C831645" w14:textId="77777777" w:rsidR="00DE3162" w:rsidRDefault="00DE3162"/>
    <w:p w14:paraId="6BFA0ADD" w14:textId="77777777" w:rsidR="00DE3162" w:rsidRDefault="00DE3162"/>
    <w:p w14:paraId="727FAA28" w14:textId="77777777" w:rsidR="00DE3162" w:rsidRDefault="00DE3162"/>
    <w:p w14:paraId="26AFB3B3" w14:textId="77777777" w:rsidR="00DE3162" w:rsidRDefault="00DE3162"/>
    <w:p w14:paraId="3D8D948C" w14:textId="77777777" w:rsidR="00DE3162" w:rsidRDefault="00DE3162"/>
    <w:p w14:paraId="7B889360" w14:textId="77777777" w:rsidR="00DE3162" w:rsidRDefault="00DE3162">
      <w:pPr>
        <w:sectPr w:rsidR="00DE3162">
          <w:pgSz w:w="11906" w:h="16838"/>
          <w:pgMar w:top="1417" w:right="1134" w:bottom="1134" w:left="1417" w:header="113" w:footer="624" w:gutter="0"/>
          <w:cols w:space="720"/>
          <w:docGrid w:type="lines" w:linePitch="312"/>
        </w:sectPr>
      </w:pPr>
    </w:p>
    <w:bookmarkEnd w:id="0"/>
    <w:bookmarkEnd w:id="1"/>
    <w:bookmarkEnd w:id="2"/>
    <w:tbl>
      <w:tblPr>
        <w:tblW w:w="9356" w:type="dxa"/>
        <w:jc w:val="center"/>
        <w:tblLayout w:type="fixed"/>
        <w:tblCellMar>
          <w:left w:w="0" w:type="dxa"/>
          <w:right w:w="0" w:type="dxa"/>
        </w:tblCellMar>
        <w:tblLook w:val="04A0" w:firstRow="1" w:lastRow="0" w:firstColumn="1" w:lastColumn="0" w:noHBand="0" w:noVBand="1"/>
      </w:tblPr>
      <w:tblGrid>
        <w:gridCol w:w="9356"/>
      </w:tblGrid>
      <w:tr w:rsidR="00DE3162" w14:paraId="03D63A42" w14:textId="77777777">
        <w:trPr>
          <w:trHeight w:hRule="exact" w:val="567"/>
          <w:jc w:val="center"/>
        </w:trPr>
        <w:tc>
          <w:tcPr>
            <w:tcW w:w="9356" w:type="dxa"/>
            <w:vAlign w:val="center"/>
          </w:tcPr>
          <w:p w14:paraId="418AC5E2" w14:textId="77777777" w:rsidR="00DE3162" w:rsidRDefault="00DE3162">
            <w:pPr>
              <w:pStyle w:val="TOC30"/>
              <w:jc w:val="center"/>
              <w:rPr>
                <w:rFonts w:ascii="Times New Roman" w:eastAsia="华文中宋" w:hAnsi="Times New Roman" w:cs="Times New Roman"/>
              </w:rPr>
            </w:pPr>
          </w:p>
        </w:tc>
      </w:tr>
      <w:tr w:rsidR="00DE3162" w14:paraId="3FD3AC87" w14:textId="77777777">
        <w:trPr>
          <w:trHeight w:hRule="exact" w:val="360"/>
          <w:jc w:val="center"/>
        </w:trPr>
        <w:tc>
          <w:tcPr>
            <w:tcW w:w="9356" w:type="dxa"/>
            <w:vAlign w:val="center"/>
          </w:tcPr>
          <w:p w14:paraId="4C85B092" w14:textId="77777777" w:rsidR="00DE3162" w:rsidRDefault="00000000">
            <w:pPr>
              <w:spacing w:line="360" w:lineRule="exact"/>
              <w:jc w:val="center"/>
            </w:pPr>
            <w:bookmarkStart w:id="7" w:name="_Toc160204362"/>
            <w:bookmarkStart w:id="8" w:name="_Toc204933089"/>
            <w:bookmarkStart w:id="9" w:name="_Toc18160"/>
            <w:bookmarkStart w:id="10" w:name="_Toc14647"/>
            <w:bookmarkStart w:id="11" w:name="_Toc160450722"/>
            <w:bookmarkStart w:id="12" w:name="_Toc14709"/>
            <w:bookmarkStart w:id="13" w:name="_Toc204268223"/>
            <w:bookmarkStart w:id="14" w:name="_Toc24909"/>
            <w:r>
              <w:rPr>
                <w:rFonts w:eastAsia="黑体"/>
                <w:sz w:val="32"/>
                <w:szCs w:val="20"/>
              </w:rPr>
              <w:t>目</w:t>
            </w:r>
            <w:r>
              <w:rPr>
                <w:rFonts w:eastAsia="黑体"/>
                <w:sz w:val="32"/>
                <w:szCs w:val="20"/>
              </w:rPr>
              <w:t xml:space="preserve">    </w:t>
            </w:r>
            <w:r>
              <w:rPr>
                <w:rFonts w:eastAsia="黑体"/>
                <w:sz w:val="32"/>
                <w:szCs w:val="20"/>
              </w:rPr>
              <w:t>次</w:t>
            </w:r>
            <w:bookmarkEnd w:id="7"/>
            <w:bookmarkEnd w:id="8"/>
            <w:bookmarkEnd w:id="9"/>
            <w:bookmarkEnd w:id="10"/>
            <w:bookmarkEnd w:id="11"/>
            <w:bookmarkEnd w:id="12"/>
            <w:bookmarkEnd w:id="13"/>
            <w:bookmarkEnd w:id="14"/>
          </w:p>
        </w:tc>
      </w:tr>
      <w:tr w:rsidR="00DE3162" w14:paraId="1519EE22" w14:textId="77777777">
        <w:trPr>
          <w:trHeight w:hRule="exact" w:val="680"/>
          <w:jc w:val="center"/>
        </w:trPr>
        <w:tc>
          <w:tcPr>
            <w:tcW w:w="9356" w:type="dxa"/>
            <w:vAlign w:val="center"/>
          </w:tcPr>
          <w:p w14:paraId="368E8891" w14:textId="77777777" w:rsidR="00DE3162" w:rsidRDefault="00DE3162">
            <w:pPr>
              <w:jc w:val="center"/>
              <w:rPr>
                <w:rFonts w:eastAsia="华文中宋"/>
              </w:rPr>
            </w:pPr>
          </w:p>
        </w:tc>
      </w:tr>
    </w:tbl>
    <w:p w14:paraId="1ED13E75" w14:textId="77777777" w:rsidR="00DE3162" w:rsidRDefault="00000000">
      <w:pPr>
        <w:pStyle w:val="TOC1"/>
        <w:tabs>
          <w:tab w:val="right" w:leader="dot" w:pos="9346"/>
        </w:tabs>
        <w:rPr>
          <w:rFonts w:ascii="Times New Roman" w:eastAsia="黑体"/>
          <w:kern w:val="2"/>
          <w:sz w:val="22"/>
          <w:szCs w:val="24"/>
          <w14:ligatures w14:val="standardContextual"/>
        </w:rPr>
      </w:pPr>
      <w:r>
        <w:rPr>
          <w:rFonts w:ascii="Times New Roman"/>
          <w:szCs w:val="21"/>
        </w:rPr>
        <w:fldChar w:fldCharType="begin"/>
      </w:r>
      <w:r>
        <w:rPr>
          <w:rFonts w:ascii="Times New Roman"/>
          <w:szCs w:val="21"/>
        </w:rPr>
        <w:instrText xml:space="preserve"> TOC \o "1-2" \h \z \u </w:instrText>
      </w:r>
      <w:r>
        <w:rPr>
          <w:rFonts w:ascii="Times New Roman"/>
          <w:szCs w:val="21"/>
        </w:rPr>
        <w:fldChar w:fldCharType="separate"/>
      </w:r>
      <w:hyperlink w:anchor="_Toc204933090" w:history="1">
        <w:r>
          <w:rPr>
            <w:rStyle w:val="afff7"/>
            <w:rFonts w:eastAsia="黑体"/>
          </w:rPr>
          <w:t>前</w:t>
        </w:r>
        <w:r>
          <w:rPr>
            <w:rStyle w:val="afff7"/>
            <w:rFonts w:eastAsia="黑体"/>
          </w:rPr>
          <w:t xml:space="preserve">   </w:t>
        </w:r>
        <w:r>
          <w:rPr>
            <w:rStyle w:val="afff7"/>
            <w:rFonts w:eastAsia="黑体"/>
          </w:rPr>
          <w:t>言</w:t>
        </w:r>
        <w:r>
          <w:rPr>
            <w:rFonts w:ascii="Times New Roman" w:eastAsia="黑体"/>
          </w:rPr>
          <w:tab/>
        </w:r>
        <w:r>
          <w:rPr>
            <w:rFonts w:ascii="Times New Roman" w:eastAsia="黑体"/>
          </w:rPr>
          <w:fldChar w:fldCharType="begin"/>
        </w:r>
        <w:r>
          <w:rPr>
            <w:rFonts w:ascii="Times New Roman" w:eastAsia="黑体"/>
          </w:rPr>
          <w:instrText xml:space="preserve"> PAGEREF _Toc204933090 \h </w:instrText>
        </w:r>
        <w:r>
          <w:rPr>
            <w:rFonts w:ascii="Times New Roman" w:eastAsia="黑体"/>
          </w:rPr>
        </w:r>
        <w:r>
          <w:rPr>
            <w:rFonts w:ascii="Times New Roman" w:eastAsia="黑体"/>
          </w:rPr>
          <w:fldChar w:fldCharType="separate"/>
        </w:r>
        <w:r>
          <w:rPr>
            <w:rFonts w:ascii="Times New Roman" w:eastAsia="黑体"/>
          </w:rPr>
          <w:t>II</w:t>
        </w:r>
        <w:r>
          <w:rPr>
            <w:rFonts w:ascii="Times New Roman" w:eastAsia="黑体"/>
          </w:rPr>
          <w:fldChar w:fldCharType="end"/>
        </w:r>
      </w:hyperlink>
    </w:p>
    <w:p w14:paraId="5C55D981" w14:textId="77777777" w:rsidR="00DE3162" w:rsidRDefault="00000000">
      <w:pPr>
        <w:pStyle w:val="TOC1"/>
        <w:tabs>
          <w:tab w:val="right" w:leader="dot" w:pos="9346"/>
        </w:tabs>
        <w:rPr>
          <w:rFonts w:ascii="Times New Roman" w:eastAsia="黑体"/>
          <w:kern w:val="2"/>
          <w:sz w:val="22"/>
          <w:szCs w:val="24"/>
          <w14:ligatures w14:val="standardContextual"/>
        </w:rPr>
      </w:pPr>
      <w:hyperlink w:anchor="_Toc204933092" w:history="1">
        <w:r>
          <w:rPr>
            <w:rStyle w:val="afff7"/>
            <w:rFonts w:eastAsia="黑体"/>
          </w:rPr>
          <w:t xml:space="preserve">1 </w:t>
        </w:r>
        <w:r>
          <w:rPr>
            <w:rStyle w:val="afff7"/>
            <w:rFonts w:eastAsia="黑体"/>
          </w:rPr>
          <w:t>范围</w:t>
        </w:r>
        <w:r>
          <w:rPr>
            <w:rFonts w:ascii="Times New Roman" w:eastAsia="黑体"/>
          </w:rPr>
          <w:tab/>
        </w:r>
        <w:r>
          <w:rPr>
            <w:rFonts w:ascii="Times New Roman" w:eastAsia="黑体"/>
          </w:rPr>
          <w:fldChar w:fldCharType="begin"/>
        </w:r>
        <w:r>
          <w:rPr>
            <w:rFonts w:ascii="Times New Roman" w:eastAsia="黑体"/>
          </w:rPr>
          <w:instrText xml:space="preserve"> PAGEREF _Toc204933092 \h </w:instrText>
        </w:r>
        <w:r>
          <w:rPr>
            <w:rFonts w:ascii="Times New Roman" w:eastAsia="黑体"/>
          </w:rPr>
        </w:r>
        <w:r>
          <w:rPr>
            <w:rFonts w:ascii="Times New Roman" w:eastAsia="黑体"/>
          </w:rPr>
          <w:fldChar w:fldCharType="separate"/>
        </w:r>
        <w:r>
          <w:rPr>
            <w:rFonts w:ascii="Times New Roman" w:eastAsia="黑体"/>
          </w:rPr>
          <w:t>1</w:t>
        </w:r>
        <w:r>
          <w:rPr>
            <w:rFonts w:ascii="Times New Roman" w:eastAsia="黑体"/>
          </w:rPr>
          <w:fldChar w:fldCharType="end"/>
        </w:r>
      </w:hyperlink>
    </w:p>
    <w:p w14:paraId="6486233F" w14:textId="77777777" w:rsidR="00DE3162" w:rsidRDefault="00000000">
      <w:pPr>
        <w:pStyle w:val="TOC1"/>
        <w:tabs>
          <w:tab w:val="right" w:leader="dot" w:pos="9346"/>
        </w:tabs>
        <w:rPr>
          <w:rFonts w:ascii="Times New Roman" w:eastAsia="黑体"/>
          <w:kern w:val="2"/>
          <w:sz w:val="22"/>
          <w:szCs w:val="24"/>
          <w14:ligatures w14:val="standardContextual"/>
        </w:rPr>
      </w:pPr>
      <w:hyperlink w:anchor="_Toc204933093" w:history="1">
        <w:r>
          <w:rPr>
            <w:rStyle w:val="afff7"/>
            <w:rFonts w:eastAsia="黑体"/>
          </w:rPr>
          <w:t xml:space="preserve">2 </w:t>
        </w:r>
        <w:r>
          <w:rPr>
            <w:rStyle w:val="afff7"/>
            <w:rFonts w:eastAsia="黑体"/>
          </w:rPr>
          <w:t>规范性引用文件</w:t>
        </w:r>
        <w:r>
          <w:rPr>
            <w:rFonts w:ascii="Times New Roman" w:eastAsia="黑体"/>
          </w:rPr>
          <w:tab/>
        </w:r>
        <w:r>
          <w:rPr>
            <w:rFonts w:ascii="Times New Roman" w:eastAsia="黑体"/>
          </w:rPr>
          <w:fldChar w:fldCharType="begin"/>
        </w:r>
        <w:r>
          <w:rPr>
            <w:rFonts w:ascii="Times New Roman" w:eastAsia="黑体"/>
          </w:rPr>
          <w:instrText xml:space="preserve"> PAGEREF _Toc204933093 \h </w:instrText>
        </w:r>
        <w:r>
          <w:rPr>
            <w:rFonts w:ascii="Times New Roman" w:eastAsia="黑体"/>
          </w:rPr>
        </w:r>
        <w:r>
          <w:rPr>
            <w:rFonts w:ascii="Times New Roman" w:eastAsia="黑体"/>
          </w:rPr>
          <w:fldChar w:fldCharType="separate"/>
        </w:r>
        <w:r>
          <w:rPr>
            <w:rFonts w:ascii="Times New Roman" w:eastAsia="黑体"/>
          </w:rPr>
          <w:t>1</w:t>
        </w:r>
        <w:r>
          <w:rPr>
            <w:rFonts w:ascii="Times New Roman" w:eastAsia="黑体"/>
          </w:rPr>
          <w:fldChar w:fldCharType="end"/>
        </w:r>
      </w:hyperlink>
    </w:p>
    <w:p w14:paraId="09030B9F" w14:textId="77777777" w:rsidR="00DE3162" w:rsidRDefault="00000000">
      <w:pPr>
        <w:pStyle w:val="TOC1"/>
        <w:tabs>
          <w:tab w:val="right" w:leader="dot" w:pos="9346"/>
        </w:tabs>
        <w:rPr>
          <w:rFonts w:ascii="Times New Roman" w:eastAsia="黑体"/>
          <w:kern w:val="2"/>
          <w:sz w:val="22"/>
          <w:szCs w:val="24"/>
          <w14:ligatures w14:val="standardContextual"/>
        </w:rPr>
      </w:pPr>
      <w:hyperlink w:anchor="_Toc204933094" w:history="1">
        <w:r>
          <w:rPr>
            <w:rStyle w:val="afff7"/>
            <w:rFonts w:eastAsia="黑体"/>
          </w:rPr>
          <w:t xml:space="preserve">3 </w:t>
        </w:r>
        <w:r>
          <w:rPr>
            <w:rStyle w:val="afff7"/>
            <w:rFonts w:eastAsia="黑体"/>
          </w:rPr>
          <w:t>术语和定义</w:t>
        </w:r>
        <w:r>
          <w:rPr>
            <w:rFonts w:ascii="Times New Roman" w:eastAsia="黑体"/>
          </w:rPr>
          <w:tab/>
        </w:r>
        <w:r>
          <w:rPr>
            <w:rFonts w:ascii="Times New Roman" w:eastAsia="黑体"/>
          </w:rPr>
          <w:fldChar w:fldCharType="begin"/>
        </w:r>
        <w:r>
          <w:rPr>
            <w:rFonts w:ascii="Times New Roman" w:eastAsia="黑体"/>
          </w:rPr>
          <w:instrText xml:space="preserve"> PAGEREF _Toc204933094 \h </w:instrText>
        </w:r>
        <w:r>
          <w:rPr>
            <w:rFonts w:ascii="Times New Roman" w:eastAsia="黑体"/>
          </w:rPr>
        </w:r>
        <w:r>
          <w:rPr>
            <w:rFonts w:ascii="Times New Roman" w:eastAsia="黑体"/>
          </w:rPr>
          <w:fldChar w:fldCharType="separate"/>
        </w:r>
        <w:r>
          <w:rPr>
            <w:rFonts w:ascii="Times New Roman" w:eastAsia="黑体"/>
          </w:rPr>
          <w:t>1</w:t>
        </w:r>
        <w:r>
          <w:rPr>
            <w:rFonts w:ascii="Times New Roman" w:eastAsia="黑体"/>
          </w:rPr>
          <w:fldChar w:fldCharType="end"/>
        </w:r>
      </w:hyperlink>
    </w:p>
    <w:p w14:paraId="54E17D2C" w14:textId="77777777" w:rsidR="00DE3162" w:rsidRDefault="00000000">
      <w:pPr>
        <w:pStyle w:val="TOC1"/>
        <w:tabs>
          <w:tab w:val="left" w:pos="378"/>
          <w:tab w:val="right" w:leader="dot" w:pos="9346"/>
        </w:tabs>
        <w:rPr>
          <w:rFonts w:ascii="Times New Roman" w:eastAsia="黑体"/>
          <w:kern w:val="2"/>
          <w:sz w:val="22"/>
          <w:szCs w:val="24"/>
          <w14:ligatures w14:val="standardContextual"/>
        </w:rPr>
      </w:pPr>
      <w:hyperlink w:anchor="_Toc204933103" w:history="1">
        <w:r>
          <w:rPr>
            <w:rStyle w:val="afff7"/>
            <w:rFonts w:eastAsia="黑体"/>
          </w:rPr>
          <w:t>4</w:t>
        </w:r>
        <w:r>
          <w:rPr>
            <w:rFonts w:ascii="Times New Roman" w:eastAsia="黑体"/>
            <w:kern w:val="2"/>
            <w:sz w:val="22"/>
            <w:szCs w:val="24"/>
            <w14:ligatures w14:val="standardContextual"/>
          </w:rPr>
          <w:tab/>
        </w:r>
        <w:r>
          <w:rPr>
            <w:rStyle w:val="afff7"/>
            <w:rFonts w:eastAsia="黑体"/>
          </w:rPr>
          <w:t>减污降碳路径</w:t>
        </w:r>
        <w:r>
          <w:rPr>
            <w:rFonts w:ascii="Times New Roman" w:eastAsia="黑体"/>
          </w:rPr>
          <w:tab/>
        </w:r>
        <w:r>
          <w:rPr>
            <w:rFonts w:ascii="Times New Roman" w:eastAsia="黑体"/>
          </w:rPr>
          <w:fldChar w:fldCharType="begin"/>
        </w:r>
        <w:r>
          <w:rPr>
            <w:rFonts w:ascii="Times New Roman" w:eastAsia="黑体"/>
          </w:rPr>
          <w:instrText xml:space="preserve"> PAGEREF _Toc204933103 \h </w:instrText>
        </w:r>
        <w:r>
          <w:rPr>
            <w:rFonts w:ascii="Times New Roman" w:eastAsia="黑体"/>
          </w:rPr>
        </w:r>
        <w:r>
          <w:rPr>
            <w:rFonts w:ascii="Times New Roman" w:eastAsia="黑体"/>
          </w:rPr>
          <w:fldChar w:fldCharType="separate"/>
        </w:r>
        <w:r>
          <w:rPr>
            <w:rFonts w:ascii="Times New Roman" w:eastAsia="黑体"/>
          </w:rPr>
          <w:t>2</w:t>
        </w:r>
        <w:r>
          <w:rPr>
            <w:rFonts w:ascii="Times New Roman" w:eastAsia="黑体"/>
          </w:rPr>
          <w:fldChar w:fldCharType="end"/>
        </w:r>
      </w:hyperlink>
    </w:p>
    <w:p w14:paraId="698BD37A" w14:textId="23BEFF8C" w:rsidR="00DE3162" w:rsidRDefault="00000000">
      <w:pPr>
        <w:pStyle w:val="TOC2"/>
        <w:tabs>
          <w:tab w:val="left" w:pos="588"/>
          <w:tab w:val="right" w:leader="dot" w:pos="9346"/>
        </w:tabs>
        <w:rPr>
          <w:rFonts w:ascii="Times New Roman" w:eastAsia="黑体"/>
          <w:kern w:val="2"/>
          <w:sz w:val="22"/>
          <w:szCs w:val="24"/>
          <w14:ligatures w14:val="standardContextual"/>
        </w:rPr>
      </w:pPr>
      <w:hyperlink w:anchor="_Toc204933104" w:history="1">
        <w:r>
          <w:rPr>
            <w:rStyle w:val="afff7"/>
            <w:rFonts w:eastAsia="黑体"/>
          </w:rPr>
          <w:t>4.1</w:t>
        </w:r>
        <w:r>
          <w:rPr>
            <w:rFonts w:ascii="Times New Roman" w:eastAsia="黑体"/>
            <w:kern w:val="2"/>
            <w:sz w:val="22"/>
            <w:szCs w:val="24"/>
            <w14:ligatures w14:val="standardContextual"/>
          </w:rPr>
          <w:tab/>
        </w:r>
        <w:r>
          <w:rPr>
            <w:rStyle w:val="afff7"/>
            <w:rFonts w:eastAsia="黑体"/>
          </w:rPr>
          <w:t>水污染物排放</w:t>
        </w:r>
        <w:r>
          <w:rPr>
            <w:rFonts w:ascii="Times New Roman" w:eastAsia="黑体"/>
          </w:rPr>
          <w:tab/>
        </w:r>
        <w:r>
          <w:rPr>
            <w:rFonts w:ascii="Times New Roman" w:eastAsia="黑体"/>
          </w:rPr>
          <w:fldChar w:fldCharType="begin"/>
        </w:r>
        <w:r>
          <w:rPr>
            <w:rFonts w:ascii="Times New Roman" w:eastAsia="黑体"/>
          </w:rPr>
          <w:instrText xml:space="preserve"> PAGEREF _Toc204933104 \h </w:instrText>
        </w:r>
        <w:r>
          <w:rPr>
            <w:rFonts w:ascii="Times New Roman" w:eastAsia="黑体"/>
          </w:rPr>
        </w:r>
        <w:r>
          <w:rPr>
            <w:rFonts w:ascii="Times New Roman" w:eastAsia="黑体"/>
          </w:rPr>
          <w:fldChar w:fldCharType="separate"/>
        </w:r>
        <w:r>
          <w:rPr>
            <w:rFonts w:ascii="Times New Roman" w:eastAsia="黑体"/>
          </w:rPr>
          <w:t>2</w:t>
        </w:r>
        <w:r>
          <w:rPr>
            <w:rFonts w:ascii="Times New Roman" w:eastAsia="黑体"/>
          </w:rPr>
          <w:fldChar w:fldCharType="end"/>
        </w:r>
      </w:hyperlink>
    </w:p>
    <w:p w14:paraId="343CEF00" w14:textId="4B23B940" w:rsidR="00DE3162" w:rsidRDefault="00000000">
      <w:pPr>
        <w:pStyle w:val="TOC2"/>
        <w:tabs>
          <w:tab w:val="left" w:pos="588"/>
          <w:tab w:val="right" w:leader="dot" w:pos="9346"/>
        </w:tabs>
        <w:rPr>
          <w:rFonts w:ascii="Times New Roman" w:eastAsia="黑体"/>
          <w:kern w:val="2"/>
          <w:sz w:val="22"/>
          <w:szCs w:val="24"/>
          <w14:ligatures w14:val="standardContextual"/>
        </w:rPr>
      </w:pPr>
      <w:hyperlink w:anchor="_Toc204933105" w:history="1">
        <w:r>
          <w:rPr>
            <w:rStyle w:val="afff7"/>
            <w:rFonts w:eastAsia="黑体"/>
          </w:rPr>
          <w:t>4.2</w:t>
        </w:r>
        <w:r>
          <w:rPr>
            <w:rFonts w:ascii="Times New Roman" w:eastAsia="黑体"/>
            <w:kern w:val="2"/>
            <w:sz w:val="22"/>
            <w:szCs w:val="24"/>
            <w14:ligatures w14:val="standardContextual"/>
          </w:rPr>
          <w:tab/>
        </w:r>
        <w:r>
          <w:rPr>
            <w:rStyle w:val="afff7"/>
            <w:rFonts w:eastAsia="黑体"/>
          </w:rPr>
          <w:t>水污染物减排</w:t>
        </w:r>
        <w:r>
          <w:rPr>
            <w:rFonts w:ascii="Times New Roman" w:eastAsia="黑体"/>
          </w:rPr>
          <w:tab/>
        </w:r>
        <w:r>
          <w:rPr>
            <w:rFonts w:ascii="Times New Roman" w:eastAsia="黑体"/>
          </w:rPr>
          <w:fldChar w:fldCharType="begin"/>
        </w:r>
        <w:r>
          <w:rPr>
            <w:rFonts w:ascii="Times New Roman" w:eastAsia="黑体"/>
          </w:rPr>
          <w:instrText xml:space="preserve"> PAGEREF _Toc204933105 \h </w:instrText>
        </w:r>
        <w:r>
          <w:rPr>
            <w:rFonts w:ascii="Times New Roman" w:eastAsia="黑体"/>
          </w:rPr>
        </w:r>
        <w:r>
          <w:rPr>
            <w:rFonts w:ascii="Times New Roman" w:eastAsia="黑体"/>
          </w:rPr>
          <w:fldChar w:fldCharType="separate"/>
        </w:r>
        <w:r>
          <w:rPr>
            <w:rFonts w:ascii="Times New Roman" w:eastAsia="黑体"/>
          </w:rPr>
          <w:t>2</w:t>
        </w:r>
        <w:r>
          <w:rPr>
            <w:rFonts w:ascii="Times New Roman" w:eastAsia="黑体"/>
          </w:rPr>
          <w:fldChar w:fldCharType="end"/>
        </w:r>
      </w:hyperlink>
    </w:p>
    <w:p w14:paraId="20A99A42" w14:textId="2B6DDFBD" w:rsidR="00DE3162" w:rsidRDefault="00000000">
      <w:pPr>
        <w:pStyle w:val="TOC2"/>
        <w:tabs>
          <w:tab w:val="left" w:pos="588"/>
          <w:tab w:val="right" w:leader="dot" w:pos="9346"/>
        </w:tabs>
        <w:rPr>
          <w:rFonts w:ascii="Times New Roman" w:eastAsia="黑体"/>
          <w:kern w:val="2"/>
          <w:sz w:val="22"/>
          <w:szCs w:val="24"/>
          <w14:ligatures w14:val="standardContextual"/>
        </w:rPr>
      </w:pPr>
      <w:hyperlink w:anchor="_Toc204933106" w:history="1">
        <w:r>
          <w:rPr>
            <w:rStyle w:val="afff7"/>
            <w:rFonts w:eastAsia="黑体"/>
          </w:rPr>
          <w:t>4.3</w:t>
        </w:r>
        <w:r>
          <w:rPr>
            <w:rFonts w:ascii="Times New Roman" w:eastAsia="黑体"/>
            <w:kern w:val="2"/>
            <w:sz w:val="22"/>
            <w:szCs w:val="24"/>
            <w14:ligatures w14:val="standardContextual"/>
          </w:rPr>
          <w:tab/>
        </w:r>
        <w:r>
          <w:rPr>
            <w:rStyle w:val="afff7"/>
            <w:rFonts w:eastAsia="黑体"/>
          </w:rPr>
          <w:t>碳排放</w:t>
        </w:r>
        <w:r>
          <w:rPr>
            <w:rFonts w:ascii="Times New Roman" w:eastAsia="黑体"/>
          </w:rPr>
          <w:tab/>
        </w:r>
        <w:r>
          <w:rPr>
            <w:rFonts w:ascii="Times New Roman" w:eastAsia="黑体"/>
          </w:rPr>
          <w:fldChar w:fldCharType="begin"/>
        </w:r>
        <w:r>
          <w:rPr>
            <w:rFonts w:ascii="Times New Roman" w:eastAsia="黑体"/>
          </w:rPr>
          <w:instrText xml:space="preserve"> PAGEREF _Toc204933106 \h </w:instrText>
        </w:r>
        <w:r>
          <w:rPr>
            <w:rFonts w:ascii="Times New Roman" w:eastAsia="黑体"/>
          </w:rPr>
        </w:r>
        <w:r>
          <w:rPr>
            <w:rFonts w:ascii="Times New Roman" w:eastAsia="黑体"/>
          </w:rPr>
          <w:fldChar w:fldCharType="separate"/>
        </w:r>
        <w:r>
          <w:rPr>
            <w:rFonts w:ascii="Times New Roman" w:eastAsia="黑体"/>
          </w:rPr>
          <w:t>3</w:t>
        </w:r>
        <w:r>
          <w:rPr>
            <w:rFonts w:ascii="Times New Roman" w:eastAsia="黑体"/>
          </w:rPr>
          <w:fldChar w:fldCharType="end"/>
        </w:r>
      </w:hyperlink>
    </w:p>
    <w:p w14:paraId="258FA5DA" w14:textId="29EC3C8F" w:rsidR="00DE3162" w:rsidRDefault="00000000">
      <w:pPr>
        <w:pStyle w:val="TOC2"/>
        <w:tabs>
          <w:tab w:val="left" w:pos="588"/>
          <w:tab w:val="right" w:leader="dot" w:pos="9346"/>
        </w:tabs>
        <w:rPr>
          <w:rFonts w:ascii="Times New Roman" w:eastAsia="黑体"/>
          <w:kern w:val="2"/>
          <w:sz w:val="22"/>
          <w:szCs w:val="24"/>
          <w14:ligatures w14:val="standardContextual"/>
        </w:rPr>
      </w:pPr>
      <w:hyperlink w:anchor="_Toc204933107" w:history="1">
        <w:r>
          <w:rPr>
            <w:rStyle w:val="afff7"/>
            <w:rFonts w:eastAsia="黑体"/>
          </w:rPr>
          <w:t>4.4</w:t>
        </w:r>
        <w:r>
          <w:rPr>
            <w:rFonts w:ascii="Times New Roman" w:eastAsia="黑体"/>
            <w:kern w:val="2"/>
            <w:sz w:val="22"/>
            <w:szCs w:val="24"/>
            <w14:ligatures w14:val="standardContextual"/>
          </w:rPr>
          <w:tab/>
        </w:r>
        <w:r>
          <w:rPr>
            <w:rStyle w:val="afff7"/>
            <w:rFonts w:eastAsia="黑体"/>
          </w:rPr>
          <w:t>碳排放削减</w:t>
        </w:r>
        <w:r>
          <w:rPr>
            <w:rFonts w:ascii="Times New Roman" w:eastAsia="黑体"/>
          </w:rPr>
          <w:tab/>
        </w:r>
        <w:r>
          <w:rPr>
            <w:rFonts w:ascii="Times New Roman" w:eastAsia="黑体"/>
          </w:rPr>
          <w:fldChar w:fldCharType="begin"/>
        </w:r>
        <w:r>
          <w:rPr>
            <w:rFonts w:ascii="Times New Roman" w:eastAsia="黑体"/>
          </w:rPr>
          <w:instrText xml:space="preserve"> PAGEREF _Toc204933107 \h </w:instrText>
        </w:r>
        <w:r>
          <w:rPr>
            <w:rFonts w:ascii="Times New Roman" w:eastAsia="黑体"/>
          </w:rPr>
        </w:r>
        <w:r>
          <w:rPr>
            <w:rFonts w:ascii="Times New Roman" w:eastAsia="黑体"/>
          </w:rPr>
          <w:fldChar w:fldCharType="separate"/>
        </w:r>
        <w:r>
          <w:rPr>
            <w:rFonts w:ascii="Times New Roman" w:eastAsia="黑体"/>
          </w:rPr>
          <w:t>3</w:t>
        </w:r>
        <w:r>
          <w:rPr>
            <w:rFonts w:ascii="Times New Roman" w:eastAsia="黑体"/>
          </w:rPr>
          <w:fldChar w:fldCharType="end"/>
        </w:r>
      </w:hyperlink>
    </w:p>
    <w:p w14:paraId="12DA67CD" w14:textId="77777777" w:rsidR="00DE3162" w:rsidRDefault="00000000">
      <w:pPr>
        <w:pStyle w:val="TOC1"/>
        <w:tabs>
          <w:tab w:val="left" w:pos="378"/>
          <w:tab w:val="right" w:leader="dot" w:pos="9346"/>
        </w:tabs>
        <w:rPr>
          <w:rFonts w:ascii="Times New Roman" w:eastAsia="黑体"/>
          <w:kern w:val="2"/>
          <w:sz w:val="22"/>
          <w:szCs w:val="24"/>
          <w14:ligatures w14:val="standardContextual"/>
        </w:rPr>
      </w:pPr>
      <w:hyperlink w:anchor="_Toc204933108" w:history="1">
        <w:r>
          <w:rPr>
            <w:rStyle w:val="afff7"/>
            <w:rFonts w:eastAsia="黑体"/>
          </w:rPr>
          <w:t>5</w:t>
        </w:r>
        <w:r>
          <w:rPr>
            <w:rFonts w:ascii="Times New Roman" w:eastAsia="黑体"/>
            <w:kern w:val="2"/>
            <w:sz w:val="22"/>
            <w:szCs w:val="24"/>
            <w14:ligatures w14:val="standardContextual"/>
          </w:rPr>
          <w:tab/>
        </w:r>
        <w:r>
          <w:rPr>
            <w:rStyle w:val="afff7"/>
            <w:rFonts w:eastAsia="黑体"/>
          </w:rPr>
          <w:t>碳污共减技术要求</w:t>
        </w:r>
        <w:r>
          <w:rPr>
            <w:rFonts w:ascii="Times New Roman" w:eastAsia="黑体"/>
          </w:rPr>
          <w:tab/>
        </w:r>
        <w:r>
          <w:rPr>
            <w:rFonts w:ascii="Times New Roman" w:eastAsia="黑体"/>
          </w:rPr>
          <w:fldChar w:fldCharType="begin"/>
        </w:r>
        <w:r>
          <w:rPr>
            <w:rFonts w:ascii="Times New Roman" w:eastAsia="黑体"/>
          </w:rPr>
          <w:instrText xml:space="preserve"> PAGEREF _Toc204933108 \h </w:instrText>
        </w:r>
        <w:r>
          <w:rPr>
            <w:rFonts w:ascii="Times New Roman" w:eastAsia="黑体"/>
          </w:rPr>
        </w:r>
        <w:r>
          <w:rPr>
            <w:rFonts w:ascii="Times New Roman" w:eastAsia="黑体"/>
          </w:rPr>
          <w:fldChar w:fldCharType="separate"/>
        </w:r>
        <w:r>
          <w:rPr>
            <w:rFonts w:ascii="Times New Roman" w:eastAsia="黑体"/>
          </w:rPr>
          <w:t>3</w:t>
        </w:r>
        <w:r>
          <w:rPr>
            <w:rFonts w:ascii="Times New Roman" w:eastAsia="黑体"/>
          </w:rPr>
          <w:fldChar w:fldCharType="end"/>
        </w:r>
      </w:hyperlink>
    </w:p>
    <w:p w14:paraId="5FCCE183" w14:textId="77777777" w:rsidR="00DE3162" w:rsidRDefault="00000000">
      <w:pPr>
        <w:pStyle w:val="TOC2"/>
        <w:tabs>
          <w:tab w:val="left" w:pos="588"/>
          <w:tab w:val="right" w:leader="dot" w:pos="9346"/>
        </w:tabs>
        <w:rPr>
          <w:rFonts w:ascii="Times New Roman" w:eastAsia="黑体"/>
          <w:kern w:val="2"/>
          <w:sz w:val="22"/>
          <w:szCs w:val="24"/>
          <w14:ligatures w14:val="standardContextual"/>
        </w:rPr>
      </w:pPr>
      <w:hyperlink w:anchor="_Toc204933109" w:history="1">
        <w:r>
          <w:rPr>
            <w:rStyle w:val="afff7"/>
            <w:rFonts w:eastAsia="黑体"/>
          </w:rPr>
          <w:t>5.1</w:t>
        </w:r>
        <w:r>
          <w:rPr>
            <w:rFonts w:ascii="Times New Roman" w:eastAsia="黑体"/>
            <w:kern w:val="2"/>
            <w:sz w:val="22"/>
            <w:szCs w:val="24"/>
            <w14:ligatures w14:val="standardContextual"/>
          </w:rPr>
          <w:tab/>
        </w:r>
        <w:r>
          <w:rPr>
            <w:rStyle w:val="afff7"/>
            <w:rFonts w:eastAsia="黑体"/>
          </w:rPr>
          <w:t>水污染物削减技术</w:t>
        </w:r>
        <w:r>
          <w:rPr>
            <w:rFonts w:ascii="Times New Roman" w:eastAsia="黑体"/>
          </w:rPr>
          <w:tab/>
        </w:r>
        <w:r>
          <w:rPr>
            <w:rFonts w:ascii="Times New Roman" w:eastAsia="黑体"/>
          </w:rPr>
          <w:fldChar w:fldCharType="begin"/>
        </w:r>
        <w:r>
          <w:rPr>
            <w:rFonts w:ascii="Times New Roman" w:eastAsia="黑体"/>
          </w:rPr>
          <w:instrText xml:space="preserve"> PAGEREF _Toc204933109 \h </w:instrText>
        </w:r>
        <w:r>
          <w:rPr>
            <w:rFonts w:ascii="Times New Roman" w:eastAsia="黑体"/>
          </w:rPr>
        </w:r>
        <w:r>
          <w:rPr>
            <w:rFonts w:ascii="Times New Roman" w:eastAsia="黑体"/>
          </w:rPr>
          <w:fldChar w:fldCharType="separate"/>
        </w:r>
        <w:r>
          <w:rPr>
            <w:rFonts w:ascii="Times New Roman" w:eastAsia="黑体"/>
          </w:rPr>
          <w:t>4</w:t>
        </w:r>
        <w:r>
          <w:rPr>
            <w:rFonts w:ascii="Times New Roman" w:eastAsia="黑体"/>
          </w:rPr>
          <w:fldChar w:fldCharType="end"/>
        </w:r>
      </w:hyperlink>
    </w:p>
    <w:p w14:paraId="51F447B7" w14:textId="77777777" w:rsidR="00DE3162" w:rsidRDefault="00000000">
      <w:pPr>
        <w:pStyle w:val="TOC2"/>
        <w:tabs>
          <w:tab w:val="left" w:pos="588"/>
          <w:tab w:val="right" w:leader="dot" w:pos="9346"/>
        </w:tabs>
        <w:rPr>
          <w:rFonts w:ascii="Times New Roman" w:eastAsia="黑体"/>
          <w:kern w:val="2"/>
          <w:sz w:val="22"/>
          <w:szCs w:val="24"/>
          <w14:ligatures w14:val="standardContextual"/>
        </w:rPr>
      </w:pPr>
      <w:hyperlink w:anchor="_Toc204933110" w:history="1">
        <w:r>
          <w:rPr>
            <w:rStyle w:val="afff7"/>
            <w:rFonts w:eastAsia="黑体"/>
          </w:rPr>
          <w:t>5.2</w:t>
        </w:r>
        <w:r>
          <w:rPr>
            <w:rFonts w:ascii="Times New Roman" w:eastAsia="黑体"/>
            <w:kern w:val="2"/>
            <w:sz w:val="22"/>
            <w:szCs w:val="24"/>
            <w14:ligatures w14:val="standardContextual"/>
          </w:rPr>
          <w:tab/>
        </w:r>
        <w:r>
          <w:rPr>
            <w:rStyle w:val="afff7"/>
            <w:rFonts w:eastAsia="黑体"/>
          </w:rPr>
          <w:t>全过程降碳技术</w:t>
        </w:r>
        <w:r>
          <w:rPr>
            <w:rFonts w:ascii="Times New Roman" w:eastAsia="黑体"/>
          </w:rPr>
          <w:tab/>
        </w:r>
        <w:r>
          <w:rPr>
            <w:rFonts w:ascii="Times New Roman" w:eastAsia="黑体"/>
          </w:rPr>
          <w:fldChar w:fldCharType="begin"/>
        </w:r>
        <w:r>
          <w:rPr>
            <w:rFonts w:ascii="Times New Roman" w:eastAsia="黑体"/>
          </w:rPr>
          <w:instrText xml:space="preserve"> PAGEREF _Toc204933110 \h </w:instrText>
        </w:r>
        <w:r>
          <w:rPr>
            <w:rFonts w:ascii="Times New Roman" w:eastAsia="黑体"/>
          </w:rPr>
        </w:r>
        <w:r>
          <w:rPr>
            <w:rFonts w:ascii="Times New Roman" w:eastAsia="黑体"/>
          </w:rPr>
          <w:fldChar w:fldCharType="separate"/>
        </w:r>
        <w:r>
          <w:rPr>
            <w:rFonts w:ascii="Times New Roman" w:eastAsia="黑体"/>
          </w:rPr>
          <w:t>7</w:t>
        </w:r>
        <w:r>
          <w:rPr>
            <w:rFonts w:ascii="Times New Roman" w:eastAsia="黑体"/>
          </w:rPr>
          <w:fldChar w:fldCharType="end"/>
        </w:r>
      </w:hyperlink>
    </w:p>
    <w:p w14:paraId="23700B41" w14:textId="77777777" w:rsidR="00DE3162" w:rsidRDefault="00000000">
      <w:pPr>
        <w:pStyle w:val="TOC1"/>
        <w:tabs>
          <w:tab w:val="left" w:pos="378"/>
          <w:tab w:val="right" w:leader="dot" w:pos="9346"/>
        </w:tabs>
        <w:rPr>
          <w:rFonts w:ascii="Times New Roman" w:eastAsia="黑体"/>
          <w:kern w:val="2"/>
          <w:sz w:val="22"/>
          <w:szCs w:val="24"/>
          <w14:ligatures w14:val="standardContextual"/>
        </w:rPr>
      </w:pPr>
      <w:hyperlink w:anchor="_Toc204933111" w:history="1">
        <w:r>
          <w:rPr>
            <w:rStyle w:val="afff7"/>
            <w:rFonts w:eastAsia="黑体"/>
          </w:rPr>
          <w:t>6</w:t>
        </w:r>
        <w:r>
          <w:rPr>
            <w:rFonts w:ascii="Times New Roman" w:eastAsia="黑体"/>
            <w:kern w:val="2"/>
            <w:sz w:val="22"/>
            <w:szCs w:val="24"/>
            <w14:ligatures w14:val="standardContextual"/>
          </w:rPr>
          <w:tab/>
        </w:r>
        <w:r>
          <w:rPr>
            <w:rStyle w:val="afff7"/>
            <w:rFonts w:eastAsia="黑体"/>
          </w:rPr>
          <w:t>碳污共减量化评估</w:t>
        </w:r>
        <w:r>
          <w:rPr>
            <w:rFonts w:ascii="Times New Roman" w:eastAsia="黑体"/>
          </w:rPr>
          <w:tab/>
        </w:r>
        <w:r>
          <w:rPr>
            <w:rFonts w:ascii="Times New Roman" w:eastAsia="黑体"/>
          </w:rPr>
          <w:fldChar w:fldCharType="begin"/>
        </w:r>
        <w:r>
          <w:rPr>
            <w:rFonts w:ascii="Times New Roman" w:eastAsia="黑体"/>
          </w:rPr>
          <w:instrText xml:space="preserve"> PAGEREF _Toc204933111 \h </w:instrText>
        </w:r>
        <w:r>
          <w:rPr>
            <w:rFonts w:ascii="Times New Roman" w:eastAsia="黑体"/>
          </w:rPr>
        </w:r>
        <w:r>
          <w:rPr>
            <w:rFonts w:ascii="Times New Roman" w:eastAsia="黑体"/>
          </w:rPr>
          <w:fldChar w:fldCharType="separate"/>
        </w:r>
        <w:r>
          <w:rPr>
            <w:rFonts w:ascii="Times New Roman" w:eastAsia="黑体"/>
          </w:rPr>
          <w:t>9</w:t>
        </w:r>
        <w:r>
          <w:rPr>
            <w:rFonts w:ascii="Times New Roman" w:eastAsia="黑体"/>
          </w:rPr>
          <w:fldChar w:fldCharType="end"/>
        </w:r>
      </w:hyperlink>
    </w:p>
    <w:p w14:paraId="1C6C72F0" w14:textId="77777777" w:rsidR="00DE3162" w:rsidRDefault="00000000">
      <w:pPr>
        <w:pStyle w:val="TOC1"/>
        <w:tabs>
          <w:tab w:val="left" w:pos="378"/>
          <w:tab w:val="right" w:leader="dot" w:pos="9346"/>
        </w:tabs>
        <w:rPr>
          <w:rFonts w:ascii="Times New Roman" w:eastAsia="黑体"/>
          <w:kern w:val="2"/>
          <w:sz w:val="22"/>
          <w:szCs w:val="24"/>
          <w14:ligatures w14:val="standardContextual"/>
        </w:rPr>
      </w:pPr>
      <w:hyperlink w:anchor="_Toc204933112" w:history="1">
        <w:r>
          <w:rPr>
            <w:rStyle w:val="afff7"/>
            <w:rFonts w:eastAsia="黑体"/>
          </w:rPr>
          <w:t>7</w:t>
        </w:r>
        <w:r>
          <w:rPr>
            <w:rFonts w:ascii="Times New Roman" w:eastAsia="黑体"/>
            <w:kern w:val="2"/>
            <w:sz w:val="22"/>
            <w:szCs w:val="24"/>
            <w14:ligatures w14:val="standardContextual"/>
          </w:rPr>
          <w:tab/>
        </w:r>
        <w:r>
          <w:rPr>
            <w:rStyle w:val="afff7"/>
            <w:rFonts w:eastAsia="黑体"/>
          </w:rPr>
          <w:t>风险控制</w:t>
        </w:r>
        <w:r>
          <w:rPr>
            <w:rFonts w:ascii="Times New Roman" w:eastAsia="黑体"/>
          </w:rPr>
          <w:tab/>
        </w:r>
        <w:r>
          <w:rPr>
            <w:rFonts w:ascii="Times New Roman" w:eastAsia="黑体"/>
          </w:rPr>
          <w:fldChar w:fldCharType="begin"/>
        </w:r>
        <w:r>
          <w:rPr>
            <w:rFonts w:ascii="Times New Roman" w:eastAsia="黑体"/>
          </w:rPr>
          <w:instrText xml:space="preserve"> PAGEREF _Toc204933112 \h </w:instrText>
        </w:r>
        <w:r>
          <w:rPr>
            <w:rFonts w:ascii="Times New Roman" w:eastAsia="黑体"/>
          </w:rPr>
        </w:r>
        <w:r>
          <w:rPr>
            <w:rFonts w:ascii="Times New Roman" w:eastAsia="黑体"/>
          </w:rPr>
          <w:fldChar w:fldCharType="separate"/>
        </w:r>
        <w:r>
          <w:rPr>
            <w:rFonts w:ascii="Times New Roman" w:eastAsia="黑体"/>
          </w:rPr>
          <w:t>9</w:t>
        </w:r>
        <w:r>
          <w:rPr>
            <w:rFonts w:ascii="Times New Roman" w:eastAsia="黑体"/>
          </w:rPr>
          <w:fldChar w:fldCharType="end"/>
        </w:r>
      </w:hyperlink>
    </w:p>
    <w:p w14:paraId="07822F1E" w14:textId="77777777" w:rsidR="00DE3162" w:rsidRDefault="00000000">
      <w:pPr>
        <w:pStyle w:val="TOC2"/>
        <w:tabs>
          <w:tab w:val="left" w:pos="588"/>
          <w:tab w:val="right" w:leader="dot" w:pos="9346"/>
        </w:tabs>
        <w:rPr>
          <w:rFonts w:ascii="Times New Roman" w:eastAsia="黑体"/>
          <w:kern w:val="2"/>
          <w:sz w:val="22"/>
          <w:szCs w:val="24"/>
          <w14:ligatures w14:val="standardContextual"/>
        </w:rPr>
      </w:pPr>
      <w:hyperlink w:anchor="_Toc204933113" w:history="1">
        <w:r>
          <w:rPr>
            <w:rStyle w:val="afff7"/>
            <w:rFonts w:eastAsia="黑体"/>
          </w:rPr>
          <w:t>7.1</w:t>
        </w:r>
        <w:r>
          <w:rPr>
            <w:rFonts w:ascii="Times New Roman" w:eastAsia="黑体"/>
            <w:kern w:val="2"/>
            <w:sz w:val="22"/>
            <w:szCs w:val="24"/>
            <w14:ligatures w14:val="standardContextual"/>
          </w:rPr>
          <w:tab/>
        </w:r>
        <w:r>
          <w:rPr>
            <w:rStyle w:val="afff7"/>
            <w:rFonts w:eastAsia="黑体"/>
          </w:rPr>
          <w:t>沼气利用安全规范</w:t>
        </w:r>
        <w:r>
          <w:rPr>
            <w:rFonts w:ascii="Times New Roman" w:eastAsia="黑体"/>
          </w:rPr>
          <w:tab/>
        </w:r>
        <w:r>
          <w:rPr>
            <w:rFonts w:ascii="Times New Roman" w:eastAsia="黑体"/>
          </w:rPr>
          <w:fldChar w:fldCharType="begin"/>
        </w:r>
        <w:r>
          <w:rPr>
            <w:rFonts w:ascii="Times New Roman" w:eastAsia="黑体"/>
          </w:rPr>
          <w:instrText xml:space="preserve"> PAGEREF _Toc204933113 \h </w:instrText>
        </w:r>
        <w:r>
          <w:rPr>
            <w:rFonts w:ascii="Times New Roman" w:eastAsia="黑体"/>
          </w:rPr>
        </w:r>
        <w:r>
          <w:rPr>
            <w:rFonts w:ascii="Times New Roman" w:eastAsia="黑体"/>
          </w:rPr>
          <w:fldChar w:fldCharType="separate"/>
        </w:r>
        <w:r>
          <w:rPr>
            <w:rFonts w:ascii="Times New Roman" w:eastAsia="黑体"/>
          </w:rPr>
          <w:t>9</w:t>
        </w:r>
        <w:r>
          <w:rPr>
            <w:rFonts w:ascii="Times New Roman" w:eastAsia="黑体"/>
          </w:rPr>
          <w:fldChar w:fldCharType="end"/>
        </w:r>
      </w:hyperlink>
    </w:p>
    <w:p w14:paraId="285641C8" w14:textId="77777777" w:rsidR="00DE3162" w:rsidRDefault="00000000">
      <w:pPr>
        <w:pStyle w:val="TOC2"/>
        <w:tabs>
          <w:tab w:val="left" w:pos="588"/>
          <w:tab w:val="right" w:leader="dot" w:pos="9346"/>
        </w:tabs>
        <w:rPr>
          <w:rFonts w:ascii="Times New Roman" w:eastAsia="黑体"/>
          <w:kern w:val="2"/>
          <w:sz w:val="22"/>
          <w:szCs w:val="24"/>
          <w14:ligatures w14:val="standardContextual"/>
        </w:rPr>
      </w:pPr>
      <w:hyperlink w:anchor="_Toc204933114" w:history="1">
        <w:r>
          <w:rPr>
            <w:rStyle w:val="afff7"/>
            <w:rFonts w:eastAsia="黑体"/>
          </w:rPr>
          <w:t>7.2</w:t>
        </w:r>
        <w:r>
          <w:rPr>
            <w:rFonts w:ascii="Times New Roman" w:eastAsia="黑体"/>
            <w:kern w:val="2"/>
            <w:sz w:val="22"/>
            <w:szCs w:val="24"/>
            <w14:ligatures w14:val="standardContextual"/>
          </w:rPr>
          <w:tab/>
        </w:r>
        <w:r>
          <w:rPr>
            <w:rStyle w:val="afff7"/>
            <w:rFonts w:eastAsia="黑体"/>
          </w:rPr>
          <w:t>污泥处置二次污染风险控制</w:t>
        </w:r>
        <w:r>
          <w:rPr>
            <w:rFonts w:ascii="Times New Roman" w:eastAsia="黑体"/>
          </w:rPr>
          <w:tab/>
        </w:r>
        <w:r>
          <w:rPr>
            <w:rFonts w:ascii="Times New Roman" w:eastAsia="黑体"/>
          </w:rPr>
          <w:fldChar w:fldCharType="begin"/>
        </w:r>
        <w:r>
          <w:rPr>
            <w:rFonts w:ascii="Times New Roman" w:eastAsia="黑体"/>
          </w:rPr>
          <w:instrText xml:space="preserve"> PAGEREF _Toc204933114 \h </w:instrText>
        </w:r>
        <w:r>
          <w:rPr>
            <w:rFonts w:ascii="Times New Roman" w:eastAsia="黑体"/>
          </w:rPr>
        </w:r>
        <w:r>
          <w:rPr>
            <w:rFonts w:ascii="Times New Roman" w:eastAsia="黑体"/>
          </w:rPr>
          <w:fldChar w:fldCharType="separate"/>
        </w:r>
        <w:r>
          <w:rPr>
            <w:rFonts w:ascii="Times New Roman" w:eastAsia="黑体"/>
          </w:rPr>
          <w:t>9</w:t>
        </w:r>
        <w:r>
          <w:rPr>
            <w:rFonts w:ascii="Times New Roman" w:eastAsia="黑体"/>
          </w:rPr>
          <w:fldChar w:fldCharType="end"/>
        </w:r>
      </w:hyperlink>
    </w:p>
    <w:p w14:paraId="10264BC2" w14:textId="77777777" w:rsidR="00DE3162" w:rsidRDefault="00000000">
      <w:pPr>
        <w:pStyle w:val="TOC1"/>
        <w:tabs>
          <w:tab w:val="right" w:leader="dot" w:pos="9346"/>
        </w:tabs>
        <w:rPr>
          <w:rFonts w:ascii="Times New Roman" w:eastAsia="黑体"/>
          <w:kern w:val="2"/>
          <w:sz w:val="22"/>
          <w:szCs w:val="24"/>
          <w14:ligatures w14:val="standardContextual"/>
        </w:rPr>
      </w:pPr>
      <w:hyperlink w:anchor="_Toc204933115" w:history="1">
        <w:r>
          <w:rPr>
            <w:rStyle w:val="afff7"/>
            <w:rFonts w:eastAsia="黑体"/>
          </w:rPr>
          <w:t>附</w:t>
        </w:r>
        <w:r>
          <w:rPr>
            <w:rStyle w:val="afff7"/>
            <w:rFonts w:eastAsia="黑体"/>
          </w:rPr>
          <w:t xml:space="preserve">  </w:t>
        </w:r>
        <w:r>
          <w:rPr>
            <w:rStyle w:val="afff7"/>
            <w:rFonts w:eastAsia="黑体"/>
          </w:rPr>
          <w:t>录</w:t>
        </w:r>
        <w:r>
          <w:rPr>
            <w:rStyle w:val="afff7"/>
            <w:rFonts w:eastAsia="黑体"/>
          </w:rPr>
          <w:t xml:space="preserve">  A</w:t>
        </w:r>
        <w:r>
          <w:rPr>
            <w:rFonts w:ascii="Times New Roman" w:eastAsia="黑体"/>
          </w:rPr>
          <w:tab/>
        </w:r>
        <w:r>
          <w:rPr>
            <w:rFonts w:ascii="Times New Roman" w:eastAsia="黑体"/>
          </w:rPr>
          <w:fldChar w:fldCharType="begin"/>
        </w:r>
        <w:r>
          <w:rPr>
            <w:rFonts w:ascii="Times New Roman" w:eastAsia="黑体"/>
          </w:rPr>
          <w:instrText xml:space="preserve"> PAGEREF _Toc204933115 \h </w:instrText>
        </w:r>
        <w:r>
          <w:rPr>
            <w:rFonts w:ascii="Times New Roman" w:eastAsia="黑体"/>
          </w:rPr>
        </w:r>
        <w:r>
          <w:rPr>
            <w:rFonts w:ascii="Times New Roman" w:eastAsia="黑体"/>
          </w:rPr>
          <w:fldChar w:fldCharType="separate"/>
        </w:r>
        <w:r>
          <w:rPr>
            <w:rFonts w:ascii="Times New Roman" w:eastAsia="黑体"/>
          </w:rPr>
          <w:t>11</w:t>
        </w:r>
        <w:r>
          <w:rPr>
            <w:rFonts w:ascii="Times New Roman" w:eastAsia="黑体"/>
          </w:rPr>
          <w:fldChar w:fldCharType="end"/>
        </w:r>
      </w:hyperlink>
    </w:p>
    <w:p w14:paraId="28350A80" w14:textId="77777777" w:rsidR="00DE3162" w:rsidRDefault="00000000">
      <w:pPr>
        <w:pStyle w:val="TOC1"/>
        <w:tabs>
          <w:tab w:val="right" w:leader="dot" w:pos="9346"/>
        </w:tabs>
        <w:rPr>
          <w:rFonts w:ascii="Times New Roman" w:eastAsia="黑体"/>
          <w:kern w:val="2"/>
          <w:sz w:val="22"/>
          <w:szCs w:val="24"/>
          <w14:ligatures w14:val="standardContextual"/>
        </w:rPr>
      </w:pPr>
      <w:hyperlink w:anchor="_Toc204933116" w:history="1">
        <w:r>
          <w:rPr>
            <w:rStyle w:val="afff7"/>
            <w:rFonts w:eastAsia="黑体"/>
          </w:rPr>
          <w:t>附</w:t>
        </w:r>
        <w:r>
          <w:rPr>
            <w:rStyle w:val="afff7"/>
            <w:rFonts w:eastAsia="黑体"/>
          </w:rPr>
          <w:t xml:space="preserve">  </w:t>
        </w:r>
        <w:r>
          <w:rPr>
            <w:rStyle w:val="afff7"/>
            <w:rFonts w:eastAsia="黑体"/>
          </w:rPr>
          <w:t>录</w:t>
        </w:r>
        <w:r>
          <w:rPr>
            <w:rStyle w:val="afff7"/>
            <w:rFonts w:eastAsia="黑体"/>
          </w:rPr>
          <w:t xml:space="preserve">  B</w:t>
        </w:r>
        <w:r>
          <w:rPr>
            <w:rFonts w:ascii="Times New Roman" w:eastAsia="黑体"/>
          </w:rPr>
          <w:tab/>
        </w:r>
        <w:r>
          <w:rPr>
            <w:rFonts w:ascii="Times New Roman" w:eastAsia="黑体"/>
          </w:rPr>
          <w:fldChar w:fldCharType="begin"/>
        </w:r>
        <w:r>
          <w:rPr>
            <w:rFonts w:ascii="Times New Roman" w:eastAsia="黑体"/>
          </w:rPr>
          <w:instrText xml:space="preserve"> PAGEREF _Toc204933116 \h </w:instrText>
        </w:r>
        <w:r>
          <w:rPr>
            <w:rFonts w:ascii="Times New Roman" w:eastAsia="黑体"/>
          </w:rPr>
        </w:r>
        <w:r>
          <w:rPr>
            <w:rFonts w:ascii="Times New Roman" w:eastAsia="黑体"/>
          </w:rPr>
          <w:fldChar w:fldCharType="separate"/>
        </w:r>
        <w:r>
          <w:rPr>
            <w:rFonts w:ascii="Times New Roman" w:eastAsia="黑体"/>
          </w:rPr>
          <w:t>12</w:t>
        </w:r>
        <w:r>
          <w:rPr>
            <w:rFonts w:ascii="Times New Roman" w:eastAsia="黑体"/>
          </w:rPr>
          <w:fldChar w:fldCharType="end"/>
        </w:r>
      </w:hyperlink>
    </w:p>
    <w:p w14:paraId="15E08CBF" w14:textId="77777777" w:rsidR="00DE3162" w:rsidRDefault="00000000">
      <w:pPr>
        <w:pStyle w:val="TOC1"/>
        <w:tabs>
          <w:tab w:val="right" w:leader="dot" w:pos="9346"/>
        </w:tabs>
        <w:rPr>
          <w:rFonts w:ascii="Times New Roman" w:eastAsia="黑体"/>
          <w:kern w:val="2"/>
          <w:sz w:val="22"/>
          <w:szCs w:val="24"/>
          <w14:ligatures w14:val="standardContextual"/>
        </w:rPr>
      </w:pPr>
      <w:hyperlink w:anchor="_Toc204933117" w:history="1">
        <w:r>
          <w:rPr>
            <w:rStyle w:val="afff7"/>
            <w:rFonts w:eastAsia="黑体"/>
          </w:rPr>
          <w:t>附</w:t>
        </w:r>
        <w:r>
          <w:rPr>
            <w:rStyle w:val="afff7"/>
            <w:rFonts w:eastAsia="黑体"/>
          </w:rPr>
          <w:t xml:space="preserve">  </w:t>
        </w:r>
        <w:r>
          <w:rPr>
            <w:rStyle w:val="afff7"/>
            <w:rFonts w:eastAsia="黑体"/>
          </w:rPr>
          <w:t>录</w:t>
        </w:r>
        <w:r>
          <w:rPr>
            <w:rStyle w:val="afff7"/>
            <w:rFonts w:eastAsia="黑体"/>
          </w:rPr>
          <w:t xml:space="preserve">  C</w:t>
        </w:r>
        <w:r>
          <w:rPr>
            <w:rFonts w:ascii="Times New Roman" w:eastAsia="黑体"/>
          </w:rPr>
          <w:tab/>
        </w:r>
        <w:r>
          <w:rPr>
            <w:rFonts w:ascii="Times New Roman" w:eastAsia="黑体"/>
          </w:rPr>
          <w:fldChar w:fldCharType="begin"/>
        </w:r>
        <w:r>
          <w:rPr>
            <w:rFonts w:ascii="Times New Roman" w:eastAsia="黑体"/>
          </w:rPr>
          <w:instrText xml:space="preserve"> PAGEREF _Toc204933117 \h </w:instrText>
        </w:r>
        <w:r>
          <w:rPr>
            <w:rFonts w:ascii="Times New Roman" w:eastAsia="黑体"/>
          </w:rPr>
        </w:r>
        <w:r>
          <w:rPr>
            <w:rFonts w:ascii="Times New Roman" w:eastAsia="黑体"/>
          </w:rPr>
          <w:fldChar w:fldCharType="separate"/>
        </w:r>
        <w:r>
          <w:rPr>
            <w:rFonts w:ascii="Times New Roman" w:eastAsia="黑体"/>
          </w:rPr>
          <w:t>14</w:t>
        </w:r>
        <w:r>
          <w:rPr>
            <w:rFonts w:ascii="Times New Roman" w:eastAsia="黑体"/>
          </w:rPr>
          <w:fldChar w:fldCharType="end"/>
        </w:r>
      </w:hyperlink>
    </w:p>
    <w:p w14:paraId="6284305C" w14:textId="77777777" w:rsidR="00DE3162" w:rsidRDefault="00000000">
      <w:pPr>
        <w:pStyle w:val="affc"/>
        <w:tabs>
          <w:tab w:val="right" w:leader="dot" w:pos="9356"/>
        </w:tabs>
        <w:spacing w:beforeLines="25" w:before="78" w:afterLines="25" w:after="78"/>
        <w:ind w:leftChars="0" w:left="199" w:hangingChars="95" w:hanging="199"/>
        <w:jc w:val="left"/>
        <w:rPr>
          <w:rFonts w:eastAsia="黑体"/>
          <w:sz w:val="32"/>
          <w:szCs w:val="32"/>
        </w:rPr>
      </w:pPr>
      <w:r>
        <w:rPr>
          <w:szCs w:val="21"/>
        </w:rPr>
        <w:fldChar w:fldCharType="end"/>
      </w:r>
    </w:p>
    <w:bookmarkEnd w:id="3"/>
    <w:p w14:paraId="04402360" w14:textId="77777777" w:rsidR="00DE3162" w:rsidRDefault="00000000">
      <w:pPr>
        <w:jc w:val="center"/>
        <w:rPr>
          <w:rFonts w:eastAsia="华文中宋"/>
        </w:rPr>
      </w:pPr>
      <w:r>
        <w:rPr>
          <w:rFonts w:eastAsia="华文中宋"/>
        </w:rPr>
        <w:br w:type="page"/>
      </w:r>
    </w:p>
    <w:tbl>
      <w:tblPr>
        <w:tblW w:w="9356" w:type="dxa"/>
        <w:jc w:val="center"/>
        <w:tblLayout w:type="fixed"/>
        <w:tblCellMar>
          <w:left w:w="0" w:type="dxa"/>
          <w:right w:w="0" w:type="dxa"/>
        </w:tblCellMar>
        <w:tblLook w:val="04A0" w:firstRow="1" w:lastRow="0" w:firstColumn="1" w:lastColumn="0" w:noHBand="0" w:noVBand="1"/>
      </w:tblPr>
      <w:tblGrid>
        <w:gridCol w:w="9356"/>
      </w:tblGrid>
      <w:tr w:rsidR="00DE3162" w14:paraId="457C11F9" w14:textId="77777777">
        <w:trPr>
          <w:trHeight w:hRule="exact" w:val="567"/>
          <w:jc w:val="center"/>
        </w:trPr>
        <w:tc>
          <w:tcPr>
            <w:tcW w:w="9356" w:type="dxa"/>
            <w:vAlign w:val="center"/>
          </w:tcPr>
          <w:p w14:paraId="2B99C735" w14:textId="77777777" w:rsidR="00DE3162" w:rsidRDefault="00DE3162">
            <w:pPr>
              <w:jc w:val="center"/>
              <w:rPr>
                <w:rFonts w:eastAsia="华文中宋"/>
              </w:rPr>
            </w:pPr>
          </w:p>
        </w:tc>
      </w:tr>
      <w:tr w:rsidR="00DE3162" w14:paraId="4358DDBB" w14:textId="77777777">
        <w:trPr>
          <w:trHeight w:hRule="exact" w:val="360"/>
          <w:jc w:val="center"/>
        </w:trPr>
        <w:tc>
          <w:tcPr>
            <w:tcW w:w="9356" w:type="dxa"/>
            <w:vAlign w:val="center"/>
          </w:tcPr>
          <w:p w14:paraId="43CA4F81" w14:textId="77777777" w:rsidR="00DE3162" w:rsidRDefault="00000000">
            <w:pPr>
              <w:pStyle w:val="10"/>
              <w:spacing w:before="0" w:after="0" w:line="360" w:lineRule="exact"/>
              <w:jc w:val="center"/>
              <w:rPr>
                <w:b w:val="0"/>
              </w:rPr>
            </w:pPr>
            <w:bookmarkStart w:id="15" w:name="_Toc21219"/>
            <w:bookmarkStart w:id="16" w:name="_Toc204268224"/>
            <w:bookmarkStart w:id="17" w:name="_Toc21210"/>
            <w:bookmarkStart w:id="18" w:name="_Toc204933090"/>
            <w:r>
              <w:rPr>
                <w:rFonts w:eastAsia="黑体"/>
                <w:b w:val="0"/>
                <w:sz w:val="32"/>
              </w:rPr>
              <w:t>前</w:t>
            </w:r>
            <w:r>
              <w:rPr>
                <w:rFonts w:eastAsia="黑体"/>
                <w:b w:val="0"/>
                <w:sz w:val="32"/>
              </w:rPr>
              <w:t xml:space="preserve">   </w:t>
            </w:r>
            <w:r>
              <w:rPr>
                <w:rFonts w:eastAsia="黑体"/>
                <w:b w:val="0"/>
                <w:sz w:val="32"/>
              </w:rPr>
              <w:t>言</w:t>
            </w:r>
            <w:bookmarkEnd w:id="15"/>
            <w:bookmarkEnd w:id="16"/>
            <w:bookmarkEnd w:id="17"/>
            <w:bookmarkEnd w:id="18"/>
          </w:p>
        </w:tc>
      </w:tr>
      <w:tr w:rsidR="00DE3162" w14:paraId="69F7BAFF" w14:textId="77777777">
        <w:trPr>
          <w:trHeight w:hRule="exact" w:val="680"/>
          <w:jc w:val="center"/>
        </w:trPr>
        <w:tc>
          <w:tcPr>
            <w:tcW w:w="9356" w:type="dxa"/>
            <w:vAlign w:val="center"/>
          </w:tcPr>
          <w:p w14:paraId="433F2EEB" w14:textId="77777777" w:rsidR="00DE3162" w:rsidRDefault="00DE3162">
            <w:pPr>
              <w:jc w:val="center"/>
              <w:rPr>
                <w:rFonts w:eastAsia="华文中宋"/>
              </w:rPr>
            </w:pPr>
          </w:p>
        </w:tc>
      </w:tr>
    </w:tbl>
    <w:p w14:paraId="5FCDA95E" w14:textId="77777777" w:rsidR="00DE3162" w:rsidRDefault="00000000">
      <w:pPr>
        <w:pStyle w:val="afffa"/>
        <w:spacing w:line="320" w:lineRule="exact"/>
        <w:ind w:firstLine="420"/>
        <w:rPr>
          <w:rFonts w:ascii="Times New Roman"/>
          <w:szCs w:val="21"/>
        </w:rPr>
      </w:pPr>
      <w:r>
        <w:rPr>
          <w:rFonts w:ascii="Times New Roman" w:hint="eastAsia"/>
          <w:szCs w:val="21"/>
        </w:rPr>
        <w:t>本文件按照</w:t>
      </w:r>
      <w:r>
        <w:rPr>
          <w:rFonts w:ascii="Times New Roman" w:hint="eastAsia"/>
          <w:szCs w:val="21"/>
        </w:rPr>
        <w:t>GB/T 1.1-2020</w:t>
      </w:r>
      <w:r>
        <w:rPr>
          <w:rFonts w:ascii="Times New Roman" w:hint="eastAsia"/>
          <w:szCs w:val="21"/>
        </w:rPr>
        <w:t>《标准化工作导则</w:t>
      </w:r>
      <w:r>
        <w:rPr>
          <w:rFonts w:ascii="Times New Roman" w:hint="eastAsia"/>
          <w:szCs w:val="21"/>
        </w:rPr>
        <w:t xml:space="preserve"> </w:t>
      </w:r>
      <w:r>
        <w:rPr>
          <w:rFonts w:ascii="Times New Roman" w:hint="eastAsia"/>
          <w:szCs w:val="21"/>
        </w:rPr>
        <w:t>第</w:t>
      </w:r>
      <w:r>
        <w:rPr>
          <w:rFonts w:ascii="Times New Roman" w:hint="eastAsia"/>
          <w:szCs w:val="21"/>
        </w:rPr>
        <w:t>1</w:t>
      </w:r>
      <w:r>
        <w:rPr>
          <w:rFonts w:ascii="Times New Roman" w:hint="eastAsia"/>
          <w:szCs w:val="21"/>
        </w:rPr>
        <w:t>部分：标准化文件的结构和起草规则》的规定起草。</w:t>
      </w:r>
    </w:p>
    <w:p w14:paraId="6FE76817" w14:textId="77777777" w:rsidR="00DE3162" w:rsidRDefault="00000000">
      <w:pPr>
        <w:pStyle w:val="afffa"/>
        <w:spacing w:line="320" w:lineRule="exact"/>
        <w:ind w:firstLine="420"/>
        <w:rPr>
          <w:rFonts w:ascii="Times New Roman"/>
          <w:szCs w:val="21"/>
        </w:rPr>
      </w:pPr>
      <w:r>
        <w:rPr>
          <w:rFonts w:ascii="Times New Roman" w:hint="eastAsia"/>
          <w:szCs w:val="21"/>
        </w:rPr>
        <w:t>请注意本文件的某些内容可能涉及专利，本文件的发布机构不承担识别专利的责任。</w:t>
      </w:r>
    </w:p>
    <w:p w14:paraId="1B913E9B" w14:textId="77777777" w:rsidR="00DE3162" w:rsidRDefault="00000000">
      <w:pPr>
        <w:pStyle w:val="afffa"/>
        <w:spacing w:line="320" w:lineRule="exact"/>
        <w:ind w:firstLine="420"/>
        <w:rPr>
          <w:rFonts w:ascii="Times New Roman"/>
          <w:szCs w:val="21"/>
        </w:rPr>
      </w:pPr>
      <w:r>
        <w:rPr>
          <w:rFonts w:ascii="Times New Roman" w:hint="eastAsia"/>
          <w:szCs w:val="21"/>
        </w:rPr>
        <w:t>本文件由</w:t>
      </w:r>
      <w:bookmarkStart w:id="19" w:name="OLE_LINK4"/>
      <w:bookmarkStart w:id="20" w:name="OLE_LINK5"/>
      <w:r>
        <w:rPr>
          <w:rFonts w:ascii="Times New Roman" w:hint="eastAsia"/>
          <w:szCs w:val="21"/>
        </w:rPr>
        <w:t>中国电子节能技术协会</w:t>
      </w:r>
      <w:bookmarkEnd w:id="19"/>
      <w:bookmarkEnd w:id="20"/>
      <w:r>
        <w:rPr>
          <w:rFonts w:ascii="Times New Roman" w:hint="eastAsia"/>
          <w:szCs w:val="21"/>
        </w:rPr>
        <w:t>提出并归口。</w:t>
      </w:r>
    </w:p>
    <w:p w14:paraId="2E1B8AB7" w14:textId="77777777" w:rsidR="00DE3162" w:rsidRDefault="00000000">
      <w:pPr>
        <w:pStyle w:val="affffff6"/>
        <w:ind w:firstLine="420"/>
        <w:rPr>
          <w:rFonts w:ascii="Times New Roman"/>
        </w:rPr>
      </w:pPr>
      <w:r>
        <w:rPr>
          <w:rFonts w:ascii="Times New Roman"/>
        </w:rPr>
        <w:t>本文件起草单位：中国电子节能技术协会节能产品与技术工作委员会、广西大学。</w:t>
      </w:r>
    </w:p>
    <w:p w14:paraId="71A5501D" w14:textId="77777777" w:rsidR="00DE3162" w:rsidRDefault="00000000">
      <w:pPr>
        <w:pStyle w:val="affffff6"/>
        <w:ind w:firstLine="420"/>
        <w:rPr>
          <w:rFonts w:ascii="Times New Roman"/>
        </w:rPr>
      </w:pPr>
      <w:r>
        <w:rPr>
          <w:rFonts w:ascii="Times New Roman"/>
        </w:rPr>
        <w:t>本文件主要起草人：覃程荣、张健、张云、罗青柳。</w:t>
      </w:r>
    </w:p>
    <w:bookmarkEnd w:id="4"/>
    <w:p w14:paraId="6DFF6D3B" w14:textId="77777777" w:rsidR="00DE3162" w:rsidRDefault="00000000">
      <w:pPr>
        <w:widowControl/>
        <w:jc w:val="left"/>
        <w:rPr>
          <w:kern w:val="0"/>
          <w:szCs w:val="20"/>
        </w:rPr>
      </w:pPr>
      <w:r>
        <w:br w:type="page"/>
      </w:r>
    </w:p>
    <w:p w14:paraId="7B0E64A5" w14:textId="77777777" w:rsidR="00DE3162" w:rsidRDefault="00DE3162">
      <w:pPr>
        <w:pStyle w:val="afffa"/>
        <w:ind w:firstLine="420"/>
        <w:rPr>
          <w:rFonts w:ascii="Times New Roman"/>
        </w:rPr>
        <w:sectPr w:rsidR="00DE3162">
          <w:headerReference w:type="even" r:id="rId9"/>
          <w:headerReference w:type="default" r:id="rId10"/>
          <w:footerReference w:type="even" r:id="rId11"/>
          <w:footerReference w:type="default" r:id="rId12"/>
          <w:endnotePr>
            <w:numFmt w:val="decimal"/>
          </w:endnotePr>
          <w:pgSz w:w="11907" w:h="16839"/>
          <w:pgMar w:top="1417" w:right="1134" w:bottom="1134" w:left="1417" w:header="1417" w:footer="851" w:gutter="0"/>
          <w:pgNumType w:fmt="upperRoman" w:start="1"/>
          <w:cols w:space="720"/>
          <w:docGrid w:type="lines" w:linePitch="312"/>
        </w:sectPr>
      </w:pPr>
    </w:p>
    <w:tbl>
      <w:tblPr>
        <w:tblW w:w="8327" w:type="dxa"/>
        <w:jc w:val="center"/>
        <w:tblLayout w:type="fixed"/>
        <w:tblCellMar>
          <w:left w:w="0" w:type="dxa"/>
          <w:right w:w="0" w:type="dxa"/>
        </w:tblCellMar>
        <w:tblLook w:val="04A0" w:firstRow="1" w:lastRow="0" w:firstColumn="1" w:lastColumn="0" w:noHBand="0" w:noVBand="1"/>
      </w:tblPr>
      <w:tblGrid>
        <w:gridCol w:w="8327"/>
      </w:tblGrid>
      <w:tr w:rsidR="00DE3162" w14:paraId="102A3C6E" w14:textId="77777777">
        <w:trPr>
          <w:trHeight w:hRule="exact" w:val="1603"/>
          <w:jc w:val="center"/>
        </w:trPr>
        <w:tc>
          <w:tcPr>
            <w:tcW w:w="8327" w:type="dxa"/>
            <w:vAlign w:val="center"/>
          </w:tcPr>
          <w:p w14:paraId="723803A7" w14:textId="77777777" w:rsidR="00DE3162" w:rsidRDefault="00000000">
            <w:pPr>
              <w:pStyle w:val="afffffe"/>
              <w:spacing w:line="360" w:lineRule="exact"/>
              <w:outlineLvl w:val="9"/>
              <w:rPr>
                <w:rFonts w:ascii="Times New Roman"/>
              </w:rPr>
            </w:pPr>
            <w:bookmarkStart w:id="21" w:name="_Toc204933091"/>
            <w:bookmarkEnd w:id="5"/>
            <w:proofErr w:type="gramStart"/>
            <w:r>
              <w:rPr>
                <w:rFonts w:ascii="Times New Roman" w:hint="eastAsia"/>
              </w:rPr>
              <w:lastRenderedPageBreak/>
              <w:t>碳污共减</w:t>
            </w:r>
            <w:proofErr w:type="gramEnd"/>
            <w:r>
              <w:rPr>
                <w:rFonts w:ascii="Times New Roman" w:hint="eastAsia"/>
              </w:rPr>
              <w:t>的制浆造纸工业废水全过程处理技术导则</w:t>
            </w:r>
            <w:bookmarkEnd w:id="21"/>
          </w:p>
          <w:p w14:paraId="69F1054B" w14:textId="77777777" w:rsidR="00DE3162" w:rsidRDefault="00000000">
            <w:pPr>
              <w:jc w:val="center"/>
            </w:pPr>
            <w:r>
              <w:t>处理技术规范</w:t>
            </w:r>
          </w:p>
          <w:p w14:paraId="5E64F02D" w14:textId="77777777" w:rsidR="00DE3162" w:rsidRDefault="00DE3162">
            <w:pPr>
              <w:jc w:val="center"/>
            </w:pPr>
          </w:p>
          <w:p w14:paraId="615ED7B2" w14:textId="77777777" w:rsidR="00DE3162" w:rsidRDefault="00DE3162">
            <w:pPr>
              <w:jc w:val="center"/>
            </w:pPr>
          </w:p>
          <w:p w14:paraId="0E85B058" w14:textId="77777777" w:rsidR="00DE3162" w:rsidRDefault="00DE3162">
            <w:pPr>
              <w:jc w:val="center"/>
            </w:pPr>
          </w:p>
          <w:p w14:paraId="39CAC9EE" w14:textId="77777777" w:rsidR="00DE3162" w:rsidRDefault="00DE3162">
            <w:pPr>
              <w:jc w:val="center"/>
            </w:pPr>
          </w:p>
          <w:p w14:paraId="33B17E83" w14:textId="77777777" w:rsidR="00DE3162" w:rsidRDefault="00DE3162">
            <w:pPr>
              <w:jc w:val="center"/>
            </w:pPr>
          </w:p>
          <w:p w14:paraId="3B4F3345" w14:textId="77777777" w:rsidR="00DE3162" w:rsidRDefault="00DE3162">
            <w:pPr>
              <w:jc w:val="center"/>
            </w:pPr>
          </w:p>
          <w:p w14:paraId="686EA313" w14:textId="77777777" w:rsidR="00DE3162" w:rsidRDefault="00DE3162">
            <w:pPr>
              <w:jc w:val="center"/>
            </w:pPr>
          </w:p>
          <w:p w14:paraId="7772F4E7" w14:textId="77777777" w:rsidR="00DE3162" w:rsidRDefault="00DE3162">
            <w:pPr>
              <w:spacing w:line="360" w:lineRule="exact"/>
              <w:jc w:val="center"/>
              <w:rPr>
                <w:rFonts w:eastAsia="黑体"/>
                <w:sz w:val="32"/>
                <w:szCs w:val="32"/>
              </w:rPr>
            </w:pPr>
          </w:p>
        </w:tc>
      </w:tr>
    </w:tbl>
    <w:p w14:paraId="3F5CFAD6" w14:textId="77777777" w:rsidR="00DE3162" w:rsidRDefault="00000000">
      <w:pPr>
        <w:pStyle w:val="a"/>
        <w:tabs>
          <w:tab w:val="center" w:pos="6804"/>
          <w:tab w:val="right" w:pos="7371"/>
        </w:tabs>
        <w:rPr>
          <w:rFonts w:hint="eastAsia"/>
          <w:kern w:val="0"/>
          <w:szCs w:val="20"/>
        </w:rPr>
      </w:pPr>
      <w:bookmarkStart w:id="22" w:name="_Toc204933092"/>
      <w:r>
        <w:rPr>
          <w:rFonts w:hint="eastAsia"/>
          <w:kern w:val="0"/>
          <w:szCs w:val="20"/>
        </w:rPr>
        <w:t>范围</w:t>
      </w:r>
      <w:bookmarkEnd w:id="22"/>
    </w:p>
    <w:p w14:paraId="6D0FCA64" w14:textId="268D56A2" w:rsidR="00DE3162" w:rsidRDefault="00B26EDC">
      <w:pPr>
        <w:pStyle w:val="afffa"/>
        <w:tabs>
          <w:tab w:val="center" w:pos="4201"/>
          <w:tab w:val="right" w:leader="dot" w:pos="9298"/>
        </w:tabs>
        <w:spacing w:line="320" w:lineRule="exact"/>
        <w:ind w:firstLine="420"/>
        <w:rPr>
          <w:rFonts w:ascii="Times New Roman"/>
        </w:rPr>
      </w:pPr>
      <w:r w:rsidRPr="00B26EDC">
        <w:rPr>
          <w:rFonts w:ascii="Times New Roman" w:hint="eastAsia"/>
        </w:rPr>
        <w:t>本文件明确了制浆造纸工业废水处理中减</w:t>
      </w:r>
      <w:proofErr w:type="gramStart"/>
      <w:r w:rsidRPr="00B26EDC">
        <w:rPr>
          <w:rFonts w:ascii="Times New Roman" w:hint="eastAsia"/>
        </w:rPr>
        <w:t>污降碳</w:t>
      </w:r>
      <w:proofErr w:type="gramEnd"/>
      <w:r w:rsidRPr="00B26EDC">
        <w:rPr>
          <w:rFonts w:ascii="Times New Roman" w:hint="eastAsia"/>
        </w:rPr>
        <w:t>路径、</w:t>
      </w:r>
      <w:proofErr w:type="gramStart"/>
      <w:r w:rsidRPr="00B26EDC">
        <w:rPr>
          <w:rFonts w:ascii="Times New Roman" w:hint="eastAsia"/>
        </w:rPr>
        <w:t>碳污共减</w:t>
      </w:r>
      <w:proofErr w:type="gramEnd"/>
      <w:r w:rsidRPr="00B26EDC">
        <w:rPr>
          <w:rFonts w:ascii="Times New Roman" w:hint="eastAsia"/>
        </w:rPr>
        <w:t>技术要求、</w:t>
      </w:r>
      <w:proofErr w:type="gramStart"/>
      <w:r w:rsidRPr="00B26EDC">
        <w:rPr>
          <w:rFonts w:ascii="Times New Roman" w:hint="eastAsia"/>
        </w:rPr>
        <w:t>碳污共减</w:t>
      </w:r>
      <w:proofErr w:type="gramEnd"/>
      <w:r w:rsidRPr="00B26EDC">
        <w:rPr>
          <w:rFonts w:ascii="Times New Roman" w:hint="eastAsia"/>
        </w:rPr>
        <w:t>量化评估和风险控制。</w:t>
      </w:r>
    </w:p>
    <w:p w14:paraId="11D458B0"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hint="eastAsia"/>
        </w:rPr>
        <w:t>本文件适用于制浆造纸企业在新建、改建和扩建废水处理系统时提供</w:t>
      </w:r>
      <w:proofErr w:type="gramStart"/>
      <w:r>
        <w:rPr>
          <w:rFonts w:ascii="Times New Roman" w:hint="eastAsia"/>
        </w:rPr>
        <w:t>碳减排设计</w:t>
      </w:r>
      <w:proofErr w:type="gramEnd"/>
      <w:r>
        <w:rPr>
          <w:rFonts w:ascii="Times New Roman" w:hint="eastAsia"/>
        </w:rPr>
        <w:t>的路径指引，同时为废水处理、中水回用、废气治理及污泥处理处置等环节提供必要的技术依据。</w:t>
      </w:r>
    </w:p>
    <w:p w14:paraId="1A5B233E" w14:textId="77777777" w:rsidR="00DE3162" w:rsidRDefault="00000000">
      <w:pPr>
        <w:pStyle w:val="a"/>
        <w:tabs>
          <w:tab w:val="center" w:pos="6804"/>
          <w:tab w:val="right" w:pos="7371"/>
        </w:tabs>
        <w:rPr>
          <w:rFonts w:hint="eastAsia"/>
          <w:kern w:val="0"/>
          <w:szCs w:val="20"/>
        </w:rPr>
      </w:pPr>
      <w:bookmarkStart w:id="23" w:name="_Toc204933093"/>
      <w:r>
        <w:rPr>
          <w:rFonts w:hint="eastAsia"/>
          <w:kern w:val="0"/>
          <w:szCs w:val="20"/>
        </w:rPr>
        <w:t>规范性引用文件</w:t>
      </w:r>
      <w:bookmarkEnd w:id="23"/>
    </w:p>
    <w:p w14:paraId="3563CA0E"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下列文件中的内容通过文中的规范性引用而构成本文件必不可少的条款。其中，</w:t>
      </w:r>
      <w:r>
        <w:rPr>
          <w:rFonts w:ascii="Times New Roman" w:hint="eastAsia"/>
        </w:rPr>
        <w:t>标</w:t>
      </w:r>
      <w:r>
        <w:rPr>
          <w:rFonts w:ascii="Times New Roman"/>
        </w:rPr>
        <w:t>注日期的引用文件，仅该日期对应的版本适用于本文件；不注日期的引用文件，其最新版本（包括所有的修改单）适用于本文件。</w:t>
      </w:r>
    </w:p>
    <w:p w14:paraId="3A9C984C" w14:textId="77777777" w:rsidR="00CB5AA3" w:rsidRDefault="00CB5AA3" w:rsidP="00CB5AA3">
      <w:pPr>
        <w:pStyle w:val="afffa"/>
        <w:tabs>
          <w:tab w:val="center" w:pos="4201"/>
          <w:tab w:val="right" w:leader="dot" w:pos="9298"/>
        </w:tabs>
        <w:spacing w:line="320" w:lineRule="exact"/>
        <w:ind w:firstLine="420"/>
        <w:rPr>
          <w:rFonts w:ascii="Times New Roman"/>
        </w:rPr>
      </w:pPr>
    </w:p>
    <w:p w14:paraId="24D40929" w14:textId="0ED27343" w:rsidR="00CB5AA3" w:rsidRDefault="00CB5AA3" w:rsidP="00CB5AA3">
      <w:pPr>
        <w:pStyle w:val="afffa"/>
        <w:tabs>
          <w:tab w:val="center" w:pos="4201"/>
          <w:tab w:val="right" w:leader="dot" w:pos="9298"/>
        </w:tabs>
        <w:spacing w:line="320" w:lineRule="exact"/>
        <w:ind w:firstLine="420"/>
        <w:rPr>
          <w:rFonts w:ascii="Times New Roman"/>
        </w:rPr>
      </w:pPr>
      <w:r>
        <w:rPr>
          <w:rFonts w:ascii="Times New Roman"/>
        </w:rPr>
        <w:t>GB 2589</w:t>
      </w:r>
      <w:r>
        <w:rPr>
          <w:rFonts w:ascii="Times New Roman" w:hint="eastAsia"/>
        </w:rPr>
        <w:t xml:space="preserve">  </w:t>
      </w:r>
      <w:r>
        <w:rPr>
          <w:rFonts w:ascii="Times New Roman"/>
        </w:rPr>
        <w:t>综合能耗计算通则</w:t>
      </w:r>
    </w:p>
    <w:p w14:paraId="504B4E55" w14:textId="3B69D51B" w:rsidR="00DE3162" w:rsidRDefault="00000000">
      <w:pPr>
        <w:pStyle w:val="afffa"/>
        <w:tabs>
          <w:tab w:val="center" w:pos="4201"/>
          <w:tab w:val="right" w:leader="dot" w:pos="9298"/>
        </w:tabs>
        <w:spacing w:line="320" w:lineRule="exact"/>
        <w:ind w:firstLine="420"/>
        <w:rPr>
          <w:rFonts w:ascii="Times New Roman"/>
        </w:rPr>
      </w:pPr>
      <w:r>
        <w:rPr>
          <w:rFonts w:ascii="Times New Roman"/>
        </w:rPr>
        <w:t>GB</w:t>
      </w:r>
      <w:r>
        <w:rPr>
          <w:rFonts w:ascii="Times New Roman" w:hint="eastAsia"/>
        </w:rPr>
        <w:t xml:space="preserve"> </w:t>
      </w:r>
      <w:r>
        <w:rPr>
          <w:rFonts w:ascii="Times New Roman"/>
        </w:rPr>
        <w:t>3544</w:t>
      </w:r>
      <w:r>
        <w:rPr>
          <w:rFonts w:ascii="Times New Roman" w:hint="eastAsia"/>
        </w:rPr>
        <w:t xml:space="preserve">  </w:t>
      </w:r>
      <w:r>
        <w:rPr>
          <w:rFonts w:ascii="Times New Roman"/>
        </w:rPr>
        <w:t>制浆造纸工业水污染物排放标准</w:t>
      </w:r>
    </w:p>
    <w:p w14:paraId="2E73AED3" w14:textId="77777777" w:rsidR="00CB5AA3" w:rsidRDefault="00CB5AA3" w:rsidP="00CB5AA3">
      <w:pPr>
        <w:pStyle w:val="afffa"/>
        <w:tabs>
          <w:tab w:val="center" w:pos="4201"/>
          <w:tab w:val="right" w:leader="dot" w:pos="9298"/>
        </w:tabs>
        <w:spacing w:line="320" w:lineRule="exact"/>
        <w:ind w:firstLine="420"/>
        <w:rPr>
          <w:rFonts w:ascii="Times New Roman"/>
        </w:rPr>
      </w:pPr>
      <w:r>
        <w:rPr>
          <w:rFonts w:ascii="Times New Roman" w:hint="eastAsia"/>
        </w:rPr>
        <w:t xml:space="preserve">GB 4053.1  </w:t>
      </w:r>
      <w:r>
        <w:rPr>
          <w:rFonts w:ascii="Times New Roman" w:hint="eastAsia"/>
        </w:rPr>
        <w:t>固定式钢梯及平台安全要求</w:t>
      </w:r>
      <w:r>
        <w:rPr>
          <w:rFonts w:ascii="Times New Roman" w:hint="eastAsia"/>
        </w:rPr>
        <w:t xml:space="preserve"> </w:t>
      </w:r>
      <w:r>
        <w:rPr>
          <w:rFonts w:ascii="Times New Roman" w:hint="eastAsia"/>
        </w:rPr>
        <w:t>第</w:t>
      </w:r>
      <w:r>
        <w:rPr>
          <w:rFonts w:ascii="Times New Roman"/>
        </w:rPr>
        <w:t>1</w:t>
      </w:r>
      <w:r>
        <w:rPr>
          <w:rFonts w:ascii="Times New Roman" w:hint="eastAsia"/>
        </w:rPr>
        <w:t>部分：</w:t>
      </w:r>
      <w:proofErr w:type="gramStart"/>
      <w:r>
        <w:rPr>
          <w:rFonts w:ascii="Times New Roman" w:hint="eastAsia"/>
        </w:rPr>
        <w:t>钢直梯</w:t>
      </w:r>
      <w:proofErr w:type="gramEnd"/>
    </w:p>
    <w:p w14:paraId="2706A820" w14:textId="77777777" w:rsidR="00CB5AA3" w:rsidRDefault="00CB5AA3" w:rsidP="00CB5AA3">
      <w:pPr>
        <w:pStyle w:val="afffa"/>
        <w:tabs>
          <w:tab w:val="center" w:pos="4201"/>
          <w:tab w:val="right" w:leader="dot" w:pos="9298"/>
        </w:tabs>
        <w:spacing w:line="320" w:lineRule="exact"/>
        <w:ind w:firstLine="420"/>
        <w:rPr>
          <w:rFonts w:ascii="Times New Roman"/>
        </w:rPr>
      </w:pPr>
      <w:r>
        <w:rPr>
          <w:rFonts w:ascii="Times New Roman" w:hint="eastAsia"/>
        </w:rPr>
        <w:t xml:space="preserve">GB 4053.2  </w:t>
      </w:r>
      <w:r>
        <w:rPr>
          <w:rFonts w:ascii="Times New Roman" w:hint="eastAsia"/>
        </w:rPr>
        <w:t>固定式钢梯及平台安全要求</w:t>
      </w:r>
      <w:r>
        <w:rPr>
          <w:rFonts w:ascii="Times New Roman" w:hint="eastAsia"/>
        </w:rPr>
        <w:t xml:space="preserve"> </w:t>
      </w:r>
      <w:r>
        <w:rPr>
          <w:rFonts w:ascii="Times New Roman" w:hint="eastAsia"/>
        </w:rPr>
        <w:t>第</w:t>
      </w:r>
      <w:r>
        <w:rPr>
          <w:rFonts w:ascii="Times New Roman"/>
        </w:rPr>
        <w:t>2</w:t>
      </w:r>
      <w:r>
        <w:rPr>
          <w:rFonts w:ascii="Times New Roman" w:hint="eastAsia"/>
        </w:rPr>
        <w:t>部分：钢斜梯</w:t>
      </w:r>
    </w:p>
    <w:p w14:paraId="08B1F794" w14:textId="456C9470" w:rsidR="00CB5AA3" w:rsidRDefault="00CB5AA3" w:rsidP="00CB5AA3">
      <w:pPr>
        <w:pStyle w:val="afffa"/>
        <w:tabs>
          <w:tab w:val="center" w:pos="4201"/>
          <w:tab w:val="right" w:leader="dot" w:pos="9298"/>
        </w:tabs>
        <w:spacing w:line="320" w:lineRule="exact"/>
        <w:ind w:firstLine="420"/>
        <w:rPr>
          <w:rFonts w:ascii="Times New Roman" w:hint="eastAsia"/>
        </w:rPr>
      </w:pPr>
      <w:r>
        <w:rPr>
          <w:rFonts w:ascii="Times New Roman" w:hint="eastAsia"/>
        </w:rPr>
        <w:t xml:space="preserve">GB 4053.3  </w:t>
      </w:r>
      <w:r>
        <w:rPr>
          <w:rFonts w:ascii="Times New Roman" w:hint="eastAsia"/>
        </w:rPr>
        <w:t>固定式钢梯及平台安全要求</w:t>
      </w:r>
      <w:r>
        <w:rPr>
          <w:rFonts w:ascii="Times New Roman" w:hint="eastAsia"/>
        </w:rPr>
        <w:t xml:space="preserve"> </w:t>
      </w:r>
      <w:r>
        <w:rPr>
          <w:rFonts w:ascii="Times New Roman" w:hint="eastAsia"/>
        </w:rPr>
        <w:t>第</w:t>
      </w:r>
      <w:r>
        <w:rPr>
          <w:rFonts w:ascii="Times New Roman"/>
        </w:rPr>
        <w:t>3</w:t>
      </w:r>
      <w:r>
        <w:rPr>
          <w:rFonts w:ascii="Times New Roman" w:hint="eastAsia"/>
        </w:rPr>
        <w:t>部分：工业防护</w:t>
      </w:r>
      <w:proofErr w:type="gramStart"/>
      <w:r>
        <w:rPr>
          <w:rFonts w:ascii="Times New Roman" w:hint="eastAsia"/>
        </w:rPr>
        <w:t>栏杆及钢平台</w:t>
      </w:r>
      <w:proofErr w:type="gramEnd"/>
    </w:p>
    <w:p w14:paraId="7408E526"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hint="eastAsia"/>
        </w:rPr>
        <w:t xml:space="preserve">GB 5083  </w:t>
      </w:r>
      <w:r>
        <w:rPr>
          <w:rFonts w:ascii="Times New Roman" w:hint="eastAsia"/>
        </w:rPr>
        <w:t>生产设备安全卫生设计总则</w:t>
      </w:r>
    </w:p>
    <w:p w14:paraId="144BCD95" w14:textId="77777777" w:rsidR="00DE3162" w:rsidRDefault="00000000">
      <w:pPr>
        <w:pStyle w:val="afffa"/>
        <w:tabs>
          <w:tab w:val="center" w:pos="4201"/>
          <w:tab w:val="right" w:leader="dot" w:pos="9298"/>
        </w:tabs>
        <w:spacing w:line="320" w:lineRule="exact"/>
        <w:ind w:firstLine="420"/>
      </w:pPr>
      <w:r>
        <w:rPr>
          <w:rFonts w:ascii="Times New Roman"/>
        </w:rPr>
        <w:t>GB 8978</w:t>
      </w:r>
      <w:r>
        <w:rPr>
          <w:rFonts w:ascii="Times New Roman" w:hint="eastAsia"/>
        </w:rPr>
        <w:t xml:space="preserve">  </w:t>
      </w:r>
      <w:r>
        <w:rPr>
          <w:rFonts w:hint="eastAsia"/>
        </w:rPr>
        <w:t>污水综合排放标准</w:t>
      </w:r>
    </w:p>
    <w:p w14:paraId="0F72DD5D" w14:textId="4B4DDB31" w:rsidR="00CB5AA3" w:rsidRDefault="00CB5AA3">
      <w:pPr>
        <w:pStyle w:val="afffa"/>
        <w:tabs>
          <w:tab w:val="center" w:pos="4201"/>
          <w:tab w:val="right" w:leader="dot" w:pos="9298"/>
        </w:tabs>
        <w:spacing w:line="320" w:lineRule="exact"/>
        <w:ind w:firstLine="420"/>
        <w:rPr>
          <w:rFonts w:hint="eastAsia"/>
          <w:b/>
          <w:bCs/>
        </w:rPr>
      </w:pPr>
      <w:r>
        <w:rPr>
          <w:rFonts w:ascii="Times New Roman" w:hint="eastAsia"/>
        </w:rPr>
        <w:t xml:space="preserve">GB 12801  </w:t>
      </w:r>
      <w:r>
        <w:rPr>
          <w:rFonts w:ascii="Times New Roman" w:hint="eastAsia"/>
        </w:rPr>
        <w:t>生产过程安全卫生要求总则</w:t>
      </w:r>
    </w:p>
    <w:p w14:paraId="01D8D697" w14:textId="4BD8423D" w:rsidR="00DE3162" w:rsidRDefault="00000000" w:rsidP="00CB5AA3">
      <w:pPr>
        <w:pStyle w:val="afffa"/>
        <w:tabs>
          <w:tab w:val="center" w:pos="4201"/>
          <w:tab w:val="right" w:leader="dot" w:pos="9298"/>
        </w:tabs>
        <w:spacing w:line="320" w:lineRule="exact"/>
        <w:ind w:firstLine="420"/>
        <w:rPr>
          <w:rFonts w:ascii="Times New Roman" w:hint="eastAsia"/>
        </w:rPr>
      </w:pPr>
      <w:r>
        <w:rPr>
          <w:rFonts w:ascii="Times New Roman"/>
        </w:rPr>
        <w:t>GB 14554</w:t>
      </w:r>
      <w:r>
        <w:rPr>
          <w:rFonts w:ascii="Times New Roman" w:hint="eastAsia"/>
        </w:rPr>
        <w:t xml:space="preserve">  </w:t>
      </w:r>
      <w:r>
        <w:rPr>
          <w:rFonts w:ascii="Times New Roman" w:hint="eastAsia"/>
        </w:rPr>
        <w:t>恶臭污染物排放标准</w:t>
      </w:r>
    </w:p>
    <w:p w14:paraId="76AD0A89"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GB 16297</w:t>
      </w:r>
      <w:r>
        <w:rPr>
          <w:rFonts w:ascii="Times New Roman" w:hint="eastAsia"/>
        </w:rPr>
        <w:t xml:space="preserve">  </w:t>
      </w:r>
      <w:r>
        <w:rPr>
          <w:rFonts w:ascii="Times New Roman" w:hint="eastAsia"/>
        </w:rPr>
        <w:t>大气污染</w:t>
      </w:r>
      <w:proofErr w:type="gramStart"/>
      <w:r>
        <w:rPr>
          <w:rFonts w:ascii="Times New Roman" w:hint="eastAsia"/>
        </w:rPr>
        <w:t>物综合</w:t>
      </w:r>
      <w:proofErr w:type="gramEnd"/>
      <w:r>
        <w:rPr>
          <w:rFonts w:ascii="Times New Roman" w:hint="eastAsia"/>
        </w:rPr>
        <w:t>排放标准</w:t>
      </w:r>
    </w:p>
    <w:p w14:paraId="0E80610B" w14:textId="6D7C11B8" w:rsidR="00DE3162" w:rsidRDefault="00000000" w:rsidP="00CB5AA3">
      <w:pPr>
        <w:pStyle w:val="afffa"/>
        <w:tabs>
          <w:tab w:val="center" w:pos="4201"/>
          <w:tab w:val="right" w:leader="dot" w:pos="9298"/>
        </w:tabs>
        <w:spacing w:line="320" w:lineRule="exact"/>
        <w:ind w:firstLine="420"/>
        <w:rPr>
          <w:rFonts w:ascii="Times New Roman" w:hint="eastAsia"/>
        </w:rPr>
      </w:pPr>
      <w:r>
        <w:rPr>
          <w:rFonts w:ascii="Times New Roman"/>
        </w:rPr>
        <w:t>GB 18599</w:t>
      </w:r>
      <w:r>
        <w:rPr>
          <w:rFonts w:ascii="Times New Roman" w:hint="eastAsia"/>
        </w:rPr>
        <w:t xml:space="preserve">  </w:t>
      </w:r>
      <w:r>
        <w:rPr>
          <w:rFonts w:ascii="Times New Roman" w:hint="eastAsia"/>
        </w:rPr>
        <w:t>一般工业固体废物贮存和填埋污染控制标准</w:t>
      </w:r>
    </w:p>
    <w:p w14:paraId="1CDCF023" w14:textId="1B45B169" w:rsidR="00DE3162" w:rsidRDefault="00000000">
      <w:pPr>
        <w:pStyle w:val="afffa"/>
        <w:tabs>
          <w:tab w:val="center" w:pos="4201"/>
          <w:tab w:val="right" w:leader="dot" w:pos="9298"/>
        </w:tabs>
        <w:spacing w:line="320" w:lineRule="exact"/>
        <w:ind w:firstLine="420"/>
        <w:rPr>
          <w:rFonts w:ascii="Times New Roman"/>
        </w:rPr>
      </w:pPr>
      <w:r>
        <w:rPr>
          <w:rFonts w:ascii="Times New Roman"/>
        </w:rPr>
        <w:t>GB 19923</w:t>
      </w:r>
      <w:r>
        <w:rPr>
          <w:rFonts w:ascii="Times New Roman" w:hint="eastAsia"/>
        </w:rPr>
        <w:t xml:space="preserve">  </w:t>
      </w:r>
      <w:r>
        <w:rPr>
          <w:rFonts w:ascii="Times New Roman"/>
        </w:rPr>
        <w:t>城市污水再生利用</w:t>
      </w:r>
      <w:r>
        <w:rPr>
          <w:rFonts w:ascii="Times New Roman"/>
        </w:rPr>
        <w:t xml:space="preserve"> </w:t>
      </w:r>
      <w:r>
        <w:rPr>
          <w:rFonts w:ascii="Times New Roman"/>
        </w:rPr>
        <w:t>工业用水水质</w:t>
      </w:r>
    </w:p>
    <w:p w14:paraId="48158E69" w14:textId="7E051AAC" w:rsidR="00CB5AA3" w:rsidRDefault="00CB5AA3">
      <w:pPr>
        <w:pStyle w:val="afffa"/>
        <w:tabs>
          <w:tab w:val="center" w:pos="4201"/>
          <w:tab w:val="right" w:leader="dot" w:pos="9298"/>
        </w:tabs>
        <w:spacing w:line="320" w:lineRule="exact"/>
        <w:ind w:firstLine="420"/>
        <w:rPr>
          <w:rFonts w:ascii="Times New Roman" w:hint="eastAsia"/>
        </w:rPr>
      </w:pPr>
      <w:r>
        <w:rPr>
          <w:rFonts w:ascii="Times New Roman"/>
        </w:rPr>
        <w:t>GB 24602</w:t>
      </w:r>
      <w:r>
        <w:rPr>
          <w:rFonts w:ascii="Times New Roman" w:hint="eastAsia"/>
        </w:rPr>
        <w:t xml:space="preserve">  </w:t>
      </w:r>
      <w:r>
        <w:rPr>
          <w:rFonts w:ascii="Times New Roman" w:hint="eastAsia"/>
        </w:rPr>
        <w:t>城镇污水处理厂污泥处置</w:t>
      </w:r>
      <w:r>
        <w:rPr>
          <w:rFonts w:ascii="Times New Roman" w:hint="eastAsia"/>
        </w:rPr>
        <w:t xml:space="preserve"> </w:t>
      </w:r>
      <w:r>
        <w:rPr>
          <w:rFonts w:ascii="Times New Roman" w:hint="eastAsia"/>
        </w:rPr>
        <w:t>单独焚烧用泥质</w:t>
      </w:r>
    </w:p>
    <w:p w14:paraId="62F528A2" w14:textId="1A942336" w:rsidR="00DE3162" w:rsidRDefault="00000000">
      <w:pPr>
        <w:pStyle w:val="afffa"/>
        <w:tabs>
          <w:tab w:val="center" w:pos="4201"/>
          <w:tab w:val="right" w:leader="dot" w:pos="9298"/>
        </w:tabs>
        <w:spacing w:line="320" w:lineRule="exact"/>
        <w:ind w:firstLine="420"/>
        <w:rPr>
          <w:rFonts w:ascii="Times New Roman"/>
        </w:rPr>
      </w:pPr>
      <w:r>
        <w:rPr>
          <w:rFonts w:ascii="Times New Roman" w:hint="eastAsia"/>
        </w:rPr>
        <w:t xml:space="preserve">GB 33898  </w:t>
      </w:r>
      <w:r>
        <w:rPr>
          <w:rFonts w:ascii="Times New Roman" w:hint="eastAsia"/>
        </w:rPr>
        <w:t>膜生物反应器通用技术规范</w:t>
      </w:r>
    </w:p>
    <w:p w14:paraId="7224B859" w14:textId="61E39902" w:rsidR="00DE3162" w:rsidRDefault="00000000">
      <w:pPr>
        <w:pStyle w:val="afffa"/>
        <w:tabs>
          <w:tab w:val="center" w:pos="4201"/>
          <w:tab w:val="right" w:leader="dot" w:pos="9298"/>
        </w:tabs>
        <w:spacing w:line="320" w:lineRule="exact"/>
        <w:ind w:firstLine="420"/>
        <w:rPr>
          <w:rFonts w:ascii="Times New Roman"/>
        </w:rPr>
      </w:pPr>
      <w:r>
        <w:rPr>
          <w:rFonts w:ascii="Times New Roman" w:hint="eastAsia"/>
        </w:rPr>
        <w:t xml:space="preserve">GB 37528  </w:t>
      </w:r>
      <w:r>
        <w:rPr>
          <w:rFonts w:ascii="Times New Roman" w:hint="eastAsia"/>
        </w:rPr>
        <w:t>脱氮生物滤池通用技术规范</w:t>
      </w:r>
    </w:p>
    <w:p w14:paraId="05C124F3" w14:textId="704917E9" w:rsidR="00DE3162" w:rsidRDefault="00000000">
      <w:pPr>
        <w:pStyle w:val="afffa"/>
        <w:tabs>
          <w:tab w:val="center" w:pos="4201"/>
          <w:tab w:val="right" w:leader="dot" w:pos="9298"/>
        </w:tabs>
        <w:spacing w:line="320" w:lineRule="exact"/>
        <w:ind w:firstLine="420"/>
        <w:rPr>
          <w:rFonts w:ascii="Times New Roman"/>
        </w:rPr>
      </w:pPr>
      <w:r>
        <w:rPr>
          <w:rFonts w:ascii="Times New Roman"/>
        </w:rPr>
        <w:t>GB 39808</w:t>
      </w:r>
      <w:r>
        <w:rPr>
          <w:rFonts w:ascii="Times New Roman" w:hint="eastAsia"/>
        </w:rPr>
        <w:t xml:space="preserve">  </w:t>
      </w:r>
      <w:r>
        <w:rPr>
          <w:rFonts w:ascii="Times New Roman" w:hint="eastAsia"/>
        </w:rPr>
        <w:t>生活饮用水外置式膜过滤系统设计规范</w:t>
      </w:r>
    </w:p>
    <w:p w14:paraId="0FA154EF" w14:textId="3B441EC7" w:rsidR="00CB5AA3" w:rsidRDefault="00CB5AA3">
      <w:pPr>
        <w:pStyle w:val="afffa"/>
        <w:tabs>
          <w:tab w:val="center" w:pos="4201"/>
          <w:tab w:val="right" w:leader="dot" w:pos="9298"/>
        </w:tabs>
        <w:spacing w:line="320" w:lineRule="exact"/>
        <w:ind w:firstLine="420"/>
        <w:rPr>
          <w:rFonts w:ascii="Times New Roman" w:hint="eastAsia"/>
        </w:rPr>
      </w:pPr>
      <w:r>
        <w:rPr>
          <w:rFonts w:ascii="Times New Roman"/>
        </w:rPr>
        <w:t>GB 50058</w:t>
      </w:r>
      <w:r>
        <w:rPr>
          <w:rFonts w:ascii="Times New Roman" w:hint="eastAsia"/>
        </w:rPr>
        <w:t xml:space="preserve">  </w:t>
      </w:r>
      <w:r>
        <w:rPr>
          <w:rFonts w:ascii="Times New Roman" w:hint="eastAsia"/>
        </w:rPr>
        <w:t>爆炸危险环境电力装置设计规范</w:t>
      </w:r>
    </w:p>
    <w:p w14:paraId="3BE2294E" w14:textId="3BEF6740" w:rsidR="00DE3162" w:rsidRDefault="00000000" w:rsidP="00CB5AA3">
      <w:pPr>
        <w:pStyle w:val="afffa"/>
        <w:tabs>
          <w:tab w:val="center" w:pos="4201"/>
          <w:tab w:val="right" w:leader="dot" w:pos="9298"/>
        </w:tabs>
        <w:spacing w:line="320" w:lineRule="exact"/>
        <w:ind w:firstLine="420"/>
        <w:rPr>
          <w:rFonts w:ascii="Times New Roman" w:hint="eastAsia"/>
        </w:rPr>
      </w:pPr>
      <w:r>
        <w:rPr>
          <w:rFonts w:ascii="Times New Roman"/>
        </w:rPr>
        <w:t>GB 50109</w:t>
      </w:r>
      <w:r>
        <w:rPr>
          <w:rFonts w:ascii="Times New Roman" w:hint="eastAsia"/>
        </w:rPr>
        <w:t xml:space="preserve">  </w:t>
      </w:r>
      <w:r>
        <w:rPr>
          <w:rFonts w:ascii="Times New Roman"/>
        </w:rPr>
        <w:t>工业用水软化除盐设计规范</w:t>
      </w:r>
    </w:p>
    <w:p w14:paraId="2D450C85" w14:textId="5D6E4902" w:rsidR="00DE3162" w:rsidRDefault="00000000" w:rsidP="00CB5AA3">
      <w:pPr>
        <w:pStyle w:val="afffa"/>
        <w:tabs>
          <w:tab w:val="center" w:pos="4201"/>
          <w:tab w:val="right" w:leader="dot" w:pos="9298"/>
        </w:tabs>
        <w:spacing w:line="320" w:lineRule="exact"/>
        <w:ind w:firstLine="420"/>
        <w:rPr>
          <w:rFonts w:ascii="Times New Roman" w:hint="eastAsia"/>
        </w:rPr>
      </w:pPr>
      <w:r>
        <w:rPr>
          <w:rFonts w:ascii="Times New Roman"/>
        </w:rPr>
        <w:t>GB 51063</w:t>
      </w:r>
      <w:r>
        <w:rPr>
          <w:rFonts w:ascii="Times New Roman" w:hint="eastAsia"/>
        </w:rPr>
        <w:t xml:space="preserve">  </w:t>
      </w:r>
      <w:r>
        <w:rPr>
          <w:rFonts w:ascii="Times New Roman" w:hint="eastAsia"/>
        </w:rPr>
        <w:t>大中型沼气工程技术规范</w:t>
      </w:r>
    </w:p>
    <w:p w14:paraId="4CFE092E"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hint="eastAsia"/>
        </w:rPr>
        <w:t xml:space="preserve">GBZ l  </w:t>
      </w:r>
      <w:r>
        <w:rPr>
          <w:rFonts w:ascii="Times New Roman" w:hint="eastAsia"/>
        </w:rPr>
        <w:t>工业企业设计卫生标准</w:t>
      </w:r>
    </w:p>
    <w:p w14:paraId="48B312C3"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hint="eastAsia"/>
        </w:rPr>
        <w:t xml:space="preserve">GBZ 2.1  </w:t>
      </w:r>
      <w:r>
        <w:rPr>
          <w:rFonts w:ascii="Times New Roman" w:hint="eastAsia"/>
        </w:rPr>
        <w:t>工作场所有害因素职业接触限值</w:t>
      </w:r>
      <w:r>
        <w:rPr>
          <w:rFonts w:ascii="Times New Roman" w:hint="eastAsia"/>
        </w:rPr>
        <w:t xml:space="preserve"> </w:t>
      </w:r>
      <w:r>
        <w:rPr>
          <w:rFonts w:ascii="Times New Roman" w:hint="eastAsia"/>
        </w:rPr>
        <w:t>第</w:t>
      </w:r>
      <w:r>
        <w:rPr>
          <w:rFonts w:ascii="Times New Roman"/>
        </w:rPr>
        <w:t>1</w:t>
      </w:r>
      <w:r>
        <w:rPr>
          <w:rFonts w:ascii="Times New Roman" w:hint="eastAsia"/>
        </w:rPr>
        <w:t>部分：化学有害因素</w:t>
      </w:r>
    </w:p>
    <w:p w14:paraId="18E38FA5"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hint="eastAsia"/>
        </w:rPr>
        <w:t xml:space="preserve">GBZ 2.2  </w:t>
      </w:r>
      <w:r>
        <w:rPr>
          <w:rFonts w:ascii="Times New Roman" w:hint="eastAsia"/>
        </w:rPr>
        <w:t>工作场所有害因素职业接触限值</w:t>
      </w:r>
      <w:r>
        <w:rPr>
          <w:rFonts w:ascii="Times New Roman" w:hint="eastAsia"/>
        </w:rPr>
        <w:t xml:space="preserve"> </w:t>
      </w:r>
      <w:r>
        <w:rPr>
          <w:rFonts w:ascii="Times New Roman" w:hint="eastAsia"/>
        </w:rPr>
        <w:t>第</w:t>
      </w:r>
      <w:r>
        <w:rPr>
          <w:rFonts w:ascii="Times New Roman"/>
        </w:rPr>
        <w:t>2</w:t>
      </w:r>
      <w:r>
        <w:rPr>
          <w:rFonts w:ascii="Times New Roman" w:hint="eastAsia"/>
        </w:rPr>
        <w:t>部分：物理因素</w:t>
      </w:r>
    </w:p>
    <w:p w14:paraId="6D0A6762"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GBZ/T 223</w:t>
      </w:r>
      <w:r>
        <w:rPr>
          <w:rFonts w:ascii="Times New Roman" w:hint="eastAsia"/>
        </w:rPr>
        <w:t xml:space="preserve">  </w:t>
      </w:r>
      <w:r>
        <w:rPr>
          <w:rFonts w:ascii="Times New Roman" w:hint="eastAsia"/>
        </w:rPr>
        <w:t>工作场所有毒气体检测报警装置设置规范</w:t>
      </w:r>
    </w:p>
    <w:p w14:paraId="432D0E84"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CJJ/T 243</w:t>
      </w:r>
      <w:r>
        <w:rPr>
          <w:rFonts w:ascii="Times New Roman" w:hint="eastAsia"/>
        </w:rPr>
        <w:t xml:space="preserve">  </w:t>
      </w:r>
      <w:r>
        <w:rPr>
          <w:rFonts w:ascii="Times New Roman"/>
        </w:rPr>
        <w:t>城镇污水处理厂臭气处理技术规程</w:t>
      </w:r>
    </w:p>
    <w:p w14:paraId="3292B7CB"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hint="eastAsia"/>
        </w:rPr>
        <w:lastRenderedPageBreak/>
        <w:t xml:space="preserve">NY/T 1220.1  </w:t>
      </w:r>
      <w:r>
        <w:rPr>
          <w:rFonts w:ascii="Times New Roman" w:hint="eastAsia"/>
        </w:rPr>
        <w:t>沼气工程技术规范第</w:t>
      </w:r>
      <w:r>
        <w:rPr>
          <w:rFonts w:ascii="Times New Roman" w:hint="eastAsia"/>
        </w:rPr>
        <w:t>1</w:t>
      </w:r>
      <w:r>
        <w:rPr>
          <w:rFonts w:ascii="Times New Roman" w:hint="eastAsia"/>
        </w:rPr>
        <w:t>部分：工程设计</w:t>
      </w:r>
    </w:p>
    <w:p w14:paraId="41A1B86B"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hint="eastAsia"/>
        </w:rPr>
        <w:t xml:space="preserve">NY/T 1220.2  </w:t>
      </w:r>
      <w:r>
        <w:rPr>
          <w:rFonts w:ascii="Times New Roman" w:hint="eastAsia"/>
        </w:rPr>
        <w:t>沼气工程技术规范第</w:t>
      </w:r>
      <w:r>
        <w:rPr>
          <w:rFonts w:ascii="Times New Roman" w:hint="eastAsia"/>
        </w:rPr>
        <w:t>2</w:t>
      </w:r>
      <w:r>
        <w:rPr>
          <w:rFonts w:ascii="Times New Roman" w:hint="eastAsia"/>
        </w:rPr>
        <w:t>部分：输配系统设计</w:t>
      </w:r>
    </w:p>
    <w:p w14:paraId="742CBA42"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hint="eastAsia"/>
        </w:rPr>
        <w:t xml:space="preserve">HJ 1095  </w:t>
      </w:r>
      <w:r>
        <w:rPr>
          <w:rFonts w:ascii="Times New Roman" w:hint="eastAsia"/>
        </w:rPr>
        <w:t>芬顿氧化法废水处理工程技术规范</w:t>
      </w:r>
    </w:p>
    <w:p w14:paraId="72F26A90"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HJ 2011</w:t>
      </w:r>
      <w:r>
        <w:rPr>
          <w:rFonts w:ascii="Times New Roman" w:hint="eastAsia"/>
        </w:rPr>
        <w:t xml:space="preserve">  </w:t>
      </w:r>
      <w:r>
        <w:rPr>
          <w:rFonts w:ascii="Times New Roman"/>
        </w:rPr>
        <w:t>制浆造纸废水治理工程技术规范</w:t>
      </w:r>
    </w:p>
    <w:p w14:paraId="58EF086D"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HJ</w:t>
      </w:r>
      <w:r>
        <w:rPr>
          <w:rFonts w:ascii="Times New Roman" w:hint="eastAsia"/>
        </w:rPr>
        <w:t xml:space="preserve"> </w:t>
      </w:r>
      <w:r>
        <w:rPr>
          <w:rFonts w:ascii="Times New Roman"/>
        </w:rPr>
        <w:t>2032</w:t>
      </w:r>
      <w:r>
        <w:rPr>
          <w:rFonts w:ascii="Times New Roman" w:hint="eastAsia"/>
        </w:rPr>
        <w:t xml:space="preserve">  </w:t>
      </w:r>
      <w:r>
        <w:rPr>
          <w:rFonts w:ascii="Times New Roman"/>
        </w:rPr>
        <w:t>制浆造纸工业污染防治可行技术指南</w:t>
      </w:r>
    </w:p>
    <w:p w14:paraId="65233003"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HJ 2038</w:t>
      </w:r>
      <w:r>
        <w:rPr>
          <w:rFonts w:ascii="Times New Roman" w:hint="eastAsia"/>
        </w:rPr>
        <w:t xml:space="preserve">  </w:t>
      </w:r>
      <w:r>
        <w:rPr>
          <w:rFonts w:ascii="Times New Roman"/>
        </w:rPr>
        <w:t>城镇污水处理厂运行监督管理技术规范</w:t>
      </w:r>
    </w:p>
    <w:p w14:paraId="11F5CAF2"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T/SDEPI 030</w:t>
      </w:r>
      <w:r>
        <w:rPr>
          <w:rFonts w:ascii="Times New Roman" w:hint="eastAsia"/>
        </w:rPr>
        <w:t xml:space="preserve">  </w:t>
      </w:r>
      <w:r>
        <w:rPr>
          <w:rFonts w:ascii="Times New Roman" w:hint="eastAsia"/>
        </w:rPr>
        <w:t>工业废水臭氧催化氧化深度处理技术规程</w:t>
      </w:r>
    </w:p>
    <w:p w14:paraId="1D774FF4"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T/CAEPI</w:t>
      </w:r>
      <w:r>
        <w:rPr>
          <w:rFonts w:ascii="Times New Roman" w:hint="eastAsia"/>
        </w:rPr>
        <w:t xml:space="preserve"> </w:t>
      </w:r>
      <w:r>
        <w:rPr>
          <w:rFonts w:ascii="Times New Roman"/>
        </w:rPr>
        <w:t>49</w:t>
      </w:r>
      <w:r>
        <w:rPr>
          <w:rFonts w:ascii="Times New Roman" w:hint="eastAsia"/>
        </w:rPr>
        <w:t xml:space="preserve">  </w:t>
      </w:r>
      <w:r>
        <w:rPr>
          <w:rFonts w:ascii="Times New Roman"/>
        </w:rPr>
        <w:t>污水处理厂低碳运行评价技术规范</w:t>
      </w:r>
    </w:p>
    <w:p w14:paraId="0542F34D"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T/ACEF</w:t>
      </w:r>
      <w:r>
        <w:rPr>
          <w:rFonts w:ascii="Times New Roman" w:hint="eastAsia"/>
        </w:rPr>
        <w:t xml:space="preserve"> </w:t>
      </w:r>
      <w:r>
        <w:rPr>
          <w:rFonts w:ascii="Times New Roman"/>
        </w:rPr>
        <w:t>143</w:t>
      </w:r>
      <w:r>
        <w:rPr>
          <w:rFonts w:ascii="Times New Roman" w:hint="eastAsia"/>
        </w:rPr>
        <w:t xml:space="preserve">  </w:t>
      </w:r>
      <w:r>
        <w:rPr>
          <w:rFonts w:ascii="Times New Roman"/>
        </w:rPr>
        <w:t>工业水系统碳排放核算方法与报告指南</w:t>
      </w:r>
    </w:p>
    <w:p w14:paraId="747C722A"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T/ACEF</w:t>
      </w:r>
      <w:r>
        <w:rPr>
          <w:rFonts w:ascii="Times New Roman" w:hint="eastAsia"/>
        </w:rPr>
        <w:t xml:space="preserve"> </w:t>
      </w:r>
      <w:r>
        <w:rPr>
          <w:rFonts w:ascii="Times New Roman"/>
        </w:rPr>
        <w:t>144</w:t>
      </w:r>
      <w:r>
        <w:rPr>
          <w:rFonts w:ascii="Times New Roman" w:hint="eastAsia"/>
        </w:rPr>
        <w:t xml:space="preserve">  </w:t>
      </w:r>
      <w:r>
        <w:rPr>
          <w:rFonts w:ascii="Times New Roman"/>
        </w:rPr>
        <w:t>废水处理减</w:t>
      </w:r>
      <w:proofErr w:type="gramStart"/>
      <w:r>
        <w:rPr>
          <w:rFonts w:ascii="Times New Roman"/>
        </w:rPr>
        <w:t>污降碳</w:t>
      </w:r>
      <w:proofErr w:type="gramEnd"/>
      <w:r>
        <w:rPr>
          <w:rFonts w:ascii="Times New Roman"/>
        </w:rPr>
        <w:t>协同评估指南</w:t>
      </w:r>
    </w:p>
    <w:p w14:paraId="6534A101"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城镇污水处理厂污泥处理处置及污染防治技术政策（试行）</w:t>
      </w:r>
    </w:p>
    <w:p w14:paraId="2F1184FF" w14:textId="77777777" w:rsidR="00DE3162" w:rsidRDefault="00000000">
      <w:pPr>
        <w:pStyle w:val="a"/>
        <w:tabs>
          <w:tab w:val="center" w:pos="6804"/>
          <w:tab w:val="right" w:pos="7371"/>
        </w:tabs>
        <w:rPr>
          <w:rFonts w:hint="eastAsia"/>
          <w:kern w:val="0"/>
          <w:szCs w:val="20"/>
        </w:rPr>
      </w:pPr>
      <w:bookmarkStart w:id="24" w:name="_Toc204933094"/>
      <w:r>
        <w:rPr>
          <w:rFonts w:hint="eastAsia"/>
          <w:kern w:val="0"/>
          <w:szCs w:val="20"/>
        </w:rPr>
        <w:t>术语和定义</w:t>
      </w:r>
      <w:bookmarkEnd w:id="24"/>
    </w:p>
    <w:p w14:paraId="4E27F81D" w14:textId="454EA74C" w:rsidR="00DE3162" w:rsidRDefault="00E51027">
      <w:pPr>
        <w:pStyle w:val="afffa"/>
        <w:tabs>
          <w:tab w:val="center" w:pos="4201"/>
          <w:tab w:val="right" w:leader="dot" w:pos="9298"/>
        </w:tabs>
        <w:spacing w:line="320" w:lineRule="exact"/>
        <w:ind w:firstLine="420"/>
        <w:rPr>
          <w:rFonts w:ascii="Times New Roman"/>
        </w:rPr>
      </w:pPr>
      <w:r>
        <w:rPr>
          <w:rFonts w:ascii="Times New Roman" w:hint="eastAsia"/>
        </w:rPr>
        <w:t>GB19923</w:t>
      </w:r>
      <w:r>
        <w:rPr>
          <w:rFonts w:ascii="Times New Roman" w:hint="eastAsia"/>
        </w:rPr>
        <w:t>、</w:t>
      </w:r>
      <w:r w:rsidR="00000000">
        <w:rPr>
          <w:rFonts w:ascii="Times New Roman"/>
        </w:rPr>
        <w:t>T/CAEPI</w:t>
      </w:r>
      <w:r w:rsidR="00000000">
        <w:rPr>
          <w:rFonts w:ascii="Times New Roman" w:hint="eastAsia"/>
        </w:rPr>
        <w:t xml:space="preserve"> </w:t>
      </w:r>
      <w:r w:rsidR="00000000">
        <w:rPr>
          <w:rFonts w:ascii="Times New Roman"/>
        </w:rPr>
        <w:t>49</w:t>
      </w:r>
      <w:r w:rsidR="00000000">
        <w:rPr>
          <w:rFonts w:ascii="Times New Roman"/>
        </w:rPr>
        <w:t>、</w:t>
      </w:r>
      <w:r w:rsidR="00000000">
        <w:rPr>
          <w:rFonts w:ascii="Times New Roman"/>
        </w:rPr>
        <w:t>T/ACEF</w:t>
      </w:r>
      <w:r w:rsidR="00000000">
        <w:rPr>
          <w:rFonts w:ascii="Times New Roman" w:hint="eastAsia"/>
        </w:rPr>
        <w:t xml:space="preserve"> </w:t>
      </w:r>
      <w:r w:rsidR="00000000">
        <w:rPr>
          <w:rFonts w:ascii="Times New Roman"/>
        </w:rPr>
        <w:t>143</w:t>
      </w:r>
      <w:r w:rsidR="00000000">
        <w:rPr>
          <w:rFonts w:ascii="Times New Roman"/>
        </w:rPr>
        <w:t>界定的以及下列术语和定义适用于本文件。</w:t>
      </w:r>
      <w:bookmarkStart w:id="25" w:name="_Toc175757044"/>
      <w:bookmarkStart w:id="26" w:name="_Toc178606272"/>
    </w:p>
    <w:p w14:paraId="6E664354" w14:textId="77777777" w:rsidR="00DE3162" w:rsidRDefault="00000000">
      <w:pPr>
        <w:pStyle w:val="afffa"/>
        <w:numPr>
          <w:ilvl w:val="1"/>
          <w:numId w:val="0"/>
        </w:numPr>
        <w:tabs>
          <w:tab w:val="center" w:pos="4201"/>
          <w:tab w:val="right" w:leader="dot" w:pos="9298"/>
        </w:tabs>
        <w:spacing w:line="320" w:lineRule="exact"/>
        <w:rPr>
          <w:rFonts w:ascii="黑体" w:eastAsia="黑体" w:hAnsi="黑体" w:cs="黑体" w:hint="eastAsia"/>
        </w:rPr>
      </w:pPr>
      <w:bookmarkStart w:id="27" w:name="_Toc204933095"/>
      <w:r>
        <w:rPr>
          <w:rFonts w:ascii="黑体" w:eastAsia="黑体" w:hAnsi="黑体" w:cs="黑体" w:hint="eastAsia"/>
        </w:rPr>
        <w:t xml:space="preserve">3.1 </w:t>
      </w:r>
    </w:p>
    <w:p w14:paraId="6431E2B4" w14:textId="77777777" w:rsidR="00DE3162" w:rsidRDefault="00000000">
      <w:pPr>
        <w:pStyle w:val="afffa"/>
        <w:numPr>
          <w:ilvl w:val="1"/>
          <w:numId w:val="0"/>
        </w:numPr>
        <w:tabs>
          <w:tab w:val="center" w:pos="4201"/>
          <w:tab w:val="right" w:leader="dot" w:pos="9298"/>
        </w:tabs>
        <w:spacing w:line="320" w:lineRule="exact"/>
        <w:ind w:firstLineChars="200" w:firstLine="420"/>
        <w:rPr>
          <w:rFonts w:ascii="Times New Roman" w:eastAsia="黑体"/>
        </w:rPr>
      </w:pPr>
      <w:r>
        <w:rPr>
          <w:rFonts w:ascii="Times New Roman" w:eastAsia="黑体"/>
          <w:szCs w:val="21"/>
        </w:rPr>
        <w:t>制浆造纸工业</w:t>
      </w:r>
      <w:r>
        <w:rPr>
          <w:rFonts w:ascii="Times New Roman" w:eastAsia="黑体"/>
        </w:rPr>
        <w:t xml:space="preserve"> </w:t>
      </w:r>
      <w:bookmarkEnd w:id="25"/>
      <w:bookmarkEnd w:id="26"/>
      <w:r>
        <w:rPr>
          <w:rFonts w:ascii="Times New Roman" w:eastAsia="黑体"/>
          <w:b/>
          <w:bCs/>
        </w:rPr>
        <w:t>papermaking industry</w:t>
      </w:r>
      <w:bookmarkEnd w:id="27"/>
    </w:p>
    <w:p w14:paraId="68D2F086"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以木材、非木材或废纸等为原料生产纸浆，以及（或）以纸浆为原料生产纸和纸板，或者以纸和纸板为原料加工制造纸制品的工业领域。</w:t>
      </w:r>
    </w:p>
    <w:p w14:paraId="7F623C69" w14:textId="77777777" w:rsidR="00DE3162" w:rsidRDefault="00000000">
      <w:pPr>
        <w:pStyle w:val="afffa"/>
        <w:numPr>
          <w:ilvl w:val="1"/>
          <w:numId w:val="0"/>
        </w:numPr>
        <w:tabs>
          <w:tab w:val="center" w:pos="4201"/>
          <w:tab w:val="right" w:leader="dot" w:pos="9298"/>
        </w:tabs>
        <w:spacing w:line="320" w:lineRule="exact"/>
        <w:rPr>
          <w:rFonts w:ascii="黑体" w:eastAsia="黑体" w:hAnsi="黑体" w:cs="黑体" w:hint="eastAsia"/>
        </w:rPr>
      </w:pPr>
      <w:bookmarkStart w:id="28" w:name="_Toc204933096"/>
      <w:r>
        <w:rPr>
          <w:rFonts w:ascii="黑体" w:eastAsia="黑体" w:hAnsi="黑体" w:cs="黑体" w:hint="eastAsia"/>
        </w:rPr>
        <w:t xml:space="preserve">3.2 </w:t>
      </w:r>
    </w:p>
    <w:p w14:paraId="76B49262" w14:textId="77777777" w:rsidR="00DE3162" w:rsidRDefault="00000000">
      <w:pPr>
        <w:spacing w:line="320" w:lineRule="exact"/>
        <w:ind w:firstLineChars="200" w:firstLine="420"/>
        <w:rPr>
          <w:kern w:val="0"/>
          <w:szCs w:val="20"/>
        </w:rPr>
      </w:pPr>
      <w:r w:rsidRPr="00E51027">
        <w:rPr>
          <w:rFonts w:eastAsia="黑体"/>
          <w:kern w:val="0"/>
          <w:szCs w:val="21"/>
        </w:rPr>
        <w:t>废水全过程处理</w:t>
      </w:r>
      <w:r>
        <w:rPr>
          <w:kern w:val="0"/>
          <w:szCs w:val="20"/>
        </w:rPr>
        <w:t xml:space="preserve"> </w:t>
      </w:r>
      <w:r>
        <w:rPr>
          <w:b/>
          <w:bCs/>
          <w:kern w:val="0"/>
          <w:szCs w:val="20"/>
        </w:rPr>
        <w:t>wastewater whole process treatment</w:t>
      </w:r>
      <w:bookmarkEnd w:id="28"/>
    </w:p>
    <w:p w14:paraId="0860BEC1"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涵盖制浆造纸废水处理流程的预处理、生化处理（包括厌氧处理与好氧处理）、深度处理等环节，以及中水再生、尾气处理和污泥处理等配套技术单元。</w:t>
      </w:r>
    </w:p>
    <w:p w14:paraId="02829D0D" w14:textId="77777777" w:rsidR="00DE3162" w:rsidRDefault="00000000">
      <w:pPr>
        <w:pStyle w:val="afffa"/>
        <w:numPr>
          <w:ilvl w:val="1"/>
          <w:numId w:val="0"/>
        </w:numPr>
        <w:tabs>
          <w:tab w:val="center" w:pos="4201"/>
          <w:tab w:val="right" w:leader="dot" w:pos="9298"/>
        </w:tabs>
        <w:spacing w:line="320" w:lineRule="exact"/>
        <w:rPr>
          <w:rFonts w:ascii="黑体" w:eastAsia="黑体" w:hAnsi="黑体" w:cs="黑体" w:hint="eastAsia"/>
        </w:rPr>
      </w:pPr>
      <w:bookmarkStart w:id="29" w:name="_Toc204933097"/>
      <w:r>
        <w:rPr>
          <w:rFonts w:ascii="黑体" w:eastAsia="黑体" w:hAnsi="黑体" w:cs="黑体" w:hint="eastAsia"/>
        </w:rPr>
        <w:t xml:space="preserve">3.3 </w:t>
      </w:r>
    </w:p>
    <w:p w14:paraId="67CFB245" w14:textId="77777777" w:rsidR="00DE3162" w:rsidRDefault="00000000">
      <w:pPr>
        <w:pStyle w:val="afffa"/>
        <w:numPr>
          <w:ilvl w:val="1"/>
          <w:numId w:val="0"/>
        </w:numPr>
        <w:tabs>
          <w:tab w:val="center" w:pos="4201"/>
          <w:tab w:val="right" w:leader="dot" w:pos="9298"/>
        </w:tabs>
        <w:spacing w:line="320" w:lineRule="exact"/>
        <w:ind w:firstLineChars="200" w:firstLine="420"/>
        <w:rPr>
          <w:rFonts w:ascii="Times New Roman" w:eastAsia="黑体"/>
        </w:rPr>
      </w:pPr>
      <w:r>
        <w:rPr>
          <w:rFonts w:ascii="Times New Roman" w:eastAsia="黑体"/>
        </w:rPr>
        <w:t>深度处理</w:t>
      </w:r>
      <w:r>
        <w:rPr>
          <w:rFonts w:ascii="Times New Roman" w:eastAsia="黑体"/>
        </w:rPr>
        <w:t xml:space="preserve"> </w:t>
      </w:r>
      <w:r>
        <w:rPr>
          <w:rFonts w:ascii="Times New Roman" w:eastAsia="黑体"/>
          <w:b/>
          <w:bCs/>
        </w:rPr>
        <w:t>tertiary treatment</w:t>
      </w:r>
      <w:bookmarkEnd w:id="29"/>
    </w:p>
    <w:p w14:paraId="25F6E3E7"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深度处理为设置于预处理和生化处理之后的水处理工艺，旨在进一步去除残留污染物，从而确保水质达到排放标准需求。深度处理通常包括高级氧化（如芬顿氧化、臭氧催化氧化）、膜分离（超滤、反渗透）、活性炭吸附等技术，用于去除废水中残留的难降解有机物、色度、悬浮物、微量污染物等，确保水质达到排放标准或回用要求。</w:t>
      </w:r>
    </w:p>
    <w:p w14:paraId="0B91CF71" w14:textId="77777777" w:rsidR="00DE3162" w:rsidRDefault="00000000">
      <w:pPr>
        <w:pStyle w:val="afffa"/>
        <w:numPr>
          <w:ilvl w:val="1"/>
          <w:numId w:val="0"/>
        </w:numPr>
        <w:tabs>
          <w:tab w:val="center" w:pos="4201"/>
          <w:tab w:val="right" w:leader="dot" w:pos="9298"/>
        </w:tabs>
        <w:spacing w:line="320" w:lineRule="exact"/>
        <w:rPr>
          <w:rFonts w:ascii="黑体" w:eastAsia="黑体" w:hAnsi="黑体" w:cs="黑体" w:hint="eastAsia"/>
        </w:rPr>
      </w:pPr>
      <w:bookmarkStart w:id="30" w:name="_Toc204933098"/>
      <w:r>
        <w:rPr>
          <w:rFonts w:ascii="黑体" w:eastAsia="黑体" w:hAnsi="黑体" w:cs="黑体" w:hint="eastAsia"/>
        </w:rPr>
        <w:t xml:space="preserve">3.4 </w:t>
      </w:r>
    </w:p>
    <w:p w14:paraId="73CFD034" w14:textId="77777777" w:rsidR="00DE3162" w:rsidRDefault="00000000">
      <w:pPr>
        <w:pStyle w:val="afffa"/>
        <w:numPr>
          <w:ilvl w:val="1"/>
          <w:numId w:val="0"/>
        </w:numPr>
        <w:tabs>
          <w:tab w:val="center" w:pos="4201"/>
          <w:tab w:val="right" w:leader="dot" w:pos="9298"/>
        </w:tabs>
        <w:spacing w:line="320" w:lineRule="exact"/>
        <w:ind w:firstLineChars="200" w:firstLine="420"/>
        <w:rPr>
          <w:rFonts w:ascii="Times New Roman" w:eastAsia="黑体"/>
        </w:rPr>
      </w:pPr>
      <w:r>
        <w:rPr>
          <w:rFonts w:ascii="Times New Roman" w:eastAsia="黑体"/>
        </w:rPr>
        <w:t>中水回用</w:t>
      </w:r>
      <w:r>
        <w:rPr>
          <w:rFonts w:ascii="Times New Roman" w:eastAsia="黑体"/>
        </w:rPr>
        <w:t xml:space="preserve"> </w:t>
      </w:r>
      <w:r>
        <w:rPr>
          <w:rFonts w:ascii="Times New Roman" w:eastAsia="黑体"/>
          <w:b/>
          <w:bCs/>
        </w:rPr>
        <w:t>reclaimed water recycling</w:t>
      </w:r>
      <w:bookmarkEnd w:id="30"/>
    </w:p>
    <w:p w14:paraId="067356E7" w14:textId="6F7B06D5" w:rsidR="00DE3162" w:rsidRDefault="00000000">
      <w:pPr>
        <w:pStyle w:val="afffa"/>
        <w:tabs>
          <w:tab w:val="center" w:pos="4201"/>
          <w:tab w:val="right" w:leader="dot" w:pos="9298"/>
        </w:tabs>
        <w:spacing w:line="320" w:lineRule="exact"/>
        <w:ind w:firstLine="420"/>
        <w:rPr>
          <w:rFonts w:ascii="Times New Roman" w:hint="eastAsia"/>
        </w:rPr>
      </w:pPr>
      <w:r>
        <w:rPr>
          <w:rFonts w:ascii="Times New Roman"/>
        </w:rPr>
        <w:t>是指将生产废水经过适当净化处理，使其水质满足需求端所规定的用水水质标准后，按需回用至高效生产系统、绿化、消防等的水资源循环利用方式。</w:t>
      </w:r>
      <w:r w:rsidR="00E51027">
        <w:rPr>
          <w:rFonts w:ascii="Times New Roman" w:hint="eastAsia"/>
        </w:rPr>
        <w:t>根据</w:t>
      </w:r>
      <w:r w:rsidR="00E51027">
        <w:rPr>
          <w:rFonts w:ascii="Times New Roman" w:hint="eastAsia"/>
        </w:rPr>
        <w:t>GB19923</w:t>
      </w:r>
      <w:r w:rsidR="00E51027">
        <w:rPr>
          <w:rFonts w:ascii="Times New Roman" w:hint="eastAsia"/>
        </w:rPr>
        <w:t>定义。</w:t>
      </w:r>
    </w:p>
    <w:p w14:paraId="11D980B6" w14:textId="77777777" w:rsidR="00DE3162" w:rsidRDefault="00000000">
      <w:pPr>
        <w:pStyle w:val="afffa"/>
        <w:numPr>
          <w:ilvl w:val="1"/>
          <w:numId w:val="0"/>
        </w:numPr>
        <w:tabs>
          <w:tab w:val="center" w:pos="4201"/>
          <w:tab w:val="right" w:leader="dot" w:pos="9298"/>
        </w:tabs>
        <w:spacing w:line="320" w:lineRule="exact"/>
        <w:rPr>
          <w:rFonts w:ascii="黑体" w:eastAsia="黑体" w:hAnsi="黑体" w:cs="黑体" w:hint="eastAsia"/>
        </w:rPr>
      </w:pPr>
      <w:bookmarkStart w:id="31" w:name="_Toc204933099"/>
      <w:r>
        <w:rPr>
          <w:rFonts w:ascii="黑体" w:eastAsia="黑体" w:hAnsi="黑体" w:cs="黑体" w:hint="eastAsia"/>
        </w:rPr>
        <w:t xml:space="preserve">3.5 </w:t>
      </w:r>
    </w:p>
    <w:p w14:paraId="602B80B6" w14:textId="77777777" w:rsidR="00DE3162" w:rsidRDefault="00000000">
      <w:pPr>
        <w:pStyle w:val="afffa"/>
        <w:numPr>
          <w:ilvl w:val="1"/>
          <w:numId w:val="0"/>
        </w:numPr>
        <w:tabs>
          <w:tab w:val="center" w:pos="4201"/>
          <w:tab w:val="right" w:leader="dot" w:pos="9298"/>
        </w:tabs>
        <w:spacing w:line="320" w:lineRule="exact"/>
        <w:ind w:firstLineChars="200" w:firstLine="420"/>
        <w:rPr>
          <w:rFonts w:ascii="Times New Roman" w:eastAsia="黑体"/>
        </w:rPr>
      </w:pPr>
      <w:proofErr w:type="gramStart"/>
      <w:r>
        <w:rPr>
          <w:rFonts w:ascii="Times New Roman" w:eastAsia="黑体"/>
        </w:rPr>
        <w:t>碳污共减</w:t>
      </w:r>
      <w:proofErr w:type="gramEnd"/>
      <w:r>
        <w:rPr>
          <w:rFonts w:ascii="Times New Roman" w:eastAsia="黑体"/>
        </w:rPr>
        <w:t xml:space="preserve"> </w:t>
      </w:r>
      <w:r>
        <w:rPr>
          <w:rFonts w:ascii="Times New Roman" w:eastAsia="黑体"/>
          <w:b/>
          <w:bCs/>
        </w:rPr>
        <w:t>carbon and pollutant co-reduction</w:t>
      </w:r>
      <w:bookmarkEnd w:id="31"/>
      <w:r>
        <w:rPr>
          <w:rFonts w:ascii="Times New Roman" w:eastAsia="黑体"/>
        </w:rPr>
        <w:t xml:space="preserve"> </w:t>
      </w:r>
    </w:p>
    <w:p w14:paraId="7FF5A19A" w14:textId="77777777" w:rsidR="00DE3162" w:rsidRDefault="00000000">
      <w:pPr>
        <w:pStyle w:val="afffa"/>
        <w:tabs>
          <w:tab w:val="center" w:pos="4201"/>
          <w:tab w:val="right" w:leader="dot" w:pos="9298"/>
        </w:tabs>
        <w:spacing w:line="320" w:lineRule="exact"/>
        <w:ind w:firstLine="420"/>
        <w:rPr>
          <w:rFonts w:ascii="Times New Roman"/>
          <w:szCs w:val="21"/>
        </w:rPr>
      </w:pPr>
      <w:bookmarkStart w:id="32" w:name="_Toc175757046"/>
      <w:bookmarkStart w:id="33" w:name="_Toc178606274"/>
      <w:r>
        <w:rPr>
          <w:rFonts w:ascii="Times New Roman"/>
          <w:szCs w:val="21"/>
        </w:rPr>
        <w:t>特指在维持或削减水污染物排放总量的同时，降低废水处理全流程中碳排放水平的技术路径。</w:t>
      </w:r>
    </w:p>
    <w:p w14:paraId="0D4588D6" w14:textId="77777777" w:rsidR="00DE3162" w:rsidRDefault="00000000">
      <w:pPr>
        <w:pStyle w:val="afffa"/>
        <w:numPr>
          <w:ilvl w:val="1"/>
          <w:numId w:val="0"/>
        </w:numPr>
        <w:tabs>
          <w:tab w:val="center" w:pos="4201"/>
          <w:tab w:val="right" w:leader="dot" w:pos="9298"/>
        </w:tabs>
        <w:spacing w:line="320" w:lineRule="exact"/>
        <w:rPr>
          <w:rFonts w:ascii="黑体" w:eastAsia="黑体" w:hAnsi="黑体" w:cs="黑体" w:hint="eastAsia"/>
        </w:rPr>
      </w:pPr>
      <w:bookmarkStart w:id="34" w:name="_Toc204933100"/>
      <w:r>
        <w:rPr>
          <w:rFonts w:ascii="黑体" w:eastAsia="黑体" w:hAnsi="黑体" w:cs="黑体" w:hint="eastAsia"/>
        </w:rPr>
        <w:t xml:space="preserve">3.6 </w:t>
      </w:r>
    </w:p>
    <w:p w14:paraId="3F9F1ED5" w14:textId="77777777" w:rsidR="00DE3162" w:rsidRDefault="00000000">
      <w:pPr>
        <w:pStyle w:val="afffa"/>
        <w:numPr>
          <w:ilvl w:val="1"/>
          <w:numId w:val="0"/>
        </w:numPr>
        <w:tabs>
          <w:tab w:val="left" w:pos="6090"/>
        </w:tabs>
        <w:spacing w:line="320" w:lineRule="exact"/>
        <w:ind w:firstLineChars="200" w:firstLine="420"/>
        <w:rPr>
          <w:rFonts w:ascii="Times New Roman" w:eastAsia="黑体"/>
        </w:rPr>
      </w:pPr>
      <w:r>
        <w:rPr>
          <w:rFonts w:ascii="Times New Roman" w:eastAsia="黑体"/>
        </w:rPr>
        <w:t>温室气体</w:t>
      </w:r>
      <w:r>
        <w:rPr>
          <w:rFonts w:ascii="Times New Roman" w:eastAsia="黑体"/>
        </w:rPr>
        <w:t xml:space="preserve"> </w:t>
      </w:r>
      <w:r>
        <w:rPr>
          <w:rFonts w:ascii="Times New Roman" w:eastAsia="黑体"/>
          <w:b/>
          <w:bCs/>
        </w:rPr>
        <w:t>greenhouse gases</w:t>
      </w:r>
      <w:bookmarkEnd w:id="34"/>
      <w:r>
        <w:rPr>
          <w:rFonts w:ascii="Times New Roman" w:eastAsia="黑体"/>
        </w:rPr>
        <w:tab/>
      </w:r>
    </w:p>
    <w:p w14:paraId="566EA7D8" w14:textId="4E8A34A6" w:rsidR="00DE3162" w:rsidRDefault="00000000">
      <w:pPr>
        <w:pStyle w:val="afffa"/>
        <w:tabs>
          <w:tab w:val="center" w:pos="4201"/>
          <w:tab w:val="right" w:leader="dot" w:pos="9298"/>
        </w:tabs>
        <w:spacing w:line="320" w:lineRule="exact"/>
        <w:ind w:firstLine="420"/>
        <w:rPr>
          <w:rFonts w:ascii="Times New Roman"/>
        </w:rPr>
      </w:pPr>
      <w:r>
        <w:rPr>
          <w:rFonts w:ascii="Times New Roman"/>
        </w:rPr>
        <w:t>指排放至大气中能够吸收并重新辐射红外线的气态成分。在制浆造纸工业废水处理过程中，主要温室气体类型包括厌氧消化过程中逃逸的甲烷、反硝化脱氮过程中释放的氮氧化物（如氧化亚氮），以及直接或间接产生的二氧化碳。</w:t>
      </w:r>
      <w:r w:rsidR="005D65F3">
        <w:rPr>
          <w:rFonts w:ascii="Times New Roman" w:hint="eastAsia"/>
        </w:rPr>
        <w:t>根据</w:t>
      </w:r>
      <w:r w:rsidR="005D65F3">
        <w:rPr>
          <w:rFonts w:ascii="Times New Roman"/>
        </w:rPr>
        <w:t>T/ACEF</w:t>
      </w:r>
      <w:r w:rsidR="005D65F3">
        <w:rPr>
          <w:rFonts w:ascii="Times New Roman" w:hint="eastAsia"/>
        </w:rPr>
        <w:t xml:space="preserve"> </w:t>
      </w:r>
      <w:r w:rsidR="005D65F3">
        <w:rPr>
          <w:rFonts w:ascii="Times New Roman"/>
        </w:rPr>
        <w:t>143</w:t>
      </w:r>
      <w:r w:rsidR="005D65F3">
        <w:rPr>
          <w:rFonts w:ascii="Times New Roman" w:hint="eastAsia"/>
        </w:rPr>
        <w:t>定义。</w:t>
      </w:r>
    </w:p>
    <w:p w14:paraId="6E29FAD5" w14:textId="77777777" w:rsidR="00DE3162" w:rsidRDefault="00000000">
      <w:pPr>
        <w:pStyle w:val="afffa"/>
        <w:numPr>
          <w:ilvl w:val="1"/>
          <w:numId w:val="0"/>
        </w:numPr>
        <w:tabs>
          <w:tab w:val="center" w:pos="4201"/>
          <w:tab w:val="right" w:leader="dot" w:pos="9298"/>
        </w:tabs>
        <w:spacing w:line="320" w:lineRule="exact"/>
        <w:rPr>
          <w:rFonts w:ascii="黑体" w:eastAsia="黑体" w:hAnsi="黑体" w:cs="黑体" w:hint="eastAsia"/>
        </w:rPr>
      </w:pPr>
      <w:bookmarkStart w:id="35" w:name="_Toc204933101"/>
      <w:r>
        <w:rPr>
          <w:rFonts w:ascii="黑体" w:eastAsia="黑体" w:hAnsi="黑体" w:cs="黑体" w:hint="eastAsia"/>
        </w:rPr>
        <w:t xml:space="preserve">3.7 </w:t>
      </w:r>
    </w:p>
    <w:p w14:paraId="5B88B6C3" w14:textId="77777777" w:rsidR="00DE3162" w:rsidRDefault="00000000">
      <w:pPr>
        <w:pStyle w:val="afffa"/>
        <w:numPr>
          <w:ilvl w:val="1"/>
          <w:numId w:val="0"/>
        </w:numPr>
        <w:tabs>
          <w:tab w:val="center" w:pos="4201"/>
          <w:tab w:val="right" w:leader="dot" w:pos="9298"/>
        </w:tabs>
        <w:spacing w:line="320" w:lineRule="exact"/>
        <w:ind w:firstLineChars="200" w:firstLine="420"/>
        <w:rPr>
          <w:rFonts w:ascii="Times New Roman" w:eastAsia="黑体"/>
        </w:rPr>
      </w:pPr>
      <w:r>
        <w:rPr>
          <w:rFonts w:ascii="Times New Roman" w:eastAsia="黑体"/>
        </w:rPr>
        <w:t>低碳运行</w:t>
      </w:r>
      <w:r>
        <w:rPr>
          <w:rFonts w:ascii="Times New Roman" w:eastAsia="黑体"/>
        </w:rPr>
        <w:t xml:space="preserve"> </w:t>
      </w:r>
      <w:r>
        <w:rPr>
          <w:rFonts w:ascii="Times New Roman" w:eastAsia="黑体"/>
          <w:b/>
          <w:bCs/>
        </w:rPr>
        <w:t>low-carbon operation</w:t>
      </w:r>
      <w:bookmarkEnd w:id="35"/>
    </w:p>
    <w:bookmarkEnd w:id="6"/>
    <w:bookmarkEnd w:id="32"/>
    <w:bookmarkEnd w:id="33"/>
    <w:p w14:paraId="26D83A92" w14:textId="6F30FC5E" w:rsidR="00DE3162" w:rsidRDefault="00000000">
      <w:pPr>
        <w:pStyle w:val="afffa"/>
        <w:tabs>
          <w:tab w:val="center" w:pos="4201"/>
          <w:tab w:val="right" w:leader="dot" w:pos="9298"/>
        </w:tabs>
        <w:spacing w:line="320" w:lineRule="exact"/>
        <w:ind w:firstLine="420"/>
        <w:rPr>
          <w:rFonts w:ascii="Times New Roman"/>
        </w:rPr>
      </w:pPr>
      <w:r>
        <w:rPr>
          <w:rFonts w:ascii="Times New Roman"/>
        </w:rPr>
        <w:lastRenderedPageBreak/>
        <w:t>在确保出水水质符合规定的废水排放及（或）中水回用标准的同时，通过采用低碳技术、节能装备以及智能化控制等技术手段，降低废水处理全流程中的碳排放水平。</w:t>
      </w:r>
      <w:r w:rsidR="005D65F3">
        <w:rPr>
          <w:rFonts w:ascii="Times New Roman" w:hint="eastAsia"/>
        </w:rPr>
        <w:t>根据</w:t>
      </w:r>
      <w:r w:rsidR="005D65F3">
        <w:rPr>
          <w:rFonts w:ascii="Times New Roman"/>
        </w:rPr>
        <w:t>T/CAEPI</w:t>
      </w:r>
      <w:r w:rsidR="005D65F3">
        <w:rPr>
          <w:rFonts w:ascii="Times New Roman" w:hint="eastAsia"/>
        </w:rPr>
        <w:t xml:space="preserve"> </w:t>
      </w:r>
      <w:r w:rsidR="005D65F3">
        <w:rPr>
          <w:rFonts w:ascii="Times New Roman"/>
        </w:rPr>
        <w:t>49</w:t>
      </w:r>
      <w:r w:rsidR="005D65F3">
        <w:rPr>
          <w:rFonts w:ascii="Times New Roman" w:hint="eastAsia"/>
        </w:rPr>
        <w:t>定义。</w:t>
      </w:r>
    </w:p>
    <w:p w14:paraId="504BC3D0" w14:textId="77777777" w:rsidR="00DE3162" w:rsidRDefault="00000000">
      <w:pPr>
        <w:pStyle w:val="afffa"/>
        <w:numPr>
          <w:ilvl w:val="1"/>
          <w:numId w:val="0"/>
        </w:numPr>
        <w:tabs>
          <w:tab w:val="center" w:pos="4201"/>
          <w:tab w:val="right" w:leader="dot" w:pos="9298"/>
        </w:tabs>
        <w:spacing w:line="320" w:lineRule="exact"/>
        <w:rPr>
          <w:rFonts w:ascii="黑体" w:eastAsia="黑体" w:hAnsi="黑体" w:cs="黑体" w:hint="eastAsia"/>
        </w:rPr>
      </w:pPr>
      <w:bookmarkStart w:id="36" w:name="_Toc204933102"/>
      <w:r>
        <w:rPr>
          <w:rFonts w:ascii="黑体" w:eastAsia="黑体" w:hAnsi="黑体" w:cs="黑体" w:hint="eastAsia"/>
        </w:rPr>
        <w:t xml:space="preserve">3.8 </w:t>
      </w:r>
    </w:p>
    <w:p w14:paraId="05A3D510" w14:textId="77777777" w:rsidR="00DE3162" w:rsidRDefault="00000000">
      <w:pPr>
        <w:pStyle w:val="afffa"/>
        <w:numPr>
          <w:ilvl w:val="1"/>
          <w:numId w:val="0"/>
        </w:numPr>
        <w:tabs>
          <w:tab w:val="center" w:pos="4201"/>
          <w:tab w:val="right" w:leader="dot" w:pos="9298"/>
        </w:tabs>
        <w:spacing w:line="320" w:lineRule="exact"/>
        <w:ind w:firstLineChars="200" w:firstLine="420"/>
        <w:rPr>
          <w:rFonts w:ascii="Times New Roman" w:eastAsia="黑体"/>
        </w:rPr>
      </w:pPr>
      <w:r>
        <w:rPr>
          <w:rFonts w:ascii="Times New Roman" w:eastAsia="黑体"/>
        </w:rPr>
        <w:t>可行技术</w:t>
      </w:r>
      <w:r>
        <w:rPr>
          <w:rFonts w:ascii="Times New Roman" w:eastAsia="黑体"/>
        </w:rPr>
        <w:t xml:space="preserve"> </w:t>
      </w:r>
      <w:r>
        <w:rPr>
          <w:rFonts w:ascii="Times New Roman" w:eastAsia="黑体"/>
          <w:b/>
          <w:bCs/>
        </w:rPr>
        <w:t>available techniques</w:t>
      </w:r>
      <w:bookmarkEnd w:id="36"/>
    </w:p>
    <w:p w14:paraId="793179C3" w14:textId="77777777" w:rsidR="00DE3162" w:rsidRDefault="00000000">
      <w:pPr>
        <w:pStyle w:val="afffa"/>
        <w:tabs>
          <w:tab w:val="center" w:pos="4201"/>
          <w:tab w:val="right" w:leader="dot" w:pos="9298"/>
        </w:tabs>
        <w:spacing w:line="320" w:lineRule="exact"/>
        <w:ind w:firstLine="420"/>
        <w:rPr>
          <w:rFonts w:ascii="Times New Roman"/>
        </w:rPr>
      </w:pPr>
      <w:r>
        <w:rPr>
          <w:rFonts w:ascii="Times New Roman"/>
        </w:rPr>
        <w:t>在制浆造纸工业废水处理及其衍生的尾气处理、污泥处理等全过程环节（图</w:t>
      </w:r>
      <w:r>
        <w:rPr>
          <w:rFonts w:ascii="Times New Roman"/>
        </w:rPr>
        <w:t xml:space="preserve"> 1</w:t>
      </w:r>
      <w:r>
        <w:rPr>
          <w:rFonts w:ascii="Times New Roman"/>
        </w:rPr>
        <w:t>）中，针对可能产生的</w:t>
      </w:r>
      <w:proofErr w:type="gramStart"/>
      <w:r>
        <w:rPr>
          <w:rFonts w:ascii="Times New Roman"/>
        </w:rPr>
        <w:t>水污染及碳排放</w:t>
      </w:r>
      <w:proofErr w:type="gramEnd"/>
      <w:r>
        <w:rPr>
          <w:rFonts w:ascii="Times New Roman"/>
        </w:rPr>
        <w:t>问题，综合评估技术可行性、经济合理性以及环境影响等关键因素，经产业化验证</w:t>
      </w:r>
      <w:proofErr w:type="gramStart"/>
      <w:r>
        <w:rPr>
          <w:rFonts w:ascii="Times New Roman"/>
        </w:rPr>
        <w:t>的碳污协同</w:t>
      </w:r>
      <w:proofErr w:type="gramEnd"/>
      <w:r>
        <w:rPr>
          <w:rFonts w:ascii="Times New Roman"/>
        </w:rPr>
        <w:t>减排工艺与技术。</w:t>
      </w:r>
    </w:p>
    <w:p w14:paraId="7A191B75" w14:textId="77777777" w:rsidR="00DE3162" w:rsidRDefault="00000000">
      <w:pPr>
        <w:pStyle w:val="a"/>
        <w:tabs>
          <w:tab w:val="center" w:pos="6804"/>
          <w:tab w:val="right" w:pos="7371"/>
        </w:tabs>
        <w:rPr>
          <w:rFonts w:hint="eastAsia"/>
          <w:kern w:val="0"/>
          <w:szCs w:val="20"/>
        </w:rPr>
      </w:pPr>
      <w:bookmarkStart w:id="37" w:name="_Toc204933103"/>
      <w:bookmarkStart w:id="38" w:name="OLE_LINK2"/>
      <w:r>
        <w:rPr>
          <w:rFonts w:hint="eastAsia"/>
          <w:kern w:val="0"/>
          <w:szCs w:val="20"/>
        </w:rPr>
        <w:t>减</w:t>
      </w:r>
      <w:proofErr w:type="gramStart"/>
      <w:r>
        <w:rPr>
          <w:rFonts w:hint="eastAsia"/>
          <w:kern w:val="0"/>
          <w:szCs w:val="20"/>
        </w:rPr>
        <w:t>污降碳</w:t>
      </w:r>
      <w:proofErr w:type="gramEnd"/>
      <w:r>
        <w:rPr>
          <w:rFonts w:hint="eastAsia"/>
          <w:kern w:val="0"/>
          <w:szCs w:val="20"/>
        </w:rPr>
        <w:t>路径</w:t>
      </w:r>
      <w:bookmarkEnd w:id="37"/>
    </w:p>
    <w:p w14:paraId="303F4DD1" w14:textId="3DD4A5CD" w:rsidR="00DE3162" w:rsidRDefault="00000000">
      <w:pPr>
        <w:pStyle w:val="afffa"/>
        <w:numPr>
          <w:ilvl w:val="1"/>
          <w:numId w:val="18"/>
        </w:numPr>
        <w:spacing w:beforeLines="50" w:before="156" w:afterLines="50" w:after="156" w:line="320" w:lineRule="exact"/>
        <w:ind w:left="0" w:firstLineChars="0" w:firstLine="0"/>
        <w:outlineLvl w:val="1"/>
        <w:rPr>
          <w:rFonts w:ascii="Times New Roman" w:eastAsia="黑体"/>
        </w:rPr>
      </w:pPr>
      <w:bookmarkStart w:id="39" w:name="_Toc204933104"/>
      <w:r>
        <w:rPr>
          <w:rFonts w:ascii="Times New Roman" w:eastAsia="黑体" w:hint="eastAsia"/>
        </w:rPr>
        <w:t>水污染物排放</w:t>
      </w:r>
      <w:bookmarkEnd w:id="39"/>
    </w:p>
    <w:p w14:paraId="07991D93" w14:textId="77777777" w:rsidR="00DE3162" w:rsidRDefault="00000000">
      <w:pPr>
        <w:spacing w:line="320" w:lineRule="exact"/>
        <w:ind w:firstLineChars="200" w:firstLine="420"/>
      </w:pPr>
      <w:r>
        <w:t>制浆造纸废水排放需满足排放标准，并按法定途径排放进入水环境系统。水污染物排放总量水平取决于废水排放量以及污染物浓度。</w:t>
      </w:r>
    </w:p>
    <w:p w14:paraId="1810514B" w14:textId="17B57659" w:rsidR="00DE3162" w:rsidRDefault="00000000">
      <w:pPr>
        <w:pStyle w:val="afffa"/>
        <w:numPr>
          <w:ilvl w:val="1"/>
          <w:numId w:val="18"/>
        </w:numPr>
        <w:spacing w:beforeLines="50" w:before="156" w:afterLines="50" w:after="156" w:line="320" w:lineRule="exact"/>
        <w:ind w:left="0" w:firstLineChars="0" w:firstLine="0"/>
        <w:outlineLvl w:val="1"/>
        <w:rPr>
          <w:rFonts w:ascii="Times New Roman" w:eastAsia="黑体"/>
        </w:rPr>
      </w:pPr>
      <w:bookmarkStart w:id="40" w:name="_Toc204933105"/>
      <w:proofErr w:type="gramStart"/>
      <w:r>
        <w:rPr>
          <w:rFonts w:ascii="Times New Roman" w:eastAsia="黑体"/>
        </w:rPr>
        <w:t>水污染物减排</w:t>
      </w:r>
      <w:bookmarkEnd w:id="40"/>
      <w:proofErr w:type="gramEnd"/>
    </w:p>
    <w:p w14:paraId="450B6943" w14:textId="71BC944A" w:rsidR="00DE3162" w:rsidRDefault="00000000">
      <w:pPr>
        <w:pStyle w:val="afffa"/>
        <w:numPr>
          <w:ilvl w:val="2"/>
          <w:numId w:val="18"/>
        </w:numPr>
        <w:spacing w:beforeLines="50" w:before="156" w:afterLines="50" w:after="156" w:line="320" w:lineRule="exact"/>
        <w:ind w:firstLineChars="0"/>
        <w:outlineLvl w:val="1"/>
        <w:rPr>
          <w:rFonts w:ascii="Times New Roman" w:eastAsia="黑体"/>
        </w:rPr>
      </w:pPr>
      <w:r>
        <w:rPr>
          <w:rFonts w:ascii="Times New Roman" w:eastAsia="黑体"/>
        </w:rPr>
        <w:t>污染物末端处理</w:t>
      </w:r>
    </w:p>
    <w:p w14:paraId="61D1FFF6" w14:textId="77777777" w:rsidR="00DE3162" w:rsidRDefault="00000000">
      <w:pPr>
        <w:spacing w:line="320" w:lineRule="exact"/>
        <w:ind w:firstLineChars="200" w:firstLine="420"/>
      </w:pPr>
      <w:r>
        <w:t>以废水污染物浓度达标排放为核心目标，通过设置或强化废水深度处理工艺单元降低污染物排放浓度，最终实现污染物排放总量削减的技术路径。</w:t>
      </w:r>
    </w:p>
    <w:p w14:paraId="50556B4A" w14:textId="76E26015" w:rsidR="00DE3162" w:rsidRDefault="00000000">
      <w:pPr>
        <w:pStyle w:val="afffa"/>
        <w:numPr>
          <w:ilvl w:val="2"/>
          <w:numId w:val="18"/>
        </w:numPr>
        <w:spacing w:beforeLines="50" w:before="156" w:afterLines="50" w:after="156" w:line="320" w:lineRule="exact"/>
        <w:ind w:firstLineChars="0"/>
        <w:outlineLvl w:val="1"/>
        <w:rPr>
          <w:rFonts w:ascii="Times New Roman" w:eastAsia="黑体"/>
        </w:rPr>
      </w:pPr>
      <w:r>
        <w:rPr>
          <w:rFonts w:ascii="Times New Roman" w:eastAsia="黑体"/>
        </w:rPr>
        <w:t>废水减量化控制</w:t>
      </w:r>
    </w:p>
    <w:p w14:paraId="7801D770" w14:textId="77777777" w:rsidR="00DE3162" w:rsidRDefault="00000000">
      <w:pPr>
        <w:spacing w:line="320" w:lineRule="exact"/>
        <w:ind w:firstLineChars="200" w:firstLine="420"/>
      </w:pPr>
      <w:r>
        <w:t>以水质再生回用为约束目标，通过完善工艺用水及末端废水的净化处理与循环利用能力，系统性降低单位产品水耗及废水排放量，进而达成单位产品耗水量和废水排放量削减，实现污染物排放总量降低的技术路径。</w:t>
      </w:r>
    </w:p>
    <w:p w14:paraId="79B2D08E" w14:textId="6A73D8BF" w:rsidR="00DE3162" w:rsidRDefault="00000000">
      <w:pPr>
        <w:pStyle w:val="afffa"/>
        <w:numPr>
          <w:ilvl w:val="1"/>
          <w:numId w:val="18"/>
        </w:numPr>
        <w:spacing w:beforeLines="50" w:before="156" w:afterLines="50" w:after="156" w:line="320" w:lineRule="exact"/>
        <w:ind w:left="0" w:firstLineChars="0" w:firstLine="0"/>
        <w:outlineLvl w:val="1"/>
        <w:rPr>
          <w:rFonts w:ascii="Times New Roman" w:eastAsia="黑体"/>
        </w:rPr>
      </w:pPr>
      <w:bookmarkStart w:id="41" w:name="_Toc204933106"/>
      <w:r>
        <w:rPr>
          <w:rFonts w:ascii="Times New Roman" w:eastAsia="黑体" w:hint="eastAsia"/>
        </w:rPr>
        <w:t>碳排放</w:t>
      </w:r>
      <w:bookmarkEnd w:id="41"/>
    </w:p>
    <w:p w14:paraId="5BF7D4F1" w14:textId="77777777" w:rsidR="00DE3162" w:rsidRDefault="00000000">
      <w:pPr>
        <w:pStyle w:val="afffa"/>
        <w:numPr>
          <w:ilvl w:val="2"/>
          <w:numId w:val="18"/>
        </w:numPr>
        <w:spacing w:beforeLines="50" w:before="156" w:afterLines="50" w:after="156" w:line="320" w:lineRule="exact"/>
        <w:ind w:firstLineChars="0"/>
        <w:outlineLvl w:val="1"/>
        <w:rPr>
          <w:rFonts w:ascii="Times New Roman" w:eastAsia="黑体"/>
        </w:rPr>
      </w:pPr>
      <w:r>
        <w:rPr>
          <w:rFonts w:ascii="Times New Roman" w:eastAsia="黑体"/>
        </w:rPr>
        <w:t>直接碳排放</w:t>
      </w:r>
    </w:p>
    <w:p w14:paraId="4DB0F70B" w14:textId="77777777" w:rsidR="00DE3162" w:rsidRDefault="00000000">
      <w:pPr>
        <w:spacing w:line="320" w:lineRule="exact"/>
        <w:ind w:firstLineChars="200" w:firstLine="420"/>
      </w:pPr>
      <w:r>
        <w:t>指生产经营主体在工业生产过程中，通过含温室气体尾气的直接排放行为所产生的碳核算量。</w:t>
      </w:r>
    </w:p>
    <w:p w14:paraId="19024481" w14:textId="77777777" w:rsidR="00DE3162" w:rsidRDefault="00000000">
      <w:pPr>
        <w:spacing w:line="320" w:lineRule="exact"/>
        <w:ind w:firstLineChars="200" w:firstLine="420"/>
      </w:pPr>
      <w:r>
        <w:t>制浆造纸工业废水全过程处理中涉及的直接碳排放，其主要形式为废水处理单元产生的尾气。具体来源包括</w:t>
      </w:r>
      <w:r>
        <w:rPr>
          <w:rFonts w:hint="eastAsia"/>
        </w:rPr>
        <w:t>：</w:t>
      </w:r>
      <w:r>
        <w:t>废水预处理及厌氧处理过程中释放的沼气（主要成分为甲烷和二氧化碳），以及好</w:t>
      </w:r>
      <w:proofErr w:type="gramStart"/>
      <w:r>
        <w:t>氧处理</w:t>
      </w:r>
      <w:proofErr w:type="gramEnd"/>
      <w:r>
        <w:t>阶段排放的温室气体（如二氧化碳和氮氧化物）。</w:t>
      </w:r>
    </w:p>
    <w:p w14:paraId="070AC4BC" w14:textId="77777777" w:rsidR="00DE3162" w:rsidRDefault="00000000">
      <w:pPr>
        <w:pStyle w:val="afffa"/>
        <w:numPr>
          <w:ilvl w:val="2"/>
          <w:numId w:val="18"/>
        </w:numPr>
        <w:spacing w:beforeLines="50" w:before="156" w:afterLines="50" w:after="156" w:line="320" w:lineRule="exact"/>
        <w:ind w:firstLineChars="0"/>
        <w:outlineLvl w:val="1"/>
        <w:rPr>
          <w:rFonts w:ascii="Times New Roman" w:eastAsia="黑体"/>
        </w:rPr>
      </w:pPr>
      <w:r>
        <w:rPr>
          <w:rFonts w:ascii="Times New Roman" w:eastAsia="黑体"/>
        </w:rPr>
        <w:t>间接碳排放</w:t>
      </w:r>
    </w:p>
    <w:p w14:paraId="432A18CB" w14:textId="77777777" w:rsidR="00DE3162" w:rsidRDefault="00000000">
      <w:pPr>
        <w:spacing w:line="320" w:lineRule="exact"/>
        <w:ind w:firstLineChars="200" w:firstLine="420"/>
      </w:pPr>
      <w:r>
        <w:t>因企业生产运营活动消耗的能源或资源，在供应链前端所产生的温室气体排放所对应的碳核算量。</w:t>
      </w:r>
    </w:p>
    <w:p w14:paraId="4105FBF0" w14:textId="77777777" w:rsidR="00DE3162" w:rsidRDefault="00000000">
      <w:pPr>
        <w:spacing w:line="320" w:lineRule="exact"/>
        <w:ind w:firstLineChars="200" w:firstLine="420"/>
      </w:pPr>
      <w:r>
        <w:t>制浆造纸工业废水全过程处理中涉及的间接碳排放，其主要形式为废水处理、尾气处理和污泥处理所消耗的电力与化学品。</w:t>
      </w:r>
    </w:p>
    <w:p w14:paraId="1D9EF803" w14:textId="688581D4" w:rsidR="00DE3162" w:rsidRDefault="00000000">
      <w:pPr>
        <w:pStyle w:val="afffa"/>
        <w:numPr>
          <w:ilvl w:val="1"/>
          <w:numId w:val="18"/>
        </w:numPr>
        <w:tabs>
          <w:tab w:val="center" w:pos="4201"/>
          <w:tab w:val="right" w:leader="dot" w:pos="9298"/>
        </w:tabs>
        <w:spacing w:beforeLines="50" w:before="156" w:afterLines="50" w:after="156" w:line="320" w:lineRule="exact"/>
        <w:ind w:firstLineChars="0"/>
        <w:outlineLvl w:val="1"/>
        <w:rPr>
          <w:rFonts w:ascii="Times New Roman" w:eastAsia="黑体"/>
        </w:rPr>
      </w:pPr>
      <w:bookmarkStart w:id="42" w:name="_Toc204933107"/>
      <w:r>
        <w:rPr>
          <w:rFonts w:ascii="Times New Roman" w:eastAsia="黑体"/>
        </w:rPr>
        <w:t>碳排放削减</w:t>
      </w:r>
      <w:bookmarkEnd w:id="42"/>
    </w:p>
    <w:p w14:paraId="769D4C0D" w14:textId="7ED15995" w:rsidR="00DE3162" w:rsidRDefault="00000000">
      <w:pPr>
        <w:pStyle w:val="afffa"/>
        <w:numPr>
          <w:ilvl w:val="2"/>
          <w:numId w:val="18"/>
        </w:numPr>
        <w:spacing w:beforeLines="50" w:before="156" w:afterLines="50" w:after="156" w:line="320" w:lineRule="exact"/>
        <w:ind w:firstLineChars="0"/>
        <w:outlineLvl w:val="1"/>
        <w:rPr>
          <w:rFonts w:ascii="Times New Roman" w:eastAsia="黑体"/>
        </w:rPr>
      </w:pPr>
      <w:r>
        <w:rPr>
          <w:rFonts w:ascii="Times New Roman" w:eastAsia="黑体"/>
        </w:rPr>
        <w:t>直接碳排放的削减</w:t>
      </w:r>
    </w:p>
    <w:p w14:paraId="0B7B7B13" w14:textId="77777777" w:rsidR="00DE3162" w:rsidRDefault="00000000">
      <w:pPr>
        <w:spacing w:line="320" w:lineRule="exact"/>
        <w:ind w:firstLineChars="200" w:firstLine="420"/>
      </w:pPr>
      <w:r>
        <w:t>通过实施尾气收集与处理措施，实现制浆造纸工业废水全流程处理过程中含温室气体尾气的系统化收集、低碳化处理及资源化利用，有效</w:t>
      </w:r>
      <w:proofErr w:type="gramStart"/>
      <w:r>
        <w:t>削减因</w:t>
      </w:r>
      <w:proofErr w:type="gramEnd"/>
      <w:r>
        <w:t>尾气无序排放所导致的温室气体逃逸现象，从而降低制浆造纸工业的直接碳排放水平。</w:t>
      </w:r>
    </w:p>
    <w:p w14:paraId="1B2D2E31" w14:textId="3D1EF7C4" w:rsidR="00DE3162" w:rsidRDefault="00000000">
      <w:pPr>
        <w:pStyle w:val="afffa"/>
        <w:numPr>
          <w:ilvl w:val="2"/>
          <w:numId w:val="18"/>
        </w:numPr>
        <w:spacing w:beforeLines="50" w:before="156" w:afterLines="50" w:after="156" w:line="320" w:lineRule="exact"/>
        <w:ind w:firstLineChars="0"/>
        <w:outlineLvl w:val="1"/>
        <w:rPr>
          <w:rFonts w:ascii="Times New Roman" w:eastAsia="黑体"/>
        </w:rPr>
      </w:pPr>
      <w:r>
        <w:rPr>
          <w:rFonts w:ascii="Times New Roman" w:eastAsia="黑体"/>
        </w:rPr>
        <w:lastRenderedPageBreak/>
        <w:t>间接碳排放的削减</w:t>
      </w:r>
    </w:p>
    <w:p w14:paraId="2F51E0AC" w14:textId="77777777" w:rsidR="00DE3162" w:rsidRDefault="00000000">
      <w:pPr>
        <w:spacing w:line="320" w:lineRule="exact"/>
        <w:ind w:firstLineChars="200" w:firstLine="420"/>
      </w:pPr>
      <w:r>
        <w:t>通过优化装备选型以降低系统装机</w:t>
      </w:r>
    </w:p>
    <w:p w14:paraId="7324FC46" w14:textId="77777777" w:rsidR="00DE3162" w:rsidRDefault="00000000">
      <w:pPr>
        <w:spacing w:line="320" w:lineRule="exact"/>
        <w:ind w:firstLineChars="200" w:firstLine="420"/>
      </w:pPr>
      <w:r>
        <w:t>容量，同时提升废水处理过程中曝气与化学品投加的智能化控制水平，实现精准曝气和按需供药，从而有效减少系统运行中的电耗与化学品消耗，进而降低废水处理环节的间接碳排放。结合企业生产实际情况及园区配套条件，科学选择污泥处理技术路线，进一步削减污泥处理与处置过程中的间接碳排放，最终实现废水处理全流程的低碳化目标。</w:t>
      </w:r>
    </w:p>
    <w:p w14:paraId="6CEF08CE" w14:textId="77777777" w:rsidR="00DE3162" w:rsidRDefault="00000000">
      <w:pPr>
        <w:pStyle w:val="a"/>
        <w:numPr>
          <w:ilvl w:val="0"/>
          <w:numId w:val="18"/>
        </w:numPr>
        <w:rPr>
          <w:rFonts w:ascii="Times New Roman" w:hAnsi="Times New Roman" w:cs="Times New Roman"/>
        </w:rPr>
      </w:pPr>
      <w:bookmarkStart w:id="43" w:name="_Toc204933108"/>
      <w:proofErr w:type="gramStart"/>
      <w:r>
        <w:rPr>
          <w:rFonts w:ascii="Times New Roman" w:hAnsi="Times New Roman" w:cs="Times New Roman"/>
        </w:rPr>
        <w:t>碳污共减</w:t>
      </w:r>
      <w:proofErr w:type="gramEnd"/>
      <w:r>
        <w:rPr>
          <w:rFonts w:ascii="Times New Roman" w:hAnsi="Times New Roman" w:cs="Times New Roman"/>
        </w:rPr>
        <w:t>技术</w:t>
      </w:r>
      <w:bookmarkEnd w:id="38"/>
      <w:r>
        <w:rPr>
          <w:rFonts w:ascii="Times New Roman" w:hAnsi="Times New Roman" w:cs="Times New Roman"/>
        </w:rPr>
        <w:t>要求</w:t>
      </w:r>
      <w:bookmarkEnd w:id="43"/>
    </w:p>
    <w:p w14:paraId="2931BEF3" w14:textId="77777777" w:rsidR="00DE3162" w:rsidRDefault="00000000">
      <w:pPr>
        <w:spacing w:line="320" w:lineRule="exact"/>
        <w:ind w:firstLineChars="200" w:firstLine="420"/>
      </w:pPr>
      <w:proofErr w:type="gramStart"/>
      <w:r>
        <w:t>碳污共减</w:t>
      </w:r>
      <w:proofErr w:type="gramEnd"/>
      <w:r>
        <w:t>技术覆盖了废水处理、尾气处理和污泥处理等多个技术领域，贯穿制浆造纸工业废水处理的全流程（图</w:t>
      </w:r>
      <w:r>
        <w:t>1</w:t>
      </w:r>
      <w:r>
        <w:t>）。在削减水污染物排放总量方面，主要通过推动中水回用以降低单位产品的水耗；同时，废水深度处理环节着重提升水质，以满足回用标准或减少中水回</w:t>
      </w:r>
      <w:proofErr w:type="gramStart"/>
      <w:r>
        <w:t>用过程</w:t>
      </w:r>
      <w:proofErr w:type="gramEnd"/>
      <w:r>
        <w:t>中的处理难度与运行成本。</w:t>
      </w:r>
    </w:p>
    <w:p w14:paraId="74772A58" w14:textId="77777777" w:rsidR="00DE3162" w:rsidRDefault="00000000">
      <w:pPr>
        <w:spacing w:line="320" w:lineRule="exact"/>
        <w:ind w:firstLineChars="200" w:firstLine="420"/>
      </w:pPr>
      <w:proofErr w:type="gramStart"/>
      <w:r>
        <w:t>碳减排技术</w:t>
      </w:r>
      <w:proofErr w:type="gramEnd"/>
      <w:r>
        <w:t>分为</w:t>
      </w:r>
      <w:proofErr w:type="gramStart"/>
      <w:r>
        <w:t>直接碳减排</w:t>
      </w:r>
      <w:proofErr w:type="gramEnd"/>
      <w:r>
        <w:t>和间接</w:t>
      </w:r>
      <w:proofErr w:type="gramStart"/>
      <w:r>
        <w:t>碳减排两</w:t>
      </w:r>
      <w:proofErr w:type="gramEnd"/>
      <w:r>
        <w:t>部分：直接</w:t>
      </w:r>
      <w:proofErr w:type="gramStart"/>
      <w:r>
        <w:t>碳减排主要</w:t>
      </w:r>
      <w:proofErr w:type="gramEnd"/>
      <w:r>
        <w:t>聚焦于强化对废水处理过程中温室气体无序排放的集中收集与资源化利用；</w:t>
      </w:r>
      <w:proofErr w:type="gramStart"/>
      <w:r>
        <w:t>间接碳减排</w:t>
      </w:r>
      <w:proofErr w:type="gramEnd"/>
      <w:r>
        <w:t>则侧重于通过装备节能化和过程控制智能化减少电力及化学品消耗，并配合污泥处理处置的低碳化措施，共同支撑系统间接碳排放水平的有效削减。</w:t>
      </w:r>
    </w:p>
    <w:p w14:paraId="1AA06968" w14:textId="77777777" w:rsidR="00DE3162" w:rsidRDefault="00000000">
      <w:pPr>
        <w:spacing w:line="276" w:lineRule="auto"/>
        <w:jc w:val="center"/>
      </w:pPr>
      <w:r>
        <w:rPr>
          <w:noProof/>
        </w:rPr>
        <w:drawing>
          <wp:inline distT="0" distB="0" distL="0" distR="0" wp14:anchorId="1DD4F10E" wp14:editId="0D3058AA">
            <wp:extent cx="5891530" cy="3003550"/>
            <wp:effectExtent l="0" t="0" r="1397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5891530" cy="3003550"/>
                    </a:xfrm>
                    <a:prstGeom prst="rect">
                      <a:avLst/>
                    </a:prstGeom>
                  </pic:spPr>
                </pic:pic>
              </a:graphicData>
            </a:graphic>
          </wp:inline>
        </w:drawing>
      </w:r>
    </w:p>
    <w:p w14:paraId="16F882F1" w14:textId="77777777" w:rsidR="00DE3162" w:rsidRDefault="00000000">
      <w:pPr>
        <w:spacing w:beforeLines="50" w:before="156" w:afterLines="50" w:after="156"/>
        <w:jc w:val="center"/>
        <w:rPr>
          <w:rFonts w:ascii="黑体" w:eastAsia="黑体" w:hAnsi="黑体" w:cs="黑体" w:hint="eastAsia"/>
        </w:rPr>
      </w:pPr>
      <w:r>
        <w:rPr>
          <w:rFonts w:ascii="黑体" w:eastAsia="黑体" w:hAnsi="黑体" w:cs="黑体" w:hint="eastAsia"/>
        </w:rPr>
        <w:t>图1 制浆造纸工业废水全过程处理流程图</w:t>
      </w:r>
    </w:p>
    <w:p w14:paraId="56C407F4" w14:textId="77777777" w:rsidR="00DE3162" w:rsidRDefault="00000000">
      <w:pPr>
        <w:pStyle w:val="afffa"/>
        <w:numPr>
          <w:ilvl w:val="1"/>
          <w:numId w:val="18"/>
        </w:numPr>
        <w:tabs>
          <w:tab w:val="center" w:pos="4201"/>
          <w:tab w:val="right" w:leader="dot" w:pos="9298"/>
        </w:tabs>
        <w:spacing w:beforeLines="50" w:before="156" w:afterLines="50" w:after="156" w:line="320" w:lineRule="exact"/>
        <w:ind w:firstLineChars="0"/>
        <w:outlineLvl w:val="1"/>
        <w:rPr>
          <w:rFonts w:ascii="Times New Roman" w:eastAsia="黑体"/>
        </w:rPr>
      </w:pPr>
      <w:bookmarkStart w:id="44" w:name="_Toc204933109"/>
      <w:r>
        <w:rPr>
          <w:rFonts w:ascii="Times New Roman" w:eastAsia="黑体"/>
        </w:rPr>
        <w:t>水污染物削减技术</w:t>
      </w:r>
      <w:bookmarkEnd w:id="44"/>
    </w:p>
    <w:p w14:paraId="39720285" w14:textId="77777777" w:rsidR="00DE3162" w:rsidRDefault="00000000">
      <w:pPr>
        <w:pStyle w:val="afffa"/>
        <w:tabs>
          <w:tab w:val="center" w:pos="4201"/>
          <w:tab w:val="right" w:leader="dot" w:pos="9298"/>
        </w:tabs>
        <w:spacing w:line="320" w:lineRule="exact"/>
        <w:ind w:left="360" w:firstLineChars="0" w:firstLine="0"/>
      </w:pPr>
      <w:r>
        <w:rPr>
          <w:rFonts w:ascii="Times New Roman" w:hint="eastAsia"/>
        </w:rPr>
        <w:t>可参考</w:t>
      </w:r>
      <w:r>
        <w:rPr>
          <w:rFonts w:ascii="Times New Roman"/>
        </w:rPr>
        <w:t>HJ 2011</w:t>
      </w:r>
      <w:r>
        <w:rPr>
          <w:rFonts w:ascii="Times New Roman" w:hint="eastAsia"/>
        </w:rPr>
        <w:t>、</w:t>
      </w:r>
      <w:r>
        <w:rPr>
          <w:rFonts w:ascii="Times New Roman"/>
        </w:rPr>
        <w:t>HJ</w:t>
      </w:r>
      <w:r>
        <w:rPr>
          <w:rFonts w:ascii="Times New Roman" w:hint="eastAsia"/>
        </w:rPr>
        <w:t xml:space="preserve"> </w:t>
      </w:r>
      <w:r>
        <w:rPr>
          <w:rFonts w:ascii="Times New Roman"/>
        </w:rPr>
        <w:t>2032</w:t>
      </w:r>
      <w:r>
        <w:rPr>
          <w:rFonts w:ascii="Times New Roman" w:hint="eastAsia"/>
        </w:rPr>
        <w:t>及</w:t>
      </w:r>
      <w:r>
        <w:rPr>
          <w:rFonts w:ascii="Times New Roman"/>
        </w:rPr>
        <w:t>HJ 2038</w:t>
      </w:r>
      <w:r>
        <w:rPr>
          <w:rFonts w:ascii="Times New Roman" w:hint="eastAsia"/>
        </w:rPr>
        <w:t>标准。</w:t>
      </w:r>
    </w:p>
    <w:p w14:paraId="65D76ADA" w14:textId="77777777" w:rsidR="00DE3162" w:rsidRDefault="00000000">
      <w:pPr>
        <w:pStyle w:val="afffa"/>
        <w:numPr>
          <w:ilvl w:val="2"/>
          <w:numId w:val="18"/>
        </w:numPr>
        <w:spacing w:beforeLines="50" w:before="156" w:afterLines="50" w:after="156" w:line="320" w:lineRule="exact"/>
        <w:ind w:firstLineChars="0"/>
        <w:outlineLvl w:val="1"/>
        <w:rPr>
          <w:rFonts w:ascii="Times New Roman" w:eastAsia="黑体"/>
        </w:rPr>
      </w:pPr>
      <w:r>
        <w:rPr>
          <w:rFonts w:ascii="Times New Roman" w:eastAsia="黑体"/>
        </w:rPr>
        <w:t>废水常规处理技术</w:t>
      </w:r>
    </w:p>
    <w:p w14:paraId="142B126D"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过滤</w:t>
      </w:r>
    </w:p>
    <w:p w14:paraId="536EA248" w14:textId="77777777" w:rsidR="00DE3162" w:rsidRDefault="00000000">
      <w:pPr>
        <w:pStyle w:val="affffff4"/>
        <w:spacing w:line="320" w:lineRule="exact"/>
        <w:rPr>
          <w:color w:val="000000" w:themeColor="text1"/>
        </w:rPr>
      </w:pPr>
      <w:r>
        <w:rPr>
          <w:color w:val="000000" w:themeColor="text1"/>
        </w:rPr>
        <w:t>过滤是通过介质去除水中的悬浮物及其他颗粒性杂质的一种物理处理方法，主要借助特定孔径的过滤装置将废水中的悬浮物质截留并分离，从而实现对废水的初步净化。造纸废水中通常含有大块悬浮物及细小纤维，主要去除设备包括格栅和滤筛两类。其中，格栅可分为粗格栅和细格栅；</w:t>
      </w:r>
      <w:proofErr w:type="gramStart"/>
      <w:r>
        <w:rPr>
          <w:color w:val="000000" w:themeColor="text1"/>
        </w:rPr>
        <w:t>滤筛则主要</w:t>
      </w:r>
      <w:proofErr w:type="gramEnd"/>
      <w:r>
        <w:rPr>
          <w:color w:val="000000" w:themeColor="text1"/>
        </w:rPr>
        <w:t>包括斜筛和转鼓式筛网过滤机等形式。</w:t>
      </w:r>
    </w:p>
    <w:p w14:paraId="56549752" w14:textId="77777777" w:rsidR="00DE3162" w:rsidRDefault="00000000">
      <w:pPr>
        <w:pStyle w:val="affffff4"/>
        <w:spacing w:line="320" w:lineRule="exact"/>
      </w:pPr>
      <w:r>
        <w:lastRenderedPageBreak/>
        <w:t>格栅宜采用机械清污格栅，粗格栅间隙应为</w:t>
      </w:r>
      <w:r>
        <w:t>10 mm~20 mm</w:t>
      </w:r>
      <w:r>
        <w:t>，细格栅间隙应为</w:t>
      </w:r>
      <w:r>
        <w:t>2 mm~5 mm</w:t>
      </w:r>
      <w:r>
        <w:t>；采用斜筛时，筛网间隙应为</w:t>
      </w:r>
      <w:r>
        <w:t>60</w:t>
      </w:r>
      <w:r>
        <w:t>目</w:t>
      </w:r>
      <w:r>
        <w:t>~100</w:t>
      </w:r>
      <w:r>
        <w:t>目，过水能力宜为</w:t>
      </w:r>
      <w:r>
        <w:t>10</w:t>
      </w:r>
      <w:r>
        <w:rPr>
          <w:rFonts w:hint="eastAsia"/>
        </w:rPr>
        <w:t xml:space="preserve"> </w:t>
      </w:r>
      <w:r>
        <w:t>m</w:t>
      </w:r>
      <w:r>
        <w:rPr>
          <w:vertAlign w:val="superscript"/>
        </w:rPr>
        <w:t>3</w:t>
      </w:r>
      <w:r>
        <w:t>/(m</w:t>
      </w:r>
      <w:r>
        <w:rPr>
          <w:vertAlign w:val="superscript"/>
        </w:rPr>
        <w:t>2</w:t>
      </w:r>
      <w:r>
        <w:t>·h)</w:t>
      </w:r>
      <w:r>
        <w:rPr>
          <w:rFonts w:hint="eastAsia"/>
        </w:rPr>
        <w:t xml:space="preserve"> </w:t>
      </w:r>
      <w:r>
        <w:t>~15 m</w:t>
      </w:r>
      <w:r>
        <w:rPr>
          <w:vertAlign w:val="superscript"/>
        </w:rPr>
        <w:t>3</w:t>
      </w:r>
      <w:r>
        <w:t>/(m</w:t>
      </w:r>
      <w:r>
        <w:rPr>
          <w:vertAlign w:val="superscript"/>
        </w:rPr>
        <w:t>2</w:t>
      </w:r>
      <w:r>
        <w:t>·h)</w:t>
      </w:r>
      <w:r>
        <w:t>。格栅筛出的废渣可送厂内锅炉或焚烧炉焚烧，滤筛截留的纤维可用于生产纸板或纤维板。</w:t>
      </w:r>
    </w:p>
    <w:p w14:paraId="063E059A"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生物滤池</w:t>
      </w:r>
    </w:p>
    <w:p w14:paraId="14698C23" w14:textId="77777777" w:rsidR="00DE3162" w:rsidRDefault="00000000">
      <w:pPr>
        <w:pStyle w:val="affffff4"/>
        <w:spacing w:line="320" w:lineRule="exact"/>
      </w:pPr>
      <w:r>
        <w:t>以脱氮为目的的污水生物处理构筑物，构筑物内填装滤料作为载体，微生物附着于滤料表面形成生物膜，污水通过滤料层，依靠滤料表面生物膜对污染物的吸附和分解，以及滤料的物理截留过滤作用，使污水得以净化。</w:t>
      </w:r>
    </w:p>
    <w:p w14:paraId="3031CE1E" w14:textId="77777777" w:rsidR="00DE3162" w:rsidRDefault="00000000">
      <w:pPr>
        <w:pStyle w:val="affffff4"/>
        <w:spacing w:line="320" w:lineRule="exact"/>
      </w:pPr>
      <w:r>
        <w:t>氮生物滤池按功能可分为反硝化生物滤池和硝化生物滤池，按流向可分为上向流生物滤池和下向流生物滤池，应根据不同的进水水质和处理要求进行设计选择。</w:t>
      </w:r>
      <w:proofErr w:type="gramStart"/>
      <w:r>
        <w:t>无试验</w:t>
      </w:r>
      <w:proofErr w:type="gramEnd"/>
      <w:r>
        <w:t>资料时，脱氨生物滤池主要技术参数可参照</w:t>
      </w:r>
      <w:r>
        <w:t>GB</w:t>
      </w:r>
      <w:r>
        <w:rPr>
          <w:rFonts w:hint="eastAsia"/>
        </w:rPr>
        <w:t>/</w:t>
      </w:r>
      <w:r>
        <w:t>T</w:t>
      </w:r>
      <w:r>
        <w:rPr>
          <w:rFonts w:hint="eastAsia"/>
        </w:rPr>
        <w:t xml:space="preserve"> </w:t>
      </w:r>
      <w:r>
        <w:t>37528</w:t>
      </w:r>
      <w:r>
        <w:t>标准取值。</w:t>
      </w:r>
    </w:p>
    <w:p w14:paraId="01BD1F9B"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膜生物反应器（</w:t>
      </w:r>
      <w:r>
        <w:rPr>
          <w:rFonts w:ascii="Times New Roman" w:eastAsia="黑体"/>
        </w:rPr>
        <w:t>MBR</w:t>
      </w:r>
      <w:r>
        <w:rPr>
          <w:rFonts w:ascii="Times New Roman" w:eastAsia="黑体"/>
        </w:rPr>
        <w:t>）</w:t>
      </w:r>
    </w:p>
    <w:p w14:paraId="4F723475" w14:textId="77777777" w:rsidR="00DE3162" w:rsidRDefault="00000000">
      <w:pPr>
        <w:pStyle w:val="affffff4"/>
        <w:spacing w:line="320" w:lineRule="exact"/>
      </w:pPr>
      <w:r>
        <w:t>是以膜为载体，把生物反应和分离相结合，能改变反应进程和提高反应效率的系统。应根据水质或水量的变化设置自动调节系统，保证运行的安全性。</w:t>
      </w:r>
    </w:p>
    <w:p w14:paraId="6B533A5B" w14:textId="77777777" w:rsidR="00DE3162" w:rsidRDefault="00000000">
      <w:pPr>
        <w:pStyle w:val="affffff4"/>
        <w:spacing w:line="320" w:lineRule="exact"/>
      </w:pPr>
      <w:r>
        <w:t>膜分离系统运行方式宜采用</w:t>
      </w:r>
      <w:proofErr w:type="gramStart"/>
      <w:r>
        <w:t>恒</w:t>
      </w:r>
      <w:proofErr w:type="gramEnd"/>
      <w:r>
        <w:t>通量和周期性间歇运行模式，一个运行周期宜为</w:t>
      </w:r>
      <w:r>
        <w:t>7 min~9 min</w:t>
      </w:r>
      <w:r>
        <w:t>，间歇期宜为</w:t>
      </w:r>
      <w:r>
        <w:t>1 min~3 min</w:t>
      </w:r>
      <w:r>
        <w:t>。中空纤维膜组件宜采用超滤或微滤膜组件，膜的平均产水通量宜在</w:t>
      </w:r>
      <w:r>
        <w:t>12 L/(m</w:t>
      </w:r>
      <w:r>
        <w:rPr>
          <w:vertAlign w:val="superscript"/>
        </w:rPr>
        <w:t>2</w:t>
      </w:r>
      <w:r>
        <w:t>·h)~25 L/(m</w:t>
      </w:r>
      <w:r>
        <w:rPr>
          <w:vertAlign w:val="superscript"/>
        </w:rPr>
        <w:t>2</w:t>
      </w:r>
      <w:r>
        <w:t>·h)</w:t>
      </w:r>
      <w:r>
        <w:t>。膜池内的混合液污泥浓度宜为</w:t>
      </w:r>
      <w:r>
        <w:t>6g/L~12 g/L</w:t>
      </w:r>
      <w:r>
        <w:t>，膜池内的污泥</w:t>
      </w:r>
      <w:proofErr w:type="gramStart"/>
      <w:r>
        <w:t>泥</w:t>
      </w:r>
      <w:proofErr w:type="gramEnd"/>
      <w:r>
        <w:t>龄通常取</w:t>
      </w:r>
      <w:r>
        <w:t>20 d~30 d</w:t>
      </w:r>
      <w:r>
        <w:t>。进一步可参</w:t>
      </w:r>
      <w:r>
        <w:rPr>
          <w:rFonts w:hint="eastAsia"/>
        </w:rPr>
        <w:t>考</w:t>
      </w:r>
      <w:r>
        <w:t>GB</w:t>
      </w:r>
      <w:r>
        <w:rPr>
          <w:rFonts w:hint="eastAsia"/>
        </w:rPr>
        <w:t>/</w:t>
      </w:r>
      <w:r>
        <w:t>T</w:t>
      </w:r>
      <w:r>
        <w:rPr>
          <w:rFonts w:hint="eastAsia"/>
        </w:rPr>
        <w:t xml:space="preserve"> </w:t>
      </w:r>
      <w:r>
        <w:t>33898</w:t>
      </w:r>
      <w:r>
        <w:t>标准。</w:t>
      </w:r>
    </w:p>
    <w:p w14:paraId="72F29B55" w14:textId="77777777" w:rsidR="00DE3162" w:rsidRDefault="00000000">
      <w:pPr>
        <w:pStyle w:val="afffa"/>
        <w:numPr>
          <w:ilvl w:val="2"/>
          <w:numId w:val="18"/>
        </w:numPr>
        <w:spacing w:beforeLines="50" w:before="156" w:afterLines="50" w:after="156" w:line="320" w:lineRule="exact"/>
        <w:ind w:firstLineChars="0"/>
        <w:outlineLvl w:val="1"/>
        <w:rPr>
          <w:rFonts w:ascii="Times New Roman" w:eastAsia="黑体"/>
        </w:rPr>
      </w:pPr>
      <w:r>
        <w:rPr>
          <w:rFonts w:ascii="Times New Roman" w:eastAsia="黑体"/>
        </w:rPr>
        <w:t>废水深度处理技术</w:t>
      </w:r>
    </w:p>
    <w:p w14:paraId="603E09D5"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hint="eastAsia"/>
        </w:rPr>
        <w:t>一般要求</w:t>
      </w:r>
    </w:p>
    <w:p w14:paraId="470C1741" w14:textId="77777777" w:rsidR="00DE3162" w:rsidRDefault="00000000">
      <w:pPr>
        <w:spacing w:line="320" w:lineRule="exact"/>
        <w:ind w:firstLineChars="200" w:firstLine="420"/>
      </w:pPr>
      <w:r>
        <w:t>对废水进行深度处理以达标排放的可行工艺详见表</w:t>
      </w:r>
      <w:r>
        <w:rPr>
          <w:b/>
          <w:bCs/>
        </w:rPr>
        <w:t>A.1</w:t>
      </w:r>
    </w:p>
    <w:p w14:paraId="35E50184"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气浮技术</w:t>
      </w:r>
    </w:p>
    <w:p w14:paraId="2D77E3D2" w14:textId="77777777" w:rsidR="00DE3162" w:rsidRDefault="00000000">
      <w:pPr>
        <w:spacing w:line="320" w:lineRule="exact"/>
        <w:ind w:firstLineChars="200" w:firstLine="420"/>
      </w:pPr>
      <w:r>
        <w:t>通过高压溶气系统将空气溶解于水，</w:t>
      </w:r>
      <w:proofErr w:type="gramStart"/>
      <w:r>
        <w:t>经溶气</w:t>
      </w:r>
      <w:proofErr w:type="gramEnd"/>
      <w:r>
        <w:t>释放装置产生微米级气泡，气泡通过界面吸附作用捕获悬浮污染物形成气</w:t>
      </w:r>
      <w:r>
        <w:t>-</w:t>
      </w:r>
      <w:r>
        <w:t>固共聚物浮体，通过密度差实现污染物分离的物化处理工艺。</w:t>
      </w:r>
    </w:p>
    <w:p w14:paraId="6B6BB1F9" w14:textId="77777777" w:rsidR="00DE3162" w:rsidRDefault="00000000">
      <w:pPr>
        <w:spacing w:line="320" w:lineRule="exact"/>
        <w:ind w:firstLineChars="200" w:firstLine="420"/>
      </w:pPr>
      <w:r>
        <w:rPr>
          <w:color w:val="000000"/>
          <w:szCs w:val="21"/>
        </w:rPr>
        <w:t>针对造纸废水悬浮物高的特性，</w:t>
      </w:r>
      <w:proofErr w:type="gramStart"/>
      <w:r>
        <w:t>气水</w:t>
      </w:r>
      <w:proofErr w:type="gramEnd"/>
      <w:r>
        <w:t>接触时间参考值为</w:t>
      </w:r>
      <w:r>
        <w:t>30</w:t>
      </w:r>
      <w:r>
        <w:rPr>
          <w:rFonts w:hint="eastAsia"/>
        </w:rPr>
        <w:t xml:space="preserve"> s</w:t>
      </w:r>
      <w:r>
        <w:t>~100 s</w:t>
      </w:r>
      <w:r>
        <w:t>，表面负荷</w:t>
      </w:r>
      <w:r>
        <w:t>6 m</w:t>
      </w:r>
      <w:r>
        <w:rPr>
          <w:vertAlign w:val="superscript"/>
        </w:rPr>
        <w:t>3</w:t>
      </w:r>
      <w:r>
        <w:t>/(m</w:t>
      </w:r>
      <w:r>
        <w:rPr>
          <w:vertAlign w:val="superscript"/>
        </w:rPr>
        <w:t>2</w:t>
      </w:r>
      <w:r>
        <w:t>·h)~9 m</w:t>
      </w:r>
      <w:r>
        <w:rPr>
          <w:vertAlign w:val="superscript"/>
        </w:rPr>
        <w:t>3</w:t>
      </w:r>
      <w:r>
        <w:t>/(m</w:t>
      </w:r>
      <w:r>
        <w:rPr>
          <w:vertAlign w:val="superscript"/>
        </w:rPr>
        <w:t>2</w:t>
      </w:r>
      <w:r>
        <w:t>·h)</w:t>
      </w:r>
      <w:r>
        <w:t>，水力停留时间</w:t>
      </w:r>
      <w:r>
        <w:t>20 min~30 min</w:t>
      </w:r>
      <w:r>
        <w:t>；采用浅层气浮时，有效水深</w:t>
      </w:r>
      <w:r>
        <w:t>500 mm~700 mm</w:t>
      </w:r>
      <w:r>
        <w:t>，池内水力停留约</w:t>
      </w:r>
      <w:r>
        <w:t>3 min~5 min</w:t>
      </w:r>
      <w:r>
        <w:t>。</w:t>
      </w:r>
    </w:p>
    <w:p w14:paraId="1D9790A0" w14:textId="77777777" w:rsidR="00DE3162" w:rsidRDefault="00000000">
      <w:pPr>
        <w:spacing w:line="320" w:lineRule="exact"/>
        <w:ind w:firstLineChars="200" w:firstLine="420"/>
      </w:pPr>
      <w:r>
        <w:t>二次污染及防治：用于废水三级处理时，产生的污泥金属盐含量较高，通常经脱水后进行焚烧或填埋处置。</w:t>
      </w:r>
    </w:p>
    <w:p w14:paraId="5A9404A5"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混凝技术</w:t>
      </w:r>
    </w:p>
    <w:p w14:paraId="7B830275" w14:textId="77777777" w:rsidR="00DE3162" w:rsidRDefault="00000000">
      <w:pPr>
        <w:spacing w:line="320" w:lineRule="exact"/>
        <w:ind w:firstLineChars="200" w:firstLine="420"/>
      </w:pPr>
      <w:r>
        <w:t>混</w:t>
      </w:r>
      <w:proofErr w:type="gramStart"/>
      <w:r>
        <w:t>凝技术</w:t>
      </w:r>
      <w:proofErr w:type="gramEnd"/>
      <w:r>
        <w:t>是通过投加混凝剂、助凝剂，破坏胶体及固体悬浮物在液体中形成的稳定分散系，使其聚集增大</w:t>
      </w:r>
      <w:proofErr w:type="gramStart"/>
      <w:r>
        <w:t>至自然</w:t>
      </w:r>
      <w:proofErr w:type="gramEnd"/>
      <w:r>
        <w:t>重力分离的过程。常用的混凝剂有铁盐、石灰、铝盐及其高分子混凝剂，常用的助凝剂有聚丙烯酰胺。</w:t>
      </w:r>
    </w:p>
    <w:p w14:paraId="6C023E82" w14:textId="77777777" w:rsidR="00DE3162" w:rsidRDefault="00000000">
      <w:pPr>
        <w:spacing w:line="320" w:lineRule="exact"/>
        <w:ind w:firstLineChars="200" w:firstLine="420"/>
      </w:pPr>
      <w:r>
        <w:t>用于深度处理时工艺参数参考值为：混合区</w:t>
      </w:r>
      <w:r>
        <w:t>G</w:t>
      </w:r>
      <w:r>
        <w:t>值</w:t>
      </w:r>
      <w:r>
        <w:t>300~600 S</w:t>
      </w:r>
      <w:r>
        <w:rPr>
          <w:vertAlign w:val="superscript"/>
        </w:rPr>
        <w:t>-</w:t>
      </w:r>
      <w:r>
        <w:t>，混合时间</w:t>
      </w:r>
      <w:r>
        <w:t>30 s~120 s</w:t>
      </w:r>
      <w:r>
        <w:t>，反应区</w:t>
      </w:r>
      <w:r>
        <w:t>G</w:t>
      </w:r>
      <w:r>
        <w:t>值</w:t>
      </w:r>
      <w:r>
        <w:t>30 S</w:t>
      </w:r>
      <w:r>
        <w:rPr>
          <w:vertAlign w:val="superscript"/>
        </w:rPr>
        <w:t>-</w:t>
      </w:r>
      <w:r>
        <w:t>~60 S</w:t>
      </w:r>
      <w:r>
        <w:rPr>
          <w:vertAlign w:val="superscript"/>
        </w:rPr>
        <w:t>-</w:t>
      </w:r>
      <w:r>
        <w:t>，反应时间</w:t>
      </w:r>
      <w:r>
        <w:t>5 min~20 min</w:t>
      </w:r>
      <w:r>
        <w:t>；</w:t>
      </w:r>
      <w:proofErr w:type="gramStart"/>
      <w:r>
        <w:t>沉淀区</w:t>
      </w:r>
      <w:proofErr w:type="gramEnd"/>
      <w:r>
        <w:t>表面负荷</w:t>
      </w:r>
      <w:r>
        <w:t>0.8 m</w:t>
      </w:r>
      <w:r>
        <w:rPr>
          <w:vertAlign w:val="superscript"/>
        </w:rPr>
        <w:t>3</w:t>
      </w:r>
      <w:r>
        <w:t>/(m</w:t>
      </w:r>
      <w:r>
        <w:rPr>
          <w:vertAlign w:val="superscript"/>
        </w:rPr>
        <w:t>2</w:t>
      </w:r>
      <w:r>
        <w:t>·h)~1.5 m</w:t>
      </w:r>
      <w:r>
        <w:rPr>
          <w:vertAlign w:val="superscript"/>
        </w:rPr>
        <w:t>3</w:t>
      </w:r>
      <w:r>
        <w:t>/(m</w:t>
      </w:r>
      <w:r>
        <w:rPr>
          <w:vertAlign w:val="superscript"/>
        </w:rPr>
        <w:t>2</w:t>
      </w:r>
      <w:r>
        <w:t>·h)</w:t>
      </w:r>
      <w:r>
        <w:t>，水力停留时间</w:t>
      </w:r>
      <w:r>
        <w:t>2.5 h~4 h</w:t>
      </w:r>
      <w:r>
        <w:t>。</w:t>
      </w:r>
    </w:p>
    <w:p w14:paraId="2D24F2BF" w14:textId="77777777" w:rsidR="00DE3162" w:rsidRDefault="00000000">
      <w:pPr>
        <w:spacing w:line="320" w:lineRule="exact"/>
        <w:ind w:firstLineChars="200" w:firstLine="420"/>
      </w:pPr>
      <w:r>
        <w:t>二次污染及防治：混凝剂加入过量会对后续生化处理产生不利影响。污泥经脱水处理后，通常进行焚烧或填埋处置。</w:t>
      </w:r>
    </w:p>
    <w:p w14:paraId="7D81440D"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高级氧化技术</w:t>
      </w:r>
    </w:p>
    <w:p w14:paraId="631CAF8A" w14:textId="77777777" w:rsidR="00DE3162" w:rsidRDefault="00000000">
      <w:pPr>
        <w:spacing w:line="320" w:lineRule="exact"/>
        <w:ind w:firstLineChars="200" w:firstLine="420"/>
      </w:pPr>
      <w:r>
        <w:t>高级氧化技术通常包括芬顿氧化和臭氧催化氧化等。</w:t>
      </w:r>
    </w:p>
    <w:p w14:paraId="5E87350C" w14:textId="77777777" w:rsidR="00DE3162" w:rsidRDefault="00000000">
      <w:pPr>
        <w:spacing w:line="320" w:lineRule="exact"/>
        <w:ind w:firstLineChars="200" w:firstLine="420"/>
      </w:pPr>
      <w:r>
        <w:t>芬顿氧化法以亚铁离子作为过氧化氢的催化剂，在酸性条件下，反应过程中产生氢氧自由基（</w:t>
      </w:r>
      <w:r>
        <w:t>·OH</w:t>
      </w:r>
      <w:r>
        <w:t>）。氢氧自由基可氧化废水中的可氧化物质，二价铁离子（</w:t>
      </w:r>
      <w:r>
        <w:t>Fe</w:t>
      </w:r>
      <w:r>
        <w:rPr>
          <w:vertAlign w:val="superscript"/>
        </w:rPr>
        <w:t>2+</w:t>
      </w:r>
      <w:r>
        <w:t>）被氧化为三价铁离子（</w:t>
      </w:r>
      <w:r>
        <w:t>Fe</w:t>
      </w:r>
      <w:r>
        <w:rPr>
          <w:vertAlign w:val="superscript"/>
        </w:rPr>
        <w:t>3+</w:t>
      </w:r>
      <w:r>
        <w:t>），在一定条件下，</w:t>
      </w:r>
      <w:r>
        <w:t>Fe</w:t>
      </w:r>
      <w:r>
        <w:rPr>
          <w:vertAlign w:val="superscript"/>
        </w:rPr>
        <w:t>3+</w:t>
      </w:r>
      <w:r>
        <w:t>生成氢氧化铁</w:t>
      </w:r>
      <w:r>
        <w:t>Fe(OH)</w:t>
      </w:r>
      <w:r>
        <w:rPr>
          <w:vertAlign w:val="subscript"/>
        </w:rPr>
        <w:t>3</w:t>
      </w:r>
      <w:r>
        <w:t>胶体，利用胶体的絮凝作用，去除废水中的固体悬浮物。用于深度处</w:t>
      </w:r>
      <w:r>
        <w:lastRenderedPageBreak/>
        <w:t>理时工艺参数</w:t>
      </w:r>
      <w:r>
        <w:rPr>
          <w:rFonts w:hint="eastAsia"/>
        </w:rPr>
        <w:t>参考值</w:t>
      </w:r>
      <w:r>
        <w:t>为：</w:t>
      </w:r>
      <w:r>
        <w:t>pH 3~4</w:t>
      </w:r>
      <w:r>
        <w:t>，反应时间</w:t>
      </w:r>
      <w:r>
        <w:t>30 min~40 min</w:t>
      </w:r>
      <w:r>
        <w:t>，</w:t>
      </w:r>
      <w:r>
        <w:t>H</w:t>
      </w:r>
      <w:r>
        <w:rPr>
          <w:vertAlign w:val="subscript"/>
        </w:rPr>
        <w:t>2</w:t>
      </w:r>
      <w:r>
        <w:t>O</w:t>
      </w:r>
      <w:r>
        <w:rPr>
          <w:vertAlign w:val="subscript"/>
        </w:rPr>
        <w:t>2</w:t>
      </w:r>
      <w:r>
        <w:t>/Fe</w:t>
      </w:r>
      <w:r>
        <w:rPr>
          <w:vertAlign w:val="superscript"/>
        </w:rPr>
        <w:t>2+</w:t>
      </w:r>
      <w:r>
        <w:t>质量浓度比</w:t>
      </w:r>
      <w:r>
        <w:t>1:1~10:1</w:t>
      </w:r>
      <w:r>
        <w:t>。二次污染及防治：该技术化学品消耗较高，产生的污泥金属盐含量较高，通常采取与其他污泥混合焚烧或填埋的处置措施。</w:t>
      </w:r>
      <w:r>
        <w:rPr>
          <w:rFonts w:hint="eastAsia"/>
        </w:rPr>
        <w:t>进一步可参考</w:t>
      </w:r>
      <w:r>
        <w:rPr>
          <w:rFonts w:hint="eastAsia"/>
        </w:rPr>
        <w:t>HJ 1095</w:t>
      </w:r>
      <w:r>
        <w:rPr>
          <w:rFonts w:hint="eastAsia"/>
        </w:rPr>
        <w:t>标准。</w:t>
      </w:r>
    </w:p>
    <w:p w14:paraId="040AE721" w14:textId="77777777" w:rsidR="00DE3162" w:rsidRDefault="00000000">
      <w:pPr>
        <w:spacing w:line="320" w:lineRule="exact"/>
        <w:ind w:firstLineChars="200" w:firstLine="420"/>
      </w:pPr>
      <w:r>
        <w:t>臭氧催化氧化是通过臭氧（</w:t>
      </w:r>
      <w:r>
        <w:t>O</w:t>
      </w:r>
      <w:r>
        <w:rPr>
          <w:vertAlign w:val="subscript"/>
        </w:rPr>
        <w:t>3</w:t>
      </w:r>
      <w:r>
        <w:t>）在催化剂作用下产生高活性自由基（如</w:t>
      </w:r>
      <w:r>
        <w:t>·OH</w:t>
      </w:r>
      <w:r>
        <w:t>），高效降解废水中有机污染物的高级氧化技术。用于深度处理时工艺参数</w:t>
      </w:r>
      <w:r>
        <w:rPr>
          <w:rFonts w:hint="eastAsia"/>
        </w:rPr>
        <w:t>参考值</w:t>
      </w:r>
      <w:r>
        <w:t>为：</w:t>
      </w:r>
      <w:r>
        <w:t>pH 7~9</w:t>
      </w:r>
      <w:r>
        <w:t>，其它工艺参数应根据进水水质通过小试、中试试验或参考类似工程经验确定，单级接触时间不小于</w:t>
      </w:r>
      <w:r>
        <w:t>30 min</w:t>
      </w:r>
      <w:r>
        <w:t>。二次污染及防治：在制备和输送过程中要防治臭氧泄露，安装报警仪，保证臭氧系统设备间的臭氧允许浓度不超过</w:t>
      </w:r>
      <w:r>
        <w:t>0.30 mg/m</w:t>
      </w:r>
      <w:r>
        <w:rPr>
          <w:vertAlign w:val="superscript"/>
        </w:rPr>
        <w:t>3</w:t>
      </w:r>
      <w:r>
        <w:t>，室外空气中的臭氧允许浓度不超过</w:t>
      </w:r>
      <w:r>
        <w:t>0.16 mg/m</w:t>
      </w:r>
      <w:r>
        <w:rPr>
          <w:vertAlign w:val="superscript"/>
        </w:rPr>
        <w:t>3</w:t>
      </w:r>
      <w:r>
        <w:t>，此外，臭氧催化氧</w:t>
      </w:r>
      <w:proofErr w:type="gramStart"/>
      <w:r>
        <w:t>化池反冲洗</w:t>
      </w:r>
      <w:proofErr w:type="gramEnd"/>
      <w:r>
        <w:t>出水应进行二次处理。</w:t>
      </w:r>
      <w:r>
        <w:rPr>
          <w:rFonts w:hint="eastAsia"/>
        </w:rPr>
        <w:t>进一步可参考</w:t>
      </w:r>
      <w:r>
        <w:rPr>
          <w:rFonts w:hint="eastAsia"/>
        </w:rPr>
        <w:t>T/SDEPI 030</w:t>
      </w:r>
      <w:r>
        <w:rPr>
          <w:rFonts w:hint="eastAsia"/>
        </w:rPr>
        <w:t>标准。</w:t>
      </w:r>
    </w:p>
    <w:p w14:paraId="31518154" w14:textId="77777777" w:rsidR="00DE3162" w:rsidRDefault="00000000">
      <w:pPr>
        <w:pStyle w:val="afffa"/>
        <w:numPr>
          <w:ilvl w:val="2"/>
          <w:numId w:val="18"/>
        </w:numPr>
        <w:spacing w:beforeLines="50" w:before="156" w:afterLines="50" w:after="156" w:line="320" w:lineRule="exact"/>
        <w:ind w:firstLineChars="0"/>
        <w:outlineLvl w:val="1"/>
        <w:rPr>
          <w:rFonts w:ascii="Times New Roman" w:eastAsia="黑体"/>
        </w:rPr>
      </w:pPr>
      <w:r>
        <w:rPr>
          <w:rFonts w:ascii="Times New Roman" w:eastAsia="黑体"/>
        </w:rPr>
        <w:t>中水再生回用技术</w:t>
      </w:r>
    </w:p>
    <w:p w14:paraId="1EDB5107"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一般要求</w:t>
      </w:r>
    </w:p>
    <w:p w14:paraId="5EC04764" w14:textId="77777777" w:rsidR="00DE3162" w:rsidRDefault="00000000">
      <w:pPr>
        <w:spacing w:line="320" w:lineRule="exact"/>
        <w:ind w:firstLineChars="200" w:firstLine="420"/>
      </w:pPr>
      <w:r>
        <w:t>中水回用是企业扩产时降低单位产品水耗、减少废水排放，以实现增产不增污的核心手段。</w:t>
      </w:r>
    </w:p>
    <w:p w14:paraId="117FBCF8" w14:textId="77777777" w:rsidR="00DE3162" w:rsidRDefault="00000000">
      <w:pPr>
        <w:spacing w:line="320" w:lineRule="exact"/>
        <w:ind w:firstLineChars="200" w:firstLine="420"/>
      </w:pPr>
      <w:r>
        <w:t>中水回</w:t>
      </w:r>
      <w:proofErr w:type="gramStart"/>
      <w:r>
        <w:t>用途径</w:t>
      </w:r>
      <w:proofErr w:type="gramEnd"/>
      <w:r>
        <w:t>包括企业自用与外供协同，中水再生方案应根据用途所需水质和水量进行设计，优先采用分级分质供水以降低中水再生成本。</w:t>
      </w:r>
    </w:p>
    <w:p w14:paraId="6C813050" w14:textId="77777777" w:rsidR="00DE3162" w:rsidRDefault="00000000">
      <w:pPr>
        <w:spacing w:line="320" w:lineRule="exact"/>
        <w:ind w:firstLineChars="200" w:firstLine="420"/>
      </w:pPr>
      <w:bookmarkStart w:id="45" w:name="OLE_LINK1"/>
      <w:r>
        <w:t>基于水质稳定性与经济可行性的综合</w:t>
      </w:r>
      <w:proofErr w:type="gramStart"/>
      <w:r>
        <w:t>考量</w:t>
      </w:r>
      <w:proofErr w:type="gramEnd"/>
      <w:r>
        <w:t>，面向排放需求与再生回用目标的废水处理生产线可采取独立建设或合并建设的方式。</w:t>
      </w:r>
    </w:p>
    <w:bookmarkEnd w:id="45"/>
    <w:p w14:paraId="33274C13" w14:textId="77777777" w:rsidR="00DE3162" w:rsidRDefault="00000000">
      <w:pPr>
        <w:spacing w:line="320" w:lineRule="exact"/>
        <w:ind w:firstLineChars="200" w:firstLine="420"/>
      </w:pPr>
      <w:r>
        <w:t>经处理后供再生回用的造纸废水，其设计出水水质可依据规划中的用水水质需求进行确定。</w:t>
      </w:r>
    </w:p>
    <w:p w14:paraId="059E34AC" w14:textId="77777777" w:rsidR="00DE3162" w:rsidRDefault="00000000">
      <w:pPr>
        <w:spacing w:line="320" w:lineRule="exact"/>
        <w:ind w:firstLineChars="200" w:firstLine="420"/>
      </w:pPr>
      <w:r>
        <w:t>经处理后直接排放的造纸废水，其设计出水水质应同时满足</w:t>
      </w:r>
      <w:r>
        <w:t>GB</w:t>
      </w:r>
      <w:r>
        <w:rPr>
          <w:rFonts w:hint="eastAsia"/>
        </w:rPr>
        <w:t xml:space="preserve"> </w:t>
      </w:r>
      <w:r>
        <w:t>3544</w:t>
      </w:r>
      <w:r>
        <w:t>国家标准以及当地环境管理部门的相关要求。</w:t>
      </w:r>
    </w:p>
    <w:p w14:paraId="21574DB4" w14:textId="77777777" w:rsidR="00DE3162" w:rsidRDefault="00000000">
      <w:pPr>
        <w:spacing w:line="320" w:lineRule="exact"/>
        <w:ind w:firstLineChars="202" w:firstLine="424"/>
      </w:pPr>
      <w:r>
        <w:t>造纸废水处理系统的设计处理能力参考值为正常排水量的</w:t>
      </w:r>
      <w:r>
        <w:t>1.1</w:t>
      </w:r>
      <w:r>
        <w:t>倍至</w:t>
      </w:r>
      <w:r>
        <w:t>1.4</w:t>
      </w:r>
      <w:r>
        <w:t>倍；回用处理工程的设计供水能力则应依据目标用户用水量的</w:t>
      </w:r>
      <w:r>
        <w:t>1.1</w:t>
      </w:r>
      <w:r>
        <w:t>倍至</w:t>
      </w:r>
      <w:r>
        <w:t>1.2</w:t>
      </w:r>
      <w:r>
        <w:t>倍。</w:t>
      </w:r>
    </w:p>
    <w:p w14:paraId="2D4CB41B"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中水水源</w:t>
      </w:r>
    </w:p>
    <w:p w14:paraId="72A62EBF" w14:textId="77777777" w:rsidR="00DE3162" w:rsidRDefault="00000000">
      <w:pPr>
        <w:spacing w:line="320" w:lineRule="exact"/>
        <w:ind w:firstLineChars="200" w:firstLine="420"/>
      </w:pPr>
      <w:r>
        <w:t>根据回用水质需求，中水水源可选择好</w:t>
      </w:r>
      <w:proofErr w:type="gramStart"/>
      <w:r>
        <w:t>氧处理</w:t>
      </w:r>
      <w:proofErr w:type="gramEnd"/>
      <w:r>
        <w:t>或深度处理出水，或通过膜分离脱盐技术制备超纯水。此外，化学制浆黑液和化学机械制浆废液经碱回收处理后产生的污冷凝水亦可作为潜在的中水水源。通过精准匹配生产用水水质需求与中水水源的水质、水量特征，并结合针对性的技术组合，能够对特定中水水源中的限制性水质指标（如色度、固体悬浮物、臭气、硬度等）进行按需调控，从而构建经济高效且均衡稳定的生产用水内循环体系。具体水质特征见表</w:t>
      </w:r>
      <w:r>
        <w:t>1</w:t>
      </w:r>
      <w:r>
        <w:t>。</w:t>
      </w:r>
    </w:p>
    <w:p w14:paraId="6C5C4567" w14:textId="77777777" w:rsidR="00DE3162" w:rsidRDefault="00000000">
      <w:pPr>
        <w:spacing w:beforeLines="50" w:before="156" w:afterLines="50" w:after="156"/>
        <w:jc w:val="center"/>
        <w:rPr>
          <w:rFonts w:ascii="黑体" w:eastAsia="黑体" w:hAnsi="黑体" w:cs="黑体" w:hint="eastAsia"/>
        </w:rPr>
      </w:pPr>
      <w:r>
        <w:rPr>
          <w:rFonts w:ascii="黑体" w:eastAsia="黑体" w:hAnsi="黑体" w:cs="黑体" w:hint="eastAsia"/>
        </w:rPr>
        <w:t>表1 中水水源及水质特征</w:t>
      </w:r>
    </w:p>
    <w:tbl>
      <w:tblPr>
        <w:tblStyle w:val="afff2"/>
        <w:tblW w:w="4761" w:type="pct"/>
        <w:tblInd w:w="157"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2981"/>
        <w:gridCol w:w="3817"/>
      </w:tblGrid>
      <w:tr w:rsidR="00DE3162" w14:paraId="3E62F25E" w14:textId="77777777">
        <w:tc>
          <w:tcPr>
            <w:tcW w:w="1185" w:type="pct"/>
            <w:tcBorders>
              <w:top w:val="single" w:sz="8" w:space="0" w:color="auto"/>
              <w:bottom w:val="single" w:sz="8" w:space="0" w:color="auto"/>
            </w:tcBorders>
          </w:tcPr>
          <w:p w14:paraId="2ADF6F8A" w14:textId="77777777" w:rsidR="00DE3162" w:rsidRDefault="00000000">
            <w:pPr>
              <w:spacing w:line="276" w:lineRule="auto"/>
              <w:jc w:val="center"/>
              <w:rPr>
                <w:b/>
                <w:bCs/>
                <w:sz w:val="18"/>
                <w:szCs w:val="18"/>
              </w:rPr>
            </w:pPr>
            <w:r>
              <w:rPr>
                <w:b/>
                <w:bCs/>
                <w:sz w:val="18"/>
                <w:szCs w:val="18"/>
              </w:rPr>
              <w:t>废水类型</w:t>
            </w:r>
          </w:p>
        </w:tc>
        <w:tc>
          <w:tcPr>
            <w:tcW w:w="1672" w:type="pct"/>
            <w:tcBorders>
              <w:top w:val="single" w:sz="8" w:space="0" w:color="auto"/>
              <w:bottom w:val="single" w:sz="8" w:space="0" w:color="auto"/>
            </w:tcBorders>
          </w:tcPr>
          <w:p w14:paraId="58C6C2FE" w14:textId="77777777" w:rsidR="00DE3162" w:rsidRDefault="00000000">
            <w:pPr>
              <w:spacing w:line="276" w:lineRule="auto"/>
              <w:jc w:val="center"/>
              <w:rPr>
                <w:b/>
                <w:bCs/>
                <w:sz w:val="18"/>
                <w:szCs w:val="18"/>
              </w:rPr>
            </w:pPr>
            <w:r>
              <w:rPr>
                <w:b/>
                <w:bCs/>
                <w:sz w:val="18"/>
                <w:szCs w:val="18"/>
              </w:rPr>
              <w:t>主要污染物</w:t>
            </w:r>
          </w:p>
        </w:tc>
        <w:tc>
          <w:tcPr>
            <w:tcW w:w="2141" w:type="pct"/>
            <w:tcBorders>
              <w:top w:val="single" w:sz="8" w:space="0" w:color="auto"/>
              <w:bottom w:val="single" w:sz="8" w:space="0" w:color="auto"/>
            </w:tcBorders>
          </w:tcPr>
          <w:p w14:paraId="5C337D83" w14:textId="77777777" w:rsidR="00DE3162" w:rsidRDefault="00000000">
            <w:pPr>
              <w:spacing w:line="276" w:lineRule="auto"/>
              <w:jc w:val="center"/>
              <w:rPr>
                <w:b/>
                <w:bCs/>
                <w:sz w:val="18"/>
                <w:szCs w:val="18"/>
              </w:rPr>
            </w:pPr>
            <w:r>
              <w:rPr>
                <w:b/>
                <w:bCs/>
                <w:sz w:val="18"/>
                <w:szCs w:val="18"/>
              </w:rPr>
              <w:t>水质特征</w:t>
            </w:r>
          </w:p>
        </w:tc>
      </w:tr>
      <w:tr w:rsidR="00DE3162" w14:paraId="3E986902" w14:textId="77777777">
        <w:tc>
          <w:tcPr>
            <w:tcW w:w="1185" w:type="pct"/>
            <w:tcBorders>
              <w:top w:val="single" w:sz="8" w:space="0" w:color="auto"/>
            </w:tcBorders>
          </w:tcPr>
          <w:p w14:paraId="74F8C993" w14:textId="77777777" w:rsidR="00DE3162" w:rsidRDefault="00000000">
            <w:pPr>
              <w:spacing w:line="276" w:lineRule="auto"/>
              <w:rPr>
                <w:sz w:val="18"/>
                <w:szCs w:val="18"/>
              </w:rPr>
            </w:pPr>
            <w:proofErr w:type="gramStart"/>
            <w:r>
              <w:rPr>
                <w:sz w:val="18"/>
                <w:szCs w:val="18"/>
              </w:rPr>
              <w:t>污</w:t>
            </w:r>
            <w:proofErr w:type="gramEnd"/>
            <w:r>
              <w:rPr>
                <w:sz w:val="18"/>
                <w:szCs w:val="18"/>
              </w:rPr>
              <w:t>冷凝水</w:t>
            </w:r>
          </w:p>
        </w:tc>
        <w:tc>
          <w:tcPr>
            <w:tcW w:w="1672" w:type="pct"/>
            <w:tcBorders>
              <w:top w:val="single" w:sz="8" w:space="0" w:color="auto"/>
            </w:tcBorders>
          </w:tcPr>
          <w:p w14:paraId="075A0CE8" w14:textId="77777777" w:rsidR="00DE3162" w:rsidRDefault="00000000">
            <w:pPr>
              <w:spacing w:line="276" w:lineRule="auto"/>
              <w:rPr>
                <w:sz w:val="18"/>
                <w:szCs w:val="18"/>
              </w:rPr>
            </w:pPr>
            <w:r>
              <w:rPr>
                <w:sz w:val="18"/>
                <w:szCs w:val="18"/>
              </w:rPr>
              <w:t>硫化物、氨氮、小分子有机物</w:t>
            </w:r>
          </w:p>
        </w:tc>
        <w:tc>
          <w:tcPr>
            <w:tcW w:w="2141" w:type="pct"/>
            <w:tcBorders>
              <w:top w:val="single" w:sz="8" w:space="0" w:color="auto"/>
            </w:tcBorders>
            <w:vAlign w:val="center"/>
          </w:tcPr>
          <w:p w14:paraId="24ADE78A" w14:textId="77777777" w:rsidR="00DE3162" w:rsidRDefault="00000000">
            <w:pPr>
              <w:spacing w:line="276" w:lineRule="auto"/>
              <w:rPr>
                <w:sz w:val="18"/>
                <w:szCs w:val="18"/>
              </w:rPr>
            </w:pPr>
            <w:r>
              <w:rPr>
                <w:sz w:val="18"/>
                <w:szCs w:val="18"/>
              </w:rPr>
              <w:t>有味、低电导率、</w:t>
            </w:r>
            <w:proofErr w:type="gramStart"/>
            <w:r>
              <w:rPr>
                <w:sz w:val="18"/>
                <w:szCs w:val="18"/>
              </w:rPr>
              <w:t>低总溶解</w:t>
            </w:r>
            <w:proofErr w:type="gramEnd"/>
            <w:r>
              <w:rPr>
                <w:sz w:val="18"/>
                <w:szCs w:val="18"/>
              </w:rPr>
              <w:t>性固体、温度高</w:t>
            </w:r>
          </w:p>
        </w:tc>
      </w:tr>
      <w:tr w:rsidR="00DE3162" w14:paraId="531C76E8" w14:textId="77777777">
        <w:tc>
          <w:tcPr>
            <w:tcW w:w="1185" w:type="pct"/>
          </w:tcPr>
          <w:p w14:paraId="78013D53" w14:textId="77777777" w:rsidR="00DE3162" w:rsidRDefault="00000000">
            <w:pPr>
              <w:spacing w:line="276" w:lineRule="auto"/>
              <w:rPr>
                <w:sz w:val="18"/>
                <w:szCs w:val="18"/>
              </w:rPr>
            </w:pPr>
            <w:r>
              <w:rPr>
                <w:sz w:val="18"/>
                <w:szCs w:val="18"/>
              </w:rPr>
              <w:t>漂白废水</w:t>
            </w:r>
          </w:p>
        </w:tc>
        <w:tc>
          <w:tcPr>
            <w:tcW w:w="1672" w:type="pct"/>
          </w:tcPr>
          <w:p w14:paraId="629AA3EB" w14:textId="77777777" w:rsidR="00DE3162" w:rsidRDefault="00000000">
            <w:pPr>
              <w:spacing w:line="276" w:lineRule="auto"/>
              <w:rPr>
                <w:sz w:val="18"/>
                <w:szCs w:val="18"/>
              </w:rPr>
            </w:pPr>
            <w:r>
              <w:rPr>
                <w:sz w:val="18"/>
                <w:szCs w:val="18"/>
              </w:rPr>
              <w:t>AOX</w:t>
            </w:r>
            <w:r>
              <w:rPr>
                <w:sz w:val="18"/>
                <w:szCs w:val="18"/>
              </w:rPr>
              <w:t>、二噁英</w:t>
            </w:r>
          </w:p>
        </w:tc>
        <w:tc>
          <w:tcPr>
            <w:tcW w:w="2141" w:type="pct"/>
          </w:tcPr>
          <w:p w14:paraId="618F577E" w14:textId="77777777" w:rsidR="00DE3162" w:rsidRDefault="00000000">
            <w:pPr>
              <w:spacing w:line="276" w:lineRule="auto"/>
              <w:rPr>
                <w:sz w:val="18"/>
                <w:szCs w:val="18"/>
              </w:rPr>
            </w:pPr>
            <w:r>
              <w:rPr>
                <w:sz w:val="18"/>
                <w:szCs w:val="18"/>
              </w:rPr>
              <w:t>化学需氧量、色度、可吸附有机卤化物</w:t>
            </w:r>
          </w:p>
        </w:tc>
      </w:tr>
      <w:tr w:rsidR="00DE3162" w14:paraId="643AC7E9" w14:textId="77777777">
        <w:tc>
          <w:tcPr>
            <w:tcW w:w="1185" w:type="pct"/>
          </w:tcPr>
          <w:p w14:paraId="060A7EF9" w14:textId="77777777" w:rsidR="00DE3162" w:rsidRDefault="00000000">
            <w:pPr>
              <w:spacing w:line="276" w:lineRule="auto"/>
              <w:rPr>
                <w:sz w:val="18"/>
                <w:szCs w:val="18"/>
              </w:rPr>
            </w:pPr>
            <w:r>
              <w:rPr>
                <w:sz w:val="18"/>
                <w:szCs w:val="18"/>
              </w:rPr>
              <w:t>抄纸废水（白水）</w:t>
            </w:r>
          </w:p>
        </w:tc>
        <w:tc>
          <w:tcPr>
            <w:tcW w:w="1672" w:type="pct"/>
          </w:tcPr>
          <w:p w14:paraId="5BB5BE05" w14:textId="77777777" w:rsidR="00DE3162" w:rsidRDefault="00000000">
            <w:pPr>
              <w:spacing w:line="276" w:lineRule="auto"/>
              <w:rPr>
                <w:sz w:val="18"/>
                <w:szCs w:val="18"/>
              </w:rPr>
            </w:pPr>
            <w:r>
              <w:rPr>
                <w:sz w:val="18"/>
                <w:szCs w:val="18"/>
              </w:rPr>
              <w:t>细小纤维、填料、胶体</w:t>
            </w:r>
          </w:p>
        </w:tc>
        <w:tc>
          <w:tcPr>
            <w:tcW w:w="2141" w:type="pct"/>
          </w:tcPr>
          <w:p w14:paraId="66479C0F" w14:textId="77777777" w:rsidR="00DE3162" w:rsidRDefault="00000000">
            <w:pPr>
              <w:spacing w:line="276" w:lineRule="auto"/>
              <w:rPr>
                <w:sz w:val="18"/>
                <w:szCs w:val="18"/>
              </w:rPr>
            </w:pPr>
            <w:r>
              <w:rPr>
                <w:sz w:val="18"/>
                <w:szCs w:val="18"/>
              </w:rPr>
              <w:t>高悬浮物、化学需氧量</w:t>
            </w:r>
          </w:p>
        </w:tc>
      </w:tr>
      <w:tr w:rsidR="00DE3162" w14:paraId="3FED9807" w14:textId="77777777">
        <w:tc>
          <w:tcPr>
            <w:tcW w:w="1185" w:type="pct"/>
          </w:tcPr>
          <w:p w14:paraId="3E141507" w14:textId="77777777" w:rsidR="00DE3162" w:rsidRDefault="00000000">
            <w:pPr>
              <w:spacing w:line="276" w:lineRule="auto"/>
              <w:rPr>
                <w:sz w:val="18"/>
                <w:szCs w:val="18"/>
              </w:rPr>
            </w:pPr>
            <w:r>
              <w:rPr>
                <w:sz w:val="18"/>
                <w:szCs w:val="18"/>
              </w:rPr>
              <w:t>深度处理尾水</w:t>
            </w:r>
          </w:p>
        </w:tc>
        <w:tc>
          <w:tcPr>
            <w:tcW w:w="1672" w:type="pct"/>
          </w:tcPr>
          <w:p w14:paraId="23779027" w14:textId="77777777" w:rsidR="00DE3162" w:rsidRDefault="00000000">
            <w:pPr>
              <w:spacing w:line="276" w:lineRule="auto"/>
              <w:rPr>
                <w:sz w:val="18"/>
                <w:szCs w:val="18"/>
              </w:rPr>
            </w:pPr>
            <w:r>
              <w:rPr>
                <w:sz w:val="18"/>
                <w:szCs w:val="18"/>
              </w:rPr>
              <w:t>—</w:t>
            </w:r>
          </w:p>
        </w:tc>
        <w:tc>
          <w:tcPr>
            <w:tcW w:w="2141" w:type="pct"/>
          </w:tcPr>
          <w:p w14:paraId="3CE1DD25" w14:textId="77777777" w:rsidR="00DE3162" w:rsidRDefault="00000000">
            <w:pPr>
              <w:spacing w:line="276" w:lineRule="auto"/>
              <w:rPr>
                <w:sz w:val="18"/>
                <w:szCs w:val="18"/>
              </w:rPr>
            </w:pPr>
            <w:r>
              <w:rPr>
                <w:sz w:val="18"/>
                <w:szCs w:val="18"/>
              </w:rPr>
              <w:t>化学需氧量、固体悬浮物、色度</w:t>
            </w:r>
          </w:p>
        </w:tc>
      </w:tr>
    </w:tbl>
    <w:p w14:paraId="18EE183E" w14:textId="77777777" w:rsidR="00DE3162" w:rsidRDefault="00DE3162">
      <w:pPr>
        <w:spacing w:line="320" w:lineRule="exact"/>
      </w:pPr>
    </w:p>
    <w:p w14:paraId="0124B1E2"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回用水处理工艺</w:t>
      </w:r>
    </w:p>
    <w:p w14:paraId="77C8D6C8" w14:textId="77777777" w:rsidR="00DE3162" w:rsidRDefault="00000000">
      <w:pPr>
        <w:spacing w:line="320" w:lineRule="exact"/>
        <w:ind w:firstLineChars="200" w:firstLine="420"/>
      </w:pPr>
      <w:r>
        <w:t>回用水处理工艺（组合）详见表</w:t>
      </w:r>
      <w:r>
        <w:rPr>
          <w:b/>
          <w:bCs/>
        </w:rPr>
        <w:t>A.1</w:t>
      </w:r>
      <w:r>
        <w:t>。</w:t>
      </w:r>
      <w:r>
        <w:t xml:space="preserve">  </w:t>
      </w:r>
    </w:p>
    <w:p w14:paraId="6EE4B2E3" w14:textId="77777777" w:rsidR="00DE3162" w:rsidRDefault="00000000">
      <w:pPr>
        <w:spacing w:line="320" w:lineRule="exact"/>
        <w:ind w:firstLineChars="200" w:firstLine="420"/>
      </w:pPr>
      <w:r>
        <w:t>用于洗浆的中水水源可选择好</w:t>
      </w:r>
      <w:proofErr w:type="gramStart"/>
      <w:r>
        <w:t>氧处理</w:t>
      </w:r>
      <w:proofErr w:type="gramEnd"/>
      <w:r>
        <w:t>出水，并通过气浮或过滤进一步去除悬浮物的净化水；为控制中水盐分浓度，建议补充经膜分离脱盐制备的超纯水或新鲜水。其水质要求应参照</w:t>
      </w:r>
      <w:r>
        <w:t>GB/T 19923</w:t>
      </w:r>
      <w:r>
        <w:t>等相关标准执行。</w:t>
      </w:r>
      <w:r>
        <w:t xml:space="preserve">  </w:t>
      </w:r>
    </w:p>
    <w:p w14:paraId="56AF99FC" w14:textId="77777777" w:rsidR="00DE3162" w:rsidRDefault="00000000">
      <w:pPr>
        <w:spacing w:line="320" w:lineRule="exact"/>
        <w:ind w:firstLineChars="200" w:firstLine="420"/>
      </w:pPr>
      <w:r>
        <w:t>用于抄纸或锅炉补给水的中水水源，建议采用经膜分离脱盐制备的超纯水或经过脱色除</w:t>
      </w:r>
      <w:proofErr w:type="gramStart"/>
      <w:r>
        <w:t>嗅处理</w:t>
      </w:r>
      <w:proofErr w:type="gramEnd"/>
      <w:r>
        <w:t>的</w:t>
      </w:r>
      <w:r>
        <w:lastRenderedPageBreak/>
        <w:t>污冷凝水。其水质要求亦应参照</w:t>
      </w:r>
      <w:r>
        <w:t>GB/T 19923</w:t>
      </w:r>
      <w:r>
        <w:t>等相关标准执行。</w:t>
      </w:r>
    </w:p>
    <w:p w14:paraId="29B34B90" w14:textId="77777777" w:rsidR="00DE3162" w:rsidRDefault="00000000">
      <w:pPr>
        <w:spacing w:line="320" w:lineRule="exact"/>
        <w:ind w:firstLineChars="200" w:firstLine="420"/>
      </w:pPr>
      <w:r>
        <w:t>常用回用水处理工艺</w:t>
      </w:r>
      <w:r>
        <w:rPr>
          <w:rFonts w:hint="eastAsia"/>
        </w:rPr>
        <w:t>包括</w:t>
      </w:r>
      <w:r>
        <w:t>：</w:t>
      </w:r>
    </w:p>
    <w:p w14:paraId="5E66A62F" w14:textId="77777777" w:rsidR="00DE3162" w:rsidRDefault="00000000">
      <w:pPr>
        <w:pStyle w:val="af8"/>
        <w:numPr>
          <w:ilvl w:val="0"/>
          <w:numId w:val="19"/>
        </w:numPr>
      </w:pPr>
      <w:r>
        <w:rPr>
          <w:rFonts w:hint="eastAsia"/>
        </w:rPr>
        <w:t>膜过滤技术：根据膜的截留尺寸、过滤压力分为多种，主要有微滤（</w:t>
      </w:r>
      <w:r>
        <w:rPr>
          <w:rFonts w:hint="eastAsia"/>
        </w:rPr>
        <w:t>MF</w:t>
      </w:r>
      <w:r>
        <w:rPr>
          <w:rFonts w:hint="eastAsia"/>
        </w:rPr>
        <w:t>）、超滤（</w:t>
      </w:r>
      <w:r>
        <w:rPr>
          <w:rFonts w:hint="eastAsia"/>
        </w:rPr>
        <w:t>UF</w:t>
      </w:r>
      <w:r>
        <w:rPr>
          <w:rFonts w:hint="eastAsia"/>
        </w:rPr>
        <w:t>）、纳滤（</w:t>
      </w:r>
      <w:r>
        <w:rPr>
          <w:rFonts w:hint="eastAsia"/>
        </w:rPr>
        <w:t>NF</w:t>
      </w:r>
      <w:r>
        <w:rPr>
          <w:rFonts w:hint="eastAsia"/>
        </w:rPr>
        <w:t>）或反渗透（</w:t>
      </w:r>
      <w:r>
        <w:rPr>
          <w:rFonts w:hint="eastAsia"/>
        </w:rPr>
        <w:t>RO</w:t>
      </w:r>
      <w:r>
        <w:rPr>
          <w:rFonts w:hint="eastAsia"/>
        </w:rPr>
        <w:t>），出水可回用于工艺生产，吨产品可减少</w:t>
      </w:r>
      <w:r>
        <w:rPr>
          <w:rFonts w:hint="eastAsia"/>
        </w:rPr>
        <w:t>2 m</w:t>
      </w:r>
      <w:r>
        <w:rPr>
          <w:rFonts w:hint="eastAsia"/>
          <w:vertAlign w:val="superscript"/>
        </w:rPr>
        <w:t>3</w:t>
      </w:r>
      <w:r>
        <w:rPr>
          <w:rFonts w:hint="eastAsia"/>
        </w:rPr>
        <w:t>~4 m</w:t>
      </w:r>
      <w:r>
        <w:rPr>
          <w:rFonts w:hint="eastAsia"/>
          <w:vertAlign w:val="superscript"/>
        </w:rPr>
        <w:t>3</w:t>
      </w:r>
      <w:r>
        <w:rPr>
          <w:rFonts w:hint="eastAsia"/>
        </w:rPr>
        <w:t>的新鲜水消耗量。产水浑浊度、颗粒数、微生物等指标要求较高时，宜采用超微滤膜；总含盐量、重金属、氯代烃衍生物等指标要求较高时，宜采用超微滤膜与纳滤膜或反渗透膜组合工艺。采取膜过滤技术时，需要定期使用酸或碱清洗膜过滤器，并适时更换。进一步可参考</w:t>
      </w:r>
      <w:r>
        <w:rPr>
          <w:rFonts w:hint="eastAsia"/>
        </w:rPr>
        <w:t>GB/T 39808</w:t>
      </w:r>
      <w:r>
        <w:rPr>
          <w:rFonts w:hint="eastAsia"/>
        </w:rPr>
        <w:t>标准；</w:t>
      </w:r>
    </w:p>
    <w:p w14:paraId="23022EDF" w14:textId="77777777" w:rsidR="00DE3162" w:rsidRDefault="00000000">
      <w:pPr>
        <w:pStyle w:val="af8"/>
        <w:numPr>
          <w:ilvl w:val="0"/>
          <w:numId w:val="19"/>
        </w:numPr>
      </w:pPr>
      <w:r>
        <w:rPr>
          <w:rFonts w:hint="eastAsia"/>
        </w:rPr>
        <w:t>臭氧催化氧化：同</w:t>
      </w:r>
      <w:r>
        <w:rPr>
          <w:rFonts w:hint="eastAsia"/>
        </w:rPr>
        <w:t>5.1.2.4</w:t>
      </w:r>
      <w:r>
        <w:rPr>
          <w:rFonts w:hint="eastAsia"/>
        </w:rPr>
        <w:t>高级氧化技术。进一步可参考</w:t>
      </w:r>
      <w:r>
        <w:rPr>
          <w:rFonts w:hint="eastAsia"/>
        </w:rPr>
        <w:t>T/SDEPI 030</w:t>
      </w:r>
      <w:r>
        <w:rPr>
          <w:rFonts w:hint="eastAsia"/>
        </w:rPr>
        <w:t>标准；</w:t>
      </w:r>
    </w:p>
    <w:p w14:paraId="25CCD3AA" w14:textId="77777777" w:rsidR="00DE3162" w:rsidRDefault="00000000">
      <w:pPr>
        <w:pStyle w:val="af8"/>
        <w:numPr>
          <w:ilvl w:val="0"/>
          <w:numId w:val="19"/>
        </w:numPr>
      </w:pPr>
      <w:r>
        <w:rPr>
          <w:rFonts w:hint="eastAsia"/>
        </w:rPr>
        <w:t>膜生物反应器（</w:t>
      </w:r>
      <w:r>
        <w:rPr>
          <w:rFonts w:hint="eastAsia"/>
        </w:rPr>
        <w:t>MBR</w:t>
      </w:r>
      <w:r>
        <w:rPr>
          <w:rFonts w:hint="eastAsia"/>
        </w:rPr>
        <w:t>）：同</w:t>
      </w:r>
      <w:r>
        <w:rPr>
          <w:rFonts w:hint="eastAsia"/>
        </w:rPr>
        <w:t>5.1.1.3</w:t>
      </w:r>
      <w:r>
        <w:rPr>
          <w:rFonts w:hint="eastAsia"/>
        </w:rPr>
        <w:t>。进一步可参考</w:t>
      </w:r>
      <w:r>
        <w:rPr>
          <w:rFonts w:hint="eastAsia"/>
        </w:rPr>
        <w:t>GB/T 33898</w:t>
      </w:r>
      <w:r>
        <w:rPr>
          <w:rFonts w:hint="eastAsia"/>
        </w:rPr>
        <w:t>标准；</w:t>
      </w:r>
    </w:p>
    <w:p w14:paraId="3DE0F281" w14:textId="77777777" w:rsidR="00DE3162" w:rsidRDefault="00000000">
      <w:pPr>
        <w:pStyle w:val="af8"/>
        <w:numPr>
          <w:ilvl w:val="0"/>
          <w:numId w:val="19"/>
        </w:numPr>
      </w:pPr>
      <w:r>
        <w:rPr>
          <w:rFonts w:hint="eastAsia"/>
        </w:rPr>
        <w:t>离子交换：主要用于去除溶解性离子（如钙、镁、铁、锰等）、有机物和色度，强酸型阳离子树脂用于去除钙镁离子，弱酸型阳离子树脂适用于高碱度水质，强碱型阴离子树脂去除硫酸根、氯离子，弱碱型阴离子树脂用于有机物和色度吸附。常采用“阳床</w:t>
      </w:r>
      <w:r>
        <w:rPr>
          <w:rFonts w:hint="eastAsia"/>
        </w:rPr>
        <w:t>-</w:t>
      </w:r>
      <w:r>
        <w:rPr>
          <w:rFonts w:hint="eastAsia"/>
        </w:rPr>
        <w:t>阴床”或“混床”系统，</w:t>
      </w:r>
      <w:proofErr w:type="gramStart"/>
      <w:r>
        <w:rPr>
          <w:rFonts w:hint="eastAsia"/>
        </w:rPr>
        <w:t>混床适用于</w:t>
      </w:r>
      <w:proofErr w:type="gramEnd"/>
      <w:r>
        <w:rPr>
          <w:rFonts w:hint="eastAsia"/>
        </w:rPr>
        <w:t>高纯度需求（如锅炉补水）。树脂层高度≥</w:t>
      </w:r>
      <w:r>
        <w:rPr>
          <w:rFonts w:hint="eastAsia"/>
        </w:rPr>
        <w:t>1.2 m</w:t>
      </w:r>
      <w:r>
        <w:rPr>
          <w:rFonts w:hint="eastAsia"/>
        </w:rPr>
        <w:t>，确保充分接触时间，流速控制顺流</w:t>
      </w:r>
      <w:r>
        <w:rPr>
          <w:rFonts w:hint="eastAsia"/>
        </w:rPr>
        <w:t>10 m/h~20 m/h</w:t>
      </w:r>
      <w:r>
        <w:rPr>
          <w:rFonts w:hint="eastAsia"/>
        </w:rPr>
        <w:t>，逆流</w:t>
      </w:r>
      <w:r>
        <w:rPr>
          <w:rFonts w:hint="eastAsia"/>
        </w:rPr>
        <w:t>15 m/h~30 m/h</w:t>
      </w:r>
      <w:r>
        <w:rPr>
          <w:rFonts w:hint="eastAsia"/>
        </w:rPr>
        <w:t>。阳离子树脂用</w:t>
      </w:r>
      <w:r>
        <w:rPr>
          <w:rFonts w:hint="eastAsia"/>
        </w:rPr>
        <w:t xml:space="preserve">5%~10% </w:t>
      </w:r>
      <w:r>
        <w:rPr>
          <w:rFonts w:hint="eastAsia"/>
        </w:rPr>
        <w:t>盐酸或硫酸溶液再生，阴离子树脂用</w:t>
      </w:r>
      <w:r>
        <w:rPr>
          <w:rFonts w:hint="eastAsia"/>
        </w:rPr>
        <w:t>4%~8%</w:t>
      </w:r>
      <w:r>
        <w:rPr>
          <w:rFonts w:hint="eastAsia"/>
        </w:rPr>
        <w:t>氢氧化钠溶液再生，再生流速</w:t>
      </w:r>
      <w:r>
        <w:rPr>
          <w:rFonts w:hint="eastAsia"/>
        </w:rPr>
        <w:t>4 m/h~6 m/h</w:t>
      </w:r>
      <w:r>
        <w:rPr>
          <w:rFonts w:hint="eastAsia"/>
        </w:rPr>
        <w:t>。每周期反洗</w:t>
      </w:r>
      <w:r>
        <w:rPr>
          <w:rFonts w:hint="eastAsia"/>
        </w:rPr>
        <w:t>1</w:t>
      </w:r>
      <w:r>
        <w:rPr>
          <w:rFonts w:hint="eastAsia"/>
        </w:rPr>
        <w:t>次，流速</w:t>
      </w:r>
      <w:r>
        <w:rPr>
          <w:rFonts w:hint="eastAsia"/>
        </w:rPr>
        <w:t>10 m/h~15 m/h</w:t>
      </w:r>
      <w:r>
        <w:rPr>
          <w:rFonts w:hint="eastAsia"/>
        </w:rPr>
        <w:t>，持续</w:t>
      </w:r>
      <w:r>
        <w:rPr>
          <w:rFonts w:hint="eastAsia"/>
        </w:rPr>
        <w:t>15 min~30 min</w:t>
      </w:r>
      <w:r>
        <w:rPr>
          <w:rFonts w:hint="eastAsia"/>
        </w:rPr>
        <w:t>。进一步可参考</w:t>
      </w:r>
      <w:r>
        <w:rPr>
          <w:rFonts w:hint="eastAsia"/>
        </w:rPr>
        <w:t>GB/T 50109</w:t>
      </w:r>
      <w:r>
        <w:rPr>
          <w:rFonts w:hint="eastAsia"/>
        </w:rPr>
        <w:t>标准；</w:t>
      </w:r>
    </w:p>
    <w:p w14:paraId="79C41F38" w14:textId="77777777" w:rsidR="00DE3162" w:rsidRDefault="00000000">
      <w:pPr>
        <w:pStyle w:val="af8"/>
        <w:numPr>
          <w:ilvl w:val="0"/>
          <w:numId w:val="19"/>
        </w:numPr>
      </w:pPr>
      <w:r>
        <w:rPr>
          <w:rFonts w:hint="eastAsia"/>
        </w:rPr>
        <w:t>化学除硬：化学沉淀和高密度沉淀池、化学沉淀和结晶流化床等组合工艺适合高硬度造纸中水的规模化回用。化学沉淀用石灰（</w:t>
      </w:r>
      <w:r>
        <w:rPr>
          <w:rFonts w:hint="eastAsia"/>
        </w:rPr>
        <w:t>Ca(OH)</w:t>
      </w:r>
      <w:r>
        <w:rPr>
          <w:rFonts w:hint="eastAsia"/>
          <w:vertAlign w:val="subscript"/>
        </w:rPr>
        <w:t>2</w:t>
      </w:r>
      <w:r>
        <w:rPr>
          <w:rFonts w:hint="eastAsia"/>
        </w:rPr>
        <w:t>）去除碳酸盐硬度，投加量按理论值的</w:t>
      </w:r>
      <w:r>
        <w:rPr>
          <w:rFonts w:hint="eastAsia"/>
        </w:rPr>
        <w:t>1.1~1.3</w:t>
      </w:r>
      <w:r>
        <w:rPr>
          <w:rFonts w:hint="eastAsia"/>
        </w:rPr>
        <w:t>倍计算（每降低</w:t>
      </w:r>
      <w:r>
        <w:rPr>
          <w:rFonts w:hint="eastAsia"/>
        </w:rPr>
        <w:t>1 mg/L CaCO</w:t>
      </w:r>
      <w:r>
        <w:rPr>
          <w:rFonts w:hint="eastAsia"/>
          <w:vertAlign w:val="subscript"/>
        </w:rPr>
        <w:t>3</w:t>
      </w:r>
      <w:r>
        <w:rPr>
          <w:rFonts w:hint="eastAsia"/>
        </w:rPr>
        <w:t>需</w:t>
      </w:r>
      <w:r>
        <w:rPr>
          <w:rFonts w:hint="eastAsia"/>
        </w:rPr>
        <w:t>0.74 mg/L Ca(OH)</w:t>
      </w:r>
      <w:r>
        <w:rPr>
          <w:rFonts w:hint="eastAsia"/>
          <w:vertAlign w:val="subscript"/>
        </w:rPr>
        <w:t>2</w:t>
      </w:r>
      <w:r>
        <w:rPr>
          <w:rFonts w:hint="eastAsia"/>
        </w:rPr>
        <w:t>），纯碱（</w:t>
      </w:r>
      <w:r>
        <w:rPr>
          <w:rFonts w:hint="eastAsia"/>
        </w:rPr>
        <w:t>Na</w:t>
      </w:r>
      <w:r>
        <w:rPr>
          <w:rFonts w:hint="eastAsia"/>
          <w:vertAlign w:val="subscript"/>
        </w:rPr>
        <w:t>2</w:t>
      </w:r>
      <w:r>
        <w:rPr>
          <w:rFonts w:hint="eastAsia"/>
        </w:rPr>
        <w:t>CO</w:t>
      </w:r>
      <w:r>
        <w:rPr>
          <w:rFonts w:hint="eastAsia"/>
          <w:vertAlign w:val="subscript"/>
        </w:rPr>
        <w:t>3</w:t>
      </w:r>
      <w:r>
        <w:rPr>
          <w:rFonts w:hint="eastAsia"/>
        </w:rPr>
        <w:t>）用于去除非碳酸盐硬度，投</w:t>
      </w:r>
      <w:proofErr w:type="gramStart"/>
      <w:r>
        <w:rPr>
          <w:rFonts w:hint="eastAsia"/>
        </w:rPr>
        <w:t>加量按钙离子</w:t>
      </w:r>
      <w:proofErr w:type="gramEnd"/>
      <w:r>
        <w:rPr>
          <w:rFonts w:hint="eastAsia"/>
        </w:rPr>
        <w:t>/</w:t>
      </w:r>
      <w:r>
        <w:rPr>
          <w:rFonts w:hint="eastAsia"/>
        </w:rPr>
        <w:t>镁离子剩余量计算，助凝剂（</w:t>
      </w:r>
      <w:r>
        <w:rPr>
          <w:rFonts w:hint="eastAsia"/>
        </w:rPr>
        <w:t>PAM</w:t>
      </w:r>
      <w:r>
        <w:rPr>
          <w:rFonts w:hint="eastAsia"/>
        </w:rPr>
        <w:t>）</w:t>
      </w:r>
      <w:r>
        <w:rPr>
          <w:rFonts w:hint="eastAsia"/>
        </w:rPr>
        <w:t>0.5 mg/L~2 mg/L</w:t>
      </w:r>
      <w:r>
        <w:rPr>
          <w:rFonts w:hint="eastAsia"/>
        </w:rPr>
        <w:t>（阴离子型），增强沉淀效果。高密度沉淀池快速混合区</w:t>
      </w:r>
      <w:r>
        <w:rPr>
          <w:rFonts w:hint="eastAsia"/>
        </w:rPr>
        <w:t>G</w:t>
      </w:r>
      <w:r>
        <w:rPr>
          <w:rFonts w:hint="eastAsia"/>
        </w:rPr>
        <w:t>值</w:t>
      </w:r>
      <w:r>
        <w:rPr>
          <w:rFonts w:hint="eastAsia"/>
        </w:rPr>
        <w:t>300 s</w:t>
      </w:r>
      <w:r>
        <w:rPr>
          <w:rFonts w:hint="eastAsia"/>
          <w:vertAlign w:val="superscript"/>
        </w:rPr>
        <w:t>-1</w:t>
      </w:r>
      <w:r>
        <w:rPr>
          <w:rFonts w:hint="eastAsia"/>
        </w:rPr>
        <w:t>~500 s</w:t>
      </w:r>
      <w:r>
        <w:rPr>
          <w:rFonts w:hint="eastAsia"/>
          <w:vertAlign w:val="superscript"/>
        </w:rPr>
        <w:t>-1</w:t>
      </w:r>
      <w:r>
        <w:rPr>
          <w:rFonts w:hint="eastAsia"/>
        </w:rPr>
        <w:t>，石灰投加</w:t>
      </w:r>
      <w:r>
        <w:rPr>
          <w:rFonts w:hint="eastAsia"/>
        </w:rPr>
        <w:t>pH</w:t>
      </w:r>
      <w:r>
        <w:rPr>
          <w:rFonts w:hint="eastAsia"/>
        </w:rPr>
        <w:t>调至</w:t>
      </w:r>
      <w:r>
        <w:rPr>
          <w:rFonts w:hint="eastAsia"/>
        </w:rPr>
        <w:t>10.5~11</w:t>
      </w:r>
      <w:r>
        <w:rPr>
          <w:rFonts w:hint="eastAsia"/>
        </w:rPr>
        <w:t>后，停留时间</w:t>
      </w:r>
      <w:r>
        <w:rPr>
          <w:rFonts w:hint="eastAsia"/>
        </w:rPr>
        <w:t>2 min~5 min</w:t>
      </w:r>
      <w:r>
        <w:rPr>
          <w:rFonts w:hint="eastAsia"/>
        </w:rPr>
        <w:t>。絮凝区</w:t>
      </w:r>
      <w:r>
        <w:rPr>
          <w:rFonts w:hint="eastAsia"/>
        </w:rPr>
        <w:t>G</w:t>
      </w:r>
      <w:r>
        <w:rPr>
          <w:rFonts w:hint="eastAsia"/>
        </w:rPr>
        <w:t>值</w:t>
      </w:r>
      <w:r>
        <w:rPr>
          <w:rFonts w:hint="eastAsia"/>
        </w:rPr>
        <w:t>50 s</w:t>
      </w:r>
      <w:r>
        <w:rPr>
          <w:rFonts w:hint="eastAsia"/>
          <w:vertAlign w:val="superscript"/>
        </w:rPr>
        <w:t>-1</w:t>
      </w:r>
      <w:r>
        <w:rPr>
          <w:rFonts w:hint="eastAsia"/>
        </w:rPr>
        <w:t>~80 s</w:t>
      </w:r>
      <w:r>
        <w:rPr>
          <w:rFonts w:hint="eastAsia"/>
          <w:vertAlign w:val="superscript"/>
        </w:rPr>
        <w:t>-1</w:t>
      </w:r>
      <w:r>
        <w:rPr>
          <w:rFonts w:hint="eastAsia"/>
        </w:rPr>
        <w:t>，停留时间</w:t>
      </w:r>
      <w:r>
        <w:rPr>
          <w:rFonts w:hint="eastAsia"/>
        </w:rPr>
        <w:t>15 min~20 min</w:t>
      </w:r>
      <w:r>
        <w:rPr>
          <w:rFonts w:hint="eastAsia"/>
        </w:rPr>
        <w:t>。结晶流化床以硅砂（</w:t>
      </w:r>
      <w:r>
        <w:rPr>
          <w:rFonts w:hint="eastAsia"/>
        </w:rPr>
        <w:t>0.2 mm~0.5 mm</w:t>
      </w:r>
      <w:r>
        <w:rPr>
          <w:rFonts w:hint="eastAsia"/>
        </w:rPr>
        <w:t>）作为核心晶种载体促进</w:t>
      </w:r>
      <w:r>
        <w:rPr>
          <w:rFonts w:hint="eastAsia"/>
        </w:rPr>
        <w:t>CaCO</w:t>
      </w:r>
      <w:r>
        <w:rPr>
          <w:rFonts w:hint="eastAsia"/>
          <w:vertAlign w:val="subscript"/>
        </w:rPr>
        <w:t>3</w:t>
      </w:r>
      <w:r>
        <w:rPr>
          <w:rFonts w:hint="eastAsia"/>
        </w:rPr>
        <w:t>/Mg(OH)</w:t>
      </w:r>
      <w:r>
        <w:rPr>
          <w:rFonts w:hint="eastAsia"/>
          <w:vertAlign w:val="subscript"/>
        </w:rPr>
        <w:t>2</w:t>
      </w:r>
      <w:r>
        <w:rPr>
          <w:rFonts w:hint="eastAsia"/>
        </w:rPr>
        <w:t>结晶，以改性沸石提升碳酸根离子吸附能力，石灰或氢氧化钠调节</w:t>
      </w:r>
      <w:r>
        <w:rPr>
          <w:rFonts w:hint="eastAsia"/>
        </w:rPr>
        <w:t>pH</w:t>
      </w:r>
      <w:r>
        <w:rPr>
          <w:rFonts w:hint="eastAsia"/>
        </w:rPr>
        <w:t>在</w:t>
      </w:r>
      <w:r>
        <w:rPr>
          <w:rFonts w:hint="eastAsia"/>
        </w:rPr>
        <w:t>9.0~11.0</w:t>
      </w:r>
      <w:r>
        <w:rPr>
          <w:rFonts w:hint="eastAsia"/>
        </w:rPr>
        <w:t>，确保钙镁离子充分沉淀。上升流速</w:t>
      </w:r>
      <w:r>
        <w:rPr>
          <w:rFonts w:hint="eastAsia"/>
        </w:rPr>
        <w:t>15 m/h~30 m/h</w:t>
      </w:r>
      <w:r>
        <w:rPr>
          <w:rFonts w:hint="eastAsia"/>
        </w:rPr>
        <w:t>，停留时间</w:t>
      </w:r>
      <w:r>
        <w:rPr>
          <w:rFonts w:hint="eastAsia"/>
        </w:rPr>
        <w:t>10 mm~20 min</w:t>
      </w:r>
      <w:r>
        <w:rPr>
          <w:rFonts w:hint="eastAsia"/>
        </w:rPr>
        <w:t>。每月</w:t>
      </w:r>
      <w:r>
        <w:rPr>
          <w:rFonts w:hint="eastAsia"/>
        </w:rPr>
        <w:t>1</w:t>
      </w:r>
      <w:r>
        <w:rPr>
          <w:rFonts w:hint="eastAsia"/>
        </w:rPr>
        <w:t>次高压水枪冲洗流化床，进行晶种补充，维持床层高度≥</w:t>
      </w:r>
      <w:r>
        <w:rPr>
          <w:rFonts w:hint="eastAsia"/>
        </w:rPr>
        <w:t>1.2 m</w:t>
      </w:r>
      <w:r>
        <w:rPr>
          <w:rFonts w:hint="eastAsia"/>
        </w:rPr>
        <w:t>。进一步可参考</w:t>
      </w:r>
      <w:r>
        <w:rPr>
          <w:rFonts w:hint="eastAsia"/>
        </w:rPr>
        <w:t>GB/T 50109</w:t>
      </w:r>
      <w:r>
        <w:rPr>
          <w:rFonts w:hint="eastAsia"/>
        </w:rPr>
        <w:t>标准。</w:t>
      </w:r>
    </w:p>
    <w:p w14:paraId="73EE97CF"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回用管理</w:t>
      </w:r>
    </w:p>
    <w:p w14:paraId="2342D2C4" w14:textId="77777777" w:rsidR="00DE3162" w:rsidRDefault="00000000">
      <w:pPr>
        <w:spacing w:line="320" w:lineRule="exact"/>
        <w:ind w:firstLineChars="200" w:firstLine="420"/>
      </w:pPr>
      <w:r>
        <w:t>应在各处理系统的进水与出水位置设置采样口，并制定监测计划，定期对出水水质进行取样、监测与分析，以确保满足回用或排放的水质要求。回用水的监测项目可参照</w:t>
      </w:r>
      <w:r>
        <w:t>GB/T 19923</w:t>
      </w:r>
      <w:r>
        <w:t>标准执行，而排放水质应符合</w:t>
      </w:r>
      <w:r>
        <w:t>GB</w:t>
      </w:r>
      <w:r>
        <w:rPr>
          <w:rFonts w:hint="eastAsia"/>
        </w:rPr>
        <w:t xml:space="preserve"> </w:t>
      </w:r>
      <w:r>
        <w:t>3544</w:t>
      </w:r>
      <w:r>
        <w:t>标准的要求。</w:t>
      </w:r>
    </w:p>
    <w:p w14:paraId="559C78B3" w14:textId="77777777" w:rsidR="00DE3162" w:rsidRDefault="00000000">
      <w:pPr>
        <w:spacing w:line="320" w:lineRule="exact"/>
        <w:ind w:firstLineChars="200" w:firstLine="420"/>
      </w:pPr>
      <w:r>
        <w:t>回用水管道应按照规定与新鲜水管道</w:t>
      </w:r>
      <w:proofErr w:type="gramStart"/>
      <w:r>
        <w:t>作出</w:t>
      </w:r>
      <w:proofErr w:type="gramEnd"/>
      <w:r>
        <w:t>显著区分，并明确标注</w:t>
      </w:r>
      <w:r>
        <w:rPr>
          <w:rFonts w:hint="eastAsia"/>
        </w:rPr>
        <w:t>“</w:t>
      </w:r>
      <w:r>
        <w:t>回用水</w:t>
      </w:r>
      <w:r>
        <w:rPr>
          <w:rFonts w:hint="eastAsia"/>
        </w:rPr>
        <w:t>”</w:t>
      </w:r>
      <w:r>
        <w:t>字样。</w:t>
      </w:r>
    </w:p>
    <w:p w14:paraId="6ECF6083" w14:textId="77777777" w:rsidR="00DE3162" w:rsidRDefault="00000000">
      <w:pPr>
        <w:pStyle w:val="afffa"/>
        <w:numPr>
          <w:ilvl w:val="1"/>
          <w:numId w:val="18"/>
        </w:numPr>
        <w:tabs>
          <w:tab w:val="center" w:pos="4201"/>
          <w:tab w:val="right" w:leader="dot" w:pos="9298"/>
        </w:tabs>
        <w:spacing w:beforeLines="50" w:before="156" w:afterLines="50" w:after="156" w:line="320" w:lineRule="exact"/>
        <w:ind w:firstLineChars="0"/>
        <w:outlineLvl w:val="1"/>
        <w:rPr>
          <w:rFonts w:ascii="Times New Roman" w:eastAsia="黑体"/>
        </w:rPr>
      </w:pPr>
      <w:bookmarkStart w:id="46" w:name="_Toc204933110"/>
      <w:r>
        <w:rPr>
          <w:rFonts w:ascii="Times New Roman" w:eastAsia="黑体"/>
        </w:rPr>
        <w:t>全</w:t>
      </w:r>
      <w:proofErr w:type="gramStart"/>
      <w:r>
        <w:rPr>
          <w:rFonts w:ascii="Times New Roman" w:eastAsia="黑体"/>
        </w:rPr>
        <w:t>过程降碳技术</w:t>
      </w:r>
      <w:bookmarkEnd w:id="46"/>
      <w:proofErr w:type="gramEnd"/>
    </w:p>
    <w:p w14:paraId="24B67A9A" w14:textId="77777777" w:rsidR="00DE3162" w:rsidRDefault="00000000">
      <w:pPr>
        <w:pStyle w:val="afffa"/>
        <w:numPr>
          <w:ilvl w:val="2"/>
          <w:numId w:val="18"/>
        </w:numPr>
        <w:spacing w:beforeLines="50" w:before="156" w:afterLines="50" w:after="156" w:line="320" w:lineRule="exact"/>
        <w:ind w:firstLineChars="0"/>
        <w:outlineLvl w:val="1"/>
        <w:rPr>
          <w:rFonts w:ascii="Times New Roman" w:eastAsia="黑体"/>
        </w:rPr>
      </w:pPr>
      <w:r>
        <w:rPr>
          <w:rFonts w:ascii="Times New Roman" w:eastAsia="黑体"/>
        </w:rPr>
        <w:t>直接碳排放削减</w:t>
      </w:r>
    </w:p>
    <w:p w14:paraId="078A26E9"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甲烷排放</w:t>
      </w:r>
      <w:r>
        <w:rPr>
          <w:rFonts w:ascii="Times New Roman" w:eastAsia="黑体" w:hint="eastAsia"/>
        </w:rPr>
        <w:t>源</w:t>
      </w:r>
    </w:p>
    <w:p w14:paraId="5A037EA0" w14:textId="77777777" w:rsidR="00DE3162" w:rsidRDefault="00000000">
      <w:pPr>
        <w:spacing w:line="320" w:lineRule="exact"/>
        <w:ind w:firstLineChars="200" w:firstLine="420"/>
        <w:rPr>
          <w:rStyle w:val="afff3"/>
          <w:b w:val="0"/>
          <w:color w:val="000000" w:themeColor="text1"/>
          <w:szCs w:val="21"/>
        </w:rPr>
      </w:pPr>
      <w:r>
        <w:rPr>
          <w:color w:val="000000" w:themeColor="text1"/>
        </w:rPr>
        <w:t>制浆</w:t>
      </w:r>
      <w:r>
        <w:rPr>
          <w:rStyle w:val="afff3"/>
          <w:b w:val="0"/>
          <w:color w:val="000000" w:themeColor="text1"/>
          <w:szCs w:val="21"/>
        </w:rPr>
        <w:t>造纸工业废水处理过程中，甲烷排放主要来源于以下几个方面：</w:t>
      </w:r>
    </w:p>
    <w:p w14:paraId="531DB2FD" w14:textId="77777777" w:rsidR="00DE3162" w:rsidRDefault="00000000">
      <w:pPr>
        <w:pStyle w:val="af8"/>
        <w:numPr>
          <w:ilvl w:val="0"/>
          <w:numId w:val="20"/>
        </w:numPr>
      </w:pPr>
      <w:r>
        <w:rPr>
          <w:rFonts w:hint="eastAsia"/>
        </w:rPr>
        <w:t>非封闭式厌氧反应器：因厌氧反应器通常为开放式顶盖结构，致使其顶部废水直接与大气连通，为沼气持续向大气逸散提供条件，形成甲烷无组织排放；</w:t>
      </w:r>
    </w:p>
    <w:p w14:paraId="35687F35" w14:textId="77777777" w:rsidR="00DE3162" w:rsidRDefault="00000000">
      <w:pPr>
        <w:pStyle w:val="af8"/>
        <w:numPr>
          <w:ilvl w:val="0"/>
          <w:numId w:val="20"/>
        </w:numPr>
      </w:pPr>
      <w:r>
        <w:rPr>
          <w:rFonts w:hint="eastAsia"/>
        </w:rPr>
        <w:t>好氧曝气池尾气：随水流进入好</w:t>
      </w:r>
      <w:proofErr w:type="gramStart"/>
      <w:r>
        <w:rPr>
          <w:rFonts w:hint="eastAsia"/>
        </w:rPr>
        <w:t>氧处理</w:t>
      </w:r>
      <w:proofErr w:type="gramEnd"/>
      <w:r>
        <w:rPr>
          <w:rFonts w:hint="eastAsia"/>
        </w:rPr>
        <w:t>区的厌氧处理出水残留的溶解态沼气，以及生物脱氮形成的氧化亚氮等氮氧化物，在曝气过程中析出后随尾气排放；</w:t>
      </w:r>
    </w:p>
    <w:p w14:paraId="04E4F24B" w14:textId="77777777" w:rsidR="00DE3162" w:rsidRDefault="00000000">
      <w:pPr>
        <w:pStyle w:val="af8"/>
        <w:numPr>
          <w:ilvl w:val="0"/>
          <w:numId w:val="20"/>
        </w:numPr>
      </w:pPr>
      <w:r>
        <w:rPr>
          <w:rFonts w:hint="eastAsia"/>
        </w:rPr>
        <w:t>废水管网：污水输送管网因沉积物淤积或流速缓慢形成局部厌氧环境，导致有机质经产甲烷菌作用生成甲烷。</w:t>
      </w:r>
    </w:p>
    <w:p w14:paraId="5E2FD926"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lastRenderedPageBreak/>
        <w:t>甲烷排放削减</w:t>
      </w:r>
      <w:r>
        <w:rPr>
          <w:rFonts w:ascii="Times New Roman" w:eastAsia="黑体" w:hint="eastAsia"/>
        </w:rPr>
        <w:t>措施</w:t>
      </w:r>
    </w:p>
    <w:p w14:paraId="6CAA5F98" w14:textId="77777777" w:rsidR="00DE3162" w:rsidRDefault="00000000">
      <w:pPr>
        <w:pStyle w:val="affffffc"/>
        <w:spacing w:line="320" w:lineRule="exact"/>
        <w:ind w:left="360" w:firstLineChars="0" w:firstLine="0"/>
        <w:rPr>
          <w:rStyle w:val="afff3"/>
          <w:b w:val="0"/>
          <w:color w:val="000000" w:themeColor="text1"/>
          <w:szCs w:val="21"/>
        </w:rPr>
      </w:pPr>
      <w:r>
        <w:rPr>
          <w:rStyle w:val="afff3"/>
          <w:b w:val="0"/>
          <w:color w:val="000000" w:themeColor="text1"/>
          <w:szCs w:val="21"/>
        </w:rPr>
        <w:t>为有效削减甲烷排放，</w:t>
      </w:r>
      <w:r>
        <w:rPr>
          <w:rStyle w:val="afff3"/>
          <w:rFonts w:hint="eastAsia"/>
          <w:b w:val="0"/>
          <w:color w:val="000000" w:themeColor="text1"/>
          <w:szCs w:val="21"/>
        </w:rPr>
        <w:t>可</w:t>
      </w:r>
      <w:r>
        <w:rPr>
          <w:rStyle w:val="afff3"/>
          <w:b w:val="0"/>
          <w:color w:val="000000" w:themeColor="text1"/>
          <w:szCs w:val="21"/>
        </w:rPr>
        <w:t>采取以下控制措施：</w:t>
      </w:r>
    </w:p>
    <w:p w14:paraId="5F222D6C" w14:textId="77777777" w:rsidR="00DE3162" w:rsidRDefault="00000000">
      <w:pPr>
        <w:pStyle w:val="af8"/>
        <w:numPr>
          <w:ilvl w:val="0"/>
          <w:numId w:val="21"/>
        </w:numPr>
      </w:pPr>
      <w:r>
        <w:rPr>
          <w:rFonts w:hint="eastAsia"/>
        </w:rPr>
        <w:t>反应器沼气逃逸控制：</w:t>
      </w:r>
    </w:p>
    <w:p w14:paraId="3D3574F5" w14:textId="77777777" w:rsidR="00DE3162" w:rsidRDefault="00000000">
      <w:pPr>
        <w:spacing w:line="320" w:lineRule="exact"/>
        <w:ind w:firstLineChars="200" w:firstLine="420"/>
        <w:rPr>
          <w:color w:val="000000" w:themeColor="text1"/>
        </w:rPr>
      </w:pPr>
      <w:r>
        <w:rPr>
          <w:rStyle w:val="afff3"/>
          <w:b w:val="0"/>
          <w:color w:val="000000" w:themeColor="text1"/>
          <w:szCs w:val="21"/>
        </w:rPr>
        <w:t>采用具有顶部封闭结构的反应器，减少沼气在反应器</w:t>
      </w:r>
      <w:r>
        <w:rPr>
          <w:bCs/>
          <w:color w:val="000000" w:themeColor="text1"/>
        </w:rPr>
        <w:t>顶部</w:t>
      </w:r>
      <w:r>
        <w:rPr>
          <w:rStyle w:val="afff3"/>
          <w:b w:val="0"/>
          <w:color w:val="000000" w:themeColor="text1"/>
          <w:szCs w:val="21"/>
        </w:rPr>
        <w:t>的逃逸。</w:t>
      </w:r>
    </w:p>
    <w:p w14:paraId="46D4A3FC" w14:textId="77777777" w:rsidR="00DE3162" w:rsidRDefault="00000000">
      <w:pPr>
        <w:pStyle w:val="af8"/>
        <w:numPr>
          <w:ilvl w:val="0"/>
          <w:numId w:val="21"/>
        </w:numPr>
      </w:pPr>
      <w:r>
        <w:rPr>
          <w:rFonts w:hint="eastAsia"/>
        </w:rPr>
        <w:t>高效收集系统：</w:t>
      </w:r>
    </w:p>
    <w:p w14:paraId="66A3D13D" w14:textId="77777777" w:rsidR="00DE3162" w:rsidRDefault="00000000">
      <w:pPr>
        <w:spacing w:line="320" w:lineRule="exact"/>
        <w:ind w:firstLineChars="200" w:firstLine="420"/>
        <w:rPr>
          <w:rStyle w:val="afff3"/>
          <w:b w:val="0"/>
          <w:color w:val="000000" w:themeColor="text1"/>
          <w:szCs w:val="21"/>
        </w:rPr>
      </w:pPr>
      <w:r>
        <w:rPr>
          <w:rStyle w:val="afff3"/>
          <w:b w:val="0"/>
          <w:color w:val="000000" w:themeColor="text1"/>
          <w:szCs w:val="21"/>
        </w:rPr>
        <w:t>在厌氧反应器顶部设置高效的沼气收集系统，沼气</w:t>
      </w:r>
      <w:r>
        <w:rPr>
          <w:bCs/>
          <w:color w:val="000000" w:themeColor="text1"/>
        </w:rPr>
        <w:t>收集</w:t>
      </w:r>
      <w:r>
        <w:rPr>
          <w:rStyle w:val="afff3"/>
          <w:b w:val="0"/>
          <w:color w:val="000000" w:themeColor="text1"/>
          <w:szCs w:val="21"/>
        </w:rPr>
        <w:t>效率应</w:t>
      </w:r>
      <w:r>
        <w:rPr>
          <w:rStyle w:val="afff3"/>
          <w:rFonts w:ascii="宋体" w:hAnsi="宋体" w:cs="宋体" w:hint="eastAsia"/>
          <w:b w:val="0"/>
          <w:color w:val="000000" w:themeColor="text1"/>
          <w:szCs w:val="21"/>
        </w:rPr>
        <w:t>≥</w:t>
      </w:r>
      <w:r>
        <w:rPr>
          <w:rStyle w:val="afff3"/>
          <w:b w:val="0"/>
          <w:color w:val="000000" w:themeColor="text1"/>
          <w:szCs w:val="21"/>
        </w:rPr>
        <w:t>95%</w:t>
      </w:r>
      <w:r>
        <w:rPr>
          <w:rStyle w:val="afff3"/>
          <w:b w:val="0"/>
          <w:color w:val="000000" w:themeColor="text1"/>
          <w:szCs w:val="21"/>
        </w:rPr>
        <w:t>，确保沼气能够被有效收集并利用。</w:t>
      </w:r>
    </w:p>
    <w:p w14:paraId="359EF112" w14:textId="77777777" w:rsidR="00DE3162" w:rsidRDefault="00000000">
      <w:pPr>
        <w:pStyle w:val="af8"/>
        <w:numPr>
          <w:ilvl w:val="0"/>
          <w:numId w:val="21"/>
        </w:numPr>
      </w:pPr>
      <w:r>
        <w:rPr>
          <w:rFonts w:hint="eastAsia"/>
        </w:rPr>
        <w:t>沼气资源化利用：</w:t>
      </w:r>
    </w:p>
    <w:p w14:paraId="2D930633" w14:textId="77777777" w:rsidR="00DE3162" w:rsidRDefault="00000000">
      <w:pPr>
        <w:spacing w:line="320" w:lineRule="exact"/>
        <w:ind w:firstLineChars="200" w:firstLine="420"/>
        <w:rPr>
          <w:color w:val="000000" w:themeColor="text1"/>
        </w:rPr>
      </w:pPr>
      <w:r>
        <w:rPr>
          <w:color w:val="000000" w:themeColor="text1"/>
        </w:rPr>
        <w:t>沼气可</w:t>
      </w:r>
      <w:r>
        <w:rPr>
          <w:rStyle w:val="afff3"/>
          <w:b w:val="0"/>
          <w:color w:val="000000" w:themeColor="text1"/>
          <w:szCs w:val="21"/>
        </w:rPr>
        <w:t>可用于</w:t>
      </w:r>
      <w:r>
        <w:rPr>
          <w:bCs/>
          <w:color w:val="000000" w:themeColor="text1"/>
        </w:rPr>
        <w:t>碱回收</w:t>
      </w:r>
      <w:r>
        <w:rPr>
          <w:rStyle w:val="afff3"/>
          <w:b w:val="0"/>
          <w:color w:val="000000" w:themeColor="text1"/>
          <w:szCs w:val="21"/>
        </w:rPr>
        <w:t>系统协同利用，</w:t>
      </w:r>
      <w:r>
        <w:rPr>
          <w:rStyle w:val="afff3"/>
          <w:rFonts w:hint="eastAsia"/>
          <w:b w:val="0"/>
          <w:color w:val="000000" w:themeColor="text1"/>
          <w:szCs w:val="21"/>
        </w:rPr>
        <w:t>或</w:t>
      </w:r>
      <w:r>
        <w:rPr>
          <w:color w:val="000000" w:themeColor="text1"/>
        </w:rPr>
        <w:t>直接作为热点厂补充能源，部分替代燃煤用于产热和供电，减少化石能源消耗。</w:t>
      </w:r>
    </w:p>
    <w:p w14:paraId="7C619104" w14:textId="77777777" w:rsidR="00DE3162" w:rsidRDefault="00000000">
      <w:pPr>
        <w:spacing w:line="320" w:lineRule="exact"/>
        <w:ind w:firstLineChars="200" w:firstLine="420"/>
        <w:rPr>
          <w:color w:val="000000" w:themeColor="text1"/>
        </w:rPr>
      </w:pPr>
      <w:r>
        <w:rPr>
          <w:color w:val="000000" w:themeColor="text1"/>
        </w:rPr>
        <w:t>宜根据沼气利用途径，对沼气进行脱硫、脱碳、脱水等纯化处理</w:t>
      </w:r>
      <w:r>
        <w:rPr>
          <w:rStyle w:val="afff3"/>
          <w:rFonts w:hint="eastAsia"/>
          <w:b w:val="0"/>
          <w:color w:val="000000" w:themeColor="text1"/>
          <w:szCs w:val="21"/>
        </w:rPr>
        <w:t>，</w:t>
      </w:r>
      <w:r>
        <w:rPr>
          <w:color w:val="000000" w:themeColor="text1"/>
        </w:rPr>
        <w:t>其净化、贮存和利用技术应符合</w:t>
      </w:r>
      <w:r>
        <w:rPr>
          <w:color w:val="000000" w:themeColor="text1"/>
        </w:rPr>
        <w:t xml:space="preserve"> NY/T</w:t>
      </w:r>
      <w:r>
        <w:rPr>
          <w:rFonts w:hint="eastAsia"/>
          <w:color w:val="000000" w:themeColor="text1"/>
        </w:rPr>
        <w:t xml:space="preserve"> </w:t>
      </w:r>
      <w:r>
        <w:rPr>
          <w:color w:val="000000" w:themeColor="text1"/>
        </w:rPr>
        <w:t>12</w:t>
      </w:r>
      <w:r>
        <w:rPr>
          <w:rFonts w:hint="eastAsia"/>
          <w:color w:val="000000" w:themeColor="text1"/>
        </w:rPr>
        <w:t>20.1</w:t>
      </w:r>
      <w:r>
        <w:rPr>
          <w:color w:val="000000" w:themeColor="text1"/>
        </w:rPr>
        <w:t xml:space="preserve"> </w:t>
      </w:r>
      <w:r>
        <w:rPr>
          <w:color w:val="000000" w:themeColor="text1"/>
        </w:rPr>
        <w:t>和</w:t>
      </w:r>
      <w:r>
        <w:rPr>
          <w:color w:val="000000" w:themeColor="text1"/>
        </w:rPr>
        <w:t xml:space="preserve"> NY/T</w:t>
      </w:r>
      <w:r>
        <w:rPr>
          <w:rFonts w:hint="eastAsia"/>
          <w:color w:val="000000" w:themeColor="text1"/>
        </w:rPr>
        <w:t xml:space="preserve"> </w:t>
      </w:r>
      <w:r>
        <w:rPr>
          <w:color w:val="000000" w:themeColor="text1"/>
        </w:rPr>
        <w:t xml:space="preserve">1220.2 </w:t>
      </w:r>
      <w:r>
        <w:rPr>
          <w:color w:val="000000" w:themeColor="text1"/>
        </w:rPr>
        <w:t>中的相关规定。</w:t>
      </w:r>
    </w:p>
    <w:p w14:paraId="46053306" w14:textId="77777777" w:rsidR="00DE3162" w:rsidRDefault="00000000">
      <w:pPr>
        <w:spacing w:line="320" w:lineRule="exact"/>
        <w:ind w:firstLineChars="200" w:firstLine="420"/>
        <w:rPr>
          <w:color w:val="000000" w:themeColor="text1"/>
        </w:rPr>
      </w:pPr>
      <w:r>
        <w:rPr>
          <w:color w:val="000000" w:themeColor="text1"/>
        </w:rPr>
        <w:t>宜结合废水厌氧处理产生的沼气规模集合制浆造纸企业生产需求进行沼气利用，宜将沼气作为锅炉燃料或纯化后替代纸机所需天然气。</w:t>
      </w:r>
    </w:p>
    <w:p w14:paraId="50834EA9" w14:textId="77777777" w:rsidR="00DE3162" w:rsidRDefault="00000000">
      <w:pPr>
        <w:pStyle w:val="af8"/>
        <w:numPr>
          <w:ilvl w:val="0"/>
          <w:numId w:val="21"/>
        </w:numPr>
      </w:pPr>
      <w:r>
        <w:rPr>
          <w:rFonts w:hint="eastAsia"/>
        </w:rPr>
        <w:t>燃烧处理：</w:t>
      </w:r>
    </w:p>
    <w:p w14:paraId="586D8F4C" w14:textId="77777777" w:rsidR="00DE3162" w:rsidRDefault="00000000">
      <w:pPr>
        <w:pStyle w:val="af8"/>
        <w:numPr>
          <w:ilvl w:val="0"/>
          <w:numId w:val="0"/>
        </w:numPr>
        <w:ind w:left="425"/>
      </w:pPr>
      <w:r>
        <w:rPr>
          <w:rFonts w:hint="eastAsia"/>
        </w:rPr>
        <w:t>沼气无法实现资源化利用时，应采用燃烧法进行处理，严禁直接排空。</w:t>
      </w:r>
    </w:p>
    <w:p w14:paraId="7E1F31A5"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温室气体无组织排放管控</w:t>
      </w:r>
    </w:p>
    <w:p w14:paraId="0DC07B62" w14:textId="77777777" w:rsidR="00DE3162" w:rsidRDefault="00000000">
      <w:pPr>
        <w:pStyle w:val="afffa"/>
        <w:numPr>
          <w:ilvl w:val="4"/>
          <w:numId w:val="18"/>
        </w:numPr>
        <w:spacing w:line="320" w:lineRule="exact"/>
        <w:ind w:firstLineChars="0"/>
        <w:outlineLvl w:val="1"/>
        <w:rPr>
          <w:rFonts w:ascii="Times New Roman" w:eastAsia="黑体"/>
        </w:rPr>
      </w:pPr>
      <w:r>
        <w:rPr>
          <w:rFonts w:ascii="Times New Roman" w:eastAsia="黑体" w:hint="eastAsia"/>
        </w:rPr>
        <w:t>废水储存与输送系统改造</w:t>
      </w:r>
    </w:p>
    <w:p w14:paraId="2C4A1C92" w14:textId="77777777" w:rsidR="00DE3162" w:rsidRDefault="00000000">
      <w:pPr>
        <w:spacing w:line="320" w:lineRule="exact"/>
        <w:ind w:firstLineChars="200" w:firstLine="420"/>
        <w:rPr>
          <w:color w:val="000000" w:themeColor="text1"/>
          <w:szCs w:val="21"/>
        </w:rPr>
      </w:pPr>
      <w:r>
        <w:rPr>
          <w:rStyle w:val="afff3"/>
          <w:rFonts w:hint="eastAsia"/>
          <w:b w:val="0"/>
          <w:color w:val="000000" w:themeColor="text1"/>
          <w:szCs w:val="21"/>
        </w:rPr>
        <w:t>对</w:t>
      </w:r>
      <w:r>
        <w:rPr>
          <w:rStyle w:val="afff3"/>
          <w:b w:val="0"/>
          <w:color w:val="000000" w:themeColor="text1"/>
          <w:szCs w:val="21"/>
        </w:rPr>
        <w:t>废水储存池、调节池</w:t>
      </w:r>
      <w:r>
        <w:rPr>
          <w:rStyle w:val="afff3"/>
          <w:rFonts w:hint="eastAsia"/>
          <w:b w:val="0"/>
          <w:color w:val="000000" w:themeColor="text1"/>
          <w:szCs w:val="21"/>
        </w:rPr>
        <w:t>等</w:t>
      </w:r>
      <w:r>
        <w:rPr>
          <w:color w:val="000000" w:themeColor="text1"/>
          <w:szCs w:val="21"/>
        </w:rPr>
        <w:t>加盖密闭化改造，可实现无组织温室气体排放的集中收集与处理。</w:t>
      </w:r>
      <w:r>
        <w:rPr>
          <w:rStyle w:val="afff3"/>
          <w:b w:val="0"/>
          <w:color w:val="000000" w:themeColor="text1"/>
          <w:szCs w:val="21"/>
        </w:rPr>
        <w:t>定期进行监测和维护，确保密闭效果良好，防止沼气泄漏。</w:t>
      </w:r>
    </w:p>
    <w:p w14:paraId="3236C8D5" w14:textId="77777777" w:rsidR="00DE3162" w:rsidRDefault="00000000">
      <w:pPr>
        <w:spacing w:line="320" w:lineRule="exact"/>
        <w:ind w:firstLineChars="200" w:firstLine="420"/>
        <w:rPr>
          <w:color w:val="000000" w:themeColor="text1"/>
          <w:szCs w:val="21"/>
          <w:shd w:val="clear" w:color="auto" w:fill="FFFFFF"/>
        </w:rPr>
      </w:pPr>
      <w:r>
        <w:rPr>
          <w:rFonts w:hint="eastAsia"/>
          <w:color w:val="000000" w:themeColor="text1"/>
          <w:szCs w:val="21"/>
        </w:rPr>
        <w:t>废</w:t>
      </w:r>
      <w:r>
        <w:rPr>
          <w:color w:val="000000" w:themeColor="text1"/>
          <w:szCs w:val="21"/>
        </w:rPr>
        <w:t>水池</w:t>
      </w:r>
      <w:r>
        <w:rPr>
          <w:color w:val="000000" w:themeColor="text1"/>
          <w:szCs w:val="21"/>
          <w:shd w:val="clear" w:color="auto" w:fill="FFFFFF"/>
        </w:rPr>
        <w:t>尾气处理可采用焚烧</w:t>
      </w:r>
      <w:proofErr w:type="gramStart"/>
      <w:r>
        <w:rPr>
          <w:color w:val="000000" w:themeColor="text1"/>
          <w:szCs w:val="21"/>
          <w:shd w:val="clear" w:color="auto" w:fill="FFFFFF"/>
        </w:rPr>
        <w:t>法实现</w:t>
      </w:r>
      <w:proofErr w:type="gramEnd"/>
      <w:r>
        <w:rPr>
          <w:color w:val="000000" w:themeColor="text1"/>
          <w:szCs w:val="21"/>
          <w:shd w:val="clear" w:color="auto" w:fill="FFFFFF"/>
        </w:rPr>
        <w:t>温室气体减排与臭气治理，借助锅炉或碱回收炉的高温环境氧化去除废气中的甲烷、氧化亚氮和硫化物，并通过烟气脱硫脱硝技术去衍生的二氧化硫和氮氧化物。</w:t>
      </w:r>
    </w:p>
    <w:p w14:paraId="7AC36B44" w14:textId="77777777" w:rsidR="00DE3162" w:rsidRDefault="00000000">
      <w:pPr>
        <w:spacing w:line="320" w:lineRule="exact"/>
        <w:ind w:firstLineChars="200" w:firstLine="420"/>
        <w:rPr>
          <w:color w:val="000000" w:themeColor="text1"/>
          <w:szCs w:val="21"/>
          <w:shd w:val="clear" w:color="auto" w:fill="FFFFFF"/>
        </w:rPr>
      </w:pPr>
      <w:r>
        <w:rPr>
          <w:rFonts w:hint="eastAsia"/>
          <w:color w:val="000000" w:themeColor="text1"/>
          <w:szCs w:val="21"/>
        </w:rPr>
        <w:t>废</w:t>
      </w:r>
      <w:r>
        <w:rPr>
          <w:color w:val="000000" w:themeColor="text1"/>
          <w:szCs w:val="21"/>
        </w:rPr>
        <w:t>水池</w:t>
      </w:r>
      <w:r>
        <w:rPr>
          <w:color w:val="000000" w:themeColor="text1"/>
          <w:szCs w:val="21"/>
          <w:shd w:val="clear" w:color="auto" w:fill="FFFFFF"/>
        </w:rPr>
        <w:t>尾气处理也可采用生物法或化学吸收法去除硫化氢、氧化亚氮。</w:t>
      </w:r>
    </w:p>
    <w:p w14:paraId="35F71261" w14:textId="77777777" w:rsidR="00DE3162" w:rsidRDefault="00000000">
      <w:pPr>
        <w:spacing w:line="320" w:lineRule="exact"/>
        <w:ind w:firstLineChars="200" w:firstLine="420"/>
        <w:rPr>
          <w:color w:val="000000" w:themeColor="text1"/>
          <w:szCs w:val="21"/>
        </w:rPr>
      </w:pPr>
      <w:r>
        <w:rPr>
          <w:rFonts w:hint="eastAsia"/>
          <w:color w:val="000000" w:themeColor="text1"/>
          <w:szCs w:val="21"/>
          <w:shd w:val="clear" w:color="auto" w:fill="FFFFFF"/>
        </w:rPr>
        <w:t>进一步可参考</w:t>
      </w:r>
      <w:r>
        <w:t>CJJ/T 243</w:t>
      </w:r>
      <w:r>
        <w:rPr>
          <w:rFonts w:hint="eastAsia"/>
        </w:rPr>
        <w:t>标准。</w:t>
      </w:r>
    </w:p>
    <w:p w14:paraId="6288E4AF" w14:textId="77777777" w:rsidR="00DE3162" w:rsidRDefault="00000000">
      <w:pPr>
        <w:pStyle w:val="afffa"/>
        <w:numPr>
          <w:ilvl w:val="4"/>
          <w:numId w:val="18"/>
        </w:numPr>
        <w:spacing w:line="320" w:lineRule="exact"/>
        <w:ind w:firstLineChars="0"/>
        <w:outlineLvl w:val="1"/>
        <w:rPr>
          <w:rFonts w:ascii="Times New Roman" w:eastAsia="黑体"/>
        </w:rPr>
      </w:pPr>
      <w:r>
        <w:rPr>
          <w:rFonts w:ascii="Times New Roman" w:eastAsia="黑体" w:hint="eastAsia"/>
        </w:rPr>
        <w:t>污水管网甲烷排放控制</w:t>
      </w:r>
    </w:p>
    <w:p w14:paraId="38B9F86C" w14:textId="77777777" w:rsidR="00DE3162" w:rsidRDefault="00000000">
      <w:pPr>
        <w:spacing w:line="320" w:lineRule="exact"/>
        <w:ind w:firstLineChars="200" w:firstLine="420"/>
        <w:rPr>
          <w:color w:val="000000" w:themeColor="text1"/>
          <w:szCs w:val="21"/>
        </w:rPr>
      </w:pPr>
      <w:r>
        <w:rPr>
          <w:rStyle w:val="afff3"/>
          <w:b w:val="0"/>
          <w:color w:val="000000" w:themeColor="text1"/>
          <w:szCs w:val="21"/>
        </w:rPr>
        <w:t>优化废水管网的水流设计，确保水流顺畅，减少水流滞留时间</w:t>
      </w:r>
      <w:r>
        <w:rPr>
          <w:rStyle w:val="afff3"/>
          <w:rFonts w:hint="eastAsia"/>
          <w:b w:val="0"/>
          <w:color w:val="000000" w:themeColor="text1"/>
          <w:szCs w:val="21"/>
        </w:rPr>
        <w:t>，</w:t>
      </w:r>
      <w:r>
        <w:rPr>
          <w:color w:val="000000" w:themeColor="text1"/>
          <w:szCs w:val="21"/>
        </w:rPr>
        <w:t>定期清淤与维护管理，防止废水及沉积物在管路内长期滞留，消除厌氧发酵生成沼气的条件，进而有效减少污水管网的温室气体排放。</w:t>
      </w:r>
    </w:p>
    <w:p w14:paraId="517C21D2" w14:textId="77777777" w:rsidR="00DE3162" w:rsidRDefault="00000000">
      <w:pPr>
        <w:pStyle w:val="afffa"/>
        <w:numPr>
          <w:ilvl w:val="2"/>
          <w:numId w:val="18"/>
        </w:numPr>
        <w:spacing w:beforeLines="50" w:before="156" w:afterLines="50" w:after="156" w:line="320" w:lineRule="exact"/>
        <w:ind w:firstLineChars="0"/>
        <w:outlineLvl w:val="1"/>
        <w:rPr>
          <w:rFonts w:ascii="Times New Roman" w:eastAsia="黑体"/>
        </w:rPr>
      </w:pPr>
      <w:r>
        <w:rPr>
          <w:rFonts w:ascii="Times New Roman" w:eastAsia="黑体"/>
        </w:rPr>
        <w:t>间接碳排放削减</w:t>
      </w:r>
    </w:p>
    <w:p w14:paraId="222A6648"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装备节能</w:t>
      </w:r>
    </w:p>
    <w:p w14:paraId="4FA2AEB3" w14:textId="77777777" w:rsidR="00DE3162" w:rsidRDefault="00000000">
      <w:pPr>
        <w:pStyle w:val="af8"/>
        <w:numPr>
          <w:ilvl w:val="0"/>
          <w:numId w:val="22"/>
        </w:numPr>
      </w:pPr>
      <w:r>
        <w:rPr>
          <w:rFonts w:hint="eastAsia"/>
        </w:rPr>
        <w:t>在确保达成设计目标的前提下，推广选用高效节能的电机、风机、水泵、照明器等通用设备，并加速淘汰</w:t>
      </w:r>
      <w:proofErr w:type="gramStart"/>
      <w:r>
        <w:rPr>
          <w:rFonts w:hint="eastAsia"/>
        </w:rPr>
        <w:t>老旧且能效</w:t>
      </w:r>
      <w:proofErr w:type="gramEnd"/>
      <w:r>
        <w:rPr>
          <w:rFonts w:hint="eastAsia"/>
        </w:rPr>
        <w:t>低下的重点用能设备。具体可参考表</w:t>
      </w:r>
      <w:r>
        <w:rPr>
          <w:rFonts w:hint="eastAsia"/>
        </w:rPr>
        <w:t>B.1</w:t>
      </w:r>
      <w:r>
        <w:rPr>
          <w:rFonts w:hint="eastAsia"/>
        </w:rPr>
        <w:t>。</w:t>
      </w:r>
    </w:p>
    <w:p w14:paraId="2F14DB00" w14:textId="77777777" w:rsidR="00DE3162" w:rsidRDefault="00000000">
      <w:pPr>
        <w:pStyle w:val="af8"/>
        <w:numPr>
          <w:ilvl w:val="0"/>
          <w:numId w:val="22"/>
        </w:numPr>
      </w:pPr>
      <w:r>
        <w:rPr>
          <w:rFonts w:hint="eastAsia"/>
        </w:rPr>
        <w:t>结合实际情况，积极推进厂内自建光</w:t>
      </w:r>
      <w:proofErr w:type="gramStart"/>
      <w:r>
        <w:rPr>
          <w:rFonts w:hint="eastAsia"/>
        </w:rPr>
        <w:t>伏</w:t>
      </w:r>
      <w:proofErr w:type="gramEnd"/>
      <w:r>
        <w:rPr>
          <w:rFonts w:hint="eastAsia"/>
        </w:rPr>
        <w:t>发电、沼气热电联产、废水源热泵等可再生能源设施的建设。在确保厂区建筑安全和功能不受影响的前提下，充分利用厂区屋顶、处理设施、开阔构筑物等闲置空间布置可再生能源利用设施，并积极规划布局新型储能设备，以提升可再生能源的利用率。</w:t>
      </w:r>
    </w:p>
    <w:p w14:paraId="4E225DE6"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过程管理节能减排</w:t>
      </w:r>
    </w:p>
    <w:p w14:paraId="177924A9" w14:textId="77777777" w:rsidR="00DE3162" w:rsidRDefault="00000000">
      <w:pPr>
        <w:spacing w:line="320" w:lineRule="exact"/>
        <w:ind w:firstLineChars="200" w:firstLine="420"/>
        <w:rPr>
          <w:color w:val="000000" w:themeColor="text1"/>
        </w:rPr>
      </w:pPr>
      <w:r>
        <w:rPr>
          <w:color w:val="000000" w:themeColor="text1"/>
        </w:rPr>
        <w:t>通过运用大数据等现代科技手段，构建智能化管理平台，推进数字化运营与精细化管理，从而提升污水处理的效率和智能化水平，并有效降低电耗及化学品用量。可用智能控制技术见表</w:t>
      </w:r>
      <w:r>
        <w:rPr>
          <w:color w:val="000000" w:themeColor="text1"/>
        </w:rPr>
        <w:t>C.1</w:t>
      </w:r>
      <w:r>
        <w:rPr>
          <w:color w:val="000000" w:themeColor="text1"/>
        </w:rPr>
        <w:t>。</w:t>
      </w:r>
    </w:p>
    <w:p w14:paraId="1D8034A6" w14:textId="77777777" w:rsidR="00DE3162" w:rsidRDefault="00000000">
      <w:pPr>
        <w:pStyle w:val="af8"/>
        <w:numPr>
          <w:ilvl w:val="0"/>
          <w:numId w:val="23"/>
        </w:numPr>
      </w:pPr>
      <w:r>
        <w:rPr>
          <w:rFonts w:hint="eastAsia"/>
        </w:rPr>
        <w:t>精准曝气</w:t>
      </w:r>
      <w:r>
        <w:rPr>
          <w:rFonts w:hint="eastAsia"/>
        </w:rPr>
        <w:t>-</w:t>
      </w:r>
      <w:r>
        <w:rPr>
          <w:rFonts w:hint="eastAsia"/>
        </w:rPr>
        <w:t>流量控制</w:t>
      </w:r>
    </w:p>
    <w:p w14:paraId="5A708232" w14:textId="77777777" w:rsidR="00DE3162" w:rsidRDefault="00000000">
      <w:pPr>
        <w:spacing w:line="320" w:lineRule="exact"/>
        <w:ind w:firstLineChars="200" w:firstLine="420"/>
        <w:rPr>
          <w:color w:val="000000" w:themeColor="text1"/>
        </w:rPr>
      </w:pPr>
      <w:r>
        <w:rPr>
          <w:color w:val="000000" w:themeColor="text1"/>
        </w:rPr>
        <w:t>采用大模型驱动的曝气系统，进行硝化、反硝化</w:t>
      </w:r>
      <w:proofErr w:type="gramStart"/>
      <w:r>
        <w:rPr>
          <w:color w:val="000000" w:themeColor="text1"/>
        </w:rPr>
        <w:t>及释磷吸</w:t>
      </w:r>
      <w:proofErr w:type="gramEnd"/>
      <w:r>
        <w:rPr>
          <w:color w:val="000000" w:themeColor="text1"/>
        </w:rPr>
        <w:t>磷速率的测定，借助神经网络模型优化溶解氧（</w:t>
      </w:r>
      <w:r>
        <w:rPr>
          <w:color w:val="000000" w:themeColor="text1"/>
        </w:rPr>
        <w:t>DO</w:t>
      </w:r>
      <w:r>
        <w:rPr>
          <w:color w:val="000000" w:themeColor="text1"/>
        </w:rPr>
        <w:t>）控制策略，实现精准曝气控制，从而降低鼓风机的电耗。</w:t>
      </w:r>
    </w:p>
    <w:p w14:paraId="293F935A" w14:textId="77777777" w:rsidR="00DE3162" w:rsidRDefault="00000000">
      <w:pPr>
        <w:spacing w:line="320" w:lineRule="exact"/>
        <w:ind w:firstLineChars="200" w:firstLine="420"/>
        <w:rPr>
          <w:color w:val="000000" w:themeColor="text1"/>
        </w:rPr>
      </w:pPr>
      <w:r>
        <w:rPr>
          <w:color w:val="000000" w:themeColor="text1"/>
        </w:rPr>
        <w:t>在平衡能耗与脱氮效率的基础上，构建数据驱动模型以优化硝化回流和曝气控制参数，进一步提升</w:t>
      </w:r>
      <w:r>
        <w:rPr>
          <w:color w:val="000000" w:themeColor="text1"/>
        </w:rPr>
        <w:lastRenderedPageBreak/>
        <w:t>脱氮效率并实现节能目标。</w:t>
      </w:r>
      <w:r>
        <w:rPr>
          <w:rFonts w:hint="eastAsia"/>
          <w:color w:val="000000" w:themeColor="text1"/>
        </w:rPr>
        <w:t>能耗计算可参考</w:t>
      </w:r>
      <w:r>
        <w:rPr>
          <w:rFonts w:hint="eastAsia"/>
          <w:color w:val="000000" w:themeColor="text1"/>
        </w:rPr>
        <w:t>GB/T 2589</w:t>
      </w:r>
      <w:r>
        <w:rPr>
          <w:rFonts w:hint="eastAsia"/>
          <w:color w:val="000000" w:themeColor="text1"/>
        </w:rPr>
        <w:t>标准。</w:t>
      </w:r>
    </w:p>
    <w:p w14:paraId="0704BFB6" w14:textId="77777777" w:rsidR="00DE3162" w:rsidRDefault="00000000">
      <w:pPr>
        <w:spacing w:line="320" w:lineRule="exact"/>
        <w:ind w:firstLineChars="200" w:firstLine="420"/>
        <w:rPr>
          <w:color w:val="000000" w:themeColor="text1"/>
        </w:rPr>
      </w:pPr>
      <w:r>
        <w:rPr>
          <w:color w:val="000000" w:themeColor="text1"/>
        </w:rPr>
        <w:t>针对水泵运行数据构建数值模型，优化泵站变频调控与负载匹配性能，有效降低水泵能耗，同时提高负荷匹配精度。</w:t>
      </w:r>
    </w:p>
    <w:p w14:paraId="5C3B5EB1" w14:textId="77777777" w:rsidR="00DE3162" w:rsidRDefault="00000000">
      <w:pPr>
        <w:pStyle w:val="af8"/>
        <w:numPr>
          <w:ilvl w:val="0"/>
          <w:numId w:val="23"/>
        </w:numPr>
      </w:pPr>
      <w:r>
        <w:rPr>
          <w:rFonts w:hint="eastAsia"/>
        </w:rPr>
        <w:t>精准加药计量</w:t>
      </w:r>
    </w:p>
    <w:p w14:paraId="6CAC8144" w14:textId="77777777" w:rsidR="00DE3162" w:rsidRDefault="00000000">
      <w:pPr>
        <w:spacing w:line="320" w:lineRule="exact"/>
        <w:ind w:firstLineChars="200" w:firstLine="420"/>
        <w:rPr>
          <w:color w:val="000000" w:themeColor="text1"/>
        </w:rPr>
      </w:pPr>
      <w:r>
        <w:rPr>
          <w:color w:val="000000" w:themeColor="text1"/>
        </w:rPr>
        <w:t>构建进水水质预警、精准曝气以及智能投药等系统，形成前馈与反馈相结合的闭环控制机制，基于进水流速、水质参数等实时数据，通过模型预估加药量，结合出水水质动态调整投加量，避免过量加药。</w:t>
      </w:r>
      <w:r>
        <w:rPr>
          <w:color w:val="000000" w:themeColor="text1"/>
        </w:rPr>
        <w:t xml:space="preserve">  </w:t>
      </w:r>
    </w:p>
    <w:p w14:paraId="30E80D28" w14:textId="77777777" w:rsidR="00DE3162" w:rsidRDefault="00000000">
      <w:pPr>
        <w:spacing w:line="320" w:lineRule="exact"/>
        <w:ind w:firstLineChars="200" w:firstLine="420"/>
        <w:rPr>
          <w:color w:val="000000" w:themeColor="text1"/>
        </w:rPr>
      </w:pPr>
      <w:r>
        <w:rPr>
          <w:color w:val="000000" w:themeColor="text1"/>
        </w:rPr>
        <w:t>采用高精度计量泵与可编程逻辑控制器（</w:t>
      </w:r>
      <w:r>
        <w:rPr>
          <w:color w:val="000000" w:themeColor="text1"/>
        </w:rPr>
        <w:t>PLC</w:t>
      </w:r>
      <w:r>
        <w:rPr>
          <w:color w:val="000000" w:themeColor="text1"/>
        </w:rPr>
        <w:t>），实现药剂的脉冲式多点投加，提高药剂利用率，降低药剂投加量。</w:t>
      </w:r>
    </w:p>
    <w:p w14:paraId="514D9052" w14:textId="77777777" w:rsidR="00DE3162" w:rsidRDefault="00000000">
      <w:pPr>
        <w:pStyle w:val="af8"/>
        <w:numPr>
          <w:ilvl w:val="0"/>
          <w:numId w:val="23"/>
        </w:numPr>
      </w:pPr>
      <w:r>
        <w:rPr>
          <w:rFonts w:hint="eastAsia"/>
        </w:rPr>
        <w:t>水处理状态实时监测</w:t>
      </w:r>
    </w:p>
    <w:p w14:paraId="27A67CFF" w14:textId="77777777" w:rsidR="00DE3162" w:rsidRDefault="00000000">
      <w:pPr>
        <w:spacing w:line="320" w:lineRule="exact"/>
        <w:ind w:firstLineChars="200" w:firstLine="420"/>
        <w:rPr>
          <w:color w:val="000000" w:themeColor="text1"/>
        </w:rPr>
      </w:pPr>
      <w:r>
        <w:rPr>
          <w:color w:val="000000" w:themeColor="text1"/>
        </w:rPr>
        <w:t>为满足水处理过程自动控制的要求，根据具体工艺流程设置相应的在线监测装置，部署在线传感器（如浊度、化学需氧量、氨氮、</w:t>
      </w:r>
      <w:r>
        <w:rPr>
          <w:color w:val="000000" w:themeColor="text1"/>
        </w:rPr>
        <w:t>pH</w:t>
      </w:r>
      <w:r>
        <w:rPr>
          <w:color w:val="000000" w:themeColor="text1"/>
        </w:rPr>
        <w:t>、溶解氧等），结合机器视觉（</w:t>
      </w:r>
      <w:proofErr w:type="gramStart"/>
      <w:r>
        <w:rPr>
          <w:color w:val="000000" w:themeColor="text1"/>
        </w:rPr>
        <w:t>如矾花图像</w:t>
      </w:r>
      <w:proofErr w:type="gramEnd"/>
      <w:r>
        <w:rPr>
          <w:color w:val="000000" w:themeColor="text1"/>
        </w:rPr>
        <w:t>识别）动态调整加药量。</w:t>
      </w:r>
    </w:p>
    <w:p w14:paraId="391608FF" w14:textId="77777777" w:rsidR="00DE3162" w:rsidRDefault="00000000">
      <w:pPr>
        <w:pStyle w:val="afffa"/>
        <w:numPr>
          <w:ilvl w:val="3"/>
          <w:numId w:val="18"/>
        </w:numPr>
        <w:spacing w:line="320" w:lineRule="exact"/>
        <w:ind w:left="0" w:firstLineChars="0" w:firstLine="0"/>
        <w:outlineLvl w:val="1"/>
        <w:rPr>
          <w:rFonts w:ascii="Times New Roman" w:eastAsia="黑体"/>
        </w:rPr>
      </w:pPr>
      <w:r>
        <w:rPr>
          <w:rFonts w:ascii="Times New Roman" w:eastAsia="黑体"/>
        </w:rPr>
        <w:t>污泥处理与处置</w:t>
      </w:r>
    </w:p>
    <w:p w14:paraId="1D63E79F" w14:textId="77777777" w:rsidR="00DE3162" w:rsidRDefault="00000000">
      <w:pPr>
        <w:ind w:firstLineChars="200" w:firstLine="420"/>
      </w:pPr>
      <w:r>
        <w:rPr>
          <w:rFonts w:hint="eastAsia"/>
        </w:rPr>
        <w:t>可参考《</w:t>
      </w:r>
      <w:r>
        <w:t>城镇污水处理厂污泥处理处置及污染防治技术政策（试行）</w:t>
      </w:r>
      <w:r>
        <w:rPr>
          <w:rFonts w:hint="eastAsia"/>
        </w:rPr>
        <w:t>》。</w:t>
      </w:r>
    </w:p>
    <w:p w14:paraId="1CB96F18" w14:textId="77777777" w:rsidR="00DE3162" w:rsidRDefault="00000000">
      <w:pPr>
        <w:pStyle w:val="afffa"/>
        <w:numPr>
          <w:ilvl w:val="4"/>
          <w:numId w:val="18"/>
        </w:numPr>
        <w:spacing w:line="320" w:lineRule="exact"/>
        <w:ind w:firstLineChars="0"/>
        <w:outlineLvl w:val="1"/>
        <w:rPr>
          <w:rFonts w:ascii="Times New Roman" w:eastAsia="黑体"/>
        </w:rPr>
      </w:pPr>
      <w:r>
        <w:rPr>
          <w:rFonts w:ascii="Times New Roman" w:eastAsia="黑体" w:hint="eastAsia"/>
        </w:rPr>
        <w:t>污泥处理</w:t>
      </w:r>
    </w:p>
    <w:p w14:paraId="10E7A544" w14:textId="77777777" w:rsidR="00DE3162" w:rsidRDefault="00000000">
      <w:pPr>
        <w:spacing w:line="320" w:lineRule="exact"/>
        <w:ind w:firstLineChars="200" w:firstLine="420"/>
      </w:pPr>
      <w:r>
        <w:t>污水处理系统设计与建设</w:t>
      </w:r>
      <w:proofErr w:type="gramStart"/>
      <w:r>
        <w:t>需系统</w:t>
      </w:r>
      <w:proofErr w:type="gramEnd"/>
      <w:r>
        <w:t>整合污泥处理单元，通过工艺装备优化实现污泥产量源头削减。</w:t>
      </w:r>
    </w:p>
    <w:p w14:paraId="21BBE85D" w14:textId="77777777" w:rsidR="00DE3162" w:rsidRDefault="00000000">
      <w:pPr>
        <w:spacing w:line="320" w:lineRule="exact"/>
        <w:ind w:firstLineChars="200" w:firstLine="420"/>
      </w:pPr>
      <w:r>
        <w:t>污泥脱水：污泥处理必须在企业内完成脱水预，鼓励采用高压板框压滤机、</w:t>
      </w:r>
      <w:proofErr w:type="gramStart"/>
      <w:r>
        <w:t>叠螺脱水机</w:t>
      </w:r>
      <w:proofErr w:type="gramEnd"/>
      <w:r>
        <w:t>、螺旋压缩机等污泥深度脱水技术，配合化学调理剂提高污泥滤水性能与力学性能，以降低污泥含水率，减少污泥处置量。</w:t>
      </w:r>
    </w:p>
    <w:p w14:paraId="40CDF647" w14:textId="77777777" w:rsidR="00DE3162" w:rsidRDefault="00000000">
      <w:pPr>
        <w:spacing w:line="320" w:lineRule="exact"/>
        <w:ind w:firstLineChars="200" w:firstLine="420"/>
      </w:pPr>
      <w:r>
        <w:t>污泥热干化：采用污泥热干化工艺应与利用余热相结合，不宜采用优质一次能源作为主要干化热源；要严格防范热干</w:t>
      </w:r>
      <w:proofErr w:type="gramStart"/>
      <w:r>
        <w:t>化可能</w:t>
      </w:r>
      <w:proofErr w:type="gramEnd"/>
      <w:r>
        <w:t>产生的安全事故。</w:t>
      </w:r>
    </w:p>
    <w:p w14:paraId="386DC800" w14:textId="77777777" w:rsidR="00DE3162" w:rsidRDefault="00000000">
      <w:pPr>
        <w:pStyle w:val="afffa"/>
        <w:numPr>
          <w:ilvl w:val="4"/>
          <w:numId w:val="18"/>
        </w:numPr>
        <w:spacing w:line="320" w:lineRule="exact"/>
        <w:ind w:firstLineChars="0"/>
        <w:outlineLvl w:val="1"/>
        <w:rPr>
          <w:rFonts w:ascii="Times New Roman" w:eastAsia="黑体"/>
        </w:rPr>
      </w:pPr>
      <w:r>
        <w:rPr>
          <w:rFonts w:ascii="Times New Roman" w:eastAsia="黑体" w:hint="eastAsia"/>
        </w:rPr>
        <w:t>污泥处置</w:t>
      </w:r>
    </w:p>
    <w:p w14:paraId="669E8968" w14:textId="77777777" w:rsidR="00DE3162" w:rsidRDefault="00000000">
      <w:pPr>
        <w:spacing w:line="320" w:lineRule="exact"/>
        <w:ind w:firstLineChars="200" w:firstLine="420"/>
      </w:pPr>
      <w:r>
        <w:t>污泥处置是指处理后污泥的消纳过程。在污泥浓缩、调理和脱水等实现污泥减量化的常规处理工艺基础上，根据污泥处置要求和相应的泥质标准，选择适宜的污泥处置技术路线。工业污泥处置方式有协同焚烧、干化填埋、建筑材料综合利用以及其它利用。</w:t>
      </w:r>
    </w:p>
    <w:p w14:paraId="6B0A39B7" w14:textId="77777777" w:rsidR="00DE3162" w:rsidRDefault="00000000">
      <w:pPr>
        <w:spacing w:line="320" w:lineRule="exact"/>
        <w:ind w:firstLineChars="200" w:firstLine="420"/>
      </w:pPr>
      <w:r>
        <w:t>鼓励污泥作为低质燃料在企业和周边园区的焚烧炉、水泥窑或砖窑中协同焚烧。</w:t>
      </w:r>
    </w:p>
    <w:p w14:paraId="025500A5" w14:textId="77777777" w:rsidR="00DE3162" w:rsidRDefault="00000000">
      <w:pPr>
        <w:spacing w:line="320" w:lineRule="exact"/>
        <w:ind w:firstLineChars="200" w:firstLine="420"/>
      </w:pPr>
      <w:r>
        <w:t>应当避免脱水污泥填埋过程中有机物降解产生的甲烷逸散或填埋气火炬燃烧不充分释放造成温室气体排放。</w:t>
      </w:r>
    </w:p>
    <w:p w14:paraId="1206616F" w14:textId="77777777" w:rsidR="00DE3162" w:rsidRDefault="00000000">
      <w:pPr>
        <w:pStyle w:val="a"/>
        <w:numPr>
          <w:ilvl w:val="0"/>
          <w:numId w:val="18"/>
        </w:numPr>
        <w:rPr>
          <w:rFonts w:ascii="Times New Roman" w:hAnsi="Times New Roman" w:cs="Times New Roman"/>
        </w:rPr>
      </w:pPr>
      <w:bookmarkStart w:id="47" w:name="_Toc204933111"/>
      <w:proofErr w:type="gramStart"/>
      <w:r>
        <w:rPr>
          <w:rFonts w:ascii="Times New Roman" w:hAnsi="Times New Roman" w:cs="Times New Roman"/>
        </w:rPr>
        <w:t>碳污共减</w:t>
      </w:r>
      <w:proofErr w:type="gramEnd"/>
      <w:r>
        <w:rPr>
          <w:rFonts w:ascii="Times New Roman" w:hAnsi="Times New Roman" w:cs="Times New Roman"/>
        </w:rPr>
        <w:t>量化评估</w:t>
      </w:r>
      <w:bookmarkEnd w:id="47"/>
    </w:p>
    <w:p w14:paraId="19D4883D" w14:textId="796D0845" w:rsidR="00DE3162" w:rsidRDefault="00000000">
      <w:pPr>
        <w:autoSpaceDE w:val="0"/>
        <w:autoSpaceDN w:val="0"/>
        <w:adjustRightInd w:val="0"/>
        <w:spacing w:line="320" w:lineRule="exact"/>
        <w:ind w:firstLineChars="200" w:firstLine="420"/>
      </w:pPr>
      <w:proofErr w:type="gramStart"/>
      <w:r>
        <w:t>碳污共减</w:t>
      </w:r>
      <w:proofErr w:type="gramEnd"/>
      <w:r>
        <w:t>量化</w:t>
      </w:r>
      <w:r>
        <w:rPr>
          <w:kern w:val="0"/>
          <w:szCs w:val="21"/>
        </w:rPr>
        <w:t>评估边界应包括厂内</w:t>
      </w:r>
      <w:proofErr w:type="gramStart"/>
      <w:r>
        <w:rPr>
          <w:kern w:val="0"/>
          <w:szCs w:val="21"/>
        </w:rPr>
        <w:t>污</w:t>
      </w:r>
      <w:proofErr w:type="gramEnd"/>
      <w:r>
        <w:rPr>
          <w:kern w:val="0"/>
          <w:szCs w:val="21"/>
        </w:rPr>
        <w:t>废水和污泥处理的全过程（图</w:t>
      </w:r>
      <w:r>
        <w:rPr>
          <w:rFonts w:eastAsia="TimesNewRomanPSMT"/>
          <w:kern w:val="0"/>
          <w:szCs w:val="21"/>
        </w:rPr>
        <w:t>1</w:t>
      </w:r>
      <w:r>
        <w:rPr>
          <w:kern w:val="0"/>
          <w:szCs w:val="21"/>
        </w:rPr>
        <w:t>），</w:t>
      </w:r>
      <w:r>
        <w:t>评估指标体系包括减污指标（污染物削减率、出水排放标准）和</w:t>
      </w:r>
      <w:proofErr w:type="gramStart"/>
      <w:r>
        <w:t>碳排放</w:t>
      </w:r>
      <w:proofErr w:type="gramEnd"/>
      <w:r>
        <w:t>指标（直接碳排放强度、间接碳排放强度、补偿强度），</w:t>
      </w:r>
      <w:r w:rsidR="00DD2344">
        <w:rPr>
          <w:rFonts w:hint="eastAsia"/>
        </w:rPr>
        <w:t>可自评或</w:t>
      </w:r>
      <w:r>
        <w:t>由第三方机构（有评估资质的行业协会或检验评估单位）监督完成。具体核算和评估方法可参照</w:t>
      </w:r>
      <w:r>
        <w:t>T/ACEF</w:t>
      </w:r>
      <w:r>
        <w:rPr>
          <w:rFonts w:hint="eastAsia"/>
        </w:rPr>
        <w:t xml:space="preserve"> </w:t>
      </w:r>
      <w:r>
        <w:t>144</w:t>
      </w:r>
      <w:r>
        <w:t>和</w:t>
      </w:r>
      <w:r>
        <w:t>T/ACEF</w:t>
      </w:r>
      <w:r>
        <w:rPr>
          <w:rFonts w:hint="eastAsia"/>
        </w:rPr>
        <w:t xml:space="preserve"> </w:t>
      </w:r>
      <w:r>
        <w:t>143</w:t>
      </w:r>
      <w:r>
        <w:t>进行。</w:t>
      </w:r>
    </w:p>
    <w:p w14:paraId="097B5D63" w14:textId="77777777" w:rsidR="00DE3162" w:rsidRDefault="00000000">
      <w:pPr>
        <w:pStyle w:val="a"/>
        <w:numPr>
          <w:ilvl w:val="0"/>
          <w:numId w:val="18"/>
        </w:numPr>
        <w:rPr>
          <w:rFonts w:ascii="Times New Roman" w:hAnsi="Times New Roman" w:cs="Times New Roman"/>
        </w:rPr>
      </w:pPr>
      <w:bookmarkStart w:id="48" w:name="_Toc204933112"/>
      <w:r>
        <w:rPr>
          <w:rFonts w:ascii="Times New Roman" w:hAnsi="Times New Roman" w:cs="Times New Roman"/>
        </w:rPr>
        <w:t>风险控制</w:t>
      </w:r>
      <w:bookmarkEnd w:id="48"/>
      <w:r>
        <w:rPr>
          <w:rFonts w:ascii="Times New Roman" w:hAnsi="Times New Roman" w:cs="Times New Roman"/>
        </w:rPr>
        <w:t xml:space="preserve"> </w:t>
      </w:r>
    </w:p>
    <w:p w14:paraId="5CBA4E8B" w14:textId="77777777" w:rsidR="00DE3162" w:rsidRDefault="00000000">
      <w:pPr>
        <w:pStyle w:val="afffa"/>
        <w:numPr>
          <w:ilvl w:val="1"/>
          <w:numId w:val="18"/>
        </w:numPr>
        <w:tabs>
          <w:tab w:val="center" w:pos="4201"/>
          <w:tab w:val="right" w:leader="dot" w:pos="9298"/>
        </w:tabs>
        <w:spacing w:beforeLines="50" w:before="156" w:afterLines="50" w:after="156" w:line="320" w:lineRule="exact"/>
        <w:ind w:firstLineChars="0"/>
        <w:outlineLvl w:val="1"/>
        <w:rPr>
          <w:rFonts w:ascii="Times New Roman" w:eastAsia="黑体"/>
        </w:rPr>
      </w:pPr>
      <w:bookmarkStart w:id="49" w:name="_Toc204933113"/>
      <w:r>
        <w:rPr>
          <w:rFonts w:ascii="Times New Roman" w:eastAsia="黑体"/>
        </w:rPr>
        <w:t>沼气利用安全规范</w:t>
      </w:r>
      <w:bookmarkEnd w:id="49"/>
    </w:p>
    <w:p w14:paraId="72641172" w14:textId="77777777" w:rsidR="00DE3162" w:rsidRDefault="00000000">
      <w:pPr>
        <w:pStyle w:val="affffff4"/>
        <w:spacing w:line="320" w:lineRule="exact"/>
      </w:pPr>
      <w:r>
        <w:t>沼气工程的设计、建设、运行过程中应高度重视职业卫生和劳动安全，严格执行《中华人民共和国安全生产法》、</w:t>
      </w:r>
      <w:r>
        <w:t>GB/T 12801</w:t>
      </w:r>
      <w:r>
        <w:t>、</w:t>
      </w:r>
      <w:r>
        <w:t>GBZ l</w:t>
      </w:r>
      <w:r>
        <w:t>、</w:t>
      </w:r>
      <w:r>
        <w:t>GBZ 2.1</w:t>
      </w:r>
      <w:r>
        <w:t>、</w:t>
      </w:r>
      <w:r>
        <w:t>GBZ 2.2</w:t>
      </w:r>
      <w:r>
        <w:t>和</w:t>
      </w:r>
      <w:r>
        <w:t>GB 5083</w:t>
      </w:r>
      <w:r>
        <w:t>的有关规定。</w:t>
      </w:r>
    </w:p>
    <w:p w14:paraId="03FE3249" w14:textId="77777777" w:rsidR="00DE3162" w:rsidRDefault="00000000">
      <w:pPr>
        <w:pStyle w:val="affffff4"/>
        <w:spacing w:line="320" w:lineRule="exact"/>
      </w:pPr>
      <w:r>
        <w:t>沼气工程的构筑物应设置防护栏杆、防滑梯等安全措施，应执行</w:t>
      </w:r>
      <w:r>
        <w:t>GB 4053.1</w:t>
      </w:r>
      <w:r>
        <w:t>、</w:t>
      </w:r>
      <w:r>
        <w:t>GB 4053.2</w:t>
      </w:r>
      <w:r>
        <w:t>和</w:t>
      </w:r>
      <w:r>
        <w:t>GB 4053.3</w:t>
      </w:r>
      <w:r>
        <w:t>的有关规定。沼渣沼液储存池等敞口构筑物应配备救生圈等防护物品。</w:t>
      </w:r>
    </w:p>
    <w:p w14:paraId="49DBD557" w14:textId="77777777" w:rsidR="00DE3162" w:rsidRDefault="00000000">
      <w:pPr>
        <w:pStyle w:val="affffff4"/>
        <w:spacing w:line="320" w:lineRule="exact"/>
      </w:pPr>
      <w:r>
        <w:lastRenderedPageBreak/>
        <w:t>沼气发酵装置宜采用密闭方式，减少恶臭对周围环境的污染。恶臭气体浓度应符合</w:t>
      </w:r>
      <w:r>
        <w:t>GB 14554</w:t>
      </w:r>
      <w:r>
        <w:t>的有关规定。</w:t>
      </w:r>
    </w:p>
    <w:p w14:paraId="119434A3" w14:textId="77777777" w:rsidR="00DE3162" w:rsidRDefault="00000000">
      <w:pPr>
        <w:pStyle w:val="affffff4"/>
        <w:spacing w:line="320" w:lineRule="exact"/>
      </w:pPr>
      <w:r>
        <w:t>有爆炸危险的房间或区域内的电气防爆设计应符合</w:t>
      </w:r>
      <w:r>
        <w:t>GB 50058</w:t>
      </w:r>
      <w:r>
        <w:t>的规定，爆炸危险区域和范围的划分应符合</w:t>
      </w:r>
      <w:r>
        <w:t>GB/T 51063</w:t>
      </w:r>
      <w:r>
        <w:t>的有关规定。</w:t>
      </w:r>
    </w:p>
    <w:p w14:paraId="7DB4165F" w14:textId="77777777" w:rsidR="00DE3162" w:rsidRDefault="00000000">
      <w:pPr>
        <w:pStyle w:val="affffff4"/>
        <w:spacing w:line="320" w:lineRule="exact"/>
      </w:pPr>
      <w:r>
        <w:t>沼气站内具有爆炸危险的进料间、净化间、锅炉房、增压机房等建（构）筑物的防火、防爆设计应符合</w:t>
      </w:r>
      <w:r>
        <w:t>NY</w:t>
      </w:r>
      <w:r>
        <w:rPr>
          <w:rFonts w:hint="eastAsia"/>
        </w:rPr>
        <w:t>/</w:t>
      </w:r>
      <w:r>
        <w:t>T</w:t>
      </w:r>
      <w:r>
        <w:rPr>
          <w:rFonts w:hint="eastAsia"/>
        </w:rPr>
        <w:t xml:space="preserve"> </w:t>
      </w:r>
      <w:r>
        <w:t>1220</w:t>
      </w:r>
      <w:r>
        <w:rPr>
          <w:rFonts w:hint="eastAsia"/>
        </w:rPr>
        <w:t>.1</w:t>
      </w:r>
      <w:r>
        <w:t>的有关规定。</w:t>
      </w:r>
    </w:p>
    <w:p w14:paraId="00CB2D75" w14:textId="77777777" w:rsidR="00DE3162" w:rsidRDefault="00000000">
      <w:pPr>
        <w:pStyle w:val="affffff4"/>
        <w:spacing w:line="320" w:lineRule="exact"/>
      </w:pPr>
      <w:r>
        <w:t>沼气站内易发生沼气泄漏的进料间、净化间、锅炉房、发电机房、增压机房等建（构）筑物内应设置可燃气体及有毒气体报警装置和事故排风机，并应符合</w:t>
      </w:r>
      <w:r>
        <w:t>GBZ/T 223</w:t>
      </w:r>
      <w:r>
        <w:t>的规定。</w:t>
      </w:r>
    </w:p>
    <w:p w14:paraId="0D9B8732" w14:textId="77777777" w:rsidR="00DE3162" w:rsidRDefault="00000000">
      <w:pPr>
        <w:pStyle w:val="affffff4"/>
        <w:spacing w:line="320" w:lineRule="exact"/>
      </w:pPr>
      <w:r>
        <w:t>沼气站内进料间、锅炉房、</w:t>
      </w:r>
      <w:proofErr w:type="gramStart"/>
      <w:r>
        <w:t>秸秤粉碎</w:t>
      </w:r>
      <w:proofErr w:type="gramEnd"/>
      <w:r>
        <w:t>、发电机房、增压机房间应采用强制通风，净化间、泵房等宜采用自然通风。当自然通风不能满足要求时，可采用强制排风。</w:t>
      </w:r>
    </w:p>
    <w:p w14:paraId="229E4AA8" w14:textId="77777777" w:rsidR="00DE3162" w:rsidRDefault="00000000">
      <w:pPr>
        <w:pStyle w:val="affffff4"/>
        <w:spacing w:line="320" w:lineRule="exact"/>
      </w:pPr>
      <w:r>
        <w:t>特大型沼气工程</w:t>
      </w:r>
      <w:proofErr w:type="gramStart"/>
      <w:r>
        <w:t>宜设置</w:t>
      </w:r>
      <w:proofErr w:type="gramEnd"/>
      <w:r>
        <w:t>火焰燃烧器，火焰燃烧器前沼气管道应设置阻火器，火焰燃烧器应设置自动点火、火焰检测及报警装置，火焰燃烧器燃烧后的排放物质应符合</w:t>
      </w:r>
      <w:r>
        <w:t>GB 16297</w:t>
      </w:r>
      <w:r>
        <w:t>的规定。</w:t>
      </w:r>
    </w:p>
    <w:p w14:paraId="2DA2C492" w14:textId="77777777" w:rsidR="00DE3162" w:rsidRDefault="00000000">
      <w:pPr>
        <w:pStyle w:val="afffa"/>
        <w:numPr>
          <w:ilvl w:val="1"/>
          <w:numId w:val="18"/>
        </w:numPr>
        <w:tabs>
          <w:tab w:val="center" w:pos="4201"/>
          <w:tab w:val="right" w:leader="dot" w:pos="9298"/>
        </w:tabs>
        <w:spacing w:beforeLines="50" w:before="156" w:afterLines="50" w:after="156" w:line="320" w:lineRule="exact"/>
        <w:ind w:firstLineChars="0"/>
        <w:outlineLvl w:val="1"/>
        <w:rPr>
          <w:rFonts w:ascii="Times New Roman" w:eastAsia="黑体"/>
        </w:rPr>
      </w:pPr>
      <w:bookmarkStart w:id="50" w:name="_Toc204933114"/>
      <w:r>
        <w:rPr>
          <w:rFonts w:ascii="Times New Roman" w:eastAsia="黑体"/>
        </w:rPr>
        <w:t>污泥处置二次污染风险控制</w:t>
      </w:r>
      <w:bookmarkEnd w:id="50"/>
    </w:p>
    <w:p w14:paraId="585BD357" w14:textId="77777777" w:rsidR="00DE3162" w:rsidRDefault="00000000">
      <w:pPr>
        <w:pStyle w:val="affffff4"/>
        <w:spacing w:line="320" w:lineRule="exact"/>
      </w:pPr>
      <w:r>
        <w:t>本标准仅包含制浆造纸废水处理系统产生的污泥在收集、贮存、运输过程中可能引发的二次污染事故预防和应急预案，后续填埋或焚烧处置分别按照</w:t>
      </w:r>
      <w:r>
        <w:t>GB 18599</w:t>
      </w:r>
      <w:r>
        <w:t>和</w:t>
      </w:r>
      <w:r>
        <w:t>GB/T 24602</w:t>
      </w:r>
      <w:r>
        <w:t>进行风险管控。</w:t>
      </w:r>
    </w:p>
    <w:p w14:paraId="55C79EF0" w14:textId="77777777" w:rsidR="00DE3162" w:rsidRDefault="00000000">
      <w:pPr>
        <w:pStyle w:val="affffff4"/>
        <w:spacing w:line="320" w:lineRule="exact"/>
      </w:pPr>
      <w:r>
        <w:t>设置事故池、备用池，足够临时存放</w:t>
      </w:r>
      <w:r>
        <w:t>24 h</w:t>
      </w:r>
      <w:r>
        <w:t>以上。</w:t>
      </w:r>
    </w:p>
    <w:p w14:paraId="662935C0" w14:textId="77777777" w:rsidR="00DE3162" w:rsidRDefault="00000000">
      <w:pPr>
        <w:pStyle w:val="affffff4"/>
        <w:spacing w:line="320" w:lineRule="exact"/>
      </w:pPr>
      <w:r>
        <w:t>污泥贮存场应采取分区防渗等措施，定期检查和维护，产生的渗滤液应进行收集处理，达到</w:t>
      </w:r>
      <w:r>
        <w:t>GB 8978</w:t>
      </w:r>
      <w:r>
        <w:t>要求后方可排放。</w:t>
      </w:r>
    </w:p>
    <w:p w14:paraId="55FFFB6A" w14:textId="77777777" w:rsidR="00DE3162" w:rsidRDefault="00000000">
      <w:pPr>
        <w:pStyle w:val="affffff4"/>
        <w:spacing w:line="320" w:lineRule="exact"/>
      </w:pPr>
      <w:r>
        <w:t>贮存场投入使用之前应监测土壤本底水平，应布设</w:t>
      </w:r>
      <w:r>
        <w:t>1</w:t>
      </w:r>
      <w:r>
        <w:t>个土壤监测对照点，对照点应尽量保证不受企业生产过程影响，对照点作为土壤背景值。依据地形特征、主导风向和地表径流方向，在可能产生影响的土壤环境敏感目标处布设土壤监测点，自行监测频次一般每</w:t>
      </w:r>
      <w:r>
        <w:t>3</w:t>
      </w:r>
      <w:r>
        <w:t>年</w:t>
      </w:r>
      <w:r>
        <w:t>1</w:t>
      </w:r>
      <w:r>
        <w:t>次，采样深度根据可能影响的深度适当调整，以表层土壤为重点采样层。</w:t>
      </w:r>
    </w:p>
    <w:p w14:paraId="585CE43A" w14:textId="77777777" w:rsidR="00DE3162" w:rsidRDefault="00000000">
      <w:pPr>
        <w:pStyle w:val="affffff4"/>
        <w:spacing w:line="320" w:lineRule="exact"/>
      </w:pPr>
      <w:r>
        <w:t>易产生扬尘的贮存场应采取分区作业、覆盖、洒水等有效</w:t>
      </w:r>
      <w:proofErr w:type="gramStart"/>
      <w:r>
        <w:t>抑尘措施</w:t>
      </w:r>
      <w:proofErr w:type="gramEnd"/>
      <w:r>
        <w:t>防止扬尘污染。</w:t>
      </w:r>
    </w:p>
    <w:p w14:paraId="7EAC7349" w14:textId="77777777" w:rsidR="00DE3162" w:rsidRDefault="00000000">
      <w:pPr>
        <w:pStyle w:val="affffff4"/>
        <w:spacing w:line="320" w:lineRule="exact"/>
      </w:pPr>
      <w:r>
        <w:t>贮存场的恶臭污染物应符合</w:t>
      </w:r>
      <w:r>
        <w:t>GB 14554</w:t>
      </w:r>
      <w:r>
        <w:t>的规定。</w:t>
      </w:r>
    </w:p>
    <w:p w14:paraId="38CFBF24" w14:textId="77777777" w:rsidR="00DE3162" w:rsidRDefault="00000000">
      <w:pPr>
        <w:pStyle w:val="affffff4"/>
        <w:spacing w:line="320" w:lineRule="exact"/>
      </w:pPr>
      <w:r>
        <w:t>成立应急领导小组，组长由企业负责人担任，副组长由企业环保部门和生产部门负责人担任，成员包括安全、设备、技术、后勤等部门负责人。建立污泥产生、贮存、转移、</w:t>
      </w:r>
      <w:proofErr w:type="gramStart"/>
      <w:r>
        <w:t>处置台</w:t>
      </w:r>
      <w:proofErr w:type="gramEnd"/>
      <w:r>
        <w:t>账，定期开展应急演练和培训。</w:t>
      </w:r>
    </w:p>
    <w:p w14:paraId="14E4993A" w14:textId="77777777" w:rsidR="00DE3162" w:rsidRDefault="00000000">
      <w:pPr>
        <w:pStyle w:val="affffff4"/>
        <w:spacing w:line="320" w:lineRule="exact"/>
      </w:pPr>
      <w:r>
        <w:t>应对贮存场泄露事故</w:t>
      </w:r>
      <w:r>
        <w:rPr>
          <w:rFonts w:hint="eastAsia"/>
        </w:rPr>
        <w:t>，应</w:t>
      </w:r>
      <w:r>
        <w:t>立即切断泄漏源，用沙袋等构筑围堰，防止污染扩散。启动</w:t>
      </w:r>
      <w:proofErr w:type="gramStart"/>
      <w:r>
        <w:t>应急泵将泄漏</w:t>
      </w:r>
      <w:proofErr w:type="gramEnd"/>
      <w:r>
        <w:t>污泥转移至备用池。对受污染土壤进行清理和处置。</w:t>
      </w:r>
    </w:p>
    <w:p w14:paraId="20D7150C" w14:textId="77777777" w:rsidR="00DE3162" w:rsidRDefault="00000000">
      <w:pPr>
        <w:pStyle w:val="affffff4"/>
        <w:spacing w:line="320" w:lineRule="exact"/>
      </w:pPr>
      <w:r>
        <w:t>应对运输途中污泥撒漏事故</w:t>
      </w:r>
      <w:r>
        <w:rPr>
          <w:rFonts w:hint="eastAsia"/>
        </w:rPr>
        <w:t>，应</w:t>
      </w:r>
      <w:r>
        <w:t>检查车辆密封性能，设置警示标志，用吸附材料收集撒漏污泥，对污染路面进行清洗。</w:t>
      </w:r>
    </w:p>
    <w:p w14:paraId="764F3211" w14:textId="77777777" w:rsidR="00DE3162" w:rsidRDefault="00000000">
      <w:pPr>
        <w:pStyle w:val="affffff4"/>
        <w:spacing w:line="320" w:lineRule="exact"/>
        <w:sectPr w:rsidR="00DE3162">
          <w:endnotePr>
            <w:numFmt w:val="decimal"/>
          </w:endnotePr>
          <w:pgSz w:w="11907" w:h="16839"/>
          <w:pgMar w:top="1417" w:right="1134" w:bottom="1134" w:left="1417" w:header="1417" w:footer="851" w:gutter="0"/>
          <w:pgNumType w:start="1"/>
          <w:cols w:space="720"/>
          <w:docGrid w:type="linesAndChars" w:linePitch="312"/>
        </w:sectPr>
      </w:pPr>
      <w:r>
        <w:t xml:space="preserve">  </w:t>
      </w:r>
    </w:p>
    <w:p w14:paraId="5740A5AB" w14:textId="77777777" w:rsidR="00DE3162" w:rsidRDefault="00DE3162">
      <w:pPr>
        <w:pStyle w:val="afa"/>
        <w:tabs>
          <w:tab w:val="left" w:pos="6406"/>
        </w:tabs>
        <w:spacing w:beforeLines="100" w:before="312" w:afterLines="0" w:after="0"/>
        <w:rPr>
          <w:sz w:val="28"/>
          <w:szCs w:val="28"/>
        </w:rPr>
      </w:pPr>
    </w:p>
    <w:p w14:paraId="662075BF" w14:textId="77777777" w:rsidR="00DE3162" w:rsidRDefault="00000000">
      <w:pPr>
        <w:spacing w:line="320" w:lineRule="exact"/>
        <w:jc w:val="center"/>
        <w:rPr>
          <w:rFonts w:ascii="黑体" w:eastAsia="黑体"/>
          <w:kern w:val="0"/>
          <w:szCs w:val="20"/>
        </w:rPr>
      </w:pPr>
      <w:r>
        <w:rPr>
          <w:rFonts w:ascii="黑体" w:eastAsia="黑体" w:hint="eastAsia"/>
          <w:kern w:val="0"/>
          <w:szCs w:val="20"/>
        </w:rPr>
        <w:t>（资料性）</w:t>
      </w:r>
    </w:p>
    <w:p w14:paraId="06521E6C" w14:textId="77777777" w:rsidR="00DE3162" w:rsidRDefault="00000000">
      <w:pPr>
        <w:spacing w:line="320" w:lineRule="exact"/>
        <w:jc w:val="center"/>
        <w:rPr>
          <w:rFonts w:ascii="黑体" w:eastAsia="黑体"/>
          <w:kern w:val="0"/>
          <w:szCs w:val="20"/>
        </w:rPr>
      </w:pPr>
      <w:r>
        <w:rPr>
          <w:rFonts w:ascii="黑体" w:eastAsia="黑体" w:hint="eastAsia"/>
          <w:kern w:val="0"/>
          <w:szCs w:val="20"/>
        </w:rPr>
        <w:t>制浆造纸废水深度处理与再生回用工艺技术</w:t>
      </w:r>
    </w:p>
    <w:p w14:paraId="1765B648" w14:textId="77777777" w:rsidR="00DE3162" w:rsidRDefault="00DE3162">
      <w:pPr>
        <w:widowControl/>
        <w:spacing w:line="276" w:lineRule="auto"/>
        <w:jc w:val="center"/>
        <w:rPr>
          <w:b/>
          <w:bCs/>
          <w:sz w:val="22"/>
          <w:szCs w:val="28"/>
        </w:rPr>
      </w:pPr>
    </w:p>
    <w:p w14:paraId="340E9F9B" w14:textId="77777777" w:rsidR="00DE3162" w:rsidRDefault="00000000">
      <w:pPr>
        <w:pStyle w:val="afffa"/>
        <w:spacing w:line="320" w:lineRule="exact"/>
        <w:ind w:firstLine="420"/>
        <w:rPr>
          <w:rFonts w:ascii="Times New Roman"/>
        </w:rPr>
      </w:pPr>
      <w:r>
        <w:rPr>
          <w:rFonts w:ascii="Times New Roman" w:hint="eastAsia"/>
        </w:rPr>
        <w:t>制浆造纸废水深度处理与再生回用工艺技术见表</w:t>
      </w:r>
      <w:r>
        <w:rPr>
          <w:rFonts w:ascii="Times New Roman" w:hint="eastAsia"/>
        </w:rPr>
        <w:t>A.1</w:t>
      </w:r>
      <w:r>
        <w:rPr>
          <w:rFonts w:ascii="Times New Roman" w:hint="eastAsia"/>
        </w:rPr>
        <w:t>。</w:t>
      </w:r>
    </w:p>
    <w:p w14:paraId="300DC0AC" w14:textId="77777777" w:rsidR="00DE3162" w:rsidRDefault="00000000">
      <w:pPr>
        <w:spacing w:beforeLines="50" w:before="156" w:afterLines="50" w:after="156"/>
        <w:jc w:val="center"/>
        <w:rPr>
          <w:rFonts w:ascii="黑体" w:eastAsia="黑体" w:hAnsi="黑体" w:cs="黑体" w:hint="eastAsia"/>
        </w:rPr>
      </w:pPr>
      <w:r>
        <w:rPr>
          <w:rFonts w:ascii="黑体" w:eastAsia="黑体" w:hAnsi="黑体" w:cs="黑体" w:hint="eastAsia"/>
        </w:rPr>
        <w:t>表A.1 制浆造纸废水深度处理与再生回用工艺技术一览表</w:t>
      </w:r>
    </w:p>
    <w:tbl>
      <w:tblPr>
        <w:tblStyle w:val="afff2"/>
        <w:tblW w:w="4799" w:type="pct"/>
        <w:tblInd w:w="146" w:type="dxa"/>
        <w:tblLook w:val="04A0" w:firstRow="1" w:lastRow="0" w:firstColumn="1" w:lastColumn="0" w:noHBand="0" w:noVBand="1"/>
      </w:tblPr>
      <w:tblGrid>
        <w:gridCol w:w="1295"/>
        <w:gridCol w:w="1462"/>
        <w:gridCol w:w="4704"/>
        <w:gridCol w:w="1509"/>
      </w:tblGrid>
      <w:tr w:rsidR="00DE3162" w14:paraId="0E29A341" w14:textId="77777777">
        <w:tc>
          <w:tcPr>
            <w:tcW w:w="722" w:type="pct"/>
          </w:tcPr>
          <w:p w14:paraId="1AA54547" w14:textId="77777777" w:rsidR="00DE3162" w:rsidRDefault="00000000">
            <w:pPr>
              <w:widowControl/>
              <w:spacing w:line="320" w:lineRule="exact"/>
              <w:jc w:val="center"/>
              <w:rPr>
                <w:b/>
                <w:bCs/>
                <w:sz w:val="18"/>
                <w:szCs w:val="18"/>
              </w:rPr>
            </w:pPr>
            <w:r>
              <w:rPr>
                <w:b/>
                <w:bCs/>
                <w:sz w:val="18"/>
                <w:szCs w:val="18"/>
              </w:rPr>
              <w:t>处理目标</w:t>
            </w:r>
          </w:p>
        </w:tc>
        <w:tc>
          <w:tcPr>
            <w:tcW w:w="815" w:type="pct"/>
          </w:tcPr>
          <w:p w14:paraId="515F7083" w14:textId="77777777" w:rsidR="00DE3162" w:rsidRDefault="00000000">
            <w:pPr>
              <w:widowControl/>
              <w:spacing w:line="320" w:lineRule="exact"/>
              <w:jc w:val="center"/>
              <w:rPr>
                <w:b/>
                <w:bCs/>
                <w:sz w:val="18"/>
                <w:szCs w:val="18"/>
              </w:rPr>
            </w:pPr>
            <w:r>
              <w:rPr>
                <w:b/>
                <w:bCs/>
                <w:sz w:val="18"/>
                <w:szCs w:val="18"/>
              </w:rPr>
              <w:t>可行技术</w:t>
            </w:r>
          </w:p>
        </w:tc>
        <w:tc>
          <w:tcPr>
            <w:tcW w:w="2621" w:type="pct"/>
          </w:tcPr>
          <w:p w14:paraId="556C2283" w14:textId="77777777" w:rsidR="00DE3162" w:rsidRDefault="00000000">
            <w:pPr>
              <w:widowControl/>
              <w:spacing w:line="320" w:lineRule="exact"/>
              <w:jc w:val="center"/>
              <w:rPr>
                <w:b/>
                <w:bCs/>
                <w:sz w:val="18"/>
                <w:szCs w:val="18"/>
              </w:rPr>
            </w:pPr>
            <w:r>
              <w:rPr>
                <w:b/>
                <w:bCs/>
                <w:sz w:val="18"/>
                <w:szCs w:val="18"/>
              </w:rPr>
              <w:t>适用对象</w:t>
            </w:r>
          </w:p>
        </w:tc>
        <w:tc>
          <w:tcPr>
            <w:tcW w:w="841" w:type="pct"/>
          </w:tcPr>
          <w:p w14:paraId="3074DC06" w14:textId="77777777" w:rsidR="00DE3162" w:rsidRDefault="00000000">
            <w:pPr>
              <w:widowControl/>
              <w:spacing w:line="320" w:lineRule="exact"/>
              <w:jc w:val="center"/>
              <w:rPr>
                <w:b/>
                <w:bCs/>
                <w:sz w:val="18"/>
                <w:szCs w:val="18"/>
              </w:rPr>
            </w:pPr>
            <w:r>
              <w:rPr>
                <w:b/>
                <w:bCs/>
                <w:sz w:val="18"/>
                <w:szCs w:val="18"/>
              </w:rPr>
              <w:t>参考标准</w:t>
            </w:r>
          </w:p>
        </w:tc>
      </w:tr>
      <w:tr w:rsidR="00DE3162" w14:paraId="2DED4D95" w14:textId="77777777">
        <w:tc>
          <w:tcPr>
            <w:tcW w:w="722" w:type="pct"/>
            <w:vMerge w:val="restart"/>
          </w:tcPr>
          <w:p w14:paraId="6E68BC9E" w14:textId="77777777" w:rsidR="00DE3162" w:rsidRDefault="00000000">
            <w:pPr>
              <w:widowControl/>
              <w:spacing w:line="320" w:lineRule="exact"/>
              <w:jc w:val="left"/>
              <w:rPr>
                <w:sz w:val="18"/>
                <w:szCs w:val="18"/>
              </w:rPr>
            </w:pPr>
            <w:r>
              <w:rPr>
                <w:sz w:val="18"/>
                <w:szCs w:val="18"/>
              </w:rPr>
              <w:t>达标排放</w:t>
            </w:r>
          </w:p>
        </w:tc>
        <w:tc>
          <w:tcPr>
            <w:tcW w:w="815" w:type="pct"/>
          </w:tcPr>
          <w:p w14:paraId="4318E898" w14:textId="77777777" w:rsidR="00DE3162" w:rsidRDefault="00000000">
            <w:pPr>
              <w:widowControl/>
              <w:spacing w:line="320" w:lineRule="exact"/>
              <w:jc w:val="left"/>
              <w:rPr>
                <w:sz w:val="18"/>
                <w:szCs w:val="18"/>
              </w:rPr>
            </w:pPr>
            <w:r>
              <w:rPr>
                <w:sz w:val="18"/>
                <w:szCs w:val="18"/>
              </w:rPr>
              <w:t>过滤</w:t>
            </w:r>
          </w:p>
        </w:tc>
        <w:tc>
          <w:tcPr>
            <w:tcW w:w="2621" w:type="pct"/>
          </w:tcPr>
          <w:p w14:paraId="2D9FD7FA" w14:textId="77777777" w:rsidR="00DE3162" w:rsidRDefault="00000000">
            <w:pPr>
              <w:widowControl/>
              <w:spacing w:line="320" w:lineRule="exact"/>
              <w:jc w:val="left"/>
              <w:rPr>
                <w:sz w:val="18"/>
                <w:szCs w:val="18"/>
              </w:rPr>
            </w:pPr>
            <w:r>
              <w:rPr>
                <w:sz w:val="18"/>
                <w:szCs w:val="18"/>
              </w:rPr>
              <w:t>悬浮物</w:t>
            </w:r>
          </w:p>
        </w:tc>
        <w:tc>
          <w:tcPr>
            <w:tcW w:w="841" w:type="pct"/>
            <w:vMerge w:val="restart"/>
          </w:tcPr>
          <w:p w14:paraId="682D539B" w14:textId="77777777" w:rsidR="00DE3162" w:rsidRDefault="00000000">
            <w:pPr>
              <w:widowControl/>
              <w:spacing w:line="320" w:lineRule="exact"/>
              <w:jc w:val="left"/>
              <w:rPr>
                <w:sz w:val="18"/>
                <w:szCs w:val="18"/>
              </w:rPr>
            </w:pPr>
            <w:r>
              <w:rPr>
                <w:sz w:val="18"/>
                <w:szCs w:val="18"/>
              </w:rPr>
              <w:t>‌</w:t>
            </w:r>
            <w:r>
              <w:rPr>
                <w:sz w:val="18"/>
                <w:szCs w:val="18"/>
              </w:rPr>
              <w:t>《制浆造纸工业水污染物排放标准》（</w:t>
            </w:r>
            <w:r>
              <w:rPr>
                <w:sz w:val="18"/>
                <w:szCs w:val="18"/>
              </w:rPr>
              <w:t>GB 3544</w:t>
            </w:r>
            <w:r>
              <w:rPr>
                <w:sz w:val="18"/>
                <w:szCs w:val="18"/>
              </w:rPr>
              <w:t>）</w:t>
            </w:r>
          </w:p>
        </w:tc>
      </w:tr>
      <w:tr w:rsidR="00DE3162" w14:paraId="0583EA2C" w14:textId="77777777">
        <w:tc>
          <w:tcPr>
            <w:tcW w:w="722" w:type="pct"/>
            <w:vMerge/>
          </w:tcPr>
          <w:p w14:paraId="03C612AB" w14:textId="77777777" w:rsidR="00DE3162" w:rsidRDefault="00DE3162">
            <w:pPr>
              <w:widowControl/>
              <w:spacing w:line="320" w:lineRule="exact"/>
              <w:jc w:val="left"/>
              <w:rPr>
                <w:sz w:val="18"/>
                <w:szCs w:val="18"/>
              </w:rPr>
            </w:pPr>
          </w:p>
        </w:tc>
        <w:tc>
          <w:tcPr>
            <w:tcW w:w="815" w:type="pct"/>
          </w:tcPr>
          <w:p w14:paraId="60C6CCD0" w14:textId="77777777" w:rsidR="00DE3162" w:rsidRDefault="00000000">
            <w:pPr>
              <w:widowControl/>
              <w:spacing w:line="320" w:lineRule="exact"/>
              <w:jc w:val="left"/>
              <w:rPr>
                <w:sz w:val="18"/>
                <w:szCs w:val="18"/>
              </w:rPr>
            </w:pPr>
            <w:r>
              <w:rPr>
                <w:sz w:val="18"/>
                <w:szCs w:val="18"/>
              </w:rPr>
              <w:t>膜生物反应器</w:t>
            </w:r>
          </w:p>
        </w:tc>
        <w:tc>
          <w:tcPr>
            <w:tcW w:w="2621" w:type="pct"/>
          </w:tcPr>
          <w:p w14:paraId="45AC2539" w14:textId="77777777" w:rsidR="00DE3162" w:rsidRDefault="00000000">
            <w:pPr>
              <w:widowControl/>
              <w:spacing w:line="320" w:lineRule="exact"/>
              <w:jc w:val="left"/>
              <w:rPr>
                <w:sz w:val="18"/>
                <w:szCs w:val="18"/>
              </w:rPr>
            </w:pPr>
            <w:r>
              <w:rPr>
                <w:sz w:val="18"/>
                <w:szCs w:val="18"/>
              </w:rPr>
              <w:t>悬浮物、氨氮、嗅味</w:t>
            </w:r>
          </w:p>
        </w:tc>
        <w:tc>
          <w:tcPr>
            <w:tcW w:w="841" w:type="pct"/>
            <w:vMerge/>
          </w:tcPr>
          <w:p w14:paraId="781CD77E" w14:textId="77777777" w:rsidR="00DE3162" w:rsidRDefault="00DE3162">
            <w:pPr>
              <w:widowControl/>
              <w:spacing w:line="320" w:lineRule="exact"/>
              <w:jc w:val="left"/>
              <w:rPr>
                <w:sz w:val="18"/>
                <w:szCs w:val="18"/>
              </w:rPr>
            </w:pPr>
          </w:p>
        </w:tc>
      </w:tr>
      <w:tr w:rsidR="00DE3162" w14:paraId="55FD26EF" w14:textId="77777777">
        <w:tc>
          <w:tcPr>
            <w:tcW w:w="722" w:type="pct"/>
            <w:vMerge/>
          </w:tcPr>
          <w:p w14:paraId="30BB54F4" w14:textId="77777777" w:rsidR="00DE3162" w:rsidRDefault="00DE3162">
            <w:pPr>
              <w:widowControl/>
              <w:spacing w:line="320" w:lineRule="exact"/>
              <w:jc w:val="left"/>
              <w:rPr>
                <w:sz w:val="18"/>
                <w:szCs w:val="18"/>
              </w:rPr>
            </w:pPr>
          </w:p>
        </w:tc>
        <w:tc>
          <w:tcPr>
            <w:tcW w:w="815" w:type="pct"/>
          </w:tcPr>
          <w:p w14:paraId="1DB6EC9C" w14:textId="77777777" w:rsidR="00DE3162" w:rsidRDefault="00000000">
            <w:pPr>
              <w:widowControl/>
              <w:spacing w:line="320" w:lineRule="exact"/>
              <w:jc w:val="left"/>
              <w:rPr>
                <w:sz w:val="18"/>
                <w:szCs w:val="18"/>
              </w:rPr>
            </w:pPr>
            <w:r>
              <w:rPr>
                <w:sz w:val="18"/>
                <w:szCs w:val="18"/>
              </w:rPr>
              <w:t>生物滤池</w:t>
            </w:r>
          </w:p>
        </w:tc>
        <w:tc>
          <w:tcPr>
            <w:tcW w:w="2621" w:type="pct"/>
          </w:tcPr>
          <w:p w14:paraId="0D9FD998" w14:textId="77777777" w:rsidR="00DE3162" w:rsidRDefault="00000000">
            <w:pPr>
              <w:widowControl/>
              <w:spacing w:line="320" w:lineRule="exact"/>
              <w:jc w:val="left"/>
              <w:rPr>
                <w:sz w:val="18"/>
                <w:szCs w:val="18"/>
              </w:rPr>
            </w:pPr>
            <w:r>
              <w:rPr>
                <w:sz w:val="18"/>
                <w:szCs w:val="18"/>
              </w:rPr>
              <w:t>氨氮、总氮</w:t>
            </w:r>
          </w:p>
        </w:tc>
        <w:tc>
          <w:tcPr>
            <w:tcW w:w="841" w:type="pct"/>
            <w:vMerge/>
          </w:tcPr>
          <w:p w14:paraId="486B432E" w14:textId="77777777" w:rsidR="00DE3162" w:rsidRDefault="00DE3162">
            <w:pPr>
              <w:widowControl/>
              <w:spacing w:line="320" w:lineRule="exact"/>
              <w:jc w:val="left"/>
              <w:rPr>
                <w:sz w:val="18"/>
                <w:szCs w:val="18"/>
              </w:rPr>
            </w:pPr>
          </w:p>
        </w:tc>
      </w:tr>
      <w:tr w:rsidR="00DE3162" w14:paraId="52486098" w14:textId="77777777">
        <w:tc>
          <w:tcPr>
            <w:tcW w:w="722" w:type="pct"/>
            <w:vMerge/>
          </w:tcPr>
          <w:p w14:paraId="6BCB75E3" w14:textId="77777777" w:rsidR="00DE3162" w:rsidRDefault="00DE3162">
            <w:pPr>
              <w:widowControl/>
              <w:spacing w:line="320" w:lineRule="exact"/>
              <w:jc w:val="left"/>
              <w:rPr>
                <w:sz w:val="18"/>
                <w:szCs w:val="18"/>
              </w:rPr>
            </w:pPr>
          </w:p>
        </w:tc>
        <w:tc>
          <w:tcPr>
            <w:tcW w:w="815" w:type="pct"/>
          </w:tcPr>
          <w:p w14:paraId="77768836" w14:textId="77777777" w:rsidR="00DE3162" w:rsidRDefault="00000000">
            <w:pPr>
              <w:widowControl/>
              <w:spacing w:line="320" w:lineRule="exact"/>
              <w:jc w:val="left"/>
              <w:rPr>
                <w:sz w:val="18"/>
                <w:szCs w:val="18"/>
              </w:rPr>
            </w:pPr>
            <w:r>
              <w:rPr>
                <w:rFonts w:hint="eastAsia"/>
                <w:sz w:val="18"/>
                <w:szCs w:val="18"/>
              </w:rPr>
              <w:t>气浮</w:t>
            </w:r>
          </w:p>
        </w:tc>
        <w:tc>
          <w:tcPr>
            <w:tcW w:w="2621" w:type="pct"/>
          </w:tcPr>
          <w:p w14:paraId="19547E79" w14:textId="77777777" w:rsidR="00DE3162" w:rsidRDefault="00000000">
            <w:pPr>
              <w:widowControl/>
              <w:spacing w:line="320" w:lineRule="exact"/>
              <w:jc w:val="left"/>
              <w:rPr>
                <w:sz w:val="18"/>
                <w:szCs w:val="18"/>
              </w:rPr>
            </w:pPr>
            <w:r>
              <w:rPr>
                <w:rFonts w:hint="eastAsia"/>
                <w:sz w:val="18"/>
                <w:szCs w:val="18"/>
              </w:rPr>
              <w:t>色度、</w:t>
            </w:r>
            <w:r>
              <w:rPr>
                <w:sz w:val="18"/>
                <w:szCs w:val="18"/>
              </w:rPr>
              <w:t>悬浮物</w:t>
            </w:r>
            <w:r>
              <w:rPr>
                <w:rFonts w:hint="eastAsia"/>
                <w:sz w:val="18"/>
                <w:szCs w:val="18"/>
              </w:rPr>
              <w:t>、</w:t>
            </w:r>
            <w:r>
              <w:rPr>
                <w:sz w:val="18"/>
                <w:szCs w:val="18"/>
              </w:rPr>
              <w:t>难降解有机物</w:t>
            </w:r>
          </w:p>
        </w:tc>
        <w:tc>
          <w:tcPr>
            <w:tcW w:w="841" w:type="pct"/>
            <w:vMerge/>
          </w:tcPr>
          <w:p w14:paraId="5984AF5D" w14:textId="77777777" w:rsidR="00DE3162" w:rsidRDefault="00DE3162">
            <w:pPr>
              <w:widowControl/>
              <w:spacing w:line="320" w:lineRule="exact"/>
              <w:jc w:val="left"/>
              <w:rPr>
                <w:sz w:val="18"/>
                <w:szCs w:val="18"/>
              </w:rPr>
            </w:pPr>
          </w:p>
        </w:tc>
      </w:tr>
      <w:tr w:rsidR="00DE3162" w14:paraId="404DEF0B" w14:textId="77777777">
        <w:tc>
          <w:tcPr>
            <w:tcW w:w="722" w:type="pct"/>
            <w:vMerge/>
          </w:tcPr>
          <w:p w14:paraId="3DAE90F1" w14:textId="77777777" w:rsidR="00DE3162" w:rsidRDefault="00DE3162">
            <w:pPr>
              <w:widowControl/>
              <w:spacing w:line="320" w:lineRule="exact"/>
              <w:jc w:val="left"/>
              <w:rPr>
                <w:sz w:val="18"/>
                <w:szCs w:val="18"/>
              </w:rPr>
            </w:pPr>
          </w:p>
        </w:tc>
        <w:tc>
          <w:tcPr>
            <w:tcW w:w="815" w:type="pct"/>
          </w:tcPr>
          <w:p w14:paraId="6CFB52B4" w14:textId="77777777" w:rsidR="00DE3162" w:rsidRDefault="00000000">
            <w:pPr>
              <w:widowControl/>
              <w:spacing w:line="320" w:lineRule="exact"/>
              <w:jc w:val="left"/>
              <w:rPr>
                <w:sz w:val="18"/>
                <w:szCs w:val="18"/>
              </w:rPr>
            </w:pPr>
            <w:r>
              <w:rPr>
                <w:sz w:val="18"/>
                <w:szCs w:val="18"/>
              </w:rPr>
              <w:t>混凝沉淀</w:t>
            </w:r>
          </w:p>
        </w:tc>
        <w:tc>
          <w:tcPr>
            <w:tcW w:w="2621" w:type="pct"/>
          </w:tcPr>
          <w:p w14:paraId="00A0A57A" w14:textId="77777777" w:rsidR="00DE3162" w:rsidRDefault="00000000">
            <w:pPr>
              <w:widowControl/>
              <w:spacing w:line="320" w:lineRule="exact"/>
              <w:jc w:val="left"/>
              <w:rPr>
                <w:sz w:val="18"/>
                <w:szCs w:val="18"/>
              </w:rPr>
            </w:pPr>
            <w:r>
              <w:rPr>
                <w:sz w:val="18"/>
                <w:szCs w:val="18"/>
              </w:rPr>
              <w:t>色度、悬浮物、难降解有机物</w:t>
            </w:r>
          </w:p>
        </w:tc>
        <w:tc>
          <w:tcPr>
            <w:tcW w:w="841" w:type="pct"/>
            <w:vMerge/>
          </w:tcPr>
          <w:p w14:paraId="2DF8E3F5" w14:textId="77777777" w:rsidR="00DE3162" w:rsidRDefault="00DE3162">
            <w:pPr>
              <w:widowControl/>
              <w:spacing w:line="320" w:lineRule="exact"/>
              <w:jc w:val="left"/>
              <w:rPr>
                <w:sz w:val="18"/>
                <w:szCs w:val="18"/>
              </w:rPr>
            </w:pPr>
          </w:p>
        </w:tc>
      </w:tr>
      <w:tr w:rsidR="00DE3162" w14:paraId="7F0D810D" w14:textId="77777777">
        <w:tc>
          <w:tcPr>
            <w:tcW w:w="722" w:type="pct"/>
            <w:vMerge/>
          </w:tcPr>
          <w:p w14:paraId="08D85174" w14:textId="77777777" w:rsidR="00DE3162" w:rsidRDefault="00DE3162">
            <w:pPr>
              <w:widowControl/>
              <w:spacing w:line="320" w:lineRule="exact"/>
              <w:jc w:val="left"/>
              <w:rPr>
                <w:sz w:val="18"/>
                <w:szCs w:val="18"/>
              </w:rPr>
            </w:pPr>
          </w:p>
        </w:tc>
        <w:tc>
          <w:tcPr>
            <w:tcW w:w="815" w:type="pct"/>
          </w:tcPr>
          <w:p w14:paraId="6DB97FD7" w14:textId="77777777" w:rsidR="00DE3162" w:rsidRDefault="00000000">
            <w:pPr>
              <w:widowControl/>
              <w:spacing w:line="320" w:lineRule="exact"/>
              <w:jc w:val="left"/>
              <w:rPr>
                <w:sz w:val="18"/>
                <w:szCs w:val="18"/>
              </w:rPr>
            </w:pPr>
            <w:r>
              <w:rPr>
                <w:sz w:val="18"/>
                <w:szCs w:val="18"/>
              </w:rPr>
              <w:t>高级氧化技术</w:t>
            </w:r>
          </w:p>
        </w:tc>
        <w:tc>
          <w:tcPr>
            <w:tcW w:w="2621" w:type="pct"/>
          </w:tcPr>
          <w:p w14:paraId="006A5DDC" w14:textId="77777777" w:rsidR="00DE3162" w:rsidRDefault="00000000">
            <w:pPr>
              <w:widowControl/>
              <w:spacing w:line="320" w:lineRule="exact"/>
              <w:jc w:val="left"/>
              <w:rPr>
                <w:sz w:val="18"/>
                <w:szCs w:val="18"/>
              </w:rPr>
            </w:pPr>
            <w:r>
              <w:rPr>
                <w:sz w:val="18"/>
                <w:szCs w:val="18"/>
              </w:rPr>
              <w:t>色度、难降解有机物</w:t>
            </w:r>
          </w:p>
        </w:tc>
        <w:tc>
          <w:tcPr>
            <w:tcW w:w="841" w:type="pct"/>
            <w:vMerge/>
          </w:tcPr>
          <w:p w14:paraId="0B9F730D" w14:textId="77777777" w:rsidR="00DE3162" w:rsidRDefault="00DE3162">
            <w:pPr>
              <w:widowControl/>
              <w:spacing w:line="320" w:lineRule="exact"/>
              <w:jc w:val="left"/>
              <w:rPr>
                <w:sz w:val="18"/>
                <w:szCs w:val="18"/>
              </w:rPr>
            </w:pPr>
          </w:p>
        </w:tc>
      </w:tr>
      <w:tr w:rsidR="00DE3162" w14:paraId="34E45EDF" w14:textId="77777777">
        <w:tc>
          <w:tcPr>
            <w:tcW w:w="722" w:type="pct"/>
            <w:vMerge w:val="restart"/>
          </w:tcPr>
          <w:p w14:paraId="441CD86E" w14:textId="77777777" w:rsidR="00DE3162" w:rsidRDefault="00000000">
            <w:pPr>
              <w:widowControl/>
              <w:spacing w:line="320" w:lineRule="exact"/>
              <w:jc w:val="left"/>
              <w:rPr>
                <w:sz w:val="18"/>
                <w:szCs w:val="18"/>
              </w:rPr>
            </w:pPr>
            <w:r>
              <w:rPr>
                <w:sz w:val="18"/>
                <w:szCs w:val="18"/>
              </w:rPr>
              <w:t>再生回用</w:t>
            </w:r>
          </w:p>
        </w:tc>
        <w:tc>
          <w:tcPr>
            <w:tcW w:w="815" w:type="pct"/>
          </w:tcPr>
          <w:p w14:paraId="21A7CA35" w14:textId="77777777" w:rsidR="00DE3162" w:rsidRDefault="00000000">
            <w:pPr>
              <w:widowControl/>
              <w:spacing w:line="320" w:lineRule="exact"/>
              <w:jc w:val="left"/>
              <w:rPr>
                <w:sz w:val="18"/>
                <w:szCs w:val="18"/>
              </w:rPr>
            </w:pPr>
            <w:r>
              <w:rPr>
                <w:sz w:val="18"/>
                <w:szCs w:val="18"/>
              </w:rPr>
              <w:t>超滤</w:t>
            </w:r>
          </w:p>
        </w:tc>
        <w:tc>
          <w:tcPr>
            <w:tcW w:w="2621" w:type="pct"/>
          </w:tcPr>
          <w:p w14:paraId="3D05095A" w14:textId="77777777" w:rsidR="00DE3162" w:rsidRDefault="00000000">
            <w:pPr>
              <w:widowControl/>
              <w:spacing w:line="320" w:lineRule="exact"/>
              <w:jc w:val="left"/>
              <w:rPr>
                <w:sz w:val="18"/>
                <w:szCs w:val="18"/>
              </w:rPr>
            </w:pPr>
            <w:r>
              <w:rPr>
                <w:sz w:val="18"/>
                <w:szCs w:val="18"/>
              </w:rPr>
              <w:t>去除悬浮物、胶体，中水补充至制浆工段用于洗选漂</w:t>
            </w:r>
          </w:p>
        </w:tc>
        <w:tc>
          <w:tcPr>
            <w:tcW w:w="841" w:type="pct"/>
            <w:vMerge w:val="restart"/>
          </w:tcPr>
          <w:p w14:paraId="0544A115" w14:textId="77777777" w:rsidR="00DE3162" w:rsidRDefault="00000000">
            <w:pPr>
              <w:widowControl/>
              <w:spacing w:line="320" w:lineRule="exact"/>
              <w:jc w:val="left"/>
              <w:rPr>
                <w:sz w:val="18"/>
                <w:szCs w:val="18"/>
              </w:rPr>
            </w:pPr>
            <w:r>
              <w:rPr>
                <w:sz w:val="18"/>
                <w:szCs w:val="18"/>
              </w:rPr>
              <w:t>参考《城市污水再生利用工业用水水质》</w:t>
            </w:r>
            <w:r>
              <w:rPr>
                <w:sz w:val="18"/>
                <w:szCs w:val="18"/>
              </w:rPr>
              <w:t xml:space="preserve"> (GB/T 19923)</w:t>
            </w:r>
          </w:p>
        </w:tc>
      </w:tr>
      <w:tr w:rsidR="00DE3162" w14:paraId="7C12140D" w14:textId="77777777">
        <w:tc>
          <w:tcPr>
            <w:tcW w:w="722" w:type="pct"/>
            <w:vMerge/>
          </w:tcPr>
          <w:p w14:paraId="38186C5A" w14:textId="77777777" w:rsidR="00DE3162" w:rsidRDefault="00DE3162">
            <w:pPr>
              <w:widowControl/>
              <w:spacing w:line="320" w:lineRule="exact"/>
              <w:jc w:val="left"/>
              <w:rPr>
                <w:sz w:val="18"/>
                <w:szCs w:val="18"/>
              </w:rPr>
            </w:pPr>
          </w:p>
        </w:tc>
        <w:tc>
          <w:tcPr>
            <w:tcW w:w="815" w:type="pct"/>
          </w:tcPr>
          <w:p w14:paraId="1C017C48" w14:textId="77777777" w:rsidR="00DE3162" w:rsidRDefault="00000000">
            <w:pPr>
              <w:widowControl/>
              <w:spacing w:line="320" w:lineRule="exact"/>
              <w:jc w:val="left"/>
              <w:rPr>
                <w:sz w:val="18"/>
                <w:szCs w:val="18"/>
              </w:rPr>
            </w:pPr>
            <w:r>
              <w:rPr>
                <w:sz w:val="18"/>
                <w:szCs w:val="18"/>
              </w:rPr>
              <w:t>纳滤</w:t>
            </w:r>
          </w:p>
        </w:tc>
        <w:tc>
          <w:tcPr>
            <w:tcW w:w="2621" w:type="pct"/>
          </w:tcPr>
          <w:p w14:paraId="0009A9DB" w14:textId="77777777" w:rsidR="00DE3162" w:rsidRDefault="00000000">
            <w:pPr>
              <w:widowControl/>
              <w:spacing w:line="320" w:lineRule="exact"/>
              <w:jc w:val="left"/>
              <w:rPr>
                <w:sz w:val="18"/>
                <w:szCs w:val="18"/>
              </w:rPr>
            </w:pPr>
            <w:r>
              <w:rPr>
                <w:sz w:val="18"/>
                <w:szCs w:val="18"/>
              </w:rPr>
              <w:t>去除小分子，回收盐分，可用于造纸白水的回收利用</w:t>
            </w:r>
          </w:p>
        </w:tc>
        <w:tc>
          <w:tcPr>
            <w:tcW w:w="841" w:type="pct"/>
            <w:vMerge/>
          </w:tcPr>
          <w:p w14:paraId="0DC5E5EB" w14:textId="77777777" w:rsidR="00DE3162" w:rsidRDefault="00DE3162">
            <w:pPr>
              <w:widowControl/>
              <w:spacing w:line="320" w:lineRule="exact"/>
              <w:jc w:val="left"/>
              <w:rPr>
                <w:sz w:val="18"/>
                <w:szCs w:val="18"/>
              </w:rPr>
            </w:pPr>
          </w:p>
        </w:tc>
      </w:tr>
      <w:tr w:rsidR="00DE3162" w14:paraId="7E0079C7" w14:textId="77777777">
        <w:tc>
          <w:tcPr>
            <w:tcW w:w="722" w:type="pct"/>
            <w:vMerge/>
          </w:tcPr>
          <w:p w14:paraId="5C98409C" w14:textId="77777777" w:rsidR="00DE3162" w:rsidRDefault="00DE3162">
            <w:pPr>
              <w:widowControl/>
              <w:spacing w:line="320" w:lineRule="exact"/>
              <w:jc w:val="left"/>
              <w:rPr>
                <w:sz w:val="18"/>
                <w:szCs w:val="18"/>
              </w:rPr>
            </w:pPr>
          </w:p>
        </w:tc>
        <w:tc>
          <w:tcPr>
            <w:tcW w:w="815" w:type="pct"/>
          </w:tcPr>
          <w:p w14:paraId="57F37B1C" w14:textId="77777777" w:rsidR="00DE3162" w:rsidRDefault="00000000">
            <w:pPr>
              <w:widowControl/>
              <w:spacing w:line="320" w:lineRule="exact"/>
              <w:jc w:val="left"/>
              <w:rPr>
                <w:sz w:val="18"/>
                <w:szCs w:val="18"/>
              </w:rPr>
            </w:pPr>
            <w:r>
              <w:rPr>
                <w:sz w:val="18"/>
                <w:szCs w:val="18"/>
              </w:rPr>
              <w:t>反渗透</w:t>
            </w:r>
          </w:p>
        </w:tc>
        <w:tc>
          <w:tcPr>
            <w:tcW w:w="2621" w:type="pct"/>
          </w:tcPr>
          <w:p w14:paraId="32C6C43A" w14:textId="77777777" w:rsidR="00DE3162" w:rsidRDefault="00000000">
            <w:pPr>
              <w:widowControl/>
              <w:spacing w:line="320" w:lineRule="exact"/>
              <w:jc w:val="left"/>
              <w:rPr>
                <w:sz w:val="18"/>
                <w:szCs w:val="18"/>
              </w:rPr>
            </w:pPr>
            <w:r>
              <w:rPr>
                <w:sz w:val="18"/>
                <w:szCs w:val="18"/>
              </w:rPr>
              <w:t>去除可溶性小分子、色度、盐分，作为超纯水替代新鲜水</w:t>
            </w:r>
          </w:p>
        </w:tc>
        <w:tc>
          <w:tcPr>
            <w:tcW w:w="841" w:type="pct"/>
            <w:vMerge/>
          </w:tcPr>
          <w:p w14:paraId="0E62C3DC" w14:textId="77777777" w:rsidR="00DE3162" w:rsidRDefault="00DE3162">
            <w:pPr>
              <w:widowControl/>
              <w:spacing w:line="320" w:lineRule="exact"/>
              <w:jc w:val="left"/>
              <w:rPr>
                <w:sz w:val="18"/>
                <w:szCs w:val="18"/>
              </w:rPr>
            </w:pPr>
          </w:p>
        </w:tc>
      </w:tr>
      <w:tr w:rsidR="00DE3162" w14:paraId="568E4170" w14:textId="77777777">
        <w:tc>
          <w:tcPr>
            <w:tcW w:w="722" w:type="pct"/>
            <w:vMerge/>
          </w:tcPr>
          <w:p w14:paraId="734CC399" w14:textId="77777777" w:rsidR="00DE3162" w:rsidRDefault="00DE3162">
            <w:pPr>
              <w:widowControl/>
              <w:spacing w:line="320" w:lineRule="exact"/>
              <w:jc w:val="left"/>
              <w:rPr>
                <w:sz w:val="18"/>
                <w:szCs w:val="18"/>
              </w:rPr>
            </w:pPr>
          </w:p>
        </w:tc>
        <w:tc>
          <w:tcPr>
            <w:tcW w:w="815" w:type="pct"/>
          </w:tcPr>
          <w:p w14:paraId="62F8AB9B" w14:textId="77777777" w:rsidR="00DE3162" w:rsidRDefault="00000000">
            <w:pPr>
              <w:widowControl/>
              <w:spacing w:line="320" w:lineRule="exact"/>
              <w:jc w:val="left"/>
              <w:rPr>
                <w:sz w:val="18"/>
                <w:szCs w:val="18"/>
              </w:rPr>
            </w:pPr>
            <w:r>
              <w:rPr>
                <w:sz w:val="18"/>
                <w:szCs w:val="18"/>
              </w:rPr>
              <w:t>臭氧催化氧化</w:t>
            </w:r>
          </w:p>
        </w:tc>
        <w:tc>
          <w:tcPr>
            <w:tcW w:w="2621" w:type="pct"/>
          </w:tcPr>
          <w:p w14:paraId="78DC5037" w14:textId="77777777" w:rsidR="00DE3162" w:rsidRDefault="00000000">
            <w:pPr>
              <w:widowControl/>
              <w:spacing w:line="320" w:lineRule="exact"/>
              <w:jc w:val="left"/>
              <w:rPr>
                <w:sz w:val="18"/>
                <w:szCs w:val="18"/>
              </w:rPr>
            </w:pPr>
            <w:r>
              <w:rPr>
                <w:sz w:val="18"/>
                <w:szCs w:val="18"/>
              </w:rPr>
              <w:t>脱色、难降解有机物预氧化、除嗅，可作为</w:t>
            </w:r>
            <w:proofErr w:type="gramStart"/>
            <w:r>
              <w:rPr>
                <w:sz w:val="18"/>
                <w:szCs w:val="18"/>
              </w:rPr>
              <w:t>污</w:t>
            </w:r>
            <w:proofErr w:type="gramEnd"/>
            <w:r>
              <w:rPr>
                <w:sz w:val="18"/>
                <w:szCs w:val="18"/>
              </w:rPr>
              <w:t>冷凝水预处理</w:t>
            </w:r>
          </w:p>
        </w:tc>
        <w:tc>
          <w:tcPr>
            <w:tcW w:w="841" w:type="pct"/>
            <w:vMerge/>
          </w:tcPr>
          <w:p w14:paraId="36FE584D" w14:textId="77777777" w:rsidR="00DE3162" w:rsidRDefault="00DE3162">
            <w:pPr>
              <w:widowControl/>
              <w:spacing w:line="320" w:lineRule="exact"/>
              <w:jc w:val="left"/>
              <w:rPr>
                <w:sz w:val="18"/>
                <w:szCs w:val="18"/>
              </w:rPr>
            </w:pPr>
          </w:p>
        </w:tc>
      </w:tr>
      <w:tr w:rsidR="00DE3162" w14:paraId="3557B580" w14:textId="77777777">
        <w:tc>
          <w:tcPr>
            <w:tcW w:w="722" w:type="pct"/>
            <w:vMerge/>
          </w:tcPr>
          <w:p w14:paraId="2A7139C2" w14:textId="77777777" w:rsidR="00DE3162" w:rsidRDefault="00DE3162">
            <w:pPr>
              <w:widowControl/>
              <w:spacing w:line="320" w:lineRule="exact"/>
              <w:jc w:val="left"/>
              <w:rPr>
                <w:sz w:val="18"/>
                <w:szCs w:val="18"/>
              </w:rPr>
            </w:pPr>
          </w:p>
        </w:tc>
        <w:tc>
          <w:tcPr>
            <w:tcW w:w="815" w:type="pct"/>
          </w:tcPr>
          <w:p w14:paraId="54C199AC" w14:textId="77777777" w:rsidR="00DE3162" w:rsidRDefault="00000000">
            <w:pPr>
              <w:widowControl/>
              <w:spacing w:line="320" w:lineRule="exact"/>
              <w:jc w:val="left"/>
              <w:rPr>
                <w:sz w:val="18"/>
                <w:szCs w:val="18"/>
              </w:rPr>
            </w:pPr>
            <w:r>
              <w:rPr>
                <w:sz w:val="18"/>
                <w:szCs w:val="18"/>
              </w:rPr>
              <w:t>膜生物反应器</w:t>
            </w:r>
          </w:p>
        </w:tc>
        <w:tc>
          <w:tcPr>
            <w:tcW w:w="2621" w:type="pct"/>
          </w:tcPr>
          <w:p w14:paraId="22313F4A" w14:textId="77777777" w:rsidR="00DE3162" w:rsidRDefault="00000000">
            <w:pPr>
              <w:widowControl/>
              <w:spacing w:line="320" w:lineRule="exact"/>
              <w:jc w:val="left"/>
              <w:rPr>
                <w:sz w:val="18"/>
                <w:szCs w:val="18"/>
              </w:rPr>
            </w:pPr>
            <w:r>
              <w:rPr>
                <w:sz w:val="18"/>
                <w:szCs w:val="18"/>
              </w:rPr>
              <w:t>去除悬浮物、氧化氨氮、消除嗅味，可作为</w:t>
            </w:r>
            <w:proofErr w:type="gramStart"/>
            <w:r>
              <w:rPr>
                <w:sz w:val="18"/>
                <w:szCs w:val="18"/>
              </w:rPr>
              <w:t>污</w:t>
            </w:r>
            <w:proofErr w:type="gramEnd"/>
            <w:r>
              <w:rPr>
                <w:sz w:val="18"/>
                <w:szCs w:val="18"/>
              </w:rPr>
              <w:t>冷凝水回用前处理</w:t>
            </w:r>
          </w:p>
        </w:tc>
        <w:tc>
          <w:tcPr>
            <w:tcW w:w="841" w:type="pct"/>
            <w:vMerge/>
          </w:tcPr>
          <w:p w14:paraId="5655D19F" w14:textId="77777777" w:rsidR="00DE3162" w:rsidRDefault="00DE3162">
            <w:pPr>
              <w:widowControl/>
              <w:spacing w:line="320" w:lineRule="exact"/>
              <w:jc w:val="left"/>
              <w:rPr>
                <w:sz w:val="18"/>
                <w:szCs w:val="18"/>
              </w:rPr>
            </w:pPr>
          </w:p>
        </w:tc>
      </w:tr>
      <w:tr w:rsidR="00DE3162" w14:paraId="4CCACD33" w14:textId="77777777">
        <w:tc>
          <w:tcPr>
            <w:tcW w:w="722" w:type="pct"/>
            <w:vMerge/>
          </w:tcPr>
          <w:p w14:paraId="00DAC931" w14:textId="77777777" w:rsidR="00DE3162" w:rsidRDefault="00DE3162">
            <w:pPr>
              <w:widowControl/>
              <w:spacing w:line="320" w:lineRule="exact"/>
              <w:jc w:val="left"/>
              <w:rPr>
                <w:sz w:val="18"/>
                <w:szCs w:val="18"/>
              </w:rPr>
            </w:pPr>
          </w:p>
        </w:tc>
        <w:tc>
          <w:tcPr>
            <w:tcW w:w="815" w:type="pct"/>
          </w:tcPr>
          <w:p w14:paraId="64652089" w14:textId="77777777" w:rsidR="00DE3162" w:rsidRDefault="00000000">
            <w:pPr>
              <w:widowControl/>
              <w:spacing w:line="320" w:lineRule="exact"/>
              <w:jc w:val="left"/>
              <w:rPr>
                <w:sz w:val="18"/>
                <w:szCs w:val="18"/>
              </w:rPr>
            </w:pPr>
            <w:r>
              <w:rPr>
                <w:sz w:val="18"/>
                <w:szCs w:val="18"/>
              </w:rPr>
              <w:t>离子交换树脂</w:t>
            </w:r>
          </w:p>
        </w:tc>
        <w:tc>
          <w:tcPr>
            <w:tcW w:w="2621" w:type="pct"/>
          </w:tcPr>
          <w:p w14:paraId="169E0968" w14:textId="77777777" w:rsidR="00DE3162" w:rsidRDefault="00000000">
            <w:pPr>
              <w:widowControl/>
              <w:spacing w:line="320" w:lineRule="exact"/>
              <w:jc w:val="left"/>
              <w:rPr>
                <w:sz w:val="18"/>
                <w:szCs w:val="18"/>
              </w:rPr>
            </w:pPr>
            <w:r>
              <w:rPr>
                <w:sz w:val="18"/>
                <w:szCs w:val="18"/>
              </w:rPr>
              <w:t>去除水封闭循环系统内累积的钙、镁、铁、锰等阳离子</w:t>
            </w:r>
          </w:p>
        </w:tc>
        <w:tc>
          <w:tcPr>
            <w:tcW w:w="841" w:type="pct"/>
            <w:vMerge/>
          </w:tcPr>
          <w:p w14:paraId="47DB8D5C" w14:textId="77777777" w:rsidR="00DE3162" w:rsidRDefault="00DE3162">
            <w:pPr>
              <w:widowControl/>
              <w:spacing w:line="320" w:lineRule="exact"/>
              <w:jc w:val="left"/>
              <w:rPr>
                <w:sz w:val="18"/>
                <w:szCs w:val="18"/>
              </w:rPr>
            </w:pPr>
          </w:p>
        </w:tc>
      </w:tr>
      <w:tr w:rsidR="00DE3162" w14:paraId="4F2D6AB5" w14:textId="77777777">
        <w:trPr>
          <w:trHeight w:val="717"/>
        </w:trPr>
        <w:tc>
          <w:tcPr>
            <w:tcW w:w="722" w:type="pct"/>
            <w:vMerge/>
          </w:tcPr>
          <w:p w14:paraId="1B2F0202" w14:textId="77777777" w:rsidR="00DE3162" w:rsidRDefault="00DE3162">
            <w:pPr>
              <w:widowControl/>
              <w:spacing w:line="320" w:lineRule="exact"/>
              <w:jc w:val="left"/>
              <w:rPr>
                <w:sz w:val="18"/>
                <w:szCs w:val="18"/>
              </w:rPr>
            </w:pPr>
          </w:p>
        </w:tc>
        <w:tc>
          <w:tcPr>
            <w:tcW w:w="815" w:type="pct"/>
          </w:tcPr>
          <w:p w14:paraId="756CD074" w14:textId="77777777" w:rsidR="00DE3162" w:rsidRDefault="00000000">
            <w:pPr>
              <w:widowControl/>
              <w:spacing w:line="320" w:lineRule="exact"/>
              <w:jc w:val="left"/>
              <w:rPr>
                <w:sz w:val="18"/>
                <w:szCs w:val="18"/>
              </w:rPr>
            </w:pPr>
            <w:r>
              <w:rPr>
                <w:sz w:val="18"/>
                <w:szCs w:val="18"/>
              </w:rPr>
              <w:t>化学除硬</w:t>
            </w:r>
          </w:p>
        </w:tc>
        <w:tc>
          <w:tcPr>
            <w:tcW w:w="2621" w:type="pct"/>
          </w:tcPr>
          <w:p w14:paraId="6A85E827" w14:textId="77777777" w:rsidR="00DE3162" w:rsidRDefault="00000000">
            <w:pPr>
              <w:widowControl/>
              <w:spacing w:line="320" w:lineRule="exact"/>
              <w:jc w:val="left"/>
              <w:rPr>
                <w:sz w:val="18"/>
                <w:szCs w:val="18"/>
              </w:rPr>
            </w:pPr>
            <w:r>
              <w:rPr>
                <w:sz w:val="18"/>
                <w:szCs w:val="18"/>
              </w:rPr>
              <w:t>采用高密度沉淀、流化床诱导结晶除硬等技术，去除再生水中的钙</w:t>
            </w:r>
            <w:r>
              <w:rPr>
                <w:sz w:val="18"/>
                <w:szCs w:val="18"/>
              </w:rPr>
              <w:t>/</w:t>
            </w:r>
            <w:r>
              <w:rPr>
                <w:sz w:val="18"/>
                <w:szCs w:val="18"/>
              </w:rPr>
              <w:t>镁硬度</w:t>
            </w:r>
          </w:p>
        </w:tc>
        <w:tc>
          <w:tcPr>
            <w:tcW w:w="841" w:type="pct"/>
            <w:vMerge/>
          </w:tcPr>
          <w:p w14:paraId="2E27FD4E" w14:textId="77777777" w:rsidR="00DE3162" w:rsidRDefault="00DE3162">
            <w:pPr>
              <w:widowControl/>
              <w:spacing w:line="320" w:lineRule="exact"/>
              <w:jc w:val="left"/>
              <w:rPr>
                <w:sz w:val="18"/>
                <w:szCs w:val="18"/>
              </w:rPr>
            </w:pPr>
          </w:p>
        </w:tc>
      </w:tr>
    </w:tbl>
    <w:p w14:paraId="1C6385A3" w14:textId="77777777" w:rsidR="00DE3162" w:rsidRDefault="00000000">
      <w:pPr>
        <w:rPr>
          <w:sz w:val="28"/>
          <w:szCs w:val="28"/>
        </w:rPr>
      </w:pPr>
      <w:bookmarkStart w:id="51" w:name="_Toc204933116"/>
      <w:r>
        <w:rPr>
          <w:sz w:val="28"/>
          <w:szCs w:val="28"/>
        </w:rPr>
        <w:br w:type="page"/>
      </w:r>
    </w:p>
    <w:bookmarkEnd w:id="51"/>
    <w:p w14:paraId="310A7690" w14:textId="77777777" w:rsidR="00DE3162" w:rsidRDefault="00DE3162">
      <w:pPr>
        <w:pStyle w:val="afa"/>
        <w:tabs>
          <w:tab w:val="left" w:pos="6406"/>
        </w:tabs>
        <w:spacing w:beforeLines="100" w:before="312" w:afterLines="0" w:after="0"/>
        <w:rPr>
          <w:sz w:val="28"/>
          <w:szCs w:val="28"/>
        </w:rPr>
      </w:pPr>
    </w:p>
    <w:p w14:paraId="79733C90" w14:textId="77777777" w:rsidR="00DE3162" w:rsidRDefault="00000000">
      <w:pPr>
        <w:spacing w:line="320" w:lineRule="exact"/>
        <w:jc w:val="center"/>
        <w:rPr>
          <w:rFonts w:ascii="黑体" w:eastAsia="黑体"/>
          <w:kern w:val="0"/>
          <w:szCs w:val="20"/>
        </w:rPr>
      </w:pPr>
      <w:r>
        <w:rPr>
          <w:rFonts w:ascii="黑体" w:eastAsia="黑体" w:hint="eastAsia"/>
          <w:kern w:val="0"/>
          <w:szCs w:val="20"/>
        </w:rPr>
        <w:t>（资料性）</w:t>
      </w:r>
    </w:p>
    <w:p w14:paraId="54E760BD" w14:textId="77777777" w:rsidR="00DE3162" w:rsidRDefault="00000000">
      <w:pPr>
        <w:spacing w:line="320" w:lineRule="exact"/>
        <w:jc w:val="center"/>
        <w:rPr>
          <w:rFonts w:ascii="黑体" w:eastAsia="黑体"/>
          <w:kern w:val="0"/>
          <w:szCs w:val="20"/>
        </w:rPr>
      </w:pPr>
      <w:r>
        <w:rPr>
          <w:rFonts w:ascii="黑体" w:eastAsia="黑体" w:hint="eastAsia"/>
          <w:kern w:val="0"/>
          <w:szCs w:val="20"/>
        </w:rPr>
        <w:t>主要用能设备能效先进水平和节能水平</w:t>
      </w:r>
    </w:p>
    <w:p w14:paraId="4B771963" w14:textId="77777777" w:rsidR="00DE3162" w:rsidRDefault="00DE3162">
      <w:pPr>
        <w:widowControl/>
        <w:spacing w:line="276" w:lineRule="auto"/>
        <w:jc w:val="center"/>
        <w:rPr>
          <w:b/>
          <w:bCs/>
          <w:sz w:val="22"/>
          <w:szCs w:val="28"/>
        </w:rPr>
      </w:pPr>
    </w:p>
    <w:p w14:paraId="3315C5EE" w14:textId="77777777" w:rsidR="00DE3162" w:rsidRDefault="00000000">
      <w:pPr>
        <w:pStyle w:val="afffa"/>
        <w:spacing w:line="320" w:lineRule="exact"/>
        <w:ind w:firstLine="420"/>
        <w:rPr>
          <w:rFonts w:ascii="Times New Roman"/>
        </w:rPr>
      </w:pPr>
      <w:r>
        <w:rPr>
          <w:rFonts w:ascii="Times New Roman" w:hint="eastAsia"/>
        </w:rPr>
        <w:t>主要用能设备能效先进水平和节能水平见表</w:t>
      </w:r>
      <w:r>
        <w:rPr>
          <w:rFonts w:ascii="Times New Roman" w:hint="eastAsia"/>
        </w:rPr>
        <w:t>B.1</w:t>
      </w:r>
      <w:r>
        <w:rPr>
          <w:rFonts w:ascii="Times New Roman" w:hint="eastAsia"/>
        </w:rPr>
        <w:t>。</w:t>
      </w:r>
    </w:p>
    <w:p w14:paraId="65570291" w14:textId="77777777" w:rsidR="00DE3162" w:rsidRDefault="00000000">
      <w:pPr>
        <w:spacing w:beforeLines="50" w:before="156" w:afterLines="50" w:after="156"/>
        <w:jc w:val="center"/>
        <w:rPr>
          <w:rFonts w:ascii="黑体" w:eastAsia="黑体" w:hAnsi="黑体" w:cs="黑体" w:hint="eastAsia"/>
        </w:rPr>
      </w:pPr>
      <w:r>
        <w:rPr>
          <w:rFonts w:ascii="黑体" w:eastAsia="黑体" w:hAnsi="黑体" w:cs="黑体" w:hint="eastAsia"/>
        </w:rPr>
        <w:t>表B.1 主要用能设备能效先进水平和节能水平</w:t>
      </w:r>
    </w:p>
    <w:tbl>
      <w:tblPr>
        <w:tblStyle w:val="afff2"/>
        <w:tblW w:w="9130" w:type="dxa"/>
        <w:jc w:val="center"/>
        <w:tblLayout w:type="fixed"/>
        <w:tblCellMar>
          <w:left w:w="28" w:type="dxa"/>
          <w:right w:w="28" w:type="dxa"/>
        </w:tblCellMar>
        <w:tblLook w:val="04A0" w:firstRow="1" w:lastRow="0" w:firstColumn="1" w:lastColumn="0" w:noHBand="0" w:noVBand="1"/>
      </w:tblPr>
      <w:tblGrid>
        <w:gridCol w:w="1093"/>
        <w:gridCol w:w="1000"/>
        <w:gridCol w:w="881"/>
        <w:gridCol w:w="1379"/>
        <w:gridCol w:w="1403"/>
        <w:gridCol w:w="705"/>
        <w:gridCol w:w="705"/>
        <w:gridCol w:w="1964"/>
      </w:tblGrid>
      <w:tr w:rsidR="00DE3162" w14:paraId="13D79844" w14:textId="77777777">
        <w:trPr>
          <w:cantSplit/>
          <w:tblHeader/>
          <w:jc w:val="center"/>
        </w:trPr>
        <w:tc>
          <w:tcPr>
            <w:tcW w:w="1093" w:type="dxa"/>
            <w:vAlign w:val="center"/>
          </w:tcPr>
          <w:p w14:paraId="560A5CFA" w14:textId="77777777" w:rsidR="00DE3162" w:rsidRDefault="00000000">
            <w:pPr>
              <w:spacing w:line="320" w:lineRule="exact"/>
              <w:jc w:val="center"/>
              <w:rPr>
                <w:b/>
                <w:bCs/>
                <w:sz w:val="18"/>
                <w:szCs w:val="18"/>
              </w:rPr>
            </w:pPr>
            <w:r>
              <w:rPr>
                <w:b/>
                <w:bCs/>
                <w:sz w:val="18"/>
                <w:szCs w:val="18"/>
              </w:rPr>
              <w:t>设备名称</w:t>
            </w:r>
          </w:p>
        </w:tc>
        <w:tc>
          <w:tcPr>
            <w:tcW w:w="1000" w:type="dxa"/>
            <w:vAlign w:val="center"/>
          </w:tcPr>
          <w:p w14:paraId="669DB6AA" w14:textId="77777777" w:rsidR="00DE3162" w:rsidRDefault="00000000">
            <w:pPr>
              <w:spacing w:line="320" w:lineRule="exact"/>
              <w:jc w:val="center"/>
              <w:rPr>
                <w:b/>
                <w:bCs/>
                <w:sz w:val="18"/>
                <w:szCs w:val="18"/>
              </w:rPr>
            </w:pPr>
            <w:r>
              <w:rPr>
                <w:b/>
                <w:bCs/>
                <w:sz w:val="18"/>
                <w:szCs w:val="18"/>
              </w:rPr>
              <w:t>能效指标</w:t>
            </w:r>
          </w:p>
        </w:tc>
        <w:tc>
          <w:tcPr>
            <w:tcW w:w="881" w:type="dxa"/>
            <w:vAlign w:val="center"/>
          </w:tcPr>
          <w:p w14:paraId="4B757B69" w14:textId="77777777" w:rsidR="00DE3162" w:rsidRDefault="00000000">
            <w:pPr>
              <w:spacing w:line="320" w:lineRule="exact"/>
              <w:jc w:val="center"/>
              <w:rPr>
                <w:b/>
                <w:bCs/>
                <w:sz w:val="18"/>
                <w:szCs w:val="18"/>
              </w:rPr>
            </w:pPr>
            <w:r>
              <w:rPr>
                <w:b/>
                <w:bCs/>
                <w:sz w:val="18"/>
                <w:szCs w:val="18"/>
              </w:rPr>
              <w:t>单位</w:t>
            </w:r>
          </w:p>
        </w:tc>
        <w:tc>
          <w:tcPr>
            <w:tcW w:w="1379" w:type="dxa"/>
            <w:vAlign w:val="center"/>
          </w:tcPr>
          <w:p w14:paraId="750C5B4F" w14:textId="77777777" w:rsidR="00DE3162" w:rsidRDefault="00000000">
            <w:pPr>
              <w:spacing w:line="320" w:lineRule="exact"/>
              <w:jc w:val="center"/>
              <w:rPr>
                <w:b/>
                <w:bCs/>
                <w:sz w:val="18"/>
                <w:szCs w:val="18"/>
              </w:rPr>
            </w:pPr>
            <w:r>
              <w:rPr>
                <w:b/>
                <w:bCs/>
                <w:sz w:val="18"/>
                <w:szCs w:val="18"/>
              </w:rPr>
              <w:t>分类</w:t>
            </w:r>
          </w:p>
        </w:tc>
        <w:tc>
          <w:tcPr>
            <w:tcW w:w="1403" w:type="dxa"/>
            <w:vAlign w:val="center"/>
          </w:tcPr>
          <w:p w14:paraId="7617E2AD" w14:textId="77777777" w:rsidR="00DE3162" w:rsidRDefault="00000000">
            <w:pPr>
              <w:spacing w:line="320" w:lineRule="exact"/>
              <w:jc w:val="center"/>
              <w:rPr>
                <w:b/>
                <w:bCs/>
                <w:sz w:val="18"/>
                <w:szCs w:val="18"/>
              </w:rPr>
            </w:pPr>
            <w:r>
              <w:rPr>
                <w:b/>
                <w:bCs/>
                <w:sz w:val="18"/>
                <w:szCs w:val="18"/>
              </w:rPr>
              <w:t>先进水平</w:t>
            </w:r>
          </w:p>
        </w:tc>
        <w:tc>
          <w:tcPr>
            <w:tcW w:w="1410" w:type="dxa"/>
            <w:gridSpan w:val="2"/>
            <w:vAlign w:val="center"/>
          </w:tcPr>
          <w:p w14:paraId="0D600627" w14:textId="77777777" w:rsidR="00DE3162" w:rsidRDefault="00000000">
            <w:pPr>
              <w:spacing w:line="320" w:lineRule="exact"/>
              <w:jc w:val="center"/>
              <w:rPr>
                <w:b/>
                <w:bCs/>
                <w:sz w:val="18"/>
                <w:szCs w:val="18"/>
              </w:rPr>
            </w:pPr>
            <w:r>
              <w:rPr>
                <w:b/>
                <w:bCs/>
                <w:sz w:val="18"/>
                <w:szCs w:val="18"/>
              </w:rPr>
              <w:t>节能水平</w:t>
            </w:r>
          </w:p>
        </w:tc>
        <w:tc>
          <w:tcPr>
            <w:tcW w:w="1964" w:type="dxa"/>
            <w:vAlign w:val="center"/>
          </w:tcPr>
          <w:p w14:paraId="37D8D106" w14:textId="77777777" w:rsidR="00DE3162" w:rsidRDefault="00000000">
            <w:pPr>
              <w:spacing w:line="320" w:lineRule="exact"/>
              <w:jc w:val="center"/>
              <w:rPr>
                <w:b/>
                <w:bCs/>
                <w:sz w:val="18"/>
                <w:szCs w:val="18"/>
              </w:rPr>
            </w:pPr>
            <w:r>
              <w:rPr>
                <w:b/>
                <w:bCs/>
                <w:sz w:val="18"/>
                <w:szCs w:val="18"/>
              </w:rPr>
              <w:t>参考标准</w:t>
            </w:r>
          </w:p>
        </w:tc>
      </w:tr>
      <w:tr w:rsidR="00DE3162" w14:paraId="69CEA614" w14:textId="77777777">
        <w:trPr>
          <w:cantSplit/>
          <w:jc w:val="center"/>
        </w:trPr>
        <w:tc>
          <w:tcPr>
            <w:tcW w:w="1093" w:type="dxa"/>
            <w:vAlign w:val="center"/>
          </w:tcPr>
          <w:p w14:paraId="50F92E50" w14:textId="77777777" w:rsidR="00DE3162" w:rsidRDefault="00000000">
            <w:pPr>
              <w:spacing w:line="320" w:lineRule="exact"/>
              <w:rPr>
                <w:sz w:val="18"/>
                <w:szCs w:val="18"/>
              </w:rPr>
            </w:pPr>
            <w:r>
              <w:rPr>
                <w:sz w:val="18"/>
                <w:szCs w:val="18"/>
              </w:rPr>
              <w:t>潜水电泵</w:t>
            </w:r>
          </w:p>
        </w:tc>
        <w:tc>
          <w:tcPr>
            <w:tcW w:w="1000" w:type="dxa"/>
            <w:vAlign w:val="center"/>
          </w:tcPr>
          <w:p w14:paraId="02728317" w14:textId="77777777" w:rsidR="00DE3162" w:rsidRDefault="00000000">
            <w:pPr>
              <w:spacing w:line="320" w:lineRule="exact"/>
              <w:jc w:val="center"/>
              <w:rPr>
                <w:sz w:val="18"/>
                <w:szCs w:val="18"/>
              </w:rPr>
            </w:pPr>
            <w:proofErr w:type="gramStart"/>
            <w:r>
              <w:rPr>
                <w:sz w:val="18"/>
                <w:szCs w:val="18"/>
              </w:rPr>
              <w:t>能效值</w:t>
            </w:r>
            <w:proofErr w:type="gramEnd"/>
          </w:p>
        </w:tc>
        <w:tc>
          <w:tcPr>
            <w:tcW w:w="881" w:type="dxa"/>
            <w:vAlign w:val="center"/>
          </w:tcPr>
          <w:p w14:paraId="7E1BBC87" w14:textId="77777777" w:rsidR="00DE3162" w:rsidRDefault="00000000">
            <w:pPr>
              <w:spacing w:line="320" w:lineRule="exact"/>
              <w:jc w:val="center"/>
              <w:rPr>
                <w:sz w:val="18"/>
                <w:szCs w:val="18"/>
              </w:rPr>
            </w:pPr>
            <w:r>
              <w:rPr>
                <w:sz w:val="18"/>
                <w:szCs w:val="18"/>
              </w:rPr>
              <w:t>%</w:t>
            </w:r>
          </w:p>
        </w:tc>
        <w:tc>
          <w:tcPr>
            <w:tcW w:w="1379" w:type="dxa"/>
            <w:vAlign w:val="center"/>
          </w:tcPr>
          <w:p w14:paraId="091C8993" w14:textId="77777777" w:rsidR="00DE3162" w:rsidRDefault="00000000">
            <w:pPr>
              <w:spacing w:line="320" w:lineRule="exact"/>
              <w:jc w:val="center"/>
              <w:rPr>
                <w:sz w:val="18"/>
                <w:szCs w:val="18"/>
              </w:rPr>
            </w:pPr>
            <w:r>
              <w:rPr>
                <w:sz w:val="18"/>
                <w:szCs w:val="18"/>
              </w:rPr>
              <w:t>同能效标准分类</w:t>
            </w:r>
          </w:p>
        </w:tc>
        <w:tc>
          <w:tcPr>
            <w:tcW w:w="1403" w:type="dxa"/>
            <w:vAlign w:val="center"/>
          </w:tcPr>
          <w:p w14:paraId="26D680A1" w14:textId="77777777" w:rsidR="00DE3162" w:rsidRDefault="00000000">
            <w:pPr>
              <w:spacing w:line="320" w:lineRule="exact"/>
              <w:jc w:val="center"/>
              <w:rPr>
                <w:sz w:val="18"/>
                <w:szCs w:val="18"/>
              </w:rPr>
            </w:pPr>
            <w:r>
              <w:rPr>
                <w:sz w:val="18"/>
                <w:szCs w:val="18"/>
              </w:rPr>
              <w:t>能效</w:t>
            </w:r>
            <w:r>
              <w:rPr>
                <w:sz w:val="18"/>
                <w:szCs w:val="18"/>
              </w:rPr>
              <w:t>1</w:t>
            </w:r>
            <w:r>
              <w:rPr>
                <w:sz w:val="18"/>
                <w:szCs w:val="18"/>
              </w:rPr>
              <w:t>级</w:t>
            </w:r>
          </w:p>
        </w:tc>
        <w:tc>
          <w:tcPr>
            <w:tcW w:w="1410" w:type="dxa"/>
            <w:gridSpan w:val="2"/>
            <w:vAlign w:val="center"/>
          </w:tcPr>
          <w:p w14:paraId="0E116B1F" w14:textId="77777777" w:rsidR="00DE3162" w:rsidRDefault="00000000">
            <w:pPr>
              <w:spacing w:line="320" w:lineRule="exact"/>
              <w:jc w:val="center"/>
              <w:rPr>
                <w:sz w:val="18"/>
                <w:szCs w:val="18"/>
              </w:rPr>
            </w:pPr>
            <w:r>
              <w:rPr>
                <w:sz w:val="18"/>
                <w:szCs w:val="18"/>
              </w:rPr>
              <w:t>能效</w:t>
            </w:r>
            <w:r>
              <w:rPr>
                <w:sz w:val="18"/>
                <w:szCs w:val="18"/>
              </w:rPr>
              <w:t>2</w:t>
            </w:r>
            <w:r>
              <w:rPr>
                <w:sz w:val="18"/>
                <w:szCs w:val="18"/>
              </w:rPr>
              <w:t>级</w:t>
            </w:r>
          </w:p>
        </w:tc>
        <w:tc>
          <w:tcPr>
            <w:tcW w:w="1964" w:type="dxa"/>
            <w:vAlign w:val="center"/>
          </w:tcPr>
          <w:p w14:paraId="4D473471" w14:textId="77777777" w:rsidR="00DE3162" w:rsidRDefault="00000000">
            <w:pPr>
              <w:spacing w:line="320" w:lineRule="exact"/>
              <w:rPr>
                <w:sz w:val="18"/>
                <w:szCs w:val="18"/>
              </w:rPr>
            </w:pPr>
            <w:r>
              <w:rPr>
                <w:sz w:val="18"/>
                <w:szCs w:val="18"/>
              </w:rPr>
              <w:t>潜水电泵能效限定值及能效等级</w:t>
            </w:r>
          </w:p>
          <w:p w14:paraId="3FB3A506" w14:textId="77777777" w:rsidR="00DE3162" w:rsidRDefault="00000000">
            <w:pPr>
              <w:spacing w:line="320" w:lineRule="exact"/>
              <w:rPr>
                <w:sz w:val="18"/>
                <w:szCs w:val="18"/>
              </w:rPr>
            </w:pPr>
            <w:r>
              <w:rPr>
                <w:sz w:val="18"/>
                <w:szCs w:val="18"/>
              </w:rPr>
              <w:t>（</w:t>
            </w:r>
            <w:r>
              <w:rPr>
                <w:sz w:val="18"/>
                <w:szCs w:val="18"/>
              </w:rPr>
              <w:t>GB 32030-2022</w:t>
            </w:r>
            <w:r>
              <w:rPr>
                <w:sz w:val="18"/>
                <w:szCs w:val="18"/>
              </w:rPr>
              <w:t>）</w:t>
            </w:r>
          </w:p>
        </w:tc>
      </w:tr>
      <w:tr w:rsidR="00DE3162" w14:paraId="19C21EB6" w14:textId="77777777">
        <w:trPr>
          <w:cantSplit/>
          <w:jc w:val="center"/>
        </w:trPr>
        <w:tc>
          <w:tcPr>
            <w:tcW w:w="1093" w:type="dxa"/>
            <w:vAlign w:val="center"/>
          </w:tcPr>
          <w:p w14:paraId="37C6315F" w14:textId="77777777" w:rsidR="00DE3162" w:rsidRDefault="00000000">
            <w:pPr>
              <w:spacing w:line="320" w:lineRule="exact"/>
              <w:rPr>
                <w:sz w:val="18"/>
                <w:szCs w:val="18"/>
              </w:rPr>
            </w:pPr>
            <w:r>
              <w:rPr>
                <w:sz w:val="18"/>
                <w:szCs w:val="18"/>
              </w:rPr>
              <w:t>容积式空气压缩机</w:t>
            </w:r>
          </w:p>
        </w:tc>
        <w:tc>
          <w:tcPr>
            <w:tcW w:w="1000" w:type="dxa"/>
            <w:vAlign w:val="center"/>
          </w:tcPr>
          <w:p w14:paraId="4960D6C3" w14:textId="77777777" w:rsidR="00DE3162" w:rsidRDefault="00000000">
            <w:pPr>
              <w:spacing w:line="320" w:lineRule="exact"/>
              <w:jc w:val="center"/>
              <w:rPr>
                <w:sz w:val="18"/>
                <w:szCs w:val="18"/>
              </w:rPr>
            </w:pPr>
            <w:r>
              <w:rPr>
                <w:sz w:val="18"/>
                <w:szCs w:val="18"/>
              </w:rPr>
              <w:t>机组比功率</w:t>
            </w:r>
          </w:p>
        </w:tc>
        <w:tc>
          <w:tcPr>
            <w:tcW w:w="881" w:type="dxa"/>
            <w:vAlign w:val="center"/>
          </w:tcPr>
          <w:p w14:paraId="231BDB19" w14:textId="77777777" w:rsidR="00DE3162" w:rsidRDefault="00000000">
            <w:pPr>
              <w:spacing w:line="320" w:lineRule="exact"/>
              <w:jc w:val="center"/>
              <w:rPr>
                <w:sz w:val="18"/>
                <w:szCs w:val="18"/>
              </w:rPr>
            </w:pPr>
            <w:r>
              <w:rPr>
                <w:sz w:val="18"/>
                <w:szCs w:val="18"/>
              </w:rPr>
              <w:t>kW</w:t>
            </w:r>
            <w:proofErr w:type="gramStart"/>
            <w:r>
              <w:rPr>
                <w:sz w:val="18"/>
                <w:szCs w:val="18"/>
              </w:rPr>
              <w:t>/(</w:t>
            </w:r>
            <w:proofErr w:type="gramEnd"/>
            <w:r>
              <w:rPr>
                <w:sz w:val="18"/>
                <w:szCs w:val="18"/>
              </w:rPr>
              <w:t>m³ /min)</w:t>
            </w:r>
          </w:p>
        </w:tc>
        <w:tc>
          <w:tcPr>
            <w:tcW w:w="1379" w:type="dxa"/>
            <w:vAlign w:val="center"/>
          </w:tcPr>
          <w:p w14:paraId="7EB102E7" w14:textId="77777777" w:rsidR="00DE3162" w:rsidRDefault="00000000">
            <w:pPr>
              <w:spacing w:line="320" w:lineRule="exact"/>
              <w:jc w:val="center"/>
              <w:rPr>
                <w:sz w:val="18"/>
                <w:szCs w:val="18"/>
              </w:rPr>
            </w:pPr>
            <w:r>
              <w:rPr>
                <w:sz w:val="18"/>
                <w:szCs w:val="18"/>
              </w:rPr>
              <w:t>同能效标准分类</w:t>
            </w:r>
          </w:p>
        </w:tc>
        <w:tc>
          <w:tcPr>
            <w:tcW w:w="1403" w:type="dxa"/>
            <w:vAlign w:val="center"/>
          </w:tcPr>
          <w:p w14:paraId="67C95A4B" w14:textId="77777777" w:rsidR="00DE3162" w:rsidRDefault="00000000">
            <w:pPr>
              <w:spacing w:line="320" w:lineRule="exact"/>
              <w:jc w:val="center"/>
              <w:rPr>
                <w:sz w:val="18"/>
                <w:szCs w:val="18"/>
              </w:rPr>
            </w:pPr>
            <w:r>
              <w:rPr>
                <w:sz w:val="18"/>
                <w:szCs w:val="18"/>
              </w:rPr>
              <w:t>能效</w:t>
            </w:r>
            <w:r>
              <w:rPr>
                <w:sz w:val="18"/>
                <w:szCs w:val="18"/>
              </w:rPr>
              <w:t>1</w:t>
            </w:r>
            <w:r>
              <w:rPr>
                <w:sz w:val="18"/>
                <w:szCs w:val="18"/>
              </w:rPr>
              <w:t>级</w:t>
            </w:r>
          </w:p>
        </w:tc>
        <w:tc>
          <w:tcPr>
            <w:tcW w:w="1410" w:type="dxa"/>
            <w:gridSpan w:val="2"/>
            <w:vAlign w:val="center"/>
          </w:tcPr>
          <w:p w14:paraId="3299CB2F" w14:textId="77777777" w:rsidR="00DE3162" w:rsidRDefault="00000000">
            <w:pPr>
              <w:spacing w:line="320" w:lineRule="exact"/>
              <w:jc w:val="center"/>
              <w:rPr>
                <w:sz w:val="18"/>
                <w:szCs w:val="18"/>
              </w:rPr>
            </w:pPr>
            <w:r>
              <w:rPr>
                <w:sz w:val="18"/>
                <w:szCs w:val="18"/>
              </w:rPr>
              <w:t>能效</w:t>
            </w:r>
            <w:r>
              <w:rPr>
                <w:sz w:val="18"/>
                <w:szCs w:val="18"/>
              </w:rPr>
              <w:t>2</w:t>
            </w:r>
            <w:r>
              <w:rPr>
                <w:sz w:val="18"/>
                <w:szCs w:val="18"/>
              </w:rPr>
              <w:t>级</w:t>
            </w:r>
          </w:p>
        </w:tc>
        <w:tc>
          <w:tcPr>
            <w:tcW w:w="1964" w:type="dxa"/>
            <w:vAlign w:val="center"/>
          </w:tcPr>
          <w:p w14:paraId="51149F0B" w14:textId="77777777" w:rsidR="00DE3162" w:rsidRDefault="00000000">
            <w:pPr>
              <w:spacing w:line="320" w:lineRule="exact"/>
              <w:rPr>
                <w:sz w:val="18"/>
                <w:szCs w:val="18"/>
              </w:rPr>
            </w:pPr>
            <w:r>
              <w:rPr>
                <w:sz w:val="18"/>
                <w:szCs w:val="18"/>
              </w:rPr>
              <w:t>容积式空气压缩机能效限定值及能效等级</w:t>
            </w:r>
          </w:p>
          <w:p w14:paraId="1F264217" w14:textId="77777777" w:rsidR="00DE3162" w:rsidRDefault="00000000">
            <w:pPr>
              <w:spacing w:line="320" w:lineRule="exact"/>
              <w:rPr>
                <w:sz w:val="18"/>
                <w:szCs w:val="18"/>
              </w:rPr>
            </w:pPr>
            <w:r>
              <w:rPr>
                <w:sz w:val="18"/>
                <w:szCs w:val="18"/>
              </w:rPr>
              <w:t>（</w:t>
            </w:r>
            <w:r>
              <w:rPr>
                <w:sz w:val="18"/>
                <w:szCs w:val="18"/>
              </w:rPr>
              <w:t>GB 19153-2019</w:t>
            </w:r>
            <w:r>
              <w:rPr>
                <w:sz w:val="18"/>
                <w:szCs w:val="18"/>
              </w:rPr>
              <w:t>）</w:t>
            </w:r>
          </w:p>
        </w:tc>
      </w:tr>
      <w:tr w:rsidR="00DE3162" w14:paraId="7D35C962" w14:textId="77777777">
        <w:trPr>
          <w:cantSplit/>
          <w:jc w:val="center"/>
        </w:trPr>
        <w:tc>
          <w:tcPr>
            <w:tcW w:w="1093" w:type="dxa"/>
            <w:vAlign w:val="center"/>
          </w:tcPr>
          <w:p w14:paraId="4720E1FE" w14:textId="77777777" w:rsidR="00DE3162" w:rsidRDefault="00000000">
            <w:pPr>
              <w:spacing w:line="320" w:lineRule="exact"/>
              <w:rPr>
                <w:sz w:val="18"/>
                <w:szCs w:val="18"/>
              </w:rPr>
            </w:pPr>
            <w:r>
              <w:rPr>
                <w:sz w:val="18"/>
                <w:szCs w:val="18"/>
              </w:rPr>
              <w:t>三相异步</w:t>
            </w:r>
          </w:p>
          <w:p w14:paraId="538A97C0" w14:textId="77777777" w:rsidR="00DE3162" w:rsidRDefault="00000000">
            <w:pPr>
              <w:spacing w:line="320" w:lineRule="exact"/>
              <w:rPr>
                <w:sz w:val="18"/>
                <w:szCs w:val="18"/>
              </w:rPr>
            </w:pPr>
            <w:r>
              <w:rPr>
                <w:sz w:val="18"/>
                <w:szCs w:val="18"/>
              </w:rPr>
              <w:t>电动机</w:t>
            </w:r>
          </w:p>
        </w:tc>
        <w:tc>
          <w:tcPr>
            <w:tcW w:w="1000" w:type="dxa"/>
            <w:vAlign w:val="center"/>
          </w:tcPr>
          <w:p w14:paraId="06EC8FB9" w14:textId="77777777" w:rsidR="00DE3162" w:rsidRDefault="00000000">
            <w:pPr>
              <w:spacing w:line="320" w:lineRule="exact"/>
              <w:jc w:val="center"/>
              <w:rPr>
                <w:sz w:val="18"/>
                <w:szCs w:val="18"/>
              </w:rPr>
            </w:pPr>
            <w:r>
              <w:rPr>
                <w:sz w:val="18"/>
                <w:szCs w:val="18"/>
              </w:rPr>
              <w:t>效率</w:t>
            </w:r>
          </w:p>
        </w:tc>
        <w:tc>
          <w:tcPr>
            <w:tcW w:w="881" w:type="dxa"/>
            <w:vAlign w:val="center"/>
          </w:tcPr>
          <w:p w14:paraId="3C52600F" w14:textId="77777777" w:rsidR="00DE3162" w:rsidRDefault="00000000">
            <w:pPr>
              <w:spacing w:line="320" w:lineRule="exact"/>
              <w:jc w:val="center"/>
              <w:rPr>
                <w:sz w:val="18"/>
                <w:szCs w:val="18"/>
              </w:rPr>
            </w:pPr>
            <w:r>
              <w:rPr>
                <w:sz w:val="18"/>
                <w:szCs w:val="18"/>
              </w:rPr>
              <w:t>%</w:t>
            </w:r>
          </w:p>
        </w:tc>
        <w:tc>
          <w:tcPr>
            <w:tcW w:w="1379" w:type="dxa"/>
            <w:vAlign w:val="center"/>
          </w:tcPr>
          <w:p w14:paraId="3F3BED9A" w14:textId="77777777" w:rsidR="00DE3162" w:rsidRDefault="00000000">
            <w:pPr>
              <w:spacing w:line="320" w:lineRule="exact"/>
              <w:jc w:val="center"/>
              <w:rPr>
                <w:sz w:val="18"/>
                <w:szCs w:val="18"/>
              </w:rPr>
            </w:pPr>
            <w:r>
              <w:rPr>
                <w:sz w:val="18"/>
                <w:szCs w:val="18"/>
              </w:rPr>
              <w:t>同能效标准分类</w:t>
            </w:r>
          </w:p>
        </w:tc>
        <w:tc>
          <w:tcPr>
            <w:tcW w:w="1403" w:type="dxa"/>
            <w:vAlign w:val="center"/>
          </w:tcPr>
          <w:p w14:paraId="7916F1BA" w14:textId="77777777" w:rsidR="00DE3162" w:rsidRDefault="00000000">
            <w:pPr>
              <w:spacing w:line="320" w:lineRule="exact"/>
              <w:jc w:val="center"/>
              <w:rPr>
                <w:sz w:val="18"/>
                <w:szCs w:val="18"/>
              </w:rPr>
            </w:pPr>
            <w:r>
              <w:rPr>
                <w:sz w:val="18"/>
                <w:szCs w:val="18"/>
              </w:rPr>
              <w:t>能效</w:t>
            </w:r>
            <w:r>
              <w:rPr>
                <w:sz w:val="18"/>
                <w:szCs w:val="18"/>
              </w:rPr>
              <w:t>1</w:t>
            </w:r>
            <w:r>
              <w:rPr>
                <w:sz w:val="18"/>
                <w:szCs w:val="18"/>
              </w:rPr>
              <w:t>级</w:t>
            </w:r>
          </w:p>
        </w:tc>
        <w:tc>
          <w:tcPr>
            <w:tcW w:w="1410" w:type="dxa"/>
            <w:gridSpan w:val="2"/>
            <w:vAlign w:val="center"/>
          </w:tcPr>
          <w:p w14:paraId="00446309" w14:textId="77777777" w:rsidR="00DE3162" w:rsidRDefault="00000000">
            <w:pPr>
              <w:spacing w:line="320" w:lineRule="exact"/>
              <w:jc w:val="center"/>
              <w:rPr>
                <w:sz w:val="18"/>
                <w:szCs w:val="18"/>
              </w:rPr>
            </w:pPr>
            <w:r>
              <w:rPr>
                <w:sz w:val="18"/>
                <w:szCs w:val="18"/>
              </w:rPr>
              <w:t>能效</w:t>
            </w:r>
            <w:r>
              <w:rPr>
                <w:sz w:val="18"/>
                <w:szCs w:val="18"/>
              </w:rPr>
              <w:t>2</w:t>
            </w:r>
            <w:r>
              <w:rPr>
                <w:sz w:val="18"/>
                <w:szCs w:val="18"/>
              </w:rPr>
              <w:t>级</w:t>
            </w:r>
          </w:p>
        </w:tc>
        <w:tc>
          <w:tcPr>
            <w:tcW w:w="1964" w:type="dxa"/>
            <w:vAlign w:val="center"/>
          </w:tcPr>
          <w:p w14:paraId="5A980A7D" w14:textId="77777777" w:rsidR="00DE3162" w:rsidRDefault="00000000">
            <w:pPr>
              <w:spacing w:line="320" w:lineRule="exact"/>
              <w:rPr>
                <w:sz w:val="18"/>
                <w:szCs w:val="18"/>
              </w:rPr>
            </w:pPr>
            <w:r>
              <w:rPr>
                <w:sz w:val="18"/>
                <w:szCs w:val="18"/>
              </w:rPr>
              <w:t>电动机能效限定值及能效等级</w:t>
            </w:r>
          </w:p>
          <w:p w14:paraId="15D73C6C" w14:textId="77777777" w:rsidR="00DE3162" w:rsidRDefault="00000000">
            <w:pPr>
              <w:spacing w:line="320" w:lineRule="exact"/>
              <w:rPr>
                <w:sz w:val="18"/>
                <w:szCs w:val="18"/>
              </w:rPr>
            </w:pPr>
            <w:r>
              <w:rPr>
                <w:sz w:val="18"/>
                <w:szCs w:val="18"/>
              </w:rPr>
              <w:t>（</w:t>
            </w:r>
            <w:r>
              <w:rPr>
                <w:sz w:val="18"/>
                <w:szCs w:val="18"/>
              </w:rPr>
              <w:t>GB 18613-2020</w:t>
            </w:r>
            <w:r>
              <w:rPr>
                <w:sz w:val="18"/>
                <w:szCs w:val="18"/>
              </w:rPr>
              <w:t>）</w:t>
            </w:r>
          </w:p>
        </w:tc>
      </w:tr>
      <w:tr w:rsidR="00DE3162" w14:paraId="23AAE38E" w14:textId="77777777">
        <w:trPr>
          <w:cantSplit/>
          <w:jc w:val="center"/>
        </w:trPr>
        <w:tc>
          <w:tcPr>
            <w:tcW w:w="1093" w:type="dxa"/>
            <w:vAlign w:val="center"/>
          </w:tcPr>
          <w:p w14:paraId="137B9FC1" w14:textId="77777777" w:rsidR="00DE3162" w:rsidRDefault="00000000">
            <w:pPr>
              <w:spacing w:line="320" w:lineRule="exact"/>
              <w:rPr>
                <w:sz w:val="18"/>
                <w:szCs w:val="18"/>
              </w:rPr>
            </w:pPr>
            <w:r>
              <w:rPr>
                <w:sz w:val="18"/>
                <w:szCs w:val="18"/>
              </w:rPr>
              <w:t>永磁同步电动机</w:t>
            </w:r>
          </w:p>
        </w:tc>
        <w:tc>
          <w:tcPr>
            <w:tcW w:w="1000" w:type="dxa"/>
            <w:vAlign w:val="center"/>
          </w:tcPr>
          <w:p w14:paraId="08AC5900" w14:textId="77777777" w:rsidR="00DE3162" w:rsidRDefault="00000000">
            <w:pPr>
              <w:spacing w:line="320" w:lineRule="exact"/>
              <w:jc w:val="center"/>
              <w:rPr>
                <w:sz w:val="18"/>
                <w:szCs w:val="18"/>
              </w:rPr>
            </w:pPr>
            <w:r>
              <w:rPr>
                <w:sz w:val="18"/>
                <w:szCs w:val="18"/>
              </w:rPr>
              <w:t>效率</w:t>
            </w:r>
          </w:p>
        </w:tc>
        <w:tc>
          <w:tcPr>
            <w:tcW w:w="881" w:type="dxa"/>
            <w:vAlign w:val="center"/>
          </w:tcPr>
          <w:p w14:paraId="56DF1D14" w14:textId="77777777" w:rsidR="00DE3162" w:rsidRDefault="00000000">
            <w:pPr>
              <w:spacing w:line="320" w:lineRule="exact"/>
              <w:jc w:val="center"/>
              <w:rPr>
                <w:sz w:val="18"/>
                <w:szCs w:val="18"/>
              </w:rPr>
            </w:pPr>
            <w:r>
              <w:rPr>
                <w:sz w:val="18"/>
                <w:szCs w:val="18"/>
              </w:rPr>
              <w:t>%</w:t>
            </w:r>
          </w:p>
        </w:tc>
        <w:tc>
          <w:tcPr>
            <w:tcW w:w="1379" w:type="dxa"/>
            <w:vAlign w:val="center"/>
          </w:tcPr>
          <w:p w14:paraId="486B7E6D" w14:textId="77777777" w:rsidR="00DE3162" w:rsidRDefault="00000000">
            <w:pPr>
              <w:spacing w:line="320" w:lineRule="exact"/>
              <w:jc w:val="center"/>
              <w:rPr>
                <w:sz w:val="18"/>
                <w:szCs w:val="18"/>
              </w:rPr>
            </w:pPr>
            <w:r>
              <w:rPr>
                <w:sz w:val="18"/>
                <w:szCs w:val="18"/>
              </w:rPr>
              <w:t>同能效标准分类</w:t>
            </w:r>
          </w:p>
        </w:tc>
        <w:tc>
          <w:tcPr>
            <w:tcW w:w="1403" w:type="dxa"/>
            <w:vAlign w:val="center"/>
          </w:tcPr>
          <w:p w14:paraId="5EDE0698" w14:textId="77777777" w:rsidR="00DE3162" w:rsidRDefault="00000000">
            <w:pPr>
              <w:spacing w:line="320" w:lineRule="exact"/>
              <w:jc w:val="center"/>
              <w:rPr>
                <w:sz w:val="18"/>
                <w:szCs w:val="18"/>
              </w:rPr>
            </w:pPr>
            <w:r>
              <w:rPr>
                <w:sz w:val="18"/>
                <w:szCs w:val="18"/>
              </w:rPr>
              <w:t>能效</w:t>
            </w:r>
            <w:r>
              <w:rPr>
                <w:sz w:val="18"/>
                <w:szCs w:val="18"/>
              </w:rPr>
              <w:t>1</w:t>
            </w:r>
            <w:r>
              <w:rPr>
                <w:sz w:val="18"/>
                <w:szCs w:val="18"/>
              </w:rPr>
              <w:t>级</w:t>
            </w:r>
          </w:p>
          <w:p w14:paraId="06AFDDBF" w14:textId="77777777" w:rsidR="00DE3162" w:rsidRDefault="00000000">
            <w:pPr>
              <w:spacing w:line="320" w:lineRule="exact"/>
              <w:jc w:val="center"/>
              <w:rPr>
                <w:sz w:val="18"/>
                <w:szCs w:val="18"/>
              </w:rPr>
            </w:pPr>
            <w:r>
              <w:rPr>
                <w:sz w:val="18"/>
                <w:szCs w:val="18"/>
              </w:rPr>
              <w:t>指标</w:t>
            </w:r>
            <w:r>
              <w:rPr>
                <w:sz w:val="18"/>
                <w:szCs w:val="18"/>
              </w:rPr>
              <w:t>×1.01</w:t>
            </w:r>
          </w:p>
        </w:tc>
        <w:tc>
          <w:tcPr>
            <w:tcW w:w="1410" w:type="dxa"/>
            <w:gridSpan w:val="2"/>
            <w:vAlign w:val="center"/>
          </w:tcPr>
          <w:p w14:paraId="23DAAAC6" w14:textId="77777777" w:rsidR="00DE3162" w:rsidRDefault="00000000">
            <w:pPr>
              <w:spacing w:line="320" w:lineRule="exact"/>
              <w:jc w:val="center"/>
              <w:rPr>
                <w:sz w:val="18"/>
                <w:szCs w:val="18"/>
              </w:rPr>
            </w:pPr>
            <w:r>
              <w:rPr>
                <w:sz w:val="18"/>
                <w:szCs w:val="18"/>
              </w:rPr>
              <w:t>能效</w:t>
            </w:r>
            <w:r>
              <w:rPr>
                <w:sz w:val="18"/>
                <w:szCs w:val="18"/>
              </w:rPr>
              <w:t>2</w:t>
            </w:r>
            <w:r>
              <w:rPr>
                <w:sz w:val="18"/>
                <w:szCs w:val="18"/>
              </w:rPr>
              <w:t>级</w:t>
            </w:r>
          </w:p>
          <w:p w14:paraId="16D64539" w14:textId="77777777" w:rsidR="00DE3162" w:rsidRDefault="00000000">
            <w:pPr>
              <w:spacing w:line="320" w:lineRule="exact"/>
              <w:jc w:val="center"/>
              <w:rPr>
                <w:sz w:val="18"/>
                <w:szCs w:val="18"/>
              </w:rPr>
            </w:pPr>
            <w:r>
              <w:rPr>
                <w:sz w:val="18"/>
                <w:szCs w:val="18"/>
              </w:rPr>
              <w:t>指标</w:t>
            </w:r>
            <w:r>
              <w:rPr>
                <w:sz w:val="18"/>
                <w:szCs w:val="18"/>
              </w:rPr>
              <w:t>×1.01</w:t>
            </w:r>
          </w:p>
        </w:tc>
        <w:tc>
          <w:tcPr>
            <w:tcW w:w="1964" w:type="dxa"/>
            <w:vAlign w:val="center"/>
          </w:tcPr>
          <w:p w14:paraId="352A66A3" w14:textId="77777777" w:rsidR="00DE3162" w:rsidRDefault="00000000">
            <w:pPr>
              <w:spacing w:line="320" w:lineRule="exact"/>
              <w:rPr>
                <w:sz w:val="18"/>
                <w:szCs w:val="18"/>
              </w:rPr>
            </w:pPr>
            <w:r>
              <w:rPr>
                <w:sz w:val="18"/>
                <w:szCs w:val="18"/>
              </w:rPr>
              <w:t>永磁同步电动机能效限定值及能效等级</w:t>
            </w:r>
          </w:p>
          <w:p w14:paraId="36B04745" w14:textId="77777777" w:rsidR="00DE3162" w:rsidRDefault="00000000">
            <w:pPr>
              <w:spacing w:line="320" w:lineRule="exact"/>
              <w:rPr>
                <w:sz w:val="18"/>
                <w:szCs w:val="18"/>
              </w:rPr>
            </w:pPr>
            <w:r>
              <w:rPr>
                <w:sz w:val="18"/>
                <w:szCs w:val="18"/>
              </w:rPr>
              <w:t>（</w:t>
            </w:r>
            <w:r>
              <w:rPr>
                <w:sz w:val="18"/>
                <w:szCs w:val="18"/>
              </w:rPr>
              <w:t>GB 30253-2013</w:t>
            </w:r>
            <w:r>
              <w:rPr>
                <w:sz w:val="18"/>
                <w:szCs w:val="18"/>
              </w:rPr>
              <w:t>）</w:t>
            </w:r>
          </w:p>
        </w:tc>
      </w:tr>
      <w:tr w:rsidR="00DE3162" w14:paraId="0E5C2D31" w14:textId="77777777">
        <w:trPr>
          <w:cantSplit/>
          <w:jc w:val="center"/>
        </w:trPr>
        <w:tc>
          <w:tcPr>
            <w:tcW w:w="1093" w:type="dxa"/>
            <w:vAlign w:val="center"/>
          </w:tcPr>
          <w:p w14:paraId="6DE88EFB" w14:textId="77777777" w:rsidR="00DE3162" w:rsidRDefault="00000000">
            <w:pPr>
              <w:spacing w:line="320" w:lineRule="exact"/>
              <w:rPr>
                <w:sz w:val="18"/>
                <w:szCs w:val="18"/>
              </w:rPr>
            </w:pPr>
            <w:r>
              <w:rPr>
                <w:sz w:val="18"/>
                <w:szCs w:val="18"/>
              </w:rPr>
              <w:t>工业锅炉</w:t>
            </w:r>
          </w:p>
        </w:tc>
        <w:tc>
          <w:tcPr>
            <w:tcW w:w="1000" w:type="dxa"/>
            <w:vAlign w:val="center"/>
          </w:tcPr>
          <w:p w14:paraId="0DC22F91" w14:textId="77777777" w:rsidR="00DE3162" w:rsidRDefault="00000000">
            <w:pPr>
              <w:spacing w:line="320" w:lineRule="exact"/>
              <w:jc w:val="center"/>
              <w:rPr>
                <w:sz w:val="18"/>
                <w:szCs w:val="18"/>
              </w:rPr>
            </w:pPr>
            <w:r>
              <w:rPr>
                <w:sz w:val="18"/>
                <w:szCs w:val="18"/>
              </w:rPr>
              <w:t>热效率</w:t>
            </w:r>
          </w:p>
        </w:tc>
        <w:tc>
          <w:tcPr>
            <w:tcW w:w="881" w:type="dxa"/>
            <w:vAlign w:val="center"/>
          </w:tcPr>
          <w:p w14:paraId="6DA7953B" w14:textId="77777777" w:rsidR="00DE3162" w:rsidRDefault="00000000">
            <w:pPr>
              <w:spacing w:line="320" w:lineRule="exact"/>
              <w:jc w:val="center"/>
              <w:rPr>
                <w:sz w:val="18"/>
                <w:szCs w:val="18"/>
              </w:rPr>
            </w:pPr>
            <w:r>
              <w:rPr>
                <w:sz w:val="18"/>
                <w:szCs w:val="18"/>
              </w:rPr>
              <w:t>%</w:t>
            </w:r>
          </w:p>
        </w:tc>
        <w:tc>
          <w:tcPr>
            <w:tcW w:w="1379" w:type="dxa"/>
            <w:vAlign w:val="center"/>
          </w:tcPr>
          <w:p w14:paraId="5114E42E" w14:textId="77777777" w:rsidR="00DE3162" w:rsidRDefault="00000000">
            <w:pPr>
              <w:spacing w:line="320" w:lineRule="exact"/>
              <w:jc w:val="center"/>
              <w:rPr>
                <w:sz w:val="18"/>
                <w:szCs w:val="18"/>
              </w:rPr>
            </w:pPr>
            <w:r>
              <w:rPr>
                <w:sz w:val="18"/>
                <w:szCs w:val="18"/>
              </w:rPr>
              <w:t>同能效标准分类</w:t>
            </w:r>
          </w:p>
        </w:tc>
        <w:tc>
          <w:tcPr>
            <w:tcW w:w="1403" w:type="dxa"/>
            <w:vAlign w:val="center"/>
          </w:tcPr>
          <w:p w14:paraId="29829A58" w14:textId="77777777" w:rsidR="00DE3162" w:rsidRDefault="00000000">
            <w:pPr>
              <w:spacing w:line="320" w:lineRule="exact"/>
              <w:jc w:val="center"/>
              <w:rPr>
                <w:sz w:val="18"/>
                <w:szCs w:val="18"/>
              </w:rPr>
            </w:pPr>
            <w:r>
              <w:rPr>
                <w:sz w:val="18"/>
                <w:szCs w:val="18"/>
              </w:rPr>
              <w:t>能效</w:t>
            </w:r>
            <w:r>
              <w:rPr>
                <w:sz w:val="18"/>
                <w:szCs w:val="18"/>
              </w:rPr>
              <w:t>1</w:t>
            </w:r>
            <w:r>
              <w:rPr>
                <w:sz w:val="18"/>
                <w:szCs w:val="18"/>
              </w:rPr>
              <w:t>级</w:t>
            </w:r>
          </w:p>
        </w:tc>
        <w:tc>
          <w:tcPr>
            <w:tcW w:w="1410" w:type="dxa"/>
            <w:gridSpan w:val="2"/>
            <w:vAlign w:val="center"/>
          </w:tcPr>
          <w:p w14:paraId="1267EF73" w14:textId="77777777" w:rsidR="00DE3162" w:rsidRDefault="00000000">
            <w:pPr>
              <w:spacing w:line="320" w:lineRule="exact"/>
              <w:jc w:val="center"/>
              <w:rPr>
                <w:sz w:val="18"/>
                <w:szCs w:val="18"/>
              </w:rPr>
            </w:pPr>
            <w:r>
              <w:rPr>
                <w:sz w:val="18"/>
                <w:szCs w:val="18"/>
              </w:rPr>
              <w:t>能效</w:t>
            </w:r>
            <w:r>
              <w:rPr>
                <w:sz w:val="18"/>
                <w:szCs w:val="18"/>
              </w:rPr>
              <w:t>2</w:t>
            </w:r>
            <w:r>
              <w:rPr>
                <w:sz w:val="18"/>
                <w:szCs w:val="18"/>
              </w:rPr>
              <w:t>级</w:t>
            </w:r>
          </w:p>
        </w:tc>
        <w:tc>
          <w:tcPr>
            <w:tcW w:w="1964" w:type="dxa"/>
            <w:vAlign w:val="center"/>
          </w:tcPr>
          <w:p w14:paraId="3859BB36" w14:textId="77777777" w:rsidR="00DE3162" w:rsidRDefault="00000000">
            <w:pPr>
              <w:spacing w:line="320" w:lineRule="exact"/>
              <w:rPr>
                <w:sz w:val="18"/>
                <w:szCs w:val="18"/>
              </w:rPr>
            </w:pPr>
            <w:r>
              <w:rPr>
                <w:sz w:val="18"/>
                <w:szCs w:val="18"/>
              </w:rPr>
              <w:t>工业锅炉能效限定值及能效等级</w:t>
            </w:r>
          </w:p>
          <w:p w14:paraId="656FD571" w14:textId="77777777" w:rsidR="00DE3162" w:rsidRDefault="00000000">
            <w:pPr>
              <w:spacing w:line="320" w:lineRule="exact"/>
              <w:rPr>
                <w:sz w:val="18"/>
                <w:szCs w:val="18"/>
              </w:rPr>
            </w:pPr>
            <w:r>
              <w:rPr>
                <w:sz w:val="18"/>
                <w:szCs w:val="18"/>
              </w:rPr>
              <w:t>（</w:t>
            </w:r>
            <w:r>
              <w:rPr>
                <w:sz w:val="18"/>
                <w:szCs w:val="18"/>
              </w:rPr>
              <w:t>GB 24500-2020</w:t>
            </w:r>
            <w:r>
              <w:rPr>
                <w:sz w:val="18"/>
                <w:szCs w:val="18"/>
              </w:rPr>
              <w:t>）、锅炉节能环保技术规程（</w:t>
            </w:r>
            <w:r>
              <w:rPr>
                <w:sz w:val="18"/>
                <w:szCs w:val="18"/>
              </w:rPr>
              <w:t>TSG 91 -2021</w:t>
            </w:r>
            <w:r>
              <w:rPr>
                <w:sz w:val="18"/>
                <w:szCs w:val="18"/>
              </w:rPr>
              <w:t>）</w:t>
            </w:r>
          </w:p>
        </w:tc>
      </w:tr>
      <w:tr w:rsidR="00DE3162" w14:paraId="54B22A7A" w14:textId="77777777">
        <w:trPr>
          <w:cantSplit/>
          <w:jc w:val="center"/>
        </w:trPr>
        <w:tc>
          <w:tcPr>
            <w:tcW w:w="1093" w:type="dxa"/>
            <w:vAlign w:val="center"/>
          </w:tcPr>
          <w:p w14:paraId="013E5BD0" w14:textId="77777777" w:rsidR="00DE3162" w:rsidRDefault="00000000">
            <w:pPr>
              <w:spacing w:line="320" w:lineRule="exact"/>
              <w:rPr>
                <w:sz w:val="18"/>
                <w:szCs w:val="18"/>
              </w:rPr>
            </w:pPr>
            <w:r>
              <w:rPr>
                <w:sz w:val="18"/>
                <w:szCs w:val="18"/>
              </w:rPr>
              <w:t>电力变压器</w:t>
            </w:r>
          </w:p>
        </w:tc>
        <w:tc>
          <w:tcPr>
            <w:tcW w:w="1000" w:type="dxa"/>
            <w:vAlign w:val="center"/>
          </w:tcPr>
          <w:p w14:paraId="5054F814" w14:textId="77777777" w:rsidR="00DE3162" w:rsidRDefault="00000000">
            <w:pPr>
              <w:spacing w:line="320" w:lineRule="exact"/>
              <w:jc w:val="center"/>
              <w:rPr>
                <w:sz w:val="18"/>
                <w:szCs w:val="18"/>
              </w:rPr>
            </w:pPr>
            <w:r>
              <w:rPr>
                <w:sz w:val="18"/>
                <w:szCs w:val="18"/>
              </w:rPr>
              <w:t>空载损耗</w:t>
            </w:r>
          </w:p>
          <w:p w14:paraId="66BDF5F9" w14:textId="77777777" w:rsidR="00DE3162" w:rsidRDefault="00000000">
            <w:pPr>
              <w:spacing w:line="320" w:lineRule="exact"/>
              <w:jc w:val="center"/>
              <w:rPr>
                <w:sz w:val="18"/>
                <w:szCs w:val="18"/>
              </w:rPr>
            </w:pPr>
            <w:r>
              <w:rPr>
                <w:sz w:val="18"/>
                <w:szCs w:val="18"/>
              </w:rPr>
              <w:t>负载损耗</w:t>
            </w:r>
          </w:p>
        </w:tc>
        <w:tc>
          <w:tcPr>
            <w:tcW w:w="881" w:type="dxa"/>
            <w:vAlign w:val="center"/>
          </w:tcPr>
          <w:p w14:paraId="20924D8A" w14:textId="77777777" w:rsidR="00DE3162" w:rsidRDefault="00000000">
            <w:pPr>
              <w:spacing w:line="320" w:lineRule="exact"/>
              <w:jc w:val="center"/>
              <w:rPr>
                <w:sz w:val="18"/>
                <w:szCs w:val="18"/>
              </w:rPr>
            </w:pPr>
            <w:r>
              <w:rPr>
                <w:sz w:val="18"/>
                <w:szCs w:val="18"/>
              </w:rPr>
              <w:t>—</w:t>
            </w:r>
          </w:p>
        </w:tc>
        <w:tc>
          <w:tcPr>
            <w:tcW w:w="1379" w:type="dxa"/>
            <w:vAlign w:val="center"/>
          </w:tcPr>
          <w:p w14:paraId="27B5792E" w14:textId="77777777" w:rsidR="00DE3162" w:rsidRDefault="00000000">
            <w:pPr>
              <w:spacing w:line="320" w:lineRule="exact"/>
              <w:jc w:val="center"/>
              <w:rPr>
                <w:sz w:val="18"/>
                <w:szCs w:val="18"/>
              </w:rPr>
            </w:pPr>
            <w:r>
              <w:rPr>
                <w:sz w:val="18"/>
                <w:szCs w:val="18"/>
              </w:rPr>
              <w:t>同能效标准分类</w:t>
            </w:r>
          </w:p>
        </w:tc>
        <w:tc>
          <w:tcPr>
            <w:tcW w:w="1403" w:type="dxa"/>
            <w:vAlign w:val="center"/>
          </w:tcPr>
          <w:p w14:paraId="77F6AF93" w14:textId="77777777" w:rsidR="00DE3162" w:rsidRDefault="00000000">
            <w:pPr>
              <w:spacing w:line="320" w:lineRule="exact"/>
              <w:jc w:val="center"/>
              <w:rPr>
                <w:sz w:val="18"/>
                <w:szCs w:val="18"/>
              </w:rPr>
            </w:pPr>
            <w:r>
              <w:rPr>
                <w:sz w:val="18"/>
                <w:szCs w:val="18"/>
              </w:rPr>
              <w:t>能效</w:t>
            </w:r>
            <w:r>
              <w:rPr>
                <w:sz w:val="18"/>
                <w:szCs w:val="18"/>
              </w:rPr>
              <w:t>1</w:t>
            </w:r>
            <w:r>
              <w:rPr>
                <w:sz w:val="18"/>
                <w:szCs w:val="18"/>
              </w:rPr>
              <w:t>级</w:t>
            </w:r>
          </w:p>
        </w:tc>
        <w:tc>
          <w:tcPr>
            <w:tcW w:w="1410" w:type="dxa"/>
            <w:gridSpan w:val="2"/>
            <w:vAlign w:val="center"/>
          </w:tcPr>
          <w:p w14:paraId="4DBAA0C0" w14:textId="77777777" w:rsidR="00DE3162" w:rsidRDefault="00000000">
            <w:pPr>
              <w:spacing w:line="320" w:lineRule="exact"/>
              <w:jc w:val="center"/>
              <w:rPr>
                <w:sz w:val="18"/>
                <w:szCs w:val="18"/>
              </w:rPr>
            </w:pPr>
            <w:r>
              <w:rPr>
                <w:sz w:val="18"/>
                <w:szCs w:val="18"/>
              </w:rPr>
              <w:t>能效</w:t>
            </w:r>
            <w:r>
              <w:rPr>
                <w:sz w:val="18"/>
                <w:szCs w:val="18"/>
              </w:rPr>
              <w:t>2</w:t>
            </w:r>
            <w:r>
              <w:rPr>
                <w:sz w:val="18"/>
                <w:szCs w:val="18"/>
              </w:rPr>
              <w:t>级</w:t>
            </w:r>
          </w:p>
        </w:tc>
        <w:tc>
          <w:tcPr>
            <w:tcW w:w="1964" w:type="dxa"/>
            <w:vAlign w:val="center"/>
          </w:tcPr>
          <w:p w14:paraId="0BB5B374" w14:textId="77777777" w:rsidR="00DE3162" w:rsidRDefault="00000000">
            <w:pPr>
              <w:spacing w:line="320" w:lineRule="exact"/>
              <w:rPr>
                <w:sz w:val="18"/>
                <w:szCs w:val="18"/>
              </w:rPr>
            </w:pPr>
            <w:r>
              <w:rPr>
                <w:sz w:val="18"/>
                <w:szCs w:val="18"/>
              </w:rPr>
              <w:t>电力变压器能效限定值及能效等级（</w:t>
            </w:r>
            <w:r>
              <w:rPr>
                <w:sz w:val="18"/>
                <w:szCs w:val="18"/>
              </w:rPr>
              <w:t>GB 20052-2020</w:t>
            </w:r>
            <w:r>
              <w:rPr>
                <w:sz w:val="18"/>
                <w:szCs w:val="18"/>
              </w:rPr>
              <w:t>）</w:t>
            </w:r>
          </w:p>
        </w:tc>
      </w:tr>
      <w:tr w:rsidR="00DE3162" w14:paraId="30E7DBA1" w14:textId="77777777">
        <w:trPr>
          <w:cantSplit/>
          <w:jc w:val="center"/>
        </w:trPr>
        <w:tc>
          <w:tcPr>
            <w:tcW w:w="1093" w:type="dxa"/>
            <w:vAlign w:val="center"/>
          </w:tcPr>
          <w:p w14:paraId="52147325" w14:textId="77777777" w:rsidR="00DE3162" w:rsidRDefault="00000000">
            <w:pPr>
              <w:spacing w:line="320" w:lineRule="exact"/>
              <w:rPr>
                <w:sz w:val="18"/>
                <w:szCs w:val="18"/>
              </w:rPr>
            </w:pPr>
            <w:r>
              <w:rPr>
                <w:sz w:val="18"/>
                <w:szCs w:val="18"/>
              </w:rPr>
              <w:t>非定向自镇流</w:t>
            </w:r>
            <w:r>
              <w:rPr>
                <w:sz w:val="18"/>
                <w:szCs w:val="18"/>
              </w:rPr>
              <w:t xml:space="preserve">LED </w:t>
            </w:r>
            <w:r>
              <w:rPr>
                <w:sz w:val="18"/>
                <w:szCs w:val="18"/>
              </w:rPr>
              <w:t>灯</w:t>
            </w:r>
          </w:p>
        </w:tc>
        <w:tc>
          <w:tcPr>
            <w:tcW w:w="1000" w:type="dxa"/>
            <w:vAlign w:val="center"/>
          </w:tcPr>
          <w:p w14:paraId="759230B3" w14:textId="77777777" w:rsidR="00DE3162" w:rsidRDefault="00000000">
            <w:pPr>
              <w:spacing w:line="320" w:lineRule="exact"/>
              <w:jc w:val="center"/>
              <w:rPr>
                <w:sz w:val="18"/>
                <w:szCs w:val="18"/>
              </w:rPr>
            </w:pPr>
            <w:r>
              <w:rPr>
                <w:sz w:val="18"/>
                <w:szCs w:val="18"/>
              </w:rPr>
              <w:t>光效</w:t>
            </w:r>
          </w:p>
        </w:tc>
        <w:tc>
          <w:tcPr>
            <w:tcW w:w="881" w:type="dxa"/>
            <w:vAlign w:val="center"/>
          </w:tcPr>
          <w:p w14:paraId="04633034" w14:textId="77777777" w:rsidR="00DE3162" w:rsidRDefault="00000000">
            <w:pPr>
              <w:spacing w:line="320" w:lineRule="exact"/>
              <w:jc w:val="center"/>
              <w:rPr>
                <w:sz w:val="18"/>
                <w:szCs w:val="18"/>
              </w:rPr>
            </w:pPr>
            <w:r>
              <w:rPr>
                <w:sz w:val="18"/>
                <w:szCs w:val="18"/>
              </w:rPr>
              <w:t>1 m/W</w:t>
            </w:r>
          </w:p>
        </w:tc>
        <w:tc>
          <w:tcPr>
            <w:tcW w:w="1379" w:type="dxa"/>
            <w:vAlign w:val="center"/>
          </w:tcPr>
          <w:p w14:paraId="6C3CE107" w14:textId="77777777" w:rsidR="00DE3162" w:rsidRDefault="00000000">
            <w:pPr>
              <w:spacing w:line="320" w:lineRule="exact"/>
              <w:jc w:val="center"/>
              <w:rPr>
                <w:sz w:val="18"/>
                <w:szCs w:val="18"/>
              </w:rPr>
            </w:pPr>
            <w:r>
              <w:rPr>
                <w:sz w:val="18"/>
                <w:szCs w:val="18"/>
              </w:rPr>
              <w:t>同能效标准分类</w:t>
            </w:r>
          </w:p>
        </w:tc>
        <w:tc>
          <w:tcPr>
            <w:tcW w:w="1403" w:type="dxa"/>
            <w:vAlign w:val="center"/>
          </w:tcPr>
          <w:p w14:paraId="7691B4D6" w14:textId="77777777" w:rsidR="00DE3162" w:rsidRDefault="00000000">
            <w:pPr>
              <w:spacing w:line="320" w:lineRule="exact"/>
              <w:jc w:val="center"/>
              <w:rPr>
                <w:sz w:val="18"/>
                <w:szCs w:val="18"/>
              </w:rPr>
            </w:pPr>
            <w:r>
              <w:rPr>
                <w:sz w:val="18"/>
                <w:szCs w:val="18"/>
              </w:rPr>
              <w:t>能效</w:t>
            </w:r>
            <w:r>
              <w:rPr>
                <w:sz w:val="18"/>
                <w:szCs w:val="18"/>
              </w:rPr>
              <w:t>1</w:t>
            </w:r>
            <w:r>
              <w:rPr>
                <w:sz w:val="18"/>
                <w:szCs w:val="18"/>
              </w:rPr>
              <w:t>级</w:t>
            </w:r>
          </w:p>
        </w:tc>
        <w:tc>
          <w:tcPr>
            <w:tcW w:w="1410" w:type="dxa"/>
            <w:gridSpan w:val="2"/>
            <w:vAlign w:val="center"/>
          </w:tcPr>
          <w:p w14:paraId="4ED37A24" w14:textId="77777777" w:rsidR="00DE3162" w:rsidRDefault="00000000">
            <w:pPr>
              <w:spacing w:line="320" w:lineRule="exact"/>
              <w:jc w:val="center"/>
              <w:rPr>
                <w:sz w:val="18"/>
                <w:szCs w:val="18"/>
              </w:rPr>
            </w:pPr>
            <w:r>
              <w:rPr>
                <w:sz w:val="18"/>
                <w:szCs w:val="18"/>
              </w:rPr>
              <w:t>能效</w:t>
            </w:r>
            <w:r>
              <w:rPr>
                <w:sz w:val="18"/>
                <w:szCs w:val="18"/>
              </w:rPr>
              <w:t>2</w:t>
            </w:r>
            <w:r>
              <w:rPr>
                <w:sz w:val="18"/>
                <w:szCs w:val="18"/>
              </w:rPr>
              <w:t>级</w:t>
            </w:r>
          </w:p>
        </w:tc>
        <w:tc>
          <w:tcPr>
            <w:tcW w:w="1964" w:type="dxa"/>
            <w:vAlign w:val="center"/>
          </w:tcPr>
          <w:p w14:paraId="22018F6C" w14:textId="77777777" w:rsidR="00DE3162" w:rsidRDefault="00000000">
            <w:pPr>
              <w:spacing w:line="320" w:lineRule="exact"/>
              <w:rPr>
                <w:sz w:val="18"/>
                <w:szCs w:val="18"/>
              </w:rPr>
            </w:pPr>
            <w:r>
              <w:rPr>
                <w:sz w:val="18"/>
                <w:szCs w:val="18"/>
              </w:rPr>
              <w:t>室内照明用</w:t>
            </w:r>
            <w:r>
              <w:rPr>
                <w:sz w:val="18"/>
                <w:szCs w:val="18"/>
              </w:rPr>
              <w:t>LED</w:t>
            </w:r>
            <w:r>
              <w:rPr>
                <w:sz w:val="18"/>
                <w:szCs w:val="18"/>
              </w:rPr>
              <w:t>产品能效限定值及能效等级（</w:t>
            </w:r>
            <w:r>
              <w:rPr>
                <w:sz w:val="18"/>
                <w:szCs w:val="18"/>
              </w:rPr>
              <w:t>GB</w:t>
            </w:r>
            <w:r>
              <w:rPr>
                <w:rFonts w:hint="eastAsia"/>
                <w:sz w:val="18"/>
                <w:szCs w:val="18"/>
              </w:rPr>
              <w:t xml:space="preserve"> </w:t>
            </w:r>
            <w:r>
              <w:rPr>
                <w:sz w:val="18"/>
                <w:szCs w:val="18"/>
              </w:rPr>
              <w:t>30255-2019</w:t>
            </w:r>
            <w:r>
              <w:rPr>
                <w:sz w:val="18"/>
                <w:szCs w:val="18"/>
              </w:rPr>
              <w:t>）</w:t>
            </w:r>
          </w:p>
        </w:tc>
      </w:tr>
      <w:tr w:rsidR="00DE3162" w14:paraId="02171A61" w14:textId="77777777">
        <w:trPr>
          <w:cantSplit/>
          <w:jc w:val="center"/>
        </w:trPr>
        <w:tc>
          <w:tcPr>
            <w:tcW w:w="1093" w:type="dxa"/>
            <w:vMerge w:val="restart"/>
            <w:vAlign w:val="center"/>
          </w:tcPr>
          <w:p w14:paraId="49E18E92" w14:textId="77777777" w:rsidR="00DE3162" w:rsidRDefault="00000000">
            <w:pPr>
              <w:spacing w:line="320" w:lineRule="exact"/>
              <w:rPr>
                <w:sz w:val="18"/>
                <w:szCs w:val="18"/>
              </w:rPr>
            </w:pPr>
            <w:r>
              <w:rPr>
                <w:sz w:val="18"/>
                <w:szCs w:val="18"/>
              </w:rPr>
              <w:t>道路和隧道照明用</w:t>
            </w:r>
            <w:r>
              <w:rPr>
                <w:sz w:val="18"/>
                <w:szCs w:val="18"/>
              </w:rPr>
              <w:t>LED</w:t>
            </w:r>
            <w:r>
              <w:rPr>
                <w:sz w:val="18"/>
                <w:szCs w:val="18"/>
              </w:rPr>
              <w:t>灯具</w:t>
            </w:r>
          </w:p>
        </w:tc>
        <w:tc>
          <w:tcPr>
            <w:tcW w:w="1000" w:type="dxa"/>
            <w:vMerge w:val="restart"/>
            <w:vAlign w:val="center"/>
          </w:tcPr>
          <w:p w14:paraId="6D276422" w14:textId="77777777" w:rsidR="00DE3162" w:rsidRDefault="00000000">
            <w:pPr>
              <w:spacing w:line="320" w:lineRule="exact"/>
              <w:jc w:val="center"/>
              <w:rPr>
                <w:sz w:val="18"/>
                <w:szCs w:val="18"/>
              </w:rPr>
            </w:pPr>
            <w:r>
              <w:rPr>
                <w:sz w:val="18"/>
                <w:szCs w:val="18"/>
              </w:rPr>
              <w:t>光效</w:t>
            </w:r>
          </w:p>
        </w:tc>
        <w:tc>
          <w:tcPr>
            <w:tcW w:w="881" w:type="dxa"/>
            <w:vMerge w:val="restart"/>
            <w:vAlign w:val="center"/>
          </w:tcPr>
          <w:p w14:paraId="1B39582D" w14:textId="77777777" w:rsidR="00DE3162" w:rsidRDefault="00000000">
            <w:pPr>
              <w:spacing w:line="320" w:lineRule="exact"/>
              <w:jc w:val="center"/>
              <w:rPr>
                <w:sz w:val="18"/>
                <w:szCs w:val="18"/>
              </w:rPr>
            </w:pPr>
            <w:r>
              <w:rPr>
                <w:sz w:val="18"/>
                <w:szCs w:val="18"/>
              </w:rPr>
              <w:t>1 m/W</w:t>
            </w:r>
          </w:p>
        </w:tc>
        <w:tc>
          <w:tcPr>
            <w:tcW w:w="1379" w:type="dxa"/>
            <w:vMerge w:val="restart"/>
            <w:vAlign w:val="center"/>
          </w:tcPr>
          <w:p w14:paraId="01F87883" w14:textId="77777777" w:rsidR="00DE3162" w:rsidRDefault="00000000">
            <w:pPr>
              <w:spacing w:line="320" w:lineRule="exact"/>
              <w:jc w:val="center"/>
              <w:rPr>
                <w:sz w:val="18"/>
                <w:szCs w:val="18"/>
              </w:rPr>
            </w:pPr>
            <w:r>
              <w:rPr>
                <w:sz w:val="18"/>
                <w:szCs w:val="18"/>
              </w:rPr>
              <w:t>额定功率</w:t>
            </w:r>
            <w:r>
              <w:rPr>
                <w:sz w:val="18"/>
                <w:szCs w:val="18"/>
              </w:rPr>
              <w:t>≤60W</w:t>
            </w:r>
          </w:p>
        </w:tc>
        <w:tc>
          <w:tcPr>
            <w:tcW w:w="1403" w:type="dxa"/>
            <w:vAlign w:val="center"/>
          </w:tcPr>
          <w:p w14:paraId="3433FBFA" w14:textId="77777777" w:rsidR="00DE3162" w:rsidRDefault="00000000">
            <w:pPr>
              <w:spacing w:line="320" w:lineRule="exact"/>
              <w:jc w:val="center"/>
              <w:rPr>
                <w:sz w:val="18"/>
                <w:szCs w:val="18"/>
              </w:rPr>
            </w:pPr>
            <w:r>
              <w:rPr>
                <w:sz w:val="18"/>
                <w:szCs w:val="18"/>
              </w:rPr>
              <w:t>额定相关色温</w:t>
            </w:r>
          </w:p>
          <w:p w14:paraId="49567D1D" w14:textId="77777777" w:rsidR="00DE3162" w:rsidRDefault="00000000">
            <w:pPr>
              <w:spacing w:line="320" w:lineRule="exact"/>
              <w:jc w:val="center"/>
              <w:rPr>
                <w:sz w:val="18"/>
                <w:szCs w:val="18"/>
              </w:rPr>
            </w:pPr>
            <w:r>
              <w:rPr>
                <w:sz w:val="18"/>
                <w:szCs w:val="18"/>
              </w:rPr>
              <w:t>&lt;3500K</w:t>
            </w:r>
          </w:p>
        </w:tc>
        <w:tc>
          <w:tcPr>
            <w:tcW w:w="705" w:type="dxa"/>
            <w:vAlign w:val="center"/>
          </w:tcPr>
          <w:p w14:paraId="160AA378" w14:textId="77777777" w:rsidR="00DE3162" w:rsidRDefault="00000000">
            <w:pPr>
              <w:spacing w:line="320" w:lineRule="exact"/>
              <w:jc w:val="center"/>
              <w:rPr>
                <w:sz w:val="18"/>
                <w:szCs w:val="18"/>
              </w:rPr>
            </w:pPr>
            <w:r>
              <w:rPr>
                <w:sz w:val="18"/>
                <w:szCs w:val="18"/>
              </w:rPr>
              <w:t>155</w:t>
            </w:r>
          </w:p>
        </w:tc>
        <w:tc>
          <w:tcPr>
            <w:tcW w:w="705" w:type="dxa"/>
            <w:vAlign w:val="center"/>
          </w:tcPr>
          <w:p w14:paraId="312DF595" w14:textId="77777777" w:rsidR="00DE3162" w:rsidRDefault="00000000">
            <w:pPr>
              <w:spacing w:line="320" w:lineRule="exact"/>
              <w:jc w:val="center"/>
              <w:rPr>
                <w:sz w:val="18"/>
                <w:szCs w:val="18"/>
              </w:rPr>
            </w:pPr>
            <w:r>
              <w:rPr>
                <w:sz w:val="18"/>
                <w:szCs w:val="18"/>
              </w:rPr>
              <w:t>115</w:t>
            </w:r>
          </w:p>
        </w:tc>
        <w:tc>
          <w:tcPr>
            <w:tcW w:w="1964" w:type="dxa"/>
            <w:vMerge w:val="restart"/>
            <w:vAlign w:val="center"/>
          </w:tcPr>
          <w:p w14:paraId="4B331771" w14:textId="77777777" w:rsidR="00DE3162" w:rsidRDefault="00000000">
            <w:pPr>
              <w:spacing w:line="320" w:lineRule="exact"/>
              <w:rPr>
                <w:sz w:val="18"/>
                <w:szCs w:val="18"/>
              </w:rPr>
            </w:pPr>
            <w:r>
              <w:rPr>
                <w:sz w:val="18"/>
                <w:szCs w:val="18"/>
              </w:rPr>
              <w:t>道路和隧道照明用</w:t>
            </w:r>
            <w:r>
              <w:rPr>
                <w:sz w:val="18"/>
                <w:szCs w:val="18"/>
              </w:rPr>
              <w:t xml:space="preserve">LED </w:t>
            </w:r>
            <w:r>
              <w:rPr>
                <w:sz w:val="18"/>
                <w:szCs w:val="18"/>
              </w:rPr>
              <w:t>灯具能效限定值及能效等级（</w:t>
            </w:r>
            <w:r>
              <w:rPr>
                <w:sz w:val="18"/>
                <w:szCs w:val="18"/>
              </w:rPr>
              <w:t>GB 37478-2019</w:t>
            </w:r>
            <w:r>
              <w:rPr>
                <w:sz w:val="18"/>
                <w:szCs w:val="18"/>
              </w:rPr>
              <w:t>）</w:t>
            </w:r>
          </w:p>
        </w:tc>
      </w:tr>
      <w:tr w:rsidR="00DE3162" w14:paraId="7A5E3A0B" w14:textId="77777777">
        <w:trPr>
          <w:cantSplit/>
          <w:jc w:val="center"/>
        </w:trPr>
        <w:tc>
          <w:tcPr>
            <w:tcW w:w="1093" w:type="dxa"/>
            <w:vMerge/>
            <w:vAlign w:val="center"/>
          </w:tcPr>
          <w:p w14:paraId="4B5BA3ED" w14:textId="77777777" w:rsidR="00DE3162" w:rsidRDefault="00DE3162">
            <w:pPr>
              <w:spacing w:line="320" w:lineRule="exact"/>
              <w:rPr>
                <w:sz w:val="18"/>
                <w:szCs w:val="18"/>
              </w:rPr>
            </w:pPr>
          </w:p>
        </w:tc>
        <w:tc>
          <w:tcPr>
            <w:tcW w:w="1000" w:type="dxa"/>
            <w:vMerge/>
            <w:vAlign w:val="center"/>
          </w:tcPr>
          <w:p w14:paraId="15AC86C8" w14:textId="77777777" w:rsidR="00DE3162" w:rsidRDefault="00DE3162">
            <w:pPr>
              <w:spacing w:line="320" w:lineRule="exact"/>
              <w:jc w:val="center"/>
              <w:rPr>
                <w:sz w:val="18"/>
                <w:szCs w:val="18"/>
              </w:rPr>
            </w:pPr>
          </w:p>
        </w:tc>
        <w:tc>
          <w:tcPr>
            <w:tcW w:w="881" w:type="dxa"/>
            <w:vMerge/>
            <w:vAlign w:val="center"/>
          </w:tcPr>
          <w:p w14:paraId="16BB5C4F" w14:textId="77777777" w:rsidR="00DE3162" w:rsidRDefault="00DE3162">
            <w:pPr>
              <w:spacing w:line="320" w:lineRule="exact"/>
              <w:jc w:val="center"/>
              <w:rPr>
                <w:sz w:val="18"/>
                <w:szCs w:val="18"/>
              </w:rPr>
            </w:pPr>
          </w:p>
        </w:tc>
        <w:tc>
          <w:tcPr>
            <w:tcW w:w="1379" w:type="dxa"/>
            <w:vMerge/>
            <w:vAlign w:val="center"/>
          </w:tcPr>
          <w:p w14:paraId="2CD0F846" w14:textId="77777777" w:rsidR="00DE3162" w:rsidRDefault="00DE3162">
            <w:pPr>
              <w:spacing w:line="320" w:lineRule="exact"/>
              <w:jc w:val="center"/>
              <w:rPr>
                <w:sz w:val="18"/>
                <w:szCs w:val="18"/>
              </w:rPr>
            </w:pPr>
          </w:p>
        </w:tc>
        <w:tc>
          <w:tcPr>
            <w:tcW w:w="1403" w:type="dxa"/>
            <w:vAlign w:val="center"/>
          </w:tcPr>
          <w:p w14:paraId="67D16A65" w14:textId="77777777" w:rsidR="00DE3162" w:rsidRDefault="00000000">
            <w:pPr>
              <w:spacing w:line="320" w:lineRule="exact"/>
              <w:jc w:val="center"/>
              <w:rPr>
                <w:sz w:val="18"/>
                <w:szCs w:val="18"/>
              </w:rPr>
            </w:pPr>
            <w:r>
              <w:rPr>
                <w:sz w:val="18"/>
                <w:szCs w:val="18"/>
              </w:rPr>
              <w:t>3500K≤</w:t>
            </w:r>
            <w:r>
              <w:rPr>
                <w:sz w:val="18"/>
                <w:szCs w:val="18"/>
              </w:rPr>
              <w:t>额定相关色温</w:t>
            </w:r>
            <w:r>
              <w:rPr>
                <w:sz w:val="18"/>
                <w:szCs w:val="18"/>
              </w:rPr>
              <w:t>≤5000K</w:t>
            </w:r>
          </w:p>
        </w:tc>
        <w:tc>
          <w:tcPr>
            <w:tcW w:w="705" w:type="dxa"/>
            <w:vAlign w:val="center"/>
          </w:tcPr>
          <w:p w14:paraId="67EBA424" w14:textId="77777777" w:rsidR="00DE3162" w:rsidRDefault="00000000">
            <w:pPr>
              <w:spacing w:line="320" w:lineRule="exact"/>
              <w:jc w:val="center"/>
              <w:rPr>
                <w:sz w:val="18"/>
                <w:szCs w:val="18"/>
              </w:rPr>
            </w:pPr>
            <w:r>
              <w:rPr>
                <w:sz w:val="18"/>
                <w:szCs w:val="18"/>
              </w:rPr>
              <w:t>160</w:t>
            </w:r>
          </w:p>
        </w:tc>
        <w:tc>
          <w:tcPr>
            <w:tcW w:w="705" w:type="dxa"/>
            <w:vAlign w:val="center"/>
          </w:tcPr>
          <w:p w14:paraId="5604F828" w14:textId="77777777" w:rsidR="00DE3162" w:rsidRDefault="00000000">
            <w:pPr>
              <w:spacing w:line="320" w:lineRule="exact"/>
              <w:jc w:val="center"/>
              <w:rPr>
                <w:sz w:val="18"/>
                <w:szCs w:val="18"/>
              </w:rPr>
            </w:pPr>
            <w:r>
              <w:rPr>
                <w:sz w:val="18"/>
                <w:szCs w:val="18"/>
              </w:rPr>
              <w:t>120</w:t>
            </w:r>
          </w:p>
        </w:tc>
        <w:tc>
          <w:tcPr>
            <w:tcW w:w="1964" w:type="dxa"/>
            <w:vMerge/>
            <w:vAlign w:val="center"/>
          </w:tcPr>
          <w:p w14:paraId="17B0F2C5" w14:textId="77777777" w:rsidR="00DE3162" w:rsidRDefault="00DE3162">
            <w:pPr>
              <w:spacing w:line="320" w:lineRule="exact"/>
              <w:rPr>
                <w:sz w:val="18"/>
                <w:szCs w:val="18"/>
              </w:rPr>
            </w:pPr>
          </w:p>
        </w:tc>
      </w:tr>
      <w:tr w:rsidR="00DE3162" w14:paraId="2EFBBE08" w14:textId="77777777">
        <w:trPr>
          <w:cantSplit/>
          <w:jc w:val="center"/>
        </w:trPr>
        <w:tc>
          <w:tcPr>
            <w:tcW w:w="1093" w:type="dxa"/>
            <w:vMerge/>
            <w:vAlign w:val="center"/>
          </w:tcPr>
          <w:p w14:paraId="0BE5A6F8" w14:textId="77777777" w:rsidR="00DE3162" w:rsidRDefault="00DE3162">
            <w:pPr>
              <w:spacing w:line="320" w:lineRule="exact"/>
              <w:rPr>
                <w:sz w:val="18"/>
                <w:szCs w:val="18"/>
              </w:rPr>
            </w:pPr>
          </w:p>
        </w:tc>
        <w:tc>
          <w:tcPr>
            <w:tcW w:w="1000" w:type="dxa"/>
            <w:vMerge/>
            <w:vAlign w:val="center"/>
          </w:tcPr>
          <w:p w14:paraId="04432C06" w14:textId="77777777" w:rsidR="00DE3162" w:rsidRDefault="00DE3162">
            <w:pPr>
              <w:spacing w:line="320" w:lineRule="exact"/>
              <w:jc w:val="center"/>
              <w:rPr>
                <w:sz w:val="18"/>
                <w:szCs w:val="18"/>
              </w:rPr>
            </w:pPr>
          </w:p>
        </w:tc>
        <w:tc>
          <w:tcPr>
            <w:tcW w:w="881" w:type="dxa"/>
            <w:vMerge/>
            <w:vAlign w:val="center"/>
          </w:tcPr>
          <w:p w14:paraId="1FFC90F0" w14:textId="77777777" w:rsidR="00DE3162" w:rsidRDefault="00DE3162">
            <w:pPr>
              <w:spacing w:line="320" w:lineRule="exact"/>
              <w:jc w:val="center"/>
              <w:rPr>
                <w:sz w:val="18"/>
                <w:szCs w:val="18"/>
              </w:rPr>
            </w:pPr>
          </w:p>
        </w:tc>
        <w:tc>
          <w:tcPr>
            <w:tcW w:w="1379" w:type="dxa"/>
            <w:vMerge w:val="restart"/>
            <w:vAlign w:val="center"/>
          </w:tcPr>
          <w:p w14:paraId="375107DA" w14:textId="77777777" w:rsidR="00DE3162" w:rsidRDefault="00000000">
            <w:pPr>
              <w:spacing w:line="320" w:lineRule="exact"/>
              <w:jc w:val="center"/>
              <w:rPr>
                <w:sz w:val="18"/>
                <w:szCs w:val="18"/>
              </w:rPr>
            </w:pPr>
            <w:r>
              <w:rPr>
                <w:sz w:val="18"/>
                <w:szCs w:val="18"/>
              </w:rPr>
              <w:t>额定功率</w:t>
            </w:r>
            <w:r>
              <w:rPr>
                <w:sz w:val="18"/>
                <w:szCs w:val="18"/>
              </w:rPr>
              <w:t>&gt;60W</w:t>
            </w:r>
          </w:p>
        </w:tc>
        <w:tc>
          <w:tcPr>
            <w:tcW w:w="1403" w:type="dxa"/>
            <w:vAlign w:val="center"/>
          </w:tcPr>
          <w:p w14:paraId="3AA706AB" w14:textId="77777777" w:rsidR="00DE3162" w:rsidRDefault="00000000">
            <w:pPr>
              <w:spacing w:line="320" w:lineRule="exact"/>
              <w:jc w:val="center"/>
              <w:rPr>
                <w:sz w:val="18"/>
                <w:szCs w:val="18"/>
              </w:rPr>
            </w:pPr>
            <w:r>
              <w:rPr>
                <w:sz w:val="18"/>
                <w:szCs w:val="18"/>
              </w:rPr>
              <w:t>额定相关色温</w:t>
            </w:r>
          </w:p>
          <w:p w14:paraId="34B7AB1C" w14:textId="77777777" w:rsidR="00DE3162" w:rsidRDefault="00000000">
            <w:pPr>
              <w:spacing w:line="320" w:lineRule="exact"/>
              <w:jc w:val="center"/>
              <w:rPr>
                <w:sz w:val="18"/>
                <w:szCs w:val="18"/>
              </w:rPr>
            </w:pPr>
            <w:r>
              <w:rPr>
                <w:sz w:val="18"/>
                <w:szCs w:val="18"/>
              </w:rPr>
              <w:t>&lt;3500K</w:t>
            </w:r>
          </w:p>
        </w:tc>
        <w:tc>
          <w:tcPr>
            <w:tcW w:w="705" w:type="dxa"/>
            <w:vAlign w:val="center"/>
          </w:tcPr>
          <w:p w14:paraId="052C149C" w14:textId="77777777" w:rsidR="00DE3162" w:rsidRDefault="00000000">
            <w:pPr>
              <w:spacing w:line="320" w:lineRule="exact"/>
              <w:jc w:val="center"/>
              <w:rPr>
                <w:sz w:val="18"/>
                <w:szCs w:val="18"/>
              </w:rPr>
            </w:pPr>
            <w:r>
              <w:rPr>
                <w:sz w:val="18"/>
                <w:szCs w:val="18"/>
              </w:rPr>
              <w:t>160</w:t>
            </w:r>
          </w:p>
        </w:tc>
        <w:tc>
          <w:tcPr>
            <w:tcW w:w="705" w:type="dxa"/>
            <w:vAlign w:val="center"/>
          </w:tcPr>
          <w:p w14:paraId="071F6A6F" w14:textId="77777777" w:rsidR="00DE3162" w:rsidRDefault="00000000">
            <w:pPr>
              <w:spacing w:line="320" w:lineRule="exact"/>
              <w:jc w:val="center"/>
              <w:rPr>
                <w:sz w:val="18"/>
                <w:szCs w:val="18"/>
              </w:rPr>
            </w:pPr>
            <w:r>
              <w:rPr>
                <w:sz w:val="18"/>
                <w:szCs w:val="18"/>
              </w:rPr>
              <w:t>120</w:t>
            </w:r>
          </w:p>
        </w:tc>
        <w:tc>
          <w:tcPr>
            <w:tcW w:w="1964" w:type="dxa"/>
            <w:vMerge/>
            <w:vAlign w:val="center"/>
          </w:tcPr>
          <w:p w14:paraId="5B42DBEB" w14:textId="77777777" w:rsidR="00DE3162" w:rsidRDefault="00DE3162">
            <w:pPr>
              <w:spacing w:line="320" w:lineRule="exact"/>
              <w:rPr>
                <w:sz w:val="18"/>
                <w:szCs w:val="18"/>
              </w:rPr>
            </w:pPr>
          </w:p>
        </w:tc>
      </w:tr>
      <w:tr w:rsidR="00DE3162" w14:paraId="56A58441" w14:textId="77777777">
        <w:trPr>
          <w:cantSplit/>
          <w:jc w:val="center"/>
        </w:trPr>
        <w:tc>
          <w:tcPr>
            <w:tcW w:w="1093" w:type="dxa"/>
            <w:vMerge/>
            <w:vAlign w:val="center"/>
          </w:tcPr>
          <w:p w14:paraId="0AB615D2" w14:textId="77777777" w:rsidR="00DE3162" w:rsidRDefault="00DE3162">
            <w:pPr>
              <w:spacing w:line="320" w:lineRule="exact"/>
              <w:rPr>
                <w:sz w:val="18"/>
                <w:szCs w:val="18"/>
              </w:rPr>
            </w:pPr>
          </w:p>
        </w:tc>
        <w:tc>
          <w:tcPr>
            <w:tcW w:w="1000" w:type="dxa"/>
            <w:vMerge/>
            <w:vAlign w:val="center"/>
          </w:tcPr>
          <w:p w14:paraId="066FD5C3" w14:textId="77777777" w:rsidR="00DE3162" w:rsidRDefault="00DE3162">
            <w:pPr>
              <w:spacing w:line="320" w:lineRule="exact"/>
              <w:jc w:val="center"/>
              <w:rPr>
                <w:sz w:val="18"/>
                <w:szCs w:val="18"/>
              </w:rPr>
            </w:pPr>
          </w:p>
        </w:tc>
        <w:tc>
          <w:tcPr>
            <w:tcW w:w="881" w:type="dxa"/>
            <w:vMerge/>
            <w:vAlign w:val="center"/>
          </w:tcPr>
          <w:p w14:paraId="0B683D5C" w14:textId="77777777" w:rsidR="00DE3162" w:rsidRDefault="00DE3162">
            <w:pPr>
              <w:spacing w:line="320" w:lineRule="exact"/>
              <w:jc w:val="center"/>
              <w:rPr>
                <w:sz w:val="18"/>
                <w:szCs w:val="18"/>
              </w:rPr>
            </w:pPr>
          </w:p>
        </w:tc>
        <w:tc>
          <w:tcPr>
            <w:tcW w:w="1379" w:type="dxa"/>
            <w:vMerge/>
            <w:vAlign w:val="center"/>
          </w:tcPr>
          <w:p w14:paraId="3906A9A5" w14:textId="77777777" w:rsidR="00DE3162" w:rsidRDefault="00DE3162">
            <w:pPr>
              <w:spacing w:line="320" w:lineRule="exact"/>
              <w:jc w:val="center"/>
              <w:rPr>
                <w:sz w:val="18"/>
                <w:szCs w:val="18"/>
              </w:rPr>
            </w:pPr>
          </w:p>
        </w:tc>
        <w:tc>
          <w:tcPr>
            <w:tcW w:w="1403" w:type="dxa"/>
            <w:vAlign w:val="center"/>
          </w:tcPr>
          <w:p w14:paraId="4FA6F3C2" w14:textId="77777777" w:rsidR="00DE3162" w:rsidRDefault="00000000">
            <w:pPr>
              <w:spacing w:line="320" w:lineRule="exact"/>
              <w:jc w:val="center"/>
              <w:rPr>
                <w:sz w:val="18"/>
                <w:szCs w:val="18"/>
              </w:rPr>
            </w:pPr>
            <w:r>
              <w:rPr>
                <w:sz w:val="18"/>
                <w:szCs w:val="18"/>
              </w:rPr>
              <w:t>3500K≤</w:t>
            </w:r>
            <w:r>
              <w:rPr>
                <w:sz w:val="18"/>
                <w:szCs w:val="18"/>
              </w:rPr>
              <w:t>额定相关色温</w:t>
            </w:r>
            <w:r>
              <w:rPr>
                <w:sz w:val="18"/>
                <w:szCs w:val="18"/>
              </w:rPr>
              <w:t>≤5000K</w:t>
            </w:r>
          </w:p>
        </w:tc>
        <w:tc>
          <w:tcPr>
            <w:tcW w:w="705" w:type="dxa"/>
            <w:vAlign w:val="center"/>
          </w:tcPr>
          <w:p w14:paraId="52E24AFE" w14:textId="77777777" w:rsidR="00DE3162" w:rsidRDefault="00000000">
            <w:pPr>
              <w:spacing w:line="320" w:lineRule="exact"/>
              <w:jc w:val="center"/>
              <w:rPr>
                <w:sz w:val="18"/>
                <w:szCs w:val="18"/>
              </w:rPr>
            </w:pPr>
            <w:r>
              <w:rPr>
                <w:sz w:val="18"/>
                <w:szCs w:val="18"/>
              </w:rPr>
              <w:t>165</w:t>
            </w:r>
          </w:p>
        </w:tc>
        <w:tc>
          <w:tcPr>
            <w:tcW w:w="705" w:type="dxa"/>
            <w:vAlign w:val="center"/>
          </w:tcPr>
          <w:p w14:paraId="4E63D33B" w14:textId="77777777" w:rsidR="00DE3162" w:rsidRDefault="00000000">
            <w:pPr>
              <w:spacing w:line="320" w:lineRule="exact"/>
              <w:jc w:val="center"/>
              <w:rPr>
                <w:sz w:val="18"/>
                <w:szCs w:val="18"/>
              </w:rPr>
            </w:pPr>
            <w:r>
              <w:rPr>
                <w:sz w:val="18"/>
                <w:szCs w:val="18"/>
              </w:rPr>
              <w:t>125</w:t>
            </w:r>
          </w:p>
        </w:tc>
        <w:tc>
          <w:tcPr>
            <w:tcW w:w="1964" w:type="dxa"/>
            <w:vMerge/>
            <w:vAlign w:val="center"/>
          </w:tcPr>
          <w:p w14:paraId="66AB59EB" w14:textId="77777777" w:rsidR="00DE3162" w:rsidRDefault="00DE3162">
            <w:pPr>
              <w:spacing w:line="320" w:lineRule="exact"/>
              <w:rPr>
                <w:sz w:val="18"/>
                <w:szCs w:val="18"/>
              </w:rPr>
            </w:pPr>
          </w:p>
        </w:tc>
      </w:tr>
    </w:tbl>
    <w:p w14:paraId="26CFA36E" w14:textId="77777777" w:rsidR="00DE3162" w:rsidRDefault="00000000">
      <w:pPr>
        <w:widowControl/>
        <w:jc w:val="left"/>
      </w:pPr>
      <w:r>
        <w:br w:type="page"/>
      </w:r>
    </w:p>
    <w:p w14:paraId="06BD896F" w14:textId="77777777" w:rsidR="00DE3162" w:rsidRDefault="00DE3162">
      <w:pPr>
        <w:pStyle w:val="afa"/>
        <w:tabs>
          <w:tab w:val="left" w:pos="6406"/>
        </w:tabs>
        <w:spacing w:beforeLines="100" w:before="312" w:afterLines="0" w:after="0"/>
        <w:rPr>
          <w:sz w:val="28"/>
          <w:szCs w:val="28"/>
        </w:rPr>
      </w:pPr>
    </w:p>
    <w:p w14:paraId="304E0BF7" w14:textId="77777777" w:rsidR="00DE3162" w:rsidRDefault="00000000">
      <w:pPr>
        <w:spacing w:line="320" w:lineRule="exact"/>
        <w:jc w:val="center"/>
        <w:rPr>
          <w:rFonts w:ascii="黑体" w:eastAsia="黑体"/>
          <w:kern w:val="0"/>
          <w:szCs w:val="20"/>
        </w:rPr>
      </w:pPr>
      <w:r>
        <w:rPr>
          <w:rFonts w:ascii="黑体" w:eastAsia="黑体" w:hint="eastAsia"/>
          <w:kern w:val="0"/>
          <w:szCs w:val="20"/>
        </w:rPr>
        <w:t>（资料性）</w:t>
      </w:r>
    </w:p>
    <w:p w14:paraId="3D2DD5C0" w14:textId="77777777" w:rsidR="00DE3162" w:rsidRDefault="00000000">
      <w:pPr>
        <w:spacing w:line="320" w:lineRule="exact"/>
        <w:jc w:val="center"/>
        <w:rPr>
          <w:rFonts w:ascii="黑体" w:eastAsia="黑体"/>
          <w:kern w:val="0"/>
          <w:szCs w:val="20"/>
        </w:rPr>
      </w:pPr>
      <w:r>
        <w:rPr>
          <w:rFonts w:ascii="黑体" w:eastAsia="黑体" w:hint="eastAsia"/>
          <w:kern w:val="0"/>
          <w:szCs w:val="20"/>
        </w:rPr>
        <w:t>造纸废水减</w:t>
      </w:r>
      <w:proofErr w:type="gramStart"/>
      <w:r>
        <w:rPr>
          <w:rFonts w:ascii="黑体" w:eastAsia="黑体" w:hint="eastAsia"/>
          <w:kern w:val="0"/>
          <w:szCs w:val="20"/>
        </w:rPr>
        <w:t>污降碳</w:t>
      </w:r>
      <w:proofErr w:type="gramEnd"/>
      <w:r>
        <w:rPr>
          <w:rFonts w:ascii="黑体" w:eastAsia="黑体" w:hint="eastAsia"/>
          <w:kern w:val="0"/>
          <w:szCs w:val="20"/>
        </w:rPr>
        <w:t>智能控制技术</w:t>
      </w:r>
    </w:p>
    <w:p w14:paraId="226E0A7B" w14:textId="77777777" w:rsidR="00DE3162" w:rsidRDefault="00DE3162">
      <w:pPr>
        <w:widowControl/>
        <w:spacing w:line="276" w:lineRule="auto"/>
        <w:ind w:firstLineChars="200" w:firstLine="420"/>
      </w:pPr>
    </w:p>
    <w:p w14:paraId="7294E174" w14:textId="77777777" w:rsidR="00DE3162" w:rsidRDefault="00000000">
      <w:pPr>
        <w:pStyle w:val="afffa"/>
        <w:spacing w:line="320" w:lineRule="exact"/>
        <w:ind w:firstLine="420"/>
        <w:rPr>
          <w:rFonts w:ascii="Times New Roman"/>
        </w:rPr>
      </w:pPr>
      <w:r>
        <w:rPr>
          <w:rFonts w:ascii="Times New Roman" w:hint="eastAsia"/>
        </w:rPr>
        <w:t>造纸废水减</w:t>
      </w:r>
      <w:proofErr w:type="gramStart"/>
      <w:r>
        <w:rPr>
          <w:rFonts w:ascii="Times New Roman" w:hint="eastAsia"/>
        </w:rPr>
        <w:t>污降碳</w:t>
      </w:r>
      <w:proofErr w:type="gramEnd"/>
      <w:r>
        <w:rPr>
          <w:rFonts w:ascii="Times New Roman" w:hint="eastAsia"/>
        </w:rPr>
        <w:t>智能控制技术见表</w:t>
      </w:r>
      <w:r>
        <w:rPr>
          <w:rFonts w:ascii="Times New Roman" w:hint="eastAsia"/>
        </w:rPr>
        <w:t>C.1</w:t>
      </w:r>
      <w:r>
        <w:rPr>
          <w:rFonts w:ascii="Times New Roman" w:hint="eastAsia"/>
        </w:rPr>
        <w:t>。</w:t>
      </w:r>
    </w:p>
    <w:p w14:paraId="549A1800" w14:textId="77777777" w:rsidR="00DE3162" w:rsidRDefault="00000000">
      <w:pPr>
        <w:spacing w:beforeLines="50" w:before="156" w:afterLines="50" w:after="156"/>
        <w:jc w:val="center"/>
        <w:rPr>
          <w:rFonts w:ascii="黑体" w:eastAsia="黑体" w:hAnsi="黑体" w:cs="黑体" w:hint="eastAsia"/>
        </w:rPr>
      </w:pPr>
      <w:r>
        <w:rPr>
          <w:rFonts w:ascii="黑体" w:eastAsia="黑体" w:hAnsi="黑体" w:cs="黑体" w:hint="eastAsia"/>
        </w:rPr>
        <w:t>表C.1 造纸废水减</w:t>
      </w:r>
      <w:proofErr w:type="gramStart"/>
      <w:r>
        <w:rPr>
          <w:rFonts w:ascii="黑体" w:eastAsia="黑体" w:hAnsi="黑体" w:cs="黑体" w:hint="eastAsia"/>
        </w:rPr>
        <w:t>污降碳</w:t>
      </w:r>
      <w:proofErr w:type="gramEnd"/>
      <w:r>
        <w:rPr>
          <w:rFonts w:ascii="黑体" w:eastAsia="黑体" w:hAnsi="黑体" w:cs="黑体" w:hint="eastAsia"/>
        </w:rPr>
        <w:t>智能控制技术一览表</w:t>
      </w:r>
    </w:p>
    <w:tbl>
      <w:tblPr>
        <w:tblStyle w:val="afff2"/>
        <w:tblW w:w="4729" w:type="pct"/>
        <w:tblInd w:w="255" w:type="dxa"/>
        <w:tblLook w:val="04A0" w:firstRow="1" w:lastRow="0" w:firstColumn="1" w:lastColumn="0" w:noHBand="0" w:noVBand="1"/>
      </w:tblPr>
      <w:tblGrid>
        <w:gridCol w:w="1624"/>
        <w:gridCol w:w="2140"/>
        <w:gridCol w:w="5075"/>
      </w:tblGrid>
      <w:tr w:rsidR="00DE3162" w14:paraId="057E2BA9" w14:textId="77777777">
        <w:trPr>
          <w:cantSplit/>
          <w:trHeight w:val="23"/>
          <w:tblHeader/>
        </w:trPr>
        <w:tc>
          <w:tcPr>
            <w:tcW w:w="918" w:type="pct"/>
            <w:vMerge w:val="restart"/>
            <w:vAlign w:val="center"/>
          </w:tcPr>
          <w:p w14:paraId="36979164" w14:textId="77777777" w:rsidR="00DE3162" w:rsidRDefault="00000000">
            <w:pPr>
              <w:spacing w:line="320" w:lineRule="exact"/>
              <w:jc w:val="center"/>
              <w:rPr>
                <w:b/>
                <w:bCs/>
                <w:sz w:val="18"/>
                <w:szCs w:val="18"/>
              </w:rPr>
            </w:pPr>
            <w:r>
              <w:rPr>
                <w:rFonts w:eastAsiaTheme="minorEastAsia"/>
                <w:b/>
                <w:bCs/>
                <w:sz w:val="18"/>
                <w:szCs w:val="18"/>
              </w:rPr>
              <w:t>智能控制</w:t>
            </w:r>
          </w:p>
        </w:tc>
        <w:tc>
          <w:tcPr>
            <w:tcW w:w="1210" w:type="pct"/>
            <w:vAlign w:val="center"/>
          </w:tcPr>
          <w:p w14:paraId="6FB1778D" w14:textId="77777777" w:rsidR="00DE3162" w:rsidRDefault="00000000">
            <w:pPr>
              <w:spacing w:line="320" w:lineRule="exact"/>
              <w:jc w:val="center"/>
              <w:rPr>
                <w:b/>
                <w:bCs/>
                <w:sz w:val="18"/>
                <w:szCs w:val="18"/>
              </w:rPr>
            </w:pPr>
            <w:r>
              <w:rPr>
                <w:b/>
                <w:bCs/>
                <w:sz w:val="18"/>
                <w:szCs w:val="18"/>
              </w:rPr>
              <w:t>处理工艺</w:t>
            </w:r>
            <w:r>
              <w:rPr>
                <w:b/>
                <w:bCs/>
                <w:sz w:val="18"/>
                <w:szCs w:val="18"/>
              </w:rPr>
              <w:t>/</w:t>
            </w:r>
            <w:r>
              <w:rPr>
                <w:b/>
                <w:bCs/>
                <w:sz w:val="18"/>
                <w:szCs w:val="18"/>
              </w:rPr>
              <w:t>设备</w:t>
            </w:r>
          </w:p>
        </w:tc>
        <w:tc>
          <w:tcPr>
            <w:tcW w:w="2870" w:type="pct"/>
            <w:vAlign w:val="center"/>
          </w:tcPr>
          <w:p w14:paraId="06444E58" w14:textId="77777777" w:rsidR="00DE3162" w:rsidRDefault="00000000">
            <w:pPr>
              <w:spacing w:line="320" w:lineRule="exact"/>
              <w:jc w:val="center"/>
              <w:rPr>
                <w:b/>
                <w:bCs/>
                <w:sz w:val="18"/>
                <w:szCs w:val="18"/>
              </w:rPr>
            </w:pPr>
            <w:r>
              <w:rPr>
                <w:b/>
                <w:bCs/>
                <w:sz w:val="18"/>
                <w:szCs w:val="18"/>
              </w:rPr>
              <w:t>工艺措施</w:t>
            </w:r>
          </w:p>
        </w:tc>
      </w:tr>
      <w:tr w:rsidR="00DE3162" w14:paraId="392346E0" w14:textId="77777777">
        <w:trPr>
          <w:cantSplit/>
          <w:trHeight w:val="23"/>
        </w:trPr>
        <w:tc>
          <w:tcPr>
            <w:tcW w:w="918" w:type="pct"/>
            <w:vMerge/>
            <w:vAlign w:val="center"/>
          </w:tcPr>
          <w:p w14:paraId="545DB3E2" w14:textId="77777777" w:rsidR="00DE3162" w:rsidRDefault="00DE3162">
            <w:pPr>
              <w:widowControl/>
              <w:spacing w:line="320" w:lineRule="exact"/>
              <w:jc w:val="center"/>
              <w:rPr>
                <w:rFonts w:eastAsiaTheme="minorEastAsia"/>
                <w:b/>
                <w:bCs/>
                <w:sz w:val="18"/>
                <w:szCs w:val="18"/>
              </w:rPr>
            </w:pPr>
          </w:p>
        </w:tc>
        <w:tc>
          <w:tcPr>
            <w:tcW w:w="1210" w:type="pct"/>
            <w:vAlign w:val="center"/>
          </w:tcPr>
          <w:p w14:paraId="29CAB580" w14:textId="77777777" w:rsidR="00DE3162" w:rsidRDefault="00000000">
            <w:pPr>
              <w:widowControl/>
              <w:spacing w:line="320" w:lineRule="exact"/>
              <w:jc w:val="center"/>
              <w:rPr>
                <w:sz w:val="18"/>
                <w:szCs w:val="18"/>
              </w:rPr>
            </w:pPr>
            <w:r>
              <w:rPr>
                <w:sz w:val="18"/>
                <w:szCs w:val="18"/>
              </w:rPr>
              <w:t>实时监测系统</w:t>
            </w:r>
          </w:p>
        </w:tc>
        <w:tc>
          <w:tcPr>
            <w:tcW w:w="2870" w:type="pct"/>
            <w:vAlign w:val="center"/>
          </w:tcPr>
          <w:p w14:paraId="60A1C584" w14:textId="77777777" w:rsidR="00DE3162" w:rsidRDefault="00000000">
            <w:pPr>
              <w:widowControl/>
              <w:spacing w:line="320" w:lineRule="exact"/>
              <w:jc w:val="center"/>
              <w:rPr>
                <w:sz w:val="18"/>
                <w:szCs w:val="18"/>
              </w:rPr>
            </w:pPr>
            <w:r>
              <w:rPr>
                <w:sz w:val="18"/>
                <w:szCs w:val="18"/>
              </w:rPr>
              <w:t>获取水量、水质、曝气量实时动态数据</w:t>
            </w:r>
          </w:p>
        </w:tc>
      </w:tr>
      <w:tr w:rsidR="00DE3162" w14:paraId="26C1EA52" w14:textId="77777777">
        <w:trPr>
          <w:cantSplit/>
          <w:trHeight w:val="23"/>
        </w:trPr>
        <w:tc>
          <w:tcPr>
            <w:tcW w:w="918" w:type="pct"/>
            <w:vMerge/>
          </w:tcPr>
          <w:p w14:paraId="1962C4C3" w14:textId="77777777" w:rsidR="00DE3162" w:rsidRDefault="00DE3162">
            <w:pPr>
              <w:widowControl/>
              <w:spacing w:line="320" w:lineRule="exact"/>
              <w:jc w:val="center"/>
              <w:rPr>
                <w:sz w:val="18"/>
                <w:szCs w:val="18"/>
              </w:rPr>
            </w:pPr>
          </w:p>
        </w:tc>
        <w:tc>
          <w:tcPr>
            <w:tcW w:w="1210" w:type="pct"/>
            <w:vMerge w:val="restart"/>
            <w:vAlign w:val="center"/>
          </w:tcPr>
          <w:p w14:paraId="7D2327F4" w14:textId="77777777" w:rsidR="00DE3162" w:rsidRDefault="00000000">
            <w:pPr>
              <w:widowControl/>
              <w:spacing w:line="320" w:lineRule="exact"/>
              <w:jc w:val="center"/>
              <w:rPr>
                <w:sz w:val="18"/>
                <w:szCs w:val="18"/>
              </w:rPr>
            </w:pPr>
            <w:r>
              <w:rPr>
                <w:sz w:val="18"/>
                <w:szCs w:val="18"/>
              </w:rPr>
              <w:t>加药系统</w:t>
            </w:r>
          </w:p>
        </w:tc>
        <w:tc>
          <w:tcPr>
            <w:tcW w:w="2870" w:type="pct"/>
            <w:vAlign w:val="center"/>
          </w:tcPr>
          <w:p w14:paraId="48C0C7E8" w14:textId="77777777" w:rsidR="00DE3162" w:rsidRDefault="00000000">
            <w:pPr>
              <w:widowControl/>
              <w:spacing w:line="320" w:lineRule="exact"/>
              <w:jc w:val="center"/>
              <w:rPr>
                <w:sz w:val="18"/>
                <w:szCs w:val="18"/>
              </w:rPr>
            </w:pPr>
            <w:r>
              <w:rPr>
                <w:sz w:val="18"/>
                <w:szCs w:val="18"/>
              </w:rPr>
              <w:t>前馈加反馈的闭环控制</w:t>
            </w:r>
          </w:p>
        </w:tc>
      </w:tr>
      <w:tr w:rsidR="00DE3162" w14:paraId="4EDF6FC8" w14:textId="77777777">
        <w:trPr>
          <w:cantSplit/>
          <w:trHeight w:val="23"/>
        </w:trPr>
        <w:tc>
          <w:tcPr>
            <w:tcW w:w="918" w:type="pct"/>
            <w:vMerge/>
          </w:tcPr>
          <w:p w14:paraId="784719DC" w14:textId="77777777" w:rsidR="00DE3162" w:rsidRDefault="00DE3162">
            <w:pPr>
              <w:widowControl/>
              <w:spacing w:line="320" w:lineRule="exact"/>
              <w:jc w:val="center"/>
              <w:rPr>
                <w:sz w:val="18"/>
                <w:szCs w:val="18"/>
              </w:rPr>
            </w:pPr>
          </w:p>
        </w:tc>
        <w:tc>
          <w:tcPr>
            <w:tcW w:w="1210" w:type="pct"/>
            <w:vMerge/>
            <w:vAlign w:val="center"/>
          </w:tcPr>
          <w:p w14:paraId="5AB81777" w14:textId="77777777" w:rsidR="00DE3162" w:rsidRDefault="00DE3162">
            <w:pPr>
              <w:widowControl/>
              <w:spacing w:line="320" w:lineRule="exact"/>
              <w:jc w:val="center"/>
              <w:rPr>
                <w:sz w:val="18"/>
                <w:szCs w:val="18"/>
              </w:rPr>
            </w:pPr>
          </w:p>
        </w:tc>
        <w:tc>
          <w:tcPr>
            <w:tcW w:w="2870" w:type="pct"/>
            <w:vAlign w:val="center"/>
          </w:tcPr>
          <w:p w14:paraId="63690486" w14:textId="77777777" w:rsidR="00DE3162" w:rsidRDefault="00000000">
            <w:pPr>
              <w:widowControl/>
              <w:spacing w:line="320" w:lineRule="exact"/>
              <w:jc w:val="center"/>
              <w:rPr>
                <w:sz w:val="18"/>
                <w:szCs w:val="18"/>
              </w:rPr>
            </w:pPr>
            <w:r>
              <w:rPr>
                <w:sz w:val="18"/>
                <w:szCs w:val="18"/>
              </w:rPr>
              <w:t>高精度计量泵和可编程逻辑控制器</w:t>
            </w:r>
          </w:p>
        </w:tc>
      </w:tr>
      <w:tr w:rsidR="00DE3162" w14:paraId="05B1E856" w14:textId="77777777">
        <w:trPr>
          <w:cantSplit/>
          <w:trHeight w:val="23"/>
        </w:trPr>
        <w:tc>
          <w:tcPr>
            <w:tcW w:w="918" w:type="pct"/>
            <w:vMerge/>
          </w:tcPr>
          <w:p w14:paraId="6CD02318" w14:textId="77777777" w:rsidR="00DE3162" w:rsidRDefault="00DE3162">
            <w:pPr>
              <w:widowControl/>
              <w:spacing w:line="320" w:lineRule="exact"/>
              <w:jc w:val="center"/>
              <w:rPr>
                <w:sz w:val="18"/>
                <w:szCs w:val="18"/>
              </w:rPr>
            </w:pPr>
          </w:p>
        </w:tc>
        <w:tc>
          <w:tcPr>
            <w:tcW w:w="1210" w:type="pct"/>
            <w:vMerge w:val="restart"/>
            <w:vAlign w:val="center"/>
          </w:tcPr>
          <w:p w14:paraId="07DF4EF3" w14:textId="77777777" w:rsidR="00DE3162" w:rsidRDefault="00000000">
            <w:pPr>
              <w:widowControl/>
              <w:spacing w:line="320" w:lineRule="exact"/>
              <w:jc w:val="center"/>
              <w:rPr>
                <w:sz w:val="18"/>
                <w:szCs w:val="18"/>
              </w:rPr>
            </w:pPr>
            <w:r>
              <w:rPr>
                <w:sz w:val="18"/>
                <w:szCs w:val="18"/>
              </w:rPr>
              <w:t>曝气控制</w:t>
            </w:r>
          </w:p>
        </w:tc>
        <w:tc>
          <w:tcPr>
            <w:tcW w:w="2870" w:type="pct"/>
            <w:vAlign w:val="center"/>
          </w:tcPr>
          <w:p w14:paraId="1CE4843D" w14:textId="77777777" w:rsidR="00DE3162" w:rsidRDefault="00000000">
            <w:pPr>
              <w:widowControl/>
              <w:spacing w:line="320" w:lineRule="exact"/>
              <w:jc w:val="center"/>
              <w:rPr>
                <w:sz w:val="18"/>
                <w:szCs w:val="18"/>
              </w:rPr>
            </w:pPr>
            <w:r>
              <w:rPr>
                <w:sz w:val="18"/>
                <w:szCs w:val="18"/>
              </w:rPr>
              <w:t>神经网络模型优化溶解氧量，精准曝气</w:t>
            </w:r>
          </w:p>
        </w:tc>
      </w:tr>
      <w:tr w:rsidR="00DE3162" w14:paraId="47EC5A19" w14:textId="77777777">
        <w:trPr>
          <w:cantSplit/>
          <w:trHeight w:val="23"/>
        </w:trPr>
        <w:tc>
          <w:tcPr>
            <w:tcW w:w="918" w:type="pct"/>
            <w:vMerge/>
          </w:tcPr>
          <w:p w14:paraId="152AEC5C" w14:textId="77777777" w:rsidR="00DE3162" w:rsidRDefault="00DE3162">
            <w:pPr>
              <w:widowControl/>
              <w:spacing w:line="320" w:lineRule="exact"/>
              <w:jc w:val="center"/>
              <w:rPr>
                <w:sz w:val="18"/>
                <w:szCs w:val="18"/>
              </w:rPr>
            </w:pPr>
          </w:p>
        </w:tc>
        <w:tc>
          <w:tcPr>
            <w:tcW w:w="1210" w:type="pct"/>
            <w:vMerge/>
            <w:vAlign w:val="center"/>
          </w:tcPr>
          <w:p w14:paraId="2ABA32FB" w14:textId="77777777" w:rsidR="00DE3162" w:rsidRDefault="00DE3162">
            <w:pPr>
              <w:widowControl/>
              <w:spacing w:line="320" w:lineRule="exact"/>
              <w:jc w:val="center"/>
              <w:rPr>
                <w:sz w:val="18"/>
                <w:szCs w:val="18"/>
              </w:rPr>
            </w:pPr>
          </w:p>
        </w:tc>
        <w:tc>
          <w:tcPr>
            <w:tcW w:w="2870" w:type="pct"/>
            <w:vAlign w:val="center"/>
          </w:tcPr>
          <w:p w14:paraId="44428B71" w14:textId="77777777" w:rsidR="00DE3162" w:rsidRDefault="00000000">
            <w:pPr>
              <w:widowControl/>
              <w:spacing w:line="320" w:lineRule="exact"/>
              <w:jc w:val="center"/>
              <w:rPr>
                <w:sz w:val="18"/>
                <w:szCs w:val="18"/>
              </w:rPr>
            </w:pPr>
            <w:r>
              <w:rPr>
                <w:sz w:val="18"/>
                <w:szCs w:val="18"/>
              </w:rPr>
              <w:t>采用间歇曝气策略，优化硝化回流和曝气控制</w:t>
            </w:r>
          </w:p>
        </w:tc>
      </w:tr>
      <w:tr w:rsidR="00DE3162" w14:paraId="02542A82" w14:textId="77777777">
        <w:trPr>
          <w:cantSplit/>
          <w:trHeight w:val="23"/>
        </w:trPr>
        <w:tc>
          <w:tcPr>
            <w:tcW w:w="918" w:type="pct"/>
            <w:vMerge/>
          </w:tcPr>
          <w:p w14:paraId="51494813" w14:textId="77777777" w:rsidR="00DE3162" w:rsidRDefault="00DE3162">
            <w:pPr>
              <w:widowControl/>
              <w:spacing w:line="320" w:lineRule="exact"/>
              <w:jc w:val="center"/>
              <w:rPr>
                <w:sz w:val="18"/>
                <w:szCs w:val="18"/>
              </w:rPr>
            </w:pPr>
          </w:p>
        </w:tc>
        <w:tc>
          <w:tcPr>
            <w:tcW w:w="1210" w:type="pct"/>
            <w:vAlign w:val="center"/>
          </w:tcPr>
          <w:p w14:paraId="035ED653" w14:textId="77777777" w:rsidR="00DE3162" w:rsidRDefault="00000000">
            <w:pPr>
              <w:widowControl/>
              <w:spacing w:line="320" w:lineRule="exact"/>
              <w:jc w:val="center"/>
              <w:rPr>
                <w:sz w:val="18"/>
                <w:szCs w:val="18"/>
              </w:rPr>
            </w:pPr>
            <w:r>
              <w:rPr>
                <w:sz w:val="18"/>
                <w:szCs w:val="18"/>
              </w:rPr>
              <w:t>水泵控制</w:t>
            </w:r>
          </w:p>
        </w:tc>
        <w:tc>
          <w:tcPr>
            <w:tcW w:w="2870" w:type="pct"/>
            <w:vAlign w:val="center"/>
          </w:tcPr>
          <w:p w14:paraId="6850E453" w14:textId="77777777" w:rsidR="00DE3162" w:rsidRDefault="00000000">
            <w:pPr>
              <w:widowControl/>
              <w:spacing w:line="320" w:lineRule="exact"/>
              <w:jc w:val="center"/>
              <w:rPr>
                <w:sz w:val="18"/>
                <w:szCs w:val="18"/>
              </w:rPr>
            </w:pPr>
            <w:r>
              <w:rPr>
                <w:sz w:val="18"/>
                <w:szCs w:val="18"/>
              </w:rPr>
              <w:t>构建数据驱动模型，调控泵站变频与负载匹配</w:t>
            </w:r>
          </w:p>
        </w:tc>
      </w:tr>
    </w:tbl>
    <w:p w14:paraId="71EF7558" w14:textId="77777777" w:rsidR="00DE3162" w:rsidRDefault="00DE3162">
      <w:pPr>
        <w:widowControl/>
        <w:jc w:val="left"/>
        <w:rPr>
          <w:b/>
          <w:bCs/>
          <w:kern w:val="44"/>
          <w:sz w:val="28"/>
          <w:szCs w:val="28"/>
        </w:rPr>
      </w:pPr>
    </w:p>
    <w:p w14:paraId="0A75B30D" w14:textId="77777777" w:rsidR="00DE3162" w:rsidRDefault="00DE3162">
      <w:pPr>
        <w:widowControl/>
        <w:jc w:val="left"/>
        <w:rPr>
          <w:b/>
          <w:bCs/>
          <w:kern w:val="44"/>
          <w:sz w:val="28"/>
          <w:szCs w:val="28"/>
        </w:rPr>
      </w:pPr>
    </w:p>
    <w:p w14:paraId="6062AA80" w14:textId="77777777" w:rsidR="00DE3162" w:rsidRDefault="00DE3162">
      <w:pPr>
        <w:widowControl/>
        <w:jc w:val="left"/>
        <w:rPr>
          <w:b/>
          <w:bCs/>
          <w:kern w:val="44"/>
          <w:sz w:val="28"/>
          <w:szCs w:val="28"/>
        </w:rPr>
      </w:pPr>
    </w:p>
    <w:p w14:paraId="4433D3DB" w14:textId="77777777" w:rsidR="00DE3162" w:rsidRDefault="00000000">
      <w:pPr>
        <w:widowControl/>
        <w:jc w:val="left"/>
        <w:rPr>
          <w:b/>
          <w:bCs/>
          <w:kern w:val="44"/>
          <w:sz w:val="28"/>
          <w:szCs w:val="28"/>
        </w:rPr>
      </w:pPr>
      <w:r>
        <w:rPr>
          <w:rFonts w:hint="eastAsia"/>
          <w:b/>
          <w:bCs/>
          <w:kern w:val="44"/>
          <w:sz w:val="28"/>
          <w:szCs w:val="28"/>
        </w:rPr>
        <w:t xml:space="preserve">                      </w:t>
      </w:r>
      <w:r>
        <w:rPr>
          <w:rFonts w:hint="eastAsia"/>
          <w:b/>
          <w:bCs/>
          <w:kern w:val="44"/>
          <w:sz w:val="28"/>
          <w:szCs w:val="28"/>
          <w:u w:val="single"/>
        </w:rPr>
        <w:t xml:space="preserve">                    </w:t>
      </w:r>
      <w:r>
        <w:rPr>
          <w:rFonts w:hint="eastAsia"/>
          <w:b/>
          <w:bCs/>
          <w:kern w:val="44"/>
          <w:sz w:val="28"/>
          <w:szCs w:val="28"/>
        </w:rPr>
        <w:t xml:space="preserve">      </w:t>
      </w:r>
    </w:p>
    <w:sectPr w:rsidR="00DE3162">
      <w:endnotePr>
        <w:numFmt w:val="decimal"/>
      </w:endnotePr>
      <w:pgSz w:w="11907" w:h="16839"/>
      <w:pgMar w:top="1418" w:right="1134" w:bottom="1134" w:left="1417" w:header="1418" w:footer="113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4061" w14:textId="77777777" w:rsidR="00FE5C21" w:rsidRDefault="00FE5C21">
      <w:r>
        <w:separator/>
      </w:r>
    </w:p>
  </w:endnote>
  <w:endnote w:type="continuationSeparator" w:id="0">
    <w:p w14:paraId="17E68DA1" w14:textId="77777777" w:rsidR="00FE5C21" w:rsidRDefault="00FE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HarmonyOS Sans SC"/>
    <w:panose1 w:val="020B0604020202020204"/>
    <w:charset w:val="86"/>
    <w:family w:val="auto"/>
    <w:pitch w:val="default"/>
    <w:sig w:usb0="00000000" w:usb1="00000000" w:usb2="0000003F" w:usb3="00000000" w:csb0="603F01FF" w:csb1="FFFF0000"/>
  </w:font>
  <w:font w:name="华文中宋">
    <w:panose1 w:val="02010600040101010101"/>
    <w:charset w:val="86"/>
    <w:family w:val="auto"/>
    <w:pitch w:val="variable"/>
    <w:sig w:usb0="00000287" w:usb1="080F0000" w:usb2="00000010" w:usb3="00000000" w:csb0="0004009F" w:csb1="00000000"/>
  </w:font>
  <w:font w:name="TimesNewRomanPSMT">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CC47" w14:textId="77777777" w:rsidR="00DE3162" w:rsidRDefault="00000000">
    <w:pPr>
      <w:pStyle w:val="aff8"/>
      <w:framePr w:wrap="around" w:vAnchor="text" w:hAnchor="page" w:x="1413" w:y="-58"/>
      <w:rPr>
        <w:rStyle w:val="afff5"/>
      </w:rPr>
    </w:pPr>
    <w:r>
      <w:fldChar w:fldCharType="begin"/>
    </w:r>
    <w:r>
      <w:rPr>
        <w:rStyle w:val="afff5"/>
      </w:rPr>
      <w:instrText xml:space="preserve">PAGE  </w:instrText>
    </w:r>
    <w:r>
      <w:fldChar w:fldCharType="separate"/>
    </w:r>
    <w:r>
      <w:rPr>
        <w:rStyle w:val="afff5"/>
      </w:rPr>
      <w:t>2</w:t>
    </w:r>
    <w:r>
      <w:fldChar w:fldCharType="end"/>
    </w:r>
  </w:p>
  <w:p w14:paraId="012DA21A" w14:textId="77777777" w:rsidR="00DE3162" w:rsidRDefault="00DE3162">
    <w:pPr>
      <w:pStyle w:val="afffffa"/>
      <w:rPr>
        <w:rStyle w:val="afff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306971"/>
    </w:sdtPr>
    <w:sdtContent>
      <w:p w14:paraId="640184B7" w14:textId="77777777" w:rsidR="00DE3162" w:rsidRDefault="00000000">
        <w:pPr>
          <w:pStyle w:val="aff8"/>
        </w:pPr>
        <w:r>
          <w:fldChar w:fldCharType="begin"/>
        </w:r>
        <w:r>
          <w:instrText>PAGE   \* MERGEFORMAT</w:instrText>
        </w:r>
        <w:r>
          <w:fldChar w:fldCharType="separate"/>
        </w:r>
        <w:r>
          <w:rPr>
            <w:lang w:val="zh-CN"/>
          </w:rPr>
          <w:t>2</w:t>
        </w:r>
        <w:r>
          <w:fldChar w:fldCharType="end"/>
        </w:r>
      </w:p>
    </w:sdtContent>
  </w:sdt>
  <w:p w14:paraId="294D3E24" w14:textId="77777777" w:rsidR="00DE3162" w:rsidRDefault="00DE3162">
    <w:pPr>
      <w:pStyle w:val="aff8"/>
      <w:rPr>
        <w:rStyle w:val="afff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BA2A" w14:textId="77777777" w:rsidR="00FE5C21" w:rsidRDefault="00FE5C21">
      <w:r>
        <w:separator/>
      </w:r>
    </w:p>
  </w:footnote>
  <w:footnote w:type="continuationSeparator" w:id="0">
    <w:p w14:paraId="5B451A3D" w14:textId="77777777" w:rsidR="00FE5C21" w:rsidRDefault="00FE5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CB96" w14:textId="77777777" w:rsidR="00DE3162" w:rsidRDefault="00000000">
    <w:pPr>
      <w:pStyle w:val="afffffb"/>
    </w:pPr>
    <w:r>
      <w:rPr>
        <w:rFonts w:hint="eastAsia"/>
        <w:b/>
        <w:bCs/>
      </w:rPr>
      <w:t>T/DZJN</w:t>
    </w:r>
    <w:r>
      <w:rPr>
        <w:rFonts w:hint="eastAsia"/>
      </w:rPr>
      <w:t xml:space="preserve"> </w:t>
    </w:r>
    <w:r>
      <w:rPr>
        <w:rFonts w:ascii="黑体" w:eastAsia="黑体" w:hAnsi="黑体" w:cs="黑体" w:hint="eastAsia"/>
      </w:rPr>
      <w:t>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0377" w14:textId="77777777" w:rsidR="00DE3162" w:rsidRDefault="00000000">
    <w:pPr>
      <w:pStyle w:val="afffffb"/>
      <w:jc w:val="right"/>
      <w:rPr>
        <w:rFonts w:ascii="黑体" w:eastAsia="黑体" w:hAnsi="黑体" w:cs="黑体" w:hint="eastAsia"/>
        <w:szCs w:val="21"/>
      </w:rPr>
    </w:pPr>
    <w:r>
      <w:rPr>
        <w:rFonts w:hint="eastAsia"/>
        <w:b/>
        <w:bCs/>
      </w:rPr>
      <w:t>T/DZJN</w:t>
    </w:r>
    <w:r>
      <w:rPr>
        <w:rFonts w:hint="eastAsia"/>
      </w:rPr>
      <w:t xml:space="preserve"> </w:t>
    </w:r>
    <w:r>
      <w:rPr>
        <w:rFonts w:ascii="黑体" w:eastAsia="黑体" w:hAnsi="黑体" w:cs="黑体" w:hint="eastAsia"/>
      </w:rPr>
      <w:t>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932F51"/>
    <w:multiLevelType w:val="multilevel"/>
    <w:tmpl w:val="D6932F51"/>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黑体" w:eastAsia="黑体" w:hint="eastAsia"/>
        <w:b w:val="0"/>
        <w:i w:val="0"/>
        <w:sz w:val="21"/>
      </w:rPr>
    </w:lvl>
    <w:lvl w:ilvl="2">
      <w:start w:val="1"/>
      <w:numFmt w:val="decimal"/>
      <w:pStyle w:val="a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start w:val="1"/>
      <w:numFmt w:val="decimal"/>
      <w:pStyle w:val="a1"/>
      <w:suff w:val="nothing"/>
      <w:lvlText w:val="%1%2.%3.%4　"/>
      <w:lvlJc w:val="left"/>
      <w:pPr>
        <w:ind w:left="0" w:firstLine="0"/>
      </w:pPr>
      <w:rPr>
        <w:rFonts w:ascii="黑体" w:eastAsia="黑体" w:hint="eastAsia"/>
        <w:b w:val="0"/>
        <w:i w:val="0"/>
        <w:sz w:val="21"/>
      </w:rPr>
    </w:lvl>
    <w:lvl w:ilvl="4">
      <w:start w:val="1"/>
      <w:numFmt w:val="decimal"/>
      <w:pStyle w:val="a2"/>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F42A2427"/>
    <w:multiLevelType w:val="singleLevel"/>
    <w:tmpl w:val="F42A2427"/>
    <w:lvl w:ilvl="0">
      <w:start w:val="1"/>
      <w:numFmt w:val="lowerLetter"/>
      <w:pStyle w:val="ABC"/>
      <w:lvlText w:val="%1）"/>
      <w:lvlJc w:val="left"/>
      <w:pPr>
        <w:tabs>
          <w:tab w:val="left" w:pos="420"/>
        </w:tabs>
        <w:ind w:left="425" w:hanging="425"/>
      </w:pPr>
      <w:rPr>
        <w:rFonts w:hint="default"/>
      </w:rPr>
    </w:lvl>
  </w:abstractNum>
  <w:abstractNum w:abstractNumId="2" w15:restartNumberingAfterBreak="0">
    <w:nsid w:val="00000002"/>
    <w:multiLevelType w:val="multilevel"/>
    <w:tmpl w:val="00000002"/>
    <w:lvl w:ilvl="0">
      <w:start w:val="1"/>
      <w:numFmt w:val="none"/>
      <w:pStyle w:val="a3"/>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none"/>
      <w:pStyle w:val="a4"/>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5"/>
    <w:multiLevelType w:val="multilevel"/>
    <w:tmpl w:val="00000005"/>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pStyle w:val="a9"/>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15:restartNumberingAfterBreak="0">
    <w:nsid w:val="00000009"/>
    <w:multiLevelType w:val="multilevel"/>
    <w:tmpl w:val="00000009"/>
    <w:lvl w:ilvl="0">
      <w:start w:val="1"/>
      <w:numFmt w:val="decimal"/>
      <w:pStyle w:val="a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0000000A"/>
    <w:multiLevelType w:val="multilevel"/>
    <w:tmpl w:val="0000000A"/>
    <w:lvl w:ilvl="0">
      <w:start w:val="1"/>
      <w:numFmt w:val="upperLetter"/>
      <w:pStyle w:val="ab"/>
      <w:suff w:val="nothing"/>
      <w:lvlText w:val="附　录　%1"/>
      <w:lvlJc w:val="left"/>
      <w:pPr>
        <w:ind w:left="0" w:firstLine="0"/>
      </w:pPr>
      <w:rPr>
        <w:rFonts w:ascii="黑体" w:eastAsia="黑体" w:hAnsi="Times New Roman" w:hint="eastAsia"/>
        <w:b w:val="0"/>
        <w:i w:val="0"/>
        <w:sz w:val="21"/>
      </w:rPr>
    </w:lvl>
    <w:lvl w:ilvl="1">
      <w:start w:val="1"/>
      <w:numFmt w:val="decimal"/>
      <w:pStyle w:val="ac"/>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d"/>
      <w:suff w:val="nothing"/>
      <w:lvlText w:val="%1.%2.%3　"/>
      <w:lvlJc w:val="left"/>
      <w:pPr>
        <w:ind w:left="0" w:firstLine="0"/>
      </w:pPr>
      <w:rPr>
        <w:rFonts w:ascii="黑体" w:eastAsia="黑体" w:hAnsi="Times New Roman" w:hint="eastAsia"/>
        <w:b w:val="0"/>
        <w:i w:val="0"/>
        <w:sz w:val="21"/>
      </w:rPr>
    </w:lvl>
    <w:lvl w:ilvl="3">
      <w:start w:val="1"/>
      <w:numFmt w:val="decimal"/>
      <w:pStyle w:val="ae"/>
      <w:suff w:val="nothing"/>
      <w:lvlText w:val="%1.%2.%3.%4　"/>
      <w:lvlJc w:val="left"/>
      <w:pPr>
        <w:ind w:left="0"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pStyle w:val="af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000000C"/>
    <w:multiLevelType w:val="multilevel"/>
    <w:tmpl w:val="0000000C"/>
    <w:lvl w:ilvl="0">
      <w:start w:val="1"/>
      <w:numFmt w:val="decimal"/>
      <w:pStyle w:val="af2"/>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0000000E"/>
    <w:multiLevelType w:val="multilevel"/>
    <w:tmpl w:val="0000000E"/>
    <w:lvl w:ilvl="0">
      <w:start w:val="1"/>
      <w:numFmt w:val="none"/>
      <w:pStyle w:val="af3"/>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12"/>
    <w:multiLevelType w:val="multilevel"/>
    <w:tmpl w:val="00000012"/>
    <w:lvl w:ilvl="0">
      <w:start w:val="1"/>
      <w:numFmt w:val="none"/>
      <w:pStyle w:val="af4"/>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3"/>
    <w:multiLevelType w:val="multilevel"/>
    <w:tmpl w:val="00000013"/>
    <w:lvl w:ilvl="0">
      <w:start w:val="1"/>
      <w:numFmt w:val="none"/>
      <w:pStyle w:val="af5"/>
      <w:suff w:val="nothing"/>
      <w:lvlText w:val="%1"/>
      <w:lvlJc w:val="left"/>
      <w:pPr>
        <w:ind w:left="0" w:firstLine="0"/>
      </w:pPr>
      <w:rPr>
        <w:rFonts w:ascii="Times New Roman" w:hAnsi="Times New Roman" w:hint="default"/>
        <w:b/>
        <w:i w:val="0"/>
        <w:sz w:val="21"/>
      </w:rPr>
    </w:lvl>
    <w:lvl w:ilvl="1">
      <w:start w:val="1"/>
      <w:numFmt w:val="decimal"/>
      <w:pStyle w:val="af6"/>
      <w:suff w:val="nothing"/>
      <w:lvlText w:val="%1%2　"/>
      <w:lvlJc w:val="left"/>
      <w:pPr>
        <w:ind w:left="21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00000014"/>
    <w:multiLevelType w:val="multilevel"/>
    <w:tmpl w:val="00000014"/>
    <w:lvl w:ilvl="0">
      <w:start w:val="1"/>
      <w:numFmt w:val="none"/>
      <w:pStyle w:val="af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44C50F90"/>
    <w:multiLevelType w:val="multilevel"/>
    <w:tmpl w:val="44C50F90"/>
    <w:lvl w:ilvl="0">
      <w:start w:val="1"/>
      <w:numFmt w:val="lowerLetter"/>
      <w:pStyle w:val="af8"/>
      <w:lvlText w:val="%1)"/>
      <w:lvlJc w:val="left"/>
      <w:pPr>
        <w:tabs>
          <w:tab w:val="left" w:pos="851"/>
        </w:tabs>
        <w:ind w:left="851" w:hanging="426"/>
      </w:pPr>
      <w:rPr>
        <w:rFonts w:ascii="Times New Roman" w:eastAsia="宋体" w:hAnsi="Times New Roman" w:cs="Times New Roman" w:hint="default"/>
        <w:sz w:val="21"/>
      </w:rPr>
    </w:lvl>
    <w:lvl w:ilvl="1">
      <w:start w:val="1"/>
      <w:numFmt w:val="decimal"/>
      <w:lvlText w:val="%2)"/>
      <w:lvlJc w:val="left"/>
      <w:pPr>
        <w:tabs>
          <w:tab w:val="left" w:pos="1276"/>
        </w:tabs>
        <w:ind w:left="1276" w:hanging="425"/>
      </w:pPr>
      <w:rPr>
        <w:rFonts w:ascii="Times New Roman" w:eastAsia="宋体" w:hAnsi="Times New Roman" w:cs="Times New Roman" w:hint="default"/>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A624AC8"/>
    <w:multiLevelType w:val="multilevel"/>
    <w:tmpl w:val="4A624AC8"/>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2">
      <w:start w:val="1"/>
      <w:numFmt w:val="decimal"/>
      <w:pStyle w:val="3"/>
      <w:suff w:val="space"/>
      <w:lvlText w:val="%1.%2.%3"/>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3">
      <w:numFmt w:val="decimal"/>
      <w:pStyle w:val="4"/>
      <w:lvlText w:val="%1.%2.%3.%4"/>
      <w:lvlJc w:val="left"/>
      <w:pPr>
        <w:ind w:left="0" w:firstLine="0"/>
      </w:pPr>
      <w:rPr>
        <w:rFonts w:hint="eastAsia"/>
      </w:rPr>
    </w:lvl>
    <w:lvl w:ilvl="4">
      <w:numFmt w:val="decimal"/>
      <w:lvlText w:val="%5"/>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4" w15:restartNumberingAfterBreak="0">
    <w:nsid w:val="557C2AF5"/>
    <w:multiLevelType w:val="multilevel"/>
    <w:tmpl w:val="557C2AF5"/>
    <w:lvl w:ilvl="0">
      <w:start w:val="1"/>
      <w:numFmt w:val="decimal"/>
      <w:pStyle w:val="af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657D3FBC"/>
    <w:multiLevelType w:val="multilevel"/>
    <w:tmpl w:val="657D3FBC"/>
    <w:lvl w:ilvl="0">
      <w:start w:val="1"/>
      <w:numFmt w:val="upperLetter"/>
      <w:pStyle w:val="afa"/>
      <w:suff w:val="nothing"/>
      <w:lvlText w:val="附录%1"/>
      <w:lvlJc w:val="left"/>
      <w:pPr>
        <w:ind w:left="0" w:firstLine="0"/>
      </w:pPr>
      <w:rPr>
        <w:rFonts w:ascii="黑体" w:eastAsia="黑体" w:hAnsi="黑体" w:cs="黑体" w:hint="default"/>
        <w:spacing w:val="100"/>
        <w:sz w:val="21"/>
        <w:szCs w:val="21"/>
      </w:rPr>
    </w:lvl>
    <w:lvl w:ilvl="1">
      <w:start w:val="1"/>
      <w:numFmt w:val="decimal"/>
      <w:pStyle w:val="afb"/>
      <w:suff w:val="nothing"/>
      <w:lvlText w:val="%1.%2　"/>
      <w:lvlJc w:val="left"/>
      <w:pPr>
        <w:ind w:left="0" w:firstLine="0"/>
      </w:pPr>
      <w:rPr>
        <w:rFonts w:ascii="黑体" w:eastAsia="黑体" w:hint="eastAsia"/>
        <w:b w:val="0"/>
        <w:i w:val="0"/>
        <w:sz w:val="21"/>
      </w:rPr>
    </w:lvl>
    <w:lvl w:ilvl="2">
      <w:start w:val="1"/>
      <w:numFmt w:val="decimal"/>
      <w:pStyle w:val="afc"/>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72852A5C"/>
    <w:multiLevelType w:val="multilevel"/>
    <w:tmpl w:val="72852A5C"/>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pStyle w:val="afd"/>
      <w:suff w:val="nothing"/>
      <w:lvlText w:val="%1%2.%3　"/>
      <w:lvlJc w:val="left"/>
      <w:pPr>
        <w:ind w:left="0" w:firstLine="0"/>
      </w:pPr>
      <w:rPr>
        <w:rFonts w:ascii="黑体" w:eastAsia="黑体" w:hAnsi="黑体"/>
      </w:rPr>
    </w:lvl>
    <w:lvl w:ilvl="3">
      <w:start w:val="1"/>
      <w:numFmt w:val="decimal"/>
      <w:suff w:val="nothing"/>
      <w:lvlText w:val="%1%2.%3.%4　"/>
      <w:lvlJc w:val="left"/>
      <w:pPr>
        <w:ind w:left="142"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7581313D"/>
    <w:multiLevelType w:val="multilevel"/>
    <w:tmpl w:val="7581313D"/>
    <w:lvl w:ilvl="0">
      <w:start w:val="4"/>
      <w:numFmt w:val="decimal"/>
      <w:lvlText w:val="%1"/>
      <w:lvlJc w:val="left"/>
      <w:pPr>
        <w:ind w:left="360" w:hanging="360"/>
      </w:pPr>
      <w:rPr>
        <w:rFonts w:ascii="黑体" w:eastAsia="黑体" w:hAnsi="黑体" w:hint="default"/>
      </w:rPr>
    </w:lvl>
    <w:lvl w:ilvl="1">
      <w:start w:val="1"/>
      <w:numFmt w:val="decimal"/>
      <w:isLgl/>
      <w:lvlText w:val="%1.%2"/>
      <w:lvlJc w:val="left"/>
      <w:pPr>
        <w:ind w:left="420" w:hanging="420"/>
      </w:pPr>
      <w:rPr>
        <w:rFonts w:ascii="黑体" w:eastAsia="黑体" w:hAnsi="黑体" w:cs="黑体" w:hint="default"/>
      </w:rPr>
    </w:lvl>
    <w:lvl w:ilvl="2">
      <w:start w:val="1"/>
      <w:numFmt w:val="decimal"/>
      <w:isLgl/>
      <w:lvlText w:val="%1.%2.%3"/>
      <w:lvlJc w:val="left"/>
      <w:pPr>
        <w:ind w:left="720" w:hanging="720"/>
      </w:pPr>
      <w:rPr>
        <w:rFonts w:ascii="黑体" w:eastAsia="黑体" w:hAnsi="黑体" w:cs="黑体" w:hint="default"/>
      </w:rPr>
    </w:lvl>
    <w:lvl w:ilvl="3">
      <w:start w:val="1"/>
      <w:numFmt w:val="decimal"/>
      <w:isLgl/>
      <w:lvlText w:val="%1.%2.%3.%4"/>
      <w:lvlJc w:val="left"/>
      <w:pPr>
        <w:ind w:left="1080" w:hanging="1080"/>
      </w:pPr>
      <w:rPr>
        <w:rFonts w:ascii="黑体" w:eastAsia="黑体" w:hAnsi="黑体" w:cs="黑体" w:hint="default"/>
      </w:rPr>
    </w:lvl>
    <w:lvl w:ilvl="4">
      <w:start w:val="1"/>
      <w:numFmt w:val="decimal"/>
      <w:isLgl/>
      <w:lvlText w:val="%1.%2.%3.%4.%5"/>
      <w:lvlJc w:val="left"/>
      <w:pPr>
        <w:ind w:left="1080" w:hanging="1080"/>
      </w:pPr>
      <w:rPr>
        <w:rFonts w:ascii="黑体" w:eastAsia="黑体" w:hAnsi="黑体" w:cs="黑体" w:hint="default"/>
      </w:rPr>
    </w:lvl>
    <w:lvl w:ilvl="5">
      <w:start w:val="1"/>
      <w:numFmt w:val="decimal"/>
      <w:isLgl/>
      <w:lvlText w:val="%1.%2.%3.%4.%5.%6"/>
      <w:lvlJc w:val="left"/>
      <w:pPr>
        <w:ind w:left="1440" w:hanging="1440"/>
      </w:pPr>
      <w:rPr>
        <w:rFonts w:ascii="黑体" w:eastAsia="黑体" w:hAnsi="黑体" w:cs="黑体" w:hint="default"/>
      </w:rPr>
    </w:lvl>
    <w:lvl w:ilvl="6">
      <w:start w:val="1"/>
      <w:numFmt w:val="decimal"/>
      <w:isLgl/>
      <w:lvlText w:val="%1.%2.%3.%4.%5.%6.%7"/>
      <w:lvlJc w:val="left"/>
      <w:pPr>
        <w:ind w:left="1440" w:hanging="1440"/>
      </w:pPr>
      <w:rPr>
        <w:rFonts w:ascii="黑体" w:eastAsia="黑体" w:hAnsi="黑体" w:cs="黑体" w:hint="default"/>
      </w:rPr>
    </w:lvl>
    <w:lvl w:ilvl="7">
      <w:start w:val="1"/>
      <w:numFmt w:val="decimal"/>
      <w:isLgl/>
      <w:lvlText w:val="%1.%2.%3.%4.%5.%6.%7.%8"/>
      <w:lvlJc w:val="left"/>
      <w:pPr>
        <w:ind w:left="1800" w:hanging="1800"/>
      </w:pPr>
      <w:rPr>
        <w:rFonts w:ascii="黑体" w:eastAsia="黑体" w:hAnsi="黑体" w:cs="黑体" w:hint="default"/>
      </w:rPr>
    </w:lvl>
    <w:lvl w:ilvl="8">
      <w:start w:val="1"/>
      <w:numFmt w:val="decimal"/>
      <w:isLgl/>
      <w:lvlText w:val="%1.%2.%3.%4.%5.%6.%7.%8.%9"/>
      <w:lvlJc w:val="left"/>
      <w:pPr>
        <w:ind w:left="1800" w:hanging="1800"/>
      </w:pPr>
      <w:rPr>
        <w:rFonts w:ascii="黑体" w:eastAsia="黑体" w:hAnsi="黑体" w:cs="黑体" w:hint="default"/>
      </w:rPr>
    </w:lvl>
  </w:abstractNum>
  <w:num w:numId="1" w16cid:durableId="1005329919">
    <w:abstractNumId w:val="6"/>
  </w:num>
  <w:num w:numId="2" w16cid:durableId="11956034">
    <w:abstractNumId w:val="7"/>
  </w:num>
  <w:num w:numId="3" w16cid:durableId="1265962354">
    <w:abstractNumId w:val="11"/>
  </w:num>
  <w:num w:numId="4" w16cid:durableId="415980417">
    <w:abstractNumId w:val="2"/>
  </w:num>
  <w:num w:numId="5" w16cid:durableId="1600288307">
    <w:abstractNumId w:val="10"/>
  </w:num>
  <w:num w:numId="6" w16cid:durableId="1096943775">
    <w:abstractNumId w:val="4"/>
  </w:num>
  <w:num w:numId="7" w16cid:durableId="592711699">
    <w:abstractNumId w:val="3"/>
  </w:num>
  <w:num w:numId="8" w16cid:durableId="274605443">
    <w:abstractNumId w:val="8"/>
  </w:num>
  <w:num w:numId="9" w16cid:durableId="1990941284">
    <w:abstractNumId w:val="5"/>
  </w:num>
  <w:num w:numId="10" w16cid:durableId="588777435">
    <w:abstractNumId w:val="14"/>
  </w:num>
  <w:num w:numId="11" w16cid:durableId="1444307428">
    <w:abstractNumId w:val="9"/>
  </w:num>
  <w:num w:numId="12" w16cid:durableId="1501043421">
    <w:abstractNumId w:val="13"/>
  </w:num>
  <w:num w:numId="13" w16cid:durableId="1059552696">
    <w:abstractNumId w:val="0"/>
  </w:num>
  <w:num w:numId="14" w16cid:durableId="662783984">
    <w:abstractNumId w:val="1"/>
  </w:num>
  <w:num w:numId="15" w16cid:durableId="2083793707">
    <w:abstractNumId w:val="15"/>
  </w:num>
  <w:num w:numId="16" w16cid:durableId="647520502">
    <w:abstractNumId w:val="16"/>
  </w:num>
  <w:num w:numId="17" w16cid:durableId="1179277129">
    <w:abstractNumId w:val="12"/>
  </w:num>
  <w:num w:numId="18" w16cid:durableId="1128549652">
    <w:abstractNumId w:val="17"/>
  </w:num>
  <w:num w:numId="19" w16cid:durableId="6230032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5133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5028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6452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4969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420"/>
  <w:evenAndOddHeaders/>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A0ZDM1YTllZTNmMDhkZDI5NTljYmI0ZTZiZDYyYTQifQ=="/>
  </w:docVars>
  <w:rsids>
    <w:rsidRoot w:val="00172A27"/>
    <w:rsid w:val="00000378"/>
    <w:rsid w:val="000018DD"/>
    <w:rsid w:val="000020EC"/>
    <w:rsid w:val="000024F0"/>
    <w:rsid w:val="000048FF"/>
    <w:rsid w:val="00006DB3"/>
    <w:rsid w:val="000100F3"/>
    <w:rsid w:val="00010FC2"/>
    <w:rsid w:val="0001495E"/>
    <w:rsid w:val="000202F8"/>
    <w:rsid w:val="00020F73"/>
    <w:rsid w:val="00021F37"/>
    <w:rsid w:val="00022216"/>
    <w:rsid w:val="000248E1"/>
    <w:rsid w:val="00024C0E"/>
    <w:rsid w:val="00025FA8"/>
    <w:rsid w:val="00026227"/>
    <w:rsid w:val="000274F0"/>
    <w:rsid w:val="00030F9F"/>
    <w:rsid w:val="00032790"/>
    <w:rsid w:val="000338D7"/>
    <w:rsid w:val="00034B40"/>
    <w:rsid w:val="00037604"/>
    <w:rsid w:val="00040176"/>
    <w:rsid w:val="00041121"/>
    <w:rsid w:val="0004224F"/>
    <w:rsid w:val="00044E1F"/>
    <w:rsid w:val="000456EF"/>
    <w:rsid w:val="00046FE5"/>
    <w:rsid w:val="000478E0"/>
    <w:rsid w:val="00047E36"/>
    <w:rsid w:val="00050F46"/>
    <w:rsid w:val="00054113"/>
    <w:rsid w:val="00054120"/>
    <w:rsid w:val="00054B70"/>
    <w:rsid w:val="000601D4"/>
    <w:rsid w:val="00061D13"/>
    <w:rsid w:val="00064CC8"/>
    <w:rsid w:val="000650E7"/>
    <w:rsid w:val="00072890"/>
    <w:rsid w:val="00074B5B"/>
    <w:rsid w:val="00076D55"/>
    <w:rsid w:val="0007736E"/>
    <w:rsid w:val="000818F2"/>
    <w:rsid w:val="00081E2D"/>
    <w:rsid w:val="000834A4"/>
    <w:rsid w:val="000845C3"/>
    <w:rsid w:val="00086EF3"/>
    <w:rsid w:val="00087700"/>
    <w:rsid w:val="00087798"/>
    <w:rsid w:val="000963BA"/>
    <w:rsid w:val="0009682A"/>
    <w:rsid w:val="000972BB"/>
    <w:rsid w:val="00097692"/>
    <w:rsid w:val="000976BE"/>
    <w:rsid w:val="00097881"/>
    <w:rsid w:val="000A23B5"/>
    <w:rsid w:val="000A3B3A"/>
    <w:rsid w:val="000A42B2"/>
    <w:rsid w:val="000A487A"/>
    <w:rsid w:val="000A6CBA"/>
    <w:rsid w:val="000A6E30"/>
    <w:rsid w:val="000A7776"/>
    <w:rsid w:val="000A7F77"/>
    <w:rsid w:val="000B235C"/>
    <w:rsid w:val="000B5174"/>
    <w:rsid w:val="000B7591"/>
    <w:rsid w:val="000B781A"/>
    <w:rsid w:val="000B7B00"/>
    <w:rsid w:val="000B7F60"/>
    <w:rsid w:val="000C08F0"/>
    <w:rsid w:val="000C264A"/>
    <w:rsid w:val="000C441B"/>
    <w:rsid w:val="000C568E"/>
    <w:rsid w:val="000C6889"/>
    <w:rsid w:val="000C76C1"/>
    <w:rsid w:val="000D1009"/>
    <w:rsid w:val="000D15FD"/>
    <w:rsid w:val="000D2AC4"/>
    <w:rsid w:val="000D3D0F"/>
    <w:rsid w:val="000D4BD7"/>
    <w:rsid w:val="000D5073"/>
    <w:rsid w:val="000D5736"/>
    <w:rsid w:val="000D577D"/>
    <w:rsid w:val="000D76F3"/>
    <w:rsid w:val="000E0B4A"/>
    <w:rsid w:val="000E1099"/>
    <w:rsid w:val="000E2E43"/>
    <w:rsid w:val="000E62F8"/>
    <w:rsid w:val="000F03D8"/>
    <w:rsid w:val="000F0596"/>
    <w:rsid w:val="000F06DE"/>
    <w:rsid w:val="000F1854"/>
    <w:rsid w:val="000F2118"/>
    <w:rsid w:val="000F29F1"/>
    <w:rsid w:val="000F2C31"/>
    <w:rsid w:val="000F5C1D"/>
    <w:rsid w:val="000F5FE7"/>
    <w:rsid w:val="000F6355"/>
    <w:rsid w:val="000F7F20"/>
    <w:rsid w:val="00100C20"/>
    <w:rsid w:val="00101567"/>
    <w:rsid w:val="001022E3"/>
    <w:rsid w:val="001030CC"/>
    <w:rsid w:val="0010438C"/>
    <w:rsid w:val="00106C69"/>
    <w:rsid w:val="0010707F"/>
    <w:rsid w:val="0011206E"/>
    <w:rsid w:val="00112A81"/>
    <w:rsid w:val="001141C5"/>
    <w:rsid w:val="00114390"/>
    <w:rsid w:val="00114734"/>
    <w:rsid w:val="00120D79"/>
    <w:rsid w:val="00122325"/>
    <w:rsid w:val="0012259A"/>
    <w:rsid w:val="00127D1D"/>
    <w:rsid w:val="0013061D"/>
    <w:rsid w:val="00130790"/>
    <w:rsid w:val="001318C7"/>
    <w:rsid w:val="0013196D"/>
    <w:rsid w:val="001324C3"/>
    <w:rsid w:val="001326F6"/>
    <w:rsid w:val="00132814"/>
    <w:rsid w:val="0013587C"/>
    <w:rsid w:val="00137FC0"/>
    <w:rsid w:val="001427BB"/>
    <w:rsid w:val="00143C18"/>
    <w:rsid w:val="00145F91"/>
    <w:rsid w:val="00146173"/>
    <w:rsid w:val="0014656F"/>
    <w:rsid w:val="00146CCE"/>
    <w:rsid w:val="001474A5"/>
    <w:rsid w:val="001500F2"/>
    <w:rsid w:val="00150872"/>
    <w:rsid w:val="00151A54"/>
    <w:rsid w:val="0015475C"/>
    <w:rsid w:val="001554D9"/>
    <w:rsid w:val="001579B6"/>
    <w:rsid w:val="00157B80"/>
    <w:rsid w:val="00162196"/>
    <w:rsid w:val="00162F2F"/>
    <w:rsid w:val="001644F8"/>
    <w:rsid w:val="001720ED"/>
    <w:rsid w:val="00172A27"/>
    <w:rsid w:val="00174025"/>
    <w:rsid w:val="00177A29"/>
    <w:rsid w:val="001809CB"/>
    <w:rsid w:val="00184324"/>
    <w:rsid w:val="001846B2"/>
    <w:rsid w:val="00184F64"/>
    <w:rsid w:val="001924AF"/>
    <w:rsid w:val="00194270"/>
    <w:rsid w:val="001954B1"/>
    <w:rsid w:val="00195E53"/>
    <w:rsid w:val="0019757E"/>
    <w:rsid w:val="001A1D45"/>
    <w:rsid w:val="001A22C8"/>
    <w:rsid w:val="001A2851"/>
    <w:rsid w:val="001A31BC"/>
    <w:rsid w:val="001A47FC"/>
    <w:rsid w:val="001A4C6C"/>
    <w:rsid w:val="001A5878"/>
    <w:rsid w:val="001A63E7"/>
    <w:rsid w:val="001A6A3B"/>
    <w:rsid w:val="001B4B7F"/>
    <w:rsid w:val="001B4CD2"/>
    <w:rsid w:val="001B59BF"/>
    <w:rsid w:val="001B7F57"/>
    <w:rsid w:val="001C106E"/>
    <w:rsid w:val="001C30C8"/>
    <w:rsid w:val="001C445A"/>
    <w:rsid w:val="001C5B08"/>
    <w:rsid w:val="001C6025"/>
    <w:rsid w:val="001D1CCB"/>
    <w:rsid w:val="001D6F35"/>
    <w:rsid w:val="001D770C"/>
    <w:rsid w:val="001E1F51"/>
    <w:rsid w:val="001E35AD"/>
    <w:rsid w:val="001E35EE"/>
    <w:rsid w:val="001E3964"/>
    <w:rsid w:val="001E4D95"/>
    <w:rsid w:val="001E64B1"/>
    <w:rsid w:val="001F09AB"/>
    <w:rsid w:val="001F6DC1"/>
    <w:rsid w:val="001F6FC5"/>
    <w:rsid w:val="0020174A"/>
    <w:rsid w:val="0020281D"/>
    <w:rsid w:val="00202C19"/>
    <w:rsid w:val="00203808"/>
    <w:rsid w:val="00205E22"/>
    <w:rsid w:val="00207FC2"/>
    <w:rsid w:val="00214C0B"/>
    <w:rsid w:val="002160B0"/>
    <w:rsid w:val="0021629B"/>
    <w:rsid w:val="00217BCA"/>
    <w:rsid w:val="00221227"/>
    <w:rsid w:val="002215DB"/>
    <w:rsid w:val="00221EF8"/>
    <w:rsid w:val="00222EF2"/>
    <w:rsid w:val="00223AC1"/>
    <w:rsid w:val="002247B6"/>
    <w:rsid w:val="00225402"/>
    <w:rsid w:val="002264DD"/>
    <w:rsid w:val="002277AB"/>
    <w:rsid w:val="00234A21"/>
    <w:rsid w:val="00234CD8"/>
    <w:rsid w:val="002358C0"/>
    <w:rsid w:val="002368C3"/>
    <w:rsid w:val="00236C1A"/>
    <w:rsid w:val="00237A1D"/>
    <w:rsid w:val="0024028B"/>
    <w:rsid w:val="0024362F"/>
    <w:rsid w:val="00243955"/>
    <w:rsid w:val="00244A1A"/>
    <w:rsid w:val="00246ADC"/>
    <w:rsid w:val="00250177"/>
    <w:rsid w:val="002501CA"/>
    <w:rsid w:val="002507EC"/>
    <w:rsid w:val="002509ED"/>
    <w:rsid w:val="00253ECF"/>
    <w:rsid w:val="00255307"/>
    <w:rsid w:val="002559F5"/>
    <w:rsid w:val="00257D64"/>
    <w:rsid w:val="00257EF6"/>
    <w:rsid w:val="00260239"/>
    <w:rsid w:val="00262629"/>
    <w:rsid w:val="0026412E"/>
    <w:rsid w:val="00265DD6"/>
    <w:rsid w:val="00265ED1"/>
    <w:rsid w:val="002662F4"/>
    <w:rsid w:val="00270395"/>
    <w:rsid w:val="002750AC"/>
    <w:rsid w:val="002758C3"/>
    <w:rsid w:val="002802FA"/>
    <w:rsid w:val="00280F56"/>
    <w:rsid w:val="002813A1"/>
    <w:rsid w:val="0028329D"/>
    <w:rsid w:val="00286A52"/>
    <w:rsid w:val="00286E54"/>
    <w:rsid w:val="0028748E"/>
    <w:rsid w:val="002879AE"/>
    <w:rsid w:val="0029011B"/>
    <w:rsid w:val="002904E7"/>
    <w:rsid w:val="00292118"/>
    <w:rsid w:val="00292A1E"/>
    <w:rsid w:val="00292CBF"/>
    <w:rsid w:val="002934DA"/>
    <w:rsid w:val="002942C0"/>
    <w:rsid w:val="00295AE7"/>
    <w:rsid w:val="00295C09"/>
    <w:rsid w:val="0029762F"/>
    <w:rsid w:val="00297F20"/>
    <w:rsid w:val="002A0932"/>
    <w:rsid w:val="002A0AF1"/>
    <w:rsid w:val="002A0D24"/>
    <w:rsid w:val="002A3925"/>
    <w:rsid w:val="002A397D"/>
    <w:rsid w:val="002A3F3C"/>
    <w:rsid w:val="002B0622"/>
    <w:rsid w:val="002B20C2"/>
    <w:rsid w:val="002B37C3"/>
    <w:rsid w:val="002B53AE"/>
    <w:rsid w:val="002B74AD"/>
    <w:rsid w:val="002C02C4"/>
    <w:rsid w:val="002C1AC4"/>
    <w:rsid w:val="002C5513"/>
    <w:rsid w:val="002C6204"/>
    <w:rsid w:val="002D113D"/>
    <w:rsid w:val="002D3F59"/>
    <w:rsid w:val="002D4BC0"/>
    <w:rsid w:val="002D4D4F"/>
    <w:rsid w:val="002D593D"/>
    <w:rsid w:val="002D7E7B"/>
    <w:rsid w:val="002D7EC1"/>
    <w:rsid w:val="002E1C3A"/>
    <w:rsid w:val="002E36F5"/>
    <w:rsid w:val="002E3F15"/>
    <w:rsid w:val="002E4CEB"/>
    <w:rsid w:val="002E50F6"/>
    <w:rsid w:val="002E7B3C"/>
    <w:rsid w:val="002F08BF"/>
    <w:rsid w:val="002F23B1"/>
    <w:rsid w:val="002F2895"/>
    <w:rsid w:val="002F28FD"/>
    <w:rsid w:val="002F2E28"/>
    <w:rsid w:val="002F2FC9"/>
    <w:rsid w:val="002F7252"/>
    <w:rsid w:val="002F74D3"/>
    <w:rsid w:val="0030300F"/>
    <w:rsid w:val="003033BC"/>
    <w:rsid w:val="003035EE"/>
    <w:rsid w:val="003044FB"/>
    <w:rsid w:val="003073CD"/>
    <w:rsid w:val="003101E8"/>
    <w:rsid w:val="003111AF"/>
    <w:rsid w:val="003121C9"/>
    <w:rsid w:val="00312E0A"/>
    <w:rsid w:val="003174C7"/>
    <w:rsid w:val="00320EF8"/>
    <w:rsid w:val="0032286C"/>
    <w:rsid w:val="00325148"/>
    <w:rsid w:val="00327938"/>
    <w:rsid w:val="0033021A"/>
    <w:rsid w:val="003327D4"/>
    <w:rsid w:val="00334F01"/>
    <w:rsid w:val="003370FF"/>
    <w:rsid w:val="00337C54"/>
    <w:rsid w:val="00340B67"/>
    <w:rsid w:val="00342274"/>
    <w:rsid w:val="00346DFC"/>
    <w:rsid w:val="0035133C"/>
    <w:rsid w:val="003514FE"/>
    <w:rsid w:val="00351CC8"/>
    <w:rsid w:val="00354837"/>
    <w:rsid w:val="0035570A"/>
    <w:rsid w:val="00355906"/>
    <w:rsid w:val="0036030E"/>
    <w:rsid w:val="003615EA"/>
    <w:rsid w:val="003624B0"/>
    <w:rsid w:val="00362D66"/>
    <w:rsid w:val="00365DFE"/>
    <w:rsid w:val="00367718"/>
    <w:rsid w:val="00373B2B"/>
    <w:rsid w:val="00374E2C"/>
    <w:rsid w:val="00375867"/>
    <w:rsid w:val="00375C6D"/>
    <w:rsid w:val="003821E2"/>
    <w:rsid w:val="00383BEC"/>
    <w:rsid w:val="00391989"/>
    <w:rsid w:val="00392669"/>
    <w:rsid w:val="00392BC0"/>
    <w:rsid w:val="00396DDE"/>
    <w:rsid w:val="00397D4C"/>
    <w:rsid w:val="003A1E9F"/>
    <w:rsid w:val="003A233F"/>
    <w:rsid w:val="003A2AF2"/>
    <w:rsid w:val="003A60AE"/>
    <w:rsid w:val="003A7BCC"/>
    <w:rsid w:val="003B183A"/>
    <w:rsid w:val="003B1F14"/>
    <w:rsid w:val="003B4170"/>
    <w:rsid w:val="003B70D5"/>
    <w:rsid w:val="003C0B0B"/>
    <w:rsid w:val="003C73D4"/>
    <w:rsid w:val="003D09A3"/>
    <w:rsid w:val="003D1C1B"/>
    <w:rsid w:val="003D4B1A"/>
    <w:rsid w:val="003D4C19"/>
    <w:rsid w:val="003D55F9"/>
    <w:rsid w:val="003E04F5"/>
    <w:rsid w:val="003E18E3"/>
    <w:rsid w:val="003E35B0"/>
    <w:rsid w:val="003E43FE"/>
    <w:rsid w:val="003E451E"/>
    <w:rsid w:val="003E4F56"/>
    <w:rsid w:val="003E5109"/>
    <w:rsid w:val="003E695B"/>
    <w:rsid w:val="003F0BA8"/>
    <w:rsid w:val="003F0F94"/>
    <w:rsid w:val="003F1503"/>
    <w:rsid w:val="003F2ECA"/>
    <w:rsid w:val="003F3DB9"/>
    <w:rsid w:val="003F6E00"/>
    <w:rsid w:val="004017C5"/>
    <w:rsid w:val="00401D3A"/>
    <w:rsid w:val="00402B4F"/>
    <w:rsid w:val="00403CF6"/>
    <w:rsid w:val="00406685"/>
    <w:rsid w:val="00406B3E"/>
    <w:rsid w:val="00407C06"/>
    <w:rsid w:val="0041047B"/>
    <w:rsid w:val="00411E10"/>
    <w:rsid w:val="00413AFE"/>
    <w:rsid w:val="00413C90"/>
    <w:rsid w:val="00413CC8"/>
    <w:rsid w:val="0041446A"/>
    <w:rsid w:val="00414881"/>
    <w:rsid w:val="0041648F"/>
    <w:rsid w:val="00416B3D"/>
    <w:rsid w:val="00417246"/>
    <w:rsid w:val="0042108C"/>
    <w:rsid w:val="00421D93"/>
    <w:rsid w:val="0042330F"/>
    <w:rsid w:val="00423A4A"/>
    <w:rsid w:val="00424C87"/>
    <w:rsid w:val="0042792A"/>
    <w:rsid w:val="00427ECE"/>
    <w:rsid w:val="00434655"/>
    <w:rsid w:val="00436575"/>
    <w:rsid w:val="00444F42"/>
    <w:rsid w:val="00445C39"/>
    <w:rsid w:val="004465EE"/>
    <w:rsid w:val="004500D5"/>
    <w:rsid w:val="00451B66"/>
    <w:rsid w:val="00451FFE"/>
    <w:rsid w:val="004536A8"/>
    <w:rsid w:val="004558BE"/>
    <w:rsid w:val="00457E51"/>
    <w:rsid w:val="004625EF"/>
    <w:rsid w:val="0046495C"/>
    <w:rsid w:val="00465A17"/>
    <w:rsid w:val="00466581"/>
    <w:rsid w:val="00467803"/>
    <w:rsid w:val="00467B74"/>
    <w:rsid w:val="004730E3"/>
    <w:rsid w:val="004746FD"/>
    <w:rsid w:val="00474C20"/>
    <w:rsid w:val="00476D1D"/>
    <w:rsid w:val="00477CFA"/>
    <w:rsid w:val="00477E7C"/>
    <w:rsid w:val="00487B6A"/>
    <w:rsid w:val="004907AA"/>
    <w:rsid w:val="00490A04"/>
    <w:rsid w:val="00492BE2"/>
    <w:rsid w:val="004943CF"/>
    <w:rsid w:val="00494EA2"/>
    <w:rsid w:val="0049586C"/>
    <w:rsid w:val="0049788F"/>
    <w:rsid w:val="00497A1D"/>
    <w:rsid w:val="004A19DA"/>
    <w:rsid w:val="004A2F1C"/>
    <w:rsid w:val="004A301C"/>
    <w:rsid w:val="004A3127"/>
    <w:rsid w:val="004A365D"/>
    <w:rsid w:val="004A701C"/>
    <w:rsid w:val="004A7F1F"/>
    <w:rsid w:val="004B2389"/>
    <w:rsid w:val="004B2CA9"/>
    <w:rsid w:val="004B2D3E"/>
    <w:rsid w:val="004B54F9"/>
    <w:rsid w:val="004B54FD"/>
    <w:rsid w:val="004B576C"/>
    <w:rsid w:val="004B62E4"/>
    <w:rsid w:val="004B6856"/>
    <w:rsid w:val="004B6EA0"/>
    <w:rsid w:val="004C0024"/>
    <w:rsid w:val="004C00A6"/>
    <w:rsid w:val="004C12D4"/>
    <w:rsid w:val="004C29AA"/>
    <w:rsid w:val="004C407C"/>
    <w:rsid w:val="004D1AA7"/>
    <w:rsid w:val="004D42D9"/>
    <w:rsid w:val="004D55BE"/>
    <w:rsid w:val="004D64D9"/>
    <w:rsid w:val="004D7C2D"/>
    <w:rsid w:val="004E3B08"/>
    <w:rsid w:val="004E787D"/>
    <w:rsid w:val="004E7B9D"/>
    <w:rsid w:val="004E7BE0"/>
    <w:rsid w:val="004F0C6A"/>
    <w:rsid w:val="004F1606"/>
    <w:rsid w:val="004F38D6"/>
    <w:rsid w:val="004F5162"/>
    <w:rsid w:val="004F57DA"/>
    <w:rsid w:val="004F6657"/>
    <w:rsid w:val="004F70B6"/>
    <w:rsid w:val="00500632"/>
    <w:rsid w:val="00500681"/>
    <w:rsid w:val="0050238E"/>
    <w:rsid w:val="00502A63"/>
    <w:rsid w:val="00502F82"/>
    <w:rsid w:val="00503311"/>
    <w:rsid w:val="005035C2"/>
    <w:rsid w:val="0050474B"/>
    <w:rsid w:val="00504A7C"/>
    <w:rsid w:val="00504F93"/>
    <w:rsid w:val="005057E6"/>
    <w:rsid w:val="005103F8"/>
    <w:rsid w:val="00510C2F"/>
    <w:rsid w:val="00510FF1"/>
    <w:rsid w:val="00511A87"/>
    <w:rsid w:val="0051323A"/>
    <w:rsid w:val="00513A40"/>
    <w:rsid w:val="00514ED8"/>
    <w:rsid w:val="00515087"/>
    <w:rsid w:val="00515309"/>
    <w:rsid w:val="0051530A"/>
    <w:rsid w:val="005159F2"/>
    <w:rsid w:val="005161A2"/>
    <w:rsid w:val="00516996"/>
    <w:rsid w:val="00521F18"/>
    <w:rsid w:val="00523AD6"/>
    <w:rsid w:val="00531F84"/>
    <w:rsid w:val="005337D6"/>
    <w:rsid w:val="00540BC6"/>
    <w:rsid w:val="0054145D"/>
    <w:rsid w:val="005468B0"/>
    <w:rsid w:val="00550640"/>
    <w:rsid w:val="005506A5"/>
    <w:rsid w:val="00550E66"/>
    <w:rsid w:val="00552731"/>
    <w:rsid w:val="00552A23"/>
    <w:rsid w:val="005531D5"/>
    <w:rsid w:val="005532AC"/>
    <w:rsid w:val="005535F7"/>
    <w:rsid w:val="00556E4D"/>
    <w:rsid w:val="00557062"/>
    <w:rsid w:val="00557EAD"/>
    <w:rsid w:val="00560B35"/>
    <w:rsid w:val="00562E6E"/>
    <w:rsid w:val="00562F2F"/>
    <w:rsid w:val="0056310A"/>
    <w:rsid w:val="0056598A"/>
    <w:rsid w:val="00566FEB"/>
    <w:rsid w:val="00567895"/>
    <w:rsid w:val="0057504B"/>
    <w:rsid w:val="005751E9"/>
    <w:rsid w:val="005762B9"/>
    <w:rsid w:val="00576E9A"/>
    <w:rsid w:val="00577345"/>
    <w:rsid w:val="005809B5"/>
    <w:rsid w:val="005824B4"/>
    <w:rsid w:val="005827F9"/>
    <w:rsid w:val="0058463D"/>
    <w:rsid w:val="00585B09"/>
    <w:rsid w:val="00585C7A"/>
    <w:rsid w:val="00585F07"/>
    <w:rsid w:val="005918F7"/>
    <w:rsid w:val="005927F2"/>
    <w:rsid w:val="00592FF0"/>
    <w:rsid w:val="00596603"/>
    <w:rsid w:val="005A0F33"/>
    <w:rsid w:val="005A229C"/>
    <w:rsid w:val="005A44B2"/>
    <w:rsid w:val="005A44BF"/>
    <w:rsid w:val="005A5C42"/>
    <w:rsid w:val="005A6CE6"/>
    <w:rsid w:val="005A6DC7"/>
    <w:rsid w:val="005B0B71"/>
    <w:rsid w:val="005B1262"/>
    <w:rsid w:val="005B183C"/>
    <w:rsid w:val="005B300D"/>
    <w:rsid w:val="005B5D2C"/>
    <w:rsid w:val="005C2CFA"/>
    <w:rsid w:val="005C3C48"/>
    <w:rsid w:val="005C5137"/>
    <w:rsid w:val="005C5D20"/>
    <w:rsid w:val="005C6FBC"/>
    <w:rsid w:val="005D3336"/>
    <w:rsid w:val="005D3CA2"/>
    <w:rsid w:val="005D57A1"/>
    <w:rsid w:val="005D65F3"/>
    <w:rsid w:val="005D7CB1"/>
    <w:rsid w:val="005E2A5D"/>
    <w:rsid w:val="005E3EAA"/>
    <w:rsid w:val="005E4A14"/>
    <w:rsid w:val="005E55BA"/>
    <w:rsid w:val="005E697F"/>
    <w:rsid w:val="005E6DC1"/>
    <w:rsid w:val="005E73C0"/>
    <w:rsid w:val="005F334E"/>
    <w:rsid w:val="00600C2D"/>
    <w:rsid w:val="006043D9"/>
    <w:rsid w:val="00604D8A"/>
    <w:rsid w:val="00606A27"/>
    <w:rsid w:val="00606EF9"/>
    <w:rsid w:val="006073AD"/>
    <w:rsid w:val="0061004A"/>
    <w:rsid w:val="00610AAD"/>
    <w:rsid w:val="00614B9C"/>
    <w:rsid w:val="00616222"/>
    <w:rsid w:val="006200C4"/>
    <w:rsid w:val="00620A37"/>
    <w:rsid w:val="00624841"/>
    <w:rsid w:val="006254B9"/>
    <w:rsid w:val="006279EC"/>
    <w:rsid w:val="00630176"/>
    <w:rsid w:val="00631B26"/>
    <w:rsid w:val="0063210B"/>
    <w:rsid w:val="00635E78"/>
    <w:rsid w:val="0063715A"/>
    <w:rsid w:val="00640264"/>
    <w:rsid w:val="00641197"/>
    <w:rsid w:val="00642E53"/>
    <w:rsid w:val="00644F6F"/>
    <w:rsid w:val="00645DEA"/>
    <w:rsid w:val="0064651B"/>
    <w:rsid w:val="00646F67"/>
    <w:rsid w:val="0065060F"/>
    <w:rsid w:val="00652346"/>
    <w:rsid w:val="00655920"/>
    <w:rsid w:val="00656DD6"/>
    <w:rsid w:val="006578B0"/>
    <w:rsid w:val="0066104C"/>
    <w:rsid w:val="00661F93"/>
    <w:rsid w:val="006632F1"/>
    <w:rsid w:val="00665D7A"/>
    <w:rsid w:val="006663F0"/>
    <w:rsid w:val="00666B8E"/>
    <w:rsid w:val="00670028"/>
    <w:rsid w:val="006723E3"/>
    <w:rsid w:val="00674020"/>
    <w:rsid w:val="00675453"/>
    <w:rsid w:val="00675C31"/>
    <w:rsid w:val="00680887"/>
    <w:rsid w:val="00680A61"/>
    <w:rsid w:val="00683748"/>
    <w:rsid w:val="006855DE"/>
    <w:rsid w:val="00687911"/>
    <w:rsid w:val="0069094C"/>
    <w:rsid w:val="0069136E"/>
    <w:rsid w:val="00691646"/>
    <w:rsid w:val="0069766D"/>
    <w:rsid w:val="00697DB1"/>
    <w:rsid w:val="006A2C95"/>
    <w:rsid w:val="006A2F60"/>
    <w:rsid w:val="006A695A"/>
    <w:rsid w:val="006B0162"/>
    <w:rsid w:val="006B04F6"/>
    <w:rsid w:val="006B0B0C"/>
    <w:rsid w:val="006B5E6B"/>
    <w:rsid w:val="006B789E"/>
    <w:rsid w:val="006B7D2C"/>
    <w:rsid w:val="006C24ED"/>
    <w:rsid w:val="006C2622"/>
    <w:rsid w:val="006C2F96"/>
    <w:rsid w:val="006D4801"/>
    <w:rsid w:val="006E06E6"/>
    <w:rsid w:val="006E3C9C"/>
    <w:rsid w:val="006E3F78"/>
    <w:rsid w:val="006E4393"/>
    <w:rsid w:val="006E5463"/>
    <w:rsid w:val="006E70ED"/>
    <w:rsid w:val="006E7DAD"/>
    <w:rsid w:val="006F1D8A"/>
    <w:rsid w:val="006F2DBD"/>
    <w:rsid w:val="006F2F24"/>
    <w:rsid w:val="006F5FC2"/>
    <w:rsid w:val="006F6075"/>
    <w:rsid w:val="006F64C6"/>
    <w:rsid w:val="006F7D42"/>
    <w:rsid w:val="007021BE"/>
    <w:rsid w:val="00702F74"/>
    <w:rsid w:val="00703ED5"/>
    <w:rsid w:val="0070730B"/>
    <w:rsid w:val="00710964"/>
    <w:rsid w:val="007109FC"/>
    <w:rsid w:val="00712340"/>
    <w:rsid w:val="00715762"/>
    <w:rsid w:val="00720ECE"/>
    <w:rsid w:val="00722447"/>
    <w:rsid w:val="00722544"/>
    <w:rsid w:val="00722B09"/>
    <w:rsid w:val="00722D84"/>
    <w:rsid w:val="00723AAC"/>
    <w:rsid w:val="00726F4F"/>
    <w:rsid w:val="00727767"/>
    <w:rsid w:val="00727A3B"/>
    <w:rsid w:val="00731459"/>
    <w:rsid w:val="0073229A"/>
    <w:rsid w:val="00732944"/>
    <w:rsid w:val="00736B5E"/>
    <w:rsid w:val="00740AFF"/>
    <w:rsid w:val="0074338D"/>
    <w:rsid w:val="007451B4"/>
    <w:rsid w:val="00745C53"/>
    <w:rsid w:val="00747F23"/>
    <w:rsid w:val="0075035B"/>
    <w:rsid w:val="00750548"/>
    <w:rsid w:val="00750A41"/>
    <w:rsid w:val="0075109C"/>
    <w:rsid w:val="007532EB"/>
    <w:rsid w:val="007552E2"/>
    <w:rsid w:val="00755614"/>
    <w:rsid w:val="007575CA"/>
    <w:rsid w:val="007578E3"/>
    <w:rsid w:val="007607E6"/>
    <w:rsid w:val="00762303"/>
    <w:rsid w:val="00763E02"/>
    <w:rsid w:val="0076413A"/>
    <w:rsid w:val="00765AA3"/>
    <w:rsid w:val="0077058E"/>
    <w:rsid w:val="007716AF"/>
    <w:rsid w:val="0077177B"/>
    <w:rsid w:val="007738B7"/>
    <w:rsid w:val="00780D7D"/>
    <w:rsid w:val="00780E2B"/>
    <w:rsid w:val="007810A4"/>
    <w:rsid w:val="00781D01"/>
    <w:rsid w:val="00784E15"/>
    <w:rsid w:val="0078544D"/>
    <w:rsid w:val="00790B54"/>
    <w:rsid w:val="00792825"/>
    <w:rsid w:val="007930E7"/>
    <w:rsid w:val="00793EB6"/>
    <w:rsid w:val="00793F42"/>
    <w:rsid w:val="007941FD"/>
    <w:rsid w:val="00794E0B"/>
    <w:rsid w:val="00796CA2"/>
    <w:rsid w:val="007A2CD1"/>
    <w:rsid w:val="007A5868"/>
    <w:rsid w:val="007A76A7"/>
    <w:rsid w:val="007A7A39"/>
    <w:rsid w:val="007A7C9D"/>
    <w:rsid w:val="007B00CA"/>
    <w:rsid w:val="007B13D5"/>
    <w:rsid w:val="007B1487"/>
    <w:rsid w:val="007B2197"/>
    <w:rsid w:val="007B31F8"/>
    <w:rsid w:val="007B51B1"/>
    <w:rsid w:val="007B5D68"/>
    <w:rsid w:val="007B72C8"/>
    <w:rsid w:val="007C1C8E"/>
    <w:rsid w:val="007C2097"/>
    <w:rsid w:val="007C2628"/>
    <w:rsid w:val="007C27AC"/>
    <w:rsid w:val="007C2800"/>
    <w:rsid w:val="007C3492"/>
    <w:rsid w:val="007C46C0"/>
    <w:rsid w:val="007C5715"/>
    <w:rsid w:val="007C6377"/>
    <w:rsid w:val="007C6668"/>
    <w:rsid w:val="007C669D"/>
    <w:rsid w:val="007C6A68"/>
    <w:rsid w:val="007C77C0"/>
    <w:rsid w:val="007D1394"/>
    <w:rsid w:val="007D29CC"/>
    <w:rsid w:val="007D40FF"/>
    <w:rsid w:val="007D41B1"/>
    <w:rsid w:val="007D471A"/>
    <w:rsid w:val="007D77E0"/>
    <w:rsid w:val="007E0B29"/>
    <w:rsid w:val="007E0B2B"/>
    <w:rsid w:val="007E38BA"/>
    <w:rsid w:val="007E5DE8"/>
    <w:rsid w:val="007F0EAD"/>
    <w:rsid w:val="007F487A"/>
    <w:rsid w:val="007F4C97"/>
    <w:rsid w:val="007F640F"/>
    <w:rsid w:val="007F64AA"/>
    <w:rsid w:val="007F797A"/>
    <w:rsid w:val="007F7B9C"/>
    <w:rsid w:val="00800CE6"/>
    <w:rsid w:val="00800FB5"/>
    <w:rsid w:val="0080187C"/>
    <w:rsid w:val="008026A1"/>
    <w:rsid w:val="008038EF"/>
    <w:rsid w:val="0080423D"/>
    <w:rsid w:val="00804C99"/>
    <w:rsid w:val="00804F5F"/>
    <w:rsid w:val="0080734E"/>
    <w:rsid w:val="00807B16"/>
    <w:rsid w:val="00807B1F"/>
    <w:rsid w:val="00811C50"/>
    <w:rsid w:val="008151AA"/>
    <w:rsid w:val="008154C8"/>
    <w:rsid w:val="00816280"/>
    <w:rsid w:val="008162D5"/>
    <w:rsid w:val="00821249"/>
    <w:rsid w:val="00821B0E"/>
    <w:rsid w:val="008222CE"/>
    <w:rsid w:val="0082338A"/>
    <w:rsid w:val="008252AE"/>
    <w:rsid w:val="00826166"/>
    <w:rsid w:val="00826486"/>
    <w:rsid w:val="008274D8"/>
    <w:rsid w:val="00827FDC"/>
    <w:rsid w:val="00830081"/>
    <w:rsid w:val="00833507"/>
    <w:rsid w:val="00834AD2"/>
    <w:rsid w:val="00834B97"/>
    <w:rsid w:val="0083632B"/>
    <w:rsid w:val="0084179D"/>
    <w:rsid w:val="00843FE5"/>
    <w:rsid w:val="00844BFB"/>
    <w:rsid w:val="00846118"/>
    <w:rsid w:val="008467BA"/>
    <w:rsid w:val="008479ED"/>
    <w:rsid w:val="008505CC"/>
    <w:rsid w:val="008516FD"/>
    <w:rsid w:val="00854076"/>
    <w:rsid w:val="0085451E"/>
    <w:rsid w:val="00856608"/>
    <w:rsid w:val="00856F4D"/>
    <w:rsid w:val="00860CFA"/>
    <w:rsid w:val="00862CF8"/>
    <w:rsid w:val="0086454C"/>
    <w:rsid w:val="00867FD9"/>
    <w:rsid w:val="008701E2"/>
    <w:rsid w:val="008708BF"/>
    <w:rsid w:val="008725DE"/>
    <w:rsid w:val="0087342B"/>
    <w:rsid w:val="008741C5"/>
    <w:rsid w:val="00877FCE"/>
    <w:rsid w:val="008830F2"/>
    <w:rsid w:val="008836EE"/>
    <w:rsid w:val="00885288"/>
    <w:rsid w:val="00887C71"/>
    <w:rsid w:val="00891253"/>
    <w:rsid w:val="0089207C"/>
    <w:rsid w:val="00892282"/>
    <w:rsid w:val="00892EE2"/>
    <w:rsid w:val="00893941"/>
    <w:rsid w:val="00895480"/>
    <w:rsid w:val="00895500"/>
    <w:rsid w:val="00897D86"/>
    <w:rsid w:val="008A2C0E"/>
    <w:rsid w:val="008A5562"/>
    <w:rsid w:val="008A6C92"/>
    <w:rsid w:val="008A7A4D"/>
    <w:rsid w:val="008B013F"/>
    <w:rsid w:val="008B1713"/>
    <w:rsid w:val="008B17C4"/>
    <w:rsid w:val="008C0BBF"/>
    <w:rsid w:val="008C305A"/>
    <w:rsid w:val="008C5480"/>
    <w:rsid w:val="008C6C42"/>
    <w:rsid w:val="008C7D65"/>
    <w:rsid w:val="008D08B9"/>
    <w:rsid w:val="008D44E5"/>
    <w:rsid w:val="008D4E00"/>
    <w:rsid w:val="008E0DAC"/>
    <w:rsid w:val="008E3E1C"/>
    <w:rsid w:val="008E7FE9"/>
    <w:rsid w:val="008F06C4"/>
    <w:rsid w:val="008F1FE0"/>
    <w:rsid w:val="008F32F3"/>
    <w:rsid w:val="008F4013"/>
    <w:rsid w:val="008F4D57"/>
    <w:rsid w:val="008F4ED3"/>
    <w:rsid w:val="008F50C3"/>
    <w:rsid w:val="008F649C"/>
    <w:rsid w:val="008F7255"/>
    <w:rsid w:val="00900003"/>
    <w:rsid w:val="009000BB"/>
    <w:rsid w:val="0090017A"/>
    <w:rsid w:val="009004F2"/>
    <w:rsid w:val="009012C0"/>
    <w:rsid w:val="00902899"/>
    <w:rsid w:val="00903821"/>
    <w:rsid w:val="00903E1A"/>
    <w:rsid w:val="009053A4"/>
    <w:rsid w:val="00906B48"/>
    <w:rsid w:val="00906FEB"/>
    <w:rsid w:val="009106E2"/>
    <w:rsid w:val="009109A4"/>
    <w:rsid w:val="009141DF"/>
    <w:rsid w:val="0091709F"/>
    <w:rsid w:val="00921732"/>
    <w:rsid w:val="00923640"/>
    <w:rsid w:val="0092654A"/>
    <w:rsid w:val="00935262"/>
    <w:rsid w:val="00935ED8"/>
    <w:rsid w:val="00941711"/>
    <w:rsid w:val="00941A26"/>
    <w:rsid w:val="00942F1D"/>
    <w:rsid w:val="00946534"/>
    <w:rsid w:val="00946D48"/>
    <w:rsid w:val="00947FE2"/>
    <w:rsid w:val="009503D1"/>
    <w:rsid w:val="00951905"/>
    <w:rsid w:val="00955036"/>
    <w:rsid w:val="00955FC2"/>
    <w:rsid w:val="00960492"/>
    <w:rsid w:val="00960B1D"/>
    <w:rsid w:val="00960F10"/>
    <w:rsid w:val="009614C4"/>
    <w:rsid w:val="009620B4"/>
    <w:rsid w:val="00963398"/>
    <w:rsid w:val="00963988"/>
    <w:rsid w:val="00963F28"/>
    <w:rsid w:val="00967919"/>
    <w:rsid w:val="00970610"/>
    <w:rsid w:val="00970B65"/>
    <w:rsid w:val="00972182"/>
    <w:rsid w:val="00975E37"/>
    <w:rsid w:val="00976B2F"/>
    <w:rsid w:val="009801A1"/>
    <w:rsid w:val="00985894"/>
    <w:rsid w:val="0098627C"/>
    <w:rsid w:val="0098665E"/>
    <w:rsid w:val="00991D26"/>
    <w:rsid w:val="00992F0A"/>
    <w:rsid w:val="0099358B"/>
    <w:rsid w:val="00995BB1"/>
    <w:rsid w:val="009A0A78"/>
    <w:rsid w:val="009A156B"/>
    <w:rsid w:val="009A2448"/>
    <w:rsid w:val="009A48B4"/>
    <w:rsid w:val="009A496F"/>
    <w:rsid w:val="009A6E84"/>
    <w:rsid w:val="009A7E29"/>
    <w:rsid w:val="009B0DB2"/>
    <w:rsid w:val="009B331E"/>
    <w:rsid w:val="009B59F0"/>
    <w:rsid w:val="009B7B06"/>
    <w:rsid w:val="009C021B"/>
    <w:rsid w:val="009C26E2"/>
    <w:rsid w:val="009C33B7"/>
    <w:rsid w:val="009C74FD"/>
    <w:rsid w:val="009C7ED7"/>
    <w:rsid w:val="009D1CDA"/>
    <w:rsid w:val="009D46D3"/>
    <w:rsid w:val="009D6198"/>
    <w:rsid w:val="009D6B3E"/>
    <w:rsid w:val="009E2F8A"/>
    <w:rsid w:val="009E3DA5"/>
    <w:rsid w:val="009E3EC3"/>
    <w:rsid w:val="009E4864"/>
    <w:rsid w:val="009F1BEE"/>
    <w:rsid w:val="009F5C0F"/>
    <w:rsid w:val="00A01504"/>
    <w:rsid w:val="00A026C6"/>
    <w:rsid w:val="00A02C65"/>
    <w:rsid w:val="00A06439"/>
    <w:rsid w:val="00A06AEE"/>
    <w:rsid w:val="00A07713"/>
    <w:rsid w:val="00A12BDE"/>
    <w:rsid w:val="00A13A49"/>
    <w:rsid w:val="00A15314"/>
    <w:rsid w:val="00A15936"/>
    <w:rsid w:val="00A15E48"/>
    <w:rsid w:val="00A1685C"/>
    <w:rsid w:val="00A16A06"/>
    <w:rsid w:val="00A1724B"/>
    <w:rsid w:val="00A1782B"/>
    <w:rsid w:val="00A21765"/>
    <w:rsid w:val="00A21A45"/>
    <w:rsid w:val="00A21B35"/>
    <w:rsid w:val="00A2237E"/>
    <w:rsid w:val="00A223F8"/>
    <w:rsid w:val="00A23A09"/>
    <w:rsid w:val="00A25102"/>
    <w:rsid w:val="00A27DD8"/>
    <w:rsid w:val="00A3136E"/>
    <w:rsid w:val="00A31EFA"/>
    <w:rsid w:val="00A35C24"/>
    <w:rsid w:val="00A36910"/>
    <w:rsid w:val="00A4033A"/>
    <w:rsid w:val="00A408F9"/>
    <w:rsid w:val="00A40EA9"/>
    <w:rsid w:val="00A40EF5"/>
    <w:rsid w:val="00A40F30"/>
    <w:rsid w:val="00A45923"/>
    <w:rsid w:val="00A51074"/>
    <w:rsid w:val="00A51ADD"/>
    <w:rsid w:val="00A520C9"/>
    <w:rsid w:val="00A52102"/>
    <w:rsid w:val="00A52898"/>
    <w:rsid w:val="00A53A39"/>
    <w:rsid w:val="00A54413"/>
    <w:rsid w:val="00A547B9"/>
    <w:rsid w:val="00A56867"/>
    <w:rsid w:val="00A60D22"/>
    <w:rsid w:val="00A6127A"/>
    <w:rsid w:val="00A61431"/>
    <w:rsid w:val="00A635A5"/>
    <w:rsid w:val="00A63EA3"/>
    <w:rsid w:val="00A644C7"/>
    <w:rsid w:val="00A64D93"/>
    <w:rsid w:val="00A670E3"/>
    <w:rsid w:val="00A7154D"/>
    <w:rsid w:val="00A721CC"/>
    <w:rsid w:val="00A745B3"/>
    <w:rsid w:val="00A77314"/>
    <w:rsid w:val="00A811EF"/>
    <w:rsid w:val="00A82845"/>
    <w:rsid w:val="00A837E9"/>
    <w:rsid w:val="00A8612B"/>
    <w:rsid w:val="00A906B8"/>
    <w:rsid w:val="00A91CD6"/>
    <w:rsid w:val="00A9256B"/>
    <w:rsid w:val="00A927C9"/>
    <w:rsid w:val="00A92BB7"/>
    <w:rsid w:val="00A92D25"/>
    <w:rsid w:val="00A93272"/>
    <w:rsid w:val="00A93819"/>
    <w:rsid w:val="00A9571D"/>
    <w:rsid w:val="00A9748D"/>
    <w:rsid w:val="00AA24C1"/>
    <w:rsid w:val="00AA2D98"/>
    <w:rsid w:val="00AA5671"/>
    <w:rsid w:val="00AA57A3"/>
    <w:rsid w:val="00AB7511"/>
    <w:rsid w:val="00AB7E49"/>
    <w:rsid w:val="00AC1F6F"/>
    <w:rsid w:val="00AC2372"/>
    <w:rsid w:val="00AC25C1"/>
    <w:rsid w:val="00AC277A"/>
    <w:rsid w:val="00AC3811"/>
    <w:rsid w:val="00AC52C5"/>
    <w:rsid w:val="00AC79E4"/>
    <w:rsid w:val="00AD0226"/>
    <w:rsid w:val="00AD2CF2"/>
    <w:rsid w:val="00AD4261"/>
    <w:rsid w:val="00AD590B"/>
    <w:rsid w:val="00AE004E"/>
    <w:rsid w:val="00AE44AC"/>
    <w:rsid w:val="00AE4531"/>
    <w:rsid w:val="00AE5336"/>
    <w:rsid w:val="00AE61FB"/>
    <w:rsid w:val="00AE6E23"/>
    <w:rsid w:val="00AE7817"/>
    <w:rsid w:val="00AF1480"/>
    <w:rsid w:val="00AF564E"/>
    <w:rsid w:val="00AF6F52"/>
    <w:rsid w:val="00AF6FD4"/>
    <w:rsid w:val="00AF74DD"/>
    <w:rsid w:val="00B000AC"/>
    <w:rsid w:val="00B00C2E"/>
    <w:rsid w:val="00B01753"/>
    <w:rsid w:val="00B017A8"/>
    <w:rsid w:val="00B03B59"/>
    <w:rsid w:val="00B03C96"/>
    <w:rsid w:val="00B044EF"/>
    <w:rsid w:val="00B04F6C"/>
    <w:rsid w:val="00B05AF8"/>
    <w:rsid w:val="00B06C8B"/>
    <w:rsid w:val="00B1173A"/>
    <w:rsid w:val="00B164A4"/>
    <w:rsid w:val="00B17B7A"/>
    <w:rsid w:val="00B2207F"/>
    <w:rsid w:val="00B220CB"/>
    <w:rsid w:val="00B22B10"/>
    <w:rsid w:val="00B24D28"/>
    <w:rsid w:val="00B251D7"/>
    <w:rsid w:val="00B2558D"/>
    <w:rsid w:val="00B2630A"/>
    <w:rsid w:val="00B26BFD"/>
    <w:rsid w:val="00B26EDC"/>
    <w:rsid w:val="00B27115"/>
    <w:rsid w:val="00B3074B"/>
    <w:rsid w:val="00B3309C"/>
    <w:rsid w:val="00B33978"/>
    <w:rsid w:val="00B33DC6"/>
    <w:rsid w:val="00B35A51"/>
    <w:rsid w:val="00B363F9"/>
    <w:rsid w:val="00B37202"/>
    <w:rsid w:val="00B400B0"/>
    <w:rsid w:val="00B420FB"/>
    <w:rsid w:val="00B44473"/>
    <w:rsid w:val="00B504A7"/>
    <w:rsid w:val="00B507C1"/>
    <w:rsid w:val="00B53ADF"/>
    <w:rsid w:val="00B5597E"/>
    <w:rsid w:val="00B5673E"/>
    <w:rsid w:val="00B56E87"/>
    <w:rsid w:val="00B615B4"/>
    <w:rsid w:val="00B627C8"/>
    <w:rsid w:val="00B62A09"/>
    <w:rsid w:val="00B64682"/>
    <w:rsid w:val="00B662B5"/>
    <w:rsid w:val="00B664E9"/>
    <w:rsid w:val="00B72144"/>
    <w:rsid w:val="00B7619B"/>
    <w:rsid w:val="00B83D16"/>
    <w:rsid w:val="00B92101"/>
    <w:rsid w:val="00B9285C"/>
    <w:rsid w:val="00B94F6B"/>
    <w:rsid w:val="00B95B37"/>
    <w:rsid w:val="00B95C97"/>
    <w:rsid w:val="00BA23A0"/>
    <w:rsid w:val="00BA3197"/>
    <w:rsid w:val="00BA5513"/>
    <w:rsid w:val="00BA6EFA"/>
    <w:rsid w:val="00BA74C1"/>
    <w:rsid w:val="00BA7EE2"/>
    <w:rsid w:val="00BB0E79"/>
    <w:rsid w:val="00BB1EF8"/>
    <w:rsid w:val="00BB2F68"/>
    <w:rsid w:val="00BB476C"/>
    <w:rsid w:val="00BB70D4"/>
    <w:rsid w:val="00BB74DA"/>
    <w:rsid w:val="00BC0D14"/>
    <w:rsid w:val="00BC2943"/>
    <w:rsid w:val="00BC3554"/>
    <w:rsid w:val="00BC3DBE"/>
    <w:rsid w:val="00BD2543"/>
    <w:rsid w:val="00BD2544"/>
    <w:rsid w:val="00BD58F4"/>
    <w:rsid w:val="00BD6492"/>
    <w:rsid w:val="00BE00DC"/>
    <w:rsid w:val="00BE0CA6"/>
    <w:rsid w:val="00BE28FE"/>
    <w:rsid w:val="00BE388F"/>
    <w:rsid w:val="00BE38CE"/>
    <w:rsid w:val="00BE4979"/>
    <w:rsid w:val="00BE5DEE"/>
    <w:rsid w:val="00BF12A8"/>
    <w:rsid w:val="00BF18BF"/>
    <w:rsid w:val="00BF1F6A"/>
    <w:rsid w:val="00BF2F30"/>
    <w:rsid w:val="00BF6ABB"/>
    <w:rsid w:val="00BF717E"/>
    <w:rsid w:val="00BF796D"/>
    <w:rsid w:val="00C000D4"/>
    <w:rsid w:val="00C0214E"/>
    <w:rsid w:val="00C02307"/>
    <w:rsid w:val="00C02580"/>
    <w:rsid w:val="00C05A6F"/>
    <w:rsid w:val="00C05F79"/>
    <w:rsid w:val="00C07EA6"/>
    <w:rsid w:val="00C10A97"/>
    <w:rsid w:val="00C136E6"/>
    <w:rsid w:val="00C1405B"/>
    <w:rsid w:val="00C1409C"/>
    <w:rsid w:val="00C1443A"/>
    <w:rsid w:val="00C1485A"/>
    <w:rsid w:val="00C15930"/>
    <w:rsid w:val="00C15A4F"/>
    <w:rsid w:val="00C16CAF"/>
    <w:rsid w:val="00C208ED"/>
    <w:rsid w:val="00C237F0"/>
    <w:rsid w:val="00C24798"/>
    <w:rsid w:val="00C26DD2"/>
    <w:rsid w:val="00C30437"/>
    <w:rsid w:val="00C30D21"/>
    <w:rsid w:val="00C33B2D"/>
    <w:rsid w:val="00C35C99"/>
    <w:rsid w:val="00C41582"/>
    <w:rsid w:val="00C44A30"/>
    <w:rsid w:val="00C46356"/>
    <w:rsid w:val="00C4660D"/>
    <w:rsid w:val="00C4710E"/>
    <w:rsid w:val="00C478C3"/>
    <w:rsid w:val="00C500D4"/>
    <w:rsid w:val="00C53684"/>
    <w:rsid w:val="00C57A4E"/>
    <w:rsid w:val="00C60DD6"/>
    <w:rsid w:val="00C6143C"/>
    <w:rsid w:val="00C6143E"/>
    <w:rsid w:val="00C62435"/>
    <w:rsid w:val="00C66DA5"/>
    <w:rsid w:val="00C66F81"/>
    <w:rsid w:val="00C709CE"/>
    <w:rsid w:val="00C713EF"/>
    <w:rsid w:val="00C72133"/>
    <w:rsid w:val="00C7253C"/>
    <w:rsid w:val="00C72908"/>
    <w:rsid w:val="00C72F1B"/>
    <w:rsid w:val="00C74AD8"/>
    <w:rsid w:val="00C769A9"/>
    <w:rsid w:val="00C77E3A"/>
    <w:rsid w:val="00C805D4"/>
    <w:rsid w:val="00C80917"/>
    <w:rsid w:val="00C831A0"/>
    <w:rsid w:val="00C8555F"/>
    <w:rsid w:val="00C93295"/>
    <w:rsid w:val="00C94A59"/>
    <w:rsid w:val="00C95FEB"/>
    <w:rsid w:val="00C96325"/>
    <w:rsid w:val="00C96B64"/>
    <w:rsid w:val="00C96CE5"/>
    <w:rsid w:val="00C97A7C"/>
    <w:rsid w:val="00CA17FE"/>
    <w:rsid w:val="00CA1B0A"/>
    <w:rsid w:val="00CA2509"/>
    <w:rsid w:val="00CA5905"/>
    <w:rsid w:val="00CA7BB1"/>
    <w:rsid w:val="00CB0655"/>
    <w:rsid w:val="00CB0D04"/>
    <w:rsid w:val="00CB19B1"/>
    <w:rsid w:val="00CB28D8"/>
    <w:rsid w:val="00CB2EB2"/>
    <w:rsid w:val="00CB3D30"/>
    <w:rsid w:val="00CB5746"/>
    <w:rsid w:val="00CB5AA3"/>
    <w:rsid w:val="00CB655E"/>
    <w:rsid w:val="00CB7A8F"/>
    <w:rsid w:val="00CC26EC"/>
    <w:rsid w:val="00CC5FD0"/>
    <w:rsid w:val="00CD083A"/>
    <w:rsid w:val="00CD26BC"/>
    <w:rsid w:val="00CD65C8"/>
    <w:rsid w:val="00CD6ABB"/>
    <w:rsid w:val="00CE0180"/>
    <w:rsid w:val="00CE2EC9"/>
    <w:rsid w:val="00CE5718"/>
    <w:rsid w:val="00CE604C"/>
    <w:rsid w:val="00CF2890"/>
    <w:rsid w:val="00CF36BA"/>
    <w:rsid w:val="00CF763D"/>
    <w:rsid w:val="00D04851"/>
    <w:rsid w:val="00D05B1A"/>
    <w:rsid w:val="00D109ED"/>
    <w:rsid w:val="00D11F0C"/>
    <w:rsid w:val="00D124BB"/>
    <w:rsid w:val="00D124DE"/>
    <w:rsid w:val="00D12F22"/>
    <w:rsid w:val="00D135B4"/>
    <w:rsid w:val="00D1680D"/>
    <w:rsid w:val="00D213CF"/>
    <w:rsid w:val="00D23A6A"/>
    <w:rsid w:val="00D25882"/>
    <w:rsid w:val="00D27722"/>
    <w:rsid w:val="00D31AEA"/>
    <w:rsid w:val="00D32A8B"/>
    <w:rsid w:val="00D33E93"/>
    <w:rsid w:val="00D34DEC"/>
    <w:rsid w:val="00D34E2D"/>
    <w:rsid w:val="00D352BB"/>
    <w:rsid w:val="00D4013E"/>
    <w:rsid w:val="00D401C7"/>
    <w:rsid w:val="00D414F0"/>
    <w:rsid w:val="00D4189D"/>
    <w:rsid w:val="00D43281"/>
    <w:rsid w:val="00D43B44"/>
    <w:rsid w:val="00D46D22"/>
    <w:rsid w:val="00D476E7"/>
    <w:rsid w:val="00D509E3"/>
    <w:rsid w:val="00D562B8"/>
    <w:rsid w:val="00D56734"/>
    <w:rsid w:val="00D57448"/>
    <w:rsid w:val="00D57531"/>
    <w:rsid w:val="00D64087"/>
    <w:rsid w:val="00D65937"/>
    <w:rsid w:val="00D66655"/>
    <w:rsid w:val="00D66D08"/>
    <w:rsid w:val="00D67A66"/>
    <w:rsid w:val="00D70518"/>
    <w:rsid w:val="00D7191A"/>
    <w:rsid w:val="00D72909"/>
    <w:rsid w:val="00D72B31"/>
    <w:rsid w:val="00D742AE"/>
    <w:rsid w:val="00D747FB"/>
    <w:rsid w:val="00D7513D"/>
    <w:rsid w:val="00D751E2"/>
    <w:rsid w:val="00D771A8"/>
    <w:rsid w:val="00D77902"/>
    <w:rsid w:val="00D80556"/>
    <w:rsid w:val="00D80C8F"/>
    <w:rsid w:val="00D81CF1"/>
    <w:rsid w:val="00D82190"/>
    <w:rsid w:val="00D821D2"/>
    <w:rsid w:val="00D855E4"/>
    <w:rsid w:val="00D85C38"/>
    <w:rsid w:val="00D85CA6"/>
    <w:rsid w:val="00D85FF9"/>
    <w:rsid w:val="00D90332"/>
    <w:rsid w:val="00D91073"/>
    <w:rsid w:val="00D9143A"/>
    <w:rsid w:val="00D92F2A"/>
    <w:rsid w:val="00D960BF"/>
    <w:rsid w:val="00D96647"/>
    <w:rsid w:val="00D9678F"/>
    <w:rsid w:val="00DA1435"/>
    <w:rsid w:val="00DA1A04"/>
    <w:rsid w:val="00DA2168"/>
    <w:rsid w:val="00DA4A14"/>
    <w:rsid w:val="00DA6157"/>
    <w:rsid w:val="00DB3D23"/>
    <w:rsid w:val="00DB3EB1"/>
    <w:rsid w:val="00DB45B6"/>
    <w:rsid w:val="00DB4BF7"/>
    <w:rsid w:val="00DB4C08"/>
    <w:rsid w:val="00DB6566"/>
    <w:rsid w:val="00DB68E3"/>
    <w:rsid w:val="00DB7B40"/>
    <w:rsid w:val="00DB7C07"/>
    <w:rsid w:val="00DC0B80"/>
    <w:rsid w:val="00DC3633"/>
    <w:rsid w:val="00DC4A6E"/>
    <w:rsid w:val="00DC7611"/>
    <w:rsid w:val="00DC7F91"/>
    <w:rsid w:val="00DD1215"/>
    <w:rsid w:val="00DD15B5"/>
    <w:rsid w:val="00DD2344"/>
    <w:rsid w:val="00DD32A4"/>
    <w:rsid w:val="00DD3C0B"/>
    <w:rsid w:val="00DD5833"/>
    <w:rsid w:val="00DE29A2"/>
    <w:rsid w:val="00DE2D92"/>
    <w:rsid w:val="00DE3162"/>
    <w:rsid w:val="00DE449C"/>
    <w:rsid w:val="00DE67D2"/>
    <w:rsid w:val="00DE6C36"/>
    <w:rsid w:val="00DE7730"/>
    <w:rsid w:val="00DF0A2C"/>
    <w:rsid w:val="00DF329D"/>
    <w:rsid w:val="00DF408F"/>
    <w:rsid w:val="00E00E28"/>
    <w:rsid w:val="00E026F6"/>
    <w:rsid w:val="00E02915"/>
    <w:rsid w:val="00E04899"/>
    <w:rsid w:val="00E10D52"/>
    <w:rsid w:val="00E10DAB"/>
    <w:rsid w:val="00E114D6"/>
    <w:rsid w:val="00E122FC"/>
    <w:rsid w:val="00E12EE1"/>
    <w:rsid w:val="00E1300C"/>
    <w:rsid w:val="00E1309D"/>
    <w:rsid w:val="00E14E2C"/>
    <w:rsid w:val="00E20E81"/>
    <w:rsid w:val="00E21559"/>
    <w:rsid w:val="00E21595"/>
    <w:rsid w:val="00E218BD"/>
    <w:rsid w:val="00E24CCA"/>
    <w:rsid w:val="00E25EA9"/>
    <w:rsid w:val="00E27FCD"/>
    <w:rsid w:val="00E3184A"/>
    <w:rsid w:val="00E32093"/>
    <w:rsid w:val="00E33D96"/>
    <w:rsid w:val="00E341AF"/>
    <w:rsid w:val="00E35847"/>
    <w:rsid w:val="00E35BBF"/>
    <w:rsid w:val="00E37E11"/>
    <w:rsid w:val="00E40271"/>
    <w:rsid w:val="00E42D45"/>
    <w:rsid w:val="00E43231"/>
    <w:rsid w:val="00E43BE4"/>
    <w:rsid w:val="00E4504C"/>
    <w:rsid w:val="00E457AD"/>
    <w:rsid w:val="00E45FCB"/>
    <w:rsid w:val="00E4623F"/>
    <w:rsid w:val="00E504F3"/>
    <w:rsid w:val="00E51027"/>
    <w:rsid w:val="00E516BF"/>
    <w:rsid w:val="00E5291E"/>
    <w:rsid w:val="00E52E7C"/>
    <w:rsid w:val="00E539CF"/>
    <w:rsid w:val="00E55A9B"/>
    <w:rsid w:val="00E55B50"/>
    <w:rsid w:val="00E55DA1"/>
    <w:rsid w:val="00E6392B"/>
    <w:rsid w:val="00E64813"/>
    <w:rsid w:val="00E66F27"/>
    <w:rsid w:val="00E67A3D"/>
    <w:rsid w:val="00E72A44"/>
    <w:rsid w:val="00E72DC5"/>
    <w:rsid w:val="00E75180"/>
    <w:rsid w:val="00E77629"/>
    <w:rsid w:val="00E81EE2"/>
    <w:rsid w:val="00E82EE8"/>
    <w:rsid w:val="00E84A03"/>
    <w:rsid w:val="00E86498"/>
    <w:rsid w:val="00E86D47"/>
    <w:rsid w:val="00E875E8"/>
    <w:rsid w:val="00E87B30"/>
    <w:rsid w:val="00E93473"/>
    <w:rsid w:val="00E97718"/>
    <w:rsid w:val="00EA0AB4"/>
    <w:rsid w:val="00EA1370"/>
    <w:rsid w:val="00EA46B7"/>
    <w:rsid w:val="00EA476B"/>
    <w:rsid w:val="00EA67C2"/>
    <w:rsid w:val="00EB099E"/>
    <w:rsid w:val="00EB4DA2"/>
    <w:rsid w:val="00EB5DA4"/>
    <w:rsid w:val="00EB7B8F"/>
    <w:rsid w:val="00EB7DC1"/>
    <w:rsid w:val="00EC0C8E"/>
    <w:rsid w:val="00EC1C26"/>
    <w:rsid w:val="00EC4E49"/>
    <w:rsid w:val="00EC5039"/>
    <w:rsid w:val="00ED03AF"/>
    <w:rsid w:val="00ED0CFA"/>
    <w:rsid w:val="00ED1C28"/>
    <w:rsid w:val="00ED532A"/>
    <w:rsid w:val="00ED59BF"/>
    <w:rsid w:val="00EE169C"/>
    <w:rsid w:val="00EE17BF"/>
    <w:rsid w:val="00EE3077"/>
    <w:rsid w:val="00EE34C1"/>
    <w:rsid w:val="00EE4DF8"/>
    <w:rsid w:val="00EE6CB1"/>
    <w:rsid w:val="00EF1DF4"/>
    <w:rsid w:val="00EF3733"/>
    <w:rsid w:val="00EF52FA"/>
    <w:rsid w:val="00EF5A4D"/>
    <w:rsid w:val="00F00D01"/>
    <w:rsid w:val="00F046CE"/>
    <w:rsid w:val="00F05A5B"/>
    <w:rsid w:val="00F12C3D"/>
    <w:rsid w:val="00F131C8"/>
    <w:rsid w:val="00F13DE6"/>
    <w:rsid w:val="00F14075"/>
    <w:rsid w:val="00F16CE7"/>
    <w:rsid w:val="00F16D32"/>
    <w:rsid w:val="00F21869"/>
    <w:rsid w:val="00F307B1"/>
    <w:rsid w:val="00F31BB2"/>
    <w:rsid w:val="00F339E8"/>
    <w:rsid w:val="00F33D17"/>
    <w:rsid w:val="00F347FB"/>
    <w:rsid w:val="00F36762"/>
    <w:rsid w:val="00F42B6C"/>
    <w:rsid w:val="00F43198"/>
    <w:rsid w:val="00F43C59"/>
    <w:rsid w:val="00F43C92"/>
    <w:rsid w:val="00F46427"/>
    <w:rsid w:val="00F47385"/>
    <w:rsid w:val="00F50606"/>
    <w:rsid w:val="00F52EBE"/>
    <w:rsid w:val="00F53373"/>
    <w:rsid w:val="00F5560E"/>
    <w:rsid w:val="00F635EF"/>
    <w:rsid w:val="00F636DB"/>
    <w:rsid w:val="00F66595"/>
    <w:rsid w:val="00F67237"/>
    <w:rsid w:val="00F70034"/>
    <w:rsid w:val="00F70235"/>
    <w:rsid w:val="00F70886"/>
    <w:rsid w:val="00F70C52"/>
    <w:rsid w:val="00F710D1"/>
    <w:rsid w:val="00F7122B"/>
    <w:rsid w:val="00F73398"/>
    <w:rsid w:val="00F80FC1"/>
    <w:rsid w:val="00F83688"/>
    <w:rsid w:val="00F8487A"/>
    <w:rsid w:val="00F86901"/>
    <w:rsid w:val="00F86E1F"/>
    <w:rsid w:val="00F87965"/>
    <w:rsid w:val="00F90D21"/>
    <w:rsid w:val="00F9132F"/>
    <w:rsid w:val="00F91EE0"/>
    <w:rsid w:val="00F927CD"/>
    <w:rsid w:val="00F93510"/>
    <w:rsid w:val="00F94BAF"/>
    <w:rsid w:val="00F94BC2"/>
    <w:rsid w:val="00FA0CC3"/>
    <w:rsid w:val="00FA1D16"/>
    <w:rsid w:val="00FA2BA8"/>
    <w:rsid w:val="00FA4572"/>
    <w:rsid w:val="00FA7487"/>
    <w:rsid w:val="00FB0262"/>
    <w:rsid w:val="00FB163C"/>
    <w:rsid w:val="00FB2586"/>
    <w:rsid w:val="00FB31E9"/>
    <w:rsid w:val="00FB6595"/>
    <w:rsid w:val="00FC402B"/>
    <w:rsid w:val="00FC419C"/>
    <w:rsid w:val="00FD1CA0"/>
    <w:rsid w:val="00FD48F3"/>
    <w:rsid w:val="00FD49D6"/>
    <w:rsid w:val="00FD691C"/>
    <w:rsid w:val="00FE1146"/>
    <w:rsid w:val="00FE2E50"/>
    <w:rsid w:val="00FE3A73"/>
    <w:rsid w:val="00FE465A"/>
    <w:rsid w:val="00FE4A67"/>
    <w:rsid w:val="00FE4B11"/>
    <w:rsid w:val="00FE4E86"/>
    <w:rsid w:val="00FE5C21"/>
    <w:rsid w:val="00FE696D"/>
    <w:rsid w:val="00FE6C20"/>
    <w:rsid w:val="00FE760A"/>
    <w:rsid w:val="00FE7974"/>
    <w:rsid w:val="00FE79E5"/>
    <w:rsid w:val="00FF1FB3"/>
    <w:rsid w:val="00FF2A92"/>
    <w:rsid w:val="00FF30D4"/>
    <w:rsid w:val="00FF3687"/>
    <w:rsid w:val="00FF47AC"/>
    <w:rsid w:val="00FF54F9"/>
    <w:rsid w:val="00FF6165"/>
    <w:rsid w:val="01C631F6"/>
    <w:rsid w:val="035153B8"/>
    <w:rsid w:val="063A06D3"/>
    <w:rsid w:val="090E3462"/>
    <w:rsid w:val="0A4273A2"/>
    <w:rsid w:val="0CAE7E07"/>
    <w:rsid w:val="0DED0AA9"/>
    <w:rsid w:val="0F5271F3"/>
    <w:rsid w:val="13B91ABB"/>
    <w:rsid w:val="15F843A8"/>
    <w:rsid w:val="1897398C"/>
    <w:rsid w:val="1B3C0B03"/>
    <w:rsid w:val="1B3D2F57"/>
    <w:rsid w:val="1D2A6AEC"/>
    <w:rsid w:val="25D86B84"/>
    <w:rsid w:val="299F117C"/>
    <w:rsid w:val="2AE26341"/>
    <w:rsid w:val="2C3739A6"/>
    <w:rsid w:val="2CDA7251"/>
    <w:rsid w:val="2DB01CE6"/>
    <w:rsid w:val="309E6125"/>
    <w:rsid w:val="30E404CB"/>
    <w:rsid w:val="31910915"/>
    <w:rsid w:val="32BF091D"/>
    <w:rsid w:val="35825375"/>
    <w:rsid w:val="36BD3E89"/>
    <w:rsid w:val="37BC3B7B"/>
    <w:rsid w:val="39CA12C8"/>
    <w:rsid w:val="3B5D15EA"/>
    <w:rsid w:val="3D1064E9"/>
    <w:rsid w:val="3D5D0E5C"/>
    <w:rsid w:val="40123786"/>
    <w:rsid w:val="427D41F2"/>
    <w:rsid w:val="43292E20"/>
    <w:rsid w:val="43630778"/>
    <w:rsid w:val="43C316BB"/>
    <w:rsid w:val="45982E91"/>
    <w:rsid w:val="46764356"/>
    <w:rsid w:val="477F0B30"/>
    <w:rsid w:val="4A426D45"/>
    <w:rsid w:val="4BEC22CB"/>
    <w:rsid w:val="4CEC09B1"/>
    <w:rsid w:val="4D166611"/>
    <w:rsid w:val="4E110F25"/>
    <w:rsid w:val="4E365AD4"/>
    <w:rsid w:val="51EB4C60"/>
    <w:rsid w:val="52BD029F"/>
    <w:rsid w:val="59DF292A"/>
    <w:rsid w:val="5CAA6577"/>
    <w:rsid w:val="605B6C30"/>
    <w:rsid w:val="60A221F4"/>
    <w:rsid w:val="61327250"/>
    <w:rsid w:val="62A205E9"/>
    <w:rsid w:val="62D42C50"/>
    <w:rsid w:val="64A65496"/>
    <w:rsid w:val="65755A78"/>
    <w:rsid w:val="6851466B"/>
    <w:rsid w:val="686A62F9"/>
    <w:rsid w:val="69777D3A"/>
    <w:rsid w:val="6BF857A5"/>
    <w:rsid w:val="72BE40D1"/>
    <w:rsid w:val="732D1A4E"/>
    <w:rsid w:val="7711408C"/>
    <w:rsid w:val="7896284E"/>
    <w:rsid w:val="791B5D51"/>
    <w:rsid w:val="7A621971"/>
    <w:rsid w:val="7C2705AC"/>
    <w:rsid w:val="7DD10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10D842"/>
  <w15:docId w15:val="{F66F21E0-052B-470E-ACD6-34241EB2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e">
    <w:name w:val="Normal"/>
    <w:qFormat/>
    <w:pPr>
      <w:widowControl w:val="0"/>
      <w:jc w:val="both"/>
    </w:pPr>
    <w:rPr>
      <w:kern w:val="2"/>
      <w:sz w:val="21"/>
      <w:szCs w:val="24"/>
    </w:rPr>
  </w:style>
  <w:style w:type="paragraph" w:styleId="10">
    <w:name w:val="heading 1"/>
    <w:basedOn w:val="afe"/>
    <w:next w:val="afe"/>
    <w:link w:val="11"/>
    <w:qFormat/>
    <w:pPr>
      <w:keepNext/>
      <w:keepLines/>
      <w:spacing w:before="340" w:after="330" w:line="578" w:lineRule="auto"/>
      <w:outlineLvl w:val="0"/>
    </w:pPr>
    <w:rPr>
      <w:b/>
      <w:bCs/>
      <w:kern w:val="44"/>
      <w:sz w:val="44"/>
      <w:szCs w:val="44"/>
    </w:rPr>
  </w:style>
  <w:style w:type="paragraph" w:styleId="20">
    <w:name w:val="heading 2"/>
    <w:basedOn w:val="afe"/>
    <w:next w:val="afe"/>
    <w:qFormat/>
    <w:pPr>
      <w:keepNext/>
      <w:keepLines/>
      <w:spacing w:before="260" w:after="260" w:line="416" w:lineRule="auto"/>
      <w:outlineLvl w:val="1"/>
    </w:pPr>
    <w:rPr>
      <w:rFonts w:ascii="Arial" w:eastAsia="黑体" w:hAnsi="Arial"/>
      <w:b/>
      <w:bCs/>
      <w:sz w:val="32"/>
      <w:szCs w:val="32"/>
    </w:rPr>
  </w:style>
  <w:style w:type="paragraph" w:styleId="30">
    <w:name w:val="heading 3"/>
    <w:basedOn w:val="afe"/>
    <w:next w:val="afe"/>
    <w:qFormat/>
    <w:pPr>
      <w:keepNext/>
      <w:keepLines/>
      <w:spacing w:before="260" w:after="260" w:line="416" w:lineRule="auto"/>
      <w:outlineLvl w:val="2"/>
    </w:pPr>
    <w:rPr>
      <w:b/>
      <w:bCs/>
      <w:sz w:val="32"/>
      <w:szCs w:val="32"/>
    </w:rPr>
  </w:style>
  <w:style w:type="paragraph" w:styleId="40">
    <w:name w:val="heading 4"/>
    <w:basedOn w:val="afe"/>
    <w:next w:val="afe"/>
    <w:qFormat/>
    <w:pPr>
      <w:keepNext/>
      <w:keepLines/>
      <w:spacing w:before="280" w:after="290" w:line="376" w:lineRule="auto"/>
      <w:outlineLvl w:val="3"/>
    </w:pPr>
    <w:rPr>
      <w:rFonts w:ascii="Arial" w:eastAsia="黑体" w:hAnsi="Arial"/>
      <w:b/>
      <w:bCs/>
      <w:sz w:val="28"/>
      <w:szCs w:val="28"/>
    </w:rPr>
  </w:style>
  <w:style w:type="paragraph" w:styleId="5">
    <w:name w:val="heading 5"/>
    <w:basedOn w:val="afe"/>
    <w:next w:val="afe"/>
    <w:qFormat/>
    <w:pPr>
      <w:keepNext/>
      <w:keepLines/>
      <w:spacing w:before="280" w:after="290" w:line="376" w:lineRule="auto"/>
      <w:outlineLvl w:val="4"/>
    </w:pPr>
    <w:rPr>
      <w:b/>
      <w:bCs/>
      <w:sz w:val="28"/>
      <w:szCs w:val="28"/>
    </w:rPr>
  </w:style>
  <w:style w:type="paragraph" w:styleId="6">
    <w:name w:val="heading 6"/>
    <w:basedOn w:val="afe"/>
    <w:next w:val="afe"/>
    <w:qFormat/>
    <w:pPr>
      <w:keepNext/>
      <w:keepLines/>
      <w:spacing w:before="240" w:after="64" w:line="320" w:lineRule="auto"/>
      <w:outlineLvl w:val="5"/>
    </w:pPr>
    <w:rPr>
      <w:rFonts w:ascii="Arial" w:eastAsia="黑体" w:hAnsi="Arial"/>
      <w:b/>
      <w:bCs/>
      <w:sz w:val="24"/>
    </w:rPr>
  </w:style>
  <w:style w:type="paragraph" w:styleId="7">
    <w:name w:val="heading 7"/>
    <w:basedOn w:val="afe"/>
    <w:next w:val="afe"/>
    <w:qFormat/>
    <w:pPr>
      <w:keepNext/>
      <w:keepLines/>
      <w:spacing w:before="240" w:after="64" w:line="320" w:lineRule="auto"/>
      <w:outlineLvl w:val="6"/>
    </w:pPr>
    <w:rPr>
      <w:b/>
      <w:bCs/>
      <w:sz w:val="24"/>
    </w:rPr>
  </w:style>
  <w:style w:type="paragraph" w:styleId="8">
    <w:name w:val="heading 8"/>
    <w:basedOn w:val="afe"/>
    <w:next w:val="afe"/>
    <w:qFormat/>
    <w:pPr>
      <w:keepNext/>
      <w:keepLines/>
      <w:spacing w:before="240" w:after="64" w:line="320" w:lineRule="auto"/>
      <w:outlineLvl w:val="7"/>
    </w:pPr>
    <w:rPr>
      <w:rFonts w:ascii="Arial" w:eastAsia="黑体" w:hAnsi="Arial"/>
      <w:sz w:val="24"/>
    </w:rPr>
  </w:style>
  <w:style w:type="paragraph" w:styleId="9">
    <w:name w:val="heading 9"/>
    <w:basedOn w:val="afe"/>
    <w:next w:val="afe"/>
    <w:qFormat/>
    <w:pPr>
      <w:keepNext/>
      <w:keepLines/>
      <w:spacing w:before="240" w:after="64" w:line="320" w:lineRule="auto"/>
      <w:outlineLvl w:val="8"/>
    </w:pPr>
    <w:rPr>
      <w:rFonts w:ascii="Arial" w:eastAsia="黑体" w:hAnsi="Arial"/>
      <w:szCs w:val="21"/>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TOC7">
    <w:name w:val="toc 7"/>
    <w:basedOn w:val="TOC6"/>
    <w:next w:val="afe"/>
    <w:qFormat/>
  </w:style>
  <w:style w:type="paragraph" w:styleId="TOC6">
    <w:name w:val="toc 6"/>
    <w:basedOn w:val="TOC5"/>
    <w:next w:val="afe"/>
    <w:qFormat/>
  </w:style>
  <w:style w:type="paragraph" w:styleId="TOC5">
    <w:name w:val="toc 5"/>
    <w:basedOn w:val="TOC4"/>
    <w:next w:val="afe"/>
    <w:qFormat/>
  </w:style>
  <w:style w:type="paragraph" w:styleId="TOC4">
    <w:name w:val="toc 4"/>
    <w:basedOn w:val="TOC3"/>
    <w:next w:val="afe"/>
    <w:qFormat/>
  </w:style>
  <w:style w:type="paragraph" w:styleId="TOC3">
    <w:name w:val="toc 3"/>
    <w:basedOn w:val="TOC2"/>
    <w:next w:val="afe"/>
    <w:uiPriority w:val="39"/>
    <w:qFormat/>
  </w:style>
  <w:style w:type="paragraph" w:styleId="TOC2">
    <w:name w:val="toc 2"/>
    <w:basedOn w:val="TOC1"/>
    <w:next w:val="afe"/>
    <w:uiPriority w:val="39"/>
    <w:qFormat/>
  </w:style>
  <w:style w:type="paragraph" w:styleId="TOC1">
    <w:name w:val="toc 1"/>
    <w:uiPriority w:val="39"/>
    <w:qFormat/>
    <w:pPr>
      <w:jc w:val="both"/>
    </w:pPr>
    <w:rPr>
      <w:rFonts w:ascii="宋体"/>
      <w:sz w:val="21"/>
    </w:rPr>
  </w:style>
  <w:style w:type="paragraph" w:styleId="aff2">
    <w:name w:val="annotation text"/>
    <w:basedOn w:val="afe"/>
    <w:link w:val="aff3"/>
    <w:qFormat/>
    <w:pPr>
      <w:jc w:val="left"/>
    </w:pPr>
  </w:style>
  <w:style w:type="paragraph" w:styleId="HTML">
    <w:name w:val="HTML Address"/>
    <w:basedOn w:val="afe"/>
    <w:qFormat/>
    <w:rPr>
      <w:i/>
      <w:iCs/>
    </w:rPr>
  </w:style>
  <w:style w:type="paragraph" w:styleId="TOC8">
    <w:name w:val="toc 8"/>
    <w:basedOn w:val="TOC7"/>
    <w:next w:val="afe"/>
    <w:qFormat/>
  </w:style>
  <w:style w:type="paragraph" w:styleId="aff4">
    <w:name w:val="Date"/>
    <w:basedOn w:val="afe"/>
    <w:next w:val="afe"/>
    <w:qFormat/>
    <w:pPr>
      <w:ind w:leftChars="2500" w:left="100"/>
    </w:pPr>
  </w:style>
  <w:style w:type="paragraph" w:styleId="aff5">
    <w:name w:val="endnote text"/>
    <w:basedOn w:val="afe"/>
    <w:semiHidden/>
    <w:qFormat/>
    <w:pPr>
      <w:snapToGrid w:val="0"/>
      <w:jc w:val="left"/>
    </w:pPr>
  </w:style>
  <w:style w:type="paragraph" w:styleId="aff6">
    <w:name w:val="Balloon Text"/>
    <w:basedOn w:val="afe"/>
    <w:link w:val="aff7"/>
    <w:qFormat/>
    <w:rPr>
      <w:sz w:val="18"/>
      <w:szCs w:val="18"/>
    </w:rPr>
  </w:style>
  <w:style w:type="paragraph" w:styleId="aff8">
    <w:name w:val="footer"/>
    <w:basedOn w:val="afe"/>
    <w:link w:val="aff9"/>
    <w:uiPriority w:val="99"/>
    <w:qFormat/>
    <w:pPr>
      <w:tabs>
        <w:tab w:val="center" w:pos="4153"/>
        <w:tab w:val="right" w:pos="8306"/>
      </w:tabs>
      <w:snapToGrid w:val="0"/>
      <w:ind w:rightChars="100" w:right="210"/>
      <w:jc w:val="right"/>
    </w:pPr>
    <w:rPr>
      <w:sz w:val="18"/>
      <w:szCs w:val="18"/>
    </w:rPr>
  </w:style>
  <w:style w:type="paragraph" w:styleId="affa">
    <w:name w:val="header"/>
    <w:basedOn w:val="afe"/>
    <w:qFormat/>
    <w:pPr>
      <w:pBdr>
        <w:bottom w:val="single" w:sz="6" w:space="1" w:color="auto"/>
      </w:pBdr>
      <w:tabs>
        <w:tab w:val="center" w:pos="4153"/>
        <w:tab w:val="right" w:pos="8306"/>
      </w:tabs>
      <w:snapToGrid w:val="0"/>
      <w:jc w:val="center"/>
    </w:pPr>
    <w:rPr>
      <w:sz w:val="18"/>
      <w:szCs w:val="18"/>
    </w:rPr>
  </w:style>
  <w:style w:type="paragraph" w:styleId="affb">
    <w:name w:val="footnote text"/>
    <w:basedOn w:val="afe"/>
    <w:qFormat/>
    <w:pPr>
      <w:snapToGrid w:val="0"/>
      <w:jc w:val="left"/>
    </w:pPr>
    <w:rPr>
      <w:sz w:val="18"/>
      <w:szCs w:val="18"/>
    </w:rPr>
  </w:style>
  <w:style w:type="paragraph" w:styleId="affc">
    <w:name w:val="table of figures"/>
    <w:basedOn w:val="afe"/>
    <w:next w:val="afe"/>
    <w:semiHidden/>
    <w:unhideWhenUsed/>
    <w:qFormat/>
    <w:pPr>
      <w:ind w:leftChars="200" w:left="200" w:hangingChars="200" w:hanging="200"/>
    </w:pPr>
  </w:style>
  <w:style w:type="paragraph" w:styleId="TOC9">
    <w:name w:val="toc 9"/>
    <w:basedOn w:val="TOC8"/>
    <w:next w:val="afe"/>
    <w:qFormat/>
  </w:style>
  <w:style w:type="paragraph" w:styleId="HTML0">
    <w:name w:val="HTML Preformatted"/>
    <w:basedOn w:val="afe"/>
    <w:qFormat/>
    <w:rPr>
      <w:rFonts w:ascii="Courier New" w:hAnsi="Courier New" w:cs="Courier New"/>
      <w:sz w:val="20"/>
      <w:szCs w:val="20"/>
    </w:rPr>
  </w:style>
  <w:style w:type="paragraph" w:styleId="affd">
    <w:name w:val="Normal (Web)"/>
    <w:basedOn w:val="afe"/>
    <w:uiPriority w:val="99"/>
    <w:semiHidden/>
    <w:unhideWhenUsed/>
    <w:qFormat/>
    <w:pPr>
      <w:widowControl/>
      <w:spacing w:before="100" w:beforeAutospacing="1" w:after="100" w:afterAutospacing="1"/>
      <w:jc w:val="left"/>
    </w:pPr>
    <w:rPr>
      <w:rFonts w:ascii="宋体" w:hAnsi="宋体" w:cs="宋体"/>
      <w:kern w:val="0"/>
      <w:sz w:val="24"/>
    </w:rPr>
  </w:style>
  <w:style w:type="paragraph" w:styleId="affe">
    <w:name w:val="Title"/>
    <w:basedOn w:val="afe"/>
    <w:link w:val="afff"/>
    <w:qFormat/>
    <w:pPr>
      <w:spacing w:before="240" w:after="60"/>
      <w:jc w:val="center"/>
      <w:outlineLvl w:val="0"/>
    </w:pPr>
    <w:rPr>
      <w:rFonts w:ascii="Arial" w:hAnsi="Arial" w:cs="Arial"/>
      <w:b/>
      <w:bCs/>
      <w:sz w:val="32"/>
      <w:szCs w:val="32"/>
    </w:rPr>
  </w:style>
  <w:style w:type="paragraph" w:styleId="afff0">
    <w:name w:val="annotation subject"/>
    <w:basedOn w:val="aff2"/>
    <w:next w:val="aff2"/>
    <w:link w:val="afff1"/>
    <w:qFormat/>
    <w:rPr>
      <w:b/>
      <w:bCs/>
    </w:rPr>
  </w:style>
  <w:style w:type="table" w:styleId="afff2">
    <w:name w:val="Table Grid"/>
    <w:basedOn w:val="aff0"/>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uiPriority w:val="22"/>
    <w:qFormat/>
    <w:rPr>
      <w:b/>
      <w:bCs/>
    </w:rPr>
  </w:style>
  <w:style w:type="character" w:styleId="afff4">
    <w:name w:val="endnote reference"/>
    <w:semiHidden/>
    <w:qFormat/>
    <w:rPr>
      <w:vertAlign w:val="superscript"/>
    </w:rPr>
  </w:style>
  <w:style w:type="character" w:styleId="afff5">
    <w:name w:val="page number"/>
    <w:qFormat/>
    <w:rPr>
      <w:rFonts w:ascii="Times New Roman" w:eastAsia="宋体" w:hAnsi="Times New Roman"/>
      <w:sz w:val="18"/>
    </w:rPr>
  </w:style>
  <w:style w:type="character" w:styleId="afff6">
    <w:name w:val="FollowedHyperlink"/>
    <w:qFormat/>
    <w:rPr>
      <w:color w:val="800080"/>
      <w:u w:val="single"/>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f"/>
    <w:qFormat/>
  </w:style>
  <w:style w:type="character" w:styleId="HTML4">
    <w:name w:val="HTML Variable"/>
    <w:qFormat/>
    <w:rPr>
      <w:i/>
      <w:iCs/>
    </w:rPr>
  </w:style>
  <w:style w:type="character" w:styleId="afff7">
    <w:name w:val="Hyperlink"/>
    <w:uiPriority w:val="99"/>
    <w:qFormat/>
    <w:rPr>
      <w:rFonts w:ascii="Times New Roman" w:eastAsia="宋体" w:hAnsi="Times New Roman"/>
      <w:color w:val="auto"/>
      <w:spacing w:val="0"/>
      <w:w w:val="100"/>
      <w:position w:val="0"/>
      <w:sz w:val="21"/>
      <w:u w:val="none"/>
      <w:vertAlign w:val="baseline"/>
    </w:rPr>
  </w:style>
  <w:style w:type="character" w:styleId="HTML5">
    <w:name w:val="HTML Code"/>
    <w:qFormat/>
    <w:rPr>
      <w:rFonts w:ascii="Courier New" w:hAnsi="Courier New"/>
      <w:sz w:val="20"/>
      <w:szCs w:val="20"/>
    </w:rPr>
  </w:style>
  <w:style w:type="character" w:styleId="afff8">
    <w:name w:val="annotation reference"/>
    <w:qFormat/>
    <w:rPr>
      <w:sz w:val="21"/>
      <w:szCs w:val="21"/>
    </w:rPr>
  </w:style>
  <w:style w:type="character" w:styleId="HTML6">
    <w:name w:val="HTML Cite"/>
    <w:qFormat/>
    <w:rPr>
      <w:i/>
      <w:iCs/>
    </w:rPr>
  </w:style>
  <w:style w:type="character" w:styleId="afff9">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aff3">
    <w:name w:val="批注文字 字符"/>
    <w:link w:val="aff2"/>
    <w:qFormat/>
    <w:rPr>
      <w:kern w:val="2"/>
      <w:sz w:val="21"/>
      <w:szCs w:val="24"/>
    </w:rPr>
  </w:style>
  <w:style w:type="character" w:customStyle="1" w:styleId="Char">
    <w:name w:val="段 Char"/>
    <w:link w:val="afffa"/>
    <w:qFormat/>
    <w:rPr>
      <w:rFonts w:ascii="宋体"/>
      <w:sz w:val="21"/>
      <w:lang w:val="en-US" w:eastAsia="zh-CN" w:bidi="ar-SA"/>
    </w:rPr>
  </w:style>
  <w:style w:type="paragraph" w:customStyle="1" w:styleId="afffa">
    <w:name w:val="段"/>
    <w:link w:val="Char"/>
    <w:qFormat/>
    <w:pPr>
      <w:autoSpaceDE w:val="0"/>
      <w:autoSpaceDN w:val="0"/>
      <w:ind w:firstLineChars="200" w:firstLine="200"/>
      <w:jc w:val="both"/>
    </w:pPr>
    <w:rPr>
      <w:rFonts w:ascii="宋体"/>
      <w:sz w:val="21"/>
    </w:rPr>
  </w:style>
  <w:style w:type="character" w:customStyle="1" w:styleId="aff7">
    <w:name w:val="批注框文本 字符"/>
    <w:link w:val="aff6"/>
    <w:qFormat/>
    <w:rPr>
      <w:kern w:val="2"/>
      <w:sz w:val="18"/>
      <w:szCs w:val="18"/>
    </w:rPr>
  </w:style>
  <w:style w:type="character" w:customStyle="1" w:styleId="afffb">
    <w:name w:val="个人答复风格"/>
    <w:qFormat/>
    <w:rPr>
      <w:rFonts w:ascii="Arial" w:eastAsia="宋体" w:hAnsi="Arial" w:cs="Arial"/>
      <w:color w:val="auto"/>
      <w:sz w:val="20"/>
    </w:rPr>
  </w:style>
  <w:style w:type="character" w:customStyle="1" w:styleId="afffc">
    <w:name w:val="发布"/>
    <w:qFormat/>
    <w:rPr>
      <w:rFonts w:ascii="黑体" w:eastAsia="黑体"/>
      <w:spacing w:val="22"/>
      <w:w w:val="100"/>
      <w:position w:val="3"/>
      <w:sz w:val="28"/>
    </w:rPr>
  </w:style>
  <w:style w:type="character" w:customStyle="1" w:styleId="afff1">
    <w:name w:val="批注主题 字符"/>
    <w:link w:val="afff0"/>
    <w:qFormat/>
    <w:rPr>
      <w:b/>
      <w:bCs/>
      <w:kern w:val="2"/>
      <w:sz w:val="21"/>
      <w:szCs w:val="24"/>
    </w:rPr>
  </w:style>
  <w:style w:type="character" w:customStyle="1" w:styleId="afffd">
    <w:name w:val="个人撰写风格"/>
    <w:qFormat/>
    <w:rPr>
      <w:rFonts w:ascii="Arial" w:eastAsia="宋体" w:hAnsi="Arial" w:cs="Arial"/>
      <w:color w:val="auto"/>
      <w:sz w:val="20"/>
    </w:rPr>
  </w:style>
  <w:style w:type="paragraph" w:customStyle="1" w:styleId="af">
    <w:name w:val="附录三级条标题"/>
    <w:basedOn w:val="ae"/>
    <w:next w:val="afffa"/>
    <w:qFormat/>
    <w:pPr>
      <w:numPr>
        <w:ilvl w:val="4"/>
      </w:numPr>
      <w:outlineLvl w:val="4"/>
    </w:pPr>
  </w:style>
  <w:style w:type="paragraph" w:customStyle="1" w:styleId="ae">
    <w:name w:val="附录二级条标题"/>
    <w:basedOn w:val="ad"/>
    <w:next w:val="afffa"/>
    <w:qFormat/>
    <w:pPr>
      <w:numPr>
        <w:ilvl w:val="3"/>
      </w:numPr>
      <w:outlineLvl w:val="3"/>
    </w:pPr>
  </w:style>
  <w:style w:type="paragraph" w:customStyle="1" w:styleId="ad">
    <w:name w:val="附录一级条标题"/>
    <w:basedOn w:val="ac"/>
    <w:next w:val="afffa"/>
    <w:qFormat/>
    <w:pPr>
      <w:numPr>
        <w:ilvl w:val="2"/>
      </w:numPr>
      <w:autoSpaceDN w:val="0"/>
      <w:spacing w:beforeLines="0" w:afterLines="0"/>
      <w:outlineLvl w:val="2"/>
    </w:pPr>
  </w:style>
  <w:style w:type="paragraph" w:customStyle="1" w:styleId="ac">
    <w:name w:val="附录章标题"/>
    <w:next w:val="afffa"/>
    <w:qFormat/>
    <w:pPr>
      <w:numPr>
        <w:ilvl w:val="1"/>
        <w:numId w:val="1"/>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2">
    <w:name w:val="正文表标题"/>
    <w:next w:val="afffa"/>
    <w:qFormat/>
    <w:pPr>
      <w:numPr>
        <w:numId w:val="2"/>
      </w:numPr>
      <w:jc w:val="center"/>
    </w:pPr>
    <w:rPr>
      <w:rFonts w:ascii="黑体" w:eastAsia="黑体"/>
      <w:sz w:val="21"/>
    </w:rPr>
  </w:style>
  <w:style w:type="paragraph" w:customStyle="1" w:styleId="af7">
    <w:name w:val="注："/>
    <w:next w:val="afffa"/>
    <w:qFormat/>
    <w:pPr>
      <w:widowControl w:val="0"/>
      <w:numPr>
        <w:numId w:val="3"/>
      </w:numPr>
      <w:tabs>
        <w:tab w:val="clear" w:pos="1140"/>
      </w:tabs>
      <w:autoSpaceDE w:val="0"/>
      <w:autoSpaceDN w:val="0"/>
      <w:jc w:val="both"/>
    </w:pPr>
    <w:rPr>
      <w:rFonts w:ascii="宋体"/>
      <w:sz w:val="18"/>
    </w:rPr>
  </w:style>
  <w:style w:type="paragraph" w:customStyle="1" w:styleId="a3">
    <w:name w:val="示例"/>
    <w:next w:val="afffa"/>
    <w:qFormat/>
    <w:pPr>
      <w:numPr>
        <w:numId w:val="4"/>
      </w:numPr>
      <w:tabs>
        <w:tab w:val="clear" w:pos="1120"/>
        <w:tab w:val="left" w:pos="816"/>
      </w:tabs>
      <w:ind w:firstLineChars="233" w:firstLine="419"/>
      <w:jc w:val="both"/>
    </w:pPr>
    <w:rPr>
      <w:rFonts w:ascii="宋体"/>
      <w:sz w:val="18"/>
    </w:rPr>
  </w:style>
  <w:style w:type="paragraph" w:customStyle="1" w:styleId="afffe">
    <w:name w:val="其他标准称谓"/>
    <w:qFormat/>
    <w:pPr>
      <w:spacing w:line="0" w:lineRule="atLeast"/>
      <w:jc w:val="distribute"/>
    </w:pPr>
    <w:rPr>
      <w:rFonts w:ascii="黑体" w:eastAsia="黑体" w:hAnsi="宋体"/>
      <w:sz w:val="52"/>
    </w:rPr>
  </w:style>
  <w:style w:type="paragraph" w:customStyle="1" w:styleId="ab">
    <w:name w:val="附录标识"/>
    <w:basedOn w:val="af5"/>
    <w:qFormat/>
    <w:pPr>
      <w:numPr>
        <w:numId w:val="1"/>
      </w:numPr>
      <w:tabs>
        <w:tab w:val="left" w:pos="6405"/>
      </w:tabs>
      <w:spacing w:after="200"/>
    </w:pPr>
    <w:rPr>
      <w:sz w:val="21"/>
    </w:rPr>
  </w:style>
  <w:style w:type="paragraph" w:customStyle="1" w:styleId="af5">
    <w:name w:val="前言、引言标题"/>
    <w:next w:val="afe"/>
    <w:qFormat/>
    <w:pPr>
      <w:numPr>
        <w:numId w:val="5"/>
      </w:numPr>
      <w:shd w:val="clear" w:color="FFFFFF" w:fill="FFFFFF"/>
      <w:spacing w:before="640" w:after="560"/>
      <w:jc w:val="center"/>
      <w:outlineLvl w:val="0"/>
    </w:pPr>
    <w:rPr>
      <w:rFonts w:ascii="黑体" w:eastAsia="黑体"/>
      <w:sz w:val="32"/>
    </w:rPr>
  </w:style>
  <w:style w:type="paragraph" w:customStyle="1" w:styleId="affff">
    <w:name w:val="标准书眉_奇数页"/>
    <w:next w:val="afe"/>
    <w:qFormat/>
    <w:pPr>
      <w:tabs>
        <w:tab w:val="center" w:pos="4154"/>
        <w:tab w:val="right" w:pos="8306"/>
      </w:tabs>
      <w:spacing w:after="120"/>
      <w:jc w:val="right"/>
    </w:pPr>
    <w:rPr>
      <w:sz w:val="21"/>
    </w:rPr>
  </w:style>
  <w:style w:type="paragraph" w:customStyle="1" w:styleId="affff0">
    <w:name w:val="标准标志"/>
    <w:next w:val="afe"/>
    <w:uiPriority w:val="99"/>
    <w:qFormat/>
    <w:pPr>
      <w:shd w:val="solid" w:color="FFFFFF" w:fill="FFFFFF"/>
      <w:spacing w:line="0" w:lineRule="atLeast"/>
      <w:jc w:val="right"/>
    </w:pPr>
    <w:rPr>
      <w:b/>
      <w:w w:val="130"/>
      <w:sz w:val="96"/>
    </w:rPr>
  </w:style>
  <w:style w:type="paragraph" w:customStyle="1" w:styleId="af0">
    <w:name w:val="附录四级条标题"/>
    <w:basedOn w:val="af"/>
    <w:next w:val="afffa"/>
    <w:qFormat/>
    <w:pPr>
      <w:numPr>
        <w:ilvl w:val="5"/>
      </w:numPr>
      <w:outlineLvl w:val="5"/>
    </w:pPr>
  </w:style>
  <w:style w:type="paragraph" w:customStyle="1" w:styleId="affff1">
    <w:name w:val="文献分类号"/>
    <w:qFormat/>
    <w:pPr>
      <w:widowControl w:val="0"/>
      <w:textAlignment w:val="center"/>
    </w:pPr>
    <w:rPr>
      <w:rFonts w:eastAsia="黑体"/>
      <w:sz w:val="21"/>
    </w:rPr>
  </w:style>
  <w:style w:type="paragraph" w:customStyle="1" w:styleId="a8">
    <w:name w:val="四级无标题条"/>
    <w:basedOn w:val="afe"/>
    <w:qFormat/>
    <w:pPr>
      <w:numPr>
        <w:ilvl w:val="5"/>
        <w:numId w:val="6"/>
      </w:numPr>
    </w:pPr>
  </w:style>
  <w:style w:type="paragraph" w:customStyle="1" w:styleId="af1">
    <w:name w:val="附录五级条标题"/>
    <w:basedOn w:val="af0"/>
    <w:next w:val="afffa"/>
    <w:qFormat/>
    <w:pPr>
      <w:numPr>
        <w:ilvl w:val="6"/>
      </w:numPr>
      <w:outlineLvl w:val="6"/>
    </w:pPr>
  </w:style>
  <w:style w:type="paragraph" w:customStyle="1" w:styleId="affff2">
    <w:name w:val="目次、索引正文"/>
    <w:qFormat/>
    <w:pPr>
      <w:spacing w:line="320" w:lineRule="exact"/>
      <w:jc w:val="both"/>
    </w:pPr>
    <w:rPr>
      <w:rFonts w:ascii="宋体"/>
      <w:sz w:val="21"/>
    </w:rPr>
  </w:style>
  <w:style w:type="paragraph" w:customStyle="1" w:styleId="a9">
    <w:name w:val="五级无标题条"/>
    <w:basedOn w:val="afe"/>
    <w:qFormat/>
    <w:pPr>
      <w:numPr>
        <w:ilvl w:val="6"/>
        <w:numId w:val="6"/>
      </w:numPr>
    </w:pPr>
  </w:style>
  <w:style w:type="paragraph" w:customStyle="1" w:styleId="affff3">
    <w:name w:val="参考文献、索引标题"/>
    <w:basedOn w:val="af5"/>
    <w:next w:val="afe"/>
    <w:qFormat/>
    <w:pPr>
      <w:numPr>
        <w:numId w:val="0"/>
      </w:numPr>
      <w:spacing w:after="200"/>
    </w:pPr>
    <w:rPr>
      <w:sz w:val="21"/>
    </w:rPr>
  </w:style>
  <w:style w:type="paragraph" w:customStyle="1" w:styleId="affff4">
    <w:name w:val="标准书脚_奇数页"/>
    <w:qFormat/>
    <w:pPr>
      <w:spacing w:before="120"/>
      <w:jc w:val="right"/>
    </w:pPr>
    <w:rPr>
      <w:sz w:val="18"/>
    </w:rPr>
  </w:style>
  <w:style w:type="paragraph" w:customStyle="1" w:styleId="a4">
    <w:name w:val="注×："/>
    <w:qFormat/>
    <w:pPr>
      <w:widowControl w:val="0"/>
      <w:numPr>
        <w:numId w:val="7"/>
      </w:numPr>
      <w:tabs>
        <w:tab w:val="clear" w:pos="900"/>
        <w:tab w:val="left" w:pos="630"/>
      </w:tabs>
      <w:autoSpaceDE w:val="0"/>
      <w:autoSpaceDN w:val="0"/>
      <w:jc w:val="both"/>
    </w:pPr>
    <w:rPr>
      <w:rFonts w:ascii="宋体"/>
      <w:sz w:val="18"/>
    </w:rPr>
  </w:style>
  <w:style w:type="paragraph" w:customStyle="1" w:styleId="affff5">
    <w:name w:val="其他发布部门"/>
    <w:basedOn w:val="affff6"/>
    <w:qFormat/>
    <w:pPr>
      <w:spacing w:line="0" w:lineRule="atLeast"/>
    </w:pPr>
    <w:rPr>
      <w:rFonts w:ascii="黑体" w:eastAsia="黑体"/>
      <w:b w:val="0"/>
    </w:rPr>
  </w:style>
  <w:style w:type="paragraph" w:customStyle="1" w:styleId="affff6">
    <w:name w:val="发布部门"/>
    <w:next w:val="afffa"/>
    <w:qFormat/>
    <w:pPr>
      <w:jc w:val="center"/>
    </w:pPr>
    <w:rPr>
      <w:rFonts w:ascii="宋体"/>
      <w:b/>
      <w:spacing w:val="20"/>
      <w:w w:val="135"/>
      <w:sz w:val="36"/>
    </w:rPr>
  </w:style>
  <w:style w:type="paragraph" w:customStyle="1" w:styleId="affff7">
    <w:name w:val="图表脚注"/>
    <w:next w:val="afffa"/>
    <w:qFormat/>
    <w:pPr>
      <w:ind w:leftChars="200" w:left="300" w:hangingChars="100" w:hanging="100"/>
      <w:jc w:val="both"/>
    </w:pPr>
    <w:rPr>
      <w:rFonts w:ascii="宋体"/>
      <w:sz w:val="18"/>
    </w:rPr>
  </w:style>
  <w:style w:type="paragraph" w:customStyle="1" w:styleId="af3">
    <w:name w:val="列项·"/>
    <w:qFormat/>
    <w:pPr>
      <w:numPr>
        <w:numId w:val="8"/>
      </w:numPr>
      <w:tabs>
        <w:tab w:val="clear" w:pos="1140"/>
        <w:tab w:val="left" w:pos="840"/>
      </w:tabs>
      <w:ind w:leftChars="200" w:left="840" w:hangingChars="200" w:hanging="420"/>
      <w:jc w:val="both"/>
    </w:pPr>
    <w:rPr>
      <w:rFonts w:ascii="宋体"/>
      <w:sz w:val="21"/>
    </w:rPr>
  </w:style>
  <w:style w:type="paragraph" w:customStyle="1" w:styleId="affff8">
    <w:name w:val="附录表标题"/>
    <w:next w:val="afffa"/>
    <w:qFormat/>
    <w:pPr>
      <w:jc w:val="center"/>
      <w:textAlignment w:val="baseline"/>
    </w:pPr>
    <w:rPr>
      <w:rFonts w:ascii="黑体" w:eastAsia="黑体"/>
      <w:kern w:val="21"/>
      <w:sz w:val="21"/>
    </w:rPr>
  </w:style>
  <w:style w:type="paragraph" w:customStyle="1" w:styleId="affff9">
    <w:name w:val="四级条标题"/>
    <w:basedOn w:val="affffa"/>
    <w:next w:val="afffa"/>
    <w:qFormat/>
    <w:pPr>
      <w:numPr>
        <w:ilvl w:val="5"/>
      </w:numPr>
      <w:outlineLvl w:val="5"/>
    </w:pPr>
  </w:style>
  <w:style w:type="paragraph" w:customStyle="1" w:styleId="affffa">
    <w:name w:val="三级条标题"/>
    <w:basedOn w:val="affffb"/>
    <w:next w:val="afffa"/>
    <w:qFormat/>
    <w:pPr>
      <w:numPr>
        <w:ilvl w:val="4"/>
      </w:numPr>
      <w:outlineLvl w:val="4"/>
    </w:pPr>
  </w:style>
  <w:style w:type="paragraph" w:customStyle="1" w:styleId="affffb">
    <w:name w:val="二级条标题"/>
    <w:basedOn w:val="affffc"/>
    <w:next w:val="afffa"/>
    <w:qFormat/>
    <w:pPr>
      <w:numPr>
        <w:ilvl w:val="3"/>
      </w:numPr>
      <w:outlineLvl w:val="3"/>
    </w:pPr>
  </w:style>
  <w:style w:type="paragraph" w:customStyle="1" w:styleId="affffc">
    <w:name w:val="一级条标题"/>
    <w:basedOn w:val="af6"/>
    <w:next w:val="afffa"/>
    <w:qFormat/>
    <w:pPr>
      <w:numPr>
        <w:ilvl w:val="0"/>
        <w:numId w:val="0"/>
      </w:numPr>
      <w:spacing w:beforeLines="0" w:afterLines="0"/>
      <w:outlineLvl w:val="2"/>
    </w:pPr>
  </w:style>
  <w:style w:type="paragraph" w:customStyle="1" w:styleId="af6">
    <w:name w:val="章标题"/>
    <w:next w:val="afffa"/>
    <w:qFormat/>
    <w:pPr>
      <w:numPr>
        <w:ilvl w:val="1"/>
        <w:numId w:val="5"/>
      </w:numPr>
      <w:spacing w:beforeLines="50" w:afterLines="50"/>
      <w:jc w:val="both"/>
      <w:outlineLvl w:val="1"/>
    </w:pPr>
    <w:rPr>
      <w:rFonts w:ascii="黑体" w:eastAsia="黑体"/>
      <w:sz w:val="21"/>
    </w:rPr>
  </w:style>
  <w:style w:type="paragraph" w:customStyle="1" w:styleId="affffd">
    <w:name w:val="封面标准文稿编辑信息"/>
    <w:qFormat/>
    <w:pPr>
      <w:spacing w:before="180" w:line="180" w:lineRule="exact"/>
      <w:jc w:val="center"/>
    </w:pPr>
    <w:rPr>
      <w:rFonts w:ascii="宋体"/>
      <w:sz w:val="21"/>
    </w:rPr>
  </w:style>
  <w:style w:type="paragraph" w:customStyle="1" w:styleId="affffe">
    <w:name w:val="实施日期"/>
    <w:basedOn w:val="afffff"/>
    <w:qFormat/>
    <w:pPr>
      <w:jc w:val="right"/>
    </w:pPr>
  </w:style>
  <w:style w:type="paragraph" w:customStyle="1" w:styleId="afffff">
    <w:name w:val="发布日期"/>
    <w:qFormat/>
    <w:rPr>
      <w:rFonts w:eastAsia="黑体"/>
      <w:sz w:val="28"/>
    </w:rPr>
  </w:style>
  <w:style w:type="paragraph" w:customStyle="1" w:styleId="afffff0">
    <w:name w:val="无标题条"/>
    <w:next w:val="afffa"/>
    <w:qFormat/>
    <w:pPr>
      <w:jc w:val="both"/>
    </w:pPr>
    <w:rPr>
      <w:sz w:val="21"/>
    </w:rPr>
  </w:style>
  <w:style w:type="paragraph" w:customStyle="1" w:styleId="aa">
    <w:name w:val="正文图标题"/>
    <w:next w:val="afffa"/>
    <w:qFormat/>
    <w:pPr>
      <w:numPr>
        <w:numId w:val="9"/>
      </w:numPr>
      <w:jc w:val="center"/>
    </w:pPr>
    <w:rPr>
      <w:rFonts w:ascii="黑体" w:eastAsia="黑体"/>
      <w:sz w:val="21"/>
    </w:rPr>
  </w:style>
  <w:style w:type="paragraph" w:customStyle="1" w:styleId="afffff1">
    <w:name w:val="封面一致性程度标识"/>
    <w:qFormat/>
    <w:pPr>
      <w:spacing w:before="440" w:line="400" w:lineRule="exact"/>
      <w:jc w:val="center"/>
    </w:pPr>
    <w:rPr>
      <w:rFonts w:ascii="宋体"/>
      <w:sz w:val="28"/>
    </w:rPr>
  </w:style>
  <w:style w:type="paragraph" w:customStyle="1" w:styleId="afffff2">
    <w:name w:val="封面标准名称"/>
    <w:qFormat/>
    <w:pPr>
      <w:widowControl w:val="0"/>
      <w:spacing w:line="680" w:lineRule="exact"/>
      <w:jc w:val="center"/>
      <w:textAlignment w:val="center"/>
    </w:pPr>
    <w:rPr>
      <w:rFonts w:ascii="黑体" w:eastAsia="黑体"/>
      <w:sz w:val="52"/>
    </w:rPr>
  </w:style>
  <w:style w:type="paragraph" w:customStyle="1" w:styleId="a7">
    <w:name w:val="三级无标题条"/>
    <w:basedOn w:val="afe"/>
    <w:qFormat/>
    <w:pPr>
      <w:numPr>
        <w:ilvl w:val="4"/>
        <w:numId w:val="6"/>
      </w:numPr>
    </w:pPr>
  </w:style>
  <w:style w:type="paragraph" w:customStyle="1" w:styleId="afffff3">
    <w:name w:val="五级条标题"/>
    <w:basedOn w:val="affff9"/>
    <w:next w:val="afffa"/>
    <w:qFormat/>
    <w:pPr>
      <w:numPr>
        <w:ilvl w:val="6"/>
      </w:numPr>
      <w:outlineLvl w:val="6"/>
    </w:pPr>
  </w:style>
  <w:style w:type="paragraph" w:customStyle="1" w:styleId="afffff4">
    <w:name w:val="二级无"/>
    <w:basedOn w:val="affffb"/>
    <w:qFormat/>
    <w:pPr>
      <w:numPr>
        <w:ilvl w:val="2"/>
      </w:numPr>
      <w:jc w:val="left"/>
    </w:pPr>
    <w:rPr>
      <w:rFonts w:ascii="宋体" w:eastAsia="宋体"/>
      <w:szCs w:val="21"/>
    </w:rPr>
  </w:style>
  <w:style w:type="paragraph" w:customStyle="1" w:styleId="afffff5">
    <w:name w:val="封面标准英文名称"/>
    <w:qFormat/>
    <w:pPr>
      <w:widowControl w:val="0"/>
      <w:spacing w:before="370" w:line="400" w:lineRule="exact"/>
      <w:jc w:val="center"/>
    </w:pPr>
    <w:rPr>
      <w:sz w:val="28"/>
    </w:rPr>
  </w:style>
  <w:style w:type="paragraph" w:customStyle="1" w:styleId="afffff6">
    <w:name w:val="标准书眉一"/>
    <w:qFormat/>
    <w:pPr>
      <w:jc w:val="both"/>
    </w:pPr>
  </w:style>
  <w:style w:type="paragraph" w:customStyle="1" w:styleId="afffff7">
    <w:name w:val="数字编号列项（二级）"/>
    <w:qFormat/>
    <w:pPr>
      <w:ind w:leftChars="400" w:left="1260" w:hangingChars="200" w:hanging="420"/>
      <w:jc w:val="both"/>
    </w:pPr>
    <w:rPr>
      <w:rFonts w:ascii="宋体"/>
      <w:sz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8">
    <w:name w:val="封面标准文稿类别"/>
    <w:qFormat/>
    <w:pPr>
      <w:spacing w:before="440" w:line="400" w:lineRule="exact"/>
      <w:jc w:val="center"/>
    </w:pPr>
    <w:rPr>
      <w:rFonts w:ascii="宋体"/>
      <w:sz w:val="24"/>
    </w:rPr>
  </w:style>
  <w:style w:type="paragraph" w:customStyle="1" w:styleId="afffff9">
    <w:name w:val="附录图标题"/>
    <w:next w:val="afffa"/>
    <w:qFormat/>
    <w:pPr>
      <w:jc w:val="center"/>
    </w:pPr>
    <w:rPr>
      <w:rFonts w:ascii="黑体" w:eastAsia="黑体"/>
      <w:sz w:val="21"/>
    </w:rPr>
  </w:style>
  <w:style w:type="paragraph" w:customStyle="1" w:styleId="afffffa">
    <w:name w:val="标准书脚_偶数页"/>
    <w:qFormat/>
    <w:pPr>
      <w:spacing w:before="120"/>
    </w:pPr>
    <w:rPr>
      <w:sz w:val="18"/>
    </w:rPr>
  </w:style>
  <w:style w:type="paragraph" w:customStyle="1" w:styleId="afffffb">
    <w:name w:val="标准书眉_偶数页"/>
    <w:basedOn w:val="affff"/>
    <w:next w:val="afe"/>
    <w:qFormat/>
    <w:pPr>
      <w:jc w:val="left"/>
    </w:pPr>
  </w:style>
  <w:style w:type="paragraph" w:customStyle="1" w:styleId="21">
    <w:name w:val="封面标准号2"/>
    <w:basedOn w:val="12"/>
    <w:qFormat/>
    <w:pPr>
      <w:adjustRightInd w:val="0"/>
      <w:spacing w:before="357" w:line="280" w:lineRule="exact"/>
    </w:pPr>
  </w:style>
  <w:style w:type="paragraph" w:customStyle="1" w:styleId="afffffc">
    <w:name w:val="封面标准代替信息"/>
    <w:basedOn w:val="21"/>
    <w:qFormat/>
    <w:pPr>
      <w:spacing w:before="57"/>
    </w:pPr>
    <w:rPr>
      <w:rFonts w:ascii="宋体"/>
      <w:sz w:val="21"/>
    </w:rPr>
  </w:style>
  <w:style w:type="paragraph" w:customStyle="1" w:styleId="a6">
    <w:name w:val="二级无标题条"/>
    <w:basedOn w:val="afe"/>
    <w:qFormat/>
    <w:pPr>
      <w:numPr>
        <w:ilvl w:val="3"/>
        <w:numId w:val="6"/>
      </w:numPr>
    </w:pPr>
  </w:style>
  <w:style w:type="paragraph" w:customStyle="1" w:styleId="af9">
    <w:name w:val="其他发布日期"/>
    <w:basedOn w:val="afffff"/>
    <w:qFormat/>
    <w:pPr>
      <w:framePr w:w="3997" w:h="471" w:hRule="exact" w:vSpace="181" w:wrap="around" w:vAnchor="page" w:hAnchor="page" w:x="1419" w:y="14097" w:anchorLock="1"/>
      <w:numPr>
        <w:numId w:val="10"/>
      </w:numPr>
    </w:pPr>
  </w:style>
  <w:style w:type="paragraph" w:customStyle="1" w:styleId="a5">
    <w:name w:val="一级无标题条"/>
    <w:basedOn w:val="afe"/>
    <w:qFormat/>
    <w:pPr>
      <w:numPr>
        <w:ilvl w:val="2"/>
        <w:numId w:val="6"/>
      </w:numPr>
    </w:pPr>
  </w:style>
  <w:style w:type="paragraph" w:customStyle="1" w:styleId="afffffd">
    <w:name w:val="标准称谓"/>
    <w:next w:val="afe"/>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e">
    <w:name w:val="目次、标准名称标题"/>
    <w:basedOn w:val="af5"/>
    <w:next w:val="afffa"/>
    <w:qFormat/>
    <w:pPr>
      <w:numPr>
        <w:numId w:val="0"/>
      </w:numPr>
      <w:spacing w:line="460" w:lineRule="exact"/>
    </w:pPr>
  </w:style>
  <w:style w:type="paragraph" w:customStyle="1" w:styleId="affffff">
    <w:name w:val="条文脚注"/>
    <w:basedOn w:val="affb"/>
    <w:qFormat/>
    <w:pPr>
      <w:ind w:leftChars="200" w:left="780" w:hangingChars="200" w:hanging="360"/>
      <w:jc w:val="both"/>
    </w:pPr>
    <w:rPr>
      <w:rFonts w:ascii="宋体"/>
    </w:rPr>
  </w:style>
  <w:style w:type="paragraph" w:customStyle="1" w:styleId="affffff0">
    <w:name w:val="封面正文"/>
    <w:qFormat/>
    <w:pPr>
      <w:jc w:val="both"/>
    </w:pPr>
  </w:style>
  <w:style w:type="paragraph" w:customStyle="1" w:styleId="af4">
    <w:name w:val="列项——"/>
    <w:qFormat/>
    <w:pPr>
      <w:widowControl w:val="0"/>
      <w:numPr>
        <w:numId w:val="11"/>
      </w:numPr>
      <w:tabs>
        <w:tab w:val="clear" w:pos="1140"/>
        <w:tab w:val="left" w:pos="854"/>
      </w:tabs>
      <w:ind w:leftChars="200" w:left="200" w:hangingChars="200" w:hanging="200"/>
      <w:jc w:val="both"/>
    </w:pPr>
    <w:rPr>
      <w:rFonts w:ascii="宋体"/>
      <w:sz w:val="21"/>
    </w:rPr>
  </w:style>
  <w:style w:type="paragraph" w:customStyle="1" w:styleId="affffff1">
    <w:name w:val="字母编号列项（一级）"/>
    <w:qFormat/>
    <w:pPr>
      <w:ind w:leftChars="200" w:left="840" w:hangingChars="200" w:hanging="420"/>
      <w:jc w:val="both"/>
    </w:pPr>
    <w:rPr>
      <w:rFonts w:ascii="宋体"/>
      <w:sz w:val="21"/>
    </w:rPr>
  </w:style>
  <w:style w:type="paragraph" w:customStyle="1" w:styleId="affffff2">
    <w:name w:val="标准标题"/>
    <w:basedOn w:val="affe"/>
    <w:link w:val="affffff3"/>
    <w:qFormat/>
    <w:rPr>
      <w:rFonts w:eastAsia="黑体"/>
    </w:rPr>
  </w:style>
  <w:style w:type="paragraph" w:customStyle="1" w:styleId="1">
    <w:name w:val="标准标题1"/>
    <w:basedOn w:val="10"/>
    <w:link w:val="13"/>
    <w:qFormat/>
    <w:pPr>
      <w:numPr>
        <w:numId w:val="12"/>
      </w:numPr>
      <w:spacing w:before="0" w:after="0" w:line="720" w:lineRule="auto"/>
    </w:pPr>
    <w:rPr>
      <w:rFonts w:eastAsia="黑体"/>
      <w:sz w:val="21"/>
    </w:rPr>
  </w:style>
  <w:style w:type="character" w:customStyle="1" w:styleId="afff">
    <w:name w:val="标题 字符"/>
    <w:basedOn w:val="aff"/>
    <w:link w:val="affe"/>
    <w:qFormat/>
    <w:rPr>
      <w:rFonts w:ascii="Arial" w:hAnsi="Arial" w:cs="Arial"/>
      <w:b/>
      <w:bCs/>
      <w:kern w:val="2"/>
      <w:sz w:val="32"/>
      <w:szCs w:val="32"/>
    </w:rPr>
  </w:style>
  <w:style w:type="character" w:customStyle="1" w:styleId="affffff3">
    <w:name w:val="标准标题 字符"/>
    <w:basedOn w:val="afff"/>
    <w:link w:val="affffff2"/>
    <w:qFormat/>
    <w:rPr>
      <w:rFonts w:ascii="Arial" w:eastAsia="黑体" w:hAnsi="Arial" w:cs="Arial"/>
      <w:b/>
      <w:bCs/>
      <w:kern w:val="2"/>
      <w:sz w:val="32"/>
      <w:szCs w:val="32"/>
    </w:rPr>
  </w:style>
  <w:style w:type="paragraph" w:customStyle="1" w:styleId="2">
    <w:name w:val="标准标题2"/>
    <w:basedOn w:val="1"/>
    <w:next w:val="affffff4"/>
    <w:link w:val="22"/>
    <w:qFormat/>
    <w:pPr>
      <w:numPr>
        <w:ilvl w:val="1"/>
      </w:numPr>
    </w:pPr>
  </w:style>
  <w:style w:type="paragraph" w:customStyle="1" w:styleId="affffff4">
    <w:name w:val="标准正文"/>
    <w:basedOn w:val="afe"/>
    <w:link w:val="affffff5"/>
    <w:qFormat/>
    <w:pPr>
      <w:ind w:firstLineChars="200" w:firstLine="420"/>
    </w:pPr>
  </w:style>
  <w:style w:type="character" w:customStyle="1" w:styleId="11">
    <w:name w:val="标题 1 字符"/>
    <w:basedOn w:val="aff"/>
    <w:link w:val="10"/>
    <w:qFormat/>
    <w:rPr>
      <w:b/>
      <w:bCs/>
      <w:kern w:val="44"/>
      <w:sz w:val="44"/>
      <w:szCs w:val="44"/>
    </w:rPr>
  </w:style>
  <w:style w:type="character" w:customStyle="1" w:styleId="13">
    <w:name w:val="标准标题1 字符"/>
    <w:basedOn w:val="11"/>
    <w:link w:val="1"/>
    <w:qFormat/>
    <w:rPr>
      <w:rFonts w:eastAsia="黑体"/>
      <w:b/>
      <w:bCs/>
      <w:kern w:val="44"/>
      <w:sz w:val="21"/>
      <w:szCs w:val="44"/>
    </w:rPr>
  </w:style>
  <w:style w:type="paragraph" w:customStyle="1" w:styleId="3">
    <w:name w:val="标准标题3"/>
    <w:basedOn w:val="afe"/>
    <w:next w:val="affffff4"/>
    <w:link w:val="31"/>
    <w:qFormat/>
    <w:pPr>
      <w:numPr>
        <w:ilvl w:val="2"/>
        <w:numId w:val="12"/>
      </w:numPr>
    </w:pPr>
  </w:style>
  <w:style w:type="character" w:customStyle="1" w:styleId="22">
    <w:name w:val="标准标题2 字符"/>
    <w:basedOn w:val="13"/>
    <w:link w:val="2"/>
    <w:qFormat/>
    <w:rPr>
      <w:rFonts w:eastAsia="黑体"/>
      <w:b/>
      <w:bCs/>
      <w:kern w:val="44"/>
      <w:sz w:val="21"/>
      <w:szCs w:val="44"/>
    </w:rPr>
  </w:style>
  <w:style w:type="character" w:customStyle="1" w:styleId="31">
    <w:name w:val="标准标题3 字符"/>
    <w:basedOn w:val="22"/>
    <w:link w:val="3"/>
    <w:qFormat/>
    <w:rPr>
      <w:rFonts w:eastAsia="黑体"/>
      <w:b w:val="0"/>
      <w:bCs w:val="0"/>
      <w:kern w:val="2"/>
      <w:sz w:val="21"/>
      <w:szCs w:val="24"/>
    </w:rPr>
  </w:style>
  <w:style w:type="paragraph" w:customStyle="1" w:styleId="4">
    <w:name w:val="标准标题4"/>
    <w:basedOn w:val="3"/>
    <w:next w:val="affffff4"/>
    <w:qFormat/>
    <w:pPr>
      <w:numPr>
        <w:ilvl w:val="3"/>
      </w:numPr>
    </w:pPr>
  </w:style>
  <w:style w:type="character" w:customStyle="1" w:styleId="affffff5">
    <w:name w:val="标准正文 字符"/>
    <w:basedOn w:val="aff"/>
    <w:link w:val="affffff4"/>
    <w:qFormat/>
    <w:rPr>
      <w:kern w:val="2"/>
      <w:sz w:val="21"/>
      <w:szCs w:val="24"/>
    </w:rPr>
  </w:style>
  <w:style w:type="paragraph" w:customStyle="1" w:styleId="TOC10">
    <w:name w:val="TOC 标题1"/>
    <w:basedOn w:val="10"/>
    <w:next w:val="af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30">
    <w:name w:val="TOC 标题3"/>
    <w:basedOn w:val="10"/>
    <w:next w:val="af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6">
    <w:name w:val="标准文件_段"/>
    <w:autoRedefine/>
    <w:qFormat/>
    <w:pPr>
      <w:autoSpaceDE w:val="0"/>
      <w:autoSpaceDN w:val="0"/>
      <w:ind w:firstLineChars="200" w:firstLine="200"/>
      <w:jc w:val="both"/>
    </w:pPr>
    <w:rPr>
      <w:rFonts w:ascii="宋体"/>
      <w:sz w:val="21"/>
    </w:rPr>
  </w:style>
  <w:style w:type="paragraph" w:customStyle="1" w:styleId="a">
    <w:name w:val="标准一级标题"/>
    <w:basedOn w:val="afe"/>
    <w:autoRedefine/>
    <w:qFormat/>
    <w:pPr>
      <w:numPr>
        <w:ilvl w:val="1"/>
        <w:numId w:val="13"/>
      </w:numPr>
      <w:spacing w:beforeLines="100" w:before="312" w:afterLines="100" w:after="312" w:line="320" w:lineRule="exact"/>
      <w:jc w:val="left"/>
      <w:outlineLvl w:val="0"/>
    </w:pPr>
    <w:rPr>
      <w:rFonts w:ascii="黑体" w:eastAsia="黑体" w:hAnsi="黑体" w:cs="黑体"/>
    </w:rPr>
  </w:style>
  <w:style w:type="paragraph" w:customStyle="1" w:styleId="a0">
    <w:name w:val="二级标题带正文"/>
    <w:basedOn w:val="afe"/>
    <w:qFormat/>
    <w:pPr>
      <w:numPr>
        <w:ilvl w:val="2"/>
        <w:numId w:val="13"/>
      </w:numPr>
      <w:jc w:val="left"/>
      <w:outlineLvl w:val="1"/>
    </w:pPr>
    <w:rPr>
      <w:rFonts w:ascii="宋体" w:hAnsi="宋体" w:cs="宋体" w:hint="eastAsia"/>
    </w:rPr>
  </w:style>
  <w:style w:type="paragraph" w:customStyle="1" w:styleId="ABC">
    <w:name w:val="ABC序号"/>
    <w:basedOn w:val="afe"/>
    <w:autoRedefine/>
    <w:qFormat/>
    <w:pPr>
      <w:numPr>
        <w:numId w:val="14"/>
      </w:numPr>
      <w:spacing w:line="320" w:lineRule="exact"/>
      <w:ind w:hanging="5"/>
    </w:pPr>
    <w:rPr>
      <w:rFonts w:ascii="宋体" w:hAnsi="宋体" w:cs="宋体"/>
      <w:spacing w:val="-7"/>
      <w:szCs w:val="21"/>
    </w:rPr>
  </w:style>
  <w:style w:type="paragraph" w:customStyle="1" w:styleId="a1">
    <w:name w:val="标准三级标题"/>
    <w:basedOn w:val="afe"/>
    <w:autoRedefine/>
    <w:qFormat/>
    <w:pPr>
      <w:numPr>
        <w:ilvl w:val="3"/>
        <w:numId w:val="13"/>
      </w:numPr>
      <w:adjustRightInd w:val="0"/>
      <w:spacing w:beforeLines="50" w:before="50" w:afterLines="50" w:after="50"/>
    </w:pPr>
    <w:rPr>
      <w:rFonts w:ascii="黑体" w:eastAsia="黑体" w:hAnsi="黑体" w:cs="黑体"/>
    </w:rPr>
  </w:style>
  <w:style w:type="paragraph" w:customStyle="1" w:styleId="affffff7">
    <w:name w:val="标准四级标题"/>
    <w:basedOn w:val="afe"/>
    <w:autoRedefine/>
    <w:qFormat/>
    <w:pPr>
      <w:outlineLvl w:val="3"/>
    </w:pPr>
    <w:rPr>
      <w:rFonts w:ascii="黑体" w:eastAsia="黑体" w:hAnsi="黑体" w:cs="黑体"/>
      <w:szCs w:val="21"/>
    </w:rPr>
  </w:style>
  <w:style w:type="paragraph" w:customStyle="1" w:styleId="a2">
    <w:name w:val="四级标题带正文"/>
    <w:basedOn w:val="afe"/>
    <w:link w:val="affffff8"/>
    <w:autoRedefine/>
    <w:qFormat/>
    <w:pPr>
      <w:numPr>
        <w:ilvl w:val="4"/>
        <w:numId w:val="13"/>
      </w:numPr>
      <w:outlineLvl w:val="3"/>
    </w:pPr>
    <w:rPr>
      <w:rFonts w:asciiTheme="minorEastAsia" w:eastAsiaTheme="minorEastAsia" w:hAnsiTheme="minorEastAsia"/>
      <w:szCs w:val="21"/>
    </w:rPr>
  </w:style>
  <w:style w:type="paragraph" w:customStyle="1" w:styleId="afa">
    <w:name w:val="标准文件_附录标识"/>
    <w:next w:val="affffff6"/>
    <w:autoRedefine/>
    <w:qFormat/>
    <w:pPr>
      <w:numPr>
        <w:numId w:val="15"/>
      </w:numPr>
      <w:shd w:val="clear" w:color="FFFFFF" w:fill="FFFFFF"/>
      <w:spacing w:before="560" w:afterLines="50" w:after="50"/>
      <w:jc w:val="center"/>
      <w:outlineLvl w:val="0"/>
    </w:pPr>
    <w:rPr>
      <w:rFonts w:ascii="黑体" w:eastAsia="黑体"/>
      <w:sz w:val="21"/>
    </w:rPr>
  </w:style>
  <w:style w:type="paragraph" w:customStyle="1" w:styleId="afb">
    <w:name w:val="附录二级标题"/>
    <w:basedOn w:val="afe"/>
    <w:qFormat/>
    <w:pPr>
      <w:numPr>
        <w:ilvl w:val="1"/>
        <w:numId w:val="15"/>
      </w:numPr>
      <w:spacing w:beforeLines="50" w:before="50" w:afterLines="50" w:after="50" w:line="320" w:lineRule="exact"/>
      <w:outlineLvl w:val="1"/>
    </w:pPr>
    <w:rPr>
      <w:rFonts w:ascii="黑体" w:eastAsia="黑体" w:hAnsi="黑体" w:cs="黑体" w:hint="eastAsia"/>
      <w:szCs w:val="21"/>
    </w:rPr>
  </w:style>
  <w:style w:type="paragraph" w:customStyle="1" w:styleId="affffff9">
    <w:name w:val="团体标准正文格式"/>
    <w:basedOn w:val="afe"/>
    <w:autoRedefine/>
    <w:qFormat/>
    <w:pPr>
      <w:spacing w:line="320" w:lineRule="exact"/>
      <w:ind w:firstLineChars="200" w:firstLine="392"/>
    </w:pPr>
    <w:rPr>
      <w:rFonts w:hint="eastAsia"/>
      <w:szCs w:val="21"/>
    </w:rPr>
  </w:style>
  <w:style w:type="paragraph" w:customStyle="1" w:styleId="afc">
    <w:name w:val="附录三级标题"/>
    <w:basedOn w:val="afe"/>
    <w:qFormat/>
    <w:pPr>
      <w:numPr>
        <w:ilvl w:val="2"/>
        <w:numId w:val="15"/>
      </w:numPr>
      <w:spacing w:beforeLines="50" w:before="50" w:afterLines="50" w:after="50" w:line="320" w:lineRule="exact"/>
      <w:outlineLvl w:val="1"/>
    </w:pPr>
    <w:rPr>
      <w:rFonts w:ascii="黑体" w:eastAsia="黑体" w:hAnsi="黑体" w:cs="黑体"/>
      <w:szCs w:val="21"/>
    </w:rPr>
  </w:style>
  <w:style w:type="paragraph" w:customStyle="1" w:styleId="affffffa">
    <w:name w:val="四级标题"/>
    <w:basedOn w:val="a2"/>
    <w:link w:val="affffffb"/>
    <w:qFormat/>
    <w:rPr>
      <w:rFonts w:ascii="黑体" w:eastAsia="黑体" w:hAnsi="黑体"/>
    </w:rPr>
  </w:style>
  <w:style w:type="character" w:customStyle="1" w:styleId="affffff8">
    <w:name w:val="四级标题带正文 字符"/>
    <w:basedOn w:val="aff"/>
    <w:link w:val="a2"/>
    <w:qFormat/>
    <w:rPr>
      <w:rFonts w:asciiTheme="minorEastAsia" w:eastAsiaTheme="minorEastAsia" w:hAnsiTheme="minorEastAsia"/>
      <w:kern w:val="2"/>
      <w:sz w:val="21"/>
      <w:szCs w:val="21"/>
    </w:rPr>
  </w:style>
  <w:style w:type="character" w:customStyle="1" w:styleId="affffffb">
    <w:name w:val="四级标题 字符"/>
    <w:basedOn w:val="affffff8"/>
    <w:link w:val="affffffa"/>
    <w:qFormat/>
    <w:rPr>
      <w:rFonts w:ascii="黑体" w:eastAsia="黑体" w:hAnsi="黑体"/>
      <w:kern w:val="2"/>
      <w:sz w:val="21"/>
      <w:szCs w:val="21"/>
    </w:rPr>
  </w:style>
  <w:style w:type="paragraph" w:styleId="affffffc">
    <w:name w:val="List Paragraph"/>
    <w:basedOn w:val="afe"/>
    <w:uiPriority w:val="99"/>
    <w:qFormat/>
    <w:pPr>
      <w:ind w:firstLineChars="200" w:firstLine="420"/>
    </w:pPr>
  </w:style>
  <w:style w:type="paragraph" w:customStyle="1" w:styleId="ds-markdown-paragraph">
    <w:name w:val="ds-markdown-paragraph"/>
    <w:basedOn w:val="afe"/>
    <w:qFormat/>
    <w:pPr>
      <w:widowControl/>
      <w:spacing w:before="100" w:beforeAutospacing="1" w:after="100" w:afterAutospacing="1"/>
      <w:jc w:val="left"/>
    </w:pPr>
    <w:rPr>
      <w:rFonts w:ascii="宋体" w:hAnsi="宋体" w:cs="宋体"/>
      <w:kern w:val="0"/>
      <w:sz w:val="24"/>
    </w:rPr>
  </w:style>
  <w:style w:type="character" w:customStyle="1" w:styleId="14">
    <w:name w:val="未处理的提及1"/>
    <w:basedOn w:val="aff"/>
    <w:uiPriority w:val="99"/>
    <w:semiHidden/>
    <w:unhideWhenUsed/>
    <w:qFormat/>
    <w:rPr>
      <w:color w:val="605E5C"/>
      <w:shd w:val="clear" w:color="auto" w:fill="E1DFDD"/>
    </w:rPr>
  </w:style>
  <w:style w:type="character" w:customStyle="1" w:styleId="aff9">
    <w:name w:val="页脚 字符"/>
    <w:basedOn w:val="aff"/>
    <w:link w:val="aff8"/>
    <w:uiPriority w:val="99"/>
    <w:qFormat/>
    <w:rPr>
      <w:kern w:val="2"/>
      <w:sz w:val="18"/>
      <w:szCs w:val="18"/>
    </w:rPr>
  </w:style>
  <w:style w:type="paragraph" w:customStyle="1" w:styleId="afd">
    <w:name w:val="团体标准二级标题带正文"/>
    <w:basedOn w:val="afe"/>
    <w:autoRedefine/>
    <w:qFormat/>
    <w:pPr>
      <w:numPr>
        <w:ilvl w:val="2"/>
        <w:numId w:val="16"/>
      </w:numPr>
      <w:spacing w:beforeLines="50" w:before="120" w:afterLines="50" w:after="120" w:line="320" w:lineRule="exact"/>
      <w:outlineLvl w:val="1"/>
    </w:pPr>
    <w:rPr>
      <w:rFonts w:ascii="黑体" w:eastAsia="黑体" w:hAnsi="黑体"/>
      <w:szCs w:val="21"/>
    </w:rPr>
  </w:style>
  <w:style w:type="paragraph" w:customStyle="1" w:styleId="af8">
    <w:name w:val="标准文件_字母编号列项（一级）"/>
    <w:autoRedefine/>
    <w:qFormat/>
    <w:pPr>
      <w:numPr>
        <w:numId w:val="17"/>
      </w:numPr>
      <w:spacing w:line="320" w:lineRule="exact"/>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xd\Documents\Td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A7C85A79-B522-4549-BBE3-F872E12E82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Template>
  <TotalTime>834</TotalTime>
  <Pages>17</Pages>
  <Words>7059</Words>
  <Characters>7555</Characters>
  <Application>Microsoft Office Word</Application>
  <DocSecurity>0</DocSecurity>
  <Lines>314</Lines>
  <Paragraphs>332</Paragraphs>
  <ScaleCrop>false</ScaleCrop>
  <Company>中国标准研究中心</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aaa</dc:creator>
  <cp:lastModifiedBy>云 张</cp:lastModifiedBy>
  <cp:revision>342</cp:revision>
  <cp:lastPrinted>2025-09-09T09:31:00Z</cp:lastPrinted>
  <dcterms:created xsi:type="dcterms:W3CDTF">2025-07-31T03:26:00Z</dcterms:created>
  <dcterms:modified xsi:type="dcterms:W3CDTF">2025-09-19T06:21:00Z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4DFF3BC30D9B4B59BE5F13552806E41B_13</vt:lpwstr>
  </property>
  <property fmtid="{D5CDD505-2E9C-101B-9397-08002B2CF9AE}" pid="4" name="KSOTemplateDocerSaveRecord">
    <vt:lpwstr>eyJoZGlkIjoiZjZjZDNjMjViNzdiMjA3OGY2OGViNDY5MjkwM2UwYzciLCJ1c2VySWQiOiIyNzY4MTIxMTQifQ==</vt:lpwstr>
  </property>
</Properties>
</file>