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1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91.010.01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9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91</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8"/>
            </w:textInput>
          </w:ffData>
        </w:fldChar>
      </w:r>
      <w:bookmarkStart w:id="6" w:name="NSTD_CODE_F"/>
      <w:r>
        <w:instrText xml:space="preserve"> FORMTEXT </w:instrText>
      </w:r>
      <w:r>
        <w:fldChar w:fldCharType="separate"/>
      </w:r>
      <w:r>
        <w:t>0118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建筑工程安全风险智能预警系统数据采集操作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建筑工程安全风险智能预警系统数据采集操作规范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data acquisition operation of intelligent early warning system for safety risks in construction project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data acquisition operation of intelligent early warning system for safety risks in construction projects</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B31CA9C">
      <w:pPr>
        <w:pStyle w:val="91"/>
        <w:spacing w:after="360"/>
        <w:rPr>
          <w:rFonts w:hint="eastAsia"/>
        </w:rPr>
      </w:pPr>
      <w:bookmarkStart w:id="21" w:name="BookMark1"/>
      <w:bookmarkStart w:id="22" w:name="_Toc209855798"/>
      <w:r>
        <w:rPr>
          <w:rFonts w:hint="eastAsia"/>
          <w:spacing w:val="320"/>
        </w:rPr>
        <w:t>目</w:t>
      </w:r>
      <w:r>
        <w:rPr>
          <w:rFonts w:hint="eastAsia"/>
        </w:rPr>
        <w:t>次</w:t>
      </w:r>
    </w:p>
    <w:p w14:paraId="4CA60451">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"_Toc209949132" </w:instrText>
      </w:r>
      <w:r>
        <w:fldChar w:fldCharType="separate"/>
      </w:r>
      <w:r>
        <w:rPr>
          <w:rStyle w:val="32"/>
        </w:rPr>
        <w:t>前言</w:t>
      </w:r>
      <w:r>
        <w:tab/>
      </w:r>
      <w:r>
        <w:fldChar w:fldCharType="begin"/>
      </w:r>
      <w:r>
        <w:instrText xml:space="preserve"> PAGEREF _Toc209949132 \h </w:instrText>
      </w:r>
      <w:r>
        <w:fldChar w:fldCharType="separate"/>
      </w:r>
      <w:r>
        <w:t>III</w:t>
      </w:r>
      <w:r>
        <w:fldChar w:fldCharType="end"/>
      </w:r>
      <w:r>
        <w:fldChar w:fldCharType="end"/>
      </w:r>
    </w:p>
    <w:p w14:paraId="1800667A">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"_Toc209949133" </w:instrText>
      </w:r>
      <w:r>
        <w:fldChar w:fldCharType="separate"/>
      </w:r>
      <w:r>
        <w:rPr>
          <w:rStyle w:val="32"/>
        </w:rPr>
        <w:t>引言</w:t>
      </w:r>
      <w:r>
        <w:tab/>
      </w:r>
      <w:r>
        <w:fldChar w:fldCharType="begin"/>
      </w:r>
      <w:r>
        <w:instrText xml:space="preserve"> PAGEREF _Toc209949133 \h </w:instrText>
      </w:r>
      <w:r>
        <w:fldChar w:fldCharType="separate"/>
      </w:r>
      <w:r>
        <w:t>V</w:t>
      </w:r>
      <w:r>
        <w:fldChar w:fldCharType="end"/>
      </w:r>
      <w:r>
        <w:fldChar w:fldCharType="end"/>
      </w:r>
    </w:p>
    <w:p w14:paraId="626821F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"_Toc209949134" </w:instrText>
      </w:r>
      <w:r>
        <w:fldChar w:fldCharType="separate"/>
      </w:r>
      <w:r>
        <w:rPr>
          <w:rStyle w:val="32"/>
        </w:rPr>
        <w:t>1  范围</w:t>
      </w:r>
      <w:r>
        <w:tab/>
      </w:r>
      <w:r>
        <w:fldChar w:fldCharType="begin"/>
      </w:r>
      <w:r>
        <w:instrText xml:space="preserve"> PAGEREF _Toc209949134 \h </w:instrText>
      </w:r>
      <w:r>
        <w:fldChar w:fldCharType="separate"/>
      </w:r>
      <w:r>
        <w:t>1</w:t>
      </w:r>
      <w:r>
        <w:fldChar w:fldCharType="end"/>
      </w:r>
      <w:r>
        <w:fldChar w:fldCharType="end"/>
      </w:r>
    </w:p>
    <w:p w14:paraId="4FED1F0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"_Toc209949135" </w:instrText>
      </w:r>
      <w:r>
        <w:fldChar w:fldCharType="separate"/>
      </w:r>
      <w:r>
        <w:rPr>
          <w:rStyle w:val="32"/>
        </w:rPr>
        <w:t>2  规范性引用文件</w:t>
      </w:r>
      <w:r>
        <w:tab/>
      </w:r>
      <w:r>
        <w:fldChar w:fldCharType="begin"/>
      </w:r>
      <w:r>
        <w:instrText xml:space="preserve"> PAGEREF _Toc209949135 \h </w:instrText>
      </w:r>
      <w:r>
        <w:fldChar w:fldCharType="separate"/>
      </w:r>
      <w:r>
        <w:t>1</w:t>
      </w:r>
      <w:r>
        <w:fldChar w:fldCharType="end"/>
      </w:r>
      <w:r>
        <w:fldChar w:fldCharType="end"/>
      </w:r>
    </w:p>
    <w:p w14:paraId="56CB74B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"_Toc209949136" </w:instrText>
      </w:r>
      <w:r>
        <w:fldChar w:fldCharType="separate"/>
      </w:r>
      <w:r>
        <w:rPr>
          <w:rStyle w:val="32"/>
        </w:rPr>
        <w:t>3  术语和定义</w:t>
      </w:r>
      <w:r>
        <w:tab/>
      </w:r>
      <w:r>
        <w:fldChar w:fldCharType="begin"/>
      </w:r>
      <w:r>
        <w:instrText xml:space="preserve"> PAGEREF _Toc209949136 \h </w:instrText>
      </w:r>
      <w:r>
        <w:fldChar w:fldCharType="separate"/>
      </w:r>
      <w:r>
        <w:t>1</w:t>
      </w:r>
      <w:r>
        <w:fldChar w:fldCharType="end"/>
      </w:r>
      <w:r>
        <w:fldChar w:fldCharType="end"/>
      </w:r>
    </w:p>
    <w:p w14:paraId="5649FE14">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"_Toc209949137" </w:instrText>
      </w:r>
      <w:r>
        <w:fldChar w:fldCharType="separate"/>
      </w:r>
      <w:r>
        <w:rPr>
          <w:rStyle w:val="32"/>
        </w:rPr>
        <w:t>4  数据采集内容与分类</w:t>
      </w:r>
      <w:r>
        <w:tab/>
      </w:r>
      <w:r>
        <w:fldChar w:fldCharType="begin"/>
      </w:r>
      <w:r>
        <w:instrText xml:space="preserve"> PAGEREF _Toc209949137 \h </w:instrText>
      </w:r>
      <w:r>
        <w:fldChar w:fldCharType="separate"/>
      </w:r>
      <w:r>
        <w:t>2</w:t>
      </w:r>
      <w:r>
        <w:fldChar w:fldCharType="end"/>
      </w:r>
      <w:r>
        <w:fldChar w:fldCharType="end"/>
      </w:r>
    </w:p>
    <w:p w14:paraId="6FA51E6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"_Toc209949138" </w:instrText>
      </w:r>
      <w:r>
        <w:fldChar w:fldCharType="separate"/>
      </w:r>
      <w:r>
        <w:rPr>
          <w:rStyle w:val="32"/>
        </w:rPr>
        <w:t>5  数据采集技术</w:t>
      </w:r>
      <w:r>
        <w:tab/>
      </w:r>
      <w:r>
        <w:fldChar w:fldCharType="begin"/>
      </w:r>
      <w:r>
        <w:instrText xml:space="preserve"> PAGEREF _Toc209949138 \h </w:instrText>
      </w:r>
      <w:r>
        <w:fldChar w:fldCharType="separate"/>
      </w:r>
      <w:r>
        <w:t>3</w:t>
      </w:r>
      <w:r>
        <w:fldChar w:fldCharType="end"/>
      </w:r>
      <w:r>
        <w:fldChar w:fldCharType="end"/>
      </w:r>
    </w:p>
    <w:p w14:paraId="2C8D41A5">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"_Toc209949139" </w:instrText>
      </w:r>
      <w:r>
        <w:fldChar w:fldCharType="separate"/>
      </w:r>
      <w:r>
        <w:rPr>
          <w:rStyle w:val="32"/>
        </w:rPr>
        <w:t>6  数据传输与存储</w:t>
      </w:r>
      <w:r>
        <w:tab/>
      </w:r>
      <w:r>
        <w:fldChar w:fldCharType="begin"/>
      </w:r>
      <w:r>
        <w:instrText xml:space="preserve"> PAGEREF _Toc209949139 \h </w:instrText>
      </w:r>
      <w:r>
        <w:fldChar w:fldCharType="separate"/>
      </w:r>
      <w:r>
        <w:t>4</w:t>
      </w:r>
      <w:r>
        <w:fldChar w:fldCharType="end"/>
      </w:r>
      <w:r>
        <w:fldChar w:fldCharType="end"/>
      </w:r>
    </w:p>
    <w:p w14:paraId="421C2F2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"_Toc209949140" </w:instrText>
      </w:r>
      <w:r>
        <w:fldChar w:fldCharType="separate"/>
      </w:r>
      <w:r>
        <w:rPr>
          <w:rStyle w:val="32"/>
        </w:rPr>
        <w:t>7  数据质量控制与校验</w:t>
      </w:r>
      <w:r>
        <w:tab/>
      </w:r>
      <w:r>
        <w:fldChar w:fldCharType="begin"/>
      </w:r>
      <w:r>
        <w:instrText xml:space="preserve"> PAGEREF _Toc209949140 \h </w:instrText>
      </w:r>
      <w:r>
        <w:fldChar w:fldCharType="separate"/>
      </w:r>
      <w:r>
        <w:t>4</w:t>
      </w:r>
      <w:r>
        <w:fldChar w:fldCharType="end"/>
      </w:r>
      <w:r>
        <w:fldChar w:fldCharType="end"/>
      </w:r>
    </w:p>
    <w:p w14:paraId="4E48FD2C">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"_Toc209949141" </w:instrText>
      </w:r>
      <w:r>
        <w:fldChar w:fldCharType="separate"/>
      </w:r>
      <w:r>
        <w:rPr>
          <w:rStyle w:val="32"/>
        </w:rPr>
        <w:t>8  系统安全与隐私保护</w:t>
      </w:r>
      <w:r>
        <w:tab/>
      </w:r>
      <w:r>
        <w:fldChar w:fldCharType="begin"/>
      </w:r>
      <w:r>
        <w:instrText xml:space="preserve"> PAGEREF _Toc209949141 \h </w:instrText>
      </w:r>
      <w:r>
        <w:fldChar w:fldCharType="separate"/>
      </w:r>
      <w:r>
        <w:t>5</w:t>
      </w:r>
      <w:r>
        <w:fldChar w:fldCharType="end"/>
      </w:r>
      <w:r>
        <w:fldChar w:fldCharType="end"/>
      </w:r>
    </w:p>
    <w:p w14:paraId="6125684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"_Toc209949142" </w:instrText>
      </w:r>
      <w:r>
        <w:fldChar w:fldCharType="separate"/>
      </w:r>
      <w:r>
        <w:rPr>
          <w:rStyle w:val="32"/>
        </w:rPr>
        <w:t>9  应用管理</w:t>
      </w:r>
      <w:r>
        <w:tab/>
      </w:r>
      <w:r>
        <w:fldChar w:fldCharType="begin"/>
      </w:r>
      <w:r>
        <w:instrText xml:space="preserve"> PAGEREF _Toc209949142 \h </w:instrText>
      </w:r>
      <w:r>
        <w:fldChar w:fldCharType="separate"/>
      </w:r>
      <w:r>
        <w:t>6</w:t>
      </w:r>
      <w:r>
        <w:fldChar w:fldCharType="end"/>
      </w:r>
      <w:r>
        <w:fldChar w:fldCharType="end"/>
      </w:r>
    </w:p>
    <w:p w14:paraId="731F8B0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"_Toc209949143" </w:instrText>
      </w:r>
      <w:r>
        <w:fldChar w:fldCharType="separate"/>
      </w:r>
      <w:r>
        <w:rPr>
          <w:rStyle w:val="32"/>
        </w:rPr>
        <w:t>10  监督与改进</w:t>
      </w:r>
      <w:r>
        <w:tab/>
      </w:r>
      <w:r>
        <w:fldChar w:fldCharType="begin"/>
      </w:r>
      <w:r>
        <w:instrText xml:space="preserve"> PAGEREF _Toc209949143 \h </w:instrText>
      </w:r>
      <w:r>
        <w:fldChar w:fldCharType="separate"/>
      </w:r>
      <w:r>
        <w:t>7</w:t>
      </w:r>
      <w:r>
        <w:fldChar w:fldCharType="end"/>
      </w:r>
      <w:r>
        <w:fldChar w:fldCharType="end"/>
      </w:r>
    </w:p>
    <w:p w14:paraId="1C2617D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"_Toc209949144" </w:instrText>
      </w:r>
      <w:r>
        <w:fldChar w:fldCharType="separate"/>
      </w:r>
      <w:r>
        <w:rPr>
          <w:rStyle w:val="32"/>
        </w:rPr>
        <w:t>参考文献</w:t>
      </w:r>
      <w:r>
        <w:tab/>
      </w:r>
      <w:r>
        <w:fldChar w:fldCharType="begin"/>
      </w:r>
      <w:r>
        <w:instrText xml:space="preserve"> PAGEREF _Toc209949144 \h </w:instrText>
      </w:r>
      <w:r>
        <w:fldChar w:fldCharType="separate"/>
      </w:r>
      <w:r>
        <w:t>8</w:t>
      </w:r>
      <w:r>
        <w:fldChar w:fldCharType="end"/>
      </w:r>
      <w:r>
        <w:fldChar w:fldCharType="end"/>
      </w:r>
    </w:p>
    <w:p w14:paraId="12EB1A13">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9132"/>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本文件起草单位：河北省产品质量监督检验研究院。</w:t>
      </w:r>
    </w:p>
    <w:p w14:paraId="4F59AFA1">
      <w:pPr>
        <w:pStyle w:val="56"/>
        <w:spacing w:line="360" w:lineRule="auto"/>
        <w:ind w:firstLine="420"/>
      </w:pPr>
      <w:r>
        <w:rPr>
          <w:rFonts w:hint="eastAsia"/>
        </w:rPr>
        <w:t>本文件主要起草人：韩兆聪。</w:t>
      </w: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3" w:name="_GoBack"/>
      <w:bookmarkEnd w:id="73"/>
    </w:p>
    <w:bookmarkEnd w:id="24"/>
    <w:p w14:paraId="4104DD8B">
      <w:pPr>
        <w:pStyle w:val="89"/>
        <w:spacing w:after="360"/>
      </w:pPr>
      <w:bookmarkStart w:id="25" w:name="_Toc209949133"/>
      <w:bookmarkStart w:id="26" w:name="_Toc209855799"/>
      <w:bookmarkStart w:id="27" w:name="BookMark3"/>
      <w:r>
        <w:rPr>
          <w:spacing w:val="320"/>
        </w:rPr>
        <w:t>引</w:t>
      </w:r>
      <w:r>
        <w:t>言</w:t>
      </w:r>
      <w:bookmarkEnd w:id="25"/>
      <w:bookmarkEnd w:id="26"/>
    </w:p>
    <w:p w14:paraId="3D506A82">
      <w:pPr>
        <w:pStyle w:val="56"/>
        <w:spacing w:line="360" w:lineRule="auto"/>
        <w:ind w:firstLine="420"/>
      </w:pPr>
      <w:r>
        <w:rPr>
          <w:rFonts w:hint="eastAsia"/>
        </w:rPr>
        <w:t>随着建筑工程规模的不断扩大和施工工艺的日益复杂，安全风险因素呈现出多样化、动态化和突发性的特征。传统依赖人工巡检和事后应急的安全管理方式，已经难以满足复杂环境下对实时性和精准性的要求。智能预警系统依托多源数据采集、大数据分析与人工智能技术，能够对施工现场的风险状态进行动态监测和提前预警，从而显著提升风险防控水平，降低事故发生率，推动工程建设向本质安全方向发展。</w:t>
      </w:r>
    </w:p>
    <w:p w14:paraId="59532A0C">
      <w:pPr>
        <w:pStyle w:val="56"/>
        <w:spacing w:line="360" w:lineRule="auto"/>
        <w:ind w:firstLine="420"/>
      </w:pPr>
      <w:r>
        <w:rPr>
          <w:rFonts w:hint="eastAsia"/>
        </w:rPr>
        <w:t>近年来，国家不断出台关于建筑施工安全生产、智慧工地建设和信息化管理的政策文件，对施工现场的数据采集、信息传输和风险管控提出了更高标准。然而在工程实践中，数据采集仍存在标准不统一、传感器配置不规范、数据质量参差不齐以及信息孤岛等问题，导致智能预警系统在可靠性和推广应用方面受到制约。</w:t>
      </w:r>
    </w:p>
    <w:p w14:paraId="7BEE0BF6">
      <w:pPr>
        <w:pStyle w:val="56"/>
        <w:spacing w:line="360" w:lineRule="auto"/>
        <w:ind w:firstLine="420"/>
      </w:pPr>
      <w:r>
        <w:rPr>
          <w:rFonts w:hint="eastAsia"/>
        </w:rPr>
        <w:t>在此背景下，制定本文件具有重要意义。一方面，它能够明确数据采集的范围和内容，保证信息的全面性与针对性；另一方面，通过统一技术要求和操作流程，可以提升数据的一致性和可比性，并为后续的传输、存储和应用奠定坚实基础。同时，本文件对于加强数据安全与隐私保护、提升智能预警系统的准确性和稳定性也具有积极作用。通过建立统一、系统、可操作性强的数据采集规范，可以有效推动建筑行业在安全管理领域的数字化与智能化转型，为实现智慧建造和安全发展提供有力支撑。</w:t>
      </w:r>
    </w:p>
    <w:p w14:paraId="50D9A392">
      <w:pPr>
        <w:pStyle w:val="56"/>
        <w:spacing w:line="360" w:lineRule="auto"/>
        <w:ind w:firstLine="420"/>
      </w:pPr>
      <w:r>
        <w:rPr>
          <w:rFonts w:hint="eastAsia"/>
        </w:rPr>
        <w:t>本文件适用于建筑工程施工阶段的安全风险智能预警系统数据采集工作，也可为相关行业的安全监测和风险预警提供参考。</w:t>
      </w: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35FB1822">
          <w:pPr>
            <w:pStyle w:val="177"/>
            <w:spacing w:after="0"/>
          </w:pPr>
          <w:bookmarkStart w:id="29" w:name="NEW_STAND_NAME"/>
          <w:r>
            <w:rPr>
              <w:rFonts w:hint="eastAsia"/>
            </w:rPr>
            <w:t>建筑工程安全风险智能预警系统数据采集</w:t>
          </w:r>
        </w:p>
        <w:p w14:paraId="08ED5E01">
          <w:pPr>
            <w:pStyle w:val="177"/>
            <w:spacing w:before="0"/>
          </w:pPr>
          <w:r>
            <w:rPr>
              <w:rFonts w:hint="eastAsia"/>
            </w:rPr>
            <w:t>操作规范</w:t>
          </w:r>
        </w:p>
      </w:sdtContent>
    </w:sdt>
    <w:bookmarkEnd w:id="29"/>
    <w:p w14:paraId="153BF6ED">
      <w:pPr>
        <w:pStyle w:val="104"/>
        <w:spacing w:before="240" w:after="240" w:line="360" w:lineRule="auto"/>
      </w:pPr>
      <w:bookmarkStart w:id="30" w:name="_Toc17233333"/>
      <w:bookmarkStart w:id="31" w:name="_Toc26986771"/>
      <w:bookmarkStart w:id="32" w:name="_Toc26648465"/>
      <w:bookmarkStart w:id="33" w:name="_Toc17233325"/>
      <w:bookmarkStart w:id="34" w:name="_Toc97192964"/>
      <w:bookmarkStart w:id="35" w:name="_Toc209949134"/>
      <w:bookmarkStart w:id="36" w:name="_Toc24884218"/>
      <w:bookmarkStart w:id="37" w:name="_Toc209855800"/>
      <w:bookmarkStart w:id="38" w:name="_Toc26986530"/>
      <w:bookmarkStart w:id="39" w:name="_Toc26718930"/>
      <w:bookmarkStart w:id="40" w:name="_Toc24884211"/>
      <w:r>
        <w:rPr>
          <w:rFonts w:hint="eastAsia"/>
        </w:rPr>
        <w:t>范围</w:t>
      </w:r>
      <w:bookmarkEnd w:id="30"/>
      <w:bookmarkEnd w:id="31"/>
      <w:bookmarkEnd w:id="32"/>
      <w:bookmarkEnd w:id="33"/>
      <w:bookmarkEnd w:id="34"/>
      <w:bookmarkEnd w:id="35"/>
      <w:bookmarkEnd w:id="36"/>
      <w:bookmarkEnd w:id="37"/>
      <w:bookmarkEnd w:id="38"/>
      <w:bookmarkEnd w:id="39"/>
      <w:bookmarkEnd w:id="40"/>
    </w:p>
    <w:p w14:paraId="3F75BF3B">
      <w:pPr>
        <w:pStyle w:val="56"/>
        <w:spacing w:line="360" w:lineRule="auto"/>
        <w:ind w:firstLine="420"/>
      </w:pPr>
      <w:bookmarkStart w:id="41" w:name="_Toc17233326"/>
      <w:bookmarkStart w:id="42" w:name="_Toc17233334"/>
      <w:bookmarkStart w:id="43" w:name="_Toc26648466"/>
      <w:bookmarkStart w:id="44" w:name="_Toc24884219"/>
      <w:bookmarkStart w:id="45" w:name="_Toc24884212"/>
      <w:r>
        <w:rPr>
          <w:rFonts w:hint="eastAsia"/>
        </w:rPr>
        <w:t>本文件规定了建筑工程安全风险智能预警系统的数据采集内容与分类、数据采集技术、数据传输与存储、数据质量控制与校验、系统安全与隐私保护、应用管理及监督与改进等方面的操作规范。</w:t>
      </w:r>
    </w:p>
    <w:p w14:paraId="6D4A0C60">
      <w:pPr>
        <w:pStyle w:val="56"/>
        <w:spacing w:line="360" w:lineRule="auto"/>
        <w:ind w:firstLine="420"/>
      </w:pPr>
      <w:r>
        <w:rPr>
          <w:rFonts w:hint="eastAsia"/>
        </w:rPr>
        <w:t>本文件适用于建筑工程施工阶段安全风险智能预警系统的数据采集工作，包括施工现场环境数据、结构与设备运行数据、人员行为数据及其他相关信息的采集与管理。</w:t>
      </w:r>
    </w:p>
    <w:p w14:paraId="387C9C2B">
      <w:pPr>
        <w:pStyle w:val="56"/>
        <w:spacing w:line="360" w:lineRule="auto"/>
        <w:ind w:firstLine="420"/>
      </w:pPr>
      <w:r>
        <w:rPr>
          <w:rFonts w:hint="eastAsia"/>
        </w:rPr>
        <w:t>本文件适用于施工企业、监理单位、建设单位以及第三方安全监测机构在智能预警系统建设与应用过程中的数据采集环节，也可为智慧工地建设、行业监管及相关领域的风险监测与管理提供参考。</w:t>
      </w:r>
    </w:p>
    <w:p w14:paraId="1F7FEEB2">
      <w:pPr>
        <w:pStyle w:val="104"/>
        <w:spacing w:before="240" w:after="240" w:line="360" w:lineRule="auto"/>
      </w:pPr>
      <w:bookmarkStart w:id="46" w:name="_Toc26718931"/>
      <w:bookmarkStart w:id="47" w:name="_Toc26986531"/>
      <w:bookmarkStart w:id="48" w:name="_Toc209855801"/>
      <w:bookmarkStart w:id="49" w:name="_Toc209949135"/>
      <w:bookmarkStart w:id="50" w:name="_Toc26986772"/>
      <w:bookmarkStart w:id="51" w:name="_Toc97192965"/>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9A62C7">
      <w:pPr>
        <w:pStyle w:val="56"/>
        <w:spacing w:line="360" w:lineRule="auto"/>
        <w:ind w:firstLine="420"/>
      </w:pPr>
      <w:r>
        <w:t>GB 50300</w:t>
      </w:r>
      <w:r>
        <w:rPr>
          <w:rFonts w:hint="eastAsia"/>
        </w:rPr>
        <w:t>—</w:t>
      </w:r>
      <w:r>
        <w:t>2013</w:t>
      </w:r>
      <w:r>
        <w:rPr>
          <w:rFonts w:hint="eastAsia"/>
        </w:rPr>
        <w:t xml:space="preserve"> 建筑工程施工质量验收统一标准</w:t>
      </w:r>
    </w:p>
    <w:p w14:paraId="426721EF">
      <w:pPr>
        <w:pStyle w:val="56"/>
        <w:spacing w:line="360" w:lineRule="auto"/>
        <w:ind w:firstLine="420"/>
      </w:pPr>
      <w:r>
        <w:rPr>
          <w:rFonts w:hint="eastAsia"/>
        </w:rPr>
        <w:t>GB/T 1.1—2020 标准化工作导则  第1部分:标准化文件的结构和起草规则</w:t>
      </w:r>
    </w:p>
    <w:p w14:paraId="4BF1A332">
      <w:pPr>
        <w:pStyle w:val="56"/>
        <w:spacing w:line="360" w:lineRule="auto"/>
        <w:ind w:firstLine="420"/>
      </w:pPr>
      <w:r>
        <w:t>GB/T 22239</w:t>
      </w:r>
      <w:r>
        <w:rPr>
          <w:rFonts w:hint="eastAsia"/>
        </w:rPr>
        <w:t>—</w:t>
      </w:r>
      <w:r>
        <w:t>2019</w:t>
      </w:r>
      <w:r>
        <w:rPr>
          <w:rFonts w:hint="eastAsia"/>
        </w:rPr>
        <w:t xml:space="preserve"> 信息安全技术  网络安全等级保护基本要求</w:t>
      </w:r>
    </w:p>
    <w:p w14:paraId="6962992E">
      <w:pPr>
        <w:pStyle w:val="104"/>
        <w:spacing w:before="240" w:after="240" w:line="360" w:lineRule="auto"/>
      </w:pPr>
      <w:bookmarkStart w:id="52" w:name="_Toc97192966"/>
      <w:bookmarkStart w:id="53" w:name="_Toc209949136"/>
      <w:bookmarkStart w:id="54" w:name="_Toc209855802"/>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45D99F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智能预警系统 </w:t>
      </w:r>
      <w:r>
        <w:rPr>
          <w:rFonts w:ascii="黑体" w:hAnsi="黑体" w:eastAsia="黑体"/>
        </w:rPr>
        <w:t>intelligent early warning system</w:t>
      </w:r>
    </w:p>
    <w:p w14:paraId="48D36AC9">
      <w:pPr>
        <w:pStyle w:val="56"/>
        <w:spacing w:line="360" w:lineRule="auto"/>
        <w:ind w:firstLine="420"/>
      </w:pPr>
      <w:r>
        <w:rPr>
          <w:rFonts w:hint="eastAsia"/>
        </w:rPr>
        <w:t>利用传感器、数据采集设备和信息平台，对施工现场多源信息进行实时采集和处理，结合大数据分析与人工智能算法，对潜在安全风险进行预测并提前发出警示的系统。</w:t>
      </w:r>
    </w:p>
    <w:p w14:paraId="62DCCB9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数据采集 </w:t>
      </w:r>
      <w:r>
        <w:rPr>
          <w:rFonts w:ascii="黑体" w:hAnsi="黑体" w:eastAsia="黑体"/>
        </w:rPr>
        <w:t>data acquisition</w:t>
      </w:r>
    </w:p>
    <w:p w14:paraId="4B7ACBED">
      <w:pPr>
        <w:pStyle w:val="56"/>
        <w:spacing w:line="360" w:lineRule="auto"/>
        <w:ind w:firstLine="420"/>
      </w:pPr>
      <w:r>
        <w:rPr>
          <w:rFonts w:hint="eastAsia"/>
        </w:rPr>
        <w:t>通过传感器、监测装置和信息接口，将施工现场的环境、结构、设备和人员相关信息转化为可存储和处理的数字信号的过程。</w:t>
      </w:r>
    </w:p>
    <w:p w14:paraId="1AA773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传感器 </w:t>
      </w:r>
      <w:r>
        <w:rPr>
          <w:rFonts w:ascii="黑体" w:hAnsi="黑体" w:eastAsia="黑体"/>
        </w:rPr>
        <w:t>sensor</w:t>
      </w:r>
    </w:p>
    <w:p w14:paraId="24F48B71">
      <w:pPr>
        <w:pStyle w:val="56"/>
        <w:spacing w:line="360" w:lineRule="auto"/>
        <w:ind w:firstLine="420"/>
      </w:pPr>
      <w:r>
        <w:rPr>
          <w:rFonts w:hint="eastAsia"/>
        </w:rPr>
        <w:t>能够将物理量、化学量或生物量转换为可测量和处理信号的装置。在建筑工程安全风险监测中，常见传感器包括应变计、位移计、环境监测探头和视频采集装置等。</w:t>
      </w:r>
    </w:p>
    <w:p w14:paraId="73C6A6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数据质量 </w:t>
      </w:r>
      <w:r>
        <w:rPr>
          <w:rFonts w:ascii="黑体" w:hAnsi="黑体" w:eastAsia="黑体"/>
        </w:rPr>
        <w:t>data quality</w:t>
      </w:r>
    </w:p>
    <w:p w14:paraId="26E5DCB8">
      <w:pPr>
        <w:pStyle w:val="56"/>
        <w:spacing w:line="360" w:lineRule="auto"/>
        <w:ind w:firstLine="420"/>
      </w:pPr>
      <w:r>
        <w:rPr>
          <w:rFonts w:hint="eastAsia"/>
        </w:rPr>
        <w:t>反映采集数据在准确性、完整性、及时性和一致性等方面的综合特性，是保障智能预警系统可靠性的重要基础。</w:t>
      </w:r>
    </w:p>
    <w:p w14:paraId="6C849DE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信息安全 </w:t>
      </w:r>
      <w:r>
        <w:rPr>
          <w:rFonts w:ascii="黑体" w:hAnsi="黑体" w:eastAsia="黑体"/>
        </w:rPr>
        <w:t>information security</w:t>
      </w:r>
    </w:p>
    <w:p w14:paraId="36A9DC4A">
      <w:pPr>
        <w:pStyle w:val="56"/>
        <w:spacing w:line="360" w:lineRule="auto"/>
        <w:ind w:firstLine="420"/>
      </w:pPr>
      <w:r>
        <w:rPr>
          <w:rFonts w:hint="eastAsia"/>
        </w:rPr>
        <w:t>在数据采集、传输、存储和使用过程中，确保数据的机密性、完整性和可用性，防止未授权访问、篡改、泄露或丢失。</w:t>
      </w:r>
    </w:p>
    <w:p w14:paraId="18CDFBF0">
      <w:pPr>
        <w:pStyle w:val="104"/>
        <w:spacing w:before="240" w:after="240" w:line="360" w:lineRule="auto"/>
      </w:pPr>
      <w:bookmarkStart w:id="56" w:name="_Toc209855803"/>
      <w:bookmarkStart w:id="57" w:name="_Toc209949137"/>
      <w:r>
        <w:rPr>
          <w:rFonts w:hint="eastAsia"/>
        </w:rPr>
        <w:t>数据采集内容与分类</w:t>
      </w:r>
      <w:bookmarkEnd w:id="56"/>
      <w:bookmarkEnd w:id="57"/>
    </w:p>
    <w:p w14:paraId="00621B56">
      <w:pPr>
        <w:pStyle w:val="105"/>
        <w:spacing w:before="120" w:after="120" w:line="360" w:lineRule="auto"/>
      </w:pPr>
      <w:r>
        <w:rPr>
          <w:rFonts w:hint="eastAsia"/>
        </w:rPr>
        <w:t>环境数据</w:t>
      </w:r>
    </w:p>
    <w:p w14:paraId="4EBF5888">
      <w:pPr>
        <w:pStyle w:val="56"/>
        <w:spacing w:line="360" w:lineRule="auto"/>
        <w:ind w:firstLine="420"/>
      </w:pPr>
      <w:r>
        <w:rPr>
          <w:rFonts w:hint="eastAsia"/>
        </w:rPr>
        <w:t>环境数据是指反映施工现场外部自然条件和作业环境的各类信息，主要包括温度、湿度、风速、风向、降雨量、噪声水平和空气质量等。这些数据能够揭示不利环境对施工安全的潜在影响，如强风对塔吊作业的威胁或高温对作业人员健康的影响。</w:t>
      </w:r>
    </w:p>
    <w:p w14:paraId="241383F9">
      <w:pPr>
        <w:pStyle w:val="105"/>
        <w:spacing w:before="120" w:after="120" w:line="360" w:lineRule="auto"/>
      </w:pPr>
      <w:r>
        <w:rPr>
          <w:rFonts w:hint="eastAsia"/>
        </w:rPr>
        <w:t>结构与设备数据</w:t>
      </w:r>
    </w:p>
    <w:p w14:paraId="1BBABBAE">
      <w:pPr>
        <w:pStyle w:val="56"/>
        <w:spacing w:line="360" w:lineRule="auto"/>
        <w:ind w:firstLine="420"/>
      </w:pPr>
      <w:r>
        <w:rPr>
          <w:rFonts w:hint="eastAsia"/>
        </w:rPr>
        <w:t>结构与设备数据是对施工结构构件和施工机械运行状态的反映，主要包括应力、应变、位移、沉降、振动，以及塔吊、升降机、泵送设备等的运行参数。通过对这些数据的实时采集与监测，可以及时发现结构或设备的异常，防止失稳、倾覆或故障等事故。</w:t>
      </w:r>
    </w:p>
    <w:p w14:paraId="613E67BF">
      <w:pPr>
        <w:pStyle w:val="105"/>
        <w:spacing w:before="120" w:after="120" w:line="360" w:lineRule="auto"/>
      </w:pPr>
      <w:r>
        <w:rPr>
          <w:rFonts w:hint="eastAsia"/>
        </w:rPr>
        <w:t>人员行为数据</w:t>
      </w:r>
    </w:p>
    <w:p w14:paraId="321EE2E1">
      <w:pPr>
        <w:pStyle w:val="56"/>
        <w:spacing w:line="360" w:lineRule="auto"/>
        <w:ind w:firstLine="420"/>
      </w:pPr>
      <w:r>
        <w:rPr>
          <w:rFonts w:hint="eastAsia"/>
        </w:rPr>
        <w:t>人员行为数据是对施工现场人员状态和行为的记录，主要包括进出场信息、定位数据、防护用品佩戴情况和作业行为识别等。此类数据有助于判断人员是否处于高风险区域、是否按规定佩戴防护装备，以及是否存在违规操作行为。</w:t>
      </w:r>
    </w:p>
    <w:p w14:paraId="26E71E62">
      <w:pPr>
        <w:pStyle w:val="105"/>
        <w:spacing w:before="120" w:after="120" w:line="360" w:lineRule="auto"/>
      </w:pPr>
      <w:r>
        <w:rPr>
          <w:rFonts w:hint="eastAsia"/>
        </w:rPr>
        <w:t>施工工艺与进度数据</w:t>
      </w:r>
    </w:p>
    <w:p w14:paraId="0B855D16">
      <w:pPr>
        <w:pStyle w:val="56"/>
        <w:spacing w:line="360" w:lineRule="auto"/>
        <w:ind w:firstLine="420"/>
      </w:pPr>
      <w:r>
        <w:rPr>
          <w:rFonts w:hint="eastAsia"/>
        </w:rPr>
        <w:t>施工工艺与进度数据反映施工活动的组织与实施情况，主要包括施工计划、工序流程、关键工序监测和工期偏差等。通过采集这些数据，可以识别因工序衔接不当或进度异常带来的潜在风险。</w:t>
      </w:r>
    </w:p>
    <w:p w14:paraId="35CB2263">
      <w:pPr>
        <w:pStyle w:val="105"/>
        <w:spacing w:before="120" w:after="120" w:line="360" w:lineRule="auto"/>
      </w:pPr>
      <w:r>
        <w:rPr>
          <w:rFonts w:hint="eastAsia"/>
        </w:rPr>
        <w:t>综合信息数据</w:t>
      </w:r>
    </w:p>
    <w:p w14:paraId="4CF2EF21">
      <w:pPr>
        <w:pStyle w:val="165"/>
        <w:spacing w:line="360" w:lineRule="auto"/>
      </w:pPr>
      <w:r>
        <w:rPr>
          <w:rFonts w:hint="eastAsia"/>
        </w:rPr>
        <w:t>综合信息数据是对辅助性信息的汇总，主要包括历史事故记录、风险评估结果、监理日志以及其他相关资料。这类数据在智能预警系统中可用于模型训练、验证和风险判断，提升系统的整体预测能力。</w:t>
      </w:r>
    </w:p>
    <w:p w14:paraId="1FEED4A2">
      <w:pPr>
        <w:pStyle w:val="165"/>
        <w:spacing w:line="360" w:lineRule="auto"/>
      </w:pPr>
      <w:r>
        <w:rPr>
          <w:rFonts w:hint="eastAsia"/>
        </w:rPr>
        <w:t>建筑工程安全风险智能预警系统数据采集分类见表1。</w:t>
      </w:r>
    </w:p>
    <w:p w14:paraId="311204EC">
      <w:pPr>
        <w:pStyle w:val="112"/>
        <w:spacing w:before="120" w:after="120" w:line="360" w:lineRule="auto"/>
      </w:pPr>
      <w:r>
        <w:rPr>
          <w:rFonts w:hint="eastAsia"/>
        </w:rPr>
        <w:t>建筑工程安全风险智能预警系统数据采集分类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536"/>
        <w:gridCol w:w="3390"/>
      </w:tblGrid>
      <w:tr w14:paraId="0771A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38923F59">
            <w:pPr>
              <w:pStyle w:val="178"/>
            </w:pPr>
            <w:r>
              <w:rPr>
                <w:rFonts w:hint="eastAsia"/>
              </w:rPr>
              <w:t>数据类别</w:t>
            </w:r>
          </w:p>
        </w:tc>
        <w:tc>
          <w:tcPr>
            <w:tcW w:w="4536" w:type="dxa"/>
            <w:tcBorders>
              <w:top w:val="single" w:color="auto" w:sz="8" w:space="0"/>
              <w:bottom w:val="single" w:color="auto" w:sz="8" w:space="0"/>
            </w:tcBorders>
          </w:tcPr>
          <w:p w14:paraId="5D94FCFE">
            <w:pPr>
              <w:pStyle w:val="178"/>
            </w:pPr>
            <w:r>
              <w:rPr>
                <w:rFonts w:hint="eastAsia"/>
              </w:rPr>
              <w:t>主要采集内容</w:t>
            </w:r>
          </w:p>
        </w:tc>
        <w:tc>
          <w:tcPr>
            <w:tcW w:w="3390" w:type="dxa"/>
            <w:tcBorders>
              <w:top w:val="single" w:color="auto" w:sz="8" w:space="0"/>
              <w:bottom w:val="single" w:color="auto" w:sz="8" w:space="0"/>
            </w:tcBorders>
          </w:tcPr>
          <w:p w14:paraId="37BA76F0">
            <w:pPr>
              <w:pStyle w:val="178"/>
            </w:pPr>
            <w:r>
              <w:rPr>
                <w:rFonts w:hint="eastAsia"/>
              </w:rPr>
              <w:t>应用价值</w:t>
            </w:r>
          </w:p>
        </w:tc>
      </w:tr>
      <w:tr w14:paraId="24D37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2E183F71">
            <w:pPr>
              <w:pStyle w:val="178"/>
            </w:pPr>
            <w:r>
              <w:rPr>
                <w:rFonts w:hint="eastAsia"/>
              </w:rPr>
              <w:t>环境数据</w:t>
            </w:r>
          </w:p>
        </w:tc>
        <w:tc>
          <w:tcPr>
            <w:tcW w:w="4536" w:type="dxa"/>
            <w:tcBorders>
              <w:top w:val="single" w:color="auto" w:sz="8" w:space="0"/>
            </w:tcBorders>
          </w:tcPr>
          <w:p w14:paraId="7346A465">
            <w:pPr>
              <w:pStyle w:val="178"/>
            </w:pPr>
            <w:r>
              <w:rPr>
                <w:rFonts w:hint="eastAsia"/>
              </w:rPr>
              <w:t>温度、湿度、风速、降雨量、噪声、空气质量</w:t>
            </w:r>
          </w:p>
        </w:tc>
        <w:tc>
          <w:tcPr>
            <w:tcW w:w="3390" w:type="dxa"/>
            <w:tcBorders>
              <w:top w:val="single" w:color="auto" w:sz="8" w:space="0"/>
            </w:tcBorders>
          </w:tcPr>
          <w:p w14:paraId="781DA86E">
            <w:pPr>
              <w:pStyle w:val="178"/>
            </w:pPr>
            <w:r>
              <w:rPr>
                <w:rFonts w:hint="eastAsia"/>
              </w:rPr>
              <w:t>识别不利环境条件，预防外部风险因素</w:t>
            </w:r>
          </w:p>
        </w:tc>
      </w:tr>
      <w:tr w14:paraId="534A0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FFB2297">
            <w:pPr>
              <w:pStyle w:val="178"/>
            </w:pPr>
            <w:r>
              <w:rPr>
                <w:rFonts w:hint="eastAsia"/>
              </w:rPr>
              <w:t>结构与设备数据</w:t>
            </w:r>
          </w:p>
        </w:tc>
        <w:tc>
          <w:tcPr>
            <w:tcW w:w="4536" w:type="dxa"/>
          </w:tcPr>
          <w:p w14:paraId="406AF297">
            <w:pPr>
              <w:pStyle w:val="178"/>
            </w:pPr>
            <w:r>
              <w:rPr>
                <w:rFonts w:hint="eastAsia"/>
              </w:rPr>
              <w:t>应力、应变、位移、沉降、振动，塔吊、升降机运行参数</w:t>
            </w:r>
          </w:p>
        </w:tc>
        <w:tc>
          <w:tcPr>
            <w:tcW w:w="3390" w:type="dxa"/>
          </w:tcPr>
          <w:p w14:paraId="61E96EBC">
            <w:pPr>
              <w:pStyle w:val="178"/>
            </w:pPr>
            <w:r>
              <w:rPr>
                <w:rFonts w:hint="eastAsia"/>
              </w:rPr>
              <w:t>发现结构隐患和设备故障，保障运行安全</w:t>
            </w:r>
          </w:p>
        </w:tc>
      </w:tr>
      <w:tr w14:paraId="70E3E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91573FB">
            <w:pPr>
              <w:pStyle w:val="178"/>
            </w:pPr>
            <w:r>
              <w:rPr>
                <w:rFonts w:hint="eastAsia"/>
              </w:rPr>
              <w:t>人员行为数据</w:t>
            </w:r>
          </w:p>
        </w:tc>
        <w:tc>
          <w:tcPr>
            <w:tcW w:w="4536" w:type="dxa"/>
          </w:tcPr>
          <w:p w14:paraId="270F3E40">
            <w:pPr>
              <w:pStyle w:val="178"/>
            </w:pPr>
            <w:r>
              <w:rPr>
                <w:rFonts w:hint="eastAsia"/>
              </w:rPr>
              <w:t>定位、进出记录、防护用品佩戴、作业行为</w:t>
            </w:r>
          </w:p>
        </w:tc>
        <w:tc>
          <w:tcPr>
            <w:tcW w:w="3390" w:type="dxa"/>
          </w:tcPr>
          <w:p w14:paraId="0ED3DD78">
            <w:pPr>
              <w:pStyle w:val="178"/>
            </w:pPr>
            <w:r>
              <w:rPr>
                <w:rFonts w:hint="eastAsia"/>
              </w:rPr>
              <w:t>监控人员状态，预防违规操作风险</w:t>
            </w:r>
          </w:p>
        </w:tc>
      </w:tr>
      <w:tr w14:paraId="3F5A8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72C51253">
            <w:pPr>
              <w:pStyle w:val="178"/>
            </w:pPr>
            <w:r>
              <w:rPr>
                <w:rFonts w:hint="eastAsia"/>
              </w:rPr>
              <w:t>工艺与进度数据</w:t>
            </w:r>
          </w:p>
        </w:tc>
        <w:tc>
          <w:tcPr>
            <w:tcW w:w="4536" w:type="dxa"/>
          </w:tcPr>
          <w:p w14:paraId="0D5CE1C8">
            <w:pPr>
              <w:pStyle w:val="178"/>
            </w:pPr>
            <w:r>
              <w:rPr>
                <w:rFonts w:hint="eastAsia"/>
              </w:rPr>
              <w:t>施工计划、关键工序监测、工期偏差</w:t>
            </w:r>
          </w:p>
        </w:tc>
        <w:tc>
          <w:tcPr>
            <w:tcW w:w="3390" w:type="dxa"/>
          </w:tcPr>
          <w:p w14:paraId="3F4E713A">
            <w:pPr>
              <w:pStyle w:val="178"/>
            </w:pPr>
            <w:r>
              <w:rPr>
                <w:rFonts w:hint="eastAsia"/>
              </w:rPr>
              <w:t>识别工序风险，辅助施工组织与管理</w:t>
            </w:r>
          </w:p>
        </w:tc>
      </w:tr>
      <w:tr w14:paraId="30687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0E15DEC4">
            <w:pPr>
              <w:pStyle w:val="178"/>
            </w:pPr>
            <w:r>
              <w:rPr>
                <w:rFonts w:hint="eastAsia"/>
              </w:rPr>
              <w:t>综合信息数据</w:t>
            </w:r>
          </w:p>
        </w:tc>
        <w:tc>
          <w:tcPr>
            <w:tcW w:w="4536" w:type="dxa"/>
          </w:tcPr>
          <w:p w14:paraId="780FAF29">
            <w:pPr>
              <w:pStyle w:val="178"/>
            </w:pPr>
            <w:r>
              <w:rPr>
                <w:rFonts w:hint="eastAsia"/>
              </w:rPr>
              <w:t>事故记录、风险评估结果、监理日志</w:t>
            </w:r>
          </w:p>
        </w:tc>
        <w:tc>
          <w:tcPr>
            <w:tcW w:w="3390" w:type="dxa"/>
          </w:tcPr>
          <w:p w14:paraId="0CBFAD50">
            <w:pPr>
              <w:pStyle w:val="178"/>
            </w:pPr>
            <w:r>
              <w:rPr>
                <w:rFonts w:hint="eastAsia"/>
              </w:rPr>
              <w:t>支撑预警模型优化，提升预测准确性</w:t>
            </w:r>
          </w:p>
        </w:tc>
      </w:tr>
    </w:tbl>
    <w:p w14:paraId="0403B641">
      <w:pPr>
        <w:pStyle w:val="104"/>
        <w:spacing w:before="240" w:after="240" w:line="360" w:lineRule="auto"/>
      </w:pPr>
      <w:bookmarkStart w:id="58" w:name="_Toc209855804"/>
      <w:bookmarkStart w:id="59" w:name="_Toc209949138"/>
      <w:r>
        <w:rPr>
          <w:rFonts w:hint="eastAsia"/>
        </w:rPr>
        <w:t>数据采集技术</w:t>
      </w:r>
      <w:bookmarkEnd w:id="58"/>
      <w:bookmarkEnd w:id="59"/>
    </w:p>
    <w:p w14:paraId="289CF626">
      <w:pPr>
        <w:pStyle w:val="105"/>
        <w:spacing w:before="120" w:after="120" w:line="360" w:lineRule="auto"/>
      </w:pPr>
      <w:r>
        <w:rPr>
          <w:rFonts w:hint="eastAsia"/>
        </w:rPr>
        <w:t>采集精度</w:t>
      </w:r>
    </w:p>
    <w:p w14:paraId="289BD364">
      <w:pPr>
        <w:pStyle w:val="56"/>
        <w:spacing w:line="360" w:lineRule="auto"/>
        <w:ind w:firstLine="420"/>
      </w:pPr>
      <w:r>
        <w:rPr>
          <w:rFonts w:hint="eastAsia"/>
        </w:rPr>
        <w:t>采集设备应满足不同数据类型的精度要求。环境参数的精度不应低于国家或行业相关标准，结构监测数据的精度应能够反映毫米级位移或微应变变化，人员定位精度宜控制在 1–3 米范围内。</w:t>
      </w:r>
    </w:p>
    <w:p w14:paraId="6F27F6E5">
      <w:pPr>
        <w:pStyle w:val="105"/>
        <w:spacing w:before="120" w:after="120" w:line="360" w:lineRule="auto"/>
      </w:pPr>
      <w:r>
        <w:rPr>
          <w:rFonts w:hint="eastAsia"/>
        </w:rPr>
        <w:t>采样频率</w:t>
      </w:r>
    </w:p>
    <w:p w14:paraId="6B37A799">
      <w:pPr>
        <w:pStyle w:val="56"/>
        <w:spacing w:line="360" w:lineRule="auto"/>
        <w:ind w:firstLine="420"/>
      </w:pPr>
      <w:r>
        <w:rPr>
          <w:rFonts w:hint="eastAsia"/>
        </w:rPr>
        <w:t>不同类型数据的采样频率应根据风险特征和应用需求合理设定。环境数据可采用分钟级采样，结构与设备数据宜采用秒级或更高频率采样，人员行为数据和施工进度数据可根据管理需要采用实时或定时采样。</w:t>
      </w:r>
    </w:p>
    <w:p w14:paraId="29CDAF7E">
      <w:pPr>
        <w:pStyle w:val="105"/>
        <w:spacing w:before="120" w:after="120" w:line="360" w:lineRule="auto"/>
      </w:pPr>
      <w:r>
        <w:rPr>
          <w:rFonts w:hint="eastAsia"/>
        </w:rPr>
        <w:t>时间同步</w:t>
      </w:r>
    </w:p>
    <w:p w14:paraId="52D2453F">
      <w:pPr>
        <w:pStyle w:val="56"/>
        <w:spacing w:line="360" w:lineRule="auto"/>
        <w:ind w:firstLine="420"/>
      </w:pPr>
      <w:r>
        <w:rPr>
          <w:rFonts w:hint="eastAsia"/>
        </w:rPr>
        <w:t>所有采集设备应具备统一的时间基准，宜采用全球定位系统（GPS）或网络授时方式，确保数据在多源融合与分析过程中具备可比性和一致性。</w:t>
      </w:r>
    </w:p>
    <w:p w14:paraId="00BF7AD1">
      <w:pPr>
        <w:pStyle w:val="105"/>
        <w:spacing w:before="120" w:after="120" w:line="360" w:lineRule="auto"/>
      </w:pPr>
      <w:r>
        <w:rPr>
          <w:rFonts w:hint="eastAsia"/>
        </w:rPr>
        <w:t>数据完整性</w:t>
      </w:r>
    </w:p>
    <w:p w14:paraId="4CD74352">
      <w:pPr>
        <w:pStyle w:val="56"/>
        <w:spacing w:line="360" w:lineRule="auto"/>
        <w:ind w:firstLine="420"/>
      </w:pPr>
      <w:r>
        <w:rPr>
          <w:rFonts w:hint="eastAsia"/>
        </w:rPr>
        <w:t>采集系统应具备异常监测与自动补采功能，当数据出现中断或缺失时，能够自动报警并进行补录或标注，防止形成信息盲点。</w:t>
      </w:r>
    </w:p>
    <w:p w14:paraId="6D916882">
      <w:pPr>
        <w:pStyle w:val="105"/>
        <w:spacing w:before="120" w:after="120" w:line="360" w:lineRule="auto"/>
      </w:pPr>
      <w:r>
        <w:rPr>
          <w:rFonts w:hint="eastAsia"/>
        </w:rPr>
        <w:t>数据接口</w:t>
      </w:r>
    </w:p>
    <w:p w14:paraId="7E633EA1">
      <w:pPr>
        <w:pStyle w:val="56"/>
        <w:spacing w:line="360" w:lineRule="auto"/>
        <w:ind w:firstLine="420"/>
      </w:pPr>
      <w:r>
        <w:rPr>
          <w:rFonts w:hint="eastAsia"/>
        </w:rPr>
        <w:t>采集设备应支持标准化接口协议，保证数据能够与预警平台顺利对接，实现互联互通。</w:t>
      </w:r>
    </w:p>
    <w:p w14:paraId="3E071B2F">
      <w:pPr>
        <w:pStyle w:val="105"/>
        <w:spacing w:before="120" w:after="120" w:line="360" w:lineRule="auto"/>
      </w:pPr>
      <w:r>
        <w:rPr>
          <w:rFonts w:hint="eastAsia"/>
        </w:rPr>
        <w:t>抗干扰性</w:t>
      </w:r>
    </w:p>
    <w:p w14:paraId="31AAB989">
      <w:pPr>
        <w:pStyle w:val="56"/>
        <w:spacing w:line="360" w:lineRule="auto"/>
        <w:ind w:firstLine="420"/>
      </w:pPr>
      <w:r>
        <w:rPr>
          <w:rFonts w:hint="eastAsia"/>
        </w:rPr>
        <w:t>采集设备应具备抗电磁干扰、防水防尘、防震动等性能，以适应施工现场复杂环境。对于高风险区域，应选用具备本质安全防护能力的设备。</w:t>
      </w:r>
    </w:p>
    <w:p w14:paraId="2AEE5217">
      <w:pPr>
        <w:pStyle w:val="105"/>
        <w:spacing w:before="120" w:after="120" w:line="360" w:lineRule="auto"/>
      </w:pPr>
      <w:r>
        <w:rPr>
          <w:rFonts w:hint="eastAsia"/>
        </w:rPr>
        <w:t>校准与维护</w:t>
      </w:r>
    </w:p>
    <w:p w14:paraId="5E785E44">
      <w:pPr>
        <w:pStyle w:val="165"/>
        <w:spacing w:line="360" w:lineRule="auto"/>
      </w:pPr>
      <w:r>
        <w:rPr>
          <w:rFonts w:hint="eastAsia"/>
        </w:rPr>
        <w:t>数据采集设备在投入使用前和运行过程中均应进行校准，以确保测量结果的准确性和长期稳定性。校准工作应按照标准执行，并形成完整的记录。</w:t>
      </w:r>
    </w:p>
    <w:p w14:paraId="6805ABDC">
      <w:pPr>
        <w:pStyle w:val="165"/>
        <w:spacing w:line="360" w:lineRule="auto"/>
      </w:pPr>
      <w:r>
        <w:rPr>
          <w:rFonts w:hint="eastAsia"/>
        </w:rPr>
        <w:t>采集设备在运行过程中，应根据使用环境和设备类型制定定期维护计划，包括清洁、防护、性能检测和故障排查。</w:t>
      </w:r>
    </w:p>
    <w:p w14:paraId="03DCA3E2">
      <w:pPr>
        <w:pStyle w:val="165"/>
        <w:spacing w:line="360" w:lineRule="auto"/>
      </w:pPr>
      <w:r>
        <w:rPr>
          <w:rFonts w:hint="eastAsia"/>
        </w:rPr>
        <w:t>对于关键传感器，应建立备用机制，确保在设备故障时能够及时更换或切换，避免数据中断。所有校准与维护活动均应存档，并纳入质量管理体系，以保证数据的可追溯性。</w:t>
      </w:r>
    </w:p>
    <w:p w14:paraId="68B97360">
      <w:pPr>
        <w:pStyle w:val="104"/>
        <w:spacing w:before="240" w:after="240" w:line="360" w:lineRule="auto"/>
      </w:pPr>
      <w:bookmarkStart w:id="60" w:name="_Toc209855805"/>
      <w:bookmarkStart w:id="61" w:name="_Toc209949139"/>
      <w:r>
        <w:rPr>
          <w:rFonts w:hint="eastAsia"/>
        </w:rPr>
        <w:t>数据传输与存储</w:t>
      </w:r>
      <w:bookmarkEnd w:id="60"/>
      <w:bookmarkEnd w:id="61"/>
    </w:p>
    <w:p w14:paraId="0425C0C8">
      <w:pPr>
        <w:pStyle w:val="105"/>
        <w:spacing w:before="120" w:after="120" w:line="360" w:lineRule="auto"/>
      </w:pPr>
      <w:r>
        <w:rPr>
          <w:rFonts w:hint="eastAsia"/>
        </w:rPr>
        <w:t>传输方式</w:t>
      </w:r>
    </w:p>
    <w:p w14:paraId="376164A4">
      <w:pPr>
        <w:pStyle w:val="56"/>
        <w:spacing w:line="360" w:lineRule="auto"/>
        <w:ind w:firstLine="420"/>
      </w:pPr>
      <w:r>
        <w:rPr>
          <w:rFonts w:hint="eastAsia"/>
        </w:rPr>
        <w:t>数据传输应采用有线和无线结合的方式。有线传输宜用于核心监测点和关键数据节点，无线传输适用于移动设备和难以布线的区域。无线通信应优先选择具备高可靠性和低延迟的技术。</w:t>
      </w:r>
    </w:p>
    <w:p w14:paraId="02043082">
      <w:pPr>
        <w:pStyle w:val="105"/>
        <w:spacing w:before="120" w:after="120" w:line="360" w:lineRule="auto"/>
      </w:pPr>
      <w:r>
        <w:rPr>
          <w:rFonts w:hint="eastAsia"/>
        </w:rPr>
        <w:t>加密与防护</w:t>
      </w:r>
    </w:p>
    <w:p w14:paraId="75C593FC">
      <w:pPr>
        <w:pStyle w:val="56"/>
        <w:spacing w:line="360" w:lineRule="auto"/>
        <w:ind w:firstLine="420"/>
      </w:pPr>
      <w:r>
        <w:rPr>
          <w:rFonts w:hint="eastAsia"/>
        </w:rPr>
        <w:t>在传输过程中，所有数据均应进行加密处理，宜采用符合国家密码管理规定的算法。对于涉及人员信息的数据，应增加匿名化或脱敏处理，防止泄露。网络通信链路应具备防火墙、防入侵和抗干扰功能，确保传输安全。</w:t>
      </w:r>
    </w:p>
    <w:p w14:paraId="071FFCD8">
      <w:pPr>
        <w:pStyle w:val="105"/>
        <w:spacing w:before="120" w:after="120" w:line="360" w:lineRule="auto"/>
      </w:pPr>
      <w:r>
        <w:rPr>
          <w:rFonts w:hint="eastAsia"/>
        </w:rPr>
        <w:t>传输完整性</w:t>
      </w:r>
    </w:p>
    <w:p w14:paraId="7133A06A">
      <w:pPr>
        <w:pStyle w:val="56"/>
        <w:spacing w:line="360" w:lineRule="auto"/>
        <w:ind w:firstLine="420"/>
      </w:pPr>
      <w:r>
        <w:rPr>
          <w:rFonts w:hint="eastAsia"/>
        </w:rPr>
        <w:t>数据传输系统应具备校验机制，能够检测丢包、延迟或重复传输等异常情况，并在发生异常时及时报警或自动重传，保证数据的完整性和准确性。</w:t>
      </w:r>
    </w:p>
    <w:p w14:paraId="1B98E05A">
      <w:pPr>
        <w:pStyle w:val="105"/>
        <w:spacing w:before="120" w:after="120" w:line="360" w:lineRule="auto"/>
      </w:pPr>
      <w:r>
        <w:rPr>
          <w:rFonts w:hint="eastAsia"/>
        </w:rPr>
        <w:t>存储要求</w:t>
      </w:r>
    </w:p>
    <w:p w14:paraId="52E397E3">
      <w:pPr>
        <w:pStyle w:val="56"/>
        <w:spacing w:line="360" w:lineRule="auto"/>
        <w:ind w:firstLine="420"/>
      </w:pPr>
      <w:r>
        <w:rPr>
          <w:rFonts w:hint="eastAsia"/>
        </w:rPr>
        <w:t>数据存储应采用分级分类管理，原始数据、处理数据和分析结果应分别存储，确保可追溯性。存储系统应支持结构化与非结构化数据的统一管理，并具有快速检索能力。</w:t>
      </w:r>
    </w:p>
    <w:p w14:paraId="3719D629">
      <w:pPr>
        <w:pStyle w:val="105"/>
        <w:spacing w:before="120" w:after="120" w:line="360" w:lineRule="auto"/>
      </w:pPr>
      <w:r>
        <w:rPr>
          <w:rFonts w:hint="eastAsia"/>
        </w:rPr>
        <w:t>存储冗余与备份</w:t>
      </w:r>
    </w:p>
    <w:p w14:paraId="7539B158">
      <w:pPr>
        <w:pStyle w:val="56"/>
        <w:spacing w:line="360" w:lineRule="auto"/>
        <w:ind w:firstLine="420"/>
      </w:pPr>
      <w:r>
        <w:rPr>
          <w:rFonts w:hint="eastAsia"/>
        </w:rPr>
        <w:t>为防止数据丢失，应建立冗余存储机制，宜采用分布式存储或云存储方式。所有关键数据应进行定期备份，备份周期不宜超过 7 天，并应存放于不同物理位置的存储介质。</w:t>
      </w:r>
    </w:p>
    <w:p w14:paraId="051D906D">
      <w:pPr>
        <w:pStyle w:val="105"/>
        <w:spacing w:before="120" w:after="120" w:line="360" w:lineRule="auto"/>
      </w:pPr>
      <w:r>
        <w:rPr>
          <w:rFonts w:hint="eastAsia"/>
        </w:rPr>
        <w:t>数据生命周期管理</w:t>
      </w:r>
    </w:p>
    <w:p w14:paraId="6DE10272">
      <w:pPr>
        <w:pStyle w:val="56"/>
        <w:spacing w:line="360" w:lineRule="auto"/>
        <w:ind w:firstLine="420"/>
      </w:pPr>
      <w:r>
        <w:rPr>
          <w:rFonts w:hint="eastAsia"/>
        </w:rPr>
        <w:t>存储的数据应根据使用需求和管理规定设置保存期限。与安全事故相关的数据应长期保存，不得随意删除。超过保存期限的数据，应按照相关规定进行归档或销毁，并形成记录。</w:t>
      </w:r>
    </w:p>
    <w:p w14:paraId="1E0DE3C1">
      <w:pPr>
        <w:pStyle w:val="104"/>
        <w:spacing w:before="240" w:after="240" w:line="360" w:lineRule="auto"/>
      </w:pPr>
      <w:bookmarkStart w:id="62" w:name="_Toc209949140"/>
      <w:bookmarkStart w:id="63" w:name="_Toc209855806"/>
      <w:r>
        <w:rPr>
          <w:rFonts w:hint="eastAsia"/>
        </w:rPr>
        <w:t>数据质量控制与校验</w:t>
      </w:r>
      <w:bookmarkEnd w:id="62"/>
      <w:bookmarkEnd w:id="63"/>
    </w:p>
    <w:p w14:paraId="44E30025">
      <w:pPr>
        <w:pStyle w:val="105"/>
        <w:spacing w:before="120" w:after="120" w:line="360" w:lineRule="auto"/>
      </w:pPr>
      <w:r>
        <w:rPr>
          <w:rFonts w:hint="eastAsia"/>
        </w:rPr>
        <w:t>一般要求</w:t>
      </w:r>
    </w:p>
    <w:p w14:paraId="5389614F">
      <w:pPr>
        <w:pStyle w:val="56"/>
        <w:spacing w:line="360" w:lineRule="auto"/>
        <w:ind w:firstLine="420"/>
      </w:pPr>
      <w:r>
        <w:rPr>
          <w:rFonts w:hint="eastAsia"/>
        </w:rPr>
        <w:t>所有数据应经过质量检查，保证采集结果真实可靠。数据质量控制应符合科学性、可追溯性和持续改进的原则，避免因错误或异常数据导致预警结果偏差。</w:t>
      </w:r>
    </w:p>
    <w:p w14:paraId="009F4E34">
      <w:pPr>
        <w:pStyle w:val="105"/>
        <w:spacing w:before="120" w:after="120" w:line="360" w:lineRule="auto"/>
      </w:pPr>
      <w:r>
        <w:rPr>
          <w:rFonts w:hint="eastAsia"/>
        </w:rPr>
        <w:t>数据完整性校验</w:t>
      </w:r>
    </w:p>
    <w:p w14:paraId="7A87DB42">
      <w:pPr>
        <w:pStyle w:val="56"/>
        <w:spacing w:line="360" w:lineRule="auto"/>
        <w:ind w:firstLine="420"/>
      </w:pPr>
      <w:r>
        <w:rPr>
          <w:rFonts w:hint="eastAsia"/>
        </w:rPr>
        <w:t>采集系统应自动校验数据记录的完整性。对丢失、缺失或中断的数据，应通过补采、插值或标注的方式进行处理。所有修补和修改操作均应留存记录，确保数据可追溯。</w:t>
      </w:r>
    </w:p>
    <w:p w14:paraId="3BB3CA29">
      <w:pPr>
        <w:pStyle w:val="105"/>
        <w:spacing w:before="120" w:after="120" w:line="360" w:lineRule="auto"/>
      </w:pPr>
      <w:r>
        <w:rPr>
          <w:rFonts w:hint="eastAsia"/>
        </w:rPr>
        <w:t>数据准确性检查</w:t>
      </w:r>
    </w:p>
    <w:p w14:paraId="7B5F502C">
      <w:pPr>
        <w:pStyle w:val="56"/>
        <w:spacing w:line="360" w:lineRule="auto"/>
        <w:ind w:firstLine="420"/>
      </w:pPr>
      <w:r>
        <w:rPr>
          <w:rFonts w:hint="eastAsia"/>
        </w:rPr>
        <w:t>采集数据应与标准值或对照值进行比对。例如，环境温度应与气象台站数据相符，结构位移监测应与设计允许范围核对。发现异常偏差时，应立即校准设备或排查原因。</w:t>
      </w:r>
    </w:p>
    <w:p w14:paraId="439CE2B9">
      <w:pPr>
        <w:pStyle w:val="105"/>
        <w:spacing w:before="120" w:after="120" w:line="360" w:lineRule="auto"/>
      </w:pPr>
      <w:r>
        <w:rPr>
          <w:rFonts w:hint="eastAsia"/>
        </w:rPr>
        <w:t>数据一致性验证</w:t>
      </w:r>
    </w:p>
    <w:p w14:paraId="74B2A254">
      <w:pPr>
        <w:pStyle w:val="56"/>
        <w:spacing w:line="360" w:lineRule="auto"/>
        <w:ind w:firstLine="420"/>
      </w:pPr>
      <w:r>
        <w:rPr>
          <w:rFonts w:hint="eastAsia"/>
        </w:rPr>
        <w:t>对于多设备或多来源的同类数据，应通过交叉比对和冗余验证方式，检查数据一致性。若发现明显差异，应及时分析原因并采取修正措施。</w:t>
      </w:r>
    </w:p>
    <w:p w14:paraId="1E7F2102">
      <w:pPr>
        <w:pStyle w:val="105"/>
        <w:spacing w:before="120" w:after="120" w:line="360" w:lineRule="auto"/>
      </w:pPr>
      <w:r>
        <w:rPr>
          <w:rFonts w:hint="eastAsia"/>
        </w:rPr>
        <w:t>异常数据处理</w:t>
      </w:r>
    </w:p>
    <w:p w14:paraId="0E220FB7">
      <w:pPr>
        <w:pStyle w:val="56"/>
        <w:spacing w:line="360" w:lineRule="auto"/>
        <w:ind w:firstLine="420"/>
      </w:pPr>
      <w:r>
        <w:rPr>
          <w:rFonts w:hint="eastAsia"/>
        </w:rPr>
        <w:t>对明显超出合理范围的数据，应标记为异常值并进行二次确认。经核实为设备故障或干扰数据的，应剔除或修正；若为真实极端情况，应予以保留并单独说明。</w:t>
      </w:r>
    </w:p>
    <w:p w14:paraId="5A2FE9B2">
      <w:pPr>
        <w:pStyle w:val="105"/>
        <w:spacing w:before="120" w:after="120" w:line="360" w:lineRule="auto"/>
      </w:pPr>
      <w:r>
        <w:rPr>
          <w:rFonts w:hint="eastAsia"/>
        </w:rPr>
        <w:t>定期质量评估</w:t>
      </w:r>
    </w:p>
    <w:p w14:paraId="51289E18">
      <w:pPr>
        <w:pStyle w:val="56"/>
        <w:spacing w:line="360" w:lineRule="auto"/>
        <w:ind w:firstLine="420"/>
      </w:pPr>
      <w:r>
        <w:rPr>
          <w:rFonts w:hint="eastAsia"/>
        </w:rPr>
        <w:t>应建立定期质量评估制度，周期宜为1至3个月。评估内容包括数据丢包率、误差率、设备故障率和校验结果，形成质量评估报告，并作为改进依据。数据质量控制与校验要求示例见表2。</w:t>
      </w:r>
    </w:p>
    <w:p w14:paraId="1F9AB1A5">
      <w:pPr>
        <w:pStyle w:val="112"/>
        <w:spacing w:before="120" w:after="120" w:line="360" w:lineRule="auto"/>
      </w:pPr>
      <w:r>
        <w:rPr>
          <w:rFonts w:hint="eastAsia"/>
        </w:rPr>
        <w:t>数据质量控制与校验要求示例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686"/>
        <w:gridCol w:w="3248"/>
      </w:tblGrid>
      <w:tr w14:paraId="3A4A4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tcPr>
          <w:p w14:paraId="002E334E">
            <w:pPr>
              <w:pStyle w:val="178"/>
            </w:pPr>
            <w:r>
              <w:rPr>
                <w:rFonts w:hint="eastAsia"/>
              </w:rPr>
              <w:t>控制环节</w:t>
            </w:r>
          </w:p>
        </w:tc>
        <w:tc>
          <w:tcPr>
            <w:tcW w:w="3686" w:type="dxa"/>
            <w:tcBorders>
              <w:top w:val="single" w:color="auto" w:sz="8" w:space="0"/>
              <w:bottom w:val="single" w:color="auto" w:sz="8" w:space="0"/>
            </w:tcBorders>
          </w:tcPr>
          <w:p w14:paraId="0772D7EF">
            <w:pPr>
              <w:pStyle w:val="178"/>
            </w:pPr>
            <w:r>
              <w:rPr>
                <w:rFonts w:hint="eastAsia"/>
              </w:rPr>
              <w:t>主要要求</w:t>
            </w:r>
          </w:p>
        </w:tc>
        <w:tc>
          <w:tcPr>
            <w:tcW w:w="3248" w:type="dxa"/>
            <w:tcBorders>
              <w:top w:val="single" w:color="auto" w:sz="8" w:space="0"/>
              <w:bottom w:val="single" w:color="auto" w:sz="8" w:space="0"/>
            </w:tcBorders>
          </w:tcPr>
          <w:p w14:paraId="5BD29FD3">
            <w:pPr>
              <w:pStyle w:val="178"/>
            </w:pPr>
            <w:r>
              <w:rPr>
                <w:rFonts w:hint="eastAsia"/>
              </w:rPr>
              <w:t>管理措施</w:t>
            </w:r>
          </w:p>
        </w:tc>
      </w:tr>
      <w:tr w14:paraId="01089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tcPr>
          <w:p w14:paraId="4F56E9B9">
            <w:pPr>
              <w:pStyle w:val="178"/>
            </w:pPr>
            <w:r>
              <w:rPr>
                <w:rFonts w:hint="eastAsia"/>
              </w:rPr>
              <w:t>数据完整性校验</w:t>
            </w:r>
          </w:p>
        </w:tc>
        <w:tc>
          <w:tcPr>
            <w:tcW w:w="3686" w:type="dxa"/>
            <w:tcBorders>
              <w:top w:val="single" w:color="auto" w:sz="8" w:space="0"/>
            </w:tcBorders>
          </w:tcPr>
          <w:p w14:paraId="54513B58">
            <w:pPr>
              <w:pStyle w:val="178"/>
            </w:pPr>
            <w:r>
              <w:rPr>
                <w:rFonts w:hint="eastAsia"/>
              </w:rPr>
              <w:t>检测丢包、缺失、中断</w:t>
            </w:r>
          </w:p>
        </w:tc>
        <w:tc>
          <w:tcPr>
            <w:tcW w:w="3248" w:type="dxa"/>
            <w:tcBorders>
              <w:top w:val="single" w:color="auto" w:sz="8" w:space="0"/>
            </w:tcBorders>
          </w:tcPr>
          <w:p w14:paraId="4B5E7057">
            <w:pPr>
              <w:pStyle w:val="178"/>
            </w:pPr>
            <w:r>
              <w:rPr>
                <w:rFonts w:hint="eastAsia"/>
              </w:rPr>
              <w:t>系统自动校验，缺失数据标注补录</w:t>
            </w:r>
          </w:p>
        </w:tc>
      </w:tr>
      <w:tr w14:paraId="3CD01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428E7CC2">
            <w:pPr>
              <w:pStyle w:val="178"/>
            </w:pPr>
            <w:r>
              <w:rPr>
                <w:rFonts w:hint="eastAsia"/>
              </w:rPr>
              <w:t>数据准确性检查</w:t>
            </w:r>
          </w:p>
        </w:tc>
        <w:tc>
          <w:tcPr>
            <w:tcW w:w="3686" w:type="dxa"/>
          </w:tcPr>
          <w:p w14:paraId="6F54E8BB">
            <w:pPr>
              <w:pStyle w:val="178"/>
            </w:pPr>
            <w:r>
              <w:rPr>
                <w:rFonts w:hint="eastAsia"/>
              </w:rPr>
              <w:t>与标准值或对照值比对</w:t>
            </w:r>
          </w:p>
        </w:tc>
        <w:tc>
          <w:tcPr>
            <w:tcW w:w="3248" w:type="dxa"/>
          </w:tcPr>
          <w:p w14:paraId="27713377">
            <w:pPr>
              <w:pStyle w:val="178"/>
            </w:pPr>
            <w:r>
              <w:rPr>
                <w:rFonts w:hint="eastAsia"/>
              </w:rPr>
              <w:t>超出范围时设备校准或排查原因</w:t>
            </w:r>
          </w:p>
        </w:tc>
      </w:tr>
      <w:tr w14:paraId="6DD8C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15AF5C27">
            <w:pPr>
              <w:pStyle w:val="178"/>
            </w:pPr>
            <w:r>
              <w:rPr>
                <w:rFonts w:hint="eastAsia"/>
              </w:rPr>
              <w:t>数据一致性验证</w:t>
            </w:r>
          </w:p>
        </w:tc>
        <w:tc>
          <w:tcPr>
            <w:tcW w:w="3686" w:type="dxa"/>
          </w:tcPr>
          <w:p w14:paraId="036EFBFE">
            <w:pPr>
              <w:pStyle w:val="178"/>
            </w:pPr>
            <w:r>
              <w:rPr>
                <w:rFonts w:hint="eastAsia"/>
              </w:rPr>
              <w:t>多设备交叉比对，冗余校验</w:t>
            </w:r>
          </w:p>
        </w:tc>
        <w:tc>
          <w:tcPr>
            <w:tcW w:w="3248" w:type="dxa"/>
          </w:tcPr>
          <w:p w14:paraId="53C5FF1D">
            <w:pPr>
              <w:pStyle w:val="178"/>
            </w:pPr>
            <w:r>
              <w:rPr>
                <w:rFonts w:hint="eastAsia"/>
              </w:rPr>
              <w:t>建立异常分析与修正机制</w:t>
            </w:r>
          </w:p>
        </w:tc>
      </w:tr>
      <w:tr w14:paraId="0ED8A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311A2596">
            <w:pPr>
              <w:pStyle w:val="178"/>
            </w:pPr>
            <w:r>
              <w:rPr>
                <w:rFonts w:hint="eastAsia"/>
              </w:rPr>
              <w:t>异常数据处理</w:t>
            </w:r>
          </w:p>
        </w:tc>
        <w:tc>
          <w:tcPr>
            <w:tcW w:w="3686" w:type="dxa"/>
          </w:tcPr>
          <w:p w14:paraId="5320AAF5">
            <w:pPr>
              <w:pStyle w:val="178"/>
            </w:pPr>
            <w:r>
              <w:rPr>
                <w:rFonts w:hint="eastAsia"/>
              </w:rPr>
              <w:t>标记超范围值，确认后剔除或保留说明</w:t>
            </w:r>
          </w:p>
        </w:tc>
        <w:tc>
          <w:tcPr>
            <w:tcW w:w="3248" w:type="dxa"/>
          </w:tcPr>
          <w:p w14:paraId="274B4D13">
            <w:pPr>
              <w:pStyle w:val="178"/>
            </w:pPr>
            <w:r>
              <w:rPr>
                <w:rFonts w:hint="eastAsia"/>
              </w:rPr>
              <w:t>保留极端情况数据并记录</w:t>
            </w:r>
          </w:p>
        </w:tc>
      </w:tr>
      <w:tr w14:paraId="6EFC2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281C36E3">
            <w:pPr>
              <w:pStyle w:val="178"/>
            </w:pPr>
            <w:r>
              <w:rPr>
                <w:rFonts w:hint="eastAsia"/>
              </w:rPr>
              <w:t>定期质量评估</w:t>
            </w:r>
          </w:p>
        </w:tc>
        <w:tc>
          <w:tcPr>
            <w:tcW w:w="3686" w:type="dxa"/>
          </w:tcPr>
          <w:p w14:paraId="5D727A34">
            <w:pPr>
              <w:pStyle w:val="178"/>
            </w:pPr>
            <w:r>
              <w:rPr>
                <w:rFonts w:hint="eastAsia"/>
              </w:rPr>
              <w:t>丢包率、误差率、故障率定期统计</w:t>
            </w:r>
          </w:p>
        </w:tc>
        <w:tc>
          <w:tcPr>
            <w:tcW w:w="3248" w:type="dxa"/>
          </w:tcPr>
          <w:p w14:paraId="0BC711A2">
            <w:pPr>
              <w:pStyle w:val="178"/>
            </w:pPr>
            <w:r>
              <w:rPr>
                <w:rFonts w:hint="eastAsia"/>
              </w:rPr>
              <w:t>出具评估报告，作为改进依据</w:t>
            </w:r>
          </w:p>
        </w:tc>
      </w:tr>
    </w:tbl>
    <w:p w14:paraId="57E6A5FA">
      <w:pPr>
        <w:pStyle w:val="104"/>
        <w:spacing w:before="240" w:after="240" w:line="360" w:lineRule="auto"/>
      </w:pPr>
      <w:bookmarkStart w:id="64" w:name="_Toc209855807"/>
      <w:bookmarkStart w:id="65" w:name="_Toc209949141"/>
      <w:r>
        <w:rPr>
          <w:rFonts w:hint="eastAsia"/>
        </w:rPr>
        <w:t>系统安全与隐私保护</w:t>
      </w:r>
      <w:bookmarkEnd w:id="64"/>
      <w:bookmarkEnd w:id="65"/>
    </w:p>
    <w:p w14:paraId="43FC533D">
      <w:pPr>
        <w:pStyle w:val="105"/>
        <w:spacing w:before="120" w:after="120" w:line="360" w:lineRule="auto"/>
      </w:pPr>
      <w:r>
        <w:rPr>
          <w:rFonts w:hint="eastAsia"/>
        </w:rPr>
        <w:t>一般要求</w:t>
      </w:r>
    </w:p>
    <w:p w14:paraId="42121E41">
      <w:pPr>
        <w:pStyle w:val="56"/>
        <w:spacing w:line="360" w:lineRule="auto"/>
        <w:ind w:firstLine="420"/>
      </w:pPr>
      <w:r>
        <w:rPr>
          <w:rFonts w:hint="eastAsia"/>
        </w:rPr>
        <w:t>系统安全与隐私保护应遵循合法合规、分级管理、最小必要和责任明确的原则。任何涉及人员和敏感信息的数据采集与使用，均应符合国家相关法律法规和行业标准。</w:t>
      </w:r>
    </w:p>
    <w:p w14:paraId="71A35FB6">
      <w:pPr>
        <w:pStyle w:val="105"/>
        <w:spacing w:before="120" w:after="120" w:line="360" w:lineRule="auto"/>
      </w:pPr>
      <w:r>
        <w:rPr>
          <w:rFonts w:hint="eastAsia"/>
        </w:rPr>
        <w:t>系统安全管理</w:t>
      </w:r>
    </w:p>
    <w:p w14:paraId="239BC25A">
      <w:pPr>
        <w:pStyle w:val="56"/>
        <w:spacing w:line="360" w:lineRule="auto"/>
        <w:ind w:firstLine="420"/>
      </w:pPr>
      <w:r>
        <w:rPr>
          <w:rFonts w:hint="eastAsia"/>
        </w:rPr>
        <w:t>在数据采集、传输和存储过程中，应采取防火墙、入侵检测、病毒防护和访问控制等措施，防止未授权访问和恶意攻击。核心数据应进行加密存储，重要数据节点应具备日志记录和追踪功能。</w:t>
      </w:r>
    </w:p>
    <w:p w14:paraId="0D66702B">
      <w:pPr>
        <w:pStyle w:val="105"/>
        <w:spacing w:before="120" w:after="120" w:line="360" w:lineRule="auto"/>
      </w:pPr>
      <w:r>
        <w:rPr>
          <w:rFonts w:hint="eastAsia"/>
        </w:rPr>
        <w:t>权限控制</w:t>
      </w:r>
    </w:p>
    <w:p w14:paraId="2DE9EB21">
      <w:pPr>
        <w:pStyle w:val="56"/>
        <w:spacing w:line="360" w:lineRule="auto"/>
        <w:ind w:firstLine="420"/>
      </w:pPr>
      <w:r>
        <w:rPr>
          <w:rFonts w:hint="eastAsia"/>
        </w:rPr>
        <w:t>数据访问应基于岗位职责实行分级授权，建立权限分配与回收机制，避免非授权人员获取敏感信息。对涉及关键设备运行参数和人员定位数据的访问，应设立双重验证机制。</w:t>
      </w:r>
    </w:p>
    <w:p w14:paraId="2444EE5C">
      <w:pPr>
        <w:pStyle w:val="105"/>
        <w:spacing w:before="120" w:after="120" w:line="360" w:lineRule="auto"/>
      </w:pPr>
      <w:r>
        <w:rPr>
          <w:rFonts w:hint="eastAsia"/>
        </w:rPr>
        <w:t>隐私保护措施</w:t>
      </w:r>
    </w:p>
    <w:p w14:paraId="037908B5">
      <w:pPr>
        <w:pStyle w:val="56"/>
        <w:spacing w:line="360" w:lineRule="auto"/>
        <w:ind w:firstLine="420"/>
      </w:pPr>
      <w:r>
        <w:rPr>
          <w:rFonts w:hint="eastAsia"/>
        </w:rPr>
        <w:t>涉及施工人员的身份、行为和定位信息，应进行匿名化或脱敏处理，确保无法直接识别个人。对外披露数据时，应仅提供统计结果或聚合信息，避免泄露个人隐私。</w:t>
      </w:r>
    </w:p>
    <w:p w14:paraId="7035E7F0">
      <w:pPr>
        <w:pStyle w:val="105"/>
        <w:spacing w:before="120" w:after="120" w:line="360" w:lineRule="auto"/>
      </w:pPr>
      <w:r>
        <w:rPr>
          <w:rFonts w:hint="eastAsia"/>
        </w:rPr>
        <w:t>应急响应</w:t>
      </w:r>
    </w:p>
    <w:p w14:paraId="5F0FD188">
      <w:pPr>
        <w:pStyle w:val="56"/>
        <w:spacing w:line="360" w:lineRule="auto"/>
        <w:ind w:firstLine="420"/>
      </w:pPr>
      <w:r>
        <w:rPr>
          <w:rFonts w:hint="eastAsia"/>
        </w:rPr>
        <w:t>系统应建立数据安全事件应急响应机制。一旦发生数据泄露、篡改或攻击，应立即启动应急预案，采取隔离、修复和追踪措施，并及时向相关主管部门报告。</w:t>
      </w:r>
    </w:p>
    <w:p w14:paraId="3BC2C602">
      <w:pPr>
        <w:pStyle w:val="56"/>
        <w:spacing w:line="360" w:lineRule="auto"/>
        <w:ind w:firstLine="420"/>
      </w:pPr>
      <w:r>
        <w:rPr>
          <w:rFonts w:hint="eastAsia"/>
        </w:rPr>
        <w:t>系统安全与隐私保护措施示例见表3。</w:t>
      </w:r>
    </w:p>
    <w:p w14:paraId="7F985F8D">
      <w:pPr>
        <w:pStyle w:val="112"/>
        <w:spacing w:before="120" w:after="120" w:line="360" w:lineRule="auto"/>
      </w:pPr>
      <w:r>
        <w:rPr>
          <w:rFonts w:hint="eastAsia"/>
        </w:rPr>
        <w:t>系统安全与隐私保护措施示例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261"/>
        <w:gridCol w:w="4382"/>
      </w:tblGrid>
      <w:tr w14:paraId="68C62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0A25EA15">
            <w:pPr>
              <w:pStyle w:val="178"/>
            </w:pPr>
            <w:r>
              <w:rPr>
                <w:rFonts w:hint="eastAsia"/>
              </w:rPr>
              <w:t>管理环节</w:t>
            </w:r>
          </w:p>
        </w:tc>
        <w:tc>
          <w:tcPr>
            <w:tcW w:w="3261" w:type="dxa"/>
            <w:tcBorders>
              <w:top w:val="single" w:color="auto" w:sz="8" w:space="0"/>
              <w:bottom w:val="single" w:color="auto" w:sz="8" w:space="0"/>
            </w:tcBorders>
          </w:tcPr>
          <w:p w14:paraId="6B91D170">
            <w:pPr>
              <w:pStyle w:val="178"/>
            </w:pPr>
            <w:r>
              <w:rPr>
                <w:rFonts w:hint="eastAsia"/>
              </w:rPr>
              <w:t>主要要求</w:t>
            </w:r>
          </w:p>
        </w:tc>
        <w:tc>
          <w:tcPr>
            <w:tcW w:w="4382" w:type="dxa"/>
            <w:tcBorders>
              <w:top w:val="single" w:color="auto" w:sz="8" w:space="0"/>
              <w:bottom w:val="single" w:color="auto" w:sz="8" w:space="0"/>
            </w:tcBorders>
          </w:tcPr>
          <w:p w14:paraId="541C9D2A">
            <w:pPr>
              <w:pStyle w:val="178"/>
            </w:pPr>
            <w:r>
              <w:rPr>
                <w:rFonts w:hint="eastAsia"/>
              </w:rPr>
              <w:t>实施措施</w:t>
            </w:r>
          </w:p>
        </w:tc>
      </w:tr>
      <w:tr w14:paraId="094A6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150310D8">
            <w:pPr>
              <w:pStyle w:val="178"/>
            </w:pPr>
            <w:r>
              <w:rPr>
                <w:rFonts w:hint="eastAsia"/>
              </w:rPr>
              <w:t>系统安全管理</w:t>
            </w:r>
          </w:p>
        </w:tc>
        <w:tc>
          <w:tcPr>
            <w:tcW w:w="3261" w:type="dxa"/>
            <w:tcBorders>
              <w:top w:val="single" w:color="auto" w:sz="8" w:space="0"/>
            </w:tcBorders>
          </w:tcPr>
          <w:p w14:paraId="31A9F008">
            <w:pPr>
              <w:pStyle w:val="178"/>
            </w:pPr>
            <w:r>
              <w:rPr>
                <w:rFonts w:hint="eastAsia"/>
              </w:rPr>
              <w:t>防止未授权访问与攻击</w:t>
            </w:r>
          </w:p>
        </w:tc>
        <w:tc>
          <w:tcPr>
            <w:tcW w:w="4382" w:type="dxa"/>
            <w:tcBorders>
              <w:top w:val="single" w:color="auto" w:sz="8" w:space="0"/>
            </w:tcBorders>
          </w:tcPr>
          <w:p w14:paraId="5F6A3A45">
            <w:pPr>
              <w:pStyle w:val="178"/>
            </w:pPr>
            <w:r>
              <w:rPr>
                <w:rFonts w:hint="eastAsia"/>
              </w:rPr>
              <w:t>部署防火墙、入侵检测和病毒防护</w:t>
            </w:r>
          </w:p>
        </w:tc>
      </w:tr>
      <w:tr w14:paraId="2AF5D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05849B73">
            <w:pPr>
              <w:pStyle w:val="178"/>
            </w:pPr>
            <w:r>
              <w:rPr>
                <w:rFonts w:hint="eastAsia"/>
              </w:rPr>
              <w:t>权限控制</w:t>
            </w:r>
          </w:p>
        </w:tc>
        <w:tc>
          <w:tcPr>
            <w:tcW w:w="3261" w:type="dxa"/>
          </w:tcPr>
          <w:p w14:paraId="4B4C4CA4">
            <w:pPr>
              <w:pStyle w:val="178"/>
            </w:pPr>
            <w:r>
              <w:rPr>
                <w:rFonts w:hint="eastAsia"/>
              </w:rPr>
              <w:t>基于岗位职责分级管理</w:t>
            </w:r>
          </w:p>
        </w:tc>
        <w:tc>
          <w:tcPr>
            <w:tcW w:w="4382" w:type="dxa"/>
          </w:tcPr>
          <w:p w14:paraId="4924FC74">
            <w:pPr>
              <w:pStyle w:val="178"/>
            </w:pPr>
            <w:r>
              <w:rPr>
                <w:rFonts w:hint="eastAsia"/>
              </w:rPr>
              <w:t>建立授权与回收机制，关键数据双重验证</w:t>
            </w:r>
          </w:p>
        </w:tc>
      </w:tr>
      <w:tr w14:paraId="6C2F0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41C61CD">
            <w:pPr>
              <w:pStyle w:val="178"/>
            </w:pPr>
            <w:r>
              <w:rPr>
                <w:rFonts w:hint="eastAsia"/>
              </w:rPr>
              <w:t>隐私保护</w:t>
            </w:r>
          </w:p>
        </w:tc>
        <w:tc>
          <w:tcPr>
            <w:tcW w:w="3261" w:type="dxa"/>
          </w:tcPr>
          <w:p w14:paraId="3FE0CF9D">
            <w:pPr>
              <w:pStyle w:val="178"/>
            </w:pPr>
            <w:r>
              <w:rPr>
                <w:rFonts w:hint="eastAsia"/>
              </w:rPr>
              <w:t>人员数据匿名化与脱敏处理</w:t>
            </w:r>
          </w:p>
        </w:tc>
        <w:tc>
          <w:tcPr>
            <w:tcW w:w="4382" w:type="dxa"/>
          </w:tcPr>
          <w:p w14:paraId="2E898138">
            <w:pPr>
              <w:pStyle w:val="178"/>
            </w:pPr>
            <w:r>
              <w:rPr>
                <w:rFonts w:hint="eastAsia"/>
              </w:rPr>
              <w:t>定位信息模糊化，外部披露仅用统计数据</w:t>
            </w:r>
          </w:p>
        </w:tc>
      </w:tr>
      <w:tr w14:paraId="721B4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3A908F9">
            <w:pPr>
              <w:pStyle w:val="178"/>
            </w:pPr>
            <w:r>
              <w:rPr>
                <w:rFonts w:hint="eastAsia"/>
              </w:rPr>
              <w:t>数据加密存储</w:t>
            </w:r>
          </w:p>
        </w:tc>
        <w:tc>
          <w:tcPr>
            <w:tcW w:w="3261" w:type="dxa"/>
          </w:tcPr>
          <w:p w14:paraId="66CA1C7C">
            <w:pPr>
              <w:pStyle w:val="178"/>
            </w:pPr>
            <w:r>
              <w:rPr>
                <w:rFonts w:hint="eastAsia"/>
              </w:rPr>
              <w:t>确保数据机密性与完整性</w:t>
            </w:r>
          </w:p>
        </w:tc>
        <w:tc>
          <w:tcPr>
            <w:tcW w:w="4382" w:type="dxa"/>
          </w:tcPr>
          <w:p w14:paraId="72B3ADB1">
            <w:pPr>
              <w:pStyle w:val="178"/>
            </w:pPr>
            <w:r>
              <w:rPr>
                <w:rFonts w:hint="eastAsia"/>
              </w:rPr>
              <w:t>采用国家认可的加密算法存储与传输</w:t>
            </w:r>
          </w:p>
        </w:tc>
      </w:tr>
      <w:tr w14:paraId="4A816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B9992BD">
            <w:pPr>
              <w:pStyle w:val="178"/>
            </w:pPr>
            <w:r>
              <w:rPr>
                <w:rFonts w:hint="eastAsia"/>
              </w:rPr>
              <w:t>应急响应</w:t>
            </w:r>
          </w:p>
        </w:tc>
        <w:tc>
          <w:tcPr>
            <w:tcW w:w="3261" w:type="dxa"/>
          </w:tcPr>
          <w:p w14:paraId="6D9F1CDF">
            <w:pPr>
              <w:pStyle w:val="178"/>
            </w:pPr>
            <w:r>
              <w:rPr>
                <w:rFonts w:hint="eastAsia"/>
              </w:rPr>
              <w:t>发生泄露或攻击时及时处置</w:t>
            </w:r>
          </w:p>
        </w:tc>
        <w:tc>
          <w:tcPr>
            <w:tcW w:w="4382" w:type="dxa"/>
          </w:tcPr>
          <w:p w14:paraId="0C238A68">
            <w:pPr>
              <w:pStyle w:val="178"/>
            </w:pPr>
            <w:r>
              <w:rPr>
                <w:rFonts w:hint="eastAsia"/>
              </w:rPr>
              <w:t>启动应急预案，隔离修复并上报主管部门</w:t>
            </w:r>
          </w:p>
        </w:tc>
      </w:tr>
    </w:tbl>
    <w:p w14:paraId="3A1C11C0">
      <w:pPr>
        <w:pStyle w:val="104"/>
        <w:spacing w:before="240" w:after="240" w:line="360" w:lineRule="auto"/>
      </w:pPr>
      <w:bookmarkStart w:id="66" w:name="_Toc209855808"/>
      <w:bookmarkStart w:id="67" w:name="_Toc209949142"/>
      <w:r>
        <w:rPr>
          <w:rFonts w:hint="eastAsia"/>
        </w:rPr>
        <w:t>应用管理</w:t>
      </w:r>
      <w:bookmarkEnd w:id="66"/>
      <w:bookmarkEnd w:id="67"/>
    </w:p>
    <w:p w14:paraId="6B498C69">
      <w:pPr>
        <w:pStyle w:val="105"/>
        <w:spacing w:before="120" w:after="120" w:line="360" w:lineRule="auto"/>
      </w:pPr>
      <w:r>
        <w:rPr>
          <w:rFonts w:hint="eastAsia"/>
        </w:rPr>
        <w:t>一般要求</w:t>
      </w:r>
    </w:p>
    <w:p w14:paraId="7F9C7786">
      <w:pPr>
        <w:pStyle w:val="56"/>
        <w:spacing w:line="360" w:lineRule="auto"/>
        <w:ind w:firstLine="420"/>
      </w:pPr>
      <w:r>
        <w:rPr>
          <w:rFonts w:hint="eastAsia"/>
        </w:rPr>
        <w:t>数据采集结果应当纳入施工企业安全管理体系，成为风险评估、隐患排查和安全决策的基础资料。同时，应建立统一的数据管理平台，实现数据的集中存储、共享与分析。</w:t>
      </w:r>
    </w:p>
    <w:p w14:paraId="5F329396">
      <w:pPr>
        <w:pStyle w:val="105"/>
        <w:spacing w:before="120" w:after="120" w:line="360" w:lineRule="auto"/>
      </w:pPr>
      <w:r>
        <w:rPr>
          <w:rFonts w:hint="eastAsia"/>
        </w:rPr>
        <w:t>工程应用</w:t>
      </w:r>
    </w:p>
    <w:p w14:paraId="3254CE4A">
      <w:pPr>
        <w:pStyle w:val="56"/>
        <w:spacing w:line="360" w:lineRule="auto"/>
        <w:ind w:firstLine="420"/>
      </w:pPr>
      <w:r>
        <w:rPr>
          <w:rFonts w:hint="eastAsia"/>
        </w:rPr>
        <w:t>在施工现场，采集数据应实时传输至智能预警平台，用于风险识别、趋势分析和事故预测。施工企业可根据预警结果调整施工工序、优化设备运行和加强人员防护，从而提升工程安全水平。</w:t>
      </w:r>
    </w:p>
    <w:p w14:paraId="51AB09F3">
      <w:pPr>
        <w:pStyle w:val="105"/>
        <w:spacing w:before="120" w:after="120" w:line="360" w:lineRule="auto"/>
      </w:pPr>
      <w:r>
        <w:rPr>
          <w:rFonts w:hint="eastAsia"/>
        </w:rPr>
        <w:t>企业管理</w:t>
      </w:r>
    </w:p>
    <w:p w14:paraId="29A98FB6">
      <w:pPr>
        <w:pStyle w:val="56"/>
        <w:spacing w:line="360" w:lineRule="auto"/>
        <w:ind w:firstLine="420"/>
      </w:pPr>
      <w:r>
        <w:rPr>
          <w:rFonts w:hint="eastAsia"/>
        </w:rPr>
        <w:t>施工企业应利用采集数据建立安全风险档案，开展安全绩效考核和事故责任追溯。企业内部应制定数据使用制度，明确责任部门和管理流程，避免数据闲置或滥用。</w:t>
      </w:r>
    </w:p>
    <w:p w14:paraId="01C2C1D0">
      <w:pPr>
        <w:pStyle w:val="105"/>
        <w:spacing w:before="120" w:after="120" w:line="360" w:lineRule="auto"/>
      </w:pPr>
      <w:r>
        <w:rPr>
          <w:rFonts w:hint="eastAsia"/>
        </w:rPr>
        <w:t>行业监管</w:t>
      </w:r>
    </w:p>
    <w:p w14:paraId="2791EB08">
      <w:pPr>
        <w:pStyle w:val="56"/>
        <w:spacing w:line="360" w:lineRule="auto"/>
        <w:ind w:firstLine="420"/>
      </w:pPr>
      <w:r>
        <w:rPr>
          <w:rFonts w:hint="eastAsia"/>
        </w:rPr>
        <w:t>主管部门可依托采集数据开展动态监管和风险分级管理，推动行业安全生产标准化。同时，采集数据还可作为智慧工地建设和安全生产信用评价的重要依据。</w:t>
      </w:r>
    </w:p>
    <w:p w14:paraId="238D048D">
      <w:pPr>
        <w:pStyle w:val="105"/>
        <w:spacing w:before="120" w:after="120" w:line="360" w:lineRule="auto"/>
      </w:pPr>
      <w:r>
        <w:rPr>
          <w:rFonts w:hint="eastAsia"/>
        </w:rPr>
        <w:t>信息共享</w:t>
      </w:r>
    </w:p>
    <w:p w14:paraId="4E24F71F">
      <w:pPr>
        <w:pStyle w:val="56"/>
        <w:spacing w:line="360" w:lineRule="auto"/>
        <w:ind w:firstLine="420"/>
      </w:pPr>
      <w:r>
        <w:rPr>
          <w:rFonts w:hint="eastAsia"/>
        </w:rPr>
        <w:t>数据采集平台宜与施工进度管理、设备管理和应急指挥平台实现互联互通，避免信息孤岛。对外共享时，应遵循数据脱敏和隐私保护要求。</w:t>
      </w:r>
    </w:p>
    <w:p w14:paraId="0D1E5146">
      <w:pPr>
        <w:pStyle w:val="104"/>
        <w:spacing w:before="240" w:after="240" w:line="360" w:lineRule="auto"/>
      </w:pPr>
      <w:bookmarkStart w:id="68" w:name="_Toc209855809"/>
      <w:bookmarkStart w:id="69" w:name="_Toc209949143"/>
      <w:r>
        <w:rPr>
          <w:rFonts w:hint="eastAsia"/>
        </w:rPr>
        <w:t>监督与改进</w:t>
      </w:r>
      <w:bookmarkEnd w:id="68"/>
      <w:bookmarkEnd w:id="69"/>
    </w:p>
    <w:p w14:paraId="34A600F3">
      <w:pPr>
        <w:pStyle w:val="105"/>
        <w:spacing w:before="120" w:after="120" w:line="360" w:lineRule="auto"/>
      </w:pPr>
      <w:r>
        <w:rPr>
          <w:rFonts w:hint="eastAsia"/>
        </w:rPr>
        <w:t>一般要求</w:t>
      </w:r>
    </w:p>
    <w:p w14:paraId="5F7F46E1">
      <w:pPr>
        <w:pStyle w:val="56"/>
        <w:spacing w:line="360" w:lineRule="auto"/>
        <w:ind w:firstLine="420"/>
      </w:pPr>
      <w:r>
        <w:rPr>
          <w:rFonts w:hint="eastAsia"/>
        </w:rPr>
        <w:t>监督与改进应遵循持续改进、闭环管理和责任明确的原则。各相关方应定期对数据采集过程进行检查和评估，并根据发现的问题采取改进措施。</w:t>
      </w:r>
    </w:p>
    <w:p w14:paraId="10D20B19">
      <w:pPr>
        <w:pStyle w:val="105"/>
        <w:spacing w:before="120" w:after="120" w:line="360" w:lineRule="auto"/>
      </w:pPr>
      <w:r>
        <w:rPr>
          <w:rFonts w:hint="eastAsia"/>
        </w:rPr>
        <w:t>监督机制</w:t>
      </w:r>
    </w:p>
    <w:p w14:paraId="65006AF6">
      <w:pPr>
        <w:pStyle w:val="56"/>
        <w:spacing w:line="360" w:lineRule="auto"/>
        <w:ind w:firstLine="420"/>
      </w:pPr>
      <w:r>
        <w:rPr>
          <w:rFonts w:hint="eastAsia"/>
        </w:rPr>
        <w:t>监督应覆盖设备运行状态、采集数据质量、传输与存储安全以及系统运行效果。监督主体包括施工企业内部安全管理部门、项目监理单位和行业主管部门，必要时可引入第三方机构。</w:t>
      </w:r>
    </w:p>
    <w:p w14:paraId="1380E2C7">
      <w:pPr>
        <w:pStyle w:val="105"/>
        <w:spacing w:before="120" w:after="120" w:line="360" w:lineRule="auto"/>
      </w:pPr>
      <w:r>
        <w:rPr>
          <w:rFonts w:hint="eastAsia"/>
        </w:rPr>
        <w:t>改进措施</w:t>
      </w:r>
    </w:p>
    <w:p w14:paraId="5288998D">
      <w:pPr>
        <w:pStyle w:val="56"/>
        <w:spacing w:line="360" w:lineRule="auto"/>
        <w:ind w:firstLine="420"/>
      </w:pPr>
      <w:r>
        <w:rPr>
          <w:rFonts w:hint="eastAsia"/>
        </w:rPr>
        <w:t>针对监督中发现的不足，应及时采取改进措施。例如，更新采集设备、优化数据采集流程、完善系统安全防护和加强人员培训。同时，应建立经验反馈机制，将改进结果纳入后续工程项目。</w:t>
      </w:r>
    </w:p>
    <w:p w14:paraId="4D351AA0">
      <w:pPr>
        <w:pStyle w:val="105"/>
        <w:spacing w:before="120" w:after="120" w:line="360" w:lineRule="auto"/>
      </w:pPr>
      <w:r>
        <w:rPr>
          <w:rFonts w:hint="eastAsia"/>
        </w:rPr>
        <w:t>持续评估</w:t>
      </w:r>
    </w:p>
    <w:p w14:paraId="4DB37E22">
      <w:pPr>
        <w:pStyle w:val="56"/>
        <w:spacing w:line="360" w:lineRule="auto"/>
        <w:ind w:firstLine="420"/>
        <w:rPr>
          <w:rFonts w:hint="eastAsia"/>
        </w:rPr>
      </w:pPr>
      <w:r>
        <w:rPr>
          <w:rFonts w:hint="eastAsia"/>
        </w:rPr>
        <w:t>应建立周期性评估机制，周期宜为6个月至1年。评估内容包括数据丢包率、异常数据比例、设备故障率和应急响应情况。评估结果应形成书面报告，并作为下一轮改进的依据。</w:t>
      </w:r>
    </w:p>
    <w:bookmarkEnd w:id="28"/>
    <w:p w14:paraId="0A859200">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70" w:name="BookMark6"/>
    </w:p>
    <w:p w14:paraId="2E9AA5A3">
      <w:pPr>
        <w:pStyle w:val="63"/>
        <w:spacing w:after="120" w:line="360" w:lineRule="auto"/>
        <w:rPr>
          <w:rFonts w:hint="eastAsia"/>
        </w:rPr>
      </w:pPr>
      <w:bookmarkStart w:id="71" w:name="_Toc209949144"/>
      <w:r>
        <w:rPr>
          <w:rFonts w:hint="eastAsia"/>
          <w:spacing w:val="105"/>
        </w:rPr>
        <w:t>参考文</w:t>
      </w:r>
      <w:r>
        <w:rPr>
          <w:rFonts w:hint="eastAsia"/>
        </w:rPr>
        <w:t>献</w:t>
      </w:r>
      <w:bookmarkEnd w:id="71"/>
    </w:p>
    <w:p w14:paraId="6B1A9A8C">
      <w:pPr>
        <w:pStyle w:val="56"/>
        <w:spacing w:line="360" w:lineRule="auto"/>
        <w:ind w:firstLine="420"/>
        <w:rPr>
          <w:rFonts w:hint="eastAsia"/>
        </w:rPr>
      </w:pPr>
      <w:r>
        <w:rPr>
          <w:rFonts w:hint="eastAsia"/>
        </w:rPr>
        <w:t>[</w:t>
      </w:r>
      <w:r>
        <w:t xml:space="preserve">1] </w:t>
      </w:r>
      <w:r>
        <w:rPr>
          <w:rFonts w:hint="eastAsia"/>
        </w:rPr>
        <w:t>DB31/T 688—2013 建筑工程施工质量安全风险管理规范</w:t>
      </w:r>
    </w:p>
    <w:p w14:paraId="21501ED2">
      <w:pPr>
        <w:pStyle w:val="56"/>
        <w:spacing w:line="360" w:lineRule="auto"/>
        <w:ind w:firstLine="420"/>
      </w:pPr>
      <w:r>
        <w:t xml:space="preserve">[2] </w:t>
      </w:r>
      <w:r>
        <w:rPr>
          <w:rFonts w:hint="eastAsia"/>
        </w:rPr>
        <w:t>DB32/T 4509—2023 房屋建筑工程施工现场安全检查用语及数据交换标准</w:t>
      </w:r>
    </w:p>
    <w:bookmarkEnd w:id="70"/>
    <w:p w14:paraId="3673E874">
      <w:pPr>
        <w:pStyle w:val="56"/>
        <w:spacing w:line="360" w:lineRule="auto"/>
        <w:ind w:firstLine="0" w:firstLineChars="0"/>
        <w:jc w:val="center"/>
      </w:pPr>
      <w:bookmarkStart w:id="72" w:name="BookMark8"/>
      <w:r>
        <w:rPr>
          <w:rFonts w:hint="eastAsia"/>
        </w:rPr>
        <w:drawing>
          <wp:inline distT="0" distB="0" distL="0" distR="0">
            <wp:extent cx="1485900" cy="317500"/>
            <wp:effectExtent l="0" t="0" r="0" b="6350"/>
            <wp:docPr id="1869408688" name="图片 3"/>
            <wp:cNvGraphicFramePr/>
            <a:graphic xmlns:a="http://schemas.openxmlformats.org/drawingml/2006/main">
              <a:graphicData uri="http://schemas.openxmlformats.org/drawingml/2006/picture">
                <pic:pic xmlns:pic="http://schemas.openxmlformats.org/drawingml/2006/picture">
                  <pic:nvPicPr>
                    <pic:cNvPr id="1869408688"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3A97">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AAAF0">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62A7">
    <w:pPr>
      <w:pStyle w:val="51"/>
    </w:pPr>
    <w:r>
      <w:fldChar w:fldCharType="begin"/>
    </w:r>
    <w:r>
      <w:instrText xml:space="preserve"> PAGE   \* MERGEFORMAT \* MERGEFORMAT </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E45B1">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B438">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F6781">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F8C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A45E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F7B5">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D3F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FFBF">
    <w:pPr>
      <w:pStyle w:val="61"/>
    </w:pPr>
    <w:r>
      <w:fldChar w:fldCharType="begin"/>
    </w:r>
    <w:r>
      <w:instrText xml:space="preserve"> STYLEREF  标准文件_文件编号  \* MERGEFORMAT </w:instrText>
    </w:r>
    <w:r>
      <w:fldChar w:fldCharType="separate"/>
    </w:r>
    <w:r>
      <w:t>T/XJBX 0118—2025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B83F">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0118—2025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D210">
    <w:pPr>
      <w:pStyle w:val="61"/>
    </w:pPr>
    <w:r>
      <w:pict>
        <v:shape id="_x0000_s1036" o:spid="_x0000_s1036"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0118—2025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AAC75">
    <w:pPr>
      <w:pStyle w:val="62"/>
    </w:pPr>
    <w:r>
      <w:fldChar w:fldCharType="begin"/>
    </w:r>
    <w:r>
      <w:instrText xml:space="preserve"> STYLEREF  标准文件_文件编号 \* MERGEFORMAT </w:instrText>
    </w:r>
    <w:r>
      <w:fldChar w:fldCharType="separate"/>
    </w:r>
    <w:r>
      <w:t>T/XJBX 0118—2025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1356">
    <w:pPr>
      <w:pStyle w:val="61"/>
    </w:pPr>
    <w:r>
      <w:fldChar w:fldCharType="begin"/>
    </w:r>
    <w:r>
      <w:instrText xml:space="preserve"> STYLEREF  标准文件_文件编号  \* MERGEFORMAT </w:instrText>
    </w:r>
    <w:r>
      <w:fldChar w:fldCharType="separate"/>
    </w:r>
    <w:r>
      <w:t>T/XJBX 0118—2025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4A26">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0118—2025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1CD84">
    <w:pPr>
      <w:pStyle w:val="61"/>
    </w:pPr>
    <w:r>
      <w:fldChar w:fldCharType="begin"/>
    </w:r>
    <w:r>
      <w:instrText xml:space="preserve"> STYLEREF  标准文件_文件编号  \* MERGEFORMAT </w:instrText>
    </w:r>
    <w:r>
      <w:fldChar w:fldCharType="separate"/>
    </w:r>
    <w:r>
      <w:t>T/XJBX 0118—2025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0578C">
    <w:pPr>
      <w:pStyle w:val="62"/>
    </w:pPr>
    <w:r>
      <w:fldChar w:fldCharType="begin"/>
    </w:r>
    <w:r>
      <w:instrText xml:space="preserve"> STYLEREF  标准文件_文件编号 \* MERGEFORMAT </w:instrText>
    </w:r>
    <w:r>
      <w:fldChar w:fldCharType="separate"/>
    </w:r>
    <w:r>
      <w:t>T/XJBX 0118—2025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263A">
    <w:pPr>
      <w:pStyle w:val="61"/>
    </w:pPr>
    <w:r>
      <w:fldChar w:fldCharType="begin"/>
    </w:r>
    <w:r>
      <w:instrText xml:space="preserve"> STYLEREF  标准文件_文件编号  \* MERGEFORMAT </w:instrText>
    </w:r>
    <w:r>
      <w:fldChar w:fldCharType="separate"/>
    </w:r>
    <w:r>
      <w:t>T/XJBX 0118—2025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BA2E">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0118—2025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21D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7AF"/>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0C74"/>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427C"/>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742"/>
    <w:rsid w:val="003E1C53"/>
    <w:rsid w:val="003E2A69"/>
    <w:rsid w:val="003E2D49"/>
    <w:rsid w:val="003E2FD4"/>
    <w:rsid w:val="003E49F6"/>
    <w:rsid w:val="003E660F"/>
    <w:rsid w:val="003E7D9C"/>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87A"/>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0D6"/>
    <w:rsid w:val="007D3296"/>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E5F"/>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BA4"/>
    <w:rsid w:val="00AE2A69"/>
    <w:rsid w:val="00AE37E5"/>
    <w:rsid w:val="00AE5EB4"/>
    <w:rsid w:val="00AF0C18"/>
    <w:rsid w:val="00AF1CE8"/>
    <w:rsid w:val="00AF47C5"/>
    <w:rsid w:val="00AF5398"/>
    <w:rsid w:val="00B049AF"/>
    <w:rsid w:val="00B07242"/>
    <w:rsid w:val="00B10534"/>
    <w:rsid w:val="00B113DB"/>
    <w:rsid w:val="00B11D8A"/>
    <w:rsid w:val="00B12981"/>
    <w:rsid w:val="00B147DD"/>
    <w:rsid w:val="00B156FD"/>
    <w:rsid w:val="00B21F61"/>
    <w:rsid w:val="00B22DF9"/>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4F75"/>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C88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6917B279">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8EEC60D">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395FCF7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0E5B63"/>
    <w:rsid w:val="0025080E"/>
    <w:rsid w:val="00813E5F"/>
    <w:rsid w:val="008A4D07"/>
    <w:rsid w:val="009B6447"/>
    <w:rsid w:val="00AF1CE8"/>
    <w:rsid w:val="00B6674A"/>
    <w:rsid w:val="00F2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3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4243</Words>
  <Characters>4488</Characters>
  <Lines>53</Lines>
  <Paragraphs>14</Paragraphs>
  <TotalTime>44</TotalTime>
  <ScaleCrop>false</ScaleCrop>
  <LinksUpToDate>false</LinksUpToDate>
  <CharactersWithSpaces>4581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2025-09-27T00:19:00Z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2025-09-28T07:47:35Z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275C7673D2094921840169F9C1FDEFAA_12</vt:lpwstr>
  </property>
</Properties>
</file>