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5.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35.020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L 0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01</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2"/>
            </w:textInput>
          </w:ffData>
        </w:fldChar>
      </w:r>
      <w:bookmarkStart w:id="6" w:name="NSTD_CODE_F"/>
      <w:r>
        <w:instrText xml:space="preserve"> FORMTEXT </w:instrText>
      </w:r>
      <w:r>
        <w:fldChar w:fldCharType="separate"/>
      </w:r>
      <w:r>
        <w:t>0112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电子信息工程安全防护实施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电子信息工程安全防护实施指南</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mplementation of security protection in electronic information engineering"/>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implementation of security protection in electronic information engineering</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48C3BE6">
      <w:pPr>
        <w:pStyle w:val="91"/>
        <w:spacing w:after="360"/>
        <w:rPr>
          <w:rFonts w:hint="eastAsia"/>
        </w:rPr>
      </w:pPr>
      <w:bookmarkStart w:id="21" w:name="BookMark1"/>
      <w:bookmarkStart w:id="22" w:name="_Toc209904653"/>
      <w:r>
        <w:rPr>
          <w:rFonts w:hint="eastAsia"/>
          <w:spacing w:val="320"/>
        </w:rPr>
        <w:t>目</w:t>
      </w:r>
      <w:r>
        <w:rPr>
          <w:rFonts w:hint="eastAsia"/>
        </w:rPr>
        <w:t>次</w:t>
      </w:r>
    </w:p>
    <w:p w14:paraId="79C3469E">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"_Toc209946394" </w:instrText>
      </w:r>
      <w:r>
        <w:fldChar w:fldCharType="separate"/>
      </w:r>
      <w:r>
        <w:rPr>
          <w:rStyle w:val="32"/>
        </w:rPr>
        <w:t>前言</w:t>
      </w:r>
      <w:r>
        <w:tab/>
      </w:r>
      <w:r>
        <w:fldChar w:fldCharType="begin"/>
      </w:r>
      <w:r>
        <w:instrText xml:space="preserve"> PAGEREF _Toc209946394 \h </w:instrText>
      </w:r>
      <w:r>
        <w:fldChar w:fldCharType="separate"/>
      </w:r>
      <w:r>
        <w:t>III</w:t>
      </w:r>
      <w:r>
        <w:fldChar w:fldCharType="end"/>
      </w:r>
      <w:r>
        <w:fldChar w:fldCharType="end"/>
      </w:r>
    </w:p>
    <w:p w14:paraId="537915F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"_Toc209946395" </w:instrText>
      </w:r>
      <w:r>
        <w:fldChar w:fldCharType="separate"/>
      </w:r>
      <w:r>
        <w:rPr>
          <w:rStyle w:val="32"/>
        </w:rPr>
        <w:t>引言</w:t>
      </w:r>
      <w:r>
        <w:tab/>
      </w:r>
      <w:r>
        <w:fldChar w:fldCharType="begin"/>
      </w:r>
      <w:r>
        <w:instrText xml:space="preserve"> PAGEREF _Toc209946395 \h </w:instrText>
      </w:r>
      <w:r>
        <w:fldChar w:fldCharType="separate"/>
      </w:r>
      <w:r>
        <w:t>V</w:t>
      </w:r>
      <w:r>
        <w:fldChar w:fldCharType="end"/>
      </w:r>
      <w:r>
        <w:fldChar w:fldCharType="end"/>
      </w:r>
    </w:p>
    <w:p w14:paraId="674D1E51">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"_Toc209946396" </w:instrText>
      </w:r>
      <w:r>
        <w:fldChar w:fldCharType="separate"/>
      </w:r>
      <w:r>
        <w:rPr>
          <w:rStyle w:val="32"/>
        </w:rPr>
        <w:t>1  范围</w:t>
      </w:r>
      <w:r>
        <w:tab/>
      </w:r>
      <w:r>
        <w:fldChar w:fldCharType="begin"/>
      </w:r>
      <w:r>
        <w:instrText xml:space="preserve"> PAGEREF _Toc209946396 \h </w:instrText>
      </w:r>
      <w:r>
        <w:fldChar w:fldCharType="separate"/>
      </w:r>
      <w:r>
        <w:t>1</w:t>
      </w:r>
      <w:r>
        <w:fldChar w:fldCharType="end"/>
      </w:r>
      <w:r>
        <w:fldChar w:fldCharType="end"/>
      </w:r>
    </w:p>
    <w:p w14:paraId="1490E4F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"_Toc209946397" </w:instrText>
      </w:r>
      <w:r>
        <w:fldChar w:fldCharType="separate"/>
      </w:r>
      <w:r>
        <w:rPr>
          <w:rStyle w:val="32"/>
        </w:rPr>
        <w:t>2  规范性引用文件</w:t>
      </w:r>
      <w:r>
        <w:tab/>
      </w:r>
      <w:r>
        <w:fldChar w:fldCharType="begin"/>
      </w:r>
      <w:r>
        <w:instrText xml:space="preserve"> PAGEREF _Toc209946397 \h </w:instrText>
      </w:r>
      <w:r>
        <w:fldChar w:fldCharType="separate"/>
      </w:r>
      <w:r>
        <w:t>1</w:t>
      </w:r>
      <w:r>
        <w:fldChar w:fldCharType="end"/>
      </w:r>
      <w:r>
        <w:fldChar w:fldCharType="end"/>
      </w:r>
    </w:p>
    <w:p w14:paraId="15AD966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"_Toc209946398" </w:instrText>
      </w:r>
      <w:r>
        <w:fldChar w:fldCharType="separate"/>
      </w:r>
      <w:r>
        <w:rPr>
          <w:rStyle w:val="32"/>
        </w:rPr>
        <w:t>3  术语和定义</w:t>
      </w:r>
      <w:r>
        <w:tab/>
      </w:r>
      <w:r>
        <w:fldChar w:fldCharType="begin"/>
      </w:r>
      <w:r>
        <w:instrText xml:space="preserve"> PAGEREF _Toc209946398 \h </w:instrText>
      </w:r>
      <w:r>
        <w:fldChar w:fldCharType="separate"/>
      </w:r>
      <w:r>
        <w:t>1</w:t>
      </w:r>
      <w:r>
        <w:fldChar w:fldCharType="end"/>
      </w:r>
      <w:r>
        <w:fldChar w:fldCharType="end"/>
      </w:r>
    </w:p>
    <w:p w14:paraId="3F6FB4C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"_Toc209946399" </w:instrText>
      </w:r>
      <w:r>
        <w:fldChar w:fldCharType="separate"/>
      </w:r>
      <w:r>
        <w:rPr>
          <w:rStyle w:val="32"/>
        </w:rPr>
        <w:t>4  总体要求</w:t>
      </w:r>
      <w:r>
        <w:tab/>
      </w:r>
      <w:r>
        <w:fldChar w:fldCharType="begin"/>
      </w:r>
      <w:r>
        <w:instrText xml:space="preserve"> PAGEREF _Toc209946399 \h </w:instrText>
      </w:r>
      <w:r>
        <w:fldChar w:fldCharType="separate"/>
      </w:r>
      <w:r>
        <w:t>2</w:t>
      </w:r>
      <w:r>
        <w:fldChar w:fldCharType="end"/>
      </w:r>
      <w:r>
        <w:fldChar w:fldCharType="end"/>
      </w:r>
    </w:p>
    <w:p w14:paraId="3B76009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"_Toc209946400" </w:instrText>
      </w:r>
      <w:r>
        <w:fldChar w:fldCharType="separate"/>
      </w:r>
      <w:r>
        <w:rPr>
          <w:rStyle w:val="32"/>
        </w:rPr>
        <w:t>5  安全防护</w:t>
      </w:r>
      <w:r>
        <w:tab/>
      </w:r>
      <w:r>
        <w:fldChar w:fldCharType="begin"/>
      </w:r>
      <w:r>
        <w:instrText xml:space="preserve"> PAGEREF _Toc209946400 \h </w:instrText>
      </w:r>
      <w:r>
        <w:fldChar w:fldCharType="separate"/>
      </w:r>
      <w:r>
        <w:t>2</w:t>
      </w:r>
      <w:r>
        <w:fldChar w:fldCharType="end"/>
      </w:r>
      <w:r>
        <w:fldChar w:fldCharType="end"/>
      </w:r>
    </w:p>
    <w:p w14:paraId="39018EB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"_Toc209946401" </w:instrText>
      </w:r>
      <w:r>
        <w:fldChar w:fldCharType="separate"/>
      </w:r>
      <w:r>
        <w:rPr>
          <w:rStyle w:val="32"/>
        </w:rPr>
        <w:t>6  设备安全防护</w:t>
      </w:r>
      <w:r>
        <w:tab/>
      </w:r>
      <w:r>
        <w:fldChar w:fldCharType="begin"/>
      </w:r>
      <w:r>
        <w:instrText xml:space="preserve"> PAGEREF _Toc209946401 \h </w:instrText>
      </w:r>
      <w:r>
        <w:fldChar w:fldCharType="separate"/>
      </w:r>
      <w:r>
        <w:t>4</w:t>
      </w:r>
      <w:r>
        <w:fldChar w:fldCharType="end"/>
      </w:r>
      <w:r>
        <w:fldChar w:fldCharType="end"/>
      </w:r>
    </w:p>
    <w:p w14:paraId="0BCC4DC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"_Toc209946402" </w:instrText>
      </w:r>
      <w:r>
        <w:fldChar w:fldCharType="separate"/>
      </w:r>
      <w:r>
        <w:rPr>
          <w:rStyle w:val="32"/>
        </w:rPr>
        <w:t>7  信息安全防护</w:t>
      </w:r>
      <w:r>
        <w:tab/>
      </w:r>
      <w:r>
        <w:fldChar w:fldCharType="begin"/>
      </w:r>
      <w:r>
        <w:instrText xml:space="preserve"> PAGEREF _Toc209946402 \h </w:instrText>
      </w:r>
      <w:r>
        <w:fldChar w:fldCharType="separate"/>
      </w:r>
      <w:r>
        <w:t>4</w:t>
      </w:r>
      <w:r>
        <w:fldChar w:fldCharType="end"/>
      </w:r>
      <w:r>
        <w:fldChar w:fldCharType="end"/>
      </w:r>
    </w:p>
    <w:p w14:paraId="37D1BD71">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"_Toc209946403" </w:instrText>
      </w:r>
      <w:r>
        <w:fldChar w:fldCharType="separate"/>
      </w:r>
      <w:r>
        <w:rPr>
          <w:rStyle w:val="32"/>
        </w:rPr>
        <w:t>8  应急管理</w:t>
      </w:r>
      <w:r>
        <w:tab/>
      </w:r>
      <w:r>
        <w:fldChar w:fldCharType="begin"/>
      </w:r>
      <w:r>
        <w:instrText xml:space="preserve"> PAGEREF _Toc209946403 \h </w:instrText>
      </w:r>
      <w:r>
        <w:fldChar w:fldCharType="separate"/>
      </w:r>
      <w:r>
        <w:t>5</w:t>
      </w:r>
      <w:r>
        <w:fldChar w:fldCharType="end"/>
      </w:r>
      <w:r>
        <w:fldChar w:fldCharType="end"/>
      </w:r>
    </w:p>
    <w:p w14:paraId="045D573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"_Toc209946404" </w:instrText>
      </w:r>
      <w:r>
        <w:fldChar w:fldCharType="separate"/>
      </w:r>
      <w:r>
        <w:rPr>
          <w:rStyle w:val="32"/>
        </w:rPr>
        <w:t>9  信息化平台支持</w:t>
      </w:r>
      <w:r>
        <w:tab/>
      </w:r>
      <w:r>
        <w:fldChar w:fldCharType="begin"/>
      </w:r>
      <w:r>
        <w:instrText xml:space="preserve"> PAGEREF _Toc209946404 \h </w:instrText>
      </w:r>
      <w:r>
        <w:fldChar w:fldCharType="separate"/>
      </w:r>
      <w:r>
        <w:t>6</w:t>
      </w:r>
      <w:r>
        <w:fldChar w:fldCharType="end"/>
      </w:r>
      <w:r>
        <w:fldChar w:fldCharType="end"/>
      </w:r>
    </w:p>
    <w:p w14:paraId="0BE7B78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"_Toc209946405" </w:instrText>
      </w:r>
      <w:r>
        <w:fldChar w:fldCharType="separate"/>
      </w:r>
      <w:r>
        <w:rPr>
          <w:rStyle w:val="32"/>
        </w:rPr>
        <w:t>10  后期维护</w:t>
      </w:r>
      <w:r>
        <w:tab/>
      </w:r>
      <w:r>
        <w:fldChar w:fldCharType="begin"/>
      </w:r>
      <w:r>
        <w:instrText xml:space="preserve"> PAGEREF _Toc209946405 \h </w:instrText>
      </w:r>
      <w:r>
        <w:fldChar w:fldCharType="separate"/>
      </w:r>
      <w:r>
        <w:t>7</w:t>
      </w:r>
      <w:r>
        <w:fldChar w:fldCharType="end"/>
      </w:r>
      <w:r>
        <w:fldChar w:fldCharType="end"/>
      </w:r>
    </w:p>
    <w:p w14:paraId="53790BD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"_Toc209946406" </w:instrText>
      </w:r>
      <w:r>
        <w:fldChar w:fldCharType="separate"/>
      </w:r>
      <w:r>
        <w:rPr>
          <w:rStyle w:val="32"/>
        </w:rPr>
        <w:t>参考文献</w:t>
      </w:r>
      <w:r>
        <w:tab/>
      </w:r>
      <w:r>
        <w:fldChar w:fldCharType="begin"/>
      </w:r>
      <w:r>
        <w:instrText xml:space="preserve"> PAGEREF _Toc209946406 \h </w:instrText>
      </w:r>
      <w:r>
        <w:fldChar w:fldCharType="separate"/>
      </w:r>
      <w:r>
        <w:t>8</w:t>
      </w:r>
      <w:r>
        <w:fldChar w:fldCharType="end"/>
      </w:r>
      <w:r>
        <w:fldChar w:fldCharType="end"/>
      </w:r>
    </w:p>
    <w:p w14:paraId="1EAB9E84">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6394"/>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本文件起草单位：阿鲁科尔沁旗坤都镇人民政府。</w:t>
      </w:r>
    </w:p>
    <w:p w14:paraId="42BC1C2C">
      <w:pPr>
        <w:pStyle w:val="56"/>
        <w:spacing w:line="360" w:lineRule="auto"/>
        <w:ind w:firstLine="420"/>
      </w:pPr>
      <w:r>
        <w:rPr>
          <w:rFonts w:hint="eastAsia"/>
        </w:rPr>
        <w:t>本文件主要起草人：乌云毕力格。</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3" w:name="_GoBack"/>
      <w:bookmarkEnd w:id="73"/>
    </w:p>
    <w:bookmarkEnd w:id="24"/>
    <w:p w14:paraId="4104DD8B">
      <w:pPr>
        <w:pStyle w:val="89"/>
        <w:spacing w:after="360"/>
      </w:pPr>
      <w:bookmarkStart w:id="25" w:name="_Toc209946395"/>
      <w:bookmarkStart w:id="26" w:name="_Toc209904654"/>
      <w:bookmarkStart w:id="27" w:name="BookMark3"/>
      <w:r>
        <w:rPr>
          <w:spacing w:val="320"/>
        </w:rPr>
        <w:t>引</w:t>
      </w:r>
      <w:r>
        <w:t>言</w:t>
      </w:r>
      <w:bookmarkEnd w:id="25"/>
      <w:bookmarkEnd w:id="26"/>
    </w:p>
    <w:p w14:paraId="64DFCF57">
      <w:pPr>
        <w:pStyle w:val="56"/>
        <w:spacing w:line="360" w:lineRule="auto"/>
        <w:ind w:firstLine="420"/>
      </w:pPr>
      <w:r>
        <w:rPr>
          <w:rFonts w:hint="eastAsia"/>
        </w:rPr>
        <w:t>随着数字化转型和信息化建设的加速推进，电子信息工程在各类基础设施、企事业单位和社会服务中得到广泛应用，成为支撑经济社会发展的重要基础。然而，伴随电子信息工程规模不断扩大和复杂度逐渐提升，网络攻击、数据泄露、设备故障、自然灾害等安全风险也日益突出，对系统运行稳定性、数据完整性以及信息安全构成了严重威胁。</w:t>
      </w:r>
    </w:p>
    <w:p w14:paraId="2D3F5404">
      <w:pPr>
        <w:pStyle w:val="56"/>
        <w:spacing w:line="360" w:lineRule="auto"/>
        <w:ind w:firstLine="420"/>
      </w:pPr>
      <w:r>
        <w:rPr>
          <w:rFonts w:hint="eastAsia"/>
        </w:rPr>
        <w:t>近年来，国家和行业主管部门高度重视信息安全与工程防护工作，相继出台了一系列政策文件和标准规范，要求在电子信息工程建设与运行过程中，必须同步落实安全防护措施，构建覆盖网络、设备、数据和环境的全方位安全防护体系。与此同时，人工智能、大数据、物联网和云计算等新技术的应用，也为安全防护提供了新的手段和支撑，使得工程管理从被动防御逐渐向主动预防和智能化管控转变。</w:t>
      </w:r>
    </w:p>
    <w:p w14:paraId="60B5D655">
      <w:pPr>
        <w:pStyle w:val="56"/>
        <w:spacing w:line="360" w:lineRule="auto"/>
        <w:ind w:firstLine="420"/>
      </w:pPr>
      <w:r>
        <w:rPr>
          <w:rFonts w:hint="eastAsia"/>
        </w:rPr>
        <w:t>然而，在实际工作中，电子信息工程安全防护仍存在一些突出问题，如安全防护措施落实不到位、管理机制不健全、应急能力不足、信息化水平偏低等。这些问题不仅增加了安全风险，也影响了工程效能的发挥和可持续运行。</w:t>
      </w:r>
    </w:p>
    <w:p w14:paraId="193B5458">
      <w:pPr>
        <w:pStyle w:val="56"/>
        <w:spacing w:line="360" w:lineRule="auto"/>
        <w:ind w:firstLine="420"/>
      </w:pPr>
      <w:r>
        <w:rPr>
          <w:rFonts w:hint="eastAsia"/>
        </w:rPr>
        <w:t>制定本文件的目的在于，为电子信息工程的规划、设计、建设、运行和维护提供系统化、可操作的安全防护实施指南。通过规范总体要求、明确网络与通信、设备与设施、数据与信息等环节的安全防护措施，并提出应急管理、检测评估与持续改进要求，帮助相关单位有效识别和控制风险，提升整体安全防护水平。</w:t>
      </w:r>
    </w:p>
    <w:p w14:paraId="50D9A392">
      <w:pPr>
        <w:pStyle w:val="56"/>
        <w:spacing w:line="360" w:lineRule="auto"/>
        <w:ind w:firstLine="420"/>
      </w:pPr>
      <w:r>
        <w:rPr>
          <w:rFonts w:hint="eastAsia"/>
        </w:rPr>
        <w:t>本文件适用于各类电子信息工程项目的安全防护实施，也可供相关行业的监督管理和科研工作参考。</w:t>
      </w: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电子信息工程安全防护实施指南</w:t>
          </w:r>
        </w:p>
      </w:sdtContent>
    </w:sdt>
    <w:bookmarkEnd w:id="29"/>
    <w:p w14:paraId="153BF6ED">
      <w:pPr>
        <w:pStyle w:val="104"/>
        <w:spacing w:before="240" w:after="240"/>
      </w:pPr>
      <w:bookmarkStart w:id="30" w:name="_Toc17233325"/>
      <w:bookmarkStart w:id="31" w:name="_Toc17233333"/>
      <w:bookmarkStart w:id="32" w:name="_Toc24884218"/>
      <w:bookmarkStart w:id="33" w:name="_Toc26718930"/>
      <w:bookmarkStart w:id="34" w:name="_Toc24884211"/>
      <w:bookmarkStart w:id="35" w:name="_Toc26648465"/>
      <w:bookmarkStart w:id="36" w:name="_Toc97192964"/>
      <w:bookmarkStart w:id="37" w:name="_Toc209904655"/>
      <w:bookmarkStart w:id="38" w:name="_Toc26986771"/>
      <w:bookmarkStart w:id="39" w:name="_Toc209946396"/>
      <w:bookmarkStart w:id="40" w:name="_Toc26986530"/>
      <w:r>
        <w:rPr>
          <w:rFonts w:hint="eastAsia"/>
        </w:rPr>
        <w:t>范围</w:t>
      </w:r>
      <w:bookmarkEnd w:id="30"/>
      <w:bookmarkEnd w:id="31"/>
      <w:bookmarkEnd w:id="32"/>
      <w:bookmarkEnd w:id="33"/>
      <w:bookmarkEnd w:id="34"/>
      <w:bookmarkEnd w:id="35"/>
      <w:bookmarkEnd w:id="36"/>
      <w:bookmarkEnd w:id="37"/>
      <w:bookmarkEnd w:id="38"/>
      <w:bookmarkEnd w:id="39"/>
      <w:bookmarkEnd w:id="40"/>
    </w:p>
    <w:p w14:paraId="0523A90D">
      <w:pPr>
        <w:pStyle w:val="56"/>
        <w:spacing w:line="360" w:lineRule="auto"/>
        <w:ind w:firstLine="420"/>
      </w:pPr>
      <w:bookmarkStart w:id="41" w:name="_Toc24884212"/>
      <w:bookmarkStart w:id="42" w:name="_Toc24884219"/>
      <w:bookmarkStart w:id="43" w:name="_Toc26648466"/>
      <w:bookmarkStart w:id="44" w:name="_Toc17233334"/>
      <w:bookmarkStart w:id="45" w:name="_Toc17233326"/>
      <w:r>
        <w:rPr>
          <w:rFonts w:hint="eastAsia"/>
        </w:rPr>
        <w:t>本文件规定了电子信息工程安全防护的总体要求、安全防护、设备安全防护、信息安全防护、应急管理、信息化平台支持及后期维护等方面的内容。</w:t>
      </w:r>
    </w:p>
    <w:p w14:paraId="0F4E1B06">
      <w:pPr>
        <w:pStyle w:val="56"/>
        <w:spacing w:line="360" w:lineRule="auto"/>
        <w:ind w:firstLine="420"/>
      </w:pPr>
      <w:r>
        <w:rPr>
          <w:rFonts w:hint="eastAsia"/>
        </w:rPr>
        <w:t>本文件适用于电子信息工程在规划、设计、建设、运行和维护全过程中的安全防护实施工作。</w:t>
      </w:r>
    </w:p>
    <w:p w14:paraId="387C9C2B">
      <w:pPr>
        <w:pStyle w:val="56"/>
        <w:spacing w:line="360" w:lineRule="auto"/>
        <w:ind w:firstLine="420"/>
      </w:pPr>
      <w:r>
        <w:rPr>
          <w:rFonts w:hint="eastAsia"/>
        </w:rPr>
        <w:t>本文件亦可供相关行业主管部门、科研院所和第三方服务机构在开展电子信息工程安全防护监管、研究和咨询工作时参考使用。</w:t>
      </w:r>
    </w:p>
    <w:p w14:paraId="1F7FEEB2">
      <w:pPr>
        <w:pStyle w:val="104"/>
        <w:spacing w:before="240" w:after="240" w:line="360" w:lineRule="auto"/>
      </w:pPr>
      <w:bookmarkStart w:id="46" w:name="_Toc26986531"/>
      <w:bookmarkStart w:id="47" w:name="_Toc26986772"/>
      <w:bookmarkStart w:id="48" w:name="_Toc97192965"/>
      <w:bookmarkStart w:id="49" w:name="_Toc26718931"/>
      <w:bookmarkStart w:id="50" w:name="_Toc209904656"/>
      <w:bookmarkStart w:id="51" w:name="_Toc209946397"/>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4A4506">
      <w:pPr>
        <w:pStyle w:val="56"/>
        <w:spacing w:line="360" w:lineRule="auto"/>
        <w:ind w:firstLine="420"/>
      </w:pPr>
      <w:r>
        <w:rPr>
          <w:rFonts w:hint="eastAsia"/>
        </w:rPr>
        <w:t>GB/T 1.1—2020 标准化工作导则  第1部分:标准化文件的结构和起草规则</w:t>
      </w:r>
    </w:p>
    <w:p w14:paraId="6F761728">
      <w:pPr>
        <w:pStyle w:val="56"/>
        <w:spacing w:line="360" w:lineRule="auto"/>
        <w:ind w:firstLine="420"/>
      </w:pPr>
      <w:r>
        <w:t>GB/T 20273</w:t>
      </w:r>
      <w:r>
        <w:rPr>
          <w:rFonts w:hint="eastAsia"/>
        </w:rPr>
        <w:t>—</w:t>
      </w:r>
      <w:r>
        <w:t>2019</w:t>
      </w:r>
      <w:r>
        <w:rPr>
          <w:rFonts w:hint="eastAsia"/>
        </w:rPr>
        <w:t xml:space="preserve"> 信息安全技术  数据库管理系统安全技术要求</w:t>
      </w:r>
    </w:p>
    <w:p w14:paraId="05FF698C">
      <w:pPr>
        <w:pStyle w:val="56"/>
        <w:spacing w:line="360" w:lineRule="auto"/>
        <w:ind w:firstLine="420"/>
      </w:pPr>
      <w:r>
        <w:t>GB/T 20988</w:t>
      </w:r>
      <w:r>
        <w:rPr>
          <w:rFonts w:hint="eastAsia"/>
        </w:rPr>
        <w:t>—</w:t>
      </w:r>
      <w:r>
        <w:t>2007</w:t>
      </w:r>
      <w:r>
        <w:rPr>
          <w:rFonts w:hint="eastAsia"/>
        </w:rPr>
        <w:t xml:space="preserve"> 信息安全技术  信息系统灾难恢复规范</w:t>
      </w:r>
    </w:p>
    <w:p w14:paraId="13DB9151">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6962992E">
      <w:pPr>
        <w:pStyle w:val="104"/>
        <w:spacing w:before="240" w:after="240" w:line="360" w:lineRule="auto"/>
      </w:pPr>
      <w:bookmarkStart w:id="52" w:name="_Toc97192966"/>
      <w:bookmarkStart w:id="53" w:name="_Toc209904657"/>
      <w:bookmarkStart w:id="54" w:name="_Toc209946398"/>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148D79E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电子信息工程 </w:t>
      </w:r>
      <w:r>
        <w:rPr>
          <w:rFonts w:ascii="黑体" w:hAnsi="黑体" w:eastAsia="黑体"/>
        </w:rPr>
        <w:t>electronic information engineering</w:t>
      </w:r>
    </w:p>
    <w:p w14:paraId="12898E73">
      <w:pPr>
        <w:pStyle w:val="56"/>
        <w:spacing w:line="360" w:lineRule="auto"/>
        <w:ind w:firstLine="420"/>
      </w:pPr>
      <w:r>
        <w:rPr>
          <w:rFonts w:hint="eastAsia"/>
        </w:rPr>
        <w:t>以电子技术、信息技术为基础，涵盖系统设计、建设、运行和维护全过程的工程活动，包括硬件、软件、网络与通信等方面。</w:t>
      </w:r>
    </w:p>
    <w:p w14:paraId="5A4961C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安全防护 </w:t>
      </w:r>
      <w:r>
        <w:rPr>
          <w:rFonts w:ascii="黑体" w:hAnsi="黑体" w:eastAsia="黑体"/>
        </w:rPr>
        <w:t>security protection</w:t>
      </w:r>
    </w:p>
    <w:p w14:paraId="4C390F58">
      <w:pPr>
        <w:pStyle w:val="56"/>
        <w:spacing w:line="360" w:lineRule="auto"/>
        <w:ind w:firstLine="420"/>
      </w:pPr>
      <w:r>
        <w:rPr>
          <w:rFonts w:hint="eastAsia"/>
        </w:rPr>
        <w:t>为保障电子信息工程在建设与运行过程中免受威胁与破坏，采取的技术、管理和组织措施的总称。</w:t>
      </w:r>
    </w:p>
    <w:p w14:paraId="1A7A20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网络安全 </w:t>
      </w:r>
      <w:r>
        <w:rPr>
          <w:rFonts w:ascii="黑体" w:hAnsi="黑体" w:eastAsia="黑体"/>
        </w:rPr>
        <w:t>cybersecurity</w:t>
      </w:r>
    </w:p>
    <w:p w14:paraId="5A445FCB">
      <w:pPr>
        <w:pStyle w:val="56"/>
        <w:spacing w:line="360" w:lineRule="auto"/>
        <w:ind w:firstLine="420"/>
      </w:pPr>
      <w:r>
        <w:rPr>
          <w:rFonts w:hint="eastAsia"/>
        </w:rPr>
        <w:t>通过技术手段和管理措施，确保网络系统及其资源免遭攻击、损坏或未经授权的访问，保障系统正常运行。</w:t>
      </w:r>
    </w:p>
    <w:p w14:paraId="6D97EB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应急管理 </w:t>
      </w:r>
      <w:r>
        <w:rPr>
          <w:rFonts w:ascii="黑体" w:hAnsi="黑体" w:eastAsia="黑体"/>
        </w:rPr>
        <w:t>emergency management</w:t>
      </w:r>
    </w:p>
    <w:p w14:paraId="7832069B">
      <w:pPr>
        <w:pStyle w:val="56"/>
        <w:spacing w:line="360" w:lineRule="auto"/>
        <w:ind w:firstLine="420"/>
      </w:pPr>
      <w:r>
        <w:rPr>
          <w:rFonts w:hint="eastAsia"/>
        </w:rPr>
        <w:t>在突发安全事件或灾害发生时，通过预防、响应和恢复措施，降低事件对电子信息工程的不利影响的管理活动。</w:t>
      </w:r>
    </w:p>
    <w:p w14:paraId="53D52664">
      <w:pPr>
        <w:pStyle w:val="104"/>
        <w:spacing w:before="240" w:after="240" w:line="360" w:lineRule="auto"/>
      </w:pPr>
      <w:bookmarkStart w:id="56" w:name="_Toc209946399"/>
      <w:bookmarkStart w:id="57" w:name="_Toc209904658"/>
      <w:r>
        <w:rPr>
          <w:rFonts w:hint="eastAsia"/>
        </w:rPr>
        <w:t>总体要求</w:t>
      </w:r>
      <w:bookmarkEnd w:id="56"/>
      <w:bookmarkEnd w:id="57"/>
    </w:p>
    <w:p w14:paraId="1FA793EF">
      <w:pPr>
        <w:pStyle w:val="105"/>
        <w:spacing w:before="120" w:after="120" w:line="360" w:lineRule="auto"/>
      </w:pPr>
      <w:r>
        <w:rPr>
          <w:rFonts w:hint="eastAsia"/>
        </w:rPr>
        <w:t>合规性原则</w:t>
      </w:r>
    </w:p>
    <w:p w14:paraId="7AE2F2CA">
      <w:pPr>
        <w:pStyle w:val="56"/>
        <w:spacing w:line="360" w:lineRule="auto"/>
        <w:ind w:firstLine="420"/>
      </w:pPr>
      <w:r>
        <w:rPr>
          <w:rFonts w:hint="eastAsia"/>
        </w:rPr>
        <w:t>电子信息工程安全防护应严格遵守国家法律法规、行业标准和政策文件，确保工程建设与运行全过程合法合规。</w:t>
      </w:r>
    </w:p>
    <w:p w14:paraId="7CAB828B">
      <w:pPr>
        <w:pStyle w:val="105"/>
        <w:spacing w:before="120" w:after="120" w:line="360" w:lineRule="auto"/>
      </w:pPr>
      <w:r>
        <w:rPr>
          <w:rFonts w:hint="eastAsia"/>
        </w:rPr>
        <w:t>全面性原则</w:t>
      </w:r>
    </w:p>
    <w:p w14:paraId="5ABC1032">
      <w:pPr>
        <w:pStyle w:val="56"/>
        <w:spacing w:line="360" w:lineRule="auto"/>
        <w:ind w:firstLine="420"/>
      </w:pPr>
      <w:r>
        <w:rPr>
          <w:rFonts w:hint="eastAsia"/>
        </w:rPr>
        <w:t>安全防护应覆盖网络与通信、设备与设施、数据与信息、环境与灾害等多个方面，形成全链条、全环节的防护体系。</w:t>
      </w:r>
    </w:p>
    <w:p w14:paraId="7E666419">
      <w:pPr>
        <w:pStyle w:val="105"/>
        <w:spacing w:before="120" w:after="120" w:line="360" w:lineRule="auto"/>
      </w:pPr>
      <w:r>
        <w:rPr>
          <w:rFonts w:hint="eastAsia"/>
        </w:rPr>
        <w:t>分级管理原则</w:t>
      </w:r>
    </w:p>
    <w:p w14:paraId="391B0B31">
      <w:pPr>
        <w:pStyle w:val="56"/>
        <w:spacing w:line="360" w:lineRule="auto"/>
        <w:ind w:firstLine="420"/>
      </w:pPr>
      <w:r>
        <w:rPr>
          <w:rFonts w:hint="eastAsia"/>
        </w:rPr>
        <w:t>应根据电子信息工程的重要程度、敏感程度和风险等级，实行分级保护和差异化管理，合理配置防护资源。</w:t>
      </w:r>
    </w:p>
    <w:p w14:paraId="7418C9DE">
      <w:pPr>
        <w:pStyle w:val="105"/>
        <w:spacing w:before="120" w:after="120" w:line="360" w:lineRule="auto"/>
      </w:pPr>
      <w:r>
        <w:rPr>
          <w:rFonts w:hint="eastAsia"/>
        </w:rPr>
        <w:t>技术与管理并重</w:t>
      </w:r>
    </w:p>
    <w:p w14:paraId="76053804">
      <w:pPr>
        <w:pStyle w:val="56"/>
        <w:spacing w:line="360" w:lineRule="auto"/>
        <w:ind w:firstLine="420"/>
      </w:pPr>
      <w:r>
        <w:rPr>
          <w:rFonts w:hint="eastAsia"/>
        </w:rPr>
        <w:t>安全防护不仅依赖技术措施，还应建立健全管理制度和组织机制，实现“技术+管理”的双重保障。</w:t>
      </w:r>
    </w:p>
    <w:p w14:paraId="3DB3E902">
      <w:pPr>
        <w:pStyle w:val="105"/>
        <w:spacing w:before="120" w:after="120" w:line="360" w:lineRule="auto"/>
      </w:pPr>
      <w:r>
        <w:rPr>
          <w:rFonts w:hint="eastAsia"/>
        </w:rPr>
        <w:t>预防为主与应急结合</w:t>
      </w:r>
    </w:p>
    <w:p w14:paraId="39FEB65D">
      <w:pPr>
        <w:pStyle w:val="56"/>
        <w:spacing w:line="360" w:lineRule="auto"/>
        <w:ind w:firstLine="420"/>
      </w:pPr>
      <w:r>
        <w:rPr>
          <w:rFonts w:hint="eastAsia"/>
        </w:rPr>
        <w:t>安全防护工作应坚持预防为主，提前识别和消除风险，同时建立应急预案，在突发事件发生时能够快速响应与恢复。</w:t>
      </w:r>
    </w:p>
    <w:p w14:paraId="49845FAA">
      <w:pPr>
        <w:pStyle w:val="105"/>
        <w:spacing w:before="120" w:after="120" w:line="360" w:lineRule="auto"/>
      </w:pPr>
      <w:r>
        <w:rPr>
          <w:rFonts w:hint="eastAsia"/>
        </w:rPr>
        <w:t>信息化与智能化支撑</w:t>
      </w:r>
    </w:p>
    <w:p w14:paraId="7656D432">
      <w:pPr>
        <w:pStyle w:val="56"/>
        <w:spacing w:line="360" w:lineRule="auto"/>
        <w:ind w:firstLine="420"/>
      </w:pPr>
      <w:r>
        <w:rPr>
          <w:rFonts w:hint="eastAsia"/>
        </w:rPr>
        <w:t>应充分利用物联网、人工智能、大数据和云计算等新技术，提升安全防护的实时监测、智能分析和联动处置能力。</w:t>
      </w:r>
    </w:p>
    <w:p w14:paraId="2CCBC3A7">
      <w:pPr>
        <w:pStyle w:val="105"/>
        <w:spacing w:before="120" w:after="120" w:line="360" w:lineRule="auto"/>
      </w:pPr>
      <w:r>
        <w:rPr>
          <w:rFonts w:hint="eastAsia"/>
        </w:rPr>
        <w:t>持续改进原则</w:t>
      </w:r>
    </w:p>
    <w:p w14:paraId="311204EC">
      <w:pPr>
        <w:pStyle w:val="56"/>
        <w:spacing w:line="360" w:lineRule="auto"/>
        <w:ind w:firstLine="420"/>
      </w:pPr>
      <w:r>
        <w:rPr>
          <w:rFonts w:hint="eastAsia"/>
        </w:rPr>
        <w:t>安全防护体系应具备动态优化能力，结合定期评估、事件复盘和技术进步，不断完善和改进。</w:t>
      </w:r>
    </w:p>
    <w:p w14:paraId="09EDC79C">
      <w:pPr>
        <w:pStyle w:val="104"/>
        <w:spacing w:before="240" w:after="240" w:line="360" w:lineRule="auto"/>
      </w:pPr>
      <w:bookmarkStart w:id="58" w:name="_Toc209946400"/>
      <w:bookmarkStart w:id="59" w:name="_Toc209904659"/>
      <w:r>
        <w:rPr>
          <w:rFonts w:hint="eastAsia"/>
        </w:rPr>
        <w:t>安全防护</w:t>
      </w:r>
      <w:bookmarkEnd w:id="58"/>
      <w:bookmarkEnd w:id="59"/>
    </w:p>
    <w:p w14:paraId="17C21642">
      <w:pPr>
        <w:pStyle w:val="105"/>
        <w:spacing w:before="120" w:after="120" w:line="360" w:lineRule="auto"/>
      </w:pPr>
      <w:r>
        <w:rPr>
          <w:rFonts w:hint="eastAsia"/>
        </w:rPr>
        <w:t>网络边界防护</w:t>
      </w:r>
    </w:p>
    <w:p w14:paraId="6EA7AAB7">
      <w:pPr>
        <w:pStyle w:val="56"/>
        <w:spacing w:line="360" w:lineRule="auto"/>
        <w:ind w:firstLine="420"/>
      </w:pPr>
      <w:r>
        <w:rPr>
          <w:rFonts w:hint="eastAsia"/>
        </w:rPr>
        <w:t>应在网络边界部署防火墙、网关和隔离装置：</w:t>
      </w:r>
    </w:p>
    <w:p w14:paraId="20E85B88">
      <w:pPr>
        <w:pStyle w:val="132"/>
        <w:spacing w:line="360" w:lineRule="auto"/>
      </w:pPr>
      <w:r>
        <w:rPr>
          <w:rFonts w:hint="eastAsia"/>
        </w:rPr>
        <w:t>对外部访问实行访问控制策略；</w:t>
      </w:r>
    </w:p>
    <w:p w14:paraId="17840922">
      <w:pPr>
        <w:pStyle w:val="132"/>
        <w:spacing w:line="360" w:lineRule="auto"/>
      </w:pPr>
      <w:r>
        <w:rPr>
          <w:rFonts w:hint="eastAsia"/>
        </w:rPr>
        <w:t>对跨区域、跨系统的数据交互应进行过滤与监测；</w:t>
      </w:r>
    </w:p>
    <w:p w14:paraId="0BDC8E6A">
      <w:pPr>
        <w:pStyle w:val="132"/>
        <w:spacing w:line="360" w:lineRule="auto"/>
      </w:pPr>
      <w:r>
        <w:rPr>
          <w:rFonts w:hint="eastAsia"/>
        </w:rPr>
        <w:t>高风险区域应建立物理隔离或逻辑隔离。</w:t>
      </w:r>
    </w:p>
    <w:p w14:paraId="480DA73B">
      <w:pPr>
        <w:pStyle w:val="105"/>
        <w:spacing w:before="120" w:after="120" w:line="360" w:lineRule="auto"/>
      </w:pPr>
      <w:r>
        <w:rPr>
          <w:rFonts w:hint="eastAsia"/>
        </w:rPr>
        <w:t>身份认证与访问控制</w:t>
      </w:r>
    </w:p>
    <w:p w14:paraId="551A1BF3">
      <w:pPr>
        <w:pStyle w:val="56"/>
        <w:spacing w:line="360" w:lineRule="auto"/>
        <w:ind w:firstLine="420"/>
      </w:pPr>
      <w:r>
        <w:rPr>
          <w:rFonts w:hint="eastAsia"/>
        </w:rPr>
        <w:t>所有用户与设备的接入应经过严格身份认证：</w:t>
      </w:r>
    </w:p>
    <w:p w14:paraId="548EE13A">
      <w:pPr>
        <w:pStyle w:val="132"/>
        <w:spacing w:line="360" w:lineRule="auto"/>
      </w:pPr>
      <w:r>
        <w:rPr>
          <w:rFonts w:hint="eastAsia"/>
        </w:rPr>
        <w:t>宜采用多因素认证；</w:t>
      </w:r>
    </w:p>
    <w:p w14:paraId="2A662CFC">
      <w:pPr>
        <w:pStyle w:val="132"/>
        <w:spacing w:line="360" w:lineRule="auto"/>
      </w:pPr>
      <w:r>
        <w:rPr>
          <w:rFonts w:hint="eastAsia"/>
        </w:rPr>
        <w:t>应基于角色和权限设置访问控制，避免超范围访问；</w:t>
      </w:r>
    </w:p>
    <w:p w14:paraId="4ED553CE">
      <w:pPr>
        <w:pStyle w:val="132"/>
        <w:spacing w:line="360" w:lineRule="auto"/>
      </w:pPr>
      <w:r>
        <w:rPr>
          <w:rFonts w:hint="eastAsia"/>
        </w:rPr>
        <w:t>关键操作需启用审批与授权机制。</w:t>
      </w:r>
    </w:p>
    <w:p w14:paraId="499EF031">
      <w:pPr>
        <w:pStyle w:val="105"/>
        <w:spacing w:before="120" w:after="120" w:line="360" w:lineRule="auto"/>
      </w:pPr>
      <w:r>
        <w:rPr>
          <w:rFonts w:hint="eastAsia"/>
        </w:rPr>
        <w:t>入侵检测与防御</w:t>
      </w:r>
    </w:p>
    <w:p w14:paraId="6C488A33">
      <w:pPr>
        <w:pStyle w:val="56"/>
        <w:spacing w:line="360" w:lineRule="auto"/>
        <w:ind w:firstLine="420"/>
      </w:pPr>
      <w:r>
        <w:rPr>
          <w:rFonts w:hint="eastAsia"/>
        </w:rPr>
        <w:t>应建立入侵检测系统（IDS）和入侵防御系统：</w:t>
      </w:r>
    </w:p>
    <w:p w14:paraId="1F86412D">
      <w:pPr>
        <w:pStyle w:val="132"/>
        <w:spacing w:line="360" w:lineRule="auto"/>
      </w:pPr>
      <w:r>
        <w:rPr>
          <w:rFonts w:hint="eastAsia"/>
        </w:rPr>
        <w:t>对异常流量、恶意代码和攻击行为进行识别和阻断；</w:t>
      </w:r>
    </w:p>
    <w:p w14:paraId="7171520D">
      <w:pPr>
        <w:pStyle w:val="132"/>
        <w:spacing w:line="360" w:lineRule="auto"/>
      </w:pPr>
      <w:r>
        <w:rPr>
          <w:rFonts w:hint="eastAsia"/>
        </w:rPr>
        <w:t>应对典型攻击手段具备防护能力；系统日志应实时监控并自动报警。</w:t>
      </w:r>
    </w:p>
    <w:p w14:paraId="11164189">
      <w:pPr>
        <w:pStyle w:val="105"/>
        <w:spacing w:before="120" w:after="120" w:line="360" w:lineRule="auto"/>
      </w:pPr>
      <w:r>
        <w:rPr>
          <w:rFonts w:hint="eastAsia"/>
        </w:rPr>
        <w:t>通信链路加密</w:t>
      </w:r>
    </w:p>
    <w:p w14:paraId="15E32D50">
      <w:pPr>
        <w:pStyle w:val="56"/>
        <w:spacing w:line="360" w:lineRule="auto"/>
        <w:ind w:firstLine="420"/>
      </w:pPr>
      <w:r>
        <w:rPr>
          <w:rFonts w:hint="eastAsia"/>
        </w:rPr>
        <w:t>传输过程中的数据应使用加密技术保护：</w:t>
      </w:r>
    </w:p>
    <w:p w14:paraId="43D4EE80">
      <w:pPr>
        <w:pStyle w:val="132"/>
        <w:spacing w:line="360" w:lineRule="auto"/>
      </w:pPr>
      <w:r>
        <w:rPr>
          <w:rFonts w:hint="eastAsia"/>
        </w:rPr>
        <w:t>重要通信链路应采用安全协议；</w:t>
      </w:r>
    </w:p>
    <w:p w14:paraId="4BAE150F">
      <w:pPr>
        <w:pStyle w:val="132"/>
        <w:spacing w:line="360" w:lineRule="auto"/>
      </w:pPr>
      <w:r>
        <w:rPr>
          <w:rFonts w:hint="eastAsia"/>
        </w:rPr>
        <w:t>涉及敏感信息的无线通信应采用加密算法；</w:t>
      </w:r>
    </w:p>
    <w:p w14:paraId="1DDCD95F">
      <w:pPr>
        <w:pStyle w:val="132"/>
        <w:spacing w:line="360" w:lineRule="auto"/>
      </w:pPr>
      <w:r>
        <w:rPr>
          <w:rFonts w:hint="eastAsia"/>
        </w:rPr>
        <w:t>对关键设备之间的通信，应启用端到端加密。</w:t>
      </w:r>
    </w:p>
    <w:p w14:paraId="5C020DB2">
      <w:pPr>
        <w:pStyle w:val="105"/>
        <w:spacing w:before="120" w:after="120" w:line="360" w:lineRule="auto"/>
      </w:pPr>
      <w:r>
        <w:rPr>
          <w:rFonts w:hint="eastAsia"/>
        </w:rPr>
        <w:t>网络安全监测</w:t>
      </w:r>
    </w:p>
    <w:p w14:paraId="1B5E67F4">
      <w:pPr>
        <w:pStyle w:val="56"/>
        <w:spacing w:line="360" w:lineRule="auto"/>
        <w:ind w:firstLine="420"/>
      </w:pPr>
      <w:r>
        <w:rPr>
          <w:rFonts w:hint="eastAsia"/>
        </w:rPr>
        <w:t>应建立网络运行状态的实时监测机制：</w:t>
      </w:r>
    </w:p>
    <w:p w14:paraId="7D62DB70">
      <w:pPr>
        <w:pStyle w:val="132"/>
        <w:spacing w:line="360" w:lineRule="auto"/>
      </w:pPr>
      <w:r>
        <w:rPr>
          <w:rFonts w:hint="eastAsia"/>
        </w:rPr>
        <w:t>对带宽使用率、延迟、异常流量进行分析；</w:t>
      </w:r>
    </w:p>
    <w:p w14:paraId="2E18BBF0">
      <w:pPr>
        <w:pStyle w:val="132"/>
        <w:spacing w:line="360" w:lineRule="auto"/>
      </w:pPr>
      <w:r>
        <w:rPr>
          <w:rFonts w:hint="eastAsia"/>
        </w:rPr>
        <w:t>对网络设备运行状态进行监控，及时发现故障与安全隐患；</w:t>
      </w:r>
    </w:p>
    <w:p w14:paraId="55D45FDF">
      <w:pPr>
        <w:pStyle w:val="132"/>
        <w:spacing w:line="360" w:lineRule="auto"/>
      </w:pPr>
      <w:r>
        <w:rPr>
          <w:rFonts w:hint="eastAsia"/>
        </w:rPr>
        <w:t>监测结果应定期汇总并提交管理部门。</w:t>
      </w:r>
    </w:p>
    <w:p w14:paraId="696E56EC">
      <w:pPr>
        <w:pStyle w:val="105"/>
        <w:spacing w:before="120" w:after="120" w:line="360" w:lineRule="auto"/>
      </w:pPr>
      <w:r>
        <w:rPr>
          <w:rFonts w:hint="eastAsia"/>
        </w:rPr>
        <w:t>网络安全更新与维护</w:t>
      </w:r>
    </w:p>
    <w:p w14:paraId="3D36B53E">
      <w:pPr>
        <w:pStyle w:val="56"/>
        <w:spacing w:line="360" w:lineRule="auto"/>
        <w:ind w:firstLine="420"/>
      </w:pPr>
      <w:r>
        <w:rPr>
          <w:rFonts w:hint="eastAsia"/>
        </w:rPr>
        <w:t>应建立定期更新机制：</w:t>
      </w:r>
    </w:p>
    <w:p w14:paraId="5DD9CC4A">
      <w:pPr>
        <w:pStyle w:val="132"/>
        <w:spacing w:line="360" w:lineRule="auto"/>
      </w:pPr>
      <w:r>
        <w:rPr>
          <w:rFonts w:hint="eastAsia"/>
        </w:rPr>
        <w:t>网络设备的操作系统、固件和安全补丁应及时升级；</w:t>
      </w:r>
    </w:p>
    <w:p w14:paraId="10C6FD05">
      <w:pPr>
        <w:pStyle w:val="132"/>
        <w:spacing w:line="360" w:lineRule="auto"/>
      </w:pPr>
      <w:r>
        <w:rPr>
          <w:rFonts w:hint="eastAsia"/>
        </w:rPr>
        <w:t>对存在已知漏洞的软件与协议应进行替换或加固；</w:t>
      </w:r>
    </w:p>
    <w:p w14:paraId="3A57E76A">
      <w:pPr>
        <w:pStyle w:val="132"/>
        <w:spacing w:line="360" w:lineRule="auto"/>
      </w:pPr>
      <w:r>
        <w:rPr>
          <w:rFonts w:hint="eastAsia"/>
        </w:rPr>
        <w:t>所有更新过程应记录在案，以便追溯。</w:t>
      </w:r>
    </w:p>
    <w:p w14:paraId="220B70A5">
      <w:pPr>
        <w:pStyle w:val="104"/>
        <w:spacing w:before="240" w:after="240" w:line="360" w:lineRule="auto"/>
      </w:pPr>
      <w:bookmarkStart w:id="60" w:name="_Toc209904660"/>
      <w:bookmarkStart w:id="61" w:name="_Toc209946401"/>
      <w:r>
        <w:rPr>
          <w:rFonts w:hint="eastAsia"/>
        </w:rPr>
        <w:t>设备安全防护</w:t>
      </w:r>
      <w:bookmarkEnd w:id="60"/>
      <w:bookmarkEnd w:id="61"/>
    </w:p>
    <w:p w14:paraId="52BF6FAB">
      <w:pPr>
        <w:pStyle w:val="105"/>
        <w:spacing w:before="120" w:after="120" w:line="360" w:lineRule="auto"/>
      </w:pPr>
      <w:r>
        <w:rPr>
          <w:rFonts w:hint="eastAsia"/>
        </w:rPr>
        <w:t>物理防护</w:t>
      </w:r>
    </w:p>
    <w:p w14:paraId="152BC6D2">
      <w:pPr>
        <w:pStyle w:val="56"/>
        <w:spacing w:line="360" w:lineRule="auto"/>
        <w:ind w:firstLine="420"/>
      </w:pPr>
      <w:r>
        <w:rPr>
          <w:rFonts w:hint="eastAsia"/>
        </w:rPr>
        <w:t>应对机房、控制中心和关键设备区域实施物理隔离和访问管控：设置门禁系统和视频监控；建立访客登记与陪同制度；限制无关人员进入核心区域。</w:t>
      </w:r>
    </w:p>
    <w:p w14:paraId="32862CFD">
      <w:pPr>
        <w:pStyle w:val="105"/>
        <w:spacing w:before="120" w:after="120" w:line="360" w:lineRule="auto"/>
      </w:pPr>
      <w:r>
        <w:rPr>
          <w:rFonts w:hint="eastAsia"/>
        </w:rPr>
        <w:t>电源与供电保障</w:t>
      </w:r>
    </w:p>
    <w:p w14:paraId="6078BBC7">
      <w:pPr>
        <w:pStyle w:val="56"/>
        <w:spacing w:line="360" w:lineRule="auto"/>
        <w:ind w:firstLine="420"/>
      </w:pPr>
      <w:r>
        <w:rPr>
          <w:rFonts w:hint="eastAsia"/>
        </w:rPr>
        <w:t>应为关键设备提供稳定电源：配备不间断电源（UPS）、备用发电机组，确保在停电情况下系统正常运行；对电源线路进行防护和定期检测，避免过载与短路风险。</w:t>
      </w:r>
    </w:p>
    <w:p w14:paraId="35DFEE6B">
      <w:pPr>
        <w:pStyle w:val="105"/>
        <w:spacing w:before="120" w:after="120" w:line="360" w:lineRule="auto"/>
      </w:pPr>
      <w:r>
        <w:rPr>
          <w:rFonts w:hint="eastAsia"/>
        </w:rPr>
        <w:t>环境与环境控制</w:t>
      </w:r>
    </w:p>
    <w:p w14:paraId="6ACA5F9A">
      <w:pPr>
        <w:pStyle w:val="56"/>
        <w:spacing w:line="360" w:lineRule="auto"/>
        <w:ind w:firstLine="420"/>
      </w:pPr>
      <w:r>
        <w:rPr>
          <w:rFonts w:hint="eastAsia"/>
        </w:rPr>
        <w:t>应保持适宜的运行环境：机房温度宜保持在 18 ℃～27 ℃，相对湿度宜为 40%～60%；应设置空调系统和通风装置；应安装烟雾报警器、水浸传感器等环境监测设备，防范火灾与渗水。</w:t>
      </w:r>
    </w:p>
    <w:p w14:paraId="714A9FDC">
      <w:pPr>
        <w:pStyle w:val="105"/>
        <w:spacing w:before="120" w:after="120" w:line="360" w:lineRule="auto"/>
      </w:pPr>
      <w:r>
        <w:rPr>
          <w:rFonts w:hint="eastAsia"/>
        </w:rPr>
        <w:t>设备选型与安装</w:t>
      </w:r>
    </w:p>
    <w:p w14:paraId="56E3B9A0">
      <w:pPr>
        <w:pStyle w:val="56"/>
        <w:spacing w:line="360" w:lineRule="auto"/>
        <w:ind w:firstLine="420"/>
      </w:pPr>
      <w:r>
        <w:rPr>
          <w:rFonts w:hint="eastAsia"/>
        </w:rPr>
        <w:t>选用设备应符合国家及行业标准：设备安装应遵循规范要求，避免因布线不当或安装位置不合理导致运行风险；关键设备应采用冗余配置，提升系统可靠性。</w:t>
      </w:r>
    </w:p>
    <w:p w14:paraId="4F2BB30E">
      <w:pPr>
        <w:pStyle w:val="105"/>
        <w:spacing w:before="120" w:after="120" w:line="360" w:lineRule="auto"/>
      </w:pPr>
      <w:r>
        <w:rPr>
          <w:rFonts w:hint="eastAsia"/>
        </w:rPr>
        <w:t>设备运行与维护</w:t>
      </w:r>
    </w:p>
    <w:p w14:paraId="5A810936">
      <w:pPr>
        <w:pStyle w:val="56"/>
        <w:spacing w:line="360" w:lineRule="auto"/>
        <w:ind w:firstLine="420"/>
      </w:pPr>
      <w:r>
        <w:rPr>
          <w:rFonts w:hint="eastAsia"/>
        </w:rPr>
        <w:t>应建立设备运行台账：对设备运行状态、故障记录、维护情况进行登记；定期进行功能检测和性能评估；对存在隐患的设备应及时检修或更换。</w:t>
      </w:r>
    </w:p>
    <w:p w14:paraId="168C22A7">
      <w:pPr>
        <w:pStyle w:val="105"/>
        <w:spacing w:before="120" w:after="120" w:line="360" w:lineRule="auto"/>
      </w:pPr>
      <w:r>
        <w:rPr>
          <w:rFonts w:hint="eastAsia"/>
        </w:rPr>
        <w:t>设备报废与处置</w:t>
      </w:r>
    </w:p>
    <w:p w14:paraId="7CF4E1EE">
      <w:pPr>
        <w:pStyle w:val="56"/>
        <w:spacing w:line="360" w:lineRule="auto"/>
        <w:ind w:firstLine="420"/>
      </w:pPr>
      <w:r>
        <w:rPr>
          <w:rFonts w:hint="eastAsia"/>
        </w:rPr>
        <w:t>当设备达到使用年限或存在重大隐患时，应及时报废和处置：处置过程应符合环保和信息安全要求；对存储介质应进行彻底销毁或数据清除，防止信息泄露。</w:t>
      </w:r>
    </w:p>
    <w:p w14:paraId="1E9E3181">
      <w:pPr>
        <w:pStyle w:val="104"/>
        <w:spacing w:before="240" w:after="240" w:line="360" w:lineRule="auto"/>
      </w:pPr>
      <w:bookmarkStart w:id="62" w:name="_Toc209904661"/>
      <w:bookmarkStart w:id="63" w:name="_Toc209946402"/>
      <w:r>
        <w:rPr>
          <w:rFonts w:hint="eastAsia"/>
        </w:rPr>
        <w:t>信息安全防护</w:t>
      </w:r>
      <w:bookmarkEnd w:id="62"/>
      <w:bookmarkEnd w:id="63"/>
    </w:p>
    <w:p w14:paraId="79DC5BE2">
      <w:pPr>
        <w:pStyle w:val="105"/>
        <w:spacing w:before="120" w:after="120" w:line="360" w:lineRule="auto"/>
      </w:pPr>
      <w:r>
        <w:rPr>
          <w:rFonts w:hint="eastAsia"/>
        </w:rPr>
        <w:t>数据分类与分级</w:t>
      </w:r>
    </w:p>
    <w:p w14:paraId="15BDD973">
      <w:pPr>
        <w:pStyle w:val="56"/>
        <w:spacing w:line="360" w:lineRule="auto"/>
        <w:ind w:firstLine="420"/>
      </w:pPr>
      <w:r>
        <w:rPr>
          <w:rFonts w:hint="eastAsia"/>
        </w:rPr>
        <w:t>应根据数据的重要性和敏感程度对数据进行分类分级：一般数据、重要数据和敏感数据应采取不同的保护措施；敏感数据应优先采用加密存储与传输方式；分类分级标准应符合国家相关法律法规和行业要求。</w:t>
      </w:r>
    </w:p>
    <w:p w14:paraId="0C7A97D6">
      <w:pPr>
        <w:pStyle w:val="105"/>
        <w:spacing w:before="120" w:after="120" w:line="360" w:lineRule="auto"/>
      </w:pPr>
      <w:r>
        <w:rPr>
          <w:rFonts w:hint="eastAsia"/>
        </w:rPr>
        <w:t>数据存储与备份</w:t>
      </w:r>
    </w:p>
    <w:p w14:paraId="561F9C2C">
      <w:pPr>
        <w:pStyle w:val="56"/>
        <w:spacing w:line="360" w:lineRule="auto"/>
        <w:ind w:firstLine="420"/>
      </w:pPr>
      <w:r>
        <w:rPr>
          <w:rFonts w:hint="eastAsia"/>
        </w:rPr>
        <w:t>数据存储应采用安全可靠的介质：敏感数据应加密存储，并设定访问权限；应建立多层级备份机制，包括本地备份与异地备份；关键数据的备份周期宜为每日一次，并定期进行备份可用性验证。</w:t>
      </w:r>
    </w:p>
    <w:p w14:paraId="2CE05AC0">
      <w:pPr>
        <w:pStyle w:val="105"/>
        <w:spacing w:before="120" w:after="120" w:line="360" w:lineRule="auto"/>
      </w:pPr>
      <w:r>
        <w:rPr>
          <w:rFonts w:hint="eastAsia"/>
        </w:rPr>
        <w:t>数据传输与共享</w:t>
      </w:r>
    </w:p>
    <w:p w14:paraId="360631BF">
      <w:pPr>
        <w:pStyle w:val="56"/>
        <w:spacing w:line="360" w:lineRule="auto"/>
        <w:ind w:firstLine="420"/>
      </w:pPr>
      <w:r>
        <w:rPr>
          <w:rFonts w:hint="eastAsia"/>
        </w:rPr>
        <w:t>在传输和共享过程中，数据应经过加密保护：应采用 SSL/TLS、VPN 等安全传输协议；对跨部门、跨单位共享的数据，应进行脱敏或匿名化处理，防止隐私泄露；共享过程应建立日志记录，确保可追溯性。</w:t>
      </w:r>
    </w:p>
    <w:p w14:paraId="2ACA4BE7">
      <w:pPr>
        <w:pStyle w:val="105"/>
        <w:spacing w:before="120" w:after="120" w:line="360" w:lineRule="auto"/>
      </w:pPr>
      <w:r>
        <w:rPr>
          <w:rFonts w:hint="eastAsia"/>
        </w:rPr>
        <w:t>数据访问与权限管理</w:t>
      </w:r>
    </w:p>
    <w:p w14:paraId="2DCEA560">
      <w:pPr>
        <w:pStyle w:val="56"/>
        <w:spacing w:line="360" w:lineRule="auto"/>
        <w:ind w:firstLine="420"/>
      </w:pPr>
      <w:r>
        <w:rPr>
          <w:rFonts w:hint="eastAsia"/>
        </w:rPr>
        <w:t>应建立严格的访问控制机制：基于角色（RBAC）的访问权限分配，避免超范围访问；对关键数据的访问应启用双因素认证；应定期审计用户权限，清理不必要的账号和访问权限。</w:t>
      </w:r>
    </w:p>
    <w:p w14:paraId="1EFD4E90">
      <w:pPr>
        <w:pStyle w:val="105"/>
        <w:spacing w:before="120" w:after="120" w:line="360" w:lineRule="auto"/>
      </w:pPr>
      <w:r>
        <w:rPr>
          <w:rFonts w:hint="eastAsia"/>
        </w:rPr>
        <w:t>数据审计与监控</w:t>
      </w:r>
    </w:p>
    <w:p w14:paraId="76BBAE6B">
      <w:pPr>
        <w:pStyle w:val="56"/>
        <w:spacing w:line="360" w:lineRule="auto"/>
        <w:ind w:firstLine="420"/>
      </w:pPr>
      <w:r>
        <w:rPr>
          <w:rFonts w:hint="eastAsia"/>
        </w:rPr>
        <w:t>应建立数据操作日志和审计制度：记录数据的访问、修改、删除、共享等关键操作；应部署监控系统，对异常访问和潜在泄露行为进行实时报警；审计结果应定期汇报并用于改进措施。</w:t>
      </w:r>
    </w:p>
    <w:p w14:paraId="5F676633">
      <w:pPr>
        <w:pStyle w:val="105"/>
        <w:spacing w:before="120" w:after="120" w:line="360" w:lineRule="auto"/>
      </w:pPr>
      <w:r>
        <w:rPr>
          <w:rFonts w:hint="eastAsia"/>
        </w:rPr>
        <w:t>数据销毁与处置</w:t>
      </w:r>
    </w:p>
    <w:p w14:paraId="2C913F0C">
      <w:pPr>
        <w:pStyle w:val="56"/>
        <w:spacing w:line="360" w:lineRule="auto"/>
        <w:ind w:firstLine="420"/>
      </w:pPr>
      <w:r>
        <w:rPr>
          <w:rFonts w:hint="eastAsia"/>
        </w:rPr>
        <w:t>对达到保存期限或不再使用的数据，应进行安全销毁：电子介质应采用物理销毁或安全擦除工具；纸质载体应进行粉碎或焚烧；数据销毁过程应有记录，并经专人审核确认。</w:t>
      </w:r>
    </w:p>
    <w:p w14:paraId="2C1687CA">
      <w:pPr>
        <w:pStyle w:val="104"/>
        <w:spacing w:before="240" w:after="240" w:line="360" w:lineRule="auto"/>
      </w:pPr>
      <w:bookmarkStart w:id="64" w:name="_Toc209946403"/>
      <w:bookmarkStart w:id="65" w:name="_Toc209904662"/>
      <w:r>
        <w:rPr>
          <w:rFonts w:hint="eastAsia"/>
        </w:rPr>
        <w:t>应急管理</w:t>
      </w:r>
      <w:bookmarkEnd w:id="64"/>
      <w:bookmarkEnd w:id="65"/>
    </w:p>
    <w:p w14:paraId="6FAE62D8">
      <w:pPr>
        <w:pStyle w:val="105"/>
        <w:spacing w:before="120" w:after="120" w:line="360" w:lineRule="auto"/>
      </w:pPr>
      <w:r>
        <w:rPr>
          <w:rFonts w:hint="eastAsia"/>
        </w:rPr>
        <w:t>应急预案制定</w:t>
      </w:r>
    </w:p>
    <w:p w14:paraId="62EDC4DC">
      <w:pPr>
        <w:pStyle w:val="56"/>
        <w:spacing w:line="360" w:lineRule="auto"/>
        <w:ind w:firstLine="420"/>
      </w:pPr>
      <w:r>
        <w:rPr>
          <w:rFonts w:hint="eastAsia"/>
        </w:rPr>
        <w:t>应根据工程规模和风险等级，制定详细的应急预案：</w:t>
      </w:r>
    </w:p>
    <w:p w14:paraId="05E94CAA">
      <w:pPr>
        <w:pStyle w:val="132"/>
        <w:spacing w:line="360" w:lineRule="auto"/>
      </w:pPr>
      <w:r>
        <w:rPr>
          <w:rFonts w:hint="eastAsia"/>
        </w:rPr>
        <w:t>预案应覆盖网络攻击、设备故障、数据泄露、火灾、水灾等常见突发事件；</w:t>
      </w:r>
    </w:p>
    <w:p w14:paraId="1C985066">
      <w:pPr>
        <w:pStyle w:val="132"/>
        <w:spacing w:line="360" w:lineRule="auto"/>
      </w:pPr>
      <w:r>
        <w:rPr>
          <w:rFonts w:hint="eastAsia"/>
        </w:rPr>
        <w:t>应明确应急组织架构、职责分工、处置流程和资源保障；</w:t>
      </w:r>
    </w:p>
    <w:p w14:paraId="1012E2A5">
      <w:pPr>
        <w:pStyle w:val="132"/>
        <w:spacing w:line="360" w:lineRule="auto"/>
      </w:pPr>
      <w:r>
        <w:rPr>
          <w:rFonts w:hint="eastAsia"/>
        </w:rPr>
        <w:t>预案应定期更新，确保与实际环境和技术条件相符。</w:t>
      </w:r>
    </w:p>
    <w:p w14:paraId="35CA0BF0">
      <w:pPr>
        <w:pStyle w:val="105"/>
        <w:spacing w:before="120" w:after="120" w:line="360" w:lineRule="auto"/>
      </w:pPr>
      <w:r>
        <w:rPr>
          <w:rFonts w:hint="eastAsia"/>
        </w:rPr>
        <w:t>应急响应机制</w:t>
      </w:r>
    </w:p>
    <w:p w14:paraId="0503E9A3">
      <w:pPr>
        <w:pStyle w:val="56"/>
        <w:spacing w:line="360" w:lineRule="auto"/>
        <w:ind w:firstLine="420"/>
      </w:pPr>
      <w:r>
        <w:rPr>
          <w:rFonts w:hint="eastAsia"/>
        </w:rPr>
        <w:t>当突发事件发生时，应迅速启动应急响应：</w:t>
      </w:r>
    </w:p>
    <w:p w14:paraId="51AC1F81">
      <w:pPr>
        <w:pStyle w:val="132"/>
        <w:spacing w:line="360" w:lineRule="auto"/>
      </w:pPr>
      <w:r>
        <w:rPr>
          <w:rFonts w:hint="eastAsia"/>
        </w:rPr>
        <w:t>设立应急指挥小组，统一调度各类资源；</w:t>
      </w:r>
    </w:p>
    <w:p w14:paraId="10876930">
      <w:pPr>
        <w:pStyle w:val="132"/>
        <w:spacing w:line="360" w:lineRule="auto"/>
      </w:pPr>
      <w:r>
        <w:rPr>
          <w:rFonts w:hint="eastAsia"/>
        </w:rPr>
        <w:t>建立分级响应机制，根据事件影响程度启动相应等级的响应措施；</w:t>
      </w:r>
    </w:p>
    <w:p w14:paraId="2338C53D">
      <w:pPr>
        <w:pStyle w:val="132"/>
        <w:spacing w:line="360" w:lineRule="auto"/>
      </w:pPr>
      <w:r>
        <w:rPr>
          <w:rFonts w:hint="eastAsia"/>
        </w:rPr>
        <w:t>应急过程中应确保信息通报及时、渠道畅通。</w:t>
      </w:r>
    </w:p>
    <w:p w14:paraId="3FA27D1D">
      <w:pPr>
        <w:pStyle w:val="105"/>
        <w:spacing w:before="120" w:after="120" w:line="360" w:lineRule="auto"/>
      </w:pPr>
      <w:r>
        <w:rPr>
          <w:rFonts w:hint="eastAsia"/>
        </w:rPr>
        <w:t>灾害防护措施</w:t>
      </w:r>
    </w:p>
    <w:p w14:paraId="2DA8D9E0">
      <w:pPr>
        <w:pStyle w:val="56"/>
        <w:spacing w:line="360" w:lineRule="auto"/>
        <w:ind w:firstLine="420"/>
      </w:pPr>
      <w:r>
        <w:rPr>
          <w:rFonts w:hint="eastAsia"/>
        </w:rPr>
        <w:t>应对可能影响电子信息工程运行的自然灾害采取防护措施：</w:t>
      </w:r>
    </w:p>
    <w:p w14:paraId="395C6C91">
      <w:pPr>
        <w:pStyle w:val="132"/>
        <w:spacing w:line="360" w:lineRule="auto"/>
      </w:pPr>
      <w:r>
        <w:rPr>
          <w:rFonts w:hint="eastAsia"/>
        </w:rPr>
        <w:t>机房选址应避开洪水、地震等高风险区域；</w:t>
      </w:r>
    </w:p>
    <w:p w14:paraId="7077F440">
      <w:pPr>
        <w:pStyle w:val="132"/>
        <w:spacing w:line="360" w:lineRule="auto"/>
      </w:pPr>
      <w:r>
        <w:rPr>
          <w:rFonts w:hint="eastAsia"/>
        </w:rPr>
        <w:t>建筑结构应满足防火、防震、防水等要求；</w:t>
      </w:r>
    </w:p>
    <w:p w14:paraId="57A6A68A">
      <w:pPr>
        <w:pStyle w:val="132"/>
        <w:spacing w:line="360" w:lineRule="auto"/>
      </w:pPr>
      <w:r>
        <w:rPr>
          <w:rFonts w:hint="eastAsia"/>
        </w:rPr>
        <w:t>关键设备应安装防雷装置和环境监测传感器，减少外部灾害造成的损害。</w:t>
      </w:r>
    </w:p>
    <w:p w14:paraId="23F60CF6">
      <w:pPr>
        <w:pStyle w:val="105"/>
        <w:spacing w:before="120" w:after="120" w:line="360" w:lineRule="auto"/>
      </w:pPr>
      <w:r>
        <w:rPr>
          <w:rFonts w:hint="eastAsia"/>
        </w:rPr>
        <w:t>灾难恢复与业务连续性</w:t>
      </w:r>
    </w:p>
    <w:p w14:paraId="797C522C">
      <w:pPr>
        <w:pStyle w:val="56"/>
        <w:spacing w:line="360" w:lineRule="auto"/>
        <w:ind w:firstLine="420"/>
      </w:pPr>
      <w:r>
        <w:rPr>
          <w:rFonts w:hint="eastAsia"/>
        </w:rPr>
        <w:t>应建立灾难恢复系统，保障业务连续性：</w:t>
      </w:r>
    </w:p>
    <w:p w14:paraId="4CC58C99">
      <w:pPr>
        <w:pStyle w:val="132"/>
        <w:spacing w:line="360" w:lineRule="auto"/>
      </w:pPr>
      <w:r>
        <w:rPr>
          <w:rFonts w:hint="eastAsia"/>
        </w:rPr>
        <w:t>应配置异地灾备中心，确保在主系统瘫痪时能够快速切换；</w:t>
      </w:r>
    </w:p>
    <w:p w14:paraId="39A22A86">
      <w:pPr>
        <w:pStyle w:val="132"/>
        <w:spacing w:line="360" w:lineRule="auto"/>
      </w:pPr>
      <w:r>
        <w:rPr>
          <w:rFonts w:hint="eastAsia"/>
        </w:rPr>
        <w:t>关键数据应具备实时同步和快速恢复能力；</w:t>
      </w:r>
    </w:p>
    <w:p w14:paraId="315BF2B0">
      <w:pPr>
        <w:pStyle w:val="132"/>
        <w:spacing w:line="360" w:lineRule="auto"/>
      </w:pPr>
      <w:r>
        <w:rPr>
          <w:rFonts w:hint="eastAsia"/>
        </w:rPr>
        <w:t>应定期进行灾备演练，验证恢复方案的有效性。</w:t>
      </w:r>
    </w:p>
    <w:p w14:paraId="7B793DF0">
      <w:pPr>
        <w:pStyle w:val="105"/>
        <w:spacing w:before="120" w:after="120" w:line="360" w:lineRule="auto"/>
      </w:pPr>
      <w:r>
        <w:rPr>
          <w:rFonts w:hint="eastAsia"/>
        </w:rPr>
        <w:t>培训与演练</w:t>
      </w:r>
    </w:p>
    <w:p w14:paraId="4302A881">
      <w:pPr>
        <w:pStyle w:val="56"/>
        <w:spacing w:line="360" w:lineRule="auto"/>
        <w:ind w:firstLine="420"/>
      </w:pPr>
      <w:r>
        <w:rPr>
          <w:rFonts w:hint="eastAsia"/>
        </w:rPr>
        <w:t>应定期开展应急管理培训与演练：</w:t>
      </w:r>
    </w:p>
    <w:p w14:paraId="11CE751F">
      <w:pPr>
        <w:pStyle w:val="132"/>
        <w:spacing w:line="360" w:lineRule="auto"/>
      </w:pPr>
      <w:r>
        <w:rPr>
          <w:rFonts w:hint="eastAsia"/>
        </w:rPr>
        <w:t>演练内容应包括网络攻击处置、设备应急修复、数据恢复和灾害防护等场景；</w:t>
      </w:r>
    </w:p>
    <w:p w14:paraId="02E4513B">
      <w:pPr>
        <w:pStyle w:val="132"/>
        <w:spacing w:line="360" w:lineRule="auto"/>
      </w:pPr>
      <w:r>
        <w:rPr>
          <w:rFonts w:hint="eastAsia"/>
        </w:rPr>
        <w:t>通过实战演练提高人员的应急响应能力；</w:t>
      </w:r>
    </w:p>
    <w:p w14:paraId="53CF01BC">
      <w:pPr>
        <w:pStyle w:val="132"/>
        <w:spacing w:line="360" w:lineRule="auto"/>
      </w:pPr>
      <w:r>
        <w:rPr>
          <w:rFonts w:hint="eastAsia"/>
        </w:rPr>
        <w:t>培训记录与演练报告应归档保存，作为改进依据。</w:t>
      </w:r>
    </w:p>
    <w:p w14:paraId="189163E5">
      <w:pPr>
        <w:pStyle w:val="104"/>
        <w:spacing w:before="240" w:after="240" w:line="360" w:lineRule="auto"/>
      </w:pPr>
      <w:bookmarkStart w:id="66" w:name="_Toc209904663"/>
      <w:bookmarkStart w:id="67" w:name="_Toc209946404"/>
      <w:r>
        <w:rPr>
          <w:rFonts w:hint="eastAsia"/>
        </w:rPr>
        <w:t>信息化平台支持</w:t>
      </w:r>
      <w:bookmarkEnd w:id="66"/>
      <w:bookmarkEnd w:id="67"/>
    </w:p>
    <w:p w14:paraId="5AC5CCA6">
      <w:pPr>
        <w:pStyle w:val="105"/>
        <w:spacing w:before="120" w:after="120" w:line="360" w:lineRule="auto"/>
      </w:pPr>
      <w:r>
        <w:rPr>
          <w:rFonts w:hint="eastAsia"/>
        </w:rPr>
        <w:t>平台建设</w:t>
      </w:r>
    </w:p>
    <w:p w14:paraId="1FBDE9B7">
      <w:pPr>
        <w:pStyle w:val="105"/>
        <w:spacing w:before="120" w:after="120" w:line="360" w:lineRule="auto"/>
      </w:pPr>
      <w:r>
        <w:rPr>
          <w:rFonts w:hint="eastAsia"/>
        </w:rPr>
        <w:t>智能监测</w:t>
      </w:r>
    </w:p>
    <w:p w14:paraId="53BBDB0F">
      <w:pPr>
        <w:pStyle w:val="56"/>
        <w:spacing w:line="360" w:lineRule="auto"/>
        <w:ind w:firstLine="420"/>
      </w:pPr>
      <w:r>
        <w:rPr>
          <w:rFonts w:hint="eastAsia"/>
        </w:rPr>
        <w:t>应利用智能传感器、视频监控和日志采集系统实现实时监测。平台应对网络流量、设备运行状态、数据操作等关键环节进行自动采集与分析，具备异常识别与报警功能。</w:t>
      </w:r>
    </w:p>
    <w:p w14:paraId="039A17FD">
      <w:pPr>
        <w:pStyle w:val="105"/>
        <w:spacing w:before="120" w:after="120" w:line="360" w:lineRule="auto"/>
      </w:pPr>
      <w:r>
        <w:rPr>
          <w:rFonts w:hint="eastAsia"/>
        </w:rPr>
        <w:t>联动控制</w:t>
      </w:r>
    </w:p>
    <w:p w14:paraId="4996E833">
      <w:pPr>
        <w:pStyle w:val="56"/>
        <w:spacing w:line="360" w:lineRule="auto"/>
        <w:ind w:firstLine="420"/>
      </w:pPr>
      <w:r>
        <w:rPr>
          <w:rFonts w:hint="eastAsia"/>
        </w:rPr>
        <w:t>信息化平台应具备安全事件联动控制功能。当监测到异常或攻击行为时，系统应能够自动触发防护措施，如阻断异常连接、切换备用设备、启动应急预。同时应向相关责任人推送警报。</w:t>
      </w:r>
    </w:p>
    <w:p w14:paraId="48325139">
      <w:pPr>
        <w:pStyle w:val="105"/>
        <w:spacing w:before="120" w:after="120" w:line="360" w:lineRule="auto"/>
      </w:pPr>
      <w:r>
        <w:rPr>
          <w:rFonts w:hint="eastAsia"/>
        </w:rPr>
        <w:t>数据分析与预警</w:t>
      </w:r>
    </w:p>
    <w:p w14:paraId="4D62C1BC">
      <w:pPr>
        <w:pStyle w:val="56"/>
        <w:spacing w:line="360" w:lineRule="auto"/>
        <w:ind w:firstLine="420"/>
      </w:pPr>
      <w:r>
        <w:rPr>
          <w:rFonts w:hint="eastAsia"/>
        </w:rPr>
        <w:t>应引入大数据与人工智能算法，对历史与实时数据进行分析。平台应能够识别潜在风险趋势，形成预测性预警。对于关键指标的异常波动，应自动触发风险提示。</w:t>
      </w:r>
    </w:p>
    <w:p w14:paraId="3C8A28DE">
      <w:pPr>
        <w:pStyle w:val="105"/>
        <w:spacing w:before="120" w:after="120" w:line="360" w:lineRule="auto"/>
      </w:pPr>
      <w:r>
        <w:rPr>
          <w:rFonts w:hint="eastAsia"/>
        </w:rPr>
        <w:t>移动端与远程支持</w:t>
      </w:r>
    </w:p>
    <w:p w14:paraId="1B4E988E">
      <w:pPr>
        <w:pStyle w:val="56"/>
        <w:spacing w:line="360" w:lineRule="auto"/>
        <w:ind w:firstLine="420"/>
      </w:pPr>
      <w:r>
        <w:rPr>
          <w:rFonts w:hint="eastAsia"/>
        </w:rPr>
        <w:t>平台应支持移动端应用与远程运维。管理人员可通过移动终端实时查看监测数据与预警信息。平台应具备远程控制与诊断功能，便于在突发情况下及时采取防护措施。</w:t>
      </w:r>
    </w:p>
    <w:p w14:paraId="60999E5A">
      <w:pPr>
        <w:pStyle w:val="105"/>
        <w:spacing w:before="120" w:after="120" w:line="360" w:lineRule="auto"/>
      </w:pPr>
      <w:r>
        <w:rPr>
          <w:rFonts w:hint="eastAsia"/>
        </w:rPr>
        <w:t>平台安全与合规</w:t>
      </w:r>
    </w:p>
    <w:p w14:paraId="477FA583">
      <w:pPr>
        <w:pStyle w:val="56"/>
        <w:spacing w:line="360" w:lineRule="auto"/>
        <w:ind w:firstLine="420"/>
      </w:pPr>
      <w:r>
        <w:rPr>
          <w:rFonts w:hint="eastAsia"/>
        </w:rPr>
        <w:t>信息化平台本身应具备高水平的安全防护能力：</w:t>
      </w:r>
    </w:p>
    <w:p w14:paraId="052D2C92">
      <w:pPr>
        <w:pStyle w:val="132"/>
        <w:spacing w:line="360" w:lineRule="auto"/>
      </w:pPr>
      <w:r>
        <w:rPr>
          <w:rFonts w:hint="eastAsia"/>
        </w:rPr>
        <w:t>采取分级权限控制和多因素身份认证；</w:t>
      </w:r>
    </w:p>
    <w:p w14:paraId="32E4D250">
      <w:pPr>
        <w:pStyle w:val="132"/>
        <w:spacing w:line="360" w:lineRule="auto"/>
      </w:pPr>
      <w:r>
        <w:rPr>
          <w:rFonts w:hint="eastAsia"/>
        </w:rPr>
        <w:t>对平台数据进行加密存储与传输。</w:t>
      </w:r>
    </w:p>
    <w:p w14:paraId="0C099CCB">
      <w:pPr>
        <w:pStyle w:val="104"/>
        <w:spacing w:before="240" w:after="240" w:line="360" w:lineRule="auto"/>
      </w:pPr>
      <w:bookmarkStart w:id="68" w:name="_Toc209904664"/>
      <w:bookmarkStart w:id="69" w:name="_Toc209946405"/>
      <w:r>
        <w:rPr>
          <w:rFonts w:hint="eastAsia"/>
        </w:rPr>
        <w:t>后期维护</w:t>
      </w:r>
      <w:bookmarkEnd w:id="68"/>
      <w:bookmarkEnd w:id="69"/>
    </w:p>
    <w:p w14:paraId="21DFEE28">
      <w:pPr>
        <w:pStyle w:val="105"/>
        <w:spacing w:before="120" w:after="120" w:line="360" w:lineRule="auto"/>
      </w:pPr>
      <w:r>
        <w:rPr>
          <w:rFonts w:hint="eastAsia"/>
        </w:rPr>
        <w:t>检测要求</w:t>
      </w:r>
    </w:p>
    <w:p w14:paraId="26C04BE6">
      <w:pPr>
        <w:pStyle w:val="56"/>
        <w:spacing w:line="360" w:lineRule="auto"/>
        <w:ind w:firstLine="420"/>
      </w:pPr>
      <w:r>
        <w:rPr>
          <w:rFonts w:hint="eastAsia"/>
        </w:rPr>
        <w:t>应对网络、设备、数据及环境安全进行定期检测，检测内容包括系统漏洞扫描、访问控制检查、数据备份有效性验证和应急预案演练等。检测应由具备资质的专业人员执行，确保结果科学可靠。</w:t>
      </w:r>
    </w:p>
    <w:p w14:paraId="597B9212">
      <w:pPr>
        <w:pStyle w:val="105"/>
        <w:spacing w:before="120" w:after="120" w:line="360" w:lineRule="auto"/>
      </w:pPr>
      <w:r>
        <w:rPr>
          <w:rFonts w:hint="eastAsia"/>
        </w:rPr>
        <w:t>评估机制</w:t>
      </w:r>
    </w:p>
    <w:p w14:paraId="749FA4C3">
      <w:pPr>
        <w:pStyle w:val="56"/>
        <w:spacing w:line="360" w:lineRule="auto"/>
        <w:ind w:firstLine="420"/>
      </w:pPr>
      <w:r>
        <w:rPr>
          <w:rFonts w:hint="eastAsia"/>
        </w:rPr>
        <w:t>应建立定期安全评估制度。评估周期宜为每年一次，重大工程或关键系统可增加评估频率。评估内容包括安全策略执行情况、防护措施有效性、风险点分析及合规性检查。评估报告应形成书面文件并归档。</w:t>
      </w:r>
    </w:p>
    <w:p w14:paraId="0555A732">
      <w:pPr>
        <w:pStyle w:val="105"/>
        <w:spacing w:before="120" w:after="120" w:line="360" w:lineRule="auto"/>
      </w:pPr>
      <w:r>
        <w:rPr>
          <w:rFonts w:hint="eastAsia"/>
        </w:rPr>
        <w:t>日常维护</w:t>
      </w:r>
    </w:p>
    <w:p w14:paraId="41FBDA2B">
      <w:pPr>
        <w:pStyle w:val="56"/>
        <w:spacing w:line="360" w:lineRule="auto"/>
        <w:ind w:firstLine="420"/>
      </w:pPr>
      <w:r>
        <w:rPr>
          <w:rFonts w:hint="eastAsia"/>
        </w:rPr>
        <w:t>应建立日常维护机制，确保安全防护措施始终有效，包括对防火墙、入侵检测系统、监控设备等进行巡检与更新，对安全日志进行定期分析，对过期或失效的安全措施应及时更换或修复。</w:t>
      </w:r>
    </w:p>
    <w:p w14:paraId="31C23740">
      <w:pPr>
        <w:pStyle w:val="105"/>
        <w:spacing w:before="120" w:after="120" w:line="360" w:lineRule="auto"/>
      </w:pPr>
      <w:r>
        <w:rPr>
          <w:rFonts w:hint="eastAsia"/>
        </w:rPr>
        <w:t>改进措施</w:t>
      </w:r>
    </w:p>
    <w:p w14:paraId="02CE541E">
      <w:pPr>
        <w:pStyle w:val="56"/>
        <w:spacing w:line="360" w:lineRule="auto"/>
        <w:ind w:firstLine="420"/>
      </w:pPr>
      <w:r>
        <w:rPr>
          <w:rFonts w:hint="eastAsia"/>
        </w:rPr>
        <w:t>检测与评估发现的问题应形成改进计划，明确整改责任人、整改时限和目标要求，对整改结果应进行复查。通过持续改进不断提升工程安全防护水平。</w:t>
      </w:r>
    </w:p>
    <w:p w14:paraId="2FD908ED">
      <w:pPr>
        <w:pStyle w:val="105"/>
        <w:spacing w:before="120" w:after="120" w:line="360" w:lineRule="auto"/>
      </w:pPr>
      <w:r>
        <w:rPr>
          <w:rFonts w:hint="eastAsia"/>
        </w:rPr>
        <w:t>外部监督与第三方检测</w:t>
      </w:r>
    </w:p>
    <w:p w14:paraId="1A5D215A">
      <w:pPr>
        <w:pStyle w:val="56"/>
        <w:spacing w:line="360" w:lineRule="auto"/>
        <w:ind w:firstLine="420"/>
        <w:rPr>
          <w:rFonts w:hint="eastAsia"/>
        </w:rPr>
      </w:pPr>
      <w:r>
        <w:rPr>
          <w:rFonts w:hint="eastAsia"/>
        </w:rPr>
        <w:t>在必要时，应引入第三方检测机构进行独立评估，确保检测结果的客观性与权威性。对外部评估提出的整改建议，应结合实际落实到位。</w:t>
      </w:r>
    </w:p>
    <w:bookmarkEnd w:id="28"/>
    <w:p w14:paraId="75A4E159">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0" w:name="BookMark6"/>
    </w:p>
    <w:p w14:paraId="125DBD8A">
      <w:pPr>
        <w:pStyle w:val="63"/>
        <w:spacing w:after="120" w:line="360" w:lineRule="auto"/>
        <w:rPr>
          <w:rFonts w:hint="eastAsia"/>
        </w:rPr>
      </w:pPr>
      <w:bookmarkStart w:id="71" w:name="_Toc209946406"/>
      <w:r>
        <w:rPr>
          <w:rFonts w:hint="eastAsia"/>
          <w:spacing w:val="105"/>
        </w:rPr>
        <w:t>参考文</w:t>
      </w:r>
      <w:r>
        <w:rPr>
          <w:rFonts w:hint="eastAsia"/>
        </w:rPr>
        <w:t>献</w:t>
      </w:r>
      <w:bookmarkEnd w:id="71"/>
    </w:p>
    <w:p w14:paraId="707FC839">
      <w:pPr>
        <w:pStyle w:val="56"/>
        <w:spacing w:line="360" w:lineRule="auto"/>
        <w:ind w:firstLine="420"/>
        <w:rPr>
          <w:rFonts w:hint="eastAsia"/>
        </w:rPr>
      </w:pPr>
      <w:r>
        <w:t xml:space="preserve">[1] </w:t>
      </w:r>
      <w:r>
        <w:rPr>
          <w:rFonts w:hint="eastAsia"/>
        </w:rPr>
        <w:t>GB/T 25069—2022 信息安全技术  术语</w:t>
      </w:r>
    </w:p>
    <w:p w14:paraId="713120D9">
      <w:pPr>
        <w:pStyle w:val="56"/>
        <w:spacing w:line="360" w:lineRule="auto"/>
        <w:ind w:firstLine="420"/>
        <w:rPr>
          <w:rFonts w:hint="eastAsia"/>
        </w:rPr>
      </w:pPr>
      <w:r>
        <w:t xml:space="preserve">[2] </w:t>
      </w:r>
      <w:r>
        <w:rPr>
          <w:rFonts w:hint="eastAsia"/>
        </w:rPr>
        <w:t>GB/T 31168—2023 信息安全技术  云计算服务安全能力要求</w:t>
      </w:r>
    </w:p>
    <w:p w14:paraId="04C625A3">
      <w:pPr>
        <w:pStyle w:val="56"/>
        <w:spacing w:line="360" w:lineRule="auto"/>
        <w:ind w:firstLine="420"/>
        <w:rPr>
          <w:rFonts w:hint="eastAsia"/>
        </w:rPr>
      </w:pPr>
      <w:r>
        <w:t xml:space="preserve">[3] </w:t>
      </w:r>
      <w:r>
        <w:rPr>
          <w:rFonts w:hint="eastAsia"/>
        </w:rPr>
        <w:t>GB/T 35273—2020 信息安全技术  个人信息安全规范</w:t>
      </w:r>
    </w:p>
    <w:p w14:paraId="0B6A3A10">
      <w:pPr>
        <w:pStyle w:val="56"/>
        <w:spacing w:line="360" w:lineRule="auto"/>
        <w:ind w:firstLine="420"/>
      </w:pPr>
      <w:r>
        <w:t xml:space="preserve">[4] </w:t>
      </w:r>
      <w:r>
        <w:rPr>
          <w:rFonts w:hint="eastAsia"/>
        </w:rPr>
        <w:t>GB/Z 41288—2022 信息安全技术  重要工业控制系统网络安全防护导则</w:t>
      </w:r>
    </w:p>
    <w:bookmarkEnd w:id="70"/>
    <w:p w14:paraId="7D9240A2">
      <w:pPr>
        <w:pStyle w:val="56"/>
        <w:ind w:firstLine="0" w:firstLineChars="0"/>
        <w:jc w:val="center"/>
      </w:pPr>
      <w:bookmarkStart w:id="72" w:name="BookMark8"/>
      <w:r>
        <w:drawing>
          <wp:inline distT="0" distB="0" distL="0" distR="0">
            <wp:extent cx="1485900" cy="317500"/>
            <wp:effectExtent l="0" t="0" r="0" b="6350"/>
            <wp:docPr id="2031750589" name="图片 3"/>
            <wp:cNvGraphicFramePr/>
            <a:graphic xmlns:a="http://schemas.openxmlformats.org/drawingml/2006/main">
              <a:graphicData uri="http://schemas.openxmlformats.org/drawingml/2006/picture">
                <pic:pic xmlns:pic="http://schemas.openxmlformats.org/drawingml/2006/picture">
                  <pic:nvPicPr>
                    <pic:cNvPr id="2031750589"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D747">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F973">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4D59">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45926">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299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7F4D">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3D64">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3F59">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2A96">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28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F032">
    <w:pPr>
      <w:pStyle w:val="61"/>
    </w:pPr>
    <w:r>
      <w:fldChar w:fldCharType="begin"/>
    </w:r>
    <w:r>
      <w:instrText xml:space="preserve"> STYLEREF  标准文件_文件编号  \* MERGEFORMAT </w:instrText>
    </w:r>
    <w:r>
      <w:fldChar w:fldCharType="separate"/>
    </w:r>
    <w:r>
      <w:t>T/XJBX 0112—2025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7811">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0112—2025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151C">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0112—2025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6967">
    <w:pPr>
      <w:pStyle w:val="62"/>
    </w:pPr>
    <w:r>
      <w:fldChar w:fldCharType="begin"/>
    </w:r>
    <w:r>
      <w:instrText xml:space="preserve"> STYLEREF  标准文件_文件编号 \* MERGEFORMAT </w:instrText>
    </w:r>
    <w:r>
      <w:fldChar w:fldCharType="separate"/>
    </w:r>
    <w:r>
      <w:t>T/XJBX 0112—2025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C94">
    <w:pPr>
      <w:pStyle w:val="61"/>
    </w:pPr>
    <w:r>
      <w:fldChar w:fldCharType="begin"/>
    </w:r>
    <w:r>
      <w:instrText xml:space="preserve"> STYLEREF  标准文件_文件编号  \* MERGEFORMAT </w:instrText>
    </w:r>
    <w:r>
      <w:fldChar w:fldCharType="separate"/>
    </w:r>
    <w:r>
      <w:t>T/XJBX 0112—2025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58B4">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0112—2025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0D2D">
    <w:pPr>
      <w:pStyle w:val="61"/>
    </w:pPr>
    <w:r>
      <w:fldChar w:fldCharType="begin"/>
    </w:r>
    <w:r>
      <w:instrText xml:space="preserve"> STYLEREF  标准文件_文件编号  \* MERGEFORMAT </w:instrText>
    </w:r>
    <w:r>
      <w:fldChar w:fldCharType="separate"/>
    </w:r>
    <w:r>
      <w:t>T/XJBX 0112—2025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4E0C">
    <w:pPr>
      <w:pStyle w:val="62"/>
    </w:pPr>
    <w:r>
      <w:fldChar w:fldCharType="begin"/>
    </w:r>
    <w:r>
      <w:instrText xml:space="preserve"> STYLEREF  标准文件_文件编号 \* MERGEFORMAT </w:instrText>
    </w:r>
    <w:r>
      <w:fldChar w:fldCharType="separate"/>
    </w:r>
    <w:r>
      <w:t>T/XJBX 0112—2025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703">
    <w:pPr>
      <w:pStyle w:val="61"/>
    </w:pPr>
    <w:r>
      <w:fldChar w:fldCharType="begin"/>
    </w:r>
    <w:r>
      <w:instrText xml:space="preserve"> STYLEREF  标准文件_文件编号  \* MERGEFORMAT </w:instrText>
    </w:r>
    <w:r>
      <w:fldChar w:fldCharType="separate"/>
    </w:r>
    <w:r>
      <w:t>T/XJBX 0112—2025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70EB">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408"/>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95"/>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9D"/>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3CE5"/>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795"/>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E6F"/>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CD4"/>
    <w:rsid w:val="00C13319"/>
    <w:rsid w:val="00C13EE9"/>
    <w:rsid w:val="00C21540"/>
    <w:rsid w:val="00C21906"/>
    <w:rsid w:val="00C21BFA"/>
    <w:rsid w:val="00C24C8D"/>
    <w:rsid w:val="00C25FE2"/>
    <w:rsid w:val="00C26B53"/>
    <w:rsid w:val="00C279B2"/>
    <w:rsid w:val="00C313C1"/>
    <w:rsid w:val="00C33E50"/>
    <w:rsid w:val="00C34C20"/>
    <w:rsid w:val="00C35A3E"/>
    <w:rsid w:val="00C4156F"/>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271"/>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A5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984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1700B591">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34D20692">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12D76E9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7136CC"/>
    <w:rsid w:val="008A4D07"/>
    <w:rsid w:val="009B6447"/>
    <w:rsid w:val="00B26D74"/>
    <w:rsid w:val="00B6674A"/>
    <w:rsid w:val="00C12CD4"/>
    <w:rsid w:val="00CD3CA7"/>
    <w:rsid w:val="00E3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4839</Words>
  <Characters>5144</Characters>
  <Lines>46</Lines>
  <Paragraphs>13</Paragraphs>
  <TotalTime>72</TotalTime>
  <ScaleCrop>false</ScaleCrop>
  <LinksUpToDate>false</LinksUpToDate>
  <CharactersWithSpaces>5254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2025-09-27T11:21:00Z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2025-09-28T07:42:22Z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CEC7C2C94B6D45C9A26C5A041A8237BA_12</vt:lpwstr>
  </property>
</Properties>
</file>