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03.120.3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03.120.30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A 14"/>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14</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07"/>
            </w:textInput>
          </w:ffData>
        </w:fldChar>
      </w:r>
      <w:bookmarkStart w:id="6" w:name="NSTD_CODE_F"/>
      <w:r>
        <w:instrText xml:space="preserve"> FORMTEXT </w:instrText>
      </w:r>
      <w:r>
        <w:fldChar w:fldCharType="separate"/>
      </w:r>
      <w:r>
        <w:t>0107</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0FD7DFF3">
      <w:pPr>
        <w:pStyle w:val="197"/>
        <w:framePr w:h="6974" w:hRule="exact" w:wrap="around" w:x="1419" w:anchorLock="1"/>
      </w:pPr>
      <w:r>
        <w:rPr>
          <w:rFonts w:hint="eastAsia"/>
        </w:rPr>
        <w:fldChar w:fldCharType="begin">
          <w:ffData>
            <w:name w:val="CSTD_NAME"/>
            <w:enabled/>
            <w:calcOnExit w:val="0"/>
            <w:textInput>
              <w:default w:val="电子档案管理技术要求"/>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电子档案管理技术要求</w:t>
      </w:r>
      <w:r>
        <w:rPr>
          <w:rFonts w:hint="eastAsia"/>
        </w:rP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pecification for technical requirements of electronic archive management"/>
            </w:textInput>
          </w:ffData>
        </w:fldChar>
      </w:r>
      <w:bookmarkStart w:id="10" w:name="ESTD_NAME"/>
      <w:r>
        <w:rPr>
          <w:rFonts w:hint="eastAsia" w:ascii="黑体" w:hAnsi="黑体" w:eastAsia="黑体"/>
          <w:szCs w:val="28"/>
        </w:rPr>
        <w:instrText xml:space="preserve"> </w:instrText>
      </w:r>
      <w:r>
        <w:rPr>
          <w:rFonts w:ascii="黑体" w:hAnsi="黑体" w:eastAsia="黑体"/>
          <w:szCs w:val="28"/>
        </w:rPr>
        <w:instrText xml:space="preserve">FORMTEXT</w:instrText>
      </w:r>
      <w:r>
        <w:rPr>
          <w:rFonts w:hint="eastAsia" w:ascii="黑体" w:hAnsi="黑体" w:eastAsia="黑体"/>
          <w:szCs w:val="28"/>
        </w:rPr>
        <w:instrText xml:space="preserve"> </w:instrText>
      </w:r>
      <w:r>
        <w:rPr>
          <w:rFonts w:hint="eastAsia" w:ascii="黑体" w:hAnsi="黑体" w:eastAsia="黑体"/>
          <w:szCs w:val="28"/>
        </w:rPr>
        <w:fldChar w:fldCharType="separate"/>
      </w:r>
      <w:r>
        <w:rPr>
          <w:rFonts w:hint="eastAsia" w:ascii="黑体" w:hAnsi="黑体" w:eastAsia="黑体"/>
          <w:szCs w:val="28"/>
        </w:rPr>
        <w:t>Specification for technical requirements of electronic archive management</w:t>
      </w:r>
      <w:r>
        <w:rPr>
          <w:rFonts w:hint="eastAsia"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4C9DA568">
      <w:pPr>
        <w:pStyle w:val="91"/>
        <w:spacing w:after="360"/>
      </w:pPr>
      <w:bookmarkStart w:id="21" w:name="BookMark1"/>
      <w:r>
        <w:rPr>
          <w:rFonts w:hint="eastAsia"/>
          <w:spacing w:val="320"/>
        </w:rPr>
        <w:t>目</w:t>
      </w:r>
      <w:r>
        <w:rPr>
          <w:rFonts w:hint="eastAsia"/>
        </w:rPr>
        <w:t>次</w:t>
      </w:r>
    </w:p>
    <w:p w14:paraId="67B6F28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"_Toc209942555"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_Toc209942555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08278C2">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"_Toc209942556"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_Toc209942556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85F9D4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"_Toc209942557"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_Toc209942557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7211E0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"_Toc209942558"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_Toc209942558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C89FB0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"_Toc209942559"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_Toc209942559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54716CB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"_Toc209942560"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_Toc209942560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E6411C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"_Toc209942561" </w:instrText>
      </w:r>
      <w:r>
        <w:fldChar w:fldCharType="separate"/>
      </w:r>
      <w:r>
        <w:rPr>
          <w:rStyle w:val="32"/>
          <w:rFonts w:hint="eastAsia"/>
        </w:rPr>
        <w:t>5</w:t>
      </w:r>
      <w:r>
        <w:rPr>
          <w:rStyle w:val="32"/>
        </w:rPr>
        <w:t xml:space="preserve"> </w:t>
      </w:r>
      <w:r>
        <w:rPr>
          <w:rStyle w:val="32"/>
          <w:rFonts w:hint="eastAsia"/>
        </w:rPr>
        <w:t xml:space="preserve"> 采集与归档管理</w:t>
      </w:r>
      <w:r>
        <w:rPr>
          <w:rFonts w:hint="eastAsia"/>
        </w:rPr>
        <w:tab/>
      </w:r>
      <w:r>
        <w:rPr>
          <w:rFonts w:hint="eastAsia"/>
        </w:rPr>
        <w:fldChar w:fldCharType="begin"/>
      </w:r>
      <w:r>
        <w:rPr>
          <w:rFonts w:hint="eastAsia"/>
        </w:rPr>
        <w:instrText xml:space="preserve"> </w:instrText>
      </w:r>
      <w:r>
        <w:instrText xml:space="preserve">PAGEREF _Toc209942561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00AD7B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"_Toc209942562" </w:instrText>
      </w:r>
      <w:r>
        <w:fldChar w:fldCharType="separate"/>
      </w:r>
      <w:r>
        <w:rPr>
          <w:rStyle w:val="32"/>
          <w:rFonts w:hint="eastAsia"/>
        </w:rPr>
        <w:t>6</w:t>
      </w:r>
      <w:r>
        <w:rPr>
          <w:rStyle w:val="32"/>
        </w:rPr>
        <w:t xml:space="preserve"> </w:t>
      </w:r>
      <w:r>
        <w:rPr>
          <w:rStyle w:val="32"/>
          <w:rFonts w:hint="eastAsia"/>
        </w:rPr>
        <w:t xml:space="preserve"> 使用、共享与访问控制</w:t>
      </w:r>
      <w:r>
        <w:rPr>
          <w:rFonts w:hint="eastAsia"/>
        </w:rPr>
        <w:tab/>
      </w:r>
      <w:r>
        <w:rPr>
          <w:rFonts w:hint="eastAsia"/>
        </w:rPr>
        <w:fldChar w:fldCharType="begin"/>
      </w:r>
      <w:r>
        <w:rPr>
          <w:rFonts w:hint="eastAsia"/>
        </w:rPr>
        <w:instrText xml:space="preserve"> </w:instrText>
      </w:r>
      <w:r>
        <w:instrText xml:space="preserve">PAGEREF _Toc209942562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B02217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"_Toc209942563" </w:instrText>
      </w:r>
      <w:r>
        <w:fldChar w:fldCharType="separate"/>
      </w:r>
      <w:r>
        <w:rPr>
          <w:rStyle w:val="32"/>
          <w:rFonts w:hint="eastAsia"/>
        </w:rPr>
        <w:t>7</w:t>
      </w:r>
      <w:r>
        <w:rPr>
          <w:rStyle w:val="32"/>
        </w:rPr>
        <w:t xml:space="preserve"> </w:t>
      </w:r>
      <w:r>
        <w:rPr>
          <w:rStyle w:val="32"/>
          <w:rFonts w:hint="eastAsia"/>
        </w:rPr>
        <w:t xml:space="preserve"> 备份与恢复管理</w:t>
      </w:r>
      <w:r>
        <w:rPr>
          <w:rFonts w:hint="eastAsia"/>
        </w:rPr>
        <w:tab/>
      </w:r>
      <w:r>
        <w:rPr>
          <w:rFonts w:hint="eastAsia"/>
        </w:rPr>
        <w:fldChar w:fldCharType="begin"/>
      </w:r>
      <w:r>
        <w:rPr>
          <w:rFonts w:hint="eastAsia"/>
        </w:rPr>
        <w:instrText xml:space="preserve"> </w:instrText>
      </w:r>
      <w:r>
        <w:instrText xml:space="preserve">PAGEREF _Toc209942563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BCB46A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"_Toc209942564" </w:instrText>
      </w:r>
      <w:r>
        <w:fldChar w:fldCharType="separate"/>
      </w:r>
      <w:r>
        <w:rPr>
          <w:rStyle w:val="32"/>
          <w:rFonts w:hint="eastAsia"/>
        </w:rPr>
        <w:t>8</w:t>
      </w:r>
      <w:r>
        <w:rPr>
          <w:rStyle w:val="32"/>
        </w:rPr>
        <w:t xml:space="preserve"> </w:t>
      </w:r>
      <w:r>
        <w:rPr>
          <w:rStyle w:val="32"/>
          <w:rFonts w:hint="eastAsia"/>
        </w:rPr>
        <w:t xml:space="preserve"> 安全与信息保护管理</w:t>
      </w:r>
      <w:r>
        <w:rPr>
          <w:rFonts w:hint="eastAsia"/>
        </w:rPr>
        <w:tab/>
      </w:r>
      <w:r>
        <w:rPr>
          <w:rFonts w:hint="eastAsia"/>
        </w:rPr>
        <w:fldChar w:fldCharType="begin"/>
      </w:r>
      <w:r>
        <w:rPr>
          <w:rFonts w:hint="eastAsia"/>
        </w:rPr>
        <w:instrText xml:space="preserve"> </w:instrText>
      </w:r>
      <w:r>
        <w:instrText xml:space="preserve">PAGEREF _Toc209942564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062230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"_Toc209942565" </w:instrText>
      </w:r>
      <w:r>
        <w:fldChar w:fldCharType="separate"/>
      </w:r>
      <w:r>
        <w:rPr>
          <w:rStyle w:val="32"/>
          <w:rFonts w:hint="eastAsia"/>
        </w:rPr>
        <w:t>9</w:t>
      </w:r>
      <w:r>
        <w:rPr>
          <w:rStyle w:val="32"/>
        </w:rPr>
        <w:t xml:space="preserve"> </w:t>
      </w:r>
      <w:r>
        <w:rPr>
          <w:rStyle w:val="32"/>
          <w:rFonts w:hint="eastAsia"/>
        </w:rPr>
        <w:t xml:space="preserve"> 长期保存与迁移管理</w:t>
      </w:r>
      <w:r>
        <w:rPr>
          <w:rFonts w:hint="eastAsia"/>
        </w:rPr>
        <w:tab/>
      </w:r>
      <w:r>
        <w:rPr>
          <w:rFonts w:hint="eastAsia"/>
        </w:rPr>
        <w:fldChar w:fldCharType="begin"/>
      </w:r>
      <w:r>
        <w:rPr>
          <w:rFonts w:hint="eastAsia"/>
        </w:rPr>
        <w:instrText xml:space="preserve"> </w:instrText>
      </w:r>
      <w:r>
        <w:instrText xml:space="preserve">PAGEREF _Toc209942565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FE76DE8">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"_Toc209942566"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_Toc209942566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89E82A3">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942555"/>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本文件起草单位：中共济南市市中区委党校。</w:t>
      </w:r>
    </w:p>
    <w:p w14:paraId="42BC1C2C">
      <w:pPr>
        <w:pStyle w:val="56"/>
        <w:spacing w:line="360" w:lineRule="auto"/>
        <w:ind w:firstLine="420"/>
      </w:pPr>
      <w:r>
        <w:rPr>
          <w:rFonts w:hint="eastAsia"/>
        </w:rPr>
        <w:t>本文件主要起草人：杨 琛。</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942556"/>
      <w:bookmarkStart w:id="25" w:name="BookMark3"/>
      <w:r>
        <w:rPr>
          <w:spacing w:val="320"/>
        </w:rPr>
        <w:t>引</w:t>
      </w:r>
      <w:r>
        <w:t>言</w:t>
      </w:r>
      <w:bookmarkEnd w:id="24"/>
    </w:p>
    <w:p w14:paraId="7F460212">
      <w:pPr>
        <w:pStyle w:val="56"/>
        <w:spacing w:line="360" w:lineRule="auto"/>
        <w:ind w:firstLine="420"/>
      </w:pPr>
      <w:r>
        <w:rPr>
          <w:rFonts w:hint="eastAsia"/>
        </w:rPr>
        <w:t>随着信息化和数字化技术的快速发展，电子档案在各类企事业单位、政府部门和科研机构中得到广泛应用。电子档案具有易于存储、便于传输、检索高效及长期保存等优势，但同时也面临数据安全、可追溯性、完整性保护、格式兼容及长期可用性等方面的挑战。如何规范电子档案的管理流程、确保档案的真实性和可靠性，成为当前信息化建设中亟需解决的重要问题。</w:t>
      </w:r>
    </w:p>
    <w:p w14:paraId="5F222DB3">
      <w:pPr>
        <w:pStyle w:val="56"/>
        <w:spacing w:line="360" w:lineRule="auto"/>
        <w:ind w:firstLine="420"/>
      </w:pPr>
      <w:r>
        <w:rPr>
          <w:rFonts w:hint="eastAsia"/>
        </w:rPr>
        <w:t>传统档案管理模式以纸质档案为主，其管理制度和操作规范较为成熟，而电子档案管理涉及技术、制度和安全多方面因素，存在管理主体分散、数据格式多样、存储介质更新快、系统兼容性差等问题，导致电子档案在保存、利用和审计方面存在风险。针对这些问题，建立统一的电子档案管理技术要求，明确电子档案的归档、存储、管理、使用及保护规范，对于保障档案信息的真实性、完整性和安全性具有重要意义。</w:t>
      </w:r>
    </w:p>
    <w:p w14:paraId="5C700458">
      <w:pPr>
        <w:pStyle w:val="56"/>
        <w:spacing w:line="360" w:lineRule="auto"/>
        <w:ind w:firstLine="420"/>
      </w:pPr>
      <w:r>
        <w:rPr>
          <w:rFonts w:hint="eastAsia"/>
        </w:rPr>
        <w:t>本文件结合国内外电子档案管理标准、信息安全规范及实际应用经验，提出了电子档案的采集、归档、存储、检索、共享、备份及安全管理等技术要求，旨在为各类单位提供可操作的管理依据和技术指导。通过实施本标准，能够提升电子档案管理的规范性、系统性和科学性，实现档案全生命周期管理，提高信息资源利用效率，保障档案数据的安全和可靠，为数字化管理、业务审计、数据共享及历史信息保存提供有力支持。</w:t>
      </w:r>
    </w:p>
    <w:p w14:paraId="42EAE8EF">
      <w:pPr>
        <w:pStyle w:val="56"/>
        <w:spacing w:line="360" w:lineRule="auto"/>
        <w:ind w:firstLine="420"/>
      </w:pPr>
      <w:r>
        <w:rPr>
          <w:rFonts w:hint="eastAsia"/>
        </w:rPr>
        <w:t>本文件适用于各类企事业单位、政府机关、科研机构及其他需要建立电子档案系统的单位，涵盖电子文件采集、归档、存储、管理、使用、备份与安全管理等环节。文件的实施有助于规范电子档案管理流程、提升管理效率、保障数据安全和完整性，并为电子档案的长期保存和可持续利用提供技术保障。</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08ED5E01">
          <w:pPr>
            <w:pStyle w:val="177"/>
          </w:pPr>
          <w:bookmarkStart w:id="27" w:name="NEW_STAND_NAME"/>
          <w:r>
            <w:rPr>
              <w:rFonts w:hint="eastAsia"/>
            </w:rPr>
            <w:t>电子档案管理技术要求</w:t>
          </w:r>
        </w:p>
      </w:sdtContent>
    </w:sdt>
    <w:bookmarkEnd w:id="27"/>
    <w:p w14:paraId="153BF6ED">
      <w:pPr>
        <w:pStyle w:val="104"/>
        <w:spacing w:before="240" w:after="240" w:line="360" w:lineRule="auto"/>
      </w:pPr>
      <w:bookmarkStart w:id="28" w:name="_Toc17233333"/>
      <w:bookmarkStart w:id="29" w:name="_Toc24884211"/>
      <w:bookmarkStart w:id="30" w:name="_Toc26986771"/>
      <w:bookmarkStart w:id="31" w:name="_Toc97192964"/>
      <w:bookmarkStart w:id="32" w:name="_Toc26648465"/>
      <w:bookmarkStart w:id="33" w:name="_Toc17233325"/>
      <w:bookmarkStart w:id="34" w:name="_Toc209942557"/>
      <w:bookmarkStart w:id="35" w:name="_Toc24884218"/>
      <w:bookmarkStart w:id="36" w:name="_Toc26718930"/>
      <w:bookmarkStart w:id="37" w:name="_Toc26986530"/>
      <w:r>
        <w:rPr>
          <w:rFonts w:hint="eastAsia"/>
        </w:rPr>
        <w:t>范围</w:t>
      </w:r>
      <w:bookmarkEnd w:id="28"/>
      <w:bookmarkEnd w:id="29"/>
      <w:bookmarkEnd w:id="30"/>
      <w:bookmarkEnd w:id="31"/>
      <w:bookmarkEnd w:id="32"/>
      <w:bookmarkEnd w:id="33"/>
      <w:bookmarkEnd w:id="34"/>
      <w:bookmarkEnd w:id="35"/>
      <w:bookmarkEnd w:id="36"/>
      <w:bookmarkEnd w:id="37"/>
    </w:p>
    <w:p w14:paraId="28DC3A56">
      <w:pPr>
        <w:pStyle w:val="56"/>
        <w:spacing w:line="360" w:lineRule="auto"/>
        <w:ind w:firstLine="420"/>
      </w:pPr>
      <w:bookmarkStart w:id="38" w:name="_Toc17233326"/>
      <w:bookmarkStart w:id="39" w:name="_Toc17233334"/>
      <w:bookmarkStart w:id="40" w:name="_Toc24884212"/>
      <w:bookmarkStart w:id="41" w:name="_Toc24884219"/>
      <w:bookmarkStart w:id="42" w:name="_Toc26648466"/>
      <w:r>
        <w:rPr>
          <w:rFonts w:hint="eastAsia"/>
        </w:rPr>
        <w:t>本文件规定了电子档案管理过程中的总体原则、采集与归档管理、使用与访问控制、备份与恢复管理、安全与信息保护管理及长期保存与迁移管理等要求。</w:t>
      </w:r>
    </w:p>
    <w:p w14:paraId="0EAA5848">
      <w:pPr>
        <w:pStyle w:val="56"/>
        <w:spacing w:line="360" w:lineRule="auto"/>
        <w:ind w:firstLine="420"/>
      </w:pPr>
      <w:r>
        <w:rPr>
          <w:rFonts w:hint="eastAsia"/>
        </w:rPr>
        <w:t>本文件适用于各类单位的电子档案管理工作，包括电子文件的采集、归档、存储、使用、备份、共享及安全管理等全过程。</w:t>
      </w:r>
    </w:p>
    <w:p w14:paraId="1F7FEEB2">
      <w:pPr>
        <w:pStyle w:val="104"/>
        <w:spacing w:before="240" w:after="240" w:line="360" w:lineRule="auto"/>
      </w:pPr>
      <w:bookmarkStart w:id="43" w:name="_Toc26986531"/>
      <w:bookmarkStart w:id="44" w:name="_Toc26718931"/>
      <w:bookmarkStart w:id="45" w:name="_Toc209942558"/>
      <w:bookmarkStart w:id="46" w:name="_Toc26986772"/>
      <w:bookmarkStart w:id="47" w:name="_Toc97192965"/>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830D80">
      <w:pPr>
        <w:pStyle w:val="56"/>
        <w:spacing w:line="360" w:lineRule="auto"/>
        <w:ind w:firstLine="420"/>
      </w:pPr>
      <w:r>
        <w:rPr>
          <w:rFonts w:hint="eastAsia"/>
        </w:rPr>
        <w:t>GB/T 1.1—2020 标准化工作导则  第1部分:标准化文件的结构和起草规则</w:t>
      </w:r>
    </w:p>
    <w:p w14:paraId="03121DBC">
      <w:pPr>
        <w:pStyle w:val="56"/>
        <w:spacing w:line="360" w:lineRule="auto"/>
        <w:ind w:firstLine="420"/>
      </w:pPr>
      <w:r>
        <w:t>GB/T 18894</w:t>
      </w:r>
      <w:r>
        <w:rPr>
          <w:rFonts w:hint="eastAsia"/>
        </w:rPr>
        <w:t>—</w:t>
      </w:r>
      <w:r>
        <w:t xml:space="preserve">2016 </w:t>
      </w:r>
      <w:r>
        <w:rPr>
          <w:rFonts w:hint="eastAsia"/>
        </w:rPr>
        <w:t>电子文件归档与电子档案管理规范</w:t>
      </w:r>
    </w:p>
    <w:p w14:paraId="13DB9151">
      <w:pPr>
        <w:pStyle w:val="56"/>
        <w:spacing w:line="360" w:lineRule="auto"/>
        <w:ind w:firstLine="420"/>
      </w:pPr>
      <w:r>
        <w:t>GB/T 39784</w:t>
      </w:r>
      <w:r>
        <w:rPr>
          <w:rFonts w:hint="eastAsia"/>
        </w:rPr>
        <w:t>—</w:t>
      </w:r>
      <w:r>
        <w:t xml:space="preserve">2021 </w:t>
      </w:r>
      <w:r>
        <w:rPr>
          <w:rFonts w:hint="eastAsia"/>
        </w:rPr>
        <w:t>电子档案管理系统通用功能要求</w:t>
      </w:r>
    </w:p>
    <w:p w14:paraId="6962992E">
      <w:pPr>
        <w:pStyle w:val="104"/>
        <w:spacing w:before="240" w:after="240" w:line="360" w:lineRule="auto"/>
      </w:pPr>
      <w:bookmarkStart w:id="48" w:name="_Toc97192966"/>
      <w:bookmarkStart w:id="49" w:name="_Toc209942559"/>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2E1B540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电子档案 electronic archives</w:t>
      </w:r>
    </w:p>
    <w:p w14:paraId="697290F0">
      <w:pPr>
        <w:pStyle w:val="56"/>
        <w:spacing w:line="360" w:lineRule="auto"/>
        <w:ind w:firstLine="420"/>
      </w:pPr>
      <w:r>
        <w:rPr>
          <w:rFonts w:hint="eastAsia"/>
        </w:rPr>
        <w:t>指以电子形式保存的各类档案信息，包括文本、图像、音视频、数据库及其他可视化或非结构化数据，用于记录和反映单位业务活动及历史信息。</w:t>
      </w:r>
    </w:p>
    <w:p w14:paraId="0DE70F1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归档 archiving</w:t>
      </w:r>
    </w:p>
    <w:p w14:paraId="743BB328">
      <w:pPr>
        <w:pStyle w:val="56"/>
        <w:spacing w:line="360" w:lineRule="auto"/>
        <w:ind w:firstLine="420"/>
      </w:pPr>
      <w:r>
        <w:rPr>
          <w:rFonts w:hint="eastAsia"/>
        </w:rPr>
        <w:t>指将电子文件按照规范要求进行整理、分类、保存和登记的过程，确保档案信息完整、可追溯和长期可用。</w:t>
      </w:r>
    </w:p>
    <w:p w14:paraId="26FD614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存储 storage</w:t>
      </w:r>
    </w:p>
    <w:p w14:paraId="6189DB86">
      <w:pPr>
        <w:pStyle w:val="56"/>
        <w:spacing w:line="360" w:lineRule="auto"/>
        <w:ind w:firstLine="420"/>
      </w:pPr>
      <w:r>
        <w:rPr>
          <w:rFonts w:hint="eastAsia"/>
        </w:rPr>
        <w:t>指电子档案在物理介质或电子系统中的保存行为，包括存储介质的选择、文件格式管理及数据备份，以保证档案安全性和可访问性。</w:t>
      </w:r>
    </w:p>
    <w:p w14:paraId="1D5F461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元数据 metadata</w:t>
      </w:r>
    </w:p>
    <w:p w14:paraId="6B0FF9C7">
      <w:pPr>
        <w:pStyle w:val="56"/>
        <w:spacing w:line="360" w:lineRule="auto"/>
        <w:ind w:firstLine="420"/>
      </w:pPr>
      <w:r>
        <w:rPr>
          <w:rFonts w:hint="eastAsia"/>
        </w:rPr>
        <w:t>描述电子档案内容、结构、来源、生成时间、作者及其他属性的信息，用于支持档案检索、管理、鉴别和长期保存。</w:t>
      </w:r>
    </w:p>
    <w:p w14:paraId="741EAD1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长期保存 long-term preservation</w:t>
      </w:r>
    </w:p>
    <w:p w14:paraId="57E35406">
      <w:pPr>
        <w:pStyle w:val="56"/>
        <w:spacing w:line="360" w:lineRule="auto"/>
        <w:ind w:firstLine="420"/>
      </w:pPr>
      <w:r>
        <w:rPr>
          <w:rFonts w:hint="eastAsia"/>
        </w:rPr>
        <w:t>指对电子档案进行长期、安全、稳定的管理，使其在较长时间内保持可访问性、可用性和真实性，以满足业务、法律或历史要求。</w:t>
      </w:r>
    </w:p>
    <w:p w14:paraId="7DD930C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信息安全 information security</w:t>
      </w:r>
    </w:p>
    <w:p w14:paraId="1031D44F">
      <w:pPr>
        <w:pStyle w:val="56"/>
        <w:spacing w:line="360" w:lineRule="auto"/>
        <w:ind w:firstLine="420"/>
      </w:pPr>
      <w:r>
        <w:rPr>
          <w:rFonts w:hint="eastAsia"/>
        </w:rPr>
        <w:t>指通过技术、制度和管理措施，保护电子档案在采集、存储、传输和使用过程中的机密性、完整性和可用性，防止数据丢失、篡改或泄露。</w:t>
      </w:r>
    </w:p>
    <w:p w14:paraId="459E54B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可追溯性 traceability</w:t>
      </w:r>
    </w:p>
    <w:p w14:paraId="6623D48D">
      <w:pPr>
        <w:pStyle w:val="56"/>
        <w:spacing w:line="360" w:lineRule="auto"/>
        <w:ind w:firstLine="420"/>
      </w:pPr>
      <w:r>
        <w:rPr>
          <w:rFonts w:hint="eastAsia"/>
        </w:rPr>
        <w:t>指电子档案从生成、修改、存储到使用的全过程可以被记录和查证，确保档案操作和管理行为有据可查。</w:t>
      </w:r>
    </w:p>
    <w:p w14:paraId="29823DD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访问控制 access control</w:t>
      </w:r>
    </w:p>
    <w:p w14:paraId="048C4F82">
      <w:pPr>
        <w:pStyle w:val="56"/>
        <w:spacing w:line="360" w:lineRule="auto"/>
        <w:ind w:firstLine="420"/>
      </w:pPr>
      <w:r>
        <w:rPr>
          <w:rFonts w:hint="eastAsia"/>
        </w:rPr>
        <w:t>指对电子档案的使用权限进行管理，确保不同用户根据职责和权限访问档案，防止未授权操作或数据泄露。</w:t>
      </w:r>
    </w:p>
    <w:p w14:paraId="57713951">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备份与恢复 backup and recovery</w:t>
      </w:r>
    </w:p>
    <w:p w14:paraId="12062132">
      <w:pPr>
        <w:pStyle w:val="56"/>
        <w:spacing w:line="360" w:lineRule="auto"/>
        <w:ind w:firstLine="420"/>
      </w:pPr>
      <w:r>
        <w:rPr>
          <w:rFonts w:hint="eastAsia"/>
        </w:rPr>
        <w:t>指对电子档案进行复制和保存，以应对数据丢失、损坏或系统故障的措施，并在需要时恢复档案的原始状态。</w:t>
      </w:r>
    </w:p>
    <w:p w14:paraId="2FD3B005">
      <w:pPr>
        <w:pStyle w:val="104"/>
        <w:spacing w:before="240" w:after="240" w:line="360" w:lineRule="auto"/>
      </w:pPr>
      <w:bookmarkStart w:id="51" w:name="_Toc209942560"/>
      <w:r>
        <w:rPr>
          <w:rFonts w:hint="eastAsia"/>
        </w:rPr>
        <w:t>总体原则</w:t>
      </w:r>
      <w:bookmarkEnd w:id="51"/>
    </w:p>
    <w:p w14:paraId="15FB115C">
      <w:pPr>
        <w:pStyle w:val="105"/>
        <w:spacing w:before="120" w:after="120" w:line="360" w:lineRule="auto"/>
      </w:pPr>
      <w:r>
        <w:rPr>
          <w:rFonts w:hint="eastAsia"/>
        </w:rPr>
        <w:t>真实性与完整性</w:t>
      </w:r>
    </w:p>
    <w:p w14:paraId="5BD5A660">
      <w:pPr>
        <w:pStyle w:val="56"/>
        <w:spacing w:line="360" w:lineRule="auto"/>
        <w:ind w:firstLine="420"/>
      </w:pPr>
      <w:r>
        <w:rPr>
          <w:rFonts w:hint="eastAsia"/>
        </w:rPr>
        <w:t>电子档案管理应确保档案信息在采集、存储、传输和使用全过程中的真实性和完整性。任何修改、删除或补充操作均应有明确记录和授权，防止档案信息被篡改或丢失，保障档案可靠性。</w:t>
      </w:r>
    </w:p>
    <w:p w14:paraId="30B24F9A">
      <w:pPr>
        <w:pStyle w:val="105"/>
        <w:spacing w:before="120" w:after="120" w:line="360" w:lineRule="auto"/>
      </w:pPr>
      <w:r>
        <w:rPr>
          <w:rFonts w:hint="eastAsia"/>
        </w:rPr>
        <w:t>可追溯性</w:t>
      </w:r>
    </w:p>
    <w:p w14:paraId="43A48390">
      <w:pPr>
        <w:pStyle w:val="56"/>
        <w:spacing w:line="360" w:lineRule="auto"/>
        <w:ind w:firstLine="420"/>
      </w:pPr>
      <w:r>
        <w:rPr>
          <w:rFonts w:hint="eastAsia"/>
        </w:rPr>
        <w:t>电子档案全生命周期管理应具备可追溯性，包括档案生成、归档、使用、修改和销毁等环节的操作记录。通过信息化系统记录操作日志和管理行为，实现操作可查、责任可追溯，确保档案管理行为透明、规范。</w:t>
      </w:r>
    </w:p>
    <w:p w14:paraId="607CDE54">
      <w:pPr>
        <w:pStyle w:val="105"/>
        <w:spacing w:before="120" w:after="120" w:line="360" w:lineRule="auto"/>
      </w:pPr>
      <w:r>
        <w:rPr>
          <w:rFonts w:hint="eastAsia"/>
        </w:rPr>
        <w:t>安全性与保密性</w:t>
      </w:r>
    </w:p>
    <w:p w14:paraId="316A3873">
      <w:pPr>
        <w:pStyle w:val="56"/>
        <w:spacing w:line="360" w:lineRule="auto"/>
        <w:ind w:firstLine="420"/>
      </w:pPr>
      <w:r>
        <w:rPr>
          <w:rFonts w:hint="eastAsia"/>
        </w:rPr>
        <w:t>电子档案管理应严格遵守信息安全要求，采取技术和管理措施保障档案数据的机密性、完整性和可用性。访问控制、权限分级、加密存储和数据备份等措施应同步实施，防止数据泄露、非法访问和破坏。</w:t>
      </w:r>
    </w:p>
    <w:p w14:paraId="68AC7D93">
      <w:pPr>
        <w:pStyle w:val="105"/>
        <w:spacing w:before="120" w:after="120" w:line="360" w:lineRule="auto"/>
      </w:pPr>
      <w:r>
        <w:rPr>
          <w:rFonts w:hint="eastAsia"/>
        </w:rPr>
        <w:t>规范化管理</w:t>
      </w:r>
    </w:p>
    <w:p w14:paraId="3C5A4FA3">
      <w:pPr>
        <w:pStyle w:val="56"/>
        <w:spacing w:line="360" w:lineRule="auto"/>
        <w:ind w:firstLine="420"/>
      </w:pPr>
      <w:r>
        <w:rPr>
          <w:rFonts w:hint="eastAsia"/>
        </w:rPr>
        <w:t>电子档案管理应按照统一标准和制度执行，包括档案采集、归档、存储、使用、检索、备份和销毁等全流程操作。管理制度应明确职责分工、操作规程、质量要求及监督检查机制，确保电子档案管理有序、规范、可控。</w:t>
      </w:r>
    </w:p>
    <w:p w14:paraId="7F9865AD">
      <w:pPr>
        <w:pStyle w:val="105"/>
        <w:spacing w:before="120" w:after="120" w:line="360" w:lineRule="auto"/>
      </w:pPr>
      <w:r>
        <w:rPr>
          <w:rFonts w:hint="eastAsia"/>
        </w:rPr>
        <w:t>信息化与智能化</w:t>
      </w:r>
    </w:p>
    <w:p w14:paraId="1481AD7D">
      <w:pPr>
        <w:pStyle w:val="56"/>
        <w:spacing w:line="360" w:lineRule="auto"/>
        <w:ind w:firstLine="420"/>
      </w:pPr>
      <w:r>
        <w:rPr>
          <w:rFonts w:hint="eastAsia"/>
        </w:rPr>
        <w:t>电子档案管理应充分利用信息化和智能化手段，包括电子档案管理系统、数据库管理、智能检索、数据分析、自动化备份和异常预警等技术，实现档案管理数字化、可视化和智能化，提高管理效率和数据利用价值。</w:t>
      </w:r>
    </w:p>
    <w:p w14:paraId="0AA8536F">
      <w:pPr>
        <w:pStyle w:val="105"/>
        <w:spacing w:before="120" w:after="120" w:line="360" w:lineRule="auto"/>
      </w:pPr>
      <w:r>
        <w:rPr>
          <w:rFonts w:hint="eastAsia"/>
        </w:rPr>
        <w:t>长期可用性</w:t>
      </w:r>
    </w:p>
    <w:p w14:paraId="76956D83">
      <w:pPr>
        <w:pStyle w:val="56"/>
        <w:spacing w:line="360" w:lineRule="auto"/>
        <w:ind w:firstLine="420"/>
      </w:pPr>
      <w:r>
        <w:rPr>
          <w:rFonts w:hint="eastAsia"/>
        </w:rPr>
        <w:t>电子档案应在其生命周期内保持可访问性、可用性和可读性。应采取档案格式标准化、存储介质更新、数据迁移及长期保存技术措施，确保档案在长期保存过程中不会丢失信息或失去可访问性。</w:t>
      </w:r>
    </w:p>
    <w:p w14:paraId="0C2D814A">
      <w:pPr>
        <w:pStyle w:val="105"/>
        <w:spacing w:before="120" w:after="120" w:line="360" w:lineRule="auto"/>
      </w:pPr>
      <w:r>
        <w:rPr>
          <w:rFonts w:hint="eastAsia"/>
        </w:rPr>
        <w:t>绿色与可持续管理</w:t>
      </w:r>
    </w:p>
    <w:p w14:paraId="48C5A9FB">
      <w:pPr>
        <w:pStyle w:val="56"/>
        <w:spacing w:line="360" w:lineRule="auto"/>
        <w:ind w:firstLine="420"/>
      </w:pPr>
      <w:r>
        <w:rPr>
          <w:rFonts w:hint="eastAsia"/>
        </w:rPr>
        <w:t>在电子档案管理过程中，应关注资源节约和环境保护，合理选择存储介质、优化数据管理流程、降低能耗和电子垃圾产生，实现档案管理的可持续发展。</w:t>
      </w:r>
    </w:p>
    <w:p w14:paraId="22D85A49">
      <w:pPr>
        <w:pStyle w:val="105"/>
        <w:spacing w:before="120" w:after="120" w:line="360" w:lineRule="auto"/>
      </w:pPr>
      <w:r>
        <w:rPr>
          <w:rFonts w:hint="eastAsia"/>
        </w:rPr>
        <w:t>持续改进</w:t>
      </w:r>
    </w:p>
    <w:p w14:paraId="311204EC">
      <w:pPr>
        <w:pStyle w:val="56"/>
        <w:spacing w:line="360" w:lineRule="auto"/>
        <w:ind w:firstLine="420"/>
      </w:pPr>
      <w:r>
        <w:rPr>
          <w:rFonts w:hint="eastAsia"/>
        </w:rPr>
        <w:t>电子档案管理体系应建立持续改进机制，根据技术发展、业务需求、监管要求和管理经验不断优化管理流程、技术手段和制度规范，提高档案管理质量和水平。</w:t>
      </w:r>
    </w:p>
    <w:p w14:paraId="7B867B3A">
      <w:pPr>
        <w:pStyle w:val="104"/>
        <w:spacing w:before="240" w:after="240" w:line="360" w:lineRule="auto"/>
      </w:pPr>
      <w:bookmarkStart w:id="52" w:name="_Toc209942561"/>
      <w:r>
        <w:rPr>
          <w:rFonts w:hint="eastAsia"/>
        </w:rPr>
        <w:t>采集与归档管理</w:t>
      </w:r>
      <w:bookmarkEnd w:id="52"/>
    </w:p>
    <w:p w14:paraId="361F9E1B">
      <w:pPr>
        <w:pStyle w:val="105"/>
        <w:spacing w:before="120" w:after="120" w:line="360" w:lineRule="auto"/>
      </w:pPr>
      <w:r>
        <w:rPr>
          <w:rFonts w:hint="eastAsia"/>
        </w:rPr>
        <w:t>档案采集要求</w:t>
      </w:r>
    </w:p>
    <w:p w14:paraId="76014B58">
      <w:pPr>
        <w:pStyle w:val="56"/>
        <w:spacing w:line="360" w:lineRule="auto"/>
        <w:ind w:firstLine="420"/>
      </w:pPr>
      <w:r>
        <w:rPr>
          <w:rFonts w:hint="eastAsia"/>
        </w:rPr>
        <w:t>电子档案的采集应覆盖单位业务活动全过程，确保档案信息全面、真实和规范。采集内容包括文本文件、图像、音视频资料、数据库信息及其他数字化资源。采集过程中应对档案原始性、完整性、格式规范性和可读性进行检查，并生成初始元数据，记录档案的来源、生成时间、作者及关联信息。</w:t>
      </w:r>
    </w:p>
    <w:p w14:paraId="6772D8CB">
      <w:pPr>
        <w:pStyle w:val="105"/>
        <w:spacing w:before="120" w:after="120" w:line="360" w:lineRule="auto"/>
      </w:pPr>
      <w:r>
        <w:rPr>
          <w:rFonts w:hint="eastAsia"/>
        </w:rPr>
        <w:t>归档流程</w:t>
      </w:r>
    </w:p>
    <w:p w14:paraId="3BF3E4C6">
      <w:pPr>
        <w:pStyle w:val="56"/>
        <w:spacing w:line="360" w:lineRule="auto"/>
        <w:ind w:firstLine="420"/>
      </w:pPr>
      <w:r>
        <w:rPr>
          <w:rFonts w:hint="eastAsia"/>
        </w:rPr>
        <w:t>电子档案归档应遵循标准化流程，包括档案分类、整理、编号、归档登记、存储和审核。归档流程应保证档案信息结构化、可检索和可追溯，确保归档档案与原始业务活动一致。归档过程中，应对档案完整性进行验证，发现异常或缺失应立即处理并记录处理结果。</w:t>
      </w:r>
    </w:p>
    <w:p w14:paraId="05F07A78">
      <w:pPr>
        <w:pStyle w:val="105"/>
        <w:spacing w:before="120" w:after="120" w:line="360" w:lineRule="auto"/>
      </w:pPr>
      <w:r>
        <w:rPr>
          <w:rFonts w:hint="eastAsia"/>
        </w:rPr>
        <w:t>档案格式与标准化</w:t>
      </w:r>
    </w:p>
    <w:p w14:paraId="7596F993">
      <w:pPr>
        <w:pStyle w:val="56"/>
        <w:spacing w:line="360" w:lineRule="auto"/>
        <w:ind w:firstLine="420"/>
      </w:pPr>
      <w:r>
        <w:rPr>
          <w:rFonts w:hint="eastAsia"/>
        </w:rPr>
        <w:t>采集和归档的电子档案应采用统一格式和标准，确保长期可用性和系统兼容性。常用格式包括文本文件（如txt、pdf、doc）、图像文件（如jpg、tiff）、音视频文件（如mp4、wav）及数据库导出文件（如csv、xml）。档案格式应符合国家及行业标准，避免使用专有、易过时或不可读的文件类型。</w:t>
      </w:r>
    </w:p>
    <w:p w14:paraId="381B5117">
      <w:pPr>
        <w:pStyle w:val="105"/>
        <w:spacing w:before="120" w:after="120" w:line="360" w:lineRule="auto"/>
      </w:pPr>
      <w:r>
        <w:rPr>
          <w:rFonts w:hint="eastAsia"/>
        </w:rPr>
        <w:t>元数据管理</w:t>
      </w:r>
    </w:p>
    <w:p w14:paraId="0B02BC6C">
      <w:pPr>
        <w:pStyle w:val="56"/>
        <w:spacing w:line="360" w:lineRule="auto"/>
        <w:ind w:firstLine="420"/>
      </w:pPr>
      <w:r>
        <w:rPr>
          <w:rFonts w:hint="eastAsia"/>
        </w:rPr>
        <w:t>每份电子档案应生成完整的元数据，包括档案标题、类别、生成时间、作者、权限信息、版本号及关联信息等。元数据应与档案本体一致，并通过电子档案管理系统进行统一管理，以支持快速检索、统计分析、操作记录及长期保存。</w:t>
      </w:r>
    </w:p>
    <w:p w14:paraId="29D3A86F">
      <w:pPr>
        <w:pStyle w:val="105"/>
        <w:spacing w:before="120" w:after="120" w:line="360" w:lineRule="auto"/>
      </w:pPr>
      <w:r>
        <w:rPr>
          <w:rFonts w:hint="eastAsia"/>
        </w:rPr>
        <w:t>档案质量审核</w:t>
      </w:r>
    </w:p>
    <w:p w14:paraId="37F1624C">
      <w:pPr>
        <w:pStyle w:val="56"/>
        <w:spacing w:line="360" w:lineRule="auto"/>
        <w:ind w:firstLine="420"/>
      </w:pPr>
      <w:r>
        <w:rPr>
          <w:rFonts w:hint="eastAsia"/>
        </w:rPr>
        <w:t>电子档案归档前应进行质量审核，包括完整性检查、格式合规性检查、内容一致性检查和元数据完整性检查。质量审核应由专门人员负责，并形成审核记录，确保归档档案符合规范要求。对于不合格档案，应及时反馈，采取整改措施后方可归档。</w:t>
      </w:r>
    </w:p>
    <w:p w14:paraId="4D7DD591">
      <w:pPr>
        <w:pStyle w:val="105"/>
        <w:spacing w:before="120" w:after="120" w:line="360" w:lineRule="auto"/>
      </w:pPr>
      <w:r>
        <w:rPr>
          <w:rFonts w:hint="eastAsia"/>
        </w:rPr>
        <w:t>归档登记与编号</w:t>
      </w:r>
    </w:p>
    <w:p w14:paraId="6F770133">
      <w:pPr>
        <w:pStyle w:val="56"/>
        <w:spacing w:line="360" w:lineRule="auto"/>
        <w:ind w:firstLine="420"/>
      </w:pPr>
      <w:r>
        <w:rPr>
          <w:rFonts w:hint="eastAsia"/>
        </w:rPr>
        <w:t>所有归档的电子档案应进行唯一编号和登记，编号规则应便于查询、管理和追溯。归档登记信息应包括档案编号、档案名称、归档时间、归档人及关键属性信息，以保证档案的可追踪性和管理规范性。</w:t>
      </w:r>
    </w:p>
    <w:p w14:paraId="21E24C9C">
      <w:pPr>
        <w:pStyle w:val="105"/>
        <w:spacing w:before="120" w:after="120" w:line="360" w:lineRule="auto"/>
      </w:pPr>
      <w:r>
        <w:rPr>
          <w:rFonts w:hint="eastAsia"/>
        </w:rPr>
        <w:t>归档存储与保护</w:t>
      </w:r>
    </w:p>
    <w:p w14:paraId="01A1C68E">
      <w:pPr>
        <w:pStyle w:val="56"/>
        <w:spacing w:line="360" w:lineRule="auto"/>
        <w:ind w:firstLine="420"/>
      </w:pPr>
      <w:r>
        <w:rPr>
          <w:rFonts w:hint="eastAsia"/>
        </w:rPr>
        <w:t>归档电子档案应存储在安全、可靠、冗余的存储介质或系统中，支持数据备份、容灾和访问控制。存储系统应具备权限管理、加密保护、日志记录及异常报警功能，确保档案长期保存的安全性、完整性和可用性。</w:t>
      </w:r>
    </w:p>
    <w:p w14:paraId="736B9604">
      <w:pPr>
        <w:pStyle w:val="105"/>
        <w:spacing w:before="120" w:after="120" w:line="360" w:lineRule="auto"/>
      </w:pPr>
      <w:r>
        <w:rPr>
          <w:rFonts w:hint="eastAsia"/>
        </w:rPr>
        <w:t>归档可检索性</w:t>
      </w:r>
    </w:p>
    <w:p w14:paraId="50013381">
      <w:pPr>
        <w:pStyle w:val="56"/>
        <w:spacing w:line="360" w:lineRule="auto"/>
        <w:ind w:firstLine="420"/>
      </w:pPr>
      <w:r>
        <w:rPr>
          <w:rFonts w:hint="eastAsia"/>
        </w:rPr>
        <w:t>归档档案应支持快速检索和信息查询，检索功能应覆盖档案标题、类别、元数据及内容索引。通过信息化管理平台，实现档案的可视化管理、智能检索和多维度分析，满足业务使用、监管检查和科研分析需求。</w:t>
      </w:r>
    </w:p>
    <w:p w14:paraId="5A7EAD9C">
      <w:pPr>
        <w:pStyle w:val="104"/>
        <w:spacing w:before="240" w:after="240" w:line="360" w:lineRule="auto"/>
      </w:pPr>
      <w:bookmarkStart w:id="53" w:name="_Toc209942562"/>
      <w:r>
        <w:rPr>
          <w:rFonts w:hint="eastAsia"/>
        </w:rPr>
        <w:t>使用与访问控制</w:t>
      </w:r>
      <w:bookmarkEnd w:id="53"/>
    </w:p>
    <w:p w14:paraId="7DE93C33">
      <w:pPr>
        <w:pStyle w:val="105"/>
        <w:spacing w:before="120" w:after="120" w:line="360" w:lineRule="auto"/>
      </w:pPr>
      <w:r>
        <w:rPr>
          <w:rFonts w:hint="eastAsia"/>
        </w:rPr>
        <w:t>访问权限管理</w:t>
      </w:r>
    </w:p>
    <w:p w14:paraId="77B7615E">
      <w:pPr>
        <w:pStyle w:val="56"/>
        <w:spacing w:line="360" w:lineRule="auto"/>
        <w:ind w:firstLine="420"/>
      </w:pPr>
      <w:r>
        <w:rPr>
          <w:rFonts w:hint="eastAsia"/>
        </w:rPr>
        <w:t>电子档案的使用应严格按照权限分级进行管理，确保不同岗位或用户根据职责获取相应档案信息。权限管理应涵盖查看、编辑、下载、打印及共享操作，避免未授权访问或非法操作。权限配置应记录在案，并通过系统日志可追溯。</w:t>
      </w:r>
    </w:p>
    <w:p w14:paraId="373E12EE">
      <w:pPr>
        <w:pStyle w:val="105"/>
        <w:spacing w:before="120" w:after="120" w:line="360" w:lineRule="auto"/>
      </w:pPr>
      <w:r>
        <w:rPr>
          <w:rFonts w:hint="eastAsia"/>
        </w:rPr>
        <w:t>使用记录与审计</w:t>
      </w:r>
    </w:p>
    <w:p w14:paraId="63690156">
      <w:pPr>
        <w:pStyle w:val="56"/>
        <w:spacing w:line="360" w:lineRule="auto"/>
        <w:ind w:firstLine="420"/>
      </w:pPr>
      <w:r>
        <w:rPr>
          <w:rFonts w:hint="eastAsia"/>
        </w:rPr>
        <w:t>所有电子档案的访问和操作应进行实时记录，包括操作人员、操作时间、操作类型及操作对象。系统应支持审计功能，对异常操作或违规行为及时预警，并保留完整日志，用于追溯、监督及风险管理。</w:t>
      </w:r>
    </w:p>
    <w:p w14:paraId="19BD1140">
      <w:pPr>
        <w:pStyle w:val="105"/>
        <w:spacing w:before="120" w:after="120" w:line="360" w:lineRule="auto"/>
      </w:pPr>
      <w:r>
        <w:rPr>
          <w:rFonts w:hint="eastAsia"/>
        </w:rPr>
        <w:t>共享管理</w:t>
      </w:r>
    </w:p>
    <w:p w14:paraId="054B7808">
      <w:pPr>
        <w:pStyle w:val="56"/>
        <w:spacing w:line="360" w:lineRule="auto"/>
        <w:ind w:firstLine="420"/>
      </w:pPr>
      <w:r>
        <w:rPr>
          <w:rFonts w:hint="eastAsia"/>
        </w:rPr>
        <w:t>电子档案共享应遵循最小权限和必要性原则。共享对象、共享范围、共享方式及共享期限应明确记录，并采取加密、访问控制或虚拟访问等技术措施确保安全。对于跨部门、跨单位的共享，应签署信息使用协议，明确责任和使用规范。</w:t>
      </w:r>
    </w:p>
    <w:p w14:paraId="64598779">
      <w:pPr>
        <w:pStyle w:val="105"/>
        <w:spacing w:before="120" w:after="120" w:line="360" w:lineRule="auto"/>
      </w:pPr>
      <w:r>
        <w:rPr>
          <w:rFonts w:hint="eastAsia"/>
        </w:rPr>
        <w:t>信息安全保护</w:t>
      </w:r>
    </w:p>
    <w:p w14:paraId="59AF230B">
      <w:pPr>
        <w:pStyle w:val="56"/>
        <w:spacing w:line="360" w:lineRule="auto"/>
        <w:ind w:firstLine="420"/>
      </w:pPr>
      <w:r>
        <w:rPr>
          <w:rFonts w:hint="eastAsia"/>
        </w:rPr>
        <w:t>在使用和共享过程中，应采取数据加密、身份验证、网络隔离、防火墙及安全传输等技术措施，防止数据泄露、篡改或丢失。对敏感档案应进行分级保护，严格控制访问和复制权限。</w:t>
      </w:r>
    </w:p>
    <w:p w14:paraId="6C2B6FD3">
      <w:pPr>
        <w:pStyle w:val="105"/>
        <w:spacing w:before="120" w:after="120" w:line="360" w:lineRule="auto"/>
      </w:pPr>
      <w:r>
        <w:rPr>
          <w:rFonts w:hint="eastAsia"/>
        </w:rPr>
        <w:t>档案借阅与使用规范</w:t>
      </w:r>
    </w:p>
    <w:p w14:paraId="596DDA07">
      <w:pPr>
        <w:pStyle w:val="56"/>
        <w:spacing w:line="360" w:lineRule="auto"/>
        <w:ind w:firstLine="420"/>
      </w:pPr>
      <w:r>
        <w:rPr>
          <w:rFonts w:hint="eastAsia"/>
        </w:rPr>
        <w:t>电子档案的借阅应按规范程序申请，经过审批后方可使用。使用者不得随意修改档案原件，必要时应在系统中生成副本并记录操作，确保档案的完整性和可追溯性。借阅归还及使用情况应记录在案，供日后查询和管理。</w:t>
      </w:r>
    </w:p>
    <w:p w14:paraId="76A67776">
      <w:pPr>
        <w:pStyle w:val="105"/>
        <w:spacing w:before="120" w:after="120" w:line="360" w:lineRule="auto"/>
      </w:pPr>
      <w:r>
        <w:rPr>
          <w:rFonts w:hint="eastAsia"/>
        </w:rPr>
        <w:t>多终端与远程访问管理</w:t>
      </w:r>
    </w:p>
    <w:p w14:paraId="6B41D649">
      <w:pPr>
        <w:pStyle w:val="56"/>
        <w:spacing w:line="360" w:lineRule="auto"/>
        <w:ind w:firstLine="420"/>
      </w:pPr>
      <w:r>
        <w:rPr>
          <w:rFonts w:hint="eastAsia"/>
        </w:rPr>
        <w:t>支持多终端访问的电子档案系统应统一管理不同设备的访问权限，并确保远程访问的安全性。远程访问应采用安全协议、身份验证和加密技术，防止未经授权的访问和信息泄露。</w:t>
      </w:r>
    </w:p>
    <w:p w14:paraId="7B384BD0">
      <w:pPr>
        <w:pStyle w:val="105"/>
        <w:spacing w:before="120" w:after="120" w:line="360" w:lineRule="auto"/>
      </w:pPr>
      <w:r>
        <w:rPr>
          <w:rFonts w:hint="eastAsia"/>
        </w:rPr>
        <w:t>异常处理与安全预警</w:t>
      </w:r>
    </w:p>
    <w:p w14:paraId="39C1722F">
      <w:pPr>
        <w:pStyle w:val="56"/>
        <w:spacing w:line="360" w:lineRule="auto"/>
        <w:ind w:firstLine="420"/>
      </w:pPr>
      <w:r>
        <w:rPr>
          <w:rFonts w:hint="eastAsia"/>
        </w:rPr>
        <w:t>在档案使用过程中，如发生权限冲突、数据异常或安全事件，应启动预警和应急处理机制。系统应支持异常操作检测、告警通知和快速处置，确保档案使用过程安全可控。</w:t>
      </w:r>
    </w:p>
    <w:p w14:paraId="1C00C7AF">
      <w:pPr>
        <w:pStyle w:val="105"/>
        <w:spacing w:before="120" w:after="120" w:line="360" w:lineRule="auto"/>
      </w:pPr>
      <w:r>
        <w:rPr>
          <w:rFonts w:hint="eastAsia"/>
        </w:rPr>
        <w:t>使用效益与优化</w:t>
      </w:r>
    </w:p>
    <w:p w14:paraId="78757B59">
      <w:pPr>
        <w:pStyle w:val="56"/>
        <w:spacing w:line="360" w:lineRule="auto"/>
        <w:ind w:firstLine="420"/>
      </w:pPr>
      <w:r>
        <w:rPr>
          <w:rFonts w:hint="eastAsia"/>
        </w:rPr>
        <w:t>通过规范化的使用、共享和访问控制，可提升档案信息利用效率，支撑业务决策、科研分析及管理监督。同时，应定期评估系统使用状况和安全性，优化访问策略和共享机制，实现电子档案管理的高效、安全和可持续。</w:t>
      </w:r>
    </w:p>
    <w:p w14:paraId="45ED7121">
      <w:pPr>
        <w:pStyle w:val="104"/>
        <w:spacing w:before="240" w:after="240" w:line="360" w:lineRule="auto"/>
      </w:pPr>
      <w:bookmarkStart w:id="54" w:name="_Toc209942563"/>
      <w:r>
        <w:rPr>
          <w:rFonts w:hint="eastAsia"/>
        </w:rPr>
        <w:t>备份与恢复管理</w:t>
      </w:r>
      <w:bookmarkEnd w:id="54"/>
    </w:p>
    <w:p w14:paraId="189A2370">
      <w:pPr>
        <w:pStyle w:val="105"/>
        <w:spacing w:before="120" w:after="120" w:line="360" w:lineRule="auto"/>
      </w:pPr>
      <w:r>
        <w:rPr>
          <w:rFonts w:hint="eastAsia"/>
        </w:rPr>
        <w:t>备份策略</w:t>
      </w:r>
    </w:p>
    <w:p w14:paraId="6C4E4BD0">
      <w:pPr>
        <w:pStyle w:val="56"/>
        <w:spacing w:line="360" w:lineRule="auto"/>
        <w:ind w:firstLine="420"/>
      </w:pPr>
      <w:r>
        <w:rPr>
          <w:rFonts w:hint="eastAsia"/>
        </w:rPr>
        <w:t>电子档案应建立完善的备份体系，采取定期全量备份与增量备份相结合的方式，保证档案数据在系统故障、设备损坏或人为操作失误时可快速恢复。备份策略应明确备份频率、备份类型、存储介质及备份管理责任，确保备份数据完整、可靠且可用。</w:t>
      </w:r>
    </w:p>
    <w:p w14:paraId="51D4D0F4">
      <w:pPr>
        <w:pStyle w:val="105"/>
        <w:spacing w:before="120" w:after="120" w:line="360" w:lineRule="auto"/>
      </w:pPr>
      <w:r>
        <w:rPr>
          <w:rFonts w:hint="eastAsia"/>
        </w:rPr>
        <w:t>多重冗余存储</w:t>
      </w:r>
    </w:p>
    <w:p w14:paraId="6C60FE00">
      <w:pPr>
        <w:pStyle w:val="56"/>
        <w:spacing w:line="360" w:lineRule="auto"/>
        <w:ind w:firstLine="420"/>
      </w:pPr>
      <w:r>
        <w:rPr>
          <w:rFonts w:hint="eastAsia"/>
        </w:rPr>
        <w:t>备份数据应在不同物理位置或不同存储介质上保持多份冗余，以防止单点故障导致数据丢失。关键档案应采用异地备份或云端备份方式，实现地理冗余和灾备能力，提升系统整体数据安全性。</w:t>
      </w:r>
    </w:p>
    <w:p w14:paraId="0E987763">
      <w:pPr>
        <w:pStyle w:val="105"/>
        <w:spacing w:before="120" w:after="120" w:line="360" w:lineRule="auto"/>
      </w:pPr>
      <w:r>
        <w:rPr>
          <w:rFonts w:hint="eastAsia"/>
        </w:rPr>
        <w:t>恢复流程</w:t>
      </w:r>
    </w:p>
    <w:p w14:paraId="0A28D168">
      <w:pPr>
        <w:pStyle w:val="56"/>
        <w:spacing w:line="360" w:lineRule="auto"/>
        <w:ind w:firstLine="420"/>
      </w:pPr>
      <w:r>
        <w:rPr>
          <w:rFonts w:hint="eastAsia"/>
        </w:rPr>
        <w:t>电子档案恢复流程应标准化，包括恢复申请、数据核对、恢复操作、验证与记录等环节。恢复操作必须在授权人员指导下进行，并对恢复结果进行完整性校验和比对，确保档案恢复后的完整性、可用性和一致性。</w:t>
      </w:r>
    </w:p>
    <w:p w14:paraId="33C2C5AF">
      <w:pPr>
        <w:pStyle w:val="105"/>
        <w:spacing w:before="120" w:after="120" w:line="360" w:lineRule="auto"/>
      </w:pPr>
      <w:r>
        <w:rPr>
          <w:rFonts w:hint="eastAsia"/>
        </w:rPr>
        <w:t>灾备方案与演练</w:t>
      </w:r>
    </w:p>
    <w:p w14:paraId="52268CE3">
      <w:pPr>
        <w:pStyle w:val="56"/>
        <w:spacing w:line="360" w:lineRule="auto"/>
        <w:ind w:firstLine="420"/>
      </w:pPr>
      <w:r>
        <w:rPr>
          <w:rFonts w:hint="eastAsia"/>
        </w:rPr>
        <w:t>单位应制定电子档案灾备方案，包括灾备系统建设、应急恢复程序、关键数据清单及责任分工。灾备方案应定期组织演练和测试，验证系统恢复能力和操作流程的可行性，提高突发事件下档案恢复效率。</w:t>
      </w:r>
    </w:p>
    <w:p w14:paraId="5846046E">
      <w:pPr>
        <w:pStyle w:val="105"/>
        <w:spacing w:before="120" w:after="120" w:line="360" w:lineRule="auto"/>
      </w:pPr>
      <w:r>
        <w:rPr>
          <w:rFonts w:hint="eastAsia"/>
        </w:rPr>
        <w:t>备份数据安全保护</w:t>
      </w:r>
    </w:p>
    <w:p w14:paraId="1124E201">
      <w:pPr>
        <w:pStyle w:val="56"/>
        <w:spacing w:line="360" w:lineRule="auto"/>
        <w:ind w:firstLine="420"/>
      </w:pPr>
      <w:r>
        <w:rPr>
          <w:rFonts w:hint="eastAsia"/>
        </w:rPr>
        <w:t>备份数据应实施加密存储、访问控制及日志管理，防止未经授权的访问、篡改和泄露。备份介质应妥善管理，存储环境满足温湿度、防火、防水、防静电等要求，确保备份数据长期安全可用。</w:t>
      </w:r>
    </w:p>
    <w:p w14:paraId="287DF284">
      <w:pPr>
        <w:pStyle w:val="105"/>
        <w:spacing w:before="120" w:after="120" w:line="360" w:lineRule="auto"/>
      </w:pPr>
      <w:r>
        <w:rPr>
          <w:rFonts w:hint="eastAsia"/>
        </w:rPr>
        <w:t>版本管理与保留策略</w:t>
      </w:r>
    </w:p>
    <w:p w14:paraId="02CD861A">
      <w:pPr>
        <w:pStyle w:val="56"/>
        <w:spacing w:line="360" w:lineRule="auto"/>
        <w:ind w:firstLine="420"/>
      </w:pPr>
      <w:r>
        <w:rPr>
          <w:rFonts w:hint="eastAsia"/>
        </w:rPr>
        <w:t>电子档案备份应建立版本管理机制，记录每次备份的时间、内容和责任人。对不同版本的数据应设定合理的保留周期，保证历史版本的可追溯性，同时避免存储资源浪费。</w:t>
      </w:r>
    </w:p>
    <w:p w14:paraId="4FF9BE92">
      <w:pPr>
        <w:pStyle w:val="105"/>
        <w:spacing w:before="120" w:after="120" w:line="360" w:lineRule="auto"/>
      </w:pPr>
      <w:r>
        <w:rPr>
          <w:rFonts w:hint="eastAsia"/>
        </w:rPr>
        <w:t>持续优化</w:t>
      </w:r>
    </w:p>
    <w:p w14:paraId="2A9264AA">
      <w:pPr>
        <w:pStyle w:val="56"/>
        <w:spacing w:line="360" w:lineRule="auto"/>
        <w:ind w:firstLine="420"/>
      </w:pPr>
      <w:r>
        <w:rPr>
          <w:rFonts w:hint="eastAsia"/>
        </w:rPr>
        <w:t>备份与恢复管理应随着技术发展和业务需求不断优化，包括采用高可靠存储技术、自动化备份工具、远程灾备方案以及智能化恢复系统，确保电子档案管理体系具备高效、安全、可持续的能力。</w:t>
      </w:r>
    </w:p>
    <w:p w14:paraId="28C55BEB">
      <w:pPr>
        <w:pStyle w:val="104"/>
        <w:spacing w:before="240" w:after="240" w:line="360" w:lineRule="auto"/>
      </w:pPr>
      <w:bookmarkStart w:id="55" w:name="_Toc209942564"/>
      <w:r>
        <w:rPr>
          <w:rFonts w:hint="eastAsia"/>
        </w:rPr>
        <w:t>安全与信息保护管理</w:t>
      </w:r>
      <w:bookmarkEnd w:id="55"/>
    </w:p>
    <w:p w14:paraId="35801F7A">
      <w:pPr>
        <w:pStyle w:val="105"/>
        <w:spacing w:before="120" w:after="120" w:line="360" w:lineRule="auto"/>
      </w:pPr>
      <w:r>
        <w:rPr>
          <w:rFonts w:hint="eastAsia"/>
        </w:rPr>
        <w:t>系统安全管理</w:t>
      </w:r>
    </w:p>
    <w:p w14:paraId="0F446516">
      <w:pPr>
        <w:pStyle w:val="56"/>
        <w:spacing w:line="360" w:lineRule="auto"/>
        <w:ind w:firstLine="420"/>
      </w:pPr>
      <w:r>
        <w:rPr>
          <w:rFonts w:hint="eastAsia"/>
        </w:rPr>
        <w:t>电子档案管理系统应具备完整的安全防护机制，包括身份认证、访问控制、权限分级、入侵检测和安全审计功能。系统安全管理应覆盖档案采集、存储、使用、传输和备份全生命周期，确保档案数据不受未经授权的访问和篡改。</w:t>
      </w:r>
    </w:p>
    <w:p w14:paraId="2987D52D">
      <w:pPr>
        <w:pStyle w:val="105"/>
        <w:spacing w:before="120" w:after="120" w:line="360" w:lineRule="auto"/>
      </w:pPr>
      <w:r>
        <w:rPr>
          <w:rFonts w:hint="eastAsia"/>
        </w:rPr>
        <w:t>访问与权限控制</w:t>
      </w:r>
    </w:p>
    <w:p w14:paraId="5B09ED32">
      <w:pPr>
        <w:pStyle w:val="56"/>
        <w:spacing w:line="360" w:lineRule="auto"/>
        <w:ind w:firstLine="420"/>
      </w:pPr>
      <w:r>
        <w:rPr>
          <w:rFonts w:hint="eastAsia"/>
        </w:rPr>
        <w:t>电子档案的访问应遵循最小权限原则，根据岗位职责和操作需求分配权限，严格控制查看、编辑、删除、下载和共享操作。权限变更应有记录，并通过系统日志进行监控，实现访问行为的可追溯性。</w:t>
      </w:r>
    </w:p>
    <w:p w14:paraId="1C6F750F">
      <w:pPr>
        <w:pStyle w:val="105"/>
        <w:spacing w:before="120" w:after="120" w:line="360" w:lineRule="auto"/>
      </w:pPr>
      <w:r>
        <w:rPr>
          <w:rFonts w:hint="eastAsia"/>
        </w:rPr>
        <w:t>数据加密与保护</w:t>
      </w:r>
    </w:p>
    <w:p w14:paraId="7AEA7917">
      <w:pPr>
        <w:pStyle w:val="56"/>
        <w:spacing w:line="360" w:lineRule="auto"/>
        <w:ind w:firstLine="420"/>
      </w:pPr>
      <w:r>
        <w:rPr>
          <w:rFonts w:hint="eastAsia"/>
        </w:rPr>
        <w:t>对敏感档案数据应进行加密存储和加密传输，确保在网络传输、远程访问及备份过程中不被泄露。加密算法和密钥管理应符合国家信息安全标准，并定期更新和审核。</w:t>
      </w:r>
    </w:p>
    <w:p w14:paraId="474D157D">
      <w:pPr>
        <w:pStyle w:val="105"/>
        <w:spacing w:before="120" w:after="120" w:line="360" w:lineRule="auto"/>
      </w:pPr>
      <w:r>
        <w:rPr>
          <w:rFonts w:hint="eastAsia"/>
        </w:rPr>
        <w:t>操作日志与审计</w:t>
      </w:r>
    </w:p>
    <w:p w14:paraId="733E2516">
      <w:pPr>
        <w:pStyle w:val="56"/>
        <w:spacing w:line="360" w:lineRule="auto"/>
        <w:ind w:firstLine="420"/>
      </w:pPr>
      <w:r>
        <w:rPr>
          <w:rFonts w:hint="eastAsia"/>
        </w:rPr>
        <w:t>电子档案管理系统应记录所有操作日志，包括用户身份、操作类型、时间、对象及操作结果。日志应安全保存，并支持定期审计和异常事件追踪，为安全管理、责任认定和风险控制提供依据。</w:t>
      </w:r>
    </w:p>
    <w:p w14:paraId="547DAC3C">
      <w:pPr>
        <w:pStyle w:val="105"/>
        <w:spacing w:before="120" w:after="120" w:line="360" w:lineRule="auto"/>
      </w:pPr>
      <w:r>
        <w:rPr>
          <w:rFonts w:hint="eastAsia"/>
        </w:rPr>
        <w:t>风险评估与预警</w:t>
      </w:r>
    </w:p>
    <w:p w14:paraId="74456C49">
      <w:pPr>
        <w:pStyle w:val="56"/>
        <w:spacing w:line="360" w:lineRule="auto"/>
        <w:ind w:firstLine="420"/>
      </w:pPr>
      <w:r>
        <w:rPr>
          <w:rFonts w:hint="eastAsia"/>
        </w:rPr>
        <w:t>单位应定期对电子档案系统进行安全风险评估，识别潜在威胁和漏洞，并建立风险预警机制。系统应能够在异常操作、入侵企图或数据异常情况下，自动报警并采取相应防护措施。</w:t>
      </w:r>
    </w:p>
    <w:p w14:paraId="1D1DA4F6">
      <w:pPr>
        <w:pStyle w:val="105"/>
        <w:spacing w:before="120" w:after="120" w:line="360" w:lineRule="auto"/>
      </w:pPr>
      <w:r>
        <w:rPr>
          <w:rFonts w:hint="eastAsia"/>
        </w:rPr>
        <w:t>应急响应与恢复</w:t>
      </w:r>
    </w:p>
    <w:p w14:paraId="154E285E">
      <w:pPr>
        <w:pStyle w:val="56"/>
        <w:spacing w:line="360" w:lineRule="auto"/>
        <w:ind w:firstLine="420"/>
      </w:pPr>
      <w:r>
        <w:rPr>
          <w:rFonts w:hint="eastAsia"/>
        </w:rPr>
        <w:t>建立完善的安全事件应急响应机制，包括应急预案、操作流程、责任分工及资源调配。应急响应应涵盖系统故障、数据泄露、操作失误及外部攻击等场景，并通过演练和测试不断优化，提高突发事件处置能力。</w:t>
      </w:r>
    </w:p>
    <w:p w14:paraId="35786354">
      <w:pPr>
        <w:pStyle w:val="105"/>
        <w:spacing w:before="120" w:after="120" w:line="360" w:lineRule="auto"/>
      </w:pPr>
      <w:r>
        <w:rPr>
          <w:rFonts w:hint="eastAsia"/>
        </w:rPr>
        <w:t>持续改进与管理优化</w:t>
      </w:r>
    </w:p>
    <w:p w14:paraId="77D874EA">
      <w:pPr>
        <w:pStyle w:val="56"/>
        <w:spacing w:line="360" w:lineRule="auto"/>
        <w:ind w:firstLine="420"/>
      </w:pPr>
      <w:r>
        <w:rPr>
          <w:rFonts w:hint="eastAsia"/>
        </w:rPr>
        <w:t>电子档案安全与信息保护管理应随技术发展和业务需求不断优化，包括系统安全升级、权限管理优化、加密策略改进、日志分析和安全培训提升。通过持续改进，提高档案信息安全水平，确保电子档案管理体系的稳定性、可靠性和可持续性。</w:t>
      </w:r>
    </w:p>
    <w:p w14:paraId="3FFBAEC3">
      <w:pPr>
        <w:pStyle w:val="104"/>
        <w:spacing w:before="240" w:after="240" w:line="360" w:lineRule="auto"/>
      </w:pPr>
      <w:bookmarkStart w:id="56" w:name="_Toc209942565"/>
      <w:r>
        <w:rPr>
          <w:rFonts w:hint="eastAsia"/>
        </w:rPr>
        <w:t>长期保存与迁移管理</w:t>
      </w:r>
      <w:bookmarkEnd w:id="56"/>
    </w:p>
    <w:p w14:paraId="132AAF8C">
      <w:pPr>
        <w:pStyle w:val="105"/>
        <w:spacing w:before="120" w:after="120" w:line="360" w:lineRule="auto"/>
      </w:pPr>
      <w:r>
        <w:rPr>
          <w:rFonts w:hint="eastAsia"/>
        </w:rPr>
        <w:t>长期保存原则</w:t>
      </w:r>
    </w:p>
    <w:p w14:paraId="679D38CB">
      <w:pPr>
        <w:pStyle w:val="56"/>
        <w:spacing w:line="360" w:lineRule="auto"/>
        <w:ind w:firstLine="420"/>
      </w:pPr>
      <w:r>
        <w:rPr>
          <w:rFonts w:hint="eastAsia"/>
        </w:rPr>
        <w:t>电子档案长期保存应确保档案信息在其生命周期内保持可访问性、可用性和真实性。长期保存工作应遵循档案完整性、可读性、可追溯性和安全性的原则，避免因技术更新或存储介质老化导致档案信息丢失或不可用。</w:t>
      </w:r>
    </w:p>
    <w:p w14:paraId="1B582FDD">
      <w:pPr>
        <w:pStyle w:val="105"/>
        <w:spacing w:before="120" w:after="120" w:line="360" w:lineRule="auto"/>
      </w:pPr>
      <w:r>
        <w:rPr>
          <w:rFonts w:hint="eastAsia"/>
        </w:rPr>
        <w:t>存储介质选择与管理</w:t>
      </w:r>
    </w:p>
    <w:p w14:paraId="2130FB2B">
      <w:pPr>
        <w:pStyle w:val="56"/>
        <w:spacing w:line="360" w:lineRule="auto"/>
        <w:ind w:firstLine="420"/>
      </w:pPr>
      <w:r>
        <w:rPr>
          <w:rFonts w:hint="eastAsia"/>
        </w:rPr>
        <w:t>电子档案应存储在安全、稳定、可靠的介质上，包括磁盘阵列、光盘、磁带和云存储等。存储介质应满足防火、防水、防静电、温湿度控制及抗物理损坏要求，并定期检查和维护，以确保数据长期保存。</w:t>
      </w:r>
    </w:p>
    <w:p w14:paraId="46D6CE4A">
      <w:pPr>
        <w:pStyle w:val="105"/>
        <w:spacing w:before="120" w:after="120" w:line="360" w:lineRule="auto"/>
      </w:pPr>
      <w:r>
        <w:rPr>
          <w:rFonts w:hint="eastAsia"/>
        </w:rPr>
        <w:t>档案格式与兼容性</w:t>
      </w:r>
    </w:p>
    <w:p w14:paraId="39B4B809">
      <w:pPr>
        <w:pStyle w:val="56"/>
        <w:spacing w:line="360" w:lineRule="auto"/>
        <w:ind w:firstLine="420"/>
      </w:pPr>
      <w:r>
        <w:rPr>
          <w:rFonts w:hint="eastAsia"/>
        </w:rPr>
        <w:t>为保证长期可用性，电子档案应采用标准化、通用且可长期读取的文件格式。对专有或可能过时的文件格式，应制定格式转换和归档策略，确保档案内容可持续使用。文件格式转换应记录转换过程及版本信息，保证档案信息一致性。</w:t>
      </w:r>
    </w:p>
    <w:p w14:paraId="0E991690">
      <w:pPr>
        <w:pStyle w:val="105"/>
        <w:spacing w:before="120" w:after="120" w:line="360" w:lineRule="auto"/>
      </w:pPr>
      <w:r>
        <w:rPr>
          <w:rFonts w:hint="eastAsia"/>
        </w:rPr>
        <w:t>数据迁移与更新</w:t>
      </w:r>
    </w:p>
    <w:p w14:paraId="22033D79">
      <w:pPr>
        <w:pStyle w:val="56"/>
        <w:spacing w:line="360" w:lineRule="auto"/>
        <w:ind w:firstLine="420"/>
      </w:pPr>
      <w:r>
        <w:rPr>
          <w:rFonts w:hint="eastAsia"/>
        </w:rPr>
        <w:t>随着存储技术更新和系统升级，电子档案可能需要迁移至新的存储平台或系统。迁移过程中应保证数据完整性和一致性，实施有效的校验和验证措施。迁移记录应详细保存，包括迁移时间、操作人员、迁移内容及校验结果。</w:t>
      </w:r>
    </w:p>
    <w:p w14:paraId="281A909D">
      <w:pPr>
        <w:pStyle w:val="105"/>
        <w:spacing w:before="120" w:after="120" w:line="360" w:lineRule="auto"/>
      </w:pPr>
      <w:r>
        <w:rPr>
          <w:rFonts w:hint="eastAsia"/>
        </w:rPr>
        <w:t>冗余备份与容灾机制</w:t>
      </w:r>
    </w:p>
    <w:p w14:paraId="1E2AA231">
      <w:pPr>
        <w:pStyle w:val="56"/>
        <w:spacing w:line="360" w:lineRule="auto"/>
        <w:ind w:firstLine="420"/>
      </w:pPr>
      <w:r>
        <w:rPr>
          <w:rFonts w:hint="eastAsia"/>
        </w:rPr>
        <w:t>为保障档案长期安全，应建立多重冗余备份体系，包括异地备份和云端备份。档案冗余备份可有效防止因设备故障、自然灾害或人为破坏导致的数据丢失，实现档案长期可用性和容灾能力。</w:t>
      </w:r>
    </w:p>
    <w:p w14:paraId="7325BA2D">
      <w:pPr>
        <w:pStyle w:val="105"/>
        <w:spacing w:before="120" w:after="120" w:line="360" w:lineRule="auto"/>
      </w:pPr>
      <w:r>
        <w:rPr>
          <w:rFonts w:hint="eastAsia"/>
        </w:rPr>
        <w:t>生命周期管理</w:t>
      </w:r>
    </w:p>
    <w:p w14:paraId="0964483D">
      <w:pPr>
        <w:pStyle w:val="56"/>
        <w:spacing w:line="360" w:lineRule="auto"/>
        <w:ind w:firstLine="420"/>
      </w:pPr>
      <w:r>
        <w:rPr>
          <w:rFonts w:hint="eastAsia"/>
        </w:rPr>
        <w:t>电子档案应建立生命周期管理制度，明确档案从采集、归档、使用、维护、迁移到销毁的各个环节。每个环节应有明确责任人、操作规范和记录要求，确保档案在生命周期内始终保持完整、可追溯和可用。</w:t>
      </w:r>
    </w:p>
    <w:p w14:paraId="4EBAFAB7">
      <w:pPr>
        <w:pStyle w:val="105"/>
        <w:spacing w:before="120" w:after="120" w:line="360" w:lineRule="auto"/>
      </w:pPr>
      <w:r>
        <w:rPr>
          <w:rFonts w:hint="eastAsia"/>
        </w:rPr>
        <w:t>长期保存监督与优化</w:t>
      </w:r>
    </w:p>
    <w:p w14:paraId="4488AA93">
      <w:pPr>
        <w:pStyle w:val="56"/>
        <w:spacing w:line="360" w:lineRule="auto"/>
        <w:ind w:firstLine="420"/>
      </w:pPr>
      <w:r>
        <w:rPr>
          <w:rFonts w:hint="eastAsia"/>
        </w:rPr>
        <w:t>档案管理单位应定期对长期保存工作进行监督和检查，包括存储介质状态、数据完整性、格式可读性及备份策略有效性。根据技术发展和管理需求，持续优化档案长期保存和迁移方案，提高档案管理的可靠性和可持续性。</w:t>
      </w:r>
    </w:p>
    <w:bookmarkEnd w:id="26"/>
    <w:p w14:paraId="2B7792E0">
      <w:pPr>
        <w:pStyle w:val="56"/>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7" w:name="BookMark6"/>
    </w:p>
    <w:p w14:paraId="5F63027F">
      <w:pPr>
        <w:pStyle w:val="63"/>
        <w:spacing w:after="120" w:line="360" w:lineRule="auto"/>
      </w:pPr>
      <w:bookmarkStart w:id="58" w:name="_Toc209942566"/>
      <w:r>
        <w:rPr>
          <w:rFonts w:hint="eastAsia"/>
          <w:spacing w:val="105"/>
        </w:rPr>
        <w:t>参考文</w:t>
      </w:r>
      <w:r>
        <w:rPr>
          <w:rFonts w:hint="eastAsia"/>
        </w:rPr>
        <w:t>献</w:t>
      </w:r>
      <w:bookmarkEnd w:id="58"/>
    </w:p>
    <w:p w14:paraId="5780D11A">
      <w:pPr>
        <w:pStyle w:val="56"/>
        <w:spacing w:line="360" w:lineRule="auto"/>
        <w:ind w:firstLine="420"/>
        <w:rPr>
          <w:rFonts w:hint="eastAsia"/>
        </w:rPr>
      </w:pPr>
      <w:r>
        <w:rPr>
          <w:rFonts w:hint="eastAsia"/>
        </w:rPr>
        <w:t>[</w:t>
      </w:r>
      <w:r>
        <w:t>1] GB/T 43539</w:t>
      </w:r>
      <w:r>
        <w:rPr>
          <w:rFonts w:hint="eastAsia"/>
        </w:rPr>
        <w:t>—</w:t>
      </w:r>
      <w:r>
        <w:t xml:space="preserve">2023  </w:t>
      </w:r>
      <w:r>
        <w:rPr>
          <w:rFonts w:hint="eastAsia"/>
        </w:rPr>
        <w:t>政府网站网页电子文件归档和电子档案管理规范</w:t>
      </w:r>
    </w:p>
    <w:p w14:paraId="3BD2D237">
      <w:pPr>
        <w:pStyle w:val="56"/>
        <w:spacing w:line="360" w:lineRule="auto"/>
        <w:ind w:firstLine="420"/>
      </w:pPr>
      <w:r>
        <w:t>[2] GB/T 44203</w:t>
      </w:r>
      <w:r>
        <w:rPr>
          <w:rFonts w:hint="eastAsia"/>
        </w:rPr>
        <w:t>—</w:t>
      </w:r>
      <w:r>
        <w:t xml:space="preserve">2024  </w:t>
      </w:r>
      <w:r>
        <w:rPr>
          <w:rFonts w:hint="eastAsia"/>
        </w:rPr>
        <w:t>文物科学技术档案管理规范</w:t>
      </w:r>
    </w:p>
    <w:bookmarkEnd w:id="57"/>
    <w:p w14:paraId="24C53D35">
      <w:pPr>
        <w:pStyle w:val="56"/>
        <w:ind w:firstLine="0" w:firstLineChars="0"/>
        <w:jc w:val="center"/>
      </w:pPr>
      <w:bookmarkStart w:id="59" w:name="BookMark8"/>
      <w:r>
        <w:drawing>
          <wp:inline distT="0" distB="0" distL="0" distR="0">
            <wp:extent cx="1485900" cy="317500"/>
            <wp:effectExtent l="0" t="0" r="0" b="6350"/>
            <wp:docPr id="993258865" name="图片 3"/>
            <wp:cNvGraphicFramePr/>
            <a:graphic xmlns:a="http://schemas.openxmlformats.org/drawingml/2006/main">
              <a:graphicData uri="http://schemas.openxmlformats.org/drawingml/2006/picture">
                <pic:pic xmlns:pic="http://schemas.openxmlformats.org/drawingml/2006/picture">
                  <pic:nvPicPr>
                    <pic:cNvPr id="993258865" name="图片 3"/>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9"/>
      <w:bookmarkStart w:id="60" w:name="_GoBack"/>
      <w:bookmarkEnd w:id="60"/>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1BD1C">
    <w:pPr>
      <w:pStyle w:val="51"/>
    </w:pPr>
    <w:r>
      <w:fldChar w:fldCharType="begin"/>
    </w:r>
    <w:r>
      <w:instrText xml:space="preserve"> PAGE   \* MERGEFORMAT \* MERGEFORMAT </w:instrText>
    </w:r>
    <w:r>
      <w:fldChar w:fldCharType="separate"/>
    </w:r>
    <w: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F6B5">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A61D7">
    <w:pPr>
      <w:pStyle w:val="51"/>
    </w:pPr>
    <w:r>
      <w:fldChar w:fldCharType="begin"/>
    </w:r>
    <w:r>
      <w:instrText xml:space="preserve"> PAGE   \* MERGEFORMAT \* MERGEFORMAT </w:instrText>
    </w:r>
    <w:r>
      <w:fldChar w:fldCharType="separate"/>
    </w:r>
    <w: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76F6">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958C">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D6FD">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EADEE">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2220A">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2690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FCF8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0107—2025</w:t>
    </w:r>
    <w:r>
      <w:rPr>
        <w:rFonts w:hint="eastAsia"/>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E469">
    <w:pPr>
      <w:pStyle w:val="61"/>
    </w:pPr>
    <w:r>
      <w:fldChar w:fldCharType="begin"/>
    </w:r>
    <w:r>
      <w:instrText xml:space="preserve"> STYLEREF  标准文件_文件编号  \* MERGEFORMAT </w:instrText>
    </w:r>
    <w:r>
      <w:fldChar w:fldCharType="separate"/>
    </w:r>
    <w:r>
      <w:t>T/XJBX 0107—2025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5251D">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0107—2025</w:t>
    </w:r>
    <w:r>
      <w:rPr>
        <w:rFonts w:hint="eastAsia"/>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09E13">
    <w:pPr>
      <w:pStyle w:val="61"/>
    </w:pPr>
    <w:r>
      <w:fldChar w:fldCharType="begin"/>
    </w:r>
    <w:r>
      <w:instrText xml:space="preserve"> STYLEREF  标准文件_文件编号  \* MERGEFORMAT </w:instrText>
    </w:r>
    <w:r>
      <w:fldChar w:fldCharType="separate"/>
    </w:r>
    <w:r>
      <w:t>T/XJBX 0107—2025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137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0107—2025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0107—2025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T/XJBX 0107—2025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4F5D3">
    <w:pPr>
      <w:pStyle w:val="61"/>
    </w:pPr>
    <w:r>
      <w:fldChar w:fldCharType="begin"/>
    </w:r>
    <w:r>
      <w:instrText xml:space="preserve"> STYLEREF  标准文件_文件编号  \* MERGEFORMAT </w:instrText>
    </w:r>
    <w:r>
      <w:fldChar w:fldCharType="separate"/>
    </w:r>
    <w:r>
      <w:t>T/XJBX 0107—2025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1A548">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0107—2025</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9ECE7">
    <w:pPr>
      <w:pStyle w:val="61"/>
    </w:pPr>
    <w:r>
      <w:fldChar w:fldCharType="begin"/>
    </w:r>
    <w:r>
      <w:instrText xml:space="preserve"> STYLEREF  标准文件_文件编号  \* MERGEFORMAT </w:instrText>
    </w:r>
    <w:r>
      <w:fldChar w:fldCharType="separate"/>
    </w:r>
    <w:r>
      <w:t>T/XJBX 0107—2025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qQUAkGwkBi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37C9C"/>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8E9"/>
    <w:rsid w:val="002A3AAB"/>
    <w:rsid w:val="002A4CEA"/>
    <w:rsid w:val="002A5977"/>
    <w:rsid w:val="002A5A13"/>
    <w:rsid w:val="002A757F"/>
    <w:rsid w:val="002A7F44"/>
    <w:rsid w:val="002B0C40"/>
    <w:rsid w:val="002B1966"/>
    <w:rsid w:val="002B34B8"/>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AF7"/>
    <w:rsid w:val="0041477A"/>
    <w:rsid w:val="004167A3"/>
    <w:rsid w:val="00432DAA"/>
    <w:rsid w:val="00434305"/>
    <w:rsid w:val="00435DF7"/>
    <w:rsid w:val="0043741A"/>
    <w:rsid w:val="00437B61"/>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A05"/>
    <w:rsid w:val="00651ACB"/>
    <w:rsid w:val="00651C47"/>
    <w:rsid w:val="00652AB2"/>
    <w:rsid w:val="00653FED"/>
    <w:rsid w:val="00654EC0"/>
    <w:rsid w:val="0065525B"/>
    <w:rsid w:val="00655D4F"/>
    <w:rsid w:val="00656D29"/>
    <w:rsid w:val="006640E5"/>
    <w:rsid w:val="006646F1"/>
    <w:rsid w:val="00664929"/>
    <w:rsid w:val="00664F62"/>
    <w:rsid w:val="006655E1"/>
    <w:rsid w:val="00665B0E"/>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5B5"/>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D7C"/>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44A"/>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11D0"/>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CA7"/>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94"/>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4F54"/>
    <w:rsid w:val="00FE54AE"/>
    <w:rsid w:val="00FE576A"/>
    <w:rsid w:val="00FE7E79"/>
    <w:rsid w:val="00FF3E7D"/>
    <w:rsid w:val="00FF5B99"/>
    <w:rsid w:val="00FF730C"/>
    <w:rsid w:val="00FF73F4"/>
    <w:rsid w:val="00FF7CE4"/>
    <w:rsid w:val="00FF7E39"/>
    <w:rsid w:val="24BC5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36D95DC4">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7F916E00">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57FC3427">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261408"/>
    <w:rsid w:val="002A38E9"/>
    <w:rsid w:val="00741E87"/>
    <w:rsid w:val="008A4D07"/>
    <w:rsid w:val="009B6447"/>
    <w:rsid w:val="00A06635"/>
    <w:rsid w:val="00B21685"/>
    <w:rsid w:val="00B6674A"/>
    <w:rsid w:val="00CD3CA7"/>
    <w:rsid w:val="00D1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17</Pages>
  <Words>6432</Words>
  <Characters>6726</Characters>
  <Lines>57</Lines>
  <Paragraphs>16</Paragraphs>
  <TotalTime>19</TotalTime>
  <ScaleCrop>false</ScaleCrop>
  <LinksUpToDate>false</LinksUpToDate>
  <CharactersWithSpaces>6813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2025-09-27T11:58:00Z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2025-09-28T07:36:59Z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55D7CDB07B5E40A8BFBDD3C1E6314A90_12</vt:lpwstr>
  </property>
</Properties>
</file>