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5"/>
            </w:textInput>
          </w:ffData>
        </w:fldChar>
      </w:r>
      <w:bookmarkStart w:id="6" w:name="NSTD_CODE_F"/>
      <w:r>
        <w:instrText xml:space="preserve"> FORMTEXT </w:instrText>
      </w:r>
      <w:r>
        <w:fldChar w:fldCharType="separate"/>
      </w:r>
      <w:r>
        <w:t>0105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水利工程新型施工技术应用指引"/>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水利工程新型施工技术应用指引</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application of new construction technologies in water conservancy project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application of new construction technologies in water conservancy projects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14886EB">
      <w:pPr>
        <w:pStyle w:val="91"/>
        <w:spacing w:after="360"/>
      </w:pPr>
      <w:bookmarkStart w:id="21" w:name="BookMark1"/>
      <w:r>
        <w:rPr>
          <w:rFonts w:hint="eastAsia"/>
          <w:spacing w:val="320"/>
        </w:rPr>
        <w:t>目</w:t>
      </w:r>
      <w:r>
        <w:rPr>
          <w:rFonts w:hint="eastAsia"/>
        </w:rPr>
        <w:t>次</w:t>
      </w:r>
    </w:p>
    <w:p w14:paraId="3855031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"_Toc209941682"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_Toc209941682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06374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_Toc209941683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27B02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_Toc209941684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24EB5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_Toc209941685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6665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_Toc209941686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E5AEA5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"_Toc209941687"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_Toc209941687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0DCF9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"_Toc209941688" </w:instrText>
      </w:r>
      <w:r>
        <w:fldChar w:fldCharType="separate"/>
      </w:r>
      <w:r>
        <w:rPr>
          <w:rStyle w:val="32"/>
          <w:rFonts w:hint="eastAsia"/>
        </w:rPr>
        <w:t>5</w:t>
      </w:r>
      <w:r>
        <w:rPr>
          <w:rStyle w:val="32"/>
        </w:rPr>
        <w:t xml:space="preserve"> </w:t>
      </w:r>
      <w:r>
        <w:rPr>
          <w:rStyle w:val="32"/>
          <w:rFonts w:hint="eastAsia"/>
        </w:rPr>
        <w:t xml:space="preserve"> 施工技术应用流程</w:t>
      </w:r>
      <w:r>
        <w:rPr>
          <w:rFonts w:hint="eastAsia"/>
        </w:rPr>
        <w:tab/>
      </w:r>
      <w:r>
        <w:rPr>
          <w:rFonts w:hint="eastAsia"/>
        </w:rPr>
        <w:fldChar w:fldCharType="begin"/>
      </w:r>
      <w:r>
        <w:rPr>
          <w:rFonts w:hint="eastAsia"/>
        </w:rPr>
        <w:instrText xml:space="preserve"> </w:instrText>
      </w:r>
      <w:r>
        <w:instrText xml:space="preserve">PAGEREF _Toc209941688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84F161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"_Toc209941689" </w:instrText>
      </w:r>
      <w:r>
        <w:fldChar w:fldCharType="separate"/>
      </w:r>
      <w:r>
        <w:rPr>
          <w:rStyle w:val="32"/>
          <w:rFonts w:hint="eastAsia"/>
        </w:rPr>
        <w:t>6</w:t>
      </w:r>
      <w:r>
        <w:rPr>
          <w:rStyle w:val="32"/>
        </w:rPr>
        <w:t xml:space="preserve"> </w:t>
      </w:r>
      <w:r>
        <w:rPr>
          <w:rStyle w:val="32"/>
          <w:rFonts w:hint="eastAsia"/>
        </w:rPr>
        <w:t xml:space="preserve"> 安全与环境管理</w:t>
      </w:r>
      <w:r>
        <w:rPr>
          <w:rFonts w:hint="eastAsia"/>
        </w:rPr>
        <w:tab/>
      </w:r>
      <w:r>
        <w:rPr>
          <w:rFonts w:hint="eastAsia"/>
        </w:rPr>
        <w:fldChar w:fldCharType="begin"/>
      </w:r>
      <w:r>
        <w:rPr>
          <w:rFonts w:hint="eastAsia"/>
        </w:rPr>
        <w:instrText xml:space="preserve"> </w:instrText>
      </w:r>
      <w:r>
        <w:instrText xml:space="preserve">PAGEREF _Toc209941689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D0EA6A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"_Toc209941690" </w:instrText>
      </w:r>
      <w:r>
        <w:fldChar w:fldCharType="separate"/>
      </w:r>
      <w:r>
        <w:rPr>
          <w:rStyle w:val="32"/>
          <w:rFonts w:hint="eastAsia"/>
        </w:rPr>
        <w:t>7</w:t>
      </w:r>
      <w:r>
        <w:rPr>
          <w:rStyle w:val="32"/>
        </w:rPr>
        <w:t xml:space="preserve"> </w:t>
      </w:r>
      <w:r>
        <w:rPr>
          <w:rStyle w:val="32"/>
          <w:rFonts w:hint="eastAsia"/>
        </w:rPr>
        <w:t xml:space="preserve"> 质量控制与评估</w:t>
      </w:r>
      <w:r>
        <w:rPr>
          <w:rFonts w:hint="eastAsia"/>
        </w:rPr>
        <w:tab/>
      </w:r>
      <w:r>
        <w:rPr>
          <w:rFonts w:hint="eastAsia"/>
        </w:rPr>
        <w:fldChar w:fldCharType="begin"/>
      </w:r>
      <w:r>
        <w:rPr>
          <w:rFonts w:hint="eastAsia"/>
        </w:rPr>
        <w:instrText xml:space="preserve"> </w:instrText>
      </w:r>
      <w:r>
        <w:instrText xml:space="preserve">PAGEREF _Toc209941690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61B2C2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"_Toc209941691" </w:instrText>
      </w:r>
      <w:r>
        <w:fldChar w:fldCharType="separate"/>
      </w:r>
      <w:r>
        <w:rPr>
          <w:rStyle w:val="32"/>
          <w:rFonts w:hint="eastAsia"/>
        </w:rPr>
        <w:t>8</w:t>
      </w:r>
      <w:r>
        <w:rPr>
          <w:rStyle w:val="32"/>
        </w:rPr>
        <w:t xml:space="preserve"> </w:t>
      </w:r>
      <w:r>
        <w:rPr>
          <w:rStyle w:val="32"/>
          <w:rFonts w:hint="eastAsia"/>
        </w:rPr>
        <w:t xml:space="preserve"> 经验总结</w:t>
      </w:r>
      <w:r>
        <w:rPr>
          <w:rFonts w:hint="eastAsia"/>
        </w:rPr>
        <w:tab/>
      </w:r>
      <w:r>
        <w:rPr>
          <w:rFonts w:hint="eastAsia"/>
        </w:rPr>
        <w:fldChar w:fldCharType="begin"/>
      </w:r>
      <w:r>
        <w:rPr>
          <w:rFonts w:hint="eastAsia"/>
        </w:rPr>
        <w:instrText xml:space="preserve"> </w:instrText>
      </w:r>
      <w:r>
        <w:instrText xml:space="preserve">PAGEREF _Toc209941691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B79C0D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"_Toc209941692"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_Toc209941692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E15D2E9">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41682"/>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本文件起草单位：武安市水利局八一水库事务中心。</w:t>
      </w:r>
    </w:p>
    <w:p w14:paraId="4F59AFA1">
      <w:pPr>
        <w:pStyle w:val="56"/>
        <w:spacing w:line="360" w:lineRule="auto"/>
        <w:ind w:firstLine="420"/>
      </w:pPr>
      <w:r>
        <w:rPr>
          <w:rFonts w:hint="eastAsia"/>
        </w:rPr>
        <w:t>本文件主要起草人：李娉婷。</w:t>
      </w: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4104DD8B">
      <w:pPr>
        <w:pStyle w:val="89"/>
        <w:spacing w:after="360"/>
      </w:pPr>
      <w:bookmarkStart w:id="24" w:name="_Toc209941683"/>
      <w:bookmarkStart w:id="25" w:name="BookMark3"/>
      <w:r>
        <w:rPr>
          <w:spacing w:val="320"/>
        </w:rPr>
        <w:t>引</w:t>
      </w:r>
      <w:r>
        <w:t>言</w:t>
      </w:r>
      <w:bookmarkEnd w:id="24"/>
    </w:p>
    <w:p w14:paraId="2046563C">
      <w:pPr>
        <w:pStyle w:val="56"/>
        <w:spacing w:line="360" w:lineRule="auto"/>
        <w:ind w:firstLine="420"/>
      </w:pPr>
      <w:r>
        <w:rPr>
          <w:rFonts w:hint="eastAsia"/>
        </w:rPr>
        <w:t>随着水利工程规模的不断扩大和建设技术的发展，新型施工技术在水利工程建设中的应用日益广泛。新型施工技术不仅包括施工机械化、信息化、智能化的应用，还涉及高性能材料、模块化结构、绿色施工工艺以及复杂环境下的施工方法。这些技术的应用能够提高施工效率、改善施工安全、优化工程质量、降低成本，并有助于实现工程可持续发展和环境保护目标。</w:t>
      </w:r>
    </w:p>
    <w:p w14:paraId="1A017614">
      <w:pPr>
        <w:pStyle w:val="56"/>
        <w:spacing w:line="360" w:lineRule="auto"/>
        <w:ind w:firstLine="420"/>
      </w:pPr>
      <w:r>
        <w:rPr>
          <w:rFonts w:hint="eastAsia"/>
        </w:rPr>
        <w:t>传统水利施工技术在复杂工况、高难度地质条件及特殊水文环境下，常面临施工周期长、成本高、施工质量难以保证以及安全风险大的问题。新型施工技术的引入，为解决这些问题提供了科学、有效的手段。例如，装配式施工技术、无人机巡检与测量、智能化施工管理系统、高性能混凝土及复合材料的应用，以及复杂水文条件下的水下施工新方法，都显著提升了水利工程建设的技术水平和管理效率。</w:t>
      </w:r>
    </w:p>
    <w:p w14:paraId="4D89BAD3">
      <w:pPr>
        <w:pStyle w:val="56"/>
        <w:spacing w:line="360" w:lineRule="auto"/>
        <w:ind w:firstLine="420"/>
      </w:pPr>
      <w:r>
        <w:rPr>
          <w:rFonts w:hint="eastAsia"/>
        </w:rPr>
        <w:t>然而，新型施工技术在应用过程中也面临适用范围不明确、操作规范不统一、施工人员技能要求高、设备投入大以及技术风险评估不足等问题。因此，建立系统的应用指引，明确新型施工技术的选择原则、适用条件、操作规范和安全管理要求，对施工单位、设计单位及监管部门具有重要意义。科学合理地应用新型施工技术，不仅能够确保工程质量和施工安全，还能推动水利工程施工技术的现代化、智能化和绿色化发展。</w:t>
      </w:r>
    </w:p>
    <w:p w14:paraId="42EAE8EF">
      <w:pPr>
        <w:pStyle w:val="56"/>
        <w:spacing w:line="360" w:lineRule="auto"/>
        <w:ind w:firstLine="420"/>
      </w:pPr>
      <w:r>
        <w:rPr>
          <w:rFonts w:hint="eastAsia"/>
        </w:rPr>
        <w:t>本文件结合国内外新型施工技术的研究成果、工程实践经验以及现行国家标准，提出了水利工程新型施工技术的选择与应用方法、施工流程优化、施工管理要点及风险控制措施，旨在为施工单位、设计单位和监管机构提供系统、可操作的技术指导。文件适用于各类水利工程，包括水库、大坝、渠道、泵站及配套设施的新建、改建或扩建工程，尤其适用于复杂地质条件、特殊水文环境和高技术要求的施工项目。通过本文件的实施，可有效提高水利工程施工技术水平、质量管理精度和施工安全性，推动水利工程建设向高效、安全、绿色和智能化方向发展。</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水利工程新型施工技术应用指引</w:t>
          </w:r>
        </w:p>
      </w:sdtContent>
    </w:sdt>
    <w:bookmarkEnd w:id="27"/>
    <w:p w14:paraId="153BF6ED">
      <w:pPr>
        <w:pStyle w:val="104"/>
        <w:spacing w:before="240" w:after="240" w:line="360" w:lineRule="auto"/>
      </w:pPr>
      <w:bookmarkStart w:id="28" w:name="_Toc24884218"/>
      <w:bookmarkStart w:id="29" w:name="_Toc17233333"/>
      <w:bookmarkStart w:id="30" w:name="_Toc26986771"/>
      <w:bookmarkStart w:id="31" w:name="_Toc209941684"/>
      <w:bookmarkStart w:id="32" w:name="_Toc24884211"/>
      <w:bookmarkStart w:id="33" w:name="_Toc26648465"/>
      <w:bookmarkStart w:id="34" w:name="_Toc26718930"/>
      <w:bookmarkStart w:id="35" w:name="_Toc26986530"/>
      <w:bookmarkStart w:id="36" w:name="_Toc97192964"/>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36A395D9">
      <w:pPr>
        <w:pStyle w:val="56"/>
        <w:spacing w:line="360" w:lineRule="auto"/>
        <w:ind w:firstLine="420"/>
      </w:pPr>
      <w:bookmarkStart w:id="38" w:name="_Toc26648466"/>
      <w:bookmarkStart w:id="39" w:name="_Toc24884219"/>
      <w:bookmarkStart w:id="40" w:name="_Toc17233334"/>
      <w:bookmarkStart w:id="41" w:name="_Toc17233326"/>
      <w:bookmarkStart w:id="42" w:name="_Toc24884212"/>
      <w:r>
        <w:rPr>
          <w:rFonts w:hint="eastAsia"/>
        </w:rPr>
        <w:t>本文件规定了水利工程新型施工技术的总体原则、施工技术应用流程、安全与环境管理、质量控制与评估及经验总结等方面的内容。</w:t>
      </w:r>
    </w:p>
    <w:p w14:paraId="479C8340">
      <w:pPr>
        <w:pStyle w:val="56"/>
        <w:spacing w:line="360" w:lineRule="auto"/>
        <w:ind w:firstLine="420"/>
      </w:pPr>
      <w:r>
        <w:rPr>
          <w:rFonts w:hint="eastAsia"/>
        </w:rPr>
        <w:t>本文件适用于水利工程施工中各种新型施工技术的应用与管理。</w:t>
      </w:r>
    </w:p>
    <w:p w14:paraId="1F7FEEB2">
      <w:pPr>
        <w:pStyle w:val="104"/>
        <w:spacing w:before="240" w:after="240" w:line="360" w:lineRule="auto"/>
      </w:pPr>
      <w:bookmarkStart w:id="43" w:name="_Toc26986531"/>
      <w:bookmarkStart w:id="44" w:name="_Toc26986772"/>
      <w:bookmarkStart w:id="45" w:name="_Toc26718931"/>
      <w:bookmarkStart w:id="46" w:name="_Toc97192965"/>
      <w:bookmarkStart w:id="47" w:name="_Toc20994168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C84B8A">
      <w:pPr>
        <w:pStyle w:val="56"/>
        <w:spacing w:line="360" w:lineRule="auto"/>
        <w:ind w:firstLine="420"/>
        <w:rPr>
          <w:rFonts w:hint="eastAsia"/>
        </w:rPr>
      </w:pPr>
      <w:r>
        <w:rPr>
          <w:rFonts w:hint="eastAsia"/>
        </w:rPr>
        <w:t>GB/T 1.1—2020 标准化工作导则  第1部分:标准化文件的结构和起草规则</w:t>
      </w:r>
    </w:p>
    <w:p w14:paraId="2A7629CA">
      <w:pPr>
        <w:pStyle w:val="56"/>
        <w:spacing w:line="360" w:lineRule="auto"/>
        <w:ind w:firstLine="420"/>
      </w:pPr>
      <w:r>
        <w:rPr>
          <w:rFonts w:hint="eastAsia"/>
        </w:rPr>
        <w:t>SL/T 288—2014 水利工程施工监理规范</w:t>
      </w:r>
    </w:p>
    <w:p w14:paraId="6962992E">
      <w:pPr>
        <w:pStyle w:val="104"/>
        <w:spacing w:before="240" w:after="240" w:line="360" w:lineRule="auto"/>
      </w:pPr>
      <w:bookmarkStart w:id="48" w:name="_Toc209941686"/>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20FE101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新型施工技术 new construction technology</w:t>
      </w:r>
    </w:p>
    <w:p w14:paraId="4DBC1381">
      <w:pPr>
        <w:pStyle w:val="56"/>
        <w:spacing w:line="360" w:lineRule="auto"/>
        <w:ind w:firstLine="420"/>
      </w:pPr>
      <w:r>
        <w:rPr>
          <w:rFonts w:hint="eastAsia"/>
        </w:rPr>
        <w:t>指在水利工程施工中应用的先进、创新的施工方法、设备和材料，包括机械化施工、智能化施工、装配式结构施工、高性能材料应用及水下施工技术等，用于提高施工效率、质量和安全性。</w:t>
      </w:r>
    </w:p>
    <w:p w14:paraId="4ABD9E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精细化管理 refined management</w:t>
      </w:r>
    </w:p>
    <w:p w14:paraId="6782810E">
      <w:pPr>
        <w:pStyle w:val="56"/>
        <w:spacing w:line="360" w:lineRule="auto"/>
        <w:ind w:firstLine="420"/>
      </w:pPr>
      <w:r>
        <w:rPr>
          <w:rFonts w:hint="eastAsia"/>
        </w:rPr>
        <w:t>指对施工全过程、各施工环节及施工要素进行细致化、量化、可追踪的管理，确保施工质量、进度和安全达到设计和标准要求。</w:t>
      </w:r>
    </w:p>
    <w:p w14:paraId="625DA3C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高性能材料 high-performance materials</w:t>
      </w:r>
    </w:p>
    <w:p w14:paraId="3D60C35D">
      <w:pPr>
        <w:pStyle w:val="56"/>
        <w:spacing w:line="360" w:lineRule="auto"/>
        <w:ind w:firstLine="420"/>
      </w:pPr>
      <w:r>
        <w:rPr>
          <w:rFonts w:hint="eastAsia"/>
        </w:rPr>
        <w:t>指在水利工程施工中使用的具有优异力学性能、耐久性、耐腐蚀性及环保特性的材料，如高性能混凝土、复合材料、防渗材料等，用于提升工程整体性能和寿命。</w:t>
      </w:r>
    </w:p>
    <w:p w14:paraId="0A559AE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水下施工 underwater construction</w:t>
      </w:r>
    </w:p>
    <w:p w14:paraId="1125654B">
      <w:pPr>
        <w:pStyle w:val="56"/>
        <w:spacing w:line="360" w:lineRule="auto"/>
        <w:ind w:firstLine="420"/>
      </w:pPr>
      <w:r>
        <w:rPr>
          <w:rFonts w:hint="eastAsia"/>
        </w:rPr>
        <w:t>指在水体或水下环境中进行的施工操作，包括混凝土浇筑、模板安装、基础处理及防渗措施施工，需采取特殊技术和设备以克服水流、水压及环境复杂性。</w:t>
      </w:r>
    </w:p>
    <w:p w14:paraId="7098632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施工效率 construction efficiency</w:t>
      </w:r>
    </w:p>
    <w:p w14:paraId="21209514">
      <w:pPr>
        <w:pStyle w:val="56"/>
        <w:spacing w:line="360" w:lineRule="auto"/>
        <w:ind w:firstLine="420"/>
      </w:pPr>
      <w:r>
        <w:rPr>
          <w:rFonts w:hint="eastAsia"/>
        </w:rPr>
        <w:t>指施工单位在单位时间或单位资源投入下完成施工任务的能力，包括工序完成速度、资源利用率及工程进度控制水平。</w:t>
      </w:r>
    </w:p>
    <w:p w14:paraId="0296926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施工安全 construction safety</w:t>
      </w:r>
    </w:p>
    <w:p w14:paraId="657B2C98">
      <w:pPr>
        <w:pStyle w:val="56"/>
        <w:spacing w:line="360" w:lineRule="auto"/>
        <w:ind w:firstLine="420"/>
      </w:pPr>
      <w:r>
        <w:rPr>
          <w:rFonts w:hint="eastAsia"/>
        </w:rPr>
        <w:t>指施工过程中防止人员伤害、设备损坏和环境破坏的能力，要求严格遵守操作规程、安全标准及风险防控措施。</w:t>
      </w:r>
    </w:p>
    <w:p w14:paraId="32714D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绿色施工 green construction</w:t>
      </w:r>
    </w:p>
    <w:p w14:paraId="3FA83B8F">
      <w:pPr>
        <w:pStyle w:val="56"/>
        <w:spacing w:line="360" w:lineRule="auto"/>
        <w:ind w:firstLine="420"/>
      </w:pPr>
      <w:r>
        <w:rPr>
          <w:rFonts w:hint="eastAsia"/>
        </w:rPr>
        <w:t>指在施工过程中采取节能、减排、环保、资源优化及生态保护措施，实现对环境影响最小化、资源利用最大化的施工方式。</w:t>
      </w:r>
    </w:p>
    <w:p w14:paraId="40EDD3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风险控制 risk control</w:t>
      </w:r>
    </w:p>
    <w:p w14:paraId="12062132">
      <w:pPr>
        <w:pStyle w:val="56"/>
        <w:spacing w:line="360" w:lineRule="auto"/>
        <w:ind w:firstLine="420"/>
      </w:pPr>
      <w:r>
        <w:rPr>
          <w:rFonts w:hint="eastAsia"/>
        </w:rPr>
        <w:t>指通过识别、分析、监测和应对施工过程中的技术、管理和环境风险，采取相应措施降低或消除潜在的不利影响，确保工程顺利实施和施工安全。</w:t>
      </w:r>
    </w:p>
    <w:p w14:paraId="73807D5E">
      <w:pPr>
        <w:pStyle w:val="104"/>
        <w:spacing w:before="240" w:after="240" w:line="360" w:lineRule="auto"/>
      </w:pPr>
      <w:bookmarkStart w:id="51" w:name="_Toc209941687"/>
      <w:r>
        <w:rPr>
          <w:rFonts w:hint="eastAsia"/>
        </w:rPr>
        <w:t>总体原则</w:t>
      </w:r>
      <w:bookmarkEnd w:id="51"/>
    </w:p>
    <w:p w14:paraId="465828ED">
      <w:pPr>
        <w:pStyle w:val="105"/>
        <w:spacing w:before="120" w:after="120" w:line="360" w:lineRule="auto"/>
      </w:pPr>
      <w:r>
        <w:rPr>
          <w:rFonts w:hint="eastAsia"/>
        </w:rPr>
        <w:t>科学性与合理性</w:t>
      </w:r>
    </w:p>
    <w:p w14:paraId="3F26DE12">
      <w:pPr>
        <w:pStyle w:val="56"/>
        <w:spacing w:line="360" w:lineRule="auto"/>
        <w:ind w:firstLine="420"/>
      </w:pPr>
      <w:r>
        <w:rPr>
          <w:rFonts w:hint="eastAsia"/>
        </w:rPr>
        <w:t>新型施工技术的应用应以科学研究成果、工程实践经验及设计要求为依据，确保施工方案合理、技术指标明确、施工方法科学可靠。在技术选择过程中，应充分考虑工程特点、地质条件、水文环境、施工周期及成本因素，实现技术与工程条件的最佳匹配。</w:t>
      </w:r>
    </w:p>
    <w:p w14:paraId="264FD7CB">
      <w:pPr>
        <w:pStyle w:val="105"/>
        <w:spacing w:before="120" w:after="120" w:line="360" w:lineRule="auto"/>
      </w:pPr>
      <w:r>
        <w:rPr>
          <w:rFonts w:hint="eastAsia"/>
        </w:rPr>
        <w:t>安全优先</w:t>
      </w:r>
    </w:p>
    <w:p w14:paraId="601653FF">
      <w:pPr>
        <w:pStyle w:val="56"/>
        <w:spacing w:line="360" w:lineRule="auto"/>
        <w:ind w:firstLine="420"/>
      </w:pPr>
      <w:r>
        <w:rPr>
          <w:rFonts w:hint="eastAsia"/>
        </w:rPr>
        <w:t>施工过程中必须始终把安全放在首位。对于高风险环节、复杂环境或特殊技术操作，应采取严格的安全防护措施，包括设备安全、作业人员防护和环境安全。施工方案和操作规程应明确安全责任，确保施工过程对人员、设备及环境的风险降到最低。</w:t>
      </w:r>
    </w:p>
    <w:p w14:paraId="6C69A303">
      <w:pPr>
        <w:pStyle w:val="105"/>
        <w:spacing w:before="120" w:after="120" w:line="360" w:lineRule="auto"/>
      </w:pPr>
      <w:r>
        <w:rPr>
          <w:rFonts w:hint="eastAsia"/>
        </w:rPr>
        <w:t>精细化管理</w:t>
      </w:r>
    </w:p>
    <w:p w14:paraId="2B9FAC77">
      <w:pPr>
        <w:pStyle w:val="56"/>
        <w:spacing w:line="360" w:lineRule="auto"/>
        <w:ind w:firstLine="420"/>
      </w:pPr>
      <w:r>
        <w:rPr>
          <w:rFonts w:hint="eastAsia"/>
        </w:rPr>
        <w:t>施工全过程应实行精细化管理，涵盖材料控制、工序管理、设备使用、人员操作、现场监督及数据记录。通过精细化管理，可以实现施工操作可控、施工质量可量化、施工进度可追踪，提高施工效率和工程质量。</w:t>
      </w:r>
    </w:p>
    <w:p w14:paraId="79D99F96">
      <w:pPr>
        <w:pStyle w:val="105"/>
        <w:spacing w:before="120" w:after="120" w:line="360" w:lineRule="auto"/>
      </w:pPr>
      <w:r>
        <w:rPr>
          <w:rFonts w:hint="eastAsia"/>
        </w:rPr>
        <w:t>信息化与智能化</w:t>
      </w:r>
    </w:p>
    <w:p w14:paraId="2CCC3CF2">
      <w:pPr>
        <w:pStyle w:val="56"/>
        <w:spacing w:line="360" w:lineRule="auto"/>
        <w:ind w:firstLine="420"/>
      </w:pPr>
      <w:r>
        <w:rPr>
          <w:rFonts w:hint="eastAsia"/>
        </w:rPr>
        <w:t>积极采用信息化和智能化手段，如施工管理系统、传感器监控、无人机测量、自动化设备和大数据分析等，实现施工过程的实时监控、数据采集、智能分析和决策支持。信息化与智能化应用不仅提高施工效率，也增强施工可追溯性和质量可控性。</w:t>
      </w:r>
    </w:p>
    <w:p w14:paraId="7ECE2498">
      <w:pPr>
        <w:pStyle w:val="105"/>
        <w:spacing w:before="120" w:after="120" w:line="360" w:lineRule="auto"/>
      </w:pPr>
      <w:r>
        <w:rPr>
          <w:rFonts w:hint="eastAsia"/>
        </w:rPr>
        <w:t>绿色施工与可持续发展</w:t>
      </w:r>
    </w:p>
    <w:p w14:paraId="455EC7F1">
      <w:pPr>
        <w:pStyle w:val="56"/>
        <w:spacing w:line="360" w:lineRule="auto"/>
        <w:ind w:firstLine="420"/>
      </w:pPr>
      <w:r>
        <w:rPr>
          <w:rFonts w:hint="eastAsia"/>
        </w:rPr>
        <w:t>施工过程中应贯彻绿色施工理念，通过节能降耗、减排减废、资源循环利用及环境保护措施，减少对生态环境的影响，实现施工活动与环境的协调发展。绿色施工不仅是施工质量的延伸，也是社会责任和可持续发展的重要体现。</w:t>
      </w:r>
    </w:p>
    <w:p w14:paraId="2760E4F9">
      <w:pPr>
        <w:pStyle w:val="105"/>
        <w:spacing w:before="120" w:after="120" w:line="360" w:lineRule="auto"/>
      </w:pPr>
      <w:r>
        <w:rPr>
          <w:rFonts w:hint="eastAsia"/>
        </w:rPr>
        <w:t>风险控制与应急管理</w:t>
      </w:r>
    </w:p>
    <w:p w14:paraId="4B3CD9E1">
      <w:pPr>
        <w:pStyle w:val="56"/>
        <w:spacing w:line="360" w:lineRule="auto"/>
        <w:ind w:firstLine="420"/>
      </w:pPr>
      <w:r>
        <w:rPr>
          <w:rFonts w:hint="eastAsia"/>
        </w:rPr>
        <w:t>在施工过程中，应建立风险识别、监控和应急预案机制，对可能出现的技术、设备、环境及管理风险进行评估和防控。关键环节应实施动态监测和预警，发现异常情况及时采取措施，确保工程施工顺利、安全完成。</w:t>
      </w:r>
    </w:p>
    <w:p w14:paraId="4D7D4BAF">
      <w:pPr>
        <w:pStyle w:val="105"/>
        <w:spacing w:before="120" w:after="120" w:line="360" w:lineRule="auto"/>
      </w:pPr>
      <w:r>
        <w:rPr>
          <w:rFonts w:hint="eastAsia"/>
        </w:rPr>
        <w:t>持续改进与技术升级</w:t>
      </w:r>
    </w:p>
    <w:p w14:paraId="311204EC">
      <w:pPr>
        <w:pStyle w:val="56"/>
        <w:spacing w:line="360" w:lineRule="auto"/>
        <w:ind w:firstLine="420"/>
      </w:pPr>
      <w:r>
        <w:rPr>
          <w:rFonts w:hint="eastAsia"/>
        </w:rPr>
        <w:t>施工单位应根据施工实践、技术发展及经验总结，不断优化施工方案和管理流程，引入新技术、新材料和先进设备，提高施工质量、效率和安全水平。通过持续改进，实现施工管理体系的完善和新型施工技术的高效应用。</w:t>
      </w:r>
    </w:p>
    <w:p w14:paraId="19C284D0">
      <w:pPr>
        <w:pStyle w:val="104"/>
        <w:spacing w:before="240" w:after="240" w:line="360" w:lineRule="auto"/>
      </w:pPr>
      <w:bookmarkStart w:id="52" w:name="_Toc209941688"/>
      <w:r>
        <w:rPr>
          <w:rFonts w:hint="eastAsia"/>
        </w:rPr>
        <w:t>施工技术应用流程</w:t>
      </w:r>
      <w:bookmarkEnd w:id="52"/>
    </w:p>
    <w:p w14:paraId="518A72AC">
      <w:pPr>
        <w:pStyle w:val="105"/>
        <w:spacing w:before="120" w:after="120" w:line="360" w:lineRule="auto"/>
      </w:pPr>
      <w:r>
        <w:rPr>
          <w:rFonts w:hint="eastAsia"/>
        </w:rPr>
        <w:t>技术选择与方案设计</w:t>
      </w:r>
    </w:p>
    <w:p w14:paraId="475DFFE9">
      <w:pPr>
        <w:pStyle w:val="56"/>
        <w:spacing w:line="360" w:lineRule="auto"/>
        <w:ind w:firstLine="420"/>
      </w:pPr>
      <w:r>
        <w:rPr>
          <w:rFonts w:hint="eastAsia"/>
        </w:rPr>
        <w:t>在施工前，应根据工程类型、地质条件、水文环境、施工难度及项目规模，综合评估可采用的新型施工技术。施工单位应组织设计、施工和管理人员共同研判，确定适用的技术方案，包括施工方法、工艺流程、设备配置、材料选型及操作标准。技术方案应经过风险评估和可行性分析，并提交技术负责人审批，确保科学、合理、安全。</w:t>
      </w:r>
    </w:p>
    <w:p w14:paraId="3EFB703D">
      <w:pPr>
        <w:pStyle w:val="105"/>
        <w:spacing w:before="120" w:after="120" w:line="360" w:lineRule="auto"/>
      </w:pPr>
      <w:r>
        <w:rPr>
          <w:rFonts w:hint="eastAsia"/>
        </w:rPr>
        <w:t>施工准备</w:t>
      </w:r>
    </w:p>
    <w:p w14:paraId="4F0DBB30">
      <w:pPr>
        <w:pStyle w:val="56"/>
        <w:spacing w:line="360" w:lineRule="auto"/>
        <w:ind w:firstLine="420"/>
      </w:pPr>
      <w:r>
        <w:rPr>
          <w:rFonts w:hint="eastAsia"/>
        </w:rPr>
        <w:t>施工准备阶段包括技术交底、人员培训、设备调试、材料准备及现场布置。所有施工人员应熟悉技术方案和操作规程，掌握新技术应用的关键点和注意事项。设备应按照标准进行调试和校验，确保功能正常。材料应按照设计要求和质量标准检验合格，现场布置应符合安全规范和施工管理要求，为新型技术的顺利应用奠定基础。</w:t>
      </w:r>
    </w:p>
    <w:p w14:paraId="2370F7A2">
      <w:pPr>
        <w:pStyle w:val="105"/>
        <w:spacing w:before="120" w:after="120" w:line="360" w:lineRule="auto"/>
      </w:pPr>
      <w:r>
        <w:rPr>
          <w:rFonts w:hint="eastAsia"/>
        </w:rPr>
        <w:t>关键工序管理</w:t>
      </w:r>
    </w:p>
    <w:p w14:paraId="3FD8C54A">
      <w:pPr>
        <w:pStyle w:val="56"/>
        <w:spacing w:line="360" w:lineRule="auto"/>
        <w:ind w:firstLine="420"/>
      </w:pPr>
      <w:r>
        <w:rPr>
          <w:rFonts w:hint="eastAsia"/>
        </w:rPr>
        <w:t>新型施工技术在应用过程中，需对关键工序实施重点监控。关键工序包括基础处理、结构组装、混凝土浇筑、水下施工、预制件安装及高难度操作环节。每道关键工序应明确操作标准、质量要求及检查方式，通过现场监督和记录，实现过程控制和质量保障。</w:t>
      </w:r>
    </w:p>
    <w:p w14:paraId="231C0A8A">
      <w:pPr>
        <w:pStyle w:val="105"/>
        <w:spacing w:before="120" w:after="120" w:line="360" w:lineRule="auto"/>
      </w:pPr>
      <w:r>
        <w:rPr>
          <w:rFonts w:hint="eastAsia"/>
        </w:rPr>
        <w:t>现场操作与质量控制</w:t>
      </w:r>
    </w:p>
    <w:p w14:paraId="05CD2195">
      <w:pPr>
        <w:pStyle w:val="56"/>
        <w:spacing w:line="360" w:lineRule="auto"/>
        <w:ind w:firstLine="420"/>
      </w:pPr>
      <w:r>
        <w:rPr>
          <w:rFonts w:hint="eastAsia"/>
        </w:rPr>
        <w:t>施工现场应严格按照操作规程实施新型技术，确保施工精度和施工质量。操作过程中，应实时监控施工参数，如温度、湿度、混凝土坍落度、预应力张拉力等指标，及时调整施工方法和工序顺序，防止质量偏差。质量控制措施包括现场检测、过程验收和关键指标复核，确保施工结果符合设计和标准要求。</w:t>
      </w:r>
    </w:p>
    <w:p w14:paraId="4AE002A0">
      <w:pPr>
        <w:pStyle w:val="105"/>
        <w:spacing w:before="120" w:after="120" w:line="360" w:lineRule="auto"/>
      </w:pPr>
      <w:r>
        <w:rPr>
          <w:rFonts w:hint="eastAsia"/>
        </w:rPr>
        <w:t>数据记录与信息化管理</w:t>
      </w:r>
    </w:p>
    <w:p w14:paraId="0ED17EC2">
      <w:pPr>
        <w:pStyle w:val="56"/>
        <w:spacing w:line="360" w:lineRule="auto"/>
        <w:ind w:firstLine="420"/>
      </w:pPr>
      <w:r>
        <w:rPr>
          <w:rFonts w:hint="eastAsia"/>
        </w:rPr>
        <w:t>施工过程中应建立完整的数据记录体系，采集施工参数、操作记录、材料使用情况及质量检测数据。通过信息化管理平台实现数据上传、存储、分析和可追溯管理，为质量评估、决策支持及施工审计提供依据。关键工序和高风险操作应采用实时监控和智能分析工具，实现施工过程的数字化管理。</w:t>
      </w:r>
    </w:p>
    <w:p w14:paraId="7A9F6700">
      <w:pPr>
        <w:pStyle w:val="105"/>
        <w:spacing w:before="120" w:after="120" w:line="360" w:lineRule="auto"/>
      </w:pPr>
      <w:r>
        <w:rPr>
          <w:rFonts w:hint="eastAsia"/>
        </w:rPr>
        <w:t>验收与评估</w:t>
      </w:r>
    </w:p>
    <w:p w14:paraId="503F6043">
      <w:pPr>
        <w:pStyle w:val="56"/>
        <w:spacing w:line="360" w:lineRule="auto"/>
        <w:ind w:firstLine="420"/>
      </w:pPr>
      <w:r>
        <w:rPr>
          <w:rFonts w:hint="eastAsia"/>
        </w:rPr>
        <w:t>施工完成后，应按照技术方案和质量标准进行验收，对各类施工结构、材料应用及施工精度进行检查和评估。验收包括现场核查、关键指标测试和数据分析，并形成验收报告。对于发现的不符合项，应提出整改措施，确保工程整体质量和新型施工技术的应用效果。</w:t>
      </w:r>
    </w:p>
    <w:p w14:paraId="456B9889">
      <w:pPr>
        <w:pStyle w:val="105"/>
        <w:spacing w:before="120" w:after="120" w:line="360" w:lineRule="auto"/>
      </w:pPr>
      <w:r>
        <w:rPr>
          <w:rFonts w:hint="eastAsia"/>
        </w:rPr>
        <w:t>整改与复查</w:t>
      </w:r>
    </w:p>
    <w:p w14:paraId="33CAC16B">
      <w:pPr>
        <w:pStyle w:val="56"/>
        <w:spacing w:line="360" w:lineRule="auto"/>
        <w:ind w:firstLine="420"/>
      </w:pPr>
      <w:r>
        <w:rPr>
          <w:rFonts w:hint="eastAsia"/>
        </w:rPr>
        <w:t>对于施工过程中出现的问题或偏差，应及时采取整改措施，并进行复查或复验。整改和复查记录应完整归档，为后续施工管理、质量分析及技术优化提供依据，确保新型施工技术的持续改进和应用优化。</w:t>
      </w:r>
    </w:p>
    <w:p w14:paraId="235D0E55">
      <w:pPr>
        <w:pStyle w:val="104"/>
        <w:spacing w:before="240" w:after="240" w:line="360" w:lineRule="auto"/>
      </w:pPr>
      <w:bookmarkStart w:id="53" w:name="_Toc209941689"/>
      <w:r>
        <w:rPr>
          <w:rFonts w:hint="eastAsia"/>
        </w:rPr>
        <w:t>安全与环境管理</w:t>
      </w:r>
      <w:bookmarkEnd w:id="53"/>
    </w:p>
    <w:p w14:paraId="282C6B61">
      <w:pPr>
        <w:pStyle w:val="105"/>
        <w:spacing w:before="120" w:after="120" w:line="360" w:lineRule="auto"/>
      </w:pPr>
      <w:r>
        <w:rPr>
          <w:rFonts w:hint="eastAsia"/>
        </w:rPr>
        <w:t>施工安全责任</w:t>
      </w:r>
    </w:p>
    <w:p w14:paraId="4B204287">
      <w:pPr>
        <w:pStyle w:val="56"/>
        <w:spacing w:line="360" w:lineRule="auto"/>
        <w:ind w:firstLine="420"/>
      </w:pPr>
      <w:r>
        <w:rPr>
          <w:rFonts w:hint="eastAsia"/>
        </w:rPr>
        <w:t>施工单位应明确施工安全责任体系，制定新型施工技术应用的安全管理制度。各级管理人员、技术负责人和现场操作人员均应明确安全职责，确保施工全过程符合安全规范要求。施工现场应设立安全管理岗，对关键环节和高风险工序进行专人监控。</w:t>
      </w:r>
    </w:p>
    <w:p w14:paraId="6983ADEB">
      <w:pPr>
        <w:pStyle w:val="105"/>
        <w:spacing w:before="120" w:after="120" w:line="360" w:lineRule="auto"/>
      </w:pPr>
      <w:r>
        <w:rPr>
          <w:rFonts w:hint="eastAsia"/>
        </w:rPr>
        <w:t>人员安全防护</w:t>
      </w:r>
    </w:p>
    <w:p w14:paraId="7BB40734">
      <w:pPr>
        <w:pStyle w:val="56"/>
        <w:spacing w:line="360" w:lineRule="auto"/>
        <w:ind w:firstLine="420"/>
      </w:pPr>
      <w:r>
        <w:rPr>
          <w:rFonts w:hint="eastAsia"/>
        </w:rPr>
        <w:t>施工人员必须接受安全培训，熟悉新型施工技术操作规范及应急处理流程。根据施工环境和作业类型，应佩戴相应防护装备，包括安全帽、防护手套、防护鞋、防护眼镜及必要的生命安全装备，如安全带、救生衣等。对高空作业、水下作业及特殊机械操作，应采取严格的安全防护措施。</w:t>
      </w:r>
    </w:p>
    <w:p w14:paraId="4ABD6309">
      <w:pPr>
        <w:pStyle w:val="105"/>
        <w:spacing w:before="120" w:after="120" w:line="360" w:lineRule="auto"/>
      </w:pPr>
      <w:r>
        <w:rPr>
          <w:rFonts w:hint="eastAsia"/>
        </w:rPr>
        <w:t>设备安全管理</w:t>
      </w:r>
    </w:p>
    <w:p w14:paraId="5E8D1CFF">
      <w:pPr>
        <w:pStyle w:val="56"/>
        <w:spacing w:line="360" w:lineRule="auto"/>
        <w:ind w:firstLine="420"/>
      </w:pPr>
      <w:r>
        <w:rPr>
          <w:rFonts w:hint="eastAsia"/>
        </w:rPr>
        <w:t>施工中使用的新型机械设备、智能化工具及特殊施工装置必须定期检查、调试和校准。对关键设备应建立操作规程和维护计划，确保设备在使用过程中稳定可靠，并预防设备故障导致施工安全事故。</w:t>
      </w:r>
    </w:p>
    <w:p w14:paraId="5F82E5FE">
      <w:pPr>
        <w:pStyle w:val="105"/>
        <w:spacing w:before="120" w:after="120" w:line="360" w:lineRule="auto"/>
      </w:pPr>
      <w:r>
        <w:rPr>
          <w:rFonts w:hint="eastAsia"/>
        </w:rPr>
        <w:t>环境保护措施</w:t>
      </w:r>
    </w:p>
    <w:p w14:paraId="3BBE1AAA">
      <w:pPr>
        <w:pStyle w:val="56"/>
        <w:spacing w:line="360" w:lineRule="auto"/>
        <w:ind w:firstLine="420"/>
      </w:pPr>
      <w:r>
        <w:rPr>
          <w:rFonts w:hint="eastAsia"/>
        </w:rPr>
        <w:t>新型施工技术应用应遵循绿色施工理念，采取有效措施减少施工过程对环境的影响。包括施工废水、废渣、噪声和粉尘的治理，施工现场排水管理和生态保护措施，以及对施工区域植被、土壤和水体的保护。施工单位应制定环境管理方案，确保施工活动符合环保要求。</w:t>
      </w:r>
    </w:p>
    <w:p w14:paraId="4E18C44D">
      <w:pPr>
        <w:pStyle w:val="105"/>
        <w:spacing w:before="120" w:after="120" w:line="360" w:lineRule="auto"/>
      </w:pPr>
      <w:r>
        <w:rPr>
          <w:rFonts w:hint="eastAsia"/>
        </w:rPr>
        <w:t>风险识别与预警</w:t>
      </w:r>
    </w:p>
    <w:p w14:paraId="272F89F4">
      <w:pPr>
        <w:pStyle w:val="56"/>
        <w:spacing w:line="360" w:lineRule="auto"/>
        <w:ind w:firstLine="420"/>
      </w:pPr>
      <w:r>
        <w:rPr>
          <w:rFonts w:hint="eastAsia"/>
        </w:rPr>
        <w:t>施工单位应建立风险识别体系，对可能影响施工安全和环境的因素进行分析与评估。通过现场监测、数据采集和智能分析，及时发现潜在风险，对关键环节实施预警和应急响应，确保施工安全和环境保护措施有效落实。</w:t>
      </w:r>
    </w:p>
    <w:p w14:paraId="6094C969">
      <w:pPr>
        <w:pStyle w:val="105"/>
        <w:spacing w:before="120" w:after="120" w:line="360" w:lineRule="auto"/>
      </w:pPr>
      <w:r>
        <w:rPr>
          <w:rFonts w:hint="eastAsia"/>
        </w:rPr>
        <w:t>应急管理与事故处置</w:t>
      </w:r>
    </w:p>
    <w:p w14:paraId="46FFBD27">
      <w:pPr>
        <w:pStyle w:val="56"/>
        <w:spacing w:line="360" w:lineRule="auto"/>
        <w:ind w:firstLine="420"/>
      </w:pPr>
      <w:r>
        <w:rPr>
          <w:rFonts w:hint="eastAsia"/>
        </w:rPr>
        <w:t>施工单位应制定应急预案，包括人员伤害、设备故障、施工事故及环境突发事件的处置流程。应急预案应明确责任分工、报警程序、应急措施和资源调配，并定期组织演练，确保施工人员熟悉应急流程，能够迅速有效地应对突发情况。</w:t>
      </w:r>
    </w:p>
    <w:p w14:paraId="4561E6E0">
      <w:pPr>
        <w:pStyle w:val="105"/>
        <w:spacing w:before="120" w:after="120" w:line="360" w:lineRule="auto"/>
      </w:pPr>
      <w:r>
        <w:rPr>
          <w:rFonts w:hint="eastAsia"/>
        </w:rPr>
        <w:t>持续改进与监督</w:t>
      </w:r>
    </w:p>
    <w:p w14:paraId="36288E6C">
      <w:pPr>
        <w:pStyle w:val="56"/>
        <w:spacing w:line="360" w:lineRule="auto"/>
        <w:ind w:firstLine="420"/>
      </w:pPr>
      <w:r>
        <w:rPr>
          <w:rFonts w:hint="eastAsia"/>
        </w:rPr>
        <w:t>施工单位应根据施工过程经验、事故记录和技术发展，对安全和环境管理措施进行持续优化。通过内部监督和第三方审查，确保新型施工技术的应用安全可控、环境影响最小化，并为后续施工提供改进依据。</w:t>
      </w:r>
    </w:p>
    <w:p w14:paraId="770B2390">
      <w:pPr>
        <w:pStyle w:val="104"/>
        <w:spacing w:before="240" w:after="240" w:line="360" w:lineRule="auto"/>
      </w:pPr>
      <w:bookmarkStart w:id="54" w:name="_Toc209941690"/>
      <w:r>
        <w:rPr>
          <w:rFonts w:hint="eastAsia"/>
        </w:rPr>
        <w:t>质量控制与评估</w:t>
      </w:r>
      <w:bookmarkEnd w:id="54"/>
    </w:p>
    <w:p w14:paraId="626F6477">
      <w:pPr>
        <w:pStyle w:val="105"/>
        <w:spacing w:before="120" w:after="120" w:line="360" w:lineRule="auto"/>
      </w:pPr>
      <w:r>
        <w:rPr>
          <w:rFonts w:hint="eastAsia"/>
        </w:rPr>
        <w:t>施工质量控制原则</w:t>
      </w:r>
    </w:p>
    <w:p w14:paraId="666E1294">
      <w:pPr>
        <w:pStyle w:val="56"/>
        <w:spacing w:line="360" w:lineRule="auto"/>
        <w:ind w:firstLine="420"/>
      </w:pPr>
      <w:r>
        <w:rPr>
          <w:rFonts w:hint="eastAsia"/>
        </w:rPr>
        <w:t>新型施工技术应用应遵循“全过程控制、关键环节重点管理、动态监测与持续改进”的质量控制原则。在施工前，应制定详细的质量控制计划，包括材料、工序、设备和人员操作标准，明确检验方法和质量指标，确保施工各环节符合设计和规范要求。</w:t>
      </w:r>
    </w:p>
    <w:p w14:paraId="4B8EAB96">
      <w:pPr>
        <w:pStyle w:val="105"/>
        <w:spacing w:before="120" w:after="120" w:line="360" w:lineRule="auto"/>
      </w:pPr>
      <w:r>
        <w:rPr>
          <w:rFonts w:hint="eastAsia"/>
        </w:rPr>
        <w:t>关键指标监控</w:t>
      </w:r>
    </w:p>
    <w:p w14:paraId="3B597E32">
      <w:pPr>
        <w:pStyle w:val="56"/>
        <w:spacing w:line="360" w:lineRule="auto"/>
        <w:ind w:firstLine="420"/>
      </w:pPr>
      <w:r>
        <w:rPr>
          <w:rFonts w:hint="eastAsia"/>
        </w:rPr>
        <w:t>施工过程中应对关键指标实施实时监控，包括结构尺寸精度、施工材料性能、混凝土强度、预应力张拉力、施工温湿度及环境条件等。关键指标应建立标准阈值和偏差控制机制，一旦发现异常，应立即启动整改程序，防止问题累积。</w:t>
      </w:r>
    </w:p>
    <w:p w14:paraId="2482D5C3">
      <w:pPr>
        <w:pStyle w:val="105"/>
        <w:spacing w:before="120" w:after="120" w:line="360" w:lineRule="auto"/>
      </w:pPr>
      <w:r>
        <w:rPr>
          <w:rFonts w:hint="eastAsia"/>
        </w:rPr>
        <w:t>施工数据记录</w:t>
      </w:r>
    </w:p>
    <w:p w14:paraId="4A4F51D0">
      <w:pPr>
        <w:pStyle w:val="56"/>
        <w:spacing w:line="360" w:lineRule="auto"/>
        <w:ind w:firstLine="420"/>
      </w:pPr>
      <w:r>
        <w:rPr>
          <w:rFonts w:hint="eastAsia"/>
        </w:rPr>
        <w:t>施工过程中产生的所有数据、测量记录、检测结果和操作日志应完整记录，并通过信息化平台进行归档。数据记录应包括每道工序的施工参数、质量检测结果、关键设备状态及异常处理情况，以保证施工过程可追溯、可验证。</w:t>
      </w:r>
    </w:p>
    <w:p w14:paraId="571CDFE9">
      <w:pPr>
        <w:pStyle w:val="105"/>
        <w:spacing w:before="120" w:after="120" w:line="360" w:lineRule="auto"/>
      </w:pPr>
      <w:r>
        <w:rPr>
          <w:rFonts w:hint="eastAsia"/>
        </w:rPr>
        <w:t>质量评估方法</w:t>
      </w:r>
    </w:p>
    <w:p w14:paraId="09C6D25A">
      <w:pPr>
        <w:pStyle w:val="56"/>
        <w:spacing w:line="360" w:lineRule="auto"/>
        <w:ind w:firstLine="420"/>
      </w:pPr>
      <w:r>
        <w:rPr>
          <w:rFonts w:hint="eastAsia"/>
        </w:rPr>
        <w:t>施工完成后，应依据设计文件、施工规范及现场检测数据，对工程质量进行系统评估。评估方法包括现场核查、实验室检测、无损检测、结构完整性检查及材料性能分析。通过综合评估，可以判定施工质量是否达到设计和规范要求，并为验收提供依据。</w:t>
      </w:r>
    </w:p>
    <w:p w14:paraId="7B93B360">
      <w:pPr>
        <w:pStyle w:val="105"/>
        <w:spacing w:before="120" w:after="120" w:line="360" w:lineRule="auto"/>
      </w:pPr>
      <w:r>
        <w:rPr>
          <w:rFonts w:hint="eastAsia"/>
        </w:rPr>
        <w:t>缺陷处理与整改机制</w:t>
      </w:r>
    </w:p>
    <w:p w14:paraId="6C556E6C">
      <w:pPr>
        <w:pStyle w:val="56"/>
        <w:spacing w:line="360" w:lineRule="auto"/>
        <w:ind w:firstLine="420"/>
      </w:pPr>
      <w:r>
        <w:rPr>
          <w:rFonts w:hint="eastAsia"/>
        </w:rPr>
        <w:t>在施工过程中或施工完成后发现质量缺陷，应制定整改措施，并明确责任人、整改时间和复查方法。对关键工序或高风险部位的缺陷，应进行复检或复测，确保问题得到彻底解决。整改过程应记录完整，形成可追溯档案。</w:t>
      </w:r>
    </w:p>
    <w:p w14:paraId="7918782E">
      <w:pPr>
        <w:pStyle w:val="105"/>
        <w:spacing w:before="120" w:after="120" w:line="360" w:lineRule="auto"/>
      </w:pPr>
      <w:r>
        <w:rPr>
          <w:rFonts w:hint="eastAsia"/>
        </w:rPr>
        <w:t>持续改进与技术优化</w:t>
      </w:r>
    </w:p>
    <w:p w14:paraId="3AC76383">
      <w:pPr>
        <w:pStyle w:val="56"/>
        <w:spacing w:line="360" w:lineRule="auto"/>
        <w:ind w:firstLine="420"/>
      </w:pPr>
      <w:r>
        <w:rPr>
          <w:rFonts w:hint="eastAsia"/>
        </w:rPr>
        <w:t>施工单位应定期总结施工质量管理经验，分析施工数据和质量问题，优化施工工艺、管理流程和技术应用方案。通过持续改进，实现新型施工技术应用的精细化、科学化和高效化管理，提高工程质量和施工效益。</w:t>
      </w:r>
    </w:p>
    <w:p w14:paraId="010629AB">
      <w:pPr>
        <w:pStyle w:val="105"/>
        <w:spacing w:before="120" w:after="120" w:line="360" w:lineRule="auto"/>
      </w:pPr>
      <w:r>
        <w:rPr>
          <w:rFonts w:hint="eastAsia"/>
        </w:rPr>
        <w:t>验收与评估报告</w:t>
      </w:r>
    </w:p>
    <w:p w14:paraId="1D6DD234">
      <w:pPr>
        <w:pStyle w:val="56"/>
        <w:spacing w:line="360" w:lineRule="auto"/>
        <w:ind w:firstLine="420"/>
      </w:pPr>
      <w:r>
        <w:rPr>
          <w:rFonts w:hint="eastAsia"/>
        </w:rPr>
        <w:t>施工完成后，应编制质量评估报告，详细记录施工工序、材料性能、关键指标、检测数据及评估结论。报告应由技术负责人审核签字，并提交施工单位和监管部门备案，为工程验收和后续管理提供依据。</w:t>
      </w:r>
    </w:p>
    <w:p w14:paraId="08D8030B">
      <w:pPr>
        <w:pStyle w:val="104"/>
        <w:spacing w:before="240" w:after="240" w:line="360" w:lineRule="auto"/>
      </w:pPr>
      <w:bookmarkStart w:id="55" w:name="_Toc209941691"/>
      <w:r>
        <w:rPr>
          <w:rFonts w:hint="eastAsia"/>
        </w:rPr>
        <w:t>经验总结</w:t>
      </w:r>
      <w:bookmarkEnd w:id="55"/>
    </w:p>
    <w:p w14:paraId="1CD9D07C">
      <w:pPr>
        <w:pStyle w:val="105"/>
        <w:spacing w:before="120" w:after="120" w:line="360" w:lineRule="auto"/>
      </w:pPr>
      <w:r>
        <w:rPr>
          <w:rFonts w:hint="eastAsia"/>
        </w:rPr>
        <w:t>经验总结</w:t>
      </w:r>
    </w:p>
    <w:p w14:paraId="68E2285F">
      <w:pPr>
        <w:pStyle w:val="165"/>
        <w:spacing w:line="360" w:lineRule="auto"/>
      </w:pPr>
      <w:r>
        <w:rPr>
          <w:rFonts w:hint="eastAsia"/>
        </w:rPr>
        <w:t>技术选型需科学：应根据工程特点、施工条件及技术成熟度选择适宜的新型施工技术，确保技术可行、经济合理。</w:t>
      </w:r>
    </w:p>
    <w:p w14:paraId="23D2C2E9">
      <w:pPr>
        <w:pStyle w:val="165"/>
        <w:spacing w:line="360" w:lineRule="auto"/>
      </w:pPr>
      <w:r>
        <w:rPr>
          <w:rFonts w:hint="eastAsia"/>
        </w:rPr>
        <w:t>施工准备充分：施工前必须进行技术交底、设备调试、人员培训及材料质量验证，为新型施工技术的顺利应用奠定基础。</w:t>
      </w:r>
    </w:p>
    <w:p w14:paraId="0751EEBC">
      <w:pPr>
        <w:pStyle w:val="165"/>
        <w:spacing w:line="360" w:lineRule="auto"/>
      </w:pPr>
      <w:r>
        <w:rPr>
          <w:rFonts w:hint="eastAsia"/>
        </w:rPr>
        <w:t>关键工序严格控制：对结构基础、装配组件、高性能材料施工及水下作业等关键工序应实施重点监控，确保施工精度和质量。</w:t>
      </w:r>
    </w:p>
    <w:p w14:paraId="5988EEB1">
      <w:pPr>
        <w:pStyle w:val="165"/>
        <w:spacing w:line="360" w:lineRule="auto"/>
      </w:pPr>
      <w:r>
        <w:rPr>
          <w:rFonts w:hint="eastAsia"/>
        </w:rPr>
        <w:t>信息化管理不可或缺：施工过程中实时采集和分析数据，利用施工管理平台、传感器监控和智能分析工具，实现施工过程数字化、可追溯和精细化管理。</w:t>
      </w:r>
    </w:p>
    <w:p w14:paraId="4B510147">
      <w:pPr>
        <w:pStyle w:val="165"/>
        <w:spacing w:line="360" w:lineRule="auto"/>
      </w:pPr>
      <w:r>
        <w:rPr>
          <w:rFonts w:hint="eastAsia"/>
        </w:rPr>
        <w:t>质量控制与风险管理同步：施工中要同步实施质量控制和风险防控措施，通过动态监测、预警机制和应急预案确保施工安全和工程质量。</w:t>
      </w:r>
    </w:p>
    <w:p w14:paraId="1FEB3B02">
      <w:pPr>
        <w:pStyle w:val="165"/>
        <w:spacing w:line="360" w:lineRule="auto"/>
      </w:pPr>
      <w:r>
        <w:rPr>
          <w:rFonts w:hint="eastAsia"/>
        </w:rPr>
        <w:t>绿色施工与环保同步考虑：在技术应用过程中，应采取节能、减排、环境保护措施，确保施工活动符合可持续发展要求。</w:t>
      </w:r>
    </w:p>
    <w:p w14:paraId="1CA368D7">
      <w:pPr>
        <w:pStyle w:val="105"/>
        <w:spacing w:before="120" w:after="120" w:line="360" w:lineRule="auto"/>
      </w:pPr>
      <w:r>
        <w:rPr>
          <w:rFonts w:hint="eastAsia"/>
        </w:rPr>
        <w:t>优化建议</w:t>
      </w:r>
    </w:p>
    <w:p w14:paraId="43F9C304">
      <w:pPr>
        <w:pStyle w:val="56"/>
        <w:spacing w:line="360" w:lineRule="auto"/>
        <w:ind w:firstLine="420"/>
      </w:pPr>
      <w:r>
        <w:rPr>
          <w:rFonts w:hint="eastAsia"/>
        </w:rPr>
        <w:t>在新型施工技术的推广应用中，应注意以下优化方向：</w:t>
      </w:r>
    </w:p>
    <w:p w14:paraId="304BC357">
      <w:pPr>
        <w:pStyle w:val="132"/>
        <w:spacing w:line="360" w:lineRule="auto"/>
      </w:pPr>
      <w:r>
        <w:rPr>
          <w:rFonts w:hint="eastAsia"/>
        </w:rPr>
        <w:t>持续更新技术库，引入成熟的先进施工技术和设备，提高施工效率和质量控制水平；</w:t>
      </w:r>
    </w:p>
    <w:p w14:paraId="20FE2C5C">
      <w:pPr>
        <w:pStyle w:val="132"/>
        <w:spacing w:line="360" w:lineRule="auto"/>
      </w:pPr>
      <w:r>
        <w:rPr>
          <w:rFonts w:hint="eastAsia"/>
        </w:rPr>
        <w:t>加强施工人员培训与技能提升，确保新技术操作规范和安全执行；</w:t>
      </w:r>
    </w:p>
    <w:p w14:paraId="443A419D">
      <w:pPr>
        <w:pStyle w:val="132"/>
        <w:spacing w:line="360" w:lineRule="auto"/>
      </w:pPr>
      <w:r>
        <w:rPr>
          <w:rFonts w:hint="eastAsia"/>
        </w:rPr>
        <w:t>建立施工数据共享和经验交流平台，总结成功案例和教训，为后续工程提供参考；</w:t>
      </w:r>
    </w:p>
    <w:p w14:paraId="54BA5161">
      <w:pPr>
        <w:pStyle w:val="132"/>
        <w:spacing w:line="360" w:lineRule="auto"/>
      </w:pPr>
      <w:r>
        <w:rPr>
          <w:rFonts w:hint="eastAsia"/>
        </w:rPr>
        <w:t>对不同施工环境和复杂条件进行技术适配和优化，实现技术方案的灵活应用。</w:t>
      </w:r>
    </w:p>
    <w:bookmarkEnd w:id="26"/>
    <w:p w14:paraId="2A529012">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6" w:name="BookMark6"/>
    </w:p>
    <w:p w14:paraId="68D017B9">
      <w:pPr>
        <w:pStyle w:val="63"/>
        <w:spacing w:after="120" w:line="360" w:lineRule="auto"/>
      </w:pPr>
      <w:bookmarkStart w:id="57" w:name="_Toc209941692"/>
      <w:r>
        <w:rPr>
          <w:rFonts w:hint="eastAsia"/>
          <w:spacing w:val="105"/>
        </w:rPr>
        <w:t>参考文</w:t>
      </w:r>
      <w:r>
        <w:rPr>
          <w:rFonts w:hint="eastAsia"/>
        </w:rPr>
        <w:t>献</w:t>
      </w:r>
      <w:bookmarkEnd w:id="57"/>
    </w:p>
    <w:p w14:paraId="7D44741B">
      <w:pPr>
        <w:pStyle w:val="56"/>
        <w:spacing w:line="360" w:lineRule="auto"/>
        <w:ind w:firstLine="420"/>
        <w:rPr>
          <w:rFonts w:hint="eastAsia"/>
        </w:rPr>
      </w:pPr>
      <w:r>
        <w:rPr>
          <w:rFonts w:hint="eastAsia"/>
        </w:rPr>
        <w:t>[1] DL/T 5111—2024  水电水利工程施工监理规范</w:t>
      </w:r>
    </w:p>
    <w:p w14:paraId="061B9F6A">
      <w:pPr>
        <w:pStyle w:val="56"/>
        <w:spacing w:line="360" w:lineRule="auto"/>
        <w:ind w:firstLine="420"/>
      </w:pPr>
      <w:r>
        <w:rPr>
          <w:rFonts w:hint="eastAsia"/>
        </w:rPr>
        <w:t>[2] DB12/T 543—2024  水利工程施工监理管理规范</w:t>
      </w:r>
    </w:p>
    <w:bookmarkEnd w:id="56"/>
    <w:p w14:paraId="2D8B09EB">
      <w:pPr>
        <w:pStyle w:val="56"/>
        <w:ind w:firstLine="0" w:firstLineChars="0"/>
        <w:jc w:val="center"/>
      </w:pPr>
      <w:bookmarkStart w:id="58" w:name="BookMark8"/>
      <w:r>
        <w:drawing>
          <wp:inline distT="0" distB="0" distL="0" distR="0">
            <wp:extent cx="1485900" cy="317500"/>
            <wp:effectExtent l="0" t="0" r="0" b="6350"/>
            <wp:docPr id="1818764502" name="图片 3"/>
            <wp:cNvGraphicFramePr/>
            <a:graphic xmlns:a="http://schemas.openxmlformats.org/drawingml/2006/main">
              <a:graphicData uri="http://schemas.openxmlformats.org/drawingml/2006/picture">
                <pic:pic xmlns:pic="http://schemas.openxmlformats.org/drawingml/2006/picture">
                  <pic:nvPicPr>
                    <pic:cNvPr id="1818764502" name="图片 3"/>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C530">
    <w:pPr>
      <w:pStyle w:val="51"/>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0C4B">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63E4A">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ECB">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CEB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195B">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E46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6EA0">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F3D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0B4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0105—2025</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0736">
    <w:pPr>
      <w:pStyle w:val="61"/>
    </w:pPr>
    <w:r>
      <w:fldChar w:fldCharType="begin"/>
    </w:r>
    <w:r>
      <w:instrText xml:space="preserve"> STYLEREF  标准文件_文件编号  \* MERGEFORMAT </w:instrText>
    </w:r>
    <w:r>
      <w:fldChar w:fldCharType="separate"/>
    </w:r>
    <w:r>
      <w:t>T/XJBX 0105—2025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93C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0105—2025</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D564">
    <w:pPr>
      <w:pStyle w:val="61"/>
    </w:pPr>
    <w:r>
      <w:pict>
        <v:shape id="_x0000_s1035" o:spid="_x0000_s1035"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0105—2025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608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0105—2025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0722">
    <w:pPr>
      <w:pStyle w:val="61"/>
    </w:pPr>
    <w:r>
      <w:fldChar w:fldCharType="begin"/>
    </w:r>
    <w:r>
      <w:instrText xml:space="preserve"> STYLEREF  标准文件_文件编号  \* MERGEFORMAT </w:instrText>
    </w:r>
    <w:r>
      <w:fldChar w:fldCharType="separate"/>
    </w:r>
    <w:r>
      <w:t>T/XJBX 0105—2025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4594">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0105—2025</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F1FA">
    <w:pPr>
      <w:pStyle w:val="61"/>
    </w:pPr>
    <w:r>
      <w:fldChar w:fldCharType="begin"/>
    </w:r>
    <w:r>
      <w:instrText xml:space="preserve"> STYLEREF  标准文件_文件编号  \* MERGEFORMAT </w:instrText>
    </w:r>
    <w:r>
      <w:fldChar w:fldCharType="separate"/>
    </w:r>
    <w:r>
      <w:t>T/XJBX 0105—2025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C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0E69"/>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84F"/>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B8"/>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AFD"/>
    <w:rsid w:val="00336C64"/>
    <w:rsid w:val="00337162"/>
    <w:rsid w:val="0034194F"/>
    <w:rsid w:val="00344605"/>
    <w:rsid w:val="003474AA"/>
    <w:rsid w:val="00350D1D"/>
    <w:rsid w:val="00352BE3"/>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1C6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6E3"/>
    <w:rsid w:val="005D0C75"/>
    <w:rsid w:val="005D2652"/>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B0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0844"/>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AD6"/>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FA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282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2D1"/>
    <w:rsid w:val="00B939B1"/>
    <w:rsid w:val="00B96D40"/>
    <w:rsid w:val="00B97386"/>
    <w:rsid w:val="00BA263B"/>
    <w:rsid w:val="00BA42B2"/>
    <w:rsid w:val="00BA58D4"/>
    <w:rsid w:val="00BA5B9E"/>
    <w:rsid w:val="00BA7C9A"/>
    <w:rsid w:val="00BB35C9"/>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D2F"/>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678"/>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824"/>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4D9"/>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4065FF8"/>
    <w:rsid w:val="6D9A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3B8361E6">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0CD04BBD">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634A8EB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261408"/>
    <w:rsid w:val="003337A8"/>
    <w:rsid w:val="00335AFD"/>
    <w:rsid w:val="006879E6"/>
    <w:rsid w:val="008A4D07"/>
    <w:rsid w:val="008D43E1"/>
    <w:rsid w:val="009B6447"/>
    <w:rsid w:val="00B6674A"/>
    <w:rsid w:val="00CD3CA7"/>
    <w:rsid w:val="00D439FB"/>
    <w:rsid w:val="00E754D9"/>
    <w:rsid w:val="00F36B40"/>
    <w:rsid w:val="00F8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3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5725</Words>
  <Characters>6024</Characters>
  <Lines>51</Lines>
  <Paragraphs>14</Paragraphs>
  <TotalTime>28</TotalTime>
  <ScaleCrop>false</ScaleCrop>
  <LinksUpToDate>false</LinksUpToDate>
  <CharactersWithSpaces>6111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2025-09-27T12:18:00Z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2025-09-28T07:34:36Z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39360541643F45438E238AB5812C27A7_12</vt:lpwstr>
  </property>
</Properties>
</file>