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7.1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27.140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2"/>
            </w:textInput>
          </w:ffData>
        </w:fldChar>
      </w:r>
      <w:bookmarkStart w:id="6" w:name="NSTD_CODE_F"/>
      <w:r>
        <w:instrText xml:space="preserve"> FORMTEXT </w:instrText>
      </w:r>
      <w:r>
        <w:fldChar w:fldCharType="separate"/>
      </w:r>
      <w:r>
        <w:t>0102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水利工程施工安全风险防控指南"/>
            </w:textInput>
          </w:ffData>
        </w:fldChar>
      </w:r>
      <w:bookmarkStart w:id="9" w:name="CSTD_NAME"/>
      <w:r>
        <w:instrText xml:space="preserve"> FORMTEXT </w:instrText>
      </w:r>
      <w:r>
        <w:fldChar w:fldCharType="separate"/>
      </w:r>
      <w:r>
        <w:t>水利工程施工安全风险防控指南</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safety risk prevention and control in water conservancy project construc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safety risk prevention and control in water conservancy project construction</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1F4A95B">
      <w:pPr>
        <w:pStyle w:val="91"/>
        <w:spacing w:after="360"/>
        <w:rPr>
          <w:rFonts w:hint="eastAsia"/>
        </w:rPr>
      </w:pPr>
      <w:bookmarkStart w:id="21" w:name="BookMark1"/>
      <w:r>
        <w:rPr>
          <w:rFonts w:hint="eastAsia"/>
          <w:spacing w:val="320"/>
        </w:rPr>
        <w:t>目</w:t>
      </w:r>
      <w:r>
        <w:rPr>
          <w:rFonts w:hint="eastAsia"/>
        </w:rPr>
        <w:t>次</w:t>
      </w:r>
    </w:p>
    <w:p w14:paraId="02088B2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"_Toc209905842" </w:instrText>
      </w:r>
      <w:r>
        <w:fldChar w:fldCharType="separate"/>
      </w:r>
      <w:r>
        <w:rPr>
          <w:rStyle w:val="32"/>
        </w:rPr>
        <w:t>前言</w:t>
      </w:r>
      <w:r>
        <w:tab/>
      </w:r>
      <w:r>
        <w:fldChar w:fldCharType="begin"/>
      </w:r>
      <w:r>
        <w:instrText xml:space="preserve"> PAGEREF _Toc209905842 \h </w:instrText>
      </w:r>
      <w:r>
        <w:fldChar w:fldCharType="separate"/>
      </w:r>
      <w:r>
        <w:t>III</w:t>
      </w:r>
      <w:r>
        <w:fldChar w:fldCharType="end"/>
      </w:r>
      <w:r>
        <w:fldChar w:fldCharType="end"/>
      </w:r>
    </w:p>
    <w:p w14:paraId="1CCF3A86">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"_Toc209905843" </w:instrText>
      </w:r>
      <w:r>
        <w:fldChar w:fldCharType="separate"/>
      </w:r>
      <w:r>
        <w:rPr>
          <w:rStyle w:val="32"/>
        </w:rPr>
        <w:t>引言</w:t>
      </w:r>
      <w:r>
        <w:tab/>
      </w:r>
      <w:r>
        <w:fldChar w:fldCharType="begin"/>
      </w:r>
      <w:r>
        <w:instrText xml:space="preserve"> PAGEREF _Toc209905843 \h </w:instrText>
      </w:r>
      <w:r>
        <w:fldChar w:fldCharType="separate"/>
      </w:r>
      <w:r>
        <w:t>V</w:t>
      </w:r>
      <w:r>
        <w:fldChar w:fldCharType="end"/>
      </w:r>
      <w:r>
        <w:fldChar w:fldCharType="end"/>
      </w:r>
    </w:p>
    <w:p w14:paraId="5504FAFA">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"_Toc209905844" </w:instrText>
      </w:r>
      <w:r>
        <w:fldChar w:fldCharType="separate"/>
      </w:r>
      <w:r>
        <w:rPr>
          <w:rStyle w:val="32"/>
        </w:rPr>
        <w:t>1  范围</w:t>
      </w:r>
      <w:r>
        <w:tab/>
      </w:r>
      <w:r>
        <w:fldChar w:fldCharType="begin"/>
      </w:r>
      <w:r>
        <w:instrText xml:space="preserve"> PAGEREF _Toc209905844 \h </w:instrText>
      </w:r>
      <w:r>
        <w:fldChar w:fldCharType="separate"/>
      </w:r>
      <w:r>
        <w:t>1</w:t>
      </w:r>
      <w:r>
        <w:fldChar w:fldCharType="end"/>
      </w:r>
      <w:r>
        <w:fldChar w:fldCharType="end"/>
      </w:r>
    </w:p>
    <w:p w14:paraId="3B1D209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"_Toc209905845" </w:instrText>
      </w:r>
      <w:r>
        <w:fldChar w:fldCharType="separate"/>
      </w:r>
      <w:r>
        <w:rPr>
          <w:rStyle w:val="32"/>
        </w:rPr>
        <w:t>2  规范性引用文件</w:t>
      </w:r>
      <w:r>
        <w:tab/>
      </w:r>
      <w:r>
        <w:fldChar w:fldCharType="begin"/>
      </w:r>
      <w:r>
        <w:instrText xml:space="preserve"> PAGEREF _Toc209905845 \h </w:instrText>
      </w:r>
      <w:r>
        <w:fldChar w:fldCharType="separate"/>
      </w:r>
      <w:r>
        <w:t>1</w:t>
      </w:r>
      <w:r>
        <w:fldChar w:fldCharType="end"/>
      </w:r>
      <w:r>
        <w:fldChar w:fldCharType="end"/>
      </w:r>
    </w:p>
    <w:p w14:paraId="677702AF">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"_Toc209905846" </w:instrText>
      </w:r>
      <w:r>
        <w:fldChar w:fldCharType="separate"/>
      </w:r>
      <w:r>
        <w:rPr>
          <w:rStyle w:val="32"/>
        </w:rPr>
        <w:t>3  术语和定义</w:t>
      </w:r>
      <w:r>
        <w:tab/>
      </w:r>
      <w:r>
        <w:fldChar w:fldCharType="begin"/>
      </w:r>
      <w:r>
        <w:instrText xml:space="preserve"> PAGEREF _Toc209905846 \h </w:instrText>
      </w:r>
      <w:r>
        <w:fldChar w:fldCharType="separate"/>
      </w:r>
      <w:r>
        <w:t>1</w:t>
      </w:r>
      <w:r>
        <w:fldChar w:fldCharType="end"/>
      </w:r>
      <w:r>
        <w:fldChar w:fldCharType="end"/>
      </w:r>
    </w:p>
    <w:p w14:paraId="5BAEF3A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"_Toc209905847" </w:instrText>
      </w:r>
      <w:r>
        <w:fldChar w:fldCharType="separate"/>
      </w:r>
      <w:r>
        <w:rPr>
          <w:rStyle w:val="32"/>
        </w:rPr>
        <w:t>4  总体原则</w:t>
      </w:r>
      <w:r>
        <w:tab/>
      </w:r>
      <w:r>
        <w:fldChar w:fldCharType="begin"/>
      </w:r>
      <w:r>
        <w:instrText xml:space="preserve"> PAGEREF _Toc209905847 \h </w:instrText>
      </w:r>
      <w:r>
        <w:fldChar w:fldCharType="separate"/>
      </w:r>
      <w:r>
        <w:t>2</w:t>
      </w:r>
      <w:r>
        <w:fldChar w:fldCharType="end"/>
      </w:r>
      <w:r>
        <w:fldChar w:fldCharType="end"/>
      </w:r>
    </w:p>
    <w:p w14:paraId="61C52B39">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"_Toc209905848" </w:instrText>
      </w:r>
      <w:r>
        <w:fldChar w:fldCharType="separate"/>
      </w:r>
      <w:r>
        <w:rPr>
          <w:rStyle w:val="32"/>
        </w:rPr>
        <w:t>5  施工风险识别与评估</w:t>
      </w:r>
      <w:r>
        <w:tab/>
      </w:r>
      <w:r>
        <w:fldChar w:fldCharType="begin"/>
      </w:r>
      <w:r>
        <w:instrText xml:space="preserve"> PAGEREF _Toc209905848 \h </w:instrText>
      </w:r>
      <w:r>
        <w:fldChar w:fldCharType="separate"/>
      </w:r>
      <w:r>
        <w:t>3</w:t>
      </w:r>
      <w:r>
        <w:fldChar w:fldCharType="end"/>
      </w:r>
      <w:r>
        <w:fldChar w:fldCharType="end"/>
      </w:r>
    </w:p>
    <w:p w14:paraId="64180B56">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"_Toc209905849" </w:instrText>
      </w:r>
      <w:r>
        <w:fldChar w:fldCharType="separate"/>
      </w:r>
      <w:r>
        <w:rPr>
          <w:rStyle w:val="32"/>
        </w:rPr>
        <w:t>6  施工风险防控措施</w:t>
      </w:r>
      <w:r>
        <w:tab/>
      </w:r>
      <w:r>
        <w:fldChar w:fldCharType="begin"/>
      </w:r>
      <w:r>
        <w:instrText xml:space="preserve"> PAGEREF _Toc209905849 \h </w:instrText>
      </w:r>
      <w:r>
        <w:fldChar w:fldCharType="separate"/>
      </w:r>
      <w:r>
        <w:t>4</w:t>
      </w:r>
      <w:r>
        <w:fldChar w:fldCharType="end"/>
      </w:r>
      <w:r>
        <w:fldChar w:fldCharType="end"/>
      </w:r>
    </w:p>
    <w:p w14:paraId="0977D616">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"_Toc209905850" </w:instrText>
      </w:r>
      <w:r>
        <w:fldChar w:fldCharType="separate"/>
      </w:r>
      <w:r>
        <w:rPr>
          <w:rStyle w:val="32"/>
        </w:rPr>
        <w:t>7  安全监测与动态管理</w:t>
      </w:r>
      <w:r>
        <w:tab/>
      </w:r>
      <w:r>
        <w:fldChar w:fldCharType="begin"/>
      </w:r>
      <w:r>
        <w:instrText xml:space="preserve"> PAGEREF _Toc209905850 \h </w:instrText>
      </w:r>
      <w:r>
        <w:fldChar w:fldCharType="separate"/>
      </w:r>
      <w:r>
        <w:t>6</w:t>
      </w:r>
      <w:r>
        <w:fldChar w:fldCharType="end"/>
      </w:r>
      <w:r>
        <w:fldChar w:fldCharType="end"/>
      </w:r>
    </w:p>
    <w:p w14:paraId="555CB66C">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"_Toc209905851" </w:instrText>
      </w:r>
      <w:r>
        <w:fldChar w:fldCharType="separate"/>
      </w:r>
      <w:r>
        <w:rPr>
          <w:rStyle w:val="32"/>
        </w:rPr>
        <w:t>8  档案管理与信息追溯</w:t>
      </w:r>
      <w:r>
        <w:tab/>
      </w:r>
      <w:r>
        <w:fldChar w:fldCharType="begin"/>
      </w:r>
      <w:r>
        <w:instrText xml:space="preserve"> PAGEREF _Toc209905851 \h </w:instrText>
      </w:r>
      <w:r>
        <w:fldChar w:fldCharType="separate"/>
      </w:r>
      <w:r>
        <w:t>7</w:t>
      </w:r>
      <w:r>
        <w:fldChar w:fldCharType="end"/>
      </w:r>
      <w:r>
        <w:fldChar w:fldCharType="end"/>
      </w:r>
    </w:p>
    <w:p w14:paraId="60CF426C">
      <w:pPr>
        <w:pStyle w:val="19"/>
        <w:tabs>
          <w:tab w:val="right" w:leader="dot" w:pos="9344"/>
        </w:tabs>
        <w:rPr>
          <w:rFonts w:asciiTheme="minorHAnsi" w:hAnsiTheme="minorHAnsi" w:eastAsiaTheme="minorEastAsia" w:cstheme="minorBidi"/>
          <w:szCs w:val="22"/>
        </w:rPr>
      </w:pPr>
      <w:r>
        <w:fldChar w:fldCharType="begin"/>
      </w:r>
      <w:r>
        <w:instrText xml:space="preserve"> HYPERLINK \l "_Toc209905852" </w:instrText>
      </w:r>
      <w:r>
        <w:fldChar w:fldCharType="separate"/>
      </w:r>
      <w:r>
        <w:rPr>
          <w:rStyle w:val="32"/>
        </w:rPr>
        <w:t>参考文献</w:t>
      </w:r>
      <w:r>
        <w:tab/>
      </w:r>
      <w:r>
        <w:fldChar w:fldCharType="begin"/>
      </w:r>
      <w:r>
        <w:instrText xml:space="preserve"> PAGEREF _Toc209905852 \h </w:instrText>
      </w:r>
      <w:r>
        <w:fldChar w:fldCharType="separate"/>
      </w:r>
      <w:r>
        <w:t>9</w:t>
      </w:r>
      <w:r>
        <w:fldChar w:fldCharType="end"/>
      </w:r>
      <w:r>
        <w:fldChar w:fldCharType="end"/>
      </w:r>
    </w:p>
    <w:p w14:paraId="714D5931">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05842"/>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本文件起草单位：武安市水利局八一水库事务中心。</w:t>
      </w:r>
    </w:p>
    <w:p w14:paraId="42BC1C2C">
      <w:pPr>
        <w:pStyle w:val="56"/>
        <w:spacing w:line="360" w:lineRule="auto"/>
        <w:ind w:firstLine="420"/>
      </w:pPr>
      <w:r>
        <w:rPr>
          <w:rFonts w:hint="eastAsia"/>
        </w:rPr>
        <w:t>本文件主要起草人：李娉婷。</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905843"/>
      <w:bookmarkStart w:id="25" w:name="BookMark3"/>
      <w:r>
        <w:rPr>
          <w:spacing w:val="320"/>
        </w:rPr>
        <w:t>引</w:t>
      </w:r>
      <w:r>
        <w:t>言</w:t>
      </w:r>
      <w:bookmarkEnd w:id="24"/>
    </w:p>
    <w:p w14:paraId="5EDFEDB7">
      <w:pPr>
        <w:pStyle w:val="56"/>
        <w:spacing w:line="360" w:lineRule="auto"/>
        <w:ind w:firstLine="420"/>
        <w:rPr>
          <w:rFonts w:hint="eastAsia"/>
        </w:rPr>
      </w:pPr>
      <w:r>
        <w:rPr>
          <w:rFonts w:hint="eastAsia"/>
        </w:rPr>
        <w:t>水利工程施工涉及的项目类型多样，包括大中型水库、大坝、渠道、泵站、防洪工程及附属设施等。这类工程通常工期长、施工环境复杂、作业面广、人员和机械密集，存在高空作业、临水作业、起重吊装、土方开挖及高压电力作业等多种风险因素。因此，施工安全风险管理成为保障工程顺利实施、保护施工人员生命安全及设备财产安全的重要前提。</w:t>
      </w:r>
    </w:p>
    <w:p w14:paraId="18F67B49">
      <w:pPr>
        <w:pStyle w:val="56"/>
        <w:spacing w:line="360" w:lineRule="auto"/>
        <w:ind w:firstLine="420"/>
        <w:rPr>
          <w:rFonts w:hint="eastAsia"/>
        </w:rPr>
      </w:pPr>
      <w:r>
        <w:rPr>
          <w:rFonts w:hint="eastAsia"/>
        </w:rPr>
        <w:t>随着工程规模的扩大和施工技术的现代化，水利工程施工风险呈现多样化和复杂化趋势，包括自然环境不确定性（如洪水、滑坡、地震）、施工技术难度（如水下作业、深基坑施工）、设备与机械事故、人员操作失误及管理漏洞等。若缺乏系统化的风险识别、评估和控制手段，极易导致安全事故发生，影响工程进度和施工质量，甚至造成重大人员伤亡和经济损失。</w:t>
      </w:r>
    </w:p>
    <w:p w14:paraId="50BD5F5A">
      <w:pPr>
        <w:pStyle w:val="56"/>
        <w:spacing w:line="360" w:lineRule="auto"/>
        <w:ind w:firstLine="420"/>
        <w:rPr>
          <w:rFonts w:hint="eastAsia"/>
        </w:rPr>
      </w:pPr>
      <w:r>
        <w:rPr>
          <w:rFonts w:hint="eastAsia"/>
        </w:rPr>
        <w:t>为提升施工安全管理水平，科学防控施工风险，国内外学术界和行业部门对水利工程施工安全风险进行了大量研究，但在实际施工管理中，仍存在风险识别不全面、控制措施不具体、预警机制不完善及安全管理责任不明确等问题。因此，有必要制定统一的施工安全风险防控指南，以指导施工单位系统识别风险、合理采取防控措施、落实安全责任、强化应急管理，实现施工安全可控。</w:t>
      </w:r>
    </w:p>
    <w:p w14:paraId="42EAE8EF">
      <w:pPr>
        <w:pStyle w:val="56"/>
        <w:spacing w:line="360" w:lineRule="auto"/>
        <w:ind w:firstLine="420"/>
      </w:pPr>
      <w:r>
        <w:rPr>
          <w:rFonts w:hint="eastAsia"/>
        </w:rPr>
        <w:t>本文件结合现行国家标准、行业规范及工程实践经验，提出水利工程施工全过程的风险识别方法、评估原则、控制措施及管理流程，涵盖土建施工、机电安装、施工组织、临时设施布置及应急管理等关键环节。通过文件的实施，可以规范施工安全管理行为，提高风险防控意识，确保施工现场人员、设备及工程环境的安全，为水利工程高质量建设提供科学依据和操作指导。</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水利工程施工安全风险防控指南</w:t>
          </w:r>
        </w:p>
      </w:sdtContent>
    </w:sdt>
    <w:bookmarkEnd w:id="27"/>
    <w:p w14:paraId="153BF6ED">
      <w:pPr>
        <w:pStyle w:val="104"/>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209905844"/>
      <w:bookmarkStart w:id="34" w:name="_Toc26718930"/>
      <w:bookmarkStart w:id="35" w:name="_Toc97192964"/>
      <w:bookmarkStart w:id="36" w:name="_Toc26986530"/>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3A769F34">
      <w:pPr>
        <w:pStyle w:val="56"/>
        <w:spacing w:line="360" w:lineRule="auto"/>
        <w:ind w:firstLine="420"/>
      </w:pPr>
      <w:bookmarkStart w:id="38" w:name="_Toc24884219"/>
      <w:bookmarkStart w:id="39" w:name="_Toc24884212"/>
      <w:bookmarkStart w:id="40" w:name="_Toc17233326"/>
      <w:bookmarkStart w:id="41" w:name="_Toc17233334"/>
      <w:bookmarkStart w:id="42" w:name="_Toc26648466"/>
      <w:r>
        <w:rPr>
          <w:rFonts w:hint="eastAsia"/>
        </w:rPr>
        <w:t>本文件规定了水利工程施工中的施工风险识别与评估、施工风险防控措施、安全监测与动态管理及档案管理与信息追溯等内容。</w:t>
      </w:r>
    </w:p>
    <w:p w14:paraId="73C65DFC">
      <w:pPr>
        <w:pStyle w:val="56"/>
        <w:spacing w:line="360" w:lineRule="auto"/>
        <w:ind w:firstLine="420"/>
      </w:pPr>
      <w:r>
        <w:rPr>
          <w:rFonts w:hint="eastAsia"/>
        </w:rPr>
        <w:t>本文件适用于水利工程施工过程中涉及的各类安全风险防控工作。</w:t>
      </w:r>
    </w:p>
    <w:p w14:paraId="1F7FEEB2">
      <w:pPr>
        <w:pStyle w:val="104"/>
        <w:spacing w:before="240" w:after="240" w:line="360" w:lineRule="auto"/>
      </w:pPr>
      <w:bookmarkStart w:id="43" w:name="_Toc26718931"/>
      <w:bookmarkStart w:id="44" w:name="_Toc26986531"/>
      <w:bookmarkStart w:id="45" w:name="_Toc209905845"/>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DB9151">
      <w:pPr>
        <w:pStyle w:val="56"/>
        <w:spacing w:line="360" w:lineRule="auto"/>
        <w:ind w:firstLine="420"/>
      </w:pPr>
      <w:r>
        <w:t>GB 50987</w:t>
      </w:r>
      <w:r>
        <w:rPr>
          <w:rFonts w:hint="eastAsia"/>
        </w:rPr>
        <w:t>—</w:t>
      </w:r>
      <w:r>
        <w:t xml:space="preserve">2014 </w:t>
      </w:r>
      <w:r>
        <w:rPr>
          <w:rFonts w:hint="eastAsia"/>
        </w:rPr>
        <w:t>水利工程设计防火规范</w:t>
      </w:r>
    </w:p>
    <w:p w14:paraId="36EE67B3">
      <w:pPr>
        <w:pStyle w:val="56"/>
        <w:spacing w:line="360" w:lineRule="auto"/>
        <w:ind w:firstLine="420"/>
      </w:pPr>
      <w:r>
        <w:rPr>
          <w:rFonts w:hint="eastAsia"/>
        </w:rPr>
        <w:t>GB/T 1.1—2020 标准化工作导则  第1部分:标准化文件的结构和起草规则</w:t>
      </w:r>
    </w:p>
    <w:p w14:paraId="6962992E">
      <w:pPr>
        <w:pStyle w:val="104"/>
        <w:spacing w:before="240" w:after="240" w:line="360" w:lineRule="auto"/>
      </w:pPr>
      <w:bookmarkStart w:id="48" w:name="_Toc209905846"/>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091B27B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施工安全 construction safety</w:t>
      </w:r>
    </w:p>
    <w:p w14:paraId="71CE8598">
      <w:pPr>
        <w:pStyle w:val="56"/>
        <w:spacing w:line="360" w:lineRule="auto"/>
        <w:ind w:firstLine="420"/>
        <w:rPr>
          <w:rFonts w:hint="eastAsia"/>
        </w:rPr>
      </w:pPr>
      <w:r>
        <w:rPr>
          <w:rFonts w:hint="eastAsia"/>
        </w:rPr>
        <w:t>指在施工过程中，施工人员、设备、材料及施工环境处于可控状态，能够有效避免事故发生，保障人员生命和设备财产安全的状态。</w:t>
      </w:r>
    </w:p>
    <w:p w14:paraId="513AC43B">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安全风险 safety risk</w:t>
      </w:r>
    </w:p>
    <w:p w14:paraId="5686E44C">
      <w:pPr>
        <w:pStyle w:val="56"/>
        <w:spacing w:line="360" w:lineRule="auto"/>
        <w:ind w:firstLine="420"/>
        <w:rPr>
          <w:rFonts w:hint="eastAsia"/>
        </w:rPr>
      </w:pPr>
      <w:r>
        <w:rPr>
          <w:rFonts w:hint="eastAsia"/>
        </w:rPr>
        <w:t>指施工过程中可能导致人员伤亡、设备损坏、环境破坏或施工延误的不确定因素，包括自然、技术、管理及人为因素。</w:t>
      </w:r>
    </w:p>
    <w:p w14:paraId="30A9DE4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风险识别 risk identification</w:t>
      </w:r>
    </w:p>
    <w:p w14:paraId="7FC05354">
      <w:pPr>
        <w:pStyle w:val="56"/>
        <w:spacing w:line="360" w:lineRule="auto"/>
        <w:ind w:firstLine="420"/>
        <w:rPr>
          <w:rFonts w:hint="eastAsia"/>
        </w:rPr>
      </w:pPr>
      <w:r>
        <w:rPr>
          <w:rFonts w:hint="eastAsia"/>
        </w:rPr>
        <w:t>系统收集和分析施工现场及施工过程的潜在危险源，确定可能导致安全事故的因素和环节的过程。</w:t>
      </w:r>
    </w:p>
    <w:p w14:paraId="7700392C">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风险评估 risk assessment</w:t>
      </w:r>
    </w:p>
    <w:p w14:paraId="5E9E49D0">
      <w:pPr>
        <w:pStyle w:val="56"/>
        <w:spacing w:line="360" w:lineRule="auto"/>
        <w:ind w:firstLine="420"/>
        <w:rPr>
          <w:rFonts w:hint="eastAsia"/>
        </w:rPr>
      </w:pPr>
      <w:r>
        <w:rPr>
          <w:rFonts w:hint="eastAsia"/>
        </w:rPr>
        <w:t>对已识别的风险进行分析和量化，评估其发生可能性、影响程度及可控性，为风险防控措施制定提供依据。</w:t>
      </w:r>
    </w:p>
    <w:p w14:paraId="2390BA3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风险控制 risk control</w:t>
      </w:r>
    </w:p>
    <w:p w14:paraId="0244F859">
      <w:pPr>
        <w:pStyle w:val="56"/>
        <w:spacing w:line="360" w:lineRule="auto"/>
        <w:ind w:firstLine="420"/>
        <w:rPr>
          <w:rFonts w:hint="eastAsia"/>
        </w:rPr>
      </w:pPr>
      <w:r>
        <w:rPr>
          <w:rFonts w:hint="eastAsia"/>
        </w:rPr>
        <w:t>采取工程技术、管理措施及操作规程，对已识别的风险进行预防、减轻或消除，降低事故发生概率及损失程度。</w:t>
      </w:r>
    </w:p>
    <w:p w14:paraId="0D0D6A2D">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应急管理 emergency management</w:t>
      </w:r>
    </w:p>
    <w:p w14:paraId="56AF0834">
      <w:pPr>
        <w:pStyle w:val="56"/>
        <w:spacing w:line="360" w:lineRule="auto"/>
        <w:ind w:firstLine="420"/>
        <w:rPr>
          <w:rFonts w:hint="eastAsia"/>
        </w:rPr>
      </w:pPr>
      <w:r>
        <w:rPr>
          <w:rFonts w:hint="eastAsia"/>
        </w:rPr>
        <w:t>在施工过程中对突发事件和事故进行快速响应、处理、控制和恢复的组织管理活动，包括应急预案、预警、应急救援及信息报告。</w:t>
      </w:r>
    </w:p>
    <w:p w14:paraId="437246CD">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高空作业 high-altitude operation</w:t>
      </w:r>
    </w:p>
    <w:p w14:paraId="12130DE0">
      <w:pPr>
        <w:pStyle w:val="56"/>
        <w:spacing w:line="360" w:lineRule="auto"/>
        <w:ind w:firstLine="420"/>
        <w:rPr>
          <w:rFonts w:hint="eastAsia"/>
        </w:rPr>
      </w:pPr>
      <w:r>
        <w:rPr>
          <w:rFonts w:hint="eastAsia"/>
        </w:rPr>
        <w:t>指施工人员在距地面或支撑面一定高度以上进行的施工操作，包括塔式起重、高架平台及楼面施工等可能存在坠落危险的作业。</w:t>
      </w:r>
    </w:p>
    <w:p w14:paraId="5173B9E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临水作业 near-water operation</w:t>
      </w:r>
    </w:p>
    <w:p w14:paraId="5FAF71DD">
      <w:pPr>
        <w:pStyle w:val="56"/>
        <w:spacing w:line="360" w:lineRule="auto"/>
        <w:ind w:firstLine="420"/>
        <w:rPr>
          <w:rFonts w:hint="eastAsia"/>
        </w:rPr>
      </w:pPr>
      <w:r>
        <w:rPr>
          <w:rFonts w:hint="eastAsia"/>
        </w:rPr>
        <w:t>指施工人员在靠近水体或水下环境中进行的作业，包括泵站施工、渠道施工及水工建筑施工，存在溺水及机械事故风险。</w:t>
      </w:r>
    </w:p>
    <w:p w14:paraId="45E6759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安全管理体系 safety management system</w:t>
      </w:r>
    </w:p>
    <w:p w14:paraId="353A341E">
      <w:pPr>
        <w:pStyle w:val="56"/>
        <w:spacing w:line="360" w:lineRule="auto"/>
        <w:ind w:firstLine="420"/>
        <w:rPr>
          <w:rFonts w:hint="eastAsia"/>
        </w:rPr>
      </w:pPr>
      <w:r>
        <w:rPr>
          <w:rFonts w:hint="eastAsia"/>
        </w:rPr>
        <w:t>施工单位建立的涵盖责任分工、规章制度、作业标准、检查与监督、应急处置及持续改进等内容的系统化管理结构，用于保障施工安全和风险防控。</w:t>
      </w:r>
    </w:p>
    <w:p w14:paraId="10190D4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施工风险等级 construction risk level</w:t>
      </w:r>
    </w:p>
    <w:p w14:paraId="12062132">
      <w:pPr>
        <w:pStyle w:val="56"/>
        <w:spacing w:line="360" w:lineRule="auto"/>
        <w:ind w:firstLine="420"/>
      </w:pPr>
      <w:r>
        <w:rPr>
          <w:rFonts w:hint="eastAsia"/>
        </w:rPr>
        <w:t>对施工过程中可能存在的风险进行分级，包括低、中、高和重大风险等级，用于指导风险控制措施的强度和优先顺序。</w:t>
      </w:r>
    </w:p>
    <w:p w14:paraId="5546EF9C">
      <w:pPr>
        <w:pStyle w:val="104"/>
        <w:spacing w:before="240" w:after="240" w:line="360" w:lineRule="auto"/>
        <w:rPr>
          <w:rFonts w:hint="eastAsia"/>
        </w:rPr>
      </w:pPr>
      <w:bookmarkStart w:id="51" w:name="_Toc209905847"/>
      <w:r>
        <w:rPr>
          <w:rFonts w:hint="eastAsia"/>
        </w:rPr>
        <w:t>总体原则</w:t>
      </w:r>
      <w:bookmarkEnd w:id="51"/>
    </w:p>
    <w:p w14:paraId="7D1B3FF9">
      <w:pPr>
        <w:pStyle w:val="105"/>
        <w:spacing w:before="120" w:after="120" w:line="360" w:lineRule="auto"/>
        <w:rPr>
          <w:rFonts w:hint="eastAsia"/>
        </w:rPr>
      </w:pPr>
      <w:r>
        <w:rPr>
          <w:rFonts w:hint="eastAsia"/>
        </w:rPr>
        <w:t>安全第一</w:t>
      </w:r>
    </w:p>
    <w:p w14:paraId="19722B58">
      <w:pPr>
        <w:pStyle w:val="56"/>
        <w:spacing w:line="360" w:lineRule="auto"/>
        <w:ind w:firstLine="420"/>
        <w:rPr>
          <w:rFonts w:hint="eastAsia"/>
        </w:rPr>
      </w:pPr>
      <w:r>
        <w:rPr>
          <w:rFonts w:hint="eastAsia"/>
        </w:rPr>
        <w:t>施工安全应作为水利工程施工全过程的首要原则，贯穿施工前、施工中和施工后的各个环节。施工单位应优先考虑人员生命安全、设备安全和施工环境安全，确保任何施工行为不会引发重大安全事故。</w:t>
      </w:r>
    </w:p>
    <w:p w14:paraId="2831F7B4">
      <w:pPr>
        <w:pStyle w:val="105"/>
        <w:spacing w:before="120" w:after="120" w:line="360" w:lineRule="auto"/>
        <w:rPr>
          <w:rFonts w:hint="eastAsia"/>
        </w:rPr>
      </w:pPr>
      <w:r>
        <w:rPr>
          <w:rFonts w:hint="eastAsia"/>
        </w:rPr>
        <w:t>全过程管理</w:t>
      </w:r>
    </w:p>
    <w:p w14:paraId="1FF87F65">
      <w:pPr>
        <w:pStyle w:val="56"/>
        <w:spacing w:line="360" w:lineRule="auto"/>
        <w:ind w:firstLine="420"/>
        <w:rPr>
          <w:rFonts w:hint="eastAsia"/>
        </w:rPr>
      </w:pPr>
      <w:r>
        <w:rPr>
          <w:rFonts w:hint="eastAsia"/>
        </w:rPr>
        <w:t>施工安全风险防控应覆盖施工准备、施工组织、材料与设备管理、现场作业、临时设施及施工收尾全过程。通过建立完善的安全管理制度和操作规程，实现从施工计划制定到施工完成的全流程风险管控。</w:t>
      </w:r>
    </w:p>
    <w:p w14:paraId="6B8CE1D8">
      <w:pPr>
        <w:pStyle w:val="105"/>
        <w:spacing w:before="120" w:after="120" w:line="360" w:lineRule="auto"/>
        <w:rPr>
          <w:rFonts w:hint="eastAsia"/>
        </w:rPr>
      </w:pPr>
      <w:r>
        <w:rPr>
          <w:rFonts w:hint="eastAsia"/>
        </w:rPr>
        <w:t>风险预防为主</w:t>
      </w:r>
    </w:p>
    <w:p w14:paraId="16C1129C">
      <w:pPr>
        <w:pStyle w:val="56"/>
        <w:spacing w:line="360" w:lineRule="auto"/>
        <w:ind w:firstLine="420"/>
        <w:rPr>
          <w:rFonts w:hint="eastAsia"/>
        </w:rPr>
      </w:pPr>
      <w:r>
        <w:rPr>
          <w:rFonts w:hint="eastAsia"/>
        </w:rPr>
        <w:t>施工单位应以风险预防为核心，在施工前进行全面的风险识别和评估，针对高风险环节制定科学可行的控制措施。通过合理布置施工顺序、作业方法和安全防护，降低事故发生的概率。</w:t>
      </w:r>
    </w:p>
    <w:p w14:paraId="26F2F5E5">
      <w:pPr>
        <w:pStyle w:val="105"/>
        <w:spacing w:before="120" w:after="120" w:line="360" w:lineRule="auto"/>
        <w:rPr>
          <w:rFonts w:hint="eastAsia"/>
        </w:rPr>
      </w:pPr>
      <w:r>
        <w:rPr>
          <w:rFonts w:hint="eastAsia"/>
        </w:rPr>
        <w:t>科学评估与动态调整</w:t>
      </w:r>
    </w:p>
    <w:p w14:paraId="51D01135">
      <w:pPr>
        <w:pStyle w:val="56"/>
        <w:spacing w:line="360" w:lineRule="auto"/>
        <w:ind w:firstLine="420"/>
        <w:rPr>
          <w:rFonts w:hint="eastAsia"/>
        </w:rPr>
      </w:pPr>
      <w:r>
        <w:rPr>
          <w:rFonts w:hint="eastAsia"/>
        </w:rPr>
        <w:t>风险防控措施应基于科学的风险评估，包括定量分析与定性判断。施工过程中应建立动态监控机制，根据现场实际情况和风险变化，及时调整防控策略，确保安全措施的有效性。</w:t>
      </w:r>
    </w:p>
    <w:p w14:paraId="0E48F24D">
      <w:pPr>
        <w:pStyle w:val="105"/>
        <w:spacing w:before="120" w:after="120" w:line="360" w:lineRule="auto"/>
        <w:rPr>
          <w:rFonts w:hint="eastAsia"/>
        </w:rPr>
      </w:pPr>
      <w:r>
        <w:rPr>
          <w:rFonts w:hint="eastAsia"/>
        </w:rPr>
        <w:t>责任落实与分工明确</w:t>
      </w:r>
    </w:p>
    <w:p w14:paraId="1F842F2B">
      <w:pPr>
        <w:pStyle w:val="56"/>
        <w:spacing w:line="360" w:lineRule="auto"/>
        <w:ind w:firstLine="420"/>
        <w:rPr>
          <w:rFonts w:hint="eastAsia"/>
        </w:rPr>
      </w:pPr>
      <w:r>
        <w:rPr>
          <w:rFonts w:hint="eastAsia"/>
        </w:rPr>
        <w:t>施工安全管理责任应落实到各级管理人员和操作人员，明确职责范围、权限和报告制度。通过责任分工和监督考核，确保安全管理措施得到贯彻执行，减少因管理漏洞导致的风险。</w:t>
      </w:r>
    </w:p>
    <w:p w14:paraId="31D907E8">
      <w:pPr>
        <w:pStyle w:val="105"/>
        <w:spacing w:before="120" w:after="120" w:line="360" w:lineRule="auto"/>
        <w:rPr>
          <w:rFonts w:hint="eastAsia"/>
        </w:rPr>
      </w:pPr>
      <w:r>
        <w:rPr>
          <w:rFonts w:hint="eastAsia"/>
        </w:rPr>
        <w:t>信息化与可追溯</w:t>
      </w:r>
    </w:p>
    <w:p w14:paraId="6E111DBB">
      <w:pPr>
        <w:pStyle w:val="56"/>
        <w:spacing w:line="360" w:lineRule="auto"/>
        <w:ind w:firstLine="420"/>
        <w:rPr>
          <w:rFonts w:hint="eastAsia"/>
        </w:rPr>
      </w:pPr>
      <w:r>
        <w:rPr>
          <w:rFonts w:hint="eastAsia"/>
        </w:rPr>
        <w:t>应建立施工安全信息化管理平台，对风险识别、控制措施、巡检记录、事故报告及整改情况进行记录和追踪，实现风险防控工作的可追溯、可审计和可分析。信息化管理有助于实时掌握施工安全状况，提高决策效率。</w:t>
      </w:r>
    </w:p>
    <w:p w14:paraId="3BFBD9FC">
      <w:pPr>
        <w:pStyle w:val="105"/>
        <w:spacing w:before="120" w:after="120" w:line="360" w:lineRule="auto"/>
        <w:rPr>
          <w:rFonts w:hint="eastAsia"/>
        </w:rPr>
      </w:pPr>
      <w:r>
        <w:rPr>
          <w:rFonts w:hint="eastAsia"/>
        </w:rPr>
        <w:t>持续改进</w:t>
      </w:r>
    </w:p>
    <w:p w14:paraId="311204EC">
      <w:pPr>
        <w:pStyle w:val="56"/>
        <w:spacing w:line="360" w:lineRule="auto"/>
        <w:ind w:firstLine="420"/>
      </w:pPr>
      <w:r>
        <w:rPr>
          <w:rFonts w:hint="eastAsia"/>
        </w:rPr>
        <w:t>施工单位应定期总结安全管理经验，分析事故案例和隐患排查结果，完善防控措施和管理制度。通过持续改进，实现施工安全风险防控体系的优化和现代化管理水平提升。</w:t>
      </w:r>
    </w:p>
    <w:p w14:paraId="1E73F7FC">
      <w:pPr>
        <w:pStyle w:val="104"/>
        <w:spacing w:before="240" w:after="240" w:line="360" w:lineRule="auto"/>
        <w:rPr>
          <w:rFonts w:hint="eastAsia"/>
        </w:rPr>
      </w:pPr>
      <w:bookmarkStart w:id="52" w:name="_Toc209905848"/>
      <w:r>
        <w:rPr>
          <w:rFonts w:hint="eastAsia"/>
        </w:rPr>
        <w:t>施工风险识别与评估</w:t>
      </w:r>
      <w:bookmarkEnd w:id="52"/>
    </w:p>
    <w:p w14:paraId="4D09D899">
      <w:pPr>
        <w:pStyle w:val="105"/>
        <w:spacing w:before="120" w:after="120" w:line="360" w:lineRule="auto"/>
        <w:rPr>
          <w:rFonts w:hint="eastAsia"/>
        </w:rPr>
      </w:pPr>
      <w:r>
        <w:rPr>
          <w:rFonts w:hint="eastAsia"/>
        </w:rPr>
        <w:t>风险识别原则</w:t>
      </w:r>
    </w:p>
    <w:p w14:paraId="0DC734B6">
      <w:pPr>
        <w:pStyle w:val="56"/>
        <w:spacing w:line="360" w:lineRule="auto"/>
        <w:ind w:firstLine="420"/>
        <w:rPr>
          <w:rFonts w:hint="eastAsia"/>
        </w:rPr>
      </w:pPr>
      <w:r>
        <w:rPr>
          <w:rFonts w:hint="eastAsia"/>
        </w:rPr>
        <w:t>施工风险识别应覆盖水利工程施工全过程，重点关注施工准备、材料运输、设备安装、土方开挖、高处作业、临水作业、起重吊装及机电安装等环节。风险识别应遵循系统性、全面性、动态性和可操作性的原则，通过调查分析、现场勘查、历史事故数据及专家评估等手段识别潜在风险。</w:t>
      </w:r>
    </w:p>
    <w:p w14:paraId="1556EE4F">
      <w:pPr>
        <w:pStyle w:val="105"/>
        <w:spacing w:before="120" w:after="120" w:line="360" w:lineRule="auto"/>
        <w:rPr>
          <w:rFonts w:hint="eastAsia"/>
        </w:rPr>
      </w:pPr>
      <w:r>
        <w:rPr>
          <w:rFonts w:hint="eastAsia"/>
        </w:rPr>
        <w:t>风险分类</w:t>
      </w:r>
    </w:p>
    <w:p w14:paraId="43010BB7">
      <w:pPr>
        <w:pStyle w:val="56"/>
        <w:spacing w:line="360" w:lineRule="auto"/>
        <w:ind w:firstLine="420"/>
        <w:rPr>
          <w:rFonts w:hint="eastAsia"/>
        </w:rPr>
      </w:pPr>
      <w:r>
        <w:rPr>
          <w:rFonts w:hint="eastAsia"/>
        </w:rPr>
        <w:t>根据施工特点和可能的事故类型，施工风险可分为以下几类：</w:t>
      </w:r>
    </w:p>
    <w:p w14:paraId="07AD9C5F">
      <w:pPr>
        <w:pStyle w:val="132"/>
        <w:spacing w:line="360" w:lineRule="auto"/>
        <w:rPr>
          <w:rFonts w:hint="eastAsia"/>
        </w:rPr>
      </w:pPr>
      <w:r>
        <w:rPr>
          <w:rFonts w:hint="eastAsia"/>
        </w:rPr>
        <w:t>自然环境风险：包括洪水、暴雨、滑坡、地震等不可控因素引发的安全隐患；</w:t>
      </w:r>
    </w:p>
    <w:p w14:paraId="0C191D44">
      <w:pPr>
        <w:pStyle w:val="132"/>
        <w:spacing w:line="360" w:lineRule="auto"/>
        <w:rPr>
          <w:rFonts w:hint="eastAsia"/>
        </w:rPr>
      </w:pPr>
      <w:r>
        <w:rPr>
          <w:rFonts w:hint="eastAsia"/>
        </w:rPr>
        <w:t>施工技术风险：包括施工方法不当、工序衔接不合理、机械设备操作错误等导致的事故；</w:t>
      </w:r>
    </w:p>
    <w:p w14:paraId="04ED346E">
      <w:pPr>
        <w:pStyle w:val="132"/>
        <w:spacing w:line="360" w:lineRule="auto"/>
        <w:rPr>
          <w:rFonts w:hint="eastAsia"/>
        </w:rPr>
      </w:pPr>
      <w:r>
        <w:rPr>
          <w:rFonts w:hint="eastAsia"/>
        </w:rPr>
        <w:t>机械设备风险：起重机、泵站设备、挖掘机械及施工车辆等设备运行失误或故障造成的风险；</w:t>
      </w:r>
    </w:p>
    <w:p w14:paraId="14591598">
      <w:pPr>
        <w:pStyle w:val="132"/>
        <w:spacing w:line="360" w:lineRule="auto"/>
        <w:rPr>
          <w:rFonts w:hint="eastAsia"/>
        </w:rPr>
      </w:pPr>
      <w:r>
        <w:rPr>
          <w:rFonts w:hint="eastAsia"/>
        </w:rPr>
        <w:t>作业人员风险：操作人员技能不足、违反操作规程或疲劳作业导致的事故风险；</w:t>
      </w:r>
    </w:p>
    <w:p w14:paraId="25D29F3E">
      <w:pPr>
        <w:pStyle w:val="132"/>
        <w:spacing w:line="360" w:lineRule="auto"/>
        <w:rPr>
          <w:rFonts w:hint="eastAsia"/>
        </w:rPr>
      </w:pPr>
      <w:r>
        <w:rPr>
          <w:rFonts w:hint="eastAsia"/>
        </w:rPr>
        <w:t>管理与制度风险：施工单位安全管理制度不完善、巡检监督不到位、应急预案缺失等引发的风险。</w:t>
      </w:r>
    </w:p>
    <w:p w14:paraId="0A1AFC2F">
      <w:pPr>
        <w:pStyle w:val="105"/>
        <w:spacing w:before="120" w:after="120" w:line="360" w:lineRule="auto"/>
        <w:rPr>
          <w:rFonts w:hint="eastAsia"/>
        </w:rPr>
      </w:pPr>
      <w:r>
        <w:rPr>
          <w:rFonts w:hint="eastAsia"/>
        </w:rPr>
        <w:t>风险评估方法</w:t>
      </w:r>
    </w:p>
    <w:p w14:paraId="48493C3D">
      <w:pPr>
        <w:pStyle w:val="56"/>
        <w:spacing w:line="360" w:lineRule="auto"/>
        <w:ind w:firstLine="420"/>
        <w:rPr>
          <w:rFonts w:hint="eastAsia"/>
        </w:rPr>
      </w:pPr>
      <w:r>
        <w:rPr>
          <w:rFonts w:hint="eastAsia"/>
        </w:rPr>
        <w:t>施工风险评估应结合定性和定量方法，通过对风险发生可能性、影响程度和可控性进行综合分析，形成风险等级划分。常用方法包括：</w:t>
      </w:r>
    </w:p>
    <w:p w14:paraId="4D142D77">
      <w:pPr>
        <w:pStyle w:val="132"/>
        <w:spacing w:line="360" w:lineRule="auto"/>
        <w:rPr>
          <w:rFonts w:hint="eastAsia"/>
        </w:rPr>
      </w:pPr>
      <w:r>
        <w:rPr>
          <w:rFonts w:hint="eastAsia"/>
        </w:rPr>
        <w:t>风险矩阵法：通过分析风险发生概率与影响程度，划分低、中、高及重大风险等级；</w:t>
      </w:r>
    </w:p>
    <w:p w14:paraId="7F483754">
      <w:pPr>
        <w:pStyle w:val="132"/>
        <w:spacing w:line="360" w:lineRule="auto"/>
        <w:rPr>
          <w:rFonts w:hint="eastAsia"/>
        </w:rPr>
      </w:pPr>
      <w:r>
        <w:rPr>
          <w:rFonts w:hint="eastAsia"/>
        </w:rPr>
        <w:t>专家评估法：结合工程经验和技术专家意见，对难以量化的风险进行科学判定；</w:t>
      </w:r>
    </w:p>
    <w:p w14:paraId="0A538298">
      <w:pPr>
        <w:pStyle w:val="132"/>
        <w:spacing w:line="360" w:lineRule="auto"/>
        <w:rPr>
          <w:rFonts w:hint="eastAsia"/>
        </w:rPr>
      </w:pPr>
      <w:r>
        <w:rPr>
          <w:rFonts w:hint="eastAsia"/>
        </w:rPr>
        <w:t>历史数据分析：参考类似工程或施工单位的历史事故数据，评估潜在风险发生的可能性及严重性。</w:t>
      </w:r>
    </w:p>
    <w:p w14:paraId="7A05959A">
      <w:pPr>
        <w:pStyle w:val="105"/>
        <w:spacing w:before="120" w:after="120" w:line="360" w:lineRule="auto"/>
        <w:rPr>
          <w:rFonts w:hint="eastAsia"/>
        </w:rPr>
      </w:pPr>
      <w:r>
        <w:rPr>
          <w:rFonts w:hint="eastAsia"/>
        </w:rPr>
        <w:t>风险等级划分</w:t>
      </w:r>
    </w:p>
    <w:p w14:paraId="434934EC">
      <w:pPr>
        <w:pStyle w:val="56"/>
        <w:spacing w:line="360" w:lineRule="auto"/>
        <w:ind w:firstLine="420"/>
        <w:rPr>
          <w:rFonts w:hint="eastAsia"/>
        </w:rPr>
      </w:pPr>
      <w:r>
        <w:rPr>
          <w:rFonts w:hint="eastAsia"/>
        </w:rPr>
        <w:t>根据风险评估结果，施工风险可划分为以下等级：</w:t>
      </w:r>
    </w:p>
    <w:p w14:paraId="51131809">
      <w:pPr>
        <w:pStyle w:val="132"/>
        <w:spacing w:line="360" w:lineRule="auto"/>
        <w:rPr>
          <w:rFonts w:hint="eastAsia"/>
        </w:rPr>
      </w:pPr>
      <w:r>
        <w:rPr>
          <w:rFonts w:hint="eastAsia"/>
        </w:rPr>
        <w:t>低风险：可能导致轻微伤害或小范围损失，可通过常规安全措施控制；</w:t>
      </w:r>
    </w:p>
    <w:p w14:paraId="3758769D">
      <w:pPr>
        <w:pStyle w:val="132"/>
        <w:spacing w:line="360" w:lineRule="auto"/>
        <w:rPr>
          <w:rFonts w:hint="eastAsia"/>
        </w:rPr>
      </w:pPr>
      <w:r>
        <w:rPr>
          <w:rFonts w:hint="eastAsia"/>
        </w:rPr>
        <w:t>中风险：可能导致人员受伤或设备损坏，需要采取专门控制措施；</w:t>
      </w:r>
    </w:p>
    <w:p w14:paraId="2CA7D87F">
      <w:pPr>
        <w:pStyle w:val="132"/>
        <w:spacing w:line="360" w:lineRule="auto"/>
        <w:rPr>
          <w:rFonts w:hint="eastAsia"/>
        </w:rPr>
      </w:pPr>
      <w:r>
        <w:rPr>
          <w:rFonts w:hint="eastAsia"/>
        </w:rPr>
        <w:t>高风险：可能导致严重人员伤亡或重大设备损坏，应采取重点控制措施并制定专项预案；</w:t>
      </w:r>
    </w:p>
    <w:p w14:paraId="4F0C8FEE">
      <w:pPr>
        <w:pStyle w:val="132"/>
        <w:spacing w:line="360" w:lineRule="auto"/>
        <w:rPr>
          <w:rFonts w:hint="eastAsia"/>
        </w:rPr>
      </w:pPr>
      <w:r>
        <w:rPr>
          <w:rFonts w:hint="eastAsia"/>
        </w:rPr>
        <w:t>重大风险：可能导致多人伤亡、重大财产损失或工程延误，需要立即采取紧急防控和应急处置措施。</w:t>
      </w:r>
    </w:p>
    <w:p w14:paraId="36131E68">
      <w:pPr>
        <w:pStyle w:val="105"/>
        <w:spacing w:before="120" w:after="120" w:line="360" w:lineRule="auto"/>
        <w:rPr>
          <w:rFonts w:hint="eastAsia"/>
        </w:rPr>
      </w:pPr>
      <w:r>
        <w:rPr>
          <w:rFonts w:hint="eastAsia"/>
        </w:rPr>
        <w:t>风险动态监控</w:t>
      </w:r>
    </w:p>
    <w:p w14:paraId="16823FE5">
      <w:pPr>
        <w:pStyle w:val="56"/>
        <w:spacing w:line="360" w:lineRule="auto"/>
        <w:ind w:firstLine="420"/>
        <w:rPr>
          <w:rFonts w:hint="eastAsia"/>
        </w:rPr>
      </w:pPr>
      <w:r>
        <w:rPr>
          <w:rFonts w:hint="eastAsia"/>
        </w:rPr>
        <w:t>施工过程中应建立风险动态监控机制，对施工环境、作业状态和关键设备运行状况进行实时监测。通过动态监控，及时发现新风险或已识别风险变化，调整防控措施，确保风险始终处于可控范围内。</w:t>
      </w:r>
    </w:p>
    <w:p w14:paraId="4C3D356C">
      <w:pPr>
        <w:pStyle w:val="105"/>
        <w:spacing w:before="120" w:after="120" w:line="360" w:lineRule="auto"/>
        <w:rPr>
          <w:rFonts w:hint="eastAsia"/>
        </w:rPr>
      </w:pPr>
      <w:r>
        <w:rPr>
          <w:rFonts w:hint="eastAsia"/>
        </w:rPr>
        <w:t>评估结果应用</w:t>
      </w:r>
    </w:p>
    <w:p w14:paraId="30694775">
      <w:pPr>
        <w:pStyle w:val="56"/>
        <w:spacing w:line="360" w:lineRule="auto"/>
        <w:ind w:firstLine="420"/>
      </w:pPr>
      <w:r>
        <w:rPr>
          <w:rFonts w:hint="eastAsia"/>
        </w:rPr>
        <w:t>风险评估结果应作为施工安全管理的依据，用于制定作业指导书、布置防护设施、安排人员和设备调度及确定巡检频次。同时，应与施工进度和施工方案紧密结合，确保安全措施随施工进展及时更新和实施。</w:t>
      </w:r>
    </w:p>
    <w:p w14:paraId="565B64F7">
      <w:pPr>
        <w:pStyle w:val="104"/>
        <w:spacing w:before="240" w:after="240" w:line="360" w:lineRule="auto"/>
        <w:rPr>
          <w:rFonts w:hint="eastAsia"/>
        </w:rPr>
      </w:pPr>
      <w:bookmarkStart w:id="53" w:name="_Toc209905849"/>
      <w:r>
        <w:rPr>
          <w:rFonts w:hint="eastAsia"/>
        </w:rPr>
        <w:t>施工风险防控措施</w:t>
      </w:r>
      <w:bookmarkEnd w:id="53"/>
    </w:p>
    <w:p w14:paraId="49975230">
      <w:pPr>
        <w:pStyle w:val="105"/>
        <w:spacing w:before="120" w:after="120" w:line="360" w:lineRule="auto"/>
        <w:rPr>
          <w:rFonts w:hint="eastAsia"/>
        </w:rPr>
      </w:pPr>
      <w:r>
        <w:rPr>
          <w:rFonts w:hint="eastAsia"/>
        </w:rPr>
        <w:t>自然环境风险防控</w:t>
      </w:r>
    </w:p>
    <w:p w14:paraId="4D38DC05">
      <w:pPr>
        <w:pStyle w:val="56"/>
        <w:spacing w:line="360" w:lineRule="auto"/>
        <w:ind w:firstLine="420"/>
        <w:rPr>
          <w:rFonts w:hint="eastAsia"/>
        </w:rPr>
      </w:pPr>
      <w:r>
        <w:rPr>
          <w:rFonts w:hint="eastAsia"/>
        </w:rPr>
        <w:t>针对洪水、暴雨、滑坡、地震等自然环境因素，应在施工前进行风险预测与预警，并制定应急预案。施工单位应根据季节变化和气象条件调整施工计划，对易受水位或降雨影响的作业区域设置安全警戒线和防护设施，确保施工现场安全撤离通道畅通。重要施工环节应结合监测数据采取临时支护或防护措施，以降低环境风险对施工的影响。</w:t>
      </w:r>
    </w:p>
    <w:p w14:paraId="34A3A6C8">
      <w:pPr>
        <w:pStyle w:val="105"/>
        <w:spacing w:before="120" w:after="120" w:line="360" w:lineRule="auto"/>
        <w:rPr>
          <w:rFonts w:hint="eastAsia"/>
        </w:rPr>
      </w:pPr>
      <w:r>
        <w:rPr>
          <w:rFonts w:hint="eastAsia"/>
        </w:rPr>
        <w:t>施工技术风险防控</w:t>
      </w:r>
    </w:p>
    <w:p w14:paraId="0542103D">
      <w:pPr>
        <w:pStyle w:val="56"/>
        <w:spacing w:line="360" w:lineRule="auto"/>
        <w:ind w:firstLine="420"/>
        <w:rPr>
          <w:rFonts w:hint="eastAsia"/>
        </w:rPr>
      </w:pPr>
      <w:r>
        <w:rPr>
          <w:rFonts w:hint="eastAsia"/>
        </w:rPr>
        <w:t>施工过程中应严格执行施工组织设计和工序操作规程，确保施工方法科学合理。重点工序如土方开挖、基坑支护、高处作业、临水施工及机电设备安装，应制定专项施工方案，并进行技术交底和操作培训。对于复杂工序，可采用模型模拟、三维可视化或试验施工等方式验证施工方案的可行性。</w:t>
      </w:r>
    </w:p>
    <w:p w14:paraId="08CF1152">
      <w:pPr>
        <w:pStyle w:val="105"/>
        <w:spacing w:before="120" w:after="120" w:line="360" w:lineRule="auto"/>
        <w:rPr>
          <w:rFonts w:hint="eastAsia"/>
        </w:rPr>
      </w:pPr>
      <w:r>
        <w:rPr>
          <w:rFonts w:hint="eastAsia"/>
        </w:rPr>
        <w:t>机械设备风险防控</w:t>
      </w:r>
    </w:p>
    <w:p w14:paraId="0AD81A15">
      <w:pPr>
        <w:pStyle w:val="56"/>
        <w:spacing w:line="360" w:lineRule="auto"/>
        <w:ind w:firstLine="420"/>
        <w:rPr>
          <w:rFonts w:hint="eastAsia"/>
        </w:rPr>
      </w:pPr>
      <w:r>
        <w:rPr>
          <w:rFonts w:hint="eastAsia"/>
        </w:rPr>
        <w:t>施工机械设备包括起重机、挖掘机、泵站设备及运输车辆等，应按照制造商操作规程和安全标准进行安装、调试、维护和使用。施工前应检查设备完好性和安全性能，重点监控起重、吊装及移动机械的操作过程，确保设备使用过程中不产生安全隐患。设备操作人员必须持证上岗，并严格遵守操作规程。</w:t>
      </w:r>
    </w:p>
    <w:p w14:paraId="421497E2">
      <w:pPr>
        <w:pStyle w:val="105"/>
        <w:spacing w:before="120" w:after="120" w:line="360" w:lineRule="auto"/>
        <w:rPr>
          <w:rFonts w:hint="eastAsia"/>
        </w:rPr>
      </w:pPr>
      <w:r>
        <w:rPr>
          <w:rFonts w:hint="eastAsia"/>
        </w:rPr>
        <w:t>作业人员风险防控</w:t>
      </w:r>
    </w:p>
    <w:p w14:paraId="2B138322">
      <w:pPr>
        <w:pStyle w:val="56"/>
        <w:spacing w:line="360" w:lineRule="auto"/>
        <w:ind w:firstLine="420"/>
        <w:rPr>
          <w:rFonts w:hint="eastAsia"/>
        </w:rPr>
      </w:pPr>
      <w:r>
        <w:rPr>
          <w:rFonts w:hint="eastAsia"/>
        </w:rPr>
        <w:t>施工单位应建立人员培训制度，对施工人员进行岗前培训、操作规程教育和安全意识提升，确保作业人员熟悉施工现场风险及防护措施。针对高空作业、临水作业和特殊作业，应配备必要的个人防护装备，如安全带、救生衣、头盔、防护鞋及护目镜，并定期检查防护装备完好性。施工人员应遵守工作时间和休息制度，避免疲劳作业。</w:t>
      </w:r>
    </w:p>
    <w:p w14:paraId="0E74922B">
      <w:pPr>
        <w:pStyle w:val="105"/>
        <w:spacing w:before="120" w:after="120" w:line="360" w:lineRule="auto"/>
        <w:rPr>
          <w:rFonts w:hint="eastAsia"/>
        </w:rPr>
      </w:pPr>
      <w:r>
        <w:rPr>
          <w:rFonts w:hint="eastAsia"/>
        </w:rPr>
        <w:t>管理与制度风险防控</w:t>
      </w:r>
    </w:p>
    <w:p w14:paraId="29184786">
      <w:pPr>
        <w:pStyle w:val="56"/>
        <w:spacing w:line="360" w:lineRule="auto"/>
        <w:ind w:firstLine="420"/>
        <w:rPr>
          <w:rFonts w:hint="eastAsia"/>
        </w:rPr>
      </w:pPr>
      <w:r>
        <w:rPr>
          <w:rFonts w:hint="eastAsia"/>
        </w:rPr>
        <w:t>施工单位应建立完善的安全管理制度，包括责任分工、作业许可、巡检检查、隐患排查、整改措施及应急预案。管理人员应定期开展现场巡检和安全监督，对发现的隐患及时整改。施工方案调整或异常情况发生时，应按制度进行风险评估和审批，确保管理措施与现场实际相匹配。</w:t>
      </w:r>
    </w:p>
    <w:p w14:paraId="02E8D4DD">
      <w:pPr>
        <w:pStyle w:val="105"/>
        <w:spacing w:before="120" w:after="120" w:line="360" w:lineRule="auto"/>
        <w:rPr>
          <w:rFonts w:hint="eastAsia"/>
        </w:rPr>
      </w:pPr>
      <w:r>
        <w:rPr>
          <w:rFonts w:hint="eastAsia"/>
        </w:rPr>
        <w:t>高空与临水作业防控</w:t>
      </w:r>
    </w:p>
    <w:p w14:paraId="393AD131">
      <w:pPr>
        <w:pStyle w:val="56"/>
        <w:spacing w:line="360" w:lineRule="auto"/>
        <w:ind w:firstLine="420"/>
        <w:rPr>
          <w:rFonts w:hint="eastAsia"/>
        </w:rPr>
      </w:pPr>
      <w:r>
        <w:rPr>
          <w:rFonts w:hint="eastAsia"/>
        </w:rPr>
        <w:t>高空作业应设置可靠的安全防护设施，如护栏、安全绳索及支撑平台，并严格执行高空作业审批制度。临水作业应设立警戒线、救生设施及应急撤离通道，施工人员应掌握救生技能并配备救生装备。对临水设备和作业机械，应定期检查其稳固性和安全性。</w:t>
      </w:r>
    </w:p>
    <w:p w14:paraId="398D35A7">
      <w:pPr>
        <w:pStyle w:val="105"/>
        <w:spacing w:before="120" w:after="120" w:line="360" w:lineRule="auto"/>
        <w:rPr>
          <w:rFonts w:hint="eastAsia"/>
        </w:rPr>
      </w:pPr>
      <w:r>
        <w:rPr>
          <w:rFonts w:hint="eastAsia"/>
        </w:rPr>
        <w:t>应急预案与响应</w:t>
      </w:r>
    </w:p>
    <w:p w14:paraId="79501C55">
      <w:pPr>
        <w:pStyle w:val="56"/>
        <w:spacing w:line="360" w:lineRule="auto"/>
        <w:ind w:firstLine="420"/>
        <w:rPr>
          <w:rFonts w:hint="eastAsia"/>
        </w:rPr>
      </w:pPr>
      <w:r>
        <w:rPr>
          <w:rFonts w:hint="eastAsia"/>
        </w:rPr>
        <w:t>施工单位应针对可能发生的各类安全事故制定应急预案，包括洪水、坍塌、高处坠落、机械事故及火灾等。应急预案应明确责任人、报警流程、紧急处置方法、救援资源配置及现场疏散路线。施工单位应定期组织应急演练，提高人员对突发事件的响应能力，确保事故发生时能够快速、有效应对。</w:t>
      </w:r>
    </w:p>
    <w:p w14:paraId="0F7F4B91">
      <w:pPr>
        <w:pStyle w:val="105"/>
        <w:spacing w:before="120" w:after="120" w:line="360" w:lineRule="auto"/>
        <w:rPr>
          <w:rFonts w:hint="eastAsia"/>
        </w:rPr>
      </w:pPr>
      <w:r>
        <w:rPr>
          <w:rFonts w:hint="eastAsia"/>
        </w:rPr>
        <w:t>质量与安全协同控制</w:t>
      </w:r>
    </w:p>
    <w:p w14:paraId="56D3318D">
      <w:pPr>
        <w:pStyle w:val="56"/>
        <w:spacing w:line="360" w:lineRule="auto"/>
        <w:ind w:firstLine="420"/>
      </w:pPr>
      <w:r>
        <w:rPr>
          <w:rFonts w:hint="eastAsia"/>
        </w:rPr>
        <w:t>施工单位应将安全管理与施工质量控制结合，实现双重保障。通过对施工质量的严格把控，避免因施工缺陷引发安全事故，同时通过安全措施保障施工过程的顺利实施。安全巡检与质量检查应相互结合，及时发现和消除潜在隐患，形成施工质量和安全的闭环管理体系。</w:t>
      </w:r>
    </w:p>
    <w:p w14:paraId="744795E5">
      <w:pPr>
        <w:pStyle w:val="104"/>
        <w:spacing w:before="240" w:after="240" w:line="360" w:lineRule="auto"/>
        <w:rPr>
          <w:rFonts w:hint="eastAsia"/>
        </w:rPr>
      </w:pPr>
      <w:bookmarkStart w:id="54" w:name="_Toc209905850"/>
      <w:r>
        <w:rPr>
          <w:rFonts w:hint="eastAsia"/>
        </w:rPr>
        <w:t>安全监测与动态管理</w:t>
      </w:r>
      <w:bookmarkEnd w:id="54"/>
    </w:p>
    <w:p w14:paraId="4F4B5819">
      <w:pPr>
        <w:pStyle w:val="105"/>
        <w:spacing w:before="120" w:after="120" w:line="360" w:lineRule="auto"/>
        <w:rPr>
          <w:rFonts w:hint="eastAsia"/>
        </w:rPr>
      </w:pPr>
      <w:r>
        <w:rPr>
          <w:rFonts w:hint="eastAsia"/>
        </w:rPr>
        <w:t>现场安全监测</w:t>
      </w:r>
    </w:p>
    <w:p w14:paraId="187F9F03">
      <w:pPr>
        <w:pStyle w:val="56"/>
        <w:spacing w:line="360" w:lineRule="auto"/>
        <w:ind w:firstLine="420"/>
        <w:rPr>
          <w:rFonts w:hint="eastAsia"/>
        </w:rPr>
      </w:pPr>
      <w:r>
        <w:rPr>
          <w:rFonts w:hint="eastAsia"/>
        </w:rPr>
        <w:t>施工现场应建立全面的安全监测体系，对关键施工环节、重要设备和危险作业区域进行实时监控。监测内容包括人员位置、高空作业状态、机械设备运行参数、土方开挖及基坑变形、临水作业环境以及周边自然环境变化（如水位、雨量、地质滑动风险等）。通过布置传感器、视频监控及信息采集终端，实现施工现场安全状态的可视化管理。</w:t>
      </w:r>
    </w:p>
    <w:p w14:paraId="77C5559D">
      <w:pPr>
        <w:pStyle w:val="105"/>
        <w:spacing w:before="120" w:after="120" w:line="360" w:lineRule="auto"/>
        <w:rPr>
          <w:rFonts w:hint="eastAsia"/>
        </w:rPr>
      </w:pPr>
      <w:r>
        <w:rPr>
          <w:rFonts w:hint="eastAsia"/>
        </w:rPr>
        <w:t>动态风险评估</w:t>
      </w:r>
    </w:p>
    <w:p w14:paraId="68725667">
      <w:pPr>
        <w:pStyle w:val="56"/>
        <w:spacing w:line="360" w:lineRule="auto"/>
        <w:ind w:firstLine="420"/>
        <w:rPr>
          <w:rFonts w:hint="eastAsia"/>
        </w:rPr>
      </w:pPr>
      <w:r>
        <w:rPr>
          <w:rFonts w:hint="eastAsia"/>
        </w:rPr>
        <w:t>施工单位应根据现场监测数据和施工进展情况，定期对施工风险进行动态评估。对已识别风险应评估其变化趋势，及时调整防控措施；对新出现的潜在风险应立即进行识别、评估并纳入管理体系。动态评估应覆盖施工全过程，确保施工安全防控措施适应现场实际情况。</w:t>
      </w:r>
    </w:p>
    <w:p w14:paraId="3FACDBA9">
      <w:pPr>
        <w:pStyle w:val="105"/>
        <w:spacing w:before="120" w:after="120" w:line="360" w:lineRule="auto"/>
        <w:rPr>
          <w:rFonts w:hint="eastAsia"/>
        </w:rPr>
      </w:pPr>
      <w:r>
        <w:rPr>
          <w:rFonts w:hint="eastAsia"/>
        </w:rPr>
        <w:t>信息化管理平台应用</w:t>
      </w:r>
    </w:p>
    <w:p w14:paraId="6573C66C">
      <w:pPr>
        <w:pStyle w:val="56"/>
        <w:spacing w:line="360" w:lineRule="auto"/>
        <w:ind w:firstLine="420"/>
        <w:rPr>
          <w:rFonts w:hint="eastAsia"/>
        </w:rPr>
      </w:pPr>
      <w:r>
        <w:rPr>
          <w:rFonts w:hint="eastAsia"/>
        </w:rPr>
        <w:t>施工单位应建设安全信息化管理平台，实现现场数据的实时采集、传输、分析和存储。平台应具备风险告警、任务指派、巡检记录和整改跟踪功能，确保施工管理人员能够及时掌握施工现场安全状况。信息化管理应与施工计划、质量管理及应急预案紧密结合，提高施工安全管理效率和科学性。</w:t>
      </w:r>
    </w:p>
    <w:p w14:paraId="21D7E51E">
      <w:pPr>
        <w:pStyle w:val="105"/>
        <w:spacing w:before="120" w:after="120" w:line="360" w:lineRule="auto"/>
        <w:rPr>
          <w:rFonts w:hint="eastAsia"/>
        </w:rPr>
      </w:pPr>
      <w:r>
        <w:rPr>
          <w:rFonts w:hint="eastAsia"/>
        </w:rPr>
        <w:t>预警与响应机制</w:t>
      </w:r>
    </w:p>
    <w:p w14:paraId="727D6458">
      <w:pPr>
        <w:pStyle w:val="56"/>
        <w:spacing w:line="360" w:lineRule="auto"/>
        <w:ind w:firstLine="420"/>
        <w:rPr>
          <w:rFonts w:hint="eastAsia"/>
        </w:rPr>
      </w:pPr>
      <w:r>
        <w:rPr>
          <w:rFonts w:hint="eastAsia"/>
        </w:rPr>
        <w:t>在安全监测中发现异常情况或潜在风险时，应启动预警机制，通过信息化平台、警示标识或现场广播等方式提醒相关人员。预警信息应明确风险等级和处理措施，指导施工人员采取立即行动或调整作业方案，防止事故发生或扩展。</w:t>
      </w:r>
    </w:p>
    <w:p w14:paraId="6AD8D3E6">
      <w:pPr>
        <w:pStyle w:val="105"/>
        <w:spacing w:before="120" w:after="120" w:line="360" w:lineRule="auto"/>
        <w:rPr>
          <w:rFonts w:hint="eastAsia"/>
        </w:rPr>
      </w:pPr>
      <w:r>
        <w:rPr>
          <w:rFonts w:hint="eastAsia"/>
        </w:rPr>
        <w:t>现场巡检与管理</w:t>
      </w:r>
    </w:p>
    <w:p w14:paraId="1B461EFC">
      <w:pPr>
        <w:pStyle w:val="56"/>
        <w:spacing w:line="360" w:lineRule="auto"/>
        <w:ind w:firstLine="420"/>
        <w:rPr>
          <w:rFonts w:hint="eastAsia"/>
        </w:rPr>
      </w:pPr>
      <w:r>
        <w:rPr>
          <w:rFonts w:hint="eastAsia"/>
        </w:rPr>
        <w:t>施工单位应组织专业人员定期或不定期巡检，对高风险作业区和关键施工环节进行重点检查。巡检内容包括安全设施完好性、施工操作规范执行情况、设备运行状态及隐患排查情况。巡检结果应记录在案，形成可追溯的管理档案，并针对发现问题及时整改。</w:t>
      </w:r>
    </w:p>
    <w:p w14:paraId="0C2EEA9C">
      <w:pPr>
        <w:pStyle w:val="105"/>
        <w:spacing w:before="120" w:after="120" w:line="360" w:lineRule="auto"/>
        <w:rPr>
          <w:rFonts w:hint="eastAsia"/>
        </w:rPr>
      </w:pPr>
      <w:r>
        <w:rPr>
          <w:rFonts w:hint="eastAsia"/>
        </w:rPr>
        <w:t>安全数据分析与改进</w:t>
      </w:r>
    </w:p>
    <w:p w14:paraId="7EEB29ED">
      <w:pPr>
        <w:pStyle w:val="56"/>
        <w:spacing w:line="360" w:lineRule="auto"/>
        <w:ind w:firstLine="420"/>
        <w:rPr>
          <w:rFonts w:hint="eastAsia"/>
        </w:rPr>
      </w:pPr>
      <w:r>
        <w:rPr>
          <w:rFonts w:hint="eastAsia"/>
        </w:rPr>
        <w:t>施工单位应对安全监测和巡检数据进行系统分析，总结施工中存在的风险规律和管理漏洞，评估防控措施的有效性。通过持续改进施工方案和安全管理制度，提升施工安全管理水平，形成安全防控闭环。</w:t>
      </w:r>
    </w:p>
    <w:p w14:paraId="08BA3200">
      <w:pPr>
        <w:pStyle w:val="105"/>
        <w:spacing w:before="120" w:after="120" w:line="360" w:lineRule="auto"/>
        <w:rPr>
          <w:rFonts w:hint="eastAsia"/>
        </w:rPr>
      </w:pPr>
      <w:r>
        <w:rPr>
          <w:rFonts w:hint="eastAsia"/>
        </w:rPr>
        <w:t>应急动态管理</w:t>
      </w:r>
    </w:p>
    <w:p w14:paraId="64C88B6D">
      <w:pPr>
        <w:pStyle w:val="56"/>
        <w:spacing w:line="360" w:lineRule="auto"/>
        <w:ind w:firstLine="420"/>
      </w:pPr>
      <w:r>
        <w:rPr>
          <w:rFonts w:hint="eastAsia"/>
        </w:rPr>
        <w:t>在突发事件发生时，应按照预案快速响应，通过信息化平台调度资源、组织人员、实施救援和隔离措施。同时应记录事件全过程，包括事故原因、处置措施、人员伤亡及设备损失等，为事后分析、总结经验及修订施工安全措施提供依据。</w:t>
      </w:r>
    </w:p>
    <w:p w14:paraId="3BA33DD0">
      <w:pPr>
        <w:pStyle w:val="104"/>
        <w:spacing w:before="240" w:after="240" w:line="360" w:lineRule="auto"/>
        <w:rPr>
          <w:rFonts w:hint="eastAsia"/>
        </w:rPr>
      </w:pPr>
      <w:bookmarkStart w:id="55" w:name="_Toc209905851"/>
      <w:r>
        <w:rPr>
          <w:rFonts w:hint="eastAsia"/>
        </w:rPr>
        <w:t>档案管理与信息追溯</w:t>
      </w:r>
      <w:bookmarkEnd w:id="55"/>
    </w:p>
    <w:p w14:paraId="5C5C9EFA">
      <w:pPr>
        <w:pStyle w:val="105"/>
        <w:spacing w:before="120" w:after="120" w:line="360" w:lineRule="auto"/>
        <w:rPr>
          <w:rFonts w:hint="eastAsia"/>
        </w:rPr>
      </w:pPr>
      <w:r>
        <w:rPr>
          <w:rFonts w:hint="eastAsia"/>
        </w:rPr>
        <w:t>施工安全档案建立</w:t>
      </w:r>
    </w:p>
    <w:p w14:paraId="684BCB6A">
      <w:pPr>
        <w:pStyle w:val="56"/>
        <w:spacing w:line="360" w:lineRule="auto"/>
        <w:ind w:firstLine="420"/>
        <w:rPr>
          <w:rFonts w:hint="eastAsia"/>
        </w:rPr>
      </w:pPr>
      <w:r>
        <w:rPr>
          <w:rFonts w:hint="eastAsia"/>
        </w:rPr>
        <w:t>施工单位应对水利工程施工全过程的安全管理建立完整档案体系，涵盖施工准备、风险识别、施工现场巡检、设备操作记录、人员培训及应急演练等内容。档案应既包括纸质记录，也应建立电子化存储系统，以保证信息的长期保存、易于查询和可追溯。</w:t>
      </w:r>
    </w:p>
    <w:p w14:paraId="08211C7F">
      <w:pPr>
        <w:pStyle w:val="105"/>
        <w:spacing w:before="120" w:after="120" w:line="360" w:lineRule="auto"/>
        <w:rPr>
          <w:rFonts w:hint="eastAsia"/>
        </w:rPr>
      </w:pPr>
      <w:r>
        <w:rPr>
          <w:rFonts w:hint="eastAsia"/>
        </w:rPr>
        <w:t>数据记录与整理</w:t>
      </w:r>
    </w:p>
    <w:p w14:paraId="794EE656">
      <w:pPr>
        <w:pStyle w:val="56"/>
        <w:spacing w:line="360" w:lineRule="auto"/>
        <w:ind w:firstLine="420"/>
        <w:rPr>
          <w:rFonts w:hint="eastAsia"/>
        </w:rPr>
      </w:pPr>
      <w:r>
        <w:rPr>
          <w:rFonts w:hint="eastAsia"/>
        </w:rPr>
        <w:t>施工单位在执行安全管理、风险控制和监测过程中产生的所有数据，包括作业许可、巡检记录、风险评估、隐患整改及应急处置记录，应及时、完整、准确记录，并定期整理归档。数据记录应标明时间、地点、责任人和操作内容，确保各项安全信息能够反映真实的施工现场情况。</w:t>
      </w:r>
    </w:p>
    <w:p w14:paraId="623D4813">
      <w:pPr>
        <w:pStyle w:val="105"/>
        <w:spacing w:before="120" w:after="120" w:line="360" w:lineRule="auto"/>
        <w:rPr>
          <w:rFonts w:hint="eastAsia"/>
        </w:rPr>
      </w:pPr>
      <w:r>
        <w:rPr>
          <w:rFonts w:hint="eastAsia"/>
        </w:rPr>
        <w:t>信息追溯机制</w:t>
      </w:r>
    </w:p>
    <w:p w14:paraId="6402F617">
      <w:pPr>
        <w:pStyle w:val="56"/>
        <w:spacing w:line="360" w:lineRule="auto"/>
        <w:ind w:firstLine="420"/>
        <w:rPr>
          <w:rFonts w:hint="eastAsia"/>
        </w:rPr>
      </w:pPr>
      <w:r>
        <w:rPr>
          <w:rFonts w:hint="eastAsia"/>
        </w:rPr>
        <w:t>档案和数据应建立可追溯体系，以便在事故调查、风险分析、责任认定及安全管理优化过程中进行查询。追溯机制应覆盖施工全过程，确保每一项施工操作、每一次风险处置及每一次巡检检查均有明确责任人和记录可查。</w:t>
      </w:r>
    </w:p>
    <w:p w14:paraId="1BB78C26">
      <w:pPr>
        <w:pStyle w:val="105"/>
        <w:spacing w:before="120" w:after="120" w:line="360" w:lineRule="auto"/>
        <w:rPr>
          <w:rFonts w:hint="eastAsia"/>
        </w:rPr>
      </w:pPr>
      <w:r>
        <w:rPr>
          <w:rFonts w:hint="eastAsia"/>
        </w:rPr>
        <w:t>电子化管理与信息共享</w:t>
      </w:r>
    </w:p>
    <w:p w14:paraId="6B884B52">
      <w:pPr>
        <w:pStyle w:val="56"/>
        <w:spacing w:line="360" w:lineRule="auto"/>
        <w:ind w:firstLine="420"/>
        <w:rPr>
          <w:rFonts w:hint="eastAsia"/>
        </w:rPr>
      </w:pPr>
      <w:r>
        <w:rPr>
          <w:rFonts w:hint="eastAsia"/>
        </w:rPr>
        <w:t>施工单位应利用信息化平台进行档案管理，实现安全数据的电子化存储、备份和共享。平台应支持多级权限管理，确保不同管理层级、部门或监管机构能够按照权限访问相关信息。同时，应建立数据更新、备份和安全保护机制，防止数据丢失、篡改或泄露。</w:t>
      </w:r>
    </w:p>
    <w:p w14:paraId="319563C1">
      <w:pPr>
        <w:pStyle w:val="105"/>
        <w:spacing w:before="120" w:after="120" w:line="360" w:lineRule="auto"/>
        <w:rPr>
          <w:rFonts w:hint="eastAsia"/>
        </w:rPr>
      </w:pPr>
      <w:r>
        <w:rPr>
          <w:rFonts w:hint="eastAsia"/>
        </w:rPr>
        <w:t>定期审查与改进</w:t>
      </w:r>
    </w:p>
    <w:p w14:paraId="4B20BD2D">
      <w:pPr>
        <w:pStyle w:val="56"/>
        <w:spacing w:line="360" w:lineRule="auto"/>
        <w:ind w:firstLine="420"/>
        <w:rPr>
          <w:rFonts w:hint="eastAsia"/>
        </w:rPr>
      </w:pPr>
      <w:r>
        <w:rPr>
          <w:rFonts w:hint="eastAsia"/>
        </w:rPr>
        <w:t>施工安全档案和信息追溯体系应定期审查，评估数据完整性、信息准确性和追溯有效性。通过对档案管理过程的审查，可发现潜在问题和管理漏洞，优化档案管理流程和信息化系统功能，持续提升施工安全管理水平。</w:t>
      </w:r>
    </w:p>
    <w:p w14:paraId="06E84A21">
      <w:pPr>
        <w:pStyle w:val="105"/>
        <w:spacing w:before="120" w:after="120" w:line="360" w:lineRule="auto"/>
        <w:rPr>
          <w:rFonts w:hint="eastAsia"/>
        </w:rPr>
      </w:pPr>
      <w:r>
        <w:rPr>
          <w:rFonts w:hint="eastAsia"/>
        </w:rPr>
        <w:t>应用于风险管理和决策支持</w:t>
      </w:r>
    </w:p>
    <w:p w14:paraId="02BECACB">
      <w:pPr>
        <w:pStyle w:val="56"/>
        <w:spacing w:line="360" w:lineRule="auto"/>
        <w:ind w:firstLine="420"/>
        <w:rPr>
          <w:rFonts w:hint="eastAsia"/>
        </w:rPr>
      </w:pPr>
      <w:r>
        <w:rPr>
          <w:rFonts w:hint="eastAsia"/>
        </w:rPr>
        <w:t>完整的档案管理和信息追溯体系不仅用于事故追溯和管理审查，也应作为施工安全风险管理和决策支持的重要依据。通过对历史数据的分析，可以识别高风险作业环节、优化施工方案、制定预防措施，推动施工安全管理科学化和精细化。</w:t>
      </w:r>
    </w:p>
    <w:bookmarkEnd w:id="26"/>
    <w:p w14:paraId="3323D69B">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6" w:name="BookMark6"/>
    </w:p>
    <w:p w14:paraId="674B35EA">
      <w:pPr>
        <w:pStyle w:val="63"/>
        <w:spacing w:after="120" w:line="360" w:lineRule="auto"/>
        <w:rPr>
          <w:rFonts w:hint="eastAsia"/>
        </w:rPr>
      </w:pPr>
      <w:bookmarkStart w:id="57" w:name="_Toc209905852"/>
      <w:r>
        <w:rPr>
          <w:rFonts w:hint="eastAsia"/>
          <w:spacing w:val="105"/>
        </w:rPr>
        <w:t>参考文</w:t>
      </w:r>
      <w:r>
        <w:rPr>
          <w:rFonts w:hint="eastAsia"/>
        </w:rPr>
        <w:t>献</w:t>
      </w:r>
      <w:bookmarkEnd w:id="57"/>
    </w:p>
    <w:p w14:paraId="7697D63B">
      <w:pPr>
        <w:pStyle w:val="56"/>
        <w:spacing w:line="360" w:lineRule="auto"/>
        <w:ind w:firstLine="420"/>
        <w:rPr>
          <w:rFonts w:hint="eastAsia"/>
        </w:rPr>
      </w:pPr>
      <w:r>
        <w:rPr>
          <w:rFonts w:hint="eastAsia"/>
        </w:rPr>
        <w:t>[</w:t>
      </w:r>
      <w:r>
        <w:t>1] DB21/T 2972</w:t>
      </w:r>
      <w:r>
        <w:rPr>
          <w:rFonts w:hint="eastAsia"/>
        </w:rPr>
        <w:t>—</w:t>
      </w:r>
      <w:r>
        <w:t xml:space="preserve">2018  </w:t>
      </w:r>
      <w:r>
        <w:rPr>
          <w:rFonts w:hint="eastAsia"/>
        </w:rPr>
        <w:t>水利工程施工安全管理规程</w:t>
      </w:r>
    </w:p>
    <w:p w14:paraId="38948765">
      <w:pPr>
        <w:pStyle w:val="56"/>
        <w:spacing w:line="360" w:lineRule="auto"/>
        <w:ind w:firstLine="420"/>
      </w:pPr>
      <w:r>
        <w:t>[2] DB34/T 2119</w:t>
      </w:r>
      <w:r>
        <w:rPr>
          <w:rFonts w:hint="eastAsia"/>
        </w:rPr>
        <w:t>—</w:t>
      </w:r>
      <w:r>
        <w:t xml:space="preserve">2014  </w:t>
      </w:r>
      <w:r>
        <w:rPr>
          <w:rFonts w:hint="eastAsia"/>
        </w:rPr>
        <w:t>水利工程施工安全生产检查评价导则</w:t>
      </w:r>
    </w:p>
    <w:p w14:paraId="1BC68DEA">
      <w:pPr>
        <w:pStyle w:val="56"/>
        <w:spacing w:line="360" w:lineRule="auto"/>
        <w:ind w:firstLine="420"/>
        <w:rPr>
          <w:rFonts w:hint="eastAsia"/>
        </w:rPr>
      </w:pPr>
      <w:r>
        <w:t>[3] DL/T 5370</w:t>
      </w:r>
      <w:r>
        <w:rPr>
          <w:rFonts w:hint="eastAsia"/>
        </w:rPr>
        <w:t>—</w:t>
      </w:r>
      <w:r>
        <w:t xml:space="preserve">2017  </w:t>
      </w:r>
      <w:r>
        <w:rPr>
          <w:rFonts w:hint="eastAsia"/>
        </w:rPr>
        <w:t>水电水利工程施工通用安全技术规程</w:t>
      </w:r>
    </w:p>
    <w:p w14:paraId="43DCFB04">
      <w:pPr>
        <w:pStyle w:val="56"/>
        <w:spacing w:line="360" w:lineRule="auto"/>
        <w:ind w:firstLine="420"/>
        <w:rPr>
          <w:rFonts w:hint="eastAsia"/>
        </w:rPr>
      </w:pPr>
      <w:r>
        <w:t>[4] SL/T 288</w:t>
      </w:r>
      <w:r>
        <w:rPr>
          <w:rFonts w:hint="eastAsia"/>
        </w:rPr>
        <w:t>—</w:t>
      </w:r>
      <w:r>
        <w:t xml:space="preserve">2014  </w:t>
      </w:r>
      <w:r>
        <w:rPr>
          <w:rFonts w:hint="eastAsia"/>
        </w:rPr>
        <w:t>水利工程施工监理规范</w:t>
      </w:r>
    </w:p>
    <w:bookmarkEnd w:id="56"/>
    <w:p w14:paraId="1607EEB3">
      <w:pPr>
        <w:pStyle w:val="56"/>
        <w:ind w:firstLine="0" w:firstLineChars="0"/>
        <w:jc w:val="center"/>
        <w:rPr>
          <w:rFonts w:hint="eastAsia"/>
        </w:rPr>
      </w:pPr>
      <w:bookmarkStart w:id="58" w:name="BookMark8"/>
      <w:r>
        <w:rPr>
          <w:rFonts w:hint="eastAsia"/>
        </w:rPr>
        <w:drawing>
          <wp:inline distT="0" distB="0" distL="0" distR="0">
            <wp:extent cx="1485900" cy="317500"/>
            <wp:effectExtent l="0" t="0" r="0" b="6350"/>
            <wp:docPr id="1855780367" name="图片 1"/>
            <wp:cNvGraphicFramePr/>
            <a:graphic xmlns:a="http://schemas.openxmlformats.org/drawingml/2006/main">
              <a:graphicData uri="http://schemas.openxmlformats.org/drawingml/2006/picture">
                <pic:pic xmlns:pic="http://schemas.openxmlformats.org/drawingml/2006/picture">
                  <pic:nvPicPr>
                    <pic:cNvPr id="1855780367"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bookmarkStart w:id="59" w:name="_GoBack"/>
      <w:bookmarkEnd w:id="59"/>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4E3C">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87404">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90E1">
    <w:pPr>
      <w:pStyle w:val="51"/>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AD61">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0DD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3B65">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6B9F">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AC7C">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4C35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43BC">
    <w:pPr>
      <w:pStyle w:val="62"/>
    </w:pPr>
    <w:r>
      <w:fldChar w:fldCharType="begin"/>
    </w:r>
    <w:r>
      <w:instrText xml:space="preserve"> STYLEREF  标准文件_文件编号 \* MERGEFORMAT </w:instrText>
    </w:r>
    <w:r>
      <w:fldChar w:fldCharType="separate"/>
    </w:r>
    <w:r>
      <w:t>T/XJBX 0102—2025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D5BB">
    <w:pPr>
      <w:pStyle w:val="61"/>
    </w:pPr>
    <w:r>
      <w:fldChar w:fldCharType="begin"/>
    </w:r>
    <w:r>
      <w:instrText xml:space="preserve"> STYLEREF  标准文件_文件编号  \* MERGEFORMAT </w:instrText>
    </w:r>
    <w:r>
      <w:fldChar w:fldCharType="separate"/>
    </w:r>
    <w:r>
      <w:t>T/XJBX 0102—2025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F261">
    <w:pPr>
      <w:pStyle w:val="62"/>
    </w:pPr>
    <w:r>
      <w:fldChar w:fldCharType="begin"/>
    </w:r>
    <w:r>
      <w:instrText xml:space="preserve"> STYLEREF  标准文件_文件编号 \* MERGEFORMAT </w:instrText>
    </w:r>
    <w:r>
      <w:fldChar w:fldCharType="separate"/>
    </w:r>
    <w:r>
      <w:t>T/XJBX 0102—2025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C80A">
    <w:pPr>
      <w:pStyle w:val="61"/>
    </w:pPr>
    <w:r>
      <w:fldChar w:fldCharType="begin"/>
    </w:r>
    <w:r>
      <w:instrText xml:space="preserve"> STYLEREF  标准文件_文件编号  \* MERGEFORMAT </w:instrText>
    </w:r>
    <w:r>
      <w:fldChar w:fldCharType="separate"/>
    </w:r>
    <w:r>
      <w:t>T/XJBX 0102—2025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F500">
    <w:pPr>
      <w:pStyle w:val="62"/>
    </w:pPr>
    <w:r>
      <w:fldChar w:fldCharType="begin"/>
    </w:r>
    <w:r>
      <w:instrText xml:space="preserve"> STYLEREF  标准文件_文件编号 \* MERGEFORMAT </w:instrText>
    </w:r>
    <w:r>
      <w:fldChar w:fldCharType="separate"/>
    </w:r>
    <w:r>
      <w:t>T/XJBX 0102—2025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0102—2025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80CD">
    <w:pPr>
      <w:pStyle w:val="61"/>
    </w:pPr>
    <w:r>
      <w:fldChar w:fldCharType="begin"/>
    </w:r>
    <w:r>
      <w:instrText xml:space="preserve"> STYLEREF  标准文件_文件编号  \* MERGEFORMAT </w:instrText>
    </w:r>
    <w:r>
      <w:fldChar w:fldCharType="separate"/>
    </w:r>
    <w:r>
      <w:t>T/XJBX 0102—2025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8A5C">
    <w:pPr>
      <w:pStyle w:val="62"/>
    </w:pPr>
    <w:r>
      <w:fldChar w:fldCharType="begin"/>
    </w:r>
    <w:r>
      <w:instrText xml:space="preserve"> STYLEREF  标准文件_文件编号 \* MERGEFORMAT </w:instrText>
    </w:r>
    <w:r>
      <w:fldChar w:fldCharType="separate"/>
    </w:r>
    <w:r>
      <w:t>T/XJBX 0102—2025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C9FF">
    <w:pPr>
      <w:pStyle w:val="61"/>
    </w:pPr>
    <w:r>
      <w:fldChar w:fldCharType="begin"/>
    </w:r>
    <w:r>
      <w:instrText xml:space="preserve"> STYLEREF  标准文件_文件编号  \* MERGEFORMAT </w:instrText>
    </w:r>
    <w:r>
      <w:fldChar w:fldCharType="separate"/>
    </w:r>
    <w:r>
      <w:t>T/XJBX 0102—2025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30F"/>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B30"/>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19D"/>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F7E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3535FAE">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512400DB">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01051A7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7825ED"/>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6196</Words>
  <Characters>6531</Characters>
  <Lines>55</Lines>
  <Paragraphs>15</Paragraphs>
  <TotalTime>23</TotalTime>
  <ScaleCrop>false</ScaleCrop>
  <LinksUpToDate>false</LinksUpToDate>
  <CharactersWithSpaces>6634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2025-09-28T07:31:53Z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1DE18E0EFC2F451FB2DA48464597A1F8_12</vt:lpwstr>
  </property>
</Properties>
</file>