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4DE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B1A6CB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C99B0B">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11.040.4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11.040.40</w:t>
            </w:r>
            <w:r>
              <w:rPr>
                <w:rFonts w:ascii="黑体" w:hAnsi="黑体" w:eastAsia="黑体"/>
                <w:sz w:val="21"/>
                <w:szCs w:val="21"/>
              </w:rPr>
              <w:fldChar w:fldCharType="end"/>
            </w:r>
            <w:bookmarkEnd w:id="0"/>
          </w:p>
        </w:tc>
      </w:tr>
      <w:tr w14:paraId="54C42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C37C91F">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76F0B8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32B83E0">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1A19399E">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C 3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C 35</w:t>
            </w:r>
            <w:r>
              <w:rPr>
                <w:rFonts w:ascii="黑体" w:hAnsi="黑体" w:eastAsia="黑体"/>
                <w:sz w:val="21"/>
                <w:szCs w:val="21"/>
              </w:rPr>
              <w:fldChar w:fldCharType="end"/>
            </w:r>
            <w:bookmarkEnd w:id="2"/>
          </w:p>
        </w:tc>
      </w:tr>
    </w:tbl>
    <w:p w14:paraId="055F17D2">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C21905B">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093"/>
            </w:textInput>
          </w:ffData>
        </w:fldChar>
      </w:r>
      <w:bookmarkStart w:id="6" w:name="NSTD_CODE_F"/>
      <w:r>
        <w:instrText xml:space="preserve"> FORMTEXT </w:instrText>
      </w:r>
      <w:r>
        <w:fldChar w:fldCharType="separate"/>
      </w:r>
      <w:r>
        <w:t>0093</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1EABCE53">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401702C5">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4DD21762">
      <w:pPr>
        <w:pStyle w:val="50"/>
        <w:framePr w:w="9639" w:h="6976" w:hRule="exact" w:hSpace="0" w:vSpace="0" w:wrap="around" w:hAnchor="page" w:y="6408"/>
        <w:jc w:val="center"/>
        <w:rPr>
          <w:rFonts w:ascii="黑体" w:hAnsi="黑体" w:eastAsia="黑体"/>
          <w:b w:val="0"/>
          <w:bCs w:val="0"/>
          <w:w w:val="100"/>
        </w:rPr>
      </w:pPr>
    </w:p>
    <w:p w14:paraId="3B8B67EC">
      <w:pPr>
        <w:pStyle w:val="197"/>
        <w:framePr w:h="6974" w:hRule="exact" w:wrap="around" w:x="1419" w:anchorLock="1"/>
      </w:pPr>
      <w:r>
        <w:fldChar w:fldCharType="begin">
          <w:ffData>
            <w:name w:val="CSTD_NAME"/>
            <w:enabled/>
            <w:calcOnExit w:val="0"/>
            <w:textInput>
              <w:default w:val="骨科植入物术前评估及手术适配性考量规范"/>
            </w:textInput>
          </w:ffData>
        </w:fldChar>
      </w:r>
      <w:bookmarkStart w:id="9" w:name="CSTD_NAME"/>
      <w:r>
        <w:instrText xml:space="preserve"> FORMTEXT </w:instrText>
      </w:r>
      <w:r>
        <w:fldChar w:fldCharType="separate"/>
      </w:r>
      <w:r>
        <w:t>骨科植入物术前评估及手术适配性</w:t>
      </w:r>
    </w:p>
    <w:p w14:paraId="0FD7DFF3">
      <w:pPr>
        <w:pStyle w:val="197"/>
        <w:framePr w:h="6974" w:hRule="exact" w:wrap="around" w:x="1419" w:anchorLock="1"/>
      </w:pPr>
      <w:r>
        <w:t>考量规范</w:t>
      </w:r>
      <w:r>
        <w:fldChar w:fldCharType="end"/>
      </w:r>
      <w:bookmarkEnd w:id="9"/>
    </w:p>
    <w:p w14:paraId="67B71C7B">
      <w:pPr>
        <w:framePr w:w="9639" w:h="6974" w:hRule="exact" w:wrap="around" w:vAnchor="page" w:hAnchor="page" w:x="1419" w:y="6408" w:anchorLock="1"/>
        <w:ind w:left="-1418"/>
      </w:pPr>
    </w:p>
    <w:p w14:paraId="76CC8527">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preoperative evaluation and surgical adaptability of orthopedic implant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preoperative evaluation and surgical adaptability of orthopedic implants</w:t>
      </w:r>
      <w:r>
        <w:rPr>
          <w:rFonts w:ascii="黑体" w:hAnsi="黑体" w:eastAsia="黑体"/>
          <w:szCs w:val="28"/>
        </w:rPr>
        <w:fldChar w:fldCharType="end"/>
      </w:r>
      <w:bookmarkEnd w:id="10"/>
    </w:p>
    <w:p w14:paraId="1F1D2DA5">
      <w:pPr>
        <w:framePr w:w="9639" w:h="6974" w:hRule="exact" w:wrap="around" w:vAnchor="page" w:hAnchor="page" w:x="1419" w:y="6408" w:anchorLock="1"/>
        <w:spacing w:line="760" w:lineRule="exact"/>
        <w:ind w:left="-1418"/>
      </w:pPr>
    </w:p>
    <w:p w14:paraId="3D6CCBD0">
      <w:pPr>
        <w:pStyle w:val="125"/>
        <w:framePr w:w="9639" w:h="6974" w:hRule="exact" w:wrap="around" w:vAnchor="page" w:hAnchor="page" w:x="1419" w:y="6408" w:anchorLock="1"/>
        <w:textAlignment w:val="bottom"/>
        <w:rPr>
          <w:rFonts w:eastAsia="黑体"/>
          <w:szCs w:val="28"/>
        </w:rPr>
      </w:pPr>
    </w:p>
    <w:p w14:paraId="11D3BF3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5C1E04">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7FF84249">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213EB9E">
      <w:pPr>
        <w:pStyle w:val="193"/>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1430B68">
      <w:pPr>
        <w:pStyle w:val="194"/>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1943C4">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849656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1B3612B1">
      <w:pPr>
        <w:pStyle w:val="91"/>
        <w:spacing w:after="360"/>
      </w:pPr>
      <w:bookmarkStart w:id="21" w:name="BookMark1"/>
      <w:r>
        <w:rPr>
          <w:rFonts w:hint="eastAsia"/>
          <w:spacing w:val="320"/>
        </w:rPr>
        <w:t>目</w:t>
      </w:r>
      <w:r>
        <w:rPr>
          <w:rFonts w:hint="eastAsia"/>
        </w:rPr>
        <w:t>次</w:t>
      </w:r>
    </w:p>
    <w:p w14:paraId="099CBC2A">
      <w:pPr>
        <w:pStyle w:val="19"/>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"_Toc209893796" </w:instrText>
      </w:r>
      <w:r>
        <w:fldChar w:fldCharType="separate"/>
      </w:r>
      <w:r>
        <w:rPr>
          <w:rStyle w:val="32"/>
        </w:rPr>
        <w:t>前言</w:t>
      </w:r>
      <w:r>
        <w:tab/>
      </w:r>
      <w:r>
        <w:fldChar w:fldCharType="begin"/>
      </w:r>
      <w:r>
        <w:instrText xml:space="preserve"> PAGEREF _Toc209893796 \h </w:instrText>
      </w:r>
      <w:r>
        <w:fldChar w:fldCharType="separate"/>
      </w:r>
      <w:r>
        <w:t>III</w:t>
      </w:r>
      <w:r>
        <w:fldChar w:fldCharType="end"/>
      </w:r>
      <w:r>
        <w:fldChar w:fldCharType="end"/>
      </w:r>
    </w:p>
    <w:p w14:paraId="5CEB4E1B">
      <w:pPr>
        <w:pStyle w:val="19"/>
        <w:tabs>
          <w:tab w:val="right" w:leader="dot" w:pos="9344"/>
        </w:tabs>
        <w:rPr>
          <w:rFonts w:asciiTheme="minorHAnsi" w:hAnsiTheme="minorHAnsi" w:eastAsiaTheme="minorEastAsia" w:cstheme="minorBidi"/>
          <w:szCs w:val="22"/>
        </w:rPr>
      </w:pPr>
      <w:r>
        <w:fldChar w:fldCharType="begin"/>
      </w:r>
      <w:r>
        <w:instrText xml:space="preserve"> HYPERLINK \l "_Toc209893797" </w:instrText>
      </w:r>
      <w:r>
        <w:fldChar w:fldCharType="separate"/>
      </w:r>
      <w:r>
        <w:rPr>
          <w:rStyle w:val="32"/>
        </w:rPr>
        <w:t>引言</w:t>
      </w:r>
      <w:r>
        <w:tab/>
      </w:r>
      <w:r>
        <w:fldChar w:fldCharType="begin"/>
      </w:r>
      <w:r>
        <w:instrText xml:space="preserve"> PAGEREF _Toc209893797 \h </w:instrText>
      </w:r>
      <w:r>
        <w:fldChar w:fldCharType="separate"/>
      </w:r>
      <w:r>
        <w:t>V</w:t>
      </w:r>
      <w:r>
        <w:fldChar w:fldCharType="end"/>
      </w:r>
      <w:r>
        <w:fldChar w:fldCharType="end"/>
      </w:r>
    </w:p>
    <w:p w14:paraId="4A203A26">
      <w:pPr>
        <w:pStyle w:val="19"/>
        <w:tabs>
          <w:tab w:val="right" w:leader="dot" w:pos="9344"/>
        </w:tabs>
        <w:rPr>
          <w:rFonts w:asciiTheme="minorHAnsi" w:hAnsiTheme="minorHAnsi" w:eastAsiaTheme="minorEastAsia" w:cstheme="minorBidi"/>
          <w:szCs w:val="22"/>
        </w:rPr>
      </w:pPr>
      <w:r>
        <w:fldChar w:fldCharType="begin"/>
      </w:r>
      <w:r>
        <w:instrText xml:space="preserve"> HYPERLINK \l "_Toc209893798" </w:instrText>
      </w:r>
      <w:r>
        <w:fldChar w:fldCharType="separate"/>
      </w:r>
      <w:r>
        <w:rPr>
          <w:rStyle w:val="32"/>
        </w:rPr>
        <w:t>1  范围</w:t>
      </w:r>
      <w:r>
        <w:tab/>
      </w:r>
      <w:r>
        <w:fldChar w:fldCharType="begin"/>
      </w:r>
      <w:r>
        <w:instrText xml:space="preserve"> PAGEREF _Toc209893798 \h </w:instrText>
      </w:r>
      <w:r>
        <w:fldChar w:fldCharType="separate"/>
      </w:r>
      <w:r>
        <w:t>1</w:t>
      </w:r>
      <w:r>
        <w:fldChar w:fldCharType="end"/>
      </w:r>
      <w:r>
        <w:fldChar w:fldCharType="end"/>
      </w:r>
    </w:p>
    <w:p w14:paraId="5163A390">
      <w:pPr>
        <w:pStyle w:val="19"/>
        <w:tabs>
          <w:tab w:val="right" w:leader="dot" w:pos="9344"/>
        </w:tabs>
        <w:rPr>
          <w:rFonts w:asciiTheme="minorHAnsi" w:hAnsiTheme="minorHAnsi" w:eastAsiaTheme="minorEastAsia" w:cstheme="minorBidi"/>
          <w:szCs w:val="22"/>
        </w:rPr>
      </w:pPr>
      <w:r>
        <w:fldChar w:fldCharType="begin"/>
      </w:r>
      <w:r>
        <w:instrText xml:space="preserve"> HYPERLINK \l "_Toc209893799" </w:instrText>
      </w:r>
      <w:r>
        <w:fldChar w:fldCharType="separate"/>
      </w:r>
      <w:r>
        <w:rPr>
          <w:rStyle w:val="32"/>
        </w:rPr>
        <w:t>2  规范性引用文件</w:t>
      </w:r>
      <w:r>
        <w:tab/>
      </w:r>
      <w:r>
        <w:fldChar w:fldCharType="begin"/>
      </w:r>
      <w:r>
        <w:instrText xml:space="preserve"> PAGEREF _Toc209893799 \h </w:instrText>
      </w:r>
      <w:r>
        <w:fldChar w:fldCharType="separate"/>
      </w:r>
      <w:r>
        <w:t>1</w:t>
      </w:r>
      <w:r>
        <w:fldChar w:fldCharType="end"/>
      </w:r>
      <w:r>
        <w:fldChar w:fldCharType="end"/>
      </w:r>
    </w:p>
    <w:p w14:paraId="7686AA65">
      <w:pPr>
        <w:pStyle w:val="19"/>
        <w:tabs>
          <w:tab w:val="right" w:leader="dot" w:pos="9344"/>
        </w:tabs>
        <w:rPr>
          <w:rFonts w:asciiTheme="minorHAnsi" w:hAnsiTheme="minorHAnsi" w:eastAsiaTheme="minorEastAsia" w:cstheme="minorBidi"/>
          <w:szCs w:val="22"/>
        </w:rPr>
      </w:pPr>
      <w:r>
        <w:fldChar w:fldCharType="begin"/>
      </w:r>
      <w:r>
        <w:instrText xml:space="preserve"> HYPERLINK \l "_Toc209893800" </w:instrText>
      </w:r>
      <w:r>
        <w:fldChar w:fldCharType="separate"/>
      </w:r>
      <w:r>
        <w:rPr>
          <w:rStyle w:val="32"/>
        </w:rPr>
        <w:t>3  术语和定义</w:t>
      </w:r>
      <w:r>
        <w:tab/>
      </w:r>
      <w:r>
        <w:fldChar w:fldCharType="begin"/>
      </w:r>
      <w:r>
        <w:instrText xml:space="preserve"> PAGEREF _Toc209893800 \h </w:instrText>
      </w:r>
      <w:r>
        <w:fldChar w:fldCharType="separate"/>
      </w:r>
      <w:r>
        <w:t>1</w:t>
      </w:r>
      <w:r>
        <w:fldChar w:fldCharType="end"/>
      </w:r>
      <w:r>
        <w:fldChar w:fldCharType="end"/>
      </w:r>
    </w:p>
    <w:p w14:paraId="2743D1CA">
      <w:pPr>
        <w:pStyle w:val="19"/>
        <w:tabs>
          <w:tab w:val="right" w:leader="dot" w:pos="9344"/>
        </w:tabs>
        <w:rPr>
          <w:rFonts w:asciiTheme="minorHAnsi" w:hAnsiTheme="minorHAnsi" w:eastAsiaTheme="minorEastAsia" w:cstheme="minorBidi"/>
          <w:szCs w:val="22"/>
        </w:rPr>
      </w:pPr>
      <w:r>
        <w:fldChar w:fldCharType="begin"/>
      </w:r>
      <w:r>
        <w:instrText xml:space="preserve"> HYPERLINK \l "_Toc209893801" </w:instrText>
      </w:r>
      <w:r>
        <w:fldChar w:fldCharType="separate"/>
      </w:r>
      <w:r>
        <w:rPr>
          <w:rStyle w:val="32"/>
        </w:rPr>
        <w:t>4  总体原则</w:t>
      </w:r>
      <w:r>
        <w:tab/>
      </w:r>
      <w:r>
        <w:fldChar w:fldCharType="begin"/>
      </w:r>
      <w:r>
        <w:instrText xml:space="preserve"> PAGEREF _Toc209893801 \h </w:instrText>
      </w:r>
      <w:r>
        <w:fldChar w:fldCharType="separate"/>
      </w:r>
      <w:r>
        <w:t>3</w:t>
      </w:r>
      <w:r>
        <w:fldChar w:fldCharType="end"/>
      </w:r>
      <w:r>
        <w:fldChar w:fldCharType="end"/>
      </w:r>
    </w:p>
    <w:p w14:paraId="6FD3F7D7">
      <w:pPr>
        <w:pStyle w:val="19"/>
        <w:tabs>
          <w:tab w:val="right" w:leader="dot" w:pos="9344"/>
        </w:tabs>
        <w:rPr>
          <w:rFonts w:asciiTheme="minorHAnsi" w:hAnsiTheme="minorHAnsi" w:eastAsiaTheme="minorEastAsia" w:cstheme="minorBidi"/>
          <w:szCs w:val="22"/>
        </w:rPr>
      </w:pPr>
      <w:r>
        <w:fldChar w:fldCharType="begin"/>
      </w:r>
      <w:r>
        <w:instrText xml:space="preserve"> HYPERLINK \l "_Toc209893802" </w:instrText>
      </w:r>
      <w:r>
        <w:fldChar w:fldCharType="separate"/>
      </w:r>
      <w:r>
        <w:rPr>
          <w:rStyle w:val="32"/>
        </w:rPr>
        <w:t>5  术前评估流程与操作要求</w:t>
      </w:r>
      <w:r>
        <w:tab/>
      </w:r>
      <w:r>
        <w:fldChar w:fldCharType="begin"/>
      </w:r>
      <w:r>
        <w:instrText xml:space="preserve"> PAGEREF _Toc209893802 \h </w:instrText>
      </w:r>
      <w:r>
        <w:fldChar w:fldCharType="separate"/>
      </w:r>
      <w:r>
        <w:t>4</w:t>
      </w:r>
      <w:r>
        <w:fldChar w:fldCharType="end"/>
      </w:r>
      <w:r>
        <w:fldChar w:fldCharType="end"/>
      </w:r>
    </w:p>
    <w:p w14:paraId="31D7DB8F">
      <w:pPr>
        <w:pStyle w:val="19"/>
        <w:tabs>
          <w:tab w:val="right" w:leader="dot" w:pos="9344"/>
        </w:tabs>
        <w:rPr>
          <w:rFonts w:asciiTheme="minorHAnsi" w:hAnsiTheme="minorHAnsi" w:eastAsiaTheme="minorEastAsia" w:cstheme="minorBidi"/>
          <w:szCs w:val="22"/>
        </w:rPr>
      </w:pPr>
      <w:r>
        <w:fldChar w:fldCharType="begin"/>
      </w:r>
      <w:r>
        <w:instrText xml:space="preserve"> HYPERLINK \l "_Toc209893803" </w:instrText>
      </w:r>
      <w:r>
        <w:fldChar w:fldCharType="separate"/>
      </w:r>
      <w:r>
        <w:rPr>
          <w:rStyle w:val="32"/>
        </w:rPr>
        <w:t>6  手术适配性考量与优化方案</w:t>
      </w:r>
      <w:r>
        <w:tab/>
      </w:r>
      <w:r>
        <w:fldChar w:fldCharType="begin"/>
      </w:r>
      <w:r>
        <w:instrText xml:space="preserve"> PAGEREF _Toc209893803 \h </w:instrText>
      </w:r>
      <w:r>
        <w:fldChar w:fldCharType="separate"/>
      </w:r>
      <w:r>
        <w:t>5</w:t>
      </w:r>
      <w:r>
        <w:fldChar w:fldCharType="end"/>
      </w:r>
      <w:r>
        <w:fldChar w:fldCharType="end"/>
      </w:r>
    </w:p>
    <w:p w14:paraId="410EB884">
      <w:pPr>
        <w:pStyle w:val="19"/>
        <w:tabs>
          <w:tab w:val="right" w:leader="dot" w:pos="9344"/>
        </w:tabs>
        <w:rPr>
          <w:rFonts w:asciiTheme="minorHAnsi" w:hAnsiTheme="minorHAnsi" w:eastAsiaTheme="minorEastAsia" w:cstheme="minorBidi"/>
          <w:szCs w:val="22"/>
        </w:rPr>
      </w:pPr>
      <w:r>
        <w:fldChar w:fldCharType="begin"/>
      </w:r>
      <w:r>
        <w:instrText xml:space="preserve"> HYPERLINK \l "_Toc209893804" </w:instrText>
      </w:r>
      <w:r>
        <w:fldChar w:fldCharType="separate"/>
      </w:r>
      <w:r>
        <w:rPr>
          <w:rStyle w:val="32"/>
        </w:rPr>
        <w:t>7  术前风险评估与管理</w:t>
      </w:r>
      <w:r>
        <w:tab/>
      </w:r>
      <w:r>
        <w:fldChar w:fldCharType="begin"/>
      </w:r>
      <w:r>
        <w:instrText xml:space="preserve"> PAGEREF _Toc209893804 \h </w:instrText>
      </w:r>
      <w:r>
        <w:fldChar w:fldCharType="separate"/>
      </w:r>
      <w:r>
        <w:t>6</w:t>
      </w:r>
      <w:r>
        <w:fldChar w:fldCharType="end"/>
      </w:r>
      <w:r>
        <w:fldChar w:fldCharType="end"/>
      </w:r>
    </w:p>
    <w:p w14:paraId="6CC9894D">
      <w:pPr>
        <w:pStyle w:val="19"/>
        <w:tabs>
          <w:tab w:val="right" w:leader="dot" w:pos="9344"/>
        </w:tabs>
        <w:rPr>
          <w:rFonts w:asciiTheme="minorHAnsi" w:hAnsiTheme="minorHAnsi" w:eastAsiaTheme="minorEastAsia" w:cstheme="minorBidi"/>
          <w:szCs w:val="22"/>
        </w:rPr>
      </w:pPr>
      <w:r>
        <w:fldChar w:fldCharType="begin"/>
      </w:r>
      <w:r>
        <w:instrText xml:space="preserve"> HYPERLINK \l "_Toc209893805" </w:instrText>
      </w:r>
      <w:r>
        <w:fldChar w:fldCharType="separate"/>
      </w:r>
      <w:r>
        <w:rPr>
          <w:rStyle w:val="32"/>
        </w:rPr>
        <w:t>8  术前准备与实施协调</w:t>
      </w:r>
      <w:r>
        <w:tab/>
      </w:r>
      <w:r>
        <w:fldChar w:fldCharType="begin"/>
      </w:r>
      <w:r>
        <w:instrText xml:space="preserve"> PAGEREF _Toc209893805 \h </w:instrText>
      </w:r>
      <w:r>
        <w:fldChar w:fldCharType="separate"/>
      </w:r>
      <w:r>
        <w:t>7</w:t>
      </w:r>
      <w:r>
        <w:fldChar w:fldCharType="end"/>
      </w:r>
      <w:r>
        <w:fldChar w:fldCharType="end"/>
      </w:r>
    </w:p>
    <w:p w14:paraId="0AA537A7">
      <w:pPr>
        <w:pStyle w:val="19"/>
        <w:tabs>
          <w:tab w:val="right" w:leader="dot" w:pos="9344"/>
        </w:tabs>
        <w:rPr>
          <w:rFonts w:asciiTheme="minorHAnsi" w:hAnsiTheme="minorHAnsi" w:eastAsiaTheme="minorEastAsia" w:cstheme="minorBidi"/>
          <w:szCs w:val="22"/>
        </w:rPr>
      </w:pPr>
      <w:r>
        <w:fldChar w:fldCharType="begin"/>
      </w:r>
      <w:r>
        <w:instrText xml:space="preserve"> HYPERLINK \l "_Toc209893806" </w:instrText>
      </w:r>
      <w:r>
        <w:fldChar w:fldCharType="separate"/>
      </w:r>
      <w:r>
        <w:rPr>
          <w:rStyle w:val="32"/>
        </w:rPr>
        <w:t>9  术中操作与适配性监控</w:t>
      </w:r>
      <w:r>
        <w:tab/>
      </w:r>
      <w:r>
        <w:fldChar w:fldCharType="begin"/>
      </w:r>
      <w:r>
        <w:instrText xml:space="preserve"> PAGEREF _Toc209893806 \h </w:instrText>
      </w:r>
      <w:r>
        <w:fldChar w:fldCharType="separate"/>
      </w:r>
      <w:r>
        <w:t>8</w:t>
      </w:r>
      <w:r>
        <w:fldChar w:fldCharType="end"/>
      </w:r>
      <w:r>
        <w:fldChar w:fldCharType="end"/>
      </w:r>
    </w:p>
    <w:p w14:paraId="7F54ABB3">
      <w:pPr>
        <w:pStyle w:val="19"/>
        <w:tabs>
          <w:tab w:val="right" w:leader="dot" w:pos="9344"/>
        </w:tabs>
        <w:rPr>
          <w:rFonts w:asciiTheme="minorHAnsi" w:hAnsiTheme="minorHAnsi" w:eastAsiaTheme="minorEastAsia" w:cstheme="minorBidi"/>
          <w:szCs w:val="22"/>
        </w:rPr>
      </w:pPr>
      <w:r>
        <w:fldChar w:fldCharType="begin"/>
      </w:r>
      <w:r>
        <w:instrText xml:space="preserve"> HYPERLINK \l "_Toc209893807" </w:instrText>
      </w:r>
      <w:r>
        <w:fldChar w:fldCharType="separate"/>
      </w:r>
      <w:r>
        <w:rPr>
          <w:rStyle w:val="32"/>
        </w:rPr>
        <w:t>10  术后评估与随访管理</w:t>
      </w:r>
      <w:r>
        <w:tab/>
      </w:r>
      <w:r>
        <w:fldChar w:fldCharType="begin"/>
      </w:r>
      <w:r>
        <w:instrText xml:space="preserve"> PAGEREF _Toc209893807 \h </w:instrText>
      </w:r>
      <w:r>
        <w:fldChar w:fldCharType="separate"/>
      </w:r>
      <w:r>
        <w:t>9</w:t>
      </w:r>
      <w:r>
        <w:fldChar w:fldCharType="end"/>
      </w:r>
      <w:r>
        <w:fldChar w:fldCharType="end"/>
      </w:r>
    </w:p>
    <w:p w14:paraId="6E4BEE68">
      <w:pPr>
        <w:pStyle w:val="19"/>
        <w:tabs>
          <w:tab w:val="right" w:leader="dot" w:pos="9344"/>
        </w:tabs>
        <w:rPr>
          <w:rFonts w:asciiTheme="minorHAnsi" w:hAnsiTheme="minorHAnsi" w:eastAsiaTheme="minorEastAsia" w:cstheme="minorBidi"/>
          <w:szCs w:val="22"/>
        </w:rPr>
      </w:pPr>
      <w:r>
        <w:fldChar w:fldCharType="begin"/>
      </w:r>
      <w:r>
        <w:instrText xml:space="preserve"> HYPERLINK \l "_Toc209893808" </w:instrText>
      </w:r>
      <w:r>
        <w:fldChar w:fldCharType="separate"/>
      </w:r>
      <w:r>
        <w:rPr>
          <w:rStyle w:val="32"/>
        </w:rPr>
        <w:t>参考文献</w:t>
      </w:r>
      <w:r>
        <w:tab/>
      </w:r>
      <w:r>
        <w:fldChar w:fldCharType="begin"/>
      </w:r>
      <w:r>
        <w:instrText xml:space="preserve"> PAGEREF _Toc209893808 \h </w:instrText>
      </w:r>
      <w:r>
        <w:fldChar w:fldCharType="separate"/>
      </w:r>
      <w:r>
        <w:t>11</w:t>
      </w:r>
      <w:r>
        <w:fldChar w:fldCharType="end"/>
      </w:r>
      <w:r>
        <w:fldChar w:fldCharType="end"/>
      </w:r>
    </w:p>
    <w:p w14:paraId="225567F0">
      <w:pPr>
        <w:pStyle w:val="91"/>
        <w:spacing w:after="360"/>
        <w:sectPr>
          <w:headerReference r:id="rId12" w:type="first"/>
          <w:headerReference r:id="rId10" w:type="default"/>
          <w:footerReference r:id="rId13" w:type="default"/>
          <w:headerReference r:id="rId11"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55CEC1D">
      <w:pPr>
        <w:pStyle w:val="89"/>
        <w:spacing w:before="900" w:after="360"/>
      </w:pPr>
      <w:bookmarkStart w:id="22" w:name="_Toc209893796"/>
      <w:bookmarkStart w:id="23" w:name="BookMark2"/>
      <w:r>
        <w:rPr>
          <w:spacing w:val="320"/>
        </w:rPr>
        <w:t>前</w:t>
      </w:r>
      <w:r>
        <w:t>言</w:t>
      </w:r>
      <w:bookmarkEnd w:id="22"/>
    </w:p>
    <w:p w14:paraId="35AC2FAA">
      <w:pPr>
        <w:pStyle w:val="56"/>
        <w:spacing w:line="360" w:lineRule="auto"/>
        <w:ind w:firstLine="420"/>
      </w:pPr>
      <w:r>
        <w:rPr>
          <w:rFonts w:hint="eastAsia"/>
        </w:rPr>
        <w:t>本文件按照GB/T 1.1—2020《标准化工作导则  第1部分：标准化文件的结构和起草规则》的规定起草。</w:t>
      </w:r>
    </w:p>
    <w:p w14:paraId="6BB17D8D">
      <w:pPr>
        <w:pStyle w:val="56"/>
        <w:spacing w:line="360" w:lineRule="auto"/>
        <w:ind w:firstLine="420"/>
      </w:pPr>
      <w:r>
        <w:rPr>
          <w:rFonts w:hint="eastAsia"/>
        </w:rPr>
        <w:t>请注意本文件的某些内容可能涉及专利。本文件的发布机构不承担识别专利的责任。</w:t>
      </w:r>
    </w:p>
    <w:p w14:paraId="79EFE827">
      <w:pPr>
        <w:pStyle w:val="56"/>
        <w:spacing w:line="360" w:lineRule="auto"/>
        <w:ind w:firstLine="420"/>
      </w:pPr>
      <w:r>
        <w:rPr>
          <w:rFonts w:hint="eastAsia"/>
        </w:rPr>
        <w:t>本文件由西安市计量标准检测认证协会提出并归口。</w:t>
      </w:r>
    </w:p>
    <w:p w14:paraId="7718CD44">
      <w:pPr>
        <w:pStyle w:val="56"/>
        <w:spacing w:line="360" w:lineRule="auto"/>
        <w:ind w:firstLine="420"/>
      </w:pPr>
      <w:r>
        <w:rPr>
          <w:rFonts w:hint="eastAsia"/>
        </w:rPr>
        <w:t>本文件起草单位：上海市东方医院。</w:t>
      </w:r>
    </w:p>
    <w:p w14:paraId="42BC1C2C">
      <w:pPr>
        <w:pStyle w:val="56"/>
        <w:spacing w:line="360" w:lineRule="auto"/>
        <w:ind w:firstLine="420"/>
      </w:pPr>
      <w:r>
        <w:rPr>
          <w:rFonts w:hint="eastAsia"/>
        </w:rPr>
        <w:t>本文件主要起草人：吴腾飞。</w:t>
      </w:r>
    </w:p>
    <w:p w14:paraId="4F59AFA1">
      <w:pPr>
        <w:pStyle w:val="56"/>
        <w:ind w:firstLine="420"/>
      </w:pPr>
    </w:p>
    <w:p w14:paraId="43B1A6EE">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4104DD8B">
      <w:pPr>
        <w:pStyle w:val="89"/>
        <w:spacing w:after="360"/>
      </w:pPr>
      <w:bookmarkStart w:id="24" w:name="_Toc209893797"/>
      <w:bookmarkStart w:id="25" w:name="BookMark3"/>
      <w:r>
        <w:rPr>
          <w:spacing w:val="320"/>
        </w:rPr>
        <w:t>引</w:t>
      </w:r>
      <w:r>
        <w:t>言</w:t>
      </w:r>
      <w:bookmarkEnd w:id="24"/>
    </w:p>
    <w:p w14:paraId="248127BA">
      <w:pPr>
        <w:pStyle w:val="56"/>
        <w:spacing w:line="360" w:lineRule="auto"/>
        <w:ind w:firstLine="420"/>
      </w:pPr>
      <w:r>
        <w:rPr>
          <w:rFonts w:hint="eastAsia"/>
        </w:rPr>
        <w:t>随着医疗技术的发展和骨科手术水平的提升，骨科植入物在骨折修复、关节置换、脊柱矫形及其他骨科疾病治疗中得到了广泛应用。植入物的设计、材质和性能直接影响手术效果、患者康复速度以及术后并发症的发生率。术前对骨科植入物进行科学、系统的评估，并充分考虑手术适配性，对于提高手术成功率、降低风险和优化患者个体化治疗方案具有重要意义。</w:t>
      </w:r>
    </w:p>
    <w:p w14:paraId="1D5A46CE">
      <w:pPr>
        <w:pStyle w:val="56"/>
        <w:spacing w:line="360" w:lineRule="auto"/>
        <w:ind w:firstLine="420"/>
      </w:pPr>
      <w:r>
        <w:rPr>
          <w:rFonts w:hint="eastAsia"/>
        </w:rPr>
        <w:t>骨科植入物的术前评估不仅涉及患者的骨骼结构、病理类型、骨密度及力学特性，还涉及植入物的型号选择、尺寸匹配、固定方式以及手术操作的可行性。在实际临床中，由于患者解剖结构差异、疾病复杂性及植入物多样化，术前评估存在一定难度。如果评估不充分或适配性考虑不足，可能导致植入物定位不准确、固定不稳、关节活动受限或术后并发症增加，甚至影响骨愈合效果和患者生活质量。</w:t>
      </w:r>
    </w:p>
    <w:p w14:paraId="613E1FA8">
      <w:pPr>
        <w:pStyle w:val="56"/>
        <w:spacing w:line="360" w:lineRule="auto"/>
        <w:ind w:firstLine="420"/>
      </w:pPr>
      <w:r>
        <w:rPr>
          <w:rFonts w:hint="eastAsia"/>
        </w:rPr>
        <w:t>目前，国内外在骨科植入物术前评估方面已有诸多研究和临床实践经验，但在评估方法、指标体系、操作流程及标准化要求方面尚缺乏统一规范。为了确保骨科植入物术前评估和手术适配性考量的科学性和可操作性，本文件结合现有临床指南、技术标准及专家共识，系统提出术前评估流程、关键指标、适配性考量原则、风险评估方法及术前准备要求。通过标准化术前评估流程和适配性考量，可帮助骨科医师在手术前充分掌握患者骨骼状况、选择合适的植入物方案，并优化手术操作策略，从而提升手术安全性和临床疗效。</w:t>
      </w:r>
    </w:p>
    <w:p w14:paraId="42EAE8EF">
      <w:pPr>
        <w:pStyle w:val="56"/>
        <w:spacing w:line="360" w:lineRule="auto"/>
        <w:ind w:firstLine="420"/>
      </w:pPr>
      <w:r>
        <w:rPr>
          <w:rFonts w:hint="eastAsia"/>
        </w:rPr>
        <w:t>本文件适用于骨科手术中涉及各类植入物的术前评估及手术方案设计，包括关节置换、骨折内固定、脊柱矫形及骨缺损修复等领域，既适用于成人患者，也适用于特殊人群如老年患者、青少年或骨质疏松患者。文件的实施将为医院骨科临床工作提供系统指导，促进术前</w:t>
      </w:r>
      <w:bookmarkStart w:id="61" w:name="_GoBack"/>
      <w:bookmarkEnd w:id="61"/>
      <w:r>
        <w:rPr>
          <w:rFonts w:hint="eastAsia"/>
        </w:rPr>
        <w:t>评估标准化、手术方案优化以及患者个性化治疗的科学化发展。</w:t>
      </w:r>
    </w:p>
    <w:p w14:paraId="50D9A392">
      <w:pPr>
        <w:pStyle w:val="56"/>
        <w:ind w:firstLine="420"/>
      </w:pPr>
    </w:p>
    <w:p w14:paraId="1F60BA1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12C43CC1">
      <w:pPr>
        <w:spacing w:line="20" w:lineRule="exact"/>
        <w:jc w:val="center"/>
        <w:rPr>
          <w:rFonts w:ascii="黑体" w:hAnsi="黑体" w:eastAsia="黑体"/>
          <w:sz w:val="32"/>
          <w:szCs w:val="32"/>
        </w:rPr>
      </w:pPr>
      <w:bookmarkStart w:id="26" w:name="BookMark4"/>
    </w:p>
    <w:p w14:paraId="0D5B76E8">
      <w:pPr>
        <w:spacing w:line="20" w:lineRule="exact"/>
        <w:jc w:val="center"/>
        <w:rPr>
          <w:rFonts w:ascii="黑体" w:hAnsi="黑体" w:eastAsia="黑体"/>
          <w:sz w:val="32"/>
          <w:szCs w:val="32"/>
        </w:rPr>
      </w:pPr>
    </w:p>
    <w:sdt>
      <w:sdtPr>
        <w:tag w:val="NEW_STAND_NAME"/>
        <w:id w:val="595910757"/>
        <w:lock w:val="sdtLocked"/>
        <w:placeholder>
          <w:docPart w:val="428A614B804142AE8BDBB50A8A79792D"/>
        </w:placeholder>
      </w:sdtPr>
      <w:sdtContent>
        <w:p w14:paraId="32D09606">
          <w:pPr>
            <w:pStyle w:val="177"/>
            <w:spacing w:after="0"/>
          </w:pPr>
          <w:bookmarkStart w:id="27" w:name="NEW_STAND_NAME"/>
          <w:r>
            <w:rPr>
              <w:rFonts w:hint="eastAsia"/>
            </w:rPr>
            <w:t>骨科植入物术前评估及手术适配性</w:t>
          </w:r>
        </w:p>
        <w:p w14:paraId="08ED5E01">
          <w:pPr>
            <w:pStyle w:val="177"/>
            <w:spacing w:before="0"/>
          </w:pPr>
          <w:r>
            <w:rPr>
              <w:rFonts w:hint="eastAsia"/>
            </w:rPr>
            <w:t>考量规范</w:t>
          </w:r>
        </w:p>
      </w:sdtContent>
    </w:sdt>
    <w:bookmarkEnd w:id="27"/>
    <w:p w14:paraId="153BF6ED">
      <w:pPr>
        <w:pStyle w:val="104"/>
        <w:spacing w:before="240" w:after="240" w:line="360" w:lineRule="auto"/>
      </w:pPr>
      <w:bookmarkStart w:id="28" w:name="_Toc24884211"/>
      <w:bookmarkStart w:id="29" w:name="_Toc17233325"/>
      <w:bookmarkStart w:id="30" w:name="_Toc17233333"/>
      <w:bookmarkStart w:id="31" w:name="_Toc26648465"/>
      <w:bookmarkStart w:id="32" w:name="_Toc209893798"/>
      <w:bookmarkStart w:id="33" w:name="_Toc26986771"/>
      <w:bookmarkStart w:id="34" w:name="_Toc26986530"/>
      <w:bookmarkStart w:id="35" w:name="_Toc97192964"/>
      <w:bookmarkStart w:id="36" w:name="_Toc26718930"/>
      <w:bookmarkStart w:id="37" w:name="_Toc24884218"/>
      <w:r>
        <w:rPr>
          <w:rFonts w:hint="eastAsia"/>
        </w:rPr>
        <w:t>范围</w:t>
      </w:r>
      <w:bookmarkEnd w:id="28"/>
      <w:bookmarkEnd w:id="29"/>
      <w:bookmarkEnd w:id="30"/>
      <w:bookmarkEnd w:id="31"/>
      <w:bookmarkEnd w:id="32"/>
      <w:bookmarkEnd w:id="33"/>
      <w:bookmarkEnd w:id="34"/>
      <w:bookmarkEnd w:id="35"/>
      <w:bookmarkEnd w:id="36"/>
      <w:bookmarkEnd w:id="37"/>
    </w:p>
    <w:p w14:paraId="520454CF">
      <w:pPr>
        <w:pStyle w:val="56"/>
        <w:spacing w:line="360" w:lineRule="auto"/>
        <w:ind w:firstLine="420"/>
      </w:pPr>
      <w:bookmarkStart w:id="38" w:name="_Toc17233326"/>
      <w:bookmarkStart w:id="39" w:name="_Toc17233334"/>
      <w:bookmarkStart w:id="40" w:name="_Toc24884219"/>
      <w:bookmarkStart w:id="41" w:name="_Toc26648466"/>
      <w:bookmarkStart w:id="42" w:name="_Toc24884212"/>
      <w:r>
        <w:rPr>
          <w:rFonts w:hint="eastAsia"/>
        </w:rPr>
        <w:t>本文件规定了骨科植入物手术的术前评估流程与操作要求、手术适配性考量与优化方案、术前风险评估与管理、术前准备与实施协调、术中操作与适配性监控及术后评估与随访管理等内容。</w:t>
      </w:r>
    </w:p>
    <w:p w14:paraId="0B3670D4">
      <w:pPr>
        <w:pStyle w:val="56"/>
        <w:spacing w:line="360" w:lineRule="auto"/>
        <w:ind w:firstLine="420"/>
      </w:pPr>
      <w:r>
        <w:rPr>
          <w:rFonts w:hint="eastAsia"/>
        </w:rPr>
        <w:t>本文件适用于骨科手术中涉及各类植入物的术前评估及手术适配性考量工作。</w:t>
      </w:r>
    </w:p>
    <w:p w14:paraId="1F7FEEB2">
      <w:pPr>
        <w:pStyle w:val="104"/>
        <w:spacing w:before="240" w:after="240" w:line="360" w:lineRule="auto"/>
      </w:pPr>
      <w:bookmarkStart w:id="43" w:name="_Toc26718931"/>
      <w:bookmarkStart w:id="44" w:name="_Toc26986772"/>
      <w:bookmarkStart w:id="45" w:name="_Toc26986531"/>
      <w:bookmarkStart w:id="46" w:name="_Toc97192965"/>
      <w:bookmarkStart w:id="47" w:name="_Toc209893799"/>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E937BECAD2B34860A158A768CA921C5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9F4EAAC">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97D181">
      <w:pPr>
        <w:pStyle w:val="56"/>
        <w:spacing w:line="360" w:lineRule="auto"/>
        <w:ind w:firstLine="420"/>
      </w:pPr>
      <w:r>
        <w:t>GB 9706.1</w:t>
      </w:r>
      <w:r>
        <w:rPr>
          <w:rFonts w:hint="eastAsia"/>
        </w:rPr>
        <w:t>—</w:t>
      </w:r>
      <w:r>
        <w:t xml:space="preserve">2020 </w:t>
      </w:r>
      <w:r>
        <w:rPr>
          <w:rFonts w:hint="eastAsia"/>
        </w:rPr>
        <w:t xml:space="preserve">医用电气设备 </w:t>
      </w:r>
      <w:r>
        <w:t xml:space="preserve"> </w:t>
      </w:r>
      <w:r>
        <w:rPr>
          <w:rFonts w:hint="eastAsia"/>
        </w:rPr>
        <w:t>第1部分:基本安全和基本性能的通用要求</w:t>
      </w:r>
    </w:p>
    <w:p w14:paraId="0677ED19">
      <w:pPr>
        <w:pStyle w:val="56"/>
        <w:spacing w:line="360" w:lineRule="auto"/>
        <w:ind w:firstLine="420"/>
      </w:pPr>
      <w:r>
        <w:rPr>
          <w:rFonts w:hint="eastAsia"/>
        </w:rPr>
        <w:t>GB/T 1.1—2020 标准化工作导则  第1部分:标准化文件的结构和起草规则</w:t>
      </w:r>
    </w:p>
    <w:p w14:paraId="30A0CE50">
      <w:pPr>
        <w:pStyle w:val="56"/>
        <w:spacing w:line="360" w:lineRule="auto"/>
        <w:ind w:firstLine="420"/>
      </w:pPr>
      <w:r>
        <w:t>GB/T 16886.6</w:t>
      </w:r>
      <w:r>
        <w:rPr>
          <w:rFonts w:hint="eastAsia"/>
        </w:rPr>
        <w:t>—</w:t>
      </w:r>
      <w:r>
        <w:t xml:space="preserve">2022 </w:t>
      </w:r>
      <w:r>
        <w:rPr>
          <w:rFonts w:hint="eastAsia"/>
        </w:rPr>
        <w:t xml:space="preserve">医疗器械生物学评价 </w:t>
      </w:r>
      <w:r>
        <w:t xml:space="preserve"> </w:t>
      </w:r>
      <w:r>
        <w:rPr>
          <w:rFonts w:hint="eastAsia"/>
        </w:rPr>
        <w:t>第6部分:植入后局部反应试验</w:t>
      </w:r>
    </w:p>
    <w:p w14:paraId="26C418E3">
      <w:pPr>
        <w:pStyle w:val="56"/>
        <w:spacing w:line="360" w:lineRule="auto"/>
        <w:ind w:firstLine="420"/>
      </w:pPr>
      <w:r>
        <w:t>GB/T 16886.10</w:t>
      </w:r>
      <w:r>
        <w:rPr>
          <w:rFonts w:hint="eastAsia"/>
        </w:rPr>
        <w:t>—</w:t>
      </w:r>
      <w:r>
        <w:t xml:space="preserve">2024 </w:t>
      </w:r>
      <w:r>
        <w:rPr>
          <w:rFonts w:hint="eastAsia"/>
        </w:rPr>
        <w:t xml:space="preserve">医疗器械生物学评价 </w:t>
      </w:r>
      <w:r>
        <w:t xml:space="preserve"> </w:t>
      </w:r>
      <w:r>
        <w:rPr>
          <w:rFonts w:hint="eastAsia"/>
        </w:rPr>
        <w:t>第10部分：皮肤致敏试验</w:t>
      </w:r>
    </w:p>
    <w:p w14:paraId="549E9643">
      <w:pPr>
        <w:pStyle w:val="56"/>
        <w:spacing w:line="360" w:lineRule="auto"/>
        <w:ind w:firstLine="420"/>
      </w:pPr>
      <w:r>
        <w:t>GB/T 16886.23</w:t>
      </w:r>
      <w:r>
        <w:rPr>
          <w:rFonts w:hint="eastAsia"/>
        </w:rPr>
        <w:t>—</w:t>
      </w:r>
      <w:r>
        <w:t xml:space="preserve">2023 </w:t>
      </w:r>
      <w:r>
        <w:rPr>
          <w:rFonts w:hint="eastAsia"/>
        </w:rPr>
        <w:t xml:space="preserve">医疗器械生物学评价 </w:t>
      </w:r>
      <w:r>
        <w:t xml:space="preserve"> </w:t>
      </w:r>
      <w:r>
        <w:rPr>
          <w:rFonts w:hint="eastAsia"/>
        </w:rPr>
        <w:t>第23部分：刺激试验</w:t>
      </w:r>
    </w:p>
    <w:p w14:paraId="52EAA43D">
      <w:pPr>
        <w:pStyle w:val="56"/>
        <w:spacing w:line="360" w:lineRule="auto"/>
        <w:ind w:firstLine="420"/>
      </w:pPr>
      <w:r>
        <w:t>GB/Z 16886.22</w:t>
      </w:r>
      <w:r>
        <w:rPr>
          <w:rFonts w:hint="eastAsia"/>
        </w:rPr>
        <w:t>—</w:t>
      </w:r>
      <w:r>
        <w:t xml:space="preserve">2022 </w:t>
      </w:r>
      <w:r>
        <w:rPr>
          <w:rFonts w:hint="eastAsia"/>
        </w:rPr>
        <w:t>医疗器械生物学评价  第22部分:纳米材料指南</w:t>
      </w:r>
    </w:p>
    <w:p w14:paraId="6962992E">
      <w:pPr>
        <w:pStyle w:val="104"/>
        <w:spacing w:before="240" w:after="240" w:line="360" w:lineRule="auto"/>
      </w:pPr>
      <w:bookmarkStart w:id="48" w:name="_Toc209893800"/>
      <w:bookmarkStart w:id="49" w:name="_Toc97192966"/>
      <w:r>
        <w:rPr>
          <w:rFonts w:hint="eastAsia"/>
          <w:szCs w:val="21"/>
        </w:rPr>
        <w:t>术语和定义</w:t>
      </w:r>
      <w:bookmarkEnd w:id="48"/>
      <w:bookmarkEnd w:id="49"/>
    </w:p>
    <w:sdt>
      <w:sdtPr>
        <w:id w:val="-1909835108"/>
        <w:placeholder>
          <w:docPart w:val="7D0407537AFA4EBFB7447D8BB1E4BC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69B61DD">
          <w:pPr>
            <w:pStyle w:val="56"/>
            <w:spacing w:line="360" w:lineRule="auto"/>
            <w:ind w:firstLine="420"/>
          </w:pPr>
          <w:bookmarkStart w:id="50" w:name="_Toc26986532"/>
          <w:bookmarkEnd w:id="50"/>
          <w:r>
            <w:t>下列术语和定义适用于本文件。</w:t>
          </w:r>
        </w:p>
      </w:sdtContent>
    </w:sdt>
    <w:p w14:paraId="4868BED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骨科植入物 orthopedic implant</w:t>
      </w:r>
    </w:p>
    <w:p w14:paraId="756D0BC6">
      <w:pPr>
        <w:pStyle w:val="56"/>
        <w:spacing w:line="360" w:lineRule="auto"/>
        <w:ind w:firstLine="420"/>
      </w:pPr>
      <w:r>
        <w:rPr>
          <w:rFonts w:hint="eastAsia"/>
        </w:rPr>
        <w:t>指用于骨折固定、关节置换、脊柱矫形及骨缺损修复的人工器械或材料，包括金属、聚合物、陶瓷及复合材料制成的内固定器、假体及矫形装置。</w:t>
      </w:r>
    </w:p>
    <w:p w14:paraId="36169D4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术前评估 preoperative assessment</w:t>
      </w:r>
    </w:p>
    <w:p w14:paraId="1C9C5D93">
      <w:pPr>
        <w:pStyle w:val="56"/>
        <w:spacing w:line="360" w:lineRule="auto"/>
        <w:ind w:firstLine="420"/>
      </w:pPr>
      <w:r>
        <w:rPr>
          <w:rFonts w:hint="eastAsia"/>
        </w:rPr>
        <w:t>指在骨科手术前对患者骨骼结构、病理状态、功能水平及相关生理指标进行系统评价，以指导植入物选择和手术方案制定的过程。</w:t>
      </w:r>
    </w:p>
    <w:p w14:paraId="6A432FFC">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手术适配性 surgical compatibility</w:t>
      </w:r>
    </w:p>
    <w:p w14:paraId="2E94BDA6">
      <w:pPr>
        <w:pStyle w:val="56"/>
        <w:spacing w:line="360" w:lineRule="auto"/>
        <w:ind w:firstLine="420"/>
      </w:pPr>
      <w:r>
        <w:rPr>
          <w:rFonts w:hint="eastAsia"/>
        </w:rPr>
        <w:t>指骨科植入物在患者个体解剖结构、病理状态及手术操作条件下的匹配程度，包括尺寸、形状、固定方式及功能协调性。</w:t>
      </w:r>
    </w:p>
    <w:p w14:paraId="7658584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骨密度 bone mineral density</w:t>
      </w:r>
    </w:p>
    <w:p w14:paraId="363E796D">
      <w:pPr>
        <w:pStyle w:val="56"/>
        <w:spacing w:line="360" w:lineRule="auto"/>
        <w:ind w:firstLine="420"/>
      </w:pPr>
      <w:r>
        <w:rPr>
          <w:rFonts w:hint="eastAsia"/>
        </w:rPr>
        <w:t>通过影像学或力学测试测得的骨组织矿物质含量，反映骨骼强度和骨质疏松风险，是术前评估的重要指标。</w:t>
      </w:r>
    </w:p>
    <w:p w14:paraId="438D16F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解剖测量 anatomical measurement</w:t>
      </w:r>
    </w:p>
    <w:p w14:paraId="16B6F725">
      <w:pPr>
        <w:pStyle w:val="56"/>
        <w:spacing w:line="360" w:lineRule="auto"/>
        <w:ind w:firstLine="420"/>
      </w:pPr>
      <w:r>
        <w:rPr>
          <w:rFonts w:hint="eastAsia"/>
        </w:rPr>
        <w:t>利用影像学资料或三维重建技术，对患者骨骼结构进行精确测量，为植入物选择、尺寸匹配及手术路径规划提供依据。</w:t>
      </w:r>
    </w:p>
    <w:p w14:paraId="5CA7F445">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内固定器 internal fixation device</w:t>
      </w:r>
    </w:p>
    <w:p w14:paraId="3252E012">
      <w:pPr>
        <w:pStyle w:val="56"/>
        <w:spacing w:line="360" w:lineRule="auto"/>
        <w:ind w:firstLine="420"/>
      </w:pPr>
      <w:r>
        <w:rPr>
          <w:rFonts w:hint="eastAsia"/>
        </w:rPr>
        <w:t>用于骨折或骨结构重建的金属或复合材料器械，包括钢板、髓内钉、螺钉及连接件等，用于固定骨片和维持解剖复位。</w:t>
      </w:r>
    </w:p>
    <w:p w14:paraId="1020A0B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关节置换假体 joint replacement prosthesis</w:t>
      </w:r>
    </w:p>
    <w:p w14:paraId="4EC35258">
      <w:pPr>
        <w:pStyle w:val="56"/>
        <w:spacing w:line="360" w:lineRule="auto"/>
        <w:ind w:firstLine="420"/>
      </w:pPr>
      <w:r>
        <w:rPr>
          <w:rFonts w:hint="eastAsia"/>
        </w:rPr>
        <w:t>用于替代患者损伤或退化关节的人工假体，包括髋关节、膝关节、肩关节等部位的全关节或半关节假体。</w:t>
      </w:r>
    </w:p>
    <w:p w14:paraId="099A60D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脊柱矫形装置 spinal correction device</w:t>
      </w:r>
    </w:p>
    <w:p w14:paraId="028229EC">
      <w:pPr>
        <w:pStyle w:val="56"/>
        <w:spacing w:line="360" w:lineRule="auto"/>
        <w:ind w:firstLine="420"/>
      </w:pPr>
      <w:r>
        <w:rPr>
          <w:rFonts w:hint="eastAsia"/>
        </w:rPr>
        <w:t>用于矫正脊柱畸形或稳定脊柱结构的内固定装置，包括椎弓根钉、连接杆及椎体间植入物。</w:t>
      </w:r>
    </w:p>
    <w:p w14:paraId="42802A36">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术前影像学评估 preoperative imaging assessment</w:t>
      </w:r>
    </w:p>
    <w:p w14:paraId="49E023CC">
      <w:pPr>
        <w:pStyle w:val="56"/>
        <w:spacing w:line="360" w:lineRule="auto"/>
        <w:ind w:firstLine="420"/>
      </w:pPr>
      <w:r>
        <w:rPr>
          <w:rFonts w:hint="eastAsia"/>
        </w:rPr>
        <w:t>通过X线、CT、MRI及三维重建等影像学技术对骨骼结构、病变范围及软组织情况进行分析，为术前规划提供依据。</w:t>
      </w:r>
    </w:p>
    <w:p w14:paraId="02A8E198">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力学适配性 biomechanical compatibility</w:t>
      </w:r>
    </w:p>
    <w:p w14:paraId="23E32A82">
      <w:pPr>
        <w:pStyle w:val="56"/>
        <w:spacing w:line="360" w:lineRule="auto"/>
        <w:ind w:firstLine="420"/>
      </w:pPr>
      <w:r>
        <w:rPr>
          <w:rFonts w:hint="eastAsia"/>
        </w:rPr>
        <w:t>植入物与患者骨组织之间在受力、刚度及应力分布上的匹配程度，影响术后骨愈合、稳定性及植入物寿命。</w:t>
      </w:r>
    </w:p>
    <w:p w14:paraId="7ABEFBE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手术方案优化 surgical plan optimization</w:t>
      </w:r>
    </w:p>
    <w:p w14:paraId="12062132">
      <w:pPr>
        <w:pStyle w:val="56"/>
        <w:spacing w:line="360" w:lineRule="auto"/>
        <w:ind w:firstLine="420"/>
      </w:pPr>
      <w:r>
        <w:rPr>
          <w:rFonts w:hint="eastAsia"/>
        </w:rPr>
        <w:t>根据术前评估结果，结合植入物特性和患者个体情况，制定最适合的手术路径、操作步骤及植入物选择方案，旨在提高手术安全性和功能恢复效果。</w:t>
      </w:r>
    </w:p>
    <w:p w14:paraId="488676CD">
      <w:pPr>
        <w:pStyle w:val="104"/>
        <w:spacing w:before="240" w:after="240" w:line="360" w:lineRule="auto"/>
      </w:pPr>
      <w:bookmarkStart w:id="51" w:name="_Toc209893801"/>
      <w:r>
        <w:rPr>
          <w:rFonts w:hint="eastAsia"/>
        </w:rPr>
        <w:t>总体原则</w:t>
      </w:r>
      <w:bookmarkEnd w:id="51"/>
    </w:p>
    <w:p w14:paraId="33ADEEB3">
      <w:pPr>
        <w:pStyle w:val="105"/>
        <w:spacing w:before="120" w:after="120" w:line="360" w:lineRule="auto"/>
      </w:pPr>
      <w:r>
        <w:rPr>
          <w:rFonts w:hint="eastAsia"/>
        </w:rPr>
        <w:t>安全性原则</w:t>
      </w:r>
    </w:p>
    <w:p w14:paraId="32AB1621">
      <w:pPr>
        <w:pStyle w:val="56"/>
        <w:spacing w:line="360" w:lineRule="auto"/>
        <w:ind w:firstLine="420"/>
      </w:pPr>
      <w:r>
        <w:rPr>
          <w:rFonts w:hint="eastAsia"/>
        </w:rPr>
        <w:t>术前评估的首要目标是确保患者手术安全。所有评估环节必须考虑患者的全身健康状况、骨质强度、合并症以及手术风险。评估应通过系统收集临床信息、影像学资料、实验室指标及力学测量数据，对可能存在的安全隐患进行识别和控制，确保植入物选择和手术方案科学、合理，从而降低术中和术后并发症风险。</w:t>
      </w:r>
    </w:p>
    <w:p w14:paraId="15D081C5">
      <w:pPr>
        <w:pStyle w:val="105"/>
        <w:spacing w:before="120" w:after="120" w:line="360" w:lineRule="auto"/>
      </w:pPr>
      <w:r>
        <w:rPr>
          <w:rFonts w:hint="eastAsia"/>
        </w:rPr>
        <w:t>科学性原则</w:t>
      </w:r>
    </w:p>
    <w:p w14:paraId="7B0F1776">
      <w:pPr>
        <w:pStyle w:val="56"/>
        <w:spacing w:line="360" w:lineRule="auto"/>
        <w:ind w:firstLine="420"/>
      </w:pPr>
      <w:r>
        <w:rPr>
          <w:rFonts w:hint="eastAsia"/>
        </w:rPr>
        <w:t>术前评估应基于循证医学和临床最佳实践，采用科学、标准化的方法。评估过程应充分利用影像学分析、三维重建、骨密度测量、力学模拟及计算机辅助规划技术，确保评估结果准确可靠，为植入物选择、手术路径规划和操作方式提供科学依据。</w:t>
      </w:r>
    </w:p>
    <w:p w14:paraId="7061D681">
      <w:pPr>
        <w:pStyle w:val="105"/>
        <w:spacing w:before="120" w:after="120" w:line="360" w:lineRule="auto"/>
      </w:pPr>
      <w:r>
        <w:rPr>
          <w:rFonts w:hint="eastAsia"/>
        </w:rPr>
        <w:t>个体化原则</w:t>
      </w:r>
    </w:p>
    <w:p w14:paraId="746F1589">
      <w:pPr>
        <w:pStyle w:val="56"/>
        <w:spacing w:line="360" w:lineRule="auto"/>
        <w:ind w:firstLine="420"/>
      </w:pPr>
      <w:r>
        <w:rPr>
          <w:rFonts w:hint="eastAsia"/>
        </w:rPr>
        <w:t>患者骨骼结构、病理类型及功能需求存在差异，术前评估和手术适配性考量应体现个体化特点。应根据患者年龄、性别、体型、骨质状态及生活方式，选择最合适的植入物类型、型号及固定方式，并制定符合患者功能恢复需求的手术方案，实现精准医疗和个性化治疗。</w:t>
      </w:r>
    </w:p>
    <w:p w14:paraId="07E0B8B1">
      <w:pPr>
        <w:pStyle w:val="105"/>
        <w:spacing w:before="120" w:after="120" w:line="360" w:lineRule="auto"/>
      </w:pPr>
      <w:r>
        <w:rPr>
          <w:rFonts w:hint="eastAsia"/>
        </w:rPr>
        <w:t>系统性原则</w:t>
      </w:r>
    </w:p>
    <w:p w14:paraId="531A197E">
      <w:pPr>
        <w:pStyle w:val="56"/>
        <w:spacing w:line="360" w:lineRule="auto"/>
        <w:ind w:firstLine="420"/>
      </w:pPr>
      <w:r>
        <w:rPr>
          <w:rFonts w:hint="eastAsia"/>
        </w:rPr>
        <w:t>术前评估不仅涉及骨科植入物和手术操作，还需考虑患者全身状况、手术环境、手术器械及术后康复等因素。评估过程应形成完整的系统，包括病史采集、影像学评估、力学分析、植入物适配性验证、手术方案设计及风险预测，确保各环节协调一致、信息互通，提高手术成功率。</w:t>
      </w:r>
    </w:p>
    <w:p w14:paraId="593A07DB">
      <w:pPr>
        <w:pStyle w:val="105"/>
        <w:spacing w:before="120" w:after="120" w:line="360" w:lineRule="auto"/>
      </w:pPr>
      <w:r>
        <w:rPr>
          <w:rFonts w:hint="eastAsia"/>
        </w:rPr>
        <w:t>多学科协作原则</w:t>
      </w:r>
    </w:p>
    <w:p w14:paraId="224C5160">
      <w:pPr>
        <w:pStyle w:val="56"/>
        <w:spacing w:line="360" w:lineRule="auto"/>
        <w:ind w:firstLine="420"/>
      </w:pPr>
      <w:r>
        <w:rPr>
          <w:rFonts w:hint="eastAsia"/>
        </w:rPr>
        <w:t>术前评估和手术适配性考量应在骨科医师、影像学专家、麻醉科医师、康复科医师及器械技术人员等多学科协作下完成。通过信息共享和联合讨论，综合分析患者骨骼情况、植入物性能及手术操作条件，实现手术方案优化和风险最小化。</w:t>
      </w:r>
    </w:p>
    <w:p w14:paraId="2EF3799A">
      <w:pPr>
        <w:pStyle w:val="105"/>
        <w:spacing w:before="120" w:after="120" w:line="360" w:lineRule="auto"/>
      </w:pPr>
      <w:r>
        <w:rPr>
          <w:rFonts w:hint="eastAsia"/>
        </w:rPr>
        <w:t>规范化原则</w:t>
      </w:r>
    </w:p>
    <w:p w14:paraId="4D8CC496">
      <w:pPr>
        <w:pStyle w:val="56"/>
        <w:spacing w:line="360" w:lineRule="auto"/>
        <w:ind w:firstLine="420"/>
      </w:pPr>
      <w:r>
        <w:rPr>
          <w:rFonts w:hint="eastAsia"/>
        </w:rPr>
        <w:t>术前评估流程应标准化、规范化，明确各环节操作步骤、指标要求和记录方法。所有操作必须遵循国家和行业标准，确保术前评估结果可追溯、可核查，并为手术决策、术后管理和质量控制提供可靠依据。</w:t>
      </w:r>
    </w:p>
    <w:p w14:paraId="44FF4FC1">
      <w:pPr>
        <w:pStyle w:val="105"/>
        <w:spacing w:before="120" w:after="120" w:line="360" w:lineRule="auto"/>
      </w:pPr>
      <w:r>
        <w:rPr>
          <w:rFonts w:hint="eastAsia"/>
        </w:rPr>
        <w:t>可持续改进原则</w:t>
      </w:r>
    </w:p>
    <w:p w14:paraId="311204EC">
      <w:pPr>
        <w:pStyle w:val="56"/>
        <w:spacing w:line="360" w:lineRule="auto"/>
        <w:ind w:firstLine="420"/>
      </w:pPr>
      <w:r>
        <w:rPr>
          <w:rFonts w:hint="eastAsia"/>
        </w:rPr>
        <w:t>术前评估和手术适配性考量工作应根据临床经验、技术发展和科研成果不断优化。通过建立数据管理系统、总结评估结果、分析手术反馈，持续改进评估方法、适配性考量标准及操作流程，提高评估效率、准确性和临床适用性。</w:t>
      </w:r>
    </w:p>
    <w:p w14:paraId="03C63096">
      <w:pPr>
        <w:pStyle w:val="104"/>
        <w:spacing w:before="240" w:after="240" w:line="360" w:lineRule="auto"/>
      </w:pPr>
      <w:bookmarkStart w:id="52" w:name="_Toc209893802"/>
      <w:r>
        <w:rPr>
          <w:rFonts w:hint="eastAsia"/>
        </w:rPr>
        <w:t>术前评估流程与操作要求</w:t>
      </w:r>
      <w:bookmarkEnd w:id="52"/>
    </w:p>
    <w:p w14:paraId="48961A8C">
      <w:pPr>
        <w:pStyle w:val="105"/>
        <w:spacing w:before="120" w:after="120" w:line="360" w:lineRule="auto"/>
      </w:pPr>
      <w:r>
        <w:rPr>
          <w:rFonts w:hint="eastAsia"/>
        </w:rPr>
        <w:t>患者资料收集</w:t>
      </w:r>
    </w:p>
    <w:p w14:paraId="418559F5">
      <w:pPr>
        <w:pStyle w:val="56"/>
        <w:spacing w:line="360" w:lineRule="auto"/>
        <w:ind w:firstLine="420"/>
      </w:pPr>
      <w:r>
        <w:rPr>
          <w:rFonts w:hint="eastAsia"/>
        </w:rPr>
        <w:t>术前评估应从全面收集患者信息开始，包括基本人口学信息、病史、既往手术及治疗记录、过敏史及全身健康状况。特别关注骨折类型、关节损伤范围、脊柱畸形情况及骨质疏松等风险因素。收集信息应规范化、系统化，确保每项数据可用于后续评估和手术方案设计。</w:t>
      </w:r>
    </w:p>
    <w:p w14:paraId="1FE88452">
      <w:pPr>
        <w:pStyle w:val="105"/>
        <w:spacing w:before="120" w:after="120" w:line="360" w:lineRule="auto"/>
      </w:pPr>
      <w:r>
        <w:rPr>
          <w:rFonts w:hint="eastAsia"/>
        </w:rPr>
        <w:t>影像学评估</w:t>
      </w:r>
    </w:p>
    <w:p w14:paraId="3628F935">
      <w:pPr>
        <w:pStyle w:val="56"/>
        <w:spacing w:line="360" w:lineRule="auto"/>
        <w:ind w:firstLine="420"/>
      </w:pPr>
      <w:r>
        <w:rPr>
          <w:rFonts w:hint="eastAsia"/>
        </w:rPr>
        <w:t>影像学评估是术前评估的重要环节。应根据手术类型选择合适的影像学检查方式，包括X线、CT、MRI及三维重建。通过影像学分析，准确测量骨骼长度、角度、关节间距、骨缺损范围及软组织情况。对于复杂骨折或脊柱畸形，应利用三维重建技术进行精确测量和模拟，辅助植入物尺寸选择及手术路径规划。</w:t>
      </w:r>
    </w:p>
    <w:p w14:paraId="14FD07AD">
      <w:pPr>
        <w:pStyle w:val="105"/>
        <w:spacing w:before="120" w:after="120" w:line="360" w:lineRule="auto"/>
      </w:pPr>
      <w:r>
        <w:rPr>
          <w:rFonts w:hint="eastAsia"/>
        </w:rPr>
        <w:t>骨密度与骨质分析</w:t>
      </w:r>
    </w:p>
    <w:p w14:paraId="4A1C476C">
      <w:pPr>
        <w:pStyle w:val="56"/>
        <w:spacing w:line="360" w:lineRule="auto"/>
        <w:ind w:firstLine="420"/>
      </w:pPr>
      <w:r>
        <w:rPr>
          <w:rFonts w:hint="eastAsia"/>
        </w:rPr>
        <w:t>骨密度是决定植入物固定方式和选择类型的重要指标。术前应通过DEXA或其他可靠手段测量骨密度，评估骨质疏松程度和骨强度。对于骨质低下或老年患者，应结合力学分析预测植入物在骨组织中的固定稳定性，并选择合适的固定方式和增强措施。</w:t>
      </w:r>
    </w:p>
    <w:p w14:paraId="4D00F50A">
      <w:pPr>
        <w:pStyle w:val="105"/>
        <w:spacing w:before="120" w:after="120" w:line="360" w:lineRule="auto"/>
      </w:pPr>
      <w:r>
        <w:rPr>
          <w:rFonts w:hint="eastAsia"/>
        </w:rPr>
        <w:t>力学模拟与适配性验证</w:t>
      </w:r>
    </w:p>
    <w:p w14:paraId="38C56842">
      <w:pPr>
        <w:pStyle w:val="56"/>
        <w:spacing w:line="360" w:lineRule="auto"/>
        <w:ind w:firstLine="420"/>
      </w:pPr>
      <w:r>
        <w:rPr>
          <w:rFonts w:hint="eastAsia"/>
        </w:rPr>
        <w:t>术前应结合患者骨骼结构进行力学模拟，分析植入物受力分布、应力集中和潜在风险。通过计算机辅助设计(CAD)或有限元分析(FEA)技术，验证植入物尺寸、形状、固定方式与患者骨组织的匹配性。力学模拟可帮助识别术中可能出现的稳定性问题，并优化手术方案。</w:t>
      </w:r>
    </w:p>
    <w:p w14:paraId="3C7706C3">
      <w:pPr>
        <w:pStyle w:val="105"/>
        <w:spacing w:before="120" w:after="120" w:line="360" w:lineRule="auto"/>
      </w:pPr>
      <w:r>
        <w:rPr>
          <w:rFonts w:hint="eastAsia"/>
        </w:rPr>
        <w:t>植入物选择与匹配</w:t>
      </w:r>
    </w:p>
    <w:p w14:paraId="3D4B2D46">
      <w:pPr>
        <w:pStyle w:val="56"/>
        <w:spacing w:line="360" w:lineRule="auto"/>
        <w:ind w:firstLine="420"/>
      </w:pPr>
      <w:r>
        <w:rPr>
          <w:rFonts w:hint="eastAsia"/>
        </w:rPr>
        <w:t>根据患者解剖结构、病理情况和手术目标，选择合适类型和型号的植入物。植入物选择应考虑以下因素：长度、直径、弯曲度、关节假体曲面匹配度、固定方式及材料性能。必要时，可制作个性化定制植入物或采用手术导航辅助工具，以确保手术精度和植入物稳定性。</w:t>
      </w:r>
    </w:p>
    <w:p w14:paraId="1B3FA9D0">
      <w:pPr>
        <w:pStyle w:val="105"/>
        <w:spacing w:before="120" w:after="120" w:line="360" w:lineRule="auto"/>
      </w:pPr>
      <w:r>
        <w:rPr>
          <w:rFonts w:hint="eastAsia"/>
        </w:rPr>
        <w:t>手术路径规划</w:t>
      </w:r>
    </w:p>
    <w:p w14:paraId="74624A7B">
      <w:pPr>
        <w:pStyle w:val="56"/>
        <w:spacing w:line="360" w:lineRule="auto"/>
        <w:ind w:firstLine="420"/>
      </w:pPr>
      <w:r>
        <w:rPr>
          <w:rFonts w:hint="eastAsia"/>
        </w:rPr>
        <w:t>术前应制定详细的手术路径规划，确定切口位置、骨切削方案、植入物定位及固定顺序。对于复杂手术，应利用计算机辅助设计、三维打印模型或虚拟手术模拟进行路径验证，确保术中操作可行性和安全性。</w:t>
      </w:r>
    </w:p>
    <w:p w14:paraId="4454ED53">
      <w:pPr>
        <w:pStyle w:val="105"/>
        <w:spacing w:before="120" w:after="120" w:line="360" w:lineRule="auto"/>
      </w:pPr>
      <w:r>
        <w:rPr>
          <w:rFonts w:hint="eastAsia"/>
        </w:rPr>
        <w:t>风险评估与术前准备</w:t>
      </w:r>
    </w:p>
    <w:p w14:paraId="09215150">
      <w:pPr>
        <w:pStyle w:val="56"/>
        <w:spacing w:line="360" w:lineRule="auto"/>
        <w:ind w:firstLine="420"/>
      </w:pPr>
      <w:r>
        <w:rPr>
          <w:rFonts w:hint="eastAsia"/>
        </w:rPr>
        <w:t>术前应对患者进行全面风险评估，包括术中出血、神经血管损伤、感染、植入物不稳定及骨愈合延迟等风险。根据评估结果制定相应的预防和应对措施，例如术前骨质增强、血流动力学优化、手术辅助工具准备及麻醉方案设计。</w:t>
      </w:r>
    </w:p>
    <w:p w14:paraId="4FB92E1B">
      <w:pPr>
        <w:pStyle w:val="105"/>
        <w:spacing w:before="120" w:after="120" w:line="360" w:lineRule="auto"/>
      </w:pPr>
      <w:r>
        <w:rPr>
          <w:rFonts w:hint="eastAsia"/>
        </w:rPr>
        <w:t>多学科协作</w:t>
      </w:r>
    </w:p>
    <w:p w14:paraId="0E2AAAB6">
      <w:pPr>
        <w:pStyle w:val="56"/>
        <w:spacing w:line="360" w:lineRule="auto"/>
        <w:ind w:firstLine="420"/>
      </w:pPr>
      <w:r>
        <w:rPr>
          <w:rFonts w:hint="eastAsia"/>
        </w:rPr>
        <w:t>术前评估及手术适配性考量应在骨科医师、影像学专家、麻醉科医师、康复科医师及器械技术人员的多学科协作下进行。各专业人员应参与评估讨论，结合影像学数据、力学分析结果和临床经验，优化植入物选择和手术方案，确保术前评估科学、全面、合理。</w:t>
      </w:r>
    </w:p>
    <w:p w14:paraId="5E55743B">
      <w:pPr>
        <w:pStyle w:val="105"/>
        <w:spacing w:before="120" w:after="120" w:line="360" w:lineRule="auto"/>
      </w:pPr>
      <w:r>
        <w:rPr>
          <w:rFonts w:hint="eastAsia"/>
        </w:rPr>
        <w:t>评估记录与资料管理</w:t>
      </w:r>
    </w:p>
    <w:p w14:paraId="0A77C894">
      <w:pPr>
        <w:pStyle w:val="56"/>
        <w:spacing w:line="360" w:lineRule="auto"/>
        <w:ind w:firstLine="420"/>
      </w:pPr>
      <w:r>
        <w:rPr>
          <w:rFonts w:hint="eastAsia"/>
        </w:rPr>
        <w:t>术前评估的所有数据、分析结果、模拟图及决策过程应完整记录。建立电子和纸质档案，实现可追溯管理。记录内容应包括患者信息、影像学测量数据、骨密度及力学分析结果、植入物匹配方案、手术路径规划和风险评估结论，为术中操作及术后管理提供依据。</w:t>
      </w:r>
    </w:p>
    <w:p w14:paraId="7BCF7CFF">
      <w:pPr>
        <w:pStyle w:val="104"/>
        <w:spacing w:before="240" w:after="240" w:line="360" w:lineRule="auto"/>
      </w:pPr>
      <w:bookmarkStart w:id="53" w:name="_Toc209893803"/>
      <w:r>
        <w:rPr>
          <w:rFonts w:hint="eastAsia"/>
        </w:rPr>
        <w:t>手术适配性考量与优化方案</w:t>
      </w:r>
      <w:bookmarkEnd w:id="53"/>
    </w:p>
    <w:p w14:paraId="7F87E08A">
      <w:pPr>
        <w:pStyle w:val="105"/>
        <w:spacing w:before="120" w:after="120" w:line="360" w:lineRule="auto"/>
      </w:pPr>
      <w:r>
        <w:rPr>
          <w:rFonts w:hint="eastAsia"/>
        </w:rPr>
        <w:t>植入物定位策略</w:t>
      </w:r>
    </w:p>
    <w:p w14:paraId="1ABE19F4">
      <w:pPr>
        <w:pStyle w:val="56"/>
        <w:spacing w:line="360" w:lineRule="auto"/>
        <w:ind w:firstLine="420"/>
      </w:pPr>
      <w:r>
        <w:rPr>
          <w:rFonts w:hint="eastAsia"/>
        </w:rPr>
        <w:t>术前应明确植入物在骨骼或关节中的最佳位置，结合患者解剖结构、病理类型及力学分析结果，确定植入物的角度、深度和方向。对于关节置换假体，应确保关节曲面与骨端结构充分贴合，避免术后活动受限和关节磨损过快；对于骨折内固定器械，应确保螺钉、钢板或髓内钉沿最佳力线布置，实现稳定固定。</w:t>
      </w:r>
    </w:p>
    <w:p w14:paraId="4A752931">
      <w:pPr>
        <w:pStyle w:val="105"/>
        <w:spacing w:before="120" w:after="120" w:line="360" w:lineRule="auto"/>
      </w:pPr>
      <w:r>
        <w:rPr>
          <w:rFonts w:hint="eastAsia"/>
        </w:rPr>
        <w:t>固定方式选择</w:t>
      </w:r>
    </w:p>
    <w:p w14:paraId="0BBA167E">
      <w:pPr>
        <w:pStyle w:val="56"/>
        <w:spacing w:line="360" w:lineRule="auto"/>
        <w:ind w:firstLine="420"/>
      </w:pPr>
      <w:r>
        <w:rPr>
          <w:rFonts w:hint="eastAsia"/>
        </w:rPr>
        <w:t>固定方式应结合骨质状况、植入物类型及力学需求综合考虑。对于骨质疏松患者，应优先考虑增强固定方式，如加长螺钉、双平面固定或骨水泥增强固定。对于脊柱矫形术，应根据脊柱曲度和椎体强度，选择合适的螺钉直径、长度及连接方式，确保矫形效果和术后稳定性。</w:t>
      </w:r>
    </w:p>
    <w:p w14:paraId="297693DC">
      <w:pPr>
        <w:pStyle w:val="105"/>
        <w:spacing w:before="120" w:after="120" w:line="360" w:lineRule="auto"/>
      </w:pPr>
      <w:r>
        <w:rPr>
          <w:rFonts w:hint="eastAsia"/>
        </w:rPr>
        <w:t>功能恢复与力学匹配</w:t>
      </w:r>
    </w:p>
    <w:p w14:paraId="45132C79">
      <w:pPr>
        <w:pStyle w:val="56"/>
        <w:spacing w:line="360" w:lineRule="auto"/>
        <w:ind w:firstLine="420"/>
      </w:pPr>
      <w:r>
        <w:rPr>
          <w:rFonts w:hint="eastAsia"/>
        </w:rPr>
        <w:t>植入物适配性考量不仅关注固定性，还应考虑术后关节或骨组织的功能恢复。通过力学模拟和运动学分析，评估植入物在负荷作用下的应力分布和变形情况，确保术后活动范围、负荷传递和应力集中合理。必要时，可对植入物设计或手术路径进行微调，以优化功能恢复效果。</w:t>
      </w:r>
    </w:p>
    <w:p w14:paraId="46353EE9">
      <w:pPr>
        <w:pStyle w:val="105"/>
        <w:spacing w:before="120" w:after="120" w:line="360" w:lineRule="auto"/>
      </w:pPr>
      <w:r>
        <w:rPr>
          <w:rFonts w:hint="eastAsia"/>
        </w:rPr>
        <w:t>术中调整方案</w:t>
      </w:r>
    </w:p>
    <w:p w14:paraId="03BB4E29">
      <w:pPr>
        <w:pStyle w:val="56"/>
        <w:spacing w:line="360" w:lineRule="auto"/>
        <w:ind w:firstLine="420"/>
      </w:pPr>
      <w:r>
        <w:rPr>
          <w:rFonts w:hint="eastAsia"/>
        </w:rPr>
        <w:t>尽管术前已进行充分评估和模拟，术中仍可能出现解剖差异或意外情况。应制定术中调整方案，包括植入物角度微调、螺钉位置修正、骨切削修正及辅助固定措施等。术中调整应根据患者实际情况和术前模拟结果进行，确保植入物最终位置和固定状态符合安全及功能要求。</w:t>
      </w:r>
    </w:p>
    <w:p w14:paraId="23DDD8E1">
      <w:pPr>
        <w:pStyle w:val="105"/>
        <w:spacing w:before="120" w:after="120" w:line="360" w:lineRule="auto"/>
      </w:pPr>
      <w:r>
        <w:rPr>
          <w:rFonts w:hint="eastAsia"/>
        </w:rPr>
        <w:t>个性化手术方案优化</w:t>
      </w:r>
    </w:p>
    <w:p w14:paraId="10D5E9F6">
      <w:pPr>
        <w:pStyle w:val="56"/>
        <w:spacing w:line="360" w:lineRule="auto"/>
        <w:ind w:firstLine="420"/>
      </w:pPr>
      <w:r>
        <w:rPr>
          <w:rFonts w:hint="eastAsia"/>
        </w:rPr>
        <w:t>对复杂骨折、关节畸形或特殊解剖结构患者，应采用个性化方案优化策略。可利用三维打印模型、虚拟手术模拟及导航系统辅助评估和操作，提高植入物匹配精度和手术安全性。个性化优化方案应记录评估依据、操作流程和植入物选择理由，便于术后回顾和质量控制。</w:t>
      </w:r>
    </w:p>
    <w:p w14:paraId="544DC837">
      <w:pPr>
        <w:pStyle w:val="105"/>
        <w:spacing w:before="120" w:after="120" w:line="360" w:lineRule="auto"/>
      </w:pPr>
      <w:r>
        <w:rPr>
          <w:rFonts w:hint="eastAsia"/>
        </w:rPr>
        <w:t>术前多学科讨论与方案确认</w:t>
      </w:r>
    </w:p>
    <w:p w14:paraId="4706D600">
      <w:pPr>
        <w:pStyle w:val="56"/>
        <w:spacing w:line="360" w:lineRule="auto"/>
        <w:ind w:firstLine="420"/>
      </w:pPr>
      <w:r>
        <w:rPr>
          <w:rFonts w:hint="eastAsia"/>
        </w:rPr>
        <w:t>手术方案优化应在多学科团队讨论基础上完成，包括骨科医师、影像科医师、麻醉科医师、康复科医师及器械技术专家。团队应共同评估术前数据、力学分析及植入物适配性，讨论可能的风险点和应对措施，形成最终手术方案，并由主要手术医师签署确认。</w:t>
      </w:r>
    </w:p>
    <w:p w14:paraId="4ED7A264">
      <w:pPr>
        <w:pStyle w:val="105"/>
        <w:spacing w:before="120" w:after="120" w:line="360" w:lineRule="auto"/>
      </w:pPr>
      <w:r>
        <w:rPr>
          <w:rFonts w:hint="eastAsia"/>
        </w:rPr>
        <w:t>术前方案记录与备案</w:t>
      </w:r>
    </w:p>
    <w:p w14:paraId="208A025A">
      <w:pPr>
        <w:pStyle w:val="56"/>
        <w:spacing w:line="360" w:lineRule="auto"/>
        <w:ind w:firstLine="420"/>
      </w:pPr>
      <w:r>
        <w:rPr>
          <w:rFonts w:hint="eastAsia"/>
        </w:rPr>
        <w:t>优化后的术前方案及适配性考量结果应完整记录，包括植入物类型、型号、定位参数、固定方式、术中调整方案及功能恢复预测。所有记录应归档管理，确保术前评估和手术方案的可追溯性，为术后康复评估、随访管理和质量控制提供依据。</w:t>
      </w:r>
    </w:p>
    <w:p w14:paraId="40BE2F21">
      <w:pPr>
        <w:pStyle w:val="104"/>
        <w:spacing w:before="240" w:after="240" w:line="360" w:lineRule="auto"/>
      </w:pPr>
      <w:bookmarkStart w:id="54" w:name="_Toc209893804"/>
      <w:r>
        <w:rPr>
          <w:rFonts w:hint="eastAsia"/>
        </w:rPr>
        <w:t>术前风险评估与管理</w:t>
      </w:r>
      <w:bookmarkEnd w:id="54"/>
    </w:p>
    <w:p w14:paraId="62C5A874">
      <w:pPr>
        <w:pStyle w:val="105"/>
        <w:spacing w:before="120" w:after="120" w:line="360" w:lineRule="auto"/>
      </w:pPr>
      <w:r>
        <w:rPr>
          <w:rFonts w:hint="eastAsia"/>
        </w:rPr>
        <w:t>风险识别</w:t>
      </w:r>
    </w:p>
    <w:p w14:paraId="53DC6147">
      <w:pPr>
        <w:pStyle w:val="56"/>
        <w:spacing w:line="360" w:lineRule="auto"/>
        <w:ind w:firstLine="420"/>
      </w:pPr>
      <w:r>
        <w:rPr>
          <w:rFonts w:hint="eastAsia"/>
        </w:rPr>
        <w:t>术前风险评估应从患者个体因素、病理情况、手术复杂性及植入物特性等方面进行系统识别。主要风险包括骨质疏松或骨折复杂度高导致的固定不稳风险、关节或脊柱结构异常导致的功能受限风险、患者全身健康状况不良引发的麻醉或手术并发症风险、以及植入物材料或尺寸不匹配可能导致的术后失效风险。风险识别应基于完整的患者资料、影像学分析、骨密度测量和力学模拟结果，并结合历史手术数据和临床经验。</w:t>
      </w:r>
    </w:p>
    <w:p w14:paraId="58C6F732">
      <w:pPr>
        <w:pStyle w:val="105"/>
        <w:spacing w:before="120" w:after="120" w:line="360" w:lineRule="auto"/>
      </w:pPr>
      <w:r>
        <w:rPr>
          <w:rFonts w:hint="eastAsia"/>
        </w:rPr>
        <w:t>风险等级划分</w:t>
      </w:r>
    </w:p>
    <w:p w14:paraId="640626C8">
      <w:pPr>
        <w:pStyle w:val="56"/>
        <w:spacing w:line="360" w:lineRule="auto"/>
        <w:ind w:firstLine="420"/>
      </w:pPr>
      <w:r>
        <w:rPr>
          <w:rFonts w:hint="eastAsia"/>
        </w:rPr>
        <w:t>根据风险严重性、发生概率及对术后效果的潜在影响，术前风险应分为高、中、低三级。高风险通常指可能导致严重术中或术后并发症的因素；中风险指可能影响手术效果或功能恢复但可通过技术手段控制的因素；低风险指对手术安全或功能恢复影响较小的因素。等级划分应明确每一类风险对应的评估依据和控制措施。</w:t>
      </w:r>
    </w:p>
    <w:p w14:paraId="45FD68CB">
      <w:pPr>
        <w:pStyle w:val="105"/>
        <w:spacing w:before="120" w:after="120" w:line="360" w:lineRule="auto"/>
      </w:pPr>
      <w:r>
        <w:rPr>
          <w:rFonts w:hint="eastAsia"/>
        </w:rPr>
        <w:t>风险控制措施</w:t>
      </w:r>
    </w:p>
    <w:p w14:paraId="25AA1827">
      <w:pPr>
        <w:pStyle w:val="56"/>
        <w:spacing w:line="360" w:lineRule="auto"/>
        <w:ind w:firstLine="420"/>
      </w:pPr>
      <w:r>
        <w:rPr>
          <w:rFonts w:hint="eastAsia"/>
        </w:rPr>
        <w:t>针对不同风险等级，应采取相应的控制措施。高风险患者应进行个性化手术方案优化、必要的骨质增强或预先矫形处理，并在术中配置辅助固定及导航设备；中风险患者可通过术前力学模拟、植入物选择优化及术中实时调整控制风险；低风险患者则重点保证标准化操作流程和术前资料完整性。所有控制措施应在术前讨论中明确，记录在案并纳入术前方案。</w:t>
      </w:r>
    </w:p>
    <w:p w14:paraId="4213483B">
      <w:pPr>
        <w:pStyle w:val="105"/>
        <w:spacing w:before="120" w:after="120" w:line="360" w:lineRule="auto"/>
      </w:pPr>
      <w:r>
        <w:rPr>
          <w:rFonts w:hint="eastAsia"/>
        </w:rPr>
        <w:t>多学科管理机制</w:t>
      </w:r>
    </w:p>
    <w:p w14:paraId="78C6DC1E">
      <w:pPr>
        <w:pStyle w:val="56"/>
        <w:spacing w:line="360" w:lineRule="auto"/>
        <w:ind w:firstLine="420"/>
      </w:pPr>
      <w:r>
        <w:rPr>
          <w:rFonts w:hint="eastAsia"/>
        </w:rPr>
        <w:t>术前风险评估和管理应依托多学科团队，包括骨科医师、麻醉科医师、影像科医师、康复科医师及器械技术人员。团队应定期进行风险研讨，结合最新技术和数据，形成风险识别、分析和控制的闭环管理体系。多学科管理机制确保术前决策科学、操作可行，最大限度降低手术风险。</w:t>
      </w:r>
    </w:p>
    <w:p w14:paraId="500B8AAE">
      <w:pPr>
        <w:pStyle w:val="105"/>
        <w:spacing w:before="120" w:after="120" w:line="360" w:lineRule="auto"/>
      </w:pPr>
      <w:r>
        <w:rPr>
          <w:rFonts w:hint="eastAsia"/>
        </w:rPr>
        <w:t>术前应急预案</w:t>
      </w:r>
    </w:p>
    <w:p w14:paraId="65D411BF">
      <w:pPr>
        <w:pStyle w:val="56"/>
        <w:spacing w:line="360" w:lineRule="auto"/>
        <w:ind w:firstLine="420"/>
      </w:pPr>
      <w:r>
        <w:rPr>
          <w:rFonts w:hint="eastAsia"/>
        </w:rPr>
        <w:t>对于术前识别的高风险因素，应制定详细的术中应急预案，包括术中固定失稳处理、出血控制、关节或脊柱结构意外处理、麻醉意外及设备故障应对等。预案应明确责任分工、操作步骤及所需器械和药品配置，确保术中风险得到快速响应和有效处理。</w:t>
      </w:r>
    </w:p>
    <w:p w14:paraId="560ADB25">
      <w:pPr>
        <w:pStyle w:val="105"/>
        <w:spacing w:before="120" w:after="120" w:line="360" w:lineRule="auto"/>
      </w:pPr>
      <w:r>
        <w:rPr>
          <w:rFonts w:hint="eastAsia"/>
        </w:rPr>
        <w:t>风险评估记录与追踪</w:t>
      </w:r>
    </w:p>
    <w:p w14:paraId="1CE90F2D">
      <w:pPr>
        <w:pStyle w:val="56"/>
        <w:spacing w:line="360" w:lineRule="auto"/>
        <w:ind w:firstLine="420"/>
      </w:pPr>
      <w:r>
        <w:rPr>
          <w:rFonts w:hint="eastAsia"/>
        </w:rPr>
        <w:t>术前风险评估结果应完整记录，包括识别的风险因素、等级划分、控制措施及应急预案。术后应结合实际手术情况和随访结果对风险评估的准确性进行追踪和总结，为未来手术提供经验参考，并优化后续术前评估流程。</w:t>
      </w:r>
    </w:p>
    <w:p w14:paraId="07DA5068">
      <w:pPr>
        <w:pStyle w:val="104"/>
        <w:spacing w:before="240" w:after="240" w:line="360" w:lineRule="auto"/>
      </w:pPr>
      <w:bookmarkStart w:id="55" w:name="_Toc209893805"/>
      <w:r>
        <w:rPr>
          <w:rFonts w:hint="eastAsia"/>
        </w:rPr>
        <w:t>术前准备与实施协调</w:t>
      </w:r>
      <w:bookmarkEnd w:id="55"/>
    </w:p>
    <w:p w14:paraId="2F4D0368">
      <w:pPr>
        <w:pStyle w:val="105"/>
        <w:spacing w:before="120" w:after="120" w:line="360" w:lineRule="auto"/>
      </w:pPr>
      <w:r>
        <w:rPr>
          <w:rFonts w:hint="eastAsia"/>
        </w:rPr>
        <w:t>患者术前准备</w:t>
      </w:r>
    </w:p>
    <w:p w14:paraId="38888592">
      <w:pPr>
        <w:pStyle w:val="56"/>
        <w:spacing w:line="360" w:lineRule="auto"/>
        <w:ind w:firstLine="420"/>
      </w:pPr>
      <w:r>
        <w:rPr>
          <w:rFonts w:hint="eastAsia"/>
        </w:rPr>
        <w:t>术前应根据手术类型和患者状况进行系统准备，包括生理状态评估、实验室检查、影像学复核及必要的功能训练。患者应充分了解手术流程、植入物选择及潜在风险，并签署知情同意书。对于高龄、骨质疏松或伴随疾病患者，应进行术前干预，如骨质增强、营养支持及基础疾病控制，以降低术中及术后并发症风险。</w:t>
      </w:r>
    </w:p>
    <w:p w14:paraId="0830D840">
      <w:pPr>
        <w:pStyle w:val="105"/>
        <w:spacing w:before="120" w:after="120" w:line="360" w:lineRule="auto"/>
      </w:pPr>
      <w:r>
        <w:rPr>
          <w:rFonts w:hint="eastAsia"/>
        </w:rPr>
        <w:t>手术器械与植入物准备</w:t>
      </w:r>
    </w:p>
    <w:p w14:paraId="54E4B1DE">
      <w:pPr>
        <w:pStyle w:val="56"/>
        <w:spacing w:line="360" w:lineRule="auto"/>
        <w:ind w:firstLine="420"/>
      </w:pPr>
      <w:r>
        <w:rPr>
          <w:rFonts w:hint="eastAsia"/>
        </w:rPr>
        <w:t>术前应根据评估结果准备合适型号的植入物及配套手术器械，并进行功能检查和灭菌处理。对复杂手术，可准备备用植入物和替代器械，确保术中可快速替换。植入物及器械的型号、批次和性能参数应详细记录，并与术前评估方案核对，确保与患者个体化方案完全匹配。</w:t>
      </w:r>
    </w:p>
    <w:p w14:paraId="6017B183">
      <w:pPr>
        <w:pStyle w:val="105"/>
        <w:spacing w:before="120" w:after="120" w:line="360" w:lineRule="auto"/>
      </w:pPr>
      <w:r>
        <w:rPr>
          <w:rFonts w:hint="eastAsia"/>
        </w:rPr>
        <w:t>手术团队协调</w:t>
      </w:r>
    </w:p>
    <w:p w14:paraId="0801DB9D">
      <w:pPr>
        <w:pStyle w:val="56"/>
        <w:spacing w:line="360" w:lineRule="auto"/>
        <w:ind w:firstLine="420"/>
      </w:pPr>
      <w:r>
        <w:rPr>
          <w:rFonts w:hint="eastAsia"/>
        </w:rPr>
        <w:t>术前应组织多学科团队会议，包括骨科医师、影像科医师、麻醉科医师、手术室护士及器械技术人员，确认术前评估结果、手术方案及风险控制措施。团队应明确各自职责、手术顺序及协作流程，确保术中操作协调高效，降低手术风险和延误可能。</w:t>
      </w:r>
    </w:p>
    <w:p w14:paraId="66B00540">
      <w:pPr>
        <w:pStyle w:val="105"/>
        <w:spacing w:before="120" w:after="120" w:line="360" w:lineRule="auto"/>
      </w:pPr>
      <w:r>
        <w:rPr>
          <w:rFonts w:hint="eastAsia"/>
        </w:rPr>
        <w:t>手术模拟与验证</w:t>
      </w:r>
    </w:p>
    <w:p w14:paraId="09C649A9">
      <w:pPr>
        <w:pStyle w:val="56"/>
        <w:spacing w:line="360" w:lineRule="auto"/>
        <w:ind w:firstLine="420"/>
      </w:pPr>
      <w:r>
        <w:rPr>
          <w:rFonts w:hint="eastAsia"/>
        </w:rPr>
        <w:t>对于复杂或个性化手术，应利用三维打印模型、虚拟手术模拟及导航系统进行术前演练。通过模拟验证植入物定位、螺钉或固定件布置及手术路径可行性，提前识别潜在问题，并对手术方案进行优化。手术模拟结果应记录在案，为术中操作提供参考。</w:t>
      </w:r>
    </w:p>
    <w:p w14:paraId="253A32E4">
      <w:pPr>
        <w:pStyle w:val="105"/>
        <w:spacing w:before="120" w:after="120" w:line="360" w:lineRule="auto"/>
      </w:pPr>
      <w:r>
        <w:rPr>
          <w:rFonts w:hint="eastAsia"/>
        </w:rPr>
        <w:t>信息沟通与术前会议</w:t>
      </w:r>
    </w:p>
    <w:p w14:paraId="44BF2287">
      <w:pPr>
        <w:pStyle w:val="56"/>
        <w:spacing w:line="360" w:lineRule="auto"/>
        <w:ind w:firstLine="420"/>
      </w:pPr>
      <w:r>
        <w:rPr>
          <w:rFonts w:hint="eastAsia"/>
        </w:rPr>
        <w:t>术前应建立信息共享机制，将患者影像学资料、力学分析数据、植入物匹配方案及风险评估结论提交至手术团队。通过术前会议，对各项准备工作进行确认，包括患者状态、手术器械配置、麻醉方案、术中辅助设备及应急预案。会议应形成书面记录，并纳入患者档案，确保信息准确、完整和可追溯。</w:t>
      </w:r>
    </w:p>
    <w:p w14:paraId="556A6DD9">
      <w:pPr>
        <w:pStyle w:val="105"/>
        <w:spacing w:before="120" w:after="120" w:line="360" w:lineRule="auto"/>
      </w:pPr>
      <w:r>
        <w:rPr>
          <w:rFonts w:hint="eastAsia"/>
        </w:rPr>
        <w:t>术前心理及康复指导</w:t>
      </w:r>
    </w:p>
    <w:p w14:paraId="6F04FC2A">
      <w:pPr>
        <w:pStyle w:val="56"/>
        <w:spacing w:line="360" w:lineRule="auto"/>
        <w:ind w:firstLine="420"/>
      </w:pPr>
      <w:r>
        <w:rPr>
          <w:rFonts w:hint="eastAsia"/>
        </w:rPr>
        <w:t>针对患者术前心理状态，应提供必要的心理疏导，解释手术风险、植入物选择及术后康复方案，减轻焦虑和紧张情绪。同时，应进行基础康复训练指导，如关节活动、肌力锻炼及功能训练，为术后康复打下基础。</w:t>
      </w:r>
    </w:p>
    <w:p w14:paraId="2969D083">
      <w:pPr>
        <w:pStyle w:val="105"/>
        <w:spacing w:before="120" w:after="120" w:line="360" w:lineRule="auto"/>
      </w:pPr>
      <w:r>
        <w:rPr>
          <w:rFonts w:hint="eastAsia"/>
        </w:rPr>
        <w:t>术前安全检查</w:t>
      </w:r>
    </w:p>
    <w:p w14:paraId="5B7985FB">
      <w:pPr>
        <w:pStyle w:val="56"/>
        <w:spacing w:line="360" w:lineRule="auto"/>
        <w:ind w:firstLine="420"/>
      </w:pPr>
      <w:r>
        <w:rPr>
          <w:rFonts w:hint="eastAsia"/>
        </w:rPr>
        <w:t>在手术实施前，手术团队应完成术前安全检查，包括患者身份核对、手术部位确认、植入物及器械核查、麻醉评估及术前风险确认，确保手术前各环节符合规范要求，防止术中差错或事故发生。</w:t>
      </w:r>
    </w:p>
    <w:p w14:paraId="0BB5B9F5">
      <w:pPr>
        <w:pStyle w:val="104"/>
        <w:spacing w:before="240" w:after="240" w:line="360" w:lineRule="auto"/>
      </w:pPr>
      <w:bookmarkStart w:id="56" w:name="_Toc209893806"/>
      <w:r>
        <w:rPr>
          <w:rFonts w:hint="eastAsia"/>
        </w:rPr>
        <w:t>术中操作与适配性监控</w:t>
      </w:r>
      <w:bookmarkEnd w:id="56"/>
    </w:p>
    <w:p w14:paraId="34A77CA2">
      <w:pPr>
        <w:pStyle w:val="105"/>
        <w:spacing w:before="120" w:after="120" w:line="360" w:lineRule="auto"/>
      </w:pPr>
      <w:r>
        <w:rPr>
          <w:rFonts w:hint="eastAsia"/>
        </w:rPr>
        <w:t>术中定位与植入物放置</w:t>
      </w:r>
    </w:p>
    <w:p w14:paraId="186515C4">
      <w:pPr>
        <w:pStyle w:val="56"/>
        <w:spacing w:line="360" w:lineRule="auto"/>
        <w:ind w:firstLine="420"/>
      </w:pPr>
      <w:r>
        <w:rPr>
          <w:rFonts w:hint="eastAsia"/>
        </w:rPr>
        <w:t>术中操作应严格遵循术前评估结果和手术方案，确保植入物精确定位。对于关节置换术，应通过术中导航、对位器或模板辅助，确保假体曲面与骨端结构充分贴合；对于骨折内固定术，应沿力学最佳通路放置螺钉、钢板或髓内钉，保证骨片稳定复位。术中操作应避免损伤周围神经血管及软组织。</w:t>
      </w:r>
    </w:p>
    <w:p w14:paraId="2C27BE4E">
      <w:pPr>
        <w:pStyle w:val="105"/>
        <w:spacing w:before="120" w:after="120" w:line="360" w:lineRule="auto"/>
      </w:pPr>
      <w:r>
        <w:rPr>
          <w:rFonts w:hint="eastAsia"/>
        </w:rPr>
        <w:t>固定状态验证</w:t>
      </w:r>
    </w:p>
    <w:p w14:paraId="0BBC8517">
      <w:pPr>
        <w:pStyle w:val="56"/>
        <w:spacing w:line="360" w:lineRule="auto"/>
        <w:ind w:firstLine="420"/>
      </w:pPr>
      <w:r>
        <w:rPr>
          <w:rFonts w:hint="eastAsia"/>
        </w:rPr>
        <w:t>植入物放置后，应通过术中成像、力学测试或手感评估验证固定状态。固定件应紧密接触骨组织，螺钉或钉子应达到预定深度和角度，确保术后稳定性。对于脊柱矫形手术，应验证矫形角度、椎体间隙及椎弓根螺钉的受力状态，防止术后移位或失稳。</w:t>
      </w:r>
    </w:p>
    <w:p w14:paraId="7530C163">
      <w:pPr>
        <w:pStyle w:val="105"/>
        <w:spacing w:before="120" w:after="120" w:line="360" w:lineRule="auto"/>
      </w:pPr>
      <w:r>
        <w:rPr>
          <w:rFonts w:hint="eastAsia"/>
        </w:rPr>
        <w:t>术中微调与适配性优化</w:t>
      </w:r>
    </w:p>
    <w:p w14:paraId="6A77D678">
      <w:pPr>
        <w:pStyle w:val="56"/>
        <w:spacing w:line="360" w:lineRule="auto"/>
        <w:ind w:firstLine="420"/>
      </w:pPr>
      <w:r>
        <w:rPr>
          <w:rFonts w:hint="eastAsia"/>
        </w:rPr>
        <w:t>在术中如发现植入物与骨结构存在偏差，应进行微调，包括旋转、倾斜、深度调整或更换型号。必要时，可采用辅助固定或增加螺钉以改善稳定性。微调操作应在术前力学分析和三维模拟基础上进行，确保调整后仍符合力学要求及功能恢复目标。</w:t>
      </w:r>
    </w:p>
    <w:p w14:paraId="4545CC83">
      <w:pPr>
        <w:pStyle w:val="105"/>
        <w:spacing w:before="120" w:after="120" w:line="360" w:lineRule="auto"/>
      </w:pPr>
      <w:r>
        <w:rPr>
          <w:rFonts w:hint="eastAsia"/>
        </w:rPr>
        <w:t>关节功能及运动测试</w:t>
      </w:r>
    </w:p>
    <w:p w14:paraId="21C395C8">
      <w:pPr>
        <w:pStyle w:val="56"/>
        <w:spacing w:line="360" w:lineRule="auto"/>
        <w:ind w:firstLine="420"/>
      </w:pPr>
      <w:r>
        <w:rPr>
          <w:rFonts w:hint="eastAsia"/>
        </w:rPr>
        <w:t>对于关节置换或关节矫形术，术中应进行关节活动度测试，检查植入物在负荷作用下的运动范围及稳定性。通过手动活动、被动弯曲或力学加载，观察关节稳定性、磨擦情况及功能协调性，及时发现潜在不适配或干扰因素。</w:t>
      </w:r>
    </w:p>
    <w:p w14:paraId="66378EA5">
      <w:pPr>
        <w:pStyle w:val="105"/>
        <w:spacing w:before="120" w:after="120" w:line="360" w:lineRule="auto"/>
      </w:pPr>
      <w:r>
        <w:rPr>
          <w:rFonts w:hint="eastAsia"/>
        </w:rPr>
        <w:t>术中记录与监控</w:t>
      </w:r>
    </w:p>
    <w:p w14:paraId="7C683C49">
      <w:pPr>
        <w:pStyle w:val="56"/>
        <w:spacing w:line="360" w:lineRule="auto"/>
        <w:ind w:firstLine="420"/>
      </w:pPr>
      <w:r>
        <w:rPr>
          <w:rFonts w:hint="eastAsia"/>
        </w:rPr>
        <w:t>术中操作应完整记录，包括植入物型号、放置位置、固定方式、微调操作、关节活动度测试结果及异常处理措施。记录应同步输入信息化管理系统，实现术中过程可追溯和术后分析。对于关键步骤，可拍摄术中影像资料，以备后续复核和质量控制。</w:t>
      </w:r>
    </w:p>
    <w:p w14:paraId="649E2DF9">
      <w:pPr>
        <w:pStyle w:val="105"/>
        <w:spacing w:before="120" w:after="120" w:line="360" w:lineRule="auto"/>
      </w:pPr>
      <w:r>
        <w:rPr>
          <w:rFonts w:hint="eastAsia"/>
        </w:rPr>
        <w:t>术中风险应对</w:t>
      </w:r>
    </w:p>
    <w:p w14:paraId="23568E76">
      <w:pPr>
        <w:pStyle w:val="56"/>
        <w:spacing w:line="360" w:lineRule="auto"/>
        <w:ind w:firstLine="420"/>
      </w:pPr>
      <w:r>
        <w:rPr>
          <w:rFonts w:hint="eastAsia"/>
        </w:rPr>
        <w:t>术中如发生出血、神经血管损伤、骨折移位或植入物不匹配等异常情况，应立即启动术中应急处理措施。处理方案包括止血、损伤修复、固定方式调整或更换植入物。术中团队应严格按照术前预案和标准操作程序执行，确保风险可控，保障患者安全。</w:t>
      </w:r>
    </w:p>
    <w:p w14:paraId="14606142">
      <w:pPr>
        <w:pStyle w:val="105"/>
        <w:spacing w:before="120" w:after="120" w:line="360" w:lineRule="auto"/>
      </w:pPr>
      <w:r>
        <w:rPr>
          <w:rFonts w:hint="eastAsia"/>
        </w:rPr>
        <w:t>术中团队协作</w:t>
      </w:r>
    </w:p>
    <w:p w14:paraId="3828BA6A">
      <w:pPr>
        <w:pStyle w:val="56"/>
        <w:spacing w:line="360" w:lineRule="auto"/>
        <w:ind w:firstLine="420"/>
      </w:pPr>
      <w:r>
        <w:rPr>
          <w:rFonts w:hint="eastAsia"/>
        </w:rPr>
        <w:t>术中操作必须在多学科团队协作下进行。骨科主刀医师负责操作决策，辅助医师及器械技术人员协助植入物准备与操作，麻醉科医师负责监测生命体征和应对术中生理变化。团队应保持实时沟通，确保手术顺利完成。</w:t>
      </w:r>
    </w:p>
    <w:p w14:paraId="53D46F61">
      <w:pPr>
        <w:pStyle w:val="104"/>
        <w:spacing w:before="240" w:after="240" w:line="360" w:lineRule="auto"/>
      </w:pPr>
      <w:bookmarkStart w:id="57" w:name="_Toc209893807"/>
      <w:r>
        <w:rPr>
          <w:rFonts w:hint="eastAsia"/>
        </w:rPr>
        <w:t>术后评估与随访管理</w:t>
      </w:r>
      <w:bookmarkEnd w:id="57"/>
    </w:p>
    <w:p w14:paraId="007DF75C">
      <w:pPr>
        <w:pStyle w:val="105"/>
        <w:spacing w:before="120" w:after="120" w:line="360" w:lineRule="auto"/>
      </w:pPr>
      <w:r>
        <w:rPr>
          <w:rFonts w:hint="eastAsia"/>
        </w:rPr>
        <w:t>术后影像学复查</w:t>
      </w:r>
    </w:p>
    <w:p w14:paraId="7B872B28">
      <w:pPr>
        <w:pStyle w:val="56"/>
        <w:spacing w:line="360" w:lineRule="auto"/>
        <w:ind w:firstLine="420"/>
      </w:pPr>
      <w:r>
        <w:rPr>
          <w:rFonts w:hint="eastAsia"/>
        </w:rPr>
        <w:t>术后应在规定时间内进行影像学复查，包括X线、CT、MRI或三维重建等检查，确认植入物位置、固定状态及骨愈合情况。复查应重点关注关节置换假体与骨端贴合度、内固定器械稳定性、螺钉位置及可能存在的移位、断裂或松动等异常情况。影像学数据应与术前规划对照分析，评估术后适配性是否达标。</w:t>
      </w:r>
    </w:p>
    <w:p w14:paraId="1F1BF897">
      <w:pPr>
        <w:pStyle w:val="105"/>
        <w:spacing w:before="120" w:after="120" w:line="360" w:lineRule="auto"/>
      </w:pPr>
      <w:r>
        <w:rPr>
          <w:rFonts w:hint="eastAsia"/>
        </w:rPr>
        <w:t>骨愈合及功能恢复评估</w:t>
      </w:r>
    </w:p>
    <w:p w14:paraId="0F1C6CB6">
      <w:pPr>
        <w:pStyle w:val="56"/>
        <w:spacing w:line="360" w:lineRule="auto"/>
        <w:ind w:firstLine="420"/>
      </w:pPr>
      <w:r>
        <w:rPr>
          <w:rFonts w:hint="eastAsia"/>
        </w:rPr>
        <w:t>术后应定期评估骨愈合情况，包括骨折愈合速度、骨组织密度及骨愈合质量。功能恢复评估包括关节活动度、力量、稳定性和日常生活能力。根据患者个体差异和术后康复计划，结合临床评分系统进行量化评估，确保术后功能恢复符合预期。</w:t>
      </w:r>
    </w:p>
    <w:p w14:paraId="52EB6E11">
      <w:pPr>
        <w:pStyle w:val="105"/>
        <w:spacing w:before="120" w:after="120" w:line="360" w:lineRule="auto"/>
      </w:pPr>
      <w:r>
        <w:rPr>
          <w:rFonts w:hint="eastAsia"/>
        </w:rPr>
        <w:t>术后康复管理</w:t>
      </w:r>
    </w:p>
    <w:p w14:paraId="2CEA5247">
      <w:pPr>
        <w:pStyle w:val="56"/>
        <w:spacing w:line="360" w:lineRule="auto"/>
        <w:ind w:firstLine="420"/>
      </w:pPr>
      <w:r>
        <w:rPr>
          <w:rFonts w:hint="eastAsia"/>
        </w:rPr>
        <w:t>术后应制定个性化康复计划，包括物理治疗、运动训练、负重限制及功能训练。康复计划应结合植入物类型、手术部位、骨质状况及患者体质制定，循序渐进、科学可行。康复过程中应定期监测术后疼痛、关节活动度及骨愈合情况，及时调整康复方案。</w:t>
      </w:r>
    </w:p>
    <w:p w14:paraId="5AFFFA3A">
      <w:pPr>
        <w:pStyle w:val="105"/>
        <w:spacing w:before="120" w:after="120" w:line="360" w:lineRule="auto"/>
      </w:pPr>
      <w:r>
        <w:rPr>
          <w:rFonts w:hint="eastAsia"/>
        </w:rPr>
        <w:t>并发症监测与处理</w:t>
      </w:r>
    </w:p>
    <w:p w14:paraId="292F6D52">
      <w:pPr>
        <w:pStyle w:val="56"/>
        <w:spacing w:line="360" w:lineRule="auto"/>
        <w:ind w:firstLine="420"/>
      </w:pPr>
      <w:r>
        <w:rPr>
          <w:rFonts w:hint="eastAsia"/>
        </w:rPr>
        <w:t>术后应重点监测常见并发症，如感染、血栓形成、植入物松动或断裂、关节脱位、脊柱失稳及神经血管损伤等。对发现的异常应及时采取处理措施，包括药物干预、功能训练调整、二次手术或复位固定等，确保患者安全和功能恢复。</w:t>
      </w:r>
    </w:p>
    <w:p w14:paraId="58B01ADF">
      <w:pPr>
        <w:pStyle w:val="105"/>
        <w:spacing w:before="120" w:after="120" w:line="360" w:lineRule="auto"/>
      </w:pPr>
      <w:r>
        <w:rPr>
          <w:rFonts w:hint="eastAsia"/>
        </w:rPr>
        <w:t>长期随访与效果评估</w:t>
      </w:r>
    </w:p>
    <w:p w14:paraId="7703B08E">
      <w:pPr>
        <w:pStyle w:val="56"/>
        <w:spacing w:line="360" w:lineRule="auto"/>
        <w:ind w:firstLine="420"/>
      </w:pPr>
      <w:r>
        <w:rPr>
          <w:rFonts w:hint="eastAsia"/>
        </w:rPr>
        <w:t>对于关节置换及脊柱矫形患者，应建立长期随访计划，包括定期影像学复查、功能评分和生活质量评估。随访周期可根据植入物类型、手术复杂性及患者个体情况确定，一般建议至少3至5年随访一次。长期随访旨在监控植入物寿命、功能保持情况以及潜在并发症，及时发现并处理问题。</w:t>
      </w:r>
    </w:p>
    <w:p w14:paraId="05495160">
      <w:pPr>
        <w:pStyle w:val="105"/>
        <w:spacing w:before="120" w:after="120" w:line="360" w:lineRule="auto"/>
      </w:pPr>
      <w:r>
        <w:rPr>
          <w:rFonts w:hint="eastAsia"/>
        </w:rPr>
        <w:t>术后资料管理与信息化跟踪</w:t>
      </w:r>
    </w:p>
    <w:p w14:paraId="68C38C91">
      <w:pPr>
        <w:pStyle w:val="56"/>
        <w:spacing w:line="360" w:lineRule="auto"/>
        <w:ind w:firstLine="420"/>
      </w:pPr>
      <w:r>
        <w:rPr>
          <w:rFonts w:hint="eastAsia"/>
        </w:rPr>
        <w:t>所有术后评估数据、影像学资料、康复记录及并发症处理记录应完整归档，并纳入信息化管理系统，实现可追溯化管理。系统应支持数据分析和统计，为术后质量控制、科研分析及未来手术方案优化提供数据依据。</w:t>
      </w:r>
    </w:p>
    <w:p w14:paraId="2D4B0117">
      <w:pPr>
        <w:pStyle w:val="105"/>
        <w:spacing w:before="120" w:after="120" w:line="360" w:lineRule="auto"/>
      </w:pPr>
      <w:r>
        <w:rPr>
          <w:rFonts w:hint="eastAsia"/>
        </w:rPr>
        <w:t>多学科随访管理</w:t>
      </w:r>
    </w:p>
    <w:p w14:paraId="63216B22">
      <w:pPr>
        <w:pStyle w:val="56"/>
        <w:spacing w:line="360" w:lineRule="auto"/>
        <w:ind w:firstLine="420"/>
      </w:pPr>
      <w:r>
        <w:rPr>
          <w:rFonts w:hint="eastAsia"/>
        </w:rPr>
        <w:t>术后随访应在多学科团队指导下进行，包括骨科医师、康复科医师、影像科医师及护理人员。团队应共同评估术后恢复情况、功能水平及并发症风险，根据评估结果调整康复方案和随访频率，实现个性化管理和持续优化。</w:t>
      </w:r>
    </w:p>
    <w:bookmarkEnd w:id="26"/>
    <w:p w14:paraId="6E0EBFB3">
      <w:pPr>
        <w:pStyle w:val="56"/>
        <w:spacing w:line="360" w:lineRule="auto"/>
        <w:ind w:firstLine="420"/>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pPr>
      <w:bookmarkStart w:id="58" w:name="BookMark6"/>
    </w:p>
    <w:p w14:paraId="4E6C5749">
      <w:pPr>
        <w:pStyle w:val="63"/>
        <w:spacing w:after="120" w:line="360" w:lineRule="auto"/>
      </w:pPr>
      <w:bookmarkStart w:id="59" w:name="_Toc209893808"/>
      <w:r>
        <w:rPr>
          <w:rFonts w:hint="eastAsia"/>
          <w:spacing w:val="105"/>
        </w:rPr>
        <w:t>参考文</w:t>
      </w:r>
      <w:r>
        <w:rPr>
          <w:rFonts w:hint="eastAsia"/>
        </w:rPr>
        <w:t>献</w:t>
      </w:r>
      <w:bookmarkEnd w:id="59"/>
    </w:p>
    <w:p w14:paraId="2AA42F54">
      <w:pPr>
        <w:pStyle w:val="56"/>
        <w:wordWrap w:val="0"/>
        <w:spacing w:line="360" w:lineRule="auto"/>
        <w:ind w:firstLine="420"/>
      </w:pPr>
      <w:r>
        <w:rPr>
          <w:rFonts w:hint="eastAsia"/>
        </w:rPr>
        <w:t>[</w:t>
      </w:r>
      <w:r>
        <w:t>1] T/CSBME 003</w:t>
      </w:r>
      <w:r>
        <w:rPr>
          <w:rFonts w:hint="eastAsia"/>
        </w:rPr>
        <w:t>—</w:t>
      </w:r>
      <w:r>
        <w:t>2018</w:t>
      </w:r>
      <w:r>
        <w:rPr>
          <w:rFonts w:hint="eastAsia"/>
        </w:rPr>
        <w:t>　外科植入物 骨科植入物的清洁度要求 通用要求</w:t>
      </w:r>
    </w:p>
    <w:p w14:paraId="3898D709">
      <w:pPr>
        <w:pStyle w:val="56"/>
        <w:wordWrap w:val="0"/>
        <w:spacing w:line="360" w:lineRule="auto"/>
        <w:ind w:firstLine="420"/>
      </w:pPr>
      <w:r>
        <w:rPr>
          <w:rFonts w:hint="eastAsia"/>
        </w:rPr>
        <w:t>[2</w:t>
      </w:r>
      <w:r>
        <w:t>] BS 12/30217461 DC</w:t>
      </w:r>
      <w:r>
        <w:rPr>
          <w:rFonts w:hint="eastAsia"/>
        </w:rPr>
        <w:t>　</w:t>
      </w:r>
      <w:r>
        <w:t>BS ISO 16087. Implants for surgery. Roentgen stereophotogrammetry for assessment of micromotion of orthopaedic implants</w:t>
      </w:r>
    </w:p>
    <w:p w14:paraId="017EEEAE">
      <w:pPr>
        <w:pStyle w:val="56"/>
        <w:spacing w:line="360" w:lineRule="auto"/>
        <w:ind w:firstLine="420"/>
      </w:pPr>
      <w:r>
        <w:t>[</w:t>
      </w:r>
      <w:r>
        <w:rPr>
          <w:rFonts w:hint="eastAsia"/>
        </w:rPr>
        <w:t>3</w:t>
      </w:r>
      <w:r>
        <w:t>] BS ISO 8828:2014</w:t>
      </w:r>
      <w:r>
        <w:rPr>
          <w:rFonts w:hint="eastAsia"/>
        </w:rPr>
        <w:t>　</w:t>
      </w:r>
      <w:r>
        <w:t>Implants for surgery. Guidance on care and handling of orthopaedic implants</w:t>
      </w:r>
    </w:p>
    <w:bookmarkEnd w:id="58"/>
    <w:p w14:paraId="081FC322">
      <w:pPr>
        <w:pStyle w:val="56"/>
        <w:ind w:firstLine="0" w:firstLineChars="0"/>
        <w:jc w:val="center"/>
      </w:pPr>
      <w:bookmarkStart w:id="60" w:name="BookMark8"/>
      <w:r>
        <w:rPr>
          <w:rFonts w:hint="eastAsia"/>
        </w:rPr>
        <w:drawing>
          <wp:inline distT="0" distB="0" distL="0" distR="0">
            <wp:extent cx="1485900" cy="317500"/>
            <wp:effectExtent l="0" t="0" r="0" b="6350"/>
            <wp:docPr id="1441480148" name="图片 1"/>
            <wp:cNvGraphicFramePr/>
            <a:graphic xmlns:a="http://schemas.openxmlformats.org/drawingml/2006/main">
              <a:graphicData uri="http://schemas.openxmlformats.org/drawingml/2006/picture">
                <pic:pic xmlns:pic="http://schemas.openxmlformats.org/drawingml/2006/picture">
                  <pic:nvPicPr>
                    <pic:cNvPr id="1441480148" name="图片 1"/>
                    <pic:cNvPicPr/>
                  </pic:nvPicPr>
                  <pic:blipFill>
                    <a:blip r:embed="rId3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A94E3">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BBA10">
    <w:pPr>
      <w:pStyle w:val="51"/>
    </w:pPr>
    <w:r>
      <w:fldChar w:fldCharType="begin"/>
    </w:r>
    <w:r>
      <w:instrText xml:space="preserve"> PAGE   \* MERGEFORMAT \* MERGEFORMAT </w:instrText>
    </w:r>
    <w:r>
      <w:fldChar w:fldCharType="separate"/>
    </w:r>
    <w:r>
      <w:t>10</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A8C48">
    <w:pPr>
      <w:pStyle w:val="52"/>
    </w:pPr>
    <w:r>
      <w:fldChar w:fldCharType="begin"/>
    </w:r>
    <w:r>
      <w:instrText xml:space="preserve">PAGE   \* MERGEFORMAT</w:instrText>
    </w:r>
    <w:r>
      <w:fldChar w:fldCharType="separate"/>
    </w:r>
    <w:r>
      <w:rPr>
        <w:lang w:val="zh-CN"/>
      </w:rPr>
      <w:t>1</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FF2EC">
    <w:pPr>
      <w:pStyle w:val="51"/>
    </w:pPr>
    <w:r>
      <w:fldChar w:fldCharType="begin"/>
    </w:r>
    <w:r>
      <w:instrText xml:space="preserve"> PAGE   \* MERGEFORMAT \* MERGEFORMAT </w:instrText>
    </w:r>
    <w:r>
      <w:fldChar w:fldCharType="separate"/>
    </w:r>
    <w: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7BAE1">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4FF8">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03150">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E5452">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AD53">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4F603">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0DAAF">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8F8A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C8A8">
    <w:pPr>
      <w:pStyle w:val="18"/>
      <w:wordWrap w:val="0"/>
      <w:jc w:val="right"/>
      <w:rPr>
        <w:rFonts w:ascii="黑体" w:hAnsi="黑体" w:eastAsia="黑体"/>
      </w:rPr>
    </w:pPr>
    <w:r>
      <w:pict>
        <v:shape id="PowerPlusWaterMarkObject59875283" o:spid="_x0000_s1028" o:spt="136" type="#_x0000_t136" style="position:absolute;left:0pt;height:59.9pt;width:599.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F94EC">
    <w:pPr>
      <w:pStyle w:val="62"/>
    </w:pPr>
    <w:r>
      <w:fldChar w:fldCharType="begin"/>
    </w:r>
    <w:r>
      <w:instrText xml:space="preserve"> STYLEREF  标准文件_文件编号 \* MERGEFORMAT </w:instrText>
    </w:r>
    <w:r>
      <w:fldChar w:fldCharType="separate"/>
    </w:r>
    <w:r>
      <w:t>T/XJBX 0093—2025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FD72">
    <w:pPr>
      <w:pStyle w:val="61"/>
    </w:pPr>
    <w:r>
      <w:fldChar w:fldCharType="begin"/>
    </w:r>
    <w:r>
      <w:instrText xml:space="preserve"> STYLEREF  标准文件_文件编号  \* MERGEFORMAT </w:instrText>
    </w:r>
    <w:r>
      <w:fldChar w:fldCharType="separate"/>
    </w:r>
    <w:r>
      <w:t>T/XJBX 0093—2025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BA0CD">
    <w:pPr>
      <w:pStyle w:val="62"/>
    </w:pPr>
    <w:r>
      <w:fldChar w:fldCharType="begin"/>
    </w:r>
    <w:r>
      <w:instrText xml:space="preserve"> STYLEREF  标准文件_文件编号 \* MERGEFORMAT </w:instrText>
    </w:r>
    <w:r>
      <w:fldChar w:fldCharType="separate"/>
    </w:r>
    <w:r>
      <w:t>T/XJBX 0093—2025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FEE797">
    <w:pPr>
      <w:pStyle w:val="61"/>
    </w:pPr>
    <w:r>
      <w:fldChar w:fldCharType="begin"/>
    </w:r>
    <w:r>
      <w:instrText xml:space="preserve"> STYLEREF  标准文件_文件编号  \* MERGEFORMAT </w:instrText>
    </w:r>
    <w:r>
      <w:fldChar w:fldCharType="separate"/>
    </w:r>
    <w:r>
      <w:t>T/XJBX 0093—2025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CBDA8">
    <w:pPr>
      <w:pStyle w:val="62"/>
    </w:pPr>
    <w:r>
      <w:fldChar w:fldCharType="begin"/>
    </w:r>
    <w:r>
      <w:instrText xml:space="preserve"> STYLEREF  标准文件_文件编号 \* MERGEFORMAT </w:instrText>
    </w:r>
    <w:r>
      <w:fldChar w:fldCharType="separate"/>
    </w:r>
    <w:r>
      <w:t>T/XJBX 0093—2025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0166">
    <w:pPr>
      <w:pStyle w:val="18"/>
    </w:pPr>
    <w:r>
      <w:pict>
        <v:shape id="PowerPlusWaterMarkObject59875282" o:spid="_x0000_s1027" o:spt="136" type="#_x0000_t136" style="position:absolute;left:0pt;height:59.9pt;width:599.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2C0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85318">
    <w:pPr>
      <w:pStyle w:val="61"/>
    </w:pPr>
    <w:r>
      <w:fldChar w:fldCharType="begin"/>
    </w:r>
    <w:r>
      <w:instrText xml:space="preserve"> STYLEREF  标准文件_文件编号  \* MERGEFORMAT </w:instrText>
    </w:r>
    <w:r>
      <w:fldChar w:fldCharType="separate"/>
    </w:r>
    <w:r>
      <w:t>T/XJBX 0093—2025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ADBAF">
    <w:pPr>
      <w:pStyle w:val="62"/>
    </w:pPr>
    <w:r>
      <w:fldChar w:fldCharType="begin"/>
    </w:r>
    <w:r>
      <w:instrText xml:space="preserve"> STYLEREF  标准文件_文件编号 \* MERGEFORMAT </w:instrText>
    </w:r>
    <w:r>
      <w:fldChar w:fldCharType="separate"/>
    </w:r>
    <w:r>
      <w:t>T/XJBX 0093—2025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B679D">
    <w:pPr>
      <w:pStyle w:val="18"/>
    </w:pPr>
    <w:r>
      <w:pict>
        <v:shape id="PowerPlusWaterMarkObject59875284" o:spid="_x0000_s1029" o:spt="136" type="#_x0000_t136" style="position:absolute;left:0pt;height:59.9pt;width:599.4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全国团体标准信息平台" style="font-family:宋体;font-size:1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A2408">
    <w:pPr>
      <w:pStyle w:val="61"/>
    </w:pPr>
    <w:r>
      <w:fldChar w:fldCharType="begin"/>
    </w:r>
    <w:r>
      <w:instrText xml:space="preserve"> STYLEREF  标准文件_文件编号  \* MERGEFORMAT </w:instrText>
    </w:r>
    <w:r>
      <w:fldChar w:fldCharType="separate"/>
    </w:r>
    <w:r>
      <w:t>T/XJBX 0093—2025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05B31">
    <w:pPr>
      <w:pStyle w:val="62"/>
    </w:pPr>
    <w:r>
      <w:fldChar w:fldCharType="begin"/>
    </w:r>
    <w:r>
      <w:instrText xml:space="preserve"> STYLEREF  标准文件_文件编号 \* MERGEFORMAT </w:instrText>
    </w:r>
    <w:r>
      <w:fldChar w:fldCharType="separate"/>
    </w:r>
    <w:r>
      <w:t>T/XJBX 0093—2025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7576D">
    <w:pPr>
      <w:pStyle w:val="61"/>
    </w:pPr>
    <w:r>
      <w:fldChar w:fldCharType="begin"/>
    </w:r>
    <w:r>
      <w:instrText xml:space="preserve"> STYLEREF  标准文件_文件编号  \* MERGEFORMAT </w:instrText>
    </w:r>
    <w:r>
      <w:fldChar w:fldCharType="separate"/>
    </w:r>
    <w:r>
      <w:t>T/XJBX 0093—2025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DY2szQ2NLcwNDU1NTFW0lEKTi0uzszPAykwrgUAV/plSSwAAAA="/>
  </w:docVars>
  <w:rsids>
    <w:rsidRoot w:val="0011074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5330"/>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0741"/>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68B"/>
    <w:rsid w:val="00157894"/>
    <w:rsid w:val="00157B55"/>
    <w:rsid w:val="001642FA"/>
    <w:rsid w:val="001649EA"/>
    <w:rsid w:val="001649EB"/>
    <w:rsid w:val="00164BAF"/>
    <w:rsid w:val="00164FA8"/>
    <w:rsid w:val="00165065"/>
    <w:rsid w:val="00165434"/>
    <w:rsid w:val="0016580B"/>
    <w:rsid w:val="00165824"/>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2A8"/>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2040"/>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7EE1"/>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10B4"/>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5ABF"/>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FB1"/>
    <w:rsid w:val="00FD7299"/>
    <w:rsid w:val="00FE1FBE"/>
    <w:rsid w:val="00FE3901"/>
    <w:rsid w:val="00FE39D3"/>
    <w:rsid w:val="00FE4BCE"/>
    <w:rsid w:val="00FE54AE"/>
    <w:rsid w:val="00FE576A"/>
    <w:rsid w:val="00FE7E79"/>
    <w:rsid w:val="00FF3E7D"/>
    <w:rsid w:val="00FF5B99"/>
    <w:rsid w:val="00FF730C"/>
    <w:rsid w:val="00FF73F4"/>
    <w:rsid w:val="00FF7CE4"/>
    <w:rsid w:val="00FF7E39"/>
    <w:rsid w:val="73660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glossaryDocument" Target="glossary/document.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3.jpeg"/><Relationship Id="rId33" Type="http://schemas.openxmlformats.org/officeDocument/2006/relationships/image" Target="media/image2.png"/><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2.xml"/><Relationship Id="rId3" Type="http://schemas.openxmlformats.org/officeDocument/2006/relationships/footnotes" Target="footnotes.xml"/><Relationship Id="rId29" Type="http://schemas.openxmlformats.org/officeDocument/2006/relationships/footer" Target="footer11.xml"/><Relationship Id="rId28" Type="http://schemas.openxmlformats.org/officeDocument/2006/relationships/header" Target="header14.xml"/><Relationship Id="rId27" Type="http://schemas.openxmlformats.org/officeDocument/2006/relationships/header" Target="header13.xml"/><Relationship Id="rId26" Type="http://schemas.openxmlformats.org/officeDocument/2006/relationships/footer" Target="footer10.xml"/><Relationship Id="rId25" Type="http://schemas.openxmlformats.org/officeDocument/2006/relationships/footer" Target="footer9.xml"/><Relationship Id="rId24" Type="http://schemas.openxmlformats.org/officeDocument/2006/relationships/header" Target="header12.xml"/><Relationship Id="rId23" Type="http://schemas.openxmlformats.org/officeDocument/2006/relationships/header" Target="header11.xml"/><Relationship Id="rId22" Type="http://schemas.openxmlformats.org/officeDocument/2006/relationships/footer" Target="footer8.xml"/><Relationship Id="rId21" Type="http://schemas.openxmlformats.org/officeDocument/2006/relationships/footer" Target="footer7.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6.xml"/><Relationship Id="rId17" Type="http://schemas.openxmlformats.org/officeDocument/2006/relationships/footer" Target="footer5.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4.xml"/><Relationship Id="rId13" Type="http://schemas.openxmlformats.org/officeDocument/2006/relationships/footer" Target="footer3.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428A614B804142AE8BDBB50A8A79792D"/>
        <w:style w:val=""/>
        <w:category>
          <w:name w:val="常规"/>
          <w:gallery w:val="placeholder"/>
        </w:category>
        <w:types>
          <w:type w:val="bbPlcHdr"/>
        </w:types>
        <w:behaviors>
          <w:behavior w:val="content"/>
        </w:behaviors>
        <w:description w:val=""/>
        <w:guid w:val="{B44CCB2B-4182-4EBE-B7E9-6C909CAF39B0}"/>
      </w:docPartPr>
      <w:docPartBody>
        <w:p w14:paraId="01E999E2">
          <w:pPr>
            <w:pStyle w:val="5"/>
          </w:pPr>
          <w:r>
            <w:rPr>
              <w:rStyle w:val="4"/>
              <w:rFonts w:hint="eastAsia"/>
            </w:rPr>
            <w:t>单击或点击此处输入文字。</w:t>
          </w:r>
        </w:p>
      </w:docPartBody>
    </w:docPart>
    <w:docPart>
      <w:docPartPr>
        <w:name w:val="E937BECAD2B34860A158A768CA921C5E"/>
        <w:style w:val=""/>
        <w:category>
          <w:name w:val="常规"/>
          <w:gallery w:val="placeholder"/>
        </w:category>
        <w:types>
          <w:type w:val="bbPlcHdr"/>
        </w:types>
        <w:behaviors>
          <w:behavior w:val="content"/>
        </w:behaviors>
        <w:description w:val=""/>
        <w:guid w:val="{B591C5A6-A077-4DE7-8549-88E3AD26FF7C}"/>
      </w:docPartPr>
      <w:docPartBody>
        <w:p w14:paraId="1E5D4C2C">
          <w:pPr>
            <w:pStyle w:val="6"/>
          </w:pPr>
          <w:r>
            <w:rPr>
              <w:rStyle w:val="4"/>
              <w:rFonts w:hint="eastAsia"/>
            </w:rPr>
            <w:t>选择一项。</w:t>
          </w:r>
        </w:p>
      </w:docPartBody>
    </w:docPart>
    <w:docPart>
      <w:docPartPr>
        <w:name w:val="7D0407537AFA4EBFB7447D8BB1E4BCDB"/>
        <w:style w:val=""/>
        <w:category>
          <w:name w:val="常规"/>
          <w:gallery w:val="placeholder"/>
        </w:category>
        <w:types>
          <w:type w:val="bbPlcHdr"/>
        </w:types>
        <w:behaviors>
          <w:behavior w:val="content"/>
        </w:behaviors>
        <w:description w:val=""/>
        <w:guid w:val="{4FE560AC-77D7-4372-B13C-1BE31CBD38D8}"/>
      </w:docPartPr>
      <w:docPartBody>
        <w:p w14:paraId="6C68A161">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47"/>
    <w:rsid w:val="008A4D07"/>
    <w:rsid w:val="009B6447"/>
    <w:rsid w:val="00B6674A"/>
    <w:rsid w:val="00D06845"/>
    <w:rsid w:val="00DF0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28A614B804142AE8BDBB50A8A7979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937BECAD2B34860A158A768CA921C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7D0407537AFA4EBFB7447D8BB1E4BCD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7"/>
    <customShpInfo spid="_x0000_s1029"/>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8389</Words>
  <Characters>9013</Characters>
  <Lines>74</Lines>
  <Paragraphs>20</Paragraphs>
  <TotalTime>32</TotalTime>
  <ScaleCrop>false</ScaleCrop>
  <LinksUpToDate>false</LinksUpToDate>
  <CharactersWithSpaces>9163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2025-09-26T14:08:00Z</dcterms:created>
  <dc:creator>Jianyi Huang</dc:creator>
  <dc:description>&lt;config cover="true" show_menu="true" version="1.0.0" doctype="SDKXY"&gt;_x000d_
&lt;/config&gt;</dc:description>
  <cp:lastModifiedBy>微信用户</cp:lastModifiedBy>
  <cp:lastPrinted>2021-02-02T08:22:00Z</cp:lastPrinted>
  <dcterms:modified xsi:type="dcterms:W3CDTF">2025-09-28T03:33:59Z</dcterms:modified>
  <dc:title>团体标准</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eyJoZGlkIjoiYjU3OWNmZWNhOTU1OGIzZjViZTdhZWJmNzZlMzNmYTYiLCJ1c2VySWQiOiIxNDE1OTEzOTEwIn0=</vt:lpwstr>
  </property>
  <property fmtid="{D5CDD505-2E9C-101B-9397-08002B2CF9AE}" pid="16" name="KSOProductBuildVer">
    <vt:lpwstr>2052-12.1.0.22529</vt:lpwstr>
  </property>
  <property fmtid="{D5CDD505-2E9C-101B-9397-08002B2CF9AE}" pid="17" name="ICV">
    <vt:lpwstr>461B21B35094430387FF9ED81B782FF7_12</vt:lpwstr>
  </property>
</Properties>
</file>