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CB18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E862A32">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F6FCCCD">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cs="Times New Roman"/>
                <w:kern w:val="2"/>
                <w:sz w:val="21"/>
                <w:szCs w:val="21"/>
                <w:lang w:val="en-US" w:eastAsia="zh-CN" w:bidi="ar-SA"/>
              </w:rPr>
              <w:fldChar w:fldCharType="begin">
                <w:ffData>
                  <w:name w:val="ICS"/>
                  <w:enabled/>
                  <w:calcOnExit w:val="0"/>
                  <w:textInput>
                    <w:default w:val="35.240.01"/>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35.240.01</w:t>
            </w:r>
            <w:r>
              <w:rPr>
                <w:rFonts w:ascii="黑体" w:hAnsi="黑体" w:eastAsia="黑体" w:cs="Times New Roman"/>
                <w:kern w:val="2"/>
                <w:sz w:val="21"/>
                <w:szCs w:val="21"/>
                <w:lang w:val="en-US" w:eastAsia="zh-CN" w:bidi="ar-SA"/>
              </w:rPr>
              <w:fldChar w:fldCharType="end"/>
            </w:r>
            <w:bookmarkEnd w:id="0"/>
          </w:p>
        </w:tc>
      </w:tr>
      <w:tr w14:paraId="45CB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D237035">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0BE90C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C45DE14">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LSZX</w:t>
                  </w:r>
                  <w:r>
                    <w:fldChar w:fldCharType="end"/>
                  </w:r>
                  <w:bookmarkEnd w:id="1"/>
                </w:p>
              </w:tc>
            </w:tr>
          </w:tbl>
          <w:p w14:paraId="23CBFE5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ascii="黑体" w:hAnsi="黑体" w:eastAsia="黑体" w:cs="Times New Roman"/>
                <w:kern w:val="2"/>
                <w:sz w:val="21"/>
                <w:szCs w:val="21"/>
                <w:lang w:val="en-US" w:eastAsia="zh-CN" w:bidi="ar-SA"/>
              </w:rPr>
              <w:fldChar w:fldCharType="begin">
                <w:ffData>
                  <w:name w:val="CSDN"/>
                  <w:enabled/>
                  <w:calcOnExit w:val="0"/>
                  <w:textInput>
                    <w:default w:val="L67"/>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L67</w:t>
            </w:r>
            <w:r>
              <w:rPr>
                <w:rFonts w:ascii="黑体" w:hAnsi="黑体" w:eastAsia="黑体" w:cs="Times New Roman"/>
                <w:kern w:val="2"/>
                <w:sz w:val="21"/>
                <w:szCs w:val="21"/>
                <w:lang w:val="en-US" w:eastAsia="zh-CN" w:bidi="ar-SA"/>
              </w:rPr>
              <w:fldChar w:fldCharType="end"/>
            </w:r>
            <w:bookmarkEnd w:id="2"/>
          </w:p>
        </w:tc>
      </w:tr>
    </w:tbl>
    <w:p w14:paraId="4FE2987A">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111D6FE">
      <w:pPr>
        <w:pStyle w:val="196"/>
      </w:pPr>
      <w:r>
        <w:t>T/</w:t>
      </w:r>
      <w:bookmarkStart w:id="4" w:name="文字1"/>
      <w:r>
        <w:rPr>
          <w:rFonts w:ascii="黑体" w:hAnsi="Times New Roman" w:eastAsia="黑体" w:cs="Times New Roman"/>
          <w:bCs/>
          <w:sz w:val="28"/>
          <w:szCs w:val="28"/>
          <w:lang w:val="en-US" w:eastAsia="zh-CN" w:bidi="ar-SA"/>
        </w:rPr>
        <w:fldChar w:fldCharType="begin">
          <w:ffData>
            <w:name w:val="文字1"/>
            <w:enabled/>
            <w:calcOnExit w:val="0"/>
            <w:textInput>
              <w:default w:val="LSZX"/>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LSZX</w:t>
      </w:r>
      <w:r>
        <w:rPr>
          <w:rFonts w:ascii="黑体" w:hAnsi="Times New Roman" w:eastAsia="黑体" w:cs="Times New Roman"/>
          <w:bCs/>
          <w:sz w:val="28"/>
          <w:szCs w:val="28"/>
          <w:lang w:val="en-US" w:eastAsia="zh-CN" w:bidi="ar-SA"/>
        </w:rPr>
        <w:fldChar w:fldCharType="end"/>
      </w:r>
      <w:bookmarkEnd w:id="4"/>
      <w:r>
        <w:t xml:space="preserve"> </w:t>
      </w:r>
      <w:bookmarkStart w:id="5"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000"/>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0000</w:t>
      </w:r>
      <w:r>
        <w:rPr>
          <w:rFonts w:ascii="黑体" w:hAnsi="Times New Roman" w:eastAsia="黑体" w:cs="Times New Roman"/>
          <w:bCs/>
          <w:sz w:val="28"/>
          <w:szCs w:val="28"/>
          <w:lang w:val="en-US" w:eastAsia="zh-CN" w:bidi="ar-SA"/>
        </w:rPr>
        <w:fldChar w:fldCharType="end"/>
      </w:r>
      <w:bookmarkEnd w:id="5"/>
      <w:r>
        <w:rPr>
          <w:rFonts w:hAnsi="黑体"/>
        </w:rPr>
        <w:t>—</w:t>
      </w:r>
      <w:bookmarkStart w:id="6" w:name="NSTD_CODE_B"/>
      <w:r>
        <w:rPr>
          <w:rFonts w:ascii="黑体" w:hAnsi="Times New Roman" w:eastAsia="黑体" w:cs="Times New Roman"/>
          <w:bCs/>
          <w:sz w:val="28"/>
          <w:szCs w:val="28"/>
          <w:lang w:val="en-US" w:eastAsia="zh-CN" w:bidi="ar-SA"/>
        </w:rPr>
        <w:fldChar w:fldCharType="begin">
          <w:ffData>
            <w:name w:val="NSTD_CODE_B"/>
            <w:enabled/>
            <w:calcOnExit w:val="0"/>
            <w:textInput>
              <w:default w:val="2025"/>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2025</w:t>
      </w:r>
      <w:r>
        <w:rPr>
          <w:rFonts w:ascii="黑体" w:hAnsi="Times New Roman" w:eastAsia="黑体" w:cs="Times New Roman"/>
          <w:bCs/>
          <w:sz w:val="28"/>
          <w:szCs w:val="28"/>
          <w:lang w:val="en-US" w:eastAsia="zh-CN" w:bidi="ar-SA"/>
        </w:rPr>
        <w:fldChar w:fldCharType="end"/>
      </w:r>
      <w:bookmarkEnd w:id="6"/>
    </w:p>
    <w:p w14:paraId="70AB19EE">
      <w:pPr>
        <w:pStyle w:val="197"/>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5946070F">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1D9925B">
      <w:pPr>
        <w:pStyle w:val="51"/>
        <w:framePr w:w="9639" w:h="6976" w:hRule="exact" w:hSpace="0" w:vSpace="0" w:wrap="around" w:hAnchor="page" w:y="6408"/>
        <w:jc w:val="center"/>
        <w:rPr>
          <w:rFonts w:ascii="黑体" w:hAnsi="黑体" w:eastAsia="黑体"/>
          <w:b w:val="0"/>
          <w:bCs w:val="0"/>
          <w:w w:val="100"/>
        </w:rPr>
      </w:pPr>
    </w:p>
    <w:p w14:paraId="260B39AA">
      <w:pPr>
        <w:pStyle w:val="198"/>
        <w:framePr w:h="6974" w:hRule="exact" w:wrap="around" w:x="1419" w:anchorLock="1"/>
      </w:pPr>
      <w:r>
        <w:rPr>
          <w:rFonts w:hint="eastAsia"/>
        </w:rPr>
        <w:t>应用系统信息技术应用创新改造成本测算规范</w:t>
      </w:r>
    </w:p>
    <w:p w14:paraId="246E39F9">
      <w:pPr>
        <w:framePr w:w="9639" w:h="6974" w:hRule="exact" w:wrap="around" w:vAnchor="page" w:hAnchor="page" w:x="1419" w:y="6408" w:anchorLock="1"/>
        <w:ind w:left="-1418"/>
      </w:pPr>
    </w:p>
    <w:p w14:paraId="7CE2D40C">
      <w:pPr>
        <w:pStyle w:val="126"/>
        <w:framePr w:w="9639" w:h="6974" w:hRule="exact" w:wrap="around" w:vAnchor="page" w:hAnchor="page" w:x="1419" w:y="6408" w:anchorLock="1"/>
        <w:textAlignment w:val="bottom"/>
        <w:rPr>
          <w:rFonts w:eastAsia="黑体"/>
          <w:szCs w:val="28"/>
        </w:rPr>
      </w:pPr>
      <w:r>
        <w:rPr>
          <w:rFonts w:hint="eastAsia" w:eastAsia="黑体"/>
          <w:szCs w:val="28"/>
        </w:rPr>
        <w:t>Specification for cost estimating of software of information technology application innovation</w:t>
      </w:r>
    </w:p>
    <w:p w14:paraId="4FA2BA30">
      <w:pPr>
        <w:framePr w:w="9639" w:h="6974" w:hRule="exact" w:wrap="around" w:vAnchor="page" w:hAnchor="page" w:x="1419" w:y="6408" w:anchorLock="1"/>
        <w:spacing w:line="760" w:lineRule="exact"/>
        <w:ind w:left="-1418"/>
      </w:pPr>
    </w:p>
    <w:p w14:paraId="6F44C145">
      <w:pPr>
        <w:pStyle w:val="126"/>
        <w:framePr w:w="9639" w:h="6974" w:hRule="exact" w:wrap="around" w:vAnchor="page" w:hAnchor="page" w:x="1419" w:y="6408" w:anchorLock="1"/>
        <w:textAlignment w:val="bottom"/>
        <w:rPr>
          <w:rFonts w:eastAsia="黑体"/>
          <w:szCs w:val="28"/>
        </w:rPr>
      </w:pPr>
    </w:p>
    <w:p w14:paraId="3591C5E9">
      <w:pPr>
        <w:pStyle w:val="126"/>
        <w:framePr w:w="9639" w:h="6974" w:hRule="exact" w:wrap="around" w:vAnchor="page" w:hAnchor="page" w:x="1419" w:y="6408" w:anchorLock="1"/>
        <w:spacing w:before="440" w:after="160"/>
        <w:textAlignment w:val="bottom"/>
        <w:rPr>
          <w:rFonts w:hint="default" w:eastAsia="宋体"/>
          <w:sz w:val="24"/>
          <w:szCs w:val="28"/>
          <w:lang w:val="en-US" w:eastAsia="zh-CN"/>
        </w:rPr>
      </w:pPr>
      <w:r>
        <w:rPr>
          <w:rFonts w:hint="eastAsia"/>
          <w:sz w:val="24"/>
          <w:szCs w:val="28"/>
          <w:lang w:val="en-US" w:eastAsia="zh-CN"/>
        </w:rPr>
        <w:t>(征求意见稿)</w:t>
      </w:r>
    </w:p>
    <w:p w14:paraId="30E3705D">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8"/>
    </w:p>
    <w:p w14:paraId="3D6B8040">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9" w:name="下拉2"/>
      <w:r>
        <w:rPr>
          <w:b/>
          <w:sz w:val="21"/>
          <w:szCs w:val="28"/>
        </w:rPr>
        <w:instrText xml:space="preserve"> FORMDROPDOWN </w:instrText>
      </w:r>
      <w:r>
        <w:rPr>
          <w:b/>
          <w:sz w:val="21"/>
          <w:szCs w:val="28"/>
        </w:rPr>
        <w:fldChar w:fldCharType="separate"/>
      </w:r>
      <w:r>
        <w:rPr>
          <w:b/>
          <w:sz w:val="21"/>
          <w:szCs w:val="28"/>
        </w:rPr>
        <w:fldChar w:fldCharType="end"/>
      </w:r>
      <w:bookmarkEnd w:id="9"/>
    </w:p>
    <w:p w14:paraId="12CF7CC1">
      <w:pPr>
        <w:pStyle w:val="194"/>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0579D4CB">
      <w:pPr>
        <w:pStyle w:val="195"/>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14:paraId="3D130595">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int="eastAsia" w:hAnsi="黑体"/>
          <w:w w:val="100"/>
          <w:sz w:val="28"/>
        </w:rPr>
        <w:t>丽水市质量协会</w:t>
      </w:r>
      <w:r>
        <w:rPr>
          <w:rFonts w:hAnsi="黑体"/>
          <w:w w:val="100"/>
          <w:sz w:val="28"/>
        </w:rPr>
        <w:fldChar w:fldCharType="end"/>
      </w:r>
      <w:bookmarkEnd w:id="16"/>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139CE9BC">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08ACF79">
      <w:pPr>
        <w:pStyle w:val="90"/>
        <w:spacing w:after="360"/>
      </w:pPr>
      <w:bookmarkStart w:id="17" w:name="BookMark2"/>
      <w:r>
        <w:rPr>
          <w:spacing w:val="320"/>
        </w:rPr>
        <w:t>前</w:t>
      </w:r>
      <w:r>
        <w:t>言</w:t>
      </w:r>
    </w:p>
    <w:p w14:paraId="54F45F83">
      <w:pPr>
        <w:pStyle w:val="57"/>
        <w:ind w:firstLine="420"/>
        <w:rPr>
          <w:rFonts w:hint="eastAsia"/>
        </w:rPr>
      </w:pPr>
      <w:r>
        <w:rPr>
          <w:rFonts w:hint="eastAsia"/>
        </w:rPr>
        <w:t>文件按照GB/T 1.1—2020《标准化工作导则  第1部分：标准化文件的结构和起草规则》的规定起草。</w:t>
      </w:r>
    </w:p>
    <w:p w14:paraId="485531E2">
      <w:pPr>
        <w:pStyle w:val="57"/>
        <w:ind w:firstLine="420"/>
        <w:rPr>
          <w:rFonts w:hint="eastAsia"/>
        </w:rPr>
      </w:pPr>
      <w:r>
        <w:rPr>
          <w:rFonts w:hint="eastAsia"/>
        </w:rPr>
        <w:t>请注意本文件的内容可能涉及专利。本文件的发布机构不承担识别这些专利的责任。</w:t>
      </w:r>
    </w:p>
    <w:p w14:paraId="2280E3AC">
      <w:pPr>
        <w:pStyle w:val="57"/>
        <w:ind w:firstLine="420"/>
        <w:rPr>
          <w:rFonts w:hint="eastAsia"/>
        </w:rPr>
      </w:pPr>
      <w:r>
        <w:rPr>
          <w:rFonts w:hint="eastAsia"/>
        </w:rPr>
        <w:t>本文件由丽水市质量协会提出并归口。</w:t>
      </w:r>
    </w:p>
    <w:p w14:paraId="2E834EC3">
      <w:pPr>
        <w:pStyle w:val="57"/>
        <w:ind w:firstLine="420"/>
        <w:rPr>
          <w:rFonts w:hint="eastAsia"/>
        </w:rPr>
      </w:pPr>
      <w:r>
        <w:rPr>
          <w:rFonts w:hint="eastAsia"/>
        </w:rPr>
        <w:t>本文件起草单位：丽水市数据局、丽水市密码管理局、丽水市信创持续保障中心、浙江移动信创实验室、丽水市浙丽数字资源经营管理有限公司、北京中基数联科技有限公司。</w:t>
      </w:r>
    </w:p>
    <w:p w14:paraId="0D6B4EF4">
      <w:pPr>
        <w:pStyle w:val="57"/>
        <w:ind w:firstLine="420"/>
        <w:rPr>
          <w:rFonts w:hint="eastAsia"/>
        </w:rPr>
      </w:pPr>
      <w:r>
        <w:rPr>
          <w:rFonts w:hint="eastAsia"/>
        </w:rPr>
        <w:t>本文件主要起草人：</w:t>
      </w:r>
    </w:p>
    <w:p w14:paraId="092FD26D">
      <w:pPr>
        <w:pStyle w:val="57"/>
        <w:ind w:firstLine="420"/>
      </w:pPr>
      <w:r>
        <w:rPr>
          <w:rFonts w:hint="eastAsia"/>
        </w:rPr>
        <w:t>本文件属首次发布。</w:t>
      </w:r>
    </w:p>
    <w:p w14:paraId="24360773">
      <w:pPr>
        <w:pStyle w:val="57"/>
        <w:ind w:firstLine="420"/>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linePitch="312" w:charSpace="0"/>
        </w:sectPr>
      </w:pPr>
    </w:p>
    <w:bookmarkEnd w:id="17"/>
    <w:p w14:paraId="16E0B7FF">
      <w:pPr>
        <w:spacing w:line="20" w:lineRule="exact"/>
        <w:jc w:val="center"/>
        <w:rPr>
          <w:rFonts w:ascii="黑体" w:hAnsi="黑体" w:eastAsia="黑体"/>
          <w:sz w:val="32"/>
          <w:szCs w:val="32"/>
        </w:rPr>
      </w:pPr>
      <w:bookmarkStart w:id="18" w:name="BookMark4"/>
    </w:p>
    <w:p w14:paraId="2EEC2E5A">
      <w:pPr>
        <w:spacing w:line="20" w:lineRule="exact"/>
        <w:jc w:val="center"/>
        <w:rPr>
          <w:rFonts w:ascii="黑体" w:hAnsi="黑体" w:eastAsia="黑体"/>
          <w:sz w:val="32"/>
          <w:szCs w:val="32"/>
        </w:rPr>
      </w:pPr>
    </w:p>
    <w:sdt>
      <w:sdtPr>
        <w:tag w:val="NEW_STAND_NAME"/>
        <w:id w:val="595910757"/>
        <w:lock w:val="sdtLocked"/>
        <w:placeholder>
          <w:docPart w:val="946B702E6BFD4454882B202E463D9D8B"/>
        </w:placeholder>
      </w:sdtPr>
      <w:sdtEndPr>
        <w:rPr>
          <w:rFonts w:hint="eastAsia"/>
        </w:rPr>
      </w:sdtEndPr>
      <w:sdtContent>
        <w:p w14:paraId="7AF2FCA8">
          <w:pPr>
            <w:pStyle w:val="178"/>
            <w:spacing w:after="528" w:afterLines="220"/>
          </w:pPr>
          <w:bookmarkStart w:id="19" w:name="NEW_STAND_NAME"/>
          <w:r>
            <w:rPr>
              <w:rFonts w:hint="eastAsia"/>
            </w:rPr>
            <w:t>应用系统信息技术应用创新改造成本测算规范</w:t>
          </w:r>
        </w:p>
      </w:sdtContent>
    </w:sdt>
    <w:bookmarkEnd w:id="18"/>
    <w:bookmarkEnd w:id="19"/>
    <w:p w14:paraId="27D579F5">
      <w:pPr>
        <w:pStyle w:val="25"/>
        <w:keepNext w:val="0"/>
        <w:keepLines w:val="0"/>
        <w:widowControl/>
        <w:numPr>
          <w:ilvl w:val="1"/>
          <w:numId w:val="32"/>
        </w:numPr>
        <w:suppressLineNumbers w:val="0"/>
        <w:spacing w:before="240" w:beforeLines="100" w:beforeAutospacing="0" w:after="240" w:afterLines="100" w:afterAutospacing="0"/>
        <w:ind w:left="0" w:right="0" w:firstLine="0"/>
        <w:jc w:val="both"/>
        <w:outlineLvl w:val="0"/>
        <w:rPr>
          <w:rFonts w:hint="eastAsia" w:ascii="黑体" w:hAnsi="Times New Roman" w:eastAsia="黑体" w:cs="Times New Roman"/>
          <w:sz w:val="21"/>
          <w:szCs w:val="21"/>
        </w:rPr>
      </w:pPr>
      <w:r>
        <w:rPr>
          <w:rFonts w:hint="eastAsia" w:ascii="黑体" w:hAnsi="宋体" w:eastAsia="黑体" w:cs="黑体"/>
          <w:kern w:val="0"/>
          <w:sz w:val="21"/>
          <w:szCs w:val="21"/>
          <w:lang w:val="en-US" w:eastAsia="zh-CN" w:bidi="ar"/>
        </w:rPr>
        <w:t>范围</w:t>
      </w:r>
    </w:p>
    <w:p w14:paraId="48D6EF7C">
      <w:pPr>
        <w:pStyle w:val="25"/>
        <w:keepNext w:val="0"/>
        <w:keepLines w:val="0"/>
        <w:widowControl/>
        <w:suppressLineNumbers w:val="0"/>
        <w:autoSpaceDE w:val="0"/>
        <w:autoSpaceDN w:val="0"/>
        <w:spacing w:before="0" w:beforeAutospacing="0" w:after="0" w:afterAutospacing="0"/>
        <w:ind w:left="0" w:right="0" w:firstLine="420" w:firstLineChars="200"/>
        <w:jc w:val="both"/>
        <w:rPr>
          <w:rFonts w:hint="eastAsia" w:ascii="宋体" w:hAnsi="Times New Roman" w:eastAsia="宋体" w:cs="Times New Roman"/>
          <w:sz w:val="21"/>
          <w:szCs w:val="21"/>
        </w:rPr>
      </w:pPr>
      <w:r>
        <w:rPr>
          <w:rFonts w:hint="eastAsia" w:ascii="宋体" w:hAnsi="宋体" w:eastAsia="宋体" w:cs="宋体"/>
          <w:kern w:val="0"/>
          <w:sz w:val="21"/>
          <w:szCs w:val="21"/>
          <w:lang w:val="en-US" w:eastAsia="zh-CN" w:bidi="ar"/>
        </w:rPr>
        <w:t>本文件规定了应用系统信息技术应用创新改造成本测算的术语和定义、测算流程、成本构成、成本测算和功能点法等方面内容。</w:t>
      </w:r>
    </w:p>
    <w:p w14:paraId="76B25260">
      <w:pPr>
        <w:pStyle w:val="25"/>
        <w:keepNext w:val="0"/>
        <w:keepLines w:val="0"/>
        <w:widowControl/>
        <w:suppressLineNumbers w:val="0"/>
        <w:autoSpaceDE w:val="0"/>
        <w:autoSpaceDN w:val="0"/>
        <w:spacing w:before="0" w:beforeAutospacing="0" w:after="0" w:afterAutospacing="0"/>
        <w:ind w:left="0" w:right="0" w:firstLine="420" w:firstLineChars="200"/>
        <w:jc w:val="both"/>
        <w:rPr>
          <w:rFonts w:hint="eastAsia" w:ascii="宋体" w:hAnsi="Times New Roman" w:eastAsia="宋体" w:cs="Times New Roman"/>
          <w:sz w:val="21"/>
          <w:szCs w:val="21"/>
        </w:rPr>
      </w:pPr>
      <w:r>
        <w:rPr>
          <w:rFonts w:hint="eastAsia" w:ascii="宋体" w:hAnsi="宋体" w:eastAsia="宋体" w:cs="宋体"/>
          <w:kern w:val="0"/>
          <w:sz w:val="21"/>
          <w:szCs w:val="21"/>
          <w:lang w:val="en-US" w:eastAsia="zh-CN" w:bidi="ar"/>
        </w:rPr>
        <w:t>本文件适用于丽水市党政机关、事业单位、社会团体和国有企业的应用系统信息技术应用创新改造成本测算，其它行业领域可参照执行。</w:t>
      </w:r>
    </w:p>
    <w:p w14:paraId="2630ABD2">
      <w:pPr>
        <w:pStyle w:val="25"/>
        <w:keepNext w:val="0"/>
        <w:keepLines w:val="0"/>
        <w:widowControl/>
        <w:numPr>
          <w:ilvl w:val="1"/>
          <w:numId w:val="32"/>
        </w:numPr>
        <w:suppressLineNumbers w:val="0"/>
        <w:spacing w:before="240" w:beforeLines="100" w:beforeAutospacing="0" w:after="240" w:afterLines="100" w:afterAutospacing="0"/>
        <w:ind w:left="0" w:right="0" w:firstLine="0"/>
        <w:jc w:val="both"/>
        <w:outlineLvl w:val="0"/>
        <w:rPr>
          <w:rFonts w:hint="eastAsia" w:ascii="黑体" w:hAnsi="Times New Roman" w:eastAsia="黑体" w:cs="Times New Roman"/>
          <w:sz w:val="21"/>
          <w:szCs w:val="21"/>
        </w:rPr>
      </w:pPr>
      <w:r>
        <w:rPr>
          <w:rFonts w:hint="eastAsia" w:ascii="黑体" w:hAnsi="宋体" w:eastAsia="黑体" w:cs="黑体"/>
          <w:kern w:val="0"/>
          <w:sz w:val="21"/>
          <w:szCs w:val="21"/>
          <w:lang w:val="en-US" w:eastAsia="zh-CN" w:bidi="ar"/>
        </w:rPr>
        <w:t>规范性引用文件</w:t>
      </w:r>
    </w:p>
    <w:p w14:paraId="45FCF2C6">
      <w:pPr>
        <w:pStyle w:val="25"/>
        <w:keepNext w:val="0"/>
        <w:keepLines w:val="0"/>
        <w:widowControl/>
        <w:suppressLineNumbers w:val="0"/>
        <w:autoSpaceDE w:val="0"/>
        <w:autoSpaceDN w:val="0"/>
        <w:spacing w:before="0" w:beforeAutospacing="0" w:after="0" w:afterAutospacing="0"/>
        <w:ind w:left="0" w:right="0" w:firstLine="420" w:firstLineChars="20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下列文件中的内容通过文中的规范性引用而构成本文件必不可少的条款。</w:t>
      </w:r>
    </w:p>
    <w:p w14:paraId="1D1D0B16">
      <w:pPr>
        <w:pStyle w:val="25"/>
        <w:keepNext w:val="0"/>
        <w:keepLines w:val="0"/>
        <w:widowControl/>
        <w:suppressLineNumbers w:val="0"/>
        <w:autoSpaceDE w:val="0"/>
        <w:autoSpaceDN w:val="0"/>
        <w:spacing w:before="0" w:beforeAutospacing="0" w:after="0" w:afterAutospacing="0"/>
        <w:ind w:left="0" w:right="0" w:firstLine="420" w:firstLineChars="200"/>
        <w:jc w:val="both"/>
        <w:rPr>
          <w:rFonts w:hint="eastAsia" w:ascii="宋体" w:hAnsi="Times New Roman" w:eastAsia="宋体" w:cs="Times New Roman"/>
          <w:sz w:val="21"/>
          <w:szCs w:val="21"/>
        </w:rPr>
      </w:pPr>
      <w:r>
        <w:rPr>
          <w:rFonts w:hint="eastAsia" w:ascii="宋体" w:hAnsi="宋体" w:eastAsia="宋体" w:cs="宋体"/>
          <w:kern w:val="0"/>
          <w:sz w:val="21"/>
          <w:szCs w:val="21"/>
          <w:lang w:val="en-US" w:eastAsia="zh-CN" w:bidi="ar"/>
        </w:rPr>
        <w:t>其中，注日期的引用文件，仅该日期对应的版本适用于本文件；不注日期的引用文件，其最新版本（包括所有的修改单）适用于本文件。</w:t>
      </w:r>
    </w:p>
    <w:p w14:paraId="3A4E038E">
      <w:pPr>
        <w:pStyle w:val="25"/>
        <w:keepNext w:val="0"/>
        <w:keepLines w:val="0"/>
        <w:widowControl/>
        <w:suppressLineNumbers w:val="0"/>
        <w:autoSpaceDE w:val="0"/>
        <w:autoSpaceDN w:val="0"/>
        <w:spacing w:before="0" w:beforeAutospacing="0" w:after="0" w:afterAutospacing="0"/>
        <w:ind w:left="0" w:right="0" w:firstLine="420" w:firstLineChars="200"/>
        <w:jc w:val="both"/>
        <w:rPr>
          <w:rFonts w:hint="eastAsia" w:ascii="宋体" w:hAnsi="Times New Roman" w:eastAsia="宋体" w:cs="Times New Roman"/>
          <w:sz w:val="21"/>
          <w:szCs w:val="21"/>
        </w:rPr>
      </w:pPr>
      <w:r>
        <w:rPr>
          <w:rFonts w:hint="eastAsia" w:ascii="宋体" w:hAnsi="宋体" w:eastAsia="宋体" w:cs="宋体"/>
          <w:kern w:val="0"/>
          <w:sz w:val="21"/>
          <w:szCs w:val="21"/>
          <w:lang w:val="en-US" w:eastAsia="zh-CN" w:bidi="ar"/>
        </w:rPr>
        <w:t>GB/T 36964-2018 软件工程 软件开发成本度量规范</w:t>
      </w:r>
    </w:p>
    <w:p w14:paraId="23F0F6F2">
      <w:pPr>
        <w:pStyle w:val="25"/>
        <w:keepNext w:val="0"/>
        <w:keepLines w:val="0"/>
        <w:widowControl/>
        <w:suppressLineNumbers w:val="0"/>
        <w:autoSpaceDE w:val="0"/>
        <w:autoSpaceDN w:val="0"/>
        <w:spacing w:before="0" w:beforeAutospacing="0" w:after="0" w:afterAutospacing="0"/>
        <w:ind w:left="0" w:right="0" w:firstLine="420" w:firstLineChars="200"/>
        <w:jc w:val="both"/>
        <w:rPr>
          <w:rFonts w:hint="eastAsia" w:ascii="宋体" w:hAnsi="Times New Roman" w:eastAsia="宋体" w:cs="Times New Roman"/>
          <w:sz w:val="21"/>
          <w:szCs w:val="21"/>
        </w:rPr>
      </w:pPr>
      <w:r>
        <w:rPr>
          <w:rFonts w:hint="eastAsia" w:ascii="宋体" w:hAnsi="宋体" w:eastAsia="宋体" w:cs="宋体"/>
          <w:kern w:val="0"/>
          <w:sz w:val="21"/>
          <w:szCs w:val="21"/>
          <w:lang w:val="en-US" w:eastAsia="zh-CN" w:bidi="ar"/>
        </w:rPr>
        <w:t>GB/T 42449-2023 系统与软件工程 功能规模测量IFPUG方法</w:t>
      </w:r>
    </w:p>
    <w:p w14:paraId="5758A111">
      <w:pPr>
        <w:pStyle w:val="25"/>
        <w:keepNext w:val="0"/>
        <w:keepLines w:val="0"/>
        <w:widowControl/>
        <w:suppressLineNumbers w:val="0"/>
        <w:autoSpaceDE w:val="0"/>
        <w:autoSpaceDN w:val="0"/>
        <w:spacing w:before="0" w:beforeAutospacing="0" w:after="0" w:afterAutospacing="0"/>
        <w:ind w:left="0" w:right="0" w:firstLine="420" w:firstLineChars="200"/>
        <w:jc w:val="both"/>
        <w:rPr>
          <w:rFonts w:hint="eastAsia" w:ascii="宋体" w:hAnsi="Times New Roman" w:eastAsia="宋体" w:cs="Times New Roman"/>
          <w:sz w:val="21"/>
          <w:szCs w:val="21"/>
        </w:rPr>
      </w:pPr>
      <w:r>
        <w:rPr>
          <w:rFonts w:hint="eastAsia" w:ascii="宋体" w:hAnsi="宋体" w:eastAsia="宋体" w:cs="宋体"/>
          <w:kern w:val="0"/>
          <w:sz w:val="21"/>
          <w:szCs w:val="21"/>
          <w:lang w:val="en-US" w:eastAsia="zh-CN" w:bidi="ar"/>
        </w:rPr>
        <w:t>GB/T 42588-2023 系统与软件工程 功能规模测量NESMA方法</w:t>
      </w:r>
    </w:p>
    <w:p w14:paraId="4D16D53A">
      <w:pPr>
        <w:pStyle w:val="25"/>
        <w:keepNext w:val="0"/>
        <w:keepLines w:val="0"/>
        <w:widowControl/>
        <w:suppressLineNumbers w:val="0"/>
        <w:autoSpaceDE w:val="0"/>
        <w:autoSpaceDN w:val="0"/>
        <w:spacing w:before="0" w:beforeAutospacing="0" w:after="0" w:afterAutospacing="0"/>
        <w:ind w:left="0" w:right="0" w:firstLine="420" w:firstLineChars="200"/>
        <w:jc w:val="both"/>
        <w:rPr>
          <w:rFonts w:hint="eastAsia" w:ascii="宋体" w:hAnsi="Times New Roman" w:eastAsia="宋体" w:cs="Times New Roman"/>
          <w:sz w:val="21"/>
          <w:szCs w:val="21"/>
        </w:rPr>
      </w:pPr>
      <w:r>
        <w:rPr>
          <w:rFonts w:hint="eastAsia" w:ascii="宋体" w:hAnsi="宋体" w:eastAsia="宋体" w:cs="宋体"/>
          <w:kern w:val="0"/>
          <w:sz w:val="21"/>
          <w:szCs w:val="21"/>
          <w:lang w:val="en-US" w:eastAsia="zh-CN" w:bidi="ar"/>
        </w:rPr>
        <w:t>T/CCUA 033-2024 信息技术应用创新信息系统适配改造成本度量</w:t>
      </w:r>
    </w:p>
    <w:p w14:paraId="30603CCE">
      <w:pPr>
        <w:pStyle w:val="25"/>
        <w:keepNext w:val="0"/>
        <w:keepLines w:val="0"/>
        <w:widowControl/>
        <w:suppressLineNumbers w:val="0"/>
        <w:autoSpaceDE w:val="0"/>
        <w:autoSpaceDN w:val="0"/>
        <w:spacing w:before="0" w:beforeAutospacing="0" w:after="0" w:afterAutospacing="0"/>
        <w:ind w:left="0" w:right="0" w:firstLine="420" w:firstLineChars="200"/>
        <w:jc w:val="both"/>
        <w:rPr>
          <w:rFonts w:hint="eastAsia" w:ascii="宋体" w:hAnsi="Times New Roman" w:eastAsia="宋体" w:cs="Times New Roman"/>
          <w:sz w:val="21"/>
          <w:szCs w:val="21"/>
        </w:rPr>
      </w:pPr>
      <w:r>
        <w:rPr>
          <w:rFonts w:hint="eastAsia" w:ascii="宋体" w:hAnsi="宋体" w:eastAsia="宋体" w:cs="宋体"/>
          <w:kern w:val="0"/>
          <w:sz w:val="21"/>
          <w:szCs w:val="21"/>
          <w:lang w:val="en-US" w:eastAsia="zh-CN" w:bidi="ar"/>
        </w:rPr>
        <w:t>T/CQCIO 002-2021 政务信息化项目造价规范</w:t>
      </w:r>
    </w:p>
    <w:p w14:paraId="5CB667DC">
      <w:pPr>
        <w:pStyle w:val="25"/>
        <w:keepNext w:val="0"/>
        <w:keepLines w:val="0"/>
        <w:widowControl/>
        <w:suppressLineNumbers w:val="0"/>
        <w:autoSpaceDE w:val="0"/>
        <w:autoSpaceDN w:val="0"/>
        <w:spacing w:before="0" w:beforeAutospacing="0" w:after="0" w:afterAutospacing="0"/>
        <w:ind w:left="0" w:right="0" w:firstLine="420" w:firstLineChars="200"/>
        <w:jc w:val="both"/>
        <w:rPr>
          <w:rFonts w:hint="eastAsia" w:ascii="宋体" w:hAnsi="Times New Roman" w:eastAsia="宋体" w:cs="Times New Roman"/>
          <w:sz w:val="21"/>
          <w:szCs w:val="21"/>
        </w:rPr>
      </w:pPr>
      <w:r>
        <w:rPr>
          <w:rFonts w:hint="eastAsia" w:ascii="宋体" w:hAnsi="宋体" w:eastAsia="宋体" w:cs="宋体"/>
          <w:kern w:val="0"/>
          <w:sz w:val="21"/>
          <w:szCs w:val="21"/>
          <w:lang w:val="en-US" w:eastAsia="zh-CN" w:bidi="ar"/>
        </w:rPr>
        <w:t>T/JSCS 0006-2023 信息技术应用创新软件适配改造成本评估规范</w:t>
      </w:r>
    </w:p>
    <w:p w14:paraId="20279577">
      <w:pPr>
        <w:pStyle w:val="25"/>
        <w:keepNext w:val="0"/>
        <w:keepLines w:val="0"/>
        <w:widowControl/>
        <w:numPr>
          <w:ilvl w:val="1"/>
          <w:numId w:val="32"/>
        </w:numPr>
        <w:suppressLineNumbers w:val="0"/>
        <w:spacing w:before="240" w:beforeLines="100" w:beforeAutospacing="0" w:after="240" w:afterLines="100" w:afterAutospacing="0"/>
        <w:ind w:left="0" w:right="0" w:firstLine="0"/>
        <w:jc w:val="both"/>
        <w:outlineLvl w:val="0"/>
        <w:rPr>
          <w:rFonts w:hint="eastAsia" w:ascii="黑体" w:hAnsi="Times New Roman" w:eastAsia="黑体" w:cs="Times New Roman"/>
          <w:sz w:val="21"/>
          <w:szCs w:val="21"/>
        </w:rPr>
      </w:pPr>
      <w:r>
        <w:rPr>
          <w:rFonts w:hint="eastAsia" w:ascii="黑体" w:hAnsi="宋体" w:eastAsia="黑体" w:cs="黑体"/>
          <w:kern w:val="0"/>
          <w:sz w:val="21"/>
          <w:szCs w:val="21"/>
          <w:lang w:val="en-US" w:eastAsia="zh-CN" w:bidi="ar"/>
        </w:rPr>
        <w:t>术语和定义</w:t>
      </w:r>
    </w:p>
    <w:p w14:paraId="51083DDF">
      <w:pPr>
        <w:pStyle w:val="25"/>
        <w:keepNext w:val="0"/>
        <w:keepLines w:val="0"/>
        <w:widowControl/>
        <w:suppressLineNumbers w:val="0"/>
        <w:autoSpaceDE w:val="0"/>
        <w:autoSpaceDN w:val="0"/>
        <w:spacing w:before="0" w:beforeAutospacing="0" w:after="0" w:afterAutospacing="0"/>
        <w:ind w:left="0" w:right="0" w:firstLine="420" w:firstLineChars="200"/>
        <w:jc w:val="both"/>
        <w:rPr>
          <w:rFonts w:hint="eastAsia" w:ascii="宋体" w:hAnsi="Times New Roman" w:eastAsia="宋体" w:cs="Times New Roman"/>
          <w:sz w:val="21"/>
          <w:szCs w:val="21"/>
        </w:rPr>
      </w:pPr>
      <w:r>
        <w:rPr>
          <w:rFonts w:hint="eastAsia" w:ascii="宋体" w:hAnsi="宋体" w:eastAsia="宋体" w:cs="宋体"/>
          <w:kern w:val="0"/>
          <w:sz w:val="21"/>
          <w:szCs w:val="21"/>
          <w:lang w:val="en-US" w:eastAsia="zh-CN" w:bidi="ar"/>
        </w:rPr>
        <w:t>GB/T 36964—2018 界定的以及下列术语和定义适用于本文件。</w:t>
      </w:r>
    </w:p>
    <w:p w14:paraId="21BBD310">
      <w:pPr>
        <w:pStyle w:val="25"/>
        <w:keepNext w:val="0"/>
        <w:keepLines w:val="0"/>
        <w:widowControl/>
        <w:numPr>
          <w:ilvl w:val="2"/>
          <w:numId w:val="32"/>
        </w:numPr>
        <w:suppressLineNumbers w:val="0"/>
        <w:spacing w:before="0" w:beforeLines="0" w:beforeAutospacing="0" w:after="0" w:afterLines="0" w:afterAutospacing="0"/>
        <w:ind w:left="420" w:right="0" w:hanging="420" w:hangingChars="200"/>
        <w:jc w:val="both"/>
        <w:rPr>
          <w:rFonts w:hint="eastAsia" w:ascii="黑体" w:hAnsi="宋体" w:eastAsia="黑体" w:cs="Times New Roman"/>
          <w:sz w:val="21"/>
          <w:szCs w:val="21"/>
        </w:rPr>
      </w:pPr>
      <w:r>
        <w:rPr>
          <w:rFonts w:hint="eastAsia" w:ascii="黑体" w:hAnsi="宋体" w:eastAsia="黑体" w:cs="Times New Roman"/>
          <w:kern w:val="0"/>
          <w:sz w:val="21"/>
          <w:szCs w:val="21"/>
          <w:lang w:val="en-US" w:eastAsia="zh-CN" w:bidi="ar"/>
        </w:rPr>
        <w:br w:type="textWrapping"/>
      </w:r>
      <w:r>
        <w:rPr>
          <w:rFonts w:hint="eastAsia" w:ascii="黑体" w:hAnsi="宋体" w:eastAsia="黑体" w:cs="黑体"/>
          <w:kern w:val="0"/>
          <w:sz w:val="21"/>
          <w:szCs w:val="21"/>
          <w:lang w:val="en-US" w:eastAsia="zh-CN" w:bidi="ar"/>
        </w:rPr>
        <w:t>信息技术应用创新</w:t>
      </w:r>
    </w:p>
    <w:p w14:paraId="16C3D351">
      <w:pPr>
        <w:pStyle w:val="25"/>
        <w:keepNext w:val="0"/>
        <w:keepLines w:val="0"/>
        <w:widowControl/>
        <w:suppressLineNumbers w:val="0"/>
        <w:autoSpaceDE w:val="0"/>
        <w:autoSpaceDN w:val="0"/>
        <w:spacing w:before="0" w:beforeAutospacing="0" w:after="0" w:afterAutospacing="0"/>
        <w:ind w:left="0" w:right="0" w:firstLine="420" w:firstLineChars="200"/>
        <w:jc w:val="both"/>
        <w:rPr>
          <w:rFonts w:hint="eastAsia" w:ascii="宋体" w:hAnsi="Times New Roman" w:eastAsia="宋体" w:cs="Times New Roman"/>
          <w:sz w:val="21"/>
          <w:szCs w:val="21"/>
        </w:rPr>
      </w:pPr>
      <w:r>
        <w:rPr>
          <w:rFonts w:hint="eastAsia" w:ascii="宋体" w:hAnsi="宋体" w:eastAsia="宋体" w:cs="宋体"/>
          <w:kern w:val="0"/>
          <w:sz w:val="21"/>
          <w:szCs w:val="21"/>
          <w:lang w:val="en-US" w:eastAsia="zh-CN" w:bidi="ar"/>
        </w:rPr>
        <w:t>通过自主研发创新，依靠国家可掌控的研发和生产条件，采用国产芯片并经过国家相关部门认可的IT基础硬件和具有我国自主知识产权并经国家相关部门认可的基础软件、应用软件、信息安全产品等，在信息技术领域内实现技术的自主可控、安全可信、高效可用，保障国家信息安全，提升信息安全水平及自主可控能力，以下简称“信创”。</w:t>
      </w:r>
    </w:p>
    <w:p w14:paraId="31C6A5B6">
      <w:pPr>
        <w:pStyle w:val="25"/>
        <w:keepNext w:val="0"/>
        <w:keepLines w:val="0"/>
        <w:widowControl/>
        <w:numPr>
          <w:ilvl w:val="2"/>
          <w:numId w:val="32"/>
        </w:numPr>
        <w:suppressLineNumbers w:val="0"/>
        <w:spacing w:before="0" w:beforeLines="0" w:beforeAutospacing="0" w:after="0" w:afterLines="0" w:afterAutospacing="0"/>
        <w:ind w:left="420" w:right="0" w:hanging="420" w:hangingChars="200"/>
        <w:jc w:val="both"/>
        <w:rPr>
          <w:rFonts w:hint="eastAsia" w:ascii="黑体" w:hAnsi="宋体" w:eastAsia="黑体" w:cs="Times New Roman"/>
          <w:sz w:val="21"/>
          <w:szCs w:val="21"/>
        </w:rPr>
      </w:pPr>
      <w:r>
        <w:rPr>
          <w:rFonts w:hint="eastAsia" w:ascii="黑体" w:hAnsi="宋体" w:eastAsia="黑体" w:cs="Times New Roman"/>
          <w:kern w:val="0"/>
          <w:sz w:val="21"/>
          <w:szCs w:val="21"/>
          <w:lang w:val="en-US" w:eastAsia="zh-CN" w:bidi="ar"/>
        </w:rPr>
        <w:br w:type="textWrapping"/>
      </w:r>
      <w:r>
        <w:rPr>
          <w:rFonts w:hint="eastAsia" w:ascii="黑体" w:hAnsi="宋体" w:eastAsia="黑体" w:cs="黑体"/>
          <w:kern w:val="0"/>
          <w:sz w:val="21"/>
          <w:szCs w:val="21"/>
          <w:lang w:val="en-US" w:eastAsia="zh-CN" w:bidi="ar"/>
        </w:rPr>
        <w:t>系统重构</w:t>
      </w:r>
    </w:p>
    <w:p w14:paraId="178EFCCE">
      <w:pPr>
        <w:pStyle w:val="25"/>
        <w:keepNext w:val="0"/>
        <w:keepLines w:val="0"/>
        <w:widowControl/>
        <w:suppressLineNumbers w:val="0"/>
        <w:autoSpaceDE w:val="0"/>
        <w:autoSpaceDN w:val="0"/>
        <w:spacing w:before="0" w:beforeAutospacing="0" w:after="0" w:afterAutospacing="0"/>
        <w:ind w:left="0" w:right="0" w:firstLine="420" w:firstLineChars="200"/>
        <w:jc w:val="both"/>
        <w:rPr>
          <w:rFonts w:hint="eastAsia" w:ascii="宋体" w:hAnsi="Times New Roman" w:eastAsia="宋体" w:cs="Times New Roman"/>
          <w:sz w:val="21"/>
          <w:szCs w:val="21"/>
        </w:rPr>
      </w:pPr>
      <w:r>
        <w:rPr>
          <w:rFonts w:hint="eastAsia" w:ascii="宋体" w:hAnsi="宋体" w:eastAsia="宋体" w:cs="宋体"/>
          <w:kern w:val="0"/>
          <w:sz w:val="21"/>
          <w:szCs w:val="21"/>
          <w:lang w:val="en-US" w:eastAsia="zh-CN" w:bidi="ar"/>
        </w:rPr>
        <w:t>通过重新构造编写应用系统代码，不改变应用系统业务功能，实现信创改造目的。</w:t>
      </w:r>
    </w:p>
    <w:p w14:paraId="6002043F">
      <w:pPr>
        <w:pStyle w:val="25"/>
        <w:keepNext w:val="0"/>
        <w:keepLines w:val="0"/>
        <w:widowControl/>
        <w:numPr>
          <w:ilvl w:val="2"/>
          <w:numId w:val="32"/>
        </w:numPr>
        <w:suppressLineNumbers w:val="0"/>
        <w:spacing w:before="0" w:beforeLines="0" w:beforeAutospacing="0" w:after="0" w:afterLines="0" w:afterAutospacing="0"/>
        <w:ind w:left="420" w:right="0" w:hanging="420" w:hangingChars="200"/>
        <w:jc w:val="both"/>
        <w:rPr>
          <w:rFonts w:hint="eastAsia" w:ascii="黑体" w:hAnsi="宋体" w:eastAsia="黑体" w:cs="Times New Roman"/>
          <w:sz w:val="21"/>
          <w:szCs w:val="21"/>
        </w:rPr>
      </w:pPr>
      <w:r>
        <w:rPr>
          <w:rFonts w:hint="eastAsia" w:ascii="黑体" w:hAnsi="宋体" w:eastAsia="黑体" w:cs="Times New Roman"/>
          <w:kern w:val="0"/>
          <w:sz w:val="21"/>
          <w:szCs w:val="21"/>
          <w:lang w:val="en-US" w:eastAsia="zh-CN" w:bidi="ar"/>
        </w:rPr>
        <w:t xml:space="preserve"> </w:t>
      </w:r>
    </w:p>
    <w:p w14:paraId="410565D4">
      <w:pPr>
        <w:pStyle w:val="25"/>
        <w:keepNext w:val="0"/>
        <w:keepLines w:val="0"/>
        <w:widowControl/>
        <w:suppressLineNumbers w:val="0"/>
        <w:spacing w:before="0" w:beforeLines="0" w:beforeAutospacing="0" w:after="0" w:afterLines="0" w:afterAutospacing="0"/>
        <w:ind w:left="-420" w:leftChars="-200" w:right="0" w:firstLine="840" w:firstLineChars="0"/>
        <w:jc w:val="both"/>
        <w:rPr>
          <w:rFonts w:hint="eastAsia" w:ascii="黑体" w:hAnsi="宋体" w:eastAsia="黑体" w:cs="Times New Roman"/>
          <w:sz w:val="21"/>
          <w:szCs w:val="21"/>
        </w:rPr>
      </w:pPr>
      <w:r>
        <w:rPr>
          <w:rFonts w:hint="eastAsia" w:ascii="黑体" w:hAnsi="宋体" w:eastAsia="黑体" w:cs="黑体"/>
          <w:kern w:val="0"/>
          <w:sz w:val="21"/>
          <w:szCs w:val="21"/>
          <w:lang w:val="en-US" w:eastAsia="zh-CN" w:bidi="ar"/>
        </w:rPr>
        <w:t>系统改造</w:t>
      </w:r>
    </w:p>
    <w:p w14:paraId="5DA695E7">
      <w:pPr>
        <w:pStyle w:val="25"/>
        <w:keepNext w:val="0"/>
        <w:keepLines w:val="0"/>
        <w:widowControl/>
        <w:suppressLineNumbers w:val="0"/>
        <w:autoSpaceDE w:val="0"/>
        <w:autoSpaceDN w:val="0"/>
        <w:spacing w:before="0" w:beforeAutospacing="0" w:after="0" w:afterAutospacing="0"/>
        <w:ind w:left="0" w:leftChars="0" w:right="0" w:firstLine="420" w:firstLineChars="0"/>
        <w:jc w:val="both"/>
        <w:rPr>
          <w:rFonts w:hint="eastAsia" w:ascii="宋体" w:hAnsi="Times New Roman" w:eastAsia="宋体" w:cs="Times New Roman"/>
          <w:sz w:val="21"/>
          <w:szCs w:val="21"/>
        </w:rPr>
      </w:pPr>
      <w:r>
        <w:rPr>
          <w:rFonts w:hint="eastAsia" w:ascii="宋体" w:hAnsi="宋体" w:eastAsia="宋体" w:cs="宋体"/>
          <w:kern w:val="0"/>
          <w:sz w:val="21"/>
          <w:szCs w:val="21"/>
          <w:lang w:val="en-US" w:eastAsia="zh-CN" w:bidi="ar"/>
        </w:rPr>
        <w:t>通过改造部分应用系统代码，不改变应用系统业务功能，实现信创改造目的。</w:t>
      </w:r>
    </w:p>
    <w:p w14:paraId="7B37947A">
      <w:pPr>
        <w:pStyle w:val="25"/>
        <w:keepNext w:val="0"/>
        <w:keepLines w:val="0"/>
        <w:widowControl/>
        <w:numPr>
          <w:ilvl w:val="2"/>
          <w:numId w:val="32"/>
        </w:numPr>
        <w:suppressLineNumbers w:val="0"/>
        <w:spacing w:before="0" w:beforeLines="0" w:beforeAutospacing="0" w:after="0" w:afterLines="0" w:afterAutospacing="0"/>
        <w:ind w:left="420" w:right="0" w:hanging="420" w:hangingChars="200"/>
        <w:jc w:val="both"/>
        <w:rPr>
          <w:rFonts w:hint="eastAsia" w:ascii="黑体" w:hAnsi="宋体" w:eastAsia="黑体" w:cs="Times New Roman"/>
          <w:sz w:val="21"/>
          <w:szCs w:val="21"/>
        </w:rPr>
      </w:pPr>
      <w:r>
        <w:rPr>
          <w:rFonts w:hint="eastAsia" w:ascii="黑体" w:hAnsi="宋体" w:eastAsia="黑体" w:cs="Times New Roman"/>
          <w:kern w:val="0"/>
          <w:sz w:val="21"/>
          <w:szCs w:val="21"/>
          <w:lang w:val="en-US" w:eastAsia="zh-CN" w:bidi="ar"/>
        </w:rPr>
        <w:t xml:space="preserve"> </w:t>
      </w:r>
    </w:p>
    <w:p w14:paraId="10532390">
      <w:pPr>
        <w:pStyle w:val="25"/>
        <w:keepNext w:val="0"/>
        <w:keepLines w:val="0"/>
        <w:widowControl/>
        <w:suppressLineNumbers w:val="0"/>
        <w:spacing w:before="0" w:beforeLines="0" w:beforeAutospacing="0" w:after="0" w:afterLines="0" w:afterAutospacing="0"/>
        <w:ind w:left="-420" w:leftChars="-200" w:right="0" w:firstLine="840" w:firstLineChars="0"/>
        <w:jc w:val="both"/>
        <w:rPr>
          <w:rFonts w:hint="eastAsia" w:ascii="黑体" w:hAnsi="宋体" w:eastAsia="黑体" w:cs="Times New Roman"/>
          <w:sz w:val="21"/>
          <w:szCs w:val="21"/>
        </w:rPr>
      </w:pPr>
      <w:r>
        <w:rPr>
          <w:rFonts w:hint="eastAsia" w:ascii="黑体" w:hAnsi="宋体" w:eastAsia="黑体" w:cs="黑体"/>
          <w:kern w:val="0"/>
          <w:sz w:val="21"/>
          <w:szCs w:val="21"/>
          <w:lang w:val="en-US" w:eastAsia="zh-CN" w:bidi="ar"/>
        </w:rPr>
        <w:t>数据迁移</w:t>
      </w:r>
    </w:p>
    <w:p w14:paraId="70FEB1E8">
      <w:pPr>
        <w:pStyle w:val="25"/>
        <w:keepNext w:val="0"/>
        <w:keepLines w:val="0"/>
        <w:widowControl/>
        <w:suppressLineNumbers w:val="0"/>
        <w:autoSpaceDE w:val="0"/>
        <w:autoSpaceDN w:val="0"/>
        <w:spacing w:before="0" w:beforeAutospacing="0" w:after="0" w:afterAutospacing="0"/>
        <w:ind w:left="0" w:leftChars="0" w:right="0" w:firstLine="420" w:firstLineChars="0"/>
        <w:jc w:val="both"/>
        <w:rPr>
          <w:rFonts w:hint="eastAsia" w:ascii="宋体" w:hAnsi="Times New Roman" w:eastAsia="宋体" w:cs="Times New Roman"/>
          <w:sz w:val="21"/>
          <w:szCs w:val="21"/>
        </w:rPr>
      </w:pPr>
      <w:r>
        <w:rPr>
          <w:rFonts w:hint="eastAsia" w:ascii="宋体" w:hAnsi="宋体" w:eastAsia="宋体" w:cs="宋体"/>
          <w:kern w:val="0"/>
          <w:sz w:val="21"/>
          <w:szCs w:val="21"/>
          <w:lang w:val="en-US" w:eastAsia="zh-CN" w:bidi="ar"/>
        </w:rPr>
        <w:t>通过复制、转换、工具等方法，将应用系统的业务数据从现有硬件、软件或数据库平台迁移到信创环境下的过程。</w:t>
      </w:r>
    </w:p>
    <w:p w14:paraId="3F4DB225">
      <w:pPr>
        <w:pStyle w:val="25"/>
        <w:keepNext w:val="0"/>
        <w:keepLines w:val="0"/>
        <w:widowControl/>
        <w:numPr>
          <w:ilvl w:val="2"/>
          <w:numId w:val="32"/>
        </w:numPr>
        <w:suppressLineNumbers w:val="0"/>
        <w:spacing w:before="0" w:beforeLines="0" w:beforeAutospacing="0" w:after="0" w:afterLines="0" w:afterAutospacing="0"/>
        <w:ind w:left="420" w:right="0" w:hanging="420" w:hangingChars="200"/>
        <w:jc w:val="both"/>
        <w:rPr>
          <w:rFonts w:hint="eastAsia" w:ascii="黑体" w:hAnsi="宋体" w:eastAsia="黑体" w:cs="Times New Roman"/>
          <w:sz w:val="21"/>
          <w:szCs w:val="21"/>
        </w:rPr>
      </w:pPr>
      <w:r>
        <w:rPr>
          <w:rFonts w:hint="eastAsia" w:ascii="黑体" w:hAnsi="宋体" w:eastAsia="黑体" w:cs="Times New Roman"/>
          <w:kern w:val="0"/>
          <w:sz w:val="21"/>
          <w:szCs w:val="21"/>
          <w:lang w:val="en-US" w:eastAsia="zh-CN" w:bidi="ar"/>
        </w:rPr>
        <w:t xml:space="preserve"> </w:t>
      </w:r>
    </w:p>
    <w:p w14:paraId="4EEA8CF0">
      <w:pPr>
        <w:pStyle w:val="25"/>
        <w:keepNext w:val="0"/>
        <w:keepLines w:val="0"/>
        <w:widowControl/>
        <w:suppressLineNumbers w:val="0"/>
        <w:spacing w:before="0" w:beforeLines="0" w:beforeAutospacing="0" w:after="0" w:afterLines="0" w:afterAutospacing="0"/>
        <w:ind w:left="-420" w:leftChars="-200" w:right="0" w:firstLine="840" w:firstLineChars="0"/>
        <w:jc w:val="both"/>
        <w:rPr>
          <w:rFonts w:hint="eastAsia" w:ascii="黑体" w:hAnsi="宋体" w:eastAsia="黑体" w:cs="Times New Roman"/>
          <w:sz w:val="21"/>
          <w:szCs w:val="21"/>
        </w:rPr>
      </w:pPr>
      <w:r>
        <w:rPr>
          <w:rFonts w:hint="eastAsia" w:ascii="黑体" w:hAnsi="宋体" w:eastAsia="黑体" w:cs="黑体"/>
          <w:kern w:val="0"/>
          <w:sz w:val="21"/>
          <w:szCs w:val="21"/>
          <w:lang w:val="en-US" w:eastAsia="zh-CN" w:bidi="ar"/>
        </w:rPr>
        <w:t>改造成本</w:t>
      </w:r>
    </w:p>
    <w:p w14:paraId="2E1AAF41">
      <w:pPr>
        <w:pStyle w:val="25"/>
        <w:keepNext w:val="0"/>
        <w:keepLines w:val="0"/>
        <w:widowControl/>
        <w:suppressLineNumbers w:val="0"/>
        <w:autoSpaceDE w:val="0"/>
        <w:autoSpaceDN w:val="0"/>
        <w:spacing w:before="0" w:beforeAutospacing="0" w:after="0" w:afterAutospacing="0"/>
        <w:ind w:left="0" w:leftChars="0" w:right="0" w:firstLine="420" w:firstLineChars="0"/>
        <w:jc w:val="both"/>
        <w:rPr>
          <w:rFonts w:hint="eastAsia" w:ascii="黑体" w:hAnsi="宋体" w:eastAsia="黑体" w:cs="Times New Roman"/>
          <w:sz w:val="21"/>
          <w:szCs w:val="21"/>
        </w:rPr>
      </w:pPr>
      <w:r>
        <w:rPr>
          <w:rFonts w:hint="eastAsia" w:ascii="宋体" w:hAnsi="宋体" w:eastAsia="宋体" w:cs="宋体"/>
          <w:kern w:val="0"/>
          <w:sz w:val="21"/>
          <w:szCs w:val="21"/>
          <w:lang w:val="en-US" w:eastAsia="zh-CN" w:bidi="ar"/>
        </w:rPr>
        <w:t>通过系统重构或系统改造，实现信创目的所需支付费用，包括直接成本和间接成本。</w:t>
      </w:r>
    </w:p>
    <w:p w14:paraId="74775E02">
      <w:pPr>
        <w:pStyle w:val="25"/>
        <w:keepNext w:val="0"/>
        <w:keepLines w:val="0"/>
        <w:widowControl/>
        <w:numPr>
          <w:ilvl w:val="1"/>
          <w:numId w:val="32"/>
        </w:numPr>
        <w:suppressLineNumbers w:val="0"/>
        <w:spacing w:before="240" w:beforeLines="100" w:beforeAutospacing="0" w:after="240" w:afterLines="100" w:afterAutospacing="0"/>
        <w:ind w:left="0" w:right="0" w:firstLine="0"/>
        <w:jc w:val="both"/>
        <w:outlineLvl w:val="0"/>
        <w:rPr>
          <w:rFonts w:hint="eastAsia" w:ascii="黑体" w:hAnsi="Times New Roman" w:eastAsia="黑体" w:cs="Times New Roman"/>
          <w:sz w:val="21"/>
          <w:szCs w:val="21"/>
        </w:rPr>
      </w:pPr>
      <w:r>
        <w:rPr>
          <w:rFonts w:hint="eastAsia" w:ascii="黑体" w:hAnsi="宋体" w:eastAsia="黑体" w:cs="黑体"/>
          <w:kern w:val="0"/>
          <w:sz w:val="21"/>
          <w:szCs w:val="21"/>
          <w:lang w:val="en-US" w:eastAsia="zh-CN" w:bidi="ar"/>
        </w:rPr>
        <w:t>测算流程</w:t>
      </w:r>
    </w:p>
    <w:p w14:paraId="1D004CA4">
      <w:pPr>
        <w:pStyle w:val="25"/>
        <w:keepNext w:val="0"/>
        <w:keepLines w:val="0"/>
        <w:widowControl/>
        <w:numPr>
          <w:ilvl w:val="2"/>
          <w:numId w:val="32"/>
        </w:numPr>
        <w:suppressLineNumbers w:val="0"/>
        <w:spacing w:before="120" w:beforeLines="50" w:beforeAutospacing="0" w:after="120" w:afterLines="50" w:afterAutospacing="0"/>
        <w:ind w:left="0" w:right="0" w:firstLine="0"/>
        <w:jc w:val="both"/>
        <w:outlineLvl w:val="1"/>
        <w:rPr>
          <w:rFonts w:hint="eastAsia" w:ascii="黑体" w:hAnsi="Times New Roman" w:eastAsia="黑体" w:cs="Times New Roman"/>
          <w:sz w:val="21"/>
          <w:szCs w:val="21"/>
        </w:rPr>
      </w:pPr>
      <w:r>
        <w:rPr>
          <w:rFonts w:hint="eastAsia" w:ascii="黑体" w:hAnsi="宋体" w:eastAsia="黑体" w:cs="黑体"/>
          <w:kern w:val="0"/>
          <w:sz w:val="21"/>
          <w:szCs w:val="21"/>
          <w:lang w:val="en-US" w:eastAsia="zh-CN" w:bidi="ar"/>
        </w:rPr>
        <w:t>测算流程图</w:t>
      </w:r>
    </w:p>
    <w:p w14:paraId="0F770514">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改造成本测算流程详见图1。</w:t>
      </w:r>
    </w:p>
    <w:p w14:paraId="2C4F961B">
      <w:pPr>
        <w:autoSpaceDE w:val="0"/>
        <w:autoSpaceDN w:val="0"/>
        <w:ind w:left="0" w:leftChars="0" w:firstLine="0" w:firstLineChars="0"/>
        <w:jc w:val="center"/>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drawing>
          <wp:anchor distT="0" distB="0" distL="114300" distR="114300" simplePos="0" relativeHeight="251661312" behindDoc="0" locked="0" layoutInCell="1" allowOverlap="1">
            <wp:simplePos x="0" y="0"/>
            <wp:positionH relativeFrom="column">
              <wp:posOffset>-139700</wp:posOffset>
            </wp:positionH>
            <wp:positionV relativeFrom="paragraph">
              <wp:posOffset>69850</wp:posOffset>
            </wp:positionV>
            <wp:extent cx="5939790" cy="2087880"/>
            <wp:effectExtent l="0" t="0" r="3810" b="7620"/>
            <wp:wrapTopAndBottom/>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7"/>
                    <a:stretch>
                      <a:fillRect/>
                    </a:stretch>
                  </pic:blipFill>
                  <pic:spPr>
                    <a:xfrm>
                      <a:off x="0" y="0"/>
                      <a:ext cx="5939790" cy="2087880"/>
                    </a:xfrm>
                    <a:prstGeom prst="rect">
                      <a:avLst/>
                    </a:prstGeom>
                    <a:noFill/>
                    <a:ln>
                      <a:noFill/>
                    </a:ln>
                  </pic:spPr>
                </pic:pic>
              </a:graphicData>
            </a:graphic>
          </wp:anchor>
        </w:drawing>
      </w:r>
      <w:r>
        <w:rPr>
          <w:rFonts w:hint="eastAsia" w:ascii="宋体" w:hAnsi="Times New Roman" w:eastAsia="宋体" w:cs="Times New Roman"/>
          <w:sz w:val="21"/>
          <w:lang w:val="en-US" w:eastAsia="zh-CN" w:bidi="ar-SA"/>
        </w:rPr>
        <w:t>图1：应用系统信创改造成本测算流程图</w:t>
      </w:r>
    </w:p>
    <w:p w14:paraId="539A93AC">
      <w:pPr>
        <w:pStyle w:val="25"/>
        <w:keepNext w:val="0"/>
        <w:keepLines w:val="0"/>
        <w:widowControl/>
        <w:numPr>
          <w:ilvl w:val="2"/>
          <w:numId w:val="32"/>
        </w:numPr>
        <w:suppressLineNumbers w:val="0"/>
        <w:spacing w:before="120" w:beforeLines="50" w:beforeAutospacing="0" w:after="120" w:afterLines="50" w:afterAutospacing="0"/>
        <w:ind w:left="0" w:right="0" w:firstLine="0"/>
        <w:jc w:val="both"/>
        <w:outlineLvl w:val="1"/>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需求提出</w:t>
      </w:r>
    </w:p>
    <w:p w14:paraId="3FE04382">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需求方提出改造需求，自行梳理、提交包括但不限于以下材料：</w:t>
      </w:r>
    </w:p>
    <w:p w14:paraId="650FDE50">
      <w:pPr>
        <w:numPr>
          <w:ilvl w:val="0"/>
          <w:numId w:val="13"/>
        </w:numPr>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应用系统调研方案：项目建议书、项目可研报告、项目可行性报告、项目需求规格说明书等；</w:t>
      </w:r>
    </w:p>
    <w:p w14:paraId="38D7A677">
      <w:pPr>
        <w:numPr>
          <w:ilvl w:val="0"/>
          <w:numId w:val="13"/>
        </w:numPr>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应用系统建设方案：项目概述、建设内容、功能性需求、性能效率需求、安全性需求、第三方对接方案等；</w:t>
      </w:r>
    </w:p>
    <w:p w14:paraId="17D6C2D8">
      <w:pPr>
        <w:numPr>
          <w:ilvl w:val="0"/>
          <w:numId w:val="13"/>
        </w:numPr>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信创改造需求方案：改造方式、部署方式、数据、存储、终端、网络、安全等；</w:t>
      </w:r>
    </w:p>
    <w:p w14:paraId="321163B2">
      <w:pPr>
        <w:numPr>
          <w:ilvl w:val="0"/>
          <w:numId w:val="13"/>
        </w:numPr>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信创改造项目预算：投资预算、资金来源等。</w:t>
      </w:r>
    </w:p>
    <w:p w14:paraId="78BF585A">
      <w:pPr>
        <w:pStyle w:val="25"/>
        <w:keepNext w:val="0"/>
        <w:keepLines w:val="0"/>
        <w:widowControl/>
        <w:numPr>
          <w:ilvl w:val="2"/>
          <w:numId w:val="32"/>
        </w:numPr>
        <w:suppressLineNumbers w:val="0"/>
        <w:spacing w:before="120" w:beforeLines="50" w:beforeAutospacing="0" w:after="120" w:afterLines="50" w:afterAutospacing="0"/>
        <w:ind w:left="0" w:right="0" w:firstLine="0"/>
        <w:jc w:val="both"/>
        <w:outlineLvl w:val="1"/>
        <w:rPr>
          <w:rFonts w:hint="default"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材料初审</w:t>
      </w:r>
    </w:p>
    <w:p w14:paraId="343993BF">
      <w:pPr>
        <w:autoSpaceDE w:val="0"/>
        <w:autoSpaceDN w:val="0"/>
        <w:ind w:firstLine="420" w:firstLineChars="200"/>
        <w:jc w:val="both"/>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测算方对测算材料的内容完整性、逻辑合理性、表述准确性等方面进行初步审核，不符合测算条件则重新梳理，直至满足测算条件</w:t>
      </w:r>
      <w:r>
        <w:rPr>
          <w:rFonts w:hint="eastAsia" w:ascii="宋体" w:hAnsi="Times New Roman" w:eastAsia="宋体" w:cs="Times New Roman"/>
          <w:sz w:val="21"/>
          <w:lang w:val="en-US" w:eastAsia="zh-CN" w:bidi="ar-SA"/>
        </w:rPr>
        <w:t>。</w:t>
      </w:r>
    </w:p>
    <w:p w14:paraId="6839E129">
      <w:pPr>
        <w:pStyle w:val="25"/>
        <w:keepNext w:val="0"/>
        <w:keepLines w:val="0"/>
        <w:widowControl/>
        <w:numPr>
          <w:ilvl w:val="2"/>
          <w:numId w:val="32"/>
        </w:numPr>
        <w:suppressLineNumbers w:val="0"/>
        <w:spacing w:before="120" w:beforeLines="50" w:beforeAutospacing="0" w:after="120" w:afterLines="50" w:afterAutospacing="0"/>
        <w:ind w:left="0" w:right="0" w:firstLine="0"/>
        <w:jc w:val="both"/>
        <w:outlineLvl w:val="1"/>
        <w:rPr>
          <w:rFonts w:hint="default" w:ascii="黑体" w:hAnsi="宋体" w:eastAsia="黑体" w:cs="黑体"/>
          <w:kern w:val="0"/>
          <w:sz w:val="21"/>
          <w:szCs w:val="21"/>
          <w:lang w:val="en-US" w:eastAsia="zh-CN" w:bidi="ar"/>
        </w:rPr>
      </w:pPr>
      <w:r>
        <w:rPr>
          <w:rFonts w:hint="default" w:ascii="黑体" w:hAnsi="宋体" w:eastAsia="黑体" w:cs="黑体"/>
          <w:kern w:val="0"/>
          <w:sz w:val="21"/>
          <w:szCs w:val="21"/>
          <w:lang w:val="en-US" w:eastAsia="zh-CN" w:bidi="ar"/>
        </w:rPr>
        <w:t>架构分析</w:t>
      </w:r>
    </w:p>
    <w:p w14:paraId="37921CEC">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通过分析测算材料中系统运行环境、配置、开发语言等，判断应用系统架构，系统架构分析见图2；</w:t>
      </w:r>
    </w:p>
    <w:p w14:paraId="5B613D81">
      <w:pPr>
        <w:autoSpaceDE w:val="0"/>
        <w:autoSpaceDN w:val="0"/>
        <w:ind w:left="0" w:leftChars="0" w:firstLine="0" w:firstLineChars="0"/>
        <w:jc w:val="center"/>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drawing>
          <wp:anchor distT="0" distB="0" distL="114300" distR="114300" simplePos="0" relativeHeight="251662336" behindDoc="0" locked="0" layoutInCell="1" allowOverlap="1">
            <wp:simplePos x="0" y="0"/>
            <wp:positionH relativeFrom="column">
              <wp:posOffset>-44450</wp:posOffset>
            </wp:positionH>
            <wp:positionV relativeFrom="paragraph">
              <wp:posOffset>107950</wp:posOffset>
            </wp:positionV>
            <wp:extent cx="5939790" cy="2738755"/>
            <wp:effectExtent l="0" t="0" r="3810" b="4445"/>
            <wp:wrapTopAndBottom/>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18"/>
                    <a:stretch>
                      <a:fillRect/>
                    </a:stretch>
                  </pic:blipFill>
                  <pic:spPr>
                    <a:xfrm>
                      <a:off x="0" y="0"/>
                      <a:ext cx="5939790" cy="2738755"/>
                    </a:xfrm>
                    <a:prstGeom prst="rect">
                      <a:avLst/>
                    </a:prstGeom>
                    <a:noFill/>
                    <a:ln>
                      <a:noFill/>
                    </a:ln>
                  </pic:spPr>
                </pic:pic>
              </a:graphicData>
            </a:graphic>
          </wp:anchor>
        </w:drawing>
      </w:r>
      <w:r>
        <w:rPr>
          <w:rFonts w:hint="eastAsia" w:ascii="宋体" w:hAnsi="Times New Roman" w:eastAsia="宋体" w:cs="Times New Roman"/>
          <w:sz w:val="21"/>
          <w:lang w:val="en-US" w:eastAsia="zh-CN" w:bidi="ar-SA"/>
        </w:rPr>
        <w:t>图2：应用系统系统架构分析图</w:t>
      </w:r>
    </w:p>
    <w:p w14:paraId="39EF1B93">
      <w:pPr>
        <w:autoSpaceDE w:val="0"/>
        <w:autoSpaceDN w:val="0"/>
        <w:ind w:firstLine="420" w:firstLineChars="200"/>
        <w:jc w:val="both"/>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基于C/S架构应用系统，应用系统底层架构变动，应用系统在信创环境下无法正常运行，需重新构建开发，按照新建项目进行成本测算；</w:t>
      </w:r>
    </w:p>
    <w:p w14:paraId="2A6B5BDE">
      <w:pPr>
        <w:autoSpaceDE w:val="0"/>
        <w:autoSpaceDN w:val="0"/>
        <w:ind w:firstLine="420" w:firstLineChars="200"/>
        <w:jc w:val="both"/>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基于B/S架构应用系统，在现有应用系统程序代码基础上进行信创改造，按照适配改造进行成本测算，主要包括操作系统适配改造、客户端操作系统适配改造（浏览器端）等改造内容。</w:t>
      </w:r>
    </w:p>
    <w:p w14:paraId="12BD475D">
      <w:pPr>
        <w:pStyle w:val="25"/>
        <w:keepNext w:val="0"/>
        <w:keepLines w:val="0"/>
        <w:widowControl/>
        <w:numPr>
          <w:ilvl w:val="2"/>
          <w:numId w:val="32"/>
        </w:numPr>
        <w:suppressLineNumbers w:val="0"/>
        <w:spacing w:before="120" w:beforeLines="50" w:beforeAutospacing="0" w:after="120" w:afterLines="50" w:afterAutospacing="0"/>
        <w:ind w:left="0" w:right="0" w:firstLine="0"/>
        <w:jc w:val="both"/>
        <w:outlineLvl w:val="1"/>
        <w:rPr>
          <w:rFonts w:hint="default" w:ascii="黑体" w:hAnsi="宋体" w:eastAsia="黑体" w:cs="黑体"/>
          <w:kern w:val="0"/>
          <w:sz w:val="21"/>
          <w:szCs w:val="21"/>
          <w:lang w:val="en-US" w:eastAsia="zh-CN" w:bidi="ar"/>
        </w:rPr>
      </w:pPr>
      <w:r>
        <w:rPr>
          <w:rFonts w:hint="default" w:ascii="黑体" w:hAnsi="宋体" w:eastAsia="黑体" w:cs="黑体"/>
          <w:kern w:val="0"/>
          <w:sz w:val="21"/>
          <w:szCs w:val="21"/>
          <w:lang w:val="en-US" w:eastAsia="zh-CN" w:bidi="ar"/>
        </w:rPr>
        <w:t>测算范围</w:t>
      </w:r>
    </w:p>
    <w:p w14:paraId="01C46248">
      <w:pPr>
        <w:autoSpaceDE w:val="0"/>
        <w:autoSpaceDN w:val="0"/>
        <w:ind w:firstLine="420" w:firstLineChars="200"/>
        <w:jc w:val="both"/>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需求方、测算方沟通确认测算范围，测算方根据测算材料分析结果，成本测算各项计算公式和调整因子与需求方沟通确认达成一致意见，形成双方认可的科学计算模型</w:t>
      </w:r>
      <w:r>
        <w:rPr>
          <w:rFonts w:hint="eastAsia" w:ascii="宋体" w:hAnsi="Times New Roman" w:eastAsia="宋体" w:cs="Times New Roman"/>
          <w:sz w:val="21"/>
          <w:lang w:val="en-US" w:eastAsia="zh-CN" w:bidi="ar-SA"/>
        </w:rPr>
        <w:t>。</w:t>
      </w:r>
    </w:p>
    <w:p w14:paraId="1C1FA196">
      <w:pPr>
        <w:pStyle w:val="25"/>
        <w:keepNext w:val="0"/>
        <w:keepLines w:val="0"/>
        <w:widowControl/>
        <w:numPr>
          <w:ilvl w:val="2"/>
          <w:numId w:val="32"/>
        </w:numPr>
        <w:suppressLineNumbers w:val="0"/>
        <w:spacing w:before="120" w:beforeLines="50" w:beforeAutospacing="0" w:after="120" w:afterLines="50" w:afterAutospacing="0"/>
        <w:ind w:left="0" w:right="0" w:firstLine="0"/>
        <w:jc w:val="both"/>
        <w:outlineLvl w:val="1"/>
        <w:rPr>
          <w:rFonts w:hint="default" w:ascii="黑体" w:hAnsi="宋体" w:eastAsia="黑体" w:cs="黑体"/>
          <w:kern w:val="0"/>
          <w:sz w:val="21"/>
          <w:szCs w:val="21"/>
          <w:lang w:val="en-US" w:eastAsia="zh-CN" w:bidi="ar"/>
        </w:rPr>
      </w:pPr>
      <w:r>
        <w:rPr>
          <w:rFonts w:hint="default" w:ascii="黑体" w:hAnsi="宋体" w:eastAsia="黑体" w:cs="黑体"/>
          <w:kern w:val="0"/>
          <w:sz w:val="21"/>
          <w:szCs w:val="21"/>
          <w:lang w:val="en-US" w:eastAsia="zh-CN" w:bidi="ar"/>
        </w:rPr>
        <w:t>测算规模</w:t>
      </w:r>
    </w:p>
    <w:p w14:paraId="1CF3C825">
      <w:pPr>
        <w:autoSpaceDE w:val="0"/>
        <w:autoSpaceDN w:val="0"/>
        <w:ind w:firstLine="420" w:firstLineChars="200"/>
        <w:jc w:val="both"/>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规模测算采用的方法，应根据项目特点和测算需求，选用 GB/T 42449-2023 规定的IFPUG方法和 GB/T 42588-2023 规定的NESMA方法，信创改造成本测算宜采用其中一种方法测算软件规模，在测算规模时，应考虑可能的需求变更程度，并根据规模调整因子对规模测算进行调整</w:t>
      </w:r>
      <w:r>
        <w:rPr>
          <w:rFonts w:hint="eastAsia" w:ascii="宋体" w:hAnsi="Times New Roman" w:eastAsia="宋体" w:cs="Times New Roman"/>
          <w:sz w:val="21"/>
          <w:lang w:val="en-US" w:eastAsia="zh-CN" w:bidi="ar-SA"/>
        </w:rPr>
        <w:t>。</w:t>
      </w:r>
    </w:p>
    <w:p w14:paraId="5714DFCA">
      <w:pPr>
        <w:pStyle w:val="25"/>
        <w:keepNext w:val="0"/>
        <w:keepLines w:val="0"/>
        <w:widowControl/>
        <w:numPr>
          <w:ilvl w:val="2"/>
          <w:numId w:val="32"/>
        </w:numPr>
        <w:suppressLineNumbers w:val="0"/>
        <w:spacing w:before="120" w:beforeLines="50" w:beforeAutospacing="0" w:after="120" w:afterLines="50" w:afterAutospacing="0"/>
        <w:ind w:left="0" w:right="0" w:firstLine="0"/>
        <w:jc w:val="both"/>
        <w:outlineLvl w:val="1"/>
        <w:rPr>
          <w:rFonts w:hint="default" w:ascii="黑体" w:hAnsi="宋体" w:eastAsia="黑体" w:cs="黑体"/>
          <w:kern w:val="0"/>
          <w:sz w:val="21"/>
          <w:szCs w:val="21"/>
          <w:lang w:val="en-US" w:eastAsia="zh-CN" w:bidi="ar"/>
        </w:rPr>
      </w:pPr>
      <w:r>
        <w:rPr>
          <w:rFonts w:hint="default" w:ascii="黑体" w:hAnsi="宋体" w:eastAsia="黑体" w:cs="黑体"/>
          <w:kern w:val="0"/>
          <w:sz w:val="21"/>
          <w:szCs w:val="21"/>
          <w:lang w:val="en-US" w:eastAsia="zh-CN" w:bidi="ar"/>
        </w:rPr>
        <w:t>测算工作量</w:t>
      </w:r>
    </w:p>
    <w:p w14:paraId="0D5B819B">
      <w:pPr>
        <w:autoSpaceDE w:val="0"/>
        <w:autoSpaceDN w:val="0"/>
        <w:ind w:firstLine="420" w:firstLineChars="200"/>
        <w:jc w:val="both"/>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根据应用系统所属行业领域、生产率基准数据、应用类型等因素，通过调整因子对规模进行调整，根据调整规模计算工作量</w:t>
      </w:r>
      <w:r>
        <w:rPr>
          <w:rFonts w:hint="eastAsia" w:ascii="宋体" w:hAnsi="Times New Roman" w:eastAsia="宋体" w:cs="Times New Roman"/>
          <w:sz w:val="21"/>
          <w:lang w:val="en-US" w:eastAsia="zh-CN" w:bidi="ar-SA"/>
        </w:rPr>
        <w:t>。</w:t>
      </w:r>
    </w:p>
    <w:p w14:paraId="0F7704F1">
      <w:pPr>
        <w:pStyle w:val="25"/>
        <w:keepNext w:val="0"/>
        <w:keepLines w:val="0"/>
        <w:widowControl/>
        <w:numPr>
          <w:ilvl w:val="2"/>
          <w:numId w:val="32"/>
        </w:numPr>
        <w:suppressLineNumbers w:val="0"/>
        <w:spacing w:before="120" w:beforeLines="50" w:beforeAutospacing="0" w:after="120" w:afterLines="50" w:afterAutospacing="0"/>
        <w:ind w:left="0" w:right="0" w:firstLine="0"/>
        <w:jc w:val="both"/>
        <w:outlineLvl w:val="1"/>
        <w:rPr>
          <w:rFonts w:hint="default" w:ascii="黑体" w:hAnsi="宋体" w:eastAsia="黑体" w:cs="黑体"/>
          <w:kern w:val="0"/>
          <w:sz w:val="21"/>
          <w:szCs w:val="21"/>
          <w:lang w:val="en-US" w:eastAsia="zh-CN" w:bidi="ar"/>
        </w:rPr>
      </w:pPr>
      <w:r>
        <w:rPr>
          <w:rFonts w:hint="default" w:ascii="黑体" w:hAnsi="宋体" w:eastAsia="黑体" w:cs="黑体"/>
          <w:kern w:val="0"/>
          <w:sz w:val="21"/>
          <w:szCs w:val="21"/>
          <w:lang w:val="en-US" w:eastAsia="zh-CN" w:bidi="ar"/>
        </w:rPr>
        <w:t>测算成本</w:t>
      </w:r>
    </w:p>
    <w:p w14:paraId="7EF9327E">
      <w:pPr>
        <w:autoSpaceDE w:val="0"/>
        <w:autoSpaceDN w:val="0"/>
        <w:ind w:firstLine="420" w:firstLineChars="200"/>
        <w:jc w:val="both"/>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根据所在城市人月折算系数、平均人月费率计算成本费用</w:t>
      </w:r>
      <w:r>
        <w:rPr>
          <w:rFonts w:hint="eastAsia" w:ascii="宋体" w:hAnsi="Times New Roman" w:eastAsia="宋体" w:cs="Times New Roman"/>
          <w:sz w:val="21"/>
          <w:lang w:val="en-US" w:eastAsia="zh-CN" w:bidi="ar-SA"/>
        </w:rPr>
        <w:t>。</w:t>
      </w:r>
    </w:p>
    <w:p w14:paraId="7AE12DDE">
      <w:pPr>
        <w:pStyle w:val="25"/>
        <w:keepNext w:val="0"/>
        <w:keepLines w:val="0"/>
        <w:widowControl/>
        <w:numPr>
          <w:ilvl w:val="2"/>
          <w:numId w:val="32"/>
        </w:numPr>
        <w:suppressLineNumbers w:val="0"/>
        <w:spacing w:before="120" w:beforeLines="50" w:beforeAutospacing="0" w:after="120" w:afterLines="50" w:afterAutospacing="0"/>
        <w:ind w:left="0" w:right="0" w:firstLine="0"/>
        <w:jc w:val="both"/>
        <w:outlineLvl w:val="1"/>
        <w:rPr>
          <w:rFonts w:hint="default" w:ascii="黑体" w:hAnsi="宋体" w:eastAsia="黑体" w:cs="黑体"/>
          <w:kern w:val="0"/>
          <w:sz w:val="21"/>
          <w:szCs w:val="21"/>
          <w:lang w:val="en-US" w:eastAsia="zh-CN" w:bidi="ar"/>
        </w:rPr>
      </w:pPr>
      <w:r>
        <w:rPr>
          <w:rFonts w:hint="default" w:ascii="黑体" w:hAnsi="宋体" w:eastAsia="黑体" w:cs="黑体"/>
          <w:kern w:val="0"/>
          <w:sz w:val="21"/>
          <w:szCs w:val="21"/>
          <w:lang w:val="en-US" w:eastAsia="zh-CN" w:bidi="ar"/>
        </w:rPr>
        <w:t>结果确认</w:t>
      </w:r>
    </w:p>
    <w:p w14:paraId="4FAD9696">
      <w:pPr>
        <w:autoSpaceDE w:val="0"/>
        <w:autoSpaceDN w:val="0"/>
        <w:ind w:firstLine="420" w:firstLineChars="200"/>
        <w:jc w:val="both"/>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测算方核对测算结果，并逆推测算结果，对测算过程所用依据、公式、结果进行核算，对过程不清晰或无法核对的内容需重新测算</w:t>
      </w:r>
      <w:r>
        <w:rPr>
          <w:rFonts w:hint="eastAsia" w:ascii="宋体" w:hAnsi="Times New Roman" w:eastAsia="宋体" w:cs="Times New Roman"/>
          <w:sz w:val="21"/>
          <w:lang w:val="en-US" w:eastAsia="zh-CN" w:bidi="ar-SA"/>
        </w:rPr>
        <w:t>。</w:t>
      </w:r>
    </w:p>
    <w:p w14:paraId="3B30D915">
      <w:pPr>
        <w:pStyle w:val="25"/>
        <w:keepNext w:val="0"/>
        <w:keepLines w:val="0"/>
        <w:widowControl/>
        <w:numPr>
          <w:ilvl w:val="2"/>
          <w:numId w:val="32"/>
        </w:numPr>
        <w:suppressLineNumbers w:val="0"/>
        <w:spacing w:before="120" w:beforeLines="50" w:beforeAutospacing="0" w:after="120" w:afterLines="50" w:afterAutospacing="0"/>
        <w:ind w:left="0" w:right="0" w:firstLine="0"/>
        <w:jc w:val="both"/>
        <w:outlineLvl w:val="1"/>
        <w:rPr>
          <w:rFonts w:hint="default" w:ascii="黑体" w:hAnsi="宋体" w:eastAsia="黑体" w:cs="黑体"/>
          <w:kern w:val="0"/>
          <w:sz w:val="21"/>
          <w:szCs w:val="21"/>
          <w:lang w:val="en-US" w:eastAsia="zh-CN" w:bidi="ar"/>
        </w:rPr>
      </w:pPr>
      <w:r>
        <w:rPr>
          <w:rFonts w:hint="default" w:ascii="黑体" w:hAnsi="宋体" w:eastAsia="黑体" w:cs="黑体"/>
          <w:kern w:val="0"/>
          <w:sz w:val="21"/>
          <w:szCs w:val="21"/>
          <w:lang w:val="en-US" w:eastAsia="zh-CN" w:bidi="ar"/>
        </w:rPr>
        <w:t>测算结果</w:t>
      </w:r>
    </w:p>
    <w:p w14:paraId="397D9917">
      <w:pPr>
        <w:autoSpaceDE w:val="0"/>
        <w:autoSpaceDN w:val="0"/>
        <w:ind w:firstLine="420" w:firstLineChars="200"/>
        <w:jc w:val="both"/>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测算方将测算结果反馈需求方进行结果确认，对于需求方提出的异议，测算方需进一步沟通或重新测算，测算结果无异议后，测算方交付测算报告和测算功能点清单等测算成果材料，完成成本测算工作</w:t>
      </w:r>
      <w:r>
        <w:rPr>
          <w:rFonts w:hint="eastAsia" w:ascii="宋体" w:hAnsi="Times New Roman" w:eastAsia="宋体" w:cs="Times New Roman"/>
          <w:sz w:val="21"/>
          <w:lang w:val="en-US" w:eastAsia="zh-CN" w:bidi="ar-SA"/>
        </w:rPr>
        <w:t>。</w:t>
      </w:r>
    </w:p>
    <w:p w14:paraId="0AFAF418">
      <w:pPr>
        <w:pStyle w:val="25"/>
        <w:keepNext w:val="0"/>
        <w:keepLines w:val="0"/>
        <w:widowControl/>
        <w:numPr>
          <w:ilvl w:val="1"/>
          <w:numId w:val="32"/>
        </w:numPr>
        <w:suppressLineNumbers w:val="0"/>
        <w:spacing w:before="240" w:beforeLines="100" w:beforeAutospacing="0" w:after="240" w:afterLines="100" w:afterAutospacing="0"/>
        <w:ind w:left="0" w:right="0" w:firstLine="0"/>
        <w:jc w:val="both"/>
        <w:outlineLvl w:val="0"/>
        <w:rPr>
          <w:rFonts w:hint="eastAsia" w:ascii="黑体" w:hAnsi="宋体" w:eastAsia="黑体" w:cs="黑体"/>
          <w:kern w:val="0"/>
          <w:sz w:val="21"/>
          <w:szCs w:val="21"/>
          <w:lang w:val="en-US" w:eastAsia="zh-CN" w:bidi="ar"/>
        </w:rPr>
      </w:pPr>
      <w:r>
        <w:rPr>
          <w:rFonts w:hint="default" w:ascii="黑体" w:hAnsi="宋体" w:eastAsia="黑体" w:cs="黑体"/>
          <w:kern w:val="0"/>
          <w:sz w:val="21"/>
          <w:szCs w:val="21"/>
          <w:lang w:val="en-US" w:eastAsia="zh-CN" w:bidi="ar"/>
        </w:rPr>
        <w:t>成本构成</w:t>
      </w:r>
    </w:p>
    <w:p w14:paraId="1EE64527">
      <w:pPr>
        <w:pStyle w:val="25"/>
        <w:keepNext w:val="0"/>
        <w:keepLines w:val="0"/>
        <w:widowControl/>
        <w:numPr>
          <w:ilvl w:val="2"/>
          <w:numId w:val="32"/>
        </w:numPr>
        <w:suppressLineNumbers w:val="0"/>
        <w:spacing w:before="120" w:beforeLines="50" w:beforeAutospacing="0" w:after="120" w:afterLines="50" w:afterAutospacing="0"/>
        <w:ind w:left="0" w:right="0" w:firstLine="0"/>
        <w:jc w:val="both"/>
        <w:outlineLvl w:val="1"/>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改造成本</w:t>
      </w:r>
    </w:p>
    <w:p w14:paraId="0D5B8FFC">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改造成本由直接成本和间接成本构成，详细构成见图3：</w:t>
      </w:r>
    </w:p>
    <w:p w14:paraId="7822AF70">
      <w:pPr>
        <w:autoSpaceDE w:val="0"/>
        <w:autoSpaceDN w:val="0"/>
        <w:ind w:left="0" w:leftChars="0" w:firstLine="0" w:firstLineChars="0"/>
        <w:jc w:val="center"/>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图3：信创改造成本构成图</w:t>
      </w:r>
      <w:r>
        <w:rPr>
          <w:rFonts w:ascii="宋体" w:hAnsi="Times New Roman" w:eastAsia="宋体" w:cs="Times New Roman"/>
          <w:sz w:val="21"/>
          <w:lang w:val="en-US" w:eastAsia="zh-CN" w:bidi="ar-SA"/>
        </w:rPr>
        <w:drawing>
          <wp:anchor distT="0" distB="0" distL="114300" distR="114300" simplePos="0" relativeHeight="251663360" behindDoc="0" locked="0" layoutInCell="1" allowOverlap="1">
            <wp:simplePos x="0" y="0"/>
            <wp:positionH relativeFrom="column">
              <wp:posOffset>19050</wp:posOffset>
            </wp:positionH>
            <wp:positionV relativeFrom="paragraph">
              <wp:posOffset>49530</wp:posOffset>
            </wp:positionV>
            <wp:extent cx="5939790" cy="4319905"/>
            <wp:effectExtent l="0" t="0" r="3810" b="10795"/>
            <wp:wrapTopAndBottom/>
            <wp:docPr id="15" name="图片 2"/>
            <wp:cNvGraphicFramePr/>
            <a:graphic xmlns:a="http://schemas.openxmlformats.org/drawingml/2006/main">
              <a:graphicData uri="http://schemas.openxmlformats.org/drawingml/2006/picture">
                <pic:pic xmlns:pic="http://schemas.openxmlformats.org/drawingml/2006/picture">
                  <pic:nvPicPr>
                    <pic:cNvPr id="15" name="图片 2"/>
                    <pic:cNvPicPr/>
                  </pic:nvPicPr>
                  <pic:blipFill>
                    <a:blip r:embed="rId19"/>
                    <a:stretch>
                      <a:fillRect/>
                    </a:stretch>
                  </pic:blipFill>
                  <pic:spPr>
                    <a:xfrm>
                      <a:off x="0" y="0"/>
                      <a:ext cx="5939790" cy="4319905"/>
                    </a:xfrm>
                    <a:prstGeom prst="rect">
                      <a:avLst/>
                    </a:prstGeom>
                    <a:noFill/>
                    <a:ln>
                      <a:noFill/>
                    </a:ln>
                  </pic:spPr>
                </pic:pic>
              </a:graphicData>
            </a:graphic>
          </wp:anchor>
        </w:drawing>
      </w:r>
    </w:p>
    <w:p w14:paraId="5E9DAC62">
      <w:pPr>
        <w:pStyle w:val="25"/>
        <w:keepNext w:val="0"/>
        <w:keepLines w:val="0"/>
        <w:widowControl/>
        <w:numPr>
          <w:ilvl w:val="2"/>
          <w:numId w:val="32"/>
        </w:numPr>
        <w:suppressLineNumbers w:val="0"/>
        <w:spacing w:before="120" w:beforeLines="50" w:beforeAutospacing="0" w:after="120" w:afterLines="50" w:afterAutospacing="0"/>
        <w:ind w:left="0" w:right="0" w:firstLine="0"/>
        <w:jc w:val="both"/>
        <w:outlineLvl w:val="1"/>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直接成本</w:t>
      </w:r>
    </w:p>
    <w:p w14:paraId="2FF404CD">
      <w:pPr>
        <w:pStyle w:val="25"/>
        <w:keepNext w:val="0"/>
        <w:keepLines w:val="0"/>
        <w:widowControl/>
        <w:numPr>
          <w:ilvl w:val="3"/>
          <w:numId w:val="32"/>
        </w:numPr>
        <w:suppressLineNumbers w:val="0"/>
        <w:spacing w:before="120" w:beforeLines="50" w:beforeAutospacing="0" w:after="120" w:afterLines="50" w:afterAutospacing="0"/>
        <w:ind w:left="0" w:leftChars="0" w:right="0" w:firstLine="0" w:firstLineChars="0"/>
        <w:jc w:val="both"/>
        <w:outlineLvl w:val="2"/>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应用系统改造费用</w:t>
      </w:r>
    </w:p>
    <w:p w14:paraId="7BEC536A">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应用系统根据业务定制开发，分为成品系统和定制系统；</w:t>
      </w:r>
    </w:p>
    <w:p w14:paraId="43A71681">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其中定制系统信创改造，根据系统架构分析，分为重构改造和适配改造，不同改造活动对应改造方案和复杂程度不同，对应工作量不同。</w:t>
      </w:r>
    </w:p>
    <w:p w14:paraId="201BF84A">
      <w:pPr>
        <w:pStyle w:val="25"/>
        <w:keepNext w:val="0"/>
        <w:keepLines w:val="0"/>
        <w:widowControl/>
        <w:numPr>
          <w:ilvl w:val="4"/>
          <w:numId w:val="32"/>
        </w:numPr>
        <w:suppressLineNumbers w:val="0"/>
        <w:spacing w:before="120" w:beforeLines="50" w:beforeAutospacing="0" w:after="120" w:afterLines="50" w:afterAutospacing="0"/>
        <w:ind w:left="0" w:leftChars="0" w:right="0" w:firstLine="0" w:firstLineChars="0"/>
        <w:jc w:val="both"/>
        <w:outlineLvl w:val="3"/>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成品系统购置费</w:t>
      </w:r>
    </w:p>
    <w:p w14:paraId="2118AAB3">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已完成开发工作，无需定制开发就绪可用的应用系统。</w:t>
      </w:r>
    </w:p>
    <w:p w14:paraId="60F04FAB">
      <w:pPr>
        <w:pStyle w:val="25"/>
        <w:keepNext w:val="0"/>
        <w:keepLines w:val="0"/>
        <w:widowControl/>
        <w:numPr>
          <w:ilvl w:val="4"/>
          <w:numId w:val="32"/>
        </w:numPr>
        <w:suppressLineNumbers w:val="0"/>
        <w:spacing w:before="120" w:beforeLines="50" w:beforeAutospacing="0" w:after="120" w:afterLines="50" w:afterAutospacing="0"/>
        <w:ind w:left="0" w:leftChars="0" w:right="0" w:firstLine="0" w:firstLineChars="0"/>
        <w:jc w:val="both"/>
        <w:outlineLvl w:val="3"/>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定制系统改造费</w:t>
      </w:r>
    </w:p>
    <w:p w14:paraId="1BCA8F58">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定制系统信创改造，根据系统架构分析，分为重构改造和适配改造。</w:t>
      </w:r>
    </w:p>
    <w:p w14:paraId="012CC608">
      <w:pPr>
        <w:numPr>
          <w:ilvl w:val="0"/>
          <w:numId w:val="33"/>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重构改造</w:t>
      </w:r>
    </w:p>
    <w:p w14:paraId="3CB5FD28">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基于C/S架构应用系统，应用系统底层架构变动，应用系统在信创环境下无法正常运行，需重新构建开发，按照新建项目进行成本测算。</w:t>
      </w:r>
    </w:p>
    <w:p w14:paraId="56DC28D6">
      <w:pPr>
        <w:numPr>
          <w:ilvl w:val="0"/>
          <w:numId w:val="33"/>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适配改造</w:t>
      </w:r>
    </w:p>
    <w:p w14:paraId="4AF5691D">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基于B/S架构应用系统，在现有应用系统程序代码基础上进行信创改造，按照适配改造进行成本测算，主要包括操作系统适配改造、客户端操作系统适配改造（浏览器端）等改造内容。</w:t>
      </w:r>
    </w:p>
    <w:p w14:paraId="56A14B6C">
      <w:pPr>
        <w:pStyle w:val="25"/>
        <w:keepNext w:val="0"/>
        <w:keepLines w:val="0"/>
        <w:widowControl/>
        <w:numPr>
          <w:ilvl w:val="3"/>
          <w:numId w:val="32"/>
        </w:numPr>
        <w:suppressLineNumbers w:val="0"/>
        <w:spacing w:before="120" w:beforeLines="50" w:beforeAutospacing="0" w:after="120" w:afterLines="50" w:afterAutospacing="0"/>
        <w:ind w:left="0" w:leftChars="0" w:right="0" w:firstLine="0" w:firstLineChars="0"/>
        <w:jc w:val="both"/>
        <w:outlineLvl w:val="2"/>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系统环境改造费用</w:t>
      </w:r>
    </w:p>
    <w:p w14:paraId="0F688FAE">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系统环境改造费用，根据需求分为软硬件购置费和云服务租赁费。</w:t>
      </w:r>
    </w:p>
    <w:p w14:paraId="04864EC8">
      <w:pPr>
        <w:pStyle w:val="25"/>
        <w:keepNext w:val="0"/>
        <w:keepLines w:val="0"/>
        <w:widowControl/>
        <w:numPr>
          <w:ilvl w:val="4"/>
          <w:numId w:val="32"/>
        </w:numPr>
        <w:suppressLineNumbers w:val="0"/>
        <w:spacing w:before="120" w:beforeLines="50" w:beforeAutospacing="0" w:after="120" w:afterLines="50" w:afterAutospacing="0"/>
        <w:ind w:left="0" w:leftChars="0" w:right="0" w:firstLine="0" w:firstLineChars="0"/>
        <w:jc w:val="both"/>
        <w:outlineLvl w:val="3"/>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软硬件购置费</w:t>
      </w:r>
    </w:p>
    <w:p w14:paraId="404A02F6">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软硬件购置费包括硬件设备采购费和系统软件采购费。</w:t>
      </w:r>
    </w:p>
    <w:p w14:paraId="69976721">
      <w:pPr>
        <w:numPr>
          <w:ilvl w:val="0"/>
          <w:numId w:val="34"/>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硬件设备采购费：</w:t>
      </w:r>
    </w:p>
    <w:p w14:paraId="218A8248">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购置符合信创要求的服务器、终端、网络设备、安全设备、各类外接设备等资源的费用，包括各类设备资源的采购费用以及设备采购时发生的手续费、包装费、运杂费、采购及保管费、运输保险费等附加费用；</w:t>
      </w:r>
    </w:p>
    <w:p w14:paraId="1B514BFC">
      <w:pPr>
        <w:numPr>
          <w:ilvl w:val="0"/>
          <w:numId w:val="34"/>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系统软件采购费：</w:t>
      </w:r>
    </w:p>
    <w:p w14:paraId="0893C910">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购置符合信创要求的操作系统、数据库、虚拟化软件、工具软件、安全软件以及行业应用软件等系统软件资源的费用，包括软件产品原价（出厂价格）及以用户数为自变量的版权附加费、软件实施服务费、税金等。</w:t>
      </w:r>
    </w:p>
    <w:p w14:paraId="3C6D064B">
      <w:pPr>
        <w:pStyle w:val="25"/>
        <w:keepNext w:val="0"/>
        <w:keepLines w:val="0"/>
        <w:widowControl/>
        <w:numPr>
          <w:ilvl w:val="4"/>
          <w:numId w:val="32"/>
        </w:numPr>
        <w:suppressLineNumbers w:val="0"/>
        <w:spacing w:before="120" w:beforeLines="50" w:beforeAutospacing="0" w:after="120" w:afterLines="50" w:afterAutospacing="0"/>
        <w:ind w:left="0" w:leftChars="0" w:right="0" w:firstLine="0" w:firstLineChars="0"/>
        <w:jc w:val="both"/>
        <w:outlineLvl w:val="3"/>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云服务租赁费</w:t>
      </w:r>
    </w:p>
    <w:p w14:paraId="6F835CEB">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为保障应用系统在信创环境下运行，租赁云平台资源费用，包括租赁第三方服务器、操作系统、网络、数据库、存储设备、云安全等云资源费用。</w:t>
      </w:r>
    </w:p>
    <w:p w14:paraId="27515595">
      <w:pPr>
        <w:autoSpaceDE w:val="0"/>
        <w:autoSpaceDN w:val="0"/>
        <w:ind w:firstLine="360" w:firstLineChars="20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注：租赁的云平台需满足信创要求，不满足信创要求的云平台需要进行信创评测。</w:t>
      </w:r>
    </w:p>
    <w:p w14:paraId="31E2B9F2">
      <w:pPr>
        <w:pStyle w:val="25"/>
        <w:keepNext w:val="0"/>
        <w:keepLines w:val="0"/>
        <w:widowControl/>
        <w:numPr>
          <w:ilvl w:val="3"/>
          <w:numId w:val="32"/>
        </w:numPr>
        <w:suppressLineNumbers w:val="0"/>
        <w:spacing w:before="120" w:beforeLines="50" w:beforeAutospacing="0" w:after="120" w:afterLines="50" w:afterAutospacing="0"/>
        <w:ind w:left="0" w:leftChars="0" w:right="0" w:firstLine="0" w:firstLineChars="0"/>
        <w:jc w:val="both"/>
        <w:outlineLvl w:val="2"/>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数据迁移费用</w:t>
      </w:r>
    </w:p>
    <w:p w14:paraId="1DEBBC8B">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通过复制、转换、迁移等方法或者工具，将应用系统业务数据从原有硬件、软件或数据库平台迁移到信创环境下过程中产生的费用。</w:t>
      </w:r>
    </w:p>
    <w:p w14:paraId="28998B43">
      <w:pPr>
        <w:pStyle w:val="25"/>
        <w:keepNext w:val="0"/>
        <w:keepLines w:val="0"/>
        <w:widowControl/>
        <w:numPr>
          <w:ilvl w:val="2"/>
          <w:numId w:val="32"/>
        </w:numPr>
        <w:suppressLineNumbers w:val="0"/>
        <w:spacing w:before="120" w:beforeLines="50" w:beforeAutospacing="0" w:after="120" w:afterLines="50" w:afterAutospacing="0"/>
        <w:ind w:left="0" w:right="0" w:firstLine="0"/>
        <w:jc w:val="both"/>
        <w:outlineLvl w:val="1"/>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间接成本</w:t>
      </w:r>
    </w:p>
    <w:p w14:paraId="226E609E">
      <w:pPr>
        <w:pStyle w:val="25"/>
        <w:keepNext w:val="0"/>
        <w:keepLines w:val="0"/>
        <w:widowControl/>
        <w:numPr>
          <w:ilvl w:val="3"/>
          <w:numId w:val="32"/>
        </w:numPr>
        <w:suppressLineNumbers w:val="0"/>
        <w:spacing w:before="120" w:beforeLines="50" w:beforeAutospacing="0" w:after="120" w:afterLines="50" w:afterAutospacing="0"/>
        <w:ind w:left="0" w:leftChars="0" w:right="0" w:firstLine="0" w:firstLineChars="0"/>
        <w:jc w:val="both"/>
        <w:outlineLvl w:val="2"/>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咨询设计服务费用</w:t>
      </w:r>
    </w:p>
    <w:p w14:paraId="0E4852E6">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咨询设计单位根据需求方要求，提供信息化项目建议书、可行性研究报告、初步设计文件、商用密码应用方案等编制服务产生的费用。</w:t>
      </w:r>
    </w:p>
    <w:p w14:paraId="3EE6F3D1">
      <w:pPr>
        <w:pStyle w:val="25"/>
        <w:keepNext w:val="0"/>
        <w:keepLines w:val="0"/>
        <w:widowControl/>
        <w:numPr>
          <w:ilvl w:val="3"/>
          <w:numId w:val="32"/>
        </w:numPr>
        <w:suppressLineNumbers w:val="0"/>
        <w:spacing w:before="120" w:beforeLines="50" w:beforeAutospacing="0" w:after="120" w:afterLines="50" w:afterAutospacing="0"/>
        <w:ind w:left="0" w:leftChars="0" w:right="0" w:firstLine="0" w:firstLineChars="0"/>
        <w:jc w:val="both"/>
        <w:outlineLvl w:val="2"/>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监理服务费用</w:t>
      </w:r>
    </w:p>
    <w:p w14:paraId="42C98790">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监理单位根据需求方要求，在监理运行周期的各部分（除规划设计部分外）、各阶段控制应用系统信创改造的质量、进度和投资，进行项目合同和文档资料管理，协调各方面工作，以及根据应用系统信息技术创新改造项目特点，对知识产权进行管理而产生的费用。</w:t>
      </w:r>
    </w:p>
    <w:p w14:paraId="7575F193">
      <w:pPr>
        <w:pStyle w:val="25"/>
        <w:keepNext w:val="0"/>
        <w:keepLines w:val="0"/>
        <w:widowControl/>
        <w:numPr>
          <w:ilvl w:val="3"/>
          <w:numId w:val="32"/>
        </w:numPr>
        <w:suppressLineNumbers w:val="0"/>
        <w:spacing w:before="120" w:beforeLines="50" w:beforeAutospacing="0" w:after="120" w:afterLines="50" w:afterAutospacing="0"/>
        <w:ind w:left="0" w:leftChars="0" w:right="0" w:firstLine="0" w:firstLineChars="0"/>
        <w:jc w:val="both"/>
        <w:outlineLvl w:val="2"/>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第三方评测费用</w:t>
      </w:r>
    </w:p>
    <w:p w14:paraId="58D1714E">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第三方测评机构依据信创需求说明书等合同文件的约束性指标，进行信息系统功能和非功能性需求验证，并出具测试报告的费用。</w:t>
      </w:r>
    </w:p>
    <w:p w14:paraId="607D70AA">
      <w:pPr>
        <w:pStyle w:val="25"/>
        <w:keepNext w:val="0"/>
        <w:keepLines w:val="0"/>
        <w:widowControl/>
        <w:numPr>
          <w:ilvl w:val="3"/>
          <w:numId w:val="32"/>
        </w:numPr>
        <w:suppressLineNumbers w:val="0"/>
        <w:spacing w:before="120" w:beforeLines="50" w:beforeAutospacing="0" w:after="120" w:afterLines="50" w:afterAutospacing="0"/>
        <w:ind w:left="0" w:leftChars="0" w:right="0" w:firstLine="0" w:firstLineChars="0"/>
        <w:jc w:val="both"/>
        <w:outlineLvl w:val="2"/>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安全服务费用</w:t>
      </w:r>
    </w:p>
    <w:p w14:paraId="70C0A9E9">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包括但不限于信息系统安全等级保护测评服务费、商用密码应用安全性评估服务费以及其他安全测评服务产生的费用。</w:t>
      </w:r>
    </w:p>
    <w:p w14:paraId="61AB719E">
      <w:pPr>
        <w:pStyle w:val="25"/>
        <w:keepNext w:val="0"/>
        <w:keepLines w:val="0"/>
        <w:widowControl/>
        <w:numPr>
          <w:ilvl w:val="3"/>
          <w:numId w:val="32"/>
        </w:numPr>
        <w:suppressLineNumbers w:val="0"/>
        <w:spacing w:before="120" w:beforeLines="50" w:beforeAutospacing="0" w:after="120" w:afterLines="50" w:afterAutospacing="0"/>
        <w:ind w:left="0" w:leftChars="0" w:right="0" w:firstLine="0" w:firstLineChars="0"/>
        <w:jc w:val="both"/>
        <w:outlineLvl w:val="2"/>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其他服务费用</w:t>
      </w:r>
    </w:p>
    <w:p w14:paraId="241BE2E1">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应用系统信创改造项目中除咨询设计服务费用、监理服务费用、第三方测评服务费用及安全服务费用以外的其他服务（如集成服务、运维服务、运营服务等）所产生的费用。</w:t>
      </w:r>
    </w:p>
    <w:p w14:paraId="70346181">
      <w:pPr>
        <w:pStyle w:val="25"/>
        <w:keepNext w:val="0"/>
        <w:keepLines w:val="0"/>
        <w:widowControl/>
        <w:numPr>
          <w:ilvl w:val="1"/>
          <w:numId w:val="32"/>
        </w:numPr>
        <w:suppressLineNumbers w:val="0"/>
        <w:spacing w:before="240" w:beforeLines="100" w:beforeAutospacing="0" w:after="240" w:afterLines="100" w:afterAutospacing="0"/>
        <w:ind w:left="0" w:right="0" w:firstLine="0"/>
        <w:jc w:val="both"/>
        <w:outlineLvl w:val="0"/>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成本测算</w:t>
      </w:r>
    </w:p>
    <w:p w14:paraId="579589FD">
      <w:pPr>
        <w:pStyle w:val="25"/>
        <w:keepNext w:val="0"/>
        <w:keepLines w:val="0"/>
        <w:widowControl/>
        <w:numPr>
          <w:ilvl w:val="2"/>
          <w:numId w:val="32"/>
        </w:numPr>
        <w:suppressLineNumbers w:val="0"/>
        <w:spacing w:before="120" w:beforeLines="50" w:beforeAutospacing="0" w:after="120" w:afterLines="50" w:afterAutospacing="0"/>
        <w:ind w:left="0" w:right="0" w:firstLine="0"/>
        <w:jc w:val="both"/>
        <w:outlineLvl w:val="1"/>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直接成本</w:t>
      </w:r>
    </w:p>
    <w:p w14:paraId="06F9AAD4">
      <w:pPr>
        <w:pStyle w:val="25"/>
        <w:keepNext w:val="0"/>
        <w:keepLines w:val="0"/>
        <w:widowControl/>
        <w:numPr>
          <w:ilvl w:val="3"/>
          <w:numId w:val="32"/>
        </w:numPr>
        <w:suppressLineNumbers w:val="0"/>
        <w:spacing w:before="120" w:beforeLines="50" w:beforeAutospacing="0" w:after="120" w:afterLines="50" w:afterAutospacing="0"/>
        <w:ind w:left="0" w:leftChars="0" w:right="0" w:firstLine="0" w:firstLineChars="0"/>
        <w:jc w:val="both"/>
        <w:outlineLvl w:val="2"/>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应用系统改造费用</w:t>
      </w:r>
    </w:p>
    <w:p w14:paraId="5936B21C">
      <w:pPr>
        <w:pStyle w:val="25"/>
        <w:keepNext w:val="0"/>
        <w:keepLines w:val="0"/>
        <w:widowControl/>
        <w:numPr>
          <w:ilvl w:val="4"/>
          <w:numId w:val="32"/>
        </w:numPr>
        <w:suppressLineNumbers w:val="0"/>
        <w:spacing w:before="120" w:beforeLines="50" w:beforeAutospacing="0" w:after="120" w:afterLines="50" w:afterAutospacing="0"/>
        <w:ind w:left="0" w:leftChars="0" w:right="0" w:firstLine="0" w:firstLineChars="0"/>
        <w:jc w:val="both"/>
        <w:outlineLvl w:val="3"/>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成品系统购置费</w:t>
      </w:r>
    </w:p>
    <w:p w14:paraId="60EBA3F9">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成品系统费用测算采用类比法或类推法。</w:t>
      </w:r>
    </w:p>
    <w:p w14:paraId="394DD99C">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成品系统费用测算，应明确产品的品牌、版本、功能与非功能需求、授权方式、售后服务要求等指标，并采用类比法、类推法中一种或多种方式综合确定采购费用。</w:t>
      </w:r>
    </w:p>
    <w:p w14:paraId="396331A3">
      <w:pPr>
        <w:autoSpaceDE w:val="0"/>
        <w:autoSpaceDN w:val="0"/>
        <w:ind w:firstLine="360" w:firstLineChars="20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注1：授权方式通常包括按套授权、CPU（Core）数量授权、服务器节点数量授权、用户数（或账号）授权、设备接入数量授权等。</w:t>
      </w:r>
    </w:p>
    <w:p w14:paraId="3536C6C1">
      <w:pPr>
        <w:autoSpaceDE w:val="0"/>
        <w:autoSpaceDN w:val="0"/>
        <w:ind w:firstLine="360" w:firstLineChars="20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注2：成品应用系统采购费用测算，需考虑采购规模对单价影响。</w:t>
      </w:r>
    </w:p>
    <w:p w14:paraId="1FCBB012">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测算成品系统费用，要求如下：</w:t>
      </w:r>
    </w:p>
    <w:p w14:paraId="29A3C946">
      <w:pPr>
        <w:numPr>
          <w:ilvl w:val="0"/>
          <w:numId w:val="35"/>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参考产品指导价时，宜以项目所在地公布信息为首要参考文件；</w:t>
      </w:r>
    </w:p>
    <w:p w14:paraId="2188CFE5">
      <w:pPr>
        <w:numPr>
          <w:ilvl w:val="0"/>
          <w:numId w:val="35"/>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参考以往类似中标项目价格时，宜优先参考项目所在单位以往类似中标项目价格；</w:t>
      </w:r>
    </w:p>
    <w:p w14:paraId="167257FD">
      <w:pPr>
        <w:numPr>
          <w:ilvl w:val="0"/>
          <w:numId w:val="35"/>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中标项目或项目合同案例宜为近一年内成交项目；</w:t>
      </w:r>
    </w:p>
    <w:p w14:paraId="7E1B4887">
      <w:pPr>
        <w:numPr>
          <w:ilvl w:val="0"/>
          <w:numId w:val="35"/>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市场询价时，应获取不少于三家单位正式报价，并在剔除异常数据后选取中值作为参考价格；</w:t>
      </w:r>
    </w:p>
    <w:p w14:paraId="3657E2E8">
      <w:pPr>
        <w:numPr>
          <w:ilvl w:val="0"/>
          <w:numId w:val="35"/>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开源、利旧、统一采购或免费提供的系统软件产品，不再单独计取采购费用；</w:t>
      </w:r>
    </w:p>
    <w:p w14:paraId="76CCEA16">
      <w:pPr>
        <w:numPr>
          <w:ilvl w:val="0"/>
          <w:numId w:val="35"/>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价格调整：在报价基础上，同品牌型号版本成品软件数量 X≤20 时，调整系数为 0.85-1.0；20&lt;X≤50 时，调整系数为 0.7-0.85；X=&gt;50 时,调整系数 0.5-0.7。</w:t>
      </w:r>
    </w:p>
    <w:p w14:paraId="01A6B341">
      <w:pPr>
        <w:pStyle w:val="25"/>
        <w:keepNext w:val="0"/>
        <w:keepLines w:val="0"/>
        <w:widowControl/>
        <w:numPr>
          <w:ilvl w:val="4"/>
          <w:numId w:val="32"/>
        </w:numPr>
        <w:suppressLineNumbers w:val="0"/>
        <w:spacing w:before="120" w:beforeLines="50" w:beforeAutospacing="0" w:after="120" w:afterLines="50" w:afterAutospacing="0"/>
        <w:ind w:left="0" w:leftChars="0" w:right="0" w:firstLine="0" w:firstLineChars="0"/>
        <w:jc w:val="both"/>
        <w:outlineLvl w:val="3"/>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定制系统改造费</w:t>
      </w:r>
    </w:p>
    <w:p w14:paraId="7645B175">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定制系统根据系统架构分析，分为按新项目重新构建的重构改造和基于现有应用系统程序代码改造的适配改造，定制系统改造费用计取标准如下：</w:t>
      </w:r>
    </w:p>
    <w:p w14:paraId="17C734AE">
      <w:pPr>
        <w:numPr>
          <w:ilvl w:val="0"/>
          <w:numId w:val="36"/>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重构改造</w:t>
      </w:r>
    </w:p>
    <w:p w14:paraId="393A1367">
      <w:pPr>
        <w:numPr>
          <w:ilvl w:val="1"/>
          <w:numId w:val="36"/>
        </w:numPr>
        <w:tabs>
          <w:tab w:val="left" w:pos="851"/>
          <w:tab w:val="left" w:pos="1276"/>
        </w:tabs>
        <w:ind w:left="1276"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梳理应用系统中不符合信创要求的费用项，不单独计费，在各功能模块综合考虑；</w:t>
      </w:r>
    </w:p>
    <w:p w14:paraId="2E3B4D11">
      <w:pPr>
        <w:numPr>
          <w:ilvl w:val="1"/>
          <w:numId w:val="36"/>
        </w:numPr>
        <w:tabs>
          <w:tab w:val="left" w:pos="851"/>
          <w:tab w:val="left" w:pos="1276"/>
        </w:tabs>
        <w:ind w:left="1276"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重新构建费用按照方程法功能点测算，重构工作量分为需求、设计、构建、测试、实施5个阶段，阶段取值参考附录A.8；</w:t>
      </w:r>
    </w:p>
    <w:p w14:paraId="22E932CA">
      <w:pPr>
        <w:numPr>
          <w:ilvl w:val="1"/>
          <w:numId w:val="36"/>
        </w:numPr>
        <w:tabs>
          <w:tab w:val="left" w:pos="851"/>
          <w:tab w:val="left" w:pos="1276"/>
        </w:tabs>
        <w:ind w:left="1276"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应用系统重新构建，需求明确，工作量需求阶段不计费；</w:t>
      </w:r>
    </w:p>
    <w:p w14:paraId="41638C86">
      <w:pPr>
        <w:numPr>
          <w:ilvl w:val="1"/>
          <w:numId w:val="36"/>
        </w:numPr>
        <w:tabs>
          <w:tab w:val="left" w:pos="851"/>
          <w:tab w:val="left" w:pos="1276"/>
        </w:tabs>
        <w:ind w:left="1276"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应用系统重新构建，设计明确，工作量设计阶段不计费；</w:t>
      </w:r>
    </w:p>
    <w:p w14:paraId="2EB2ECD9">
      <w:pPr>
        <w:numPr>
          <w:ilvl w:val="1"/>
          <w:numId w:val="36"/>
        </w:numPr>
        <w:tabs>
          <w:tab w:val="left" w:pos="851"/>
          <w:tab w:val="left" w:pos="1276"/>
        </w:tabs>
        <w:ind w:left="1276"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因系统架构变动，开发阶段工作内容需进行调整，构建、测试、实施阶段根据调整工作占比分为全量、大量、少量、不涉及；</w:t>
      </w:r>
    </w:p>
    <w:p w14:paraId="3619B2DE">
      <w:pPr>
        <w:numPr>
          <w:ilvl w:val="1"/>
          <w:numId w:val="36"/>
        </w:numPr>
        <w:tabs>
          <w:tab w:val="left" w:pos="851"/>
          <w:tab w:val="left" w:pos="1276"/>
        </w:tabs>
        <w:ind w:left="1276"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构建、测试、实施阶段调整工作根据实际情况判断，判断依据为如下：</w:t>
      </w:r>
    </w:p>
    <w:p w14:paraId="7FC8F3A6">
      <w:pPr>
        <w:numPr>
          <w:ilvl w:val="2"/>
          <w:numId w:val="36"/>
        </w:numPr>
        <w:tabs>
          <w:tab w:val="left" w:pos="851"/>
        </w:tabs>
        <w:ind w:left="1701"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全量：阶段调整工作涉及阶段全部工作内容，取值1；</w:t>
      </w:r>
    </w:p>
    <w:p w14:paraId="742D002F">
      <w:pPr>
        <w:numPr>
          <w:ilvl w:val="2"/>
          <w:numId w:val="36"/>
        </w:numPr>
        <w:tabs>
          <w:tab w:val="left" w:pos="851"/>
        </w:tabs>
        <w:ind w:left="1701"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大量：阶段调整工作占阶段全部工作内容比例</w:t>
      </w:r>
      <w:r>
        <w:rPr>
          <w:rFonts w:hint="eastAsia" w:ascii="微软雅黑" w:hAnsi="微软雅黑" w:eastAsia="微软雅黑" w:cs="微软雅黑"/>
          <w:sz w:val="21"/>
          <w:lang w:val="en-US" w:eastAsia="zh-CN" w:bidi="ar-SA"/>
        </w:rPr>
        <w:t>≥</w:t>
      </w:r>
      <w:r>
        <w:rPr>
          <w:rFonts w:hint="eastAsia" w:ascii="宋体" w:hAnsi="Times New Roman" w:eastAsia="宋体" w:cs="Times New Roman"/>
          <w:sz w:val="21"/>
          <w:lang w:val="en-US" w:eastAsia="zh-CN" w:bidi="ar-SA"/>
        </w:rPr>
        <w:t xml:space="preserve">50%，取值2/3； </w:t>
      </w:r>
    </w:p>
    <w:p w14:paraId="6B71E2F9">
      <w:pPr>
        <w:numPr>
          <w:ilvl w:val="2"/>
          <w:numId w:val="36"/>
        </w:numPr>
        <w:tabs>
          <w:tab w:val="left" w:pos="851"/>
        </w:tabs>
        <w:ind w:left="1701"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少量：阶段调整工作占阶段全部工作内容比例</w:t>
      </w:r>
      <w:r>
        <w:rPr>
          <w:rFonts w:hint="eastAsia" w:ascii="微软雅黑" w:hAnsi="微软雅黑" w:eastAsia="微软雅黑" w:cs="微软雅黑"/>
          <w:sz w:val="21"/>
          <w:lang w:val="en-US" w:eastAsia="zh-CN" w:bidi="ar-SA"/>
        </w:rPr>
        <w:t>&lt;</w:t>
      </w:r>
      <w:bookmarkStart w:id="20" w:name="_GoBack"/>
      <w:bookmarkEnd w:id="20"/>
      <w:r>
        <w:rPr>
          <w:rFonts w:hint="eastAsia" w:ascii="宋体" w:hAnsi="Times New Roman" w:eastAsia="宋体" w:cs="Times New Roman"/>
          <w:sz w:val="21"/>
          <w:lang w:val="en-US" w:eastAsia="zh-CN" w:bidi="ar-SA"/>
        </w:rPr>
        <w:t>50%，取值1/3；</w:t>
      </w:r>
    </w:p>
    <w:p w14:paraId="674902DC">
      <w:pPr>
        <w:numPr>
          <w:ilvl w:val="2"/>
          <w:numId w:val="36"/>
        </w:numPr>
        <w:tabs>
          <w:tab w:val="left" w:pos="851"/>
        </w:tabs>
        <w:ind w:left="1701"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不涉及：阶段调整工作不涉及阶段任何工作内容，取值0。</w:t>
      </w:r>
    </w:p>
    <w:p w14:paraId="1FFC7654">
      <w:pPr>
        <w:numPr>
          <w:ilvl w:val="0"/>
          <w:numId w:val="36"/>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适配改造</w:t>
      </w:r>
    </w:p>
    <w:p w14:paraId="5DC4254F">
      <w:pPr>
        <w:numPr>
          <w:ilvl w:val="1"/>
          <w:numId w:val="36"/>
        </w:numPr>
        <w:tabs>
          <w:tab w:val="left" w:pos="851"/>
          <w:tab w:val="left" w:pos="1276"/>
        </w:tabs>
        <w:ind w:left="1276"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操作系统适配改造费用，按单个系统适配改造工作量 3个人日测算，最高不超过 5个人日测算；</w:t>
      </w:r>
    </w:p>
    <w:p w14:paraId="0D49AA75">
      <w:pPr>
        <w:autoSpaceDE w:val="0"/>
        <w:autoSpaceDN w:val="0"/>
        <w:spacing w:line="240" w:lineRule="auto"/>
        <w:ind w:left="0" w:leftChars="0" w:firstLine="0" w:firstLineChars="0"/>
        <w:jc w:val="center"/>
        <w:rPr>
          <w:rFonts w:hint="default" w:ascii="宋体" w:hAnsi="Times New Roman" w:eastAsia="宋体" w:cs="Times New Roman"/>
          <w:sz w:val="21"/>
          <w:lang w:val="en-US" w:eastAsia="zh-CN" w:bidi="ar-SA"/>
        </w:rPr>
      </w:pPr>
      <m:oMathPara>
        <m:oMath>
          <m:r>
            <m:rPr>
              <m:sty m:val="p"/>
            </m:rPr>
            <w:rPr>
              <w:rFonts w:hint="eastAsia" w:ascii="Cambria Math" w:hAnsi="Cambria Math" w:cs="Times New Roman"/>
              <w:kern w:val="2"/>
              <w:sz w:val="21"/>
              <w:szCs w:val="21"/>
              <w:lang w:val="en-US" w:eastAsia="zh-CN" w:bidi="ar-SA"/>
            </w:rPr>
            <m:t>操作系统适配改造费用</m:t>
          </m:r>
          <m:r>
            <m:rPr>
              <m:sty m:val="p"/>
            </m:rPr>
            <w:rPr>
              <w:rFonts w:hint="default" w:ascii="Cambria Math" w:hAnsi="Cambria Math" w:cs="Times New Roman"/>
              <w:kern w:val="2"/>
              <w:sz w:val="21"/>
              <w:szCs w:val="21"/>
              <w:lang w:val="en-US" w:eastAsia="zh-CN" w:bidi="ar-SA"/>
            </w:rPr>
            <m:t>=</m:t>
          </m:r>
          <m:r>
            <m:rPr>
              <m:sty m:val="p"/>
            </m:rPr>
            <w:rPr>
              <w:rFonts w:hint="eastAsia" w:ascii="Cambria Math" w:hAnsi="Cambria Math" w:cs="Times New Roman"/>
              <w:kern w:val="2"/>
              <w:sz w:val="21"/>
              <w:szCs w:val="21"/>
              <w:lang w:val="en-US" w:eastAsia="zh-CN" w:bidi="ar-SA"/>
            </w:rPr>
            <m:t>操作系统数量</m:t>
          </m:r>
          <m:r>
            <m:rPr>
              <m:sty m:val="p"/>
            </m:rPr>
            <w:rPr>
              <w:rFonts w:hint="default" w:ascii="Cambria Math" w:hAnsi="Cambria Math" w:cs="Cambria Math"/>
              <w:kern w:val="2"/>
              <w:sz w:val="21"/>
              <w:szCs w:val="21"/>
              <w:lang w:val="en-US" w:eastAsia="zh-CN" w:bidi="ar-SA"/>
            </w:rPr>
            <m:t>×</m:t>
          </m:r>
          <m:r>
            <m:rPr>
              <m:sty m:val="p"/>
            </m:rPr>
            <w:rPr>
              <w:rFonts w:hint="eastAsia" w:ascii="Cambria Math" w:hAnsi="Cambria Math" w:cs="Times New Roman"/>
              <w:kern w:val="2"/>
              <w:sz w:val="21"/>
              <w:szCs w:val="21"/>
              <w:lang w:val="en-US" w:eastAsia="zh-CN" w:bidi="ar-SA"/>
            </w:rPr>
            <m:t>适配改造工作量</m:t>
          </m:r>
          <m:r>
            <m:rPr>
              <m:sty m:val="p"/>
            </m:rPr>
            <w:rPr>
              <w:rFonts w:hint="default" w:ascii="Cambria Math" w:hAnsi="Cambria Math" w:cs="Cambria Math"/>
              <w:kern w:val="2"/>
              <w:sz w:val="21"/>
              <w:szCs w:val="21"/>
              <w:lang w:val="en-US" w:eastAsia="zh-CN" w:bidi="ar-SA"/>
            </w:rPr>
            <m:t>÷</m:t>
          </m:r>
          <m:r>
            <m:rPr>
              <m:sty m:val="p"/>
            </m:rPr>
            <w:rPr>
              <w:rFonts w:hint="eastAsia" w:ascii="Cambria Math" w:hAnsi="Cambria Math" w:cs="Times New Roman"/>
              <w:kern w:val="2"/>
              <w:sz w:val="21"/>
              <w:szCs w:val="21"/>
              <w:lang w:val="en-US" w:eastAsia="zh-CN" w:bidi="ar-SA"/>
            </w:rPr>
            <m:t>人月折算系数</m:t>
          </m:r>
          <m:r>
            <m:rPr>
              <m:sty m:val="p"/>
            </m:rPr>
            <w:rPr>
              <w:rFonts w:hint="default" w:ascii="Cambria Math" w:hAnsi="Cambria Math" w:cs="Cambria Math"/>
              <w:kern w:val="2"/>
              <w:sz w:val="21"/>
              <w:szCs w:val="21"/>
              <w:lang w:val="en-US" w:eastAsia="zh-CN" w:bidi="ar-SA"/>
            </w:rPr>
            <m:t>×</m:t>
          </m:r>
          <m:r>
            <m:rPr>
              <m:sty m:val="p"/>
            </m:rPr>
            <w:rPr>
              <w:rFonts w:hint="eastAsia" w:ascii="Cambria Math" w:hAnsi="Cambria Math" w:cs="Times New Roman"/>
              <w:kern w:val="2"/>
              <w:sz w:val="21"/>
              <w:szCs w:val="21"/>
              <w:lang w:val="en-US" w:eastAsia="zh-CN" w:bidi="ar-SA"/>
            </w:rPr>
            <m:t>平均人月费率</m:t>
          </m:r>
        </m:oMath>
      </m:oMathPara>
    </w:p>
    <w:p w14:paraId="18DE1A4D">
      <w:pPr>
        <w:numPr>
          <w:ilvl w:val="1"/>
          <w:numId w:val="36"/>
        </w:numPr>
        <w:tabs>
          <w:tab w:val="left" w:pos="851"/>
          <w:tab w:val="left" w:pos="1276"/>
        </w:tabs>
        <w:ind w:left="1276"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客户端操作系统（浏览器端）适配改造费用，按适配改造工作量 5个人日测算；</w:t>
      </w:r>
    </w:p>
    <w:p w14:paraId="5D9360C0">
      <w:pPr>
        <w:autoSpaceDE w:val="0"/>
        <w:autoSpaceDN w:val="0"/>
        <w:ind w:left="0" w:leftChars="0" w:firstLine="0" w:firstLineChars="0"/>
        <w:jc w:val="center"/>
        <w:rPr>
          <w:rFonts w:hint="default" w:ascii="宋体" w:hAnsi="Times New Roman" w:eastAsia="宋体" w:cs="Times New Roman"/>
          <w:sz w:val="21"/>
          <w:lang w:val="en-US" w:eastAsia="zh-CN" w:bidi="ar-SA"/>
        </w:rPr>
      </w:pPr>
      <m:oMathPara>
        <m:oMath>
          <m:r>
            <m:rPr>
              <m:sty m:val="p"/>
            </m:rPr>
            <w:rPr>
              <w:rFonts w:hint="eastAsia" w:ascii="Cambria Math" w:hAnsi="Cambria Math" w:cs="Times New Roman"/>
              <w:kern w:val="2"/>
              <w:sz w:val="21"/>
              <w:szCs w:val="21"/>
              <w:lang w:val="en-US" w:eastAsia="zh-CN" w:bidi="ar-SA"/>
            </w:rPr>
            <m:t>客户端操作系统（浏览器端）适配改造费用</m:t>
          </m:r>
          <m:r>
            <m:rPr>
              <m:sty m:val="p"/>
            </m:rPr>
            <w:rPr>
              <w:rFonts w:hint="default" w:ascii="Cambria Math" w:hAnsi="Cambria Math" w:cs="Times New Roman"/>
              <w:kern w:val="2"/>
              <w:sz w:val="21"/>
              <w:szCs w:val="21"/>
              <w:lang w:val="en-US" w:eastAsia="zh-CN" w:bidi="ar-SA"/>
            </w:rPr>
            <m:t>=</m:t>
          </m:r>
          <m:r>
            <m:rPr>
              <m:sty m:val="p"/>
            </m:rPr>
            <w:rPr>
              <w:rFonts w:hint="eastAsia" w:ascii="Cambria Math" w:hAnsi="Cambria Math" w:cs="Times New Roman"/>
              <w:kern w:val="2"/>
              <w:sz w:val="21"/>
              <w:szCs w:val="21"/>
              <w:lang w:val="en-US" w:eastAsia="zh-CN" w:bidi="ar-SA"/>
            </w:rPr>
            <m:t>适配改造工作量</m:t>
          </m:r>
          <m:r>
            <m:rPr>
              <m:sty m:val="p"/>
            </m:rPr>
            <w:rPr>
              <w:rFonts w:hint="default" w:ascii="Cambria Math" w:hAnsi="Cambria Math" w:cs="Cambria Math"/>
              <w:kern w:val="2"/>
              <w:sz w:val="21"/>
              <w:szCs w:val="21"/>
              <w:lang w:val="en-US" w:eastAsia="zh-CN" w:bidi="ar-SA"/>
            </w:rPr>
            <m:t>÷</m:t>
          </m:r>
          <m:r>
            <m:rPr>
              <m:sty m:val="p"/>
            </m:rPr>
            <w:rPr>
              <w:rFonts w:hint="eastAsia" w:ascii="Cambria Math" w:hAnsi="Cambria Math" w:cs="Times New Roman"/>
              <w:kern w:val="2"/>
              <w:sz w:val="21"/>
              <w:szCs w:val="21"/>
              <w:lang w:val="en-US" w:eastAsia="zh-CN" w:bidi="ar-SA"/>
            </w:rPr>
            <m:t>人月折算系数</m:t>
          </m:r>
          <m:r>
            <m:rPr>
              <m:sty m:val="p"/>
            </m:rPr>
            <w:rPr>
              <w:rFonts w:hint="default" w:ascii="Cambria Math" w:hAnsi="Cambria Math" w:cs="Cambria Math"/>
              <w:kern w:val="2"/>
              <w:sz w:val="21"/>
              <w:szCs w:val="21"/>
              <w:lang w:val="en-US" w:eastAsia="zh-CN" w:bidi="ar-SA"/>
            </w:rPr>
            <m:t>×</m:t>
          </m:r>
          <m:r>
            <m:rPr>
              <m:sty m:val="p"/>
            </m:rPr>
            <w:rPr>
              <w:rFonts w:hint="eastAsia" w:ascii="Cambria Math" w:hAnsi="Cambria Math" w:cs="Times New Roman"/>
              <w:kern w:val="2"/>
              <w:sz w:val="21"/>
              <w:szCs w:val="21"/>
              <w:lang w:val="en-US" w:eastAsia="zh-CN" w:bidi="ar-SA"/>
            </w:rPr>
            <m:t>平均人月费率</m:t>
          </m:r>
        </m:oMath>
      </m:oMathPara>
    </w:p>
    <w:p w14:paraId="1FA7EDA1">
      <w:pPr>
        <w:autoSpaceDE w:val="0"/>
        <w:autoSpaceDN w:val="0"/>
        <w:ind w:firstLine="360" w:firstLineChars="20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注：基于IE浏览器ACTIVEX控件技术产生的改造费用按照功能点测算费用。</w:t>
      </w:r>
    </w:p>
    <w:p w14:paraId="18D497EE">
      <w:pPr>
        <w:numPr>
          <w:ilvl w:val="1"/>
          <w:numId w:val="36"/>
        </w:numPr>
        <w:tabs>
          <w:tab w:val="left" w:pos="851"/>
          <w:tab w:val="left" w:pos="1276"/>
        </w:tabs>
        <w:ind w:left="1276"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应用系统上线部署实施费用，按单个系统适配改造工作量 3个人日测算，最高不超过 5个人日测算。</w:t>
      </w:r>
    </w:p>
    <w:p w14:paraId="5B8CC5DF">
      <w:pPr>
        <w:autoSpaceDE w:val="0"/>
        <w:autoSpaceDN w:val="0"/>
        <w:ind w:left="0" w:leftChars="0" w:firstLine="0" w:firstLineChars="0"/>
        <w:jc w:val="center"/>
        <w:rPr>
          <w:rFonts w:hint="default" w:ascii="宋体" w:hAnsi="Times New Roman" w:eastAsia="宋体" w:cs="Times New Roman"/>
          <w:sz w:val="21"/>
          <w:lang w:val="en-US" w:eastAsia="zh-CN" w:bidi="ar-SA"/>
        </w:rPr>
      </w:pPr>
      <m:oMathPara>
        <m:oMath>
          <m:r>
            <m:rPr>
              <m:sty m:val="p"/>
            </m:rPr>
            <w:rPr>
              <w:rFonts w:hint="eastAsia" w:ascii="Cambria Math" w:hAnsi="Cambria Math" w:cs="Times New Roman"/>
              <w:kern w:val="2"/>
              <w:sz w:val="21"/>
              <w:szCs w:val="21"/>
              <w:lang w:val="en-US" w:eastAsia="zh-CN" w:bidi="ar-SA"/>
            </w:rPr>
            <m:t>应用系统上线部署实施费用</m:t>
          </m:r>
          <m:r>
            <m:rPr>
              <m:sty m:val="p"/>
            </m:rPr>
            <w:rPr>
              <w:rFonts w:hint="default" w:ascii="Cambria Math" w:hAnsi="Cambria Math" w:cs="Times New Roman"/>
              <w:kern w:val="2"/>
              <w:sz w:val="21"/>
              <w:szCs w:val="21"/>
              <w:lang w:val="en-US" w:eastAsia="zh-CN" w:bidi="ar-SA"/>
            </w:rPr>
            <m:t>=</m:t>
          </m:r>
          <m:r>
            <m:rPr>
              <m:sty m:val="p"/>
            </m:rPr>
            <w:rPr>
              <w:rFonts w:hint="eastAsia" w:ascii="Cambria Math" w:hAnsi="Cambria Math" w:cs="Times New Roman"/>
              <w:kern w:val="2"/>
              <w:sz w:val="21"/>
              <w:szCs w:val="21"/>
              <w:lang w:val="en-US" w:eastAsia="zh-CN" w:bidi="ar-SA"/>
            </w:rPr>
            <m:t>操作系统数量</m:t>
          </m:r>
          <m:r>
            <m:rPr>
              <m:sty m:val="p"/>
            </m:rPr>
            <w:rPr>
              <w:rFonts w:hint="default" w:ascii="Cambria Math" w:hAnsi="Cambria Math" w:cs="Cambria Math"/>
              <w:kern w:val="2"/>
              <w:sz w:val="21"/>
              <w:szCs w:val="21"/>
              <w:lang w:val="en-US" w:eastAsia="zh-CN" w:bidi="ar-SA"/>
            </w:rPr>
            <m:t>×</m:t>
          </m:r>
          <m:r>
            <m:rPr>
              <m:sty m:val="p"/>
            </m:rPr>
            <w:rPr>
              <w:rFonts w:hint="eastAsia" w:ascii="Cambria Math" w:hAnsi="Cambria Math" w:cs="Times New Roman"/>
              <w:kern w:val="2"/>
              <w:sz w:val="21"/>
              <w:szCs w:val="21"/>
              <w:lang w:val="en-US" w:eastAsia="zh-CN" w:bidi="ar-SA"/>
            </w:rPr>
            <m:t>适配改造工作量</m:t>
          </m:r>
          <m:r>
            <m:rPr>
              <m:sty m:val="p"/>
            </m:rPr>
            <w:rPr>
              <w:rFonts w:hint="default" w:ascii="Cambria Math" w:hAnsi="Cambria Math" w:cs="Cambria Math"/>
              <w:kern w:val="2"/>
              <w:sz w:val="21"/>
              <w:szCs w:val="21"/>
              <w:lang w:val="en-US" w:eastAsia="zh-CN" w:bidi="ar-SA"/>
            </w:rPr>
            <m:t>÷</m:t>
          </m:r>
          <m:r>
            <m:rPr>
              <m:sty m:val="p"/>
            </m:rPr>
            <w:rPr>
              <w:rFonts w:hint="eastAsia" w:ascii="Cambria Math" w:hAnsi="Cambria Math" w:cs="Times New Roman"/>
              <w:kern w:val="2"/>
              <w:sz w:val="21"/>
              <w:szCs w:val="21"/>
              <w:lang w:val="en-US" w:eastAsia="zh-CN" w:bidi="ar-SA"/>
            </w:rPr>
            <m:t>人月折算系数</m:t>
          </m:r>
          <m:r>
            <m:rPr>
              <m:sty m:val="p"/>
            </m:rPr>
            <w:rPr>
              <w:rFonts w:hint="default" w:ascii="Cambria Math" w:hAnsi="Cambria Math" w:cs="Cambria Math"/>
              <w:kern w:val="2"/>
              <w:sz w:val="21"/>
              <w:szCs w:val="21"/>
              <w:lang w:val="en-US" w:eastAsia="zh-CN" w:bidi="ar-SA"/>
            </w:rPr>
            <m:t>×</m:t>
          </m:r>
          <m:r>
            <m:rPr>
              <m:sty m:val="p"/>
            </m:rPr>
            <w:rPr>
              <w:rFonts w:hint="eastAsia" w:ascii="Cambria Math" w:hAnsi="Cambria Math" w:cs="Times New Roman"/>
              <w:kern w:val="2"/>
              <w:sz w:val="21"/>
              <w:szCs w:val="21"/>
              <w:lang w:val="en-US" w:eastAsia="zh-CN" w:bidi="ar-SA"/>
            </w:rPr>
            <m:t>平均人月费率</m:t>
          </m:r>
        </m:oMath>
      </m:oMathPara>
    </w:p>
    <w:p w14:paraId="2352FB6B">
      <w:pPr>
        <w:pStyle w:val="25"/>
        <w:keepNext w:val="0"/>
        <w:keepLines w:val="0"/>
        <w:widowControl/>
        <w:numPr>
          <w:ilvl w:val="3"/>
          <w:numId w:val="32"/>
        </w:numPr>
        <w:suppressLineNumbers w:val="0"/>
        <w:spacing w:before="120" w:beforeLines="50" w:beforeAutospacing="0" w:after="120" w:afterLines="50" w:afterAutospacing="0"/>
        <w:ind w:left="0" w:leftChars="0" w:right="0" w:firstLine="0" w:firstLineChars="0"/>
        <w:jc w:val="both"/>
        <w:outlineLvl w:val="2"/>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系统环境改造费用</w:t>
      </w:r>
    </w:p>
    <w:p w14:paraId="1AB0938C">
      <w:pPr>
        <w:pStyle w:val="25"/>
        <w:keepNext w:val="0"/>
        <w:keepLines w:val="0"/>
        <w:widowControl/>
        <w:numPr>
          <w:ilvl w:val="4"/>
          <w:numId w:val="32"/>
        </w:numPr>
        <w:suppressLineNumbers w:val="0"/>
        <w:spacing w:before="120" w:beforeLines="50" w:beforeAutospacing="0" w:after="120" w:afterLines="50" w:afterAutospacing="0"/>
        <w:ind w:left="0" w:leftChars="0" w:right="0" w:firstLine="0" w:firstLineChars="0"/>
        <w:jc w:val="both"/>
        <w:outlineLvl w:val="3"/>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软硬件购置费</w:t>
      </w:r>
    </w:p>
    <w:p w14:paraId="4465F6A1">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软硬件购置费包括硬件设备采购费和系统软件采购费。</w:t>
      </w:r>
    </w:p>
    <w:p w14:paraId="3DFD08E3">
      <w:pPr>
        <w:numPr>
          <w:ilvl w:val="0"/>
          <w:numId w:val="37"/>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硬件设备采购费：</w:t>
      </w:r>
    </w:p>
    <w:p w14:paraId="56042ED5">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硬件设备采购费用测算采用类比法或类推法。</w:t>
      </w:r>
    </w:p>
    <w:p w14:paraId="5C4108E1">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硬件设备采购费用测算，应明确设备的技术参数、配置、售后服务要求等指标，并采用类比法、类推法中一种或多种方式综合确定采购费用。</w:t>
      </w:r>
    </w:p>
    <w:p w14:paraId="6E77588D">
      <w:pPr>
        <w:autoSpaceDE w:val="0"/>
        <w:autoSpaceDN w:val="0"/>
        <w:ind w:left="420" w:leftChars="0" w:firstLine="360" w:firstLineChars="20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注：硬件设备采购费用测算时，需考虑采购规模对单价影响。</w:t>
      </w:r>
    </w:p>
    <w:p w14:paraId="63FED531">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测算硬件设备采购费用，要求如下：</w:t>
      </w:r>
    </w:p>
    <w:p w14:paraId="03BD6B91">
      <w:pPr>
        <w:numPr>
          <w:ilvl w:val="1"/>
          <w:numId w:val="36"/>
        </w:numPr>
        <w:tabs>
          <w:tab w:val="left" w:pos="851"/>
          <w:tab w:val="left" w:pos="1276"/>
        </w:tabs>
        <w:ind w:left="1276"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参考产品指导价时，宜以项目所在地公布信息为首要参考文件；</w:t>
      </w:r>
      <w:r>
        <w:rPr>
          <w:rFonts w:hint="eastAsia" w:ascii="宋体" w:hAnsi="Times New Roman" w:eastAsia="宋体" w:cs="Times New Roman"/>
          <w:sz w:val="21"/>
          <w:lang w:val="en-US" w:eastAsia="zh-CN" w:bidi="ar-SA"/>
        </w:rPr>
        <w:tab/>
      </w:r>
    </w:p>
    <w:p w14:paraId="241AB7E9">
      <w:pPr>
        <w:numPr>
          <w:ilvl w:val="1"/>
          <w:numId w:val="36"/>
        </w:numPr>
        <w:tabs>
          <w:tab w:val="left" w:pos="851"/>
          <w:tab w:val="left" w:pos="1276"/>
        </w:tabs>
        <w:ind w:left="1276"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参考以往类似中标项目价格时，宜优先参考项目所在单位以往类似中标项目价格；</w:t>
      </w:r>
    </w:p>
    <w:p w14:paraId="6CA54184">
      <w:pPr>
        <w:numPr>
          <w:ilvl w:val="1"/>
          <w:numId w:val="36"/>
        </w:numPr>
        <w:tabs>
          <w:tab w:val="left" w:pos="851"/>
          <w:tab w:val="left" w:pos="1276"/>
        </w:tabs>
        <w:ind w:left="1276"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中标项目或项目合同案例宜为近一年内成交项目；</w:t>
      </w:r>
    </w:p>
    <w:p w14:paraId="2CC8BB3A">
      <w:pPr>
        <w:numPr>
          <w:ilvl w:val="1"/>
          <w:numId w:val="36"/>
        </w:numPr>
        <w:tabs>
          <w:tab w:val="left" w:pos="851"/>
          <w:tab w:val="left" w:pos="1276"/>
        </w:tabs>
        <w:ind w:left="1276"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市场询价时，应获取不少于三家单位正式报价，并在剔除异常数据后选取中值作为参考价格；</w:t>
      </w:r>
    </w:p>
    <w:p w14:paraId="26ADD2CA">
      <w:pPr>
        <w:numPr>
          <w:ilvl w:val="1"/>
          <w:numId w:val="36"/>
        </w:numPr>
        <w:tabs>
          <w:tab w:val="left" w:pos="851"/>
          <w:tab w:val="left" w:pos="1276"/>
        </w:tabs>
        <w:ind w:left="1276"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利旧、统一采购或免费提供的硬件设备产品，不再单独计取采购费用。</w:t>
      </w:r>
    </w:p>
    <w:p w14:paraId="75CA95FB">
      <w:pPr>
        <w:numPr>
          <w:ilvl w:val="0"/>
          <w:numId w:val="37"/>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系统软件采购费：</w:t>
      </w:r>
    </w:p>
    <w:p w14:paraId="12B5A907">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系统软件采购费用测算采用类比法或类推法。</w:t>
      </w:r>
    </w:p>
    <w:p w14:paraId="3B221568">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系统软件采购费用测算，应明确产品的品牌、版本、功能与非功能需求、授权方式、售后服务要求等指标，并采用类比法、类推法中一种或多种方式综合确定采购费用。</w:t>
      </w:r>
    </w:p>
    <w:p w14:paraId="39522061">
      <w:pPr>
        <w:autoSpaceDE w:val="0"/>
        <w:autoSpaceDN w:val="0"/>
        <w:ind w:left="420" w:leftChars="0" w:firstLine="360" w:firstLineChars="20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注1：授权方式通常包括按套授权、CPU（Core）数量授权、服务器节点数量授权、用户数（或账号）授权、设备接入数量授权等。</w:t>
      </w:r>
    </w:p>
    <w:p w14:paraId="65B18AB6">
      <w:pPr>
        <w:autoSpaceDE w:val="0"/>
        <w:autoSpaceDN w:val="0"/>
        <w:ind w:left="420" w:leftChars="0" w:firstLine="360" w:firstLineChars="20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注2：系统软件采购费用测算时，需考虑采购规模对单价影响。</w:t>
      </w:r>
    </w:p>
    <w:p w14:paraId="4B0F9F6F">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测算系统软件采购费用，要求如下：</w:t>
      </w:r>
    </w:p>
    <w:p w14:paraId="69E840A1">
      <w:pPr>
        <w:numPr>
          <w:ilvl w:val="1"/>
          <w:numId w:val="36"/>
        </w:numPr>
        <w:tabs>
          <w:tab w:val="left" w:pos="851"/>
          <w:tab w:val="left" w:pos="1276"/>
        </w:tabs>
        <w:ind w:left="1276"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参考产品指导价时，宜以项目所在地公布信息为首要参考文件；</w:t>
      </w:r>
    </w:p>
    <w:p w14:paraId="4A28822B">
      <w:pPr>
        <w:numPr>
          <w:ilvl w:val="1"/>
          <w:numId w:val="36"/>
        </w:numPr>
        <w:tabs>
          <w:tab w:val="left" w:pos="851"/>
          <w:tab w:val="left" w:pos="1276"/>
        </w:tabs>
        <w:ind w:left="1276"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参考以往类似中标项目价格时，宜优先参考项目所在单位以往类似中标项目价格；</w:t>
      </w:r>
    </w:p>
    <w:p w14:paraId="2E697C4D">
      <w:pPr>
        <w:numPr>
          <w:ilvl w:val="1"/>
          <w:numId w:val="36"/>
        </w:numPr>
        <w:tabs>
          <w:tab w:val="left" w:pos="851"/>
          <w:tab w:val="left" w:pos="1276"/>
        </w:tabs>
        <w:ind w:left="1276"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中标项目或项目合同案例宜为近一年内成交项目；</w:t>
      </w:r>
    </w:p>
    <w:p w14:paraId="06D7B939">
      <w:pPr>
        <w:numPr>
          <w:ilvl w:val="1"/>
          <w:numId w:val="36"/>
        </w:numPr>
        <w:tabs>
          <w:tab w:val="left" w:pos="851"/>
          <w:tab w:val="left" w:pos="1276"/>
        </w:tabs>
        <w:ind w:left="1276"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市场询价时，应获取不少于三家单位正式报价，并在剔除异常数据后选取中值作为参考价格；</w:t>
      </w:r>
    </w:p>
    <w:p w14:paraId="194AD761">
      <w:pPr>
        <w:numPr>
          <w:ilvl w:val="1"/>
          <w:numId w:val="36"/>
        </w:numPr>
        <w:tabs>
          <w:tab w:val="left" w:pos="851"/>
          <w:tab w:val="left" w:pos="1276"/>
        </w:tabs>
        <w:ind w:left="1276" w:hanging="425"/>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开源、利旧、统一采购或免费提供的系统软件产品，不再单独计取采购费用。</w:t>
      </w:r>
    </w:p>
    <w:p w14:paraId="682A5515">
      <w:pPr>
        <w:pStyle w:val="25"/>
        <w:keepNext w:val="0"/>
        <w:keepLines w:val="0"/>
        <w:widowControl/>
        <w:numPr>
          <w:ilvl w:val="4"/>
          <w:numId w:val="32"/>
        </w:numPr>
        <w:suppressLineNumbers w:val="0"/>
        <w:spacing w:before="120" w:beforeLines="50" w:beforeAutospacing="0" w:after="120" w:afterLines="50" w:afterAutospacing="0"/>
        <w:ind w:left="0" w:leftChars="0" w:right="0" w:firstLine="0" w:firstLineChars="0"/>
        <w:jc w:val="both"/>
        <w:outlineLvl w:val="3"/>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云服务租赁费</w:t>
      </w:r>
    </w:p>
    <w:p w14:paraId="71751D6C">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云服务租赁费计算公式如下：</w:t>
      </w:r>
    </w:p>
    <w:p w14:paraId="13761B91">
      <w:pPr>
        <w:autoSpaceDE w:val="0"/>
        <w:autoSpaceDN w:val="0"/>
        <w:ind w:left="0" w:leftChars="0" w:firstLine="0" w:firstLineChars="0"/>
        <w:jc w:val="center"/>
        <w:rPr>
          <w:rFonts w:hint="eastAsia" w:ascii="宋体" w:hAnsi="Times New Roman" w:eastAsia="宋体" w:cs="Times New Roman"/>
          <w:sz w:val="21"/>
          <w:lang w:val="en-US" w:eastAsia="zh-CN" w:bidi="ar-SA"/>
        </w:rPr>
      </w:pPr>
      <m:oMathPara>
        <m:oMath>
          <m:r>
            <m:rPr>
              <m:sty m:val="p"/>
            </m:rPr>
            <w:rPr>
              <w:rFonts w:hint="eastAsia" w:ascii="Cambria Math" w:hAnsi="Cambria Math" w:eastAsia="宋体" w:cs="Times New Roman"/>
              <w:kern w:val="2"/>
              <w:sz w:val="21"/>
              <w:szCs w:val="21"/>
              <w:lang w:val="en-US" w:eastAsia="zh-CN" w:bidi="ar-SA"/>
            </w:rPr>
            <m:t>云服务租赁费=∑(云资源租赁单价×数量×租赁期)</m:t>
          </m:r>
        </m:oMath>
      </m:oMathPara>
    </w:p>
    <w:p w14:paraId="261754B4">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式中：</w:t>
      </w:r>
    </w:p>
    <w:p w14:paraId="713202E9">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数量及租赁期参考设计方案，云资源租赁单价测算采用类比法或类推法。云资源租赁单价费用测算，应明确云资源的技术参数、配置、售后服务要求、品牌、型号、地域等指标，并采用类比法、类推法中一种或多种方式综合确定租赁单价。</w:t>
      </w:r>
    </w:p>
    <w:p w14:paraId="52224F1F">
      <w:pPr>
        <w:autoSpaceDE w:val="0"/>
        <w:autoSpaceDN w:val="0"/>
        <w:ind w:firstLine="360" w:firstLineChars="20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注：云资源租赁单价费用测算需考虑云平台提供的计费策略和付费策略以及云服务使用过程中可能产生的关联服务费用。计费策略包括订阅计费/按量计费等；付费策略包括预付、后付、实时划账、折扣等；关联服务费用包括迁入迁出过程可能产生的数据传输、数据存储等费用。</w:t>
      </w:r>
    </w:p>
    <w:p w14:paraId="040BEE5A">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测算云资源租赁单价费用，要求如下：</w:t>
      </w:r>
    </w:p>
    <w:p w14:paraId="505517EC">
      <w:pPr>
        <w:numPr>
          <w:ilvl w:val="0"/>
          <w:numId w:val="38"/>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参考指导价时，宜以项目所在地公布信息为首要参考文件；</w:t>
      </w:r>
    </w:p>
    <w:p w14:paraId="631981CA">
      <w:pPr>
        <w:numPr>
          <w:ilvl w:val="0"/>
          <w:numId w:val="38"/>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参考以往类似中标项目价格时，宜优先参考项目以往类似中标项目价格；</w:t>
      </w:r>
    </w:p>
    <w:p w14:paraId="6D4D4938">
      <w:pPr>
        <w:numPr>
          <w:ilvl w:val="0"/>
          <w:numId w:val="38"/>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中标项目或项目合同案例宜为近一年内成交项目；</w:t>
      </w:r>
    </w:p>
    <w:p w14:paraId="0E8478D6">
      <w:pPr>
        <w:numPr>
          <w:ilvl w:val="0"/>
          <w:numId w:val="38"/>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市场询价时，应获取不少于三家云资源租赁平台正式报价，并在剔除异常数据后选取中值作为参考价格。</w:t>
      </w:r>
    </w:p>
    <w:p w14:paraId="68CB9C61">
      <w:pPr>
        <w:pStyle w:val="25"/>
        <w:keepNext w:val="0"/>
        <w:keepLines w:val="0"/>
        <w:widowControl/>
        <w:numPr>
          <w:ilvl w:val="3"/>
          <w:numId w:val="32"/>
        </w:numPr>
        <w:suppressLineNumbers w:val="0"/>
        <w:spacing w:before="120" w:beforeLines="50" w:beforeAutospacing="0" w:after="120" w:afterLines="50" w:afterAutospacing="0"/>
        <w:ind w:left="0" w:leftChars="0" w:right="0" w:firstLine="0" w:firstLineChars="0"/>
        <w:jc w:val="both"/>
        <w:outlineLvl w:val="2"/>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数据迁移费用</w:t>
      </w:r>
    </w:p>
    <w:p w14:paraId="7A65B084">
      <w:pPr>
        <w:pStyle w:val="25"/>
        <w:keepNext w:val="0"/>
        <w:keepLines w:val="0"/>
        <w:widowControl/>
        <w:numPr>
          <w:ilvl w:val="4"/>
          <w:numId w:val="32"/>
        </w:numPr>
        <w:suppressLineNumbers w:val="0"/>
        <w:spacing w:before="120" w:beforeLines="50" w:beforeAutospacing="0" w:after="120" w:afterLines="50" w:afterAutospacing="0"/>
        <w:ind w:left="0" w:leftChars="0" w:right="0" w:firstLine="0" w:firstLineChars="0"/>
        <w:jc w:val="both"/>
        <w:outlineLvl w:val="3"/>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数据迁移费用测算</w:t>
      </w:r>
    </w:p>
    <w:p w14:paraId="4B6FB673">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数据迁移费用测算采用经验法或方程法。</w:t>
      </w:r>
    </w:p>
    <w:p w14:paraId="0AB8895D">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采用经验法测算数据迁移费用，应列明数据迁移指标项内容、工作量、人月费率等数据；考虑系统数据库数量、数据表数量、业务数据总容量、系统关联接口数量、业务允许中断时长、数据库迁移策略等对于工作量的影响；根据权重分配公式计算迁移工作量。</w:t>
      </w:r>
    </w:p>
    <w:p w14:paraId="549B3F04">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当数据需要按目标文件的结构、标准或变化了的数据结构、标准进行调整或迁移时，采用方程法测算数据迁移费用，将数据迁移工作事项按一定规则折算成功能点，在GB/T 36964-2018和GB/T 42588-2023相关要求进行测算。</w:t>
      </w:r>
    </w:p>
    <w:p w14:paraId="3EC08EB6">
      <w:pPr>
        <w:autoSpaceDE w:val="0"/>
        <w:autoSpaceDN w:val="0"/>
        <w:ind w:firstLine="360" w:firstLineChars="20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注1：根据附录A.9，业务数据迁移工作量定级为5级时，按照功能点测算，EQ、EO复用度均取“高”值。</w:t>
      </w:r>
    </w:p>
    <w:p w14:paraId="79C04A92">
      <w:pPr>
        <w:autoSpaceDE w:val="0"/>
        <w:autoSpaceDN w:val="0"/>
        <w:ind w:firstLine="360" w:firstLineChars="20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注2：在项目不存在信创改造费用，仅做数据迁移工作时，作为费用测算依据。</w:t>
      </w:r>
    </w:p>
    <w:p w14:paraId="3CDE347F">
      <w:pPr>
        <w:autoSpaceDE w:val="0"/>
        <w:autoSpaceDN w:val="0"/>
        <w:ind w:firstLine="360" w:firstLineChars="20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注3：采用方程法测算时，功能点的折算规则宜根据数据迁移方案并结合项目实际情况确定。</w:t>
      </w:r>
    </w:p>
    <w:p w14:paraId="134C7F58">
      <w:pPr>
        <w:pStyle w:val="25"/>
        <w:keepNext w:val="0"/>
        <w:keepLines w:val="0"/>
        <w:widowControl/>
        <w:numPr>
          <w:ilvl w:val="4"/>
          <w:numId w:val="32"/>
        </w:numPr>
        <w:suppressLineNumbers w:val="0"/>
        <w:spacing w:before="120" w:beforeLines="50" w:beforeAutospacing="0" w:after="120" w:afterLines="50" w:afterAutospacing="0"/>
        <w:ind w:left="0" w:leftChars="0" w:right="0" w:firstLine="0" w:firstLineChars="0"/>
        <w:jc w:val="both"/>
        <w:outlineLvl w:val="3"/>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权重指标</w:t>
      </w:r>
    </w:p>
    <w:p w14:paraId="362FBD21">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依据权重分配指标对迁移工作的影响强度和技术复杂度，按比例分配重要性系数的过程。权重总和恒定为100%，具体分配规则如下：</w:t>
      </w:r>
    </w:p>
    <w:p w14:paraId="00213E9A">
      <w:pPr>
        <w:numPr>
          <w:ilvl w:val="0"/>
          <w:numId w:val="39"/>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数据库数量指标：权重10%，多库迁移需协调顺序和兼容性，可通过脚本批处理降低复杂度，对全局影响有限；</w:t>
      </w:r>
    </w:p>
    <w:p w14:paraId="2B89C1FB">
      <w:pPr>
        <w:numPr>
          <w:ilvl w:val="0"/>
          <w:numId w:val="39"/>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数据表数量指标：权重20%，表数量直接影响DDL脚本编写、约束验证及测试用例设计耗时等，复杂度呈线性增长；</w:t>
      </w:r>
    </w:p>
    <w:p w14:paraId="39465ED5">
      <w:pPr>
        <w:numPr>
          <w:ilvl w:val="0"/>
          <w:numId w:val="39"/>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业务数据总容量指标：权重40%，数据量规模决定迁移时长、存储成本、网络传输方案及容错能力，是核心资源消耗来源；</w:t>
      </w:r>
    </w:p>
    <w:p w14:paraId="30EE8408">
      <w:pPr>
        <w:numPr>
          <w:ilvl w:val="0"/>
          <w:numId w:val="39"/>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系统关联接口数量指标：权重30%，接口迁移需多系统联调测试、数据一致性校验及故障回滚设计，技术风险和协作成本高。</w:t>
      </w:r>
    </w:p>
    <w:p w14:paraId="66BD76CA">
      <w:pPr>
        <w:autoSpaceDE w:val="0"/>
        <w:autoSpaceDN w:val="0"/>
        <w:ind w:firstLine="360" w:firstLineChars="20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注：权重分配指标参考附录A.9业务数据迁移工作量表的难度依据项。</w:t>
      </w:r>
    </w:p>
    <w:p w14:paraId="7BDEF7C0">
      <w:pPr>
        <w:pStyle w:val="25"/>
        <w:keepNext w:val="0"/>
        <w:keepLines w:val="0"/>
        <w:widowControl/>
        <w:numPr>
          <w:ilvl w:val="4"/>
          <w:numId w:val="32"/>
        </w:numPr>
        <w:suppressLineNumbers w:val="0"/>
        <w:spacing w:before="120" w:beforeLines="50" w:beforeAutospacing="0" w:after="120" w:afterLines="50" w:afterAutospacing="0"/>
        <w:ind w:left="0" w:leftChars="0" w:right="0" w:firstLine="0" w:firstLineChars="0"/>
        <w:jc w:val="both"/>
        <w:outlineLvl w:val="3"/>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指标得分</w:t>
      </w:r>
    </w:p>
    <w:p w14:paraId="2FBFC8B3">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将权重分配指标的实际测量值，依据附录A.9业务数据迁移工作量表预设阈值区间转换分级量化分值的过程，具体规则如下：</w:t>
      </w:r>
    </w:p>
    <w:p w14:paraId="03F82E01">
      <w:pPr>
        <w:numPr>
          <w:ilvl w:val="0"/>
          <w:numId w:val="40"/>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数据库数量指标：1级得1分，2级得2分，……5级得5分；</w:t>
      </w:r>
    </w:p>
    <w:p w14:paraId="6C66D109">
      <w:pPr>
        <w:numPr>
          <w:ilvl w:val="0"/>
          <w:numId w:val="40"/>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数据表数量指标：1级得1分，2级得2分，……5级得5分；</w:t>
      </w:r>
    </w:p>
    <w:p w14:paraId="4EEE610C">
      <w:pPr>
        <w:numPr>
          <w:ilvl w:val="0"/>
          <w:numId w:val="40"/>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业务数据总容量指标：1级得1分，2级得2分，……5级得5分；</w:t>
      </w:r>
    </w:p>
    <w:p w14:paraId="5E9CE112">
      <w:pPr>
        <w:numPr>
          <w:ilvl w:val="0"/>
          <w:numId w:val="40"/>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系统关联接口数量指标：1级得1分，2级得2分，……5级得5分；</w:t>
      </w:r>
    </w:p>
    <w:p w14:paraId="27893518">
      <w:pPr>
        <w:numPr>
          <w:ilvl w:val="0"/>
          <w:numId w:val="40"/>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实际测量值超过预设阈值按照一事一议。</w:t>
      </w:r>
    </w:p>
    <w:p w14:paraId="5BCE48A8">
      <w:pPr>
        <w:pStyle w:val="25"/>
        <w:keepNext w:val="0"/>
        <w:keepLines w:val="0"/>
        <w:widowControl/>
        <w:numPr>
          <w:ilvl w:val="4"/>
          <w:numId w:val="32"/>
        </w:numPr>
        <w:suppressLineNumbers w:val="0"/>
        <w:spacing w:before="120" w:beforeLines="50" w:beforeAutospacing="0" w:after="120" w:afterLines="50" w:afterAutospacing="0"/>
        <w:ind w:left="0" w:leftChars="0" w:right="0" w:firstLine="0" w:firstLineChars="0"/>
        <w:jc w:val="both"/>
        <w:outlineLvl w:val="3"/>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计算加权</w:t>
      </w:r>
    </w:p>
    <w:p w14:paraId="7154CF28">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将权重分配指标得分，按权重进行线性叠加，生成综合量化分值（加权总分）的过程。该总分用于客观反映迁移整体复杂度，加权总分下限值1.0，上限值5.0，权重加权得分计算公式：</w:t>
      </w:r>
    </w:p>
    <w:p w14:paraId="3A65FA41">
      <w:pPr>
        <w:autoSpaceDE w:val="0"/>
        <w:autoSpaceDN w:val="0"/>
        <w:ind w:left="0" w:leftChars="0" w:firstLine="0" w:firstLineChars="0"/>
        <w:jc w:val="center"/>
        <w:rPr>
          <w:rFonts w:hint="eastAsia" w:ascii="宋体" w:hAnsi="Times New Roman" w:eastAsia="宋体" w:cs="Times New Roman"/>
          <w:sz w:val="21"/>
          <w:lang w:val="en-US" w:eastAsia="zh-CN" w:bidi="ar-SA"/>
        </w:rPr>
      </w:pPr>
      <m:oMathPara>
        <m:oMath>
          <m:r>
            <m:rPr>
              <m:sty m:val="p"/>
            </m:rPr>
            <w:rPr>
              <w:rFonts w:hint="eastAsia" w:ascii="Cambria Math" w:hAnsi="Cambria Math" w:eastAsia="宋体" w:cs="Times New Roman"/>
              <w:kern w:val="2"/>
              <w:sz w:val="21"/>
              <w:szCs w:val="21"/>
              <w:lang w:val="en-US" w:eastAsia="zh-CN" w:bidi="ar-SA"/>
            </w:rPr>
            <m:t>加权总分=∑(指标得分×权重占比)</m:t>
          </m:r>
        </m:oMath>
      </m:oMathPara>
    </w:p>
    <w:p w14:paraId="2F289F71">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式中：</w:t>
      </w:r>
    </w:p>
    <w:p w14:paraId="54EE6170">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指标得分</w:t>
      </w:r>
      <w:r>
        <w:rPr>
          <w:rFonts w:hint="eastAsia" w:ascii="宋体" w:hAnsi="Times New Roman" w:cs="Times New Roman"/>
          <w:sz w:val="21"/>
          <w:lang w:val="en-US" w:eastAsia="zh-CN" w:bidi="ar-SA"/>
        </w:rPr>
        <w:t xml:space="preserve"> </w:t>
      </w:r>
      <w:r>
        <w:rPr>
          <w:rFonts w:hint="eastAsia" w:ascii="宋体" w:hAnsi="Times New Roman" w:eastAsia="宋体" w:cs="Times New Roman"/>
          <w:sz w:val="21"/>
          <w:lang w:val="en-US" w:eastAsia="zh-CN" w:bidi="ar-SA"/>
        </w:rPr>
        <w:t>―― 依据业务数据迁移工作量等级量化分值，1~5级量化为1~5分；</w:t>
      </w:r>
    </w:p>
    <w:p w14:paraId="05CD6F42">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权重占比</w:t>
      </w:r>
      <w:r>
        <w:rPr>
          <w:rFonts w:hint="eastAsia" w:ascii="宋体" w:hAnsi="Times New Roman" w:cs="Times New Roman"/>
          <w:sz w:val="21"/>
          <w:lang w:val="en-US" w:eastAsia="zh-CN" w:bidi="ar-SA"/>
        </w:rPr>
        <w:t xml:space="preserve"> </w:t>
      </w:r>
      <w:r>
        <w:rPr>
          <w:rFonts w:hint="eastAsia" w:ascii="宋体" w:hAnsi="Times New Roman" w:eastAsia="宋体" w:cs="Times New Roman"/>
          <w:sz w:val="21"/>
          <w:lang w:val="en-US" w:eastAsia="zh-CN" w:bidi="ar-SA"/>
        </w:rPr>
        <w:t>―― 权重分配指标的权重占比值，权重总和恒定为100%。</w:t>
      </w:r>
    </w:p>
    <w:p w14:paraId="320B9DC8">
      <w:pPr>
        <w:autoSpaceDE w:val="0"/>
        <w:autoSpaceDN w:val="0"/>
        <w:ind w:firstLine="360" w:firstLineChars="20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注：加权得分计算示例，数据库数量=3级（3×10%=0.3分），数据表数量=4级（4×20%=0.8分），数据容量=4级（4×40%=1.6分），接口数=2级（2×30%=0.6分）→ 总分=0.3+0.8+2.0+0.6=3.3分。</w:t>
      </w:r>
    </w:p>
    <w:p w14:paraId="7FEF89EC">
      <w:pPr>
        <w:pStyle w:val="25"/>
        <w:keepNext w:val="0"/>
        <w:keepLines w:val="0"/>
        <w:widowControl/>
        <w:numPr>
          <w:ilvl w:val="4"/>
          <w:numId w:val="32"/>
        </w:numPr>
        <w:suppressLineNumbers w:val="0"/>
        <w:spacing w:before="120" w:beforeLines="50" w:beforeAutospacing="0" w:after="120" w:afterLines="50" w:afterAutospacing="0"/>
        <w:ind w:left="0" w:leftChars="0" w:right="0" w:firstLine="0" w:firstLineChars="0"/>
        <w:jc w:val="both"/>
        <w:outlineLvl w:val="3"/>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权重定级</w:t>
      </w:r>
    </w:p>
    <w:p w14:paraId="4D38D4C0">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根据数据库迁移四项指标的加权总分（取值范围 1.0~5.0），通过预设区间映射到 1~5 级复杂度等级的过程。该定级直接关联基准工作量范围，是迁移资源规划的核心依据。</w:t>
      </w:r>
    </w:p>
    <w:p w14:paraId="2907C755">
      <w:pPr>
        <w:numPr>
          <w:ilvl w:val="0"/>
          <w:numId w:val="41"/>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1级简单，加权总分 1.0~1.5 分，基准工作量 1~11 人日，低复杂度，工作量可线性估算；</w:t>
      </w:r>
    </w:p>
    <w:p w14:paraId="2140ADA2">
      <w:pPr>
        <w:numPr>
          <w:ilvl w:val="0"/>
          <w:numId w:val="41"/>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2级初级，加权总分 1.6~2.5 分，基准工作量 12~21 人日，需基础协调验证；</w:t>
      </w:r>
    </w:p>
    <w:p w14:paraId="696B0A15">
      <w:pPr>
        <w:numPr>
          <w:ilvl w:val="0"/>
          <w:numId w:val="41"/>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3级中级，加权总分 2.6~3.5 分，基准工作量 22~31 人日，需详细规划；</w:t>
      </w:r>
    </w:p>
    <w:p w14:paraId="6CFBA3C1">
      <w:pPr>
        <w:numPr>
          <w:ilvl w:val="0"/>
          <w:numId w:val="41"/>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4级高级，加权总分 3.6~4.5 分，基准工作量 32~41 人日，高复杂度，多团队协作；</w:t>
      </w:r>
    </w:p>
    <w:p w14:paraId="01B7C1BC">
      <w:pPr>
        <w:numPr>
          <w:ilvl w:val="0"/>
          <w:numId w:val="41"/>
        </w:numPr>
        <w:tabs>
          <w:tab w:val="left" w:pos="851"/>
        </w:tabs>
        <w:ind w:left="851" w:hanging="426"/>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5级复杂，加权总分 4.6~5.0 分，基准工作量 42~50 人日，需定制方案及风险预案。</w:t>
      </w:r>
    </w:p>
    <w:p w14:paraId="72E68F96">
      <w:pPr>
        <w:autoSpaceDE w:val="0"/>
        <w:autoSpaceDN w:val="0"/>
        <w:ind w:firstLine="360" w:firstLineChars="20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注：权重定级示例，加权分值对应基准工作量值，如加权分值3.3分，对应3级中级，基准工作量为29人日。</w:t>
      </w:r>
    </w:p>
    <w:p w14:paraId="724AE092">
      <w:pPr>
        <w:pStyle w:val="25"/>
        <w:keepNext w:val="0"/>
        <w:keepLines w:val="0"/>
        <w:widowControl/>
        <w:numPr>
          <w:ilvl w:val="4"/>
          <w:numId w:val="32"/>
        </w:numPr>
        <w:suppressLineNumbers w:val="0"/>
        <w:spacing w:before="120" w:beforeLines="50" w:beforeAutospacing="0" w:after="120" w:afterLines="50" w:afterAutospacing="0"/>
        <w:ind w:left="0" w:leftChars="0" w:right="0" w:firstLine="0" w:firstLineChars="0"/>
        <w:jc w:val="both"/>
        <w:outlineLvl w:val="3"/>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业务数据迁移工作量</w:t>
      </w:r>
    </w:p>
    <w:p w14:paraId="1094EA8B">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业务数据迁移工作量计算公式：</w:t>
      </w:r>
    </w:p>
    <w:p w14:paraId="2789E834">
      <w:pPr>
        <w:autoSpaceDE w:val="0"/>
        <w:autoSpaceDN w:val="0"/>
        <w:ind w:left="0" w:leftChars="0" w:firstLine="0" w:firstLineChars="0"/>
        <w:jc w:val="center"/>
        <w:rPr>
          <w:rFonts w:hint="eastAsia" w:ascii="宋体" w:hAnsi="Times New Roman" w:eastAsia="宋体" w:cs="Times New Roman"/>
          <w:sz w:val="21"/>
          <w:lang w:val="en-US" w:eastAsia="zh-CN" w:bidi="ar-SA"/>
        </w:rPr>
      </w:pPr>
      <m:oMathPara>
        <m:oMath>
          <m:r>
            <m:rPr>
              <m:sty m:val="p"/>
            </m:rPr>
            <w:rPr>
              <w:rFonts w:hint="eastAsia" w:ascii="Cambria Math" w:hAnsi="Cambria Math" w:eastAsia="宋体" w:cs="Times New Roman"/>
              <w:kern w:val="2"/>
              <w:sz w:val="21"/>
              <w:szCs w:val="21"/>
              <w:lang w:val="en-US" w:eastAsia="zh-CN" w:bidi="ar-SA"/>
            </w:rPr>
            <m:t>业务数据迁移工作量=基准工作量×业务允许中断时长因子×数据库迁移策略因子</m:t>
          </m:r>
        </m:oMath>
      </m:oMathPara>
    </w:p>
    <w:p w14:paraId="46CB58E8">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式中：</w:t>
      </w:r>
    </w:p>
    <w:p w14:paraId="681F3B75">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基准工作量</w:t>
      </w:r>
      <w:r>
        <w:rPr>
          <w:rFonts w:hint="eastAsia" w:ascii="宋体" w:hAnsi="Times New Roman" w:eastAsia="宋体" w:cs="Times New Roman"/>
          <w:sz w:val="21"/>
          <w:lang w:val="en-US" w:eastAsia="zh-CN" w:bidi="ar-SA"/>
        </w:rPr>
        <w:tab/>
      </w:r>
      <w:r>
        <w:rPr>
          <w:rFonts w:hint="eastAsia" w:ascii="宋体" w:hAnsi="Times New Roman" w:eastAsia="宋体" w:cs="Times New Roman"/>
          <w:sz w:val="21"/>
          <w:lang w:val="en-US" w:eastAsia="zh-CN" w:bidi="ar-SA"/>
        </w:rPr>
        <w:tab/>
      </w:r>
      <w:r>
        <w:rPr>
          <w:rFonts w:hint="eastAsia" w:ascii="宋体" w:hAnsi="Times New Roman" w:eastAsia="宋体" w:cs="Times New Roman"/>
          <w:sz w:val="21"/>
          <w:lang w:val="en-US" w:eastAsia="zh-CN" w:bidi="ar-SA"/>
        </w:rPr>
        <w:tab/>
      </w:r>
      <w:r>
        <w:rPr>
          <w:rFonts w:hint="eastAsia" w:ascii="宋体" w:hAnsi="Times New Roman" w:cs="Times New Roman"/>
          <w:sz w:val="21"/>
          <w:lang w:val="en-US" w:eastAsia="zh-CN" w:bidi="ar-SA"/>
        </w:rPr>
        <w:t xml:space="preserve"> </w:t>
      </w:r>
      <w:r>
        <w:rPr>
          <w:rFonts w:hint="eastAsia" w:ascii="宋体" w:hAnsi="Times New Roman" w:eastAsia="宋体" w:cs="Times New Roman"/>
          <w:sz w:val="21"/>
          <w:lang w:val="en-US" w:eastAsia="zh-CN" w:bidi="ar-SA"/>
        </w:rPr>
        <w:t>―― 权重定级基准工作量取值，单位为人日；</w:t>
      </w:r>
    </w:p>
    <w:p w14:paraId="6575FF70">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业务允许中断时长因子</w:t>
      </w:r>
      <w:r>
        <w:rPr>
          <w:rFonts w:hint="eastAsia" w:ascii="宋体" w:hAnsi="Times New Roman" w:cs="Times New Roman"/>
          <w:sz w:val="21"/>
          <w:lang w:val="en-US" w:eastAsia="zh-CN" w:bidi="ar-SA"/>
        </w:rPr>
        <w:t xml:space="preserve"> </w:t>
      </w:r>
      <w:r>
        <w:rPr>
          <w:rFonts w:hint="eastAsia" w:ascii="宋体" w:hAnsi="Times New Roman" w:eastAsia="宋体" w:cs="Times New Roman"/>
          <w:sz w:val="21"/>
          <w:lang w:val="en-US" w:eastAsia="zh-CN" w:bidi="ar-SA"/>
        </w:rPr>
        <w:t>―― 业务允许中断时长因子，取值见附录A.10；</w:t>
      </w:r>
    </w:p>
    <w:p w14:paraId="4527AF03">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数据库迁移策略因子</w:t>
      </w:r>
      <w:r>
        <w:rPr>
          <w:rFonts w:hint="eastAsia" w:ascii="宋体" w:hAnsi="Times New Roman" w:eastAsia="宋体" w:cs="Times New Roman"/>
          <w:sz w:val="21"/>
          <w:lang w:val="en-US" w:eastAsia="zh-CN" w:bidi="ar-SA"/>
        </w:rPr>
        <w:tab/>
      </w:r>
      <w:r>
        <w:rPr>
          <w:rFonts w:hint="eastAsia" w:ascii="宋体" w:hAnsi="Times New Roman" w:cs="Times New Roman"/>
          <w:sz w:val="21"/>
          <w:lang w:val="en-US" w:eastAsia="zh-CN" w:bidi="ar-SA"/>
        </w:rPr>
        <w:t xml:space="preserve"> </w:t>
      </w:r>
      <w:r>
        <w:rPr>
          <w:rFonts w:hint="eastAsia" w:ascii="宋体" w:hAnsi="Times New Roman" w:eastAsia="宋体" w:cs="Times New Roman"/>
          <w:sz w:val="21"/>
          <w:lang w:val="en-US" w:eastAsia="zh-CN" w:bidi="ar-SA"/>
        </w:rPr>
        <w:t>―― 数据库迁移策略因子，取值见附录A.11。</w:t>
      </w:r>
    </w:p>
    <w:p w14:paraId="5DB6650B">
      <w:pPr>
        <w:pStyle w:val="25"/>
        <w:keepNext w:val="0"/>
        <w:keepLines w:val="0"/>
        <w:widowControl/>
        <w:numPr>
          <w:ilvl w:val="4"/>
          <w:numId w:val="32"/>
        </w:numPr>
        <w:suppressLineNumbers w:val="0"/>
        <w:spacing w:before="120" w:beforeLines="50" w:beforeAutospacing="0" w:after="120" w:afterLines="50" w:afterAutospacing="0"/>
        <w:ind w:left="0" w:leftChars="0" w:right="0" w:firstLine="0" w:firstLineChars="0"/>
        <w:jc w:val="both"/>
        <w:outlineLvl w:val="3"/>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业务数据迁移费用</w:t>
      </w:r>
    </w:p>
    <w:p w14:paraId="65CCF674">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业务数据迁移费用计算公式：</w:t>
      </w:r>
    </w:p>
    <w:p w14:paraId="2EA98EC4">
      <w:pPr>
        <w:autoSpaceDE w:val="0"/>
        <w:autoSpaceDN w:val="0"/>
        <w:ind w:left="0" w:leftChars="0" w:firstLine="0" w:firstLineChars="0"/>
        <w:jc w:val="center"/>
        <w:rPr>
          <w:rFonts w:hint="eastAsia" w:ascii="宋体" w:hAnsi="Times New Roman" w:eastAsia="宋体" w:cs="Times New Roman"/>
          <w:sz w:val="21"/>
          <w:lang w:val="en-US" w:eastAsia="zh-CN" w:bidi="ar-SA"/>
        </w:rPr>
      </w:pPr>
      <m:oMathPara>
        <m:oMath>
          <m:r>
            <m:rPr>
              <m:sty m:val="p"/>
            </m:rPr>
            <w:rPr>
              <w:rFonts w:hint="eastAsia" w:ascii="Cambria Math" w:hAnsi="Cambria Math" w:eastAsia="宋体" w:cs="Times New Roman"/>
              <w:kern w:val="2"/>
              <w:sz w:val="21"/>
              <w:szCs w:val="21"/>
              <w:lang w:val="en-US" w:eastAsia="zh-CN" w:bidi="ar-SA"/>
            </w:rPr>
            <m:t>业务数据迁移费用=业务数据迁移工作量÷人月折算系数×平均人月费率</m:t>
          </m:r>
        </m:oMath>
      </m:oMathPara>
    </w:p>
    <w:p w14:paraId="058DF17D">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式中：</w:t>
      </w:r>
    </w:p>
    <w:p w14:paraId="4C2AF7A5">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业务数据迁移工作量</w:t>
      </w:r>
      <w:r>
        <w:rPr>
          <w:rFonts w:hint="eastAsia" w:ascii="宋体" w:hAnsi="Times New Roman" w:cs="Times New Roman"/>
          <w:sz w:val="21"/>
          <w:lang w:val="en-US" w:eastAsia="zh-CN" w:bidi="ar-SA"/>
        </w:rPr>
        <w:t xml:space="preserve"> </w:t>
      </w:r>
      <w:r>
        <w:rPr>
          <w:rFonts w:hint="eastAsia" w:ascii="宋体" w:hAnsi="Times New Roman" w:eastAsia="宋体" w:cs="Times New Roman"/>
          <w:sz w:val="21"/>
          <w:lang w:val="en-US" w:eastAsia="zh-CN" w:bidi="ar-SA"/>
        </w:rPr>
        <w:t>―― 业务数据迁移工作量，单位为人日；</w:t>
      </w:r>
    </w:p>
    <w:p w14:paraId="50AF2620">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人月折算系数</w:t>
      </w:r>
      <w:r>
        <w:rPr>
          <w:rFonts w:hint="eastAsia" w:ascii="宋体" w:hAnsi="Times New Roman" w:eastAsia="宋体" w:cs="Times New Roman"/>
          <w:sz w:val="21"/>
          <w:lang w:val="en-US" w:eastAsia="zh-CN" w:bidi="ar-SA"/>
        </w:rPr>
        <w:tab/>
      </w:r>
      <w:r>
        <w:rPr>
          <w:rFonts w:hint="eastAsia" w:ascii="宋体" w:hAnsi="Times New Roman" w:cs="Times New Roman"/>
          <w:sz w:val="21"/>
          <w:lang w:val="en-US" w:eastAsia="zh-CN" w:bidi="ar-SA"/>
        </w:rPr>
        <w:t xml:space="preserve">   </w:t>
      </w:r>
      <w:r>
        <w:rPr>
          <w:rFonts w:hint="eastAsia" w:ascii="宋体" w:hAnsi="Times New Roman" w:eastAsia="宋体" w:cs="Times New Roman"/>
          <w:sz w:val="21"/>
          <w:lang w:val="en-US" w:eastAsia="zh-CN" w:bidi="ar-SA"/>
        </w:rPr>
        <w:t>―― 人月折算系数，单位为人时每人月，取值为174（每天按工作8小时计算,每月按平均工作21.75天计算）；</w:t>
      </w:r>
    </w:p>
    <w:p w14:paraId="57B1A4E9">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平均人月费率</w:t>
      </w:r>
      <w:r>
        <w:rPr>
          <w:rFonts w:hint="eastAsia" w:ascii="宋体" w:hAnsi="Times New Roman" w:eastAsia="宋体" w:cs="Times New Roman"/>
          <w:sz w:val="21"/>
          <w:lang w:val="en-US" w:eastAsia="zh-CN" w:bidi="ar-SA"/>
        </w:rPr>
        <w:tab/>
      </w:r>
      <w:r>
        <w:rPr>
          <w:rFonts w:hint="eastAsia" w:ascii="宋体" w:hAnsi="Times New Roman" w:cs="Times New Roman"/>
          <w:sz w:val="21"/>
          <w:lang w:val="en-US" w:eastAsia="zh-CN" w:bidi="ar-SA"/>
        </w:rPr>
        <w:t xml:space="preserve">   </w:t>
      </w:r>
      <w:r>
        <w:rPr>
          <w:rFonts w:hint="eastAsia" w:ascii="宋体" w:hAnsi="Times New Roman" w:eastAsia="宋体" w:cs="Times New Roman"/>
          <w:sz w:val="21"/>
          <w:lang w:val="en-US" w:eastAsia="zh-CN" w:bidi="ar-SA"/>
        </w:rPr>
        <w:t>―― 平均人月费率，单位为元每人月，例如E类城市2万元/月，平均人月费率F的取值参照中国软件行业基准数据（CSBMK®-202410）。</w:t>
      </w:r>
    </w:p>
    <w:p w14:paraId="2B730AEE">
      <w:pPr>
        <w:pStyle w:val="25"/>
        <w:keepNext w:val="0"/>
        <w:keepLines w:val="0"/>
        <w:widowControl/>
        <w:numPr>
          <w:ilvl w:val="2"/>
          <w:numId w:val="32"/>
        </w:numPr>
        <w:suppressLineNumbers w:val="0"/>
        <w:spacing w:before="120" w:beforeLines="50" w:beforeAutospacing="0" w:after="120" w:afterLines="50" w:afterAutospacing="0"/>
        <w:ind w:left="0" w:right="0" w:firstLine="0"/>
        <w:jc w:val="both"/>
        <w:outlineLvl w:val="1"/>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间接成本</w:t>
      </w:r>
    </w:p>
    <w:p w14:paraId="68F27DF0">
      <w:pPr>
        <w:pStyle w:val="25"/>
        <w:keepNext w:val="0"/>
        <w:keepLines w:val="0"/>
        <w:widowControl/>
        <w:numPr>
          <w:ilvl w:val="3"/>
          <w:numId w:val="32"/>
        </w:numPr>
        <w:suppressLineNumbers w:val="0"/>
        <w:spacing w:before="120" w:beforeLines="50" w:beforeAutospacing="0" w:after="120" w:afterLines="50" w:afterAutospacing="0"/>
        <w:ind w:left="0" w:leftChars="0" w:right="0" w:firstLine="0" w:firstLineChars="0"/>
        <w:jc w:val="both"/>
        <w:outlineLvl w:val="2"/>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咨询设计服务费用</w:t>
      </w:r>
    </w:p>
    <w:p w14:paraId="59A50CDB">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咨询设计服务费用测算采用经验法，按照工作内容范围列明工作任务描述、工作成果、人员级别、工作量、人天单价等数据。</w:t>
      </w:r>
    </w:p>
    <w:p w14:paraId="19B5AC7B">
      <w:pPr>
        <w:autoSpaceDE w:val="0"/>
        <w:autoSpaceDN w:val="0"/>
        <w:ind w:firstLine="360" w:firstLineChars="20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注：采用经验法测算咨询设计服务费用时，人天单价可参考各地咨询设计服务行业人员市场价。</w:t>
      </w:r>
    </w:p>
    <w:p w14:paraId="2F084C91">
      <w:pPr>
        <w:pStyle w:val="25"/>
        <w:keepNext w:val="0"/>
        <w:keepLines w:val="0"/>
        <w:widowControl/>
        <w:numPr>
          <w:ilvl w:val="3"/>
          <w:numId w:val="32"/>
        </w:numPr>
        <w:suppressLineNumbers w:val="0"/>
        <w:spacing w:before="120" w:beforeLines="50" w:beforeAutospacing="0" w:after="120" w:afterLines="50" w:afterAutospacing="0"/>
        <w:ind w:left="0" w:leftChars="0" w:right="0" w:firstLine="0" w:firstLineChars="0"/>
        <w:jc w:val="both"/>
        <w:outlineLvl w:val="2"/>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监理服务费用</w:t>
      </w:r>
    </w:p>
    <w:p w14:paraId="31E2D678">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监理服务费用测算采用经验法，按照项目不同阶段和实施工作内容列明工作任务描述、工作成果、人员级别、工作量、人天单价等数据。</w:t>
      </w:r>
    </w:p>
    <w:p w14:paraId="4D195014">
      <w:pPr>
        <w:autoSpaceDE w:val="0"/>
        <w:autoSpaceDN w:val="0"/>
        <w:ind w:firstLine="360" w:firstLineChars="20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注：采用经验法测算监理服务费用时，人天单价可参考各地信息系统工程监理行业人员市场价。</w:t>
      </w:r>
    </w:p>
    <w:p w14:paraId="33F9B82F">
      <w:pPr>
        <w:pStyle w:val="25"/>
        <w:keepNext w:val="0"/>
        <w:keepLines w:val="0"/>
        <w:widowControl/>
        <w:numPr>
          <w:ilvl w:val="3"/>
          <w:numId w:val="32"/>
        </w:numPr>
        <w:suppressLineNumbers w:val="0"/>
        <w:spacing w:before="120" w:beforeLines="50" w:beforeAutospacing="0" w:after="120" w:afterLines="50" w:afterAutospacing="0"/>
        <w:ind w:left="0" w:leftChars="0" w:right="0" w:firstLine="0" w:firstLineChars="0"/>
        <w:jc w:val="both"/>
        <w:outlineLvl w:val="2"/>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第三方测评费用</w:t>
      </w:r>
    </w:p>
    <w:p w14:paraId="544D0405">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第三方测评服务费用测算采用经验法，按照项目不同阶段和实施工作内容列明工作任务描述、工作成果、人员级别、工作量、人天单价等数据。</w:t>
      </w:r>
    </w:p>
    <w:p w14:paraId="6279F1B5">
      <w:pPr>
        <w:autoSpaceDE w:val="0"/>
        <w:autoSpaceDN w:val="0"/>
        <w:ind w:firstLine="360" w:firstLineChars="20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注：采用经验法测算第三方测评服务费时，人天单价可参考中国软件行业基准数据（CSBMK®-202410）中的费率。</w:t>
      </w:r>
    </w:p>
    <w:p w14:paraId="6DA2B1BA">
      <w:pPr>
        <w:pStyle w:val="25"/>
        <w:keepNext w:val="0"/>
        <w:keepLines w:val="0"/>
        <w:widowControl/>
        <w:numPr>
          <w:ilvl w:val="3"/>
          <w:numId w:val="32"/>
        </w:numPr>
        <w:suppressLineNumbers w:val="0"/>
        <w:spacing w:before="120" w:beforeLines="50" w:beforeAutospacing="0" w:after="120" w:afterLines="50" w:afterAutospacing="0"/>
        <w:ind w:left="0" w:leftChars="0" w:right="0" w:firstLine="0" w:firstLineChars="0"/>
        <w:jc w:val="both"/>
        <w:outlineLvl w:val="2"/>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安全服务费用</w:t>
      </w:r>
    </w:p>
    <w:p w14:paraId="68799CDB">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安全服务费用测算采用类比法，参考各地政府信息化项目预算管理指导文件，按照信创项目安全等级要求定价。</w:t>
      </w:r>
    </w:p>
    <w:p w14:paraId="437969CE">
      <w:pPr>
        <w:autoSpaceDE w:val="0"/>
        <w:autoSpaceDN w:val="0"/>
        <w:ind w:firstLine="360" w:firstLineChars="20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注：采用类比法测算安全服务费用时，应考虑政府信息化项目预算管理指导文件发布日期对于服务定价的影响。</w:t>
      </w:r>
    </w:p>
    <w:p w14:paraId="7A77BA30">
      <w:pPr>
        <w:pStyle w:val="25"/>
        <w:keepNext w:val="0"/>
        <w:keepLines w:val="0"/>
        <w:widowControl/>
        <w:numPr>
          <w:ilvl w:val="3"/>
          <w:numId w:val="32"/>
        </w:numPr>
        <w:suppressLineNumbers w:val="0"/>
        <w:spacing w:before="120" w:beforeLines="50" w:beforeAutospacing="0" w:after="120" w:afterLines="50" w:afterAutospacing="0"/>
        <w:ind w:left="0" w:leftChars="0" w:right="0" w:firstLine="0" w:firstLineChars="0"/>
        <w:jc w:val="both"/>
        <w:outlineLvl w:val="2"/>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其他服务费用</w:t>
      </w:r>
    </w:p>
    <w:p w14:paraId="466F1493">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其他服务费用测算方法宜参考目前已发布的相关国家标准、行业标准、地方标准或其他标准。</w:t>
      </w:r>
    </w:p>
    <w:p w14:paraId="011C1E42">
      <w:pPr>
        <w:autoSpaceDE w:val="0"/>
        <w:autoSpaceDN w:val="0"/>
        <w:ind w:firstLine="360" w:firstLineChars="20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注：当某项服务费用的测算方法在各类标准中均有所体现，参考优先顺序依次为国家标准、行业标准、其他标准。</w:t>
      </w:r>
    </w:p>
    <w:p w14:paraId="4833AAAD">
      <w:pPr>
        <w:pStyle w:val="25"/>
        <w:keepNext w:val="0"/>
        <w:keepLines w:val="0"/>
        <w:widowControl/>
        <w:numPr>
          <w:ilvl w:val="1"/>
          <w:numId w:val="32"/>
        </w:numPr>
        <w:suppressLineNumbers w:val="0"/>
        <w:spacing w:before="240" w:beforeLines="100" w:beforeAutospacing="0" w:after="240" w:afterLines="100" w:afterAutospacing="0"/>
        <w:ind w:left="0" w:right="0" w:firstLine="0"/>
        <w:jc w:val="both"/>
        <w:outlineLvl w:val="0"/>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功能点法</w:t>
      </w:r>
    </w:p>
    <w:p w14:paraId="3127AA08">
      <w:pPr>
        <w:pStyle w:val="25"/>
        <w:keepNext w:val="0"/>
        <w:keepLines w:val="0"/>
        <w:widowControl/>
        <w:numPr>
          <w:ilvl w:val="2"/>
          <w:numId w:val="32"/>
        </w:numPr>
        <w:suppressLineNumbers w:val="0"/>
        <w:spacing w:before="120" w:beforeLines="50" w:beforeAutospacing="0" w:after="120" w:afterLines="50" w:afterAutospacing="0"/>
        <w:ind w:left="0" w:right="0" w:firstLine="0"/>
        <w:jc w:val="both"/>
        <w:outlineLvl w:val="1"/>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功能点计数</w:t>
      </w:r>
    </w:p>
    <w:p w14:paraId="1DC6AE50">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采用功能点计数法测算应用系统规模。在测算功能点规模前，依据可行性研究报告或其他方案明确项目范围及系统边界。项目范围描述文档包含最基本的业务需求，初步划分子系统/模块，对每一子系统或模块的基本用户需求进行描述或说明，保证可以根据项目范围描述文档进行功能点计数。功能点按附录B规定进行分类、识别和计数。</w:t>
      </w:r>
    </w:p>
    <w:p w14:paraId="11274525">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采用功能点计数法测算功能点规模按公式（1）计算：</w:t>
      </w:r>
    </w:p>
    <w:p w14:paraId="1C0353B0">
      <w:pPr>
        <w:autoSpaceDE w:val="0"/>
        <w:autoSpaceDN w:val="0"/>
        <w:ind w:left="0" w:leftChars="0" w:firstLine="0" w:firstLineChars="0"/>
        <w:jc w:val="right"/>
        <w:rPr>
          <w:rFonts w:hint="eastAsia" w:ascii="宋体" w:hAnsi="Times New Roman" w:eastAsia="宋体" w:cs="Times New Roman"/>
          <w:sz w:val="21"/>
          <w:lang w:val="en-US" w:eastAsia="zh-CN" w:bidi="ar-SA"/>
        </w:rPr>
      </w:pPr>
      <m:oMath>
        <m:r>
          <m:rPr>
            <m:sty m:val="p"/>
          </m:rPr>
          <w:rPr>
            <w:rFonts w:hint="eastAsia" w:ascii="Cambria Math" w:hAnsi="Cambria Math" w:eastAsia="宋体" w:cs="Times New Roman"/>
            <w:kern w:val="2"/>
            <w:sz w:val="21"/>
            <w:szCs w:val="21"/>
            <w:lang w:val="en-US" w:eastAsia="zh-CN" w:bidi="ar-SA"/>
          </w:rPr>
          <m:t>UFP=ILF×10+EIF×7+EI×4+EO×5+EQ×4</m:t>
        </m:r>
      </m:oMath>
      <w:r>
        <w:rPr>
          <w:rFonts w:hint="eastAsia" w:ascii="宋体" w:hAnsi="Times New Roman" w:eastAsia="宋体" w:cs="Times New Roman"/>
          <w:sz w:val="21"/>
          <w:lang w:val="en-US" w:eastAsia="zh-CN" w:bidi="ar-SA"/>
        </w:rPr>
        <w:t>…………………………（1）</w:t>
      </w:r>
    </w:p>
    <w:p w14:paraId="60227D06">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式中：</w:t>
      </w:r>
    </w:p>
    <w:p w14:paraId="1FC1CF8B">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UFP  ―― 未调整功能点数，单位为功能点；</w:t>
      </w:r>
    </w:p>
    <w:p w14:paraId="45286A0B">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ILF  ―― 内部逻辑文件数量，单位为个；</w:t>
      </w:r>
    </w:p>
    <w:p w14:paraId="79B15CD9">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10   ―― 单个内部逻辑文件功能点数分配常量10，单位为功能点每个；</w:t>
      </w:r>
    </w:p>
    <w:p w14:paraId="1E804297">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EIF  ―― 外部接口文件数量，单位为个；</w:t>
      </w:r>
    </w:p>
    <w:p w14:paraId="6ADFB707">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7    ―― 单个外部接口文件功能点数分配常量7，单位为功能点每个；</w:t>
      </w:r>
    </w:p>
    <w:p w14:paraId="73A3E807">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EI   ―― 外部输入数量，单位为个；</w:t>
      </w:r>
    </w:p>
    <w:p w14:paraId="03537F3B">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4    ―― 单个外部输入功能点数分配常量4，单位为功能点每个；</w:t>
      </w:r>
    </w:p>
    <w:p w14:paraId="74F52BB6">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 xml:space="preserve">E0  </w:t>
      </w:r>
      <w:r>
        <w:rPr>
          <w:rFonts w:hint="eastAsia" w:ascii="宋体" w:hAnsi="Times New Roman" w:cs="Times New Roman"/>
          <w:sz w:val="21"/>
          <w:lang w:val="en-US" w:eastAsia="zh-CN" w:bidi="ar-SA"/>
        </w:rPr>
        <w:t xml:space="preserve"> </w:t>
      </w:r>
      <w:r>
        <w:rPr>
          <w:rFonts w:hint="eastAsia" w:ascii="宋体" w:hAnsi="Times New Roman" w:eastAsia="宋体" w:cs="Times New Roman"/>
          <w:sz w:val="21"/>
          <w:lang w:val="en-US" w:eastAsia="zh-CN" w:bidi="ar-SA"/>
        </w:rPr>
        <w:t>―― 外部输出数量，单位为个；</w:t>
      </w:r>
    </w:p>
    <w:p w14:paraId="7E95E571">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5    ―― 单个外部输出功能点数分配常量5，单位为功能点每个；</w:t>
      </w:r>
    </w:p>
    <w:p w14:paraId="2E625650">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 xml:space="preserve">EQ  </w:t>
      </w:r>
      <w:r>
        <w:rPr>
          <w:rFonts w:hint="eastAsia" w:ascii="宋体" w:hAnsi="Times New Roman" w:cs="Times New Roman"/>
          <w:sz w:val="21"/>
          <w:lang w:val="en-US" w:eastAsia="zh-CN" w:bidi="ar-SA"/>
        </w:rPr>
        <w:t xml:space="preserve"> </w:t>
      </w:r>
      <w:r>
        <w:rPr>
          <w:rFonts w:hint="eastAsia" w:ascii="宋体" w:hAnsi="Times New Roman" w:eastAsia="宋体" w:cs="Times New Roman"/>
          <w:sz w:val="21"/>
          <w:lang w:val="en-US" w:eastAsia="zh-CN" w:bidi="ar-SA"/>
        </w:rPr>
        <w:t>―― 外部查询数量，单位为个；</w:t>
      </w:r>
    </w:p>
    <w:p w14:paraId="74B716D8">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4    ―― 单个外部查询功能点数分配常量4，单位为功能点每个；</w:t>
      </w:r>
    </w:p>
    <w:p w14:paraId="686F2EF7">
      <w:pPr>
        <w:pStyle w:val="25"/>
        <w:keepNext w:val="0"/>
        <w:keepLines w:val="0"/>
        <w:widowControl/>
        <w:numPr>
          <w:ilvl w:val="2"/>
          <w:numId w:val="32"/>
        </w:numPr>
        <w:suppressLineNumbers w:val="0"/>
        <w:spacing w:before="120" w:beforeLines="50" w:beforeAutospacing="0" w:after="120" w:afterLines="50" w:afterAutospacing="0"/>
        <w:ind w:left="0" w:right="0" w:firstLine="0"/>
        <w:jc w:val="both"/>
        <w:outlineLvl w:val="1"/>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规模调整</w:t>
      </w:r>
    </w:p>
    <w:p w14:paraId="4FB93EE9">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根据复用程度对规模进行调整，按公式（2）计算：</w:t>
      </w:r>
    </w:p>
    <w:p w14:paraId="4AFB33CD">
      <w:pPr>
        <w:autoSpaceDE w:val="0"/>
        <w:autoSpaceDN w:val="0"/>
        <w:ind w:left="0" w:leftChars="0" w:firstLine="0" w:firstLineChars="0"/>
        <w:jc w:val="right"/>
        <w:rPr>
          <w:rFonts w:hint="eastAsia" w:ascii="宋体" w:hAnsi="Times New Roman" w:eastAsia="宋体" w:cs="Times New Roman"/>
          <w:sz w:val="21"/>
          <w:lang w:val="en-US" w:eastAsia="zh-CN" w:bidi="ar-SA"/>
        </w:rPr>
      </w:pPr>
      <m:oMath>
        <m:r>
          <m:rPr>
            <m:sty m:val="p"/>
          </m:rPr>
          <w:rPr>
            <w:rFonts w:hint="eastAsia" w:ascii="Cambria Math" w:hAnsi="Cambria Math" w:eastAsia="宋体" w:cs="Times New Roman"/>
            <w:kern w:val="2"/>
            <w:sz w:val="21"/>
            <w:szCs w:val="21"/>
            <w:lang w:val="en-US" w:eastAsia="zh-CN" w:bidi="ar-SA"/>
          </w:rPr>
          <m:t>US=UFP×RUF</m:t>
        </m:r>
      </m:oMath>
      <w:r>
        <w:rPr>
          <w:rFonts w:hint="eastAsia" w:ascii="宋体" w:hAnsi="Times New Roman" w:eastAsia="宋体" w:cs="Times New Roman"/>
          <w:sz w:val="21"/>
          <w:lang w:val="en-US" w:eastAsia="zh-CN" w:bidi="ar-SA"/>
        </w:rPr>
        <w:t>……………………………………………………………………（2）</w:t>
      </w:r>
    </w:p>
    <w:p w14:paraId="33565688">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式中：</w:t>
      </w:r>
    </w:p>
    <w:p w14:paraId="673D4F11">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US  </w:t>
      </w:r>
      <w:r>
        <w:rPr>
          <w:rFonts w:hint="eastAsia" w:ascii="宋体" w:hAnsi="Times New Roman" w:cs="Times New Roman"/>
          <w:sz w:val="21"/>
          <w:lang w:val="en-US" w:eastAsia="zh-CN" w:bidi="ar-SA"/>
        </w:rPr>
        <w:t xml:space="preserve"> </w:t>
      </w:r>
      <w:r>
        <w:rPr>
          <w:rFonts w:hint="eastAsia" w:ascii="宋体" w:hAnsi="Times New Roman" w:eastAsia="宋体" w:cs="Times New Roman"/>
          <w:sz w:val="21"/>
          <w:lang w:val="en-US" w:eastAsia="zh-CN" w:bidi="ar-SA"/>
        </w:rPr>
        <w:t>―― 未调整软件规模，单位为功能点；</w:t>
      </w:r>
    </w:p>
    <w:p w14:paraId="0ADE5D3A">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UFP  ―― 未调整功能点数，单位为功能点；</w:t>
      </w:r>
    </w:p>
    <w:p w14:paraId="2F03A8DD">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RUF  ―― 复用度调整因子，取值见附录A.1；</w:t>
      </w:r>
    </w:p>
    <w:p w14:paraId="2DBCFCB6">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根据隐含需求及未来需求变更对规模产生的影响并对测算规模进行调整，公式（3）计算：</w:t>
      </w:r>
    </w:p>
    <w:p w14:paraId="70CD16E4">
      <w:pPr>
        <w:autoSpaceDE w:val="0"/>
        <w:autoSpaceDN w:val="0"/>
        <w:ind w:left="0" w:leftChars="0" w:firstLine="0" w:firstLineChars="0"/>
        <w:jc w:val="right"/>
        <w:rPr>
          <w:rFonts w:hint="eastAsia" w:ascii="宋体" w:hAnsi="Times New Roman" w:eastAsia="宋体" w:cs="Times New Roman"/>
          <w:sz w:val="21"/>
          <w:lang w:val="en-US" w:eastAsia="zh-CN" w:bidi="ar-SA"/>
        </w:rPr>
      </w:pPr>
      <m:oMath>
        <m:r>
          <m:rPr>
            <m:sty m:val="p"/>
          </m:rPr>
          <w:rPr>
            <w:rFonts w:hint="eastAsia" w:ascii="Cambria Math" w:hAnsi="Cambria Math" w:eastAsia="宋体" w:cs="Times New Roman"/>
            <w:kern w:val="2"/>
            <w:sz w:val="21"/>
            <w:szCs w:val="21"/>
            <w:lang w:val="en-US" w:eastAsia="zh-CN" w:bidi="ar-SA"/>
          </w:rPr>
          <m:t>S=US×CF</m:t>
        </m:r>
      </m:oMath>
      <w:r>
        <w:rPr>
          <w:rFonts w:hint="eastAsia" w:ascii="宋体" w:hAnsi="Times New Roman" w:eastAsia="宋体" w:cs="Times New Roman"/>
          <w:sz w:val="21"/>
          <w:lang w:val="en-US" w:eastAsia="zh-CN" w:bidi="ar-SA"/>
        </w:rPr>
        <w:t>…………………………………………………………………………（3）</w:t>
      </w:r>
    </w:p>
    <w:p w14:paraId="4CC9D4DC">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式中：</w:t>
      </w:r>
    </w:p>
    <w:p w14:paraId="39636F9D">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S    ―― 调整后软件规模，单位为功能点；</w:t>
      </w:r>
    </w:p>
    <w:p w14:paraId="2432234A">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US   ―― 未调整软件规模，单位为功能点；</w:t>
      </w:r>
    </w:p>
    <w:p w14:paraId="4CA93977">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CF   ―― 规模变更调整因子，取值见附录A.2；</w:t>
      </w:r>
    </w:p>
    <w:p w14:paraId="75D3A2DD">
      <w:pPr>
        <w:pStyle w:val="25"/>
        <w:keepNext w:val="0"/>
        <w:keepLines w:val="0"/>
        <w:widowControl/>
        <w:numPr>
          <w:ilvl w:val="2"/>
          <w:numId w:val="32"/>
        </w:numPr>
        <w:suppressLineNumbers w:val="0"/>
        <w:spacing w:before="120" w:beforeLines="50" w:beforeAutospacing="0" w:after="120" w:afterLines="50" w:afterAutospacing="0"/>
        <w:ind w:left="0" w:right="0" w:firstLine="0"/>
        <w:jc w:val="both"/>
        <w:outlineLvl w:val="1"/>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软件因素调整因子</w:t>
      </w:r>
    </w:p>
    <w:p w14:paraId="7EF0FB3A">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软件因素调整因子按公式（4）计算：</w:t>
      </w:r>
    </w:p>
    <w:p w14:paraId="0E255F9E">
      <w:pPr>
        <w:autoSpaceDE w:val="0"/>
        <w:autoSpaceDN w:val="0"/>
        <w:ind w:left="0" w:leftChars="0" w:firstLine="0" w:firstLineChars="0"/>
        <w:jc w:val="right"/>
        <w:rPr>
          <w:rFonts w:hint="eastAsia" w:ascii="宋体" w:hAnsi="Times New Roman" w:eastAsia="宋体" w:cs="Times New Roman"/>
          <w:sz w:val="21"/>
          <w:lang w:val="en-US" w:eastAsia="zh-CN" w:bidi="ar-SA"/>
        </w:rPr>
      </w:pPr>
      <m:oMath>
        <m:r>
          <m:rPr>
            <m:sty m:val="p"/>
          </m:rPr>
          <w:rPr>
            <w:rFonts w:hint="eastAsia" w:ascii="Cambria Math" w:hAnsi="Cambria Math" w:eastAsia="宋体" w:cs="Times New Roman"/>
            <w:kern w:val="2"/>
            <w:sz w:val="21"/>
            <w:szCs w:val="21"/>
            <w:lang w:val="en-US" w:eastAsia="zh-CN" w:bidi="ar-SA"/>
          </w:rPr>
          <m:t>SWF=SWF1×[(C1+C2+C3+C4)×0.025+1]</m:t>
        </m:r>
      </m:oMath>
      <w:r>
        <w:rPr>
          <w:rFonts w:hint="eastAsia" w:ascii="宋体" w:hAnsi="Times New Roman" w:eastAsia="宋体" w:cs="Times New Roman"/>
          <w:sz w:val="21"/>
          <w:lang w:val="en-US" w:eastAsia="zh-CN" w:bidi="ar-SA"/>
        </w:rPr>
        <w:t>………………………………（4）</w:t>
      </w:r>
    </w:p>
    <w:p w14:paraId="0902E0DC">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式中：</w:t>
      </w:r>
    </w:p>
    <w:p w14:paraId="49F16F0E">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SWF  —— 软件因素调整因子；</w:t>
      </w:r>
    </w:p>
    <w:p w14:paraId="65FF25AC">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SWF1 —— 应用类型调整因子，取值见附录A.3；</w:t>
      </w:r>
    </w:p>
    <w:p w14:paraId="733D7D7C">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C1   —— 质量特性调整因子之分布式处理因子，取值见附录A.4；</w:t>
      </w:r>
    </w:p>
    <w:p w14:paraId="2D5BFCF4">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C2   —— 质量特性调整因子之性能因子，取值见附录A.4；</w:t>
      </w:r>
    </w:p>
    <w:p w14:paraId="5F639CF0">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C3   —— 质量特性调整因子之可靠性因子，取值见附录A.4；</w:t>
      </w:r>
    </w:p>
    <w:p w14:paraId="1D8E3641">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C4   —— 质量特性调整因子之多重站点因子，取值见附录A.4；</w:t>
      </w:r>
    </w:p>
    <w:p w14:paraId="5A5A035F">
      <w:pPr>
        <w:pStyle w:val="25"/>
        <w:keepNext w:val="0"/>
        <w:keepLines w:val="0"/>
        <w:widowControl/>
        <w:numPr>
          <w:ilvl w:val="2"/>
          <w:numId w:val="32"/>
        </w:numPr>
        <w:suppressLineNumbers w:val="0"/>
        <w:spacing w:before="120" w:beforeLines="50" w:beforeAutospacing="0" w:after="120" w:afterLines="50" w:afterAutospacing="0"/>
        <w:ind w:left="0" w:right="0" w:firstLine="0"/>
        <w:jc w:val="both"/>
        <w:outlineLvl w:val="1"/>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测算工作量</w:t>
      </w:r>
    </w:p>
    <w:p w14:paraId="26452886">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工作量按公式（5）计算：</w:t>
      </w:r>
    </w:p>
    <w:p w14:paraId="1B263AE4">
      <w:pPr>
        <w:autoSpaceDE w:val="0"/>
        <w:autoSpaceDN w:val="0"/>
        <w:ind w:left="0" w:leftChars="0" w:firstLine="0" w:firstLineChars="0"/>
        <w:jc w:val="right"/>
        <w:rPr>
          <w:rFonts w:hint="eastAsia" w:ascii="宋体" w:hAnsi="Times New Roman" w:eastAsia="宋体" w:cs="Times New Roman"/>
          <w:sz w:val="21"/>
          <w:lang w:val="en-US" w:eastAsia="zh-CN" w:bidi="ar-SA"/>
        </w:rPr>
      </w:pPr>
      <m:oMath>
        <m:r>
          <m:rPr>
            <m:sty m:val="p"/>
          </m:rPr>
          <w:rPr>
            <w:rFonts w:hint="eastAsia" w:ascii="Cambria Math" w:hAnsi="Cambria Math" w:eastAsia="宋体" w:cs="Times New Roman"/>
            <w:kern w:val="2"/>
            <w:sz w:val="21"/>
            <w:szCs w:val="21"/>
            <w:lang w:val="en-US" w:eastAsia="zh-CN" w:bidi="ar-SA"/>
          </w:rPr>
          <m:t>AE=(S×PDR)×SWF×DLF×DTF</m:t>
        </m:r>
      </m:oMath>
      <w:r>
        <w:rPr>
          <w:rFonts w:hint="eastAsia" w:hAnsi="Cambria Math" w:eastAsia="宋体" w:cs="Times New Roman"/>
          <w:i w:val="0"/>
          <w:kern w:val="2"/>
          <w:sz w:val="21"/>
          <w:szCs w:val="21"/>
          <w:lang w:val="en-US" w:eastAsia="zh-CN" w:bidi="ar-SA"/>
        </w:rPr>
        <w:t>…</w:t>
      </w:r>
      <w:r>
        <w:rPr>
          <w:rFonts w:hint="eastAsia" w:ascii="宋体" w:hAnsi="Times New Roman" w:eastAsia="宋体" w:cs="Times New Roman"/>
          <w:sz w:val="21"/>
          <w:lang w:val="en-US" w:eastAsia="zh-CN" w:bidi="ar-SA"/>
        </w:rPr>
        <w:t>…………………………………………（5）</w:t>
      </w:r>
    </w:p>
    <w:p w14:paraId="2ABA9340">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式中：</w:t>
      </w:r>
    </w:p>
    <w:p w14:paraId="01A9C9C0">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AE   ―― 测算工作量，单位为人时；</w:t>
      </w:r>
    </w:p>
    <w:p w14:paraId="2FE119C5">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S  </w:t>
      </w:r>
      <w:r>
        <w:rPr>
          <w:rFonts w:hint="eastAsia" w:ascii="宋体" w:hAnsi="Times New Roman" w:cs="Times New Roman"/>
          <w:sz w:val="21"/>
          <w:lang w:val="en-US" w:eastAsia="zh-CN" w:bidi="ar-SA"/>
        </w:rPr>
        <w:t xml:space="preserve"> </w:t>
      </w:r>
      <w:r>
        <w:rPr>
          <w:rFonts w:hint="eastAsia" w:ascii="宋体" w:hAnsi="Times New Roman" w:eastAsia="宋体" w:cs="Times New Roman"/>
          <w:sz w:val="21"/>
          <w:lang w:val="en-US" w:eastAsia="zh-CN" w:bidi="ar-SA"/>
        </w:rPr>
        <w:t xml:space="preserve"> ―― 调整后软件规模，单位为功能点；</w:t>
      </w:r>
    </w:p>
    <w:p w14:paraId="6F949B5D">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PDR  ―― 功能点耗时率，单位为人时每功能点。取值参见附录A. 7或本组织历史数据；</w:t>
      </w:r>
    </w:p>
    <w:p w14:paraId="0A8B761E">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SWF  ―― 软件因素调整因子；</w:t>
      </w:r>
    </w:p>
    <w:p w14:paraId="68DC3ED0">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DLF  ―― 开发语言调整因子，取值参见附录A.5；</w:t>
      </w:r>
    </w:p>
    <w:p w14:paraId="02E19975">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DTF  ―― 开发团队背景调整因子，取值参见附录A.6；</w:t>
      </w:r>
    </w:p>
    <w:p w14:paraId="54E79A0A">
      <w:pPr>
        <w:pStyle w:val="25"/>
        <w:keepNext w:val="0"/>
        <w:keepLines w:val="0"/>
        <w:widowControl/>
        <w:numPr>
          <w:ilvl w:val="2"/>
          <w:numId w:val="32"/>
        </w:numPr>
        <w:suppressLineNumbers w:val="0"/>
        <w:spacing w:before="120" w:beforeLines="50" w:beforeAutospacing="0" w:after="120" w:afterLines="50" w:afterAutospacing="0"/>
        <w:ind w:left="0" w:right="0" w:firstLine="0"/>
        <w:jc w:val="both"/>
        <w:outlineLvl w:val="1"/>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测算成本</w:t>
      </w:r>
    </w:p>
    <w:p w14:paraId="3C89D77F">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成本按公式（6）计算：</w:t>
      </w:r>
    </w:p>
    <w:p w14:paraId="033038E6">
      <w:pPr>
        <w:autoSpaceDE w:val="0"/>
        <w:autoSpaceDN w:val="0"/>
        <w:ind w:left="0" w:leftChars="0" w:firstLine="0" w:firstLineChars="0"/>
        <w:jc w:val="right"/>
        <w:rPr>
          <w:rFonts w:hint="eastAsia" w:ascii="宋体" w:hAnsi="Times New Roman" w:eastAsia="宋体" w:cs="Times New Roman"/>
          <w:sz w:val="21"/>
          <w:lang w:val="en-US" w:eastAsia="zh-CN" w:bidi="ar-SA"/>
        </w:rPr>
      </w:pPr>
      <m:oMath>
        <m:r>
          <m:rPr>
            <m:sty m:val="p"/>
          </m:rPr>
          <w:rPr>
            <w:rFonts w:hint="eastAsia" w:ascii="Cambria Math" w:hAnsi="Cambria Math" w:eastAsia="宋体" w:cs="Times New Roman"/>
            <w:kern w:val="2"/>
            <w:sz w:val="21"/>
            <w:szCs w:val="21"/>
            <w:lang w:val="en-US" w:eastAsia="zh-CN" w:bidi="ar-SA"/>
          </w:rPr>
          <m:t>P=AE÷HM×F</m:t>
        </m:r>
      </m:oMath>
      <w:r>
        <w:rPr>
          <w:rFonts w:hint="eastAsia" w:ascii="宋体" w:hAnsi="Times New Roman" w:eastAsia="宋体" w:cs="Times New Roman"/>
          <w:sz w:val="21"/>
          <w:lang w:val="en-US" w:eastAsia="zh-CN" w:bidi="ar-SA"/>
        </w:rPr>
        <w:t>…………………………………………………………………（6）</w:t>
      </w:r>
    </w:p>
    <w:p w14:paraId="0ABB1FFC">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式中：</w:t>
      </w:r>
    </w:p>
    <w:p w14:paraId="4A9A4089">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 xml:space="preserve">P   </w:t>
      </w:r>
      <w:r>
        <w:rPr>
          <w:rFonts w:hint="eastAsia" w:ascii="宋体" w:hAnsi="Times New Roman" w:cs="Times New Roman"/>
          <w:sz w:val="21"/>
          <w:lang w:val="en-US" w:eastAsia="zh-CN" w:bidi="ar-SA"/>
        </w:rPr>
        <w:t xml:space="preserve"> </w:t>
      </w:r>
      <w:r>
        <w:rPr>
          <w:rFonts w:hint="eastAsia" w:ascii="宋体" w:hAnsi="Times New Roman" w:eastAsia="宋体" w:cs="Times New Roman"/>
          <w:sz w:val="21"/>
          <w:lang w:val="en-US" w:eastAsia="zh-CN" w:bidi="ar-SA"/>
        </w:rPr>
        <w:t>―― 软件开发成本，单位为元；</w:t>
      </w:r>
    </w:p>
    <w:p w14:paraId="1BF4549E">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AE   ―― 测算工作量，单位为人时；</w:t>
      </w:r>
    </w:p>
    <w:p w14:paraId="5850EAB0">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HM   ―― 人月折算系数，单位为人时每人月，取值为174（每天按工作8小时计算,每月按平均工作21.75天计算）；</w:t>
      </w:r>
    </w:p>
    <w:p w14:paraId="14FF76BB">
      <w:pPr>
        <w:autoSpaceDE w:val="0"/>
        <w:autoSpaceDN w:val="0"/>
        <w:ind w:left="420" w:leftChars="0"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 xml:space="preserve">F   </w:t>
      </w:r>
      <w:r>
        <w:rPr>
          <w:rFonts w:hint="eastAsia" w:ascii="宋体" w:hAnsi="Times New Roman" w:cs="Times New Roman"/>
          <w:sz w:val="21"/>
          <w:lang w:val="en-US" w:eastAsia="zh-CN" w:bidi="ar-SA"/>
        </w:rPr>
        <w:t xml:space="preserve"> </w:t>
      </w:r>
      <w:r>
        <w:rPr>
          <w:rFonts w:hint="eastAsia" w:ascii="宋体" w:hAnsi="Times New Roman" w:eastAsia="宋体" w:cs="Times New Roman"/>
          <w:sz w:val="21"/>
          <w:lang w:val="en-US" w:eastAsia="zh-CN" w:bidi="ar-SA"/>
        </w:rPr>
        <w:t>―― 平均人月费率，单位为元每人月，例如E类城市2万元/月，平均人月费率F的取值参照中国软件行业基准数据（CSBMK®-202410）。</w:t>
      </w:r>
    </w:p>
    <w:p w14:paraId="5228ADD8">
      <w:pPr>
        <w:rPr>
          <w:rFonts w:hint="eastAsia" w:ascii="宋体" w:hAnsi="Times New Roman" w:eastAsia="宋体" w:cs="Times New Roman"/>
          <w:lang w:val="en-US" w:eastAsia="zh-CN"/>
        </w:rPr>
      </w:pPr>
      <w:r>
        <w:rPr>
          <w:rFonts w:hint="eastAsia" w:ascii="宋体" w:hAnsi="Times New Roman" w:eastAsia="宋体" w:cs="Times New Roman"/>
          <w:lang w:val="en-US" w:eastAsia="zh-CN"/>
        </w:rPr>
        <w:br w:type="page"/>
      </w:r>
    </w:p>
    <w:p w14:paraId="1AB5B93E">
      <w:pPr>
        <w:numPr>
          <w:ilvl w:val="0"/>
          <w:numId w:val="4"/>
        </w:numPr>
        <w:shd w:val="clear" w:color="FFFFFF" w:fill="FFFFFF"/>
        <w:tabs>
          <w:tab w:val="left" w:pos="6406"/>
        </w:tabs>
        <w:bidi w:val="0"/>
        <w:spacing w:before="25" w:beforeLines="25" w:after="50" w:afterLines="50"/>
        <w:jc w:val="center"/>
        <w:outlineLvl w:val="0"/>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br w:type="textWrapping"/>
      </w:r>
      <w:r>
        <w:rPr>
          <w:rFonts w:hint="eastAsia" w:ascii="黑体" w:hAnsi="Times New Roman" w:eastAsia="黑体" w:cs="Times New Roman"/>
          <w:sz w:val="21"/>
          <w:lang w:val="en-US" w:eastAsia="zh-CN" w:bidi="ar-SA"/>
        </w:rPr>
        <w:t>（资料性）</w:t>
      </w:r>
      <w:r>
        <w:rPr>
          <w:rFonts w:hint="eastAsia" w:ascii="黑体" w:hAnsi="Times New Roman" w:eastAsia="黑体" w:cs="Times New Roman"/>
          <w:sz w:val="21"/>
          <w:lang w:val="en-US" w:eastAsia="zh-CN" w:bidi="ar-SA"/>
        </w:rPr>
        <w:br w:type="textWrapping"/>
      </w:r>
      <w:r>
        <w:rPr>
          <w:rFonts w:hint="eastAsia" w:ascii="黑体" w:hAnsi="Times New Roman" w:eastAsia="黑体" w:cs="Times New Roman"/>
          <w:sz w:val="21"/>
          <w:lang w:val="en-US" w:eastAsia="zh-CN" w:bidi="ar-SA"/>
        </w:rPr>
        <w:t>调整因子参数表</w:t>
      </w:r>
    </w:p>
    <w:p w14:paraId="30D6FF39">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复用度调整因子参数表</w:t>
      </w:r>
    </w:p>
    <w:p w14:paraId="72208083">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复用度调整因子参数见表A.1。</w:t>
      </w:r>
    </w:p>
    <w:p w14:paraId="6F2697B9">
      <w:pPr>
        <w:numPr>
          <w:ilvl w:val="1"/>
          <w:numId w:val="5"/>
        </w:numPr>
        <w:bidi w:val="0"/>
        <w:adjustRightInd w:val="0"/>
        <w:snapToGrid w:val="0"/>
        <w:spacing w:before="50" w:beforeLines="50" w:after="50" w:afterLines="50"/>
        <w:ind w:firstLine="420"/>
        <w:jc w:val="center"/>
        <w:textAlignment w:val="baseline"/>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复用度调整因子参数表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4734"/>
        <w:gridCol w:w="4734"/>
      </w:tblGrid>
      <w:tr w14:paraId="7306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4571" w:type="dxa"/>
            <w:shd w:val="clear" w:color="auto" w:fill="FFFFFF"/>
            <w:tcMar>
              <w:top w:w="0" w:type="dxa"/>
              <w:left w:w="57" w:type="dxa"/>
              <w:bottom w:w="0" w:type="dxa"/>
              <w:right w:w="57" w:type="dxa"/>
            </w:tcMar>
            <w:vAlign w:val="center"/>
          </w:tcPr>
          <w:p w14:paraId="34C4EEB1">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复用程度</w:t>
            </w:r>
          </w:p>
        </w:tc>
        <w:tc>
          <w:tcPr>
            <w:tcW w:w="4571" w:type="dxa"/>
            <w:shd w:val="clear" w:color="auto" w:fill="FFFFFF"/>
            <w:tcMar>
              <w:top w:w="0" w:type="dxa"/>
              <w:left w:w="57" w:type="dxa"/>
              <w:bottom w:w="0" w:type="dxa"/>
              <w:right w:w="57" w:type="dxa"/>
            </w:tcMar>
            <w:vAlign w:val="center"/>
          </w:tcPr>
          <w:p w14:paraId="3FC82BB9">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调整因子</w:t>
            </w:r>
          </w:p>
        </w:tc>
      </w:tr>
      <w:tr w14:paraId="12AE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4571" w:type="dxa"/>
            <w:shd w:val="clear" w:color="auto" w:fill="FFFFFF"/>
            <w:tcMar>
              <w:top w:w="0" w:type="dxa"/>
              <w:left w:w="57" w:type="dxa"/>
              <w:bottom w:w="0" w:type="dxa"/>
              <w:right w:w="57" w:type="dxa"/>
            </w:tcMar>
            <w:vAlign w:val="center"/>
          </w:tcPr>
          <w:p w14:paraId="34E77D8B">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低</w:t>
            </w:r>
          </w:p>
        </w:tc>
        <w:tc>
          <w:tcPr>
            <w:tcW w:w="4571" w:type="dxa"/>
            <w:shd w:val="clear" w:color="auto" w:fill="FFFFFF"/>
            <w:tcMar>
              <w:top w:w="0" w:type="dxa"/>
              <w:left w:w="57" w:type="dxa"/>
              <w:bottom w:w="0" w:type="dxa"/>
              <w:right w:w="57" w:type="dxa"/>
            </w:tcMar>
            <w:vAlign w:val="center"/>
          </w:tcPr>
          <w:p w14:paraId="0C9A43A3">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w:t>
            </w:r>
          </w:p>
        </w:tc>
      </w:tr>
      <w:tr w14:paraId="4FB5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4571" w:type="dxa"/>
            <w:shd w:val="clear" w:color="auto" w:fill="FFFFFF"/>
            <w:tcMar>
              <w:top w:w="0" w:type="dxa"/>
              <w:left w:w="57" w:type="dxa"/>
              <w:bottom w:w="0" w:type="dxa"/>
              <w:right w:w="57" w:type="dxa"/>
            </w:tcMar>
            <w:vAlign w:val="center"/>
          </w:tcPr>
          <w:p w14:paraId="01497B43">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中</w:t>
            </w:r>
          </w:p>
        </w:tc>
        <w:tc>
          <w:tcPr>
            <w:tcW w:w="4571" w:type="dxa"/>
            <w:shd w:val="clear" w:color="auto" w:fill="FFFFFF"/>
            <w:tcMar>
              <w:top w:w="0" w:type="dxa"/>
              <w:left w:w="57" w:type="dxa"/>
              <w:bottom w:w="0" w:type="dxa"/>
              <w:right w:w="57" w:type="dxa"/>
            </w:tcMar>
            <w:vAlign w:val="center"/>
          </w:tcPr>
          <w:p w14:paraId="606727B0">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2/3</w:t>
            </w:r>
          </w:p>
        </w:tc>
      </w:tr>
      <w:tr w14:paraId="5DFD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4571" w:type="dxa"/>
            <w:shd w:val="clear" w:color="auto" w:fill="FFFFFF"/>
            <w:tcMar>
              <w:top w:w="0" w:type="dxa"/>
              <w:left w:w="57" w:type="dxa"/>
              <w:bottom w:w="0" w:type="dxa"/>
              <w:right w:w="57" w:type="dxa"/>
            </w:tcMar>
            <w:vAlign w:val="center"/>
          </w:tcPr>
          <w:p w14:paraId="6F8C8170">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高</w:t>
            </w:r>
          </w:p>
        </w:tc>
        <w:tc>
          <w:tcPr>
            <w:tcW w:w="4571" w:type="dxa"/>
            <w:shd w:val="clear" w:color="auto" w:fill="FFFFFF"/>
            <w:tcMar>
              <w:top w:w="0" w:type="dxa"/>
              <w:left w:w="57" w:type="dxa"/>
              <w:bottom w:w="0" w:type="dxa"/>
              <w:right w:w="57" w:type="dxa"/>
            </w:tcMar>
            <w:vAlign w:val="center"/>
          </w:tcPr>
          <w:p w14:paraId="7576FF65">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1/3</w:t>
            </w:r>
          </w:p>
        </w:tc>
      </w:tr>
    </w:tbl>
    <w:p w14:paraId="783CD376">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规模调整因子参数表</w:t>
      </w:r>
    </w:p>
    <w:p w14:paraId="15A1A2D2">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规模调整因子参数见表A.2。</w:t>
      </w:r>
    </w:p>
    <w:p w14:paraId="4F70D9B5">
      <w:pPr>
        <w:numPr>
          <w:ilvl w:val="1"/>
          <w:numId w:val="5"/>
        </w:numPr>
        <w:bidi w:val="0"/>
        <w:adjustRightInd w:val="0"/>
        <w:snapToGrid w:val="0"/>
        <w:spacing w:before="50" w:beforeLines="50" w:after="50" w:afterLines="50"/>
        <w:ind w:firstLine="420"/>
        <w:jc w:val="center"/>
        <w:textAlignment w:val="baseline"/>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规模调整因子参数表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4734"/>
        <w:gridCol w:w="4734"/>
      </w:tblGrid>
      <w:tr w14:paraId="0030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4571" w:type="dxa"/>
            <w:shd w:val="clear" w:color="auto" w:fill="FFFFFF"/>
            <w:tcMar>
              <w:top w:w="0" w:type="dxa"/>
              <w:left w:w="57" w:type="dxa"/>
              <w:bottom w:w="0" w:type="dxa"/>
              <w:right w:w="57" w:type="dxa"/>
            </w:tcMar>
            <w:vAlign w:val="center"/>
          </w:tcPr>
          <w:p w14:paraId="7DEE81E6">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项目阶段</w:t>
            </w:r>
          </w:p>
        </w:tc>
        <w:tc>
          <w:tcPr>
            <w:tcW w:w="4571" w:type="dxa"/>
            <w:shd w:val="clear" w:color="auto" w:fill="FFFFFF"/>
            <w:tcMar>
              <w:top w:w="0" w:type="dxa"/>
              <w:left w:w="57" w:type="dxa"/>
              <w:bottom w:w="0" w:type="dxa"/>
              <w:right w:w="57" w:type="dxa"/>
            </w:tcMar>
            <w:vAlign w:val="center"/>
          </w:tcPr>
          <w:p w14:paraId="24F8E5E8">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调整因子</w:t>
            </w:r>
          </w:p>
        </w:tc>
      </w:tr>
      <w:tr w14:paraId="420E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4571" w:type="dxa"/>
            <w:shd w:val="clear" w:color="auto" w:fill="FFFFFF"/>
            <w:tcMar>
              <w:top w:w="0" w:type="dxa"/>
              <w:left w:w="57" w:type="dxa"/>
              <w:bottom w:w="0" w:type="dxa"/>
              <w:right w:w="57" w:type="dxa"/>
            </w:tcMar>
            <w:vAlign w:val="center"/>
          </w:tcPr>
          <w:p w14:paraId="4A06699B">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估算早期</w:t>
            </w:r>
            <w:r>
              <w:rPr>
                <w:rFonts w:hint="eastAsia" w:ascii="宋体" w:hAnsi="宋体" w:eastAsia="宋体" w:cs="宋体"/>
                <w:b w:val="0"/>
                <w:bCs w:val="0"/>
                <w:sz w:val="21"/>
                <w:szCs w:val="21"/>
                <w:vertAlign w:val="baseline"/>
                <w:lang w:eastAsia="zh-CN"/>
              </w:rPr>
              <w:t>（</w:t>
            </w:r>
            <w:r>
              <w:rPr>
                <w:rFonts w:hint="eastAsia" w:ascii="宋体" w:hAnsi="宋体" w:eastAsia="宋体" w:cs="宋体"/>
                <w:b w:val="0"/>
                <w:bCs w:val="0"/>
                <w:sz w:val="21"/>
                <w:szCs w:val="21"/>
                <w:vertAlign w:val="baseline"/>
              </w:rPr>
              <w:t>如概算、预算阶段</w:t>
            </w:r>
            <w:r>
              <w:rPr>
                <w:rFonts w:hint="eastAsia" w:ascii="宋体" w:hAnsi="宋体" w:eastAsia="宋体" w:cs="宋体"/>
                <w:b w:val="0"/>
                <w:bCs w:val="0"/>
                <w:sz w:val="21"/>
                <w:szCs w:val="21"/>
                <w:vertAlign w:val="baseline"/>
                <w:lang w:eastAsia="zh-CN"/>
              </w:rPr>
              <w:t>）</w:t>
            </w:r>
          </w:p>
        </w:tc>
        <w:tc>
          <w:tcPr>
            <w:tcW w:w="4571" w:type="dxa"/>
            <w:shd w:val="clear" w:color="auto" w:fill="FFFFFF"/>
            <w:tcMar>
              <w:top w:w="0" w:type="dxa"/>
              <w:left w:w="57" w:type="dxa"/>
              <w:bottom w:w="0" w:type="dxa"/>
              <w:right w:w="57" w:type="dxa"/>
            </w:tcMar>
            <w:vAlign w:val="center"/>
          </w:tcPr>
          <w:p w14:paraId="3C99ABFC">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1.39</w:t>
            </w:r>
          </w:p>
        </w:tc>
      </w:tr>
      <w:tr w14:paraId="5237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4571" w:type="dxa"/>
            <w:shd w:val="clear" w:color="auto" w:fill="FFFFFF"/>
            <w:tcMar>
              <w:top w:w="0" w:type="dxa"/>
              <w:left w:w="57" w:type="dxa"/>
              <w:bottom w:w="0" w:type="dxa"/>
              <w:right w:w="57" w:type="dxa"/>
            </w:tcMar>
            <w:vAlign w:val="center"/>
          </w:tcPr>
          <w:p w14:paraId="30F490C0">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估算中期</w:t>
            </w:r>
            <w:r>
              <w:rPr>
                <w:rFonts w:hint="eastAsia" w:ascii="宋体" w:hAnsi="宋体" w:eastAsia="宋体" w:cs="宋体"/>
                <w:b w:val="0"/>
                <w:bCs w:val="0"/>
                <w:sz w:val="21"/>
                <w:szCs w:val="21"/>
                <w:vertAlign w:val="baseline"/>
                <w:lang w:eastAsia="zh-CN"/>
              </w:rPr>
              <w:t>（</w:t>
            </w:r>
            <w:r>
              <w:rPr>
                <w:rFonts w:hint="eastAsia" w:ascii="宋体" w:hAnsi="宋体" w:eastAsia="宋体" w:cs="宋体"/>
                <w:b w:val="0"/>
                <w:bCs w:val="0"/>
                <w:sz w:val="21"/>
                <w:szCs w:val="21"/>
                <w:vertAlign w:val="baseline"/>
              </w:rPr>
              <w:t>如投标、项目计划阶段</w:t>
            </w:r>
            <w:r>
              <w:rPr>
                <w:rFonts w:hint="eastAsia" w:ascii="宋体" w:hAnsi="宋体" w:eastAsia="宋体" w:cs="宋体"/>
                <w:b w:val="0"/>
                <w:bCs w:val="0"/>
                <w:sz w:val="21"/>
                <w:szCs w:val="21"/>
                <w:vertAlign w:val="baseline"/>
                <w:lang w:eastAsia="zh-CN"/>
              </w:rPr>
              <w:t>）</w:t>
            </w:r>
          </w:p>
        </w:tc>
        <w:tc>
          <w:tcPr>
            <w:tcW w:w="4571" w:type="dxa"/>
            <w:shd w:val="clear" w:color="auto" w:fill="FFFFFF"/>
            <w:tcMar>
              <w:top w:w="0" w:type="dxa"/>
              <w:left w:w="57" w:type="dxa"/>
              <w:bottom w:w="0" w:type="dxa"/>
              <w:right w:w="57" w:type="dxa"/>
            </w:tcMar>
            <w:vAlign w:val="center"/>
          </w:tcPr>
          <w:p w14:paraId="68D215C8">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1.21</w:t>
            </w:r>
          </w:p>
        </w:tc>
      </w:tr>
      <w:tr w14:paraId="5F35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4571" w:type="dxa"/>
            <w:shd w:val="clear" w:color="auto" w:fill="FFFFFF"/>
            <w:tcMar>
              <w:top w:w="0" w:type="dxa"/>
              <w:left w:w="57" w:type="dxa"/>
              <w:bottom w:w="0" w:type="dxa"/>
              <w:right w:w="57" w:type="dxa"/>
            </w:tcMar>
            <w:vAlign w:val="center"/>
          </w:tcPr>
          <w:p w14:paraId="69F7FAB8">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估算晚期</w:t>
            </w:r>
            <w:r>
              <w:rPr>
                <w:rFonts w:hint="eastAsia" w:ascii="宋体" w:hAnsi="宋体" w:eastAsia="宋体" w:cs="宋体"/>
                <w:b w:val="0"/>
                <w:bCs w:val="0"/>
                <w:sz w:val="21"/>
                <w:szCs w:val="21"/>
                <w:vertAlign w:val="baseline"/>
                <w:lang w:eastAsia="zh-CN"/>
              </w:rPr>
              <w:t>（</w:t>
            </w:r>
            <w:r>
              <w:rPr>
                <w:rFonts w:hint="eastAsia" w:ascii="宋体" w:hAnsi="宋体" w:eastAsia="宋体" w:cs="宋体"/>
                <w:b w:val="0"/>
                <w:bCs w:val="0"/>
                <w:sz w:val="21"/>
                <w:szCs w:val="21"/>
                <w:vertAlign w:val="baseline"/>
              </w:rPr>
              <w:t>如需求分析阶段</w:t>
            </w:r>
            <w:r>
              <w:rPr>
                <w:rFonts w:hint="eastAsia" w:ascii="宋体" w:hAnsi="宋体" w:eastAsia="宋体" w:cs="宋体"/>
                <w:b w:val="0"/>
                <w:bCs w:val="0"/>
                <w:sz w:val="21"/>
                <w:szCs w:val="21"/>
                <w:vertAlign w:val="baseline"/>
                <w:lang w:eastAsia="zh-CN"/>
              </w:rPr>
              <w:t>）</w:t>
            </w:r>
          </w:p>
        </w:tc>
        <w:tc>
          <w:tcPr>
            <w:tcW w:w="4571" w:type="dxa"/>
            <w:shd w:val="clear" w:color="auto" w:fill="FFFFFF"/>
            <w:tcMar>
              <w:top w:w="0" w:type="dxa"/>
              <w:left w:w="57" w:type="dxa"/>
              <w:bottom w:w="0" w:type="dxa"/>
              <w:right w:w="57" w:type="dxa"/>
            </w:tcMar>
            <w:vAlign w:val="center"/>
          </w:tcPr>
          <w:p w14:paraId="01EA050C">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1.10</w:t>
            </w:r>
          </w:p>
        </w:tc>
      </w:tr>
      <w:tr w14:paraId="1920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4571" w:type="dxa"/>
            <w:shd w:val="clear" w:color="auto" w:fill="FFFFFF"/>
            <w:tcMar>
              <w:top w:w="0" w:type="dxa"/>
              <w:left w:w="57" w:type="dxa"/>
              <w:bottom w:w="0" w:type="dxa"/>
              <w:right w:w="57" w:type="dxa"/>
            </w:tcMar>
            <w:vAlign w:val="center"/>
          </w:tcPr>
          <w:p w14:paraId="5CB62C2E">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项目交付后及运维阶段</w:t>
            </w:r>
          </w:p>
        </w:tc>
        <w:tc>
          <w:tcPr>
            <w:tcW w:w="4571" w:type="dxa"/>
            <w:shd w:val="clear" w:color="auto" w:fill="FFFFFF"/>
            <w:tcMar>
              <w:top w:w="0" w:type="dxa"/>
              <w:left w:w="57" w:type="dxa"/>
              <w:bottom w:w="0" w:type="dxa"/>
              <w:right w:w="57" w:type="dxa"/>
            </w:tcMar>
            <w:vAlign w:val="center"/>
          </w:tcPr>
          <w:p w14:paraId="1A5D843E">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1.00</w:t>
            </w:r>
          </w:p>
        </w:tc>
      </w:tr>
    </w:tbl>
    <w:p w14:paraId="032A42AD">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应用类型调整因子参数表</w:t>
      </w:r>
    </w:p>
    <w:p w14:paraId="364BAFC1">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应用类型调整因子参数见表A.3。</w:t>
      </w:r>
    </w:p>
    <w:p w14:paraId="34CFD4FA">
      <w:pPr>
        <w:numPr>
          <w:ilvl w:val="1"/>
          <w:numId w:val="5"/>
        </w:numPr>
        <w:bidi w:val="0"/>
        <w:adjustRightInd w:val="0"/>
        <w:snapToGrid w:val="0"/>
        <w:spacing w:before="50" w:beforeLines="50" w:after="50" w:afterLines="50"/>
        <w:ind w:firstLine="420"/>
        <w:jc w:val="center"/>
        <w:textAlignment w:val="baseline"/>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应用类型调整因子参数表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1901"/>
        <w:gridCol w:w="6517"/>
        <w:gridCol w:w="1050"/>
      </w:tblGrid>
      <w:tr w14:paraId="78C1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1901" w:type="dxa"/>
            <w:shd w:val="clear" w:color="auto" w:fill="FFFFFF"/>
            <w:tcMar>
              <w:top w:w="0" w:type="dxa"/>
              <w:left w:w="57" w:type="dxa"/>
              <w:bottom w:w="0" w:type="dxa"/>
              <w:right w:w="57" w:type="dxa"/>
            </w:tcMar>
            <w:vAlign w:val="center"/>
          </w:tcPr>
          <w:p w14:paraId="594C1E04">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应用类型</w:t>
            </w:r>
          </w:p>
        </w:tc>
        <w:tc>
          <w:tcPr>
            <w:tcW w:w="6518" w:type="dxa"/>
            <w:shd w:val="clear" w:color="auto" w:fill="FFFFFF"/>
            <w:tcMar>
              <w:top w:w="0" w:type="dxa"/>
              <w:left w:w="57" w:type="dxa"/>
              <w:bottom w:w="0" w:type="dxa"/>
              <w:right w:w="57" w:type="dxa"/>
            </w:tcMar>
            <w:vAlign w:val="center"/>
          </w:tcPr>
          <w:p w14:paraId="487DCB95">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范围</w:t>
            </w:r>
          </w:p>
        </w:tc>
        <w:tc>
          <w:tcPr>
            <w:tcW w:w="1050" w:type="dxa"/>
            <w:shd w:val="clear" w:color="auto" w:fill="FFFFFF"/>
            <w:tcMar>
              <w:top w:w="0" w:type="dxa"/>
              <w:left w:w="57" w:type="dxa"/>
              <w:bottom w:w="0" w:type="dxa"/>
              <w:right w:w="57" w:type="dxa"/>
            </w:tcMar>
            <w:vAlign w:val="center"/>
          </w:tcPr>
          <w:p w14:paraId="273DA71F">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调整因子</w:t>
            </w:r>
          </w:p>
        </w:tc>
      </w:tr>
      <w:tr w14:paraId="496E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124" w:hRule="atLeast"/>
          <w:jc w:val="center"/>
        </w:trPr>
        <w:tc>
          <w:tcPr>
            <w:tcW w:w="1901" w:type="dxa"/>
            <w:shd w:val="clear" w:color="auto" w:fill="FFFFFF"/>
            <w:tcMar>
              <w:top w:w="0" w:type="dxa"/>
              <w:left w:w="57" w:type="dxa"/>
              <w:bottom w:w="0" w:type="dxa"/>
              <w:right w:w="57" w:type="dxa"/>
            </w:tcMar>
            <w:vAlign w:val="center"/>
          </w:tcPr>
          <w:p w14:paraId="092E8C40">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业务处理</w:t>
            </w:r>
          </w:p>
        </w:tc>
        <w:tc>
          <w:tcPr>
            <w:tcW w:w="6518" w:type="dxa"/>
            <w:shd w:val="clear" w:color="auto" w:fill="FFFFFF"/>
            <w:tcMar>
              <w:top w:w="0" w:type="dxa"/>
              <w:left w:w="57" w:type="dxa"/>
              <w:bottom w:w="0" w:type="dxa"/>
              <w:right w:w="57" w:type="dxa"/>
            </w:tcMar>
            <w:vAlign w:val="center"/>
          </w:tcPr>
          <w:p w14:paraId="69BDBD1E">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办公自动化系统</w:t>
            </w:r>
            <w:r>
              <w:rPr>
                <w:rFonts w:hint="eastAsia" w:ascii="宋体" w:hAnsi="宋体" w:eastAsia="宋体" w:cs="宋体"/>
                <w:b w:val="0"/>
                <w:bCs w:val="0"/>
                <w:sz w:val="21"/>
                <w:szCs w:val="21"/>
                <w:vertAlign w:val="baseline"/>
                <w:lang w:eastAsia="zh-CN"/>
              </w:rPr>
              <w:t>；</w:t>
            </w:r>
            <w:r>
              <w:rPr>
                <w:rFonts w:hint="eastAsia" w:ascii="宋体" w:hAnsi="宋体" w:eastAsia="宋体" w:cs="宋体"/>
                <w:b w:val="0"/>
                <w:bCs w:val="0"/>
                <w:sz w:val="21"/>
                <w:szCs w:val="21"/>
                <w:vertAlign w:val="baseline"/>
              </w:rPr>
              <w:t>人事、会计、工资、销售等经营管理及业务处理用软件等</w:t>
            </w:r>
          </w:p>
        </w:tc>
        <w:tc>
          <w:tcPr>
            <w:tcW w:w="1050" w:type="dxa"/>
            <w:shd w:val="clear" w:color="auto" w:fill="FFFFFF"/>
            <w:tcMar>
              <w:top w:w="0" w:type="dxa"/>
              <w:left w:w="57" w:type="dxa"/>
              <w:bottom w:w="0" w:type="dxa"/>
              <w:right w:w="57" w:type="dxa"/>
            </w:tcMar>
            <w:vAlign w:val="center"/>
          </w:tcPr>
          <w:p w14:paraId="615B8827">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1.0</w:t>
            </w:r>
          </w:p>
        </w:tc>
      </w:tr>
      <w:tr w14:paraId="1264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01" w:type="dxa"/>
            <w:shd w:val="clear" w:color="auto" w:fill="FFFFFF"/>
            <w:tcMar>
              <w:top w:w="0" w:type="dxa"/>
              <w:left w:w="57" w:type="dxa"/>
              <w:bottom w:w="0" w:type="dxa"/>
              <w:right w:w="57" w:type="dxa"/>
            </w:tcMar>
            <w:vAlign w:val="center"/>
          </w:tcPr>
          <w:p w14:paraId="0C5EDF49">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科技</w:t>
            </w:r>
          </w:p>
        </w:tc>
        <w:tc>
          <w:tcPr>
            <w:tcW w:w="6518" w:type="dxa"/>
            <w:shd w:val="clear" w:color="auto" w:fill="FFFFFF"/>
            <w:tcMar>
              <w:top w:w="0" w:type="dxa"/>
              <w:left w:w="57" w:type="dxa"/>
              <w:bottom w:w="0" w:type="dxa"/>
              <w:right w:w="57" w:type="dxa"/>
            </w:tcMar>
            <w:vAlign w:val="center"/>
          </w:tcPr>
          <w:p w14:paraId="40588CEE">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科学计算、模拟、统计分析等</w:t>
            </w:r>
          </w:p>
        </w:tc>
        <w:tc>
          <w:tcPr>
            <w:tcW w:w="1050" w:type="dxa"/>
            <w:shd w:val="clear" w:color="auto" w:fill="FFFFFF"/>
            <w:tcMar>
              <w:top w:w="0" w:type="dxa"/>
              <w:left w:w="57" w:type="dxa"/>
              <w:bottom w:w="0" w:type="dxa"/>
              <w:right w:w="57" w:type="dxa"/>
            </w:tcMar>
            <w:vAlign w:val="center"/>
          </w:tcPr>
          <w:p w14:paraId="071EF293">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1.2</w:t>
            </w:r>
          </w:p>
        </w:tc>
      </w:tr>
      <w:tr w14:paraId="458C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01" w:type="dxa"/>
            <w:shd w:val="clear" w:color="auto" w:fill="FFFFFF"/>
            <w:tcMar>
              <w:top w:w="0" w:type="dxa"/>
              <w:left w:w="57" w:type="dxa"/>
              <w:bottom w:w="0" w:type="dxa"/>
              <w:right w:w="57" w:type="dxa"/>
            </w:tcMar>
            <w:vAlign w:val="center"/>
          </w:tcPr>
          <w:p w14:paraId="760CE7FD">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多媒体</w:t>
            </w:r>
          </w:p>
        </w:tc>
        <w:tc>
          <w:tcPr>
            <w:tcW w:w="6518" w:type="dxa"/>
            <w:shd w:val="clear" w:color="auto" w:fill="FFFFFF"/>
            <w:tcMar>
              <w:top w:w="0" w:type="dxa"/>
              <w:left w:w="57" w:type="dxa"/>
              <w:bottom w:w="0" w:type="dxa"/>
              <w:right w:w="57" w:type="dxa"/>
            </w:tcMar>
            <w:vAlign w:val="center"/>
          </w:tcPr>
          <w:p w14:paraId="5ED02ACF">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图形、影像、声音等多媒体应用领域</w:t>
            </w:r>
            <w:r>
              <w:rPr>
                <w:rFonts w:hint="eastAsia" w:ascii="宋体" w:hAnsi="宋体" w:eastAsia="宋体" w:cs="宋体"/>
                <w:b w:val="0"/>
                <w:bCs w:val="0"/>
                <w:sz w:val="21"/>
                <w:szCs w:val="21"/>
                <w:vertAlign w:val="baseline"/>
                <w:lang w:eastAsia="zh-CN"/>
              </w:rPr>
              <w:t>；</w:t>
            </w:r>
            <w:r>
              <w:rPr>
                <w:rFonts w:hint="eastAsia" w:ascii="宋体" w:hAnsi="宋体" w:eastAsia="宋体" w:cs="宋体"/>
                <w:b w:val="0"/>
                <w:bCs w:val="0"/>
                <w:sz w:val="21"/>
                <w:szCs w:val="21"/>
                <w:vertAlign w:val="baseline"/>
              </w:rPr>
              <w:t>地理信息系统</w:t>
            </w:r>
            <w:r>
              <w:rPr>
                <w:rFonts w:hint="eastAsia" w:ascii="宋体" w:hAnsi="宋体" w:eastAsia="宋体" w:cs="宋体"/>
                <w:b w:val="0"/>
                <w:bCs w:val="0"/>
                <w:sz w:val="21"/>
                <w:szCs w:val="21"/>
                <w:vertAlign w:val="baseline"/>
                <w:lang w:eastAsia="zh-CN"/>
              </w:rPr>
              <w:t>；</w:t>
            </w:r>
            <w:r>
              <w:rPr>
                <w:rFonts w:hint="eastAsia" w:ascii="宋体" w:hAnsi="宋体" w:eastAsia="宋体" w:cs="宋体"/>
                <w:b w:val="0"/>
                <w:bCs w:val="0"/>
                <w:sz w:val="21"/>
                <w:szCs w:val="21"/>
                <w:vertAlign w:val="baseline"/>
              </w:rPr>
              <w:t>教育和娱乐等</w:t>
            </w:r>
          </w:p>
        </w:tc>
        <w:tc>
          <w:tcPr>
            <w:tcW w:w="1050" w:type="dxa"/>
            <w:shd w:val="clear" w:color="auto" w:fill="FFFFFF"/>
            <w:tcMar>
              <w:top w:w="0" w:type="dxa"/>
              <w:left w:w="57" w:type="dxa"/>
              <w:bottom w:w="0" w:type="dxa"/>
              <w:right w:w="57" w:type="dxa"/>
            </w:tcMar>
            <w:vAlign w:val="center"/>
          </w:tcPr>
          <w:p w14:paraId="7F0C28A5">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1.3</w:t>
            </w:r>
          </w:p>
        </w:tc>
      </w:tr>
      <w:tr w14:paraId="58DA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01" w:type="dxa"/>
            <w:shd w:val="clear" w:color="auto" w:fill="FFFFFF"/>
            <w:tcMar>
              <w:top w:w="0" w:type="dxa"/>
              <w:left w:w="57" w:type="dxa"/>
              <w:bottom w:w="0" w:type="dxa"/>
              <w:right w:w="57" w:type="dxa"/>
            </w:tcMar>
            <w:vAlign w:val="center"/>
          </w:tcPr>
          <w:p w14:paraId="2E487A10">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智能信息</w:t>
            </w:r>
          </w:p>
        </w:tc>
        <w:tc>
          <w:tcPr>
            <w:tcW w:w="6518" w:type="dxa"/>
            <w:shd w:val="clear" w:color="auto" w:fill="FFFFFF"/>
            <w:tcMar>
              <w:top w:w="0" w:type="dxa"/>
              <w:left w:w="57" w:type="dxa"/>
              <w:bottom w:w="0" w:type="dxa"/>
              <w:right w:w="57" w:type="dxa"/>
            </w:tcMar>
            <w:vAlign w:val="center"/>
          </w:tcPr>
          <w:p w14:paraId="4813ECEB">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自然语言处理、</w:t>
            </w:r>
            <w:r>
              <w:rPr>
                <w:rFonts w:hint="eastAsia" w:ascii="宋体" w:hAnsi="宋体" w:eastAsia="宋体" w:cs="宋体"/>
                <w:b w:val="0"/>
                <w:bCs w:val="0"/>
                <w:sz w:val="21"/>
                <w:szCs w:val="21"/>
                <w:vertAlign w:val="baseline"/>
                <w:lang w:eastAsia="zh-CN"/>
              </w:rPr>
              <w:t>大模型、计算机视觉、智能决策</w:t>
            </w:r>
            <w:r>
              <w:rPr>
                <w:rFonts w:hint="eastAsia" w:ascii="宋体" w:hAnsi="宋体" w:eastAsia="宋体" w:cs="宋体"/>
                <w:b w:val="0"/>
                <w:bCs w:val="0"/>
                <w:sz w:val="21"/>
                <w:szCs w:val="21"/>
                <w:vertAlign w:val="baseline"/>
              </w:rPr>
              <w:t>、专家系统等</w:t>
            </w:r>
          </w:p>
        </w:tc>
        <w:tc>
          <w:tcPr>
            <w:tcW w:w="1050" w:type="dxa"/>
            <w:shd w:val="clear" w:color="auto" w:fill="FFFFFF"/>
            <w:tcMar>
              <w:top w:w="0" w:type="dxa"/>
              <w:left w:w="57" w:type="dxa"/>
              <w:bottom w:w="0" w:type="dxa"/>
              <w:right w:w="57" w:type="dxa"/>
            </w:tcMar>
            <w:vAlign w:val="center"/>
          </w:tcPr>
          <w:p w14:paraId="18248163">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1.5</w:t>
            </w:r>
          </w:p>
        </w:tc>
      </w:tr>
      <w:tr w14:paraId="1B68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01" w:type="dxa"/>
            <w:shd w:val="clear" w:color="auto" w:fill="FFFFFF"/>
            <w:tcMar>
              <w:top w:w="0" w:type="dxa"/>
              <w:left w:w="57" w:type="dxa"/>
              <w:bottom w:w="0" w:type="dxa"/>
              <w:right w:w="57" w:type="dxa"/>
            </w:tcMar>
            <w:vAlign w:val="center"/>
          </w:tcPr>
          <w:p w14:paraId="7571B9CF">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基础软件/支持软件</w:t>
            </w:r>
          </w:p>
        </w:tc>
        <w:tc>
          <w:tcPr>
            <w:tcW w:w="6518" w:type="dxa"/>
            <w:shd w:val="clear" w:color="auto" w:fill="FFFFFF"/>
            <w:tcMar>
              <w:top w:w="0" w:type="dxa"/>
              <w:left w:w="57" w:type="dxa"/>
              <w:bottom w:w="0" w:type="dxa"/>
              <w:right w:w="57" w:type="dxa"/>
            </w:tcMar>
            <w:vAlign w:val="center"/>
          </w:tcPr>
          <w:p w14:paraId="0BB7F28D">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操作系统、数据库系统、集成开发环境、自动化开发/设计工具等</w:t>
            </w:r>
          </w:p>
        </w:tc>
        <w:tc>
          <w:tcPr>
            <w:tcW w:w="1050" w:type="dxa"/>
            <w:shd w:val="clear" w:color="auto" w:fill="FFFFFF"/>
            <w:tcMar>
              <w:top w:w="0" w:type="dxa"/>
              <w:left w:w="57" w:type="dxa"/>
              <w:bottom w:w="0" w:type="dxa"/>
              <w:right w:w="57" w:type="dxa"/>
            </w:tcMar>
            <w:vAlign w:val="center"/>
          </w:tcPr>
          <w:p w14:paraId="14153583">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1.7</w:t>
            </w:r>
          </w:p>
        </w:tc>
      </w:tr>
      <w:tr w14:paraId="3080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01" w:type="dxa"/>
            <w:shd w:val="clear" w:color="auto" w:fill="FFFFFF"/>
            <w:tcMar>
              <w:top w:w="0" w:type="dxa"/>
              <w:left w:w="57" w:type="dxa"/>
              <w:bottom w:w="0" w:type="dxa"/>
              <w:right w:w="57" w:type="dxa"/>
            </w:tcMar>
            <w:vAlign w:val="center"/>
          </w:tcPr>
          <w:p w14:paraId="09E7CFFE">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通信控制</w:t>
            </w:r>
          </w:p>
        </w:tc>
        <w:tc>
          <w:tcPr>
            <w:tcW w:w="6518" w:type="dxa"/>
            <w:shd w:val="clear" w:color="auto" w:fill="FFFFFF"/>
            <w:tcMar>
              <w:top w:w="0" w:type="dxa"/>
              <w:left w:w="57" w:type="dxa"/>
              <w:bottom w:w="0" w:type="dxa"/>
              <w:right w:w="57" w:type="dxa"/>
            </w:tcMar>
            <w:vAlign w:val="center"/>
          </w:tcPr>
          <w:p w14:paraId="5FD2F241">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通信协议、仿真、交换机软件、全球定位系统等</w:t>
            </w:r>
          </w:p>
        </w:tc>
        <w:tc>
          <w:tcPr>
            <w:tcW w:w="1050" w:type="dxa"/>
            <w:shd w:val="clear" w:color="auto" w:fill="FFFFFF"/>
            <w:tcMar>
              <w:top w:w="0" w:type="dxa"/>
              <w:left w:w="57" w:type="dxa"/>
              <w:bottom w:w="0" w:type="dxa"/>
              <w:right w:w="57" w:type="dxa"/>
            </w:tcMar>
            <w:vAlign w:val="center"/>
          </w:tcPr>
          <w:p w14:paraId="5F26C37E">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1.9</w:t>
            </w:r>
          </w:p>
        </w:tc>
      </w:tr>
      <w:tr w14:paraId="74E4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901" w:type="dxa"/>
            <w:shd w:val="clear" w:color="auto" w:fill="FFFFFF"/>
            <w:tcMar>
              <w:top w:w="0" w:type="dxa"/>
              <w:left w:w="57" w:type="dxa"/>
              <w:bottom w:w="0" w:type="dxa"/>
              <w:right w:w="57" w:type="dxa"/>
            </w:tcMar>
            <w:vAlign w:val="center"/>
          </w:tcPr>
          <w:p w14:paraId="16FC2DE9">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流程控制</w:t>
            </w:r>
          </w:p>
        </w:tc>
        <w:tc>
          <w:tcPr>
            <w:tcW w:w="6518" w:type="dxa"/>
            <w:shd w:val="clear" w:color="auto" w:fill="FFFFFF"/>
            <w:tcMar>
              <w:top w:w="0" w:type="dxa"/>
              <w:left w:w="57" w:type="dxa"/>
              <w:bottom w:w="0" w:type="dxa"/>
              <w:right w:w="57" w:type="dxa"/>
            </w:tcMar>
            <w:vAlign w:val="center"/>
          </w:tcPr>
          <w:p w14:paraId="17478A57">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实时</w:t>
            </w:r>
            <w:r>
              <w:rPr>
                <w:rFonts w:hint="eastAsia" w:ascii="宋体" w:hAnsi="宋体" w:eastAsia="宋体" w:cs="宋体"/>
                <w:b w:val="0"/>
                <w:bCs w:val="0"/>
                <w:sz w:val="21"/>
                <w:szCs w:val="21"/>
                <w:vertAlign w:val="baseline"/>
                <w:lang w:eastAsia="zh-CN"/>
              </w:rPr>
              <w:t>系统</w:t>
            </w:r>
            <w:r>
              <w:rPr>
                <w:rFonts w:hint="eastAsia" w:ascii="宋体" w:hAnsi="宋体" w:eastAsia="宋体" w:cs="宋体"/>
                <w:b w:val="0"/>
                <w:bCs w:val="0"/>
                <w:sz w:val="21"/>
                <w:szCs w:val="21"/>
                <w:vertAlign w:val="baseline"/>
              </w:rPr>
              <w:t>控制、机器人控制、嵌入式软件等</w:t>
            </w:r>
          </w:p>
        </w:tc>
        <w:tc>
          <w:tcPr>
            <w:tcW w:w="1050" w:type="dxa"/>
            <w:shd w:val="clear" w:color="auto" w:fill="FFFFFF"/>
            <w:tcMar>
              <w:top w:w="0" w:type="dxa"/>
              <w:left w:w="57" w:type="dxa"/>
              <w:bottom w:w="0" w:type="dxa"/>
              <w:right w:w="57" w:type="dxa"/>
            </w:tcMar>
            <w:vAlign w:val="center"/>
          </w:tcPr>
          <w:p w14:paraId="10573682">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2.0</w:t>
            </w:r>
          </w:p>
        </w:tc>
      </w:tr>
    </w:tbl>
    <w:p w14:paraId="0BD7827E">
      <w:pPr>
        <w:autoSpaceDE w:val="0"/>
        <w:autoSpaceDN w:val="0"/>
        <w:ind w:firstLine="360" w:firstLineChars="20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注：为计算方便，该调整因子通常用于对功能规模进行调整，但其本质是影响开发效率，因此只在进行开发工作量评估时使用该因子。</w:t>
      </w:r>
    </w:p>
    <w:p w14:paraId="35BBC652">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质量特性调整因子参数表</w:t>
      </w:r>
    </w:p>
    <w:p w14:paraId="32784455">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质量特性调整因子参数见表A.4。</w:t>
      </w:r>
    </w:p>
    <w:p w14:paraId="2442DFA8">
      <w:pPr>
        <w:numPr>
          <w:ilvl w:val="1"/>
          <w:numId w:val="5"/>
        </w:numPr>
        <w:bidi w:val="0"/>
        <w:adjustRightInd w:val="0"/>
        <w:snapToGrid w:val="0"/>
        <w:spacing w:before="50" w:beforeLines="50" w:after="50" w:afterLines="50"/>
        <w:ind w:firstLine="420"/>
        <w:jc w:val="center"/>
        <w:textAlignment w:val="baseline"/>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质量特性调整因子参数表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557"/>
        <w:gridCol w:w="1625"/>
        <w:gridCol w:w="6399"/>
        <w:gridCol w:w="887"/>
      </w:tblGrid>
      <w:tr w14:paraId="6440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2182" w:type="dxa"/>
            <w:gridSpan w:val="2"/>
            <w:shd w:val="clear" w:color="auto" w:fill="FFFFFF"/>
            <w:tcMar>
              <w:top w:w="0" w:type="dxa"/>
              <w:left w:w="57" w:type="dxa"/>
              <w:bottom w:w="0" w:type="dxa"/>
              <w:right w:w="57" w:type="dxa"/>
            </w:tcMar>
            <w:vAlign w:val="center"/>
          </w:tcPr>
          <w:p w14:paraId="49F7392F">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调整因子</w:t>
            </w:r>
          </w:p>
        </w:tc>
        <w:tc>
          <w:tcPr>
            <w:tcW w:w="6400" w:type="dxa"/>
            <w:shd w:val="clear" w:color="auto" w:fill="FFFFFF"/>
            <w:tcMar>
              <w:top w:w="0" w:type="dxa"/>
              <w:left w:w="57" w:type="dxa"/>
              <w:bottom w:w="0" w:type="dxa"/>
              <w:right w:w="57" w:type="dxa"/>
            </w:tcMar>
            <w:vAlign w:val="center"/>
          </w:tcPr>
          <w:p w14:paraId="7DF2550D">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判断标准</w:t>
            </w:r>
          </w:p>
        </w:tc>
        <w:tc>
          <w:tcPr>
            <w:tcW w:w="887" w:type="dxa"/>
            <w:shd w:val="clear" w:color="auto" w:fill="FFFFFF"/>
            <w:tcMar>
              <w:top w:w="0" w:type="dxa"/>
              <w:left w:w="57" w:type="dxa"/>
              <w:bottom w:w="0" w:type="dxa"/>
              <w:right w:w="57" w:type="dxa"/>
            </w:tcMar>
            <w:vAlign w:val="center"/>
          </w:tcPr>
          <w:p w14:paraId="4F181C1E">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影响度</w:t>
            </w:r>
          </w:p>
        </w:tc>
      </w:tr>
      <w:tr w14:paraId="3BCC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557" w:type="dxa"/>
            <w:vMerge w:val="restart"/>
            <w:shd w:val="clear" w:color="auto" w:fill="FFFFFF"/>
            <w:tcMar>
              <w:top w:w="0" w:type="dxa"/>
              <w:left w:w="57" w:type="dxa"/>
              <w:bottom w:w="0" w:type="dxa"/>
              <w:right w:w="57" w:type="dxa"/>
            </w:tcMar>
            <w:vAlign w:val="center"/>
          </w:tcPr>
          <w:p w14:paraId="2099910A">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分布式处理</w:t>
            </w:r>
          </w:p>
        </w:tc>
        <w:tc>
          <w:tcPr>
            <w:tcW w:w="1625" w:type="dxa"/>
            <w:vMerge w:val="restart"/>
            <w:shd w:val="clear" w:color="auto" w:fill="FFFFFF"/>
            <w:tcMar>
              <w:top w:w="0" w:type="dxa"/>
              <w:left w:w="57" w:type="dxa"/>
              <w:bottom w:w="0" w:type="dxa"/>
              <w:right w:w="57" w:type="dxa"/>
            </w:tcMar>
            <w:vAlign w:val="center"/>
          </w:tcPr>
          <w:p w14:paraId="51E5EC02">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指计算机系统能够在各组成要素之间传输数据</w:t>
            </w:r>
          </w:p>
        </w:tc>
        <w:tc>
          <w:tcPr>
            <w:tcW w:w="6400" w:type="dxa"/>
            <w:shd w:val="clear" w:color="auto" w:fill="FFFFFF"/>
            <w:tcMar>
              <w:top w:w="0" w:type="dxa"/>
              <w:left w:w="57" w:type="dxa"/>
              <w:bottom w:w="0" w:type="dxa"/>
              <w:right w:w="57" w:type="dxa"/>
            </w:tcMar>
            <w:vAlign w:val="center"/>
          </w:tcPr>
          <w:p w14:paraId="120D6078">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没有明示对分布式处理的需求事项</w:t>
            </w:r>
          </w:p>
        </w:tc>
        <w:tc>
          <w:tcPr>
            <w:tcW w:w="887" w:type="dxa"/>
            <w:shd w:val="clear" w:color="auto" w:fill="FFFFFF"/>
            <w:tcMar>
              <w:top w:w="0" w:type="dxa"/>
              <w:left w:w="57" w:type="dxa"/>
              <w:bottom w:w="0" w:type="dxa"/>
              <w:right w:w="57" w:type="dxa"/>
            </w:tcMar>
            <w:vAlign w:val="center"/>
          </w:tcPr>
          <w:p w14:paraId="1D4E9BB1">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w:t>
            </w:r>
          </w:p>
        </w:tc>
      </w:tr>
      <w:tr w14:paraId="3000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142" w:hRule="atLeast"/>
          <w:jc w:val="center"/>
        </w:trPr>
        <w:tc>
          <w:tcPr>
            <w:tcW w:w="557" w:type="dxa"/>
            <w:vMerge w:val="continue"/>
            <w:shd w:val="clear" w:color="auto" w:fill="FFFFFF"/>
            <w:tcMar>
              <w:top w:w="0" w:type="dxa"/>
              <w:left w:w="57" w:type="dxa"/>
              <w:bottom w:w="0" w:type="dxa"/>
              <w:right w:w="57" w:type="dxa"/>
            </w:tcMar>
            <w:vAlign w:val="center"/>
          </w:tcPr>
          <w:p w14:paraId="346522B9">
            <w:pPr>
              <w:keepNext w:val="0"/>
              <w:keepLines w:val="0"/>
              <w:suppressLineNumbers w:val="0"/>
              <w:wordWrap w:val="0"/>
              <w:autoSpaceDE w:val="0"/>
              <w:autoSpaceDN w:val="0"/>
              <w:adjustRightInd/>
              <w:spacing w:before="0" w:beforeAutospacing="0" w:after="0" w:afterAutospacing="0" w:line="240" w:lineRule="auto"/>
              <w:ind w:left="0" w:right="0"/>
              <w:rPr>
                <w:rFonts w:hint="default" w:ascii="等线" w:hAnsi="等线" w:eastAsia="等线" w:cs="Times New Roman"/>
                <w:b w:val="0"/>
                <w:bCs w:val="0"/>
                <w:sz w:val="21"/>
                <w:szCs w:val="21"/>
              </w:rPr>
            </w:pPr>
          </w:p>
        </w:tc>
        <w:tc>
          <w:tcPr>
            <w:tcW w:w="1625" w:type="dxa"/>
            <w:vMerge w:val="continue"/>
            <w:shd w:val="clear" w:color="auto" w:fill="FFFFFF"/>
            <w:tcMar>
              <w:top w:w="0" w:type="dxa"/>
              <w:left w:w="57" w:type="dxa"/>
              <w:bottom w:w="0" w:type="dxa"/>
              <w:right w:w="57" w:type="dxa"/>
            </w:tcMar>
            <w:vAlign w:val="center"/>
          </w:tcPr>
          <w:p w14:paraId="4E3C8216">
            <w:pPr>
              <w:keepNext w:val="0"/>
              <w:keepLines w:val="0"/>
              <w:suppressLineNumbers w:val="0"/>
              <w:wordWrap w:val="0"/>
              <w:autoSpaceDE w:val="0"/>
              <w:autoSpaceDN w:val="0"/>
              <w:adjustRightInd/>
              <w:spacing w:before="0" w:beforeAutospacing="0" w:after="0" w:afterAutospacing="0" w:line="240" w:lineRule="auto"/>
              <w:ind w:left="0" w:right="0"/>
              <w:rPr>
                <w:rFonts w:hint="default" w:ascii="等线" w:hAnsi="等线" w:eastAsia="等线" w:cs="Times New Roman"/>
                <w:b w:val="0"/>
                <w:bCs w:val="0"/>
                <w:sz w:val="21"/>
                <w:szCs w:val="21"/>
              </w:rPr>
            </w:pPr>
          </w:p>
        </w:tc>
        <w:tc>
          <w:tcPr>
            <w:tcW w:w="6400" w:type="dxa"/>
            <w:shd w:val="clear" w:color="auto" w:fill="FFFFFF"/>
            <w:tcMar>
              <w:top w:w="0" w:type="dxa"/>
              <w:left w:w="57" w:type="dxa"/>
              <w:bottom w:w="0" w:type="dxa"/>
              <w:right w:w="57" w:type="dxa"/>
            </w:tcMar>
            <w:vAlign w:val="center"/>
          </w:tcPr>
          <w:p w14:paraId="2C2961A2">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通过网络进行客户端/服务器及网络基础计算机系统分布处理和传输</w:t>
            </w:r>
          </w:p>
        </w:tc>
        <w:tc>
          <w:tcPr>
            <w:tcW w:w="887" w:type="dxa"/>
            <w:shd w:val="clear" w:color="auto" w:fill="FFFFFF"/>
            <w:tcMar>
              <w:top w:w="0" w:type="dxa"/>
              <w:left w:w="57" w:type="dxa"/>
              <w:bottom w:w="0" w:type="dxa"/>
              <w:right w:w="57" w:type="dxa"/>
            </w:tcMar>
            <w:vAlign w:val="center"/>
          </w:tcPr>
          <w:p w14:paraId="67B8EF84">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0</w:t>
            </w:r>
          </w:p>
        </w:tc>
      </w:tr>
      <w:tr w14:paraId="25D7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557" w:type="dxa"/>
            <w:vMerge w:val="continue"/>
            <w:shd w:val="clear" w:color="auto" w:fill="FFFFFF"/>
            <w:tcMar>
              <w:top w:w="0" w:type="dxa"/>
              <w:left w:w="57" w:type="dxa"/>
              <w:bottom w:w="0" w:type="dxa"/>
              <w:right w:w="57" w:type="dxa"/>
            </w:tcMar>
            <w:vAlign w:val="center"/>
          </w:tcPr>
          <w:p w14:paraId="24BA0E0E">
            <w:pPr>
              <w:keepNext w:val="0"/>
              <w:keepLines w:val="0"/>
              <w:suppressLineNumbers w:val="0"/>
              <w:wordWrap w:val="0"/>
              <w:autoSpaceDE w:val="0"/>
              <w:autoSpaceDN w:val="0"/>
              <w:adjustRightInd/>
              <w:spacing w:before="0" w:beforeAutospacing="0" w:after="0" w:afterAutospacing="0" w:line="240" w:lineRule="auto"/>
              <w:ind w:left="0" w:right="0"/>
              <w:rPr>
                <w:rFonts w:hint="default" w:ascii="等线" w:hAnsi="等线" w:eastAsia="等线" w:cs="Times New Roman"/>
                <w:b w:val="0"/>
                <w:bCs w:val="0"/>
                <w:sz w:val="21"/>
                <w:szCs w:val="21"/>
              </w:rPr>
            </w:pPr>
          </w:p>
        </w:tc>
        <w:tc>
          <w:tcPr>
            <w:tcW w:w="1625" w:type="dxa"/>
            <w:vMerge w:val="continue"/>
            <w:shd w:val="clear" w:color="auto" w:fill="FFFFFF"/>
            <w:tcMar>
              <w:top w:w="0" w:type="dxa"/>
              <w:left w:w="57" w:type="dxa"/>
              <w:bottom w:w="0" w:type="dxa"/>
              <w:right w:w="57" w:type="dxa"/>
            </w:tcMar>
            <w:vAlign w:val="center"/>
          </w:tcPr>
          <w:p w14:paraId="37A81BA1">
            <w:pPr>
              <w:keepNext w:val="0"/>
              <w:keepLines w:val="0"/>
              <w:suppressLineNumbers w:val="0"/>
              <w:wordWrap w:val="0"/>
              <w:autoSpaceDE w:val="0"/>
              <w:autoSpaceDN w:val="0"/>
              <w:adjustRightInd/>
              <w:spacing w:before="0" w:beforeAutospacing="0" w:after="0" w:afterAutospacing="0" w:line="240" w:lineRule="auto"/>
              <w:ind w:left="0" w:right="0"/>
              <w:rPr>
                <w:rFonts w:hint="default" w:ascii="等线" w:hAnsi="等线" w:eastAsia="等线" w:cs="Times New Roman"/>
                <w:b w:val="0"/>
                <w:bCs w:val="0"/>
                <w:sz w:val="21"/>
                <w:szCs w:val="21"/>
              </w:rPr>
            </w:pPr>
          </w:p>
        </w:tc>
        <w:tc>
          <w:tcPr>
            <w:tcW w:w="6400" w:type="dxa"/>
            <w:shd w:val="clear" w:color="auto" w:fill="FFFFFF"/>
            <w:tcMar>
              <w:top w:w="0" w:type="dxa"/>
              <w:left w:w="57" w:type="dxa"/>
              <w:bottom w:w="0" w:type="dxa"/>
              <w:right w:w="57" w:type="dxa"/>
            </w:tcMar>
            <w:vAlign w:val="center"/>
          </w:tcPr>
          <w:p w14:paraId="4CBE1F49">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在多个服务器及处理器上同时相互执行计算机系统中的处理功能</w:t>
            </w:r>
          </w:p>
        </w:tc>
        <w:tc>
          <w:tcPr>
            <w:tcW w:w="887" w:type="dxa"/>
            <w:shd w:val="clear" w:color="auto" w:fill="FFFFFF"/>
            <w:tcMar>
              <w:top w:w="0" w:type="dxa"/>
              <w:left w:w="57" w:type="dxa"/>
              <w:bottom w:w="0" w:type="dxa"/>
              <w:right w:w="57" w:type="dxa"/>
            </w:tcMar>
            <w:vAlign w:val="center"/>
          </w:tcPr>
          <w:p w14:paraId="7346BA25">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w:t>
            </w:r>
          </w:p>
        </w:tc>
      </w:tr>
      <w:tr w14:paraId="1DE2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557" w:type="dxa"/>
            <w:vMerge w:val="restart"/>
            <w:shd w:val="clear" w:color="auto" w:fill="FFFFFF"/>
            <w:tcMar>
              <w:top w:w="0" w:type="dxa"/>
              <w:left w:w="57" w:type="dxa"/>
              <w:bottom w:w="0" w:type="dxa"/>
              <w:right w:w="57" w:type="dxa"/>
            </w:tcMar>
            <w:vAlign w:val="center"/>
          </w:tcPr>
          <w:p w14:paraId="2D1C0714">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性能</w:t>
            </w:r>
          </w:p>
        </w:tc>
        <w:tc>
          <w:tcPr>
            <w:tcW w:w="1625" w:type="dxa"/>
            <w:vMerge w:val="restart"/>
            <w:shd w:val="clear" w:color="auto" w:fill="FFFFFF"/>
            <w:tcMar>
              <w:top w:w="0" w:type="dxa"/>
              <w:left w:w="57" w:type="dxa"/>
              <w:bottom w:w="0" w:type="dxa"/>
              <w:right w:w="57" w:type="dxa"/>
            </w:tcMar>
            <w:vAlign w:val="center"/>
          </w:tcPr>
          <w:p w14:paraId="59296C32">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指用户对应答时间或处理率的需求水平</w:t>
            </w:r>
          </w:p>
        </w:tc>
        <w:tc>
          <w:tcPr>
            <w:tcW w:w="6400" w:type="dxa"/>
            <w:shd w:val="clear" w:color="auto" w:fill="FFFFFF"/>
            <w:tcMar>
              <w:top w:w="0" w:type="dxa"/>
              <w:left w:w="57" w:type="dxa"/>
              <w:bottom w:w="0" w:type="dxa"/>
              <w:right w:w="57" w:type="dxa"/>
            </w:tcMar>
            <w:vAlign w:val="center"/>
          </w:tcPr>
          <w:p w14:paraId="0AF94A8A">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没有明示对性能的特别需求事项或活动,因此提供基本性能</w:t>
            </w:r>
          </w:p>
        </w:tc>
        <w:tc>
          <w:tcPr>
            <w:tcW w:w="887" w:type="dxa"/>
            <w:shd w:val="clear" w:color="auto" w:fill="FFFFFF"/>
            <w:tcMar>
              <w:top w:w="0" w:type="dxa"/>
              <w:left w:w="57" w:type="dxa"/>
              <w:bottom w:w="0" w:type="dxa"/>
              <w:right w:w="57" w:type="dxa"/>
            </w:tcMar>
            <w:vAlign w:val="center"/>
          </w:tcPr>
          <w:p w14:paraId="48E8D6E8">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w:t>
            </w:r>
          </w:p>
        </w:tc>
      </w:tr>
      <w:tr w14:paraId="7EC2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502" w:hRule="atLeast"/>
          <w:jc w:val="center"/>
        </w:trPr>
        <w:tc>
          <w:tcPr>
            <w:tcW w:w="557" w:type="dxa"/>
            <w:vMerge w:val="continue"/>
            <w:shd w:val="clear" w:color="auto" w:fill="FFFFFF"/>
            <w:tcMar>
              <w:top w:w="0" w:type="dxa"/>
              <w:left w:w="57" w:type="dxa"/>
              <w:bottom w:w="0" w:type="dxa"/>
              <w:right w:w="57" w:type="dxa"/>
            </w:tcMar>
            <w:vAlign w:val="center"/>
          </w:tcPr>
          <w:p w14:paraId="4E5BCF6B">
            <w:pPr>
              <w:keepNext w:val="0"/>
              <w:keepLines w:val="0"/>
              <w:suppressLineNumbers w:val="0"/>
              <w:wordWrap w:val="0"/>
              <w:autoSpaceDE w:val="0"/>
              <w:autoSpaceDN w:val="0"/>
              <w:adjustRightInd/>
              <w:spacing w:before="0" w:beforeAutospacing="0" w:after="0" w:afterAutospacing="0" w:line="240" w:lineRule="auto"/>
              <w:ind w:left="0" w:right="0"/>
              <w:rPr>
                <w:rFonts w:hint="default" w:ascii="等线" w:hAnsi="等线" w:eastAsia="等线" w:cs="Times New Roman"/>
                <w:b w:val="0"/>
                <w:bCs w:val="0"/>
                <w:sz w:val="21"/>
                <w:szCs w:val="21"/>
              </w:rPr>
            </w:pPr>
          </w:p>
        </w:tc>
        <w:tc>
          <w:tcPr>
            <w:tcW w:w="1625" w:type="dxa"/>
            <w:vMerge w:val="continue"/>
            <w:shd w:val="clear" w:color="auto" w:fill="FFFFFF"/>
            <w:tcMar>
              <w:top w:w="0" w:type="dxa"/>
              <w:left w:w="57" w:type="dxa"/>
              <w:bottom w:w="0" w:type="dxa"/>
              <w:right w:w="57" w:type="dxa"/>
            </w:tcMar>
            <w:vAlign w:val="center"/>
          </w:tcPr>
          <w:p w14:paraId="7F534A1C">
            <w:pPr>
              <w:keepNext w:val="0"/>
              <w:keepLines w:val="0"/>
              <w:suppressLineNumbers w:val="0"/>
              <w:wordWrap w:val="0"/>
              <w:autoSpaceDE w:val="0"/>
              <w:autoSpaceDN w:val="0"/>
              <w:adjustRightInd/>
              <w:spacing w:before="0" w:beforeAutospacing="0" w:after="0" w:afterAutospacing="0" w:line="240" w:lineRule="auto"/>
              <w:ind w:left="0" w:right="0"/>
              <w:rPr>
                <w:rFonts w:hint="default" w:ascii="等线" w:hAnsi="等线" w:eastAsia="等线" w:cs="Times New Roman"/>
                <w:b w:val="0"/>
                <w:bCs w:val="0"/>
                <w:sz w:val="21"/>
                <w:szCs w:val="21"/>
              </w:rPr>
            </w:pPr>
          </w:p>
        </w:tc>
        <w:tc>
          <w:tcPr>
            <w:tcW w:w="6400" w:type="dxa"/>
            <w:shd w:val="clear" w:color="auto" w:fill="FFFFFF"/>
            <w:tcMar>
              <w:top w:w="0" w:type="dxa"/>
              <w:left w:w="57" w:type="dxa"/>
              <w:bottom w:w="0" w:type="dxa"/>
              <w:right w:w="57" w:type="dxa"/>
            </w:tcMar>
            <w:vAlign w:val="center"/>
          </w:tcPr>
          <w:p w14:paraId="6D095B7A">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应答时间或处理率对高峰时间或所有业务时间都很重要,对连动系统结束处理时间有限制</w:t>
            </w:r>
          </w:p>
        </w:tc>
        <w:tc>
          <w:tcPr>
            <w:tcW w:w="887" w:type="dxa"/>
            <w:shd w:val="clear" w:color="auto" w:fill="FFFFFF"/>
            <w:tcMar>
              <w:top w:w="0" w:type="dxa"/>
              <w:left w:w="57" w:type="dxa"/>
              <w:bottom w:w="0" w:type="dxa"/>
              <w:right w:w="57" w:type="dxa"/>
            </w:tcMar>
            <w:vAlign w:val="center"/>
          </w:tcPr>
          <w:p w14:paraId="3E5378C9">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0</w:t>
            </w:r>
          </w:p>
        </w:tc>
      </w:tr>
      <w:tr w14:paraId="128F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502" w:hRule="atLeast"/>
          <w:jc w:val="center"/>
        </w:trPr>
        <w:tc>
          <w:tcPr>
            <w:tcW w:w="557" w:type="dxa"/>
            <w:vMerge w:val="continue"/>
            <w:shd w:val="clear" w:color="auto" w:fill="FFFFFF"/>
            <w:tcMar>
              <w:top w:w="0" w:type="dxa"/>
              <w:left w:w="57" w:type="dxa"/>
              <w:bottom w:w="0" w:type="dxa"/>
              <w:right w:w="57" w:type="dxa"/>
            </w:tcMar>
            <w:vAlign w:val="center"/>
          </w:tcPr>
          <w:p w14:paraId="342D83F7">
            <w:pPr>
              <w:keepNext w:val="0"/>
              <w:keepLines w:val="0"/>
              <w:suppressLineNumbers w:val="0"/>
              <w:wordWrap w:val="0"/>
              <w:autoSpaceDE w:val="0"/>
              <w:autoSpaceDN w:val="0"/>
              <w:adjustRightInd/>
              <w:spacing w:before="0" w:beforeAutospacing="0" w:after="0" w:afterAutospacing="0" w:line="240" w:lineRule="auto"/>
              <w:ind w:left="0" w:right="0"/>
              <w:rPr>
                <w:rFonts w:hint="default" w:ascii="等线" w:hAnsi="等线" w:eastAsia="等线" w:cs="Times New Roman"/>
                <w:b w:val="0"/>
                <w:bCs w:val="0"/>
                <w:sz w:val="21"/>
                <w:szCs w:val="21"/>
              </w:rPr>
            </w:pPr>
          </w:p>
        </w:tc>
        <w:tc>
          <w:tcPr>
            <w:tcW w:w="1625" w:type="dxa"/>
            <w:vMerge w:val="continue"/>
            <w:shd w:val="clear" w:color="auto" w:fill="FFFFFF"/>
            <w:tcMar>
              <w:top w:w="0" w:type="dxa"/>
              <w:left w:w="57" w:type="dxa"/>
              <w:bottom w:w="0" w:type="dxa"/>
              <w:right w:w="57" w:type="dxa"/>
            </w:tcMar>
            <w:vAlign w:val="center"/>
          </w:tcPr>
          <w:p w14:paraId="0C604CBD">
            <w:pPr>
              <w:keepNext w:val="0"/>
              <w:keepLines w:val="0"/>
              <w:suppressLineNumbers w:val="0"/>
              <w:wordWrap w:val="0"/>
              <w:autoSpaceDE w:val="0"/>
              <w:autoSpaceDN w:val="0"/>
              <w:adjustRightInd/>
              <w:spacing w:before="0" w:beforeAutospacing="0" w:after="0" w:afterAutospacing="0" w:line="240" w:lineRule="auto"/>
              <w:ind w:left="0" w:right="0"/>
              <w:rPr>
                <w:rFonts w:hint="default" w:ascii="等线" w:hAnsi="等线" w:eastAsia="等线" w:cs="Times New Roman"/>
                <w:b w:val="0"/>
                <w:bCs w:val="0"/>
                <w:sz w:val="21"/>
                <w:szCs w:val="21"/>
              </w:rPr>
            </w:pPr>
          </w:p>
        </w:tc>
        <w:tc>
          <w:tcPr>
            <w:tcW w:w="6400" w:type="dxa"/>
            <w:shd w:val="clear" w:color="auto" w:fill="FFFFFF"/>
            <w:tcMar>
              <w:top w:w="0" w:type="dxa"/>
              <w:left w:w="57" w:type="dxa"/>
              <w:bottom w:w="0" w:type="dxa"/>
              <w:right w:w="57" w:type="dxa"/>
            </w:tcMar>
            <w:vAlign w:val="center"/>
          </w:tcPr>
          <w:p w14:paraId="3581382F">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为满足性能需求事项,要求设计阶段进行性能分析,或在设计、开发阶段使用分析工具</w:t>
            </w:r>
          </w:p>
        </w:tc>
        <w:tc>
          <w:tcPr>
            <w:tcW w:w="887" w:type="dxa"/>
            <w:shd w:val="clear" w:color="auto" w:fill="FFFFFF"/>
            <w:tcMar>
              <w:top w:w="0" w:type="dxa"/>
              <w:left w:w="57" w:type="dxa"/>
              <w:bottom w:w="0" w:type="dxa"/>
              <w:right w:w="57" w:type="dxa"/>
            </w:tcMar>
            <w:vAlign w:val="center"/>
          </w:tcPr>
          <w:p w14:paraId="1C02C088">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w:t>
            </w:r>
          </w:p>
        </w:tc>
      </w:tr>
      <w:tr w14:paraId="6035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557" w:type="dxa"/>
            <w:vMerge w:val="restart"/>
            <w:shd w:val="clear" w:color="auto" w:fill="FFFFFF"/>
            <w:tcMar>
              <w:top w:w="0" w:type="dxa"/>
              <w:left w:w="57" w:type="dxa"/>
              <w:bottom w:w="0" w:type="dxa"/>
              <w:right w:w="57" w:type="dxa"/>
            </w:tcMar>
            <w:vAlign w:val="center"/>
          </w:tcPr>
          <w:p w14:paraId="7D99A131">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可靠性</w:t>
            </w:r>
          </w:p>
        </w:tc>
        <w:tc>
          <w:tcPr>
            <w:tcW w:w="1625" w:type="dxa"/>
            <w:vMerge w:val="restart"/>
            <w:shd w:val="clear" w:color="auto" w:fill="FFFFFF"/>
            <w:tcMar>
              <w:top w:w="0" w:type="dxa"/>
              <w:left w:w="57" w:type="dxa"/>
              <w:bottom w:w="0" w:type="dxa"/>
              <w:right w:w="57" w:type="dxa"/>
            </w:tcMar>
            <w:vAlign w:val="center"/>
          </w:tcPr>
          <w:p w14:paraId="3CD1C14F">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指发生故障的影响程度</w:t>
            </w:r>
          </w:p>
        </w:tc>
        <w:tc>
          <w:tcPr>
            <w:tcW w:w="6400" w:type="dxa"/>
            <w:shd w:val="clear" w:color="auto" w:fill="FFFFFF"/>
            <w:tcMar>
              <w:top w:w="0" w:type="dxa"/>
              <w:left w:w="57" w:type="dxa"/>
              <w:bottom w:w="0" w:type="dxa"/>
              <w:right w:w="57" w:type="dxa"/>
            </w:tcMar>
            <w:vAlign w:val="center"/>
          </w:tcPr>
          <w:p w14:paraId="545F5FBD">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没有明示对可靠性的特别需求事项或活动,因此提供基本的可靠性</w:t>
            </w:r>
          </w:p>
        </w:tc>
        <w:tc>
          <w:tcPr>
            <w:tcW w:w="887" w:type="dxa"/>
            <w:shd w:val="clear" w:color="auto" w:fill="FFFFFF"/>
            <w:tcMar>
              <w:top w:w="0" w:type="dxa"/>
              <w:left w:w="57" w:type="dxa"/>
              <w:bottom w:w="0" w:type="dxa"/>
              <w:right w:w="57" w:type="dxa"/>
            </w:tcMar>
            <w:vAlign w:val="center"/>
          </w:tcPr>
          <w:p w14:paraId="40AE0850">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w:t>
            </w:r>
          </w:p>
        </w:tc>
      </w:tr>
      <w:tr w14:paraId="4811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557" w:type="dxa"/>
            <w:vMerge w:val="continue"/>
            <w:shd w:val="clear" w:color="auto" w:fill="FFFFFF"/>
            <w:tcMar>
              <w:top w:w="0" w:type="dxa"/>
              <w:left w:w="57" w:type="dxa"/>
              <w:bottom w:w="0" w:type="dxa"/>
              <w:right w:w="57" w:type="dxa"/>
            </w:tcMar>
            <w:vAlign w:val="center"/>
          </w:tcPr>
          <w:p w14:paraId="29C47B5D">
            <w:pPr>
              <w:keepNext w:val="0"/>
              <w:keepLines w:val="0"/>
              <w:suppressLineNumbers w:val="0"/>
              <w:wordWrap w:val="0"/>
              <w:autoSpaceDE w:val="0"/>
              <w:autoSpaceDN w:val="0"/>
              <w:adjustRightInd/>
              <w:spacing w:before="0" w:beforeAutospacing="0" w:after="0" w:afterAutospacing="0" w:line="240" w:lineRule="auto"/>
              <w:ind w:left="0" w:right="0"/>
              <w:rPr>
                <w:rFonts w:hint="default" w:ascii="等线" w:hAnsi="等线" w:eastAsia="等线" w:cs="Times New Roman"/>
                <w:b w:val="0"/>
                <w:bCs w:val="0"/>
                <w:sz w:val="21"/>
                <w:szCs w:val="21"/>
              </w:rPr>
            </w:pPr>
          </w:p>
        </w:tc>
        <w:tc>
          <w:tcPr>
            <w:tcW w:w="1625" w:type="dxa"/>
            <w:vMerge w:val="continue"/>
            <w:shd w:val="clear" w:color="auto" w:fill="FFFFFF"/>
            <w:tcMar>
              <w:top w:w="0" w:type="dxa"/>
              <w:left w:w="57" w:type="dxa"/>
              <w:bottom w:w="0" w:type="dxa"/>
              <w:right w:w="57" w:type="dxa"/>
            </w:tcMar>
            <w:vAlign w:val="center"/>
          </w:tcPr>
          <w:p w14:paraId="18B5E181">
            <w:pPr>
              <w:keepNext w:val="0"/>
              <w:keepLines w:val="0"/>
              <w:suppressLineNumbers w:val="0"/>
              <w:wordWrap w:val="0"/>
              <w:autoSpaceDE w:val="0"/>
              <w:autoSpaceDN w:val="0"/>
              <w:adjustRightInd/>
              <w:spacing w:before="0" w:beforeAutospacing="0" w:after="0" w:afterAutospacing="0" w:line="240" w:lineRule="auto"/>
              <w:ind w:left="0" w:right="0"/>
              <w:rPr>
                <w:rFonts w:hint="default" w:ascii="等线" w:hAnsi="等线" w:eastAsia="等线" w:cs="Times New Roman"/>
                <w:b w:val="0"/>
                <w:bCs w:val="0"/>
                <w:sz w:val="21"/>
                <w:szCs w:val="21"/>
              </w:rPr>
            </w:pPr>
          </w:p>
        </w:tc>
        <w:tc>
          <w:tcPr>
            <w:tcW w:w="6400" w:type="dxa"/>
            <w:shd w:val="clear" w:color="auto" w:fill="FFFFFF"/>
            <w:tcMar>
              <w:top w:w="0" w:type="dxa"/>
              <w:left w:w="57" w:type="dxa"/>
              <w:bottom w:w="0" w:type="dxa"/>
              <w:right w:w="57" w:type="dxa"/>
            </w:tcMar>
            <w:vAlign w:val="center"/>
          </w:tcPr>
          <w:p w14:paraId="631D067C">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发生故障时可轻易修复,带来一定不便或经济损失</w:t>
            </w:r>
          </w:p>
        </w:tc>
        <w:tc>
          <w:tcPr>
            <w:tcW w:w="887" w:type="dxa"/>
            <w:shd w:val="clear" w:color="auto" w:fill="FFFFFF"/>
            <w:tcMar>
              <w:top w:w="0" w:type="dxa"/>
              <w:left w:w="57" w:type="dxa"/>
              <w:bottom w:w="0" w:type="dxa"/>
              <w:right w:w="57" w:type="dxa"/>
            </w:tcMar>
            <w:vAlign w:val="center"/>
          </w:tcPr>
          <w:p w14:paraId="09A0BE1D">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0</w:t>
            </w:r>
          </w:p>
        </w:tc>
      </w:tr>
      <w:tr w14:paraId="0DAE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557" w:type="dxa"/>
            <w:vMerge w:val="continue"/>
            <w:shd w:val="clear" w:color="auto" w:fill="FFFFFF"/>
            <w:tcMar>
              <w:top w:w="0" w:type="dxa"/>
              <w:left w:w="57" w:type="dxa"/>
              <w:bottom w:w="0" w:type="dxa"/>
              <w:right w:w="57" w:type="dxa"/>
            </w:tcMar>
            <w:vAlign w:val="center"/>
          </w:tcPr>
          <w:p w14:paraId="6C883494">
            <w:pPr>
              <w:keepNext w:val="0"/>
              <w:keepLines w:val="0"/>
              <w:suppressLineNumbers w:val="0"/>
              <w:wordWrap w:val="0"/>
              <w:autoSpaceDE w:val="0"/>
              <w:autoSpaceDN w:val="0"/>
              <w:adjustRightInd/>
              <w:spacing w:before="0" w:beforeAutospacing="0" w:after="0" w:afterAutospacing="0" w:line="240" w:lineRule="auto"/>
              <w:ind w:left="0" w:right="0"/>
              <w:rPr>
                <w:rFonts w:hint="default" w:ascii="等线" w:hAnsi="等线" w:eastAsia="等线" w:cs="Times New Roman"/>
                <w:b w:val="0"/>
                <w:bCs w:val="0"/>
                <w:sz w:val="21"/>
                <w:szCs w:val="21"/>
              </w:rPr>
            </w:pPr>
          </w:p>
        </w:tc>
        <w:tc>
          <w:tcPr>
            <w:tcW w:w="1625" w:type="dxa"/>
            <w:vMerge w:val="continue"/>
            <w:shd w:val="clear" w:color="auto" w:fill="FFFFFF"/>
            <w:tcMar>
              <w:top w:w="0" w:type="dxa"/>
              <w:left w:w="57" w:type="dxa"/>
              <w:bottom w:w="0" w:type="dxa"/>
              <w:right w:w="57" w:type="dxa"/>
            </w:tcMar>
            <w:vAlign w:val="center"/>
          </w:tcPr>
          <w:p w14:paraId="6B7983B3">
            <w:pPr>
              <w:keepNext w:val="0"/>
              <w:keepLines w:val="0"/>
              <w:suppressLineNumbers w:val="0"/>
              <w:wordWrap w:val="0"/>
              <w:autoSpaceDE w:val="0"/>
              <w:autoSpaceDN w:val="0"/>
              <w:adjustRightInd/>
              <w:spacing w:before="0" w:beforeAutospacing="0" w:after="0" w:afterAutospacing="0" w:line="240" w:lineRule="auto"/>
              <w:ind w:left="0" w:right="0"/>
              <w:rPr>
                <w:rFonts w:hint="default" w:ascii="等线" w:hAnsi="等线" w:eastAsia="等线" w:cs="Times New Roman"/>
                <w:b w:val="0"/>
                <w:bCs w:val="0"/>
                <w:sz w:val="21"/>
                <w:szCs w:val="21"/>
              </w:rPr>
            </w:pPr>
          </w:p>
        </w:tc>
        <w:tc>
          <w:tcPr>
            <w:tcW w:w="6400" w:type="dxa"/>
            <w:shd w:val="clear" w:color="auto" w:fill="FFFFFF"/>
            <w:tcMar>
              <w:top w:w="0" w:type="dxa"/>
              <w:left w:w="57" w:type="dxa"/>
              <w:bottom w:w="0" w:type="dxa"/>
              <w:right w:w="57" w:type="dxa"/>
            </w:tcMar>
            <w:vAlign w:val="center"/>
          </w:tcPr>
          <w:p w14:paraId="4B873D1A">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发生故障时很难修复,发生重大经济损失或有生命危害</w:t>
            </w:r>
          </w:p>
        </w:tc>
        <w:tc>
          <w:tcPr>
            <w:tcW w:w="887" w:type="dxa"/>
            <w:shd w:val="clear" w:color="auto" w:fill="FFFFFF"/>
            <w:tcMar>
              <w:top w:w="0" w:type="dxa"/>
              <w:left w:w="57" w:type="dxa"/>
              <w:bottom w:w="0" w:type="dxa"/>
              <w:right w:w="57" w:type="dxa"/>
            </w:tcMar>
            <w:vAlign w:val="center"/>
          </w:tcPr>
          <w:p w14:paraId="5FF84FF3">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w:t>
            </w:r>
          </w:p>
        </w:tc>
      </w:tr>
      <w:tr w14:paraId="6EB9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557" w:type="dxa"/>
            <w:vMerge w:val="restart"/>
            <w:shd w:val="clear" w:color="auto" w:fill="FFFFFF"/>
            <w:tcMar>
              <w:top w:w="0" w:type="dxa"/>
              <w:left w:w="57" w:type="dxa"/>
              <w:bottom w:w="0" w:type="dxa"/>
              <w:right w:w="57" w:type="dxa"/>
            </w:tcMar>
            <w:vAlign w:val="center"/>
          </w:tcPr>
          <w:p w14:paraId="64455429">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多重站点</w:t>
            </w:r>
          </w:p>
        </w:tc>
        <w:tc>
          <w:tcPr>
            <w:tcW w:w="1625" w:type="dxa"/>
            <w:vMerge w:val="restart"/>
            <w:shd w:val="clear" w:color="auto" w:fill="FFFFFF"/>
            <w:tcMar>
              <w:top w:w="0" w:type="dxa"/>
              <w:left w:w="57" w:type="dxa"/>
              <w:bottom w:w="0" w:type="dxa"/>
              <w:right w:w="57" w:type="dxa"/>
            </w:tcMar>
            <w:vAlign w:val="center"/>
          </w:tcPr>
          <w:p w14:paraId="405268EF">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指能够支持不同硬件和软件环境</w:t>
            </w:r>
          </w:p>
        </w:tc>
        <w:tc>
          <w:tcPr>
            <w:tcW w:w="6400" w:type="dxa"/>
            <w:shd w:val="clear" w:color="auto" w:fill="FFFFFF"/>
            <w:tcMar>
              <w:top w:w="0" w:type="dxa"/>
              <w:left w:w="57" w:type="dxa"/>
              <w:bottom w:w="0" w:type="dxa"/>
              <w:right w:w="57" w:type="dxa"/>
            </w:tcMar>
            <w:vAlign w:val="center"/>
          </w:tcPr>
          <w:p w14:paraId="2334677F">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在相同用途的硬件或软件环境下运行</w:t>
            </w:r>
          </w:p>
        </w:tc>
        <w:tc>
          <w:tcPr>
            <w:tcW w:w="887" w:type="dxa"/>
            <w:shd w:val="clear" w:color="auto" w:fill="FFFFFF"/>
            <w:tcMar>
              <w:top w:w="0" w:type="dxa"/>
              <w:left w:w="57" w:type="dxa"/>
              <w:bottom w:w="0" w:type="dxa"/>
              <w:right w:w="57" w:type="dxa"/>
            </w:tcMar>
            <w:vAlign w:val="center"/>
          </w:tcPr>
          <w:p w14:paraId="61FE30CA">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w:t>
            </w:r>
          </w:p>
        </w:tc>
      </w:tr>
      <w:tr w14:paraId="34DE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557" w:type="dxa"/>
            <w:vMerge w:val="continue"/>
            <w:shd w:val="clear" w:color="auto" w:fill="FFFFFF"/>
            <w:tcMar>
              <w:top w:w="0" w:type="dxa"/>
              <w:left w:w="57" w:type="dxa"/>
              <w:bottom w:w="0" w:type="dxa"/>
              <w:right w:w="57" w:type="dxa"/>
            </w:tcMar>
            <w:vAlign w:val="center"/>
          </w:tcPr>
          <w:p w14:paraId="5F6BCCD2">
            <w:pPr>
              <w:keepNext w:val="0"/>
              <w:keepLines w:val="0"/>
              <w:suppressLineNumbers w:val="0"/>
              <w:wordWrap w:val="0"/>
              <w:autoSpaceDE w:val="0"/>
              <w:autoSpaceDN w:val="0"/>
              <w:adjustRightInd/>
              <w:spacing w:before="0" w:beforeAutospacing="0" w:after="0" w:afterAutospacing="0" w:line="240" w:lineRule="auto"/>
              <w:ind w:left="0" w:right="0"/>
              <w:rPr>
                <w:rFonts w:hint="default" w:ascii="等线" w:hAnsi="等线" w:eastAsia="等线" w:cs="Times New Roman"/>
                <w:b w:val="0"/>
                <w:bCs w:val="0"/>
                <w:sz w:val="21"/>
                <w:szCs w:val="21"/>
              </w:rPr>
            </w:pPr>
          </w:p>
        </w:tc>
        <w:tc>
          <w:tcPr>
            <w:tcW w:w="1625" w:type="dxa"/>
            <w:vMerge w:val="continue"/>
            <w:shd w:val="clear" w:color="auto" w:fill="FFFFFF"/>
            <w:tcMar>
              <w:top w:w="0" w:type="dxa"/>
              <w:left w:w="57" w:type="dxa"/>
              <w:bottom w:w="0" w:type="dxa"/>
              <w:right w:w="57" w:type="dxa"/>
            </w:tcMar>
            <w:vAlign w:val="center"/>
          </w:tcPr>
          <w:p w14:paraId="555B2653">
            <w:pPr>
              <w:keepNext w:val="0"/>
              <w:keepLines w:val="0"/>
              <w:suppressLineNumbers w:val="0"/>
              <w:wordWrap w:val="0"/>
              <w:autoSpaceDE w:val="0"/>
              <w:autoSpaceDN w:val="0"/>
              <w:adjustRightInd/>
              <w:spacing w:before="0" w:beforeAutospacing="0" w:after="0" w:afterAutospacing="0" w:line="240" w:lineRule="auto"/>
              <w:ind w:left="0" w:right="0"/>
              <w:rPr>
                <w:rFonts w:hint="default" w:ascii="等线" w:hAnsi="等线" w:eastAsia="等线" w:cs="Times New Roman"/>
                <w:b w:val="0"/>
                <w:bCs w:val="0"/>
                <w:sz w:val="21"/>
                <w:szCs w:val="21"/>
              </w:rPr>
            </w:pPr>
          </w:p>
        </w:tc>
        <w:tc>
          <w:tcPr>
            <w:tcW w:w="6400" w:type="dxa"/>
            <w:shd w:val="clear" w:color="auto" w:fill="FFFFFF"/>
            <w:tcMar>
              <w:top w:w="0" w:type="dxa"/>
              <w:left w:w="57" w:type="dxa"/>
              <w:bottom w:w="0" w:type="dxa"/>
              <w:right w:w="57" w:type="dxa"/>
            </w:tcMar>
            <w:vAlign w:val="center"/>
          </w:tcPr>
          <w:p w14:paraId="404F2B33">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在用途类似的硬件或软件环境下运行</w:t>
            </w:r>
          </w:p>
        </w:tc>
        <w:tc>
          <w:tcPr>
            <w:tcW w:w="887" w:type="dxa"/>
            <w:shd w:val="clear" w:color="auto" w:fill="FFFFFF"/>
            <w:tcMar>
              <w:top w:w="0" w:type="dxa"/>
              <w:left w:w="57" w:type="dxa"/>
              <w:bottom w:w="0" w:type="dxa"/>
              <w:right w:w="57" w:type="dxa"/>
            </w:tcMar>
            <w:vAlign w:val="center"/>
          </w:tcPr>
          <w:p w14:paraId="1CC7DE37">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0</w:t>
            </w:r>
          </w:p>
        </w:tc>
      </w:tr>
      <w:tr w14:paraId="59F0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557" w:type="dxa"/>
            <w:vMerge w:val="continue"/>
            <w:shd w:val="clear" w:color="auto" w:fill="FFFFFF"/>
            <w:tcMar>
              <w:top w:w="0" w:type="dxa"/>
              <w:left w:w="57" w:type="dxa"/>
              <w:bottom w:w="0" w:type="dxa"/>
              <w:right w:w="57" w:type="dxa"/>
            </w:tcMar>
            <w:vAlign w:val="center"/>
          </w:tcPr>
          <w:p w14:paraId="674213FD">
            <w:pPr>
              <w:keepNext w:val="0"/>
              <w:keepLines w:val="0"/>
              <w:suppressLineNumbers w:val="0"/>
              <w:wordWrap w:val="0"/>
              <w:autoSpaceDE w:val="0"/>
              <w:autoSpaceDN w:val="0"/>
              <w:adjustRightInd/>
              <w:spacing w:before="0" w:beforeAutospacing="0" w:after="0" w:afterAutospacing="0" w:line="240" w:lineRule="auto"/>
              <w:ind w:left="0" w:right="0"/>
              <w:rPr>
                <w:rFonts w:hint="default" w:ascii="等线" w:hAnsi="等线" w:eastAsia="等线" w:cs="Times New Roman"/>
                <w:b w:val="0"/>
                <w:bCs w:val="0"/>
                <w:sz w:val="21"/>
                <w:szCs w:val="21"/>
              </w:rPr>
            </w:pPr>
          </w:p>
        </w:tc>
        <w:tc>
          <w:tcPr>
            <w:tcW w:w="1625" w:type="dxa"/>
            <w:vMerge w:val="continue"/>
            <w:shd w:val="clear" w:color="auto" w:fill="FFFFFF"/>
            <w:tcMar>
              <w:top w:w="0" w:type="dxa"/>
              <w:left w:w="57" w:type="dxa"/>
              <w:bottom w:w="0" w:type="dxa"/>
              <w:right w:w="57" w:type="dxa"/>
            </w:tcMar>
            <w:vAlign w:val="center"/>
          </w:tcPr>
          <w:p w14:paraId="7091368B">
            <w:pPr>
              <w:keepNext w:val="0"/>
              <w:keepLines w:val="0"/>
              <w:suppressLineNumbers w:val="0"/>
              <w:wordWrap w:val="0"/>
              <w:autoSpaceDE w:val="0"/>
              <w:autoSpaceDN w:val="0"/>
              <w:adjustRightInd/>
              <w:spacing w:before="0" w:beforeAutospacing="0" w:after="0" w:afterAutospacing="0" w:line="240" w:lineRule="auto"/>
              <w:ind w:left="0" w:right="0"/>
              <w:rPr>
                <w:rFonts w:hint="default" w:ascii="等线" w:hAnsi="等线" w:eastAsia="等线" w:cs="Times New Roman"/>
                <w:b w:val="0"/>
                <w:bCs w:val="0"/>
                <w:sz w:val="21"/>
                <w:szCs w:val="21"/>
              </w:rPr>
            </w:pPr>
          </w:p>
        </w:tc>
        <w:tc>
          <w:tcPr>
            <w:tcW w:w="6400" w:type="dxa"/>
            <w:shd w:val="clear" w:color="auto" w:fill="FFFFFF"/>
            <w:tcMar>
              <w:top w:w="0" w:type="dxa"/>
              <w:left w:w="57" w:type="dxa"/>
              <w:bottom w:w="0" w:type="dxa"/>
              <w:right w:w="57" w:type="dxa"/>
            </w:tcMar>
            <w:vAlign w:val="center"/>
          </w:tcPr>
          <w:p w14:paraId="17CDCC3D">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在不同用途的硬件或软件环境下运行</w:t>
            </w:r>
          </w:p>
        </w:tc>
        <w:tc>
          <w:tcPr>
            <w:tcW w:w="887" w:type="dxa"/>
            <w:shd w:val="clear" w:color="auto" w:fill="FFFFFF"/>
            <w:tcMar>
              <w:top w:w="0" w:type="dxa"/>
              <w:left w:w="57" w:type="dxa"/>
              <w:bottom w:w="0" w:type="dxa"/>
              <w:right w:w="57" w:type="dxa"/>
            </w:tcMar>
            <w:vAlign w:val="center"/>
          </w:tcPr>
          <w:p w14:paraId="059B5F92">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w:t>
            </w:r>
          </w:p>
        </w:tc>
      </w:tr>
      <w:tr w14:paraId="640E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411" w:hRule="atLeast"/>
          <w:jc w:val="center"/>
        </w:trPr>
        <w:tc>
          <w:tcPr>
            <w:tcW w:w="9469" w:type="dxa"/>
            <w:gridSpan w:val="4"/>
            <w:shd w:val="clear" w:color="auto" w:fill="FFFFFF"/>
            <w:tcMar>
              <w:top w:w="0" w:type="dxa"/>
              <w:left w:w="57" w:type="dxa"/>
              <w:bottom w:w="0" w:type="dxa"/>
              <w:right w:w="57" w:type="dxa"/>
            </w:tcMar>
            <w:vAlign w:val="center"/>
          </w:tcPr>
          <w:p w14:paraId="402D571B">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16"/>
                <w:szCs w:val="16"/>
                <w:vertAlign w:val="baseline"/>
              </w:rPr>
              <w:t>注：非功能性特征调整因子</w:t>
            </w:r>
            <w:r>
              <w:rPr>
                <w:rFonts w:hint="eastAsia" w:ascii="宋体" w:hAnsi="宋体" w:eastAsia="宋体" w:cs="宋体"/>
                <w:b w:val="0"/>
                <w:bCs w:val="0"/>
                <w:sz w:val="16"/>
                <w:szCs w:val="16"/>
                <w:vertAlign w:val="baseline"/>
                <w:lang w:val="en-US" w:eastAsia="zh-CN"/>
              </w:rPr>
              <w:t>（原质量要求调整因子）</w:t>
            </w:r>
            <w:r>
              <w:rPr>
                <w:rFonts w:hint="eastAsia" w:ascii="宋体" w:hAnsi="宋体" w:eastAsia="宋体" w:cs="宋体"/>
                <w:b w:val="0"/>
                <w:bCs w:val="0"/>
                <w:sz w:val="16"/>
                <w:szCs w:val="16"/>
                <w:vertAlign w:val="baseline"/>
              </w:rPr>
              <w:t>=</w:t>
            </w:r>
            <w:r>
              <w:rPr>
                <w:rFonts w:hint="eastAsia" w:ascii="宋体" w:hAnsi="宋体" w:eastAsia="宋体" w:cs="宋体"/>
                <w:b w:val="0"/>
                <w:bCs w:val="0"/>
                <w:sz w:val="16"/>
                <w:szCs w:val="16"/>
                <w:vertAlign w:val="baseline"/>
                <w:lang w:eastAsia="zh-CN"/>
              </w:rPr>
              <w:t>（</w:t>
            </w:r>
            <w:r>
              <w:rPr>
                <w:rFonts w:hint="eastAsia" w:ascii="宋体" w:hAnsi="宋体" w:eastAsia="宋体" w:cs="宋体"/>
                <w:b w:val="0"/>
                <w:bCs w:val="0"/>
                <w:sz w:val="16"/>
                <w:szCs w:val="16"/>
                <w:vertAlign w:val="baseline"/>
              </w:rPr>
              <w:t>分布式处理因子</w:t>
            </w:r>
            <w:r>
              <w:rPr>
                <w:rFonts w:hint="eastAsia" w:ascii="宋体" w:hAnsi="宋体" w:eastAsia="宋体" w:cs="宋体"/>
                <w:b w:val="0"/>
                <w:bCs w:val="0"/>
                <w:sz w:val="16"/>
                <w:szCs w:val="16"/>
                <w:vertAlign w:val="baseline"/>
                <w:lang w:val="en-US" w:eastAsia="zh-CN"/>
              </w:rPr>
              <w:t xml:space="preserve"> </w:t>
            </w:r>
            <w:r>
              <w:rPr>
                <w:rFonts w:hint="eastAsia" w:ascii="宋体" w:hAnsi="宋体" w:eastAsia="宋体" w:cs="宋体"/>
                <w:b w:val="0"/>
                <w:bCs w:val="0"/>
                <w:sz w:val="16"/>
                <w:szCs w:val="16"/>
                <w:vertAlign w:val="baseline"/>
              </w:rPr>
              <w:t>+</w:t>
            </w:r>
            <w:r>
              <w:rPr>
                <w:rFonts w:hint="eastAsia" w:ascii="宋体" w:hAnsi="宋体" w:eastAsia="宋体" w:cs="宋体"/>
                <w:b w:val="0"/>
                <w:bCs w:val="0"/>
                <w:sz w:val="16"/>
                <w:szCs w:val="16"/>
                <w:vertAlign w:val="baseline"/>
                <w:lang w:val="en-US" w:eastAsia="zh-CN"/>
              </w:rPr>
              <w:t xml:space="preserve"> </w:t>
            </w:r>
            <w:r>
              <w:rPr>
                <w:rFonts w:hint="eastAsia" w:ascii="宋体" w:hAnsi="宋体" w:eastAsia="宋体" w:cs="宋体"/>
                <w:b w:val="0"/>
                <w:bCs w:val="0"/>
                <w:sz w:val="16"/>
                <w:szCs w:val="16"/>
                <w:vertAlign w:val="baseline"/>
              </w:rPr>
              <w:t>性能因子</w:t>
            </w:r>
            <w:r>
              <w:rPr>
                <w:rFonts w:hint="eastAsia" w:ascii="宋体" w:hAnsi="宋体" w:eastAsia="宋体" w:cs="宋体"/>
                <w:b w:val="0"/>
                <w:bCs w:val="0"/>
                <w:sz w:val="16"/>
                <w:szCs w:val="16"/>
                <w:vertAlign w:val="baseline"/>
                <w:lang w:val="en-US" w:eastAsia="zh-CN"/>
              </w:rPr>
              <w:t xml:space="preserve"> </w:t>
            </w:r>
            <w:r>
              <w:rPr>
                <w:rFonts w:hint="eastAsia" w:ascii="宋体" w:hAnsi="宋体" w:eastAsia="宋体" w:cs="宋体"/>
                <w:b w:val="0"/>
                <w:bCs w:val="0"/>
                <w:sz w:val="16"/>
                <w:szCs w:val="16"/>
                <w:vertAlign w:val="baseline"/>
              </w:rPr>
              <w:t>+</w:t>
            </w:r>
            <w:r>
              <w:rPr>
                <w:rFonts w:hint="eastAsia" w:ascii="宋体" w:hAnsi="宋体" w:eastAsia="宋体" w:cs="宋体"/>
                <w:b w:val="0"/>
                <w:bCs w:val="0"/>
                <w:sz w:val="16"/>
                <w:szCs w:val="16"/>
                <w:vertAlign w:val="baseline"/>
                <w:lang w:val="en-US" w:eastAsia="zh-CN"/>
              </w:rPr>
              <w:t xml:space="preserve"> </w:t>
            </w:r>
            <w:r>
              <w:rPr>
                <w:rFonts w:hint="eastAsia" w:ascii="宋体" w:hAnsi="宋体" w:eastAsia="宋体" w:cs="宋体"/>
                <w:b w:val="0"/>
                <w:bCs w:val="0"/>
                <w:sz w:val="16"/>
                <w:szCs w:val="16"/>
                <w:vertAlign w:val="baseline"/>
              </w:rPr>
              <w:t>可靠性因子</w:t>
            </w:r>
            <w:r>
              <w:rPr>
                <w:rFonts w:hint="eastAsia" w:ascii="宋体" w:hAnsi="宋体" w:eastAsia="宋体" w:cs="宋体"/>
                <w:b w:val="0"/>
                <w:bCs w:val="0"/>
                <w:sz w:val="16"/>
                <w:szCs w:val="16"/>
                <w:vertAlign w:val="baseline"/>
                <w:lang w:val="en-US" w:eastAsia="zh-CN"/>
              </w:rPr>
              <w:t xml:space="preserve"> </w:t>
            </w:r>
            <w:r>
              <w:rPr>
                <w:rFonts w:hint="eastAsia" w:ascii="宋体" w:hAnsi="宋体" w:eastAsia="宋体" w:cs="宋体"/>
                <w:b w:val="0"/>
                <w:bCs w:val="0"/>
                <w:sz w:val="16"/>
                <w:szCs w:val="16"/>
                <w:vertAlign w:val="baseline"/>
              </w:rPr>
              <w:t>+</w:t>
            </w:r>
            <w:r>
              <w:rPr>
                <w:rFonts w:hint="eastAsia" w:ascii="宋体" w:hAnsi="宋体" w:eastAsia="宋体" w:cs="宋体"/>
                <w:b w:val="0"/>
                <w:bCs w:val="0"/>
                <w:sz w:val="16"/>
                <w:szCs w:val="16"/>
                <w:vertAlign w:val="baseline"/>
                <w:lang w:val="en-US" w:eastAsia="zh-CN"/>
              </w:rPr>
              <w:t xml:space="preserve"> </w:t>
            </w:r>
            <w:r>
              <w:rPr>
                <w:rFonts w:hint="eastAsia" w:ascii="宋体" w:hAnsi="宋体" w:eastAsia="宋体" w:cs="宋体"/>
                <w:b w:val="0"/>
                <w:bCs w:val="0"/>
                <w:sz w:val="16"/>
                <w:szCs w:val="16"/>
                <w:vertAlign w:val="baseline"/>
              </w:rPr>
              <w:t>多重站点因子</w:t>
            </w:r>
            <w:r>
              <w:rPr>
                <w:rFonts w:hint="eastAsia" w:ascii="宋体" w:hAnsi="宋体" w:eastAsia="宋体" w:cs="宋体"/>
                <w:b w:val="0"/>
                <w:bCs w:val="0"/>
                <w:sz w:val="16"/>
                <w:szCs w:val="16"/>
                <w:vertAlign w:val="baseline"/>
                <w:lang w:eastAsia="zh-CN"/>
              </w:rPr>
              <w:t>）</w:t>
            </w:r>
            <w:r>
              <w:rPr>
                <w:rFonts w:hint="eastAsia" w:ascii="宋体" w:hAnsi="宋体" w:eastAsia="宋体" w:cs="宋体"/>
                <w:b w:val="0"/>
                <w:bCs w:val="0"/>
                <w:sz w:val="16"/>
                <w:szCs w:val="16"/>
                <w:vertAlign w:val="baseline"/>
              </w:rPr>
              <w:t>×</w:t>
            </w:r>
            <w:r>
              <w:rPr>
                <w:rFonts w:hint="eastAsia" w:ascii="宋体" w:hAnsi="宋体" w:eastAsia="宋体" w:cs="宋体"/>
                <w:b w:val="0"/>
                <w:bCs w:val="0"/>
                <w:sz w:val="16"/>
                <w:szCs w:val="16"/>
                <w:vertAlign w:val="baseline"/>
                <w:lang w:val="en-US" w:eastAsia="zh-CN"/>
              </w:rPr>
              <w:t xml:space="preserve"> </w:t>
            </w:r>
            <w:r>
              <w:rPr>
                <w:rFonts w:hint="eastAsia" w:ascii="宋体" w:hAnsi="宋体" w:eastAsia="宋体" w:cs="宋体"/>
                <w:b w:val="0"/>
                <w:bCs w:val="0"/>
                <w:sz w:val="16"/>
                <w:szCs w:val="16"/>
                <w:vertAlign w:val="baseline"/>
              </w:rPr>
              <w:t>0.025</w:t>
            </w:r>
            <w:r>
              <w:rPr>
                <w:rFonts w:hint="eastAsia" w:ascii="宋体" w:hAnsi="宋体" w:eastAsia="宋体" w:cs="宋体"/>
                <w:b w:val="0"/>
                <w:bCs w:val="0"/>
                <w:sz w:val="16"/>
                <w:szCs w:val="16"/>
                <w:vertAlign w:val="baseline"/>
                <w:lang w:val="en-US" w:eastAsia="zh-CN"/>
              </w:rPr>
              <w:t xml:space="preserve"> </w:t>
            </w:r>
            <w:r>
              <w:rPr>
                <w:rFonts w:hint="eastAsia" w:ascii="宋体" w:hAnsi="宋体" w:eastAsia="宋体" w:cs="宋体"/>
                <w:b w:val="0"/>
                <w:bCs w:val="0"/>
                <w:sz w:val="16"/>
                <w:szCs w:val="16"/>
                <w:vertAlign w:val="baseline"/>
              </w:rPr>
              <w:t>+</w:t>
            </w:r>
            <w:r>
              <w:rPr>
                <w:rFonts w:hint="eastAsia" w:ascii="宋体" w:hAnsi="宋体" w:eastAsia="宋体" w:cs="宋体"/>
                <w:b w:val="0"/>
                <w:bCs w:val="0"/>
                <w:sz w:val="16"/>
                <w:szCs w:val="16"/>
                <w:vertAlign w:val="baseline"/>
                <w:lang w:val="en-US" w:eastAsia="zh-CN"/>
              </w:rPr>
              <w:t xml:space="preserve"> </w:t>
            </w:r>
            <w:r>
              <w:rPr>
                <w:rFonts w:hint="eastAsia" w:ascii="宋体" w:hAnsi="宋体" w:eastAsia="宋体" w:cs="宋体"/>
                <w:b w:val="0"/>
                <w:bCs w:val="0"/>
                <w:sz w:val="16"/>
                <w:szCs w:val="16"/>
                <w:vertAlign w:val="baseline"/>
              </w:rPr>
              <w:t>1</w:t>
            </w:r>
          </w:p>
        </w:tc>
      </w:tr>
    </w:tbl>
    <w:p w14:paraId="60F04F7C">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开发语言/平台因子参数表</w:t>
      </w:r>
    </w:p>
    <w:p w14:paraId="01C76B5A">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开发语言因子由软件开发程序逻辑的复杂性、实现难度等因素决定，参考取值见表A.5。</w:t>
      </w:r>
    </w:p>
    <w:p w14:paraId="5F44FD59">
      <w:pPr>
        <w:numPr>
          <w:ilvl w:val="1"/>
          <w:numId w:val="5"/>
        </w:numPr>
        <w:bidi w:val="0"/>
        <w:adjustRightInd w:val="0"/>
        <w:snapToGrid w:val="0"/>
        <w:spacing w:before="50" w:beforeLines="50" w:after="50" w:afterLines="50"/>
        <w:ind w:firstLine="420"/>
        <w:jc w:val="center"/>
        <w:textAlignment w:val="baseline"/>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开发语言因子参数表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8248"/>
        <w:gridCol w:w="1220"/>
      </w:tblGrid>
      <w:tr w14:paraId="2C18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8249" w:type="dxa"/>
            <w:shd w:val="clear" w:color="auto" w:fill="FFFFFF"/>
            <w:tcMar>
              <w:top w:w="0" w:type="dxa"/>
              <w:left w:w="57" w:type="dxa"/>
              <w:bottom w:w="0" w:type="dxa"/>
              <w:right w:w="57" w:type="dxa"/>
            </w:tcMar>
            <w:vAlign w:val="center"/>
          </w:tcPr>
          <w:p w14:paraId="04808A04">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开发语言</w:t>
            </w:r>
          </w:p>
        </w:tc>
        <w:tc>
          <w:tcPr>
            <w:tcW w:w="1220" w:type="dxa"/>
            <w:shd w:val="clear" w:color="auto" w:fill="FFFFFF"/>
            <w:tcMar>
              <w:top w:w="0" w:type="dxa"/>
              <w:left w:w="57" w:type="dxa"/>
              <w:bottom w:w="0" w:type="dxa"/>
              <w:right w:w="57" w:type="dxa"/>
            </w:tcMar>
            <w:vAlign w:val="center"/>
          </w:tcPr>
          <w:p w14:paraId="6D968285">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因子取值</w:t>
            </w:r>
          </w:p>
        </w:tc>
      </w:tr>
      <w:tr w14:paraId="2D38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8249" w:type="dxa"/>
            <w:shd w:val="clear" w:color="auto" w:fill="FFFFFF"/>
            <w:tcMar>
              <w:top w:w="0" w:type="dxa"/>
              <w:left w:w="57" w:type="dxa"/>
              <w:bottom w:w="0" w:type="dxa"/>
              <w:right w:w="57" w:type="dxa"/>
            </w:tcMar>
            <w:vAlign w:val="center"/>
          </w:tcPr>
          <w:p w14:paraId="08A212C5">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C及其他同级别语言/平台</w:t>
            </w:r>
          </w:p>
        </w:tc>
        <w:tc>
          <w:tcPr>
            <w:tcW w:w="1220" w:type="dxa"/>
            <w:shd w:val="clear" w:color="auto" w:fill="FFFFFF"/>
            <w:tcMar>
              <w:top w:w="0" w:type="dxa"/>
              <w:left w:w="57" w:type="dxa"/>
              <w:bottom w:w="0" w:type="dxa"/>
              <w:right w:w="57" w:type="dxa"/>
            </w:tcMar>
            <w:vAlign w:val="center"/>
          </w:tcPr>
          <w:p w14:paraId="55F71C93">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w:t>
            </w:r>
            <w:r>
              <w:rPr>
                <w:rFonts w:hint="eastAsia" w:ascii="宋体" w:hAnsi="宋体" w:eastAsia="宋体" w:cs="宋体"/>
                <w:b w:val="0"/>
                <w:bCs w:val="0"/>
                <w:sz w:val="21"/>
                <w:szCs w:val="21"/>
                <w:vertAlign w:val="baseline"/>
                <w:lang w:val="en-US" w:eastAsia="zh-CN"/>
              </w:rPr>
              <w:t>2</w:t>
            </w:r>
          </w:p>
        </w:tc>
      </w:tr>
      <w:tr w14:paraId="1D97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8249" w:type="dxa"/>
            <w:shd w:val="clear" w:color="auto" w:fill="FFFFFF"/>
            <w:tcMar>
              <w:top w:w="0" w:type="dxa"/>
              <w:left w:w="57" w:type="dxa"/>
              <w:bottom w:w="0" w:type="dxa"/>
              <w:right w:w="57" w:type="dxa"/>
            </w:tcMar>
            <w:vAlign w:val="center"/>
          </w:tcPr>
          <w:p w14:paraId="77D4E46C">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J</w:t>
            </w:r>
            <w:r>
              <w:rPr>
                <w:rFonts w:hint="eastAsia" w:ascii="宋体" w:hAnsi="宋体" w:eastAsia="宋体" w:cs="宋体"/>
                <w:b w:val="0"/>
                <w:bCs w:val="0"/>
                <w:sz w:val="21"/>
                <w:szCs w:val="21"/>
                <w:vertAlign w:val="baseline"/>
                <w:lang w:val="en-US" w:eastAsia="zh-CN"/>
              </w:rPr>
              <w:t>AVA</w:t>
            </w:r>
            <w:r>
              <w:rPr>
                <w:rFonts w:hint="eastAsia" w:ascii="宋体" w:hAnsi="宋体" w:eastAsia="宋体" w:cs="宋体"/>
                <w:b w:val="0"/>
                <w:bCs w:val="0"/>
                <w:sz w:val="21"/>
                <w:szCs w:val="21"/>
                <w:vertAlign w:val="baseline"/>
              </w:rPr>
              <w:t>、C++、C#及其他同级别语言/平台</w:t>
            </w:r>
          </w:p>
        </w:tc>
        <w:tc>
          <w:tcPr>
            <w:tcW w:w="1220" w:type="dxa"/>
            <w:shd w:val="clear" w:color="auto" w:fill="FFFFFF"/>
            <w:tcMar>
              <w:top w:w="0" w:type="dxa"/>
              <w:left w:w="57" w:type="dxa"/>
              <w:bottom w:w="0" w:type="dxa"/>
              <w:right w:w="57" w:type="dxa"/>
            </w:tcMar>
            <w:vAlign w:val="center"/>
          </w:tcPr>
          <w:p w14:paraId="66DBDDED">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1.0</w:t>
            </w:r>
          </w:p>
        </w:tc>
      </w:tr>
      <w:tr w14:paraId="1B87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8249" w:type="dxa"/>
            <w:shd w:val="clear" w:color="auto" w:fill="FFFFFF"/>
            <w:tcMar>
              <w:top w:w="0" w:type="dxa"/>
              <w:left w:w="57" w:type="dxa"/>
              <w:bottom w:w="0" w:type="dxa"/>
              <w:right w:w="57" w:type="dxa"/>
            </w:tcMar>
            <w:vAlign w:val="center"/>
          </w:tcPr>
          <w:p w14:paraId="7ED78362">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PowerBuilder、ASP、Python及其它同级别语言/平台</w:t>
            </w:r>
          </w:p>
        </w:tc>
        <w:tc>
          <w:tcPr>
            <w:tcW w:w="1220" w:type="dxa"/>
            <w:shd w:val="clear" w:color="auto" w:fill="FFFFFF"/>
            <w:tcMar>
              <w:top w:w="0" w:type="dxa"/>
              <w:left w:w="57" w:type="dxa"/>
              <w:bottom w:w="0" w:type="dxa"/>
              <w:right w:w="57" w:type="dxa"/>
            </w:tcMar>
            <w:vAlign w:val="center"/>
          </w:tcPr>
          <w:p w14:paraId="6555BA42">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0.8</w:t>
            </w:r>
          </w:p>
        </w:tc>
      </w:tr>
    </w:tbl>
    <w:p w14:paraId="6ABADB96">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开发团队背景因子参数表</w:t>
      </w:r>
    </w:p>
    <w:p w14:paraId="394E320E">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开发团队背景因子由开发团队的技术水平决定，参考取值见表A.6。</w:t>
      </w:r>
    </w:p>
    <w:p w14:paraId="58964ED4">
      <w:pPr>
        <w:numPr>
          <w:ilvl w:val="1"/>
          <w:numId w:val="5"/>
        </w:numPr>
        <w:bidi w:val="0"/>
        <w:adjustRightInd w:val="0"/>
        <w:snapToGrid w:val="0"/>
        <w:spacing w:before="50" w:beforeLines="50" w:after="50" w:afterLines="50"/>
        <w:ind w:firstLine="420"/>
        <w:jc w:val="center"/>
        <w:textAlignment w:val="baseline"/>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开发团队背景因子参数表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1454"/>
        <w:gridCol w:w="6799"/>
        <w:gridCol w:w="1215"/>
      </w:tblGrid>
      <w:tr w14:paraId="52F8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1454" w:type="dxa"/>
            <w:shd w:val="clear" w:color="auto" w:fill="FFFFFF"/>
            <w:tcMar>
              <w:top w:w="0" w:type="dxa"/>
              <w:left w:w="57" w:type="dxa"/>
              <w:bottom w:w="0" w:type="dxa"/>
              <w:right w:w="57" w:type="dxa"/>
            </w:tcMar>
            <w:vAlign w:val="center"/>
          </w:tcPr>
          <w:p w14:paraId="121C8799">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调整因子</w:t>
            </w:r>
          </w:p>
        </w:tc>
        <w:tc>
          <w:tcPr>
            <w:tcW w:w="6800" w:type="dxa"/>
            <w:shd w:val="clear" w:color="auto" w:fill="FFFFFF"/>
            <w:tcMar>
              <w:top w:w="0" w:type="dxa"/>
              <w:left w:w="57" w:type="dxa"/>
              <w:bottom w:w="0" w:type="dxa"/>
              <w:right w:w="57" w:type="dxa"/>
            </w:tcMar>
            <w:vAlign w:val="center"/>
          </w:tcPr>
          <w:p w14:paraId="5B48F4E2">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开发团队背景</w:t>
            </w:r>
          </w:p>
        </w:tc>
        <w:tc>
          <w:tcPr>
            <w:tcW w:w="1215" w:type="dxa"/>
            <w:shd w:val="clear" w:color="auto" w:fill="FFFFFF"/>
            <w:tcMar>
              <w:top w:w="0" w:type="dxa"/>
              <w:left w:w="57" w:type="dxa"/>
              <w:bottom w:w="0" w:type="dxa"/>
              <w:right w:w="57" w:type="dxa"/>
            </w:tcMar>
            <w:vAlign w:val="center"/>
          </w:tcPr>
          <w:p w14:paraId="346E6C1D">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影响度</w:t>
            </w:r>
          </w:p>
        </w:tc>
      </w:tr>
      <w:tr w14:paraId="6A89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1454" w:type="dxa"/>
            <w:vMerge w:val="restart"/>
            <w:shd w:val="clear" w:color="auto" w:fill="FFFFFF"/>
            <w:tcMar>
              <w:top w:w="0" w:type="dxa"/>
              <w:left w:w="57" w:type="dxa"/>
              <w:bottom w:w="0" w:type="dxa"/>
              <w:right w:w="57" w:type="dxa"/>
            </w:tcMar>
            <w:vAlign w:val="center"/>
          </w:tcPr>
          <w:p w14:paraId="30879765">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同类行业及项目的以往经验</w:t>
            </w:r>
          </w:p>
        </w:tc>
        <w:tc>
          <w:tcPr>
            <w:tcW w:w="6800" w:type="dxa"/>
            <w:shd w:val="clear" w:color="auto" w:fill="FFFFFF"/>
            <w:tcMar>
              <w:top w:w="0" w:type="dxa"/>
              <w:left w:w="57" w:type="dxa"/>
              <w:bottom w:w="0" w:type="dxa"/>
              <w:right w:w="57" w:type="dxa"/>
            </w:tcMar>
            <w:vAlign w:val="center"/>
          </w:tcPr>
          <w:p w14:paraId="6B00E4F2">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为本行业开发过类似的项目</w:t>
            </w:r>
          </w:p>
        </w:tc>
        <w:tc>
          <w:tcPr>
            <w:tcW w:w="1215" w:type="dxa"/>
            <w:shd w:val="clear" w:color="auto" w:fill="FFFFFF"/>
            <w:tcMar>
              <w:top w:w="0" w:type="dxa"/>
              <w:left w:w="57" w:type="dxa"/>
              <w:bottom w:w="0" w:type="dxa"/>
              <w:right w:w="57" w:type="dxa"/>
            </w:tcMar>
            <w:vAlign w:val="center"/>
          </w:tcPr>
          <w:p w14:paraId="66E21A00">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0.8</w:t>
            </w:r>
          </w:p>
        </w:tc>
      </w:tr>
      <w:tr w14:paraId="3D80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1454" w:type="dxa"/>
            <w:vMerge w:val="continue"/>
            <w:shd w:val="clear" w:color="auto" w:fill="FFFFFF"/>
            <w:tcMar>
              <w:top w:w="0" w:type="dxa"/>
              <w:left w:w="57" w:type="dxa"/>
              <w:bottom w:w="0" w:type="dxa"/>
              <w:right w:w="57" w:type="dxa"/>
            </w:tcMar>
            <w:vAlign w:val="center"/>
          </w:tcPr>
          <w:p w14:paraId="2EAECD7D">
            <w:pPr>
              <w:keepNext w:val="0"/>
              <w:keepLines w:val="0"/>
              <w:suppressLineNumbers w:val="0"/>
              <w:wordWrap w:val="0"/>
              <w:autoSpaceDE w:val="0"/>
              <w:autoSpaceDN w:val="0"/>
              <w:adjustRightInd/>
              <w:spacing w:before="0" w:beforeAutospacing="0" w:after="0" w:afterAutospacing="0" w:line="240" w:lineRule="auto"/>
              <w:ind w:left="0" w:right="0"/>
              <w:rPr>
                <w:rFonts w:hint="default" w:ascii="等线" w:hAnsi="等线" w:eastAsia="等线" w:cs="Times New Roman"/>
                <w:b w:val="0"/>
                <w:bCs w:val="0"/>
                <w:sz w:val="21"/>
                <w:szCs w:val="21"/>
              </w:rPr>
            </w:pPr>
          </w:p>
        </w:tc>
        <w:tc>
          <w:tcPr>
            <w:tcW w:w="6800" w:type="dxa"/>
            <w:shd w:val="clear" w:color="auto" w:fill="FFFFFF"/>
            <w:tcMar>
              <w:top w:w="0" w:type="dxa"/>
              <w:left w:w="57" w:type="dxa"/>
              <w:bottom w:w="0" w:type="dxa"/>
              <w:right w:w="57" w:type="dxa"/>
            </w:tcMar>
            <w:vAlign w:val="center"/>
          </w:tcPr>
          <w:p w14:paraId="13824516">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为其他行业开发过类似的项目</w:t>
            </w:r>
            <w:r>
              <w:rPr>
                <w:rFonts w:hint="eastAsia" w:ascii="宋体" w:hAnsi="宋体" w:eastAsia="宋体" w:cs="宋体"/>
                <w:b w:val="0"/>
                <w:bCs w:val="0"/>
                <w:sz w:val="21"/>
                <w:szCs w:val="21"/>
                <w:vertAlign w:val="baseline"/>
                <w:lang w:eastAsia="zh-CN"/>
              </w:rPr>
              <w:t>，</w:t>
            </w:r>
            <w:r>
              <w:rPr>
                <w:rFonts w:hint="eastAsia" w:ascii="宋体" w:hAnsi="宋体" w:eastAsia="宋体" w:cs="宋体"/>
                <w:b w:val="0"/>
                <w:bCs w:val="0"/>
                <w:sz w:val="21"/>
                <w:szCs w:val="21"/>
                <w:vertAlign w:val="baseline"/>
              </w:rPr>
              <w:t>或为本行业开发过不同但相关的项目</w:t>
            </w:r>
          </w:p>
        </w:tc>
        <w:tc>
          <w:tcPr>
            <w:tcW w:w="1215" w:type="dxa"/>
            <w:shd w:val="clear" w:color="auto" w:fill="FFFFFF"/>
            <w:tcMar>
              <w:top w:w="0" w:type="dxa"/>
              <w:left w:w="57" w:type="dxa"/>
              <w:bottom w:w="0" w:type="dxa"/>
              <w:right w:w="57" w:type="dxa"/>
            </w:tcMar>
            <w:vAlign w:val="center"/>
          </w:tcPr>
          <w:p w14:paraId="5DB264A8">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1.0</w:t>
            </w:r>
          </w:p>
        </w:tc>
      </w:tr>
      <w:tr w14:paraId="779C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1454" w:type="dxa"/>
            <w:vMerge w:val="continue"/>
            <w:shd w:val="clear" w:color="auto" w:fill="FFFFFF"/>
            <w:tcMar>
              <w:top w:w="0" w:type="dxa"/>
              <w:left w:w="57" w:type="dxa"/>
              <w:bottom w:w="0" w:type="dxa"/>
              <w:right w:w="57" w:type="dxa"/>
            </w:tcMar>
            <w:vAlign w:val="center"/>
          </w:tcPr>
          <w:p w14:paraId="502F22BD">
            <w:pPr>
              <w:keepNext w:val="0"/>
              <w:keepLines w:val="0"/>
              <w:suppressLineNumbers w:val="0"/>
              <w:wordWrap w:val="0"/>
              <w:autoSpaceDE w:val="0"/>
              <w:autoSpaceDN w:val="0"/>
              <w:adjustRightInd/>
              <w:spacing w:before="0" w:beforeAutospacing="0" w:after="0" w:afterAutospacing="0" w:line="240" w:lineRule="auto"/>
              <w:ind w:left="0" w:right="0"/>
              <w:rPr>
                <w:rFonts w:hint="default" w:ascii="等线" w:hAnsi="等线" w:eastAsia="等线" w:cs="Times New Roman"/>
                <w:b w:val="0"/>
                <w:bCs w:val="0"/>
                <w:sz w:val="21"/>
                <w:szCs w:val="21"/>
              </w:rPr>
            </w:pPr>
          </w:p>
        </w:tc>
        <w:tc>
          <w:tcPr>
            <w:tcW w:w="6800" w:type="dxa"/>
            <w:shd w:val="clear" w:color="auto" w:fill="FFFFFF"/>
            <w:tcMar>
              <w:top w:w="0" w:type="dxa"/>
              <w:left w:w="57" w:type="dxa"/>
              <w:bottom w:w="0" w:type="dxa"/>
              <w:right w:w="57" w:type="dxa"/>
            </w:tcMar>
            <w:vAlign w:val="center"/>
          </w:tcPr>
          <w:p w14:paraId="243EED2C">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没有同类项目的背景</w:t>
            </w:r>
          </w:p>
        </w:tc>
        <w:tc>
          <w:tcPr>
            <w:tcW w:w="1215" w:type="dxa"/>
            <w:shd w:val="clear" w:color="auto" w:fill="FFFFFF"/>
            <w:tcMar>
              <w:top w:w="0" w:type="dxa"/>
              <w:left w:w="57" w:type="dxa"/>
              <w:bottom w:w="0" w:type="dxa"/>
              <w:right w:w="57" w:type="dxa"/>
            </w:tcMar>
            <w:vAlign w:val="center"/>
          </w:tcPr>
          <w:p w14:paraId="3B34F5F1">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1.2</w:t>
            </w:r>
          </w:p>
        </w:tc>
      </w:tr>
    </w:tbl>
    <w:p w14:paraId="0A5B802E">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电子政务生产率基准数据表</w:t>
      </w:r>
    </w:p>
    <w:p w14:paraId="4D384017">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电子政务生产率基准数据参数见表A.7。                                  单位：人时/功能点</w:t>
      </w:r>
    </w:p>
    <w:p w14:paraId="7836DB83">
      <w:pPr>
        <w:numPr>
          <w:ilvl w:val="1"/>
          <w:numId w:val="5"/>
        </w:numPr>
        <w:bidi w:val="0"/>
        <w:adjustRightInd w:val="0"/>
        <w:snapToGrid w:val="0"/>
        <w:spacing w:before="50" w:beforeLines="50" w:after="50" w:afterLines="50"/>
        <w:ind w:firstLine="420"/>
        <w:jc w:val="center"/>
        <w:textAlignment w:val="baseline"/>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电子政务生产率基准数据表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1886"/>
        <w:gridCol w:w="1887"/>
        <w:gridCol w:w="1887"/>
        <w:gridCol w:w="1887"/>
        <w:gridCol w:w="1921"/>
      </w:tblGrid>
      <w:tr w14:paraId="325A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1887" w:type="dxa"/>
            <w:shd w:val="clear" w:color="auto" w:fill="FFFFFF"/>
            <w:tcMar>
              <w:top w:w="0" w:type="dxa"/>
              <w:left w:w="57" w:type="dxa"/>
              <w:bottom w:w="0" w:type="dxa"/>
              <w:right w:w="57" w:type="dxa"/>
            </w:tcMar>
            <w:vAlign w:val="center"/>
          </w:tcPr>
          <w:p w14:paraId="118A8A31">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P10</w:t>
            </w:r>
          </w:p>
        </w:tc>
        <w:tc>
          <w:tcPr>
            <w:tcW w:w="1887" w:type="dxa"/>
            <w:shd w:val="clear" w:color="auto" w:fill="FFFFFF"/>
            <w:tcMar>
              <w:top w:w="0" w:type="dxa"/>
              <w:left w:w="57" w:type="dxa"/>
              <w:bottom w:w="0" w:type="dxa"/>
              <w:right w:w="57" w:type="dxa"/>
            </w:tcMar>
            <w:vAlign w:val="center"/>
          </w:tcPr>
          <w:p w14:paraId="400FD87B">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P25</w:t>
            </w:r>
          </w:p>
        </w:tc>
        <w:tc>
          <w:tcPr>
            <w:tcW w:w="1887" w:type="dxa"/>
            <w:shd w:val="clear" w:color="auto" w:fill="FFFFFF"/>
            <w:tcMar>
              <w:top w:w="0" w:type="dxa"/>
              <w:left w:w="57" w:type="dxa"/>
              <w:bottom w:w="0" w:type="dxa"/>
              <w:right w:w="57" w:type="dxa"/>
            </w:tcMar>
            <w:vAlign w:val="center"/>
          </w:tcPr>
          <w:p w14:paraId="067F554A">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P50</w:t>
            </w:r>
          </w:p>
        </w:tc>
        <w:tc>
          <w:tcPr>
            <w:tcW w:w="1887" w:type="dxa"/>
            <w:shd w:val="clear" w:color="auto" w:fill="FFFFFF"/>
            <w:tcMar>
              <w:top w:w="0" w:type="dxa"/>
              <w:left w:w="57" w:type="dxa"/>
              <w:bottom w:w="0" w:type="dxa"/>
              <w:right w:w="57" w:type="dxa"/>
            </w:tcMar>
            <w:vAlign w:val="center"/>
          </w:tcPr>
          <w:p w14:paraId="59341B10">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P75</w:t>
            </w:r>
          </w:p>
        </w:tc>
        <w:tc>
          <w:tcPr>
            <w:tcW w:w="1921" w:type="dxa"/>
            <w:shd w:val="clear" w:color="auto" w:fill="FFFFFF"/>
            <w:tcMar>
              <w:top w:w="0" w:type="dxa"/>
              <w:left w:w="57" w:type="dxa"/>
              <w:bottom w:w="0" w:type="dxa"/>
              <w:right w:w="57" w:type="dxa"/>
            </w:tcMar>
            <w:vAlign w:val="center"/>
          </w:tcPr>
          <w:p w14:paraId="627B457F">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P90</w:t>
            </w:r>
          </w:p>
        </w:tc>
      </w:tr>
      <w:tr w14:paraId="0492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1887" w:type="dxa"/>
            <w:shd w:val="clear" w:color="auto" w:fill="FFFFFF"/>
            <w:tcMar>
              <w:top w:w="0" w:type="dxa"/>
              <w:left w:w="57" w:type="dxa"/>
              <w:bottom w:w="0" w:type="dxa"/>
              <w:right w:w="57" w:type="dxa"/>
            </w:tcMar>
            <w:vAlign w:val="center"/>
          </w:tcPr>
          <w:p w14:paraId="0AB9E069">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2.</w:t>
            </w:r>
            <w:r>
              <w:rPr>
                <w:rFonts w:hint="default" w:ascii="宋体" w:hAnsi="宋体" w:eastAsia="宋体" w:cs="宋体"/>
                <w:b w:val="0"/>
                <w:bCs w:val="0"/>
                <w:sz w:val="21"/>
                <w:szCs w:val="21"/>
                <w:vertAlign w:val="baseline"/>
                <w:lang w:val="en-US"/>
              </w:rPr>
              <w:t>0</w:t>
            </w:r>
            <w:r>
              <w:rPr>
                <w:rFonts w:hint="eastAsia" w:ascii="宋体" w:hAnsi="宋体" w:eastAsia="宋体" w:cs="宋体"/>
                <w:b w:val="0"/>
                <w:bCs w:val="0"/>
                <w:sz w:val="21"/>
                <w:szCs w:val="21"/>
                <w:vertAlign w:val="baseline"/>
                <w:lang w:val="en-US" w:eastAsia="zh-CN"/>
              </w:rPr>
              <w:t>5</w:t>
            </w:r>
          </w:p>
        </w:tc>
        <w:tc>
          <w:tcPr>
            <w:tcW w:w="1887" w:type="dxa"/>
            <w:shd w:val="clear" w:color="auto" w:fill="FFFFFF"/>
            <w:tcMar>
              <w:top w:w="0" w:type="dxa"/>
              <w:left w:w="57" w:type="dxa"/>
              <w:bottom w:w="0" w:type="dxa"/>
              <w:right w:w="57" w:type="dxa"/>
            </w:tcMar>
            <w:vAlign w:val="center"/>
          </w:tcPr>
          <w:p w14:paraId="0F896DEE">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2.97</w:t>
            </w:r>
          </w:p>
        </w:tc>
        <w:tc>
          <w:tcPr>
            <w:tcW w:w="1887" w:type="dxa"/>
            <w:shd w:val="clear" w:color="auto" w:fill="FFFFFF"/>
            <w:tcMar>
              <w:top w:w="0" w:type="dxa"/>
              <w:left w:w="57" w:type="dxa"/>
              <w:bottom w:w="0" w:type="dxa"/>
              <w:right w:w="57" w:type="dxa"/>
            </w:tcMar>
            <w:vAlign w:val="center"/>
          </w:tcPr>
          <w:p w14:paraId="0B9EEFD4">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6.</w:t>
            </w:r>
            <w:r>
              <w:rPr>
                <w:rFonts w:hint="eastAsia" w:ascii="宋体" w:hAnsi="宋体" w:eastAsia="宋体" w:cs="宋体"/>
                <w:b w:val="0"/>
                <w:bCs w:val="0"/>
                <w:sz w:val="21"/>
                <w:szCs w:val="21"/>
                <w:vertAlign w:val="baseline"/>
                <w:lang w:val="en-US" w:eastAsia="zh-CN"/>
              </w:rPr>
              <w:t>54</w:t>
            </w:r>
          </w:p>
        </w:tc>
        <w:tc>
          <w:tcPr>
            <w:tcW w:w="1887" w:type="dxa"/>
            <w:shd w:val="clear" w:color="auto" w:fill="FFFFFF"/>
            <w:tcMar>
              <w:top w:w="0" w:type="dxa"/>
              <w:left w:w="57" w:type="dxa"/>
              <w:bottom w:w="0" w:type="dxa"/>
              <w:right w:w="57" w:type="dxa"/>
            </w:tcMar>
            <w:vAlign w:val="center"/>
          </w:tcPr>
          <w:p w14:paraId="4B5A3D1B">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w:t>
            </w:r>
            <w:r>
              <w:rPr>
                <w:rFonts w:hint="default" w:ascii="宋体" w:hAnsi="宋体" w:eastAsia="宋体" w:cs="宋体"/>
                <w:b w:val="0"/>
                <w:bCs w:val="0"/>
                <w:sz w:val="21"/>
                <w:szCs w:val="21"/>
                <w:vertAlign w:val="baseline"/>
                <w:lang w:val="en-US"/>
              </w:rPr>
              <w:t>1</w:t>
            </w:r>
            <w:r>
              <w:rPr>
                <w:rFonts w:hint="eastAsia" w:ascii="宋体" w:hAnsi="宋体" w:eastAsia="宋体" w:cs="宋体"/>
                <w:b w:val="0"/>
                <w:bCs w:val="0"/>
                <w:sz w:val="21"/>
                <w:szCs w:val="21"/>
                <w:vertAlign w:val="baseline"/>
              </w:rPr>
              <w:t>.</w:t>
            </w:r>
            <w:r>
              <w:rPr>
                <w:rFonts w:hint="eastAsia" w:ascii="宋体" w:hAnsi="宋体" w:eastAsia="宋体" w:cs="宋体"/>
                <w:b w:val="0"/>
                <w:bCs w:val="0"/>
                <w:sz w:val="21"/>
                <w:szCs w:val="21"/>
                <w:vertAlign w:val="baseline"/>
                <w:lang w:val="en-US" w:eastAsia="zh-CN"/>
              </w:rPr>
              <w:t>09</w:t>
            </w:r>
          </w:p>
        </w:tc>
        <w:tc>
          <w:tcPr>
            <w:tcW w:w="1921" w:type="dxa"/>
            <w:shd w:val="clear" w:color="auto" w:fill="FFFFFF"/>
            <w:tcMar>
              <w:top w:w="0" w:type="dxa"/>
              <w:left w:w="57" w:type="dxa"/>
              <w:bottom w:w="0" w:type="dxa"/>
              <w:right w:w="57" w:type="dxa"/>
            </w:tcMar>
            <w:vAlign w:val="center"/>
          </w:tcPr>
          <w:p w14:paraId="120BFE56">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w:t>
            </w:r>
            <w:r>
              <w:rPr>
                <w:rFonts w:hint="default" w:ascii="宋体" w:hAnsi="宋体" w:eastAsia="宋体" w:cs="宋体"/>
                <w:b w:val="0"/>
                <w:bCs w:val="0"/>
                <w:sz w:val="21"/>
                <w:szCs w:val="21"/>
                <w:vertAlign w:val="baseline"/>
                <w:lang w:val="en-US"/>
              </w:rPr>
              <w:t>5.4</w:t>
            </w:r>
            <w:r>
              <w:rPr>
                <w:rFonts w:hint="eastAsia" w:ascii="宋体" w:hAnsi="宋体" w:eastAsia="宋体" w:cs="宋体"/>
                <w:b w:val="0"/>
                <w:bCs w:val="0"/>
                <w:sz w:val="21"/>
                <w:szCs w:val="21"/>
                <w:vertAlign w:val="baseline"/>
                <w:lang w:val="en-US" w:eastAsia="zh-CN"/>
              </w:rPr>
              <w:t>6</w:t>
            </w:r>
          </w:p>
        </w:tc>
      </w:tr>
      <w:tr w14:paraId="6F79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718" w:hRule="atLeast"/>
          <w:jc w:val="center"/>
        </w:trPr>
        <w:tc>
          <w:tcPr>
            <w:tcW w:w="9469" w:type="dxa"/>
            <w:gridSpan w:val="5"/>
            <w:shd w:val="clear" w:color="auto" w:fill="FFFFFF"/>
            <w:tcMar>
              <w:top w:w="0" w:type="dxa"/>
              <w:left w:w="57" w:type="dxa"/>
              <w:bottom w:w="0" w:type="dxa"/>
              <w:right w:w="57" w:type="dxa"/>
            </w:tcMar>
            <w:vAlign w:val="bottom"/>
          </w:tcPr>
          <w:p w14:paraId="308B65E3">
            <w:pPr>
              <w:keepNext w:val="0"/>
              <w:keepLines w:val="0"/>
              <w:suppressLineNumbers w:val="0"/>
              <w:wordWrap w:val="0"/>
              <w:autoSpaceDE w:val="0"/>
              <w:autoSpaceDN w:val="0"/>
              <w:adjustRightInd/>
              <w:snapToGrid w:val="0"/>
              <w:spacing w:before="0" w:beforeAutospacing="0" w:after="0" w:afterAutospacing="0" w:line="360" w:lineRule="auto"/>
              <w:ind w:left="0" w:right="0"/>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16"/>
                <w:szCs w:val="16"/>
                <w:vertAlign w:val="baseline"/>
              </w:rPr>
              <w:t>注：表格中生产率基准数据是基于中国软件行业基准数据</w:t>
            </w:r>
            <w:r>
              <w:rPr>
                <w:rFonts w:hint="eastAsia" w:ascii="宋体" w:hAnsi="宋体" w:eastAsia="宋体" w:cs="宋体"/>
                <w:b w:val="0"/>
                <w:bCs w:val="0"/>
                <w:sz w:val="16"/>
                <w:szCs w:val="16"/>
                <w:vertAlign w:val="baseline"/>
                <w:lang w:eastAsia="zh-CN"/>
              </w:rPr>
              <w:t>（</w:t>
            </w:r>
            <w:r>
              <w:rPr>
                <w:rFonts w:hint="eastAsia" w:ascii="宋体" w:hAnsi="宋体" w:eastAsia="宋体" w:cs="宋体"/>
                <w:b w:val="0"/>
                <w:bCs w:val="0"/>
                <w:sz w:val="16"/>
                <w:szCs w:val="16"/>
                <w:vertAlign w:val="baseline"/>
              </w:rPr>
              <w:t>CSBMK®-202</w:t>
            </w:r>
            <w:r>
              <w:rPr>
                <w:rFonts w:hint="eastAsia" w:ascii="宋体" w:hAnsi="宋体" w:eastAsia="宋体" w:cs="宋体"/>
                <w:b w:val="0"/>
                <w:bCs w:val="0"/>
                <w:sz w:val="16"/>
                <w:szCs w:val="16"/>
                <w:vertAlign w:val="baseline"/>
                <w:lang w:val="en-US" w:eastAsia="zh-CN"/>
              </w:rPr>
              <w:t>4</w:t>
            </w:r>
            <w:r>
              <w:rPr>
                <w:rFonts w:hint="eastAsia" w:ascii="宋体" w:hAnsi="宋体" w:eastAsia="宋体" w:cs="宋体"/>
                <w:b w:val="0"/>
                <w:bCs w:val="0"/>
                <w:sz w:val="16"/>
                <w:szCs w:val="16"/>
                <w:vertAlign w:val="baseline"/>
              </w:rPr>
              <w:t>10</w:t>
            </w:r>
            <w:r>
              <w:rPr>
                <w:rFonts w:hint="eastAsia" w:ascii="宋体" w:hAnsi="宋体" w:eastAsia="宋体" w:cs="宋体"/>
                <w:b w:val="0"/>
                <w:bCs w:val="0"/>
                <w:sz w:val="16"/>
                <w:szCs w:val="16"/>
                <w:vertAlign w:val="baseline"/>
                <w:lang w:eastAsia="zh-CN"/>
              </w:rPr>
              <w:t>）</w:t>
            </w:r>
            <w:r>
              <w:rPr>
                <w:rFonts w:hint="eastAsia" w:ascii="宋体" w:hAnsi="宋体" w:eastAsia="宋体" w:cs="宋体"/>
                <w:b w:val="0"/>
                <w:bCs w:val="0"/>
                <w:sz w:val="16"/>
                <w:szCs w:val="16"/>
                <w:vertAlign w:val="baseline"/>
              </w:rPr>
              <w:t>的数据库，随着行业基准数据的变化而变化。生产率基准数据通常使用P50的取值测算工作量、成本的最有可能值，使用P50的正负20%分别测算上下限。</w:t>
            </w:r>
          </w:p>
        </w:tc>
      </w:tr>
    </w:tbl>
    <w:p w14:paraId="34469D2C">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软件开发工作量分布表</w:t>
      </w:r>
    </w:p>
    <w:p w14:paraId="630AA9B1">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软件开发工作量分布参数见表A.8。</w:t>
      </w:r>
    </w:p>
    <w:p w14:paraId="13E444BD">
      <w:pPr>
        <w:numPr>
          <w:ilvl w:val="1"/>
          <w:numId w:val="5"/>
        </w:numPr>
        <w:bidi w:val="0"/>
        <w:adjustRightInd w:val="0"/>
        <w:snapToGrid w:val="0"/>
        <w:spacing w:before="50" w:beforeLines="50" w:after="50" w:afterLines="50"/>
        <w:ind w:firstLine="420"/>
        <w:jc w:val="center"/>
        <w:textAlignment w:val="baseline"/>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软件开发工作量分布表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1892"/>
        <w:gridCol w:w="1894"/>
        <w:gridCol w:w="1894"/>
        <w:gridCol w:w="1894"/>
        <w:gridCol w:w="1894"/>
      </w:tblGrid>
      <w:tr w14:paraId="4E67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1893" w:type="dxa"/>
            <w:shd w:val="clear" w:color="auto" w:fill="FFFFFF"/>
            <w:tcMar>
              <w:top w:w="0" w:type="dxa"/>
              <w:left w:w="57" w:type="dxa"/>
              <w:bottom w:w="0" w:type="dxa"/>
              <w:right w:w="57" w:type="dxa"/>
            </w:tcMar>
            <w:vAlign w:val="center"/>
          </w:tcPr>
          <w:p w14:paraId="17EA6371">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需求</w:t>
            </w:r>
          </w:p>
        </w:tc>
        <w:tc>
          <w:tcPr>
            <w:tcW w:w="1894" w:type="dxa"/>
            <w:shd w:val="clear" w:color="auto" w:fill="FFFFFF"/>
            <w:tcMar>
              <w:top w:w="0" w:type="dxa"/>
              <w:left w:w="57" w:type="dxa"/>
              <w:bottom w:w="0" w:type="dxa"/>
              <w:right w:w="57" w:type="dxa"/>
            </w:tcMar>
            <w:vAlign w:val="center"/>
          </w:tcPr>
          <w:p w14:paraId="53AA5500">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设计</w:t>
            </w:r>
          </w:p>
        </w:tc>
        <w:tc>
          <w:tcPr>
            <w:tcW w:w="1894" w:type="dxa"/>
            <w:shd w:val="clear" w:color="auto" w:fill="FFFFFF"/>
            <w:tcMar>
              <w:top w:w="0" w:type="dxa"/>
              <w:left w:w="57" w:type="dxa"/>
              <w:bottom w:w="0" w:type="dxa"/>
              <w:right w:w="57" w:type="dxa"/>
            </w:tcMar>
            <w:vAlign w:val="center"/>
          </w:tcPr>
          <w:p w14:paraId="18D1D3F5">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构建</w:t>
            </w:r>
          </w:p>
        </w:tc>
        <w:tc>
          <w:tcPr>
            <w:tcW w:w="1894" w:type="dxa"/>
            <w:shd w:val="clear" w:color="auto" w:fill="FFFFFF"/>
            <w:tcMar>
              <w:top w:w="0" w:type="dxa"/>
              <w:left w:w="57" w:type="dxa"/>
              <w:bottom w:w="0" w:type="dxa"/>
              <w:right w:w="57" w:type="dxa"/>
            </w:tcMar>
            <w:vAlign w:val="center"/>
          </w:tcPr>
          <w:p w14:paraId="523C504B">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测试</w:t>
            </w:r>
          </w:p>
        </w:tc>
        <w:tc>
          <w:tcPr>
            <w:tcW w:w="1894" w:type="dxa"/>
            <w:shd w:val="clear" w:color="auto" w:fill="FFFFFF"/>
            <w:tcMar>
              <w:top w:w="0" w:type="dxa"/>
              <w:left w:w="57" w:type="dxa"/>
              <w:bottom w:w="0" w:type="dxa"/>
              <w:right w:w="57" w:type="dxa"/>
            </w:tcMar>
            <w:vAlign w:val="center"/>
          </w:tcPr>
          <w:p w14:paraId="261B413E">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rPr>
              <w:t>实施</w:t>
            </w:r>
          </w:p>
        </w:tc>
      </w:tr>
      <w:tr w14:paraId="22C9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1893" w:type="dxa"/>
            <w:shd w:val="clear" w:color="auto" w:fill="FFFFFF"/>
            <w:tcMar>
              <w:top w:w="0" w:type="dxa"/>
              <w:left w:w="57" w:type="dxa"/>
              <w:bottom w:w="0" w:type="dxa"/>
              <w:right w:w="57" w:type="dxa"/>
            </w:tcMar>
            <w:vAlign w:val="center"/>
          </w:tcPr>
          <w:p w14:paraId="1945C3C6">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13.</w:t>
            </w:r>
            <w:r>
              <w:rPr>
                <w:rFonts w:hint="eastAsia" w:ascii="宋体" w:hAnsi="宋体" w:eastAsia="宋体" w:cs="宋体"/>
                <w:b w:val="0"/>
                <w:bCs w:val="0"/>
                <w:sz w:val="21"/>
                <w:szCs w:val="21"/>
                <w:vertAlign w:val="baseline"/>
                <w:lang w:val="en-US" w:eastAsia="zh-CN"/>
              </w:rPr>
              <w:t>97</w:t>
            </w:r>
            <w:r>
              <w:rPr>
                <w:rFonts w:hint="eastAsia" w:ascii="宋体" w:hAnsi="宋体" w:eastAsia="宋体" w:cs="宋体"/>
                <w:b w:val="0"/>
                <w:bCs w:val="0"/>
                <w:sz w:val="21"/>
                <w:szCs w:val="21"/>
                <w:vertAlign w:val="baseline"/>
              </w:rPr>
              <w:t>%</w:t>
            </w:r>
          </w:p>
        </w:tc>
        <w:tc>
          <w:tcPr>
            <w:tcW w:w="1894" w:type="dxa"/>
            <w:shd w:val="clear" w:color="auto" w:fill="FFFFFF"/>
            <w:tcMar>
              <w:top w:w="0" w:type="dxa"/>
              <w:left w:w="57" w:type="dxa"/>
              <w:bottom w:w="0" w:type="dxa"/>
              <w:right w:w="57" w:type="dxa"/>
            </w:tcMar>
            <w:vAlign w:val="center"/>
          </w:tcPr>
          <w:p w14:paraId="7AE98F7D">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12.6</w:t>
            </w:r>
            <w:r>
              <w:rPr>
                <w:rFonts w:hint="eastAsia" w:ascii="宋体" w:hAnsi="宋体" w:eastAsia="宋体" w:cs="宋体"/>
                <w:b w:val="0"/>
                <w:bCs w:val="0"/>
                <w:sz w:val="21"/>
                <w:szCs w:val="21"/>
                <w:vertAlign w:val="baseline"/>
                <w:lang w:val="en-US" w:eastAsia="zh-CN"/>
              </w:rPr>
              <w:t>2</w:t>
            </w:r>
            <w:r>
              <w:rPr>
                <w:rFonts w:hint="eastAsia" w:ascii="宋体" w:hAnsi="宋体" w:eastAsia="宋体" w:cs="宋体"/>
                <w:b w:val="0"/>
                <w:bCs w:val="0"/>
                <w:sz w:val="21"/>
                <w:szCs w:val="21"/>
                <w:vertAlign w:val="baseline"/>
              </w:rPr>
              <w:t>%</w:t>
            </w:r>
          </w:p>
        </w:tc>
        <w:tc>
          <w:tcPr>
            <w:tcW w:w="1894" w:type="dxa"/>
            <w:shd w:val="clear" w:color="auto" w:fill="FFFFFF"/>
            <w:tcMar>
              <w:top w:w="0" w:type="dxa"/>
              <w:left w:w="57" w:type="dxa"/>
              <w:bottom w:w="0" w:type="dxa"/>
              <w:right w:w="57" w:type="dxa"/>
            </w:tcMar>
            <w:vAlign w:val="center"/>
          </w:tcPr>
          <w:p w14:paraId="181444FC">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4</w:t>
            </w:r>
            <w:r>
              <w:rPr>
                <w:rFonts w:hint="eastAsia" w:ascii="宋体" w:hAnsi="宋体" w:eastAsia="宋体" w:cs="宋体"/>
                <w:b w:val="0"/>
                <w:bCs w:val="0"/>
                <w:sz w:val="21"/>
                <w:szCs w:val="21"/>
                <w:vertAlign w:val="baseline"/>
                <w:lang w:val="en-US" w:eastAsia="zh-CN"/>
              </w:rPr>
              <w:t>0</w:t>
            </w:r>
            <w:r>
              <w:rPr>
                <w:rFonts w:hint="eastAsia" w:ascii="宋体" w:hAnsi="宋体" w:eastAsia="宋体" w:cs="宋体"/>
                <w:b w:val="0"/>
                <w:bCs w:val="0"/>
                <w:sz w:val="21"/>
                <w:szCs w:val="21"/>
                <w:vertAlign w:val="baseline"/>
              </w:rPr>
              <w:t>.4</w:t>
            </w:r>
            <w:r>
              <w:rPr>
                <w:rFonts w:hint="eastAsia" w:ascii="宋体" w:hAnsi="宋体" w:eastAsia="宋体" w:cs="宋体"/>
                <w:b w:val="0"/>
                <w:bCs w:val="0"/>
                <w:sz w:val="21"/>
                <w:szCs w:val="21"/>
                <w:vertAlign w:val="baseline"/>
                <w:lang w:val="en-US" w:eastAsia="zh-CN"/>
              </w:rPr>
              <w:t>7</w:t>
            </w:r>
            <w:r>
              <w:rPr>
                <w:rFonts w:hint="eastAsia" w:ascii="宋体" w:hAnsi="宋体" w:eastAsia="宋体" w:cs="宋体"/>
                <w:b w:val="0"/>
                <w:bCs w:val="0"/>
                <w:sz w:val="21"/>
                <w:szCs w:val="21"/>
                <w:vertAlign w:val="baseline"/>
              </w:rPr>
              <w:t>%</w:t>
            </w:r>
          </w:p>
        </w:tc>
        <w:tc>
          <w:tcPr>
            <w:tcW w:w="1894" w:type="dxa"/>
            <w:shd w:val="clear" w:color="auto" w:fill="FFFFFF"/>
            <w:tcMar>
              <w:top w:w="0" w:type="dxa"/>
              <w:left w:w="57" w:type="dxa"/>
              <w:bottom w:w="0" w:type="dxa"/>
              <w:right w:w="57" w:type="dxa"/>
            </w:tcMar>
            <w:vAlign w:val="center"/>
          </w:tcPr>
          <w:p w14:paraId="5289A9EF">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22.</w:t>
            </w:r>
            <w:r>
              <w:rPr>
                <w:rFonts w:hint="eastAsia" w:ascii="宋体" w:hAnsi="宋体" w:eastAsia="宋体" w:cs="宋体"/>
                <w:b w:val="0"/>
                <w:bCs w:val="0"/>
                <w:sz w:val="21"/>
                <w:szCs w:val="21"/>
                <w:vertAlign w:val="baseline"/>
                <w:lang w:val="en-US" w:eastAsia="zh-CN"/>
              </w:rPr>
              <w:t>69</w:t>
            </w:r>
            <w:r>
              <w:rPr>
                <w:rFonts w:hint="eastAsia" w:ascii="宋体" w:hAnsi="宋体" w:eastAsia="宋体" w:cs="宋体"/>
                <w:b w:val="0"/>
                <w:bCs w:val="0"/>
                <w:sz w:val="21"/>
                <w:szCs w:val="21"/>
                <w:vertAlign w:val="baseline"/>
              </w:rPr>
              <w:t>%</w:t>
            </w:r>
          </w:p>
        </w:tc>
        <w:tc>
          <w:tcPr>
            <w:tcW w:w="1894" w:type="dxa"/>
            <w:shd w:val="clear" w:color="auto" w:fill="FFFFFF"/>
            <w:tcMar>
              <w:top w:w="0" w:type="dxa"/>
              <w:left w:w="57" w:type="dxa"/>
              <w:bottom w:w="0" w:type="dxa"/>
              <w:right w:w="57" w:type="dxa"/>
            </w:tcMar>
            <w:vAlign w:val="center"/>
          </w:tcPr>
          <w:p w14:paraId="708BF479">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rPr>
              <w:t>10.</w:t>
            </w:r>
            <w:r>
              <w:rPr>
                <w:rFonts w:hint="eastAsia" w:ascii="宋体" w:hAnsi="宋体" w:eastAsia="宋体" w:cs="宋体"/>
                <w:b w:val="0"/>
                <w:bCs w:val="0"/>
                <w:sz w:val="21"/>
                <w:szCs w:val="21"/>
                <w:vertAlign w:val="baseline"/>
                <w:lang w:val="en-US" w:eastAsia="zh-CN"/>
              </w:rPr>
              <w:t>25</w:t>
            </w:r>
            <w:r>
              <w:rPr>
                <w:rFonts w:hint="eastAsia" w:ascii="宋体" w:hAnsi="宋体" w:eastAsia="宋体" w:cs="宋体"/>
                <w:b w:val="0"/>
                <w:bCs w:val="0"/>
                <w:sz w:val="21"/>
                <w:szCs w:val="21"/>
                <w:vertAlign w:val="baseline"/>
              </w:rPr>
              <w:t>%</w:t>
            </w:r>
          </w:p>
        </w:tc>
      </w:tr>
      <w:tr w14:paraId="0EA3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448" w:hRule="atLeast"/>
          <w:jc w:val="center"/>
        </w:trPr>
        <w:tc>
          <w:tcPr>
            <w:tcW w:w="9469" w:type="dxa"/>
            <w:gridSpan w:val="5"/>
            <w:shd w:val="clear" w:color="auto" w:fill="FFFFFF"/>
            <w:tcMar>
              <w:top w:w="0" w:type="dxa"/>
              <w:left w:w="57" w:type="dxa"/>
              <w:bottom w:w="0" w:type="dxa"/>
              <w:right w:w="57" w:type="dxa"/>
            </w:tcMar>
            <w:vAlign w:val="center"/>
          </w:tcPr>
          <w:p w14:paraId="145B1B51">
            <w:pPr>
              <w:keepNext w:val="0"/>
              <w:keepLines w:val="0"/>
              <w:suppressLineNumbers w:val="0"/>
              <w:wordWrap w:val="0"/>
              <w:autoSpaceDE w:val="0"/>
              <w:autoSpaceDN w:val="0"/>
              <w:adjustRightInd/>
              <w:snapToGrid w:val="0"/>
              <w:spacing w:before="0" w:beforeAutospacing="0" w:after="0" w:afterAutospacing="0" w:line="240" w:lineRule="auto"/>
              <w:ind w:left="0" w:right="0"/>
              <w:jc w:val="both"/>
              <w:rPr>
                <w:rFonts w:hint="eastAsia" w:ascii="宋体" w:hAnsi="宋体" w:eastAsia="宋体" w:cs="宋体"/>
                <w:b w:val="0"/>
                <w:bCs w:val="0"/>
                <w:sz w:val="21"/>
                <w:szCs w:val="21"/>
                <w:vertAlign w:val="baseline"/>
              </w:rPr>
            </w:pPr>
            <w:r>
              <w:rPr>
                <w:rFonts w:hint="eastAsia" w:ascii="宋体" w:hAnsi="宋体" w:eastAsia="宋体" w:cs="宋体"/>
                <w:b w:val="0"/>
                <w:bCs w:val="0"/>
                <w:sz w:val="16"/>
                <w:szCs w:val="16"/>
                <w:vertAlign w:val="baseline"/>
              </w:rPr>
              <w:t>注：表格中</w:t>
            </w:r>
            <w:r>
              <w:rPr>
                <w:rFonts w:hint="eastAsia" w:ascii="宋体" w:hAnsi="宋体" w:eastAsia="宋体" w:cs="宋体"/>
                <w:b w:val="0"/>
                <w:bCs w:val="0"/>
                <w:sz w:val="16"/>
                <w:szCs w:val="16"/>
                <w:vertAlign w:val="baseline"/>
                <w:lang w:val="en-US" w:eastAsia="zh-CN"/>
              </w:rPr>
              <w:t>软件开发工作量</w:t>
            </w:r>
            <w:r>
              <w:rPr>
                <w:rFonts w:hint="eastAsia" w:ascii="宋体" w:hAnsi="宋体" w:eastAsia="宋体" w:cs="宋体"/>
                <w:b w:val="0"/>
                <w:bCs w:val="0"/>
                <w:sz w:val="16"/>
                <w:szCs w:val="16"/>
                <w:vertAlign w:val="baseline"/>
              </w:rPr>
              <w:t>是基于中国软件行业基准数据</w:t>
            </w:r>
            <w:r>
              <w:rPr>
                <w:rFonts w:hint="eastAsia" w:ascii="宋体" w:hAnsi="宋体" w:eastAsia="宋体" w:cs="宋体"/>
                <w:b w:val="0"/>
                <w:bCs w:val="0"/>
                <w:sz w:val="16"/>
                <w:szCs w:val="16"/>
                <w:vertAlign w:val="baseline"/>
                <w:lang w:eastAsia="zh-CN"/>
              </w:rPr>
              <w:t>（</w:t>
            </w:r>
            <w:r>
              <w:rPr>
                <w:rFonts w:hint="eastAsia" w:ascii="宋体" w:hAnsi="宋体" w:eastAsia="宋体" w:cs="宋体"/>
                <w:b w:val="0"/>
                <w:bCs w:val="0"/>
                <w:sz w:val="16"/>
                <w:szCs w:val="16"/>
                <w:vertAlign w:val="baseline"/>
              </w:rPr>
              <w:t>CSBMK®-202410</w:t>
            </w:r>
            <w:r>
              <w:rPr>
                <w:rFonts w:hint="eastAsia" w:ascii="宋体" w:hAnsi="宋体" w:eastAsia="宋体" w:cs="宋体"/>
                <w:b w:val="0"/>
                <w:bCs w:val="0"/>
                <w:sz w:val="16"/>
                <w:szCs w:val="16"/>
                <w:vertAlign w:val="baseline"/>
                <w:lang w:eastAsia="zh-CN"/>
              </w:rPr>
              <w:t>）</w:t>
            </w:r>
            <w:r>
              <w:rPr>
                <w:rFonts w:hint="eastAsia" w:ascii="宋体" w:hAnsi="宋体" w:eastAsia="宋体" w:cs="宋体"/>
                <w:b w:val="0"/>
                <w:bCs w:val="0"/>
                <w:sz w:val="16"/>
                <w:szCs w:val="16"/>
                <w:vertAlign w:val="baseline"/>
              </w:rPr>
              <w:t>的数据库，随着行业基准数据的变化而变化。</w:t>
            </w:r>
          </w:p>
        </w:tc>
      </w:tr>
    </w:tbl>
    <w:p w14:paraId="256C4F6C">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业务数据迁移工作量表</w:t>
      </w:r>
    </w:p>
    <w:p w14:paraId="7FC8F087">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业务数据迁移工作量参数见表A.9。</w:t>
      </w:r>
    </w:p>
    <w:p w14:paraId="0046D8DB">
      <w:pPr>
        <w:numPr>
          <w:ilvl w:val="1"/>
          <w:numId w:val="5"/>
        </w:numPr>
        <w:bidi w:val="0"/>
        <w:adjustRightInd w:val="0"/>
        <w:snapToGrid w:val="0"/>
        <w:spacing w:before="50" w:beforeLines="50" w:after="50" w:afterLines="50"/>
        <w:ind w:firstLine="420"/>
        <w:jc w:val="center"/>
        <w:textAlignment w:val="baseline"/>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业务数据迁移工作量表</w:t>
      </w:r>
    </w:p>
    <w:tbl>
      <w:tblPr>
        <w:tblStyle w:val="28"/>
        <w:tblW w:w="46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1926"/>
        <w:gridCol w:w="1132"/>
        <w:gridCol w:w="1417"/>
        <w:gridCol w:w="1417"/>
        <w:gridCol w:w="1417"/>
        <w:gridCol w:w="1417"/>
      </w:tblGrid>
      <w:tr w14:paraId="2BF8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283" w:hRule="atLeast"/>
          <w:jc w:val="center"/>
        </w:trPr>
        <w:tc>
          <w:tcPr>
            <w:tcW w:w="1927" w:type="dxa"/>
            <w:shd w:val="clear" w:color="auto" w:fill="FFFFFF"/>
            <w:tcMar>
              <w:top w:w="0" w:type="dxa"/>
              <w:left w:w="57" w:type="dxa"/>
              <w:bottom w:w="0" w:type="dxa"/>
              <w:right w:w="57" w:type="dxa"/>
            </w:tcMar>
            <w:vAlign w:val="center"/>
          </w:tcPr>
          <w:p w14:paraId="55423BA9">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color w:val="000000"/>
                <w:sz w:val="22"/>
                <w:szCs w:val="28"/>
                <w:vertAlign w:val="baseline"/>
                <w:lang w:val="en-US" w:eastAsia="zh-CN"/>
              </w:rPr>
            </w:pPr>
            <w:r>
              <w:rPr>
                <w:rFonts w:hint="eastAsia" w:ascii="黑体" w:hAnsi="黑体" w:eastAsia="黑体" w:cs="黑体"/>
                <w:b w:val="0"/>
                <w:bCs w:val="0"/>
                <w:color w:val="000000"/>
                <w:sz w:val="20"/>
                <w:szCs w:val="20"/>
                <w:vertAlign w:val="baseline"/>
              </w:rPr>
              <w:t>难度依据</w:t>
            </w:r>
            <w:r>
              <w:rPr>
                <w:rFonts w:hint="eastAsia" w:ascii="黑体" w:hAnsi="黑体" w:eastAsia="黑体" w:cs="黑体"/>
                <w:b w:val="0"/>
                <w:bCs w:val="0"/>
                <w:color w:val="000000"/>
                <w:sz w:val="20"/>
                <w:szCs w:val="20"/>
                <w:vertAlign w:val="baseline"/>
                <w:lang w:val="en-US" w:eastAsia="zh-CN"/>
              </w:rPr>
              <w:t>项</w:t>
            </w:r>
          </w:p>
        </w:tc>
        <w:tc>
          <w:tcPr>
            <w:tcW w:w="1132" w:type="dxa"/>
            <w:shd w:val="clear" w:color="auto" w:fill="FFFFFF"/>
            <w:tcMar>
              <w:top w:w="0" w:type="dxa"/>
              <w:left w:w="57" w:type="dxa"/>
              <w:bottom w:w="0" w:type="dxa"/>
              <w:right w:w="57" w:type="dxa"/>
            </w:tcMar>
            <w:vAlign w:val="center"/>
          </w:tcPr>
          <w:p w14:paraId="604BF5C0">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color w:val="000000"/>
                <w:sz w:val="22"/>
                <w:szCs w:val="28"/>
                <w:vertAlign w:val="baseline"/>
                <w:lang w:val="en-US" w:eastAsia="zh-CN"/>
              </w:rPr>
            </w:pPr>
            <w:r>
              <w:rPr>
                <w:rFonts w:hint="eastAsia" w:ascii="黑体" w:hAnsi="黑体" w:eastAsia="黑体" w:cs="黑体"/>
                <w:b w:val="0"/>
                <w:bCs w:val="0"/>
                <w:color w:val="000000"/>
                <w:sz w:val="20"/>
                <w:szCs w:val="20"/>
                <w:vertAlign w:val="baseline"/>
                <w:lang w:val="en-US" w:eastAsia="zh-CN"/>
              </w:rPr>
              <w:t>1</w:t>
            </w:r>
            <w:r>
              <w:rPr>
                <w:rFonts w:hint="eastAsia" w:ascii="黑体" w:hAnsi="黑体" w:eastAsia="黑体" w:cs="黑体"/>
                <w:b w:val="0"/>
                <w:bCs w:val="0"/>
                <w:color w:val="000000"/>
                <w:sz w:val="20"/>
                <w:szCs w:val="20"/>
                <w:vertAlign w:val="baseline"/>
              </w:rPr>
              <w:t>级</w:t>
            </w:r>
          </w:p>
        </w:tc>
        <w:tc>
          <w:tcPr>
            <w:tcW w:w="1417" w:type="dxa"/>
            <w:shd w:val="clear" w:color="auto" w:fill="FFFFFF"/>
            <w:tcMar>
              <w:top w:w="0" w:type="dxa"/>
              <w:left w:w="57" w:type="dxa"/>
              <w:bottom w:w="0" w:type="dxa"/>
              <w:right w:w="57" w:type="dxa"/>
            </w:tcMar>
            <w:vAlign w:val="center"/>
          </w:tcPr>
          <w:p w14:paraId="58CD541A">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color w:val="000000"/>
                <w:sz w:val="22"/>
                <w:szCs w:val="28"/>
                <w:vertAlign w:val="baseline"/>
                <w:lang w:val="en-US" w:eastAsia="zh-CN"/>
              </w:rPr>
            </w:pPr>
            <w:r>
              <w:rPr>
                <w:rFonts w:hint="eastAsia" w:ascii="黑体" w:hAnsi="黑体" w:eastAsia="黑体" w:cs="黑体"/>
                <w:b w:val="0"/>
                <w:bCs w:val="0"/>
                <w:color w:val="000000"/>
                <w:sz w:val="20"/>
                <w:szCs w:val="20"/>
                <w:vertAlign w:val="baseline"/>
                <w:lang w:val="en-US" w:eastAsia="zh-CN"/>
              </w:rPr>
              <w:t>2</w:t>
            </w:r>
            <w:r>
              <w:rPr>
                <w:rFonts w:hint="eastAsia" w:ascii="黑体" w:hAnsi="黑体" w:eastAsia="黑体" w:cs="黑体"/>
                <w:b w:val="0"/>
                <w:bCs w:val="0"/>
                <w:color w:val="000000"/>
                <w:sz w:val="20"/>
                <w:szCs w:val="20"/>
                <w:vertAlign w:val="baseline"/>
              </w:rPr>
              <w:t>级</w:t>
            </w:r>
          </w:p>
        </w:tc>
        <w:tc>
          <w:tcPr>
            <w:tcW w:w="1417" w:type="dxa"/>
            <w:shd w:val="clear" w:color="auto" w:fill="FFFFFF"/>
            <w:tcMar>
              <w:top w:w="0" w:type="dxa"/>
              <w:left w:w="57" w:type="dxa"/>
              <w:bottom w:w="0" w:type="dxa"/>
              <w:right w:w="57" w:type="dxa"/>
            </w:tcMar>
            <w:vAlign w:val="center"/>
          </w:tcPr>
          <w:p w14:paraId="4E9C4068">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color w:val="000000"/>
                <w:sz w:val="22"/>
                <w:szCs w:val="28"/>
                <w:vertAlign w:val="baseline"/>
                <w:lang w:val="en-US" w:eastAsia="zh-CN"/>
              </w:rPr>
            </w:pPr>
            <w:r>
              <w:rPr>
                <w:rFonts w:hint="eastAsia" w:ascii="黑体" w:hAnsi="黑体" w:eastAsia="黑体" w:cs="黑体"/>
                <w:b w:val="0"/>
                <w:bCs w:val="0"/>
                <w:color w:val="000000"/>
                <w:sz w:val="20"/>
                <w:szCs w:val="20"/>
                <w:vertAlign w:val="baseline"/>
                <w:lang w:val="en-US" w:eastAsia="zh-CN"/>
              </w:rPr>
              <w:t>3</w:t>
            </w:r>
            <w:r>
              <w:rPr>
                <w:rFonts w:hint="eastAsia" w:ascii="黑体" w:hAnsi="黑体" w:eastAsia="黑体" w:cs="黑体"/>
                <w:b w:val="0"/>
                <w:bCs w:val="0"/>
                <w:color w:val="000000"/>
                <w:sz w:val="20"/>
                <w:szCs w:val="20"/>
                <w:vertAlign w:val="baseline"/>
              </w:rPr>
              <w:t>级</w:t>
            </w:r>
          </w:p>
        </w:tc>
        <w:tc>
          <w:tcPr>
            <w:tcW w:w="1417" w:type="dxa"/>
            <w:shd w:val="clear" w:color="auto" w:fill="FFFFFF"/>
            <w:tcMar>
              <w:top w:w="0" w:type="dxa"/>
              <w:left w:w="57" w:type="dxa"/>
              <w:bottom w:w="0" w:type="dxa"/>
              <w:right w:w="57" w:type="dxa"/>
            </w:tcMar>
            <w:vAlign w:val="center"/>
          </w:tcPr>
          <w:p w14:paraId="0758858B">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color w:val="000000"/>
                <w:sz w:val="22"/>
                <w:szCs w:val="28"/>
                <w:vertAlign w:val="baseline"/>
                <w:lang w:val="en-US" w:eastAsia="zh-CN"/>
              </w:rPr>
            </w:pPr>
            <w:r>
              <w:rPr>
                <w:rFonts w:hint="eastAsia" w:ascii="黑体" w:hAnsi="黑体" w:eastAsia="黑体" w:cs="黑体"/>
                <w:b w:val="0"/>
                <w:bCs w:val="0"/>
                <w:color w:val="000000"/>
                <w:sz w:val="20"/>
                <w:szCs w:val="20"/>
                <w:vertAlign w:val="baseline"/>
                <w:lang w:val="en-US" w:eastAsia="zh-CN"/>
              </w:rPr>
              <w:t>4</w:t>
            </w:r>
            <w:r>
              <w:rPr>
                <w:rFonts w:hint="eastAsia" w:ascii="黑体" w:hAnsi="黑体" w:eastAsia="黑体" w:cs="黑体"/>
                <w:b w:val="0"/>
                <w:bCs w:val="0"/>
                <w:color w:val="000000"/>
                <w:sz w:val="20"/>
                <w:szCs w:val="20"/>
                <w:vertAlign w:val="baseline"/>
              </w:rPr>
              <w:t>级</w:t>
            </w:r>
          </w:p>
        </w:tc>
        <w:tc>
          <w:tcPr>
            <w:tcW w:w="1417" w:type="dxa"/>
            <w:shd w:val="clear" w:color="auto" w:fill="FFFFFF"/>
            <w:tcMar>
              <w:top w:w="0" w:type="dxa"/>
              <w:left w:w="57" w:type="dxa"/>
              <w:bottom w:w="0" w:type="dxa"/>
              <w:right w:w="57" w:type="dxa"/>
            </w:tcMar>
            <w:vAlign w:val="center"/>
          </w:tcPr>
          <w:p w14:paraId="28FF7683">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color w:val="000000"/>
                <w:sz w:val="22"/>
                <w:szCs w:val="28"/>
                <w:vertAlign w:val="baseline"/>
                <w:lang w:val="en-US" w:eastAsia="zh-CN"/>
              </w:rPr>
            </w:pPr>
            <w:r>
              <w:rPr>
                <w:rFonts w:hint="eastAsia" w:ascii="黑体" w:hAnsi="黑体" w:eastAsia="黑体" w:cs="黑体"/>
                <w:b w:val="0"/>
                <w:bCs w:val="0"/>
                <w:color w:val="000000"/>
                <w:sz w:val="20"/>
                <w:szCs w:val="20"/>
                <w:vertAlign w:val="baseline"/>
                <w:lang w:val="en-US" w:eastAsia="zh-CN"/>
              </w:rPr>
              <w:t>5</w:t>
            </w:r>
            <w:r>
              <w:rPr>
                <w:rFonts w:hint="eastAsia" w:ascii="黑体" w:hAnsi="黑体" w:eastAsia="黑体" w:cs="黑体"/>
                <w:b w:val="0"/>
                <w:bCs w:val="0"/>
                <w:color w:val="000000"/>
                <w:sz w:val="20"/>
                <w:szCs w:val="20"/>
                <w:vertAlign w:val="baseline"/>
              </w:rPr>
              <w:t>级</w:t>
            </w:r>
          </w:p>
        </w:tc>
      </w:tr>
      <w:tr w14:paraId="194F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90" w:hRule="atLeast"/>
          <w:jc w:val="center"/>
        </w:trPr>
        <w:tc>
          <w:tcPr>
            <w:tcW w:w="1927" w:type="dxa"/>
            <w:shd w:val="clear" w:color="auto" w:fill="FFFFFF"/>
            <w:tcMar>
              <w:top w:w="0" w:type="dxa"/>
              <w:left w:w="57" w:type="dxa"/>
              <w:bottom w:w="0" w:type="dxa"/>
              <w:right w:w="57" w:type="dxa"/>
            </w:tcMar>
            <w:vAlign w:val="center"/>
          </w:tcPr>
          <w:p w14:paraId="1F4594B5">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数据库数量/个</w:t>
            </w:r>
          </w:p>
        </w:tc>
        <w:tc>
          <w:tcPr>
            <w:tcW w:w="1132" w:type="dxa"/>
            <w:shd w:val="clear" w:color="auto" w:fill="auto"/>
            <w:tcMar>
              <w:top w:w="0" w:type="dxa"/>
              <w:left w:w="57" w:type="dxa"/>
              <w:bottom w:w="0" w:type="dxa"/>
              <w:right w:w="57" w:type="dxa"/>
            </w:tcMar>
            <w:vAlign w:val="center"/>
          </w:tcPr>
          <w:p w14:paraId="6B5B0551">
            <w:pPr>
              <w:keepNext w:val="0"/>
              <w:keepLines w:val="0"/>
              <w:widowControl w:val="0"/>
              <w:suppressLineNumbers w:val="0"/>
              <w:wordWrap w:val="0"/>
              <w:autoSpaceDE w:val="0"/>
              <w:autoSpaceDN w:val="0"/>
              <w:adjustRightInd/>
              <w:snapToGrid w:val="0"/>
              <w:spacing w:before="0" w:beforeAutospacing="0" w:after="0" w:afterAutospacing="0" w:line="240" w:lineRule="auto"/>
              <w:ind w:left="0" w:leftChars="0" w:right="0" w:rightChars="0"/>
              <w:jc w:val="center"/>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kern w:val="2"/>
                <w:sz w:val="20"/>
                <w:szCs w:val="20"/>
                <w:lang w:val="en-US" w:eastAsia="zh-CN" w:bidi="ar"/>
              </w:rPr>
              <w:t>1&lt; &amp; ≤2</w:t>
            </w:r>
          </w:p>
        </w:tc>
        <w:tc>
          <w:tcPr>
            <w:tcW w:w="1417" w:type="dxa"/>
            <w:shd w:val="clear" w:color="auto" w:fill="auto"/>
            <w:tcMar>
              <w:top w:w="0" w:type="dxa"/>
              <w:left w:w="57" w:type="dxa"/>
              <w:bottom w:w="0" w:type="dxa"/>
              <w:right w:w="57" w:type="dxa"/>
            </w:tcMar>
            <w:vAlign w:val="center"/>
          </w:tcPr>
          <w:p w14:paraId="1B1C8885">
            <w:pPr>
              <w:keepNext w:val="0"/>
              <w:keepLines w:val="0"/>
              <w:widowControl w:val="0"/>
              <w:suppressLineNumbers w:val="0"/>
              <w:wordWrap w:val="0"/>
              <w:autoSpaceDE w:val="0"/>
              <w:autoSpaceDN w:val="0"/>
              <w:adjustRightInd/>
              <w:snapToGrid w:val="0"/>
              <w:spacing w:before="0" w:beforeAutospacing="0" w:after="0" w:afterAutospacing="0" w:line="240" w:lineRule="auto"/>
              <w:ind w:left="0" w:leftChars="0" w:right="0" w:rightChars="0"/>
              <w:jc w:val="center"/>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kern w:val="2"/>
                <w:sz w:val="20"/>
                <w:szCs w:val="20"/>
                <w:lang w:val="en-US" w:eastAsia="zh-CN" w:bidi="ar"/>
              </w:rPr>
              <w:t>2&lt; &amp; ≤4</w:t>
            </w:r>
          </w:p>
        </w:tc>
        <w:tc>
          <w:tcPr>
            <w:tcW w:w="1417" w:type="dxa"/>
            <w:shd w:val="clear" w:color="auto" w:fill="auto"/>
            <w:tcMar>
              <w:top w:w="0" w:type="dxa"/>
              <w:left w:w="57" w:type="dxa"/>
              <w:bottom w:w="0" w:type="dxa"/>
              <w:right w:w="57" w:type="dxa"/>
            </w:tcMar>
            <w:vAlign w:val="center"/>
          </w:tcPr>
          <w:p w14:paraId="03F599DA">
            <w:pPr>
              <w:keepNext w:val="0"/>
              <w:keepLines w:val="0"/>
              <w:widowControl w:val="0"/>
              <w:suppressLineNumbers w:val="0"/>
              <w:wordWrap w:val="0"/>
              <w:autoSpaceDE w:val="0"/>
              <w:autoSpaceDN w:val="0"/>
              <w:adjustRightInd/>
              <w:snapToGrid w:val="0"/>
              <w:spacing w:before="0" w:beforeAutospacing="0" w:after="0" w:afterAutospacing="0" w:line="240" w:lineRule="auto"/>
              <w:ind w:left="0" w:leftChars="0" w:right="0" w:rightChars="0"/>
              <w:jc w:val="center"/>
              <w:rPr>
                <w:rFonts w:hint="eastAsia"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kern w:val="2"/>
                <w:sz w:val="20"/>
                <w:szCs w:val="20"/>
                <w:lang w:val="en-US" w:eastAsia="zh-CN" w:bidi="ar"/>
              </w:rPr>
              <w:t>4&lt; &amp; ≤6</w:t>
            </w:r>
          </w:p>
        </w:tc>
        <w:tc>
          <w:tcPr>
            <w:tcW w:w="1417" w:type="dxa"/>
            <w:shd w:val="clear" w:color="auto" w:fill="auto"/>
            <w:tcMar>
              <w:top w:w="0" w:type="dxa"/>
              <w:left w:w="57" w:type="dxa"/>
              <w:bottom w:w="0" w:type="dxa"/>
              <w:right w:w="57" w:type="dxa"/>
            </w:tcMar>
            <w:vAlign w:val="center"/>
          </w:tcPr>
          <w:p w14:paraId="777FE6B9">
            <w:pPr>
              <w:keepNext w:val="0"/>
              <w:keepLines w:val="0"/>
              <w:widowControl w:val="0"/>
              <w:suppressLineNumbers w:val="0"/>
              <w:wordWrap w:val="0"/>
              <w:autoSpaceDE w:val="0"/>
              <w:autoSpaceDN w:val="0"/>
              <w:adjustRightInd/>
              <w:snapToGrid w:val="0"/>
              <w:spacing w:before="0" w:beforeAutospacing="0" w:after="0" w:afterAutospacing="0" w:line="240" w:lineRule="auto"/>
              <w:ind w:left="0" w:leftChars="0" w:right="0" w:rightChars="0"/>
              <w:jc w:val="center"/>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kern w:val="2"/>
                <w:sz w:val="20"/>
                <w:szCs w:val="20"/>
                <w:lang w:val="en-US" w:eastAsia="zh-CN" w:bidi="ar"/>
              </w:rPr>
              <w:t>6&lt; &amp; ≤8</w:t>
            </w:r>
          </w:p>
        </w:tc>
        <w:tc>
          <w:tcPr>
            <w:tcW w:w="1417" w:type="dxa"/>
            <w:shd w:val="clear" w:color="auto" w:fill="auto"/>
            <w:tcMar>
              <w:top w:w="0" w:type="dxa"/>
              <w:left w:w="57" w:type="dxa"/>
              <w:bottom w:w="0" w:type="dxa"/>
              <w:right w:w="57" w:type="dxa"/>
            </w:tcMar>
            <w:vAlign w:val="center"/>
          </w:tcPr>
          <w:p w14:paraId="516AD670">
            <w:pPr>
              <w:keepNext w:val="0"/>
              <w:keepLines w:val="0"/>
              <w:widowControl w:val="0"/>
              <w:suppressLineNumbers w:val="0"/>
              <w:wordWrap w:val="0"/>
              <w:autoSpaceDE w:val="0"/>
              <w:autoSpaceDN w:val="0"/>
              <w:adjustRightInd/>
              <w:snapToGrid w:val="0"/>
              <w:spacing w:before="0" w:beforeAutospacing="0" w:after="0" w:afterAutospacing="0" w:line="240" w:lineRule="auto"/>
              <w:ind w:left="0" w:leftChars="0" w:right="0" w:rightChars="0"/>
              <w:jc w:val="center"/>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kern w:val="2"/>
                <w:sz w:val="20"/>
                <w:szCs w:val="20"/>
                <w:lang w:val="en-US" w:eastAsia="zh-CN" w:bidi="ar"/>
              </w:rPr>
              <w:t>8&lt; &amp; ≤10</w:t>
            </w:r>
          </w:p>
        </w:tc>
      </w:tr>
      <w:tr w14:paraId="14F2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100" w:hRule="atLeast"/>
          <w:jc w:val="center"/>
        </w:trPr>
        <w:tc>
          <w:tcPr>
            <w:tcW w:w="1927" w:type="dxa"/>
            <w:shd w:val="clear" w:color="auto" w:fill="FFFFFF"/>
            <w:tcMar>
              <w:top w:w="0" w:type="dxa"/>
              <w:left w:w="57" w:type="dxa"/>
              <w:bottom w:w="0" w:type="dxa"/>
              <w:right w:w="57" w:type="dxa"/>
            </w:tcMar>
            <w:vAlign w:val="center"/>
          </w:tcPr>
          <w:p w14:paraId="25EF4037">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数据表数量/张</w:t>
            </w:r>
          </w:p>
        </w:tc>
        <w:tc>
          <w:tcPr>
            <w:tcW w:w="1132" w:type="dxa"/>
            <w:shd w:val="clear" w:color="auto" w:fill="FFFFFF"/>
            <w:tcMar>
              <w:top w:w="0" w:type="dxa"/>
              <w:left w:w="57" w:type="dxa"/>
              <w:bottom w:w="0" w:type="dxa"/>
              <w:right w:w="57" w:type="dxa"/>
            </w:tcMar>
            <w:vAlign w:val="center"/>
          </w:tcPr>
          <w:p w14:paraId="0375D25A">
            <w:pPr>
              <w:keepNext w:val="0"/>
              <w:keepLines w:val="0"/>
              <w:widowControl w:val="0"/>
              <w:suppressLineNumbers w:val="0"/>
              <w:wordWrap w:val="0"/>
              <w:autoSpaceDE w:val="0"/>
              <w:autoSpaceDN w:val="0"/>
              <w:adjustRightInd/>
              <w:snapToGrid w:val="0"/>
              <w:spacing w:before="0" w:beforeAutospacing="0" w:after="0" w:afterAutospacing="0" w:line="240" w:lineRule="auto"/>
              <w:ind w:left="0" w:leftChars="0" w:right="0" w:rightChars="0"/>
              <w:jc w:val="center"/>
              <w:rPr>
                <w:rFonts w:hint="default" w:ascii="宋体" w:hAnsi="宋体" w:eastAsia="宋体" w:cs="宋体"/>
                <w:b w:val="0"/>
                <w:bCs w:val="0"/>
                <w:color w:val="000000"/>
                <w:kern w:val="2"/>
                <w:sz w:val="21"/>
                <w:szCs w:val="24"/>
                <w:vertAlign w:val="baseline"/>
                <w:lang w:val="en-US" w:eastAsia="zh-CN" w:bidi="ar-SA"/>
              </w:rPr>
            </w:pPr>
            <w:r>
              <w:rPr>
                <w:rFonts w:hint="eastAsia" w:ascii="宋体" w:hAnsi="宋体" w:eastAsia="宋体" w:cs="宋体"/>
                <w:b w:val="0"/>
                <w:bCs w:val="0"/>
                <w:color w:val="000000"/>
                <w:kern w:val="2"/>
                <w:sz w:val="20"/>
                <w:szCs w:val="20"/>
                <w:lang w:val="en-US" w:eastAsia="zh-CN" w:bidi="ar"/>
              </w:rPr>
              <w:t>1&lt; &amp; ≤200</w:t>
            </w:r>
          </w:p>
        </w:tc>
        <w:tc>
          <w:tcPr>
            <w:tcW w:w="1417" w:type="dxa"/>
            <w:shd w:val="clear" w:color="auto" w:fill="FFFFFF"/>
            <w:tcMar>
              <w:top w:w="0" w:type="dxa"/>
              <w:left w:w="57" w:type="dxa"/>
              <w:bottom w:w="0" w:type="dxa"/>
              <w:right w:w="57" w:type="dxa"/>
            </w:tcMar>
            <w:vAlign w:val="center"/>
          </w:tcPr>
          <w:p w14:paraId="144FA452">
            <w:pPr>
              <w:keepNext w:val="0"/>
              <w:keepLines w:val="0"/>
              <w:widowControl w:val="0"/>
              <w:suppressLineNumbers w:val="0"/>
              <w:wordWrap w:val="0"/>
              <w:autoSpaceDE w:val="0"/>
              <w:autoSpaceDN w:val="0"/>
              <w:adjustRightInd/>
              <w:snapToGrid w:val="0"/>
              <w:spacing w:before="0" w:beforeAutospacing="0" w:after="0" w:afterAutospacing="0" w:line="240" w:lineRule="auto"/>
              <w:ind w:left="0" w:leftChars="0" w:right="0" w:rightChars="0"/>
              <w:jc w:val="center"/>
              <w:rPr>
                <w:rFonts w:hint="default" w:ascii="宋体" w:hAnsi="宋体" w:eastAsia="宋体" w:cs="宋体"/>
                <w:b w:val="0"/>
                <w:bCs w:val="0"/>
                <w:color w:val="000000"/>
                <w:kern w:val="2"/>
                <w:sz w:val="21"/>
                <w:szCs w:val="24"/>
                <w:vertAlign w:val="baseline"/>
                <w:lang w:val="en-US" w:eastAsia="zh-CN" w:bidi="ar-SA"/>
              </w:rPr>
            </w:pPr>
            <w:r>
              <w:rPr>
                <w:rFonts w:hint="eastAsia" w:ascii="宋体" w:hAnsi="宋体" w:eastAsia="宋体" w:cs="宋体"/>
                <w:b w:val="0"/>
                <w:bCs w:val="0"/>
                <w:color w:val="000000"/>
                <w:kern w:val="2"/>
                <w:sz w:val="20"/>
                <w:szCs w:val="20"/>
                <w:lang w:val="en-US" w:eastAsia="zh-CN" w:bidi="ar"/>
              </w:rPr>
              <w:t>200&lt; &amp; ≤400</w:t>
            </w:r>
          </w:p>
        </w:tc>
        <w:tc>
          <w:tcPr>
            <w:tcW w:w="1417" w:type="dxa"/>
            <w:shd w:val="clear" w:color="auto" w:fill="FFFFFF"/>
            <w:tcMar>
              <w:top w:w="0" w:type="dxa"/>
              <w:left w:w="57" w:type="dxa"/>
              <w:bottom w:w="0" w:type="dxa"/>
              <w:right w:w="57" w:type="dxa"/>
            </w:tcMar>
            <w:vAlign w:val="center"/>
          </w:tcPr>
          <w:p w14:paraId="7D2C2715">
            <w:pPr>
              <w:keepNext w:val="0"/>
              <w:keepLines w:val="0"/>
              <w:widowControl w:val="0"/>
              <w:suppressLineNumbers w:val="0"/>
              <w:wordWrap w:val="0"/>
              <w:autoSpaceDE w:val="0"/>
              <w:autoSpaceDN w:val="0"/>
              <w:adjustRightInd/>
              <w:snapToGrid w:val="0"/>
              <w:spacing w:before="0" w:beforeAutospacing="0" w:after="0" w:afterAutospacing="0" w:line="240" w:lineRule="auto"/>
              <w:ind w:left="0" w:leftChars="0" w:right="0" w:rightChars="0"/>
              <w:jc w:val="center"/>
              <w:rPr>
                <w:rFonts w:hint="default" w:ascii="宋体" w:hAnsi="宋体" w:eastAsia="宋体" w:cs="宋体"/>
                <w:b w:val="0"/>
                <w:bCs w:val="0"/>
                <w:color w:val="000000"/>
                <w:kern w:val="2"/>
                <w:sz w:val="21"/>
                <w:szCs w:val="24"/>
                <w:vertAlign w:val="baseline"/>
                <w:lang w:val="en-US" w:eastAsia="zh-CN" w:bidi="ar-SA"/>
              </w:rPr>
            </w:pPr>
            <w:r>
              <w:rPr>
                <w:rFonts w:hint="eastAsia" w:ascii="宋体" w:hAnsi="宋体" w:eastAsia="宋体" w:cs="宋体"/>
                <w:b w:val="0"/>
                <w:bCs w:val="0"/>
                <w:color w:val="000000"/>
                <w:kern w:val="2"/>
                <w:sz w:val="20"/>
                <w:szCs w:val="20"/>
                <w:lang w:val="en-US" w:eastAsia="zh-CN" w:bidi="ar"/>
              </w:rPr>
              <w:t>400&lt; &amp; ≤600</w:t>
            </w:r>
          </w:p>
        </w:tc>
        <w:tc>
          <w:tcPr>
            <w:tcW w:w="1417" w:type="dxa"/>
            <w:shd w:val="clear" w:color="auto" w:fill="FFFFFF"/>
            <w:tcMar>
              <w:top w:w="0" w:type="dxa"/>
              <w:left w:w="57" w:type="dxa"/>
              <w:bottom w:w="0" w:type="dxa"/>
              <w:right w:w="57" w:type="dxa"/>
            </w:tcMar>
            <w:vAlign w:val="center"/>
          </w:tcPr>
          <w:p w14:paraId="646C784B">
            <w:pPr>
              <w:keepNext w:val="0"/>
              <w:keepLines w:val="0"/>
              <w:widowControl w:val="0"/>
              <w:suppressLineNumbers w:val="0"/>
              <w:wordWrap w:val="0"/>
              <w:autoSpaceDE w:val="0"/>
              <w:autoSpaceDN w:val="0"/>
              <w:adjustRightInd/>
              <w:snapToGrid w:val="0"/>
              <w:spacing w:before="0" w:beforeAutospacing="0" w:after="0" w:afterAutospacing="0" w:line="240" w:lineRule="auto"/>
              <w:ind w:left="0" w:leftChars="0" w:right="0" w:rightChars="0"/>
              <w:jc w:val="center"/>
              <w:rPr>
                <w:rFonts w:hint="eastAsia" w:ascii="宋体" w:hAnsi="宋体" w:eastAsia="宋体" w:cs="宋体"/>
                <w:b w:val="0"/>
                <w:bCs w:val="0"/>
                <w:color w:val="000000"/>
                <w:kern w:val="2"/>
                <w:sz w:val="21"/>
                <w:szCs w:val="24"/>
                <w:vertAlign w:val="baseline"/>
                <w:lang w:val="en-US" w:eastAsia="zh-CN" w:bidi="ar-SA"/>
              </w:rPr>
            </w:pPr>
            <w:r>
              <w:rPr>
                <w:rFonts w:hint="eastAsia" w:ascii="宋体" w:hAnsi="宋体" w:eastAsia="宋体" w:cs="宋体"/>
                <w:b w:val="0"/>
                <w:bCs w:val="0"/>
                <w:color w:val="000000"/>
                <w:kern w:val="2"/>
                <w:sz w:val="20"/>
                <w:szCs w:val="20"/>
                <w:lang w:val="en-US" w:eastAsia="zh-CN" w:bidi="ar"/>
              </w:rPr>
              <w:t>600&lt; &amp; ≤800</w:t>
            </w:r>
          </w:p>
        </w:tc>
        <w:tc>
          <w:tcPr>
            <w:tcW w:w="1417" w:type="dxa"/>
            <w:shd w:val="clear" w:color="auto" w:fill="FFFFFF"/>
            <w:tcMar>
              <w:top w:w="0" w:type="dxa"/>
              <w:left w:w="57" w:type="dxa"/>
              <w:bottom w:w="0" w:type="dxa"/>
              <w:right w:w="57" w:type="dxa"/>
            </w:tcMar>
            <w:vAlign w:val="center"/>
          </w:tcPr>
          <w:p w14:paraId="5D103940">
            <w:pPr>
              <w:keepNext w:val="0"/>
              <w:keepLines w:val="0"/>
              <w:widowControl w:val="0"/>
              <w:suppressLineNumbers w:val="0"/>
              <w:wordWrap w:val="0"/>
              <w:autoSpaceDE w:val="0"/>
              <w:autoSpaceDN w:val="0"/>
              <w:adjustRightInd/>
              <w:snapToGrid w:val="0"/>
              <w:spacing w:before="0" w:beforeAutospacing="0" w:after="0" w:afterAutospacing="0" w:line="240" w:lineRule="auto"/>
              <w:ind w:left="0" w:leftChars="0" w:right="0" w:rightChars="0"/>
              <w:jc w:val="center"/>
              <w:rPr>
                <w:rFonts w:hint="eastAsia" w:ascii="宋体" w:hAnsi="宋体" w:eastAsia="宋体" w:cs="宋体"/>
                <w:b w:val="0"/>
                <w:bCs w:val="0"/>
                <w:color w:val="000000"/>
                <w:kern w:val="2"/>
                <w:sz w:val="21"/>
                <w:szCs w:val="24"/>
                <w:vertAlign w:val="baseline"/>
                <w:lang w:val="en-US" w:eastAsia="zh-CN" w:bidi="ar-SA"/>
              </w:rPr>
            </w:pPr>
            <w:r>
              <w:rPr>
                <w:rFonts w:hint="eastAsia" w:ascii="宋体" w:hAnsi="宋体" w:eastAsia="宋体" w:cs="宋体"/>
                <w:b w:val="0"/>
                <w:bCs w:val="0"/>
                <w:color w:val="000000"/>
                <w:kern w:val="2"/>
                <w:sz w:val="20"/>
                <w:szCs w:val="20"/>
                <w:lang w:val="en-US" w:eastAsia="zh-CN" w:bidi="ar"/>
              </w:rPr>
              <w:t>800&lt; &amp; ≤1000</w:t>
            </w:r>
          </w:p>
        </w:tc>
      </w:tr>
      <w:tr w14:paraId="07F4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320" w:hRule="atLeast"/>
          <w:jc w:val="center"/>
        </w:trPr>
        <w:tc>
          <w:tcPr>
            <w:tcW w:w="1927" w:type="dxa"/>
            <w:shd w:val="clear" w:color="auto" w:fill="FFFFFF"/>
            <w:tcMar>
              <w:top w:w="0" w:type="dxa"/>
              <w:left w:w="57" w:type="dxa"/>
              <w:bottom w:w="0" w:type="dxa"/>
              <w:right w:w="57" w:type="dxa"/>
            </w:tcMar>
            <w:vAlign w:val="center"/>
          </w:tcPr>
          <w:p w14:paraId="5D9BEA59">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 w:val="18"/>
                <w:szCs w:val="18"/>
                <w:vertAlign w:val="baseline"/>
              </w:rPr>
              <w:t>业务数据总容量/TB</w:t>
            </w:r>
          </w:p>
        </w:tc>
        <w:tc>
          <w:tcPr>
            <w:tcW w:w="1132" w:type="dxa"/>
            <w:shd w:val="clear" w:color="auto" w:fill="auto"/>
            <w:tcMar>
              <w:top w:w="0" w:type="dxa"/>
              <w:left w:w="57" w:type="dxa"/>
              <w:bottom w:w="0" w:type="dxa"/>
              <w:right w:w="57" w:type="dxa"/>
            </w:tcMar>
            <w:vAlign w:val="center"/>
          </w:tcPr>
          <w:p w14:paraId="58FFB5D7">
            <w:pPr>
              <w:keepNext w:val="0"/>
              <w:keepLines w:val="0"/>
              <w:widowControl w:val="0"/>
              <w:suppressLineNumbers w:val="0"/>
              <w:wordWrap w:val="0"/>
              <w:autoSpaceDE w:val="0"/>
              <w:autoSpaceDN w:val="0"/>
              <w:adjustRightInd/>
              <w:snapToGrid w:val="0"/>
              <w:spacing w:before="0" w:beforeAutospacing="0" w:after="0" w:afterAutospacing="0" w:line="240" w:lineRule="auto"/>
              <w:ind w:left="0" w:leftChars="0" w:right="0" w:rightChars="0"/>
              <w:jc w:val="center"/>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kern w:val="2"/>
                <w:sz w:val="20"/>
                <w:szCs w:val="20"/>
                <w:lang w:val="en-US" w:eastAsia="zh-CN" w:bidi="ar"/>
              </w:rPr>
              <w:t>1&lt; &amp; ≤5</w:t>
            </w:r>
          </w:p>
        </w:tc>
        <w:tc>
          <w:tcPr>
            <w:tcW w:w="1417" w:type="dxa"/>
            <w:shd w:val="clear" w:color="auto" w:fill="auto"/>
            <w:tcMar>
              <w:top w:w="0" w:type="dxa"/>
              <w:left w:w="57" w:type="dxa"/>
              <w:bottom w:w="0" w:type="dxa"/>
              <w:right w:w="57" w:type="dxa"/>
            </w:tcMar>
            <w:vAlign w:val="center"/>
          </w:tcPr>
          <w:p w14:paraId="62B9EB2C">
            <w:pPr>
              <w:keepNext w:val="0"/>
              <w:keepLines w:val="0"/>
              <w:widowControl w:val="0"/>
              <w:suppressLineNumbers w:val="0"/>
              <w:wordWrap w:val="0"/>
              <w:autoSpaceDE w:val="0"/>
              <w:autoSpaceDN w:val="0"/>
              <w:adjustRightInd/>
              <w:snapToGrid w:val="0"/>
              <w:spacing w:before="0" w:beforeAutospacing="0" w:after="0" w:afterAutospacing="0" w:line="240" w:lineRule="auto"/>
              <w:ind w:left="0" w:leftChars="0" w:right="0" w:rightChars="0"/>
              <w:jc w:val="center"/>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kern w:val="2"/>
                <w:sz w:val="20"/>
                <w:szCs w:val="20"/>
                <w:lang w:val="en-US" w:eastAsia="zh-CN" w:bidi="ar"/>
              </w:rPr>
              <w:t>5&lt; &amp; ≤10</w:t>
            </w:r>
          </w:p>
        </w:tc>
        <w:tc>
          <w:tcPr>
            <w:tcW w:w="1417" w:type="dxa"/>
            <w:shd w:val="clear" w:color="auto" w:fill="auto"/>
            <w:tcMar>
              <w:top w:w="0" w:type="dxa"/>
              <w:left w:w="57" w:type="dxa"/>
              <w:bottom w:w="0" w:type="dxa"/>
              <w:right w:w="57" w:type="dxa"/>
            </w:tcMar>
            <w:vAlign w:val="center"/>
          </w:tcPr>
          <w:p w14:paraId="4D060FE5">
            <w:pPr>
              <w:keepNext w:val="0"/>
              <w:keepLines w:val="0"/>
              <w:widowControl w:val="0"/>
              <w:suppressLineNumbers w:val="0"/>
              <w:wordWrap w:val="0"/>
              <w:autoSpaceDE w:val="0"/>
              <w:autoSpaceDN w:val="0"/>
              <w:adjustRightInd/>
              <w:snapToGrid w:val="0"/>
              <w:spacing w:before="0" w:beforeAutospacing="0" w:after="0" w:afterAutospacing="0" w:line="240" w:lineRule="auto"/>
              <w:ind w:left="0" w:leftChars="0" w:right="0" w:rightChars="0"/>
              <w:jc w:val="center"/>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kern w:val="2"/>
                <w:sz w:val="20"/>
                <w:szCs w:val="20"/>
                <w:lang w:val="en-US" w:eastAsia="zh-CN" w:bidi="ar"/>
              </w:rPr>
              <w:t>10&lt; &amp; ≤15</w:t>
            </w:r>
          </w:p>
        </w:tc>
        <w:tc>
          <w:tcPr>
            <w:tcW w:w="1417" w:type="dxa"/>
            <w:shd w:val="clear" w:color="auto" w:fill="auto"/>
            <w:tcMar>
              <w:top w:w="0" w:type="dxa"/>
              <w:left w:w="57" w:type="dxa"/>
              <w:bottom w:w="0" w:type="dxa"/>
              <w:right w:w="57" w:type="dxa"/>
            </w:tcMar>
            <w:vAlign w:val="center"/>
          </w:tcPr>
          <w:p w14:paraId="1F494651">
            <w:pPr>
              <w:keepNext w:val="0"/>
              <w:keepLines w:val="0"/>
              <w:widowControl w:val="0"/>
              <w:suppressLineNumbers w:val="0"/>
              <w:wordWrap w:val="0"/>
              <w:autoSpaceDE w:val="0"/>
              <w:autoSpaceDN w:val="0"/>
              <w:adjustRightInd/>
              <w:snapToGrid w:val="0"/>
              <w:spacing w:before="0" w:beforeAutospacing="0" w:after="0" w:afterAutospacing="0" w:line="240" w:lineRule="auto"/>
              <w:ind w:left="0" w:leftChars="0" w:right="0" w:rightChars="0"/>
              <w:jc w:val="center"/>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kern w:val="2"/>
                <w:sz w:val="20"/>
                <w:szCs w:val="20"/>
                <w:lang w:val="en-US" w:eastAsia="zh-CN" w:bidi="ar"/>
              </w:rPr>
              <w:t>15&lt; &amp; ≤20</w:t>
            </w:r>
          </w:p>
        </w:tc>
        <w:tc>
          <w:tcPr>
            <w:tcW w:w="1417" w:type="dxa"/>
            <w:shd w:val="clear" w:color="auto" w:fill="auto"/>
            <w:tcMar>
              <w:top w:w="0" w:type="dxa"/>
              <w:left w:w="57" w:type="dxa"/>
              <w:bottom w:w="0" w:type="dxa"/>
              <w:right w:w="57" w:type="dxa"/>
            </w:tcMar>
            <w:vAlign w:val="center"/>
          </w:tcPr>
          <w:p w14:paraId="2CA2BEFC">
            <w:pPr>
              <w:keepNext w:val="0"/>
              <w:keepLines w:val="0"/>
              <w:widowControl w:val="0"/>
              <w:suppressLineNumbers w:val="0"/>
              <w:wordWrap w:val="0"/>
              <w:autoSpaceDE w:val="0"/>
              <w:autoSpaceDN w:val="0"/>
              <w:adjustRightInd/>
              <w:snapToGrid w:val="0"/>
              <w:spacing w:before="0" w:beforeAutospacing="0" w:after="0" w:afterAutospacing="0" w:line="240" w:lineRule="auto"/>
              <w:ind w:left="0" w:leftChars="0" w:right="0" w:rightChars="0"/>
              <w:jc w:val="center"/>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kern w:val="2"/>
                <w:sz w:val="20"/>
                <w:szCs w:val="20"/>
                <w:lang w:val="en-US" w:eastAsia="zh-CN" w:bidi="ar"/>
              </w:rPr>
              <w:t>20&lt; &amp; ≤25</w:t>
            </w:r>
          </w:p>
        </w:tc>
      </w:tr>
      <w:tr w14:paraId="408B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319" w:hRule="atLeast"/>
          <w:jc w:val="center"/>
        </w:trPr>
        <w:tc>
          <w:tcPr>
            <w:tcW w:w="1927" w:type="dxa"/>
            <w:shd w:val="clear" w:color="auto" w:fill="FFFFFF"/>
            <w:tcMar>
              <w:top w:w="0" w:type="dxa"/>
              <w:left w:w="57" w:type="dxa"/>
              <w:bottom w:w="0" w:type="dxa"/>
              <w:right w:w="57" w:type="dxa"/>
            </w:tcMar>
            <w:vAlign w:val="center"/>
          </w:tcPr>
          <w:p w14:paraId="69796F10">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 w:val="18"/>
                <w:szCs w:val="18"/>
                <w:vertAlign w:val="baseline"/>
              </w:rPr>
              <w:t>系统关联接口数量/个</w:t>
            </w:r>
          </w:p>
        </w:tc>
        <w:tc>
          <w:tcPr>
            <w:tcW w:w="1132" w:type="dxa"/>
            <w:shd w:val="clear" w:color="auto" w:fill="FFFFFF"/>
            <w:tcMar>
              <w:top w:w="0" w:type="dxa"/>
              <w:left w:w="57" w:type="dxa"/>
              <w:bottom w:w="0" w:type="dxa"/>
              <w:right w:w="57" w:type="dxa"/>
            </w:tcMar>
            <w:vAlign w:val="center"/>
          </w:tcPr>
          <w:p w14:paraId="41E87077">
            <w:pPr>
              <w:keepNext w:val="0"/>
              <w:keepLines w:val="0"/>
              <w:widowControl w:val="0"/>
              <w:suppressLineNumbers w:val="0"/>
              <w:wordWrap w:val="0"/>
              <w:autoSpaceDE w:val="0"/>
              <w:autoSpaceDN w:val="0"/>
              <w:adjustRightInd/>
              <w:snapToGrid w:val="0"/>
              <w:spacing w:before="0" w:beforeAutospacing="0" w:after="0" w:afterAutospacing="0" w:line="240" w:lineRule="auto"/>
              <w:ind w:left="0" w:leftChars="0" w:right="0" w:rightChars="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kern w:val="2"/>
                <w:sz w:val="20"/>
                <w:szCs w:val="20"/>
                <w:lang w:val="en-US" w:eastAsia="zh-CN" w:bidi="ar"/>
              </w:rPr>
              <w:t>1&lt; &amp; ≤10</w:t>
            </w:r>
          </w:p>
        </w:tc>
        <w:tc>
          <w:tcPr>
            <w:tcW w:w="1417" w:type="dxa"/>
            <w:shd w:val="clear" w:color="auto" w:fill="FFFFFF"/>
            <w:tcMar>
              <w:top w:w="0" w:type="dxa"/>
              <w:left w:w="57" w:type="dxa"/>
              <w:bottom w:w="0" w:type="dxa"/>
              <w:right w:w="57" w:type="dxa"/>
            </w:tcMar>
            <w:vAlign w:val="center"/>
          </w:tcPr>
          <w:p w14:paraId="7F18DA26">
            <w:pPr>
              <w:keepNext w:val="0"/>
              <w:keepLines w:val="0"/>
              <w:widowControl w:val="0"/>
              <w:suppressLineNumbers w:val="0"/>
              <w:wordWrap w:val="0"/>
              <w:autoSpaceDE w:val="0"/>
              <w:autoSpaceDN w:val="0"/>
              <w:adjustRightInd/>
              <w:snapToGrid w:val="0"/>
              <w:spacing w:before="0" w:beforeAutospacing="0" w:after="0" w:afterAutospacing="0" w:line="240" w:lineRule="auto"/>
              <w:ind w:left="0" w:leftChars="0" w:right="0" w:rightChars="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kern w:val="2"/>
                <w:sz w:val="20"/>
                <w:szCs w:val="20"/>
                <w:lang w:val="en-US" w:eastAsia="zh-CN" w:bidi="ar"/>
              </w:rPr>
              <w:t>10&lt; &amp; ≤20</w:t>
            </w:r>
          </w:p>
        </w:tc>
        <w:tc>
          <w:tcPr>
            <w:tcW w:w="1417" w:type="dxa"/>
            <w:shd w:val="clear" w:color="auto" w:fill="FFFFFF"/>
            <w:tcMar>
              <w:top w:w="0" w:type="dxa"/>
              <w:left w:w="57" w:type="dxa"/>
              <w:bottom w:w="0" w:type="dxa"/>
              <w:right w:w="57" w:type="dxa"/>
            </w:tcMar>
            <w:vAlign w:val="center"/>
          </w:tcPr>
          <w:p w14:paraId="7296F615">
            <w:pPr>
              <w:keepNext w:val="0"/>
              <w:keepLines w:val="0"/>
              <w:widowControl w:val="0"/>
              <w:suppressLineNumbers w:val="0"/>
              <w:wordWrap w:val="0"/>
              <w:autoSpaceDE w:val="0"/>
              <w:autoSpaceDN w:val="0"/>
              <w:adjustRightInd/>
              <w:snapToGrid w:val="0"/>
              <w:spacing w:before="0" w:beforeAutospacing="0" w:after="0" w:afterAutospacing="0" w:line="240" w:lineRule="auto"/>
              <w:ind w:left="0" w:leftChars="0" w:right="0" w:rightChars="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kern w:val="2"/>
                <w:sz w:val="20"/>
                <w:szCs w:val="20"/>
                <w:lang w:val="en-US" w:eastAsia="zh-CN" w:bidi="ar"/>
              </w:rPr>
              <w:t>20&lt; &amp; ≤30</w:t>
            </w:r>
          </w:p>
        </w:tc>
        <w:tc>
          <w:tcPr>
            <w:tcW w:w="1417" w:type="dxa"/>
            <w:shd w:val="clear" w:color="auto" w:fill="FFFFFF"/>
            <w:tcMar>
              <w:top w:w="0" w:type="dxa"/>
              <w:left w:w="57" w:type="dxa"/>
              <w:bottom w:w="0" w:type="dxa"/>
              <w:right w:w="57" w:type="dxa"/>
            </w:tcMar>
            <w:vAlign w:val="center"/>
          </w:tcPr>
          <w:p w14:paraId="0A447474">
            <w:pPr>
              <w:keepNext w:val="0"/>
              <w:keepLines w:val="0"/>
              <w:widowControl w:val="0"/>
              <w:suppressLineNumbers w:val="0"/>
              <w:wordWrap w:val="0"/>
              <w:autoSpaceDE w:val="0"/>
              <w:autoSpaceDN w:val="0"/>
              <w:adjustRightInd/>
              <w:snapToGrid w:val="0"/>
              <w:spacing w:before="0" w:beforeAutospacing="0" w:after="0" w:afterAutospacing="0" w:line="240" w:lineRule="auto"/>
              <w:ind w:left="0" w:leftChars="0" w:right="0" w:rightChars="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kern w:val="2"/>
                <w:sz w:val="20"/>
                <w:szCs w:val="20"/>
                <w:lang w:val="en-US" w:eastAsia="zh-CN" w:bidi="ar"/>
              </w:rPr>
              <w:t>30&lt; &amp; ≤40</w:t>
            </w:r>
          </w:p>
        </w:tc>
        <w:tc>
          <w:tcPr>
            <w:tcW w:w="1417" w:type="dxa"/>
            <w:shd w:val="clear" w:color="auto" w:fill="FFFFFF"/>
            <w:tcMar>
              <w:top w:w="0" w:type="dxa"/>
              <w:left w:w="57" w:type="dxa"/>
              <w:bottom w:w="0" w:type="dxa"/>
              <w:right w:w="57" w:type="dxa"/>
            </w:tcMar>
            <w:vAlign w:val="center"/>
          </w:tcPr>
          <w:p w14:paraId="18FE3606">
            <w:pPr>
              <w:keepNext w:val="0"/>
              <w:keepLines w:val="0"/>
              <w:widowControl w:val="0"/>
              <w:suppressLineNumbers w:val="0"/>
              <w:wordWrap w:val="0"/>
              <w:autoSpaceDE w:val="0"/>
              <w:autoSpaceDN w:val="0"/>
              <w:adjustRightInd/>
              <w:snapToGrid w:val="0"/>
              <w:spacing w:before="0" w:beforeAutospacing="0" w:after="0" w:afterAutospacing="0" w:line="240" w:lineRule="auto"/>
              <w:ind w:left="0" w:leftChars="0" w:right="0" w:rightChars="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kern w:val="2"/>
                <w:sz w:val="20"/>
                <w:szCs w:val="20"/>
                <w:lang w:val="en-US" w:eastAsia="zh-CN" w:bidi="ar"/>
              </w:rPr>
              <w:t>40&lt; &amp; ≤50</w:t>
            </w:r>
          </w:p>
        </w:tc>
      </w:tr>
    </w:tbl>
    <w:p w14:paraId="57B92F8A">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业务允许中断时长因子参数表</w:t>
      </w:r>
    </w:p>
    <w:p w14:paraId="2AEDEF9F">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业务允许中断时长参数见表A.10。</w:t>
      </w:r>
    </w:p>
    <w:p w14:paraId="33C266A1">
      <w:pPr>
        <w:numPr>
          <w:ilvl w:val="1"/>
          <w:numId w:val="5"/>
        </w:numPr>
        <w:bidi w:val="0"/>
        <w:adjustRightInd w:val="0"/>
        <w:snapToGrid w:val="0"/>
        <w:spacing w:before="50" w:beforeLines="50" w:after="50" w:afterLines="50"/>
        <w:ind w:firstLine="420"/>
        <w:jc w:val="center"/>
        <w:textAlignment w:val="baseline"/>
        <w:rPr>
          <w:rFonts w:hint="eastAsia" w:ascii="宋体" w:hAnsi="Times New Roman" w:eastAsia="宋体" w:cs="Times New Roman"/>
          <w:kern w:val="21"/>
          <w:sz w:val="21"/>
          <w:lang w:val="en-US" w:eastAsia="zh-CN" w:bidi="ar-SA"/>
        </w:rPr>
      </w:pPr>
      <w:r>
        <w:rPr>
          <w:rFonts w:hint="eastAsia" w:ascii="黑体" w:hAnsi="Times New Roman" w:eastAsia="黑体" w:cs="Times New Roman"/>
          <w:kern w:val="21"/>
          <w:sz w:val="21"/>
          <w:lang w:val="en-US" w:eastAsia="zh-CN" w:bidi="ar-SA"/>
        </w:rPr>
        <w:t>业务允许中断时长因子参数表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48F8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6B0807ED">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color w:val="000000"/>
                <w:sz w:val="20"/>
                <w:szCs w:val="20"/>
                <w:vertAlign w:val="baseline"/>
                <w:lang w:val="en-US" w:eastAsia="zh-CN"/>
              </w:rPr>
            </w:pPr>
            <w:r>
              <w:rPr>
                <w:rFonts w:hint="eastAsia" w:ascii="黑体" w:hAnsi="黑体" w:eastAsia="黑体" w:cs="黑体"/>
                <w:b w:val="0"/>
                <w:bCs w:val="0"/>
                <w:color w:val="000000"/>
                <w:sz w:val="20"/>
                <w:szCs w:val="20"/>
                <w:vertAlign w:val="baseline"/>
                <w:lang w:val="en-US" w:eastAsia="zh-CN"/>
              </w:rPr>
              <w:t>业务允许中断时长</w:t>
            </w:r>
          </w:p>
        </w:tc>
        <w:tc>
          <w:tcPr>
            <w:tcW w:w="4785" w:type="dxa"/>
          </w:tcPr>
          <w:p w14:paraId="144F5879">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color w:val="000000"/>
                <w:sz w:val="20"/>
                <w:szCs w:val="20"/>
                <w:vertAlign w:val="baseline"/>
                <w:lang w:val="en-US" w:eastAsia="zh-CN"/>
              </w:rPr>
            </w:pPr>
            <w:r>
              <w:rPr>
                <w:rFonts w:hint="eastAsia" w:ascii="黑体" w:hAnsi="黑体" w:eastAsia="黑体" w:cs="黑体"/>
                <w:b w:val="0"/>
                <w:bCs w:val="0"/>
                <w:color w:val="000000"/>
                <w:sz w:val="20"/>
                <w:szCs w:val="20"/>
                <w:vertAlign w:val="baseline"/>
                <w:lang w:val="en-US" w:eastAsia="zh-CN"/>
              </w:rPr>
              <w:t>因子取值</w:t>
            </w:r>
          </w:p>
        </w:tc>
      </w:tr>
      <w:tr w14:paraId="354A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5265CF75">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业务允许时长 &gt; 48小时</w:t>
            </w:r>
          </w:p>
        </w:tc>
        <w:tc>
          <w:tcPr>
            <w:tcW w:w="4785" w:type="dxa"/>
          </w:tcPr>
          <w:p w14:paraId="31FB37FD">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0.8</w:t>
            </w:r>
          </w:p>
        </w:tc>
      </w:tr>
      <w:tr w14:paraId="7566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4E5EC930">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48小时 ≥ 业务允许中断时长 &gt; 24小时</w:t>
            </w:r>
          </w:p>
        </w:tc>
        <w:tc>
          <w:tcPr>
            <w:tcW w:w="4785" w:type="dxa"/>
          </w:tcPr>
          <w:p w14:paraId="0771048E">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0.9</w:t>
            </w:r>
          </w:p>
        </w:tc>
      </w:tr>
      <w:tr w14:paraId="416E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22E7B29D">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24小时 ≥ 业务允许中断时长 &gt; 8小时</w:t>
            </w:r>
          </w:p>
        </w:tc>
        <w:tc>
          <w:tcPr>
            <w:tcW w:w="4785" w:type="dxa"/>
          </w:tcPr>
          <w:p w14:paraId="63380A01">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1.0</w:t>
            </w:r>
          </w:p>
        </w:tc>
      </w:tr>
      <w:tr w14:paraId="632A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493C529F">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8小时 ≥ 业务允许中断时长 &gt; 4小时</w:t>
            </w:r>
          </w:p>
        </w:tc>
        <w:tc>
          <w:tcPr>
            <w:tcW w:w="4785" w:type="dxa"/>
          </w:tcPr>
          <w:p w14:paraId="4F354469">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1.1</w:t>
            </w:r>
          </w:p>
        </w:tc>
      </w:tr>
      <w:tr w14:paraId="54F6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7DB36083">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4小时 ≥ 业务允许中断时长 &gt; 1小时</w:t>
            </w:r>
          </w:p>
        </w:tc>
        <w:tc>
          <w:tcPr>
            <w:tcW w:w="4785" w:type="dxa"/>
          </w:tcPr>
          <w:p w14:paraId="1743EF7F">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1.2</w:t>
            </w:r>
          </w:p>
        </w:tc>
      </w:tr>
      <w:tr w14:paraId="2B92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438DBC98">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业务允许中断时长 &lt; 1小时</w:t>
            </w:r>
          </w:p>
        </w:tc>
        <w:tc>
          <w:tcPr>
            <w:tcW w:w="4785" w:type="dxa"/>
          </w:tcPr>
          <w:p w14:paraId="17A39A26">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1.3</w:t>
            </w:r>
          </w:p>
        </w:tc>
      </w:tr>
      <w:tr w14:paraId="2535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416DF04E">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业务不允许中断，数据实时同步</w:t>
            </w:r>
          </w:p>
        </w:tc>
        <w:tc>
          <w:tcPr>
            <w:tcW w:w="4785" w:type="dxa"/>
          </w:tcPr>
          <w:p w14:paraId="468150AB">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2.0</w:t>
            </w:r>
          </w:p>
        </w:tc>
      </w:tr>
    </w:tbl>
    <w:p w14:paraId="0B34972C">
      <w:pPr>
        <w:autoSpaceDE w:val="0"/>
        <w:autoSpaceDN w:val="0"/>
        <w:ind w:left="0" w:leftChars="0" w:firstLine="0" w:firstLineChars="0"/>
        <w:jc w:val="both"/>
        <w:rPr>
          <w:rFonts w:hint="eastAsia" w:ascii="宋体" w:hAnsi="Times New Roman" w:eastAsia="宋体" w:cs="Times New Roman"/>
          <w:sz w:val="21"/>
          <w:lang w:val="en-US" w:eastAsia="zh-CN" w:bidi="ar-SA"/>
        </w:rPr>
      </w:pPr>
    </w:p>
    <w:p w14:paraId="6E4C7F84">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数据库迁移策略因子参数表</w:t>
      </w:r>
    </w:p>
    <w:p w14:paraId="1273EF77">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数据库迁移策略参数见表A.11。</w:t>
      </w:r>
    </w:p>
    <w:p w14:paraId="14119EF6">
      <w:pPr>
        <w:numPr>
          <w:ilvl w:val="1"/>
          <w:numId w:val="5"/>
        </w:numPr>
        <w:bidi w:val="0"/>
        <w:adjustRightInd w:val="0"/>
        <w:snapToGrid w:val="0"/>
        <w:spacing w:before="50" w:beforeLines="50" w:after="50" w:afterLines="50"/>
        <w:ind w:firstLine="420"/>
        <w:jc w:val="center"/>
        <w:textAlignment w:val="baseline"/>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数据库迁移策略因子参数表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9"/>
        <w:gridCol w:w="2835"/>
      </w:tblGrid>
      <w:tr w14:paraId="3216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9" w:type="dxa"/>
          </w:tcPr>
          <w:p w14:paraId="6E49E738">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黑体" w:hAnsi="黑体" w:eastAsia="黑体" w:cs="黑体"/>
                <w:b w:val="0"/>
                <w:bCs w:val="0"/>
                <w:color w:val="000000"/>
                <w:sz w:val="20"/>
                <w:szCs w:val="20"/>
                <w:vertAlign w:val="baseline"/>
                <w:lang w:val="en-US" w:eastAsia="zh-CN"/>
              </w:rPr>
            </w:pPr>
            <w:r>
              <w:rPr>
                <w:rFonts w:hint="eastAsia" w:ascii="黑体" w:hAnsi="黑体" w:eastAsia="黑体" w:cs="黑体"/>
                <w:b w:val="0"/>
                <w:bCs w:val="0"/>
                <w:color w:val="000000"/>
                <w:sz w:val="20"/>
                <w:szCs w:val="20"/>
                <w:vertAlign w:val="baseline"/>
                <w:lang w:val="en-US" w:eastAsia="zh-CN"/>
              </w:rPr>
              <w:t>数据库迁移策略</w:t>
            </w:r>
          </w:p>
        </w:tc>
        <w:tc>
          <w:tcPr>
            <w:tcW w:w="2835" w:type="dxa"/>
          </w:tcPr>
          <w:p w14:paraId="7E7C884D">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黑体" w:hAnsi="黑体" w:eastAsia="黑体" w:cs="黑体"/>
                <w:b w:val="0"/>
                <w:bCs w:val="0"/>
                <w:color w:val="000000"/>
                <w:sz w:val="20"/>
                <w:szCs w:val="20"/>
                <w:vertAlign w:val="baseline"/>
                <w:lang w:val="en-US" w:eastAsia="zh-CN"/>
              </w:rPr>
            </w:pPr>
            <w:r>
              <w:rPr>
                <w:rFonts w:hint="eastAsia" w:ascii="黑体" w:hAnsi="黑体" w:eastAsia="黑体" w:cs="黑体"/>
                <w:b w:val="0"/>
                <w:bCs w:val="0"/>
                <w:color w:val="000000"/>
                <w:sz w:val="20"/>
                <w:szCs w:val="20"/>
                <w:vertAlign w:val="baseline"/>
                <w:lang w:val="en-US" w:eastAsia="zh-CN"/>
              </w:rPr>
              <w:t>因子取值</w:t>
            </w:r>
          </w:p>
        </w:tc>
      </w:tr>
      <w:tr w14:paraId="25FB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9" w:type="dxa"/>
          </w:tcPr>
          <w:p w14:paraId="41BFC942">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直接迁移</w:t>
            </w:r>
          </w:p>
        </w:tc>
        <w:tc>
          <w:tcPr>
            <w:tcW w:w="2835" w:type="dxa"/>
          </w:tcPr>
          <w:p w14:paraId="5F233B3E">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0.8</w:t>
            </w:r>
          </w:p>
        </w:tc>
      </w:tr>
      <w:tr w14:paraId="3492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69" w:type="dxa"/>
          </w:tcPr>
          <w:p w14:paraId="6036282D">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同构数据库改造、迁移</w:t>
            </w:r>
          </w:p>
        </w:tc>
        <w:tc>
          <w:tcPr>
            <w:tcW w:w="2835" w:type="dxa"/>
          </w:tcPr>
          <w:p w14:paraId="61AD31CB">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1.0</w:t>
            </w:r>
          </w:p>
        </w:tc>
      </w:tr>
      <w:tr w14:paraId="1948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9" w:type="dxa"/>
          </w:tcPr>
          <w:p w14:paraId="0DEB7EFB">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异构数据库改造、迁移</w:t>
            </w:r>
          </w:p>
        </w:tc>
        <w:tc>
          <w:tcPr>
            <w:tcW w:w="2835" w:type="dxa"/>
          </w:tcPr>
          <w:p w14:paraId="342E8CC2">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1.2</w:t>
            </w:r>
          </w:p>
        </w:tc>
      </w:tr>
    </w:tbl>
    <w:p w14:paraId="0DF4B153">
      <w:pPr>
        <w:autoSpaceDE w:val="0"/>
        <w:autoSpaceDN w:val="0"/>
        <w:ind w:left="0" w:leftChars="0" w:firstLine="0" w:firstLineChars="0"/>
        <w:jc w:val="both"/>
        <w:rPr>
          <w:rFonts w:hint="eastAsia" w:ascii="宋体" w:hAnsi="Times New Roman" w:eastAsia="宋体" w:cs="Times New Roman"/>
          <w:sz w:val="21"/>
          <w:lang w:val="en-US" w:eastAsia="zh-CN" w:bidi="ar-SA"/>
        </w:rPr>
      </w:pPr>
    </w:p>
    <w:p w14:paraId="02E38952">
      <w:pPr>
        <w:rPr>
          <w:rFonts w:hint="eastAsia" w:ascii="宋体" w:hAnsi="Times New Roman" w:eastAsia="宋体" w:cs="Times New Roman"/>
          <w:lang w:val="en-US" w:eastAsia="zh-CN"/>
        </w:rPr>
      </w:pPr>
      <w:r>
        <w:rPr>
          <w:rFonts w:hint="eastAsia" w:ascii="宋体" w:hAnsi="Times New Roman" w:eastAsia="宋体" w:cs="Times New Roman"/>
          <w:lang w:val="en-US" w:eastAsia="zh-CN"/>
        </w:rPr>
        <w:br w:type="page"/>
      </w:r>
    </w:p>
    <w:p w14:paraId="73B35BF4">
      <w:pPr>
        <w:numPr>
          <w:ilvl w:val="0"/>
          <w:numId w:val="4"/>
        </w:numPr>
        <w:shd w:val="clear" w:color="FFFFFF" w:fill="FFFFFF"/>
        <w:tabs>
          <w:tab w:val="left" w:pos="6406"/>
        </w:tabs>
        <w:bidi w:val="0"/>
        <w:spacing w:before="25" w:beforeLines="25" w:after="50" w:afterLines="50"/>
        <w:jc w:val="center"/>
        <w:outlineLvl w:val="0"/>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br w:type="textWrapping"/>
      </w:r>
      <w:r>
        <w:rPr>
          <w:rFonts w:hint="eastAsia" w:ascii="黑体" w:hAnsi="Times New Roman" w:eastAsia="黑体" w:cs="Times New Roman"/>
          <w:sz w:val="21"/>
          <w:lang w:val="en-US" w:eastAsia="zh-CN" w:bidi="ar-SA"/>
        </w:rPr>
        <w:t>（规范性）</w:t>
      </w:r>
      <w:r>
        <w:rPr>
          <w:rFonts w:hint="eastAsia" w:ascii="黑体" w:hAnsi="Times New Roman" w:eastAsia="黑体" w:cs="Times New Roman"/>
          <w:sz w:val="21"/>
          <w:lang w:val="en-US" w:eastAsia="zh-CN" w:bidi="ar-SA"/>
        </w:rPr>
        <w:br w:type="textWrapping"/>
      </w:r>
      <w:r>
        <w:rPr>
          <w:rFonts w:hint="eastAsia" w:ascii="黑体" w:hAnsi="Times New Roman" w:eastAsia="黑体" w:cs="Times New Roman"/>
          <w:sz w:val="21"/>
          <w:lang w:val="en-US" w:eastAsia="zh-CN" w:bidi="ar-SA"/>
        </w:rPr>
        <w:t>功能点计数基本规则</w:t>
      </w:r>
    </w:p>
    <w:p w14:paraId="1C3D2E80">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功能点计数项分类</w:t>
      </w:r>
    </w:p>
    <w:p w14:paraId="0EC3D330">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功能点计数项分为数据功能和交易功能两类，其中数据功能包括内部逻辑文件（ILF）、外部接口文件（EIF）；交易功能包括外部输入（EI）、外部输岀（EO）、外部查询（EQ）。</w:t>
      </w:r>
    </w:p>
    <w:p w14:paraId="267F1E8F">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数据功能是系统提供给用户的满足产品内部和外部数据需求的功能，体现系统管理或使用哪些业务数据（业务对象）。</w:t>
      </w:r>
    </w:p>
    <w:p w14:paraId="632B0430">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ILF或EIF所指的“文件”不是传统数据处理意义上的文件，而是指一组用户可识别的、逻辑上相互关联的数据或者控制信息。这些文件和物理上的数据集合（如数据库表）没有必然的对应关系。</w:t>
      </w:r>
    </w:p>
    <w:p w14:paraId="34E136EB">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使用预估功能点方法时，只需要识别数据功能，包括ILF和EIF；使用估算功能点方法时，需要识别数据功能和事务功能，包括ILF、EIF、EI、EO和EQ。</w:t>
      </w:r>
    </w:p>
    <w:p w14:paraId="35B8CED4">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ILF 识别</w:t>
      </w:r>
    </w:p>
    <w:p w14:paraId="5447BA9F">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ILF是系统内部维护的逻辑上的一组业务数据。识别ILF的基本步骤如下：</w:t>
      </w:r>
    </w:p>
    <w:p w14:paraId="74F3E8A2">
      <w:pPr>
        <w:numPr>
          <w:ilvl w:val="0"/>
          <w:numId w:val="42"/>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识别业务对象。业务对象应是用户可理解和识别的，包括业务数据或业务规则。</w:t>
      </w:r>
    </w:p>
    <w:p w14:paraId="01471BD8">
      <w:pPr>
        <w:autoSpaceDE w:val="0"/>
        <w:autoSpaceDN w:val="0"/>
        <w:ind w:left="0" w:leftChars="0" w:firstLine="0" w:firstLineChars="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注:为程序处理而维护的数据属于编码数据。所有的编码数据均不应识别为逻辑文件，与之相关的操作也不应识别为基本过程；</w:t>
      </w:r>
    </w:p>
    <w:p w14:paraId="5BE87906">
      <w:pPr>
        <w:numPr>
          <w:ilvl w:val="0"/>
          <w:numId w:val="42"/>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确定逻辑文件数量。根据业务上的逻辑差异及从属关系确定逻辑文件的数量。</w:t>
      </w:r>
    </w:p>
    <w:p w14:paraId="0ADE0B46">
      <w:pPr>
        <w:numPr>
          <w:ilvl w:val="0"/>
          <w:numId w:val="42"/>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是否是 ILF。确定该逻辑文件部在本系统内进行维护。如果是，记为ILF；否则为EIF。</w:t>
      </w:r>
    </w:p>
    <w:p w14:paraId="7E934E30">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EIF 识别</w:t>
      </w:r>
    </w:p>
    <w:p w14:paraId="2E6D27A7">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EIF被应用边界内一个或几个基本处理过程所引用的业务数据。一个应用中的EIF应是其他应用中的ILF。识别EIF的基本步骤如下：</w:t>
      </w:r>
    </w:p>
    <w:p w14:paraId="55550A3F">
      <w:pPr>
        <w:numPr>
          <w:ilvl w:val="0"/>
          <w:numId w:val="43"/>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识别业务对象。业务对象应该应是用户可理解和识别的。业务对象包括业务数据或业务规则。而一些为了程序处理而维护的数据则属于编码数据。所有的编码数据均不识别为逻辑文件，与之相关的操作也不识别为基本过程；</w:t>
      </w:r>
    </w:p>
    <w:p w14:paraId="7BA90FBA">
      <w:pPr>
        <w:numPr>
          <w:ilvl w:val="0"/>
          <w:numId w:val="43"/>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确定逻辑文件数量。需要根据业务上的逻辑差异及从属关系确定逻辑文件的数量。</w:t>
      </w:r>
    </w:p>
    <w:p w14:paraId="1A85A3B6">
      <w:pPr>
        <w:numPr>
          <w:ilvl w:val="0"/>
          <w:numId w:val="43"/>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是否是 EIF。确定该逻辑文件是否在本系统内进行维护。如果是，记为ILF；否则为EIF。</w:t>
      </w:r>
    </w:p>
    <w:p w14:paraId="03E2EF4B">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EI 识别</w:t>
      </w:r>
    </w:p>
    <w:p w14:paraId="1150D1FF">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EI处理来自系统边界之外的数据或控制信息的过程。目的是维护一个或多个ILF或者改变系统的行为。识别EI的基本规则如下：</w:t>
      </w:r>
    </w:p>
    <w:p w14:paraId="1B4DFB1D">
      <w:pPr>
        <w:numPr>
          <w:ilvl w:val="0"/>
          <w:numId w:val="44"/>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应是来自系统边界之外的输入数据或控制信息；</w:t>
      </w:r>
    </w:p>
    <w:p w14:paraId="07627F1F">
      <w:pPr>
        <w:numPr>
          <w:ilvl w:val="0"/>
          <w:numId w:val="44"/>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穿过边界的数据应是改变系统行为的控制信息或者应至少维护一个 ILF；</w:t>
      </w:r>
    </w:p>
    <w:p w14:paraId="258AB0C1">
      <w:pPr>
        <w:numPr>
          <w:ilvl w:val="0"/>
          <w:numId w:val="44"/>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该EI不应被重复计数。任何被分别计数的两个EI至少满足下面三个条件之一（否则应视为同一 EI）：</w:t>
      </w:r>
    </w:p>
    <w:p w14:paraId="72E11DBC">
      <w:pPr>
        <w:numPr>
          <w:ilvl w:val="1"/>
          <w:numId w:val="45"/>
        </w:numPr>
        <w:autoSpaceDE w:val="0"/>
        <w:autoSpaceDN w:val="0"/>
        <w:ind w:left="1260" w:leftChars="0" w:hanging="420"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涉及的ILF或EIF不同；</w:t>
      </w:r>
    </w:p>
    <w:p w14:paraId="0822B2B3">
      <w:pPr>
        <w:numPr>
          <w:ilvl w:val="1"/>
          <w:numId w:val="45"/>
        </w:numPr>
        <w:autoSpaceDE w:val="0"/>
        <w:autoSpaceDN w:val="0"/>
        <w:ind w:left="1260" w:leftChars="0" w:hanging="420"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涉及的数据元素不同；</w:t>
      </w:r>
    </w:p>
    <w:p w14:paraId="6F3157F3">
      <w:pPr>
        <w:numPr>
          <w:ilvl w:val="1"/>
          <w:numId w:val="45"/>
        </w:numPr>
        <w:autoSpaceDE w:val="0"/>
        <w:autoSpaceDN w:val="0"/>
        <w:ind w:left="1260" w:leftChars="0" w:hanging="420"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处理逻辑不同。</w:t>
      </w:r>
    </w:p>
    <w:p w14:paraId="54FC87EB">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EO 识别</w:t>
      </w:r>
    </w:p>
    <w:p w14:paraId="065FB15E">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EO是处理向系统边界之外发送数据或控制信息的过程。目的是向用户呈现经过处理的信息。识别EO的基本规则如下：</w:t>
      </w:r>
    </w:p>
    <w:p w14:paraId="12A246C1">
      <w:pPr>
        <w:numPr>
          <w:ilvl w:val="0"/>
          <w:numId w:val="46"/>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将数据或控制信息发送出系统边界；</w:t>
      </w:r>
    </w:p>
    <w:p w14:paraId="5B45AE39">
      <w:pPr>
        <w:numPr>
          <w:ilvl w:val="0"/>
          <w:numId w:val="46"/>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处理逻辑应至少符合以下一种情况：</w:t>
      </w:r>
    </w:p>
    <w:p w14:paraId="43C330C9">
      <w:pPr>
        <w:numPr>
          <w:ilvl w:val="1"/>
          <w:numId w:val="47"/>
        </w:numPr>
        <w:autoSpaceDE w:val="0"/>
        <w:autoSpaceDN w:val="0"/>
        <w:ind w:left="1260" w:leftChars="0" w:hanging="420"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包含至少一个数学公式或计算过程；</w:t>
      </w:r>
    </w:p>
    <w:p w14:paraId="2C90A2E7">
      <w:pPr>
        <w:numPr>
          <w:ilvl w:val="1"/>
          <w:numId w:val="47"/>
        </w:numPr>
        <w:autoSpaceDE w:val="0"/>
        <w:autoSpaceDN w:val="0"/>
        <w:ind w:left="1260" w:leftChars="0" w:hanging="420"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产生衍生数据;</w:t>
      </w:r>
    </w:p>
    <w:p w14:paraId="47C901DE">
      <w:pPr>
        <w:numPr>
          <w:ilvl w:val="1"/>
          <w:numId w:val="47"/>
        </w:numPr>
        <w:autoSpaceDE w:val="0"/>
        <w:autoSpaceDN w:val="0"/>
        <w:ind w:left="1260" w:leftChars="0" w:hanging="420"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维护至少一个ILF；</w:t>
      </w:r>
    </w:p>
    <w:p w14:paraId="14C711A4">
      <w:pPr>
        <w:numPr>
          <w:ilvl w:val="1"/>
          <w:numId w:val="47"/>
        </w:numPr>
        <w:autoSpaceDE w:val="0"/>
        <w:autoSpaceDN w:val="0"/>
        <w:ind w:left="1260" w:leftChars="0" w:hanging="420"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改变系统行为。</w:t>
      </w:r>
    </w:p>
    <w:p w14:paraId="5BA9455E">
      <w:pPr>
        <w:numPr>
          <w:ilvl w:val="0"/>
          <w:numId w:val="46"/>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该EO不应被重复计数。任何被分别计数的两个EO至少满足下面一个条件（否则被视为同一EO）：</w:t>
      </w:r>
    </w:p>
    <w:p w14:paraId="7EE3091E">
      <w:pPr>
        <w:numPr>
          <w:ilvl w:val="1"/>
          <w:numId w:val="48"/>
        </w:numPr>
        <w:autoSpaceDE w:val="0"/>
        <w:autoSpaceDN w:val="0"/>
        <w:ind w:left="1260" w:leftChars="0" w:hanging="420"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涉及的ILF或EIF不同；</w:t>
      </w:r>
    </w:p>
    <w:p w14:paraId="2C599165">
      <w:pPr>
        <w:numPr>
          <w:ilvl w:val="1"/>
          <w:numId w:val="48"/>
        </w:numPr>
        <w:autoSpaceDE w:val="0"/>
        <w:autoSpaceDN w:val="0"/>
        <w:ind w:left="1260" w:leftChars="0" w:hanging="420"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涉及的数据元素不同；</w:t>
      </w:r>
    </w:p>
    <w:p w14:paraId="2E085CBE">
      <w:pPr>
        <w:numPr>
          <w:ilvl w:val="1"/>
          <w:numId w:val="48"/>
        </w:numPr>
        <w:autoSpaceDE w:val="0"/>
        <w:autoSpaceDN w:val="0"/>
        <w:ind w:left="1260" w:leftChars="0" w:hanging="420"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处理逻辑不同。</w:t>
      </w:r>
    </w:p>
    <w:p w14:paraId="7F680D81">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EQ 识别</w:t>
      </w:r>
    </w:p>
    <w:p w14:paraId="3CBD1766">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EQ是向系统边界之外发送数据或控制信息的基本处理过程。目的是向用户呈现未经加工的已有信息。识别EQ的基本规则如下：</w:t>
      </w:r>
    </w:p>
    <w:p w14:paraId="19832019">
      <w:pPr>
        <w:numPr>
          <w:ilvl w:val="0"/>
          <w:numId w:val="49"/>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将数据或控制信息发送出系统边界；</w:t>
      </w:r>
    </w:p>
    <w:p w14:paraId="3BED7D53">
      <w:pPr>
        <w:numPr>
          <w:ilvl w:val="0"/>
          <w:numId w:val="49"/>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处理逻辑可包含筛选、分组或排序；</w:t>
      </w:r>
    </w:p>
    <w:p w14:paraId="7C069D33">
      <w:pPr>
        <w:numPr>
          <w:ilvl w:val="0"/>
          <w:numId w:val="49"/>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处理逻辑不应包含：</w:t>
      </w:r>
    </w:p>
    <w:p w14:paraId="46BC9F49">
      <w:pPr>
        <w:numPr>
          <w:ilvl w:val="1"/>
          <w:numId w:val="49"/>
        </w:numPr>
        <w:autoSpaceDE w:val="0"/>
        <w:autoSpaceDN w:val="0"/>
        <w:ind w:left="1260" w:leftChars="0" w:hanging="420"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数学公式或计算过程；</w:t>
      </w:r>
    </w:p>
    <w:p w14:paraId="6DA59A4D">
      <w:pPr>
        <w:numPr>
          <w:ilvl w:val="1"/>
          <w:numId w:val="49"/>
        </w:numPr>
        <w:autoSpaceDE w:val="0"/>
        <w:autoSpaceDN w:val="0"/>
        <w:ind w:left="1260" w:leftChars="0" w:hanging="420"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产生衍生数据；</w:t>
      </w:r>
    </w:p>
    <w:p w14:paraId="154FAEF9">
      <w:pPr>
        <w:numPr>
          <w:ilvl w:val="1"/>
          <w:numId w:val="49"/>
        </w:numPr>
        <w:autoSpaceDE w:val="0"/>
        <w:autoSpaceDN w:val="0"/>
        <w:ind w:left="1260" w:leftChars="0" w:hanging="420"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维护ILF；</w:t>
      </w:r>
    </w:p>
    <w:p w14:paraId="62FBC932">
      <w:pPr>
        <w:numPr>
          <w:ilvl w:val="1"/>
          <w:numId w:val="49"/>
        </w:numPr>
        <w:autoSpaceDE w:val="0"/>
        <w:autoSpaceDN w:val="0"/>
        <w:ind w:left="1260" w:leftChars="0" w:hanging="420"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改变系统行为。</w:t>
      </w:r>
    </w:p>
    <w:p w14:paraId="3D345C62">
      <w:pPr>
        <w:numPr>
          <w:ilvl w:val="0"/>
          <w:numId w:val="49"/>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该EQ不应被重复计数。任何被分别计数的两个EQ至少满足下面一个条件（否则被视为同一EQ）：</w:t>
      </w:r>
    </w:p>
    <w:p w14:paraId="7074D653">
      <w:pPr>
        <w:numPr>
          <w:ilvl w:val="1"/>
          <w:numId w:val="49"/>
        </w:numPr>
        <w:autoSpaceDE w:val="0"/>
        <w:autoSpaceDN w:val="0"/>
        <w:ind w:left="1260" w:leftChars="0" w:hanging="420"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涉及的 ILF 或 EIF 不同；</w:t>
      </w:r>
    </w:p>
    <w:p w14:paraId="59DE886A">
      <w:pPr>
        <w:numPr>
          <w:ilvl w:val="1"/>
          <w:numId w:val="49"/>
        </w:numPr>
        <w:autoSpaceDE w:val="0"/>
        <w:autoSpaceDN w:val="0"/>
        <w:ind w:left="1260" w:leftChars="0" w:hanging="420"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涉及的数据元素不同；</w:t>
      </w:r>
    </w:p>
    <w:p w14:paraId="70D05983">
      <w:pPr>
        <w:numPr>
          <w:ilvl w:val="1"/>
          <w:numId w:val="49"/>
        </w:numPr>
        <w:autoSpaceDE w:val="0"/>
        <w:autoSpaceDN w:val="0"/>
        <w:ind w:left="1260" w:leftChars="0" w:hanging="420"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处理逻辑不同。</w:t>
      </w:r>
    </w:p>
    <w:p w14:paraId="18606011">
      <w:pPr>
        <w:rPr>
          <w:rFonts w:hint="eastAsia" w:ascii="宋体" w:hAnsi="Times New Roman" w:eastAsia="宋体" w:cs="Times New Roman"/>
          <w:lang w:val="en-US" w:eastAsia="zh-CN"/>
        </w:rPr>
      </w:pPr>
      <w:r>
        <w:rPr>
          <w:rFonts w:hint="eastAsia" w:ascii="宋体" w:hAnsi="Times New Roman" w:eastAsia="宋体" w:cs="Times New Roman"/>
          <w:lang w:val="en-US" w:eastAsia="zh-CN"/>
        </w:rPr>
        <w:br w:type="page"/>
      </w:r>
    </w:p>
    <w:p w14:paraId="45A6DE80">
      <w:pPr>
        <w:numPr>
          <w:ilvl w:val="0"/>
          <w:numId w:val="4"/>
        </w:numPr>
        <w:shd w:val="clear" w:color="FFFFFF" w:fill="FFFFFF"/>
        <w:tabs>
          <w:tab w:val="left" w:pos="6406"/>
        </w:tabs>
        <w:bidi w:val="0"/>
        <w:spacing w:before="25" w:beforeLines="25" w:after="50" w:afterLines="50"/>
        <w:jc w:val="center"/>
        <w:outlineLvl w:val="0"/>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br w:type="textWrapping"/>
      </w:r>
      <w:r>
        <w:rPr>
          <w:rFonts w:hint="eastAsia" w:ascii="黑体" w:hAnsi="Times New Roman" w:eastAsia="黑体" w:cs="Times New Roman"/>
          <w:sz w:val="21"/>
          <w:lang w:val="en-US" w:eastAsia="zh-CN" w:bidi="ar-SA"/>
        </w:rPr>
        <w:t>（资料性）</w:t>
      </w:r>
      <w:r>
        <w:rPr>
          <w:rFonts w:hint="eastAsia" w:ascii="黑体" w:hAnsi="Times New Roman" w:eastAsia="黑体" w:cs="Times New Roman"/>
          <w:sz w:val="21"/>
          <w:lang w:val="en-US" w:eastAsia="zh-CN" w:bidi="ar-SA"/>
        </w:rPr>
        <w:br w:type="textWrapping"/>
      </w:r>
      <w:r>
        <w:rPr>
          <w:rFonts w:hint="eastAsia" w:ascii="黑体" w:hAnsi="Times New Roman" w:eastAsia="黑体" w:cs="Times New Roman"/>
          <w:sz w:val="21"/>
          <w:lang w:val="en-US" w:eastAsia="zh-CN" w:bidi="ar-SA"/>
        </w:rPr>
        <w:t>适配改造项目成本测算案例</w:t>
      </w:r>
    </w:p>
    <w:p w14:paraId="2068F4E5">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项目信息</w:t>
      </w:r>
    </w:p>
    <w:p w14:paraId="479BF7D7">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项目名称：某数字化管理应用系统项目</w:t>
      </w:r>
    </w:p>
    <w:p w14:paraId="70010882">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改造需求：某部门20年8月开发的数字化管理应用系统项目需进行信创改造，原项目金额为50万元；</w:t>
      </w:r>
    </w:p>
    <w:p w14:paraId="5023F8E6">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改造信息：项目系统B/S架构，Java语言开发，开源Tomcat中间件，部署在windows环境下运行，应用系统产生22TB的图片、文档、视频等附件，1台应用服务器，1台独立的数据库服务器，应用系统业务数据迁移包括：1个数据库，共374张数据表，12个系统关联接口，共计12.4TB的业务数据需要迁移到信创改造后的应用系统当中，业务系统允许中断时长不超过6小时，同构数据库改造、迁移。</w:t>
      </w:r>
    </w:p>
    <w:p w14:paraId="6E64AE98">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架构分析</w:t>
      </w:r>
    </w:p>
    <w:p w14:paraId="58CBB73A">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根据应用系统架构分析判断，项目系统基于B/S架构，适用于信创改造适配改造测算。</w:t>
      </w:r>
    </w:p>
    <w:p w14:paraId="643E37BA">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调整因子</w:t>
      </w:r>
    </w:p>
    <w:p w14:paraId="27B30758">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根据资料分析，计取相关调整因子：</w:t>
      </w:r>
    </w:p>
    <w:tbl>
      <w:tblPr>
        <w:tblStyle w:val="2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2835"/>
        <w:gridCol w:w="2268"/>
      </w:tblGrid>
      <w:tr w14:paraId="759F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2" w:type="dxa"/>
            <w:vAlign w:val="center"/>
          </w:tcPr>
          <w:p w14:paraId="409F1F8E">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黑体" w:hAnsi="黑体" w:eastAsia="黑体" w:cs="黑体"/>
                <w:b w:val="0"/>
                <w:bCs w:val="0"/>
                <w:color w:val="000000"/>
                <w:sz w:val="20"/>
                <w:szCs w:val="20"/>
                <w:vertAlign w:val="baseline"/>
                <w:lang w:val="en-US" w:eastAsia="zh-CN"/>
              </w:rPr>
            </w:pPr>
            <w:r>
              <w:rPr>
                <w:rFonts w:hint="eastAsia" w:ascii="黑体" w:hAnsi="黑体" w:eastAsia="黑体" w:cs="黑体"/>
                <w:b w:val="0"/>
                <w:bCs w:val="0"/>
                <w:color w:val="000000"/>
                <w:sz w:val="20"/>
                <w:szCs w:val="20"/>
                <w:vertAlign w:val="baseline"/>
                <w:lang w:val="en-US" w:eastAsia="zh-CN"/>
              </w:rPr>
              <w:t>分析项</w:t>
            </w:r>
          </w:p>
        </w:tc>
        <w:tc>
          <w:tcPr>
            <w:tcW w:w="2835" w:type="dxa"/>
            <w:vAlign w:val="center"/>
          </w:tcPr>
          <w:p w14:paraId="22E27D1C">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黑体" w:hAnsi="黑体" w:eastAsia="黑体" w:cs="黑体"/>
                <w:b w:val="0"/>
                <w:bCs w:val="0"/>
                <w:color w:val="000000"/>
                <w:sz w:val="20"/>
                <w:szCs w:val="20"/>
                <w:vertAlign w:val="baseline"/>
                <w:lang w:val="en-US" w:eastAsia="zh-CN"/>
              </w:rPr>
            </w:pPr>
            <w:r>
              <w:rPr>
                <w:rFonts w:hint="eastAsia" w:ascii="黑体" w:hAnsi="黑体" w:eastAsia="黑体" w:cs="黑体"/>
                <w:b w:val="0"/>
                <w:bCs w:val="0"/>
                <w:color w:val="000000"/>
                <w:sz w:val="20"/>
                <w:szCs w:val="20"/>
                <w:vertAlign w:val="baseline"/>
                <w:lang w:val="en-US" w:eastAsia="zh-CN"/>
              </w:rPr>
              <w:t>分析内容</w:t>
            </w:r>
          </w:p>
        </w:tc>
        <w:tc>
          <w:tcPr>
            <w:tcW w:w="2268" w:type="dxa"/>
            <w:vAlign w:val="center"/>
          </w:tcPr>
          <w:p w14:paraId="258ED825">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黑体" w:hAnsi="黑体" w:eastAsia="黑体" w:cs="黑体"/>
                <w:b w:val="0"/>
                <w:bCs w:val="0"/>
                <w:color w:val="000000"/>
                <w:sz w:val="20"/>
                <w:szCs w:val="20"/>
                <w:vertAlign w:val="baseline"/>
                <w:lang w:val="en-US" w:eastAsia="zh-CN"/>
              </w:rPr>
            </w:pPr>
            <w:r>
              <w:rPr>
                <w:rFonts w:hint="eastAsia" w:ascii="黑体" w:hAnsi="黑体" w:eastAsia="黑体" w:cs="黑体"/>
                <w:b w:val="0"/>
                <w:bCs w:val="0"/>
                <w:color w:val="000000"/>
                <w:sz w:val="20"/>
                <w:szCs w:val="20"/>
                <w:vertAlign w:val="baseline"/>
                <w:lang w:val="en-US" w:eastAsia="zh-CN"/>
              </w:rPr>
              <w:t>取值</w:t>
            </w:r>
          </w:p>
        </w:tc>
      </w:tr>
      <w:tr w14:paraId="0151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402" w:type="dxa"/>
            <w:shd w:val="clear" w:color="auto" w:fill="auto"/>
            <w:vAlign w:val="center"/>
          </w:tcPr>
          <w:p w14:paraId="23179F2F">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应用服务器</w:t>
            </w:r>
          </w:p>
        </w:tc>
        <w:tc>
          <w:tcPr>
            <w:tcW w:w="2835" w:type="dxa"/>
            <w:shd w:val="clear" w:color="auto" w:fill="auto"/>
            <w:vAlign w:val="center"/>
          </w:tcPr>
          <w:p w14:paraId="17A68B31">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1台</w:t>
            </w:r>
          </w:p>
        </w:tc>
        <w:tc>
          <w:tcPr>
            <w:tcW w:w="2268" w:type="dxa"/>
            <w:shd w:val="clear" w:color="auto" w:fill="auto"/>
            <w:vAlign w:val="center"/>
          </w:tcPr>
          <w:p w14:paraId="7D139EC4">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1/台</w:t>
            </w:r>
          </w:p>
        </w:tc>
      </w:tr>
      <w:tr w14:paraId="1852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2" w:type="dxa"/>
            <w:shd w:val="clear" w:color="auto" w:fill="auto"/>
            <w:vAlign w:val="center"/>
          </w:tcPr>
          <w:p w14:paraId="240D84CE">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数据库服务器</w:t>
            </w:r>
          </w:p>
        </w:tc>
        <w:tc>
          <w:tcPr>
            <w:tcW w:w="2835" w:type="dxa"/>
            <w:shd w:val="clear" w:color="auto" w:fill="auto"/>
            <w:vAlign w:val="center"/>
          </w:tcPr>
          <w:p w14:paraId="78FE0EDB">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1台</w:t>
            </w:r>
          </w:p>
        </w:tc>
        <w:tc>
          <w:tcPr>
            <w:tcW w:w="2268" w:type="dxa"/>
            <w:shd w:val="clear" w:color="auto" w:fill="auto"/>
            <w:vAlign w:val="center"/>
          </w:tcPr>
          <w:p w14:paraId="14FA42BD">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1/台</w:t>
            </w:r>
          </w:p>
        </w:tc>
      </w:tr>
      <w:tr w14:paraId="5CF5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402" w:type="dxa"/>
            <w:shd w:val="clear" w:color="auto" w:fill="auto"/>
            <w:vAlign w:val="center"/>
          </w:tcPr>
          <w:p w14:paraId="2FA62869">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单个应用系统适配工作量</w:t>
            </w:r>
          </w:p>
        </w:tc>
        <w:tc>
          <w:tcPr>
            <w:tcW w:w="2835" w:type="dxa"/>
            <w:shd w:val="clear" w:color="auto" w:fill="auto"/>
            <w:vAlign w:val="center"/>
          </w:tcPr>
          <w:p w14:paraId="4825FFC5">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5人日</w:t>
            </w:r>
          </w:p>
        </w:tc>
        <w:tc>
          <w:tcPr>
            <w:tcW w:w="2268" w:type="dxa"/>
            <w:shd w:val="clear" w:color="auto" w:fill="auto"/>
            <w:vAlign w:val="center"/>
          </w:tcPr>
          <w:p w14:paraId="003BFDBC">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5/人日</w:t>
            </w:r>
          </w:p>
        </w:tc>
      </w:tr>
      <w:tr w14:paraId="4848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402" w:type="dxa"/>
            <w:shd w:val="clear" w:color="auto" w:fill="auto"/>
            <w:vAlign w:val="center"/>
          </w:tcPr>
          <w:p w14:paraId="63BD0D04">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单个应用系统部署工作量</w:t>
            </w:r>
          </w:p>
        </w:tc>
        <w:tc>
          <w:tcPr>
            <w:tcW w:w="2835" w:type="dxa"/>
            <w:shd w:val="clear" w:color="auto" w:fill="auto"/>
            <w:vAlign w:val="center"/>
          </w:tcPr>
          <w:p w14:paraId="0AC9E192">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3人日</w:t>
            </w:r>
          </w:p>
        </w:tc>
        <w:tc>
          <w:tcPr>
            <w:tcW w:w="2268" w:type="dxa"/>
            <w:shd w:val="clear" w:color="auto" w:fill="auto"/>
            <w:vAlign w:val="center"/>
          </w:tcPr>
          <w:p w14:paraId="1C329BF5">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3/人日</w:t>
            </w:r>
          </w:p>
        </w:tc>
      </w:tr>
      <w:tr w14:paraId="47B2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402" w:type="dxa"/>
            <w:shd w:val="clear" w:color="auto" w:fill="auto"/>
            <w:vAlign w:val="center"/>
          </w:tcPr>
          <w:p w14:paraId="26C436E4">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客户端操作系统改造（浏览器端）</w:t>
            </w:r>
          </w:p>
        </w:tc>
        <w:tc>
          <w:tcPr>
            <w:tcW w:w="2835" w:type="dxa"/>
            <w:shd w:val="clear" w:color="auto" w:fill="auto"/>
            <w:vAlign w:val="center"/>
          </w:tcPr>
          <w:p w14:paraId="581D2A76">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5人日</w:t>
            </w:r>
          </w:p>
        </w:tc>
        <w:tc>
          <w:tcPr>
            <w:tcW w:w="2268" w:type="dxa"/>
            <w:shd w:val="clear" w:color="auto" w:fill="auto"/>
            <w:vAlign w:val="center"/>
          </w:tcPr>
          <w:p w14:paraId="50709730">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5/人日</w:t>
            </w:r>
          </w:p>
        </w:tc>
      </w:tr>
      <w:tr w14:paraId="6BB1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402" w:type="dxa"/>
            <w:shd w:val="clear" w:color="auto" w:fill="auto"/>
            <w:vAlign w:val="center"/>
          </w:tcPr>
          <w:p w14:paraId="6A364913">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数据库数量</w:t>
            </w:r>
          </w:p>
        </w:tc>
        <w:tc>
          <w:tcPr>
            <w:tcW w:w="2835" w:type="dxa"/>
            <w:shd w:val="clear" w:color="auto" w:fill="auto"/>
            <w:vAlign w:val="center"/>
          </w:tcPr>
          <w:p w14:paraId="15836150">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1个</w:t>
            </w:r>
          </w:p>
        </w:tc>
        <w:tc>
          <w:tcPr>
            <w:tcW w:w="2268" w:type="dxa"/>
            <w:shd w:val="clear" w:color="auto" w:fill="auto"/>
            <w:vAlign w:val="center"/>
          </w:tcPr>
          <w:p w14:paraId="69E54E67">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1级</w:t>
            </w:r>
          </w:p>
        </w:tc>
      </w:tr>
      <w:tr w14:paraId="6892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402" w:type="dxa"/>
            <w:shd w:val="clear" w:color="auto" w:fill="auto"/>
            <w:vAlign w:val="center"/>
          </w:tcPr>
          <w:p w14:paraId="517A1539">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数据表数量</w:t>
            </w:r>
          </w:p>
        </w:tc>
        <w:tc>
          <w:tcPr>
            <w:tcW w:w="2835" w:type="dxa"/>
            <w:shd w:val="clear" w:color="auto" w:fill="auto"/>
            <w:vAlign w:val="center"/>
          </w:tcPr>
          <w:p w14:paraId="6864E975">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374张</w:t>
            </w:r>
          </w:p>
        </w:tc>
        <w:tc>
          <w:tcPr>
            <w:tcW w:w="2268" w:type="dxa"/>
            <w:shd w:val="clear" w:color="auto" w:fill="auto"/>
            <w:vAlign w:val="center"/>
          </w:tcPr>
          <w:p w14:paraId="07DC94D8">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2级</w:t>
            </w:r>
          </w:p>
        </w:tc>
      </w:tr>
      <w:tr w14:paraId="0BAD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402" w:type="dxa"/>
            <w:shd w:val="clear" w:color="auto" w:fill="auto"/>
            <w:vAlign w:val="center"/>
          </w:tcPr>
          <w:p w14:paraId="08E6EDDF">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业务数据总容量</w:t>
            </w:r>
          </w:p>
        </w:tc>
        <w:tc>
          <w:tcPr>
            <w:tcW w:w="2835" w:type="dxa"/>
            <w:shd w:val="clear" w:color="auto" w:fill="auto"/>
            <w:vAlign w:val="center"/>
          </w:tcPr>
          <w:p w14:paraId="4C54904C">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12.4TB</w:t>
            </w:r>
          </w:p>
        </w:tc>
        <w:tc>
          <w:tcPr>
            <w:tcW w:w="2268" w:type="dxa"/>
            <w:shd w:val="clear" w:color="auto" w:fill="auto"/>
            <w:vAlign w:val="center"/>
          </w:tcPr>
          <w:p w14:paraId="2D51263B">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3级</w:t>
            </w:r>
          </w:p>
        </w:tc>
      </w:tr>
      <w:tr w14:paraId="3388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402" w:type="dxa"/>
            <w:shd w:val="clear" w:color="auto" w:fill="auto"/>
            <w:vAlign w:val="center"/>
          </w:tcPr>
          <w:p w14:paraId="7C843127">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系统关联接口数量</w:t>
            </w:r>
          </w:p>
        </w:tc>
        <w:tc>
          <w:tcPr>
            <w:tcW w:w="2835" w:type="dxa"/>
            <w:shd w:val="clear" w:color="auto" w:fill="auto"/>
            <w:vAlign w:val="center"/>
          </w:tcPr>
          <w:p w14:paraId="66CE08E7">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12个</w:t>
            </w:r>
          </w:p>
        </w:tc>
        <w:tc>
          <w:tcPr>
            <w:tcW w:w="2268" w:type="dxa"/>
            <w:shd w:val="clear" w:color="auto" w:fill="auto"/>
            <w:vAlign w:val="center"/>
          </w:tcPr>
          <w:p w14:paraId="79C8DE1A">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3级</w:t>
            </w:r>
          </w:p>
        </w:tc>
      </w:tr>
      <w:tr w14:paraId="6F51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402" w:type="dxa"/>
            <w:shd w:val="clear" w:color="auto" w:fill="auto"/>
            <w:vAlign w:val="center"/>
          </w:tcPr>
          <w:p w14:paraId="131D673E">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系统附件</w:t>
            </w:r>
          </w:p>
        </w:tc>
        <w:tc>
          <w:tcPr>
            <w:tcW w:w="2835" w:type="dxa"/>
            <w:shd w:val="clear" w:color="auto" w:fill="auto"/>
            <w:vAlign w:val="center"/>
          </w:tcPr>
          <w:p w14:paraId="256554D9">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22TB</w:t>
            </w:r>
          </w:p>
        </w:tc>
        <w:tc>
          <w:tcPr>
            <w:tcW w:w="2268" w:type="dxa"/>
            <w:shd w:val="clear" w:color="auto" w:fill="auto"/>
            <w:vAlign w:val="center"/>
          </w:tcPr>
          <w:p w14:paraId="30CAC7AA">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不计</w:t>
            </w:r>
          </w:p>
        </w:tc>
      </w:tr>
      <w:tr w14:paraId="77B0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402" w:type="dxa"/>
            <w:shd w:val="clear" w:color="auto" w:fill="auto"/>
            <w:vAlign w:val="center"/>
          </w:tcPr>
          <w:p w14:paraId="485047CF">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业务允许中断时长因子</w:t>
            </w:r>
          </w:p>
        </w:tc>
        <w:tc>
          <w:tcPr>
            <w:tcW w:w="2835" w:type="dxa"/>
            <w:shd w:val="clear" w:color="auto" w:fill="auto"/>
            <w:vAlign w:val="center"/>
          </w:tcPr>
          <w:p w14:paraId="0FD75EEC">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不超过6小时</w:t>
            </w:r>
          </w:p>
        </w:tc>
        <w:tc>
          <w:tcPr>
            <w:tcW w:w="2268" w:type="dxa"/>
            <w:shd w:val="clear" w:color="auto" w:fill="auto"/>
            <w:vAlign w:val="center"/>
          </w:tcPr>
          <w:p w14:paraId="7B628756">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1.1</w:t>
            </w:r>
          </w:p>
        </w:tc>
      </w:tr>
      <w:tr w14:paraId="7910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402" w:type="dxa"/>
            <w:shd w:val="clear" w:color="auto" w:fill="auto"/>
            <w:vAlign w:val="center"/>
          </w:tcPr>
          <w:p w14:paraId="439C10C9">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数据库迁移策略因子</w:t>
            </w:r>
          </w:p>
        </w:tc>
        <w:tc>
          <w:tcPr>
            <w:tcW w:w="2835" w:type="dxa"/>
            <w:shd w:val="clear" w:color="auto" w:fill="auto"/>
            <w:vAlign w:val="center"/>
          </w:tcPr>
          <w:p w14:paraId="17687F21">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同构数据库改造、迁移</w:t>
            </w:r>
          </w:p>
        </w:tc>
        <w:tc>
          <w:tcPr>
            <w:tcW w:w="2268" w:type="dxa"/>
            <w:shd w:val="clear" w:color="auto" w:fill="auto"/>
            <w:vAlign w:val="center"/>
          </w:tcPr>
          <w:p w14:paraId="6580B879">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1.0</w:t>
            </w:r>
          </w:p>
        </w:tc>
      </w:tr>
      <w:tr w14:paraId="7239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402" w:type="dxa"/>
            <w:shd w:val="clear" w:color="auto" w:fill="auto"/>
            <w:vAlign w:val="center"/>
          </w:tcPr>
          <w:p w14:paraId="6B7BB546">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eastAsia"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人月基准单价（万元/人月）</w:t>
            </w:r>
          </w:p>
        </w:tc>
        <w:tc>
          <w:tcPr>
            <w:tcW w:w="2835" w:type="dxa"/>
            <w:shd w:val="clear" w:color="auto" w:fill="auto"/>
            <w:vAlign w:val="center"/>
          </w:tcPr>
          <w:p w14:paraId="754F603D">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丽水</w:t>
            </w:r>
          </w:p>
        </w:tc>
        <w:tc>
          <w:tcPr>
            <w:tcW w:w="2268" w:type="dxa"/>
            <w:shd w:val="clear" w:color="auto" w:fill="auto"/>
            <w:vAlign w:val="center"/>
          </w:tcPr>
          <w:p w14:paraId="7AC676FC">
            <w:pPr>
              <w:keepNext w:val="0"/>
              <w:keepLines w:val="0"/>
              <w:suppressLineNumbers w:val="0"/>
              <w:wordWrap w:val="0"/>
              <w:autoSpaceDE w:val="0"/>
              <w:autoSpaceDN w:val="0"/>
              <w:adjustRightInd/>
              <w:snapToGrid w:val="0"/>
              <w:spacing w:before="0" w:beforeAutospacing="0" w:after="0" w:afterAutospacing="0" w:line="240" w:lineRule="auto"/>
              <w:ind w:left="0" w:right="0"/>
              <w:jc w:val="center"/>
              <w:rPr>
                <w:rFonts w:hint="default" w:ascii="宋体" w:hAnsi="宋体" w:eastAsia="宋体" w:cs="宋体"/>
                <w:b w:val="0"/>
                <w:bCs w:val="0"/>
                <w:color w:val="000000"/>
                <w:szCs w:val="24"/>
                <w:vertAlign w:val="baseline"/>
                <w:lang w:val="en-US" w:eastAsia="zh-CN"/>
              </w:rPr>
            </w:pPr>
            <w:r>
              <w:rPr>
                <w:rFonts w:hint="eastAsia" w:ascii="宋体" w:hAnsi="宋体" w:eastAsia="宋体" w:cs="宋体"/>
                <w:b w:val="0"/>
                <w:bCs w:val="0"/>
                <w:color w:val="000000"/>
                <w:szCs w:val="24"/>
                <w:vertAlign w:val="baseline"/>
                <w:lang w:val="en-US" w:eastAsia="zh-CN"/>
              </w:rPr>
              <w:t>2/万元</w:t>
            </w:r>
          </w:p>
        </w:tc>
      </w:tr>
    </w:tbl>
    <w:p w14:paraId="0BC951C8">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测算成本</w:t>
      </w:r>
    </w:p>
    <w:p w14:paraId="0F000901">
      <w:pPr>
        <w:numPr>
          <w:ilvl w:val="0"/>
          <w:numId w:val="50"/>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服务器操作系统改造费用 = 系统数×适配改造工作量÷人月折算系数×平均人月费率</w:t>
      </w:r>
    </w:p>
    <w:p w14:paraId="7217CC5A">
      <w:pPr>
        <w:autoSpaceDE w:val="0"/>
        <w:autoSpaceDN w:val="0"/>
        <w:ind w:left="0" w:leftChars="0" w:firstLine="0" w:firstLineChars="0"/>
        <w:jc w:val="center"/>
        <w:rPr>
          <w:rFonts w:hint="default" w:ascii="宋体" w:hAnsi="Times New Roman" w:eastAsia="宋体" w:cs="Times New Roman"/>
          <w:sz w:val="21"/>
          <w:lang w:val="en-US" w:eastAsia="zh-CN" w:bidi="ar-SA"/>
        </w:rPr>
      </w:pPr>
      <m:oMathPara>
        <m:oMath>
          <m:r>
            <m:rPr>
              <m:sty m:val="p"/>
            </m:rPr>
            <w:rPr>
              <w:rFonts w:hint="eastAsia" w:ascii="Cambria Math" w:hAnsi="Cambria Math" w:eastAsia="宋体" w:cs="Times New Roman"/>
              <w:kern w:val="2"/>
              <w:sz w:val="21"/>
              <w:szCs w:val="21"/>
              <w:lang w:val="en-US" w:eastAsia="zh-CN" w:bidi="ar-SA"/>
            </w:rPr>
            <m:t>2×5÷21.75×2≈0.92（万元）</m:t>
          </m:r>
        </m:oMath>
      </m:oMathPara>
    </w:p>
    <w:p w14:paraId="6DEA667B">
      <w:pPr>
        <w:numPr>
          <w:ilvl w:val="0"/>
          <w:numId w:val="50"/>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2)浏览器适配改造费用 = 适配改造共工作量÷人月折算系数×平均人月费率</w:t>
      </w:r>
    </w:p>
    <w:p w14:paraId="15B059FE">
      <w:pPr>
        <w:autoSpaceDE w:val="0"/>
        <w:autoSpaceDN w:val="0"/>
        <w:ind w:left="0" w:leftChars="0" w:firstLine="0" w:firstLineChars="0"/>
        <w:jc w:val="center"/>
        <w:rPr>
          <w:rFonts w:hint="default" w:ascii="宋体" w:hAnsi="Times New Roman" w:eastAsia="宋体" w:cs="Times New Roman"/>
          <w:sz w:val="21"/>
          <w:lang w:val="en-US" w:eastAsia="zh-CN" w:bidi="ar-SA"/>
        </w:rPr>
      </w:pPr>
      <m:oMathPara>
        <m:oMath>
          <m:r>
            <m:rPr>
              <m:sty m:val="p"/>
            </m:rPr>
            <w:rPr>
              <w:rFonts w:hint="eastAsia" w:ascii="Cambria Math" w:hAnsi="Cambria Math" w:eastAsia="宋体" w:cs="Times New Roman"/>
              <w:kern w:val="2"/>
              <w:sz w:val="21"/>
              <w:szCs w:val="21"/>
              <w:lang w:val="en-US" w:eastAsia="zh-CN" w:bidi="ar-SA"/>
            </w:rPr>
            <m:t>5×5÷21.75×2≈0.46（万元）</m:t>
          </m:r>
        </m:oMath>
      </m:oMathPara>
    </w:p>
    <w:p w14:paraId="34840525">
      <w:pPr>
        <w:numPr>
          <w:ilvl w:val="0"/>
          <w:numId w:val="50"/>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3)系统上线部署实施费用 = 系统数×部署实施工作量÷人月折算系数×平均人月费率</w:t>
      </w:r>
    </w:p>
    <w:p w14:paraId="778A0F17">
      <w:pPr>
        <w:autoSpaceDE w:val="0"/>
        <w:autoSpaceDN w:val="0"/>
        <w:ind w:left="0" w:leftChars="0" w:firstLine="0" w:firstLineChars="0"/>
        <w:jc w:val="center"/>
        <w:rPr>
          <w:rFonts w:hint="default" w:ascii="宋体" w:hAnsi="Times New Roman" w:eastAsia="宋体" w:cs="Times New Roman"/>
          <w:sz w:val="21"/>
          <w:lang w:val="en-US" w:eastAsia="zh-CN" w:bidi="ar-SA"/>
        </w:rPr>
      </w:pPr>
      <m:oMathPara>
        <m:oMath>
          <m:r>
            <m:rPr>
              <m:sty m:val="p"/>
            </m:rPr>
            <w:rPr>
              <w:rFonts w:hint="eastAsia" w:ascii="Cambria Math" w:hAnsi="Cambria Math" w:eastAsia="宋体" w:cs="Times New Roman"/>
              <w:kern w:val="2"/>
              <w:sz w:val="21"/>
              <w:szCs w:val="21"/>
              <w:lang w:val="en-US" w:eastAsia="zh-CN" w:bidi="ar-SA"/>
            </w:rPr>
            <m:t>2×3÷21.75×2≈0.56（万元）</m:t>
          </m:r>
        </m:oMath>
      </m:oMathPara>
    </w:p>
    <w:p w14:paraId="7D5FDB1C">
      <w:pPr>
        <w:numPr>
          <w:ilvl w:val="0"/>
          <w:numId w:val="50"/>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4)加权总分 = ∑(指标分值×权重)</w:t>
      </w:r>
    </w:p>
    <w:p w14:paraId="18B371B0">
      <w:pPr>
        <w:autoSpaceDE w:val="0"/>
        <w:autoSpaceDN w:val="0"/>
        <w:ind w:left="0" w:leftChars="0" w:firstLine="0" w:firstLineChars="0"/>
        <w:jc w:val="center"/>
        <w:rPr>
          <w:rFonts w:hint="default" w:ascii="宋体" w:hAnsi="Times New Roman" w:eastAsia="宋体" w:cs="Times New Roman"/>
          <w:sz w:val="21"/>
          <w:lang w:val="en-US" w:eastAsia="zh-CN" w:bidi="ar-SA"/>
        </w:rPr>
      </w:pPr>
      <m:oMathPara>
        <m:oMath>
          <m:r>
            <m:rPr>
              <m:sty m:val="p"/>
            </m:rPr>
            <w:rPr>
              <w:rFonts w:hint="eastAsia" w:ascii="Cambria Math" w:hAnsi="Cambria Math" w:eastAsia="宋体" w:cs="Times New Roman"/>
              <w:kern w:val="2"/>
              <w:sz w:val="21"/>
              <w:szCs w:val="21"/>
              <w:lang w:val="en-US" w:eastAsia="zh-CN" w:bidi="ar-SA"/>
            </w:rPr>
            <m:t>1×10%+2×20%+3×40%+3×30%=2.6</m:t>
          </m:r>
        </m:oMath>
      </m:oMathPara>
    </w:p>
    <w:p w14:paraId="0986E00D">
      <w:pPr>
        <w:numPr>
          <w:ilvl w:val="0"/>
          <w:numId w:val="50"/>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5)基准工作量 = 权重定级 = 2.6（3级中级）= 22(人日)</w:t>
      </w:r>
    </w:p>
    <w:p w14:paraId="35BDB930">
      <w:pPr>
        <w:autoSpaceDE w:val="0"/>
        <w:autoSpaceDN w:val="0"/>
        <w:ind w:left="0" w:leftChars="0" w:firstLine="0" w:firstLineChars="0"/>
        <w:jc w:val="center"/>
        <w:rPr>
          <w:rFonts w:hint="default" w:ascii="宋体" w:hAnsi="Times New Roman" w:eastAsia="宋体" w:cs="Times New Roman"/>
          <w:sz w:val="21"/>
          <w:lang w:val="en-US" w:eastAsia="zh-CN" w:bidi="ar-SA"/>
        </w:rPr>
      </w:pPr>
      <m:oMathPara>
        <m:oMath>
          <m:r>
            <m:rPr>
              <m:sty m:val="p"/>
            </m:rPr>
            <w:rPr>
              <w:rFonts w:hint="eastAsia" w:ascii="Cambria Math" w:hAnsi="Cambria Math" w:eastAsia="宋体" w:cs="Times New Roman"/>
              <w:kern w:val="2"/>
              <w:sz w:val="21"/>
              <w:szCs w:val="21"/>
              <w:lang w:val="en-US" w:eastAsia="zh-CN" w:bidi="ar-SA"/>
            </w:rPr>
            <m:t>2.6（3级中级）=22（人日）</m:t>
          </m:r>
        </m:oMath>
      </m:oMathPara>
    </w:p>
    <w:p w14:paraId="6FC77379">
      <w:pPr>
        <w:numPr>
          <w:ilvl w:val="0"/>
          <w:numId w:val="50"/>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6)迁移工作量 = 基准工作量×业务允许中断时长因子×数据库迁移策略因子</w:t>
      </w:r>
    </w:p>
    <w:p w14:paraId="253421CD">
      <w:pPr>
        <w:autoSpaceDE w:val="0"/>
        <w:autoSpaceDN w:val="0"/>
        <w:ind w:left="0" w:leftChars="0" w:firstLine="0" w:firstLineChars="0"/>
        <w:jc w:val="center"/>
        <w:rPr>
          <w:rFonts w:hint="default" w:ascii="宋体" w:hAnsi="Times New Roman" w:eastAsia="宋体" w:cs="Times New Roman"/>
          <w:sz w:val="21"/>
          <w:lang w:val="en-US" w:eastAsia="zh-CN" w:bidi="ar-SA"/>
        </w:rPr>
      </w:pPr>
      <m:oMathPara>
        <m:oMath>
          <m:r>
            <m:rPr>
              <m:sty m:val="p"/>
            </m:rPr>
            <w:rPr>
              <w:rFonts w:hint="eastAsia" w:ascii="Cambria Math" w:hAnsi="Cambria Math" w:eastAsia="宋体" w:cs="Times New Roman"/>
              <w:kern w:val="2"/>
              <w:sz w:val="21"/>
              <w:szCs w:val="21"/>
              <w:lang w:val="en-US" w:eastAsia="zh-CN" w:bidi="ar-SA"/>
            </w:rPr>
            <m:t>22×1.1×1.0=24.2（人日）</m:t>
          </m:r>
        </m:oMath>
      </m:oMathPara>
    </w:p>
    <w:p w14:paraId="0285CD6B">
      <w:pPr>
        <w:numPr>
          <w:ilvl w:val="0"/>
          <w:numId w:val="50"/>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7)迁移费用 = 迁移工作量÷人月折算系数×平均人月费率</w:t>
      </w:r>
    </w:p>
    <w:p w14:paraId="799B9F7D">
      <w:pPr>
        <w:autoSpaceDE w:val="0"/>
        <w:autoSpaceDN w:val="0"/>
        <w:ind w:left="0" w:leftChars="0" w:firstLine="0" w:firstLineChars="0"/>
        <w:jc w:val="center"/>
        <w:rPr>
          <w:rFonts w:hint="default" w:ascii="宋体" w:hAnsi="Times New Roman" w:eastAsia="宋体" w:cs="Times New Roman"/>
          <w:sz w:val="21"/>
          <w:lang w:val="en-US" w:eastAsia="zh-CN" w:bidi="ar-SA"/>
        </w:rPr>
      </w:pPr>
      <m:oMathPara>
        <m:oMath>
          <m:r>
            <m:rPr>
              <m:sty m:val="p"/>
            </m:rPr>
            <w:rPr>
              <w:rFonts w:hint="eastAsia" w:ascii="Cambria Math" w:hAnsi="Cambria Math" w:eastAsia="宋体" w:cs="Times New Roman"/>
              <w:kern w:val="2"/>
              <w:sz w:val="21"/>
              <w:szCs w:val="21"/>
              <w:lang w:val="en-US" w:eastAsia="zh-CN" w:bidi="ar-SA"/>
            </w:rPr>
            <m:t>24.2÷21.75×2=2.23（万元）</m:t>
          </m:r>
        </m:oMath>
      </m:oMathPara>
    </w:p>
    <w:p w14:paraId="3950412B">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测算结果</w:t>
      </w:r>
    </w:p>
    <w:p w14:paraId="6D203993">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测算结果如下：</w:t>
      </w:r>
    </w:p>
    <w:p w14:paraId="0049A622">
      <w:pPr>
        <w:numPr>
          <w:ilvl w:val="0"/>
          <w:numId w:val="51"/>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该项目改造方式为信创适配改造，改造内容包括应用系统环境改造、应用系统服务端改造和浏览器适配改造等；</w:t>
      </w:r>
    </w:p>
    <w:p w14:paraId="3BA22359">
      <w:pPr>
        <w:numPr>
          <w:ilvl w:val="0"/>
          <w:numId w:val="51"/>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服务器操作系统，中间件采用开源软件不计取，应用服务器、数据库服务器合计 2 个应用系统核算，适配工作量 5 人日，服务器操作系统改造费用为 0.92 万元；</w:t>
      </w:r>
    </w:p>
    <w:p w14:paraId="3B858FF3">
      <w:pPr>
        <w:numPr>
          <w:ilvl w:val="0"/>
          <w:numId w:val="51"/>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浏览器适配改造费用取值 5 个人日，适配改造费用为 0.46 万元；</w:t>
      </w:r>
    </w:p>
    <w:p w14:paraId="03B3597B">
      <w:pPr>
        <w:numPr>
          <w:ilvl w:val="0"/>
          <w:numId w:val="51"/>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系统上线部署实施费用 2 个应用系统核算，部署工作量 3 人日，部署实施费用为 0.56 万元；</w:t>
      </w:r>
    </w:p>
    <w:p w14:paraId="5AC8C853">
      <w:pPr>
        <w:numPr>
          <w:ilvl w:val="0"/>
          <w:numId w:val="51"/>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数据迁移工作量根据权重分配公式测算为 24.2人日，数据迁移费用为 2.23 万元；</w:t>
      </w:r>
    </w:p>
    <w:p w14:paraId="543D6F17">
      <w:pPr>
        <w:numPr>
          <w:ilvl w:val="0"/>
          <w:numId w:val="51"/>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信创适配改造费用合计：</w:t>
      </w:r>
      <m:oMath>
        <m:r>
          <m:rPr>
            <m:sty m:val="p"/>
          </m:rPr>
          <w:rPr>
            <w:rFonts w:hint="eastAsia" w:ascii="Cambria Math" w:hAnsi="Cambria Math" w:eastAsia="宋体" w:cs="Times New Roman"/>
            <w:kern w:val="2"/>
            <w:sz w:val="21"/>
            <w:szCs w:val="21"/>
            <w:lang w:val="en-US" w:eastAsia="zh-CN" w:bidi="ar-SA"/>
          </w:rPr>
          <m:t>0.92+0.46+0.56+2.23=4.17（万元）</m:t>
        </m:r>
      </m:oMath>
    </w:p>
    <w:p w14:paraId="05B25735">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最终核价：该数字化管理应用系统项目信创改造费用，建议费用为 4.17 万元。</w:t>
      </w:r>
    </w:p>
    <w:p w14:paraId="6777A984">
      <w:pPr>
        <w:rPr>
          <w:rFonts w:hint="eastAsia" w:ascii="宋体" w:hAnsi="Times New Roman" w:eastAsia="宋体" w:cs="Times New Roman"/>
          <w:lang w:val="en-US" w:eastAsia="zh-CN"/>
        </w:rPr>
      </w:pPr>
      <w:r>
        <w:rPr>
          <w:rFonts w:hint="eastAsia" w:ascii="宋体" w:hAnsi="Times New Roman" w:eastAsia="宋体" w:cs="Times New Roman"/>
          <w:lang w:val="en-US" w:eastAsia="zh-CN"/>
        </w:rPr>
        <w:br w:type="page"/>
      </w:r>
    </w:p>
    <w:p w14:paraId="54677D3F">
      <w:pPr>
        <w:numPr>
          <w:ilvl w:val="0"/>
          <w:numId w:val="4"/>
        </w:numPr>
        <w:shd w:val="clear" w:color="FFFFFF" w:fill="FFFFFF"/>
        <w:tabs>
          <w:tab w:val="left" w:pos="6406"/>
        </w:tabs>
        <w:bidi w:val="0"/>
        <w:spacing w:before="25" w:beforeLines="25" w:after="50" w:afterLines="50"/>
        <w:jc w:val="center"/>
        <w:outlineLvl w:val="0"/>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br w:type="textWrapping"/>
      </w:r>
      <w:r>
        <w:rPr>
          <w:rFonts w:hint="eastAsia" w:ascii="黑体" w:hAnsi="Times New Roman" w:eastAsia="黑体" w:cs="Times New Roman"/>
          <w:sz w:val="21"/>
          <w:lang w:val="en-US" w:eastAsia="zh-CN" w:bidi="ar-SA"/>
        </w:rPr>
        <w:t>（资料性）</w:t>
      </w:r>
      <w:r>
        <w:rPr>
          <w:rFonts w:hint="eastAsia" w:ascii="黑体" w:hAnsi="Times New Roman" w:eastAsia="黑体" w:cs="Times New Roman"/>
          <w:sz w:val="21"/>
          <w:lang w:val="en-US" w:eastAsia="zh-CN" w:bidi="ar-SA"/>
        </w:rPr>
        <w:br w:type="textWrapping"/>
      </w:r>
      <w:r>
        <w:rPr>
          <w:rFonts w:hint="eastAsia" w:ascii="黑体" w:hAnsi="Times New Roman" w:eastAsia="黑体" w:cs="Times New Roman"/>
          <w:sz w:val="21"/>
          <w:lang w:val="en-US" w:eastAsia="zh-CN" w:bidi="ar-SA"/>
        </w:rPr>
        <w:t>重构项目成本测算案例</w:t>
      </w:r>
    </w:p>
    <w:p w14:paraId="6F0308E5">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项目信息</w:t>
      </w:r>
    </w:p>
    <w:p w14:paraId="2F8CC898">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系统名称：设备管控系统</w:t>
      </w:r>
    </w:p>
    <w:p w14:paraId="0EA7123C">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环境配置：4核8G CPU、8G内存、windows系统、1TB系统盘、200TB数据盘</w:t>
      </w:r>
    </w:p>
    <w:p w14:paraId="4516D88B">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改造需求：某市某政府单位现有一套2018年6月开发的设备管控系统项目需要进行信创改造；原项目金额为140万元，应用系统基于C/S架构，C语言开发，系统部署在windows系统环境下运行，2个SQL Server数据库业务规模，现存2.2TB业务数据需要迁移到信创改造后的应用系统当中；</w:t>
      </w:r>
    </w:p>
    <w:p w14:paraId="4EBA8345">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改造目标：本次改造无功能变更，系统按照原系统重新构建，系统中少量代码需要改造修改，需进行大量测试工作，改造完成后需大量实施工作进行实施部署。</w:t>
      </w:r>
    </w:p>
    <w:p w14:paraId="42E488F5">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架构分析</w:t>
      </w:r>
    </w:p>
    <w:p w14:paraId="24FEE74F">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根据系统架构分析判断，该系统为C/S架构，原系统部署在windows系统环境下，因系统底层架构变动，需要重新构建开发，适用于信创改造新建项目成本测算。</w:t>
      </w:r>
    </w:p>
    <w:p w14:paraId="34D30B92">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测算规模</w:t>
      </w:r>
    </w:p>
    <w:p w14:paraId="370F24FD">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假设根据该设备管控系统项目的改造需求描述，识别出改造功能点ILF 200个功能点，EIF 30个功能点，EI 600个功能点，EO 300个功能点，EQ 400个功能点，合计1530个功能点，识别各功能点复用程度后，调整后功能点 1120 个功能点。</w:t>
      </w:r>
    </w:p>
    <w:p w14:paraId="0511586A">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调整因子</w:t>
      </w:r>
    </w:p>
    <w:tbl>
      <w:tblPr>
        <w:tblStyle w:val="27"/>
        <w:tblW w:w="9505" w:type="dxa"/>
        <w:tblInd w:w="0" w:type="dxa"/>
        <w:tblLayout w:type="autofit"/>
        <w:tblCellMar>
          <w:top w:w="0" w:type="dxa"/>
          <w:left w:w="108" w:type="dxa"/>
          <w:bottom w:w="0" w:type="dxa"/>
          <w:right w:w="108" w:type="dxa"/>
        </w:tblCellMar>
      </w:tblPr>
      <w:tblGrid>
        <w:gridCol w:w="2595"/>
        <w:gridCol w:w="1875"/>
        <w:gridCol w:w="1025"/>
        <w:gridCol w:w="4010"/>
      </w:tblGrid>
      <w:tr w14:paraId="540EBF1C">
        <w:trPr>
          <w:trHeight w:val="454" w:hRule="atLeast"/>
        </w:trPr>
        <w:tc>
          <w:tcPr>
            <w:tcW w:w="2595" w:type="dxa"/>
            <w:tcBorders>
              <w:top w:val="single" w:color="auto" w:sz="4" w:space="0"/>
              <w:left w:val="single" w:color="auto" w:sz="4" w:space="0"/>
              <w:bottom w:val="single" w:color="auto" w:sz="4" w:space="0"/>
              <w:right w:val="single" w:color="auto" w:sz="4" w:space="0"/>
            </w:tcBorders>
            <w:vAlign w:val="center"/>
          </w:tcPr>
          <w:p w14:paraId="4C608AAE">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调整因子类别</w:t>
            </w:r>
          </w:p>
        </w:tc>
        <w:tc>
          <w:tcPr>
            <w:tcW w:w="1875" w:type="dxa"/>
            <w:tcBorders>
              <w:top w:val="single" w:color="auto" w:sz="4" w:space="0"/>
              <w:left w:val="single" w:color="auto" w:sz="4" w:space="0"/>
              <w:bottom w:val="single" w:color="auto" w:sz="4" w:space="0"/>
              <w:right w:val="single" w:color="auto" w:sz="4" w:space="0"/>
            </w:tcBorders>
            <w:vAlign w:val="center"/>
          </w:tcPr>
          <w:p w14:paraId="6239082A">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调整因子名称</w:t>
            </w:r>
          </w:p>
        </w:tc>
        <w:tc>
          <w:tcPr>
            <w:tcW w:w="1025" w:type="dxa"/>
            <w:tcBorders>
              <w:top w:val="single" w:color="auto" w:sz="4" w:space="0"/>
              <w:left w:val="single" w:color="auto" w:sz="4" w:space="0"/>
              <w:bottom w:val="single" w:color="auto" w:sz="4" w:space="0"/>
              <w:right w:val="single" w:color="auto" w:sz="4" w:space="0"/>
            </w:tcBorders>
            <w:vAlign w:val="center"/>
          </w:tcPr>
          <w:p w14:paraId="2185B1C6">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取值</w:t>
            </w:r>
          </w:p>
        </w:tc>
        <w:tc>
          <w:tcPr>
            <w:tcW w:w="4010" w:type="dxa"/>
            <w:tcBorders>
              <w:top w:val="single" w:color="auto" w:sz="4" w:space="0"/>
              <w:left w:val="single" w:color="auto" w:sz="4" w:space="0"/>
              <w:bottom w:val="single" w:color="auto" w:sz="4" w:space="0"/>
              <w:right w:val="single" w:color="auto" w:sz="4" w:space="0"/>
            </w:tcBorders>
            <w:vAlign w:val="center"/>
          </w:tcPr>
          <w:p w14:paraId="0CF25B79">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取值说明</w:t>
            </w:r>
          </w:p>
        </w:tc>
      </w:tr>
      <w:tr w14:paraId="577B2040">
        <w:tblPrEx>
          <w:tblCellMar>
            <w:top w:w="0" w:type="dxa"/>
            <w:left w:w="108" w:type="dxa"/>
            <w:bottom w:w="0" w:type="dxa"/>
            <w:right w:w="108" w:type="dxa"/>
          </w:tblCellMar>
        </w:tblPrEx>
        <w:trPr>
          <w:trHeight w:val="283" w:hRule="atLeast"/>
        </w:trPr>
        <w:tc>
          <w:tcPr>
            <w:tcW w:w="2595" w:type="dxa"/>
            <w:tcBorders>
              <w:top w:val="single" w:color="auto" w:sz="4" w:space="0"/>
              <w:left w:val="single" w:color="auto" w:sz="4" w:space="0"/>
              <w:bottom w:val="single" w:color="auto" w:sz="4" w:space="0"/>
              <w:right w:val="single" w:color="auto" w:sz="4" w:space="0"/>
            </w:tcBorders>
            <w:vAlign w:val="center"/>
          </w:tcPr>
          <w:p w14:paraId="23865ABF">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rPr>
              <w:t>规模变更调整因子</w:t>
            </w:r>
          </w:p>
        </w:tc>
        <w:tc>
          <w:tcPr>
            <w:tcW w:w="1875" w:type="dxa"/>
            <w:tcBorders>
              <w:top w:val="single" w:color="auto" w:sz="4" w:space="0"/>
              <w:left w:val="single" w:color="auto" w:sz="4" w:space="0"/>
              <w:bottom w:val="single" w:color="auto" w:sz="4" w:space="0"/>
              <w:right w:val="single" w:color="auto" w:sz="4" w:space="0"/>
            </w:tcBorders>
            <w:vAlign w:val="center"/>
          </w:tcPr>
          <w:p w14:paraId="31BC6B87">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rPr>
              <w:t>规模变更调整因子</w:t>
            </w:r>
          </w:p>
        </w:tc>
        <w:tc>
          <w:tcPr>
            <w:tcW w:w="1025" w:type="dxa"/>
            <w:tcBorders>
              <w:top w:val="single" w:color="auto" w:sz="4" w:space="0"/>
              <w:left w:val="single" w:color="auto" w:sz="4" w:space="0"/>
              <w:bottom w:val="single" w:color="auto" w:sz="4" w:space="0"/>
              <w:right w:val="single" w:color="auto" w:sz="4" w:space="0"/>
            </w:tcBorders>
            <w:vAlign w:val="center"/>
          </w:tcPr>
          <w:p w14:paraId="5B8D744C">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1.10</w:t>
            </w:r>
          </w:p>
        </w:tc>
        <w:tc>
          <w:tcPr>
            <w:tcW w:w="4010" w:type="dxa"/>
            <w:tcBorders>
              <w:top w:val="single" w:color="auto" w:sz="4" w:space="0"/>
              <w:left w:val="single" w:color="auto" w:sz="4" w:space="0"/>
              <w:bottom w:val="single" w:color="auto" w:sz="4" w:space="0"/>
              <w:right w:val="single" w:color="auto" w:sz="4" w:space="0"/>
            </w:tcBorders>
            <w:vAlign w:val="center"/>
          </w:tcPr>
          <w:p w14:paraId="25E95FCE">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lang w:val="en-US" w:eastAsia="zh-CN"/>
              </w:rPr>
            </w:pPr>
            <w:r>
              <w:rPr>
                <w:rFonts w:hint="eastAsia" w:ascii="宋体" w:hAnsi="宋体" w:eastAsia="宋体" w:cs="宋体"/>
                <w:b w:val="0"/>
                <w:bCs w:val="0"/>
                <w:sz w:val="20"/>
                <w:szCs w:val="20"/>
                <w:vertAlign w:val="baseline"/>
              </w:rPr>
              <w:t>估算晚期</w:t>
            </w:r>
            <w:r>
              <w:rPr>
                <w:rFonts w:hint="eastAsia" w:ascii="宋体" w:hAnsi="宋体" w:eastAsia="宋体" w:cs="宋体"/>
                <w:b w:val="0"/>
                <w:bCs w:val="0"/>
                <w:sz w:val="20"/>
                <w:szCs w:val="20"/>
                <w:vertAlign w:val="baseline"/>
                <w:lang w:eastAsia="zh-CN"/>
              </w:rPr>
              <w:t>（</w:t>
            </w:r>
            <w:r>
              <w:rPr>
                <w:rFonts w:hint="eastAsia" w:ascii="宋体" w:hAnsi="宋体" w:eastAsia="宋体" w:cs="宋体"/>
                <w:b w:val="0"/>
                <w:bCs w:val="0"/>
                <w:sz w:val="20"/>
                <w:szCs w:val="20"/>
                <w:vertAlign w:val="baseline"/>
              </w:rPr>
              <w:t>如需求分析阶段</w:t>
            </w:r>
            <w:r>
              <w:rPr>
                <w:rFonts w:hint="eastAsia" w:ascii="宋体" w:hAnsi="宋体" w:eastAsia="宋体" w:cs="宋体"/>
                <w:b w:val="0"/>
                <w:bCs w:val="0"/>
                <w:sz w:val="20"/>
                <w:szCs w:val="20"/>
                <w:vertAlign w:val="baseline"/>
                <w:lang w:eastAsia="zh-CN"/>
              </w:rPr>
              <w:t>）</w:t>
            </w:r>
          </w:p>
        </w:tc>
      </w:tr>
      <w:tr w14:paraId="0336BE43">
        <w:tblPrEx>
          <w:tblCellMar>
            <w:top w:w="0" w:type="dxa"/>
            <w:left w:w="108" w:type="dxa"/>
            <w:bottom w:w="0" w:type="dxa"/>
            <w:right w:w="108" w:type="dxa"/>
          </w:tblCellMar>
        </w:tblPrEx>
        <w:trPr>
          <w:trHeight w:val="283" w:hRule="atLeast"/>
        </w:trPr>
        <w:tc>
          <w:tcPr>
            <w:tcW w:w="2595" w:type="dxa"/>
            <w:tcBorders>
              <w:top w:val="single" w:color="auto" w:sz="4" w:space="0"/>
              <w:left w:val="single" w:color="auto" w:sz="4" w:space="0"/>
              <w:bottom w:val="single" w:color="auto" w:sz="4" w:space="0"/>
              <w:right w:val="single" w:color="auto" w:sz="4" w:space="0"/>
            </w:tcBorders>
            <w:vAlign w:val="center"/>
          </w:tcPr>
          <w:p w14:paraId="563BE43E">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rPr>
              <w:t>电子政务生产率基准数据</w:t>
            </w:r>
          </w:p>
        </w:tc>
        <w:tc>
          <w:tcPr>
            <w:tcW w:w="1875" w:type="dxa"/>
            <w:tcBorders>
              <w:top w:val="single" w:color="auto" w:sz="4" w:space="0"/>
              <w:left w:val="single" w:color="auto" w:sz="4" w:space="0"/>
              <w:bottom w:val="single" w:color="auto" w:sz="4" w:space="0"/>
              <w:right w:val="single" w:color="auto" w:sz="4" w:space="0"/>
            </w:tcBorders>
            <w:vAlign w:val="center"/>
          </w:tcPr>
          <w:p w14:paraId="7D86726A">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rPr>
              <w:t>基准生产率</w:t>
            </w:r>
          </w:p>
        </w:tc>
        <w:tc>
          <w:tcPr>
            <w:tcW w:w="1025" w:type="dxa"/>
            <w:tcBorders>
              <w:top w:val="single" w:color="auto" w:sz="4" w:space="0"/>
              <w:left w:val="single" w:color="auto" w:sz="4" w:space="0"/>
              <w:bottom w:val="single" w:color="auto" w:sz="4" w:space="0"/>
              <w:right w:val="single" w:color="auto" w:sz="4" w:space="0"/>
            </w:tcBorders>
            <w:vAlign w:val="center"/>
          </w:tcPr>
          <w:p w14:paraId="6CC821ED">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6.54</w:t>
            </w:r>
          </w:p>
        </w:tc>
        <w:tc>
          <w:tcPr>
            <w:tcW w:w="4010" w:type="dxa"/>
            <w:tcBorders>
              <w:top w:val="single" w:color="auto" w:sz="4" w:space="0"/>
              <w:left w:val="single" w:color="auto" w:sz="4" w:space="0"/>
              <w:bottom w:val="single" w:color="auto" w:sz="4" w:space="0"/>
              <w:right w:val="single" w:color="auto" w:sz="4" w:space="0"/>
            </w:tcBorders>
            <w:vAlign w:val="center"/>
          </w:tcPr>
          <w:p w14:paraId="27D182CD">
            <w:pPr>
              <w:keepNext w:val="0"/>
              <w:keepLines w:val="0"/>
              <w:suppressLineNumbers w:val="0"/>
              <w:wordWrap w:val="0"/>
              <w:autoSpaceDE w:val="0"/>
              <w:autoSpaceDN w:val="0"/>
              <w:bidi w:val="0"/>
              <w:adjustRightInd/>
              <w:spacing w:before="0" w:beforeAutospacing="0" w:after="0" w:afterAutospacing="0" w:line="240" w:lineRule="auto"/>
              <w:ind w:left="0" w:right="0"/>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中值（P50）,CSBMK°-202410行业基准数据</w:t>
            </w:r>
          </w:p>
        </w:tc>
      </w:tr>
      <w:tr w14:paraId="14BB3467">
        <w:tblPrEx>
          <w:tblCellMar>
            <w:top w:w="0" w:type="dxa"/>
            <w:left w:w="108" w:type="dxa"/>
            <w:bottom w:w="0" w:type="dxa"/>
            <w:right w:w="108" w:type="dxa"/>
          </w:tblCellMar>
        </w:tblPrEx>
        <w:trPr>
          <w:trHeight w:val="283" w:hRule="atLeast"/>
        </w:trPr>
        <w:tc>
          <w:tcPr>
            <w:tcW w:w="2595" w:type="dxa"/>
            <w:tcBorders>
              <w:top w:val="single" w:color="auto" w:sz="4" w:space="0"/>
              <w:left w:val="single" w:color="auto" w:sz="4" w:space="0"/>
              <w:bottom w:val="single" w:color="auto" w:sz="4" w:space="0"/>
              <w:right w:val="single" w:color="auto" w:sz="4" w:space="0"/>
            </w:tcBorders>
            <w:vAlign w:val="center"/>
          </w:tcPr>
          <w:p w14:paraId="38696F03">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rPr>
              <w:t>应用类型调整因子</w:t>
            </w:r>
          </w:p>
        </w:tc>
        <w:tc>
          <w:tcPr>
            <w:tcW w:w="1875" w:type="dxa"/>
            <w:tcBorders>
              <w:top w:val="single" w:color="auto" w:sz="4" w:space="0"/>
              <w:left w:val="single" w:color="auto" w:sz="4" w:space="0"/>
              <w:bottom w:val="single" w:color="auto" w:sz="4" w:space="0"/>
              <w:right w:val="single" w:color="auto" w:sz="4" w:space="0"/>
            </w:tcBorders>
            <w:vAlign w:val="center"/>
          </w:tcPr>
          <w:p w14:paraId="50B7B33D">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sz w:val="20"/>
                <w:szCs w:val="20"/>
                <w:lang w:val="en-US" w:eastAsia="zh-CN"/>
              </w:rPr>
            </w:pPr>
            <w:r>
              <w:rPr>
                <w:rFonts w:hint="eastAsia" w:ascii="宋体" w:hAnsi="宋体" w:eastAsia="宋体" w:cs="宋体"/>
                <w:b w:val="0"/>
                <w:bCs w:val="0"/>
                <w:sz w:val="20"/>
                <w:szCs w:val="20"/>
              </w:rPr>
              <w:t>应用类型调整因子</w:t>
            </w:r>
          </w:p>
        </w:tc>
        <w:tc>
          <w:tcPr>
            <w:tcW w:w="1025" w:type="dxa"/>
            <w:tcBorders>
              <w:top w:val="single" w:color="auto" w:sz="4" w:space="0"/>
              <w:left w:val="single" w:color="auto" w:sz="4" w:space="0"/>
              <w:bottom w:val="single" w:color="auto" w:sz="4" w:space="0"/>
              <w:right w:val="single" w:color="auto" w:sz="4" w:space="0"/>
            </w:tcBorders>
            <w:vAlign w:val="center"/>
          </w:tcPr>
          <w:p w14:paraId="4208EB23">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1.00</w:t>
            </w:r>
          </w:p>
        </w:tc>
        <w:tc>
          <w:tcPr>
            <w:tcW w:w="4010" w:type="dxa"/>
            <w:tcBorders>
              <w:top w:val="single" w:color="auto" w:sz="4" w:space="0"/>
              <w:left w:val="single" w:color="auto" w:sz="4" w:space="0"/>
              <w:bottom w:val="single" w:color="auto" w:sz="4" w:space="0"/>
              <w:right w:val="single" w:color="auto" w:sz="4" w:space="0"/>
            </w:tcBorders>
            <w:vAlign w:val="center"/>
          </w:tcPr>
          <w:p w14:paraId="5E1DC78D">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lang w:val="en-US" w:eastAsia="zh-CN"/>
              </w:rPr>
            </w:pPr>
            <w:r>
              <w:rPr>
                <w:rFonts w:hint="eastAsia" w:ascii="宋体" w:hAnsi="宋体" w:eastAsia="宋体" w:cs="宋体"/>
                <w:b w:val="0"/>
                <w:bCs w:val="0"/>
                <w:sz w:val="20"/>
                <w:szCs w:val="20"/>
                <w:vertAlign w:val="baseline"/>
              </w:rPr>
              <w:t>业务处理</w:t>
            </w:r>
          </w:p>
        </w:tc>
      </w:tr>
      <w:tr w14:paraId="755B3DE8">
        <w:tblPrEx>
          <w:tblCellMar>
            <w:top w:w="0" w:type="dxa"/>
            <w:left w:w="108" w:type="dxa"/>
            <w:bottom w:w="0" w:type="dxa"/>
            <w:right w:w="108" w:type="dxa"/>
          </w:tblCellMar>
        </w:tblPrEx>
        <w:trPr>
          <w:trHeight w:val="283" w:hRule="atLeast"/>
        </w:trPr>
        <w:tc>
          <w:tcPr>
            <w:tcW w:w="2595" w:type="dxa"/>
            <w:vMerge w:val="restart"/>
            <w:tcBorders>
              <w:top w:val="single" w:color="auto" w:sz="4" w:space="0"/>
              <w:left w:val="single" w:color="auto" w:sz="4" w:space="0"/>
              <w:bottom w:val="single" w:color="auto" w:sz="4" w:space="0"/>
              <w:right w:val="single" w:color="auto" w:sz="4" w:space="0"/>
            </w:tcBorders>
            <w:vAlign w:val="center"/>
          </w:tcPr>
          <w:p w14:paraId="1451C8E4">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软件因素调整因子</w:t>
            </w:r>
          </w:p>
        </w:tc>
        <w:tc>
          <w:tcPr>
            <w:tcW w:w="1875" w:type="dxa"/>
            <w:tcBorders>
              <w:top w:val="single" w:color="auto" w:sz="4" w:space="0"/>
              <w:left w:val="single" w:color="auto" w:sz="4" w:space="0"/>
              <w:bottom w:val="single" w:color="auto" w:sz="4" w:space="0"/>
              <w:right w:val="single" w:color="auto" w:sz="4" w:space="0"/>
            </w:tcBorders>
            <w:vAlign w:val="center"/>
          </w:tcPr>
          <w:p w14:paraId="0AB914DD">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sz w:val="20"/>
                <w:szCs w:val="20"/>
                <w:lang w:val="en-US" w:eastAsia="zh-CN"/>
              </w:rPr>
            </w:pPr>
            <w:r>
              <w:rPr>
                <w:rFonts w:hint="eastAsia" w:ascii="宋体" w:hAnsi="宋体" w:eastAsia="宋体" w:cs="宋体"/>
                <w:b w:val="0"/>
                <w:bCs w:val="0"/>
                <w:sz w:val="20"/>
                <w:szCs w:val="20"/>
              </w:rPr>
              <w:t>分布式处理因子</w:t>
            </w:r>
          </w:p>
        </w:tc>
        <w:tc>
          <w:tcPr>
            <w:tcW w:w="1025" w:type="dxa"/>
            <w:tcBorders>
              <w:top w:val="single" w:color="auto" w:sz="4" w:space="0"/>
              <w:left w:val="single" w:color="auto" w:sz="4" w:space="0"/>
              <w:bottom w:val="single" w:color="auto" w:sz="4" w:space="0"/>
              <w:right w:val="single" w:color="auto" w:sz="4" w:space="0"/>
            </w:tcBorders>
            <w:vAlign w:val="center"/>
          </w:tcPr>
          <w:p w14:paraId="008CDC39">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1.00</w:t>
            </w:r>
          </w:p>
        </w:tc>
        <w:tc>
          <w:tcPr>
            <w:tcW w:w="4010" w:type="dxa"/>
            <w:tcBorders>
              <w:top w:val="single" w:color="auto" w:sz="4" w:space="0"/>
              <w:left w:val="single" w:color="auto" w:sz="4" w:space="0"/>
              <w:bottom w:val="single" w:color="auto" w:sz="4" w:space="0"/>
              <w:right w:val="single" w:color="auto" w:sz="4" w:space="0"/>
            </w:tcBorders>
            <w:vAlign w:val="center"/>
          </w:tcPr>
          <w:p w14:paraId="405D1FBE">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lang w:val="en-US" w:eastAsia="zh-Hans"/>
              </w:rPr>
            </w:pPr>
            <w:r>
              <w:rPr>
                <w:rFonts w:hint="eastAsia" w:ascii="宋体" w:hAnsi="宋体" w:eastAsia="宋体" w:cs="宋体"/>
                <w:sz w:val="20"/>
                <w:szCs w:val="20"/>
                <w:lang w:val="en-US" w:eastAsia="zh-CN"/>
              </w:rPr>
              <w:t>无特别限定</w:t>
            </w:r>
          </w:p>
        </w:tc>
      </w:tr>
      <w:tr w14:paraId="5C0CC6D2">
        <w:tblPrEx>
          <w:tblCellMar>
            <w:top w:w="0" w:type="dxa"/>
            <w:left w:w="108" w:type="dxa"/>
            <w:bottom w:w="0" w:type="dxa"/>
            <w:right w:w="108" w:type="dxa"/>
          </w:tblCellMar>
        </w:tblPrEx>
        <w:trPr>
          <w:trHeight w:val="283" w:hRule="atLeast"/>
        </w:trPr>
        <w:tc>
          <w:tcPr>
            <w:tcW w:w="2595" w:type="dxa"/>
            <w:vMerge w:val="continue"/>
            <w:tcBorders>
              <w:top w:val="single" w:color="auto" w:sz="4" w:space="0"/>
              <w:left w:val="single" w:color="auto" w:sz="4" w:space="0"/>
              <w:bottom w:val="single" w:color="auto" w:sz="4" w:space="0"/>
              <w:right w:val="single" w:color="auto" w:sz="4" w:space="0"/>
            </w:tcBorders>
            <w:vAlign w:val="center"/>
          </w:tcPr>
          <w:p w14:paraId="047899FE">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b w:val="0"/>
                <w:bCs w:val="0"/>
                <w:sz w:val="20"/>
                <w:szCs w:val="20"/>
                <w:lang w:val="en-US" w:eastAsia="zh-CN"/>
              </w:rPr>
            </w:pPr>
          </w:p>
        </w:tc>
        <w:tc>
          <w:tcPr>
            <w:tcW w:w="1875" w:type="dxa"/>
            <w:tcBorders>
              <w:top w:val="single" w:color="auto" w:sz="4" w:space="0"/>
              <w:left w:val="single" w:color="auto" w:sz="4" w:space="0"/>
              <w:bottom w:val="single" w:color="auto" w:sz="4" w:space="0"/>
              <w:right w:val="single" w:color="auto" w:sz="4" w:space="0"/>
            </w:tcBorders>
            <w:vAlign w:val="center"/>
          </w:tcPr>
          <w:p w14:paraId="0EE0AA3F">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sz w:val="20"/>
                <w:szCs w:val="20"/>
                <w:lang w:val="en-US" w:eastAsia="zh-CN"/>
              </w:rPr>
            </w:pPr>
            <w:r>
              <w:rPr>
                <w:rFonts w:hint="eastAsia" w:ascii="宋体" w:hAnsi="宋体" w:eastAsia="宋体" w:cs="宋体"/>
                <w:b w:val="0"/>
                <w:bCs w:val="0"/>
                <w:sz w:val="20"/>
                <w:szCs w:val="20"/>
              </w:rPr>
              <w:t>性能因子</w:t>
            </w:r>
          </w:p>
        </w:tc>
        <w:tc>
          <w:tcPr>
            <w:tcW w:w="1025" w:type="dxa"/>
            <w:tcBorders>
              <w:top w:val="single" w:color="auto" w:sz="4" w:space="0"/>
              <w:left w:val="single" w:color="auto" w:sz="4" w:space="0"/>
              <w:bottom w:val="single" w:color="auto" w:sz="4" w:space="0"/>
              <w:right w:val="single" w:color="auto" w:sz="4" w:space="0"/>
            </w:tcBorders>
            <w:vAlign w:val="center"/>
          </w:tcPr>
          <w:p w14:paraId="7FD4FB2F">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1.00</w:t>
            </w:r>
          </w:p>
        </w:tc>
        <w:tc>
          <w:tcPr>
            <w:tcW w:w="4010" w:type="dxa"/>
            <w:tcBorders>
              <w:top w:val="single" w:color="auto" w:sz="4" w:space="0"/>
              <w:left w:val="single" w:color="auto" w:sz="4" w:space="0"/>
              <w:bottom w:val="single" w:color="auto" w:sz="4" w:space="0"/>
              <w:right w:val="single" w:color="auto" w:sz="4" w:space="0"/>
            </w:tcBorders>
            <w:vAlign w:val="center"/>
          </w:tcPr>
          <w:p w14:paraId="19B8D5B3">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无特别限定</w:t>
            </w:r>
          </w:p>
        </w:tc>
      </w:tr>
      <w:tr w14:paraId="7E3A0E8C">
        <w:tblPrEx>
          <w:tblCellMar>
            <w:top w:w="0" w:type="dxa"/>
            <w:left w:w="108" w:type="dxa"/>
            <w:bottom w:w="0" w:type="dxa"/>
            <w:right w:w="108" w:type="dxa"/>
          </w:tblCellMar>
        </w:tblPrEx>
        <w:trPr>
          <w:trHeight w:val="283" w:hRule="atLeast"/>
        </w:trPr>
        <w:tc>
          <w:tcPr>
            <w:tcW w:w="2595" w:type="dxa"/>
            <w:vMerge w:val="continue"/>
            <w:tcBorders>
              <w:top w:val="single" w:color="auto" w:sz="4" w:space="0"/>
              <w:left w:val="single" w:color="auto" w:sz="4" w:space="0"/>
              <w:bottom w:val="single" w:color="auto" w:sz="4" w:space="0"/>
              <w:right w:val="single" w:color="auto" w:sz="4" w:space="0"/>
            </w:tcBorders>
            <w:vAlign w:val="center"/>
          </w:tcPr>
          <w:p w14:paraId="63A34829">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b w:val="0"/>
                <w:bCs w:val="0"/>
                <w:sz w:val="20"/>
                <w:szCs w:val="20"/>
                <w:lang w:val="en-US" w:eastAsia="zh-CN"/>
              </w:rPr>
            </w:pPr>
          </w:p>
        </w:tc>
        <w:tc>
          <w:tcPr>
            <w:tcW w:w="1875" w:type="dxa"/>
            <w:tcBorders>
              <w:top w:val="single" w:color="auto" w:sz="4" w:space="0"/>
              <w:left w:val="single" w:color="auto" w:sz="4" w:space="0"/>
              <w:bottom w:val="single" w:color="auto" w:sz="4" w:space="0"/>
              <w:right w:val="single" w:color="auto" w:sz="4" w:space="0"/>
            </w:tcBorders>
            <w:vAlign w:val="center"/>
          </w:tcPr>
          <w:p w14:paraId="451E2ACF">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kern w:val="2"/>
                <w:sz w:val="20"/>
                <w:szCs w:val="20"/>
                <w:lang w:val="en-US" w:eastAsia="zh-CN" w:bidi="ar-SA"/>
              </w:rPr>
            </w:pPr>
            <w:r>
              <w:rPr>
                <w:rFonts w:hint="eastAsia" w:ascii="宋体" w:hAnsi="宋体" w:eastAsia="宋体" w:cs="宋体"/>
                <w:b w:val="0"/>
                <w:bCs w:val="0"/>
                <w:sz w:val="20"/>
                <w:szCs w:val="20"/>
              </w:rPr>
              <w:t>可靠性因子</w:t>
            </w:r>
          </w:p>
        </w:tc>
        <w:tc>
          <w:tcPr>
            <w:tcW w:w="1025" w:type="dxa"/>
            <w:tcBorders>
              <w:top w:val="single" w:color="auto" w:sz="4" w:space="0"/>
              <w:left w:val="single" w:color="auto" w:sz="4" w:space="0"/>
              <w:bottom w:val="single" w:color="auto" w:sz="4" w:space="0"/>
              <w:right w:val="single" w:color="auto" w:sz="4" w:space="0"/>
            </w:tcBorders>
            <w:vAlign w:val="center"/>
          </w:tcPr>
          <w:p w14:paraId="57B68F01">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default" w:ascii="宋体" w:hAnsi="宋体" w:eastAsia="宋体" w:cs="宋体"/>
                <w:b w:val="0"/>
                <w:bCs w:val="0"/>
                <w:kern w:val="2"/>
                <w:sz w:val="20"/>
                <w:szCs w:val="20"/>
                <w:lang w:val="en-US" w:eastAsia="zh-CN" w:bidi="ar-SA"/>
              </w:rPr>
            </w:pPr>
            <w:r>
              <w:rPr>
                <w:rFonts w:hint="eastAsia" w:ascii="宋体" w:hAnsi="宋体" w:eastAsia="宋体" w:cs="宋体"/>
                <w:b w:val="0"/>
                <w:bCs w:val="0"/>
                <w:sz w:val="20"/>
                <w:szCs w:val="20"/>
                <w:lang w:val="en-US" w:eastAsia="zh-CN"/>
              </w:rPr>
              <w:t>1.00</w:t>
            </w:r>
          </w:p>
        </w:tc>
        <w:tc>
          <w:tcPr>
            <w:tcW w:w="4010" w:type="dxa"/>
            <w:tcBorders>
              <w:top w:val="single" w:color="auto" w:sz="4" w:space="0"/>
              <w:left w:val="single" w:color="auto" w:sz="4" w:space="0"/>
              <w:bottom w:val="single" w:color="auto" w:sz="4" w:space="0"/>
              <w:right w:val="single" w:color="auto" w:sz="4" w:space="0"/>
            </w:tcBorders>
            <w:vAlign w:val="center"/>
          </w:tcPr>
          <w:p w14:paraId="4D4412DC">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kern w:val="2"/>
                <w:sz w:val="20"/>
                <w:szCs w:val="20"/>
                <w:lang w:val="en-US" w:eastAsia="zh-Hans" w:bidi="ar-SA"/>
              </w:rPr>
            </w:pPr>
            <w:r>
              <w:rPr>
                <w:rFonts w:hint="eastAsia" w:ascii="宋体" w:hAnsi="宋体" w:eastAsia="宋体" w:cs="宋体"/>
                <w:sz w:val="20"/>
                <w:szCs w:val="20"/>
                <w:lang w:val="en-US" w:eastAsia="zh-CN"/>
              </w:rPr>
              <w:t>无特别限定</w:t>
            </w:r>
          </w:p>
        </w:tc>
      </w:tr>
      <w:tr w14:paraId="43FC6CEF">
        <w:tblPrEx>
          <w:tblCellMar>
            <w:top w:w="0" w:type="dxa"/>
            <w:left w:w="108" w:type="dxa"/>
            <w:bottom w:w="0" w:type="dxa"/>
            <w:right w:w="108" w:type="dxa"/>
          </w:tblCellMar>
        </w:tblPrEx>
        <w:trPr>
          <w:trHeight w:val="283" w:hRule="atLeast"/>
        </w:trPr>
        <w:tc>
          <w:tcPr>
            <w:tcW w:w="2595" w:type="dxa"/>
            <w:vMerge w:val="continue"/>
            <w:tcBorders>
              <w:top w:val="single" w:color="auto" w:sz="4" w:space="0"/>
              <w:left w:val="single" w:color="auto" w:sz="4" w:space="0"/>
              <w:bottom w:val="single" w:color="auto" w:sz="4" w:space="0"/>
              <w:right w:val="single" w:color="auto" w:sz="4" w:space="0"/>
            </w:tcBorders>
            <w:vAlign w:val="center"/>
          </w:tcPr>
          <w:p w14:paraId="5D6FF708">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b w:val="0"/>
                <w:bCs w:val="0"/>
                <w:sz w:val="20"/>
                <w:szCs w:val="20"/>
                <w:lang w:val="en-US" w:eastAsia="zh-CN"/>
              </w:rPr>
            </w:pPr>
          </w:p>
        </w:tc>
        <w:tc>
          <w:tcPr>
            <w:tcW w:w="1875" w:type="dxa"/>
            <w:tcBorders>
              <w:top w:val="single" w:color="auto" w:sz="4" w:space="0"/>
              <w:left w:val="single" w:color="auto" w:sz="4" w:space="0"/>
              <w:bottom w:val="single" w:color="auto" w:sz="4" w:space="0"/>
              <w:right w:val="single" w:color="auto" w:sz="4" w:space="0"/>
            </w:tcBorders>
            <w:vAlign w:val="center"/>
          </w:tcPr>
          <w:p w14:paraId="60118BCD">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sz w:val="20"/>
                <w:szCs w:val="20"/>
                <w:lang w:val="en-US" w:eastAsia="zh-CN"/>
              </w:rPr>
            </w:pPr>
            <w:r>
              <w:rPr>
                <w:rFonts w:hint="eastAsia" w:ascii="宋体" w:hAnsi="宋体" w:eastAsia="宋体" w:cs="宋体"/>
                <w:b w:val="0"/>
                <w:bCs w:val="0"/>
                <w:sz w:val="20"/>
                <w:szCs w:val="20"/>
              </w:rPr>
              <w:t>多重站点因子</w:t>
            </w:r>
          </w:p>
        </w:tc>
        <w:tc>
          <w:tcPr>
            <w:tcW w:w="1025" w:type="dxa"/>
            <w:tcBorders>
              <w:top w:val="single" w:color="auto" w:sz="4" w:space="0"/>
              <w:left w:val="single" w:color="auto" w:sz="4" w:space="0"/>
              <w:bottom w:val="single" w:color="auto" w:sz="4" w:space="0"/>
              <w:right w:val="single" w:color="auto" w:sz="4" w:space="0"/>
            </w:tcBorders>
            <w:vAlign w:val="center"/>
          </w:tcPr>
          <w:p w14:paraId="08742D3A">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1.00</w:t>
            </w:r>
          </w:p>
        </w:tc>
        <w:tc>
          <w:tcPr>
            <w:tcW w:w="4010" w:type="dxa"/>
            <w:tcBorders>
              <w:top w:val="single" w:color="auto" w:sz="4" w:space="0"/>
              <w:left w:val="single" w:color="auto" w:sz="4" w:space="0"/>
              <w:bottom w:val="single" w:color="auto" w:sz="4" w:space="0"/>
              <w:right w:val="single" w:color="auto" w:sz="4" w:space="0"/>
            </w:tcBorders>
            <w:vAlign w:val="center"/>
          </w:tcPr>
          <w:p w14:paraId="52CF8519">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无特别限定</w:t>
            </w:r>
          </w:p>
        </w:tc>
      </w:tr>
      <w:tr w14:paraId="0C247DB2">
        <w:tblPrEx>
          <w:tblCellMar>
            <w:top w:w="0" w:type="dxa"/>
            <w:left w:w="108" w:type="dxa"/>
            <w:bottom w:w="0" w:type="dxa"/>
            <w:right w:w="108" w:type="dxa"/>
          </w:tblCellMar>
        </w:tblPrEx>
        <w:trPr>
          <w:trHeight w:val="283" w:hRule="atLeast"/>
        </w:trPr>
        <w:tc>
          <w:tcPr>
            <w:tcW w:w="2595" w:type="dxa"/>
            <w:vMerge w:val="restart"/>
            <w:tcBorders>
              <w:top w:val="single" w:color="auto" w:sz="4" w:space="0"/>
              <w:left w:val="single" w:color="auto" w:sz="4" w:space="0"/>
              <w:bottom w:val="single" w:color="auto" w:sz="4" w:space="0"/>
              <w:right w:val="single" w:color="auto" w:sz="4" w:space="0"/>
            </w:tcBorders>
            <w:vAlign w:val="center"/>
          </w:tcPr>
          <w:p w14:paraId="7F05D8C0">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开发因素调整因子</w:t>
            </w:r>
          </w:p>
        </w:tc>
        <w:tc>
          <w:tcPr>
            <w:tcW w:w="1875" w:type="dxa"/>
            <w:tcBorders>
              <w:top w:val="single" w:color="auto" w:sz="4" w:space="0"/>
              <w:left w:val="single" w:color="auto" w:sz="4" w:space="0"/>
              <w:bottom w:val="single" w:color="auto" w:sz="4" w:space="0"/>
              <w:right w:val="single" w:color="auto" w:sz="4" w:space="0"/>
            </w:tcBorders>
            <w:vAlign w:val="center"/>
          </w:tcPr>
          <w:p w14:paraId="67965405">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开发语言</w:t>
            </w:r>
          </w:p>
        </w:tc>
        <w:tc>
          <w:tcPr>
            <w:tcW w:w="1025" w:type="dxa"/>
            <w:tcBorders>
              <w:top w:val="single" w:color="auto" w:sz="4" w:space="0"/>
              <w:left w:val="single" w:color="auto" w:sz="4" w:space="0"/>
              <w:bottom w:val="single" w:color="auto" w:sz="4" w:space="0"/>
              <w:right w:val="single" w:color="auto" w:sz="4" w:space="0"/>
            </w:tcBorders>
            <w:vAlign w:val="center"/>
          </w:tcPr>
          <w:p w14:paraId="4E4CE86A">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1.20</w:t>
            </w:r>
          </w:p>
        </w:tc>
        <w:tc>
          <w:tcPr>
            <w:tcW w:w="4010" w:type="dxa"/>
            <w:tcBorders>
              <w:top w:val="single" w:color="auto" w:sz="4" w:space="0"/>
              <w:left w:val="single" w:color="auto" w:sz="4" w:space="0"/>
              <w:bottom w:val="single" w:color="auto" w:sz="4" w:space="0"/>
              <w:right w:val="single" w:color="auto" w:sz="4" w:space="0"/>
            </w:tcBorders>
            <w:vAlign w:val="center"/>
          </w:tcPr>
          <w:p w14:paraId="3202865E">
            <w:pPr>
              <w:keepNext w:val="0"/>
              <w:keepLines w:val="0"/>
              <w:suppressLineNumbers w:val="0"/>
              <w:wordWrap w:val="0"/>
              <w:autoSpaceDE w:val="0"/>
              <w:autoSpaceDN w:val="0"/>
              <w:bidi w:val="0"/>
              <w:adjustRightInd/>
              <w:spacing w:before="0" w:beforeAutospacing="0" w:after="0" w:afterAutospacing="0" w:line="240" w:lineRule="auto"/>
              <w:ind w:left="0" w:right="0"/>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C语言开发</w:t>
            </w:r>
          </w:p>
        </w:tc>
      </w:tr>
      <w:tr w14:paraId="44653CC0">
        <w:tblPrEx>
          <w:tblCellMar>
            <w:top w:w="0" w:type="dxa"/>
            <w:left w:w="108" w:type="dxa"/>
            <w:bottom w:w="0" w:type="dxa"/>
            <w:right w:w="108" w:type="dxa"/>
          </w:tblCellMar>
        </w:tblPrEx>
        <w:trPr>
          <w:trHeight w:val="283" w:hRule="atLeast"/>
        </w:trPr>
        <w:tc>
          <w:tcPr>
            <w:tcW w:w="2595" w:type="dxa"/>
            <w:vMerge w:val="continue"/>
            <w:tcBorders>
              <w:top w:val="single" w:color="auto" w:sz="4" w:space="0"/>
              <w:left w:val="single" w:color="auto" w:sz="4" w:space="0"/>
              <w:bottom w:val="single" w:color="auto" w:sz="4" w:space="0"/>
              <w:right w:val="single" w:color="auto" w:sz="4" w:space="0"/>
            </w:tcBorders>
            <w:vAlign w:val="center"/>
          </w:tcPr>
          <w:p w14:paraId="0BEDC77E">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b w:val="0"/>
                <w:bCs w:val="0"/>
                <w:sz w:val="20"/>
                <w:szCs w:val="20"/>
                <w:lang w:val="en-US" w:eastAsia="zh-CN"/>
              </w:rPr>
            </w:pPr>
          </w:p>
        </w:tc>
        <w:tc>
          <w:tcPr>
            <w:tcW w:w="1875" w:type="dxa"/>
            <w:tcBorders>
              <w:top w:val="single" w:color="auto" w:sz="4" w:space="0"/>
              <w:left w:val="single" w:color="auto" w:sz="4" w:space="0"/>
              <w:bottom w:val="single" w:color="auto" w:sz="4" w:space="0"/>
              <w:right w:val="single" w:color="auto" w:sz="4" w:space="0"/>
            </w:tcBorders>
            <w:vAlign w:val="center"/>
          </w:tcPr>
          <w:p w14:paraId="24938FE8">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开发团队</w:t>
            </w:r>
          </w:p>
        </w:tc>
        <w:tc>
          <w:tcPr>
            <w:tcW w:w="1025" w:type="dxa"/>
            <w:tcBorders>
              <w:top w:val="single" w:color="auto" w:sz="4" w:space="0"/>
              <w:left w:val="single" w:color="auto" w:sz="4" w:space="0"/>
              <w:bottom w:val="single" w:color="auto" w:sz="4" w:space="0"/>
              <w:right w:val="single" w:color="auto" w:sz="4" w:space="0"/>
            </w:tcBorders>
            <w:vAlign w:val="center"/>
          </w:tcPr>
          <w:p w14:paraId="32ABF12A">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0.80</w:t>
            </w:r>
          </w:p>
        </w:tc>
        <w:tc>
          <w:tcPr>
            <w:tcW w:w="4010" w:type="dxa"/>
            <w:tcBorders>
              <w:top w:val="single" w:color="auto" w:sz="4" w:space="0"/>
              <w:left w:val="single" w:color="auto" w:sz="4" w:space="0"/>
              <w:bottom w:val="single" w:color="auto" w:sz="4" w:space="0"/>
              <w:right w:val="single" w:color="auto" w:sz="4" w:space="0"/>
            </w:tcBorders>
            <w:vAlign w:val="center"/>
          </w:tcPr>
          <w:p w14:paraId="3990A80D">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为本行业开发过类似的软件</w:t>
            </w:r>
          </w:p>
        </w:tc>
      </w:tr>
      <w:tr w14:paraId="35111182">
        <w:tblPrEx>
          <w:tblCellMar>
            <w:top w:w="0" w:type="dxa"/>
            <w:left w:w="108" w:type="dxa"/>
            <w:bottom w:w="0" w:type="dxa"/>
            <w:right w:w="108" w:type="dxa"/>
          </w:tblCellMar>
        </w:tblPrEx>
        <w:trPr>
          <w:trHeight w:val="283" w:hRule="atLeast"/>
        </w:trPr>
        <w:tc>
          <w:tcPr>
            <w:tcW w:w="2595" w:type="dxa"/>
            <w:tcBorders>
              <w:top w:val="single" w:color="auto" w:sz="4" w:space="0"/>
              <w:left w:val="single" w:color="auto" w:sz="4" w:space="0"/>
              <w:bottom w:val="single" w:color="auto" w:sz="4" w:space="0"/>
              <w:right w:val="single" w:color="auto" w:sz="4" w:space="0"/>
            </w:tcBorders>
            <w:vAlign w:val="center"/>
          </w:tcPr>
          <w:p w14:paraId="21194E28">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人月基准单价（万元/人月）</w:t>
            </w:r>
          </w:p>
        </w:tc>
        <w:tc>
          <w:tcPr>
            <w:tcW w:w="1875" w:type="dxa"/>
            <w:tcBorders>
              <w:top w:val="single" w:color="auto" w:sz="4" w:space="0"/>
              <w:left w:val="single" w:color="auto" w:sz="4" w:space="0"/>
              <w:bottom w:val="single" w:color="auto" w:sz="4" w:space="0"/>
              <w:right w:val="single" w:color="auto" w:sz="4" w:space="0"/>
            </w:tcBorders>
            <w:vAlign w:val="center"/>
          </w:tcPr>
          <w:p w14:paraId="456656C9">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人月基准单价</w:t>
            </w:r>
          </w:p>
        </w:tc>
        <w:tc>
          <w:tcPr>
            <w:tcW w:w="1025" w:type="dxa"/>
            <w:tcBorders>
              <w:top w:val="single" w:color="auto" w:sz="4" w:space="0"/>
              <w:left w:val="single" w:color="auto" w:sz="4" w:space="0"/>
              <w:bottom w:val="single" w:color="auto" w:sz="4" w:space="0"/>
              <w:right w:val="single" w:color="auto" w:sz="4" w:space="0"/>
            </w:tcBorders>
            <w:vAlign w:val="center"/>
          </w:tcPr>
          <w:p w14:paraId="3C7B10FF">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w:t>
            </w:r>
          </w:p>
        </w:tc>
        <w:tc>
          <w:tcPr>
            <w:tcW w:w="4010" w:type="dxa"/>
            <w:tcBorders>
              <w:top w:val="single" w:color="auto" w:sz="4" w:space="0"/>
              <w:left w:val="single" w:color="auto" w:sz="4" w:space="0"/>
              <w:bottom w:val="single" w:color="auto" w:sz="4" w:space="0"/>
              <w:right w:val="single" w:color="auto" w:sz="4" w:space="0"/>
            </w:tcBorders>
            <w:vAlign w:val="center"/>
          </w:tcPr>
          <w:p w14:paraId="36D58C92">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丽水地区人月单价</w:t>
            </w:r>
          </w:p>
        </w:tc>
      </w:tr>
      <w:tr w14:paraId="5A31D416">
        <w:tblPrEx>
          <w:tblCellMar>
            <w:top w:w="0" w:type="dxa"/>
            <w:left w:w="108" w:type="dxa"/>
            <w:bottom w:w="0" w:type="dxa"/>
            <w:right w:w="108" w:type="dxa"/>
          </w:tblCellMar>
        </w:tblPrEx>
        <w:trPr>
          <w:trHeight w:val="283" w:hRule="atLeast"/>
        </w:trPr>
        <w:tc>
          <w:tcPr>
            <w:tcW w:w="2595" w:type="dxa"/>
            <w:vMerge w:val="restart"/>
            <w:tcBorders>
              <w:top w:val="single" w:color="auto" w:sz="4" w:space="0"/>
              <w:left w:val="single" w:color="auto" w:sz="4" w:space="0"/>
              <w:right w:val="single" w:color="auto" w:sz="4" w:space="0"/>
            </w:tcBorders>
            <w:vAlign w:val="center"/>
          </w:tcPr>
          <w:p w14:paraId="34A75999">
            <w:pPr>
              <w:keepNext w:val="0"/>
              <w:keepLines w:val="0"/>
              <w:suppressLineNumbers w:val="0"/>
              <w:wordWrap w:val="0"/>
              <w:autoSpaceDE w:val="0"/>
              <w:autoSpaceDN w:val="0"/>
              <w:bidi w:val="0"/>
              <w:adjustRightInd/>
              <w:spacing w:before="0" w:beforeAutospacing="0" w:after="0" w:afterAutospacing="0" w:line="240" w:lineRule="auto"/>
              <w:ind w:left="0" w:right="0"/>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软件开发阶段工作量比例</w:t>
            </w:r>
          </w:p>
        </w:tc>
        <w:tc>
          <w:tcPr>
            <w:tcW w:w="1875" w:type="dxa"/>
            <w:tcBorders>
              <w:top w:val="single" w:color="auto" w:sz="4" w:space="0"/>
              <w:left w:val="single" w:color="auto" w:sz="4" w:space="0"/>
              <w:bottom w:val="single" w:color="auto" w:sz="4" w:space="0"/>
              <w:right w:val="single" w:color="auto" w:sz="4" w:space="0"/>
            </w:tcBorders>
            <w:vAlign w:val="center"/>
          </w:tcPr>
          <w:p w14:paraId="4091BCDB">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sz w:val="20"/>
                <w:szCs w:val="20"/>
                <w:lang w:val="en-US" w:eastAsia="zh-CN"/>
              </w:rPr>
            </w:pPr>
            <w:r>
              <w:rPr>
                <w:rFonts w:hint="eastAsia" w:ascii="宋体" w:hAnsi="宋体" w:eastAsia="宋体" w:cs="宋体"/>
                <w:b w:val="0"/>
                <w:bCs w:val="0"/>
                <w:kern w:val="2"/>
                <w:sz w:val="20"/>
                <w:szCs w:val="20"/>
                <w:lang w:val="en-US" w:eastAsia="zh-CN" w:bidi="ar-SA"/>
              </w:rPr>
              <w:t>需求</w:t>
            </w:r>
          </w:p>
        </w:tc>
        <w:tc>
          <w:tcPr>
            <w:tcW w:w="1025" w:type="dxa"/>
            <w:tcBorders>
              <w:top w:val="single" w:color="auto" w:sz="4" w:space="0"/>
              <w:left w:val="single" w:color="auto" w:sz="4" w:space="0"/>
              <w:bottom w:val="single" w:color="auto" w:sz="4" w:space="0"/>
              <w:right w:val="single" w:color="auto" w:sz="4" w:space="0"/>
            </w:tcBorders>
            <w:vAlign w:val="center"/>
          </w:tcPr>
          <w:p w14:paraId="1EB4BA3F">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default" w:ascii="宋体" w:hAnsi="宋体" w:eastAsia="宋体" w:cs="宋体"/>
                <w:b w:val="0"/>
                <w:bCs w:val="0"/>
                <w:sz w:val="20"/>
                <w:szCs w:val="20"/>
                <w:lang w:val="en-US" w:eastAsia="zh-CN"/>
              </w:rPr>
            </w:pPr>
            <w:r>
              <w:rPr>
                <w:rFonts w:hint="eastAsia" w:ascii="宋体" w:hAnsi="宋体" w:eastAsia="宋体" w:cs="宋体"/>
                <w:b w:val="0"/>
                <w:bCs w:val="0"/>
                <w:kern w:val="2"/>
                <w:sz w:val="20"/>
                <w:szCs w:val="20"/>
                <w:lang w:val="en-US" w:eastAsia="zh-CN" w:bidi="ar-SA"/>
              </w:rPr>
              <w:t>0</w:t>
            </w:r>
          </w:p>
        </w:tc>
        <w:tc>
          <w:tcPr>
            <w:tcW w:w="4010" w:type="dxa"/>
            <w:tcBorders>
              <w:top w:val="single" w:color="auto" w:sz="4" w:space="0"/>
              <w:left w:val="single" w:color="auto" w:sz="4" w:space="0"/>
              <w:bottom w:val="single" w:color="auto" w:sz="4" w:space="0"/>
              <w:right w:val="single" w:color="auto" w:sz="4" w:space="0"/>
            </w:tcBorders>
            <w:shd w:val="clear" w:color="auto" w:fill="auto"/>
            <w:vAlign w:val="center"/>
          </w:tcPr>
          <w:p w14:paraId="140E0598">
            <w:pPr>
              <w:keepNext w:val="0"/>
              <w:keepLines w:val="0"/>
              <w:suppressLineNumbers w:val="0"/>
              <w:wordWrap w:val="0"/>
              <w:autoSpaceDE w:val="0"/>
              <w:autoSpaceDN w:val="0"/>
              <w:bidi w:val="0"/>
              <w:adjustRightInd/>
              <w:spacing w:before="0" w:beforeAutospacing="0" w:after="0" w:afterAutospacing="0" w:line="240" w:lineRule="auto"/>
              <w:ind w:left="0" w:right="0"/>
              <w:jc w:val="both"/>
              <w:rPr>
                <w:rFonts w:hint="default" w:ascii="宋体" w:hAnsi="宋体" w:eastAsia="宋体" w:cs="宋体"/>
                <w:b w:val="0"/>
                <w:bCs w:val="0"/>
                <w:kern w:val="2"/>
                <w:sz w:val="20"/>
                <w:szCs w:val="20"/>
                <w:lang w:val="en-US" w:eastAsia="zh-CN" w:bidi="ar-SA"/>
              </w:rPr>
            </w:pPr>
            <w:r>
              <w:rPr>
                <w:rFonts w:hint="eastAsia" w:ascii="宋体" w:hAnsi="宋体" w:eastAsia="宋体" w:cs="宋体"/>
                <w:b w:val="0"/>
                <w:bCs w:val="0"/>
                <w:kern w:val="2"/>
                <w:sz w:val="20"/>
                <w:szCs w:val="20"/>
                <w:lang w:val="en-US" w:eastAsia="zh-CN" w:bidi="ar-SA"/>
              </w:rPr>
              <w:t>同、异架构开发需求明确，不单独计费</w:t>
            </w:r>
          </w:p>
        </w:tc>
      </w:tr>
      <w:tr w14:paraId="5725D3B5">
        <w:tblPrEx>
          <w:tblCellMar>
            <w:top w:w="0" w:type="dxa"/>
            <w:left w:w="108" w:type="dxa"/>
            <w:bottom w:w="0" w:type="dxa"/>
            <w:right w:w="108" w:type="dxa"/>
          </w:tblCellMar>
        </w:tblPrEx>
        <w:trPr>
          <w:trHeight w:val="396" w:hRule="atLeast"/>
        </w:trPr>
        <w:tc>
          <w:tcPr>
            <w:tcW w:w="2595" w:type="dxa"/>
            <w:vMerge w:val="continue"/>
            <w:tcBorders>
              <w:left w:val="single" w:color="auto" w:sz="4" w:space="0"/>
              <w:right w:val="single" w:color="auto" w:sz="4" w:space="0"/>
            </w:tcBorders>
            <w:vAlign w:val="center"/>
          </w:tcPr>
          <w:p w14:paraId="4CC69BF0">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b w:val="0"/>
                <w:bCs w:val="0"/>
                <w:sz w:val="20"/>
                <w:szCs w:val="20"/>
                <w:lang w:val="en-US" w:eastAsia="zh-CN"/>
              </w:rPr>
            </w:pPr>
          </w:p>
        </w:tc>
        <w:tc>
          <w:tcPr>
            <w:tcW w:w="1875" w:type="dxa"/>
            <w:tcBorders>
              <w:top w:val="single" w:color="auto" w:sz="4" w:space="0"/>
              <w:left w:val="single" w:color="auto" w:sz="4" w:space="0"/>
              <w:bottom w:val="single" w:color="auto" w:sz="4" w:space="0"/>
              <w:right w:val="single" w:color="auto" w:sz="4" w:space="0"/>
            </w:tcBorders>
            <w:vAlign w:val="center"/>
          </w:tcPr>
          <w:p w14:paraId="3D30B06C">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sz w:val="20"/>
                <w:szCs w:val="20"/>
                <w:lang w:val="en-US" w:eastAsia="zh-CN"/>
              </w:rPr>
            </w:pPr>
            <w:r>
              <w:rPr>
                <w:rFonts w:hint="eastAsia" w:ascii="宋体" w:hAnsi="宋体" w:eastAsia="宋体" w:cs="宋体"/>
                <w:b w:val="0"/>
                <w:bCs w:val="0"/>
                <w:kern w:val="2"/>
                <w:sz w:val="20"/>
                <w:szCs w:val="20"/>
                <w:lang w:val="en-US" w:eastAsia="zh-CN" w:bidi="ar-SA"/>
              </w:rPr>
              <w:t>设计</w:t>
            </w:r>
          </w:p>
        </w:tc>
        <w:tc>
          <w:tcPr>
            <w:tcW w:w="1025" w:type="dxa"/>
            <w:tcBorders>
              <w:top w:val="single" w:color="auto" w:sz="4" w:space="0"/>
              <w:left w:val="single" w:color="auto" w:sz="4" w:space="0"/>
              <w:bottom w:val="single" w:color="auto" w:sz="4" w:space="0"/>
              <w:right w:val="single" w:color="auto" w:sz="4" w:space="0"/>
            </w:tcBorders>
            <w:vAlign w:val="center"/>
          </w:tcPr>
          <w:p w14:paraId="39AF7660">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default" w:ascii="宋体" w:hAnsi="宋体" w:eastAsia="宋体" w:cs="宋体"/>
                <w:b w:val="0"/>
                <w:bCs w:val="0"/>
                <w:sz w:val="20"/>
                <w:szCs w:val="20"/>
                <w:lang w:val="en-US" w:eastAsia="zh-CN"/>
              </w:rPr>
            </w:pPr>
            <w:r>
              <w:rPr>
                <w:rFonts w:hint="eastAsia" w:ascii="宋体" w:hAnsi="宋体" w:eastAsia="宋体" w:cs="宋体"/>
                <w:b w:val="0"/>
                <w:bCs w:val="0"/>
                <w:kern w:val="2"/>
                <w:sz w:val="20"/>
                <w:szCs w:val="20"/>
                <w:lang w:val="en-US" w:eastAsia="zh-CN" w:bidi="ar-SA"/>
              </w:rPr>
              <w:t>0</w:t>
            </w:r>
          </w:p>
        </w:tc>
        <w:tc>
          <w:tcPr>
            <w:tcW w:w="4010" w:type="dxa"/>
            <w:tcBorders>
              <w:top w:val="single" w:color="auto" w:sz="4" w:space="0"/>
              <w:left w:val="single" w:color="auto" w:sz="4" w:space="0"/>
              <w:bottom w:val="single" w:color="auto" w:sz="4" w:space="0"/>
              <w:right w:val="single" w:color="auto" w:sz="4" w:space="0"/>
            </w:tcBorders>
            <w:shd w:val="clear" w:color="auto" w:fill="auto"/>
            <w:vAlign w:val="center"/>
          </w:tcPr>
          <w:p w14:paraId="215DC9F3">
            <w:pPr>
              <w:keepNext w:val="0"/>
              <w:keepLines w:val="0"/>
              <w:suppressLineNumbers w:val="0"/>
              <w:wordWrap w:val="0"/>
              <w:autoSpaceDE w:val="0"/>
              <w:autoSpaceDN w:val="0"/>
              <w:bidi w:val="0"/>
              <w:adjustRightInd/>
              <w:spacing w:before="0" w:beforeAutospacing="0" w:after="0" w:afterAutospacing="0" w:line="240" w:lineRule="auto"/>
              <w:ind w:left="0" w:right="0"/>
              <w:jc w:val="both"/>
              <w:rPr>
                <w:rFonts w:hint="default" w:ascii="宋体" w:hAnsi="宋体" w:eastAsia="宋体" w:cs="宋体"/>
                <w:b w:val="0"/>
                <w:bCs w:val="0"/>
                <w:kern w:val="2"/>
                <w:sz w:val="20"/>
                <w:szCs w:val="20"/>
                <w:lang w:val="en-US" w:eastAsia="zh-CN" w:bidi="ar-SA"/>
              </w:rPr>
            </w:pPr>
            <w:r>
              <w:rPr>
                <w:rFonts w:hint="eastAsia" w:ascii="宋体" w:hAnsi="宋体" w:eastAsia="宋体" w:cs="宋体"/>
                <w:b w:val="0"/>
                <w:bCs w:val="0"/>
                <w:kern w:val="2"/>
                <w:sz w:val="20"/>
                <w:szCs w:val="20"/>
                <w:lang w:val="en-US" w:eastAsia="zh-CN" w:bidi="ar-SA"/>
              </w:rPr>
              <w:t>按照原系统设计</w:t>
            </w:r>
          </w:p>
        </w:tc>
      </w:tr>
      <w:tr w14:paraId="0F44825D">
        <w:tblPrEx>
          <w:tblCellMar>
            <w:top w:w="0" w:type="dxa"/>
            <w:left w:w="108" w:type="dxa"/>
            <w:bottom w:w="0" w:type="dxa"/>
            <w:right w:w="108" w:type="dxa"/>
          </w:tblCellMar>
        </w:tblPrEx>
        <w:trPr>
          <w:trHeight w:val="283" w:hRule="atLeast"/>
        </w:trPr>
        <w:tc>
          <w:tcPr>
            <w:tcW w:w="2595" w:type="dxa"/>
            <w:vMerge w:val="continue"/>
            <w:tcBorders>
              <w:left w:val="single" w:color="auto" w:sz="4" w:space="0"/>
              <w:right w:val="single" w:color="auto" w:sz="4" w:space="0"/>
            </w:tcBorders>
            <w:vAlign w:val="center"/>
          </w:tcPr>
          <w:p w14:paraId="0C203A9B">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b w:val="0"/>
                <w:bCs w:val="0"/>
                <w:sz w:val="20"/>
                <w:szCs w:val="20"/>
                <w:lang w:val="en-US" w:eastAsia="zh-CN"/>
              </w:rPr>
            </w:pPr>
          </w:p>
        </w:tc>
        <w:tc>
          <w:tcPr>
            <w:tcW w:w="1875" w:type="dxa"/>
            <w:tcBorders>
              <w:top w:val="single" w:color="auto" w:sz="4" w:space="0"/>
              <w:left w:val="single" w:color="auto" w:sz="4" w:space="0"/>
              <w:bottom w:val="single" w:color="auto" w:sz="4" w:space="0"/>
              <w:right w:val="single" w:color="auto" w:sz="4" w:space="0"/>
            </w:tcBorders>
            <w:vAlign w:val="center"/>
          </w:tcPr>
          <w:p w14:paraId="31F241E2">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sz w:val="20"/>
                <w:szCs w:val="20"/>
                <w:lang w:val="en-US" w:eastAsia="zh-CN"/>
              </w:rPr>
            </w:pPr>
            <w:r>
              <w:rPr>
                <w:rFonts w:hint="eastAsia" w:ascii="宋体" w:hAnsi="宋体" w:eastAsia="宋体" w:cs="宋体"/>
                <w:b w:val="0"/>
                <w:bCs w:val="0"/>
                <w:kern w:val="2"/>
                <w:sz w:val="20"/>
                <w:szCs w:val="20"/>
                <w:lang w:val="en-US" w:eastAsia="zh-CN" w:bidi="ar-SA"/>
              </w:rPr>
              <w:t>构建</w:t>
            </w:r>
            <w:r>
              <w:rPr>
                <w:rFonts w:hint="eastAsia" w:ascii="宋体" w:hAnsi="宋体" w:eastAsia="宋体" w:cs="宋体"/>
                <w:b w:val="0"/>
                <w:bCs w:val="0"/>
                <w:kern w:val="2"/>
                <w:sz w:val="20"/>
                <w:szCs w:val="20"/>
                <w:lang w:val="en-US" w:eastAsia="zh-CN" w:bidi="ar-SA"/>
              </w:rPr>
              <w:tab/>
            </w:r>
          </w:p>
        </w:tc>
        <w:tc>
          <w:tcPr>
            <w:tcW w:w="1025" w:type="dxa"/>
            <w:tcBorders>
              <w:top w:val="single" w:color="auto" w:sz="4" w:space="0"/>
              <w:left w:val="single" w:color="auto" w:sz="4" w:space="0"/>
              <w:bottom w:val="single" w:color="auto" w:sz="4" w:space="0"/>
              <w:right w:val="single" w:color="auto" w:sz="4" w:space="0"/>
            </w:tcBorders>
            <w:vAlign w:val="center"/>
          </w:tcPr>
          <w:p w14:paraId="609D0B33">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kern w:val="2"/>
                <w:sz w:val="20"/>
                <w:szCs w:val="20"/>
                <w:lang w:val="en-US" w:eastAsia="zh-CN" w:bidi="ar-SA"/>
              </w:rPr>
              <w:t>13.49%</w:t>
            </w:r>
          </w:p>
        </w:tc>
        <w:tc>
          <w:tcPr>
            <w:tcW w:w="4010" w:type="dxa"/>
            <w:tcBorders>
              <w:top w:val="single" w:color="auto" w:sz="4" w:space="0"/>
              <w:left w:val="single" w:color="auto" w:sz="4" w:space="0"/>
              <w:bottom w:val="single" w:color="auto" w:sz="4" w:space="0"/>
              <w:right w:val="single" w:color="auto" w:sz="4" w:space="0"/>
            </w:tcBorders>
            <w:shd w:val="clear" w:color="auto" w:fill="auto"/>
            <w:vAlign w:val="center"/>
          </w:tcPr>
          <w:p w14:paraId="6C3D2765">
            <w:pPr>
              <w:keepNext w:val="0"/>
              <w:keepLines w:val="0"/>
              <w:suppressLineNumbers w:val="0"/>
              <w:wordWrap w:val="0"/>
              <w:autoSpaceDE w:val="0"/>
              <w:autoSpaceDN w:val="0"/>
              <w:bidi w:val="0"/>
              <w:adjustRightInd/>
              <w:spacing w:before="0" w:beforeAutospacing="0" w:after="0" w:afterAutospacing="0" w:line="240" w:lineRule="auto"/>
              <w:ind w:left="0" w:right="0"/>
              <w:jc w:val="both"/>
              <w:rPr>
                <w:rFonts w:hint="default" w:ascii="宋体" w:hAnsi="宋体" w:eastAsia="宋体" w:cs="宋体"/>
                <w:b w:val="0"/>
                <w:bCs w:val="0"/>
                <w:kern w:val="2"/>
                <w:sz w:val="20"/>
                <w:szCs w:val="20"/>
                <w:lang w:val="en-US" w:eastAsia="zh-CN" w:bidi="ar-SA"/>
              </w:rPr>
            </w:pPr>
            <w:r>
              <w:rPr>
                <w:rFonts w:hint="eastAsia" w:ascii="宋体" w:hAnsi="宋体" w:eastAsia="宋体" w:cs="宋体"/>
                <w:b w:val="0"/>
                <w:bCs w:val="0"/>
                <w:kern w:val="2"/>
                <w:sz w:val="20"/>
                <w:szCs w:val="20"/>
                <w:lang w:val="en-US" w:eastAsia="zh-CN" w:bidi="ar-SA"/>
              </w:rPr>
              <w:t>少量代码改造，40.47%</w:t>
            </w:r>
            <w:r>
              <w:rPr>
                <w:rFonts w:hint="default" w:ascii="Arial" w:hAnsi="Arial" w:eastAsia="宋体" w:cs="Arial"/>
                <w:b w:val="0"/>
                <w:bCs w:val="0"/>
                <w:kern w:val="2"/>
                <w:sz w:val="20"/>
                <w:szCs w:val="20"/>
                <w:lang w:val="en-US" w:eastAsia="zh-CN" w:bidi="ar-SA"/>
              </w:rPr>
              <w:t>×</w:t>
            </w:r>
            <w:r>
              <w:rPr>
                <w:rFonts w:hint="eastAsia" w:ascii="宋体" w:hAnsi="宋体" w:eastAsia="宋体" w:cs="宋体"/>
                <w:b w:val="0"/>
                <w:bCs w:val="0"/>
                <w:kern w:val="2"/>
                <w:sz w:val="20"/>
                <w:szCs w:val="20"/>
                <w:lang w:val="en-US" w:eastAsia="zh-CN" w:bidi="ar-SA"/>
              </w:rPr>
              <w:t>1/3=13.49%</w:t>
            </w:r>
          </w:p>
        </w:tc>
      </w:tr>
      <w:tr w14:paraId="7635C08E">
        <w:tblPrEx>
          <w:tblCellMar>
            <w:top w:w="0" w:type="dxa"/>
            <w:left w:w="108" w:type="dxa"/>
            <w:bottom w:w="0" w:type="dxa"/>
            <w:right w:w="108" w:type="dxa"/>
          </w:tblCellMar>
        </w:tblPrEx>
        <w:trPr>
          <w:trHeight w:val="283" w:hRule="atLeast"/>
        </w:trPr>
        <w:tc>
          <w:tcPr>
            <w:tcW w:w="2595" w:type="dxa"/>
            <w:vMerge w:val="continue"/>
            <w:tcBorders>
              <w:left w:val="single" w:color="auto" w:sz="4" w:space="0"/>
              <w:right w:val="single" w:color="auto" w:sz="4" w:space="0"/>
            </w:tcBorders>
            <w:vAlign w:val="center"/>
          </w:tcPr>
          <w:p w14:paraId="7D4E25D9">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b w:val="0"/>
                <w:bCs w:val="0"/>
                <w:sz w:val="20"/>
                <w:szCs w:val="20"/>
                <w:lang w:val="en-US" w:eastAsia="zh-CN"/>
              </w:rPr>
            </w:pPr>
          </w:p>
        </w:tc>
        <w:tc>
          <w:tcPr>
            <w:tcW w:w="1875" w:type="dxa"/>
            <w:tcBorders>
              <w:top w:val="single" w:color="auto" w:sz="4" w:space="0"/>
              <w:left w:val="single" w:color="auto" w:sz="4" w:space="0"/>
              <w:bottom w:val="single" w:color="auto" w:sz="4" w:space="0"/>
              <w:right w:val="single" w:color="auto" w:sz="4" w:space="0"/>
            </w:tcBorders>
            <w:vAlign w:val="center"/>
          </w:tcPr>
          <w:p w14:paraId="3CEB383C">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sz w:val="20"/>
                <w:szCs w:val="20"/>
                <w:lang w:val="en-US" w:eastAsia="zh-CN"/>
              </w:rPr>
            </w:pPr>
            <w:r>
              <w:rPr>
                <w:rFonts w:hint="eastAsia" w:ascii="宋体" w:hAnsi="宋体" w:eastAsia="宋体" w:cs="宋体"/>
                <w:b w:val="0"/>
                <w:bCs w:val="0"/>
                <w:kern w:val="2"/>
                <w:sz w:val="20"/>
                <w:szCs w:val="20"/>
                <w:lang w:val="en-US" w:eastAsia="zh-CN" w:bidi="ar-SA"/>
              </w:rPr>
              <w:t>测试</w:t>
            </w:r>
          </w:p>
        </w:tc>
        <w:tc>
          <w:tcPr>
            <w:tcW w:w="1025" w:type="dxa"/>
            <w:tcBorders>
              <w:top w:val="single" w:color="auto" w:sz="4" w:space="0"/>
              <w:left w:val="single" w:color="auto" w:sz="4" w:space="0"/>
              <w:bottom w:val="single" w:color="auto" w:sz="4" w:space="0"/>
              <w:right w:val="single" w:color="auto" w:sz="4" w:space="0"/>
            </w:tcBorders>
            <w:vAlign w:val="center"/>
          </w:tcPr>
          <w:p w14:paraId="2D94D1E8">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kern w:val="2"/>
                <w:sz w:val="20"/>
                <w:szCs w:val="20"/>
                <w:lang w:val="en-US" w:eastAsia="zh-CN" w:bidi="ar-SA"/>
              </w:rPr>
              <w:t>15.13%</w:t>
            </w:r>
          </w:p>
        </w:tc>
        <w:tc>
          <w:tcPr>
            <w:tcW w:w="4010" w:type="dxa"/>
            <w:tcBorders>
              <w:top w:val="single" w:color="auto" w:sz="4" w:space="0"/>
              <w:left w:val="single" w:color="auto" w:sz="4" w:space="0"/>
              <w:bottom w:val="single" w:color="auto" w:sz="4" w:space="0"/>
              <w:right w:val="single" w:color="auto" w:sz="4" w:space="0"/>
            </w:tcBorders>
            <w:shd w:val="clear" w:color="auto" w:fill="auto"/>
            <w:vAlign w:val="center"/>
          </w:tcPr>
          <w:p w14:paraId="6701F1BA">
            <w:pPr>
              <w:keepNext w:val="0"/>
              <w:keepLines w:val="0"/>
              <w:suppressLineNumbers w:val="0"/>
              <w:wordWrap w:val="0"/>
              <w:autoSpaceDE w:val="0"/>
              <w:autoSpaceDN w:val="0"/>
              <w:bidi w:val="0"/>
              <w:adjustRightInd/>
              <w:spacing w:before="0" w:beforeAutospacing="0" w:after="0" w:afterAutospacing="0" w:line="240" w:lineRule="auto"/>
              <w:ind w:left="0" w:right="0"/>
              <w:jc w:val="both"/>
              <w:rPr>
                <w:rFonts w:hint="default" w:ascii="宋体" w:hAnsi="宋体" w:eastAsia="宋体" w:cs="宋体"/>
                <w:b w:val="0"/>
                <w:bCs w:val="0"/>
                <w:kern w:val="2"/>
                <w:sz w:val="20"/>
                <w:szCs w:val="20"/>
                <w:lang w:val="en-US" w:eastAsia="zh-CN" w:bidi="ar-SA"/>
              </w:rPr>
            </w:pPr>
            <w:r>
              <w:rPr>
                <w:rFonts w:hint="eastAsia" w:ascii="宋体" w:hAnsi="宋体" w:eastAsia="宋体" w:cs="宋体"/>
                <w:b w:val="0"/>
                <w:bCs w:val="0"/>
                <w:kern w:val="2"/>
                <w:sz w:val="20"/>
                <w:szCs w:val="20"/>
                <w:lang w:val="en-US" w:eastAsia="zh-CN" w:bidi="ar-SA"/>
              </w:rPr>
              <w:t>大量测试工作，22.69%</w:t>
            </w:r>
            <w:r>
              <w:rPr>
                <w:rFonts w:hint="default" w:ascii="Arial" w:hAnsi="Arial" w:eastAsia="宋体" w:cs="Arial"/>
                <w:b w:val="0"/>
                <w:bCs w:val="0"/>
                <w:kern w:val="2"/>
                <w:sz w:val="20"/>
                <w:szCs w:val="20"/>
                <w:lang w:val="en-US" w:eastAsia="zh-CN" w:bidi="ar-SA"/>
              </w:rPr>
              <w:t>×</w:t>
            </w:r>
            <w:r>
              <w:rPr>
                <w:rFonts w:hint="eastAsia" w:ascii="宋体" w:hAnsi="宋体" w:eastAsia="宋体" w:cs="宋体"/>
                <w:b w:val="0"/>
                <w:bCs w:val="0"/>
                <w:kern w:val="2"/>
                <w:sz w:val="20"/>
                <w:szCs w:val="20"/>
                <w:lang w:val="en-US" w:eastAsia="zh-CN" w:bidi="ar-SA"/>
              </w:rPr>
              <w:t>2/3</w:t>
            </w:r>
            <w:r>
              <w:rPr>
                <w:rFonts w:hint="default" w:ascii="Arial" w:hAnsi="Arial" w:eastAsia="宋体" w:cs="Arial"/>
                <w:b w:val="0"/>
                <w:bCs w:val="0"/>
                <w:kern w:val="2"/>
                <w:sz w:val="20"/>
                <w:szCs w:val="20"/>
                <w:lang w:val="en-US" w:eastAsia="zh-CN" w:bidi="ar-SA"/>
              </w:rPr>
              <w:t>≈</w:t>
            </w:r>
            <w:r>
              <w:rPr>
                <w:rFonts w:hint="eastAsia" w:ascii="宋体" w:hAnsi="宋体" w:eastAsia="宋体" w:cs="宋体"/>
                <w:b w:val="0"/>
                <w:bCs w:val="0"/>
                <w:kern w:val="2"/>
                <w:sz w:val="20"/>
                <w:szCs w:val="20"/>
                <w:lang w:val="en-US" w:eastAsia="zh-CN" w:bidi="ar-SA"/>
              </w:rPr>
              <w:t>15.13%</w:t>
            </w:r>
          </w:p>
        </w:tc>
      </w:tr>
      <w:tr w14:paraId="479272FA">
        <w:tblPrEx>
          <w:tblCellMar>
            <w:top w:w="0" w:type="dxa"/>
            <w:left w:w="108" w:type="dxa"/>
            <w:bottom w:w="0" w:type="dxa"/>
            <w:right w:w="108" w:type="dxa"/>
          </w:tblCellMar>
        </w:tblPrEx>
        <w:trPr>
          <w:trHeight w:val="283" w:hRule="atLeast"/>
        </w:trPr>
        <w:tc>
          <w:tcPr>
            <w:tcW w:w="2595" w:type="dxa"/>
            <w:vMerge w:val="continue"/>
            <w:tcBorders>
              <w:left w:val="single" w:color="auto" w:sz="4" w:space="0"/>
              <w:bottom w:val="single" w:color="auto" w:sz="4" w:space="0"/>
              <w:right w:val="single" w:color="auto" w:sz="4" w:space="0"/>
            </w:tcBorders>
            <w:vAlign w:val="center"/>
          </w:tcPr>
          <w:p w14:paraId="58E717FE">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b w:val="0"/>
                <w:bCs w:val="0"/>
                <w:sz w:val="20"/>
                <w:szCs w:val="20"/>
                <w:lang w:val="en-US" w:eastAsia="zh-CN"/>
              </w:rPr>
            </w:pPr>
          </w:p>
        </w:tc>
        <w:tc>
          <w:tcPr>
            <w:tcW w:w="1875" w:type="dxa"/>
            <w:tcBorders>
              <w:top w:val="single" w:color="auto" w:sz="4" w:space="0"/>
              <w:left w:val="single" w:color="auto" w:sz="4" w:space="0"/>
              <w:bottom w:val="single" w:color="auto" w:sz="4" w:space="0"/>
              <w:right w:val="single" w:color="auto" w:sz="4" w:space="0"/>
            </w:tcBorders>
            <w:vAlign w:val="center"/>
          </w:tcPr>
          <w:p w14:paraId="1CDA0FFC">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sz w:val="20"/>
                <w:szCs w:val="20"/>
                <w:lang w:val="en-US" w:eastAsia="zh-CN"/>
              </w:rPr>
            </w:pPr>
            <w:r>
              <w:rPr>
                <w:rFonts w:hint="eastAsia" w:ascii="宋体" w:hAnsi="宋体" w:eastAsia="宋体" w:cs="宋体"/>
                <w:b w:val="0"/>
                <w:bCs w:val="0"/>
                <w:kern w:val="2"/>
                <w:sz w:val="20"/>
                <w:szCs w:val="20"/>
                <w:lang w:val="en-US" w:eastAsia="zh-CN" w:bidi="ar-SA"/>
              </w:rPr>
              <w:t>实施</w:t>
            </w:r>
          </w:p>
        </w:tc>
        <w:tc>
          <w:tcPr>
            <w:tcW w:w="1025" w:type="dxa"/>
            <w:tcBorders>
              <w:top w:val="single" w:color="auto" w:sz="4" w:space="0"/>
              <w:left w:val="single" w:color="auto" w:sz="4" w:space="0"/>
              <w:bottom w:val="single" w:color="auto" w:sz="4" w:space="0"/>
              <w:right w:val="single" w:color="auto" w:sz="4" w:space="0"/>
            </w:tcBorders>
            <w:vAlign w:val="center"/>
          </w:tcPr>
          <w:p w14:paraId="7D5C633D">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kern w:val="2"/>
                <w:sz w:val="20"/>
                <w:szCs w:val="20"/>
                <w:lang w:val="en-US" w:eastAsia="zh-CN" w:bidi="ar-SA"/>
              </w:rPr>
              <w:t>10.25%</w:t>
            </w:r>
          </w:p>
        </w:tc>
        <w:tc>
          <w:tcPr>
            <w:tcW w:w="4010" w:type="dxa"/>
            <w:tcBorders>
              <w:top w:val="single" w:color="auto" w:sz="4" w:space="0"/>
              <w:left w:val="single" w:color="auto" w:sz="4" w:space="0"/>
              <w:bottom w:val="single" w:color="auto" w:sz="4" w:space="0"/>
              <w:right w:val="single" w:color="auto" w:sz="4" w:space="0"/>
            </w:tcBorders>
            <w:shd w:val="clear" w:color="auto" w:fill="auto"/>
            <w:vAlign w:val="center"/>
          </w:tcPr>
          <w:p w14:paraId="14128A6A">
            <w:pPr>
              <w:keepNext w:val="0"/>
              <w:keepLines w:val="0"/>
              <w:suppressLineNumbers w:val="0"/>
              <w:wordWrap w:val="0"/>
              <w:autoSpaceDE w:val="0"/>
              <w:autoSpaceDN w:val="0"/>
              <w:bidi w:val="0"/>
              <w:adjustRightInd/>
              <w:spacing w:before="0" w:beforeAutospacing="0" w:after="0" w:afterAutospacing="0" w:line="240" w:lineRule="auto"/>
              <w:ind w:left="0" w:right="0"/>
              <w:jc w:val="both"/>
              <w:rPr>
                <w:rFonts w:hint="eastAsia" w:ascii="宋体" w:hAnsi="宋体" w:eastAsia="宋体" w:cs="宋体"/>
                <w:b w:val="0"/>
                <w:bCs w:val="0"/>
                <w:kern w:val="2"/>
                <w:sz w:val="20"/>
                <w:szCs w:val="20"/>
                <w:lang w:val="en-US" w:eastAsia="zh-Hans" w:bidi="ar-SA"/>
              </w:rPr>
            </w:pPr>
          </w:p>
        </w:tc>
      </w:tr>
    </w:tbl>
    <w:p w14:paraId="58978754">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测算成本</w:t>
      </w:r>
    </w:p>
    <w:p w14:paraId="0111941E">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根据规模测算结果，填写以下模板可得到最终费用测算结果：</w:t>
      </w:r>
    </w:p>
    <w:tbl>
      <w:tblPr>
        <w:tblStyle w:val="27"/>
        <w:tblW w:w="49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2681"/>
        <w:gridCol w:w="1701"/>
        <w:gridCol w:w="3968"/>
      </w:tblGrid>
      <w:tr w14:paraId="0554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8" w:type="pct"/>
            <w:gridSpan w:val="2"/>
            <w:shd w:val="clear" w:color="auto" w:fill="auto"/>
            <w:noWrap/>
            <w:vAlign w:val="center"/>
          </w:tcPr>
          <w:p w14:paraId="12B032B5">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调整因子</w:t>
            </w:r>
          </w:p>
        </w:tc>
        <w:tc>
          <w:tcPr>
            <w:tcW w:w="900" w:type="pct"/>
            <w:shd w:val="clear" w:color="auto" w:fill="auto"/>
            <w:noWrap/>
            <w:vAlign w:val="center"/>
          </w:tcPr>
          <w:p w14:paraId="44BE9205">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黑体" w:hAnsi="黑体" w:eastAsia="黑体" w:cs="黑体"/>
                <w:b w:val="0"/>
                <w:bCs w:val="0"/>
                <w:sz w:val="20"/>
                <w:szCs w:val="20"/>
                <w:lang w:val="en-US" w:eastAsia="zh-CN"/>
              </w:rPr>
            </w:pPr>
            <w:r>
              <w:rPr>
                <w:rFonts w:hint="eastAsia" w:ascii="黑体" w:hAnsi="黑体" w:eastAsia="黑体" w:cs="黑体"/>
                <w:b w:val="0"/>
                <w:bCs w:val="0"/>
                <w:sz w:val="20"/>
                <w:szCs w:val="20"/>
                <w:lang w:val="en-US" w:eastAsia="zh-CN"/>
              </w:rPr>
              <w:t>取值</w:t>
            </w:r>
          </w:p>
        </w:tc>
        <w:tc>
          <w:tcPr>
            <w:tcW w:w="2101" w:type="pct"/>
            <w:shd w:val="clear" w:color="auto" w:fill="auto"/>
            <w:noWrap/>
            <w:vAlign w:val="center"/>
          </w:tcPr>
          <w:p w14:paraId="29FB7CAA">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说明</w:t>
            </w:r>
          </w:p>
        </w:tc>
      </w:tr>
      <w:tr w14:paraId="4157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998" w:type="pct"/>
            <w:gridSpan w:val="2"/>
            <w:shd w:val="clear" w:color="auto" w:fill="auto"/>
            <w:noWrap/>
            <w:vAlign w:val="center"/>
          </w:tcPr>
          <w:p w14:paraId="3728D66F">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lang w:eastAsia="zh-CN"/>
              </w:rPr>
            </w:pPr>
            <w:r>
              <w:rPr>
                <w:rFonts w:hint="eastAsia" w:ascii="宋体" w:hAnsi="宋体" w:eastAsia="宋体" w:cs="宋体"/>
                <w:sz w:val="20"/>
                <w:szCs w:val="20"/>
                <w:lang w:val="en-US" w:eastAsia="zh-CN"/>
              </w:rPr>
              <w:t>US：</w:t>
            </w:r>
            <w:r>
              <w:rPr>
                <w:rFonts w:hint="eastAsia" w:ascii="宋体" w:hAnsi="宋体" w:eastAsia="宋体" w:cs="宋体"/>
                <w:sz w:val="20"/>
                <w:szCs w:val="20"/>
              </w:rPr>
              <w:t>规模估算结果</w:t>
            </w:r>
            <w:r>
              <w:rPr>
                <w:rFonts w:hint="eastAsia" w:ascii="宋体" w:hAnsi="宋体" w:eastAsia="宋体" w:cs="宋体"/>
                <w:sz w:val="20"/>
                <w:szCs w:val="20"/>
                <w:lang w:eastAsia="zh-CN"/>
              </w:rPr>
              <w:t>（</w:t>
            </w:r>
            <w:r>
              <w:rPr>
                <w:rFonts w:hint="eastAsia" w:ascii="宋体" w:hAnsi="宋体" w:eastAsia="宋体" w:cs="宋体"/>
                <w:sz w:val="20"/>
                <w:szCs w:val="20"/>
              </w:rPr>
              <w:t>单位：功能点</w:t>
            </w:r>
            <w:r>
              <w:rPr>
                <w:rFonts w:hint="eastAsia" w:ascii="宋体" w:hAnsi="宋体" w:eastAsia="宋体" w:cs="宋体"/>
                <w:sz w:val="20"/>
                <w:szCs w:val="20"/>
                <w:lang w:val="en-US" w:eastAsia="zh-CN"/>
              </w:rPr>
              <w:t>）</w:t>
            </w:r>
          </w:p>
        </w:tc>
        <w:tc>
          <w:tcPr>
            <w:tcW w:w="900" w:type="pct"/>
            <w:shd w:val="clear" w:color="auto" w:fill="auto"/>
            <w:noWrap/>
            <w:vAlign w:val="center"/>
          </w:tcPr>
          <w:p w14:paraId="18ADD2D2">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default" w:ascii="宋体" w:hAnsi="宋体" w:eastAsia="宋体" w:cs="宋体"/>
                <w:b w:val="0"/>
                <w:bCs w:val="0"/>
                <w:sz w:val="20"/>
                <w:szCs w:val="20"/>
                <w:lang w:val="en-US"/>
              </w:rPr>
            </w:pPr>
            <w:r>
              <w:rPr>
                <w:rFonts w:hint="eastAsia" w:ascii="宋体" w:hAnsi="宋体" w:eastAsia="宋体" w:cs="宋体"/>
                <w:b w:val="0"/>
                <w:bCs w:val="0"/>
                <w:sz w:val="20"/>
                <w:szCs w:val="20"/>
                <w:lang w:val="en-US" w:eastAsia="zh-CN"/>
              </w:rPr>
              <w:t>1120.00</w:t>
            </w:r>
          </w:p>
        </w:tc>
        <w:tc>
          <w:tcPr>
            <w:tcW w:w="2101" w:type="pct"/>
            <w:shd w:val="clear" w:color="auto" w:fill="auto"/>
            <w:noWrap/>
            <w:vAlign w:val="center"/>
          </w:tcPr>
          <w:p w14:paraId="4058D0C3">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p>
        </w:tc>
      </w:tr>
      <w:tr w14:paraId="4ED8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998" w:type="pct"/>
            <w:gridSpan w:val="2"/>
            <w:shd w:val="clear" w:color="auto" w:fill="auto"/>
            <w:noWrap/>
            <w:vAlign w:val="center"/>
          </w:tcPr>
          <w:p w14:paraId="0739DEE2">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lang w:val="en-US" w:eastAsia="zh-CN"/>
              </w:rPr>
              <w:t>CF</w:t>
            </w:r>
            <w:r>
              <w:rPr>
                <w:rFonts w:hint="eastAsia" w:ascii="宋体" w:hAnsi="宋体" w:eastAsia="宋体" w:cs="宋体"/>
                <w:sz w:val="20"/>
                <w:szCs w:val="20"/>
                <w:lang w:eastAsia="zh-CN"/>
              </w:rPr>
              <w:t>：</w:t>
            </w:r>
            <w:r>
              <w:rPr>
                <w:rFonts w:hint="eastAsia" w:ascii="宋体" w:hAnsi="宋体" w:eastAsia="宋体" w:cs="宋体"/>
                <w:sz w:val="20"/>
                <w:szCs w:val="20"/>
              </w:rPr>
              <w:t>规模变更调整因子取值</w:t>
            </w:r>
          </w:p>
        </w:tc>
        <w:tc>
          <w:tcPr>
            <w:tcW w:w="900" w:type="pct"/>
            <w:shd w:val="clear" w:color="auto" w:fill="auto"/>
            <w:noWrap/>
            <w:vAlign w:val="center"/>
          </w:tcPr>
          <w:p w14:paraId="3DB4A029">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default" w:ascii="宋体" w:hAnsi="宋体" w:eastAsia="宋体" w:cs="宋体"/>
                <w:b w:val="0"/>
                <w:bCs w:val="0"/>
                <w:sz w:val="20"/>
                <w:szCs w:val="20"/>
                <w:lang w:val="en-US"/>
              </w:rPr>
            </w:pPr>
            <w:r>
              <w:rPr>
                <w:rFonts w:hint="eastAsia" w:ascii="宋体" w:hAnsi="宋体" w:eastAsia="宋体" w:cs="宋体"/>
                <w:b w:val="0"/>
                <w:bCs w:val="0"/>
                <w:sz w:val="20"/>
                <w:szCs w:val="20"/>
                <w:lang w:val="en-US" w:eastAsia="zh-CN"/>
              </w:rPr>
              <w:t>1.10</w:t>
            </w:r>
          </w:p>
        </w:tc>
        <w:tc>
          <w:tcPr>
            <w:tcW w:w="2101" w:type="pct"/>
            <w:shd w:val="clear" w:color="auto" w:fill="auto"/>
            <w:noWrap/>
            <w:vAlign w:val="center"/>
          </w:tcPr>
          <w:p w14:paraId="72B06B3B">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lang w:eastAsia="zh-CN"/>
              </w:rPr>
            </w:pPr>
            <w:r>
              <w:rPr>
                <w:rFonts w:hint="eastAsia" w:ascii="宋体" w:hAnsi="宋体" w:eastAsia="宋体" w:cs="宋体"/>
                <w:b w:val="0"/>
                <w:bCs w:val="0"/>
                <w:sz w:val="20"/>
                <w:szCs w:val="20"/>
                <w:vertAlign w:val="baseline"/>
              </w:rPr>
              <w:t>估算晚期</w:t>
            </w:r>
            <w:r>
              <w:rPr>
                <w:rFonts w:hint="eastAsia" w:ascii="宋体" w:hAnsi="宋体" w:eastAsia="宋体" w:cs="宋体"/>
                <w:b w:val="0"/>
                <w:bCs w:val="0"/>
                <w:sz w:val="20"/>
                <w:szCs w:val="20"/>
                <w:vertAlign w:val="baseline"/>
                <w:lang w:eastAsia="zh-CN"/>
              </w:rPr>
              <w:t>（</w:t>
            </w:r>
            <w:r>
              <w:rPr>
                <w:rFonts w:hint="eastAsia" w:ascii="宋体" w:hAnsi="宋体" w:eastAsia="宋体" w:cs="宋体"/>
                <w:b w:val="0"/>
                <w:bCs w:val="0"/>
                <w:sz w:val="20"/>
                <w:szCs w:val="20"/>
                <w:vertAlign w:val="baseline"/>
              </w:rPr>
              <w:t>如需求分析阶段</w:t>
            </w:r>
            <w:r>
              <w:rPr>
                <w:rFonts w:hint="eastAsia" w:ascii="宋体" w:hAnsi="宋体" w:eastAsia="宋体" w:cs="宋体"/>
                <w:b w:val="0"/>
                <w:bCs w:val="0"/>
                <w:sz w:val="20"/>
                <w:szCs w:val="20"/>
                <w:vertAlign w:val="baseline"/>
                <w:lang w:eastAsia="zh-CN"/>
              </w:rPr>
              <w:t>）</w:t>
            </w:r>
          </w:p>
        </w:tc>
      </w:tr>
      <w:tr w14:paraId="0471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998" w:type="pct"/>
            <w:gridSpan w:val="2"/>
            <w:shd w:val="clear" w:color="auto" w:fill="auto"/>
            <w:noWrap/>
            <w:vAlign w:val="center"/>
          </w:tcPr>
          <w:p w14:paraId="7339ABF7">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lang w:eastAsia="zh-CN"/>
              </w:rPr>
            </w:pPr>
            <w:r>
              <w:rPr>
                <w:rFonts w:hint="eastAsia" w:ascii="宋体" w:hAnsi="宋体" w:eastAsia="宋体" w:cs="宋体"/>
                <w:sz w:val="20"/>
                <w:szCs w:val="20"/>
                <w:lang w:val="en-US" w:eastAsia="zh-CN"/>
              </w:rPr>
              <w:t>S：</w:t>
            </w:r>
            <w:r>
              <w:rPr>
                <w:rFonts w:hint="eastAsia" w:ascii="宋体" w:hAnsi="宋体" w:eastAsia="宋体" w:cs="宋体"/>
                <w:sz w:val="20"/>
                <w:szCs w:val="20"/>
              </w:rPr>
              <w:t>调整后规模</w:t>
            </w:r>
            <w:r>
              <w:rPr>
                <w:rFonts w:hint="eastAsia" w:ascii="宋体" w:hAnsi="宋体" w:eastAsia="宋体" w:cs="宋体"/>
                <w:sz w:val="20"/>
                <w:szCs w:val="20"/>
                <w:lang w:val="en-US" w:eastAsia="zh-CN"/>
              </w:rPr>
              <w:t>（</w:t>
            </w:r>
            <w:r>
              <w:rPr>
                <w:rFonts w:hint="eastAsia" w:ascii="宋体" w:hAnsi="宋体" w:eastAsia="宋体" w:cs="宋体"/>
                <w:sz w:val="20"/>
                <w:szCs w:val="20"/>
              </w:rPr>
              <w:t>单位：功能点</w:t>
            </w:r>
            <w:r>
              <w:rPr>
                <w:rFonts w:hint="eastAsia" w:ascii="宋体" w:hAnsi="宋体" w:eastAsia="宋体" w:cs="宋体"/>
                <w:sz w:val="20"/>
                <w:szCs w:val="20"/>
                <w:lang w:val="en-US" w:eastAsia="zh-CN"/>
              </w:rPr>
              <w:t>）</w:t>
            </w:r>
          </w:p>
        </w:tc>
        <w:tc>
          <w:tcPr>
            <w:tcW w:w="900" w:type="pct"/>
            <w:shd w:val="clear" w:color="auto" w:fill="auto"/>
            <w:noWrap/>
            <w:vAlign w:val="center"/>
          </w:tcPr>
          <w:p w14:paraId="49BE532C">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default" w:ascii="宋体" w:hAnsi="宋体" w:eastAsia="宋体" w:cs="宋体"/>
                <w:b w:val="0"/>
                <w:bCs w:val="0"/>
                <w:sz w:val="20"/>
                <w:szCs w:val="20"/>
                <w:lang w:val="en-US"/>
              </w:rPr>
            </w:pPr>
            <w:r>
              <w:rPr>
                <w:rFonts w:hint="eastAsia" w:ascii="宋体" w:hAnsi="宋体" w:eastAsia="宋体" w:cs="宋体"/>
                <w:b w:val="0"/>
                <w:bCs w:val="0"/>
                <w:sz w:val="20"/>
                <w:szCs w:val="20"/>
                <w:lang w:val="en-US" w:eastAsia="zh-CN"/>
              </w:rPr>
              <w:t>1232.00</w:t>
            </w:r>
          </w:p>
        </w:tc>
        <w:tc>
          <w:tcPr>
            <w:tcW w:w="2101" w:type="pct"/>
            <w:shd w:val="clear" w:color="auto" w:fill="auto"/>
            <w:noWrap/>
            <w:vAlign w:val="center"/>
          </w:tcPr>
          <w:p w14:paraId="608951CD">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p>
        </w:tc>
      </w:tr>
      <w:tr w14:paraId="762F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98" w:type="pct"/>
            <w:gridSpan w:val="2"/>
            <w:vMerge w:val="restart"/>
            <w:shd w:val="clear" w:color="auto" w:fill="auto"/>
            <w:noWrap/>
            <w:vAlign w:val="center"/>
          </w:tcPr>
          <w:p w14:paraId="3B526A1E">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lang w:val="en-US" w:eastAsia="zh-CN"/>
              </w:rPr>
              <w:t>PDR：</w:t>
            </w:r>
            <w:r>
              <w:rPr>
                <w:rFonts w:hint="eastAsia" w:ascii="宋体" w:hAnsi="宋体" w:eastAsia="宋体" w:cs="宋体"/>
                <w:sz w:val="20"/>
                <w:szCs w:val="20"/>
              </w:rPr>
              <w:t>基准生产率</w:t>
            </w:r>
            <w:r>
              <w:rPr>
                <w:rFonts w:hint="eastAsia" w:ascii="宋体" w:hAnsi="宋体" w:eastAsia="宋体" w:cs="宋体"/>
                <w:sz w:val="20"/>
                <w:szCs w:val="20"/>
                <w:lang w:val="en-US" w:eastAsia="zh-CN"/>
              </w:rPr>
              <w:t>（</w:t>
            </w:r>
            <w:r>
              <w:rPr>
                <w:rFonts w:hint="eastAsia" w:ascii="宋体" w:hAnsi="宋体" w:eastAsia="宋体" w:cs="宋体"/>
                <w:sz w:val="20"/>
                <w:szCs w:val="20"/>
              </w:rPr>
              <w:t>单位：人时/功能点</w:t>
            </w:r>
            <w:r>
              <w:rPr>
                <w:rFonts w:hint="eastAsia" w:ascii="宋体" w:hAnsi="宋体" w:eastAsia="宋体" w:cs="宋体"/>
                <w:sz w:val="20"/>
                <w:szCs w:val="20"/>
                <w:lang w:val="en-US" w:eastAsia="zh-CN"/>
              </w:rPr>
              <w:t>）</w:t>
            </w:r>
          </w:p>
        </w:tc>
        <w:tc>
          <w:tcPr>
            <w:tcW w:w="900" w:type="pct"/>
            <w:shd w:val="clear" w:color="auto" w:fill="auto"/>
            <w:noWrap/>
            <w:vAlign w:val="center"/>
          </w:tcPr>
          <w:p w14:paraId="3CFD5671">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default" w:ascii="宋体" w:hAnsi="宋体" w:eastAsia="宋体" w:cs="宋体"/>
                <w:b w:val="0"/>
                <w:bCs w:val="0"/>
                <w:sz w:val="20"/>
                <w:szCs w:val="20"/>
                <w:lang w:val="en-US"/>
              </w:rPr>
            </w:pPr>
            <w:r>
              <w:rPr>
                <w:rFonts w:hint="eastAsia" w:ascii="宋体" w:hAnsi="宋体" w:eastAsia="宋体" w:cs="宋体"/>
                <w:b w:val="0"/>
                <w:bCs w:val="0"/>
                <w:sz w:val="20"/>
                <w:szCs w:val="20"/>
                <w:lang w:val="en-US" w:eastAsia="zh-CN"/>
              </w:rPr>
              <w:t>5.23</w:t>
            </w:r>
          </w:p>
        </w:tc>
        <w:tc>
          <w:tcPr>
            <w:tcW w:w="2101" w:type="pct"/>
            <w:shd w:val="clear" w:color="auto" w:fill="auto"/>
            <w:noWrap/>
            <w:vAlign w:val="center"/>
          </w:tcPr>
          <w:p w14:paraId="6F59DD4C">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下限值，中值下偏移20%</w:t>
            </w:r>
          </w:p>
        </w:tc>
      </w:tr>
      <w:tr w14:paraId="732B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998" w:type="pct"/>
            <w:gridSpan w:val="2"/>
            <w:vMerge w:val="continue"/>
            <w:shd w:val="clear" w:color="auto" w:fill="auto"/>
            <w:vAlign w:val="center"/>
          </w:tcPr>
          <w:p w14:paraId="7A8C83F2">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p>
        </w:tc>
        <w:tc>
          <w:tcPr>
            <w:tcW w:w="900" w:type="pct"/>
            <w:shd w:val="clear" w:color="auto" w:fill="auto"/>
            <w:noWrap/>
            <w:vAlign w:val="center"/>
          </w:tcPr>
          <w:p w14:paraId="3470A5AE">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default" w:ascii="宋体" w:hAnsi="宋体" w:eastAsia="宋体" w:cs="宋体"/>
                <w:b w:val="0"/>
                <w:bCs w:val="0"/>
                <w:sz w:val="20"/>
                <w:szCs w:val="20"/>
                <w:lang w:val="en-US"/>
              </w:rPr>
            </w:pPr>
            <w:r>
              <w:rPr>
                <w:rFonts w:hint="eastAsia" w:ascii="宋体" w:hAnsi="宋体" w:eastAsia="宋体" w:cs="宋体"/>
                <w:b w:val="0"/>
                <w:bCs w:val="0"/>
                <w:sz w:val="20"/>
                <w:szCs w:val="20"/>
                <w:lang w:val="en-US" w:eastAsia="zh-CN"/>
              </w:rPr>
              <w:t>6.54</w:t>
            </w:r>
          </w:p>
        </w:tc>
        <w:tc>
          <w:tcPr>
            <w:tcW w:w="2101" w:type="pct"/>
            <w:shd w:val="clear" w:color="auto" w:fill="auto"/>
            <w:noWrap/>
            <w:vAlign w:val="center"/>
          </w:tcPr>
          <w:p w14:paraId="2DCE3394">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中值（P50）,CSBMK°-202410电子政务行业</w:t>
            </w:r>
            <w:r>
              <w:rPr>
                <w:rFonts w:hint="eastAsia" w:ascii="宋体" w:hAnsi="宋体" w:eastAsia="宋体" w:cs="宋体"/>
                <w:sz w:val="20"/>
                <w:szCs w:val="20"/>
                <w:lang w:val="en-US" w:eastAsia="zh-CN"/>
              </w:rPr>
              <w:t>生产率</w:t>
            </w:r>
            <w:r>
              <w:rPr>
                <w:rFonts w:hint="eastAsia" w:ascii="宋体" w:hAnsi="宋体" w:eastAsia="宋体" w:cs="宋体"/>
                <w:sz w:val="20"/>
                <w:szCs w:val="20"/>
              </w:rPr>
              <w:t>基准数据</w:t>
            </w:r>
          </w:p>
        </w:tc>
      </w:tr>
      <w:tr w14:paraId="5978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998" w:type="pct"/>
            <w:gridSpan w:val="2"/>
            <w:vMerge w:val="continue"/>
            <w:shd w:val="clear" w:color="auto" w:fill="auto"/>
            <w:vAlign w:val="center"/>
          </w:tcPr>
          <w:p w14:paraId="1B8B969E">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p>
        </w:tc>
        <w:tc>
          <w:tcPr>
            <w:tcW w:w="900" w:type="pct"/>
            <w:shd w:val="clear" w:color="auto" w:fill="auto"/>
            <w:noWrap/>
            <w:vAlign w:val="center"/>
          </w:tcPr>
          <w:p w14:paraId="2B9B1C1D">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7.85</w:t>
            </w:r>
          </w:p>
        </w:tc>
        <w:tc>
          <w:tcPr>
            <w:tcW w:w="2101" w:type="pct"/>
            <w:shd w:val="clear" w:color="auto" w:fill="auto"/>
            <w:noWrap/>
            <w:vAlign w:val="center"/>
          </w:tcPr>
          <w:p w14:paraId="69CFB152">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上限，中值上偏移20%</w:t>
            </w:r>
          </w:p>
        </w:tc>
      </w:tr>
      <w:tr w14:paraId="0DEF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998" w:type="pct"/>
            <w:gridSpan w:val="2"/>
            <w:vMerge w:val="restart"/>
            <w:shd w:val="clear" w:color="auto" w:fill="auto"/>
            <w:noWrap/>
            <w:vAlign w:val="center"/>
          </w:tcPr>
          <w:p w14:paraId="71066AF6">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lang w:eastAsia="zh-CN"/>
              </w:rPr>
            </w:pPr>
            <w:r>
              <w:rPr>
                <w:rFonts w:hint="eastAsia" w:ascii="宋体" w:hAnsi="宋体" w:eastAsia="宋体" w:cs="宋体"/>
                <w:sz w:val="20"/>
                <w:szCs w:val="20"/>
              </w:rPr>
              <w:t>未调整工作量</w:t>
            </w:r>
            <w:r>
              <w:rPr>
                <w:rFonts w:hint="eastAsia" w:ascii="宋体" w:hAnsi="宋体" w:eastAsia="宋体" w:cs="宋体"/>
                <w:sz w:val="20"/>
                <w:szCs w:val="20"/>
                <w:lang w:val="en-US" w:eastAsia="zh-CN"/>
              </w:rPr>
              <w:t>（</w:t>
            </w:r>
            <w:r>
              <w:rPr>
                <w:rFonts w:hint="eastAsia" w:ascii="宋体" w:hAnsi="宋体" w:eastAsia="宋体" w:cs="宋体"/>
                <w:sz w:val="20"/>
                <w:szCs w:val="20"/>
              </w:rPr>
              <w:t>单位：人</w:t>
            </w:r>
            <w:r>
              <w:rPr>
                <w:rFonts w:hint="eastAsia" w:ascii="宋体" w:hAnsi="宋体" w:eastAsia="宋体" w:cs="宋体"/>
                <w:sz w:val="20"/>
                <w:szCs w:val="20"/>
                <w:lang w:eastAsia="zh-CN"/>
              </w:rPr>
              <w:t>天</w:t>
            </w:r>
            <w:r>
              <w:rPr>
                <w:rFonts w:hint="eastAsia" w:ascii="宋体" w:hAnsi="宋体" w:eastAsia="宋体" w:cs="宋体"/>
                <w:sz w:val="20"/>
                <w:szCs w:val="20"/>
                <w:lang w:val="en-US" w:eastAsia="zh-CN"/>
              </w:rPr>
              <w:t>）</w:t>
            </w:r>
          </w:p>
        </w:tc>
        <w:tc>
          <w:tcPr>
            <w:tcW w:w="1701" w:type="dxa"/>
            <w:shd w:val="clear" w:color="auto" w:fill="auto"/>
            <w:noWrap/>
            <w:vAlign w:val="center"/>
          </w:tcPr>
          <w:p w14:paraId="75C30416">
            <w:pPr>
              <w:keepNext w:val="0"/>
              <w:keepLines w:val="0"/>
              <w:widowControl/>
              <w:suppressLineNumbers w:val="0"/>
              <w:wordWrap w:val="0"/>
              <w:autoSpaceDE w:val="0"/>
              <w:autoSpaceDN w:val="0"/>
              <w:adjustRightInd/>
              <w:spacing w:before="0" w:beforeAutospacing="0" w:after="0" w:afterAutospacing="0" w:line="240" w:lineRule="auto"/>
              <w:ind w:left="0" w:right="0"/>
              <w:jc w:val="center"/>
              <w:textAlignment w:val="center"/>
              <w:rPr>
                <w:rFonts w:hint="default" w:ascii="宋体" w:hAnsi="宋体" w:eastAsia="宋体" w:cs="宋体"/>
                <w:b w:val="0"/>
                <w:bCs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805.73</w:t>
            </w:r>
          </w:p>
        </w:tc>
        <w:tc>
          <w:tcPr>
            <w:tcW w:w="2101" w:type="pct"/>
            <w:shd w:val="clear" w:color="auto" w:fill="auto"/>
            <w:noWrap/>
            <w:vAlign w:val="center"/>
          </w:tcPr>
          <w:p w14:paraId="0112E5E0">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下限</w:t>
            </w:r>
          </w:p>
        </w:tc>
      </w:tr>
      <w:tr w14:paraId="77DE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998" w:type="pct"/>
            <w:gridSpan w:val="2"/>
            <w:vMerge w:val="continue"/>
            <w:shd w:val="clear" w:color="auto" w:fill="auto"/>
            <w:vAlign w:val="center"/>
          </w:tcPr>
          <w:p w14:paraId="7B9410CE">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p>
        </w:tc>
        <w:tc>
          <w:tcPr>
            <w:tcW w:w="1701" w:type="dxa"/>
            <w:shd w:val="clear" w:color="auto" w:fill="auto"/>
            <w:noWrap/>
            <w:vAlign w:val="center"/>
          </w:tcPr>
          <w:p w14:paraId="1441599C">
            <w:pPr>
              <w:keepNext w:val="0"/>
              <w:keepLines w:val="0"/>
              <w:widowControl/>
              <w:suppressLineNumbers w:val="0"/>
              <w:wordWrap w:val="0"/>
              <w:autoSpaceDE w:val="0"/>
              <w:autoSpaceDN w:val="0"/>
              <w:adjustRightInd/>
              <w:spacing w:before="0" w:beforeAutospacing="0" w:after="0" w:afterAutospacing="0" w:line="240" w:lineRule="auto"/>
              <w:ind w:left="0" w:right="0"/>
              <w:jc w:val="center"/>
              <w:textAlignment w:val="center"/>
              <w:rPr>
                <w:rFonts w:hint="default" w:ascii="宋体" w:hAnsi="宋体" w:eastAsia="宋体" w:cs="宋体"/>
                <w:b w:val="0"/>
                <w:bCs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1007.16</w:t>
            </w:r>
          </w:p>
        </w:tc>
        <w:tc>
          <w:tcPr>
            <w:tcW w:w="2101" w:type="pct"/>
            <w:shd w:val="clear" w:color="auto" w:fill="auto"/>
            <w:noWrap/>
            <w:vAlign w:val="center"/>
          </w:tcPr>
          <w:p w14:paraId="5BC96BB5">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中值</w:t>
            </w:r>
          </w:p>
        </w:tc>
      </w:tr>
      <w:tr w14:paraId="5CBC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998" w:type="pct"/>
            <w:gridSpan w:val="2"/>
            <w:vMerge w:val="continue"/>
            <w:shd w:val="clear" w:color="auto" w:fill="auto"/>
            <w:vAlign w:val="center"/>
          </w:tcPr>
          <w:p w14:paraId="3DCA964B">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p>
        </w:tc>
        <w:tc>
          <w:tcPr>
            <w:tcW w:w="1701" w:type="dxa"/>
            <w:shd w:val="clear" w:color="auto" w:fill="auto"/>
            <w:noWrap/>
            <w:vAlign w:val="center"/>
          </w:tcPr>
          <w:p w14:paraId="6336D5A5">
            <w:pPr>
              <w:keepNext w:val="0"/>
              <w:keepLines w:val="0"/>
              <w:widowControl/>
              <w:suppressLineNumbers w:val="0"/>
              <w:wordWrap w:val="0"/>
              <w:autoSpaceDE w:val="0"/>
              <w:autoSpaceDN w:val="0"/>
              <w:adjustRightInd/>
              <w:spacing w:before="0" w:beforeAutospacing="0" w:after="0" w:afterAutospacing="0" w:line="240" w:lineRule="auto"/>
              <w:ind w:left="0" w:right="0"/>
              <w:jc w:val="center"/>
              <w:textAlignment w:val="center"/>
              <w:rPr>
                <w:rFonts w:hint="default" w:ascii="宋体" w:hAnsi="宋体" w:eastAsia="宋体" w:cs="宋体"/>
                <w:b w:val="0"/>
                <w:bCs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1208.59</w:t>
            </w:r>
          </w:p>
        </w:tc>
        <w:tc>
          <w:tcPr>
            <w:tcW w:w="2101" w:type="pct"/>
            <w:shd w:val="clear" w:color="auto" w:fill="auto"/>
            <w:noWrap/>
            <w:vAlign w:val="center"/>
          </w:tcPr>
          <w:p w14:paraId="3E289C1A">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上限</w:t>
            </w:r>
          </w:p>
        </w:tc>
      </w:tr>
      <w:tr w14:paraId="2FC7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78" w:type="pct"/>
            <w:vMerge w:val="restart"/>
            <w:shd w:val="clear" w:color="auto" w:fill="auto"/>
            <w:vAlign w:val="center"/>
          </w:tcPr>
          <w:p w14:paraId="7285D381">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调整因子</w:t>
            </w:r>
          </w:p>
        </w:tc>
        <w:tc>
          <w:tcPr>
            <w:tcW w:w="1419" w:type="pct"/>
            <w:shd w:val="clear" w:color="auto" w:fill="auto"/>
            <w:noWrap/>
            <w:vAlign w:val="center"/>
          </w:tcPr>
          <w:p w14:paraId="65078719">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lang w:val="en-US" w:eastAsia="zh-CN"/>
              </w:rPr>
              <w:t>SWF1：</w:t>
            </w:r>
            <w:r>
              <w:rPr>
                <w:rFonts w:hint="eastAsia" w:ascii="宋体" w:hAnsi="宋体" w:eastAsia="宋体" w:cs="宋体"/>
                <w:sz w:val="20"/>
                <w:szCs w:val="20"/>
              </w:rPr>
              <w:t>应用类型</w:t>
            </w:r>
          </w:p>
        </w:tc>
        <w:tc>
          <w:tcPr>
            <w:tcW w:w="900" w:type="pct"/>
            <w:shd w:val="clear" w:color="auto" w:fill="auto"/>
            <w:noWrap/>
            <w:vAlign w:val="center"/>
          </w:tcPr>
          <w:p w14:paraId="6B4530E5">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1.00</w:t>
            </w:r>
          </w:p>
        </w:tc>
        <w:tc>
          <w:tcPr>
            <w:tcW w:w="2101" w:type="pct"/>
            <w:shd w:val="clear" w:color="auto" w:fill="auto"/>
            <w:noWrap/>
            <w:vAlign w:val="center"/>
          </w:tcPr>
          <w:p w14:paraId="5E988060">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业务处理</w:t>
            </w:r>
          </w:p>
        </w:tc>
      </w:tr>
      <w:tr w14:paraId="06CB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78" w:type="pct"/>
            <w:vMerge w:val="continue"/>
            <w:shd w:val="clear" w:color="auto" w:fill="auto"/>
            <w:vAlign w:val="center"/>
          </w:tcPr>
          <w:p w14:paraId="3A839518">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p>
        </w:tc>
        <w:tc>
          <w:tcPr>
            <w:tcW w:w="1419" w:type="pct"/>
            <w:shd w:val="clear" w:color="auto" w:fill="auto"/>
            <w:noWrap/>
            <w:vAlign w:val="center"/>
          </w:tcPr>
          <w:p w14:paraId="44A3A202">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b w:val="0"/>
                <w:bCs w:val="0"/>
                <w:sz w:val="20"/>
                <w:szCs w:val="20"/>
                <w:lang w:val="en-US" w:eastAsia="zh-CN"/>
              </w:rPr>
              <w:t>C1：</w:t>
            </w:r>
            <w:r>
              <w:rPr>
                <w:rFonts w:hint="eastAsia" w:ascii="宋体" w:hAnsi="宋体" w:eastAsia="宋体" w:cs="宋体"/>
                <w:b w:val="0"/>
                <w:bCs w:val="0"/>
                <w:sz w:val="20"/>
                <w:szCs w:val="20"/>
              </w:rPr>
              <w:t>分布式处理因子</w:t>
            </w:r>
          </w:p>
        </w:tc>
        <w:tc>
          <w:tcPr>
            <w:tcW w:w="900" w:type="pct"/>
            <w:shd w:val="clear" w:color="auto" w:fill="auto"/>
            <w:noWrap/>
            <w:vAlign w:val="center"/>
          </w:tcPr>
          <w:p w14:paraId="460B3811">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1.00</w:t>
            </w:r>
          </w:p>
        </w:tc>
        <w:tc>
          <w:tcPr>
            <w:tcW w:w="2101" w:type="pct"/>
            <w:shd w:val="clear" w:color="auto" w:fill="auto"/>
            <w:noWrap/>
            <w:vAlign w:val="center"/>
          </w:tcPr>
          <w:p w14:paraId="3150FA2F">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无特别限定</w:t>
            </w:r>
          </w:p>
        </w:tc>
      </w:tr>
      <w:tr w14:paraId="168B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78" w:type="pct"/>
            <w:vMerge w:val="continue"/>
            <w:shd w:val="clear" w:color="auto" w:fill="auto"/>
            <w:vAlign w:val="center"/>
          </w:tcPr>
          <w:p w14:paraId="4DBC708D">
            <w:pPr>
              <w:keepNext w:val="0"/>
              <w:keepLines w:val="0"/>
              <w:suppressLineNumbers w:val="0"/>
              <w:wordWrap w:val="0"/>
              <w:autoSpaceDE w:val="0"/>
              <w:autoSpaceDN w:val="0"/>
              <w:bidi w:val="0"/>
              <w:adjustRightInd/>
              <w:spacing w:before="0" w:beforeAutospacing="0" w:after="0" w:afterAutospacing="0" w:line="240" w:lineRule="auto"/>
              <w:ind w:left="0" w:right="0"/>
              <w:rPr>
                <w:rFonts w:hint="default" w:ascii="宋体" w:hAnsi="宋体" w:eastAsia="宋体" w:cs="宋体"/>
                <w:sz w:val="20"/>
                <w:szCs w:val="20"/>
                <w:lang w:val="en-US" w:eastAsia="zh-CN"/>
              </w:rPr>
            </w:pPr>
            <w:r>
              <w:rPr>
                <w:rFonts w:hint="eastAsia" w:ascii="宋体" w:hAnsi="宋体" w:eastAsia="宋体" w:cs="宋体"/>
                <w:sz w:val="20"/>
                <w:szCs w:val="20"/>
                <w:lang w:eastAsia="zh-CN"/>
              </w:rPr>
              <w:t>C</w:t>
            </w:r>
            <w:r>
              <w:rPr>
                <w:rFonts w:hint="eastAsia" w:ascii="宋体" w:hAnsi="宋体" w:eastAsia="宋体" w:cs="宋体"/>
                <w:sz w:val="20"/>
                <w:szCs w:val="20"/>
                <w:lang w:val="en-US" w:eastAsia="zh-CN"/>
              </w:rPr>
              <w:t>2：</w:t>
            </w:r>
          </w:p>
        </w:tc>
        <w:tc>
          <w:tcPr>
            <w:tcW w:w="1419" w:type="pct"/>
            <w:shd w:val="clear" w:color="auto" w:fill="auto"/>
            <w:noWrap/>
            <w:vAlign w:val="center"/>
          </w:tcPr>
          <w:p w14:paraId="3CD051B8">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b w:val="0"/>
                <w:bCs w:val="0"/>
                <w:sz w:val="20"/>
                <w:szCs w:val="20"/>
                <w:lang w:val="en-US" w:eastAsia="zh-CN"/>
              </w:rPr>
              <w:t>C2：</w:t>
            </w:r>
            <w:r>
              <w:rPr>
                <w:rFonts w:hint="eastAsia" w:ascii="宋体" w:hAnsi="宋体" w:eastAsia="宋体" w:cs="宋体"/>
                <w:b w:val="0"/>
                <w:bCs w:val="0"/>
                <w:sz w:val="20"/>
                <w:szCs w:val="20"/>
              </w:rPr>
              <w:t>性能因子</w:t>
            </w:r>
          </w:p>
        </w:tc>
        <w:tc>
          <w:tcPr>
            <w:tcW w:w="900" w:type="pct"/>
            <w:shd w:val="clear" w:color="auto" w:fill="auto"/>
            <w:noWrap/>
            <w:vAlign w:val="center"/>
          </w:tcPr>
          <w:p w14:paraId="3D228D03">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1.00</w:t>
            </w:r>
          </w:p>
        </w:tc>
        <w:tc>
          <w:tcPr>
            <w:tcW w:w="2101" w:type="pct"/>
            <w:shd w:val="clear" w:color="auto" w:fill="auto"/>
            <w:noWrap/>
            <w:vAlign w:val="center"/>
          </w:tcPr>
          <w:p w14:paraId="135DE2F9">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无特别限定</w:t>
            </w:r>
          </w:p>
        </w:tc>
      </w:tr>
      <w:tr w14:paraId="6792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78" w:type="pct"/>
            <w:vMerge w:val="continue"/>
            <w:shd w:val="clear" w:color="auto" w:fill="auto"/>
            <w:vAlign w:val="center"/>
          </w:tcPr>
          <w:p w14:paraId="39A4C67E">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p>
        </w:tc>
        <w:tc>
          <w:tcPr>
            <w:tcW w:w="1419" w:type="pct"/>
            <w:shd w:val="clear" w:color="auto" w:fill="auto"/>
            <w:noWrap/>
            <w:vAlign w:val="center"/>
          </w:tcPr>
          <w:p w14:paraId="430D56D2">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b w:val="0"/>
                <w:bCs w:val="0"/>
                <w:sz w:val="20"/>
                <w:szCs w:val="20"/>
                <w:lang w:val="en-US" w:eastAsia="zh-CN"/>
              </w:rPr>
              <w:t>C3:</w:t>
            </w:r>
            <w:r>
              <w:rPr>
                <w:rFonts w:hint="eastAsia" w:ascii="宋体" w:hAnsi="宋体" w:eastAsia="宋体" w:cs="宋体"/>
                <w:b w:val="0"/>
                <w:bCs w:val="0"/>
                <w:sz w:val="20"/>
                <w:szCs w:val="20"/>
              </w:rPr>
              <w:t>可靠性因子</w:t>
            </w:r>
          </w:p>
        </w:tc>
        <w:tc>
          <w:tcPr>
            <w:tcW w:w="900" w:type="pct"/>
            <w:shd w:val="clear" w:color="auto" w:fill="auto"/>
            <w:noWrap/>
            <w:vAlign w:val="center"/>
          </w:tcPr>
          <w:p w14:paraId="56F47D24">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1.00</w:t>
            </w:r>
          </w:p>
        </w:tc>
        <w:tc>
          <w:tcPr>
            <w:tcW w:w="2101" w:type="pct"/>
            <w:shd w:val="clear" w:color="auto" w:fill="auto"/>
            <w:noWrap/>
            <w:vAlign w:val="center"/>
          </w:tcPr>
          <w:p w14:paraId="51383AF9">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无特别限定</w:t>
            </w:r>
          </w:p>
        </w:tc>
      </w:tr>
      <w:tr w14:paraId="4D21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78" w:type="pct"/>
            <w:vMerge w:val="continue"/>
            <w:shd w:val="clear" w:color="auto" w:fill="auto"/>
            <w:vAlign w:val="center"/>
          </w:tcPr>
          <w:p w14:paraId="7BAA0D79">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p>
        </w:tc>
        <w:tc>
          <w:tcPr>
            <w:tcW w:w="1419" w:type="pct"/>
            <w:shd w:val="clear" w:color="auto" w:fill="auto"/>
            <w:noWrap/>
            <w:vAlign w:val="center"/>
          </w:tcPr>
          <w:p w14:paraId="0AE0EBE5">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b w:val="0"/>
                <w:bCs w:val="0"/>
                <w:sz w:val="20"/>
                <w:szCs w:val="20"/>
                <w:lang w:val="en-US" w:eastAsia="zh-CN"/>
              </w:rPr>
              <w:t>C4:</w:t>
            </w:r>
            <w:r>
              <w:rPr>
                <w:rFonts w:hint="eastAsia" w:ascii="宋体" w:hAnsi="宋体" w:eastAsia="宋体" w:cs="宋体"/>
                <w:b w:val="0"/>
                <w:bCs w:val="0"/>
                <w:sz w:val="20"/>
                <w:szCs w:val="20"/>
              </w:rPr>
              <w:t>多重站点因子</w:t>
            </w:r>
          </w:p>
        </w:tc>
        <w:tc>
          <w:tcPr>
            <w:tcW w:w="900" w:type="pct"/>
            <w:shd w:val="clear" w:color="auto" w:fill="auto"/>
            <w:noWrap/>
            <w:vAlign w:val="center"/>
          </w:tcPr>
          <w:p w14:paraId="267B3044">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1.00</w:t>
            </w:r>
          </w:p>
        </w:tc>
        <w:tc>
          <w:tcPr>
            <w:tcW w:w="2101" w:type="pct"/>
            <w:shd w:val="clear" w:color="auto" w:fill="auto"/>
            <w:noWrap/>
            <w:vAlign w:val="center"/>
          </w:tcPr>
          <w:p w14:paraId="4ECDD3A2">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无特别限定</w:t>
            </w:r>
          </w:p>
        </w:tc>
      </w:tr>
      <w:tr w14:paraId="6F40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78" w:type="pct"/>
            <w:vMerge w:val="continue"/>
            <w:shd w:val="clear" w:color="auto" w:fill="auto"/>
            <w:vAlign w:val="center"/>
          </w:tcPr>
          <w:p w14:paraId="5680142C">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p>
        </w:tc>
        <w:tc>
          <w:tcPr>
            <w:tcW w:w="1419" w:type="pct"/>
            <w:shd w:val="clear" w:color="auto" w:fill="auto"/>
            <w:noWrap/>
            <w:vAlign w:val="center"/>
          </w:tcPr>
          <w:p w14:paraId="1311ECBF">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lang w:val="en-US" w:eastAsia="zh-CN"/>
              </w:rPr>
              <w:t>DLF：</w:t>
            </w:r>
            <w:r>
              <w:rPr>
                <w:rFonts w:hint="eastAsia" w:ascii="宋体" w:hAnsi="宋体" w:eastAsia="宋体" w:cs="宋体"/>
                <w:sz w:val="20"/>
                <w:szCs w:val="20"/>
              </w:rPr>
              <w:t>开发语言</w:t>
            </w:r>
          </w:p>
        </w:tc>
        <w:tc>
          <w:tcPr>
            <w:tcW w:w="900" w:type="pct"/>
            <w:shd w:val="clear" w:color="auto" w:fill="auto"/>
            <w:noWrap/>
            <w:vAlign w:val="center"/>
          </w:tcPr>
          <w:p w14:paraId="3602E3DA">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1.20</w:t>
            </w:r>
          </w:p>
        </w:tc>
        <w:tc>
          <w:tcPr>
            <w:tcW w:w="2101" w:type="pct"/>
            <w:shd w:val="clear" w:color="auto" w:fill="auto"/>
            <w:noWrap/>
            <w:vAlign w:val="center"/>
          </w:tcPr>
          <w:p w14:paraId="6656CEA8">
            <w:pPr>
              <w:keepNext w:val="0"/>
              <w:keepLines w:val="0"/>
              <w:suppressLineNumbers w:val="0"/>
              <w:wordWrap w:val="0"/>
              <w:autoSpaceDE w:val="0"/>
              <w:autoSpaceDN w:val="0"/>
              <w:bidi w:val="0"/>
              <w:adjustRightInd/>
              <w:spacing w:before="0" w:beforeAutospacing="0" w:after="0" w:afterAutospacing="0" w:line="240" w:lineRule="auto"/>
              <w:ind w:left="0" w:right="0"/>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C语言开发</w:t>
            </w:r>
          </w:p>
        </w:tc>
      </w:tr>
      <w:tr w14:paraId="0B47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78" w:type="pct"/>
            <w:vMerge w:val="continue"/>
            <w:shd w:val="clear" w:color="auto" w:fill="auto"/>
            <w:vAlign w:val="center"/>
          </w:tcPr>
          <w:p w14:paraId="518C2EC0">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p>
        </w:tc>
        <w:tc>
          <w:tcPr>
            <w:tcW w:w="1419" w:type="pct"/>
            <w:shd w:val="clear" w:color="auto" w:fill="auto"/>
            <w:noWrap/>
            <w:vAlign w:val="center"/>
          </w:tcPr>
          <w:p w14:paraId="52905E9D">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lang w:val="en-US" w:eastAsia="zh-CN"/>
              </w:rPr>
              <w:t>DTF：</w:t>
            </w:r>
            <w:r>
              <w:rPr>
                <w:rFonts w:hint="eastAsia" w:ascii="宋体" w:hAnsi="宋体" w:eastAsia="宋体" w:cs="宋体"/>
                <w:sz w:val="20"/>
                <w:szCs w:val="20"/>
              </w:rPr>
              <w:t>开发团队背景</w:t>
            </w:r>
          </w:p>
        </w:tc>
        <w:tc>
          <w:tcPr>
            <w:tcW w:w="900" w:type="pct"/>
            <w:shd w:val="clear" w:color="auto" w:fill="auto"/>
            <w:noWrap/>
            <w:vAlign w:val="center"/>
          </w:tcPr>
          <w:p w14:paraId="667D5CAB">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0.80</w:t>
            </w:r>
          </w:p>
        </w:tc>
        <w:tc>
          <w:tcPr>
            <w:tcW w:w="2101" w:type="pct"/>
            <w:shd w:val="clear" w:color="auto" w:fill="auto"/>
            <w:noWrap/>
            <w:vAlign w:val="center"/>
          </w:tcPr>
          <w:p w14:paraId="08BAAB5E">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lang w:val="en-US" w:eastAsia="zh-CN"/>
              </w:rPr>
              <w:t>为本行业开发过类似的软件</w:t>
            </w:r>
          </w:p>
        </w:tc>
      </w:tr>
      <w:tr w14:paraId="59A5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98" w:type="pct"/>
            <w:gridSpan w:val="2"/>
            <w:vMerge w:val="restart"/>
            <w:shd w:val="clear" w:color="auto" w:fill="auto"/>
            <w:noWrap/>
            <w:vAlign w:val="center"/>
          </w:tcPr>
          <w:p w14:paraId="4EA88F0F">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lang w:eastAsia="zh-CN"/>
              </w:rPr>
            </w:pPr>
            <w:r>
              <w:rPr>
                <w:rFonts w:hint="eastAsia" w:ascii="宋体" w:hAnsi="宋体" w:eastAsia="宋体" w:cs="宋体"/>
                <w:sz w:val="20"/>
                <w:szCs w:val="20"/>
                <w:lang w:val="en-US" w:eastAsia="zh-CN"/>
              </w:rPr>
              <w:t>AE：</w:t>
            </w:r>
            <w:r>
              <w:rPr>
                <w:rFonts w:hint="eastAsia" w:ascii="宋体" w:hAnsi="宋体" w:eastAsia="宋体" w:cs="宋体"/>
                <w:sz w:val="20"/>
                <w:szCs w:val="20"/>
              </w:rPr>
              <w:t>调整后工作量</w:t>
            </w:r>
            <w:r>
              <w:rPr>
                <w:rFonts w:hint="eastAsia" w:ascii="宋体" w:hAnsi="宋体" w:eastAsia="宋体" w:cs="宋体"/>
                <w:sz w:val="20"/>
                <w:szCs w:val="20"/>
                <w:lang w:val="en-US" w:eastAsia="zh-CN"/>
              </w:rPr>
              <w:t>（</w:t>
            </w:r>
            <w:r>
              <w:rPr>
                <w:rFonts w:hint="eastAsia" w:ascii="宋体" w:hAnsi="宋体" w:eastAsia="宋体" w:cs="宋体"/>
                <w:sz w:val="20"/>
                <w:szCs w:val="20"/>
              </w:rPr>
              <w:t>单位：人</w:t>
            </w:r>
            <w:r>
              <w:rPr>
                <w:rFonts w:hint="eastAsia" w:ascii="宋体" w:hAnsi="宋体" w:eastAsia="宋体" w:cs="宋体"/>
                <w:sz w:val="20"/>
                <w:szCs w:val="20"/>
                <w:lang w:eastAsia="zh-CN"/>
              </w:rPr>
              <w:t>天</w:t>
            </w:r>
            <w:r>
              <w:rPr>
                <w:rFonts w:hint="eastAsia" w:ascii="宋体" w:hAnsi="宋体" w:eastAsia="宋体" w:cs="宋体"/>
                <w:sz w:val="20"/>
                <w:szCs w:val="20"/>
                <w:lang w:val="en-US" w:eastAsia="zh-CN"/>
              </w:rPr>
              <w:t>）</w:t>
            </w:r>
          </w:p>
        </w:tc>
        <w:tc>
          <w:tcPr>
            <w:tcW w:w="1701" w:type="dxa"/>
            <w:shd w:val="clear" w:color="auto" w:fill="auto"/>
            <w:noWrap/>
            <w:vAlign w:val="center"/>
          </w:tcPr>
          <w:p w14:paraId="4CBA68A3">
            <w:pPr>
              <w:keepNext w:val="0"/>
              <w:keepLines w:val="0"/>
              <w:widowControl/>
              <w:suppressLineNumbers w:val="0"/>
              <w:wordWrap w:val="0"/>
              <w:autoSpaceDE w:val="0"/>
              <w:autoSpaceDN w:val="0"/>
              <w:adjustRightInd/>
              <w:spacing w:before="0" w:beforeAutospacing="0" w:after="0" w:afterAutospacing="0" w:line="240" w:lineRule="auto"/>
              <w:ind w:left="0" w:right="0"/>
              <w:jc w:val="center"/>
              <w:textAlignment w:val="center"/>
              <w:rPr>
                <w:rFonts w:hint="default" w:ascii="宋体" w:hAnsi="宋体" w:eastAsia="宋体" w:cs="宋体"/>
                <w:b w:val="0"/>
                <w:bCs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850.85</w:t>
            </w:r>
          </w:p>
        </w:tc>
        <w:tc>
          <w:tcPr>
            <w:tcW w:w="2101" w:type="pct"/>
            <w:shd w:val="clear" w:color="auto" w:fill="auto"/>
            <w:noWrap/>
            <w:vAlign w:val="center"/>
          </w:tcPr>
          <w:p w14:paraId="55FE4783">
            <w:pPr>
              <w:keepNext w:val="0"/>
              <w:keepLines w:val="0"/>
              <w:suppressLineNumbers w:val="0"/>
              <w:wordWrap w:val="0"/>
              <w:autoSpaceDE w:val="0"/>
              <w:autoSpaceDN w:val="0"/>
              <w:bidi w:val="0"/>
              <w:adjustRightInd/>
              <w:spacing w:before="0" w:beforeAutospacing="0" w:after="0" w:afterAutospacing="0" w:line="240" w:lineRule="auto"/>
              <w:ind w:left="0" w:right="0"/>
              <w:rPr>
                <w:rFonts w:hint="default" w:ascii="宋体" w:hAnsi="宋体" w:eastAsia="宋体" w:cs="宋体"/>
                <w:sz w:val="20"/>
                <w:szCs w:val="20"/>
                <w:lang w:val="en-US" w:eastAsia="zh-CN"/>
              </w:rPr>
            </w:pPr>
            <w:r>
              <w:rPr>
                <w:rFonts w:hint="eastAsia" w:ascii="宋体" w:hAnsi="宋体" w:eastAsia="宋体" w:cs="宋体"/>
                <w:sz w:val="20"/>
                <w:szCs w:val="20"/>
              </w:rPr>
              <w:t>下限</w:t>
            </w:r>
            <w:r>
              <w:rPr>
                <w:rFonts w:hint="eastAsia" w:ascii="宋体" w:hAnsi="宋体" w:eastAsia="宋体" w:cs="宋体"/>
                <w:sz w:val="20"/>
                <w:szCs w:val="20"/>
                <w:lang w:eastAsia="zh-CN"/>
              </w:rPr>
              <w:t>值，中值下偏移</w:t>
            </w:r>
            <w:r>
              <w:rPr>
                <w:rFonts w:hint="eastAsia" w:ascii="宋体" w:hAnsi="宋体" w:eastAsia="宋体" w:cs="宋体"/>
                <w:sz w:val="20"/>
                <w:szCs w:val="20"/>
                <w:lang w:val="en-US" w:eastAsia="zh-CN"/>
              </w:rPr>
              <w:t>20%</w:t>
            </w:r>
          </w:p>
        </w:tc>
      </w:tr>
      <w:tr w14:paraId="5F88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998" w:type="pct"/>
            <w:gridSpan w:val="2"/>
            <w:vMerge w:val="continue"/>
            <w:shd w:val="clear" w:color="auto" w:fill="auto"/>
            <w:vAlign w:val="center"/>
          </w:tcPr>
          <w:p w14:paraId="43F17C4A">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p>
        </w:tc>
        <w:tc>
          <w:tcPr>
            <w:tcW w:w="1701" w:type="dxa"/>
            <w:shd w:val="clear" w:color="auto" w:fill="auto"/>
            <w:noWrap/>
            <w:vAlign w:val="center"/>
          </w:tcPr>
          <w:p w14:paraId="196658A8">
            <w:pPr>
              <w:keepNext w:val="0"/>
              <w:keepLines w:val="0"/>
              <w:widowControl/>
              <w:suppressLineNumbers w:val="0"/>
              <w:wordWrap w:val="0"/>
              <w:autoSpaceDE w:val="0"/>
              <w:autoSpaceDN w:val="0"/>
              <w:adjustRightInd/>
              <w:spacing w:before="0" w:beforeAutospacing="0" w:after="0" w:afterAutospacing="0" w:line="240" w:lineRule="auto"/>
              <w:ind w:left="0" w:right="0"/>
              <w:jc w:val="center"/>
              <w:textAlignment w:val="center"/>
              <w:rPr>
                <w:rFonts w:hint="default" w:ascii="宋体" w:hAnsi="宋体" w:eastAsia="宋体" w:cs="宋体"/>
                <w:b w:val="0"/>
                <w:bCs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1063.56</w:t>
            </w:r>
          </w:p>
        </w:tc>
        <w:tc>
          <w:tcPr>
            <w:tcW w:w="2101" w:type="pct"/>
            <w:shd w:val="clear" w:color="auto" w:fill="auto"/>
            <w:noWrap/>
            <w:vAlign w:val="center"/>
          </w:tcPr>
          <w:p w14:paraId="6470AA40">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中</w:t>
            </w:r>
            <w:r>
              <w:rPr>
                <w:rFonts w:hint="eastAsia" w:ascii="宋体" w:hAnsi="宋体" w:eastAsia="宋体" w:cs="宋体"/>
                <w:b w:val="0"/>
                <w:bCs w:val="0"/>
                <w:kern w:val="0"/>
                <w:sz w:val="20"/>
                <w:szCs w:val="20"/>
                <w:lang w:val="en-US" w:eastAsia="zh-CN" w:bidi="ar-SA"/>
              </w:rPr>
              <w:t>限</w:t>
            </w:r>
            <w:r>
              <w:rPr>
                <w:rFonts w:hint="eastAsia" w:ascii="宋体" w:hAnsi="宋体" w:eastAsia="宋体" w:cs="宋体"/>
                <w:sz w:val="20"/>
                <w:szCs w:val="20"/>
              </w:rPr>
              <w:t>值</w:t>
            </w:r>
          </w:p>
        </w:tc>
      </w:tr>
      <w:tr w14:paraId="5680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998" w:type="pct"/>
            <w:gridSpan w:val="2"/>
            <w:vMerge w:val="continue"/>
            <w:shd w:val="clear" w:color="auto" w:fill="auto"/>
            <w:vAlign w:val="center"/>
          </w:tcPr>
          <w:p w14:paraId="756A4260">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p>
        </w:tc>
        <w:tc>
          <w:tcPr>
            <w:tcW w:w="1701" w:type="dxa"/>
            <w:shd w:val="clear" w:color="auto" w:fill="auto"/>
            <w:noWrap/>
            <w:vAlign w:val="center"/>
          </w:tcPr>
          <w:p w14:paraId="3FCEF6FD">
            <w:pPr>
              <w:keepNext w:val="0"/>
              <w:keepLines w:val="0"/>
              <w:widowControl/>
              <w:suppressLineNumbers w:val="0"/>
              <w:wordWrap w:val="0"/>
              <w:autoSpaceDE w:val="0"/>
              <w:autoSpaceDN w:val="0"/>
              <w:adjustRightInd/>
              <w:spacing w:before="0" w:beforeAutospacing="0" w:after="0" w:afterAutospacing="0" w:line="240" w:lineRule="auto"/>
              <w:ind w:left="0" w:right="0"/>
              <w:jc w:val="center"/>
              <w:textAlignment w:val="center"/>
              <w:rPr>
                <w:rFonts w:hint="default" w:ascii="宋体" w:hAnsi="宋体" w:eastAsia="宋体" w:cs="宋体"/>
                <w:b w:val="0"/>
                <w:bCs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1276.27</w:t>
            </w:r>
          </w:p>
        </w:tc>
        <w:tc>
          <w:tcPr>
            <w:tcW w:w="2101" w:type="pct"/>
            <w:shd w:val="clear" w:color="auto" w:fill="auto"/>
            <w:noWrap/>
            <w:vAlign w:val="center"/>
          </w:tcPr>
          <w:p w14:paraId="0B219194">
            <w:pPr>
              <w:keepNext w:val="0"/>
              <w:keepLines w:val="0"/>
              <w:suppressLineNumbers w:val="0"/>
              <w:wordWrap w:val="0"/>
              <w:autoSpaceDE w:val="0"/>
              <w:autoSpaceDN w:val="0"/>
              <w:bidi w:val="0"/>
              <w:adjustRightInd/>
              <w:spacing w:before="0" w:beforeAutospacing="0" w:after="0" w:afterAutospacing="0" w:line="240" w:lineRule="auto"/>
              <w:ind w:left="0" w:right="0"/>
              <w:rPr>
                <w:rFonts w:hint="default" w:ascii="宋体" w:hAnsi="宋体" w:eastAsia="宋体" w:cs="宋体"/>
                <w:sz w:val="20"/>
                <w:szCs w:val="20"/>
                <w:lang w:val="en-US" w:eastAsia="zh-CN"/>
              </w:rPr>
            </w:pPr>
            <w:r>
              <w:rPr>
                <w:rFonts w:hint="eastAsia" w:ascii="宋体" w:hAnsi="宋体" w:eastAsia="宋体" w:cs="宋体"/>
                <w:sz w:val="20"/>
                <w:szCs w:val="20"/>
              </w:rPr>
              <w:t>上限</w:t>
            </w:r>
            <w:r>
              <w:rPr>
                <w:rFonts w:hint="eastAsia" w:ascii="宋体" w:hAnsi="宋体" w:eastAsia="宋体" w:cs="宋体"/>
                <w:sz w:val="20"/>
                <w:szCs w:val="20"/>
                <w:lang w:eastAsia="zh-CN"/>
              </w:rPr>
              <w:t>，中值上偏移</w:t>
            </w:r>
            <w:r>
              <w:rPr>
                <w:rFonts w:hint="eastAsia" w:ascii="宋体" w:hAnsi="宋体" w:eastAsia="宋体" w:cs="宋体"/>
                <w:sz w:val="20"/>
                <w:szCs w:val="20"/>
                <w:lang w:val="en-US" w:eastAsia="zh-CN"/>
              </w:rPr>
              <w:t>20%</w:t>
            </w:r>
          </w:p>
        </w:tc>
      </w:tr>
      <w:tr w14:paraId="46E2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998" w:type="pct"/>
            <w:gridSpan w:val="2"/>
            <w:shd w:val="clear" w:color="auto" w:fill="auto"/>
            <w:vAlign w:val="center"/>
          </w:tcPr>
          <w:p w14:paraId="7384CDB5">
            <w:pPr>
              <w:keepNext w:val="0"/>
              <w:keepLines w:val="0"/>
              <w:suppressLineNumbers w:val="0"/>
              <w:wordWrap w:val="0"/>
              <w:autoSpaceDE w:val="0"/>
              <w:autoSpaceDN w:val="0"/>
              <w:bidi w:val="0"/>
              <w:adjustRightInd/>
              <w:spacing w:before="0" w:beforeAutospacing="0" w:after="0" w:afterAutospacing="0" w:line="240" w:lineRule="auto"/>
              <w:ind w:left="0" w:right="0"/>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HM：人月折算系数（单位：</w:t>
            </w:r>
            <w:r>
              <w:rPr>
                <w:rFonts w:hint="eastAsia" w:ascii="宋体" w:hAnsi="宋体" w:eastAsia="宋体" w:cs="宋体"/>
                <w:b w:val="0"/>
                <w:bCs w:val="0"/>
                <w:sz w:val="20"/>
                <w:szCs w:val="20"/>
              </w:rPr>
              <w:t>人时每人月</w:t>
            </w:r>
            <w:r>
              <w:rPr>
                <w:rFonts w:hint="eastAsia" w:ascii="宋体" w:hAnsi="宋体" w:eastAsia="宋体" w:cs="宋体"/>
                <w:sz w:val="20"/>
                <w:szCs w:val="20"/>
                <w:lang w:val="en-US" w:eastAsia="zh-CN"/>
              </w:rPr>
              <w:t>）</w:t>
            </w:r>
          </w:p>
        </w:tc>
        <w:tc>
          <w:tcPr>
            <w:tcW w:w="900" w:type="pct"/>
            <w:shd w:val="clear" w:color="auto" w:fill="auto"/>
            <w:noWrap/>
            <w:vAlign w:val="center"/>
          </w:tcPr>
          <w:p w14:paraId="1A1297E7">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174.00</w:t>
            </w:r>
          </w:p>
        </w:tc>
        <w:tc>
          <w:tcPr>
            <w:tcW w:w="2101" w:type="pct"/>
            <w:shd w:val="clear" w:color="auto" w:fill="auto"/>
            <w:noWrap/>
            <w:vAlign w:val="center"/>
          </w:tcPr>
          <w:p w14:paraId="4DE86CDA">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每天工作8小时,每月工作21.75天计算</w:t>
            </w:r>
          </w:p>
        </w:tc>
      </w:tr>
      <w:tr w14:paraId="2393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998" w:type="pct"/>
            <w:gridSpan w:val="2"/>
            <w:shd w:val="clear" w:color="auto" w:fill="auto"/>
            <w:noWrap/>
            <w:vAlign w:val="center"/>
          </w:tcPr>
          <w:p w14:paraId="7D91D5AB">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lang w:eastAsia="zh-CN"/>
              </w:rPr>
            </w:pPr>
            <w:r>
              <w:rPr>
                <w:rFonts w:hint="eastAsia" w:ascii="宋体" w:hAnsi="宋体" w:eastAsia="宋体" w:cs="宋体"/>
                <w:sz w:val="20"/>
                <w:szCs w:val="20"/>
                <w:lang w:val="en-US" w:eastAsia="zh-CN"/>
              </w:rPr>
              <w:t>F：</w:t>
            </w:r>
            <w:r>
              <w:rPr>
                <w:rFonts w:hint="eastAsia" w:ascii="宋体" w:hAnsi="宋体" w:eastAsia="宋体" w:cs="宋体"/>
                <w:sz w:val="20"/>
                <w:szCs w:val="20"/>
              </w:rPr>
              <w:t>人月基准单价</w:t>
            </w:r>
            <w:r>
              <w:rPr>
                <w:rFonts w:hint="eastAsia" w:ascii="宋体" w:hAnsi="宋体" w:eastAsia="宋体" w:cs="宋体"/>
                <w:sz w:val="20"/>
                <w:szCs w:val="20"/>
                <w:lang w:val="en-US" w:eastAsia="zh-CN"/>
              </w:rPr>
              <w:t>（</w:t>
            </w:r>
            <w:r>
              <w:rPr>
                <w:rFonts w:hint="eastAsia" w:ascii="宋体" w:hAnsi="宋体" w:eastAsia="宋体" w:cs="宋体"/>
                <w:sz w:val="20"/>
                <w:szCs w:val="20"/>
              </w:rPr>
              <w:t>单位：</w:t>
            </w:r>
            <w:r>
              <w:rPr>
                <w:rFonts w:hint="eastAsia" w:ascii="宋体" w:hAnsi="宋体" w:eastAsia="宋体" w:cs="宋体"/>
                <w:sz w:val="20"/>
                <w:szCs w:val="20"/>
                <w:lang w:eastAsia="zh-CN"/>
              </w:rPr>
              <w:t>万</w:t>
            </w:r>
            <w:r>
              <w:rPr>
                <w:rFonts w:hint="eastAsia" w:ascii="宋体" w:hAnsi="宋体" w:eastAsia="宋体" w:cs="宋体"/>
                <w:sz w:val="20"/>
                <w:szCs w:val="20"/>
              </w:rPr>
              <w:t>元/人月</w:t>
            </w:r>
            <w:r>
              <w:rPr>
                <w:rFonts w:hint="eastAsia" w:ascii="宋体" w:hAnsi="宋体" w:eastAsia="宋体" w:cs="宋体"/>
                <w:sz w:val="20"/>
                <w:szCs w:val="20"/>
                <w:lang w:val="en-US" w:eastAsia="zh-CN"/>
              </w:rPr>
              <w:t>）</w:t>
            </w:r>
          </w:p>
        </w:tc>
        <w:tc>
          <w:tcPr>
            <w:tcW w:w="900" w:type="pct"/>
            <w:shd w:val="clear" w:color="auto" w:fill="auto"/>
            <w:noWrap/>
            <w:vAlign w:val="center"/>
          </w:tcPr>
          <w:p w14:paraId="518DFFC2">
            <w:pPr>
              <w:keepNext w:val="0"/>
              <w:keepLines w:val="0"/>
              <w:suppressLineNumbers w:val="0"/>
              <w:wordWrap w:val="0"/>
              <w:autoSpaceDE w:val="0"/>
              <w:autoSpaceDN w:val="0"/>
              <w:bidi w:val="0"/>
              <w:adjustRightInd/>
              <w:spacing w:before="0" w:beforeAutospacing="0" w:after="0" w:afterAutospacing="0" w:line="240" w:lineRule="auto"/>
              <w:ind w:left="0" w:right="0"/>
              <w:jc w:val="center"/>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w:t>
            </w:r>
          </w:p>
        </w:tc>
        <w:tc>
          <w:tcPr>
            <w:tcW w:w="2101" w:type="pct"/>
            <w:shd w:val="clear" w:color="auto" w:fill="auto"/>
            <w:noWrap/>
            <w:vAlign w:val="center"/>
          </w:tcPr>
          <w:p w14:paraId="6A13BAA4">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丽水地区人月单价</w:t>
            </w:r>
          </w:p>
        </w:tc>
      </w:tr>
      <w:tr w14:paraId="046E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998" w:type="pct"/>
            <w:gridSpan w:val="2"/>
            <w:vMerge w:val="restart"/>
            <w:shd w:val="clear" w:color="auto" w:fill="auto"/>
            <w:vAlign w:val="center"/>
          </w:tcPr>
          <w:p w14:paraId="07D9E757">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lang w:val="en-US" w:eastAsia="zh-CN"/>
              </w:rPr>
              <w:t>P：</w:t>
            </w:r>
            <w:r>
              <w:rPr>
                <w:rFonts w:hint="eastAsia" w:ascii="宋体" w:hAnsi="宋体" w:eastAsia="宋体" w:cs="宋体"/>
                <w:sz w:val="20"/>
                <w:szCs w:val="20"/>
              </w:rPr>
              <w:t>基准报价</w:t>
            </w:r>
            <w:r>
              <w:rPr>
                <w:rFonts w:hint="eastAsia" w:ascii="宋体" w:hAnsi="宋体" w:eastAsia="宋体" w:cs="宋体"/>
                <w:sz w:val="20"/>
                <w:szCs w:val="20"/>
                <w:lang w:val="en-US" w:eastAsia="zh-CN"/>
              </w:rPr>
              <w:t>（</w:t>
            </w:r>
            <w:r>
              <w:rPr>
                <w:rFonts w:hint="eastAsia" w:ascii="宋体" w:hAnsi="宋体" w:eastAsia="宋体" w:cs="宋体"/>
                <w:sz w:val="20"/>
                <w:szCs w:val="20"/>
              </w:rPr>
              <w:t>单位：</w:t>
            </w:r>
            <w:r>
              <w:rPr>
                <w:rFonts w:hint="eastAsia" w:ascii="宋体" w:hAnsi="宋体" w:eastAsia="宋体" w:cs="宋体"/>
                <w:sz w:val="20"/>
                <w:szCs w:val="20"/>
                <w:lang w:eastAsia="zh-CN"/>
              </w:rPr>
              <w:t>万</w:t>
            </w:r>
            <w:r>
              <w:rPr>
                <w:rFonts w:hint="eastAsia" w:ascii="宋体" w:hAnsi="宋体" w:eastAsia="宋体" w:cs="宋体"/>
                <w:sz w:val="20"/>
                <w:szCs w:val="20"/>
              </w:rPr>
              <w:t>元</w:t>
            </w:r>
            <w:r>
              <w:rPr>
                <w:rFonts w:hint="eastAsia" w:ascii="宋体" w:hAnsi="宋体" w:eastAsia="宋体" w:cs="宋体"/>
                <w:sz w:val="20"/>
                <w:szCs w:val="20"/>
                <w:lang w:val="en-US" w:eastAsia="zh-CN"/>
              </w:rPr>
              <w:t>）</w:t>
            </w:r>
          </w:p>
        </w:tc>
        <w:tc>
          <w:tcPr>
            <w:tcW w:w="1701" w:type="dxa"/>
            <w:shd w:val="clear" w:color="auto" w:fill="auto"/>
            <w:noWrap/>
            <w:vAlign w:val="center"/>
          </w:tcPr>
          <w:p w14:paraId="4AFF1026">
            <w:pPr>
              <w:keepNext w:val="0"/>
              <w:keepLines w:val="0"/>
              <w:widowControl/>
              <w:suppressLineNumbers w:val="0"/>
              <w:wordWrap w:val="0"/>
              <w:autoSpaceDE w:val="0"/>
              <w:autoSpaceDN w:val="0"/>
              <w:adjustRightInd/>
              <w:spacing w:before="0" w:beforeAutospacing="0" w:after="0" w:afterAutospacing="0" w:line="240" w:lineRule="auto"/>
              <w:ind w:left="0" w:right="0"/>
              <w:jc w:val="center"/>
              <w:textAlignment w:val="center"/>
              <w:rPr>
                <w:rFonts w:hint="default" w:ascii="宋体" w:hAnsi="宋体" w:eastAsia="宋体" w:cs="宋体"/>
                <w:b w:val="0"/>
                <w:bCs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78.24</w:t>
            </w:r>
          </w:p>
        </w:tc>
        <w:tc>
          <w:tcPr>
            <w:tcW w:w="2101" w:type="pct"/>
            <w:shd w:val="clear" w:color="auto" w:fill="auto"/>
            <w:noWrap/>
            <w:vAlign w:val="center"/>
          </w:tcPr>
          <w:p w14:paraId="747FE60E">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下限</w:t>
            </w:r>
          </w:p>
        </w:tc>
      </w:tr>
      <w:tr w14:paraId="67D4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98" w:type="pct"/>
            <w:gridSpan w:val="2"/>
            <w:vMerge w:val="continue"/>
            <w:shd w:val="clear" w:color="auto" w:fill="auto"/>
            <w:vAlign w:val="center"/>
          </w:tcPr>
          <w:p w14:paraId="50ADE5C5">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p>
        </w:tc>
        <w:tc>
          <w:tcPr>
            <w:tcW w:w="1701" w:type="dxa"/>
            <w:shd w:val="clear" w:color="auto" w:fill="auto"/>
            <w:noWrap/>
            <w:vAlign w:val="center"/>
          </w:tcPr>
          <w:p w14:paraId="56CCE3A5">
            <w:pPr>
              <w:keepNext w:val="0"/>
              <w:keepLines w:val="0"/>
              <w:widowControl/>
              <w:suppressLineNumbers w:val="0"/>
              <w:wordWrap w:val="0"/>
              <w:autoSpaceDE w:val="0"/>
              <w:autoSpaceDN w:val="0"/>
              <w:adjustRightInd/>
              <w:spacing w:before="0" w:beforeAutospacing="0" w:after="0" w:afterAutospacing="0" w:line="240" w:lineRule="auto"/>
              <w:ind w:left="0" w:right="0"/>
              <w:jc w:val="center"/>
              <w:textAlignment w:val="center"/>
              <w:rPr>
                <w:rFonts w:hint="default" w:ascii="宋体" w:hAnsi="宋体" w:eastAsia="宋体" w:cs="宋体"/>
                <w:b w:val="0"/>
                <w:bCs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97.80</w:t>
            </w:r>
          </w:p>
        </w:tc>
        <w:tc>
          <w:tcPr>
            <w:tcW w:w="2101" w:type="pct"/>
            <w:shd w:val="clear" w:color="auto" w:fill="auto"/>
            <w:noWrap/>
            <w:vAlign w:val="center"/>
          </w:tcPr>
          <w:p w14:paraId="46E6478F">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中</w:t>
            </w:r>
            <w:r>
              <w:rPr>
                <w:rFonts w:hint="eastAsia" w:ascii="宋体" w:hAnsi="宋体" w:eastAsia="宋体" w:cs="宋体"/>
                <w:b w:val="0"/>
                <w:bCs w:val="0"/>
                <w:kern w:val="0"/>
                <w:sz w:val="20"/>
                <w:szCs w:val="20"/>
                <w:lang w:val="en-US" w:eastAsia="zh-CN" w:bidi="ar-SA"/>
              </w:rPr>
              <w:t>限</w:t>
            </w:r>
            <w:r>
              <w:rPr>
                <w:rFonts w:hint="eastAsia" w:ascii="宋体" w:hAnsi="宋体" w:eastAsia="宋体" w:cs="宋体"/>
                <w:sz w:val="20"/>
                <w:szCs w:val="20"/>
              </w:rPr>
              <w:t>值</w:t>
            </w:r>
          </w:p>
        </w:tc>
      </w:tr>
      <w:tr w14:paraId="15B7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998" w:type="pct"/>
            <w:gridSpan w:val="2"/>
            <w:vMerge w:val="continue"/>
            <w:shd w:val="clear" w:color="auto" w:fill="auto"/>
            <w:vAlign w:val="center"/>
          </w:tcPr>
          <w:p w14:paraId="01FFB944">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p>
        </w:tc>
        <w:tc>
          <w:tcPr>
            <w:tcW w:w="1701" w:type="dxa"/>
            <w:shd w:val="clear" w:color="auto" w:fill="auto"/>
            <w:noWrap/>
            <w:vAlign w:val="center"/>
          </w:tcPr>
          <w:p w14:paraId="6C4E47D6">
            <w:pPr>
              <w:keepNext w:val="0"/>
              <w:keepLines w:val="0"/>
              <w:widowControl/>
              <w:suppressLineNumbers w:val="0"/>
              <w:wordWrap w:val="0"/>
              <w:autoSpaceDE w:val="0"/>
              <w:autoSpaceDN w:val="0"/>
              <w:adjustRightInd/>
              <w:spacing w:before="0" w:beforeAutospacing="0" w:after="0" w:afterAutospacing="0" w:line="240" w:lineRule="auto"/>
              <w:ind w:left="0" w:right="0"/>
              <w:jc w:val="center"/>
              <w:textAlignment w:val="center"/>
              <w:rPr>
                <w:rFonts w:hint="default" w:ascii="宋体" w:hAnsi="宋体" w:eastAsia="宋体" w:cs="宋体"/>
                <w:b w:val="0"/>
                <w:bCs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117.36</w:t>
            </w:r>
          </w:p>
        </w:tc>
        <w:tc>
          <w:tcPr>
            <w:tcW w:w="2101" w:type="pct"/>
            <w:shd w:val="clear" w:color="auto" w:fill="auto"/>
            <w:noWrap/>
            <w:vAlign w:val="center"/>
          </w:tcPr>
          <w:p w14:paraId="579DAC00">
            <w:pPr>
              <w:keepNext w:val="0"/>
              <w:keepLines w:val="0"/>
              <w:suppressLineNumbers w:val="0"/>
              <w:wordWrap w:val="0"/>
              <w:autoSpaceDE w:val="0"/>
              <w:autoSpaceDN w:val="0"/>
              <w:bidi w:val="0"/>
              <w:adjustRightInd/>
              <w:spacing w:before="0" w:beforeAutospacing="0" w:after="0" w:afterAutospacing="0" w:line="240" w:lineRule="auto"/>
              <w:ind w:left="0" w:right="0"/>
              <w:rPr>
                <w:rFonts w:hint="eastAsia" w:ascii="宋体" w:hAnsi="宋体" w:eastAsia="宋体" w:cs="宋体"/>
                <w:sz w:val="20"/>
                <w:szCs w:val="20"/>
              </w:rPr>
            </w:pPr>
            <w:r>
              <w:rPr>
                <w:rFonts w:hint="eastAsia" w:ascii="宋体" w:hAnsi="宋体" w:eastAsia="宋体" w:cs="宋体"/>
                <w:sz w:val="20"/>
                <w:szCs w:val="20"/>
              </w:rPr>
              <w:t>上限</w:t>
            </w:r>
          </w:p>
        </w:tc>
      </w:tr>
    </w:tbl>
    <w:p w14:paraId="443C97C4">
      <w:pPr>
        <w:widowControl w:val="0"/>
        <w:numPr>
          <w:ilvl w:val="1"/>
          <w:numId w:val="4"/>
        </w:numPr>
        <w:bidi w:val="0"/>
        <w:spacing w:before="50" w:beforeLines="50" w:after="50" w:afterLines="50"/>
        <w:jc w:val="both"/>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测算结果</w:t>
      </w:r>
    </w:p>
    <w:p w14:paraId="227E9600">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 xml:space="preserve">测算结果摘要如下： </w:t>
      </w:r>
    </w:p>
    <w:p w14:paraId="2EA7D340">
      <w:pPr>
        <w:numPr>
          <w:ilvl w:val="0"/>
          <w:numId w:val="52"/>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该设备管控系统项目信创改造，改造规模测算采用估算功能点方法，功能点规模为 1232.00。</w:t>
      </w:r>
    </w:p>
    <w:p w14:paraId="69C6F6CD">
      <w:pPr>
        <w:numPr>
          <w:ilvl w:val="0"/>
          <w:numId w:val="52"/>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测算工作量上限值为 1276.27 人天，中限值为 1063.56 人天，下限值为 850.85 人天。</w:t>
      </w:r>
    </w:p>
    <w:p w14:paraId="231D1F3E">
      <w:pPr>
        <w:numPr>
          <w:ilvl w:val="0"/>
          <w:numId w:val="52"/>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测算改造费用上限值为 117.36 万元，中限值为 97.8 万元，下限值为 78.24 万元，建议参考中限值。</w:t>
      </w:r>
    </w:p>
    <w:p w14:paraId="412AAEBD">
      <w:pPr>
        <w:numPr>
          <w:ilvl w:val="0"/>
          <w:numId w:val="52"/>
        </w:numPr>
        <w:autoSpaceDE w:val="0"/>
        <w:autoSpaceDN w:val="0"/>
        <w:ind w:left="845" w:leftChars="0" w:hanging="425"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该项目信创改造按照新项目重构开发。</w:t>
      </w:r>
    </w:p>
    <w:p w14:paraId="57A50630">
      <w:pPr>
        <w:numPr>
          <w:ilvl w:val="0"/>
          <w:numId w:val="52"/>
        </w:numPr>
        <w:autoSpaceDE w:val="0"/>
        <w:autoSpaceDN w:val="0"/>
        <w:ind w:left="845" w:leftChars="0" w:hanging="425" w:firstLineChars="0"/>
        <w:jc w:val="both"/>
        <w:rPr>
          <w:rFonts w:hint="eastAsia" w:ascii="宋体" w:hAnsi="Times New Roman" w:eastAsia="宋体" w:cs="Times New Roman"/>
          <w:sz w:val="21"/>
          <w:lang w:val="en-US" w:eastAsia="zh-CN" w:bidi="ar-SA"/>
        </w:rPr>
      </w:pPr>
      <m:oMath>
        <m:r>
          <m:rPr>
            <m:sty m:val="p"/>
          </m:rPr>
          <w:rPr>
            <w:rFonts w:hint="default" w:ascii="Cambria Math" w:hAnsi="Cambria Math" w:eastAsia="宋体"/>
            <w:sz w:val="21"/>
          </w:rPr>
          <m:t>重构费用</m:t>
        </m:r>
        <m:r>
          <m:rPr/>
          <w:rPr>
            <w:rFonts w:hint="default" w:ascii="Cambria Math" w:hAnsi="Cambria Math" w:eastAsia="宋体"/>
            <w:sz w:val="21"/>
          </w:rPr>
          <m:t>=</m:t>
        </m:r>
        <m:r>
          <m:rPr>
            <m:sty m:val="p"/>
          </m:rPr>
          <w:rPr>
            <w:rFonts w:hint="default" w:ascii="Cambria Math" w:hAnsi="Cambria Math" w:eastAsia="宋体"/>
            <w:sz w:val="21"/>
          </w:rPr>
          <m:t>基准报价</m:t>
        </m:r>
        <m:r>
          <m:rPr/>
          <w:rPr>
            <w:rFonts w:hint="default" w:ascii="Cambria Math" w:hAnsi="Cambria Math" w:eastAsia="宋体"/>
            <w:sz w:val="21"/>
          </w:rPr>
          <m:t>(</m:t>
        </m:r>
        <m:r>
          <m:rPr>
            <m:sty m:val="p"/>
          </m:rPr>
          <w:rPr>
            <w:rFonts w:hint="default" w:ascii="Cambria Math" w:hAnsi="Cambria Math" w:eastAsia="宋体"/>
            <w:sz w:val="21"/>
          </w:rPr>
          <m:t>中限值</m:t>
        </m:r>
        <m:r>
          <m:rPr/>
          <w:rPr>
            <w:rFonts w:hint="default" w:ascii="Cambria Math" w:hAnsi="Cambria Math" w:eastAsia="宋体"/>
            <w:sz w:val="21"/>
          </w:rPr>
          <m:t>)</m:t>
        </m:r>
        <m:r>
          <m:rPr>
            <m:sty m:val="p"/>
          </m:rPr>
          <w:rPr>
            <w:rFonts w:hint="default" w:ascii="Cambria Math" w:hAnsi="Cambria Math" w:eastAsia="宋体"/>
            <w:sz w:val="21"/>
          </w:rPr>
          <m:t>×</m:t>
        </m:r>
        <m:r>
          <m:rPr/>
          <w:rPr>
            <w:rFonts w:hint="default" w:ascii="Cambria Math" w:hAnsi="Cambria Math" w:eastAsia="宋体"/>
            <w:sz w:val="21"/>
          </w:rPr>
          <m:t>∑</m:t>
        </m:r>
        <m:r>
          <m:rPr>
            <m:sty m:val="p"/>
          </m:rPr>
          <w:rPr>
            <w:rFonts w:hint="default" w:ascii="Cambria Math" w:hAnsi="Cambria Math" w:eastAsia="宋体"/>
            <w:sz w:val="21"/>
          </w:rPr>
          <m:t>（软件开发阶段工作量比例）</m:t>
        </m:r>
      </m:oMath>
    </w:p>
    <w:p w14:paraId="63AB1CD6">
      <w:pPr>
        <w:numPr>
          <w:ilvl w:val="0"/>
          <w:numId w:val="0"/>
        </w:numPr>
        <w:autoSpaceDE w:val="0"/>
        <w:autoSpaceDN w:val="0"/>
        <w:ind w:left="420" w:leftChars="0"/>
        <w:jc w:val="both"/>
        <w:rPr>
          <w:rFonts w:hint="eastAsia" w:ascii="宋体" w:hAnsi="Times New Roman" w:eastAsia="宋体" w:cs="Times New Roman"/>
          <w:sz w:val="21"/>
          <w:lang w:val="en-US" w:eastAsia="zh-CN" w:bidi="ar-SA"/>
        </w:rPr>
      </w:pPr>
      <m:oMathPara>
        <m:oMath>
          <m:r>
            <m:rPr>
              <m:sty m:val="p"/>
            </m:rPr>
            <w:rPr>
              <w:rFonts w:hint="default" w:ascii="Cambria Math" w:hAnsi="Cambria Math" w:cs="Times New Roman"/>
              <w:kern w:val="2"/>
              <w:sz w:val="21"/>
              <w:szCs w:val="21"/>
              <w:lang w:val="en-US" w:eastAsia="zh-CN" w:bidi="ar-SA"/>
            </w:rPr>
            <m:t>=97.8</m:t>
          </m:r>
          <m:r>
            <m:rPr>
              <m:sty m:val="p"/>
            </m:rPr>
            <w:rPr>
              <w:rFonts w:hint="default" w:ascii="Cambria Math" w:hAnsi="Cambria Math" w:cs="Cambria Math"/>
              <w:kern w:val="2"/>
              <w:sz w:val="21"/>
              <w:szCs w:val="21"/>
              <w:lang w:val="en-US" w:eastAsia="zh-CN" w:bidi="ar-SA"/>
            </w:rPr>
            <m:t>×(0%+0%+13.49%+15.13%+10.25%)≈38.015</m:t>
          </m:r>
          <m:r>
            <m:rPr>
              <m:sty m:val="p"/>
            </m:rPr>
            <w:rPr>
              <w:rFonts w:hint="eastAsia" w:ascii="Cambria Math" w:hAnsi="Cambria Math" w:cs="Cambria Math"/>
              <w:kern w:val="2"/>
              <w:sz w:val="21"/>
              <w:szCs w:val="21"/>
              <w:lang w:val="en-US" w:eastAsia="zh-CN" w:bidi="ar-SA"/>
            </w:rPr>
            <m:t>（万元）</m:t>
          </m:r>
        </m:oMath>
      </m:oMathPara>
    </w:p>
    <w:p w14:paraId="491F983A">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最终核价：该数字化管理应用系统信创改造费用 38.015 万元。</w:t>
      </w:r>
    </w:p>
    <w:p w14:paraId="4EBCAE20">
      <w:pPr>
        <w:rPr>
          <w:rFonts w:hint="eastAsia" w:ascii="宋体" w:hAnsi="Times New Roman" w:eastAsia="宋体" w:cs="Times New Roman"/>
          <w:lang w:val="en-US" w:eastAsia="zh-CN"/>
        </w:rPr>
      </w:pPr>
      <w:r>
        <w:rPr>
          <w:rFonts w:hint="eastAsia" w:ascii="宋体" w:hAnsi="Times New Roman" w:eastAsia="宋体" w:cs="Times New Roman"/>
          <w:lang w:val="en-US" w:eastAsia="zh-CN"/>
        </w:rPr>
        <w:br w:type="page"/>
      </w:r>
    </w:p>
    <w:p w14:paraId="3AE693C4">
      <w:pPr>
        <w:widowControl/>
        <w:shd w:val="clear" w:color="FFFFFF" w:fill="FFFFFF"/>
        <w:bidi w:val="0"/>
        <w:adjustRightInd/>
        <w:spacing w:before="40" w:beforeLines="40" w:after="50" w:afterLines="50" w:line="240" w:lineRule="auto"/>
        <w:jc w:val="center"/>
        <w:outlineLvl w:val="0"/>
        <w:rPr>
          <w:rFonts w:hint="eastAsia" w:ascii="黑体" w:hAnsi="Calibri" w:eastAsia="黑体" w:cs="Times New Roman"/>
          <w:kern w:val="0"/>
          <w:sz w:val="21"/>
          <w:szCs w:val="21"/>
          <w:lang w:val="en-US" w:eastAsia="zh-CN" w:bidi="ar-SA"/>
        </w:rPr>
      </w:pPr>
      <w:r>
        <w:rPr>
          <w:rFonts w:hint="eastAsia" w:ascii="黑体" w:hAnsi="Calibri" w:eastAsia="黑体" w:cs="Times New Roman"/>
          <w:kern w:val="0"/>
          <w:sz w:val="21"/>
          <w:szCs w:val="21"/>
          <w:lang w:val="en-US" w:eastAsia="zh-CN" w:bidi="ar-SA"/>
        </w:rPr>
        <w:t>参 考 文 献</w:t>
      </w:r>
    </w:p>
    <w:p w14:paraId="3A3B13F5">
      <w:pPr>
        <w:numPr>
          <w:ilvl w:val="0"/>
          <w:numId w:val="1"/>
        </w:numPr>
        <w:bidi w:val="0"/>
        <w:rPr>
          <w:rFonts w:hint="eastAsia" w:ascii="宋体" w:hAnsi="Times New Roman" w:eastAsia="宋体" w:cs="Times New Roman"/>
          <w:lang w:val="en-US" w:eastAsia="zh-CN" w:bidi="ar-SA"/>
        </w:rPr>
      </w:pPr>
      <w:r>
        <w:rPr>
          <w:rFonts w:hint="eastAsia" w:ascii="宋体" w:hAnsi="Times New Roman" w:eastAsia="宋体" w:cs="Times New Roman"/>
          <w:lang w:val="en-US" w:eastAsia="zh-CN" w:bidi="ar-SA"/>
        </w:rPr>
        <w:t>GB T 36964-2018 软件工程 软件开发成本度量规范</w:t>
      </w:r>
    </w:p>
    <w:p w14:paraId="0C1E27E0">
      <w:pPr>
        <w:numPr>
          <w:ilvl w:val="0"/>
          <w:numId w:val="1"/>
        </w:numPr>
        <w:bidi w:val="0"/>
        <w:rPr>
          <w:rFonts w:hint="eastAsia" w:ascii="宋体" w:hAnsi="Times New Roman" w:eastAsia="宋体" w:cs="Times New Roman"/>
          <w:lang w:val="en-US" w:eastAsia="zh-CN" w:bidi="ar-SA"/>
        </w:rPr>
      </w:pPr>
      <w:r>
        <w:rPr>
          <w:rFonts w:hint="eastAsia" w:ascii="宋体" w:hAnsi="Times New Roman" w:eastAsia="宋体" w:cs="Times New Roman"/>
          <w:lang w:val="en-US" w:eastAsia="zh-CN" w:bidi="ar-SA"/>
        </w:rPr>
        <w:t>GB/T 5271.1-2000 信息技术词汇第1部分:基本术语</w:t>
      </w:r>
    </w:p>
    <w:p w14:paraId="6BE40A49">
      <w:pPr>
        <w:numPr>
          <w:ilvl w:val="0"/>
          <w:numId w:val="1"/>
        </w:numPr>
        <w:bidi w:val="0"/>
        <w:rPr>
          <w:rFonts w:hint="eastAsia" w:ascii="宋体" w:hAnsi="Times New Roman" w:eastAsia="宋体" w:cs="Times New Roman"/>
          <w:lang w:val="en-US" w:eastAsia="zh-CN" w:bidi="ar-SA"/>
        </w:rPr>
      </w:pPr>
      <w:r>
        <w:rPr>
          <w:rFonts w:hint="eastAsia" w:ascii="宋体" w:hAnsi="Times New Roman" w:eastAsia="宋体" w:cs="Times New Roman"/>
          <w:lang w:val="en-US" w:eastAsia="zh-CN" w:bidi="ar-SA"/>
        </w:rPr>
        <w:t>GB/T 11457-2006 信息技术软件工程术语</w:t>
      </w:r>
    </w:p>
    <w:p w14:paraId="47DC4CC3">
      <w:pPr>
        <w:numPr>
          <w:ilvl w:val="0"/>
          <w:numId w:val="1"/>
        </w:numPr>
        <w:bidi w:val="0"/>
        <w:rPr>
          <w:rFonts w:hint="eastAsia" w:ascii="宋体" w:hAnsi="Times New Roman" w:eastAsia="宋体" w:cs="Times New Roman"/>
          <w:lang w:val="en-US" w:eastAsia="zh-CN" w:bidi="ar-SA"/>
        </w:rPr>
      </w:pPr>
      <w:r>
        <w:rPr>
          <w:rFonts w:hint="eastAsia" w:ascii="宋体" w:hAnsi="Times New Roman" w:eastAsia="宋体" w:cs="Times New Roman"/>
          <w:lang w:val="en-US" w:eastAsia="zh-CN" w:bidi="ar-SA"/>
        </w:rPr>
        <w:t>GB/T 36964-2018 软件工程 软件开发成本度量规范</w:t>
      </w:r>
    </w:p>
    <w:p w14:paraId="6680CDA0">
      <w:pPr>
        <w:numPr>
          <w:ilvl w:val="0"/>
          <w:numId w:val="1"/>
        </w:numPr>
        <w:bidi w:val="0"/>
        <w:rPr>
          <w:rFonts w:hint="eastAsia" w:ascii="宋体" w:hAnsi="Times New Roman" w:eastAsia="宋体" w:cs="Times New Roman"/>
          <w:lang w:val="en-US" w:eastAsia="zh-CN" w:bidi="ar-SA"/>
        </w:rPr>
      </w:pPr>
      <w:r>
        <w:rPr>
          <w:rFonts w:hint="eastAsia" w:ascii="宋体" w:hAnsi="Times New Roman" w:eastAsia="宋体" w:cs="Times New Roman"/>
          <w:lang w:val="en-US" w:eastAsia="zh-CN" w:bidi="ar-SA"/>
        </w:rPr>
        <w:t>GB/T 42449-2023 系统与软件工程 功能规模测量IFPUG方法</w:t>
      </w:r>
    </w:p>
    <w:p w14:paraId="4E1D0D2C">
      <w:pPr>
        <w:numPr>
          <w:ilvl w:val="0"/>
          <w:numId w:val="1"/>
        </w:numPr>
        <w:bidi w:val="0"/>
        <w:rPr>
          <w:rFonts w:hint="eastAsia" w:ascii="宋体" w:hAnsi="Times New Roman" w:eastAsia="宋体" w:cs="Times New Roman"/>
          <w:lang w:val="en-US" w:eastAsia="zh-CN" w:bidi="ar-SA"/>
        </w:rPr>
      </w:pPr>
      <w:r>
        <w:rPr>
          <w:rFonts w:hint="eastAsia" w:ascii="宋体" w:hAnsi="Times New Roman" w:eastAsia="宋体" w:cs="Times New Roman"/>
          <w:lang w:val="en-US" w:eastAsia="zh-CN" w:bidi="ar-SA"/>
        </w:rPr>
        <w:t>GB/T 42588-2023 系统与软件工程 功能规模测量NESMA方法</w:t>
      </w:r>
    </w:p>
    <w:p w14:paraId="244876FA">
      <w:pPr>
        <w:numPr>
          <w:ilvl w:val="0"/>
          <w:numId w:val="1"/>
        </w:numPr>
        <w:bidi w:val="0"/>
        <w:rPr>
          <w:rFonts w:hint="eastAsia" w:ascii="宋体" w:hAnsi="Times New Roman" w:eastAsia="宋体" w:cs="Times New Roman"/>
          <w:lang w:val="en-US" w:eastAsia="zh-CN" w:bidi="ar-SA"/>
        </w:rPr>
      </w:pPr>
      <w:r>
        <w:rPr>
          <w:rFonts w:hint="eastAsia" w:ascii="宋体" w:hAnsi="Times New Roman" w:eastAsia="宋体" w:cs="Times New Roman"/>
          <w:lang w:val="en-US" w:eastAsia="zh-CN" w:bidi="ar-SA"/>
        </w:rPr>
        <w:t>DB11/T 1010-2019 信息化项目软件开发费用测算规范</w:t>
      </w:r>
    </w:p>
    <w:p w14:paraId="4E550AF2">
      <w:pPr>
        <w:numPr>
          <w:ilvl w:val="0"/>
          <w:numId w:val="1"/>
        </w:numPr>
        <w:bidi w:val="0"/>
        <w:rPr>
          <w:rFonts w:hint="eastAsia" w:ascii="宋体" w:hAnsi="Times New Roman" w:eastAsia="宋体" w:cs="Times New Roman"/>
          <w:lang w:val="en-US" w:eastAsia="zh-CN" w:bidi="ar-SA"/>
        </w:rPr>
      </w:pPr>
      <w:r>
        <w:rPr>
          <w:rFonts w:hint="eastAsia" w:ascii="宋体" w:hAnsi="Times New Roman" w:eastAsia="宋体" w:cs="Times New Roman"/>
          <w:lang w:val="en-US" w:eastAsia="zh-CN" w:bidi="ar-SA"/>
        </w:rPr>
        <w:t>T/CCUA 033-2024 信息技术应用创新信息系统适配改造成本度量</w:t>
      </w:r>
    </w:p>
    <w:p w14:paraId="3D94AF9B">
      <w:pPr>
        <w:numPr>
          <w:ilvl w:val="0"/>
          <w:numId w:val="1"/>
        </w:numPr>
        <w:bidi w:val="0"/>
        <w:rPr>
          <w:rFonts w:hint="eastAsia" w:ascii="宋体" w:hAnsi="Times New Roman" w:eastAsia="宋体" w:cs="Times New Roman"/>
          <w:lang w:val="en-US" w:eastAsia="zh-CN" w:bidi="ar-SA"/>
        </w:rPr>
      </w:pPr>
      <w:r>
        <w:rPr>
          <w:rFonts w:hint="eastAsia" w:ascii="宋体" w:hAnsi="Times New Roman" w:eastAsia="宋体" w:cs="Times New Roman"/>
          <w:lang w:val="en-US" w:eastAsia="zh-CN" w:bidi="ar-SA"/>
        </w:rPr>
        <w:t>T/CQCIO 002-2021 政务信息化项目造价规范</w:t>
      </w:r>
    </w:p>
    <w:p w14:paraId="5E272EC5">
      <w:pPr>
        <w:numPr>
          <w:ilvl w:val="0"/>
          <w:numId w:val="1"/>
        </w:numPr>
        <w:bidi w:val="0"/>
        <w:rPr>
          <w:rFonts w:hint="eastAsia" w:ascii="宋体" w:hAnsi="Times New Roman" w:eastAsia="宋体" w:cs="Times New Roman"/>
          <w:lang w:val="en-US" w:eastAsia="zh-CN" w:bidi="ar-SA"/>
        </w:rPr>
      </w:pPr>
      <w:r>
        <w:rPr>
          <w:rFonts w:hint="eastAsia" w:ascii="宋体" w:hAnsi="Times New Roman" w:eastAsia="宋体" w:cs="Times New Roman"/>
          <w:lang w:val="en-US" w:eastAsia="zh-CN" w:bidi="ar-SA"/>
        </w:rPr>
        <w:t>T/JSCS 0006-2023 信息技术应用创新软件适配改造成本评估规范</w:t>
      </w:r>
    </w:p>
    <w:p w14:paraId="30E4B91D">
      <w:pPr>
        <w:autoSpaceDE w:val="0"/>
        <w:autoSpaceDN w:val="0"/>
        <w:ind w:left="0" w:leftChars="0" w:firstLine="0" w:firstLineChars="0"/>
        <w:jc w:val="both"/>
        <w:rPr>
          <w:rFonts w:hint="eastAsia" w:ascii="宋体" w:hAnsi="Times New Roman" w:eastAsia="宋体" w:cs="Times New Roman"/>
          <w:sz w:val="21"/>
          <w:lang w:val="en-US" w:eastAsia="zh-CN" w:bidi="ar-SA"/>
        </w:rPr>
      </w:pPr>
    </w:p>
    <w:sectPr>
      <w:pgSz w:w="11906" w:h="16838"/>
      <w:pgMar w:top="2410"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5863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76FC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8767B">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A163D">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F4C4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79B72">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D7ACF">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3C416">
    <w:pPr>
      <w:pStyle w:val="62"/>
    </w:pPr>
    <w:r>
      <w:fldChar w:fldCharType="begin"/>
    </w:r>
    <w:r>
      <w:instrText xml:space="preserve"> STYLEREF  标准文件_文件编号  \* MERGEFORMAT </w:instrText>
    </w:r>
    <w:r>
      <w:fldChar w:fldCharType="separate"/>
    </w:r>
    <w:r>
      <w:t>T/LSZX 0000—2025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7309">
    <w:pPr>
      <w:pStyle w:val="18"/>
      <w:jc w:val="right"/>
    </w:pPr>
    <w:r>
      <w:fldChar w:fldCharType="begin"/>
    </w:r>
    <w:r>
      <w:instrText xml:space="preserve"> STYLEREF  标准文件_文件编号  \* MERGEFORMAT </w:instrText>
    </w:r>
    <w:r>
      <w:fldChar w:fldCharType="separate"/>
    </w:r>
    <w:r>
      <w:t>T/LSZX 0000—2025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AA372"/>
    <w:multiLevelType w:val="multilevel"/>
    <w:tmpl w:val="BB1AA372"/>
    <w:lvl w:ilvl="0" w:tentative="0">
      <w:start w:val="1"/>
      <w:numFmt w:val="decimal"/>
      <w:lvlText w:val="%1)"/>
      <w:lvlJc w:val="left"/>
      <w:pPr>
        <w:tabs>
          <w:tab w:val="left" w:pos="420"/>
        </w:tabs>
        <w:ind w:left="845" w:hanging="425"/>
      </w:pPr>
      <w:rPr>
        <w:rFonts w:hint="default"/>
      </w:rPr>
    </w:lvl>
    <w:lvl w:ilvl="1" w:tentative="0">
      <w:start w:val="1"/>
      <w:numFmt w:val="lowerLetter"/>
      <w:lvlText w:val="%2."/>
      <w:lvlJc w:val="left"/>
      <w:pPr>
        <w:tabs>
          <w:tab w:val="left" w:pos="840"/>
        </w:tabs>
        <w:ind w:left="1260" w:leftChars="0" w:hanging="420" w:firstLineChars="0"/>
      </w:pPr>
      <w:rPr>
        <w:rFonts w:hint="default"/>
      </w:rPr>
    </w:lvl>
    <w:lvl w:ilvl="2" w:tentative="0">
      <w:start w:val="1"/>
      <w:numFmt w:val="lowerLetter"/>
      <w:lvlText w:val="%3)"/>
      <w:lvlJc w:val="left"/>
      <w:pPr>
        <w:tabs>
          <w:tab w:val="left" w:pos="1260"/>
        </w:tabs>
        <w:ind w:left="1680" w:leftChars="0" w:hanging="420" w:firstLineChars="0"/>
      </w:pPr>
      <w:rPr>
        <w:rFonts w:hint="default"/>
      </w:rPr>
    </w:lvl>
    <w:lvl w:ilvl="3" w:tentative="0">
      <w:start w:val="1"/>
      <w:numFmt w:val="lowerRoman"/>
      <w:lvlText w:val="%4."/>
      <w:lvlJc w:val="left"/>
      <w:pPr>
        <w:tabs>
          <w:tab w:val="left" w:pos="1680"/>
        </w:tabs>
        <w:ind w:left="2100" w:leftChars="0" w:hanging="420" w:firstLineChars="0"/>
      </w:pPr>
      <w:rPr>
        <w:rFonts w:hint="default"/>
      </w:rPr>
    </w:lvl>
    <w:lvl w:ilvl="4" w:tentative="0">
      <w:start w:val="1"/>
      <w:numFmt w:val="lowerRoman"/>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Letter"/>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Roman"/>
      <w:lvlText w:val="%9)"/>
      <w:lvlJc w:val="left"/>
      <w:pPr>
        <w:tabs>
          <w:tab w:val="left" w:pos="3780"/>
        </w:tabs>
        <w:ind w:left="4200" w:leftChars="0" w:hanging="420" w:firstLineChars="0"/>
      </w:pPr>
      <w:rPr>
        <w:rFonts w:hint="default"/>
      </w:rPr>
    </w:lvl>
  </w:abstractNum>
  <w:abstractNum w:abstractNumId="1">
    <w:nsid w:val="D2BE2DC9"/>
    <w:multiLevelType w:val="singleLevel"/>
    <w:tmpl w:val="D2BE2DC9"/>
    <w:lvl w:ilvl="0" w:tentative="0">
      <w:start w:val="1"/>
      <w:numFmt w:val="decimal"/>
      <w:lvlText w:val="%1)"/>
      <w:lvlJc w:val="left"/>
      <w:pPr>
        <w:tabs>
          <w:tab w:val="left" w:pos="420"/>
        </w:tabs>
        <w:ind w:left="845" w:hanging="425"/>
      </w:pPr>
      <w:rPr>
        <w:rFonts w:hint="default"/>
      </w:rPr>
    </w:lvl>
  </w:abstractNum>
  <w:abstractNum w:abstractNumId="2">
    <w:nsid w:val="ED983209"/>
    <w:multiLevelType w:val="multilevel"/>
    <w:tmpl w:val="ED983209"/>
    <w:lvl w:ilvl="0" w:tentative="0">
      <w:start w:val="1"/>
      <w:numFmt w:val="decimal"/>
      <w:lvlText w:val="%1)"/>
      <w:lvlJc w:val="left"/>
      <w:pPr>
        <w:tabs>
          <w:tab w:val="left" w:pos="420"/>
        </w:tabs>
        <w:ind w:left="845" w:hanging="425"/>
      </w:pPr>
      <w:rPr>
        <w:rFonts w:hint="default"/>
      </w:rPr>
    </w:lvl>
    <w:lvl w:ilvl="1" w:tentative="0">
      <w:start w:val="1"/>
      <w:numFmt w:val="lowerLetter"/>
      <w:lvlText w:val="%2."/>
      <w:lvlJc w:val="left"/>
      <w:pPr>
        <w:tabs>
          <w:tab w:val="left" w:pos="840"/>
        </w:tabs>
        <w:ind w:left="1260" w:leftChars="0" w:hanging="420" w:firstLineChars="0"/>
      </w:pPr>
      <w:rPr>
        <w:rFonts w:hint="default"/>
      </w:rPr>
    </w:lvl>
    <w:lvl w:ilvl="2" w:tentative="0">
      <w:start w:val="1"/>
      <w:numFmt w:val="lowerLetter"/>
      <w:lvlText w:val="%3)"/>
      <w:lvlJc w:val="left"/>
      <w:pPr>
        <w:tabs>
          <w:tab w:val="left" w:pos="1260"/>
        </w:tabs>
        <w:ind w:left="1680" w:leftChars="0" w:hanging="420" w:firstLineChars="0"/>
      </w:pPr>
      <w:rPr>
        <w:rFonts w:hint="default"/>
      </w:rPr>
    </w:lvl>
    <w:lvl w:ilvl="3" w:tentative="0">
      <w:start w:val="1"/>
      <w:numFmt w:val="lowerRoman"/>
      <w:lvlText w:val="%4."/>
      <w:lvlJc w:val="left"/>
      <w:pPr>
        <w:tabs>
          <w:tab w:val="left" w:pos="1680"/>
        </w:tabs>
        <w:ind w:left="2100" w:leftChars="0" w:hanging="420" w:firstLineChars="0"/>
      </w:pPr>
      <w:rPr>
        <w:rFonts w:hint="default"/>
      </w:rPr>
    </w:lvl>
    <w:lvl w:ilvl="4" w:tentative="0">
      <w:start w:val="1"/>
      <w:numFmt w:val="lowerRoman"/>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Letter"/>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Roman"/>
      <w:lvlText w:val="%9)"/>
      <w:lvlJc w:val="left"/>
      <w:pPr>
        <w:tabs>
          <w:tab w:val="left" w:pos="3780"/>
        </w:tabs>
        <w:ind w:left="4200" w:leftChars="0" w:hanging="420" w:firstLineChars="0"/>
      </w:pPr>
      <w:rPr>
        <w:rFonts w:hint="default"/>
      </w:rPr>
    </w:lvl>
  </w:abstractNum>
  <w:abstractNum w:abstractNumId="3">
    <w:nsid w:val="F4F3606A"/>
    <w:multiLevelType w:val="singleLevel"/>
    <w:tmpl w:val="F4F3606A"/>
    <w:lvl w:ilvl="0" w:tentative="0">
      <w:start w:val="1"/>
      <w:numFmt w:val="decimal"/>
      <w:lvlText w:val="%1)"/>
      <w:lvlJc w:val="left"/>
      <w:pPr>
        <w:tabs>
          <w:tab w:val="left" w:pos="420"/>
        </w:tabs>
        <w:ind w:left="845" w:hanging="425"/>
      </w:pPr>
      <w:rPr>
        <w:rFonts w:hint="default"/>
      </w:rPr>
    </w:lvl>
  </w:abstractNum>
  <w:abstractNum w:abstractNumId="4">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5">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051FBAE7"/>
    <w:multiLevelType w:val="multilevel"/>
    <w:tmpl w:val="051FBAE7"/>
    <w:lvl w:ilvl="0" w:tentative="0">
      <w:start w:val="1"/>
      <w:numFmt w:val="decimal"/>
      <w:lvlText w:val="%1)"/>
      <w:lvlJc w:val="left"/>
      <w:pPr>
        <w:tabs>
          <w:tab w:val="left" w:pos="420"/>
        </w:tabs>
        <w:ind w:left="845" w:hanging="425"/>
      </w:pPr>
      <w:rPr>
        <w:rFonts w:hint="default"/>
      </w:rPr>
    </w:lvl>
    <w:lvl w:ilvl="1" w:tentative="0">
      <w:start w:val="1"/>
      <w:numFmt w:val="lowerLetter"/>
      <w:lvlText w:val="%2."/>
      <w:lvlJc w:val="left"/>
      <w:pPr>
        <w:tabs>
          <w:tab w:val="left" w:pos="840"/>
        </w:tabs>
        <w:ind w:left="1260" w:leftChars="0" w:hanging="420" w:firstLineChars="0"/>
      </w:pPr>
      <w:rPr>
        <w:rFonts w:hint="default"/>
      </w:rPr>
    </w:lvl>
    <w:lvl w:ilvl="2" w:tentative="0">
      <w:start w:val="1"/>
      <w:numFmt w:val="lowerLetter"/>
      <w:lvlText w:val="%3)"/>
      <w:lvlJc w:val="left"/>
      <w:pPr>
        <w:tabs>
          <w:tab w:val="left" w:pos="1260"/>
        </w:tabs>
        <w:ind w:left="1680" w:leftChars="0" w:hanging="420" w:firstLineChars="0"/>
      </w:pPr>
      <w:rPr>
        <w:rFonts w:hint="default"/>
      </w:rPr>
    </w:lvl>
    <w:lvl w:ilvl="3" w:tentative="0">
      <w:start w:val="1"/>
      <w:numFmt w:val="lowerRoman"/>
      <w:lvlText w:val="%4."/>
      <w:lvlJc w:val="left"/>
      <w:pPr>
        <w:tabs>
          <w:tab w:val="left" w:pos="1680"/>
        </w:tabs>
        <w:ind w:left="2100" w:leftChars="0" w:hanging="420" w:firstLineChars="0"/>
      </w:pPr>
      <w:rPr>
        <w:rFonts w:hint="default"/>
      </w:rPr>
    </w:lvl>
    <w:lvl w:ilvl="4" w:tentative="0">
      <w:start w:val="1"/>
      <w:numFmt w:val="lowerRoman"/>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Letter"/>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Roman"/>
      <w:lvlText w:val="%9)"/>
      <w:lvlJc w:val="left"/>
      <w:pPr>
        <w:tabs>
          <w:tab w:val="left" w:pos="3780"/>
        </w:tabs>
        <w:ind w:left="4200" w:leftChars="0" w:hanging="420" w:firstLineChars="0"/>
      </w:pPr>
      <w:rPr>
        <w:rFonts w:hint="default"/>
      </w:rPr>
    </w:lvl>
  </w:abstractNum>
  <w:abstractNum w:abstractNumId="7">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8">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0A2A6900"/>
    <w:multiLevelType w:val="multilevel"/>
    <w:tmpl w:val="0A2A6900"/>
    <w:lvl w:ilvl="0" w:tentative="0">
      <w:start w:val="1"/>
      <w:numFmt w:val="decimal"/>
      <w:lvlText w:val="%1)"/>
      <w:lvlJc w:val="left"/>
      <w:pPr>
        <w:tabs>
          <w:tab w:val="left" w:pos="420"/>
        </w:tabs>
        <w:ind w:left="845" w:hanging="425"/>
      </w:pPr>
      <w:rPr>
        <w:rFonts w:hint="default"/>
      </w:rPr>
    </w:lvl>
    <w:lvl w:ilvl="1" w:tentative="0">
      <w:start w:val="1"/>
      <w:numFmt w:val="lowerLetter"/>
      <w:lvlText w:val="%2."/>
      <w:lvlJc w:val="left"/>
      <w:pPr>
        <w:tabs>
          <w:tab w:val="left" w:pos="840"/>
        </w:tabs>
        <w:ind w:left="1260" w:leftChars="0" w:hanging="420" w:firstLineChars="0"/>
      </w:pPr>
      <w:rPr>
        <w:rFonts w:hint="default"/>
      </w:rPr>
    </w:lvl>
    <w:lvl w:ilvl="2" w:tentative="0">
      <w:start w:val="1"/>
      <w:numFmt w:val="lowerLetter"/>
      <w:lvlText w:val="%3)"/>
      <w:lvlJc w:val="left"/>
      <w:pPr>
        <w:tabs>
          <w:tab w:val="left" w:pos="1260"/>
        </w:tabs>
        <w:ind w:left="1680" w:leftChars="0" w:hanging="420" w:firstLineChars="0"/>
      </w:pPr>
      <w:rPr>
        <w:rFonts w:hint="default"/>
      </w:rPr>
    </w:lvl>
    <w:lvl w:ilvl="3" w:tentative="0">
      <w:start w:val="1"/>
      <w:numFmt w:val="lowerRoman"/>
      <w:lvlText w:val="%4."/>
      <w:lvlJc w:val="left"/>
      <w:pPr>
        <w:tabs>
          <w:tab w:val="left" w:pos="1680"/>
        </w:tabs>
        <w:ind w:left="2100" w:leftChars="0" w:hanging="420" w:firstLineChars="0"/>
      </w:pPr>
      <w:rPr>
        <w:rFonts w:hint="default"/>
      </w:rPr>
    </w:lvl>
    <w:lvl w:ilvl="4" w:tentative="0">
      <w:start w:val="1"/>
      <w:numFmt w:val="lowerRoman"/>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Letter"/>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Roman"/>
      <w:lvlText w:val="%9)"/>
      <w:lvlJc w:val="left"/>
      <w:pPr>
        <w:tabs>
          <w:tab w:val="left" w:pos="3780"/>
        </w:tabs>
        <w:ind w:left="4200" w:leftChars="0" w:hanging="420" w:firstLineChars="0"/>
      </w:pPr>
      <w:rPr>
        <w:rFonts w:hint="default"/>
      </w:rPr>
    </w:lvl>
  </w:abstractNum>
  <w:abstractNum w:abstractNumId="10">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1">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3">
    <w:nsid w:val="11DB927C"/>
    <w:multiLevelType w:val="singleLevel"/>
    <w:tmpl w:val="11DB927C"/>
    <w:lvl w:ilvl="0" w:tentative="0">
      <w:start w:val="1"/>
      <w:numFmt w:val="decimal"/>
      <w:lvlText w:val="%1)"/>
      <w:lvlJc w:val="left"/>
      <w:pPr>
        <w:tabs>
          <w:tab w:val="left" w:pos="420"/>
        </w:tabs>
        <w:ind w:left="845" w:hanging="425"/>
      </w:pPr>
      <w:rPr>
        <w:rFonts w:hint="default"/>
      </w:rPr>
    </w:lvl>
  </w:abstractNum>
  <w:abstractNum w:abstractNumId="14">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7">
    <w:nsid w:val="2290C44F"/>
    <w:multiLevelType w:val="singleLevel"/>
    <w:tmpl w:val="2290C44F"/>
    <w:lvl w:ilvl="0" w:tentative="0">
      <w:start w:val="1"/>
      <w:numFmt w:val="decimal"/>
      <w:lvlText w:val="%1)"/>
      <w:lvlJc w:val="left"/>
      <w:pPr>
        <w:tabs>
          <w:tab w:val="left" w:pos="420"/>
        </w:tabs>
        <w:ind w:left="845" w:hanging="425"/>
      </w:pPr>
      <w:rPr>
        <w:rFonts w:hint="default"/>
      </w:rPr>
    </w:lvl>
  </w:abstractNum>
  <w:abstractNum w:abstractNumId="18">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9">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0">
    <w:nsid w:val="34B3C886"/>
    <w:multiLevelType w:val="multilevel"/>
    <w:tmpl w:val="34B3C886"/>
    <w:lvl w:ilvl="0" w:tentative="0">
      <w:start w:val="1"/>
      <w:numFmt w:val="decimal"/>
      <w:lvlText w:val="%1)"/>
      <w:lvlJc w:val="left"/>
      <w:pPr>
        <w:tabs>
          <w:tab w:val="left" w:pos="420"/>
        </w:tabs>
        <w:ind w:left="845" w:hanging="425"/>
      </w:pPr>
      <w:rPr>
        <w:rFonts w:hint="default"/>
      </w:rPr>
    </w:lvl>
    <w:lvl w:ilvl="1" w:tentative="0">
      <w:start w:val="1"/>
      <w:numFmt w:val="lowerLetter"/>
      <w:lvlText w:val="%2."/>
      <w:lvlJc w:val="left"/>
      <w:pPr>
        <w:tabs>
          <w:tab w:val="left" w:pos="840"/>
        </w:tabs>
        <w:ind w:left="1260" w:leftChars="0" w:hanging="420" w:firstLineChars="0"/>
      </w:pPr>
      <w:rPr>
        <w:rFonts w:hint="default"/>
      </w:rPr>
    </w:lvl>
    <w:lvl w:ilvl="2" w:tentative="0">
      <w:start w:val="1"/>
      <w:numFmt w:val="lowerLetter"/>
      <w:lvlText w:val="%3)"/>
      <w:lvlJc w:val="left"/>
      <w:pPr>
        <w:tabs>
          <w:tab w:val="left" w:pos="1260"/>
        </w:tabs>
        <w:ind w:left="1680" w:leftChars="0" w:hanging="420" w:firstLineChars="0"/>
      </w:pPr>
      <w:rPr>
        <w:rFonts w:hint="default"/>
      </w:rPr>
    </w:lvl>
    <w:lvl w:ilvl="3" w:tentative="0">
      <w:start w:val="1"/>
      <w:numFmt w:val="lowerRoman"/>
      <w:lvlText w:val="%4."/>
      <w:lvlJc w:val="left"/>
      <w:pPr>
        <w:tabs>
          <w:tab w:val="left" w:pos="1680"/>
        </w:tabs>
        <w:ind w:left="2100" w:leftChars="0" w:hanging="420" w:firstLineChars="0"/>
      </w:pPr>
      <w:rPr>
        <w:rFonts w:hint="default"/>
      </w:rPr>
    </w:lvl>
    <w:lvl w:ilvl="4" w:tentative="0">
      <w:start w:val="1"/>
      <w:numFmt w:val="lowerRoman"/>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Letter"/>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Roman"/>
      <w:lvlText w:val="%9)"/>
      <w:lvlJc w:val="left"/>
      <w:pPr>
        <w:tabs>
          <w:tab w:val="left" w:pos="3780"/>
        </w:tabs>
        <w:ind w:left="4200" w:leftChars="0" w:hanging="420" w:firstLineChars="0"/>
      </w:pPr>
      <w:rPr>
        <w:rFonts w:hint="default"/>
      </w:rPr>
    </w:lvl>
  </w:abstractNum>
  <w:abstractNum w:abstractNumId="21">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4">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6">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7">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8">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5BE7BB68"/>
    <w:multiLevelType w:val="multilevel"/>
    <w:tmpl w:val="5BE7BB68"/>
    <w:lvl w:ilvl="0" w:tentative="0">
      <w:start w:val="1"/>
      <w:numFmt w:val="none"/>
      <w:suff w:val="nothing"/>
      <w:lvlText w:val="%1"/>
      <w:lvlJc w:val="left"/>
      <w:pPr>
        <w:ind w:left="0" w:firstLine="0"/>
      </w:pPr>
      <w:rPr>
        <w:rFonts w:hint="eastAsia" w:ascii="宋体" w:hAnsi="宋体" w:eastAsia="宋体" w:cs="宋体"/>
      </w:rPr>
    </w:lvl>
    <w:lvl w:ilvl="1" w:tentative="0">
      <w:start w:val="1"/>
      <w:numFmt w:val="decimal"/>
      <w:suff w:val="nothing"/>
      <w:lvlText w:val="%1%2　"/>
      <w:lvlJc w:val="left"/>
      <w:pPr>
        <w:ind w:left="0" w:firstLine="0"/>
      </w:pPr>
      <w:rPr>
        <w:rFonts w:hint="eastAsia" w:ascii="黑体" w:hAnsi="宋体" w:eastAsia="黑体" w:cs="黑体"/>
        <w:b w:val="0"/>
        <w:i w:val="0"/>
        <w:sz w:val="21"/>
        <w:szCs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color w:val="000000"/>
        <w:spacing w:val="0"/>
        <w:sz w:val="21"/>
        <w:szCs w:val="21"/>
      </w:rPr>
    </w:lvl>
    <w:lvl w:ilvl="3" w:tentative="0">
      <w:start w:val="1"/>
      <w:numFmt w:val="decimal"/>
      <w:suff w:val="nothing"/>
      <w:lvlText w:val="%1%2.%3.%4　"/>
      <w:lvlJc w:val="left"/>
      <w:pPr>
        <w:ind w:left="0" w:firstLine="0"/>
      </w:pPr>
      <w:rPr>
        <w:rFonts w:hint="eastAsia" w:ascii="黑体" w:hAnsi="宋体" w:eastAsia="黑体" w:cs="黑体"/>
        <w:b w:val="0"/>
        <w:i w:val="0"/>
        <w:sz w:val="21"/>
        <w:szCs w:val="21"/>
      </w:rPr>
    </w:lvl>
    <w:lvl w:ilvl="4" w:tentative="0">
      <w:start w:val="1"/>
      <w:numFmt w:val="decimal"/>
      <w:suff w:val="nothing"/>
      <w:lvlText w:val="%1%2.%3.%4.%5　"/>
      <w:lvlJc w:val="left"/>
      <w:pPr>
        <w:ind w:left="0" w:firstLine="0"/>
      </w:pPr>
      <w:rPr>
        <w:rFonts w:hint="eastAsia" w:ascii="黑体" w:hAnsi="宋体" w:eastAsia="黑体" w:cs="黑体"/>
        <w:b w:val="0"/>
        <w:i w:val="0"/>
        <w:sz w:val="21"/>
        <w:szCs w:val="21"/>
      </w:rPr>
    </w:lvl>
    <w:lvl w:ilvl="5" w:tentative="0">
      <w:start w:val="1"/>
      <w:numFmt w:val="decimal"/>
      <w:suff w:val="nothing"/>
      <w:lvlText w:val="%1%2.%3.%4.%5.%6　"/>
      <w:lvlJc w:val="left"/>
      <w:pPr>
        <w:ind w:left="0" w:firstLine="0"/>
      </w:pPr>
      <w:rPr>
        <w:rFonts w:hint="eastAsia" w:ascii="黑体" w:hAnsi="宋体" w:eastAsia="黑体" w:cs="黑体"/>
        <w:b w:val="0"/>
        <w:i w:val="0"/>
        <w:sz w:val="21"/>
        <w:szCs w:val="21"/>
      </w:rPr>
    </w:lvl>
    <w:lvl w:ilvl="6" w:tentative="0">
      <w:start w:val="1"/>
      <w:numFmt w:val="decimal"/>
      <w:suff w:val="nothing"/>
      <w:lvlText w:val="%1%2.%3.%4.%5.%6.%7　"/>
      <w:lvlJc w:val="left"/>
      <w:pPr>
        <w:ind w:left="0" w:firstLine="0"/>
      </w:pPr>
      <w:rPr>
        <w:rFonts w:hint="eastAsia" w:ascii="黑体" w:hAnsi="宋体" w:eastAsia="黑体" w:cs="黑体"/>
        <w:b w:val="0"/>
        <w:i w:val="0"/>
        <w:sz w:val="21"/>
        <w:szCs w:val="21"/>
      </w:rPr>
    </w:lvl>
    <w:lvl w:ilvl="7" w:tentative="0">
      <w:start w:val="1"/>
      <w:numFmt w:val="decimal"/>
      <w:lvlText w:val="%1.%2.%3.%4.%5.%6.%7.%8"/>
      <w:lvlJc w:val="left"/>
      <w:pPr>
        <w:tabs>
          <w:tab w:val="left" w:pos="4351"/>
        </w:tabs>
        <w:ind w:left="3969" w:hanging="1418"/>
      </w:pPr>
      <w:rPr>
        <w:rFonts w:hint="eastAsia" w:ascii="宋体" w:hAnsi="宋体" w:eastAsia="宋体" w:cs="宋体"/>
      </w:rPr>
    </w:lvl>
    <w:lvl w:ilvl="8" w:tentative="0">
      <w:start w:val="1"/>
      <w:numFmt w:val="decimal"/>
      <w:lvlText w:val="%1.%2.%3.%4.%5.%6.%7.%8.%9"/>
      <w:lvlJc w:val="left"/>
      <w:pPr>
        <w:tabs>
          <w:tab w:val="left" w:pos="4777"/>
        </w:tabs>
        <w:ind w:left="4677" w:hanging="1700"/>
      </w:pPr>
      <w:rPr>
        <w:rFonts w:hint="eastAsia" w:ascii="宋体" w:hAnsi="宋体" w:eastAsia="宋体" w:cs="宋体"/>
      </w:rPr>
    </w:lvl>
  </w:abstractNum>
  <w:abstractNum w:abstractNumId="3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2">
    <w:nsid w:val="648514C7"/>
    <w:multiLevelType w:val="multilevel"/>
    <w:tmpl w:val="648514C7"/>
    <w:lvl w:ilvl="0" w:tentative="0">
      <w:start w:val="1"/>
      <w:numFmt w:val="decimal"/>
      <w:lvlText w:val="%1)"/>
      <w:lvlJc w:val="left"/>
      <w:pPr>
        <w:tabs>
          <w:tab w:val="left" w:pos="420"/>
        </w:tabs>
        <w:ind w:left="845" w:hanging="425"/>
      </w:pPr>
      <w:rPr>
        <w:rFonts w:hint="default"/>
      </w:rPr>
    </w:lvl>
    <w:lvl w:ilvl="1" w:tentative="0">
      <w:start w:val="1"/>
      <w:numFmt w:val="lowerLetter"/>
      <w:lvlText w:val="%2."/>
      <w:lvlJc w:val="left"/>
      <w:pPr>
        <w:tabs>
          <w:tab w:val="left" w:pos="840"/>
        </w:tabs>
        <w:ind w:left="1260" w:leftChars="0" w:hanging="420" w:firstLineChars="0"/>
      </w:pPr>
      <w:rPr>
        <w:rFonts w:hint="default"/>
      </w:rPr>
    </w:lvl>
    <w:lvl w:ilvl="2" w:tentative="0">
      <w:start w:val="1"/>
      <w:numFmt w:val="lowerLetter"/>
      <w:lvlText w:val="%3)"/>
      <w:lvlJc w:val="left"/>
      <w:pPr>
        <w:tabs>
          <w:tab w:val="left" w:pos="1260"/>
        </w:tabs>
        <w:ind w:left="1680" w:leftChars="0" w:hanging="420" w:firstLineChars="0"/>
      </w:pPr>
      <w:rPr>
        <w:rFonts w:hint="default"/>
      </w:rPr>
    </w:lvl>
    <w:lvl w:ilvl="3" w:tentative="0">
      <w:start w:val="1"/>
      <w:numFmt w:val="lowerRoman"/>
      <w:lvlText w:val="%4."/>
      <w:lvlJc w:val="left"/>
      <w:pPr>
        <w:tabs>
          <w:tab w:val="left" w:pos="1680"/>
        </w:tabs>
        <w:ind w:left="2100" w:leftChars="0" w:hanging="420" w:firstLineChars="0"/>
      </w:pPr>
      <w:rPr>
        <w:rFonts w:hint="default"/>
      </w:rPr>
    </w:lvl>
    <w:lvl w:ilvl="4" w:tentative="0">
      <w:start w:val="1"/>
      <w:numFmt w:val="lowerRoman"/>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Letter"/>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Roman"/>
      <w:lvlText w:val="%9)"/>
      <w:lvlJc w:val="left"/>
      <w:pPr>
        <w:tabs>
          <w:tab w:val="left" w:pos="3780"/>
        </w:tabs>
        <w:ind w:left="4200" w:leftChars="0" w:hanging="420" w:firstLineChars="0"/>
      </w:pPr>
      <w:rPr>
        <w:rFonts w:hint="default"/>
      </w:rPr>
    </w:lvl>
  </w:abstractNum>
  <w:abstractNum w:abstractNumId="3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E29FDDD"/>
    <w:multiLevelType w:val="multilevel"/>
    <w:tmpl w:val="7E29FDDD"/>
    <w:lvl w:ilvl="0" w:tentative="0">
      <w:start w:val="1"/>
      <w:numFmt w:val="decimal"/>
      <w:lvlText w:val="%1)"/>
      <w:lvlJc w:val="left"/>
      <w:pPr>
        <w:tabs>
          <w:tab w:val="left" w:pos="420"/>
        </w:tabs>
        <w:ind w:left="845" w:hanging="425"/>
      </w:pPr>
      <w:rPr>
        <w:rFonts w:hint="default"/>
      </w:rPr>
    </w:lvl>
    <w:lvl w:ilvl="1" w:tentative="0">
      <w:start w:val="1"/>
      <w:numFmt w:val="lowerLetter"/>
      <w:lvlText w:val="%2."/>
      <w:lvlJc w:val="left"/>
      <w:pPr>
        <w:tabs>
          <w:tab w:val="left" w:pos="840"/>
        </w:tabs>
        <w:ind w:left="1260" w:leftChars="0" w:hanging="420" w:firstLineChars="0"/>
      </w:pPr>
      <w:rPr>
        <w:rFonts w:hint="default"/>
      </w:rPr>
    </w:lvl>
    <w:lvl w:ilvl="2" w:tentative="0">
      <w:start w:val="1"/>
      <w:numFmt w:val="lowerLetter"/>
      <w:lvlText w:val="%3)"/>
      <w:lvlJc w:val="left"/>
      <w:pPr>
        <w:tabs>
          <w:tab w:val="left" w:pos="1260"/>
        </w:tabs>
        <w:ind w:left="1680" w:leftChars="0" w:hanging="420" w:firstLineChars="0"/>
      </w:pPr>
      <w:rPr>
        <w:rFonts w:hint="default"/>
      </w:rPr>
    </w:lvl>
    <w:lvl w:ilvl="3" w:tentative="0">
      <w:start w:val="1"/>
      <w:numFmt w:val="lowerRoman"/>
      <w:lvlText w:val="%4."/>
      <w:lvlJc w:val="left"/>
      <w:pPr>
        <w:tabs>
          <w:tab w:val="left" w:pos="1680"/>
        </w:tabs>
        <w:ind w:left="2100" w:leftChars="0" w:hanging="420" w:firstLineChars="0"/>
      </w:pPr>
      <w:rPr>
        <w:rFonts w:hint="default"/>
      </w:rPr>
    </w:lvl>
    <w:lvl w:ilvl="4" w:tentative="0">
      <w:start w:val="1"/>
      <w:numFmt w:val="lowerRoman"/>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Letter"/>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Roman"/>
      <w:lvlText w:val="%9)"/>
      <w:lvlJc w:val="left"/>
      <w:pPr>
        <w:tabs>
          <w:tab w:val="left" w:pos="3780"/>
        </w:tabs>
        <w:ind w:left="4200" w:leftChars="0" w:hanging="420" w:firstLineChars="0"/>
      </w:pPr>
      <w:rPr>
        <w:rFonts w:hint="default"/>
      </w:rPr>
    </w:lvl>
  </w:abstractNum>
  <w:num w:numId="1">
    <w:abstractNumId w:val="4"/>
  </w:num>
  <w:num w:numId="2">
    <w:abstractNumId w:val="38"/>
  </w:num>
  <w:num w:numId="3">
    <w:abstractNumId w:val="11"/>
  </w:num>
  <w:num w:numId="4">
    <w:abstractNumId w:val="34"/>
  </w:num>
  <w:num w:numId="5">
    <w:abstractNumId w:val="27"/>
  </w:num>
  <w:num w:numId="6">
    <w:abstractNumId w:val="22"/>
  </w:num>
  <w:num w:numId="7">
    <w:abstractNumId w:val="15"/>
  </w:num>
  <w:num w:numId="8">
    <w:abstractNumId w:val="8"/>
  </w:num>
  <w:num w:numId="9">
    <w:abstractNumId w:val="16"/>
  </w:num>
  <w:num w:numId="10">
    <w:abstractNumId w:val="25"/>
  </w:num>
  <w:num w:numId="11">
    <w:abstractNumId w:val="36"/>
  </w:num>
  <w:num w:numId="12">
    <w:abstractNumId w:val="19"/>
  </w:num>
  <w:num w:numId="13">
    <w:abstractNumId w:val="21"/>
  </w:num>
  <w:num w:numId="14">
    <w:abstractNumId w:val="14"/>
  </w:num>
  <w:num w:numId="15">
    <w:abstractNumId w:val="28"/>
  </w:num>
  <w:num w:numId="16">
    <w:abstractNumId w:val="31"/>
  </w:num>
  <w:num w:numId="17">
    <w:abstractNumId w:val="26"/>
  </w:num>
  <w:num w:numId="18">
    <w:abstractNumId w:val="40"/>
  </w:num>
  <w:num w:numId="19">
    <w:abstractNumId w:val="24"/>
  </w:num>
  <w:num w:numId="20">
    <w:abstractNumId w:val="5"/>
  </w:num>
  <w:num w:numId="21">
    <w:abstractNumId w:val="18"/>
  </w:num>
  <w:num w:numId="22">
    <w:abstractNumId w:val="41"/>
  </w:num>
  <w:num w:numId="23">
    <w:abstractNumId w:val="30"/>
  </w:num>
  <w:num w:numId="24">
    <w:abstractNumId w:val="12"/>
  </w:num>
  <w:num w:numId="25">
    <w:abstractNumId w:val="37"/>
  </w:num>
  <w:num w:numId="26">
    <w:abstractNumId w:val="39"/>
  </w:num>
  <w:num w:numId="27">
    <w:abstractNumId w:val="7"/>
  </w:num>
  <w:num w:numId="28">
    <w:abstractNumId w:val="10"/>
  </w:num>
  <w:num w:numId="29">
    <w:abstractNumId w:val="23"/>
  </w:num>
  <w:num w:numId="30">
    <w:abstractNumId w:val="35"/>
  </w:num>
  <w:num w:numId="31">
    <w:abstractNumId w:val="33"/>
  </w:num>
  <w:num w:numId="32">
    <w:abstractNumId w:val="29"/>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
  </w:num>
  <w:num w:numId="44">
    <w:abstractNumId w:val="17"/>
  </w:num>
  <w:num w:numId="45">
    <w:abstractNumId w:val="0"/>
  </w:num>
  <w:num w:numId="46">
    <w:abstractNumId w:val="13"/>
  </w:num>
  <w:num w:numId="47">
    <w:abstractNumId w:val="9"/>
  </w:num>
  <w:num w:numId="48">
    <w:abstractNumId w:val="42"/>
  </w:num>
  <w:num w:numId="49">
    <w:abstractNumId w:val="20"/>
  </w:num>
  <w:num w:numId="50">
    <w:abstractNumId w:val="6"/>
  </w:num>
  <w:num w:numId="51">
    <w:abstractNumId w:val="32"/>
  </w:num>
  <w:num w:numId="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2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68A"/>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1B4"/>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48E"/>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C4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3714"/>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06EE"/>
    <w:rsid w:val="007D1352"/>
    <w:rsid w:val="007D2508"/>
    <w:rsid w:val="007D346A"/>
    <w:rsid w:val="007D6518"/>
    <w:rsid w:val="007D76BD"/>
    <w:rsid w:val="007E0BF1"/>
    <w:rsid w:val="007F0ED8"/>
    <w:rsid w:val="007F0F63"/>
    <w:rsid w:val="007F4CBA"/>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682F"/>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2786C"/>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8A1"/>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49"/>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CCD"/>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4DBD"/>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C071CB"/>
    <w:rsid w:val="0D2544B7"/>
    <w:rsid w:val="0DA71843"/>
    <w:rsid w:val="19C842F1"/>
    <w:rsid w:val="254C4AC2"/>
    <w:rsid w:val="36184415"/>
    <w:rsid w:val="3FC16E98"/>
    <w:rsid w:val="51D567E3"/>
    <w:rsid w:val="56BC4F55"/>
    <w:rsid w:val="57106B27"/>
    <w:rsid w:val="59343447"/>
    <w:rsid w:val="68F62348"/>
    <w:rsid w:val="6AF85ABE"/>
    <w:rsid w:val="6B59363B"/>
    <w:rsid w:val="6C8934D3"/>
    <w:rsid w:val="6EFF19A3"/>
    <w:rsid w:val="70EE3E35"/>
    <w:rsid w:val="7BA80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rPr>
      <w:sz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8"/>
    <w:qFormat/>
    <w:uiPriority w:val="99"/>
    <w:rPr>
      <w:rFonts w:ascii="Times New Roman" w:hAnsi="Times New Roman" w:eastAsia="宋体" w:cs="Times New Roman"/>
      <w:sz w:val="18"/>
      <w:szCs w:val="18"/>
    </w:rPr>
  </w:style>
  <w:style w:type="character" w:customStyle="1" w:styleId="45">
    <w:name w:val="页脚 字符"/>
    <w:link w:val="17"/>
    <w:qFormat/>
    <w:uiPriority w:val="99"/>
    <w:rPr>
      <w:rFonts w:ascii="宋体" w:hAnsi="Times New Roman" w:eastAsia="宋体" w:cs="Times New Roman"/>
      <w:sz w:val="18"/>
      <w:szCs w:val="18"/>
    </w:rPr>
  </w:style>
  <w:style w:type="character" w:customStyle="1" w:styleId="46">
    <w:name w:val="批注框文本 字符"/>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46B702E6BFD4454882B202E463D9D8B"/>
        <w:style w:val=""/>
        <w:category>
          <w:name w:val="常规"/>
          <w:gallery w:val="placeholder"/>
        </w:category>
        <w:types>
          <w:type w:val="bbPlcHdr"/>
        </w:types>
        <w:behaviors>
          <w:behavior w:val="content"/>
        </w:behaviors>
        <w:description w:val=""/>
        <w:guid w:val="{52336E2A-4692-4F63-823D-B272EF73C7EB}"/>
      </w:docPartPr>
      <w:docPartBody>
        <w:p w14:paraId="0E0612AE">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08"/>
    <w:rsid w:val="00110408"/>
    <w:rsid w:val="005D1328"/>
    <w:rsid w:val="00A209D6"/>
    <w:rsid w:val="00C20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46B702E6BFD4454882B202E463D9D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BDA213B6C24DF0B2576CCF9FC68B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B7DCB157FAF4BAE8252FDC084D3AF8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3FD66D-3BE1-4BE9-B006-480D08C8DDD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29</Pages>
  <Words>9859</Words>
  <Characters>10639</Characters>
  <Lines>1</Lines>
  <Paragraphs>1</Paragraphs>
  <TotalTime>260</TotalTime>
  <ScaleCrop>false</ScaleCrop>
  <LinksUpToDate>false</LinksUpToDate>
  <CharactersWithSpaces>10896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2025-09-10T03:16:00Z</dcterms:created>
  <dc:creator>admin</dc:creator>
  <dc:description>&lt;config cover="true" show_menu="true" version="1.0.0" doctype="SDKXY"&gt;_x000d_
&lt;/config&gt;</dc:description>
  <cp:lastModifiedBy>海水泪</cp:lastModifiedBy>
  <cp:lastPrinted>2025-09-11T09:09:00Z</cp:lastPrinted>
  <dcterms:modified xsi:type="dcterms:W3CDTF">2025-10-09T00:58:34Z</dcterms:modified>
  <dc:title>团体标准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eyJoZGlkIjoiZGNjYTIxZjFjMWQyNzhkYTU4ZDFlNWE2YzFjMTcyOGQiLCJ1c2VySWQiOiI0MDA0NTg0OTMifQ==</vt:lpwstr>
  </property>
  <property fmtid="{D5CDD505-2E9C-101B-9397-08002B2CF9AE}" pid="15" name="KSOProductBuildVer">
    <vt:lpwstr>2052-12.1.0.22529</vt:lpwstr>
  </property>
  <property fmtid="{D5CDD505-2E9C-101B-9397-08002B2CF9AE}" pid="16" name="ICV">
    <vt:lpwstr>060974F9434A4CCBBE0F161A2D647DDB_12</vt:lpwstr>
  </property>
</Properties>
</file>