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0E0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3C30AF8">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BCD478F">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6</w:t>
            </w:r>
            <w:r>
              <w:rPr>
                <w:rFonts w:hint="eastAsia" w:ascii="黑体" w:hAnsi="黑体" w:eastAsia="黑体"/>
                <w:sz w:val="21"/>
                <w:szCs w:val="21"/>
                <w:lang w:val="en-US" w:eastAsia="zh-CN"/>
              </w:rPr>
              <w:t>7.040</w:t>
            </w:r>
            <w:r>
              <w:rPr>
                <w:rFonts w:ascii="黑体" w:hAnsi="黑体" w:eastAsia="黑体"/>
                <w:sz w:val="21"/>
                <w:szCs w:val="21"/>
              </w:rPr>
              <w:fldChar w:fldCharType="end"/>
            </w:r>
            <w:bookmarkEnd w:id="0"/>
          </w:p>
        </w:tc>
      </w:tr>
      <w:tr w14:paraId="45F1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1D6F90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0C831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C072C40">
                  <w:pPr>
                    <w:pStyle w:val="53"/>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TQA</w:t>
                  </w:r>
                  <w:r>
                    <w:fldChar w:fldCharType="end"/>
                  </w:r>
                  <w:bookmarkEnd w:id="1"/>
                </w:p>
              </w:tc>
            </w:tr>
          </w:tbl>
          <w:p w14:paraId="4BF05900">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C</w:t>
            </w:r>
            <w:r>
              <w:rPr>
                <w:rFonts w:hint="eastAsia" w:ascii="黑体" w:hAnsi="黑体" w:eastAsia="黑体"/>
                <w:sz w:val="21"/>
                <w:szCs w:val="21"/>
                <w:lang w:val="en-US" w:eastAsia="zh-CN"/>
              </w:rPr>
              <w:t xml:space="preserve"> 53</w:t>
            </w:r>
            <w:r>
              <w:rPr>
                <w:rFonts w:ascii="黑体" w:hAnsi="黑体" w:eastAsia="黑体"/>
                <w:sz w:val="21"/>
                <w:szCs w:val="21"/>
              </w:rPr>
              <w:fldChar w:fldCharType="end"/>
            </w:r>
            <w:bookmarkEnd w:id="2"/>
          </w:p>
        </w:tc>
      </w:tr>
    </w:tbl>
    <w:p w14:paraId="324F7AA8">
      <w:pPr>
        <w:pStyle w:val="54"/>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bookmarkStart w:id="5" w:name="OLE_LINK1"/>
      <w:bookmarkStart w:id="6" w:name="OLE_LINK2"/>
      <w:r>
        <w:rPr>
          <w:rFonts w:hint="eastAsia" w:ascii="黑体" w:eastAsia="黑体"/>
          <w:b w:val="0"/>
          <w:w w:val="100"/>
          <w:sz w:val="48"/>
        </w:rPr>
        <w:t>西藏自治区质量协会</w:t>
      </w:r>
      <w:bookmarkEnd w:id="5"/>
      <w:bookmarkEnd w:id="6"/>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231C6D4">
      <w:pPr>
        <w:pStyle w:val="199"/>
      </w:pPr>
      <w:r>
        <w:t>T/</w:t>
      </w:r>
      <w:r>
        <w:fldChar w:fldCharType="begin">
          <w:ffData>
            <w:name w:val="文字1"/>
            <w:enabled/>
            <w:calcOnExit w:val="0"/>
            <w:textInput>
              <w:default w:val="XXX"/>
            </w:textInput>
          </w:ffData>
        </w:fldChar>
      </w:r>
      <w:bookmarkStart w:id="7" w:name="文字1"/>
      <w:r>
        <w:instrText xml:space="preserve"> FORMTEXT </w:instrText>
      </w:r>
      <w:r>
        <w:fldChar w:fldCharType="separate"/>
      </w:r>
      <w:r>
        <w:t>TQA</w:t>
      </w:r>
      <w:r>
        <w:fldChar w:fldCharType="end"/>
      </w:r>
      <w:bookmarkEnd w:id="7"/>
      <w:r>
        <w:t xml:space="preserve"> </w:t>
      </w:r>
      <w:r>
        <w:fldChar w:fldCharType="begin">
          <w:ffData>
            <w:name w:val="NSTD_CODE_F"/>
            <w:enabled/>
            <w:calcOnExit w:val="0"/>
            <w:textInput>
              <w:default w:val="XXXX"/>
            </w:textInput>
          </w:ffData>
        </w:fldChar>
      </w:r>
      <w:bookmarkStart w:id="8" w:name="NSTD_CODE_F"/>
      <w:r>
        <w:instrText xml:space="preserve"> FORMTEXT </w:instrText>
      </w:r>
      <w:r>
        <w:fldChar w:fldCharType="separate"/>
      </w:r>
      <w:r>
        <w:t>000</w:t>
      </w:r>
      <w:r>
        <w:rPr>
          <w:rFonts w:hint="eastAsia"/>
          <w:lang w:val="en-US" w:eastAsia="zh-CN"/>
        </w:rPr>
        <w:t>0</w:t>
      </w:r>
      <w:bookmarkStart w:id="83" w:name="_GoBack"/>
      <w:bookmarkEnd w:id="83"/>
      <w:r>
        <w:rPr>
          <w:rFonts w:hint="eastAsia"/>
          <w:lang w:val="en-US" w:eastAsia="zh-CN"/>
        </w:rPr>
        <w:t>_</w:t>
      </w:r>
      <w:r>
        <w:fldChar w:fldCharType="end"/>
      </w:r>
      <w:bookmarkEnd w:id="8"/>
      <w:r>
        <w:rPr>
          <w:rFonts w:hAnsi="黑体"/>
        </w:rPr>
        <w:t>—</w:t>
      </w:r>
      <w:r>
        <w:fldChar w:fldCharType="begin">
          <w:ffData>
            <w:name w:val="NSTD_CODE_B"/>
            <w:enabled/>
            <w:calcOnExit w:val="0"/>
            <w:textInput>
              <w:default w:val="XXXX"/>
            </w:textInput>
          </w:ffData>
        </w:fldChar>
      </w:r>
      <w:bookmarkStart w:id="9" w:name="NSTD_CODE_B"/>
      <w:r>
        <w:instrText xml:space="preserve"> FORMTEXT </w:instrText>
      </w:r>
      <w:r>
        <w:fldChar w:fldCharType="separate"/>
      </w:r>
      <w:r>
        <w:t>2025</w:t>
      </w:r>
      <w:r>
        <w:fldChar w:fldCharType="end"/>
      </w:r>
      <w:bookmarkEnd w:id="9"/>
    </w:p>
    <w:p w14:paraId="44287736">
      <w:pPr>
        <w:pStyle w:val="200"/>
        <w:rPr>
          <w:rFonts w:hAnsi="黑体"/>
        </w:rPr>
      </w:pPr>
      <w:r>
        <w:rPr>
          <w:rFonts w:hAnsi="黑体"/>
        </w:rPr>
        <w:fldChar w:fldCharType="begin">
          <w:ffData>
            <w:name w:val="OSTD_CODE"/>
            <w:enabled/>
            <w:calcOnExit w:val="0"/>
            <w:textInput/>
          </w:ffData>
        </w:fldChar>
      </w:r>
      <w:bookmarkStart w:id="10"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0"/>
    </w:p>
    <w:p w14:paraId="342BED7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5176679">
      <w:pPr>
        <w:pStyle w:val="54"/>
        <w:framePr w:w="9639" w:h="6976" w:hRule="exact" w:hSpace="0" w:vSpace="0" w:wrap="around" w:hAnchor="page" w:y="6408"/>
        <w:jc w:val="center"/>
        <w:rPr>
          <w:rFonts w:ascii="黑体" w:hAnsi="黑体" w:eastAsia="黑体"/>
          <w:b w:val="0"/>
          <w:bCs w:val="0"/>
          <w:w w:val="100"/>
        </w:rPr>
      </w:pPr>
    </w:p>
    <w:p w14:paraId="194F9C3A">
      <w:pPr>
        <w:pStyle w:val="201"/>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11" w:name="CSTD_NAME"/>
      <w:r>
        <w:instrText xml:space="preserve"> FORMTEXT </w:instrText>
      </w:r>
      <w:r>
        <w:fldChar w:fldCharType="separate"/>
      </w:r>
      <w:r>
        <w:rPr>
          <w:rFonts w:hint="eastAsia"/>
        </w:rPr>
        <w:t>高海拔地区矿区食堂集中用餐单位</w:t>
      </w:r>
    </w:p>
    <w:p w14:paraId="276320F3">
      <w:pPr>
        <w:pStyle w:val="201"/>
        <w:framePr w:h="6974" w:hRule="exact" w:wrap="around" w:x="1419" w:anchorLock="1"/>
      </w:pPr>
      <w:r>
        <w:rPr>
          <w:rFonts w:hint="eastAsia"/>
        </w:rPr>
        <w:t>餐饮食品安全操作规范</w:t>
      </w:r>
      <w:r>
        <w:fldChar w:fldCharType="end"/>
      </w:r>
      <w:bookmarkEnd w:id="11"/>
    </w:p>
    <w:p w14:paraId="5FC9D1DA">
      <w:pPr>
        <w:framePr w:w="9639" w:h="6974" w:hRule="exact" w:wrap="around" w:vAnchor="page" w:hAnchor="page" w:x="1419" w:y="6408" w:anchorLock="1"/>
        <w:ind w:left="-1418"/>
      </w:pPr>
    </w:p>
    <w:p w14:paraId="5343F126">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 "/>
            </w:textInput>
          </w:ffData>
        </w:fldChar>
      </w:r>
      <w:bookmarkStart w:id="12" w:name="ESTD_NAM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2"/>
    </w:p>
    <w:p w14:paraId="4450C294">
      <w:pPr>
        <w:framePr w:w="9639" w:h="6974" w:hRule="exact" w:wrap="around" w:vAnchor="page" w:hAnchor="page" w:x="1419" w:y="6408" w:anchorLock="1"/>
        <w:spacing w:line="760" w:lineRule="exact"/>
        <w:ind w:left="-1418"/>
      </w:pPr>
    </w:p>
    <w:p w14:paraId="32B3368F">
      <w:pPr>
        <w:pStyle w:val="129"/>
        <w:framePr w:w="9639" w:h="6974" w:hRule="exact" w:wrap="around" w:vAnchor="page" w:hAnchor="page" w:x="1419" w:y="6408" w:anchorLock="1"/>
        <w:textAlignment w:val="bottom"/>
        <w:rPr>
          <w:rFonts w:eastAsia="黑体"/>
          <w:szCs w:val="28"/>
        </w:rPr>
      </w:pPr>
    </w:p>
    <w:p w14:paraId="19E76DDE">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Pr>
          <w:sz w:val="24"/>
          <w:szCs w:val="28"/>
        </w:rPr>
        <w:instrText xml:space="preserve"> FORMDROPDOWN </w:instrText>
      </w:r>
      <w:r>
        <w:rPr>
          <w:sz w:val="24"/>
          <w:szCs w:val="28"/>
        </w:rPr>
        <w:fldChar w:fldCharType="separate"/>
      </w:r>
      <w:r>
        <w:rPr>
          <w:sz w:val="24"/>
          <w:szCs w:val="28"/>
        </w:rPr>
        <w:fldChar w:fldCharType="end"/>
      </w:r>
      <w:bookmarkEnd w:id="13"/>
    </w:p>
    <w:p w14:paraId="305015D2">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4" w:name="CMPLSH_DATE"/>
      <w:r>
        <w:rPr>
          <w:sz w:val="21"/>
          <w:szCs w:val="28"/>
        </w:rPr>
        <w:instrText xml:space="preserve"> FORMTEXT </w:instrText>
      </w:r>
      <w:r>
        <w:rPr>
          <w:sz w:val="21"/>
          <w:szCs w:val="28"/>
        </w:rPr>
        <w:fldChar w:fldCharType="separate"/>
      </w:r>
      <w:r>
        <w:rPr>
          <w:rFonts w:hint="eastAsia"/>
          <w:sz w:val="21"/>
          <w:szCs w:val="28"/>
        </w:rPr>
        <w:t xml:space="preserve"> </w:t>
      </w:r>
      <w:r>
        <w:rPr>
          <w:sz w:val="21"/>
          <w:szCs w:val="28"/>
        </w:rPr>
        <w:fldChar w:fldCharType="end"/>
      </w:r>
      <w:bookmarkEnd w:id="14"/>
    </w:p>
    <w:p w14:paraId="25A6944D">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Pr>
          <w:b/>
          <w:sz w:val="21"/>
          <w:szCs w:val="28"/>
        </w:rPr>
        <w:instrText xml:space="preserve"> FORMDROPDOWN </w:instrText>
      </w:r>
      <w:r>
        <w:rPr>
          <w:b/>
          <w:sz w:val="21"/>
          <w:szCs w:val="28"/>
        </w:rPr>
        <w:fldChar w:fldCharType="separate"/>
      </w:r>
      <w:r>
        <w:rPr>
          <w:b/>
          <w:sz w:val="21"/>
          <w:szCs w:val="28"/>
        </w:rPr>
        <w:fldChar w:fldCharType="end"/>
      </w:r>
      <w:bookmarkEnd w:id="15"/>
    </w:p>
    <w:p w14:paraId="5C13AA8B">
      <w:pPr>
        <w:pStyle w:val="197"/>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025</w:t>
      </w:r>
      <w:r>
        <w:rPr>
          <w:rFonts w:ascii="黑体"/>
        </w:rPr>
        <w:fldChar w:fldCharType="end"/>
      </w:r>
      <w:bookmarkEnd w:id="1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发布</w:t>
      </w:r>
    </w:p>
    <w:p w14:paraId="3E0C8E68">
      <w:pPr>
        <w:pStyle w:val="198"/>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025</w:t>
      </w:r>
      <w:r>
        <w:rPr>
          <w:rFonts w:ascii="黑体"/>
        </w:rPr>
        <w:fldChar w:fldCharType="end"/>
      </w:r>
      <w:bookmarkEnd w:id="1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1"/>
      <w:r>
        <w:rPr>
          <w:rFonts w:hint="eastAsia"/>
        </w:rPr>
        <w:t>实施</w:t>
      </w:r>
    </w:p>
    <w:p w14:paraId="7DB10383">
      <w:pPr>
        <w:pStyle w:val="155"/>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2" w:name="fm"/>
      <w:r>
        <w:rPr>
          <w:rFonts w:hAnsi="黑体"/>
          <w:w w:val="100"/>
          <w:sz w:val="28"/>
        </w:rPr>
        <w:instrText xml:space="preserve"> FORMTEXT </w:instrText>
      </w:r>
      <w:r>
        <w:rPr>
          <w:rFonts w:hAnsi="黑体"/>
          <w:w w:val="100"/>
          <w:sz w:val="28"/>
        </w:rPr>
        <w:fldChar w:fldCharType="separate"/>
      </w:r>
      <w:r>
        <w:rPr>
          <w:rFonts w:hint="eastAsia" w:hAnsi="黑体"/>
          <w:w w:val="100"/>
          <w:sz w:val="28"/>
        </w:rPr>
        <w:t>西藏自治区质量协会</w:t>
      </w:r>
      <w:r>
        <w:rPr>
          <w:rFonts w:hAnsi="黑体"/>
          <w:w w:val="100"/>
          <w:sz w:val="28"/>
        </w:rPr>
        <w:fldChar w:fldCharType="end"/>
      </w:r>
      <w:bookmarkEnd w:id="22"/>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7137D8FE">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B9B7849">
      <w:pPr>
        <w:pStyle w:val="93"/>
        <w:spacing w:before="900" w:after="360"/>
      </w:pPr>
      <w:bookmarkStart w:id="23" w:name="BookMark2"/>
      <w:r>
        <w:rPr>
          <w:spacing w:val="320"/>
        </w:rPr>
        <w:t>前</w:t>
      </w:r>
      <w:r>
        <w:t>言</w:t>
      </w:r>
    </w:p>
    <w:p w14:paraId="5B7E0BB6">
      <w:pPr>
        <w:pStyle w:val="60"/>
        <w:ind w:firstLine="420"/>
      </w:pPr>
      <w:r>
        <w:rPr>
          <w:rFonts w:hint="eastAsia"/>
        </w:rPr>
        <w:t>本文件按照GB/T 1.1—2020《标准化工作导则  第1部分：标准化文件的结构和起草规则》的规定起草。</w:t>
      </w:r>
    </w:p>
    <w:p w14:paraId="7FE85CFA">
      <w:pPr>
        <w:pStyle w:val="60"/>
        <w:ind w:firstLine="420"/>
      </w:pPr>
    </w:p>
    <w:p w14:paraId="3FB0F0E5">
      <w:pPr>
        <w:pStyle w:val="60"/>
        <w:ind w:firstLine="420"/>
      </w:pPr>
    </w:p>
    <w:p w14:paraId="1E2CD654">
      <w:pPr>
        <w:pStyle w:val="60"/>
        <w:ind w:firstLine="420"/>
      </w:pPr>
      <w:r>
        <w:rPr>
          <w:rFonts w:hint="eastAsia"/>
        </w:rPr>
        <w:t>本文件由墨竹工卡县市场监督管理局提出。</w:t>
      </w:r>
    </w:p>
    <w:p w14:paraId="7F9BD002">
      <w:pPr>
        <w:pStyle w:val="60"/>
        <w:ind w:firstLine="420"/>
      </w:pPr>
      <w:r>
        <w:rPr>
          <w:rFonts w:hint="eastAsia"/>
        </w:rPr>
        <w:t>本文件由西藏自治区质量协会归口。</w:t>
      </w:r>
    </w:p>
    <w:p w14:paraId="7A8F7620">
      <w:pPr>
        <w:pStyle w:val="60"/>
        <w:ind w:firstLine="420"/>
      </w:pPr>
      <w:r>
        <w:rPr>
          <w:rFonts w:hint="eastAsia"/>
        </w:rPr>
        <w:t>本文件起草单位: 墨竹工卡县市场监督管理局、四川食安卫士科技有限公司。</w:t>
      </w:r>
    </w:p>
    <w:p w14:paraId="40233A12">
      <w:pPr>
        <w:pStyle w:val="60"/>
        <w:ind w:firstLine="420"/>
        <w:rPr>
          <w:rFonts w:hint="eastAsia"/>
        </w:rPr>
      </w:pPr>
      <w:r>
        <w:rPr>
          <w:rFonts w:hint="eastAsia"/>
        </w:rPr>
        <w:t>本文件主要起草人：宗吉、洛松邓培、罗布、普布次仁、贡桑卓玛、巴桑次仁、李音乔、叶婧怡、陈雨、王云川、史可瑜。</w:t>
      </w:r>
    </w:p>
    <w:p w14:paraId="60A5F633">
      <w:pPr>
        <w:pStyle w:val="60"/>
        <w:ind w:firstLine="420"/>
        <w:rPr>
          <w:rFonts w:hint="eastAsia"/>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3"/>
    <w:p w14:paraId="0D6B6774">
      <w:pPr>
        <w:spacing w:line="20" w:lineRule="exact"/>
        <w:jc w:val="center"/>
        <w:rPr>
          <w:rFonts w:ascii="黑体" w:hAnsi="黑体" w:eastAsia="黑体"/>
          <w:sz w:val="32"/>
          <w:szCs w:val="32"/>
        </w:rPr>
      </w:pPr>
      <w:bookmarkStart w:id="24" w:name="BookMark4"/>
    </w:p>
    <w:p w14:paraId="512C6FCE">
      <w:pPr>
        <w:spacing w:line="20" w:lineRule="exact"/>
        <w:jc w:val="center"/>
        <w:rPr>
          <w:rFonts w:ascii="黑体" w:hAnsi="黑体" w:eastAsia="黑体"/>
          <w:sz w:val="32"/>
          <w:szCs w:val="32"/>
        </w:rPr>
      </w:pPr>
    </w:p>
    <w:sdt>
      <w:sdtPr>
        <w:tag w:val="NEW_STAND_NAME"/>
        <w:id w:val="595910757"/>
        <w:lock w:val="sdtLocked"/>
        <w:placeholder>
          <w:docPart w:val="C0D4D38D67A34C52AF57EB12C12E3C8F"/>
        </w:placeholder>
      </w:sdtPr>
      <w:sdtContent>
        <w:p w14:paraId="0FBBA2F3">
          <w:pPr>
            <w:pStyle w:val="181"/>
            <w:spacing w:before="2" w:beforeLines="1" w:after="528" w:afterLines="220"/>
          </w:pPr>
          <w:bookmarkStart w:id="25" w:name="NEW_STAND_NAME"/>
          <w:r>
            <w:rPr>
              <w:rFonts w:hint="eastAsia"/>
            </w:rPr>
            <w:t>高海拔地区矿区食堂集中用餐单位餐饮食品安全操作规范</w:t>
          </w:r>
        </w:p>
      </w:sdtContent>
    </w:sdt>
    <w:bookmarkEnd w:id="25"/>
    <w:p w14:paraId="2F9489B4">
      <w:pPr>
        <w:pStyle w:val="108"/>
        <w:spacing w:before="240" w:after="240"/>
      </w:pPr>
      <w:bookmarkStart w:id="26" w:name="_Toc26718930"/>
      <w:bookmarkStart w:id="27" w:name="_Toc24884211"/>
      <w:bookmarkStart w:id="28" w:name="_Toc26986530"/>
      <w:bookmarkStart w:id="29" w:name="_Toc17233325"/>
      <w:bookmarkStart w:id="30" w:name="_Toc97192964"/>
      <w:bookmarkStart w:id="31" w:name="_Toc26648465"/>
      <w:bookmarkStart w:id="32" w:name="_Toc26986771"/>
      <w:bookmarkStart w:id="33" w:name="_Toc17233333"/>
      <w:bookmarkStart w:id="34" w:name="_Toc24884218"/>
      <w:r>
        <w:rPr>
          <w:rFonts w:hint="eastAsia"/>
        </w:rPr>
        <w:t>范围</w:t>
      </w:r>
      <w:bookmarkEnd w:id="26"/>
      <w:bookmarkEnd w:id="27"/>
      <w:bookmarkEnd w:id="28"/>
      <w:bookmarkEnd w:id="29"/>
      <w:bookmarkEnd w:id="30"/>
      <w:bookmarkEnd w:id="31"/>
      <w:bookmarkEnd w:id="32"/>
      <w:bookmarkEnd w:id="33"/>
      <w:bookmarkEnd w:id="34"/>
    </w:p>
    <w:p w14:paraId="4CD84378">
      <w:pPr>
        <w:pStyle w:val="60"/>
        <w:ind w:firstLine="420"/>
        <w:rPr>
          <w:rFonts w:hint="eastAsia"/>
        </w:rPr>
      </w:pPr>
      <w:bookmarkStart w:id="35" w:name="_Toc26648466"/>
      <w:bookmarkStart w:id="36" w:name="_Toc17233334"/>
      <w:bookmarkStart w:id="37" w:name="_Toc24884212"/>
      <w:bookmarkStart w:id="38" w:name="_Toc17233326"/>
      <w:bookmarkStart w:id="39" w:name="_Toc24884219"/>
      <w:r>
        <w:rPr>
          <w:rFonts w:hint="eastAsia"/>
        </w:rPr>
        <w:t>本文件规定了高海拔地区食堂食品安全检查食品采购、贮存、加工、供应、配送和餐(饮)具、食品容器及工具清洗、消毒等环节场所、设施、设备、人员的食品安全基本要求和管理准则。</w:t>
      </w:r>
    </w:p>
    <w:p w14:paraId="45F56378">
      <w:pPr>
        <w:pStyle w:val="60"/>
        <w:ind w:firstLine="420"/>
      </w:pPr>
      <w:r>
        <w:rPr>
          <w:rFonts w:hint="eastAsia"/>
        </w:rPr>
        <w:t>本文件适用于西藏墨竹工卡县海拔3000</w:t>
      </w:r>
      <w:r>
        <w:rPr>
          <w:rFonts w:hint="eastAsia"/>
          <w:lang w:val="en-US" w:eastAsia="zh-CN"/>
        </w:rPr>
        <w:t xml:space="preserve"> </w:t>
      </w:r>
      <w:r>
        <w:rPr>
          <w:rFonts w:hint="eastAsia"/>
        </w:rPr>
        <w:t>km以上的地区采矿企业集中用餐单位食堂。</w:t>
      </w:r>
    </w:p>
    <w:p w14:paraId="4FABAA06">
      <w:pPr>
        <w:pStyle w:val="108"/>
        <w:spacing w:before="240" w:after="240"/>
      </w:pPr>
      <w:bookmarkStart w:id="40" w:name="_Toc26986772"/>
      <w:bookmarkStart w:id="41" w:name="_Toc26986531"/>
      <w:bookmarkStart w:id="42" w:name="_Toc97192965"/>
      <w:bookmarkStart w:id="43" w:name="_Toc26718931"/>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C7D63D4F9CBA4BF693021EFEF26B1BA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3F66924">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B99B745">
      <w:pPr>
        <w:pStyle w:val="60"/>
        <w:ind w:firstLine="420"/>
        <w:rPr>
          <w:rFonts w:hint="eastAsia"/>
        </w:rPr>
      </w:pPr>
      <w:r>
        <w:rPr>
          <w:rFonts w:hint="eastAsia"/>
        </w:rPr>
        <w:t>GB 2760 食品安全国家标准 食品添加剂使用标准</w:t>
      </w:r>
    </w:p>
    <w:p w14:paraId="70B901B0">
      <w:pPr>
        <w:pStyle w:val="60"/>
        <w:ind w:firstLine="420"/>
        <w:rPr>
          <w:rFonts w:hint="eastAsia"/>
        </w:rPr>
      </w:pPr>
      <w:r>
        <w:rPr>
          <w:rFonts w:hint="eastAsia"/>
        </w:rPr>
        <w:t>GB</w:t>
      </w:r>
      <w:r>
        <w:rPr>
          <w:rFonts w:hint="eastAsia"/>
          <w:lang w:val="en-US" w:eastAsia="zh-CN"/>
        </w:rPr>
        <w:t xml:space="preserve"> </w:t>
      </w:r>
      <w:r>
        <w:rPr>
          <w:rFonts w:hint="eastAsia"/>
        </w:rPr>
        <w:t>14934</w:t>
      </w:r>
      <w:r>
        <w:rPr>
          <w:rFonts w:hint="eastAsia"/>
          <w:lang w:val="en-US" w:eastAsia="zh-CN"/>
        </w:rPr>
        <w:t xml:space="preserve"> </w:t>
      </w:r>
      <w:r>
        <w:rPr>
          <w:rFonts w:hint="eastAsia"/>
        </w:rPr>
        <w:t>食品安全国家标准</w:t>
      </w:r>
      <w:r>
        <w:rPr>
          <w:rFonts w:hint="eastAsia"/>
          <w:lang w:val="en-US" w:eastAsia="zh-CN"/>
        </w:rPr>
        <w:t xml:space="preserve"> </w:t>
      </w:r>
      <w:r>
        <w:rPr>
          <w:rFonts w:hint="eastAsia"/>
        </w:rPr>
        <w:t>消毒餐(饮)具</w:t>
      </w:r>
    </w:p>
    <w:p w14:paraId="42F2A8EF">
      <w:pPr>
        <w:pStyle w:val="60"/>
        <w:ind w:firstLine="420"/>
        <w:rPr>
          <w:rFonts w:hint="eastAsia"/>
        </w:rPr>
      </w:pPr>
      <w:r>
        <w:rPr>
          <w:rFonts w:hint="eastAsia"/>
        </w:rPr>
        <w:t>GB 31654 食品安全国家标准 餐饮服务通用卫生规范</w:t>
      </w:r>
    </w:p>
    <w:p w14:paraId="65EE94A6">
      <w:pPr>
        <w:pStyle w:val="108"/>
        <w:spacing w:before="240" w:after="240"/>
      </w:pPr>
      <w:bookmarkStart w:id="44" w:name="_Toc97192966"/>
      <w:r>
        <w:rPr>
          <w:rFonts w:hint="eastAsia"/>
          <w:szCs w:val="21"/>
        </w:rPr>
        <w:t>术语和定义</w:t>
      </w:r>
      <w:bookmarkEnd w:id="44"/>
    </w:p>
    <w:sdt>
      <w:sdtPr>
        <w:rPr>
          <w:rFonts w:hint="eastAsia"/>
        </w:rPr>
        <w:id w:val="-1909835108"/>
        <w:placeholder>
          <w:docPart w:val="328D1ACB25A843DC9A62BFC26CCC138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1C3DD045">
          <w:pPr>
            <w:pStyle w:val="60"/>
            <w:ind w:firstLine="420"/>
          </w:pPr>
          <w:bookmarkStart w:id="45" w:name="_Toc26986532"/>
          <w:bookmarkEnd w:id="45"/>
          <w:bookmarkStart w:id="46" w:name="OLE_LINK6"/>
          <w:bookmarkEnd w:id="46"/>
          <w:bookmarkStart w:id="47" w:name="OLE_LINK5"/>
          <w:bookmarkEnd w:id="47"/>
          <w:r>
            <w:rPr>
              <w:rFonts w:hint="eastAsia"/>
            </w:rPr>
            <w:t>下列术语和定义适用于本文件。</w:t>
          </w:r>
        </w:p>
      </w:sdtContent>
    </w:sdt>
    <w:p w14:paraId="08030C9B">
      <w:pPr>
        <w:pStyle w:val="60"/>
        <w:ind w:firstLine="420"/>
      </w:pPr>
    </w:p>
    <w:p w14:paraId="475C4DD7">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lang w:val="en-US" w:eastAsia="zh-CN"/>
        </w:rPr>
        <w:t>餐饮服务</w:t>
      </w:r>
    </w:p>
    <w:p w14:paraId="35EFE640">
      <w:pPr>
        <w:pStyle w:val="60"/>
        <w:ind w:firstLine="420"/>
      </w:pPr>
      <w:r>
        <w:rPr>
          <w:rFonts w:hint="eastAsia"/>
          <w:color w:val="000000"/>
          <w:szCs w:val="21"/>
        </w:rPr>
        <w:t>通过即时加工制作、商业销售和服务性劳动等,向消费者提供食品或食品和消费设施的服务活动。</w:t>
      </w:r>
    </w:p>
    <w:p w14:paraId="18510A2A">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高海拔地区矿区食堂</w:t>
      </w:r>
    </w:p>
    <w:p w14:paraId="2BD4AFC0">
      <w:pPr>
        <w:pStyle w:val="60"/>
        <w:ind w:firstLine="420"/>
        <w:rPr>
          <w:rFonts w:hint="eastAsia"/>
          <w:shd w:val="clear" w:color="auto" w:fill="FFFFFF"/>
        </w:rPr>
      </w:pPr>
      <w:r>
        <w:rPr>
          <w:rFonts w:hint="eastAsia"/>
          <w:shd w:val="clear" w:color="auto" w:fill="FFFFFF"/>
        </w:rPr>
        <w:t>海拔3000</w:t>
      </w:r>
      <w:r>
        <w:rPr>
          <w:rFonts w:hint="eastAsia"/>
          <w:shd w:val="clear" w:color="auto" w:fill="FFFFFF"/>
          <w:lang w:val="en-US" w:eastAsia="zh-CN"/>
        </w:rPr>
        <w:t xml:space="preserve"> </w:t>
      </w:r>
      <w:r>
        <w:rPr>
          <w:rFonts w:hint="eastAsia"/>
          <w:shd w:val="clear" w:color="auto" w:fill="FFFFFF"/>
        </w:rPr>
        <w:t>km以上的地区采矿企业集中用餐单位食堂。</w:t>
      </w:r>
    </w:p>
    <w:p w14:paraId="21F4BA58">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食品处理区</w:t>
      </w:r>
    </w:p>
    <w:p w14:paraId="536C991C">
      <w:pPr>
        <w:pStyle w:val="60"/>
        <w:ind w:firstLine="420"/>
        <w:rPr>
          <w:rFonts w:hint="eastAsia"/>
          <w:shd w:val="clear" w:color="auto" w:fill="FFFFFF"/>
        </w:rPr>
      </w:pPr>
      <w:r>
        <w:rPr>
          <w:rFonts w:hint="eastAsia"/>
          <w:shd w:val="clear" w:color="auto" w:fill="FFFFFF"/>
        </w:rPr>
        <w:t>食品贮存、整理、加工(包括烹饪)、分装以及餐用具的清洗、消毒、保洁等场所。</w:t>
      </w:r>
    </w:p>
    <w:p w14:paraId="2E5BF27C">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餐饮服务场所</w:t>
      </w:r>
    </w:p>
    <w:p w14:paraId="3E268A91">
      <w:pPr>
        <w:pStyle w:val="60"/>
        <w:ind w:firstLine="420"/>
        <w:rPr>
          <w:rFonts w:hint="eastAsia"/>
          <w:shd w:val="clear" w:color="auto" w:fill="FFFFFF"/>
        </w:rPr>
      </w:pPr>
      <w:r>
        <w:rPr>
          <w:rFonts w:hint="eastAsia"/>
          <w:shd w:val="clear" w:color="auto" w:fill="FFFFFF"/>
        </w:rPr>
        <w:t>与食品加工、供应相关的区域,包括食品处理区、就餐区等。</w:t>
      </w:r>
    </w:p>
    <w:p w14:paraId="7DA2F48E">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专间</w:t>
      </w:r>
    </w:p>
    <w:p w14:paraId="0CD9063F">
      <w:pPr>
        <w:pStyle w:val="60"/>
        <w:ind w:firstLine="420"/>
        <w:rPr>
          <w:rFonts w:hint="eastAsia"/>
          <w:shd w:val="clear" w:color="auto" w:fill="FFFFFF"/>
        </w:rPr>
      </w:pPr>
      <w:r>
        <w:rPr>
          <w:rFonts w:hint="eastAsia"/>
          <w:shd w:val="clear" w:color="auto" w:fill="FFFFFF"/>
        </w:rPr>
        <w:t>为防止食品受到污染,以分隔方式设置的清洁程度要求较高的加工直接入口食品的专用操作间。</w:t>
      </w:r>
    </w:p>
    <w:p w14:paraId="1E3C0A8B">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专用操作区</w:t>
      </w:r>
    </w:p>
    <w:p w14:paraId="38B3A3EA">
      <w:pPr>
        <w:pStyle w:val="60"/>
        <w:ind w:firstLine="420"/>
        <w:rPr>
          <w:rFonts w:hint="eastAsia"/>
          <w:shd w:val="clear" w:color="auto" w:fill="FFFFFF"/>
        </w:rPr>
      </w:pPr>
      <w:r>
        <w:rPr>
          <w:rFonts w:hint="eastAsia"/>
          <w:shd w:val="clear" w:color="auto" w:fill="FFFFFF"/>
        </w:rPr>
        <w:t>为防止食品受到污染,以分离方式设置的清洁程度要求较高的加工直接入口食品的专用操作区域。</w:t>
      </w:r>
    </w:p>
    <w:p w14:paraId="73629D7C">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粗加工制作区</w:t>
      </w:r>
    </w:p>
    <w:p w14:paraId="5A8BA3CE">
      <w:pPr>
        <w:pStyle w:val="60"/>
        <w:ind w:firstLine="420"/>
        <w:rPr>
          <w:rFonts w:hint="eastAsia"/>
          <w:shd w:val="clear" w:color="auto" w:fill="FFFFFF"/>
        </w:rPr>
      </w:pPr>
      <w:r>
        <w:rPr>
          <w:rFonts w:hint="eastAsia"/>
          <w:shd w:val="clear" w:color="auto" w:fill="FFFFFF"/>
        </w:rPr>
        <w:t>对原料进行挑拣、整理、解冻、清洗、剔除不可食用部分等加工制作的区域。</w:t>
      </w:r>
    </w:p>
    <w:p w14:paraId="5A656200">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切配区</w:t>
      </w:r>
    </w:p>
    <w:p w14:paraId="3D2AC4E7">
      <w:pPr>
        <w:pStyle w:val="60"/>
        <w:ind w:firstLine="420"/>
        <w:rPr>
          <w:rFonts w:hint="eastAsia"/>
          <w:shd w:val="clear" w:color="auto" w:fill="FFFFFF"/>
        </w:rPr>
      </w:pPr>
      <w:r>
        <w:rPr>
          <w:rFonts w:hint="eastAsia"/>
          <w:shd w:val="clear" w:color="auto" w:fill="FFFFFF"/>
        </w:rPr>
        <w:t>将粗加工制作后的原料，经过切割、称量、拼配等加工制作成为半成品的区域。</w:t>
      </w:r>
    </w:p>
    <w:p w14:paraId="4FF81985">
      <w:pPr>
        <w:pStyle w:val="227"/>
        <w:ind w:left="420" w:hanging="420" w:hangingChars="200"/>
        <w:rPr>
          <w:rFonts w:ascii="黑体" w:hAnsi="黑体" w:eastAsia="黑体"/>
        </w:rPr>
      </w:pPr>
      <w:r>
        <w:rPr>
          <w:rFonts w:hint="eastAsia" w:ascii="黑体" w:hAnsi="黑体" w:eastAsia="黑体"/>
          <w:lang w:val="en-US" w:eastAsia="zh-CN"/>
        </w:rPr>
        <w:t>食品原料</w:t>
      </w:r>
    </w:p>
    <w:p w14:paraId="2BBDA852">
      <w:pPr>
        <w:pStyle w:val="60"/>
        <w:ind w:firstLine="420"/>
        <w:rPr>
          <w:rFonts w:hint="eastAsia"/>
          <w:shd w:val="clear" w:color="auto" w:fill="FFFFFF"/>
        </w:rPr>
      </w:pPr>
      <w:r>
        <w:rPr>
          <w:rFonts w:hint="eastAsia"/>
          <w:shd w:val="clear" w:color="auto" w:fill="FFFFFF"/>
        </w:rPr>
        <w:t>用于食品加工制作的原材料，包括农产品（如谷物、蔬菜、水果）、水产品、畜禽产品、食品添加剂及辅料等。</w:t>
      </w:r>
    </w:p>
    <w:p w14:paraId="19CE4BB5">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易腐食品</w:t>
      </w:r>
    </w:p>
    <w:p w14:paraId="74F27D74">
      <w:pPr>
        <w:pStyle w:val="60"/>
        <w:rPr>
          <w:rFonts w:hint="eastAsia"/>
          <w:shd w:val="clear" w:color="auto" w:fill="FFFFFF"/>
        </w:rPr>
      </w:pPr>
      <w:r>
        <w:rPr>
          <w:rFonts w:hint="eastAsia"/>
          <w:shd w:val="clear" w:color="auto" w:fill="FFFFFF"/>
        </w:rPr>
        <w:t>在常温下容易腐败变质，微生物易于繁殖或者形成有毒有害物质的食品。此类食品在贮存中需要控制温度-时间方可保证安全。</w:t>
      </w:r>
    </w:p>
    <w:p w14:paraId="19E4F2E8">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餐用具</w:t>
      </w:r>
    </w:p>
    <w:p w14:paraId="774111D9">
      <w:pPr>
        <w:pStyle w:val="60"/>
        <w:rPr>
          <w:rFonts w:hint="eastAsia"/>
          <w:shd w:val="clear" w:color="auto" w:fill="FFFFFF"/>
        </w:rPr>
      </w:pPr>
      <w:r>
        <w:rPr>
          <w:rFonts w:hint="eastAsia"/>
          <w:shd w:val="clear" w:color="auto" w:fill="FFFFFF"/>
        </w:rPr>
        <w:t>餐（饮）具和接触直接入口食品的容器、工具、设备。</w:t>
      </w:r>
    </w:p>
    <w:p w14:paraId="7597D681">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冷链</w:t>
      </w:r>
    </w:p>
    <w:p w14:paraId="59674B11">
      <w:pPr>
        <w:pStyle w:val="60"/>
        <w:rPr>
          <w:rFonts w:hint="eastAsia"/>
          <w:shd w:val="clear" w:color="auto" w:fill="FFFFFF"/>
        </w:rPr>
      </w:pPr>
      <w:r>
        <w:rPr>
          <w:rFonts w:hint="eastAsia"/>
          <w:shd w:val="clear" w:color="auto" w:fill="FFFFFF"/>
        </w:rPr>
        <w:t>据物品特性，为保持其品质而采用的从生产到消费的过程始终处于低温状态的物流网络。</w:t>
      </w:r>
    </w:p>
    <w:p w14:paraId="647D484D">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三防设施</w:t>
      </w:r>
    </w:p>
    <w:p w14:paraId="601D2080">
      <w:pPr>
        <w:pStyle w:val="60"/>
        <w:rPr>
          <w:rFonts w:hint="eastAsia"/>
          <w:shd w:val="clear" w:color="auto" w:fill="FFFFFF"/>
        </w:rPr>
      </w:pPr>
      <w:r>
        <w:rPr>
          <w:rFonts w:hint="eastAsia"/>
          <w:shd w:val="clear" w:color="auto" w:fill="FFFFFF"/>
        </w:rPr>
        <w:t>为保障食品安全和预防食源性传染病而设立的设施。</w:t>
      </w:r>
    </w:p>
    <w:p w14:paraId="2B08533C">
      <w:pPr>
        <w:pStyle w:val="60"/>
        <w:rPr>
          <w:rFonts w:hint="eastAsia"/>
          <w:shd w:val="clear" w:color="auto" w:fill="FFFFFF"/>
        </w:rPr>
      </w:pPr>
    </w:p>
    <w:p w14:paraId="64DDA17E">
      <w:pPr>
        <w:pStyle w:val="108"/>
        <w:spacing w:before="240" w:after="240"/>
        <w:rPr>
          <w:szCs w:val="21"/>
          <w:highlight w:val="none"/>
        </w:rPr>
      </w:pPr>
      <w:bookmarkStart w:id="48" w:name="_Toc189921089"/>
      <w:bookmarkEnd w:id="48"/>
      <w:bookmarkStart w:id="49" w:name="_Toc189921072"/>
      <w:bookmarkEnd w:id="49"/>
      <w:bookmarkStart w:id="50" w:name="_Toc188633114"/>
      <w:bookmarkEnd w:id="50"/>
      <w:bookmarkStart w:id="51" w:name="_Toc189930783"/>
      <w:bookmarkEnd w:id="51"/>
      <w:bookmarkStart w:id="52" w:name="_Toc185188973"/>
      <w:bookmarkEnd w:id="52"/>
      <w:bookmarkStart w:id="53" w:name="_Toc185199374"/>
      <w:bookmarkEnd w:id="53"/>
      <w:bookmarkStart w:id="54" w:name="_Toc185064061"/>
      <w:bookmarkEnd w:id="54"/>
      <w:r>
        <w:rPr>
          <w:rFonts w:hint="eastAsia"/>
          <w:highlight w:val="none"/>
          <w:lang w:val="en-US" w:eastAsia="zh-CN"/>
        </w:rPr>
        <w:t>承办</w:t>
      </w:r>
      <w:r>
        <w:rPr>
          <w:rFonts w:hint="eastAsia"/>
          <w:highlight w:val="none"/>
        </w:rPr>
        <w:t>资质</w:t>
      </w:r>
    </w:p>
    <w:p w14:paraId="4F1B5AE6">
      <w:pPr>
        <w:pStyle w:val="60"/>
        <w:bidi w:val="0"/>
        <w:rPr>
          <w:rFonts w:hint="eastAsia"/>
          <w:highlight w:val="none"/>
        </w:rPr>
      </w:pPr>
      <w:bookmarkStart w:id="55" w:name="_Hlk149507602"/>
      <w:bookmarkEnd w:id="55"/>
      <w:r>
        <w:rPr>
          <w:rFonts w:hint="eastAsia"/>
          <w:highlight w:val="none"/>
        </w:rPr>
        <w:t>在中华人民共和国境内从事食品销售和餐饮服务活动，应当依法取得食品经营许可。要以机关或者事业单位法人登记证、社会组织登记证或者营业执照等载明的主体作为申请人。食品经营许可证应真实有效，不得出现转让、涂改、出借、出租等行为；不得超许可范围经营或违规经营。食品经营许可证载明的事项发生变化的，食品经营者应当在变化后十个工作日内向原发证的市场监督管理部门申请变更食品经营许可。食品经营者地址迁移，不在原许可经营场所从事食品经营活动的，应当重新申请食品经营许可。</w:t>
      </w:r>
    </w:p>
    <w:p w14:paraId="45CACB80">
      <w:pPr>
        <w:pStyle w:val="60"/>
        <w:bidi w:val="0"/>
        <w:rPr>
          <w:rFonts w:hint="eastAsia"/>
          <w:highlight w:val="none"/>
        </w:rPr>
      </w:pPr>
      <w:r>
        <w:rPr>
          <w:rFonts w:hint="eastAsia"/>
          <w:highlight w:val="none"/>
        </w:rPr>
        <w:t>矿区食堂主要包括自营食堂（直属和外协单位食堂）、承包经营食堂、小型家庭式厨房以及临时供餐点。自营食堂、承包方或者受委托经营方应当依照法律、法规、规章、食品安全标准以及合同约定进行经营，严格按照许可审查经核准的场所开展经营活动，对食品安全负责，并接受企业监督</w:t>
      </w:r>
      <w:r>
        <w:rPr>
          <w:rFonts w:hint="eastAsia"/>
          <w:highlight w:val="none"/>
          <w:lang w:eastAsia="zh-CN"/>
        </w:rPr>
        <w:t>，</w:t>
      </w:r>
      <w:r>
        <w:rPr>
          <w:rFonts w:hint="eastAsia"/>
          <w:highlight w:val="none"/>
        </w:rPr>
        <w:t>未经食品安全监管部门同意或许可，严禁擅自改变</w:t>
      </w:r>
      <w:r>
        <w:rPr>
          <w:rFonts w:hint="eastAsia"/>
          <w:highlight w:val="none"/>
          <w:lang w:eastAsia="zh-CN"/>
        </w:rPr>
        <w:t>。</w:t>
      </w:r>
      <w:r>
        <w:rPr>
          <w:rFonts w:hint="eastAsia"/>
          <w:highlight w:val="none"/>
        </w:rPr>
        <w:t>小型家庭式厨房无证经营餐饮提供点建议经营者自行办理或者自营食堂分点授权和签订相关协议。</w:t>
      </w:r>
    </w:p>
    <w:p w14:paraId="14681EFC">
      <w:pPr>
        <w:pStyle w:val="109"/>
        <w:bidi w:val="0"/>
        <w:rPr>
          <w:rFonts w:ascii="黑体" w:hAnsi="黑体" w:eastAsia="黑体"/>
        </w:rPr>
      </w:pPr>
      <w:r>
        <w:rPr>
          <w:rFonts w:hint="eastAsia" w:ascii="黑体" w:hAnsi="黑体" w:eastAsia="黑体"/>
          <w:lang w:val="en-US" w:eastAsia="zh-CN"/>
        </w:rPr>
        <w:t>自营食堂</w:t>
      </w:r>
    </w:p>
    <w:p w14:paraId="2F9A86D6">
      <w:pPr>
        <w:pStyle w:val="166"/>
        <w:numPr>
          <w:ilvl w:val="2"/>
          <w:numId w:val="0"/>
        </w:numPr>
        <w:ind w:firstLine="420" w:firstLineChars="200"/>
        <w:rPr>
          <w:rFonts w:hint="eastAsia"/>
          <w:shd w:val="clear" w:color="auto" w:fill="FFFFFF"/>
        </w:rPr>
      </w:pPr>
      <w:r>
        <w:rPr>
          <w:rFonts w:hint="eastAsia"/>
          <w:shd w:val="clear" w:color="auto" w:fill="FFFFFF"/>
        </w:rPr>
        <w:t>有条件的矿区企业应当根据需要设置自营食堂，为矿区职工提供服务。所有向矿区职工供餐的食堂应取得与工作内容相适应的食品经营许可，严禁超范围经营。食堂应制定食品安全管理制度，按照规定配备有食品安全管理能力的食品安全管理人员，对食品经营活动进行监督管理，对食堂的食品安全负责。</w:t>
      </w:r>
    </w:p>
    <w:p w14:paraId="607813A0">
      <w:pPr>
        <w:pStyle w:val="109"/>
        <w:bidi w:val="0"/>
        <w:rPr>
          <w:rFonts w:hint="eastAsia" w:ascii="黑体" w:hAnsi="黑体" w:eastAsia="黑体"/>
          <w:lang w:val="en-US" w:eastAsia="zh-CN"/>
        </w:rPr>
      </w:pPr>
      <w:r>
        <w:rPr>
          <w:rFonts w:hint="eastAsia" w:ascii="黑体" w:hAnsi="黑体" w:eastAsia="黑体"/>
          <w:lang w:val="en-US" w:eastAsia="zh-CN"/>
        </w:rPr>
        <w:t>承包食堂</w:t>
      </w:r>
    </w:p>
    <w:p w14:paraId="1066D3EC">
      <w:pPr>
        <w:pStyle w:val="166"/>
        <w:numPr>
          <w:ilvl w:val="2"/>
          <w:numId w:val="0"/>
        </w:numPr>
        <w:ind w:firstLine="420" w:firstLineChars="200"/>
        <w:rPr>
          <w:rFonts w:hint="eastAsia"/>
          <w:shd w:val="clear" w:color="auto" w:fill="FFFFFF"/>
        </w:rPr>
      </w:pPr>
      <w:r>
        <w:rPr>
          <w:rFonts w:hint="eastAsia"/>
          <w:shd w:val="clear" w:color="auto" w:fill="FFFFFF"/>
        </w:rPr>
        <w:t>引入社会力量承包或者委托经营矿区食堂的，应当选择食品安全责任、社会信誉良好的餐饮服务单位或符合条件的餐饮管理单位。矿区企业应当与承包方或者受委托经营方依法签订合同，明确双方在食品安全的义务，建立完善食堂承包经营准入、考核评价和退出机制，加强承包经营合同（协议）约束，落实食品安全管理责任，按照规定配备食品安全管理人员。</w:t>
      </w:r>
    </w:p>
    <w:p w14:paraId="7989D767">
      <w:pPr>
        <w:pStyle w:val="166"/>
        <w:numPr>
          <w:ilvl w:val="2"/>
          <w:numId w:val="0"/>
        </w:numPr>
        <w:ind w:firstLine="420" w:firstLineChars="200"/>
        <w:rPr>
          <w:rFonts w:hint="eastAsia"/>
          <w:shd w:val="clear" w:color="auto" w:fill="FFFFFF"/>
        </w:rPr>
      </w:pPr>
      <w:r>
        <w:rPr>
          <w:rFonts w:hint="eastAsia"/>
          <w:shd w:val="clear" w:color="auto" w:fill="FFFFFF"/>
        </w:rPr>
        <w:t>承包经营矿区食堂的单位，应当取得与承包内容相适应的食品经营许可，具有与所承包的食堂相适应的食品安全管理制度和能力，按照规定配备食品安全管理人员，并对食堂的食品安全负责。对承包方的，企业主体需督促承包方落实食品安全管理制度，履行食品安全主体责任。</w:t>
      </w:r>
    </w:p>
    <w:p w14:paraId="5FBE97E2">
      <w:pPr>
        <w:pStyle w:val="108"/>
        <w:spacing w:before="240" w:after="240"/>
      </w:pPr>
      <w:bookmarkStart w:id="56" w:name="_Toc185111903"/>
      <w:bookmarkEnd w:id="56"/>
      <w:bookmarkStart w:id="57" w:name="_Toc184599973"/>
      <w:bookmarkEnd w:id="57"/>
      <w:bookmarkStart w:id="58" w:name="_Toc161565491"/>
      <w:bookmarkEnd w:id="58"/>
      <w:bookmarkStart w:id="59" w:name="_Toc185089843"/>
      <w:bookmarkEnd w:id="59"/>
      <w:bookmarkStart w:id="60" w:name="_Toc185199377"/>
      <w:bookmarkEnd w:id="60"/>
      <w:bookmarkStart w:id="61" w:name="_Toc185071687"/>
      <w:bookmarkEnd w:id="61"/>
      <w:bookmarkStart w:id="62" w:name="_Toc185090626"/>
      <w:bookmarkEnd w:id="62"/>
      <w:bookmarkStart w:id="63" w:name="_Toc185090562"/>
      <w:bookmarkEnd w:id="63"/>
      <w:bookmarkStart w:id="64" w:name="_Toc189930784"/>
      <w:bookmarkEnd w:id="64"/>
      <w:bookmarkStart w:id="65" w:name="_Toc161565516"/>
      <w:bookmarkEnd w:id="65"/>
      <w:bookmarkStart w:id="66" w:name="_Toc161565534"/>
      <w:bookmarkEnd w:id="66"/>
      <w:bookmarkStart w:id="67" w:name="_Toc185188976"/>
      <w:bookmarkEnd w:id="67"/>
      <w:bookmarkStart w:id="68" w:name="_Toc189921073"/>
      <w:bookmarkEnd w:id="68"/>
      <w:bookmarkStart w:id="69" w:name="_Toc189921090"/>
      <w:bookmarkEnd w:id="69"/>
      <w:bookmarkStart w:id="70" w:name="_Toc188633115"/>
      <w:bookmarkEnd w:id="70"/>
      <w:r>
        <w:rPr>
          <w:rFonts w:hint="eastAsia"/>
        </w:rPr>
        <w:t>食堂</w:t>
      </w:r>
      <w:r>
        <w:rPr>
          <w:rFonts w:hint="eastAsia"/>
          <w:lang w:val="en-US" w:eastAsia="zh-CN"/>
        </w:rPr>
        <w:t>建设</w:t>
      </w:r>
    </w:p>
    <w:p w14:paraId="0AAC6E7C">
      <w:pPr>
        <w:pStyle w:val="109"/>
        <w:bidi w:val="0"/>
        <w:rPr>
          <w:rFonts w:hint="eastAsia" w:ascii="黑体" w:hAnsi="黑体" w:eastAsia="黑体"/>
          <w:lang w:val="en-US" w:eastAsia="zh-CN"/>
        </w:rPr>
      </w:pPr>
      <w:bookmarkStart w:id="71" w:name="_Toc185090627"/>
      <w:bookmarkEnd w:id="71"/>
      <w:bookmarkStart w:id="72" w:name="_Toc185101016"/>
      <w:bookmarkEnd w:id="72"/>
      <w:bookmarkStart w:id="73" w:name="_Toc189921074"/>
      <w:bookmarkEnd w:id="73"/>
      <w:bookmarkStart w:id="74" w:name="_Toc189930785"/>
      <w:bookmarkEnd w:id="74"/>
      <w:bookmarkStart w:id="75" w:name="_Toc189921091"/>
      <w:bookmarkEnd w:id="75"/>
      <w:bookmarkStart w:id="76" w:name="_Toc185199378"/>
      <w:bookmarkEnd w:id="76"/>
      <w:bookmarkStart w:id="77" w:name="_Toc188633116"/>
      <w:bookmarkEnd w:id="77"/>
      <w:bookmarkStart w:id="78" w:name="_Toc185188977"/>
      <w:bookmarkEnd w:id="78"/>
      <w:bookmarkStart w:id="79" w:name="_Toc185111904"/>
      <w:bookmarkEnd w:id="79"/>
      <w:r>
        <w:rPr>
          <w:rFonts w:hint="eastAsia" w:ascii="黑体" w:hAnsi="黑体" w:eastAsia="黑体"/>
          <w:lang w:val="en-US" w:eastAsia="zh-CN"/>
        </w:rPr>
        <w:t>场所</w:t>
      </w:r>
    </w:p>
    <w:p w14:paraId="0DBA3D4C">
      <w:pPr>
        <w:pStyle w:val="60"/>
        <w:ind w:firstLine="420"/>
        <w:rPr>
          <w:rFonts w:hint="eastAsia" w:hAnsi="宋体"/>
        </w:rPr>
      </w:pPr>
      <w:r>
        <w:rPr>
          <w:rFonts w:hint="eastAsia" w:hAnsi="宋体"/>
        </w:rPr>
        <w:t>自营食堂和承包经营食堂应具有与经营的食品品种、数量相适应的食品原料处理和食品加工、销售、贮存等场所。经营场所整体环境保持整洁，地面平整，排水通畅，无积水。不得选择易受到污染的区域</w:t>
      </w:r>
      <w:r>
        <w:rPr>
          <w:rFonts w:hint="eastAsia" w:hAnsi="宋体"/>
          <w:lang w:eastAsia="zh-CN"/>
        </w:rPr>
        <w:t>，</w:t>
      </w:r>
      <w:r>
        <w:rPr>
          <w:rFonts w:hint="eastAsia" w:hAnsi="宋体"/>
        </w:rPr>
        <w:t>与有毒、有害场所以及其他污染源保持规定的距离。应距离粪坑、污水池、暴露垃圾场（站）、旱厕等污染源25</w:t>
      </w:r>
      <w:r>
        <w:rPr>
          <w:rFonts w:hint="eastAsia" w:hAnsi="宋体"/>
          <w:lang w:val="en-US" w:eastAsia="zh-CN"/>
        </w:rPr>
        <w:t xml:space="preserve"> </w:t>
      </w:r>
      <w:r>
        <w:rPr>
          <w:rFonts w:hint="eastAsia" w:hAnsi="宋体"/>
        </w:rPr>
        <w:t>m以上，并位于粉尘、有害气体、放射性物质和其他扩散性污染源的影响范围外。</w:t>
      </w:r>
    </w:p>
    <w:p w14:paraId="4974C8B5">
      <w:pPr>
        <w:pStyle w:val="60"/>
        <w:rPr>
          <w:rFonts w:hint="eastAsia" w:hAnsi="宋体"/>
        </w:rPr>
      </w:pPr>
      <w:r>
        <w:rPr>
          <w:rFonts w:hint="eastAsia" w:hAnsi="宋体"/>
        </w:rPr>
        <w:t>根据食品供应方式和品种，设置相适应的粗加工、切配、烹饪、面点制作、餐用具清洗消毒、保洁、备餐等加工操作场所，以及食品库房、清洁工具存放场所等。</w:t>
      </w:r>
    </w:p>
    <w:p w14:paraId="4C41C3AB">
      <w:pPr>
        <w:pStyle w:val="109"/>
        <w:bidi w:val="0"/>
        <w:ind w:left="0" w:firstLine="0"/>
        <w:rPr>
          <w:rFonts w:hint="eastAsia" w:ascii="黑体" w:hAnsi="黑体" w:eastAsia="黑体"/>
          <w:lang w:val="en-US" w:eastAsia="zh-CN"/>
        </w:rPr>
      </w:pPr>
      <w:r>
        <w:rPr>
          <w:rFonts w:hint="eastAsia" w:hAnsi="黑体"/>
          <w:lang w:val="en-US" w:eastAsia="zh-CN"/>
        </w:rPr>
        <w:t>设计与布局</w:t>
      </w:r>
    </w:p>
    <w:p w14:paraId="28F27091">
      <w:pPr>
        <w:pStyle w:val="60"/>
        <w:ind w:firstLine="420"/>
        <w:rPr>
          <w:rFonts w:hint="eastAsia" w:hAnsi="宋体"/>
          <w:highlight w:val="yellow"/>
        </w:rPr>
      </w:pPr>
      <w:r>
        <w:rPr>
          <w:rFonts w:hint="eastAsia" w:hAnsi="宋体"/>
          <w:highlight w:val="none"/>
        </w:rPr>
        <w:t>食品处理区的设计应根据食品加工、供应流程合理布局，满足食品卫生操作要求，避免食品在存放、加工和传递中发生交叉污染。未经监管部门同意或许可，严禁擅自改变布局。</w:t>
      </w:r>
    </w:p>
    <w:p w14:paraId="2F94FB1C">
      <w:pPr>
        <w:pStyle w:val="60"/>
        <w:ind w:firstLine="420"/>
        <w:rPr>
          <w:rFonts w:hint="eastAsia" w:hAnsi="宋体"/>
        </w:rPr>
      </w:pPr>
      <w:r>
        <w:rPr>
          <w:rFonts w:hint="eastAsia" w:hAnsi="宋体"/>
        </w:rPr>
        <w:t>食品处理区应设置在室内，并采取有效措施，防止食品在存放和加工制作过程中受到污染。按照原料进入、原料加工制作、半成品加工制作、成品供应的流程合理布局。食品加工处理流程遵循“人流物流”分离，“生进熟出”的单一流向，按照原料进入、原料加工制作、半成品加工制作、成品供应的顺序合理进行流程布局。分开设置原料通道及入口、成品通道及出口、使用后餐饮具的回收通道及入口。出入口无法分设时，应该分时段分别运送原料、成品、使用后的餐饮具、覆盖运送成品保证成品不被污染。食品半成品、成品和清洁的餐用具暴露区域上方天花板的材料和结构应能避免灰尘散落和冷凝水垂直下落，防止有害生物孳生和霉菌繁殖。</w:t>
      </w:r>
    </w:p>
    <w:p w14:paraId="20790C58">
      <w:pPr>
        <w:pStyle w:val="60"/>
        <w:ind w:firstLine="420"/>
        <w:rPr>
          <w:rFonts w:hint="eastAsia" w:hAnsi="宋体"/>
        </w:rPr>
      </w:pPr>
      <w:r>
        <w:rPr>
          <w:rFonts w:hint="eastAsia" w:hAnsi="宋体"/>
        </w:rPr>
        <w:t>应设置独立隔间、区域或者设施用于存放清洁工具（包括扫帚、拖把、抹布、刷子等）。专用于清洗清洁工具的区域或者设施，其位置应不会污染食品，并与其他区域或设施能够明显区分。</w:t>
      </w:r>
    </w:p>
    <w:p w14:paraId="71037F42">
      <w:pPr>
        <w:pStyle w:val="60"/>
        <w:ind w:firstLine="420"/>
        <w:rPr>
          <w:rFonts w:hint="eastAsia" w:hAnsi="宋体"/>
        </w:rPr>
      </w:pPr>
      <w:r>
        <w:rPr>
          <w:rFonts w:hint="eastAsia" w:hAnsi="宋体"/>
        </w:rPr>
        <w:t>饲养和宰杀畜禽等动物的区域，应位于餐饮服务场所外，并与餐饮服务场所保持适当距离。</w:t>
      </w:r>
    </w:p>
    <w:p w14:paraId="542E2E93">
      <w:pPr>
        <w:pStyle w:val="109"/>
        <w:bidi w:val="0"/>
        <w:ind w:left="0" w:firstLine="0"/>
        <w:rPr>
          <w:rFonts w:hint="eastAsia" w:ascii="黑体" w:hAnsi="黑体" w:eastAsia="黑体"/>
          <w:lang w:val="en-US" w:eastAsia="zh-CN"/>
        </w:rPr>
      </w:pPr>
      <w:r>
        <w:rPr>
          <w:rFonts w:hint="eastAsia" w:hAnsi="黑体"/>
          <w:lang w:val="en-US" w:eastAsia="zh-CN"/>
        </w:rPr>
        <w:t>内部结构</w:t>
      </w:r>
    </w:p>
    <w:p w14:paraId="24682DAE">
      <w:pPr>
        <w:pStyle w:val="60"/>
        <w:rPr>
          <w:rFonts w:hint="eastAsia"/>
          <w:lang w:val="en-US" w:eastAsia="zh-CN"/>
        </w:rPr>
      </w:pPr>
      <w:r>
        <w:rPr>
          <w:rFonts w:hint="eastAsia"/>
          <w:lang w:val="en-US" w:eastAsia="zh-CN"/>
        </w:rPr>
        <w:t>建筑结构应采用适当的耐用材料建造，坚固耐用，易于维修、清洁或消毒，地面、墙面、门窗、天花板等建筑围护结构的设置应能避免有害生物侵入和栖息。</w:t>
      </w:r>
    </w:p>
    <w:p w14:paraId="3D6B8D00">
      <w:pPr>
        <w:pStyle w:val="169"/>
        <w:bidi w:val="0"/>
      </w:pPr>
      <w:r>
        <w:rPr>
          <w:rFonts w:hint="eastAsia"/>
        </w:rPr>
        <w:t>天花板</w:t>
      </w:r>
    </w:p>
    <w:p w14:paraId="7726FC24">
      <w:pPr>
        <w:pStyle w:val="60"/>
        <w:bidi w:val="0"/>
        <w:rPr>
          <w:rFonts w:hint="eastAsia"/>
        </w:rPr>
      </w:pPr>
      <w:r>
        <w:rPr>
          <w:rFonts w:hint="eastAsia"/>
          <w:lang w:val="en-US" w:eastAsia="zh-CN"/>
        </w:rPr>
        <w:t>天花板</w:t>
      </w:r>
      <w:r>
        <w:rPr>
          <w:rFonts w:hint="eastAsia"/>
        </w:rPr>
        <w:t>涂覆或装修材料无毒、无异味、不吸水、易清洁。</w:t>
      </w:r>
    </w:p>
    <w:p w14:paraId="7D8CCB32">
      <w:pPr>
        <w:pStyle w:val="60"/>
        <w:bidi w:val="0"/>
        <w:rPr>
          <w:rFonts w:hint="eastAsia"/>
        </w:rPr>
      </w:pPr>
      <w:r>
        <w:rPr>
          <w:rFonts w:hint="eastAsia"/>
        </w:rPr>
        <w:t>天花板无裂缝、无破损，无霉斑、无灰尘积聚、无有害生物隐匿。</w:t>
      </w:r>
    </w:p>
    <w:p w14:paraId="58334E9B">
      <w:pPr>
        <w:pStyle w:val="60"/>
        <w:bidi w:val="0"/>
      </w:pPr>
      <w:r>
        <w:rPr>
          <w:rFonts w:hint="eastAsia"/>
        </w:rPr>
        <w:t>天花板宜距离地面2.5</w:t>
      </w:r>
      <w:r>
        <w:rPr>
          <w:rFonts w:hint="eastAsia"/>
          <w:lang w:val="en-US" w:eastAsia="zh-CN"/>
        </w:rPr>
        <w:t xml:space="preserve"> </w:t>
      </w:r>
      <w:r>
        <w:rPr>
          <w:rFonts w:hint="eastAsia"/>
        </w:rPr>
        <w:t>m以上。天花板与横梁或墙壁结合处宜有一定弧度。水蒸汽较多区域的天花板有适当坡度。清洁操作区、准清洁操作区及其他半成品、成品暴露区域的天花板应平整。</w:t>
      </w:r>
    </w:p>
    <w:p w14:paraId="49601EA2">
      <w:pPr>
        <w:pStyle w:val="169"/>
        <w:ind w:left="0" w:firstLine="0"/>
      </w:pPr>
      <w:r>
        <w:rPr>
          <w:rFonts w:hint="eastAsia"/>
          <w:lang w:val="en-US" w:eastAsia="zh-CN"/>
        </w:rPr>
        <w:t>墙壁</w:t>
      </w:r>
    </w:p>
    <w:p w14:paraId="490AA748">
      <w:pPr>
        <w:pStyle w:val="60"/>
        <w:bidi w:val="0"/>
        <w:rPr>
          <w:rFonts w:hint="eastAsia"/>
        </w:rPr>
      </w:pPr>
      <w:r>
        <w:rPr>
          <w:rFonts w:hint="eastAsia"/>
        </w:rPr>
        <w:t>食品处理区墙壁的涂覆或铺设材料无毒、无异味、不透水。墙壁平滑、无裂缝、无破损，无霉斑、无积垢。</w:t>
      </w:r>
    </w:p>
    <w:p w14:paraId="244524D5">
      <w:pPr>
        <w:pStyle w:val="60"/>
        <w:bidi w:val="0"/>
      </w:pPr>
      <w:r>
        <w:rPr>
          <w:rFonts w:hint="eastAsia"/>
        </w:rPr>
        <w:t>需经常冲洗的场所（包括粗加工制作、切配、烹饪和餐用具清洗消毒等场所，下同），应铺设1.5</w:t>
      </w:r>
      <w:r>
        <w:rPr>
          <w:rFonts w:hint="eastAsia"/>
          <w:lang w:val="en-US" w:eastAsia="zh-CN"/>
        </w:rPr>
        <w:t xml:space="preserve"> </w:t>
      </w:r>
      <w:r>
        <w:rPr>
          <w:rFonts w:hint="eastAsia"/>
        </w:rPr>
        <w:t>m以上、浅色、不吸水、易清洗的墙裙。各类专间的墙裙应铺设到墙顶。</w:t>
      </w:r>
    </w:p>
    <w:p w14:paraId="50AA42AC">
      <w:pPr>
        <w:pStyle w:val="169"/>
        <w:ind w:left="0" w:firstLine="0"/>
      </w:pPr>
      <w:r>
        <w:rPr>
          <w:rFonts w:hint="eastAsia"/>
          <w:lang w:val="en-US" w:eastAsia="zh-CN"/>
        </w:rPr>
        <w:t>门窗</w:t>
      </w:r>
    </w:p>
    <w:p w14:paraId="554C4E6B">
      <w:pPr>
        <w:pStyle w:val="60"/>
        <w:bidi w:val="0"/>
        <w:rPr>
          <w:rFonts w:hint="eastAsia"/>
          <w:highlight w:val="none"/>
        </w:rPr>
      </w:pPr>
      <w:r>
        <w:rPr>
          <w:rFonts w:hint="eastAsia"/>
          <w:highlight w:val="none"/>
        </w:rPr>
        <w:t>食品处理区</w:t>
      </w:r>
      <w:r>
        <w:rPr>
          <w:rFonts w:hint="eastAsia"/>
          <w:highlight w:val="none"/>
          <w:lang w:val="en-US" w:eastAsia="zh-CN"/>
        </w:rPr>
        <w:t>的门、窗及专间</w:t>
      </w:r>
      <w:r>
        <w:rPr>
          <w:rFonts w:hint="eastAsia"/>
          <w:highlight w:val="none"/>
        </w:rPr>
        <w:t>的门</w:t>
      </w:r>
      <w:r>
        <w:rPr>
          <w:rFonts w:hint="eastAsia"/>
          <w:highlight w:val="none"/>
          <w:lang w:val="en-US" w:eastAsia="zh-CN"/>
        </w:rPr>
        <w:t>需</w:t>
      </w:r>
      <w:r>
        <w:rPr>
          <w:rFonts w:hint="eastAsia"/>
          <w:highlight w:val="none"/>
        </w:rPr>
        <w:t>闭合严密、无变形、无破损。</w:t>
      </w:r>
    </w:p>
    <w:p w14:paraId="194E7F5B">
      <w:pPr>
        <w:pStyle w:val="60"/>
        <w:bidi w:val="0"/>
        <w:rPr>
          <w:rFonts w:hint="eastAsia"/>
          <w:highlight w:val="none"/>
        </w:rPr>
      </w:pPr>
      <w:r>
        <w:rPr>
          <w:rFonts w:hint="eastAsia"/>
          <w:highlight w:val="none"/>
        </w:rPr>
        <w:t>与外界直接相通的门和可开启的窗，应设置易拆洗、不易生锈的防蝇纱网或空气幕。</w:t>
      </w:r>
    </w:p>
    <w:p w14:paraId="6045F9C3">
      <w:pPr>
        <w:pStyle w:val="60"/>
        <w:bidi w:val="0"/>
        <w:rPr>
          <w:rFonts w:hint="eastAsia"/>
          <w:highlight w:val="none"/>
        </w:rPr>
      </w:pPr>
      <w:r>
        <w:rPr>
          <w:rFonts w:hint="eastAsia"/>
          <w:highlight w:val="none"/>
        </w:rPr>
        <w:t>与外界直接相通的门</w:t>
      </w:r>
      <w:r>
        <w:rPr>
          <w:rFonts w:hint="eastAsia"/>
          <w:highlight w:val="none"/>
          <w:lang w:eastAsia="zh-CN"/>
        </w:rPr>
        <w:t>、</w:t>
      </w:r>
      <w:r>
        <w:rPr>
          <w:rFonts w:hint="eastAsia"/>
          <w:highlight w:val="none"/>
          <w:lang w:val="en-US" w:eastAsia="zh-CN"/>
        </w:rPr>
        <w:t>专间的门</w:t>
      </w:r>
      <w:r>
        <w:rPr>
          <w:rFonts w:hint="eastAsia"/>
          <w:highlight w:val="none"/>
        </w:rPr>
        <w:t>能自动关闭。</w:t>
      </w:r>
    </w:p>
    <w:p w14:paraId="673E2877">
      <w:pPr>
        <w:pStyle w:val="60"/>
        <w:bidi w:val="0"/>
        <w:rPr>
          <w:rFonts w:hint="eastAsia"/>
          <w:highlight w:val="none"/>
        </w:rPr>
      </w:pPr>
      <w:r>
        <w:rPr>
          <w:rFonts w:hint="eastAsia"/>
          <w:highlight w:val="none"/>
        </w:rPr>
        <w:t>需经常冲洗的场所及各类专间的门应坚固、不吸水、易清洗。</w:t>
      </w:r>
    </w:p>
    <w:p w14:paraId="1C221206">
      <w:pPr>
        <w:pStyle w:val="60"/>
        <w:bidi w:val="0"/>
        <w:rPr>
          <w:rFonts w:hint="eastAsia"/>
          <w:highlight w:val="none"/>
        </w:rPr>
      </w:pPr>
      <w:r>
        <w:rPr>
          <w:rFonts w:hint="eastAsia"/>
          <w:highlight w:val="none"/>
        </w:rPr>
        <w:t>专间的窗户为封闭式（用于传递食品的除外）。</w:t>
      </w:r>
    </w:p>
    <w:p w14:paraId="197FE7DE">
      <w:pPr>
        <w:pStyle w:val="60"/>
        <w:bidi w:val="0"/>
        <w:rPr>
          <w:highlight w:val="none"/>
        </w:rPr>
      </w:pPr>
      <w:r>
        <w:rPr>
          <w:rFonts w:hint="eastAsia"/>
          <w:highlight w:val="none"/>
        </w:rPr>
        <w:t>专间内外运送食品的窗口应专用、可开闭，大小以可通过运送食品的容器为准。</w:t>
      </w:r>
    </w:p>
    <w:p w14:paraId="4C76810C">
      <w:pPr>
        <w:pStyle w:val="169"/>
        <w:ind w:left="0" w:firstLine="0"/>
        <w:rPr>
          <w:highlight w:val="none"/>
        </w:rPr>
      </w:pPr>
      <w:r>
        <w:rPr>
          <w:rFonts w:hint="eastAsia"/>
          <w:highlight w:val="none"/>
          <w:lang w:val="en-US" w:eastAsia="zh-CN"/>
        </w:rPr>
        <w:t>地面</w:t>
      </w:r>
    </w:p>
    <w:p w14:paraId="11E45C2E">
      <w:pPr>
        <w:pStyle w:val="60"/>
        <w:bidi w:val="0"/>
        <w:rPr>
          <w:rFonts w:hint="eastAsia"/>
        </w:rPr>
      </w:pPr>
      <w:r>
        <w:rPr>
          <w:rFonts w:hint="eastAsia"/>
        </w:rPr>
        <w:t>食品处理区地面的铺设材料应无毒、无异味、不透水、耐腐蚀。地面平整、无裂缝、无破损、无积水积垢。</w:t>
      </w:r>
    </w:p>
    <w:p w14:paraId="4A2C2569">
      <w:pPr>
        <w:pStyle w:val="60"/>
        <w:bidi w:val="0"/>
        <w:rPr>
          <w:rFonts w:hint="eastAsia"/>
        </w:rPr>
      </w:pPr>
      <w:r>
        <w:rPr>
          <w:rFonts w:hint="eastAsia"/>
        </w:rPr>
        <w:t>专间、专用操作区不得设置明沟，地漏应能防止废弃物流入及浊气逸出。</w:t>
      </w:r>
    </w:p>
    <w:p w14:paraId="5A12A59E">
      <w:pPr>
        <w:pStyle w:val="60"/>
        <w:bidi w:val="0"/>
      </w:pPr>
      <w:r>
        <w:rPr>
          <w:rFonts w:hint="eastAsia"/>
        </w:rPr>
        <w:t>就餐区不宜铺设地毯，应定期清洁，保持卫生。</w:t>
      </w:r>
    </w:p>
    <w:p w14:paraId="248A1CE8">
      <w:pPr>
        <w:pStyle w:val="109"/>
        <w:bidi w:val="0"/>
        <w:ind w:left="0" w:firstLine="0"/>
        <w:rPr>
          <w:rFonts w:hint="eastAsia"/>
          <w:lang w:val="en-US" w:eastAsia="zh-CN"/>
        </w:rPr>
      </w:pPr>
      <w:r>
        <w:rPr>
          <w:rFonts w:hint="eastAsia"/>
          <w:lang w:val="en-US" w:eastAsia="zh-CN"/>
        </w:rPr>
        <w:t>设施设备</w:t>
      </w:r>
    </w:p>
    <w:p w14:paraId="2BB676EE">
      <w:pPr>
        <w:pStyle w:val="60"/>
        <w:rPr>
          <w:rFonts w:hint="eastAsia"/>
          <w:lang w:val="en-US" w:eastAsia="zh-CN"/>
        </w:rPr>
      </w:pPr>
      <w:r>
        <w:rPr>
          <w:rFonts w:hint="eastAsia"/>
          <w:lang w:val="en-US" w:eastAsia="zh-CN"/>
        </w:rPr>
        <w:t>应具有与经营的食品品种、数量相适应的经营设备或者设施，有相应的消毒、更衣、盥洗、采光、照明、通风、防腐、防尘、防蝇、防鼠、防虫、洗涤以及处理废水、存放垃圾和废弃物的设备或者设施。</w:t>
      </w:r>
    </w:p>
    <w:p w14:paraId="2B5D32BB">
      <w:pPr>
        <w:pStyle w:val="169"/>
        <w:ind w:left="0" w:firstLine="0"/>
      </w:pPr>
      <w:r>
        <w:rPr>
          <w:rFonts w:hint="eastAsia"/>
          <w:lang w:val="en-US" w:eastAsia="zh-CN"/>
        </w:rPr>
        <w:t>供水设施</w:t>
      </w:r>
    </w:p>
    <w:p w14:paraId="64E479CF">
      <w:pPr>
        <w:pStyle w:val="60"/>
        <w:bidi w:val="0"/>
        <w:rPr>
          <w:rFonts w:hint="eastAsia"/>
        </w:rPr>
      </w:pPr>
      <w:r>
        <w:rPr>
          <w:rFonts w:hint="eastAsia"/>
        </w:rPr>
        <w:t>食品加工制作用水的管道系统应引自生活饮用水主管道，与非饮用水（如冷却水、污水或废水等）的管道系统完全分离，不得有逆流或相互交接现象。供水设施中使用的涉及饮用水卫生安全产品应符合国家相关规定。</w:t>
      </w:r>
    </w:p>
    <w:p w14:paraId="4F4A4C60">
      <w:pPr>
        <w:pStyle w:val="60"/>
        <w:bidi w:val="0"/>
        <w:rPr>
          <w:rFonts w:hint="eastAsia" w:hAnsi="宋体"/>
        </w:rPr>
      </w:pPr>
      <w:r>
        <w:rPr>
          <w:rFonts w:hint="eastAsia"/>
          <w:highlight w:val="none"/>
        </w:rPr>
        <w:t>因矿区附近水质不稳定性，水质</w:t>
      </w:r>
      <w:r>
        <w:rPr>
          <w:rFonts w:hint="eastAsia"/>
          <w:highlight w:val="none"/>
          <w:lang w:val="en-US" w:eastAsia="zh-CN"/>
        </w:rPr>
        <w:t>应</w:t>
      </w:r>
      <w:r>
        <w:rPr>
          <w:rFonts w:hint="eastAsia"/>
          <w:highlight w:val="none"/>
        </w:rPr>
        <w:t>每季度检验一次，并保存相关检验报告。</w:t>
      </w:r>
    </w:p>
    <w:p w14:paraId="73F14F86">
      <w:pPr>
        <w:pStyle w:val="169"/>
      </w:pPr>
      <w:r>
        <w:rPr>
          <w:rFonts w:hint="eastAsia"/>
          <w:lang w:val="en-US" w:eastAsia="zh-CN"/>
        </w:rPr>
        <w:t>排水设施</w:t>
      </w:r>
    </w:p>
    <w:p w14:paraId="643B9504">
      <w:pPr>
        <w:pStyle w:val="60"/>
        <w:bidi w:val="0"/>
        <w:rPr>
          <w:rFonts w:hint="eastAsia"/>
        </w:rPr>
      </w:pPr>
      <w:r>
        <w:rPr>
          <w:rFonts w:hint="eastAsia"/>
        </w:rPr>
        <w:t>排水设施应通畅，便于清洁、维护。</w:t>
      </w:r>
    </w:p>
    <w:p w14:paraId="61EBEC24">
      <w:pPr>
        <w:pStyle w:val="60"/>
        <w:bidi w:val="0"/>
        <w:rPr>
          <w:rFonts w:hint="eastAsia"/>
        </w:rPr>
      </w:pPr>
      <w:r>
        <w:rPr>
          <w:rFonts w:hint="eastAsia"/>
        </w:rPr>
        <w:t>需经常冲洗的场所和排水沟要有一定的排水坡度。排水沟内不得设置其他管路，侧面和底面接合处宜有一定弧度，并设有可拆卸的装置。</w:t>
      </w:r>
    </w:p>
    <w:p w14:paraId="42311E13">
      <w:pPr>
        <w:pStyle w:val="60"/>
        <w:bidi w:val="0"/>
        <w:rPr>
          <w:rFonts w:hint="eastAsia"/>
        </w:rPr>
      </w:pPr>
      <w:r>
        <w:rPr>
          <w:rFonts w:hint="eastAsia"/>
        </w:rPr>
        <w:t>排水的流向宜由高清洁操作区流向低清洁操作区，并能防止污水逆流。</w:t>
      </w:r>
    </w:p>
    <w:p w14:paraId="178EAD92">
      <w:pPr>
        <w:pStyle w:val="60"/>
        <w:bidi w:val="0"/>
        <w:rPr>
          <w:rFonts w:hint="eastAsia"/>
        </w:rPr>
      </w:pPr>
      <w:r>
        <w:rPr>
          <w:rFonts w:hint="eastAsia"/>
        </w:rPr>
        <w:t>排水沟出口应设有防止有害生物侵入的装置。</w:t>
      </w:r>
    </w:p>
    <w:p w14:paraId="3BC28CAA">
      <w:pPr>
        <w:pStyle w:val="169"/>
        <w:rPr>
          <w:rFonts w:hint="eastAsia"/>
        </w:rPr>
      </w:pPr>
      <w:r>
        <w:rPr>
          <w:rFonts w:hint="eastAsia"/>
        </w:rPr>
        <w:t>餐用具清洗、消毒和存放设施设备</w:t>
      </w:r>
    </w:p>
    <w:p w14:paraId="3B08D4F8">
      <w:pPr>
        <w:pStyle w:val="60"/>
        <w:bidi w:val="0"/>
        <w:rPr>
          <w:rFonts w:hint="eastAsia"/>
        </w:rPr>
      </w:pPr>
      <w:r>
        <w:rPr>
          <w:rFonts w:hint="eastAsia"/>
        </w:rPr>
        <w:t>餐用具清洗、消毒、保洁设施设备应放置在专用区域，容量和数量应能满足加工制作和供餐需要。</w:t>
      </w:r>
    </w:p>
    <w:p w14:paraId="449D4ABC">
      <w:pPr>
        <w:pStyle w:val="60"/>
        <w:bidi w:val="0"/>
        <w:rPr>
          <w:rFonts w:hint="eastAsia"/>
        </w:rPr>
      </w:pPr>
      <w:r>
        <w:rPr>
          <w:rFonts w:hint="eastAsia"/>
        </w:rPr>
        <w:t>食品工用具的清洗水池应与食品原料、清洁用具的清洗水池分开。采用化学消毒方法的，应设置接触直接入口食品的工用具的专用消毒水池。</w:t>
      </w:r>
    </w:p>
    <w:p w14:paraId="59103A9F">
      <w:pPr>
        <w:pStyle w:val="60"/>
        <w:bidi w:val="0"/>
        <w:rPr>
          <w:rFonts w:hint="eastAsia"/>
        </w:rPr>
      </w:pPr>
      <w:r>
        <w:rPr>
          <w:rFonts w:hint="eastAsia"/>
        </w:rPr>
        <w:t>各类水池应使用不透水材料（如不锈钢、陶瓷等）制成，不易积垢，易于清洁，并以明显标识标明其用途。</w:t>
      </w:r>
    </w:p>
    <w:p w14:paraId="2EF64276">
      <w:pPr>
        <w:pStyle w:val="60"/>
        <w:bidi w:val="0"/>
        <w:rPr>
          <w:rFonts w:hint="eastAsia"/>
        </w:rPr>
      </w:pPr>
      <w:r>
        <w:rPr>
          <w:rFonts w:hint="eastAsia"/>
        </w:rPr>
        <w:t>应设置存放消毒后餐用具的专用保洁设施，标识明显，易于清洁。</w:t>
      </w:r>
    </w:p>
    <w:p w14:paraId="02503772">
      <w:pPr>
        <w:pStyle w:val="169"/>
        <w:rPr>
          <w:rFonts w:hint="eastAsia"/>
        </w:rPr>
      </w:pPr>
      <w:r>
        <w:rPr>
          <w:rFonts w:hint="eastAsia"/>
        </w:rPr>
        <w:t>洗手设施</w:t>
      </w:r>
    </w:p>
    <w:p w14:paraId="77062B93">
      <w:pPr>
        <w:pStyle w:val="60"/>
        <w:bidi w:val="0"/>
        <w:rPr>
          <w:rFonts w:hint="eastAsia"/>
        </w:rPr>
      </w:pPr>
      <w:r>
        <w:rPr>
          <w:rFonts w:hint="eastAsia"/>
        </w:rPr>
        <w:t>食品处理区应设置足够数量的洗手设施，就餐区宜设置洗手设施。</w:t>
      </w:r>
    </w:p>
    <w:p w14:paraId="1BE13E5E">
      <w:pPr>
        <w:pStyle w:val="60"/>
        <w:bidi w:val="0"/>
        <w:rPr>
          <w:rFonts w:hint="eastAsia"/>
        </w:rPr>
      </w:pPr>
      <w:r>
        <w:rPr>
          <w:rFonts w:hint="eastAsia"/>
        </w:rPr>
        <w:t>洗手设施应采用不透水、不易积垢、易于清洁的材料制成。水龙头宜采用脚踏式、肘动式、感应式等非手触动式开关。宜设置热水器，提供温水。</w:t>
      </w:r>
    </w:p>
    <w:p w14:paraId="2252D782">
      <w:pPr>
        <w:pStyle w:val="60"/>
        <w:bidi w:val="0"/>
        <w:rPr>
          <w:rFonts w:hint="eastAsia"/>
        </w:rPr>
      </w:pPr>
      <w:r>
        <w:rPr>
          <w:rFonts w:hint="eastAsia"/>
        </w:rPr>
        <w:t>洗手设施附近配备洗手液（皂）、消毒液、擦手纸、干手器等。从业人员专用洗手设施附近应有洗手方法标识。</w:t>
      </w:r>
    </w:p>
    <w:p w14:paraId="747F0C31">
      <w:pPr>
        <w:pStyle w:val="60"/>
        <w:bidi w:val="0"/>
        <w:rPr>
          <w:rFonts w:hint="eastAsia"/>
        </w:rPr>
      </w:pPr>
      <w:r>
        <w:rPr>
          <w:rFonts w:hint="eastAsia"/>
        </w:rPr>
        <w:t>洗手设施的排水设有防止逆流、有害生物侵入及臭味产生的装置。</w:t>
      </w:r>
    </w:p>
    <w:p w14:paraId="2536225C">
      <w:pPr>
        <w:pStyle w:val="169"/>
        <w:rPr>
          <w:rFonts w:hint="eastAsia"/>
        </w:rPr>
      </w:pPr>
      <w:r>
        <w:rPr>
          <w:rFonts w:hint="eastAsia"/>
          <w:lang w:val="en-US" w:eastAsia="zh-CN"/>
        </w:rPr>
        <w:t>照明设施</w:t>
      </w:r>
    </w:p>
    <w:p w14:paraId="60132CAD">
      <w:pPr>
        <w:pStyle w:val="60"/>
        <w:bidi w:val="0"/>
        <w:rPr>
          <w:rFonts w:hint="eastAsia"/>
        </w:rPr>
      </w:pPr>
      <w:r>
        <w:rPr>
          <w:rFonts w:hint="eastAsia"/>
        </w:rPr>
        <w:t>食品处理区应有充足的自然采光或人工照明设施，工作面的光照强度不得低于220</w:t>
      </w:r>
      <w:r>
        <w:rPr>
          <w:rFonts w:hint="eastAsia"/>
          <w:lang w:val="en-US" w:eastAsia="zh-CN"/>
        </w:rPr>
        <w:t xml:space="preserve"> </w:t>
      </w:r>
      <w:r>
        <w:rPr>
          <w:rFonts w:hint="eastAsia"/>
        </w:rPr>
        <w:t>lux，光源不得改变食品的感官颜色。其他场所的光照强度不宜低于110</w:t>
      </w:r>
      <w:r>
        <w:rPr>
          <w:rFonts w:hint="eastAsia"/>
          <w:lang w:val="en-US" w:eastAsia="zh-CN"/>
        </w:rPr>
        <w:t xml:space="preserve"> </w:t>
      </w:r>
      <w:r>
        <w:rPr>
          <w:rFonts w:hint="eastAsia"/>
        </w:rPr>
        <w:t>lux。</w:t>
      </w:r>
    </w:p>
    <w:p w14:paraId="049868FC">
      <w:pPr>
        <w:pStyle w:val="60"/>
        <w:bidi w:val="0"/>
        <w:rPr>
          <w:rFonts w:hint="eastAsia"/>
        </w:rPr>
      </w:pPr>
      <w:r>
        <w:rPr>
          <w:rFonts w:hint="eastAsia"/>
        </w:rPr>
        <w:t>安装在暴露食品正上方的照明灯应有防护装置，避免照明灯爆裂后污染食品。</w:t>
      </w:r>
    </w:p>
    <w:p w14:paraId="09157DCA">
      <w:pPr>
        <w:pStyle w:val="60"/>
        <w:bidi w:val="0"/>
        <w:rPr>
          <w:rFonts w:hint="eastAsia"/>
        </w:rPr>
      </w:pPr>
      <w:r>
        <w:rPr>
          <w:rFonts w:hint="eastAsia"/>
        </w:rPr>
        <w:t>冷冻（藏）库应使用防爆灯。</w:t>
      </w:r>
    </w:p>
    <w:p w14:paraId="30FB7EBF">
      <w:pPr>
        <w:pStyle w:val="169"/>
        <w:rPr>
          <w:rFonts w:hint="eastAsia"/>
          <w:lang w:val="en-US" w:eastAsia="zh-CN"/>
        </w:rPr>
      </w:pPr>
      <w:r>
        <w:rPr>
          <w:rFonts w:hint="eastAsia"/>
          <w:lang w:val="en-US" w:eastAsia="zh-CN"/>
        </w:rPr>
        <w:t>通风排烟设施</w:t>
      </w:r>
    </w:p>
    <w:p w14:paraId="14E11132">
      <w:pPr>
        <w:pStyle w:val="60"/>
        <w:bidi w:val="0"/>
        <w:rPr>
          <w:rFonts w:hint="eastAsia"/>
        </w:rPr>
      </w:pPr>
      <w:r>
        <w:rPr>
          <w:rFonts w:hint="eastAsia"/>
        </w:rPr>
        <w:t>食品处理区（冷冻库、冷藏库除外）和就餐区应保持空气流通。专间应设立独立的空调设施。应定期清洁消毒空调及通风设施。</w:t>
      </w:r>
    </w:p>
    <w:p w14:paraId="54D006D0">
      <w:pPr>
        <w:pStyle w:val="60"/>
        <w:bidi w:val="0"/>
        <w:rPr>
          <w:rFonts w:hint="eastAsia"/>
        </w:rPr>
      </w:pPr>
      <w:r>
        <w:rPr>
          <w:rFonts w:hint="eastAsia"/>
        </w:rPr>
        <w:t>产生油烟的设备上方，设置机械排风及油烟过滤装置，过滤器便于清洁、更换。</w:t>
      </w:r>
    </w:p>
    <w:p w14:paraId="418FF369">
      <w:pPr>
        <w:pStyle w:val="60"/>
        <w:bidi w:val="0"/>
        <w:rPr>
          <w:rFonts w:hint="eastAsia"/>
        </w:rPr>
      </w:pPr>
      <w:r>
        <w:rPr>
          <w:rFonts w:hint="eastAsia"/>
        </w:rPr>
        <w:t>产生大量蒸汽的设备上方，设置机械排风排汽装置，并做好凝结水的引泄。</w:t>
      </w:r>
    </w:p>
    <w:p w14:paraId="3EBF3C10">
      <w:pPr>
        <w:pStyle w:val="60"/>
        <w:bidi w:val="0"/>
        <w:rPr>
          <w:rFonts w:hint="eastAsia"/>
        </w:rPr>
      </w:pPr>
      <w:r>
        <w:rPr>
          <w:rFonts w:hint="eastAsia"/>
        </w:rPr>
        <w:t>与外界直接相通的排气口设有易清洗、耐腐蚀并防止有害生物侵入的网罩。</w:t>
      </w:r>
    </w:p>
    <w:p w14:paraId="61DC0762">
      <w:pPr>
        <w:pStyle w:val="169"/>
        <w:rPr>
          <w:rFonts w:hint="eastAsia"/>
        </w:rPr>
      </w:pPr>
      <w:r>
        <w:rPr>
          <w:rFonts w:hint="eastAsia"/>
          <w:lang w:val="en-US" w:eastAsia="zh-CN"/>
        </w:rPr>
        <w:t>贮存</w:t>
      </w:r>
      <w:r>
        <w:rPr>
          <w:rFonts w:hint="eastAsia"/>
        </w:rPr>
        <w:t>设施</w:t>
      </w:r>
    </w:p>
    <w:p w14:paraId="4514A2F8">
      <w:pPr>
        <w:pStyle w:val="60"/>
        <w:bidi w:val="0"/>
        <w:rPr>
          <w:rFonts w:hint="eastAsia"/>
        </w:rPr>
      </w:pPr>
      <w:r>
        <w:rPr>
          <w:rFonts w:hint="eastAsia"/>
        </w:rPr>
        <w:t>根据食品原料、半成品、成品的贮存要求，设置相应的食品库房或存放场所，必要时设置冷冻库、冷藏库。</w:t>
      </w:r>
    </w:p>
    <w:p w14:paraId="7CAD9CAF">
      <w:pPr>
        <w:pStyle w:val="60"/>
        <w:bidi w:val="0"/>
        <w:rPr>
          <w:rFonts w:hint="eastAsia"/>
        </w:rPr>
      </w:pPr>
      <w:r>
        <w:rPr>
          <w:rFonts w:hint="eastAsia"/>
        </w:rPr>
        <w:t>冷冻柜、冷藏柜有明显的区分标识。冷冻、冷藏柜（库）设有可正确显示内部温度的温度计，宜设置外显式温度计。</w:t>
      </w:r>
    </w:p>
    <w:p w14:paraId="1C263670">
      <w:pPr>
        <w:pStyle w:val="60"/>
        <w:bidi w:val="0"/>
        <w:rPr>
          <w:rFonts w:hint="eastAsia"/>
        </w:rPr>
      </w:pPr>
      <w:r>
        <w:rPr>
          <w:rFonts w:hint="eastAsia"/>
        </w:rPr>
        <w:t>库房应设有通风、防潮及防止有害生物侵入的装置。</w:t>
      </w:r>
    </w:p>
    <w:p w14:paraId="1CFB28A5">
      <w:pPr>
        <w:pStyle w:val="60"/>
        <w:bidi w:val="0"/>
        <w:rPr>
          <w:rFonts w:hint="eastAsia"/>
        </w:rPr>
      </w:pPr>
      <w:r>
        <w:rPr>
          <w:rFonts w:hint="eastAsia"/>
        </w:rPr>
        <w:t>同一库房内贮存不同类别食品和非食品（如食品包装材料等），应分设存放区域，不同区域有明显的区分标识。</w:t>
      </w:r>
    </w:p>
    <w:p w14:paraId="533D4A3A">
      <w:pPr>
        <w:pStyle w:val="60"/>
        <w:bidi w:val="0"/>
        <w:rPr>
          <w:rFonts w:hint="eastAsia"/>
        </w:rPr>
      </w:pPr>
      <w:r>
        <w:rPr>
          <w:rFonts w:hint="eastAsia"/>
        </w:rPr>
        <w:t>库房内应设置足够数量的存放架，其结构及位置能使贮存的食品和物品离墙离地，距离地面、墙壁、屋顶应在10</w:t>
      </w:r>
      <w:r>
        <w:rPr>
          <w:rFonts w:hint="eastAsia"/>
          <w:lang w:val="en-US" w:eastAsia="zh-CN"/>
        </w:rPr>
        <w:t xml:space="preserve"> </w:t>
      </w:r>
      <w:r>
        <w:rPr>
          <w:rFonts w:hint="eastAsia"/>
        </w:rPr>
        <w:t>cm以上，距离宜在10</w:t>
      </w:r>
      <w:r>
        <w:rPr>
          <w:rFonts w:hint="eastAsia"/>
          <w:lang w:val="en-US" w:eastAsia="zh-CN"/>
        </w:rPr>
        <w:t xml:space="preserve"> </w:t>
      </w:r>
      <w:r>
        <w:rPr>
          <w:rFonts w:hint="eastAsia"/>
        </w:rPr>
        <w:t>cm以上。</w:t>
      </w:r>
    </w:p>
    <w:p w14:paraId="2591655E">
      <w:pPr>
        <w:pStyle w:val="60"/>
        <w:bidi w:val="0"/>
        <w:rPr>
          <w:rFonts w:hint="eastAsia"/>
        </w:rPr>
      </w:pPr>
      <w:r>
        <w:rPr>
          <w:rFonts w:hint="eastAsia"/>
        </w:rPr>
        <w:t>设有存放清洗消毒工具和洗涤剂、消毒剂等物品的独立隔间或区域。</w:t>
      </w:r>
    </w:p>
    <w:p w14:paraId="31F81506">
      <w:pPr>
        <w:pStyle w:val="169"/>
        <w:rPr>
          <w:rFonts w:hint="eastAsia"/>
        </w:rPr>
      </w:pPr>
      <w:r>
        <w:rPr>
          <w:rFonts w:hint="eastAsia"/>
        </w:rPr>
        <w:t>加工制作设备设施</w:t>
      </w:r>
    </w:p>
    <w:p w14:paraId="7BB35744">
      <w:pPr>
        <w:pStyle w:val="60"/>
        <w:bidi w:val="0"/>
        <w:rPr>
          <w:rFonts w:hint="eastAsia"/>
        </w:rPr>
      </w:pPr>
      <w:r>
        <w:rPr>
          <w:rFonts w:hint="eastAsia"/>
        </w:rPr>
        <w:t>根据加工制作食品的需要，配备相应的设施、设备、容器、工具等。不得将加工制作食品的设施、设备、容器、工具用于与加工制作食品无关的用途。</w:t>
      </w:r>
    </w:p>
    <w:p w14:paraId="7FA5C5DE">
      <w:pPr>
        <w:pStyle w:val="60"/>
        <w:bidi w:val="0"/>
        <w:rPr>
          <w:rFonts w:hint="eastAsia"/>
        </w:rPr>
      </w:pPr>
      <w:r>
        <w:rPr>
          <w:rFonts w:hint="eastAsia"/>
        </w:rPr>
        <w:t>设备的摆放位置，应便于操作、清洁、维护和减少交叉污染。固定安装的设备设施应安装牢固，与地面、墙壁无缝隙，或保留足够的清洁、维护空间。</w:t>
      </w:r>
    </w:p>
    <w:p w14:paraId="04C7B4A3">
      <w:pPr>
        <w:pStyle w:val="60"/>
        <w:bidi w:val="0"/>
        <w:rPr>
          <w:rFonts w:hint="eastAsia"/>
        </w:rPr>
      </w:pPr>
      <w:r>
        <w:rPr>
          <w:rFonts w:hint="eastAsia"/>
        </w:rPr>
        <w:t>设备、容器和工具与食品的接触面应平滑、无凹陷或裂缝，内部角落部位避免有尖角，便于清洁，防止聚积食品碎屑、污垢等。</w:t>
      </w:r>
    </w:p>
    <w:p w14:paraId="152EB7DD">
      <w:pPr>
        <w:pStyle w:val="60"/>
        <w:bidi w:val="0"/>
        <w:rPr>
          <w:rFonts w:hint="eastAsia"/>
        </w:rPr>
      </w:pPr>
      <w:r>
        <w:rPr>
          <w:rFonts w:hint="eastAsia"/>
        </w:rPr>
        <w:t>与食品接触的容器、工具和设备部件，应使用无毒、无味、耐腐蚀、不易脱落的材料制成，并应易于清洁和保养。有相应食品安全国家标准的，应符合相关标准的要求。</w:t>
      </w:r>
    </w:p>
    <w:p w14:paraId="03B0B883">
      <w:pPr>
        <w:pStyle w:val="60"/>
        <w:bidi w:val="0"/>
        <w:rPr>
          <w:rFonts w:hint="eastAsia"/>
        </w:rPr>
      </w:pPr>
      <w:r>
        <w:rPr>
          <w:rFonts w:hint="eastAsia"/>
        </w:rPr>
        <w:t>用于盛放和加工原料、半成品、成品的容器、工具和设备应能明显区分，分开放置和使用，避免交叉污染。</w:t>
      </w:r>
    </w:p>
    <w:p w14:paraId="7515FFDA">
      <w:pPr>
        <w:pStyle w:val="169"/>
        <w:rPr>
          <w:rFonts w:hint="eastAsia"/>
        </w:rPr>
      </w:pPr>
      <w:r>
        <w:rPr>
          <w:rFonts w:hint="eastAsia"/>
        </w:rPr>
        <w:t>废弃物存放设施</w:t>
      </w:r>
    </w:p>
    <w:p w14:paraId="13FC9E03">
      <w:pPr>
        <w:pStyle w:val="60"/>
        <w:bidi w:val="0"/>
        <w:rPr>
          <w:rFonts w:hint="eastAsia"/>
        </w:rPr>
      </w:pPr>
      <w:r>
        <w:rPr>
          <w:rFonts w:hint="eastAsia"/>
        </w:rPr>
        <w:t>应设置专用废弃物存放设施。废弃物存放设施与食品容器应有明显的区分标识。</w:t>
      </w:r>
    </w:p>
    <w:p w14:paraId="08A18780">
      <w:pPr>
        <w:pStyle w:val="60"/>
        <w:bidi w:val="0"/>
        <w:rPr>
          <w:rFonts w:hint="eastAsia"/>
        </w:rPr>
      </w:pPr>
      <w:r>
        <w:rPr>
          <w:rFonts w:hint="eastAsia"/>
        </w:rPr>
        <w:t>废弃物存放设施应有盖，能够防止污水渗漏、不良气味溢出和虫害孳生，并易于清洁。</w:t>
      </w:r>
    </w:p>
    <w:p w14:paraId="5D0F97BE">
      <w:pPr>
        <w:pStyle w:val="108"/>
        <w:spacing w:before="240" w:after="240"/>
        <w:rPr>
          <w:rFonts w:hint="eastAsia"/>
        </w:rPr>
      </w:pPr>
      <w:r>
        <w:rPr>
          <w:rFonts w:hint="eastAsia"/>
        </w:rPr>
        <w:t>原材料采购与运输</w:t>
      </w:r>
    </w:p>
    <w:p w14:paraId="06D244FB">
      <w:pPr>
        <w:pStyle w:val="109"/>
        <w:bidi w:val="0"/>
        <w:ind w:left="0" w:firstLine="0"/>
        <w:rPr>
          <w:rFonts w:hint="eastAsia"/>
        </w:rPr>
      </w:pPr>
      <w:r>
        <w:rPr>
          <w:rFonts w:hint="eastAsia"/>
        </w:rPr>
        <w:t>原料采购管理</w:t>
      </w:r>
    </w:p>
    <w:p w14:paraId="2F3CAFEA">
      <w:pPr>
        <w:pStyle w:val="60"/>
        <w:bidi w:val="0"/>
        <w:rPr>
          <w:rFonts w:hint="eastAsia"/>
        </w:rPr>
      </w:pPr>
      <w:r>
        <w:rPr>
          <w:rFonts w:hint="eastAsia"/>
        </w:rPr>
        <w:t>矿区应建立并实施食品采购验收管理制度、供货者评价和退出机制，对供货者食品安全管理情况进行评价，及时更换不符合要求的供货者。采购依法取得许可资质的供货者生产经营的食品、食品添加剂及食品相关产品，不应采购法律、法规禁止生产经营的食品、食品添加剂及食品相关产品。</w:t>
      </w:r>
    </w:p>
    <w:p w14:paraId="3A977AC6">
      <w:pPr>
        <w:pStyle w:val="60"/>
        <w:bidi w:val="0"/>
        <w:rPr>
          <w:rFonts w:hint="eastAsia"/>
        </w:rPr>
      </w:pPr>
      <w:r>
        <w:rPr>
          <w:rFonts w:hint="eastAsia"/>
        </w:rPr>
        <w:t>矿区食堂粮、油、调味品等耐储存食品原料采购可根据矿区储存条件制定。禁止采购使用野生动植物。鼓励有条件的地区优先采购可溯源、绿色、有机食品。</w:t>
      </w:r>
    </w:p>
    <w:p w14:paraId="155F3957">
      <w:pPr>
        <w:pStyle w:val="109"/>
        <w:bidi w:val="0"/>
        <w:ind w:left="0" w:firstLine="0"/>
        <w:rPr>
          <w:rFonts w:hint="eastAsia"/>
        </w:rPr>
      </w:pPr>
      <w:r>
        <w:rPr>
          <w:rFonts w:hint="eastAsia"/>
        </w:rPr>
        <w:t>文件查验</w:t>
      </w:r>
    </w:p>
    <w:p w14:paraId="797B3A06">
      <w:pPr>
        <w:pStyle w:val="60"/>
        <w:bidi w:val="0"/>
        <w:rPr>
          <w:rFonts w:hint="eastAsia"/>
        </w:rPr>
      </w:pPr>
      <w:r>
        <w:rPr>
          <w:rFonts w:hint="eastAsia"/>
        </w:rPr>
        <w:t>进货查验记录和相关凭证的保存期限不得少于产品保质期满后6个月；没有明确保质期的，保存期限不得少于2年。其他各项记录保存期限宜为2年。</w:t>
      </w:r>
    </w:p>
    <w:p w14:paraId="4ECE30FD">
      <w:pPr>
        <w:pStyle w:val="169"/>
        <w:rPr>
          <w:rFonts w:hint="eastAsia"/>
        </w:rPr>
      </w:pPr>
      <w:r>
        <w:rPr>
          <w:rFonts w:hint="eastAsia"/>
        </w:rPr>
        <w:t>查验资质证明</w:t>
      </w:r>
    </w:p>
    <w:p w14:paraId="3C672C85">
      <w:pPr>
        <w:pStyle w:val="60"/>
        <w:bidi w:val="0"/>
        <w:rPr>
          <w:rFonts w:hint="eastAsia"/>
        </w:rPr>
      </w:pPr>
      <w:r>
        <w:rPr>
          <w:rFonts w:hint="eastAsia"/>
        </w:rPr>
        <w:t>从食品生产者采购食品的，查验并留存其食品生产许可证等；采购食品添加剂、食品相关产品的，查验其营业执照等。</w:t>
      </w:r>
    </w:p>
    <w:p w14:paraId="2350F9FE">
      <w:pPr>
        <w:pStyle w:val="60"/>
        <w:bidi w:val="0"/>
        <w:rPr>
          <w:rFonts w:hint="eastAsia"/>
        </w:rPr>
      </w:pPr>
      <w:r>
        <w:rPr>
          <w:rFonts w:hint="eastAsia"/>
        </w:rPr>
        <w:t>从食品销售者（商场、超市、便利店等）采购食品的，查验并留存其食品经营许可证、营业执照等；采购食品添加剂、食品相关产品的，查验其营业执照、许可信息等。</w:t>
      </w:r>
    </w:p>
    <w:p w14:paraId="01E8B2F5">
      <w:pPr>
        <w:pStyle w:val="60"/>
        <w:bidi w:val="0"/>
        <w:rPr>
          <w:rFonts w:hint="eastAsia"/>
        </w:rPr>
      </w:pPr>
      <w:r>
        <w:rPr>
          <w:rFonts w:hint="eastAsia"/>
        </w:rPr>
        <w:t>从食用农产品个体生产者直接采购食用农产品的，查验并留存其有效身份证明。</w:t>
      </w:r>
    </w:p>
    <w:p w14:paraId="0992A168">
      <w:pPr>
        <w:pStyle w:val="60"/>
        <w:bidi w:val="0"/>
        <w:rPr>
          <w:rFonts w:hint="eastAsia"/>
        </w:rPr>
      </w:pPr>
      <w:r>
        <w:rPr>
          <w:rFonts w:hint="eastAsia"/>
        </w:rPr>
        <w:t>从食用农产品生产企业和农民专业合作经济组织采购食用农产品的，查验其社会信用代码。</w:t>
      </w:r>
    </w:p>
    <w:p w14:paraId="251368CC">
      <w:pPr>
        <w:pStyle w:val="60"/>
        <w:bidi w:val="0"/>
        <w:rPr>
          <w:rFonts w:hint="eastAsia"/>
        </w:rPr>
      </w:pPr>
      <w:r>
        <w:rPr>
          <w:rFonts w:hint="eastAsia"/>
        </w:rPr>
        <w:t>实行统一配送经营方式的，可由企业总部统一查验供货者的相关资质证明。</w:t>
      </w:r>
    </w:p>
    <w:p w14:paraId="3CED7EE6">
      <w:pPr>
        <w:pStyle w:val="169"/>
        <w:rPr>
          <w:rFonts w:hint="eastAsia"/>
        </w:rPr>
      </w:pPr>
      <w:r>
        <w:rPr>
          <w:rFonts w:hint="eastAsia"/>
        </w:rPr>
        <w:t>留存购物凭证</w:t>
      </w:r>
    </w:p>
    <w:p w14:paraId="1634ADC5">
      <w:pPr>
        <w:pStyle w:val="60"/>
        <w:bidi w:val="0"/>
        <w:rPr>
          <w:rFonts w:hint="eastAsia"/>
        </w:rPr>
      </w:pPr>
      <w:r>
        <w:rPr>
          <w:rFonts w:hint="eastAsia"/>
        </w:rPr>
        <w:t>应当索取、留存有供货方盖章（或签字）的购物凭证。购物凭证应当包括供货方名称、产品名称、产品数量、送货或购买日期等内容。</w:t>
      </w:r>
    </w:p>
    <w:p w14:paraId="1D5CBCBF">
      <w:pPr>
        <w:pStyle w:val="60"/>
        <w:bidi w:val="0"/>
        <w:rPr>
          <w:rFonts w:hint="eastAsia"/>
        </w:rPr>
      </w:pPr>
      <w:r>
        <w:rPr>
          <w:rFonts w:hint="eastAsia"/>
        </w:rPr>
        <w:t>从食品生产者、食品销售者采购食品的，应查验并留存其产品合格证明文件等；采购食品添加剂、食品相关产品的，也应查验并留存其产品合格证明文件等。</w:t>
      </w:r>
    </w:p>
    <w:p w14:paraId="4920B443">
      <w:pPr>
        <w:pStyle w:val="60"/>
        <w:bidi w:val="0"/>
        <w:rPr>
          <w:rFonts w:hint="eastAsia"/>
        </w:rPr>
      </w:pPr>
      <w:r>
        <w:rPr>
          <w:rFonts w:hint="eastAsia"/>
        </w:rPr>
        <w:t>从食用农产品生产企业和农民专业合作经济组织采购食用农产品的，查验并留存其承诺达标合格证等。</w:t>
      </w:r>
    </w:p>
    <w:p w14:paraId="336D9634">
      <w:pPr>
        <w:pStyle w:val="60"/>
        <w:bidi w:val="0"/>
        <w:rPr>
          <w:rFonts w:hint="eastAsia"/>
        </w:rPr>
      </w:pPr>
      <w:r>
        <w:rPr>
          <w:rFonts w:hint="eastAsia"/>
        </w:rPr>
        <w:t>从集中交易市场采购食用农产品的，索取并留存市场管理部门或经营者加盖公章（或负责人签字）的购货凭证，一般应查验留存食用农产品合格证明文件，无法提供合格证明文件的，应由交易市场出具快检报告或由矿区快检室进行检验。</w:t>
      </w:r>
    </w:p>
    <w:p w14:paraId="2FAF67E0">
      <w:pPr>
        <w:pStyle w:val="60"/>
        <w:bidi w:val="0"/>
        <w:rPr>
          <w:rFonts w:hint="eastAsia"/>
        </w:rPr>
      </w:pPr>
      <w:r>
        <w:rPr>
          <w:rFonts w:hint="eastAsia"/>
        </w:rPr>
        <w:t>采购畜禽肉类的，还应查验动物产品检疫合格证明；采购猪肉的，还应查验肉品品质检验合格证明及非洲猪瘟检验合格报告。</w:t>
      </w:r>
    </w:p>
    <w:p w14:paraId="601E5C86">
      <w:pPr>
        <w:pStyle w:val="60"/>
        <w:bidi w:val="0"/>
        <w:rPr>
          <w:rFonts w:hint="eastAsia"/>
        </w:rPr>
      </w:pPr>
      <w:r>
        <w:rPr>
          <w:rFonts w:hint="eastAsia"/>
        </w:rPr>
        <w:t>证照齐全，且在有效期内，货证相符，并如实记录查验内容，无票证或票证不符的食品不得验收入库使用。</w:t>
      </w:r>
    </w:p>
    <w:p w14:paraId="715C6861">
      <w:pPr>
        <w:pStyle w:val="108"/>
        <w:spacing w:before="240" w:after="240"/>
        <w:rPr>
          <w:rFonts w:hint="eastAsia"/>
        </w:rPr>
      </w:pPr>
      <w:r>
        <w:rPr>
          <w:rFonts w:hint="eastAsia"/>
        </w:rPr>
        <w:t>原材料验收</w:t>
      </w:r>
    </w:p>
    <w:p w14:paraId="1ACA4C0C">
      <w:pPr>
        <w:pStyle w:val="60"/>
        <w:bidi w:val="0"/>
        <w:rPr>
          <w:rFonts w:hint="eastAsia"/>
          <w:highlight w:val="none"/>
        </w:rPr>
      </w:pPr>
      <w:r>
        <w:rPr>
          <w:rFonts w:hint="eastAsia"/>
          <w:highlight w:val="none"/>
        </w:rPr>
        <w:t>食品原料应具有正常的感官性状，无腐败、变质、污染等现象。</w:t>
      </w:r>
    </w:p>
    <w:p w14:paraId="5AE1C574">
      <w:pPr>
        <w:pStyle w:val="109"/>
        <w:bidi w:val="0"/>
        <w:ind w:left="0" w:firstLine="0"/>
        <w:rPr>
          <w:rFonts w:hint="eastAsia"/>
          <w:highlight w:val="none"/>
        </w:rPr>
      </w:pPr>
      <w:r>
        <w:rPr>
          <w:rFonts w:hint="eastAsia"/>
          <w:highlight w:val="none"/>
          <w:lang w:val="en-US" w:eastAsia="zh-CN"/>
        </w:rPr>
        <w:t>食用农产品</w:t>
      </w:r>
    </w:p>
    <w:p w14:paraId="66A8B6F1">
      <w:pPr>
        <w:pStyle w:val="60"/>
        <w:bidi w:val="0"/>
        <w:rPr>
          <w:rFonts w:hint="eastAsia"/>
          <w:highlight w:val="none"/>
          <w:lang w:eastAsia="zh-CN"/>
        </w:rPr>
      </w:pPr>
      <w:r>
        <w:rPr>
          <w:rFonts w:hint="eastAsia"/>
          <w:highlight w:val="none"/>
        </w:rPr>
        <w:t>食用农产品应查看新鲜程度，是否存在腐败、生虫、发芽等感官异常现象；肉、鱼及海产食品的气味应无异常；通过手的触、摸、捏、搓等动作，对食品的轻重、软硬、脆韧、弹性、黏稠、滑腻等性质进行判断，检查食品的组织状态、新鲜程度、有无吸潮硬结或龟裂崩解现象</w:t>
      </w:r>
      <w:r>
        <w:rPr>
          <w:rFonts w:hint="eastAsia"/>
          <w:highlight w:val="none"/>
          <w:lang w:eastAsia="zh-CN"/>
        </w:rPr>
        <w:t>。</w:t>
      </w:r>
    </w:p>
    <w:p w14:paraId="16816606">
      <w:pPr>
        <w:pStyle w:val="109"/>
        <w:bidi w:val="0"/>
        <w:ind w:left="0" w:firstLine="0"/>
        <w:rPr>
          <w:rFonts w:hint="default"/>
          <w:lang w:val="en-US" w:eastAsia="zh-CN"/>
        </w:rPr>
      </w:pPr>
      <w:r>
        <w:rPr>
          <w:rFonts w:hint="eastAsia"/>
          <w:lang w:val="en-US" w:eastAsia="zh-CN"/>
        </w:rPr>
        <w:t>预包装食品</w:t>
      </w:r>
    </w:p>
    <w:p w14:paraId="14DB9A67">
      <w:pPr>
        <w:pStyle w:val="60"/>
        <w:bidi w:val="0"/>
        <w:rPr>
          <w:rFonts w:hint="eastAsia" w:eastAsia="宋体"/>
          <w:highlight w:val="none"/>
          <w:lang w:eastAsia="zh-CN"/>
        </w:rPr>
      </w:pPr>
      <w:r>
        <w:rPr>
          <w:rFonts w:hint="eastAsia"/>
          <w:highlight w:val="none"/>
        </w:rPr>
        <w:t>预包装食品应包装完整、清洁、无破损，内容物与产品标识应一致</w:t>
      </w:r>
      <w:r>
        <w:rPr>
          <w:rFonts w:hint="eastAsia"/>
          <w:highlight w:val="none"/>
          <w:lang w:eastAsia="zh-CN"/>
        </w:rPr>
        <w:t>。</w:t>
      </w:r>
    </w:p>
    <w:p w14:paraId="39A3BA81">
      <w:pPr>
        <w:pStyle w:val="60"/>
        <w:bidi w:val="0"/>
        <w:rPr>
          <w:rFonts w:hint="eastAsia" w:eastAsia="宋体"/>
          <w:highlight w:val="none"/>
          <w:lang w:eastAsia="zh-CN"/>
        </w:rPr>
      </w:pPr>
      <w:r>
        <w:rPr>
          <w:rFonts w:hint="eastAsia"/>
          <w:highlight w:val="none"/>
        </w:rPr>
        <w:t>标签标识完整、清晰，载明的事项应符合食品安全标准和要求</w:t>
      </w:r>
      <w:r>
        <w:rPr>
          <w:rFonts w:hint="eastAsia"/>
          <w:highlight w:val="none"/>
          <w:lang w:eastAsia="zh-CN"/>
        </w:rPr>
        <w:t>。</w:t>
      </w:r>
      <w:r>
        <w:rPr>
          <w:rFonts w:hint="eastAsia"/>
          <w:highlight w:val="none"/>
        </w:rPr>
        <w:t>食品应在保质期内</w:t>
      </w:r>
      <w:r>
        <w:rPr>
          <w:rFonts w:hint="eastAsia"/>
          <w:highlight w:val="none"/>
          <w:lang w:eastAsia="zh-CN"/>
        </w:rPr>
        <w:t>。</w:t>
      </w:r>
    </w:p>
    <w:p w14:paraId="5F83E452">
      <w:pPr>
        <w:pStyle w:val="60"/>
        <w:bidi w:val="0"/>
        <w:rPr>
          <w:rFonts w:hint="eastAsia"/>
          <w:highlight w:val="none"/>
        </w:rPr>
      </w:pPr>
      <w:r>
        <w:rPr>
          <w:rFonts w:hint="eastAsia"/>
          <w:highlight w:val="none"/>
        </w:rPr>
        <w:t>有贮存温度要求的，应查验其温度。冷藏食品表面温度与标签标识的温度要求不得超过+3℃，冷冻食品表面温度不宜高于－9℃；无具体要求且需冷冻或冷藏的食品，其温度可参考《餐饮服务食品安全操作规范》附录 M 的相关温度要求；应尽可能缩短冷冻（藏）食品的验收时间，减少其温度变化；</w:t>
      </w:r>
    </w:p>
    <w:p w14:paraId="2B922AC0">
      <w:pPr>
        <w:pStyle w:val="60"/>
        <w:bidi w:val="0"/>
        <w:rPr>
          <w:rFonts w:hint="eastAsia"/>
        </w:rPr>
      </w:pPr>
      <w:r>
        <w:rPr>
          <w:rFonts w:hint="eastAsia"/>
          <w:highlight w:val="none"/>
        </w:rPr>
        <w:t>收取货物时，应检查运输工具和货物包装是否有有害生物活动迹象（如鼠粪、鼠咬痕等鼠迹，蟑尸、蟑粪、卵鞘等蟑迹），防止有害生物入侵。</w:t>
      </w:r>
    </w:p>
    <w:p w14:paraId="529E7C9E">
      <w:pPr>
        <w:pStyle w:val="108"/>
        <w:spacing w:before="240" w:after="240"/>
        <w:rPr>
          <w:rFonts w:hint="eastAsia"/>
        </w:rPr>
      </w:pPr>
      <w:r>
        <w:rPr>
          <w:rFonts w:hint="eastAsia"/>
        </w:rPr>
        <w:t>原材料贮存和出库</w:t>
      </w:r>
    </w:p>
    <w:p w14:paraId="4962274D">
      <w:pPr>
        <w:pStyle w:val="109"/>
        <w:bidi w:val="0"/>
        <w:ind w:left="0" w:firstLine="0"/>
        <w:rPr>
          <w:rFonts w:hint="eastAsia"/>
        </w:rPr>
      </w:pPr>
      <w:r>
        <w:rPr>
          <w:rFonts w:hint="eastAsia"/>
        </w:rPr>
        <w:t>原材料贮存</w:t>
      </w:r>
    </w:p>
    <w:p w14:paraId="1B6FC51C">
      <w:pPr>
        <w:pStyle w:val="60"/>
        <w:bidi w:val="0"/>
        <w:rPr>
          <w:rFonts w:hint="eastAsia"/>
        </w:rPr>
      </w:pPr>
      <w:r>
        <w:rPr>
          <w:rFonts w:hint="eastAsia"/>
        </w:rPr>
        <w:t>食品原料仓库内应设足够数量的货架，保证货物离墙离地超过10cm。货架上加贴标签，标注品名、生产日期、保质期等相关信息，建议使用卡片插袋式，随原料的更新而更新。盛装食品容器应为食品级材质。</w:t>
      </w:r>
    </w:p>
    <w:p w14:paraId="7B92A40C">
      <w:pPr>
        <w:pStyle w:val="60"/>
        <w:bidi w:val="0"/>
        <w:rPr>
          <w:rFonts w:hint="eastAsia"/>
        </w:rPr>
      </w:pPr>
      <w:r>
        <w:rPr>
          <w:rFonts w:hint="eastAsia"/>
        </w:rPr>
        <w:t>矿区应建立健全食品采购、储存、加工管理制度，加强服务人员职业培训，将珍惜粮食、反对浪费纳入培训内容；食品保质期应当科学合理设置，显著标注，容易辨识。</w:t>
      </w:r>
    </w:p>
    <w:p w14:paraId="027C333B">
      <w:pPr>
        <w:pStyle w:val="60"/>
        <w:bidi w:val="0"/>
        <w:rPr>
          <w:rFonts w:hint="eastAsia"/>
        </w:rPr>
      </w:pPr>
      <w:r>
        <w:rPr>
          <w:rFonts w:hint="eastAsia"/>
        </w:rPr>
        <w:t>同一库房内贮存不同类别食品和非食品（如食品包装材料等），应分设存放区域，不同区域有明显的区分标识。清洁剂、消毒剂、杀虫剂、醇基燃料等有毒有害物质不应存放于食品贮存区，贮存设施应有醒目标识，并应与食品、食品添加剂、包装材料等分开存放。</w:t>
      </w:r>
    </w:p>
    <w:p w14:paraId="1F28692E">
      <w:pPr>
        <w:pStyle w:val="60"/>
        <w:bidi w:val="0"/>
        <w:rPr>
          <w:rFonts w:hint="eastAsia"/>
        </w:rPr>
      </w:pPr>
      <w:r>
        <w:rPr>
          <w:rFonts w:hint="eastAsia"/>
        </w:rPr>
        <w:t>食品主食、副食、调味品等应根据其性质不同，分类、分区、分货架存放，宜分库存放。肉类、水产类、禽蛋等易腐食品应根据性质和贮存温度要求，分别选择冷冻、冷藏方式贮存，冷冻贮存食品前，宜分割食品，避免使用时反复解冻、冷冻；冷冻（藏）贮存食品时，不宜堆积、挤压食品。</w:t>
      </w:r>
    </w:p>
    <w:p w14:paraId="254AD7FA">
      <w:pPr>
        <w:pStyle w:val="60"/>
        <w:bidi w:val="0"/>
        <w:rPr>
          <w:rFonts w:hint="eastAsia"/>
        </w:rPr>
      </w:pPr>
      <w:r>
        <w:rPr>
          <w:rFonts w:hint="eastAsia"/>
        </w:rPr>
        <w:t>大包装原料（白糖、面粉、大米等）拆包后，拆包处应密封或使用可密封容器存放，原包装封口处所附标签取下插于标签插袋内。</w:t>
      </w:r>
    </w:p>
    <w:p w14:paraId="116A6E52">
      <w:pPr>
        <w:pStyle w:val="60"/>
        <w:bidi w:val="0"/>
        <w:rPr>
          <w:rFonts w:hint="eastAsia"/>
        </w:rPr>
      </w:pPr>
      <w:r>
        <w:rPr>
          <w:rFonts w:hint="eastAsia"/>
        </w:rPr>
        <w:t>散装食品宜使用密封容器存放，且在散装食品（食用农产品除外）的容器上应保留原有标签内容，标明食品的名称、生产日期、食用期限等内容，散装食品标注的生产日期应与生产者在出厂时标注的生产日期一致，散装食品不应与带有气味或异味的食品混放。</w:t>
      </w:r>
    </w:p>
    <w:p w14:paraId="4BA6FFFD">
      <w:pPr>
        <w:pStyle w:val="60"/>
        <w:bidi w:val="0"/>
        <w:rPr>
          <w:rFonts w:hint="eastAsia"/>
        </w:rPr>
      </w:pPr>
      <w:r>
        <w:rPr>
          <w:rFonts w:hint="eastAsia"/>
        </w:rPr>
        <w:t>预包装食品应按照保存条件和保质期贮存，分上架存放。</w:t>
      </w:r>
    </w:p>
    <w:p w14:paraId="08C077E3">
      <w:pPr>
        <w:pStyle w:val="60"/>
        <w:bidi w:val="0"/>
        <w:rPr>
          <w:rFonts w:hint="eastAsia"/>
        </w:rPr>
      </w:pPr>
      <w:r>
        <w:rPr>
          <w:rFonts w:hint="eastAsia"/>
        </w:rPr>
        <w:t>同一库房内贮存原料、半成品、成品、包装材料的，应分设存放区域并显著标示，分离或分隔存放，防止交叉污染。</w:t>
      </w:r>
    </w:p>
    <w:p w14:paraId="383394CD">
      <w:pPr>
        <w:pStyle w:val="60"/>
        <w:bidi w:val="0"/>
        <w:rPr>
          <w:rFonts w:hint="eastAsia"/>
        </w:rPr>
      </w:pPr>
      <w:r>
        <w:rPr>
          <w:rFonts w:hint="eastAsia"/>
        </w:rPr>
        <w:t>定期检查库存食品质量，发现超过保质期、腐败变质、发霉、生虫或其他感官异常或回收的食品及原料时应进行显著标示或者单独存放在有明确标志的场所，及时进行无害化处理、销毁等，并如实记录。不得与其他合格食品混放。</w:t>
      </w:r>
    </w:p>
    <w:p w14:paraId="317D3791">
      <w:pPr>
        <w:pStyle w:val="109"/>
        <w:bidi w:val="0"/>
        <w:ind w:left="0" w:firstLine="0"/>
        <w:rPr>
          <w:rFonts w:hint="eastAsia"/>
        </w:rPr>
      </w:pPr>
      <w:r>
        <w:rPr>
          <w:rFonts w:hint="eastAsia"/>
        </w:rPr>
        <w:t>原材料出库</w:t>
      </w:r>
    </w:p>
    <w:p w14:paraId="19C51C19">
      <w:pPr>
        <w:pStyle w:val="60"/>
        <w:bidi w:val="0"/>
        <w:rPr>
          <w:rFonts w:hint="eastAsia"/>
        </w:rPr>
      </w:pPr>
      <w:r>
        <w:rPr>
          <w:rFonts w:hint="eastAsia"/>
        </w:rPr>
        <w:t>食品出库按照先进先出、先到保质期先用原则，及时将库存情况通知采购员，防止出现食品堆积或断档。</w:t>
      </w:r>
    </w:p>
    <w:p w14:paraId="3B2DF2DA">
      <w:pPr>
        <w:pStyle w:val="108"/>
        <w:spacing w:before="240" w:after="240"/>
        <w:rPr>
          <w:rFonts w:hint="eastAsia"/>
        </w:rPr>
      </w:pPr>
      <w:r>
        <w:rPr>
          <w:rFonts w:hint="eastAsia"/>
        </w:rPr>
        <w:t>食品添加剂管理</w:t>
      </w:r>
    </w:p>
    <w:p w14:paraId="03A0245F">
      <w:pPr>
        <w:pStyle w:val="60"/>
        <w:bidi w:val="0"/>
        <w:rPr>
          <w:rFonts w:hint="eastAsia"/>
        </w:rPr>
      </w:pPr>
      <w:r>
        <w:rPr>
          <w:rFonts w:hint="eastAsia"/>
        </w:rPr>
        <w:t>使用食品添加剂的，应在技术上确有必要，并在达到预期效果的前提下尽可能降低使用量。如使用食品添加剂应符合GB 2760《食品安全国家标准 食品添加剂使用标准》规定。应按照食品安全国家标准以及及食品添加剂标签明示的使用范围、使用量，精准称量使用食品添加剂，不得采购、贮存、使用亚硝酸盐（包括亚硝酸钠、亚硝酸钾）。</w:t>
      </w:r>
    </w:p>
    <w:p w14:paraId="7E7BABF1">
      <w:pPr>
        <w:pStyle w:val="60"/>
        <w:bidi w:val="0"/>
        <w:rPr>
          <w:rFonts w:hint="eastAsia"/>
        </w:rPr>
      </w:pPr>
      <w:r>
        <w:rPr>
          <w:rFonts w:hint="eastAsia"/>
        </w:rPr>
        <w:t>应如实记录采购的食品添加剂、食品相关产品的名称、规格、数量、生产日期或者生产批号、保质期、进货日期以及供货者名称、地址、联系方式等内容，并保存相关记录。</w:t>
      </w:r>
    </w:p>
    <w:p w14:paraId="31A61D90">
      <w:pPr>
        <w:pStyle w:val="60"/>
        <w:bidi w:val="0"/>
        <w:rPr>
          <w:rFonts w:hint="eastAsia"/>
        </w:rPr>
      </w:pPr>
      <w:r>
        <w:rPr>
          <w:rFonts w:hint="eastAsia"/>
        </w:rPr>
        <w:t>专柜存放食品添加剂，并标注“食品添加剂”字样。使用容器盛放拆包后的食品添加剂的，应在盛放容器上标明食品添加剂名称、生产日期或批号、使用期限，并保留食品添加剂原包装。开封后的食品添加剂应避免受到污染。</w:t>
      </w:r>
    </w:p>
    <w:p w14:paraId="2FD9A108">
      <w:pPr>
        <w:pStyle w:val="60"/>
        <w:bidi w:val="0"/>
        <w:rPr>
          <w:rFonts w:hint="eastAsia"/>
          <w:highlight w:val="yellow"/>
        </w:rPr>
      </w:pPr>
      <w:r>
        <w:rPr>
          <w:rFonts w:hint="eastAsia"/>
        </w:rPr>
        <w:t>应专册记录使用的食品添加剂名称、生产日期或批号、添加的食品品种、添加量、添加时间、操作人员等信息，使用有GB 2760《食品安全国家标准食品添加剂使用标准》“最大使用量”规定的食品添加剂，应精准称量使用。</w:t>
      </w:r>
    </w:p>
    <w:p w14:paraId="1E4DC092">
      <w:pPr>
        <w:pStyle w:val="108"/>
        <w:spacing w:before="240" w:after="240"/>
        <w:rPr>
          <w:rFonts w:hint="eastAsia"/>
          <w:highlight w:val="none"/>
        </w:rPr>
      </w:pPr>
      <w:r>
        <w:rPr>
          <w:rFonts w:hint="eastAsia"/>
        </w:rPr>
        <w:t>加工</w:t>
      </w:r>
      <w:r>
        <w:rPr>
          <w:rFonts w:hint="eastAsia"/>
          <w:highlight w:val="none"/>
        </w:rPr>
        <w:t>过程管理</w:t>
      </w:r>
    </w:p>
    <w:p w14:paraId="1ED65BA5">
      <w:pPr>
        <w:pStyle w:val="109"/>
        <w:bidi w:val="0"/>
        <w:ind w:left="0" w:firstLine="0"/>
        <w:rPr>
          <w:rFonts w:hint="eastAsia"/>
          <w:highlight w:val="none"/>
        </w:rPr>
      </w:pPr>
      <w:r>
        <w:rPr>
          <w:rFonts w:hint="eastAsia"/>
          <w:highlight w:val="none"/>
        </w:rPr>
        <w:t>加工制作基本要求</w:t>
      </w:r>
    </w:p>
    <w:p w14:paraId="303EF15F">
      <w:pPr>
        <w:pStyle w:val="60"/>
        <w:rPr>
          <w:rFonts w:hint="eastAsia"/>
        </w:rPr>
      </w:pPr>
      <w:r>
        <w:rPr>
          <w:rFonts w:hint="eastAsia"/>
        </w:rPr>
        <w:t>加工制作的食品品种、数量与场所、设施、设备等条件相匹配。</w:t>
      </w:r>
    </w:p>
    <w:p w14:paraId="142088ED">
      <w:pPr>
        <w:pStyle w:val="169"/>
        <w:rPr>
          <w:rFonts w:hint="eastAsia"/>
          <w:highlight w:val="none"/>
        </w:rPr>
      </w:pPr>
      <w:r>
        <w:rPr>
          <w:rFonts w:hint="eastAsia"/>
          <w:highlight w:val="none"/>
        </w:rPr>
        <w:t>加工制作食品过程中，应采取下列措施</w:t>
      </w:r>
      <w:r>
        <w:rPr>
          <w:rFonts w:hint="eastAsia"/>
          <w:highlight w:val="none"/>
          <w:lang w:eastAsia="zh-CN"/>
        </w:rPr>
        <w:t>：</w:t>
      </w:r>
    </w:p>
    <w:p w14:paraId="0819A150">
      <w:pPr>
        <w:pStyle w:val="60"/>
        <w:bidi w:val="0"/>
        <w:rPr>
          <w:rFonts w:hint="eastAsia" w:eastAsia="宋体"/>
          <w:lang w:eastAsia="zh-CN"/>
        </w:rPr>
      </w:pPr>
      <w:r>
        <w:rPr>
          <w:rFonts w:hint="eastAsia"/>
        </w:rPr>
        <w:t>(</w:t>
      </w:r>
      <w:r>
        <w:rPr>
          <w:rFonts w:hint="eastAsia"/>
          <w:lang w:val="en-US" w:eastAsia="zh-CN"/>
        </w:rPr>
        <w:t>1</w:t>
      </w:r>
      <w:r>
        <w:rPr>
          <w:rFonts w:hint="eastAsia"/>
        </w:rPr>
        <w:t>)不同类型的食品原料、不同存在形式的食品（原料、半成品、成品，下同）分开存放，其盛放容器和加工制作工具分类管理、分开使用，定位存放</w:t>
      </w:r>
      <w:r>
        <w:rPr>
          <w:rFonts w:hint="eastAsia"/>
          <w:lang w:eastAsia="zh-CN"/>
        </w:rPr>
        <w:t>；</w:t>
      </w:r>
    </w:p>
    <w:p w14:paraId="6CD7B69F">
      <w:pPr>
        <w:pStyle w:val="60"/>
        <w:bidi w:val="0"/>
        <w:rPr>
          <w:rFonts w:hint="eastAsia" w:eastAsia="宋体"/>
          <w:lang w:eastAsia="zh-CN"/>
        </w:rPr>
      </w:pPr>
      <w:r>
        <w:rPr>
          <w:rFonts w:hint="eastAsia"/>
        </w:rPr>
        <w:t>(</w:t>
      </w:r>
      <w:r>
        <w:rPr>
          <w:rFonts w:hint="eastAsia"/>
          <w:lang w:val="en-US" w:eastAsia="zh-CN"/>
        </w:rPr>
        <w:t>2</w:t>
      </w:r>
      <w:r>
        <w:rPr>
          <w:rFonts w:hint="eastAsia"/>
        </w:rPr>
        <w:t>)接触食品的容器和工具不得直接放置在地面上或者接触不洁物</w:t>
      </w:r>
      <w:r>
        <w:rPr>
          <w:rFonts w:hint="eastAsia"/>
          <w:lang w:eastAsia="zh-CN"/>
        </w:rPr>
        <w:t>；</w:t>
      </w:r>
    </w:p>
    <w:p w14:paraId="1BB4497F">
      <w:pPr>
        <w:pStyle w:val="60"/>
        <w:bidi w:val="0"/>
        <w:rPr>
          <w:rFonts w:hint="eastAsia" w:eastAsia="宋体"/>
          <w:lang w:eastAsia="zh-CN"/>
        </w:rPr>
      </w:pPr>
      <w:r>
        <w:rPr>
          <w:rFonts w:hint="eastAsia"/>
        </w:rPr>
        <w:t>(</w:t>
      </w:r>
      <w:r>
        <w:rPr>
          <w:rFonts w:hint="eastAsia"/>
          <w:lang w:val="en-US" w:eastAsia="zh-CN"/>
        </w:rPr>
        <w:t>3</w:t>
      </w:r>
      <w:r>
        <w:rPr>
          <w:rFonts w:hint="eastAsia"/>
        </w:rPr>
        <w:t>)食品处理区内不得从事可能污染食品的活动</w:t>
      </w:r>
      <w:r>
        <w:rPr>
          <w:rFonts w:hint="eastAsia"/>
          <w:lang w:eastAsia="zh-CN"/>
        </w:rPr>
        <w:t>；</w:t>
      </w:r>
    </w:p>
    <w:p w14:paraId="1E7244AA">
      <w:pPr>
        <w:pStyle w:val="60"/>
        <w:bidi w:val="0"/>
        <w:rPr>
          <w:rFonts w:hint="eastAsia"/>
        </w:rPr>
      </w:pPr>
      <w:r>
        <w:rPr>
          <w:rFonts w:hint="eastAsia"/>
        </w:rPr>
        <w:t>(4)不得在辅助区（如卫生间、更衣区等）内加工制作食品、清洗消毒餐饮具</w:t>
      </w:r>
      <w:r>
        <w:rPr>
          <w:rFonts w:hint="eastAsia"/>
          <w:lang w:eastAsia="zh-CN"/>
        </w:rPr>
        <w:t>。</w:t>
      </w:r>
    </w:p>
    <w:p w14:paraId="49F63726">
      <w:pPr>
        <w:pStyle w:val="60"/>
        <w:bidi w:val="0"/>
        <w:rPr>
          <w:rFonts w:hint="eastAsia"/>
        </w:rPr>
      </w:pPr>
      <w:r>
        <w:rPr>
          <w:rFonts w:hint="eastAsia"/>
        </w:rPr>
        <w:t>(</w:t>
      </w:r>
      <w:r>
        <w:rPr>
          <w:rFonts w:hint="eastAsia"/>
          <w:lang w:val="en-US" w:eastAsia="zh-CN"/>
        </w:rPr>
        <w:t>5</w:t>
      </w:r>
      <w:r>
        <w:rPr>
          <w:rFonts w:hint="eastAsia"/>
        </w:rPr>
        <w:t>)餐饮服务场所内不得饲养和宰杀禽、畜等动物。</w:t>
      </w:r>
    </w:p>
    <w:p w14:paraId="56D64541">
      <w:pPr>
        <w:pStyle w:val="169"/>
        <w:rPr>
          <w:rFonts w:hint="eastAsia"/>
        </w:rPr>
      </w:pPr>
      <w:r>
        <w:rPr>
          <w:rFonts w:hint="eastAsia"/>
        </w:rPr>
        <w:t>加工</w:t>
      </w:r>
      <w:r>
        <w:rPr>
          <w:rFonts w:hint="eastAsia"/>
          <w:highlight w:val="none"/>
        </w:rPr>
        <w:t>制作</w:t>
      </w:r>
      <w:r>
        <w:rPr>
          <w:rFonts w:hint="eastAsia"/>
        </w:rPr>
        <w:t>食品过程中，不得存在下列行为：</w:t>
      </w:r>
    </w:p>
    <w:p w14:paraId="2054A9BE">
      <w:pPr>
        <w:pStyle w:val="60"/>
        <w:bidi w:val="0"/>
        <w:rPr>
          <w:rFonts w:hint="eastAsia"/>
        </w:rPr>
      </w:pPr>
      <w:r>
        <w:rPr>
          <w:rFonts w:hint="eastAsia"/>
        </w:rPr>
        <w:t>(</w:t>
      </w:r>
      <w:r>
        <w:rPr>
          <w:rFonts w:hint="eastAsia"/>
          <w:lang w:val="en-US" w:eastAsia="zh-CN"/>
        </w:rPr>
        <w:t>1</w:t>
      </w:r>
      <w:r>
        <w:rPr>
          <w:rFonts w:hint="eastAsia"/>
        </w:rPr>
        <w:t>)使用非食品原料加工制作食品；</w:t>
      </w:r>
    </w:p>
    <w:p w14:paraId="2EE5AA08">
      <w:pPr>
        <w:pStyle w:val="60"/>
        <w:bidi w:val="0"/>
        <w:rPr>
          <w:rFonts w:hint="eastAsia"/>
        </w:rPr>
      </w:pPr>
      <w:r>
        <w:rPr>
          <w:rFonts w:hint="eastAsia"/>
        </w:rPr>
        <w:t>(</w:t>
      </w:r>
      <w:r>
        <w:rPr>
          <w:rFonts w:hint="eastAsia"/>
          <w:lang w:val="en-US" w:eastAsia="zh-CN"/>
        </w:rPr>
        <w:t>2</w:t>
      </w:r>
      <w:r>
        <w:rPr>
          <w:rFonts w:hint="eastAsia"/>
        </w:rPr>
        <w:t>)在食品中添加食品添加剂以外的化学物质和其他可能危害人体健康的物质；</w:t>
      </w:r>
    </w:p>
    <w:p w14:paraId="0BC0F09E">
      <w:pPr>
        <w:pStyle w:val="60"/>
        <w:bidi w:val="0"/>
        <w:rPr>
          <w:rFonts w:hint="eastAsia"/>
        </w:rPr>
      </w:pPr>
      <w:r>
        <w:rPr>
          <w:rFonts w:hint="eastAsia"/>
        </w:rPr>
        <w:t>(</w:t>
      </w:r>
      <w:r>
        <w:rPr>
          <w:rFonts w:hint="eastAsia"/>
          <w:lang w:val="en-US" w:eastAsia="zh-CN"/>
        </w:rPr>
        <w:t>3</w:t>
      </w:r>
      <w:r>
        <w:rPr>
          <w:rFonts w:hint="eastAsia"/>
        </w:rPr>
        <w:t>)使用回收食品作为原料，再次加工制作食品；</w:t>
      </w:r>
    </w:p>
    <w:p w14:paraId="708C210E">
      <w:pPr>
        <w:pStyle w:val="60"/>
        <w:bidi w:val="0"/>
        <w:rPr>
          <w:rFonts w:hint="eastAsia"/>
        </w:rPr>
      </w:pPr>
      <w:r>
        <w:rPr>
          <w:rFonts w:hint="eastAsia"/>
        </w:rPr>
        <w:t>(4)使用超过保质期的食品、食品添加剂；</w:t>
      </w:r>
    </w:p>
    <w:p w14:paraId="796DBBB0">
      <w:pPr>
        <w:pStyle w:val="60"/>
        <w:bidi w:val="0"/>
        <w:rPr>
          <w:rFonts w:hint="eastAsia"/>
        </w:rPr>
      </w:pPr>
      <w:r>
        <w:rPr>
          <w:rFonts w:hint="eastAsia"/>
        </w:rPr>
        <w:t>(5)超范围、超限量使用食品添加剂；</w:t>
      </w:r>
    </w:p>
    <w:p w14:paraId="13EAA137">
      <w:pPr>
        <w:pStyle w:val="60"/>
        <w:bidi w:val="0"/>
        <w:rPr>
          <w:rFonts w:hint="eastAsia"/>
        </w:rPr>
      </w:pPr>
      <w:r>
        <w:rPr>
          <w:rFonts w:hint="eastAsia"/>
        </w:rPr>
        <w:t>(6)使用腐败变质、油脂酸败、霉变生虫、污秽不洁、混有异物、掺假掺杂或者感官性状异常的食品、食品添加剂；</w:t>
      </w:r>
    </w:p>
    <w:p w14:paraId="6D351DC6">
      <w:pPr>
        <w:pStyle w:val="60"/>
        <w:bidi w:val="0"/>
        <w:rPr>
          <w:rFonts w:hint="eastAsia"/>
        </w:rPr>
      </w:pPr>
      <w:r>
        <w:rPr>
          <w:rFonts w:hint="eastAsia"/>
        </w:rPr>
        <w:t>(7)使用被包装材料、容器、运输工具等污染的食品、食品添加剂；</w:t>
      </w:r>
    </w:p>
    <w:p w14:paraId="1432A554">
      <w:pPr>
        <w:pStyle w:val="60"/>
        <w:bidi w:val="0"/>
        <w:rPr>
          <w:rFonts w:hint="eastAsia"/>
        </w:rPr>
      </w:pPr>
      <w:r>
        <w:rPr>
          <w:rFonts w:hint="eastAsia"/>
        </w:rPr>
        <w:t>(8)使用无标签的预包装食品、食品添加剂；</w:t>
      </w:r>
    </w:p>
    <w:p w14:paraId="6FB1C00E">
      <w:pPr>
        <w:pStyle w:val="60"/>
        <w:bidi w:val="0"/>
        <w:rPr>
          <w:rFonts w:hint="eastAsia"/>
        </w:rPr>
      </w:pPr>
      <w:r>
        <w:rPr>
          <w:rFonts w:hint="eastAsia"/>
        </w:rPr>
        <w:t>(9)使用国家为防病等特殊需要明令禁止经营的食品（ 如织纹螺等）；</w:t>
      </w:r>
    </w:p>
    <w:p w14:paraId="14B83011">
      <w:pPr>
        <w:pStyle w:val="60"/>
        <w:bidi w:val="0"/>
        <w:rPr>
          <w:rFonts w:hint="eastAsia"/>
        </w:rPr>
      </w:pPr>
      <w:r>
        <w:rPr>
          <w:rFonts w:hint="eastAsia"/>
        </w:rPr>
        <w:t>(10)在食品中添加药品（按照传统既是食品又是中药材的物质除外）；</w:t>
      </w:r>
    </w:p>
    <w:p w14:paraId="2E38F003">
      <w:pPr>
        <w:pStyle w:val="60"/>
        <w:bidi w:val="0"/>
        <w:rPr>
          <w:rFonts w:hint="eastAsia"/>
        </w:rPr>
      </w:pPr>
      <w:r>
        <w:rPr>
          <w:rFonts w:hint="eastAsia"/>
        </w:rPr>
        <w:t>(11)法律法规禁止的其他加工制作行为。</w:t>
      </w:r>
    </w:p>
    <w:p w14:paraId="1DFF27D0">
      <w:pPr>
        <w:pStyle w:val="60"/>
        <w:bidi w:val="0"/>
        <w:rPr>
          <w:rFonts w:hint="eastAsia"/>
        </w:rPr>
      </w:pPr>
      <w:r>
        <w:rPr>
          <w:rFonts w:hint="eastAsia"/>
        </w:rPr>
        <w:t>对国家法律法规明令禁止的食品及原料，应拒绝加工制作。</w:t>
      </w:r>
    </w:p>
    <w:p w14:paraId="387F5461">
      <w:pPr>
        <w:pStyle w:val="109"/>
        <w:bidi w:val="0"/>
        <w:ind w:left="0" w:firstLine="0"/>
        <w:rPr>
          <w:rFonts w:hint="eastAsia"/>
        </w:rPr>
      </w:pPr>
      <w:r>
        <w:rPr>
          <w:rFonts w:hint="eastAsia"/>
        </w:rPr>
        <w:t>加工制作区域的使用</w:t>
      </w:r>
    </w:p>
    <w:p w14:paraId="3435AD82">
      <w:pPr>
        <w:pStyle w:val="169"/>
        <w:rPr>
          <w:rFonts w:hint="eastAsia"/>
        </w:rPr>
      </w:pPr>
      <w:r>
        <w:rPr>
          <w:rFonts w:hint="eastAsia"/>
        </w:rPr>
        <w:t>下列食品的加工制作应在专间内进行：生食类食品；裱花蛋糕；冷食类食品。</w:t>
      </w:r>
    </w:p>
    <w:p w14:paraId="1A8EDEF2">
      <w:pPr>
        <w:pStyle w:val="169"/>
        <w:rPr>
          <w:rFonts w:hint="eastAsia"/>
        </w:rPr>
      </w:pPr>
      <w:r>
        <w:rPr>
          <w:rFonts w:hint="eastAsia"/>
        </w:rPr>
        <w:t>下列加工制作既可在专间也可在专用操作区内进行：备餐；现榨果蔬汁、果蔬拼盘等的加工制作；仅加工制作植物性冷食类食品（不含非发酵豆制品）；对预包装食品进行拆封、装盘、调味等简单加工制作后即供应的；调制供用餐者直接食用的调味料。</w:t>
      </w:r>
    </w:p>
    <w:p w14:paraId="0E06DCCC">
      <w:pPr>
        <w:pStyle w:val="169"/>
        <w:rPr>
          <w:rFonts w:hint="eastAsia"/>
        </w:rPr>
      </w:pPr>
      <w:r>
        <w:rPr>
          <w:rFonts w:hint="eastAsia"/>
        </w:rPr>
        <w:t>各专间、专用操作区应有明显的标识，标明其用途。</w:t>
      </w:r>
    </w:p>
    <w:p w14:paraId="4471A9B0">
      <w:pPr>
        <w:pStyle w:val="109"/>
        <w:bidi w:val="0"/>
        <w:ind w:left="0" w:firstLine="0"/>
        <w:rPr>
          <w:rFonts w:hint="eastAsia"/>
        </w:rPr>
      </w:pPr>
      <w:r>
        <w:rPr>
          <w:rFonts w:hint="eastAsia"/>
        </w:rPr>
        <w:t>原料粗加工与切配</w:t>
      </w:r>
    </w:p>
    <w:p w14:paraId="3B0DCAD2">
      <w:pPr>
        <w:pStyle w:val="60"/>
        <w:bidi w:val="0"/>
        <w:rPr>
          <w:rFonts w:hint="eastAsia"/>
        </w:rPr>
      </w:pPr>
      <w:r>
        <w:rPr>
          <w:rFonts w:hint="eastAsia"/>
        </w:rPr>
        <w:t>冷冻（藏）食品出库后，应及时加工制作。冷冻食品原料不宜反复解冻、冷冻。</w:t>
      </w:r>
    </w:p>
    <w:p w14:paraId="5883EC23">
      <w:pPr>
        <w:pStyle w:val="60"/>
        <w:bidi w:val="0"/>
        <w:rPr>
          <w:rFonts w:hint="eastAsia"/>
        </w:rPr>
      </w:pPr>
      <w:r>
        <w:rPr>
          <w:rFonts w:hint="eastAsia"/>
        </w:rPr>
        <w:t>宜使用冷藏解冻或冷水解冻方法进行解冻，冷藏解冻时肉类、禽类、鱼类应有单独分区；冷水解冻应分类使用解冻容器，禁止混用，合理控制水量，减少水珠飞溅，避免其他区域和物品受到污染。使用微波解冻方法的，解冻后的食品原料应被立即加工制作，在微波炉内部降温后对微波炉进行清洁。</w:t>
      </w:r>
    </w:p>
    <w:p w14:paraId="017ABA20">
      <w:pPr>
        <w:pStyle w:val="60"/>
        <w:bidi w:val="0"/>
        <w:rPr>
          <w:rFonts w:hint="eastAsia"/>
        </w:rPr>
      </w:pPr>
      <w:r>
        <w:rPr>
          <w:rFonts w:hint="eastAsia"/>
        </w:rPr>
        <w:t>应缩短解冻后的高危易腐食品原料在常温下的存放时间，食品原料的表面温度不宜超过8℃。2小时内无法立即加工使用，应将原料转入冷藏；放入冷藏后，6小时内无法加工使用，应转入冷冻或无害化废弃。</w:t>
      </w:r>
    </w:p>
    <w:p w14:paraId="01236517">
      <w:pPr>
        <w:pStyle w:val="60"/>
        <w:bidi w:val="0"/>
        <w:rPr>
          <w:rFonts w:hint="eastAsia"/>
        </w:rPr>
      </w:pPr>
      <w:r>
        <w:rPr>
          <w:rFonts w:hint="eastAsia"/>
        </w:rPr>
        <w:t>食品原料应洗净后使用。盛放或加工制作不同类型食品原料的工具和容器应分开使用。盛放或加工制作畜肉类原料、禽肉类原料及蛋类原料的工具和容器宜分开使用。</w:t>
      </w:r>
    </w:p>
    <w:p w14:paraId="6D00D67A">
      <w:pPr>
        <w:pStyle w:val="60"/>
        <w:bidi w:val="0"/>
        <w:rPr>
          <w:rFonts w:hint="eastAsia"/>
        </w:rPr>
      </w:pPr>
      <w:r>
        <w:rPr>
          <w:rFonts w:hint="eastAsia"/>
        </w:rPr>
        <w:t>使用禽蛋前，应清洗禽蛋的外壳，必要时消毒外壳。破壳鸡蛋应及时无害化丢弃处理。</w:t>
      </w:r>
    </w:p>
    <w:p w14:paraId="48A56F73">
      <w:pPr>
        <w:pStyle w:val="60"/>
        <w:bidi w:val="0"/>
        <w:rPr>
          <w:rFonts w:hint="eastAsia"/>
        </w:rPr>
      </w:pPr>
      <w:r>
        <w:rPr>
          <w:rFonts w:hint="eastAsia"/>
        </w:rPr>
        <w:t>应及时使用或冷冻（藏）贮存切配好的半成品。</w:t>
      </w:r>
    </w:p>
    <w:p w14:paraId="61335EE6">
      <w:pPr>
        <w:pStyle w:val="109"/>
        <w:bidi w:val="0"/>
        <w:ind w:left="0" w:firstLine="0"/>
        <w:rPr>
          <w:rFonts w:hint="eastAsia"/>
        </w:rPr>
      </w:pPr>
      <w:r>
        <w:rPr>
          <w:rFonts w:hint="eastAsia"/>
        </w:rPr>
        <w:t>半成品、成品存放管理</w:t>
      </w:r>
    </w:p>
    <w:p w14:paraId="0F46313F">
      <w:pPr>
        <w:pStyle w:val="60"/>
        <w:bidi w:val="0"/>
        <w:rPr>
          <w:rFonts w:hint="eastAsia"/>
        </w:rPr>
      </w:pPr>
      <w:r>
        <w:rPr>
          <w:rFonts w:hint="eastAsia"/>
        </w:rPr>
        <w:t>半成品、成品应分开存放冰箱内，使用专用的容器分区分类放置。放入冰箱内的食品容器应加盖密封或保鲜膜覆盖，使用保鲜膜覆盖的食品不得重叠堆放。</w:t>
      </w:r>
    </w:p>
    <w:p w14:paraId="18665460">
      <w:pPr>
        <w:pStyle w:val="109"/>
        <w:bidi w:val="0"/>
        <w:ind w:left="0" w:firstLine="0"/>
        <w:rPr>
          <w:rFonts w:hint="eastAsia"/>
        </w:rPr>
      </w:pPr>
      <w:r>
        <w:rPr>
          <w:rFonts w:hint="eastAsia"/>
        </w:rPr>
        <w:t>成品加工制作</w:t>
      </w:r>
    </w:p>
    <w:p w14:paraId="57A81CFE">
      <w:pPr>
        <w:pStyle w:val="60"/>
        <w:bidi w:val="0"/>
        <w:rPr>
          <w:rFonts w:hint="eastAsia"/>
        </w:rPr>
      </w:pPr>
      <w:r>
        <w:rPr>
          <w:rFonts w:hint="eastAsia"/>
        </w:rPr>
        <w:t>加工前认真检查待加工产品，发现有腐败变质迹象或者其他感官性状异常的，不得用于加工。需要及时报备库管和食品安全员。</w:t>
      </w:r>
    </w:p>
    <w:p w14:paraId="6FC96C35">
      <w:pPr>
        <w:pStyle w:val="60"/>
        <w:bidi w:val="0"/>
        <w:rPr>
          <w:rFonts w:hint="eastAsia"/>
        </w:rPr>
      </w:pPr>
      <w:r>
        <w:rPr>
          <w:rFonts w:hint="eastAsia"/>
        </w:rPr>
        <w:t>冻品应彻底解冻后方可再行加工，应加强解冻过程管理。</w:t>
      </w:r>
    </w:p>
    <w:p w14:paraId="358F6ECE">
      <w:pPr>
        <w:pStyle w:val="60"/>
        <w:bidi w:val="0"/>
        <w:rPr>
          <w:rFonts w:hint="eastAsia"/>
        </w:rPr>
      </w:pPr>
      <w:r>
        <w:rPr>
          <w:rFonts w:hint="eastAsia"/>
        </w:rPr>
        <w:t>先洗后切，切配好的半成品应装入容器备用，并与原料分开存放，根据食品性质分开存放，并在规定时间内尽快使用。盛装食物的容器不得直接置于地面，应放置在货架上，离地离墙10</w:t>
      </w:r>
      <w:r>
        <w:rPr>
          <w:rFonts w:hint="eastAsia"/>
          <w:lang w:val="en-US" w:eastAsia="zh-CN"/>
        </w:rPr>
        <w:t xml:space="preserve"> </w:t>
      </w:r>
      <w:r>
        <w:rPr>
          <w:rFonts w:hint="eastAsia"/>
        </w:rPr>
        <w:t>cm以上。</w:t>
      </w:r>
    </w:p>
    <w:p w14:paraId="6B7CEF2F">
      <w:pPr>
        <w:pStyle w:val="60"/>
        <w:bidi w:val="0"/>
        <w:rPr>
          <w:rFonts w:hint="eastAsia"/>
        </w:rPr>
      </w:pPr>
      <w:r>
        <w:rPr>
          <w:rFonts w:hint="eastAsia"/>
        </w:rPr>
        <w:t>动物性原料和植物性原料的加工工具和用具，如刀、案板等应分开使用并有明显标识。粗加工区应设有能盛装垃圾的带盖脚踏式垃圾桶。</w:t>
      </w:r>
    </w:p>
    <w:p w14:paraId="293937A9">
      <w:pPr>
        <w:pStyle w:val="60"/>
        <w:bidi w:val="0"/>
        <w:rPr>
          <w:rFonts w:hint="eastAsia"/>
        </w:rPr>
      </w:pPr>
      <w:r>
        <w:rPr>
          <w:rFonts w:hint="eastAsia"/>
        </w:rPr>
        <w:t>生食蔬菜、水果和生食水产品原料应在专用区域或设施内清洗处理，必要时消毒，蔬果消毒需使用专用消毒剂并且需要漂洗到位。</w:t>
      </w:r>
    </w:p>
    <w:p w14:paraId="4C3E97FD">
      <w:pPr>
        <w:pStyle w:val="109"/>
        <w:bidi w:val="0"/>
        <w:ind w:left="0" w:firstLine="0"/>
        <w:rPr>
          <w:rFonts w:hint="eastAsia"/>
        </w:rPr>
      </w:pPr>
      <w:r>
        <w:rPr>
          <w:rFonts w:hint="eastAsia"/>
        </w:rPr>
        <w:t>烹饪</w:t>
      </w:r>
    </w:p>
    <w:p w14:paraId="7A555306">
      <w:pPr>
        <w:pStyle w:val="60"/>
        <w:bidi w:val="0"/>
        <w:rPr>
          <w:rFonts w:hint="eastAsia"/>
        </w:rPr>
      </w:pPr>
      <w:r>
        <w:rPr>
          <w:rFonts w:hint="eastAsia"/>
        </w:rPr>
        <w:t>食物应烧熟煮透，中心温度不低于70℃，烹饪后至食用前，食品的中心温度保持在60℃以上的存放时间不超过2小时（食物的烹饪温度和时间控制见本规程表1食物温度和时间的控制）。不得将回收后的食品（包括剩饭、剩菜及辅料）经加工后再次供应。</w:t>
      </w:r>
    </w:p>
    <w:p w14:paraId="37FDE987">
      <w:pPr>
        <w:pStyle w:val="116"/>
        <w:numPr>
          <w:ilvl w:val="0"/>
          <w:numId w:val="32"/>
        </w:numPr>
        <w:spacing w:before="120" w:after="120"/>
        <w:rPr>
          <w:rFonts w:hint="eastAsia"/>
        </w:rPr>
      </w:pPr>
      <w:r>
        <w:rPr>
          <w:rFonts w:hint="eastAsia"/>
        </w:rPr>
        <w:t>食物温度和时间的控制</w:t>
      </w:r>
    </w:p>
    <w:tbl>
      <w:tblPr>
        <w:tblStyle w:val="30"/>
        <w:tblW w:w="4948" w:type="pct"/>
        <w:tblInd w:w="13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38"/>
        <w:gridCol w:w="7634"/>
      </w:tblGrid>
      <w:tr w14:paraId="56ED3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883" w:type="pct"/>
            <w:tcBorders>
              <w:top w:val="single" w:color="auto" w:sz="8" w:space="0"/>
              <w:left w:val="single" w:color="auto" w:sz="8" w:space="0"/>
              <w:bottom w:val="single" w:color="auto" w:sz="8" w:space="0"/>
              <w:right w:val="single" w:color="auto" w:sz="4" w:space="0"/>
            </w:tcBorders>
            <w:vAlign w:val="center"/>
          </w:tcPr>
          <w:p w14:paraId="5FD00DF6">
            <w:pPr>
              <w:pStyle w:val="182"/>
              <w:spacing w:after="156"/>
              <w:rPr>
                <w:color w:val="000000"/>
              </w:rPr>
            </w:pPr>
            <w:r>
              <w:rPr>
                <w:rFonts w:hint="eastAsia"/>
                <w:color w:val="000000"/>
              </w:rPr>
              <w:t>食品加工过程</w:t>
            </w:r>
          </w:p>
        </w:tc>
        <w:tc>
          <w:tcPr>
            <w:tcW w:w="4116" w:type="pct"/>
            <w:tcBorders>
              <w:top w:val="single" w:color="auto" w:sz="8" w:space="0"/>
              <w:left w:val="single" w:color="auto" w:sz="4" w:space="0"/>
              <w:bottom w:val="single" w:color="auto" w:sz="8" w:space="0"/>
              <w:right w:val="single" w:color="auto" w:sz="4" w:space="0"/>
            </w:tcBorders>
            <w:vAlign w:val="center"/>
          </w:tcPr>
          <w:p w14:paraId="26B8F117">
            <w:pPr>
              <w:pStyle w:val="182"/>
              <w:spacing w:after="156"/>
              <w:rPr>
                <w:color w:val="000000"/>
              </w:rPr>
            </w:pPr>
            <w:r>
              <w:rPr>
                <w:rFonts w:hint="eastAsia"/>
                <w:color w:val="000000"/>
              </w:rPr>
              <w:t>食品安全温度和时间</w:t>
            </w:r>
          </w:p>
        </w:tc>
      </w:tr>
      <w:tr w14:paraId="29B84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883" w:type="pct"/>
            <w:tcBorders>
              <w:top w:val="single" w:color="auto" w:sz="8" w:space="0"/>
              <w:left w:val="single" w:color="auto" w:sz="8" w:space="0"/>
              <w:bottom w:val="single" w:color="auto" w:sz="4" w:space="0"/>
              <w:right w:val="single" w:color="auto" w:sz="4" w:space="0"/>
            </w:tcBorders>
            <w:vAlign w:val="center"/>
          </w:tcPr>
          <w:p w14:paraId="3CA53552">
            <w:pPr>
              <w:pStyle w:val="182"/>
              <w:spacing w:after="156"/>
            </w:pPr>
            <w:r>
              <w:rPr>
                <w:rFonts w:hint="eastAsia"/>
              </w:rPr>
              <w:t>食品热加工</w:t>
            </w:r>
          </w:p>
        </w:tc>
        <w:tc>
          <w:tcPr>
            <w:tcW w:w="4116" w:type="pct"/>
            <w:tcBorders>
              <w:top w:val="single" w:color="auto" w:sz="8" w:space="0"/>
              <w:left w:val="single" w:color="auto" w:sz="4" w:space="0"/>
              <w:bottom w:val="single" w:color="auto" w:sz="4" w:space="0"/>
              <w:right w:val="single" w:color="auto" w:sz="4" w:space="0"/>
            </w:tcBorders>
            <w:vAlign w:val="center"/>
          </w:tcPr>
          <w:p w14:paraId="52CFA2EC">
            <w:pPr>
              <w:pStyle w:val="182"/>
              <w:spacing w:after="156"/>
            </w:pPr>
            <w:r>
              <w:rPr>
                <w:rFonts w:hint="eastAsia"/>
              </w:rPr>
              <w:t>食物应烧熟煮透，食物中心温度达70℃以上。</w:t>
            </w:r>
          </w:p>
        </w:tc>
      </w:tr>
      <w:tr w14:paraId="66DAA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883" w:type="pct"/>
            <w:tcBorders>
              <w:top w:val="single" w:color="auto" w:sz="4" w:space="0"/>
              <w:left w:val="single" w:color="auto" w:sz="8" w:space="0"/>
              <w:bottom w:val="single" w:color="auto" w:sz="4" w:space="0"/>
              <w:right w:val="single" w:color="auto" w:sz="4" w:space="0"/>
            </w:tcBorders>
            <w:vAlign w:val="center"/>
          </w:tcPr>
          <w:p w14:paraId="77D8DBEE">
            <w:pPr>
              <w:pStyle w:val="182"/>
              <w:spacing w:after="156"/>
            </w:pPr>
            <w:r>
              <w:rPr>
                <w:rFonts w:hint="eastAsia"/>
              </w:rPr>
              <w:t>再加热</w:t>
            </w:r>
          </w:p>
        </w:tc>
        <w:tc>
          <w:tcPr>
            <w:tcW w:w="4116" w:type="pct"/>
            <w:tcBorders>
              <w:top w:val="single" w:color="auto" w:sz="4" w:space="0"/>
              <w:left w:val="single" w:color="auto" w:sz="4" w:space="0"/>
              <w:bottom w:val="single" w:color="auto" w:sz="4" w:space="0"/>
              <w:right w:val="single" w:color="auto" w:sz="4" w:space="0"/>
            </w:tcBorders>
            <w:vAlign w:val="center"/>
          </w:tcPr>
          <w:p w14:paraId="0CFA211E">
            <w:pPr>
              <w:pStyle w:val="182"/>
              <w:spacing w:after="156"/>
            </w:pPr>
            <w:r>
              <w:rPr>
                <w:rFonts w:hint="eastAsia"/>
              </w:rPr>
              <w:t>再加热食品的中心温度达到70℃以上。</w:t>
            </w:r>
          </w:p>
        </w:tc>
      </w:tr>
      <w:tr w14:paraId="3312F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883" w:type="pct"/>
            <w:tcBorders>
              <w:top w:val="single" w:color="auto" w:sz="4" w:space="0"/>
              <w:left w:val="single" w:color="auto" w:sz="8" w:space="0"/>
              <w:bottom w:val="single" w:color="auto" w:sz="4" w:space="0"/>
              <w:right w:val="single" w:color="auto" w:sz="4" w:space="0"/>
            </w:tcBorders>
            <w:vAlign w:val="center"/>
          </w:tcPr>
          <w:p w14:paraId="04ECC0DF">
            <w:pPr>
              <w:pStyle w:val="182"/>
              <w:spacing w:after="156"/>
              <w:rPr>
                <w:rFonts w:hint="eastAsia"/>
              </w:rPr>
            </w:pPr>
            <w:r>
              <w:rPr>
                <w:rFonts w:hint="eastAsia"/>
              </w:rPr>
              <w:t>热保藏食品</w:t>
            </w:r>
          </w:p>
        </w:tc>
        <w:tc>
          <w:tcPr>
            <w:tcW w:w="4116" w:type="pct"/>
            <w:tcBorders>
              <w:top w:val="single" w:color="auto" w:sz="4" w:space="0"/>
              <w:left w:val="single" w:color="auto" w:sz="4" w:space="0"/>
              <w:bottom w:val="single" w:color="auto" w:sz="4" w:space="0"/>
              <w:right w:val="single" w:color="auto" w:sz="4" w:space="0"/>
            </w:tcBorders>
            <w:vAlign w:val="center"/>
          </w:tcPr>
          <w:p w14:paraId="3EF4EA74">
            <w:pPr>
              <w:pStyle w:val="182"/>
              <w:spacing w:after="156"/>
              <w:rPr>
                <w:rFonts w:hint="eastAsia" w:hAnsi="宋体" w:eastAsia="宋体"/>
                <w:lang w:eastAsia="zh-CN"/>
              </w:rPr>
            </w:pPr>
            <w:r>
              <w:rPr>
                <w:rFonts w:hint="eastAsia" w:hAnsi="宋体" w:eastAsia="宋体"/>
                <w:lang w:eastAsia="zh-CN"/>
              </w:rPr>
              <w:t>烧熟后2小时，食品的中心温度保持在60℃以上（热藏）的，其食用时限为烧熟后4小时</w:t>
            </w:r>
            <w:r>
              <w:rPr>
                <w:rFonts w:hint="eastAsia" w:hAnsi="宋体"/>
                <w:lang w:eastAsia="zh-CN"/>
              </w:rPr>
              <w:t>。</w:t>
            </w:r>
          </w:p>
        </w:tc>
      </w:tr>
      <w:tr w14:paraId="4833C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883" w:type="pct"/>
            <w:tcBorders>
              <w:top w:val="single" w:color="auto" w:sz="4" w:space="0"/>
              <w:left w:val="single" w:color="auto" w:sz="8" w:space="0"/>
              <w:bottom w:val="single" w:color="auto" w:sz="8" w:space="0"/>
              <w:right w:val="single" w:color="auto" w:sz="4" w:space="0"/>
            </w:tcBorders>
            <w:vAlign w:val="center"/>
          </w:tcPr>
          <w:p w14:paraId="7DC55AB9">
            <w:pPr>
              <w:pStyle w:val="182"/>
              <w:spacing w:after="156"/>
            </w:pPr>
            <w:r>
              <w:rPr>
                <w:rFonts w:hint="eastAsia"/>
              </w:rPr>
              <w:t>冷保藏食品</w:t>
            </w:r>
          </w:p>
        </w:tc>
        <w:tc>
          <w:tcPr>
            <w:tcW w:w="4116" w:type="pct"/>
            <w:tcBorders>
              <w:top w:val="single" w:color="auto" w:sz="4" w:space="0"/>
              <w:left w:val="single" w:color="auto" w:sz="4" w:space="0"/>
              <w:bottom w:val="single" w:color="auto" w:sz="8" w:space="0"/>
              <w:right w:val="single" w:color="auto" w:sz="4" w:space="0"/>
            </w:tcBorders>
            <w:vAlign w:val="center"/>
          </w:tcPr>
          <w:p w14:paraId="335AE2FE">
            <w:pPr>
              <w:pStyle w:val="182"/>
              <w:keepNext w:val="0"/>
              <w:keepLines w:val="0"/>
              <w:pageBreakBefore w:val="0"/>
              <w:widowControl/>
              <w:kinsoku/>
              <w:wordWrap/>
              <w:overflowPunct/>
              <w:topLinePunct w:val="0"/>
              <w:autoSpaceDE w:val="0"/>
              <w:autoSpaceDN w:val="0"/>
              <w:bidi w:val="0"/>
              <w:adjustRightInd/>
              <w:snapToGrid/>
              <w:spacing w:after="156"/>
              <w:ind w:firstLine="360" w:firstLineChars="200"/>
              <w:textAlignment w:val="auto"/>
              <w:rPr>
                <w:rFonts w:hint="eastAsia" w:eastAsia="宋体"/>
                <w:lang w:eastAsia="zh-CN"/>
              </w:rPr>
            </w:pPr>
            <w:r>
              <w:rPr>
                <w:rFonts w:hint="eastAsia" w:eastAsia="宋体"/>
                <w:lang w:eastAsia="zh-CN"/>
              </w:rPr>
              <w:t>烧熟后食品的中心温度在2小时内从60℃降至21℃，再经2小时或更短时间降至8℃，并在8℃以下保藏的，其保质期为烧熟后24小时，食用前应重新加热。重热时中心温度应达到70℃以上</w:t>
            </w:r>
            <w:r>
              <w:rPr>
                <w:rFonts w:hint="eastAsia"/>
                <w:lang w:eastAsia="zh-CN"/>
              </w:rPr>
              <w:t>。</w:t>
            </w:r>
          </w:p>
        </w:tc>
      </w:tr>
    </w:tbl>
    <w:p w14:paraId="22EEBBDE">
      <w:pPr>
        <w:pStyle w:val="60"/>
        <w:bidi w:val="0"/>
        <w:rPr>
          <w:rFonts w:hint="eastAsia"/>
        </w:rPr>
      </w:pPr>
      <w:r>
        <w:rPr>
          <w:rFonts w:hint="eastAsia"/>
        </w:rPr>
        <w:t>中心温度计应存放在清洁的环境，使用前应消毒清洗。测量时把探针插入食品的中心最厚部分，测量时等候15秒，不得让温度计的尖端接触食物容器的四周和底部。测量液体或半固体食物温度前应将食物搅拌均匀。</w:t>
      </w:r>
    </w:p>
    <w:p w14:paraId="251D19E0">
      <w:pPr>
        <w:pStyle w:val="60"/>
        <w:bidi w:val="0"/>
        <w:rPr>
          <w:rFonts w:hint="eastAsia"/>
        </w:rPr>
      </w:pPr>
      <w:r>
        <w:rPr>
          <w:rFonts w:hint="eastAsia"/>
        </w:rPr>
        <w:t>盛放调味料的容器应保持清洁，应定期进行检查清理，使用后加盖存放；拆包重新分装的调料应，标注预包装调味料标签上标注的生产日期、保质期等内容及开封日期。</w:t>
      </w:r>
    </w:p>
    <w:p w14:paraId="4319AD43">
      <w:pPr>
        <w:pStyle w:val="109"/>
        <w:bidi w:val="0"/>
        <w:ind w:left="0" w:firstLine="0"/>
        <w:rPr>
          <w:rFonts w:hint="eastAsia"/>
        </w:rPr>
      </w:pPr>
      <w:r>
        <w:rPr>
          <w:rFonts w:hint="eastAsia"/>
        </w:rPr>
        <w:t>面点制作</w:t>
      </w:r>
    </w:p>
    <w:p w14:paraId="2AF207ED">
      <w:pPr>
        <w:pStyle w:val="60"/>
        <w:bidi w:val="0"/>
        <w:rPr>
          <w:rFonts w:hint="eastAsia"/>
        </w:rPr>
      </w:pPr>
      <w:r>
        <w:rPr>
          <w:rFonts w:hint="eastAsia"/>
        </w:rPr>
        <w:t>制作面点前应检查原料，如发现感官异常不得使用，尽量做到鲜品鲜用。未用完的按照原料自身的要求进行存放，防止原料腐败变质。禽蛋类原料应对蛋壳洗净后再加工，必要时应消毒处理。</w:t>
      </w:r>
    </w:p>
    <w:p w14:paraId="787C27D4">
      <w:pPr>
        <w:pStyle w:val="60"/>
        <w:bidi w:val="0"/>
        <w:rPr>
          <w:rFonts w:hint="eastAsia"/>
        </w:rPr>
      </w:pPr>
      <w:r>
        <w:rPr>
          <w:rFonts w:hint="eastAsia"/>
        </w:rPr>
        <w:t>操作人员工作前应清洗双手。使用的工器具和容器应注意清洁卫生。</w:t>
      </w:r>
    </w:p>
    <w:p w14:paraId="0519CA43">
      <w:pPr>
        <w:pStyle w:val="60"/>
        <w:bidi w:val="0"/>
        <w:rPr>
          <w:rFonts w:hint="eastAsia"/>
        </w:rPr>
      </w:pPr>
      <w:r>
        <w:rPr>
          <w:rFonts w:hint="eastAsia"/>
        </w:rPr>
        <w:t>用于发酵的容器和案板应每次使用后清洗消毒，防止交叉污染。</w:t>
      </w:r>
    </w:p>
    <w:p w14:paraId="458FDC17">
      <w:pPr>
        <w:pStyle w:val="60"/>
        <w:bidi w:val="0"/>
        <w:rPr>
          <w:rFonts w:hint="eastAsia"/>
        </w:rPr>
      </w:pPr>
      <w:r>
        <w:rPr>
          <w:rFonts w:hint="eastAsia"/>
        </w:rPr>
        <w:t>制作馅料时馅料数量应按照需要准备，做到随用随做，未用完的馅料应密封放入冰箱冷藏，尽快使用，并做好信息标示。熟制环节应蒸熟煮透，煎、炸、烤制时应注意温度和时间，确保中心温度达到70℃以上，避免外焦里生。</w:t>
      </w:r>
    </w:p>
    <w:p w14:paraId="0F96F444">
      <w:pPr>
        <w:pStyle w:val="109"/>
        <w:bidi w:val="0"/>
        <w:ind w:left="0" w:firstLine="0"/>
        <w:rPr>
          <w:rFonts w:hint="eastAsia"/>
        </w:rPr>
      </w:pPr>
      <w:r>
        <w:rPr>
          <w:rFonts w:hint="eastAsia"/>
        </w:rPr>
        <w:t>油炸类食品制作</w:t>
      </w:r>
    </w:p>
    <w:p w14:paraId="4D65DFD1">
      <w:pPr>
        <w:pStyle w:val="60"/>
        <w:bidi w:val="0"/>
        <w:rPr>
          <w:rFonts w:hint="eastAsia"/>
        </w:rPr>
      </w:pPr>
      <w:r>
        <w:rPr>
          <w:rFonts w:hint="eastAsia"/>
        </w:rPr>
        <w:t>选择热稳定性好、适合油炸的食用油脂。与炸油直接接触的设备、工具内表面应为耐腐蚀、耐高温的材质（如不锈钢等），易清洁、维护。</w:t>
      </w:r>
    </w:p>
    <w:p w14:paraId="14524CAA">
      <w:pPr>
        <w:pStyle w:val="60"/>
        <w:bidi w:val="0"/>
        <w:rPr>
          <w:rFonts w:hint="eastAsia"/>
        </w:rPr>
      </w:pPr>
      <w:r>
        <w:rPr>
          <w:rFonts w:hint="eastAsia"/>
        </w:rPr>
        <w:t>油炸食品前，应尽可能减少食品表面的多余水分。油炸食品时，油温不宜超过190℃。应根据使用状况，定期过滤、更换煎炸用油，确保煎炸过程用油符合食品安全国家标准。鼓励使用快速检测方法定时测试在用油的酸价、过氧化值、极性组分等指标，确保在用煎炸油脂符合国家标准等相关指标。</w:t>
      </w:r>
    </w:p>
    <w:p w14:paraId="75967B86">
      <w:pPr>
        <w:pStyle w:val="109"/>
        <w:bidi w:val="0"/>
        <w:ind w:left="0" w:firstLine="0"/>
        <w:rPr>
          <w:rFonts w:hint="eastAsia"/>
        </w:rPr>
      </w:pPr>
      <w:r>
        <w:rPr>
          <w:rFonts w:hint="eastAsia"/>
        </w:rPr>
        <w:t>自制饮品制作</w:t>
      </w:r>
    </w:p>
    <w:p w14:paraId="1417442F">
      <w:pPr>
        <w:pStyle w:val="60"/>
        <w:bidi w:val="0"/>
        <w:rPr>
          <w:rFonts w:hint="eastAsia"/>
        </w:rPr>
      </w:pPr>
      <w:r>
        <w:rPr>
          <w:rFonts w:hint="eastAsia"/>
        </w:rPr>
        <w:t>加工制作现榨果蔬汁、食用冰等的用水，应为预包装饮用水、使用符合相关规定的水净化设备或设施处理后的直饮水、煮沸冷却后的生活饮用水。</w:t>
      </w:r>
    </w:p>
    <w:p w14:paraId="3F98A3CB">
      <w:pPr>
        <w:pStyle w:val="60"/>
        <w:bidi w:val="0"/>
        <w:rPr>
          <w:rFonts w:hint="eastAsia"/>
        </w:rPr>
      </w:pPr>
      <w:r>
        <w:rPr>
          <w:rFonts w:hint="eastAsia"/>
        </w:rPr>
        <w:t>自制饮品所用的原料乳，应为预包装乳制品。</w:t>
      </w:r>
    </w:p>
    <w:p w14:paraId="55681AB3">
      <w:pPr>
        <w:pStyle w:val="60"/>
        <w:bidi w:val="0"/>
        <w:rPr>
          <w:rFonts w:hint="eastAsia"/>
        </w:rPr>
      </w:pPr>
      <w:r>
        <w:rPr>
          <w:rFonts w:hint="eastAsia"/>
        </w:rPr>
        <w:t>煮沸生豆浆时，应将上涌泡沫除净，煮沸后保持沸腾状态5分钟以上。</w:t>
      </w:r>
    </w:p>
    <w:p w14:paraId="0626A04B">
      <w:pPr>
        <w:pStyle w:val="109"/>
        <w:bidi w:val="0"/>
        <w:ind w:left="0" w:firstLine="0"/>
        <w:rPr>
          <w:rFonts w:hint="eastAsia"/>
        </w:rPr>
      </w:pPr>
      <w:r>
        <w:rPr>
          <w:rFonts w:hint="eastAsia"/>
        </w:rPr>
        <w:t>高风险食品加工</w:t>
      </w:r>
    </w:p>
    <w:p w14:paraId="2E6FF3F5">
      <w:pPr>
        <w:pStyle w:val="60"/>
        <w:bidi w:val="0"/>
        <w:rPr>
          <w:rFonts w:hint="eastAsia"/>
        </w:rPr>
      </w:pPr>
      <w:r>
        <w:rPr>
          <w:rFonts w:hint="eastAsia"/>
        </w:rPr>
        <w:t>高风险食品加工过程中应严格执行生熟分开要求，强化工具、环境和人员卫生管理，严格掌握加工量、加工时间、加工温度、加工工艺、贮存管理等。</w:t>
      </w:r>
    </w:p>
    <w:p w14:paraId="77E40620">
      <w:pPr>
        <w:pStyle w:val="60"/>
        <w:bidi w:val="0"/>
        <w:rPr>
          <w:rFonts w:hint="eastAsia"/>
        </w:rPr>
      </w:pPr>
      <w:r>
        <w:rPr>
          <w:rFonts w:hint="eastAsia"/>
        </w:rPr>
        <w:t>矿区食堂制售冷食类食品、生食类食品、裱花蛋糕应配备相应专间专区和相应人员，严格遵守相关标准；不得加工制作野生蘑菇、发芽土豆等高风险食品，谨慎使用慎用食材。</w:t>
      </w:r>
    </w:p>
    <w:p w14:paraId="73A8FC04">
      <w:pPr>
        <w:pStyle w:val="109"/>
        <w:bidi w:val="0"/>
        <w:ind w:left="0" w:firstLine="0"/>
        <w:rPr>
          <w:rFonts w:hint="eastAsia"/>
        </w:rPr>
      </w:pPr>
      <w:r>
        <w:rPr>
          <w:rFonts w:hint="eastAsia"/>
        </w:rPr>
        <w:t>专用操作场所加工要求</w:t>
      </w:r>
    </w:p>
    <w:p w14:paraId="6B9C8656">
      <w:pPr>
        <w:pStyle w:val="60"/>
        <w:bidi w:val="0"/>
        <w:rPr>
          <w:rFonts w:hint="eastAsia"/>
        </w:rPr>
      </w:pPr>
      <w:r>
        <w:rPr>
          <w:rFonts w:hint="eastAsia"/>
        </w:rPr>
        <w:t>需在专间进行加工的食品</w:t>
      </w:r>
      <w:r>
        <w:rPr>
          <w:rFonts w:hint="eastAsia"/>
          <w:lang w:eastAsia="zh-CN"/>
        </w:rPr>
        <w:t>，</w:t>
      </w:r>
      <w:r>
        <w:rPr>
          <w:rFonts w:hint="eastAsia"/>
        </w:rPr>
        <w:t>如生食、冷食(冷荤、冷加工糕点)等</w:t>
      </w:r>
      <w:r>
        <w:rPr>
          <w:rFonts w:hint="eastAsia"/>
          <w:lang w:eastAsia="zh-CN"/>
        </w:rPr>
        <w:t>，</w:t>
      </w:r>
      <w:r>
        <w:rPr>
          <w:rFonts w:hint="eastAsia"/>
        </w:rPr>
        <w:t>加工及备餐要求。</w:t>
      </w:r>
    </w:p>
    <w:p w14:paraId="4E43A3A6">
      <w:pPr>
        <w:pStyle w:val="169"/>
        <w:rPr>
          <w:rFonts w:hint="eastAsia"/>
        </w:rPr>
      </w:pPr>
      <w:r>
        <w:rPr>
          <w:rFonts w:hint="eastAsia"/>
        </w:rPr>
        <w:t>场所要求</w:t>
      </w:r>
    </w:p>
    <w:p w14:paraId="59D5315D">
      <w:pPr>
        <w:pStyle w:val="60"/>
        <w:numPr>
          <w:ilvl w:val="0"/>
          <w:numId w:val="0"/>
        </w:numPr>
        <w:bidi w:val="0"/>
        <w:ind w:firstLine="420" w:firstLineChars="200"/>
        <w:rPr>
          <w:rFonts w:hint="eastAsia"/>
        </w:rPr>
      </w:pPr>
      <w:r>
        <w:rPr>
          <w:rFonts w:hint="eastAsia"/>
        </w:rPr>
        <w:t>专间内温度不得高于25℃；每餐（或每次）使用专间前，应对专间空气进行消毒。消毒方法应遵循消毒设施使用说明书要求。使用紫外线灯消毒的，应在无人加工制作时开启紫外线灯30分钟以上并做好记录；进入专间前应确保紫外线关闭。</w:t>
      </w:r>
    </w:p>
    <w:p w14:paraId="4D25373D">
      <w:pPr>
        <w:pStyle w:val="169"/>
        <w:rPr>
          <w:rFonts w:hint="eastAsia"/>
        </w:rPr>
      </w:pPr>
      <w:r>
        <w:rPr>
          <w:rFonts w:hint="eastAsia"/>
        </w:rPr>
        <w:t>加工人员要求</w:t>
      </w:r>
    </w:p>
    <w:p w14:paraId="3E5FED1F">
      <w:pPr>
        <w:pStyle w:val="60"/>
        <w:bidi w:val="0"/>
        <w:rPr>
          <w:rFonts w:hint="eastAsia"/>
        </w:rPr>
      </w:pPr>
      <w:r>
        <w:rPr>
          <w:rFonts w:hint="eastAsia"/>
        </w:rPr>
        <w:t>由专人加工制作，非专间加工制作人员不得擅自进入专间。进入专间前，加工制作人员应更换专用的工作衣帽并佩戴口罩。加工制作人员在加工制作前应严格清洗消毒手部，加工制作过程中适时清洗消毒手部。</w:t>
      </w:r>
    </w:p>
    <w:p w14:paraId="2B210CCF">
      <w:pPr>
        <w:pStyle w:val="169"/>
        <w:rPr>
          <w:rFonts w:hint="eastAsia"/>
        </w:rPr>
      </w:pPr>
      <w:r>
        <w:rPr>
          <w:rFonts w:hint="eastAsia"/>
        </w:rPr>
        <w:t>加工设备要求</w:t>
      </w:r>
    </w:p>
    <w:p w14:paraId="463A7487">
      <w:pPr>
        <w:pStyle w:val="60"/>
        <w:numPr>
          <w:ilvl w:val="0"/>
          <w:numId w:val="0"/>
        </w:numPr>
        <w:bidi w:val="0"/>
        <w:ind w:firstLine="420" w:firstLineChars="200"/>
        <w:rPr>
          <w:rFonts w:hint="eastAsia"/>
        </w:rPr>
      </w:pPr>
      <w:r>
        <w:rPr>
          <w:rFonts w:hint="eastAsia"/>
        </w:rPr>
        <w:t>应使用专用的工具、容器、设备，使用前使用专用清洗消毒设施进行清洗消毒并保持清洁。</w:t>
      </w:r>
    </w:p>
    <w:p w14:paraId="326FD630">
      <w:pPr>
        <w:pStyle w:val="169"/>
        <w:rPr>
          <w:rFonts w:hint="eastAsia"/>
        </w:rPr>
      </w:pPr>
      <w:r>
        <w:rPr>
          <w:rFonts w:hint="eastAsia"/>
        </w:rPr>
        <w:t>加工原料要求</w:t>
      </w:r>
    </w:p>
    <w:p w14:paraId="4EA76340">
      <w:pPr>
        <w:pStyle w:val="60"/>
        <w:numPr>
          <w:ilvl w:val="0"/>
          <w:numId w:val="0"/>
        </w:numPr>
        <w:bidi w:val="0"/>
        <w:ind w:firstLine="420" w:firstLineChars="200"/>
        <w:rPr>
          <w:rFonts w:hint="eastAsia"/>
        </w:rPr>
      </w:pPr>
      <w:r>
        <w:rPr>
          <w:rFonts w:hint="eastAsia"/>
        </w:rPr>
        <w:t>蔬菜、水果、生食的海产品等食品原料应清洗处理干净后，方可传递进专间。预包装食品和一次性餐饮具应去除外层包装并保持最小包装清洁后，方可传递进专间；制作生食海产品，应在专间外剔除海产品的非食用部分，并将其洗净后，方可传递进专间；加工冷加工糕点时，打发好的奶油应尽快使用完毕，裱浆和经清洗消毒的新鲜水果等应当天加工制作、当天使用，蛋糕胚等应存放在专用冷冻或冷藏设备中。</w:t>
      </w:r>
    </w:p>
    <w:p w14:paraId="0888F22F">
      <w:pPr>
        <w:pStyle w:val="169"/>
        <w:rPr>
          <w:rFonts w:hint="eastAsia"/>
        </w:rPr>
      </w:pPr>
      <w:r>
        <w:rPr>
          <w:rFonts w:hint="eastAsia"/>
        </w:rPr>
        <w:t>加工过程及供餐要求</w:t>
      </w:r>
    </w:p>
    <w:p w14:paraId="0BE0AC5C">
      <w:pPr>
        <w:pStyle w:val="60"/>
        <w:bidi w:val="0"/>
        <w:rPr>
          <w:rFonts w:hint="eastAsia"/>
        </w:rPr>
      </w:pPr>
      <w:r>
        <w:rPr>
          <w:rFonts w:hint="eastAsia"/>
        </w:rPr>
        <w:t>专间内不得从事非清洁操作区的加工制作活动；加工时应及时关闭专间的门和食品传递窗口；专间内加工制作好的成品宜当餐供应；加工制作生食海产品时，应避免海产品可食用部分受到污染，放置在食用冰中保存并用保鲜膜分隔的，加工制作后至食用前的间隔时间不得超过 1小时。</w:t>
      </w:r>
    </w:p>
    <w:p w14:paraId="26A5B6DD">
      <w:pPr>
        <w:pStyle w:val="169"/>
        <w:rPr>
          <w:rFonts w:hint="eastAsia"/>
        </w:rPr>
      </w:pPr>
      <w:r>
        <w:rPr>
          <w:rFonts w:hint="eastAsia"/>
        </w:rPr>
        <w:t>专间食品贮存要求</w:t>
      </w:r>
    </w:p>
    <w:p w14:paraId="7339EB80">
      <w:pPr>
        <w:pStyle w:val="60"/>
        <w:numPr>
          <w:ilvl w:val="0"/>
          <w:numId w:val="0"/>
        </w:numPr>
        <w:bidi w:val="0"/>
        <w:ind w:firstLine="420" w:firstLineChars="200"/>
        <w:rPr>
          <w:rFonts w:hint="eastAsia"/>
        </w:rPr>
      </w:pPr>
      <w:r>
        <w:rPr>
          <w:rFonts w:hint="eastAsia"/>
        </w:rPr>
        <w:t>应在专用冷冻或冷藏设备中存放食品，宜将食品放置在密闭容器内或使用保鲜膜等进行无污染覆盖；生食海产品应放置在密闭容器内冷藏。</w:t>
      </w:r>
    </w:p>
    <w:p w14:paraId="11C78F00">
      <w:pPr>
        <w:pStyle w:val="108"/>
        <w:spacing w:before="240" w:after="240"/>
        <w:rPr>
          <w:rFonts w:hint="eastAsia"/>
        </w:rPr>
      </w:pPr>
      <w:r>
        <w:rPr>
          <w:rFonts w:hint="eastAsia"/>
        </w:rPr>
        <w:t>留样管理</w:t>
      </w:r>
    </w:p>
    <w:p w14:paraId="4B9B5405">
      <w:pPr>
        <w:pStyle w:val="60"/>
        <w:bidi w:val="0"/>
        <w:rPr>
          <w:rFonts w:hint="eastAsia"/>
        </w:rPr>
      </w:pPr>
      <w:r>
        <w:rPr>
          <w:rFonts w:hint="eastAsia"/>
        </w:rPr>
        <w:t>矿区食堂应当对每餐次加工制作的每种食品成品进行留样。食品留样应将留样食品按照品种分别盛放于清洗消毒后的留样专用密闭容器内，在专用冷藏设备中冷藏存放不得少于48小时。每个品种的留样量应能满足检验检测需要，且不少于125</w:t>
      </w:r>
      <w:r>
        <w:rPr>
          <w:rFonts w:hint="eastAsia"/>
          <w:lang w:val="en-US" w:eastAsia="zh-CN"/>
        </w:rPr>
        <w:t xml:space="preserve"> </w:t>
      </w:r>
      <w:r>
        <w:rPr>
          <w:rFonts w:hint="eastAsia"/>
        </w:rPr>
        <w:t>g。</w:t>
      </w:r>
    </w:p>
    <w:p w14:paraId="23468F00">
      <w:pPr>
        <w:pStyle w:val="60"/>
        <w:bidi w:val="0"/>
        <w:rPr>
          <w:rFonts w:hint="eastAsia"/>
        </w:rPr>
      </w:pPr>
      <w:r>
        <w:rPr>
          <w:rFonts w:hint="eastAsia"/>
        </w:rPr>
        <w:t>在盛放留样食品的容器上应标注留样食品名称、留样时间（月、日、时），或者标注与留样记录相对应的标识。</w:t>
      </w:r>
    </w:p>
    <w:p w14:paraId="0C269276">
      <w:pPr>
        <w:pStyle w:val="60"/>
        <w:bidi w:val="0"/>
        <w:rPr>
          <w:rFonts w:hint="eastAsia"/>
        </w:rPr>
      </w:pPr>
      <w:r>
        <w:rPr>
          <w:rFonts w:hint="eastAsia"/>
        </w:rPr>
        <w:t>应由专人管理留样食品、记录留样情况，记录内容包括留样食品名称、留样时间（月、日、时）、留样人、销毁人、监督人等。</w:t>
      </w:r>
    </w:p>
    <w:p w14:paraId="34258E2D">
      <w:pPr>
        <w:pStyle w:val="108"/>
        <w:spacing w:before="240" w:after="240"/>
        <w:rPr>
          <w:rFonts w:hint="eastAsia"/>
        </w:rPr>
      </w:pPr>
      <w:r>
        <w:rPr>
          <w:rFonts w:hint="eastAsia"/>
        </w:rPr>
        <w:t>供餐及餐用具清洗消毒管理</w:t>
      </w:r>
    </w:p>
    <w:p w14:paraId="21B1A353">
      <w:pPr>
        <w:pStyle w:val="60"/>
        <w:bidi w:val="0"/>
        <w:rPr>
          <w:rFonts w:hint="eastAsia"/>
        </w:rPr>
      </w:pPr>
      <w:r>
        <w:rPr>
          <w:rFonts w:hint="eastAsia"/>
        </w:rPr>
        <w:t>配餐过程中，配送的车辆应是配餐专用车辆，干净整洁定期清洗；应将食物分装好密封后进行配送，避免配送到就餐地点后分装食物致食物快速降温，引发食品安全事故。食品的盛放容器密闭，使用保温箱、电热饭盒或车载加热设备，确保热食到达时温度≥60℃，食品应在加工后4小时内食用完毕；转运过程应做好保温及防护措施，避免食品成品受到污染。食品容器上标注的信息符合要求。包装、容器或配送箱上应标注集体用餐配送单位信息、加工时间、食用时限，冷藏配送的还应标注保存条件和食用方法（如彻底再加热后食用）等内容。</w:t>
      </w:r>
    </w:p>
    <w:p w14:paraId="26D4B9DA">
      <w:pPr>
        <w:pStyle w:val="60"/>
        <w:bidi w:val="0"/>
        <w:rPr>
          <w:rFonts w:hint="eastAsia"/>
        </w:rPr>
      </w:pPr>
      <w:r>
        <w:rPr>
          <w:rFonts w:hint="eastAsia"/>
        </w:rPr>
        <w:t>食堂应具备符合贮存、运输要求的设施设备。食品的传送电梯、配送车辆、存放食品的车厢或配送箱（包）、与食品直接接触的配送容器符合要求，保持清洁，并定期消毒。</w:t>
      </w:r>
    </w:p>
    <w:p w14:paraId="56A1F3F3">
      <w:pPr>
        <w:pStyle w:val="60"/>
        <w:bidi w:val="0"/>
        <w:rPr>
          <w:rFonts w:hint="eastAsia"/>
        </w:rPr>
      </w:pPr>
      <w:r>
        <w:rPr>
          <w:rFonts w:hint="eastAsia"/>
        </w:rPr>
        <w:t>供餐结束后，清理打扫，确保环境卫生清洁。</w:t>
      </w:r>
    </w:p>
    <w:p w14:paraId="73CE1A5B">
      <w:pPr>
        <w:pStyle w:val="108"/>
        <w:spacing w:before="240" w:after="240"/>
        <w:rPr>
          <w:rFonts w:hint="eastAsia"/>
        </w:rPr>
      </w:pPr>
      <w:r>
        <w:rPr>
          <w:rFonts w:hint="eastAsia"/>
        </w:rPr>
        <w:t>清洁与废弃物管理</w:t>
      </w:r>
    </w:p>
    <w:p w14:paraId="018A4D6A">
      <w:pPr>
        <w:pStyle w:val="60"/>
        <w:bidi w:val="0"/>
        <w:rPr>
          <w:rFonts w:hint="eastAsia"/>
        </w:rPr>
      </w:pPr>
      <w:r>
        <w:rPr>
          <w:rFonts w:hint="eastAsia"/>
        </w:rPr>
        <w:t>食品处理区内可能产生废弃物的区域，应设置废弃物存放容器。废弃物存放容器与食品加工制作容器应有明显的区分标识。</w:t>
      </w:r>
    </w:p>
    <w:p w14:paraId="26B090EE">
      <w:pPr>
        <w:pStyle w:val="60"/>
        <w:bidi w:val="0"/>
        <w:rPr>
          <w:rFonts w:hint="eastAsia"/>
        </w:rPr>
      </w:pPr>
      <w:r>
        <w:rPr>
          <w:rFonts w:hint="eastAsia"/>
        </w:rPr>
        <w:t>矿区食堂餐厨废弃物应分类存放于标识清楚、密闭的容器中（废弃物存放容器应配有盖子，防止有害生物侵入、不良气味或污水溢出；废弃物存放容器应内壁光滑，易于清洁），废弃物不得溢出存放容器，防止污染食品、水源、地面、食品接触面（包括接触食品的工作台面、工具、容器、包装材料等），并做到日产日清。餐厨废弃物的存放容器应及时清洁，必要时进行消毒。</w:t>
      </w:r>
    </w:p>
    <w:p w14:paraId="61123583">
      <w:pPr>
        <w:pStyle w:val="60"/>
        <w:bidi w:val="0"/>
        <w:rPr>
          <w:rFonts w:hint="eastAsia"/>
        </w:rPr>
      </w:pPr>
      <w:r>
        <w:rPr>
          <w:rFonts w:hint="eastAsia"/>
        </w:rPr>
        <w:t>矿区宜在餐饮服务场所外选择适宜地点，设置结构密闭的废弃物临时集中存放设施。</w:t>
      </w:r>
    </w:p>
    <w:p w14:paraId="6816F9FE">
      <w:pPr>
        <w:pStyle w:val="60"/>
        <w:bidi w:val="0"/>
        <w:rPr>
          <w:rFonts w:hint="eastAsia"/>
        </w:rPr>
      </w:pPr>
      <w:r>
        <w:rPr>
          <w:rFonts w:hint="eastAsia"/>
        </w:rPr>
        <w:t>餐厨废弃物应由有资质的餐厨废弃物处置单位处置。矿区食堂应索取并留存餐厨废弃物收运者的资质证明复印件（需加盖收运者公章或由收运者签字），并与其签订收运合同，明确各自的食品安全责任和义务；应建立餐厨废弃物处置台账，详细记录处置时间、种类、数量、收运者等信息。</w:t>
      </w:r>
    </w:p>
    <w:p w14:paraId="64C88557">
      <w:pPr>
        <w:pStyle w:val="108"/>
        <w:spacing w:before="240" w:after="240"/>
        <w:rPr>
          <w:rFonts w:hint="eastAsia"/>
        </w:rPr>
      </w:pPr>
      <w:r>
        <w:rPr>
          <w:rFonts w:hint="eastAsia"/>
        </w:rPr>
        <w:t>餐用具清洗消毒</w:t>
      </w:r>
    </w:p>
    <w:p w14:paraId="25BE85C0">
      <w:pPr>
        <w:pStyle w:val="60"/>
        <w:bidi w:val="0"/>
        <w:rPr>
          <w:rFonts w:hint="eastAsia"/>
        </w:rPr>
      </w:pPr>
      <w:r>
        <w:rPr>
          <w:rFonts w:hint="eastAsia"/>
        </w:rPr>
        <w:t>建议采用蒸汽物理方法消毒，因环境、材料、大小等原因无法采用的除外。</w:t>
      </w:r>
    </w:p>
    <w:p w14:paraId="1DDFF40B">
      <w:pPr>
        <w:pStyle w:val="60"/>
        <w:bidi w:val="0"/>
        <w:rPr>
          <w:rFonts w:hint="eastAsia"/>
        </w:rPr>
      </w:pPr>
      <w:r>
        <w:rPr>
          <w:rFonts w:hint="eastAsia"/>
        </w:rPr>
        <w:t>餐用具消毒设备（如自动消毒碗柜等）应连接电源，正常运转。定期检查餐用具消毒设备或设施的运行状态。采用化学消毒的，消毒液应按照说明书比例现用现配。</w:t>
      </w:r>
    </w:p>
    <w:p w14:paraId="717B0E98">
      <w:pPr>
        <w:pStyle w:val="60"/>
        <w:bidi w:val="0"/>
        <w:rPr>
          <w:rFonts w:hint="eastAsia"/>
        </w:rPr>
      </w:pPr>
      <w:r>
        <w:rPr>
          <w:rFonts w:hint="eastAsia"/>
        </w:rPr>
        <w:t>从业人员佩戴手套清洗消毒餐用具的，接触消毒后的餐用具前应更换手套。手套宜用颜色区分。</w:t>
      </w:r>
    </w:p>
    <w:p w14:paraId="110AA46D">
      <w:pPr>
        <w:pStyle w:val="60"/>
        <w:bidi w:val="0"/>
        <w:rPr>
          <w:rFonts w:hint="eastAsia"/>
        </w:rPr>
      </w:pPr>
      <w:r>
        <w:rPr>
          <w:rFonts w:hint="eastAsia"/>
        </w:rPr>
        <w:t>清洗消毒后的餐用具宜采用沥干、烘干方式保持干燥。使用抹布擦干的，抹布应专用，并经清洗消毒后方可使用。</w:t>
      </w:r>
    </w:p>
    <w:p w14:paraId="6FE1345A">
      <w:pPr>
        <w:pStyle w:val="109"/>
        <w:bidi w:val="0"/>
        <w:ind w:left="0" w:firstLine="0"/>
        <w:rPr>
          <w:rFonts w:hint="eastAsia"/>
        </w:rPr>
      </w:pPr>
      <w:r>
        <w:rPr>
          <w:rFonts w:hint="eastAsia"/>
        </w:rPr>
        <w:t>手工方法清洗</w:t>
      </w:r>
    </w:p>
    <w:p w14:paraId="023EB82A">
      <w:pPr>
        <w:pStyle w:val="60"/>
        <w:bidi w:val="0"/>
        <w:rPr>
          <w:rFonts w:hint="eastAsia"/>
        </w:rPr>
      </w:pPr>
      <w:r>
        <w:rPr>
          <w:rFonts w:hint="eastAsia"/>
          <w:lang w:val="en-US" w:eastAsia="zh-CN"/>
        </w:rPr>
        <w:t>清洗流程：</w:t>
      </w:r>
      <w:r>
        <w:rPr>
          <w:rFonts w:hint="eastAsia"/>
        </w:rPr>
        <w:t>刮掉餐用具表面的食物残渣；用含洗涤剂的溶液洗净餐用具表面；用自来水冲去餐用具表面残留的洗涤剂。</w:t>
      </w:r>
    </w:p>
    <w:p w14:paraId="3A055225">
      <w:pPr>
        <w:pStyle w:val="60"/>
        <w:bidi w:val="0"/>
        <w:rPr>
          <w:rFonts w:hint="eastAsia" w:eastAsia="宋体"/>
          <w:lang w:eastAsia="zh-CN"/>
        </w:rPr>
      </w:pPr>
      <w:r>
        <w:rPr>
          <w:rFonts w:hint="eastAsia"/>
        </w:rPr>
        <w:t>餐具清洗建议按照1泵（4克左右）洗涤剂2升热水洗碗→冷水冲洗碗（1分钟）→开水浸泡（20分钟以上）→开水清碗（1分钟）→高温消毒（70℃以上，2个小时）规范操作，若高温消毒柜温度不达标，请及时维修或更换；新餐具按照开水烫一下→消毒柜消毒（70℃以上，2个小时）</w:t>
      </w:r>
      <w:r>
        <w:rPr>
          <w:rFonts w:hint="eastAsia"/>
          <w:lang w:eastAsia="zh-CN"/>
        </w:rPr>
        <w:t>。</w:t>
      </w:r>
    </w:p>
    <w:p w14:paraId="4748066C">
      <w:pPr>
        <w:pStyle w:val="109"/>
        <w:bidi w:val="0"/>
        <w:ind w:left="0" w:firstLine="0"/>
        <w:rPr>
          <w:rFonts w:hint="eastAsia"/>
        </w:rPr>
      </w:pPr>
      <w:r>
        <w:rPr>
          <w:rFonts w:hint="eastAsia"/>
        </w:rPr>
        <w:t>采用洗碗消毒设施的，按设备使用说明操作。</w:t>
      </w:r>
    </w:p>
    <w:p w14:paraId="1CBE21C5">
      <w:pPr>
        <w:pStyle w:val="109"/>
        <w:bidi w:val="0"/>
        <w:ind w:left="0" w:firstLine="0"/>
        <w:rPr>
          <w:rFonts w:hint="eastAsia"/>
        </w:rPr>
      </w:pPr>
      <w:r>
        <w:rPr>
          <w:rFonts w:hint="eastAsia"/>
        </w:rPr>
        <w:t>消毒方法</w:t>
      </w:r>
    </w:p>
    <w:p w14:paraId="41AF70FD">
      <w:pPr>
        <w:pStyle w:val="169"/>
        <w:rPr>
          <w:rFonts w:hint="eastAsia"/>
        </w:rPr>
      </w:pPr>
      <w:r>
        <w:rPr>
          <w:rFonts w:hint="eastAsia"/>
        </w:rPr>
        <w:t>物理消毒</w:t>
      </w:r>
    </w:p>
    <w:p w14:paraId="37BFFAF7">
      <w:pPr>
        <w:pStyle w:val="60"/>
        <w:bidi w:val="0"/>
        <w:rPr>
          <w:rFonts w:hint="eastAsia"/>
        </w:rPr>
      </w:pPr>
      <w:r>
        <w:rPr>
          <w:rFonts w:hint="eastAsia"/>
        </w:rPr>
        <w:t>采用蒸汽、煮沸消毒的，温度一般控制在100℃，并保持60分钟以上；采用红外线消毒的，温度一般控制在120℃以上，并保持10分钟以上。必要时，使用温度标签验证餐用具消毒温度。</w:t>
      </w:r>
    </w:p>
    <w:p w14:paraId="2E9113E7">
      <w:pPr>
        <w:pStyle w:val="169"/>
        <w:rPr>
          <w:rFonts w:hint="eastAsia"/>
        </w:rPr>
      </w:pPr>
      <w:r>
        <w:rPr>
          <w:rFonts w:hint="eastAsia"/>
        </w:rPr>
        <w:t>化学消毒</w:t>
      </w:r>
    </w:p>
    <w:p w14:paraId="45BAC09C">
      <w:pPr>
        <w:pStyle w:val="60"/>
        <w:bidi w:val="0"/>
        <w:rPr>
          <w:rFonts w:hint="eastAsia"/>
        </w:rPr>
      </w:pPr>
      <w:r>
        <w:rPr>
          <w:rFonts w:hint="eastAsia"/>
          <w:lang w:eastAsia="zh-CN"/>
        </w:rPr>
        <w:t>(1)</w:t>
      </w:r>
      <w:r>
        <w:rPr>
          <w:rFonts w:hint="eastAsia"/>
        </w:rPr>
        <w:t>使用含氯消毒剂（不包括二氧化氯消毒剂）（包括漂白粉、次氯酸钙（漂粉精）、次氯酸钠、二氯异氰尿酸钠（优氯净）、三氯异氰尿酸（强氯精）等）的消毒方法：</w:t>
      </w:r>
    </w:p>
    <w:p w14:paraId="147E3334">
      <w:pPr>
        <w:pStyle w:val="60"/>
        <w:bidi w:val="0"/>
        <w:rPr>
          <w:rFonts w:hint="eastAsia"/>
        </w:rPr>
      </w:pPr>
      <w:r>
        <w:rPr>
          <w:rFonts w:hint="eastAsia"/>
        </w:rPr>
        <w:t>严格按照含氯消毒剂产品说明书标明的要求配制消毒液，消毒液中的有效氯浓度宜在250</w:t>
      </w:r>
      <w:r>
        <w:rPr>
          <w:rFonts w:hint="eastAsia"/>
          <w:lang w:val="en-US" w:eastAsia="zh-CN"/>
        </w:rPr>
        <w:t xml:space="preserve"> </w:t>
      </w:r>
      <w:r>
        <w:rPr>
          <w:rFonts w:hint="eastAsia"/>
        </w:rPr>
        <w:t>mg/L以上；</w:t>
      </w:r>
    </w:p>
    <w:p w14:paraId="2D93A0EA">
      <w:pPr>
        <w:pStyle w:val="60"/>
        <w:bidi w:val="0"/>
        <w:rPr>
          <w:rFonts w:hint="eastAsia"/>
        </w:rPr>
      </w:pPr>
      <w:r>
        <w:rPr>
          <w:rFonts w:hint="eastAsia"/>
        </w:rPr>
        <w:t>将餐用具全部浸入配置好的消毒液中5分钟以上；</w:t>
      </w:r>
    </w:p>
    <w:p w14:paraId="210AA4D2">
      <w:pPr>
        <w:pStyle w:val="60"/>
        <w:bidi w:val="0"/>
        <w:rPr>
          <w:rFonts w:hint="eastAsia"/>
        </w:rPr>
      </w:pPr>
      <w:r>
        <w:rPr>
          <w:rFonts w:hint="eastAsia"/>
        </w:rPr>
        <w:t>用自来水冲去餐用具表面残留的消毒液。</w:t>
      </w:r>
    </w:p>
    <w:p w14:paraId="0EFF2011">
      <w:pPr>
        <w:pStyle w:val="60"/>
        <w:bidi w:val="0"/>
        <w:rPr>
          <w:rFonts w:hint="eastAsia"/>
        </w:rPr>
      </w:pPr>
      <w:r>
        <w:rPr>
          <w:rFonts w:hint="eastAsia"/>
        </w:rPr>
        <w:t>(</w:t>
      </w:r>
      <w:r>
        <w:rPr>
          <w:rFonts w:hint="eastAsia"/>
          <w:lang w:val="en-US" w:eastAsia="zh-CN"/>
        </w:rPr>
        <w:t>2</w:t>
      </w:r>
      <w:r>
        <w:rPr>
          <w:rFonts w:hint="eastAsia"/>
        </w:rPr>
        <w:t>)使用二氧化氯消毒剂的消毒方法：</w:t>
      </w:r>
    </w:p>
    <w:p w14:paraId="3B16B9B3">
      <w:pPr>
        <w:pStyle w:val="60"/>
        <w:bidi w:val="0"/>
        <w:rPr>
          <w:rFonts w:hint="eastAsia"/>
        </w:rPr>
      </w:pPr>
      <w:r>
        <w:rPr>
          <w:rFonts w:hint="eastAsia"/>
        </w:rPr>
        <w:t>严格按照产品说明书标明的要求配制消毒液，消毒液中的有效氯浓度宜在100</w:t>
      </w:r>
      <w:r>
        <w:rPr>
          <w:rFonts w:hint="eastAsia"/>
          <w:lang w:val="en-US" w:eastAsia="zh-CN"/>
        </w:rPr>
        <w:t xml:space="preserve"> </w:t>
      </w:r>
      <w:r>
        <w:rPr>
          <w:rFonts w:hint="eastAsia"/>
        </w:rPr>
        <w:t>mg/L～150</w:t>
      </w:r>
      <w:r>
        <w:rPr>
          <w:rFonts w:hint="eastAsia"/>
          <w:lang w:val="en-US" w:eastAsia="zh-CN"/>
        </w:rPr>
        <w:t xml:space="preserve"> </w:t>
      </w:r>
      <w:r>
        <w:rPr>
          <w:rFonts w:hint="eastAsia"/>
        </w:rPr>
        <w:t>mg/L；</w:t>
      </w:r>
    </w:p>
    <w:p w14:paraId="025DD393">
      <w:pPr>
        <w:pStyle w:val="60"/>
        <w:bidi w:val="0"/>
        <w:rPr>
          <w:rFonts w:hint="eastAsia"/>
        </w:rPr>
      </w:pPr>
      <w:r>
        <w:rPr>
          <w:rFonts w:hint="eastAsia"/>
        </w:rPr>
        <w:t>将餐用具全部浸入配置好的消毒液中10～20分钟；</w:t>
      </w:r>
    </w:p>
    <w:p w14:paraId="0513FF29">
      <w:pPr>
        <w:pStyle w:val="60"/>
        <w:bidi w:val="0"/>
        <w:rPr>
          <w:rFonts w:hint="eastAsia"/>
        </w:rPr>
      </w:pPr>
      <w:r>
        <w:rPr>
          <w:rFonts w:hint="eastAsia"/>
        </w:rPr>
        <w:t>用自来水冲去餐用具表面残留的消毒液。</w:t>
      </w:r>
    </w:p>
    <w:p w14:paraId="63FEBBEC">
      <w:pPr>
        <w:pStyle w:val="60"/>
        <w:bidi w:val="0"/>
        <w:rPr>
          <w:rFonts w:hint="eastAsia"/>
        </w:rPr>
      </w:pPr>
      <w:r>
        <w:rPr>
          <w:rFonts w:hint="eastAsia"/>
        </w:rPr>
        <w:t>二氧化氯因氧化作用极强，使用时应避免接触油脂，防止加速油脂氧化。二氧化氯消毒剂使用时应现用现配。</w:t>
      </w:r>
    </w:p>
    <w:p w14:paraId="352D32A5">
      <w:pPr>
        <w:pStyle w:val="60"/>
        <w:bidi w:val="0"/>
        <w:rPr>
          <w:rFonts w:hint="eastAsia"/>
        </w:rPr>
      </w:pPr>
      <w:r>
        <w:rPr>
          <w:rFonts w:hint="eastAsia"/>
        </w:rPr>
        <w:t>矿区食堂应定期组织监测的餐具消毒效果。有条件的矿区食堂宜每月自行进行餐具化学、微生物等快速检测。</w:t>
      </w:r>
    </w:p>
    <w:p w14:paraId="7C644B2F">
      <w:pPr>
        <w:pStyle w:val="108"/>
        <w:spacing w:before="240" w:after="240"/>
        <w:rPr>
          <w:rFonts w:hint="eastAsia"/>
        </w:rPr>
      </w:pPr>
      <w:r>
        <w:rPr>
          <w:rFonts w:hint="eastAsia"/>
        </w:rPr>
        <w:t>从业人员管理</w:t>
      </w:r>
    </w:p>
    <w:p w14:paraId="139A9E25">
      <w:pPr>
        <w:pStyle w:val="109"/>
        <w:bidi w:val="0"/>
        <w:ind w:left="0" w:firstLine="0"/>
        <w:rPr>
          <w:rFonts w:hint="eastAsia"/>
        </w:rPr>
      </w:pPr>
      <w:r>
        <w:rPr>
          <w:rFonts w:hint="eastAsia"/>
        </w:rPr>
        <w:t>健康管理</w:t>
      </w:r>
    </w:p>
    <w:p w14:paraId="2065A0A3">
      <w:pPr>
        <w:pStyle w:val="60"/>
        <w:rPr>
          <w:rFonts w:hint="eastAsia" w:eastAsia="宋体"/>
          <w:lang w:eastAsia="zh-CN"/>
        </w:rPr>
      </w:pPr>
      <w:r>
        <w:rPr>
          <w:rFonts w:hint="eastAsia"/>
        </w:rPr>
        <w:t>建立从业人员健康管理制度</w:t>
      </w:r>
      <w:r>
        <w:rPr>
          <w:rFonts w:hint="eastAsia"/>
          <w:lang w:eastAsia="zh-CN"/>
        </w:rPr>
        <w:t>。</w:t>
      </w:r>
    </w:p>
    <w:p w14:paraId="12EF8C9B">
      <w:pPr>
        <w:pStyle w:val="60"/>
        <w:rPr>
          <w:rFonts w:hint="eastAsia"/>
        </w:rPr>
      </w:pPr>
      <w:r>
        <w:rPr>
          <w:rFonts w:hint="eastAsia"/>
        </w:rPr>
        <w:t>从业人员工作时要持有合法有效的健康证明。从事接触直接入口食品工作（清洁操作区内的加工制作及切菜、配菜、烹饪、备餐、餐饮具清洗消毒）的从业人员（包括新参加和临时参加工作的从业人员，下同）应取得健康证明后方可上岗，建议每年进行健康检查取得健康证明，必要时应进行临时健康检查。</w:t>
      </w:r>
    </w:p>
    <w:p w14:paraId="39CEC37C">
      <w:pPr>
        <w:pStyle w:val="60"/>
        <w:rPr>
          <w:rFonts w:hint="eastAsia"/>
        </w:rPr>
      </w:pPr>
      <w:r>
        <w:rPr>
          <w:rFonts w:hint="eastAsia"/>
        </w:rPr>
        <w:t>患有霍乱、细菌性和阿米巴性痢疾、伤寒和副伤寒、病毒性肝炎（甲型、戊型）、活动性肺结核、化脓性或渗出性皮肤病等国务院卫生行政部门规定的有碍食品安全疾病的人员，不应从事接触直接入口食品的工作。</w:t>
      </w:r>
    </w:p>
    <w:p w14:paraId="3277BF9D">
      <w:pPr>
        <w:pStyle w:val="60"/>
        <w:rPr>
          <w:rFonts w:hint="eastAsia"/>
        </w:rPr>
      </w:pPr>
      <w:r>
        <w:rPr>
          <w:rFonts w:hint="eastAsia"/>
        </w:rPr>
        <w:t>食品从业人员每天上岗前应进行健康状况检查（包括测量血压和血氧，反应机体功能是否正常），发现患有发热、呕吐、腹泻、咽部严重炎症等病症及皮肤有伤口或者感染的从业人员，应暂停从事接触直接入口食品的工作，待查明原因并排除有碍食品安全的疾病后方可重新上岗。检查个人卫生是否符合要求；检查通过方可上岗。岗前检查结果应如实记录。</w:t>
      </w:r>
    </w:p>
    <w:p w14:paraId="09CE8D65">
      <w:pPr>
        <w:pStyle w:val="109"/>
        <w:bidi w:val="0"/>
        <w:ind w:left="0" w:firstLine="0"/>
        <w:rPr>
          <w:rFonts w:hint="eastAsia"/>
        </w:rPr>
      </w:pPr>
      <w:r>
        <w:rPr>
          <w:rFonts w:hint="eastAsia"/>
          <w:lang w:val="en-US" w:eastAsia="zh-CN"/>
        </w:rPr>
        <w:t>培训管理</w:t>
      </w:r>
    </w:p>
    <w:p w14:paraId="0EBA1CA8">
      <w:pPr>
        <w:pStyle w:val="60"/>
        <w:rPr>
          <w:rFonts w:hint="eastAsia"/>
        </w:rPr>
      </w:pPr>
      <w:r>
        <w:rPr>
          <w:rFonts w:hint="eastAsia"/>
        </w:rPr>
        <w:t>矿区食堂用餐人数在200人以内的，配备食堂从业人员3-4人；用餐人数在200人以上，只供应午餐的每增加100人应增加1名食堂从业人员，一天供应三餐的每增加60人应增加1名食堂从业人员。矿区食堂应配备专（兼）职营养配餐师并持证上岗。</w:t>
      </w:r>
    </w:p>
    <w:p w14:paraId="4BA63952">
      <w:pPr>
        <w:pStyle w:val="60"/>
        <w:rPr>
          <w:rFonts w:hint="eastAsia"/>
        </w:rPr>
      </w:pPr>
      <w:r>
        <w:rPr>
          <w:rFonts w:hint="eastAsia"/>
        </w:rPr>
        <w:t xml:space="preserve">矿区应定期对其从业人员开展食品安全知识培训考核，培训内容应包括基本的食品安全知识，包括但不限于反食品浪费、有害生物防制等相关知识，并做好相关记录。从业人员应在食品安全培训考核合格后方可上岗，矿区食堂应设专（兼）职的食品安全管理员，每年接受不少于40小时的培训并由培训记录，厨师应定期接受营养专业知识相关培训，无食品安全事故记录。 </w:t>
      </w:r>
    </w:p>
    <w:p w14:paraId="32317CE3">
      <w:pPr>
        <w:pStyle w:val="60"/>
        <w:rPr>
          <w:rFonts w:hint="eastAsia"/>
        </w:rPr>
      </w:pPr>
      <w:r>
        <w:rPr>
          <w:rFonts w:hint="eastAsia"/>
        </w:rPr>
        <w:t>矿区应和培训基础档案，如实记录从业人员健康体检信息和培训考核信息。</w:t>
      </w:r>
    </w:p>
    <w:p w14:paraId="159B0E5C">
      <w:pPr>
        <w:pStyle w:val="109"/>
        <w:bidi w:val="0"/>
        <w:ind w:left="0" w:firstLine="0"/>
        <w:rPr>
          <w:rFonts w:hint="eastAsia"/>
        </w:rPr>
      </w:pPr>
      <w:r>
        <w:rPr>
          <w:rFonts w:hint="eastAsia"/>
        </w:rPr>
        <w:t>日常管理</w:t>
      </w:r>
    </w:p>
    <w:p w14:paraId="76A40F52">
      <w:pPr>
        <w:pStyle w:val="60"/>
        <w:rPr>
          <w:rFonts w:hint="eastAsia"/>
        </w:rPr>
      </w:pPr>
      <w:r>
        <w:rPr>
          <w:rFonts w:hint="eastAsia"/>
        </w:rPr>
        <w:t>食品处理区内从业人员不应留长指甲、涂指甲油，不应化妆，佩戴的饰物不应外露，从业人员加工食品前应洗净手部，从事直接入口食品工作的从业人员，加工食品前还应进行手部消毒（使用卫生间、接触可能污染食品的物品或者从事与食品加工无关的其他活动后，再次从事接触食品、食品容器、工具、设备等与餐饮服务相关的活动前应重新洗手，从事接触直接入口食品工作的还应重新消毒手部。如佩戴手套，应事先对手部进行消毒。手套应清洁、无破损，符合食品安全要求，出现前述要求重新洗手消毒的情形时，应重新洗手消毒后更换手套。）</w:t>
      </w:r>
    </w:p>
    <w:p w14:paraId="14963714">
      <w:pPr>
        <w:pStyle w:val="60"/>
        <w:rPr>
          <w:rFonts w:hint="eastAsia"/>
        </w:rPr>
      </w:pPr>
      <w:r>
        <w:rPr>
          <w:rFonts w:hint="eastAsia"/>
        </w:rPr>
        <w:t>专间操作人员进出专间时，应严格注意个人卫生，操作前应及时更换专间专用工作衣帽，（专间、专用操作间专用工作服与其他区域工作服，外观应有明显区分）佩戴清洁的口罩，口罩应遮住口鼻；加工制作人员在加工制作前应严格清洗消毒手部，加工制作过程中适时清洗消毒手部。不得穿戴专间工作衣帽从事与专间操作无关的工作。</w:t>
      </w:r>
    </w:p>
    <w:p w14:paraId="7765992F">
      <w:pPr>
        <w:pStyle w:val="108"/>
        <w:spacing w:before="240" w:after="240"/>
        <w:rPr>
          <w:rFonts w:hint="eastAsia"/>
        </w:rPr>
      </w:pPr>
      <w:r>
        <w:rPr>
          <w:rFonts w:hint="eastAsia"/>
        </w:rPr>
        <w:t>应急管理</w:t>
      </w:r>
    </w:p>
    <w:p w14:paraId="3A6298B4">
      <w:pPr>
        <w:pStyle w:val="109"/>
        <w:bidi w:val="0"/>
        <w:ind w:left="0" w:firstLine="0"/>
        <w:rPr>
          <w:rFonts w:hint="eastAsia"/>
        </w:rPr>
      </w:pPr>
      <w:r>
        <w:rPr>
          <w:rFonts w:hint="eastAsia"/>
        </w:rPr>
        <w:t>高海拔食品安全事故应急处置预案</w:t>
      </w:r>
    </w:p>
    <w:p w14:paraId="41A3B9F4">
      <w:pPr>
        <w:pStyle w:val="60"/>
        <w:rPr>
          <w:rFonts w:hint="eastAsia"/>
        </w:rPr>
      </w:pPr>
      <w:r>
        <w:rPr>
          <w:rFonts w:hint="eastAsia"/>
        </w:rPr>
        <w:t>矿区应结合食堂实际制定食品安全事故处置预案，明确突发情况下的应急措施，细化事故信息报告、人员救治、危害控制、事故调查、善后处理、舆情应对等具体工作方案，各项措施应明确责任人及联系方式。并将其列入食堂从业人员培训计划开展培训，每年至少组织从业人员进行一次事故处置演练，使从业人员熟练掌握应急处置程序，落实食品安全事故报告义务，采取措施防止事故扩大。</w:t>
      </w:r>
    </w:p>
    <w:p w14:paraId="5599CC07">
      <w:pPr>
        <w:pStyle w:val="60"/>
        <w:rPr>
          <w:rFonts w:hint="eastAsia"/>
        </w:rPr>
      </w:pPr>
      <w:r>
        <w:rPr>
          <w:rFonts w:hint="eastAsia"/>
        </w:rPr>
        <w:t>凡在本矿区食堂就餐后发生的食品安全事故或疑似食品安全事故，应按照预案启动应急处置程序。</w:t>
      </w:r>
    </w:p>
    <w:p w14:paraId="3C20B580">
      <w:pPr>
        <w:pStyle w:val="109"/>
        <w:bidi w:val="0"/>
        <w:ind w:left="0" w:firstLine="0"/>
        <w:rPr>
          <w:rFonts w:hint="eastAsia"/>
        </w:rPr>
      </w:pPr>
      <w:r>
        <w:rPr>
          <w:rFonts w:hint="eastAsia"/>
        </w:rPr>
        <w:t>明确高海拔食品安全事故应急处置程序</w:t>
      </w:r>
    </w:p>
    <w:p w14:paraId="68E21E1E">
      <w:pPr>
        <w:pStyle w:val="60"/>
        <w:rPr>
          <w:rFonts w:hint="eastAsia"/>
        </w:rPr>
      </w:pPr>
      <w:r>
        <w:rPr>
          <w:rFonts w:hint="eastAsia"/>
        </w:rPr>
        <w:t>当就餐者反映就餐后出现恶心、呕吐等不适症状，疑似食品安全事故时，有关人员应立即报告矿区食堂主要负责人、食品安全总监和食品安全管理员，迅速采取以下行动：​</w:t>
      </w:r>
    </w:p>
    <w:p w14:paraId="0E4492AC">
      <w:pPr>
        <w:pStyle w:val="60"/>
        <w:rPr>
          <w:rFonts w:hint="eastAsia"/>
        </w:rPr>
      </w:pPr>
      <w:r>
        <w:rPr>
          <w:rFonts w:hint="eastAsia"/>
        </w:rPr>
        <w:t>(1)组织对伤病人员进行救助，及时联络医疗机构进行救治；</w:t>
      </w:r>
    </w:p>
    <w:p w14:paraId="696A4BB9">
      <w:pPr>
        <w:pStyle w:val="60"/>
        <w:rPr>
          <w:rFonts w:hint="eastAsia"/>
        </w:rPr>
      </w:pPr>
      <w:r>
        <w:rPr>
          <w:rFonts w:hint="eastAsia"/>
        </w:rPr>
        <w:t>(2)立即停止矿区食堂食品经营活动，保护现场，包括可疑食品、呕吐物，封存导致或者可能导致食品安全事故的食品及其原料、工具及用具、设备设施和现场；​</w:t>
      </w:r>
    </w:p>
    <w:p w14:paraId="3E000EA4">
      <w:pPr>
        <w:pStyle w:val="60"/>
        <w:rPr>
          <w:rFonts w:hint="eastAsia"/>
        </w:rPr>
      </w:pPr>
      <w:r>
        <w:rPr>
          <w:rFonts w:hint="eastAsia"/>
        </w:rPr>
        <w:t>(3)自事故发生之时起2小时内向所在地矿区管理相关部门、市场监管部门、卫生健康部门报告。报告内容：发生食品安全事故的单位、地址、时间、中毒人数及死亡人数，主要临床表现，可能原因等。并按照相关部门的要求采取控制措施。矿区就餐人员就餐后出现不适症状时，矿区应组织专门人员做好人员疏导、解释、家属安抚工作，稳定相关人员情绪，确保事态可控。任何人不得自行散布相关信息。同时，应做好舆情信息监测工作，及时甄别、报告有关舆情信息。</w:t>
      </w:r>
    </w:p>
    <w:p w14:paraId="1B144C98">
      <w:pPr>
        <w:pStyle w:val="60"/>
        <w:rPr>
          <w:rFonts w:hint="eastAsia"/>
        </w:rPr>
      </w:pPr>
      <w:r>
        <w:rPr>
          <w:rFonts w:hint="eastAsia"/>
        </w:rPr>
        <w:t>(4)配合有关部门进行食品安全事故调查处理，按照要求提供相关资料和样品，不得隐瞒、拒绝。在相关部门指导下对可疑中毒食物和接触过可疑的食品及其原料、工具及用具、设备设施和现场进行清洗、消毒等处理。</w:t>
      </w:r>
    </w:p>
    <w:p w14:paraId="4CF41B26">
      <w:pPr>
        <w:pStyle w:val="109"/>
        <w:bidi w:val="0"/>
        <w:ind w:left="0" w:firstLine="0"/>
        <w:rPr>
          <w:rFonts w:hint="eastAsia"/>
        </w:rPr>
      </w:pPr>
      <w:r>
        <w:rPr>
          <w:rFonts w:hint="eastAsia"/>
        </w:rPr>
        <w:t>落实高海拔食品安全事故相应职责</w:t>
      </w:r>
    </w:p>
    <w:p w14:paraId="5574FEA3">
      <w:pPr>
        <w:pStyle w:val="60"/>
        <w:rPr>
          <w:rFonts w:hint="eastAsia"/>
        </w:rPr>
      </w:pPr>
      <w:r>
        <w:rPr>
          <w:rFonts w:hint="eastAsia"/>
        </w:rPr>
        <w:t>成立矿区食堂食品安全事故应急处置领导小组与相应处理工作小组，如协调报告组、救治组、现场保护组、后勤保障组、家属安置舆情应对组等，并明确各组负责人与各组人员在食品安全事故应急处置中的相应职责。食品安全事故应急处置领导小组组长应为矿区食堂主要负责人，食品安全管理员协助做好事故应急处置工作，其他人员在职责范围内做好相应的应急处置工作。</w:t>
      </w:r>
    </w:p>
    <w:p w14:paraId="3CB6BDA8">
      <w:pPr>
        <w:pStyle w:val="108"/>
        <w:spacing w:before="240" w:after="240"/>
        <w:rPr>
          <w:rFonts w:hint="eastAsia"/>
        </w:rPr>
      </w:pPr>
      <w:r>
        <w:rPr>
          <w:rFonts w:hint="eastAsia"/>
        </w:rPr>
        <w:t>食品风险自查与整改</w:t>
      </w:r>
    </w:p>
    <w:p w14:paraId="725ED848">
      <w:pPr>
        <w:pStyle w:val="60"/>
        <w:rPr>
          <w:rFonts w:hint="eastAsia"/>
        </w:rPr>
      </w:pPr>
      <w:r>
        <w:rPr>
          <w:rFonts w:hint="eastAsia"/>
        </w:rPr>
        <w:t>矿区食堂食品安全自查内容包括食堂食品安全管理制度情况、从业人员健康管理、环境卫生、加工操作、原料贮存、进货查验、索证索票、台账记录、清洗消毒、食品添加剂管理情况、以及相关公示的落实情况等。</w:t>
      </w:r>
    </w:p>
    <w:p w14:paraId="4DF8FF43">
      <w:pPr>
        <w:pStyle w:val="60"/>
        <w:rPr>
          <w:rFonts w:hint="eastAsia"/>
        </w:rPr>
      </w:pPr>
      <w:r>
        <w:rPr>
          <w:rFonts w:hint="eastAsia"/>
        </w:rPr>
        <w:t>矿区应当建立基于矿区食堂食品安全风险防控的动态管理机制，结合实际，落实自查要求，制定矿区食堂食品安全风险管控清单，建立健全并落实日管控、周排查、月调度工作制度和机制。</w:t>
      </w:r>
    </w:p>
    <w:p w14:paraId="6D90F2AC">
      <w:pPr>
        <w:pStyle w:val="60"/>
        <w:rPr>
          <w:rFonts w:hint="eastAsia"/>
        </w:rPr>
      </w:pPr>
      <w:r>
        <w:rPr>
          <w:rFonts w:hint="eastAsia"/>
        </w:rPr>
        <w:t>自查发现矿区食堂条件不再符合食品安全要求的，应当立即采取整改措施，并详细记录存在问题、整改措施、整改情况和责任人，有食品安全事故潜在风险的，应当立即停止矿区食堂食品经营活动，并向所在地食品安全监督管理部门报告。</w:t>
      </w:r>
    </w:p>
    <w:p w14:paraId="72AF835D">
      <w:pPr>
        <w:pStyle w:val="60"/>
        <w:rPr>
          <w:rFonts w:hint="eastAsia"/>
        </w:rPr>
      </w:pPr>
      <w:r>
        <w:rPr>
          <w:rFonts w:hint="eastAsia"/>
        </w:rPr>
        <w:t>每季度初，矿区食堂应向属地市场监管部门和矿区管理相关部门提交包含上一季度自查整改和本季度初自查情况的食品安全自查工作报告。</w:t>
      </w:r>
    </w:p>
    <w:p w14:paraId="64D7826B">
      <w:pPr>
        <w:pStyle w:val="60"/>
        <w:rPr>
          <w:rFonts w:hint="eastAsia"/>
        </w:rPr>
      </w:pPr>
      <w:r>
        <w:rPr>
          <w:rFonts w:hint="eastAsia"/>
        </w:rPr>
        <w:t>结合矿区食堂食品安全自查，鼓励矿区委托第三方专业机构对矿区食堂开展食品安全自查，及时发现并消除食品安全隐患，防止发生食品安全事故，不断提升矿区食堂食品安全管理水平。</w:t>
      </w:r>
    </w:p>
    <w:p w14:paraId="77412978">
      <w:pPr>
        <w:pStyle w:val="60"/>
        <w:rPr>
          <w:rFonts w:hint="eastAsia"/>
        </w:rPr>
      </w:pPr>
      <w:r>
        <w:rPr>
          <w:rFonts w:hint="eastAsia"/>
        </w:rPr>
        <w:t>企业引入社会经营单位承包或委托经营（以下简称承包经营）食堂的，除符合通用要求外，还应建立承包经营管理制度。承包经营管理制度包括但不限于以下内容：承包经营企业的食品经营许可情况、与承包经营企业签订的食品安全责任协议、食堂承包经营准入、考核评价和退出机制、承包经营企业的食品安全义务和责任。加强承包经营合同（协议）约束，将落实食品安全主体责任不到位并多次发生食品安全事故（件）、发生重大食品安全事故等情形列入合同（协议）终止条款。对发生食品安全事故（件）、存在食品安全隐患且拒不整改或连续整改不到位的、违反食品安全法律法规的，应及时报告属地市场监管和行业管理等部门。</w:t>
      </w:r>
    </w:p>
    <w:p w14:paraId="674CF665">
      <w:pPr>
        <w:pStyle w:val="108"/>
        <w:spacing w:before="240" w:after="240"/>
        <w:rPr>
          <w:rFonts w:hint="eastAsia"/>
        </w:rPr>
      </w:pPr>
      <w:r>
        <w:rPr>
          <w:rFonts w:hint="eastAsia"/>
        </w:rPr>
        <w:t>资料管理</w:t>
      </w:r>
    </w:p>
    <w:p w14:paraId="7ABF4AFF">
      <w:pPr>
        <w:pStyle w:val="109"/>
        <w:bidi w:val="0"/>
        <w:ind w:left="0" w:firstLine="0"/>
        <w:rPr>
          <w:rFonts w:hint="eastAsia"/>
        </w:rPr>
      </w:pPr>
      <w:r>
        <w:rPr>
          <w:rFonts w:hint="eastAsia"/>
        </w:rPr>
        <w:t>档案台账管理</w:t>
      </w:r>
    </w:p>
    <w:p w14:paraId="43BE4DBD">
      <w:pPr>
        <w:pStyle w:val="60"/>
        <w:rPr>
          <w:rFonts w:hint="eastAsia"/>
        </w:rPr>
      </w:pPr>
      <w:r>
        <w:rPr>
          <w:rFonts w:hint="eastAsia"/>
        </w:rPr>
        <w:t>矿区食堂应建立食品安全管理档案，及时收集相关资料，有关记录至少应保存2年，内容发生变化时应及时更新补充。管理档案主要内容：矿区食品安全管理机构名单；矿区食品安全管理制度及落实记录；从业人员健康档案；从业人员培训考核档案；供应商档案；矿区食品安全自查档案；日管控、周排查、月调度工作记录；监管部门监督检查记录等其他食品安全管理档案。</w:t>
      </w:r>
    </w:p>
    <w:p w14:paraId="7F76B14F">
      <w:pPr>
        <w:pStyle w:val="109"/>
        <w:bidi w:val="0"/>
        <w:ind w:left="0" w:firstLine="0"/>
        <w:rPr>
          <w:rFonts w:hint="eastAsia"/>
        </w:rPr>
      </w:pPr>
      <w:r>
        <w:rPr>
          <w:rFonts w:hint="eastAsia"/>
        </w:rPr>
        <w:t>制度与记录管理</w:t>
      </w:r>
    </w:p>
    <w:p w14:paraId="2963FD14">
      <w:pPr>
        <w:pStyle w:val="60"/>
        <w:rPr>
          <w:rFonts w:hint="eastAsia"/>
        </w:rPr>
      </w:pPr>
      <w:r>
        <w:rPr>
          <w:rFonts w:hint="eastAsia"/>
        </w:rPr>
        <w:t>矿区食堂应当建立包括食品安全管理员制度、日管控、周排查、月调度工作制度和机制、从业人员健康管理制度和培训管理制度；加工经营场所及设施设备清洁、消毒和维修保养制度；餐饮具清洗消毒制度；食品、食品添加剂、食品相关产品采购索证索票、进货查验和台账记录制度；食品经营过程与控制制度；食品留样制度；餐厨废弃物处置管理制度；食品安全突发事件应急处置方案和突发事故报告制度；食品安全自查与报告制度；不合格食品召回制度；食品贮存管理制度；食品安全追溯制度；有害生物防制制度；供餐管理制度等制度。</w:t>
      </w:r>
    </w:p>
    <w:p w14:paraId="7191E081">
      <w:pPr>
        <w:pStyle w:val="60"/>
        <w:rPr>
          <w:rFonts w:hint="eastAsia"/>
        </w:rPr>
      </w:pPr>
      <w:r>
        <w:rPr>
          <w:rFonts w:hint="eastAsia"/>
        </w:rPr>
        <w:t>定期修订完善各项食品安全管理制度，及时对从业人员及相关管理人员进行培训考核，并督促其落实。</w:t>
      </w:r>
    </w:p>
    <w:p w14:paraId="0A95DFF7">
      <w:pPr>
        <w:pStyle w:val="109"/>
        <w:bidi w:val="0"/>
        <w:ind w:left="0" w:firstLine="0"/>
        <w:rPr>
          <w:rFonts w:hint="eastAsia"/>
        </w:rPr>
      </w:pPr>
      <w:r>
        <w:rPr>
          <w:rFonts w:hint="eastAsia"/>
        </w:rPr>
        <w:t>供应商资格审核记录​</w:t>
      </w:r>
    </w:p>
    <w:p w14:paraId="44D00D44">
      <w:pPr>
        <w:pStyle w:val="60"/>
        <w:rPr>
          <w:rFonts w:hint="eastAsia"/>
        </w:rPr>
      </w:pPr>
      <w:r>
        <w:rPr>
          <w:rFonts w:hint="eastAsia"/>
        </w:rPr>
        <w:t>实行资质审核和现场考察相结合的方式确认长期固定供应商。供应商资质审核含营业执照、许可资质、检验合格报告等，资质审核合格，签订《采购供应合同》，禁止采购无证无照供应商物品。矿区应当建立集中用餐信息公开制度，利用公共信息平台等方式及时向矿区就餐人员公开食品进货来源、供餐单位等信息，组织矿区就餐人员代表参与食品安全与营养健康的管理和监督。</w:t>
      </w:r>
    </w:p>
    <w:p w14:paraId="44C95D64">
      <w:pPr>
        <w:pStyle w:val="60"/>
        <w:bidi w:val="0"/>
        <w:rPr>
          <w:rFonts w:hint="eastAsia"/>
        </w:rPr>
        <w:sectPr>
          <w:pgSz w:w="11906" w:h="16838"/>
          <w:pgMar w:top="1928" w:right="1134" w:bottom="1134" w:left="1134" w:header="1418" w:footer="1134" w:gutter="284"/>
          <w:pgNumType w:start="1"/>
          <w:cols w:space="425" w:num="1"/>
          <w:formProt w:val="0"/>
          <w:docGrid w:linePitch="312" w:charSpace="0"/>
        </w:sectPr>
      </w:pPr>
    </w:p>
    <w:bookmarkEnd w:id="24"/>
    <w:p w14:paraId="4320CAEA">
      <w:pPr>
        <w:pStyle w:val="202"/>
        <w:rPr>
          <w:vanish w:val="0"/>
        </w:rPr>
      </w:pPr>
      <w:bookmarkStart w:id="80" w:name="BookMark5"/>
    </w:p>
    <w:bookmarkEnd w:id="80"/>
    <w:p w14:paraId="01A3B3F2">
      <w:pPr>
        <w:pStyle w:val="67"/>
        <w:spacing w:after="120"/>
      </w:pPr>
      <w:bookmarkStart w:id="81" w:name="BookMark6"/>
      <w:r>
        <w:rPr>
          <w:rFonts w:hint="eastAsia"/>
          <w:spacing w:val="105"/>
        </w:rPr>
        <w:t>参考文</w:t>
      </w:r>
      <w:r>
        <w:rPr>
          <w:rFonts w:hint="eastAsia"/>
        </w:rPr>
        <w:t>献</w:t>
      </w:r>
    </w:p>
    <w:p w14:paraId="03238A60">
      <w:pPr>
        <w:pStyle w:val="60"/>
        <w:ind w:firstLine="420"/>
        <w:rPr>
          <w:sz w:val="24"/>
          <w:szCs w:val="24"/>
        </w:rPr>
      </w:pPr>
      <w:r>
        <w:rPr>
          <w:rFonts w:hint="eastAsia"/>
        </w:rPr>
        <w:t>[1] 中华人民共和国食品安全法</w:t>
      </w:r>
      <w:r>
        <w:rPr>
          <w:rFonts w:hint="eastAsia"/>
          <w:lang w:eastAsia="zh-CN"/>
        </w:rPr>
        <w:t>（202</w:t>
      </w:r>
      <w:r>
        <w:rPr>
          <w:rFonts w:hint="eastAsia"/>
          <w:lang w:val="en-US" w:eastAsia="zh-CN"/>
        </w:rPr>
        <w:t>1</w:t>
      </w:r>
      <w:r>
        <w:rPr>
          <w:rFonts w:hint="eastAsia"/>
          <w:lang w:eastAsia="zh-CN"/>
        </w:rPr>
        <w:t>年修</w:t>
      </w:r>
      <w:r>
        <w:rPr>
          <w:rFonts w:hint="eastAsia"/>
          <w:lang w:val="en-US" w:eastAsia="zh-CN"/>
        </w:rPr>
        <w:t>正</w:t>
      </w:r>
      <w:r>
        <w:rPr>
          <w:rFonts w:hint="eastAsia"/>
          <w:lang w:eastAsia="zh-CN"/>
        </w:rPr>
        <w:t>版）</w:t>
      </w:r>
    </w:p>
    <w:p w14:paraId="2FB5BEF5">
      <w:pPr>
        <w:pStyle w:val="60"/>
        <w:ind w:firstLine="420"/>
        <w:rPr>
          <w:rFonts w:hint="eastAsia"/>
        </w:rPr>
      </w:pPr>
      <w:r>
        <w:rPr>
          <w:rFonts w:hint="eastAsia"/>
        </w:rPr>
        <w:t>[2] 中华人民共和国反食品浪费法（中华人民共和国主席令第七十八号）</w:t>
      </w:r>
    </w:p>
    <w:p w14:paraId="649EEB84">
      <w:pPr>
        <w:pStyle w:val="60"/>
        <w:ind w:firstLine="420"/>
        <w:rPr>
          <w:rFonts w:hint="eastAsia"/>
        </w:rPr>
      </w:pPr>
      <w:r>
        <w:rPr>
          <w:rFonts w:hint="eastAsia"/>
        </w:rPr>
        <w:t>[</w:t>
      </w:r>
      <w:r>
        <w:rPr>
          <w:rFonts w:hint="eastAsia"/>
          <w:lang w:val="en-US" w:eastAsia="zh-CN"/>
        </w:rPr>
        <w:t>3</w:t>
      </w:r>
      <w:r>
        <w:rPr>
          <w:rFonts w:hint="eastAsia"/>
        </w:rPr>
        <w:t>] 中华人民共和国食品安全法实施条例（2019年修订版）</w:t>
      </w:r>
    </w:p>
    <w:p w14:paraId="5B630407">
      <w:pPr>
        <w:pStyle w:val="60"/>
        <w:ind w:firstLine="420"/>
        <w:rPr>
          <w:rFonts w:hint="eastAsia"/>
        </w:rPr>
      </w:pPr>
      <w:r>
        <w:rPr>
          <w:rFonts w:hint="eastAsia"/>
        </w:rPr>
        <w:t>[</w:t>
      </w:r>
      <w:r>
        <w:rPr>
          <w:rFonts w:hint="eastAsia"/>
          <w:lang w:val="en-US" w:eastAsia="zh-CN"/>
        </w:rPr>
        <w:t>4</w:t>
      </w:r>
      <w:r>
        <w:rPr>
          <w:rFonts w:hint="eastAsia"/>
        </w:rPr>
        <w:t>] 食品经营许可和备案管理办法（国家市场监督管理总局令第78号）</w:t>
      </w:r>
    </w:p>
    <w:p w14:paraId="2A4A191F">
      <w:pPr>
        <w:pStyle w:val="60"/>
        <w:ind w:firstLine="420"/>
        <w:rPr>
          <w:rFonts w:hint="eastAsia"/>
        </w:rPr>
      </w:pPr>
      <w:r>
        <w:rPr>
          <w:rFonts w:hint="eastAsia"/>
        </w:rPr>
        <w:t>[</w:t>
      </w:r>
      <w:r>
        <w:rPr>
          <w:rFonts w:hint="eastAsia"/>
          <w:lang w:val="en-US" w:eastAsia="zh-CN"/>
        </w:rPr>
        <w:t>5</w:t>
      </w:r>
      <w:r>
        <w:rPr>
          <w:rFonts w:hint="eastAsia"/>
        </w:rPr>
        <w:t>] 食品生产经营企业落实食品安全主体责任监督管理规定（国家市场监督管理总局令第97号）</w:t>
      </w:r>
    </w:p>
    <w:p w14:paraId="2E7B731F">
      <w:pPr>
        <w:pStyle w:val="60"/>
        <w:ind w:firstLine="420"/>
      </w:pPr>
      <w:r>
        <w:rPr>
          <w:rFonts w:hint="eastAsia"/>
        </w:rPr>
        <w:t>[</w:t>
      </w:r>
      <w:r>
        <w:rPr>
          <w:rFonts w:hint="eastAsia"/>
          <w:lang w:val="en-US" w:eastAsia="zh-CN"/>
        </w:rPr>
        <w:t>6</w:t>
      </w:r>
      <w:r>
        <w:rPr>
          <w:rFonts w:hint="eastAsia"/>
        </w:rPr>
        <w:t>] 餐饮服务食品安全操作规范（市场监管总局公告2018年第12号）</w:t>
      </w:r>
    </w:p>
    <w:bookmarkEnd w:id="81"/>
    <w:p w14:paraId="66AD55F8">
      <w:pPr>
        <w:pStyle w:val="60"/>
        <w:ind w:firstLine="0" w:firstLineChars="0"/>
        <w:jc w:val="center"/>
      </w:pPr>
      <w:bookmarkStart w:id="82" w:name="BookMark8"/>
      <w:r>
        <w:rPr>
          <w:rFonts w:hint="eastAsia"/>
        </w:rPr>
        <w:drawing>
          <wp:inline distT="0" distB="0" distL="0" distR="0">
            <wp:extent cx="1485900" cy="317500"/>
            <wp:effectExtent l="0" t="0" r="0" b="635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2"/>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E0FC">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5490E">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3B1B">
    <w:pPr>
      <w:pStyle w:val="56"/>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790AE">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BEC71">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1715">
    <w:pPr>
      <w:pStyle w:val="65"/>
    </w:pPr>
    <w:r>
      <w:fldChar w:fldCharType="begin"/>
    </w:r>
    <w:r>
      <w:instrText xml:space="preserve"> STYLEREF  标准文件_文件编号  \* MERGEFORMAT </w:instrText>
    </w:r>
    <w:r>
      <w:fldChar w:fldCharType="separate"/>
    </w:r>
    <w:r>
      <w:t>T/TQA 0000_—2025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73FA">
    <w:pPr>
      <w:pStyle w:val="19"/>
      <w:jc w:val="right"/>
    </w:pPr>
    <w:r>
      <w:fldChar w:fldCharType="begin"/>
    </w:r>
    <w:r>
      <w:instrText xml:space="preserve"> STYLEREF  标准文件_文件编号  \* MERGEFORMAT </w:instrText>
    </w:r>
    <w:r>
      <w:fldChar w:fldCharType="separate"/>
    </w:r>
    <w:r>
      <w:t>T/TQA 0000_—2025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FEA25EA"/>
    <w:multiLevelType w:val="multilevel"/>
    <w:tmpl w:val="3FEA25EA"/>
    <w:lvl w:ilvl="0" w:tentative="0">
      <w:start w:val="1"/>
      <w:numFmt w:val="decimal"/>
      <w:suff w:val="nothing"/>
      <w:lvlText w:val="表%1　"/>
      <w:lvlJc w:val="left"/>
      <w:pPr>
        <w:ind w:left="0" w:firstLine="0"/>
      </w:pPr>
      <w:rPr>
        <w:rFonts w:hint="default" w:ascii="Times New Roman" w:hAnsi="Times New Roman" w:cs="Times New Roman"/>
      </w:rPr>
    </w:lvl>
    <w:lvl w:ilvl="1" w:tentative="0">
      <w:start w:val="1"/>
      <w:numFmt w:val="decimal"/>
      <w:lvlText w:val="%1.%2"/>
      <w:lvlJc w:val="left"/>
      <w:pPr>
        <w:tabs>
          <w:tab w:val="left" w:pos="992"/>
        </w:tabs>
        <w:ind w:left="992" w:hanging="567"/>
      </w:pPr>
      <w:rPr>
        <w:rFonts w:hint="default" w:ascii="Times New Roman" w:hAnsi="Times New Roman" w:cs="Times New Roman"/>
      </w:rPr>
    </w:lvl>
    <w:lvl w:ilvl="2" w:tentative="0">
      <w:start w:val="1"/>
      <w:numFmt w:val="decimal"/>
      <w:lvlText w:val="%1.%2.%3"/>
      <w:lvlJc w:val="left"/>
      <w:pPr>
        <w:tabs>
          <w:tab w:val="left" w:pos="1417"/>
        </w:tabs>
        <w:ind w:left="1417" w:hanging="567"/>
      </w:pPr>
      <w:rPr>
        <w:rFonts w:hint="default" w:ascii="Times New Roman" w:hAnsi="Times New Roman" w:cs="Times New Roman"/>
      </w:rPr>
    </w:lvl>
    <w:lvl w:ilvl="3" w:tentative="0">
      <w:start w:val="1"/>
      <w:numFmt w:val="decimal"/>
      <w:lvlText w:val="%1.%2.%3.%4"/>
      <w:lvlJc w:val="left"/>
      <w:pPr>
        <w:tabs>
          <w:tab w:val="left" w:pos="1984"/>
        </w:tabs>
        <w:ind w:left="1984" w:hanging="708"/>
      </w:pPr>
      <w:rPr>
        <w:rFonts w:hint="default" w:ascii="Times New Roman" w:hAnsi="Times New Roman" w:cs="Times New Roman"/>
      </w:rPr>
    </w:lvl>
    <w:lvl w:ilvl="4" w:tentative="0">
      <w:start w:val="1"/>
      <w:numFmt w:val="decimal"/>
      <w:lvlText w:val="%1.%2.%3.%4.%5"/>
      <w:lvlJc w:val="left"/>
      <w:pPr>
        <w:tabs>
          <w:tab w:val="left" w:pos="2551"/>
        </w:tabs>
        <w:ind w:left="2551" w:hanging="850"/>
      </w:pPr>
      <w:rPr>
        <w:rFonts w:hint="default" w:ascii="Times New Roman" w:hAnsi="Times New Roman" w:cs="Times New Roman"/>
      </w:rPr>
    </w:lvl>
    <w:lvl w:ilvl="5" w:tentative="0">
      <w:start w:val="1"/>
      <w:numFmt w:val="decimal"/>
      <w:lvlText w:val="%1.%2.%3.%4.%5.%6"/>
      <w:lvlJc w:val="left"/>
      <w:pPr>
        <w:tabs>
          <w:tab w:val="left" w:pos="3260"/>
        </w:tabs>
        <w:ind w:left="3260" w:hanging="1134"/>
      </w:pPr>
      <w:rPr>
        <w:rFonts w:hint="default" w:ascii="Times New Roman" w:hAnsi="Times New Roman" w:cs="Times New Roman"/>
      </w:rPr>
    </w:lvl>
    <w:lvl w:ilvl="6" w:tentative="0">
      <w:start w:val="1"/>
      <w:numFmt w:val="decimal"/>
      <w:lvlText w:val="%1.%2.%3.%4.%5.%6.%7"/>
      <w:lvlJc w:val="left"/>
      <w:pPr>
        <w:tabs>
          <w:tab w:val="left" w:pos="3827"/>
        </w:tabs>
        <w:ind w:left="3827" w:hanging="1276"/>
      </w:pPr>
      <w:rPr>
        <w:rFonts w:hint="default" w:ascii="Times New Roman" w:hAnsi="Times New Roman" w:cs="Times New Roman"/>
      </w:rPr>
    </w:lvl>
    <w:lvl w:ilvl="7" w:tentative="0">
      <w:start w:val="1"/>
      <w:numFmt w:val="decimal"/>
      <w:lvlText w:val="%1.%2.%3.%4.%5.%6.%7.%8"/>
      <w:lvlJc w:val="left"/>
      <w:pPr>
        <w:tabs>
          <w:tab w:val="left" w:pos="4394"/>
        </w:tabs>
        <w:ind w:left="4394" w:hanging="1418"/>
      </w:pPr>
      <w:rPr>
        <w:rFonts w:hint="default" w:ascii="Times New Roman" w:hAnsi="Times New Roman" w:cs="Times New Roman"/>
      </w:rPr>
    </w:lvl>
    <w:lvl w:ilvl="8" w:tentative="0">
      <w:start w:val="1"/>
      <w:numFmt w:val="decimal"/>
      <w:lvlText w:val="%1.%2.%3.%4.%5.%6.%7.%8.%9"/>
      <w:lvlJc w:val="left"/>
      <w:pPr>
        <w:tabs>
          <w:tab w:val="left" w:pos="5102"/>
        </w:tabs>
        <w:ind w:left="5102" w:hanging="1700"/>
      </w:pPr>
      <w:rPr>
        <w:rFonts w:hint="default" w:ascii="Times New Roman" w:hAnsi="Times New Roman" w:cs="Times New Roman"/>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dit="forms" w:enforcement="1" w:cryptProviderType="rsaAES" w:cryptAlgorithmClass="hash" w:cryptAlgorithmType="typeAny" w:cryptAlgorithmSid="14" w:cryptSpinCount="100000" w:hash="VWG1z7YEf3F8954OoXGYgfbOQ5WOQhB4NX74giYjQQ9744esjBjqUvKb6ATiqAs8f9vFCufeUZq6LOTIkG3jDw==" w:salt="5M2Pev4oPLq1iVj1jevP3Q=="/>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0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812"/>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AF6"/>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3B4"/>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7BE1"/>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1797"/>
    <w:rsid w:val="00352C83"/>
    <w:rsid w:val="00352F1A"/>
    <w:rsid w:val="0035616B"/>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7A85"/>
    <w:rsid w:val="00432DAA"/>
    <w:rsid w:val="00434305"/>
    <w:rsid w:val="00435DF7"/>
    <w:rsid w:val="0043741A"/>
    <w:rsid w:val="0044083F"/>
    <w:rsid w:val="00441AE7"/>
    <w:rsid w:val="00445574"/>
    <w:rsid w:val="004467FB"/>
    <w:rsid w:val="004473DE"/>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4C3"/>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2490"/>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E7D0B"/>
    <w:rsid w:val="005F0D9C"/>
    <w:rsid w:val="005F284E"/>
    <w:rsid w:val="006015CE"/>
    <w:rsid w:val="00604784"/>
    <w:rsid w:val="00606419"/>
    <w:rsid w:val="00607D29"/>
    <w:rsid w:val="00612952"/>
    <w:rsid w:val="00614CC1"/>
    <w:rsid w:val="006150ED"/>
    <w:rsid w:val="00615A9D"/>
    <w:rsid w:val="00617387"/>
    <w:rsid w:val="006205D6"/>
    <w:rsid w:val="006252D8"/>
    <w:rsid w:val="006259BC"/>
    <w:rsid w:val="0062636B"/>
    <w:rsid w:val="00632182"/>
    <w:rsid w:val="00632AE0"/>
    <w:rsid w:val="00632B3B"/>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1E12"/>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6DB"/>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3C17"/>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7402"/>
    <w:rsid w:val="009D112C"/>
    <w:rsid w:val="009D1385"/>
    <w:rsid w:val="009D47FA"/>
    <w:rsid w:val="009D4C5B"/>
    <w:rsid w:val="009D50D2"/>
    <w:rsid w:val="009D5C4F"/>
    <w:rsid w:val="009D6BCA"/>
    <w:rsid w:val="009E0F62"/>
    <w:rsid w:val="009E4A58"/>
    <w:rsid w:val="009E5A2D"/>
    <w:rsid w:val="009E5AB2"/>
    <w:rsid w:val="009E6219"/>
    <w:rsid w:val="009F03B3"/>
    <w:rsid w:val="00A0096C"/>
    <w:rsid w:val="00A01757"/>
    <w:rsid w:val="00A01B80"/>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E2A"/>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4EE7"/>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451"/>
    <w:rsid w:val="00BA263B"/>
    <w:rsid w:val="00BA42B2"/>
    <w:rsid w:val="00BA58D4"/>
    <w:rsid w:val="00BA5B9E"/>
    <w:rsid w:val="00BA64BD"/>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58"/>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27BB"/>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410"/>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0AB2"/>
    <w:rsid w:val="00EF3235"/>
    <w:rsid w:val="00EF7E72"/>
    <w:rsid w:val="00F06D37"/>
    <w:rsid w:val="00F07B9D"/>
    <w:rsid w:val="00F11586"/>
    <w:rsid w:val="00F1183B"/>
    <w:rsid w:val="00F11C9F"/>
    <w:rsid w:val="00F12263"/>
    <w:rsid w:val="00F1409D"/>
    <w:rsid w:val="00F14214"/>
    <w:rsid w:val="00F15081"/>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5C59"/>
    <w:rsid w:val="00FB7054"/>
    <w:rsid w:val="00FC17B7"/>
    <w:rsid w:val="00FC2CB7"/>
    <w:rsid w:val="00FC4090"/>
    <w:rsid w:val="00FC55B4"/>
    <w:rsid w:val="00FD00E6"/>
    <w:rsid w:val="00FD09A1"/>
    <w:rsid w:val="00FD17D0"/>
    <w:rsid w:val="00FD2A7C"/>
    <w:rsid w:val="00FD59EB"/>
    <w:rsid w:val="00FD7299"/>
    <w:rsid w:val="00FE0FD4"/>
    <w:rsid w:val="00FE1FBE"/>
    <w:rsid w:val="00FE3901"/>
    <w:rsid w:val="00FE39D3"/>
    <w:rsid w:val="00FE4BCE"/>
    <w:rsid w:val="00FE54AE"/>
    <w:rsid w:val="00FE576A"/>
    <w:rsid w:val="00FE7E79"/>
    <w:rsid w:val="00FF3E7D"/>
    <w:rsid w:val="00FF5B99"/>
    <w:rsid w:val="00FF730C"/>
    <w:rsid w:val="00FF73F4"/>
    <w:rsid w:val="00FF7CE4"/>
    <w:rsid w:val="00FF7E39"/>
    <w:rsid w:val="01510884"/>
    <w:rsid w:val="049F51EA"/>
    <w:rsid w:val="05DB1269"/>
    <w:rsid w:val="0746741D"/>
    <w:rsid w:val="074E7920"/>
    <w:rsid w:val="07941252"/>
    <w:rsid w:val="08C9691C"/>
    <w:rsid w:val="0EF36ED7"/>
    <w:rsid w:val="137C0286"/>
    <w:rsid w:val="19F31E08"/>
    <w:rsid w:val="1DF00E21"/>
    <w:rsid w:val="1E3E5EEC"/>
    <w:rsid w:val="1F886CB9"/>
    <w:rsid w:val="20087CAB"/>
    <w:rsid w:val="24A15469"/>
    <w:rsid w:val="25B35B86"/>
    <w:rsid w:val="2F2F1519"/>
    <w:rsid w:val="34FE62BA"/>
    <w:rsid w:val="353B225E"/>
    <w:rsid w:val="35F64F62"/>
    <w:rsid w:val="36CA25A3"/>
    <w:rsid w:val="37C457BF"/>
    <w:rsid w:val="388318F9"/>
    <w:rsid w:val="3DE452ED"/>
    <w:rsid w:val="44E12B11"/>
    <w:rsid w:val="459C0CF6"/>
    <w:rsid w:val="49190F7D"/>
    <w:rsid w:val="49DA132D"/>
    <w:rsid w:val="4D6E63E7"/>
    <w:rsid w:val="518B3B75"/>
    <w:rsid w:val="57D01A70"/>
    <w:rsid w:val="5876482D"/>
    <w:rsid w:val="5A79327D"/>
    <w:rsid w:val="5B2D25B8"/>
    <w:rsid w:val="5BCA2B2F"/>
    <w:rsid w:val="667D44B5"/>
    <w:rsid w:val="6697463D"/>
    <w:rsid w:val="672F6913"/>
    <w:rsid w:val="679E3484"/>
    <w:rsid w:val="6DDE3A6D"/>
    <w:rsid w:val="70294E19"/>
    <w:rsid w:val="728F3C82"/>
    <w:rsid w:val="77685E77"/>
    <w:rsid w:val="780D5B39"/>
    <w:rsid w:val="797A2FE7"/>
    <w:rsid w:val="79A14261"/>
    <w:rsid w:val="7CDF6DBC"/>
    <w:rsid w:val="7DBD4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7"/>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adjustRightInd/>
      <w:spacing w:before="100" w:beforeAutospacing="1" w:after="100" w:afterAutospacing="1" w:line="240" w:lineRule="auto"/>
      <w:jc w:val="left"/>
    </w:pPr>
    <w:rPr>
      <w:kern w:val="0"/>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8"/>
    <w:semiHidden/>
    <w:unhideWhenUsed/>
    <w:qFormat/>
    <w:uiPriority w:val="99"/>
    <w:rPr>
      <w:b/>
      <w:bCs/>
    </w:r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正文1"/>
    <w:qFormat/>
    <w:uiPriority w:val="0"/>
    <w:pPr>
      <w:jc w:val="both"/>
    </w:pPr>
    <w:rPr>
      <w:rFonts w:ascii="Segoe UI" w:hAnsi="Segoe UI" w:eastAsia="宋体" w:cs="Segoe UI"/>
      <w:kern w:val="2"/>
      <w:sz w:val="21"/>
      <w:szCs w:val="21"/>
      <w:lang w:val="en-US" w:eastAsia="zh-CN" w:bidi="ar-SA"/>
    </w:rPr>
  </w:style>
  <w:style w:type="character" w:customStyle="1" w:styleId="235">
    <w:name w:val="15"/>
    <w:basedOn w:val="31"/>
    <w:qFormat/>
    <w:uiPriority w:val="0"/>
    <w:rPr>
      <w:rFonts w:hint="default" w:ascii="Symbol" w:hAnsi="Symbol"/>
      <w:b/>
    </w:rPr>
  </w:style>
  <w:style w:type="paragraph" w:styleId="236">
    <w:name w:val="List Paragraph"/>
    <w:basedOn w:val="1"/>
    <w:qFormat/>
    <w:uiPriority w:val="34"/>
    <w:pPr>
      <w:ind w:firstLine="420" w:firstLineChars="200"/>
    </w:pPr>
  </w:style>
  <w:style w:type="character" w:customStyle="1" w:styleId="237">
    <w:name w:val="批注文字 字符"/>
    <w:basedOn w:val="31"/>
    <w:link w:val="13"/>
    <w:semiHidden/>
    <w:qFormat/>
    <w:uiPriority w:val="99"/>
    <w:rPr>
      <w:kern w:val="2"/>
      <w:sz w:val="21"/>
      <w:szCs w:val="21"/>
    </w:rPr>
  </w:style>
  <w:style w:type="character" w:customStyle="1" w:styleId="238">
    <w:name w:val="批注主题 字符"/>
    <w:basedOn w:val="237"/>
    <w:link w:val="28"/>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0D4D38D67A34C52AF57EB12C12E3C8F"/>
        <w:style w:val=""/>
        <w:category>
          <w:name w:val="常规"/>
          <w:gallery w:val="placeholder"/>
        </w:category>
        <w:types>
          <w:type w:val="bbPlcHdr"/>
        </w:types>
        <w:behaviors>
          <w:behavior w:val="content"/>
        </w:behaviors>
        <w:description w:val=""/>
        <w:guid w:val="{D6E79DDA-0E49-4846-B469-EE6C0ABB0B5A}"/>
      </w:docPartPr>
      <w:docPartBody>
        <w:p w14:paraId="5DA8E04E">
          <w:pPr>
            <w:pStyle w:val="5"/>
          </w:pPr>
          <w:r>
            <w:rPr>
              <w:rStyle w:val="4"/>
              <w:rFonts w:hint="eastAsia"/>
            </w:rPr>
            <w:t>单击或点击此处输入文字。</w:t>
          </w:r>
        </w:p>
      </w:docPartBody>
    </w:docPart>
    <w:docPart>
      <w:docPartPr>
        <w:name w:val="C7D63D4F9CBA4BF693021EFEF26B1BA1"/>
        <w:style w:val=""/>
        <w:category>
          <w:name w:val="常规"/>
          <w:gallery w:val="placeholder"/>
        </w:category>
        <w:types>
          <w:type w:val="bbPlcHdr"/>
        </w:types>
        <w:behaviors>
          <w:behavior w:val="content"/>
        </w:behaviors>
        <w:description w:val=""/>
        <w:guid w:val="{618778C5-E585-46AC-AAB5-3DA8598DA057}"/>
      </w:docPartPr>
      <w:docPartBody>
        <w:p w14:paraId="380F102B">
          <w:pPr>
            <w:pStyle w:val="6"/>
          </w:pPr>
          <w:r>
            <w:rPr>
              <w:rStyle w:val="4"/>
              <w:rFonts w:hint="eastAsia"/>
            </w:rPr>
            <w:t>选择一项。</w:t>
          </w:r>
        </w:p>
      </w:docPartBody>
    </w:docPart>
    <w:docPart>
      <w:docPartPr>
        <w:name w:val="328D1ACB25A843DC9A62BFC26CCC1383"/>
        <w:style w:val=""/>
        <w:category>
          <w:name w:val="常规"/>
          <w:gallery w:val="placeholder"/>
        </w:category>
        <w:types>
          <w:type w:val="bbPlcHdr"/>
        </w:types>
        <w:behaviors>
          <w:behavior w:val="content"/>
        </w:behaviors>
        <w:description w:val=""/>
        <w:guid w:val="{50CCF9C0-D1A4-403F-9720-3A5F3B2DCEFE}"/>
      </w:docPartPr>
      <w:docPartBody>
        <w:p w14:paraId="7BC514A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F2"/>
    <w:rsid w:val="0069554E"/>
    <w:rsid w:val="007850D7"/>
    <w:rsid w:val="009210A0"/>
    <w:rsid w:val="00A257F2"/>
    <w:rsid w:val="00E131DD"/>
    <w:rsid w:val="00FD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0D4D38D67A34C52AF57EB12C12E3C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7D63D4F9CBA4BF693021EFEF26B1B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28D1ACB25A843DC9A62BFC26CCC138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F8895-971B-4C26-BCDC-82AF206982C6}">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9204</Words>
  <Characters>9343</Characters>
  <Lines>24</Lines>
  <Paragraphs>6</Paragraphs>
  <TotalTime>66</TotalTime>
  <ScaleCrop>false</ScaleCrop>
  <LinksUpToDate>false</LinksUpToDate>
  <CharactersWithSpaces>9388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2025-08-30T17:11:00Z</dcterms:created>
  <dc:creator>MI</dc:creator>
  <dc:description>&lt;config cover="true" show_menu="true" version="1.0.0" doctype="SDKXY"&gt;_x000d_
&lt;/config&gt;</dc:description>
  <cp:lastModifiedBy>Norbu 罗布</cp:lastModifiedBy>
  <cp:lastPrinted>2025-10-21T07:52:55Z</cp:lastPrinted>
  <dcterms:modified xsi:type="dcterms:W3CDTF">2025-10-21T07:54:41Z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eyJoZGlkIjoiOWExZjE3YzNlYWYzNDliZGVhYjlkNDEzNDliODc4ODIiLCJ1c2VySWQiOiIyOTMwNjg2MTEifQ==</vt:lpwstr>
  </property>
  <property fmtid="{D5CDD505-2E9C-101B-9397-08002B2CF9AE}" pid="15" name="KSOProductBuildVer">
    <vt:lpwstr>2052-12.1.0.22529</vt:lpwstr>
  </property>
  <property fmtid="{D5CDD505-2E9C-101B-9397-08002B2CF9AE}" pid="16" name="ICV">
    <vt:lpwstr>E962F44BF6EC4F98B8DD663E9DF38176_13</vt:lpwstr>
  </property>
</Properties>
</file>