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0F6EE">
      <w:bookmarkStart w:id="26" w:name="_GoBack"/>
      <w:bookmarkEnd w:id="26"/>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B3DCC">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eastAsia" w:ascii="Times New Roman" w:hAnsi="Times New Roman" w:eastAsia="黑体" w:cs="Times New Roman"/>
                              </w:rPr>
                              <w:tab/>
                            </w:r>
                            <w:r>
                              <w:br w:type="textWrapping"/>
                            </w:r>
                            <w:r>
                              <w:rPr>
                                <w:rFonts w:hint="eastAsia" w:ascii="Times New Roman" w:hAnsi="Times New Roman" w:eastAsia="黑体" w:cs="Times New Roman"/>
                              </w:rPr>
                              <w:tab/>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60288;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7D1B3DCC">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eastAsia" w:ascii="Times New Roman" w:hAnsi="Times New Roman" w:eastAsia="黑体" w:cs="Times New Roman"/>
                        </w:rPr>
                        <w:tab/>
                      </w:r>
                      <w:r>
                        <w:br w:type="textWrapping"/>
                      </w:r>
                      <w:r>
                        <w:rPr>
                          <w:rFonts w:hint="eastAsia" w:ascii="Times New Roman" w:hAnsi="Times New Roman" w:eastAsia="黑体" w:cs="Times New Roman"/>
                        </w:rPr>
                        <w:tab/>
                      </w:r>
                      <w:r>
                        <w:br w:type="textWrapping"/>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1214755</wp:posOffset>
                </wp:positionH>
                <wp:positionV relativeFrom="paragraph">
                  <wp:posOffset>84455</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DAA8">
                            <w:pPr>
                              <w:jc w:val="right"/>
                              <w:rPr>
                                <w:rFonts w:hint="default" w:ascii="Times New Roman" w:hAnsi="Times New Roman" w:cs="Times New Roman" w:eastAsiaTheme="minorEastAsia"/>
                                <w:sz w:val="84"/>
                                <w:szCs w:val="84"/>
                              </w:rPr>
                            </w:pPr>
                            <w:r>
                              <w:rPr>
                                <w:rFonts w:hint="eastAsia" w:ascii="Times New Roman" w:hAnsi="Times New Roman" w:cs="Times New Roman"/>
                                <w:b/>
                                <w:bCs/>
                                <w:sz w:val="112"/>
                                <w:szCs w:val="112"/>
                              </w:rPr>
                              <w:t>T/JSAS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6.65pt;height:69.5pt;width:356.2pt;z-index:251661312;mso-width-relative:page;mso-height-relative:page;" filled="f" stroked="f" coordsize="21600,21600" o:gfxdata="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mspE7YAAAACgEAAA8AAAAAAAAA&#10;AQAgAAAAIgAAAGRycy9kb3ducmV2LnhtbFBLAQIUABQAAAAIAIdO4kB4DIBJSgIAAHYEAAAOAAAA&#10;AAAAAAEAIAAAACcBAABkcnMvZTJvRG9jLnhtbFBLBQYAAAAABgAGAFkBAADjBQAAAAA=&#10;">
                <v:fill on="f" focussize="0,0"/>
                <v:stroke on="f" weight="0.5pt"/>
                <v:imagedata o:title=""/>
                <o:lock v:ext="edit" aspectratio="f"/>
                <v:textbox inset="0mm,0mm,0mm,0mm">
                  <w:txbxContent>
                    <w:p w14:paraId="1B33DAA8">
                      <w:pPr>
                        <w:jc w:val="right"/>
                        <w:rPr>
                          <w:rFonts w:hint="default" w:ascii="Times New Roman" w:hAnsi="Times New Roman" w:cs="Times New Roman" w:eastAsiaTheme="minorEastAsia"/>
                          <w:sz w:val="84"/>
                          <w:szCs w:val="84"/>
                        </w:rPr>
                      </w:pPr>
                      <w:r>
                        <w:rPr>
                          <w:rFonts w:hint="eastAsia" w:ascii="Times New Roman" w:hAnsi="Times New Roman" w:cs="Times New Roman"/>
                          <w:b/>
                          <w:bCs/>
                          <w:sz w:val="112"/>
                          <w:szCs w:val="112"/>
                        </w:rPr>
                        <w:t>T/JSAS</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DBC45">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75"/>
                                <w:szCs w:val="75"/>
                                <w:lang w:val="en-US" w:eastAsia="zh-CN"/>
                              </w:rPr>
                              <w:t>团体标准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1312;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19EDBC45">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75"/>
                          <w:szCs w:val="75"/>
                          <w:lang w:val="en-US" w:eastAsia="zh-CN"/>
                        </w:rPr>
                        <w:t>团体标准</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519D21CC">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T/JSAS XXX—2025</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1312;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519D21CC">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T/JSAS XXX—2025</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4C3B18EB">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2336;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4C3B18EB">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7456;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4ED02">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5"/>
                                <w:szCs w:val="55"/>
                                <w:lang w:val="en-US" w:eastAsia="zh-CN"/>
                              </w:rPr>
                              <w:t>功能膜材料 分类与命名</w:t>
                            </w:r>
                          </w:p>
                          <w:p w14:paraId="748B398D">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r>
                              <w:rPr>
                                <w:rFonts w:hint="eastAsia" w:ascii="Times New Roman" w:hAnsi="Times New Roman" w:cs="Times New Roman" w:eastAsiaTheme="minorEastAsia"/>
                                <w:sz w:val="28"/>
                                <w:szCs w:val="28"/>
                                <w:lang w:val="en-US" w:eastAsia="zh-CN"/>
                              </w:rPr>
                              <w:t>Functional Membrane Materials Classification and Naming</w:t>
                            </w:r>
                          </w:p>
                          <w:p w14:paraId="1E948119">
                            <w:pPr>
                              <w:spacing w:before="640" w:line="400" w:lineRule="exact"/>
                              <w:jc w:val="center"/>
                              <w:textAlignment w:val="auto"/>
                              <w:rPr>
                                <w:rFonts w:hint="default" w:ascii="Times New Roman" w:hAnsi="Times New Roman" w:cs="Times New Roman"/>
                                <w:b w:val="0"/>
                                <w:bCs w:val="0"/>
                                <w:sz w:val="28"/>
                                <w:szCs w:val="28"/>
                              </w:rPr>
                            </w:pPr>
                          </w:p>
                          <w:p w14:paraId="0CA2B88B">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（草案稿）</w:t>
                            </w:r>
                            <w:r>
                              <w:br w:type="textWrapping"/>
                            </w:r>
                          </w:p>
                          <w:p w14:paraId="480ADCCB">
                            <w:pPr>
                              <w:spacing w:before="567"/>
                              <w:jc w:val="center"/>
                              <w:textAlignment w:val="auto"/>
                              <w:rPr>
                                <w:rFonts w:hint="default" w:ascii="宋体" w:hAnsi="宋体" w:eastAsia="宋体" w:cs="宋体"/>
                                <w:b w:val="0"/>
                                <w:bCs w:val="0"/>
                                <w:sz w:val="24"/>
                                <w:szCs w:val="24"/>
                                <w:lang w:val="en-US" w:eastAsia="zh-CN"/>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3360;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47E4ED02">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5"/>
                          <w:szCs w:val="55"/>
                          <w:lang w:val="en-US" w:eastAsia="zh-CN"/>
                        </w:rPr>
                        <w:t>功能膜材料 分类与命名</w:t>
                      </w:r>
                    </w:p>
                    <w:p w14:paraId="748B398D">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r>
                        <w:rPr>
                          <w:rFonts w:hint="eastAsia" w:ascii="Times New Roman" w:hAnsi="Times New Roman" w:cs="Times New Roman" w:eastAsiaTheme="minorEastAsia"/>
                          <w:sz w:val="28"/>
                          <w:szCs w:val="28"/>
                          <w:lang w:val="en-US" w:eastAsia="zh-CN"/>
                        </w:rPr>
                        <w:t>Functional Membrane Materials Classification and Naming</w:t>
                      </w:r>
                    </w:p>
                    <w:p w14:paraId="1E948119">
                      <w:pPr>
                        <w:spacing w:before="640" w:line="400" w:lineRule="exact"/>
                        <w:jc w:val="center"/>
                        <w:textAlignment w:val="auto"/>
                        <w:rPr>
                          <w:rFonts w:hint="default" w:ascii="Times New Roman" w:hAnsi="Times New Roman" w:cs="Times New Roman"/>
                          <w:b w:val="0"/>
                          <w:bCs w:val="0"/>
                          <w:sz w:val="28"/>
                          <w:szCs w:val="28"/>
                        </w:rPr>
                      </w:pPr>
                    </w:p>
                    <w:p w14:paraId="0CA2B88B">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（草案稿）</w:t>
                      </w:r>
                      <w:r>
                        <w:br w:type="textWrapping"/>
                      </w:r>
                    </w:p>
                    <w:p w14:paraId="480ADCCB">
                      <w:pPr>
                        <w:spacing w:before="567"/>
                        <w:jc w:val="center"/>
                        <w:textAlignment w:val="auto"/>
                        <w:rPr>
                          <w:rFonts w:hint="default" w:ascii="宋体" w:hAnsi="宋体" w:eastAsia="宋体" w:cs="宋体"/>
                          <w:b w:val="0"/>
                          <w:bCs w:val="0"/>
                          <w:sz w:val="24"/>
                          <w:szCs w:val="24"/>
                          <w:lang w:val="en-US" w:eastAsia="zh-CN"/>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8480;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4C650">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XXXX-XX-XX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4384;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0FC4C650">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XXXX-XX-XX 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FFFD4">
                            <w:pPr>
                              <w:jc w:val="right"/>
                              <w:rPr>
                                <w:rFonts w:hint="default"/>
                                <w:lang w:val="en-US"/>
                              </w:rPr>
                            </w:pPr>
                            <w:r>
                              <w:rPr>
                                <w:rFonts w:hint="eastAsia" w:ascii="黑体" w:hAnsi="黑体" w:eastAsia="黑体" w:cs="黑体"/>
                                <w:sz w:val="28"/>
                              </w:rPr>
                              <w:t>XXXX-XX-XX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5408;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58EFFFD4">
                      <w:pPr>
                        <w:jc w:val="right"/>
                        <w:rPr>
                          <w:rFonts w:hint="default"/>
                          <w:lang w:val="en-US"/>
                        </w:rPr>
                      </w:pPr>
                      <w:r>
                        <w:rPr>
                          <w:rFonts w:hint="eastAsia" w:ascii="黑体" w:hAnsi="黑体" w:eastAsia="黑体" w:cs="黑体"/>
                          <w:sz w:val="28"/>
                        </w:rPr>
                        <w:t>XXXX-XX-XX 实施</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6"/>
                              <w:tblW w:w="0" w:type="auto"/>
                              <w:jc w:val="center"/>
                              <w:tblLayout w:type="autofit"/>
                              <w:tblCellMar>
                                <w:top w:w="85" w:type="dxa"/>
                                <w:left w:w="0" w:type="dxa"/>
                                <w:bottom w:w="85" w:type="dxa"/>
                                <w:right w:w="108" w:type="dxa"/>
                              </w:tblCellMar>
                            </w:tblPr>
                            <w:tblGrid>
                              <w:gridCol w:w="2240"/>
                              <w:gridCol w:w="1410"/>
                            </w:tblGrid>
                            <w:tr w14:paraId="53E0F446">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15DE0A3D">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28"/>
                                      <w:szCs w:val="28"/>
                                      <w:lang w:val="en-US" w:eastAsia="zh-CN"/>
                                    </w:rPr>
                                    <w:t>江苏省标准化协会</w:t>
                                  </w:r>
                                </w:p>
                              </w:tc>
                              <w:tc>
                                <w:tcPr>
                                  <w:tcW w:w="0" w:type="auto"/>
                                  <w:tcBorders>
                                    <w:tl2br w:val="nil"/>
                                    <w:tr2bl w:val="nil"/>
                                  </w:tcBorders>
                                  <w:tcMar>
                                    <w:top w:w="85" w:type="dxa"/>
                                    <w:left w:w="510" w:type="dxa"/>
                                    <w:bottom w:w="85" w:type="dxa"/>
                                    <w:right w:w="0" w:type="dxa"/>
                                  </w:tcMar>
                                  <w:vAlign w:val="center"/>
                                </w:tcPr>
                                <w:p w14:paraId="34E58CA6">
                                  <w:pPr>
                                    <w:spacing w:line="240" w:lineRule="auto"/>
                                    <w:jc w:val="center"/>
                                  </w:pPr>
                                  <w:r>
                                    <w:rPr>
                                      <w:rFonts w:hint="eastAsia" w:ascii="黑体" w:hAnsi="黑体" w:eastAsia="黑体" w:cs="黑体"/>
                                      <w:b w:val="0"/>
                                      <w:bCs w:val="0"/>
                                      <w:spacing w:val="85"/>
                                      <w:sz w:val="28"/>
                                      <w:szCs w:val="28"/>
                                      <w:lang w:val="en-US" w:eastAsia="zh-CN"/>
                                    </w:rPr>
                                    <w:t>发布</w:t>
                                  </w:r>
                                </w:p>
                              </w:tc>
                            </w:tr>
                          </w:tbl>
                          <w:p w14:paraId="731C73A2"/>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6432;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6"/>
                        <w:tblW w:w="0" w:type="auto"/>
                        <w:jc w:val="center"/>
                        <w:tblLayout w:type="autofit"/>
                        <w:tblCellMar>
                          <w:top w:w="85" w:type="dxa"/>
                          <w:left w:w="0" w:type="dxa"/>
                          <w:bottom w:w="85" w:type="dxa"/>
                          <w:right w:w="108" w:type="dxa"/>
                        </w:tblCellMar>
                      </w:tblPr>
                      <w:tblGrid>
                        <w:gridCol w:w="2240"/>
                        <w:gridCol w:w="1410"/>
                      </w:tblGrid>
                      <w:tr w14:paraId="53E0F446">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15DE0A3D">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28"/>
                                <w:szCs w:val="28"/>
                                <w:lang w:val="en-US" w:eastAsia="zh-CN"/>
                              </w:rPr>
                              <w:t>江苏省标准化协会</w:t>
                            </w:r>
                          </w:p>
                        </w:tc>
                        <w:tc>
                          <w:tcPr>
                            <w:tcW w:w="0" w:type="auto"/>
                            <w:tcBorders>
                              <w:tl2br w:val="nil"/>
                              <w:tr2bl w:val="nil"/>
                            </w:tcBorders>
                            <w:tcMar>
                              <w:top w:w="85" w:type="dxa"/>
                              <w:left w:w="510" w:type="dxa"/>
                              <w:bottom w:w="85" w:type="dxa"/>
                              <w:right w:w="0" w:type="dxa"/>
                            </w:tcMar>
                            <w:vAlign w:val="center"/>
                          </w:tcPr>
                          <w:p w14:paraId="34E58CA6">
                            <w:pPr>
                              <w:spacing w:line="240" w:lineRule="auto"/>
                              <w:jc w:val="center"/>
                            </w:pPr>
                            <w:r>
                              <w:rPr>
                                <w:rFonts w:hint="eastAsia" w:ascii="黑体" w:hAnsi="黑体" w:eastAsia="黑体" w:cs="黑体"/>
                                <w:b w:val="0"/>
                                <w:bCs w:val="0"/>
                                <w:spacing w:val="85"/>
                                <w:sz w:val="28"/>
                                <w:szCs w:val="28"/>
                                <w:lang w:val="en-US" w:eastAsia="zh-CN"/>
                              </w:rPr>
                              <w:t>发布</w:t>
                            </w:r>
                          </w:p>
                        </w:tc>
                      </w:tr>
                    </w:tbl>
                    <w:p w14:paraId="731C73A2"/>
                  </w:txbxContent>
                </v:textbox>
              </v:shape>
            </w:pict>
          </mc:Fallback>
        </mc:AlternateContent>
      </w:r>
    </w:p>
    <w:p w14:paraId="0E9A1E59">
      <w:pPr>
        <w:sectPr>
          <w:pgSz w:w="11906" w:h="16838"/>
          <w:pgMar w:top="567" w:right="850" w:bottom="1111" w:left="1417" w:header="850" w:footer="850" w:gutter="0"/>
          <w:pgNumType w:fmt="upperRoman"/>
          <w:cols w:space="425" w:num="1"/>
          <w:titlePg/>
          <w:docGrid w:type="lines" w:linePitch="312" w:charSpace="0"/>
        </w:sectPr>
      </w:pPr>
    </w:p>
    <w:p w14:paraId="09A0CA65">
      <w:pPr>
        <w:pStyle w:val="35"/>
      </w:pPr>
      <w:r>
        <w:rPr>
          <w:rFonts w:hint="eastAsia" w:ascii="黑体" w:hAnsi="黑体" w:eastAsia="黑体" w:cs="黑体"/>
        </w:rPr>
        <w:t>目</w:t>
      </w:r>
      <w:r>
        <w:rPr>
          <w:rFonts w:hint="eastAsia" w:ascii="MS Mincho" w:hAnsi="MS Mincho" w:eastAsia="MS Mincho" w:cs="MS Mincho"/>
        </w:rPr>
        <w:t>  </w:t>
      </w:r>
      <w:r>
        <w:rPr>
          <w:rFonts w:hint="eastAsia" w:ascii="黑体" w:hAnsi="黑体" w:eastAsia="黑体" w:cs="黑体"/>
        </w:rPr>
        <w:t>次</w:t>
      </w:r>
    </w:p>
    <w:p w14:paraId="6A9D1EA4">
      <w:pPr>
        <w:pStyle w:val="37"/>
        <w:widowControl w:val="0"/>
        <w:bidi w:val="0"/>
      </w:pPr>
      <w:r>
        <w:fldChar w:fldCharType="begin"/>
      </w:r>
      <w:r>
        <w:rPr>
          <w:rFonts w:hint="eastAsia"/>
        </w:rPr>
        <w:instrText xml:space="preserve">TOC \o "1-3" \h \z \u \* MERGEFORMAT</w:instrText>
      </w:r>
      <w:r>
        <w:fldChar w:fldCharType="separate"/>
      </w:r>
      <w:r>
        <w:fldChar w:fldCharType="begin"/>
      </w:r>
      <w:r>
        <w:instrText xml:space="preserve">HYPERLINK \l "_Tocc242e26f-13e7-492e-9896-ffd7ac2865d4" </w:instrText>
      </w:r>
      <w:r>
        <w:fldChar w:fldCharType="separate"/>
      </w:r>
      <w:r>
        <w:rPr>
          <w:rStyle w:val="19"/>
          <w:rFonts w:hAnsi="黑体" w:cs="黑体"/>
        </w:rPr>
        <w:t>前言</w:t>
      </w:r>
      <w:r>
        <w:tab/>
      </w:r>
      <w:r>
        <w:fldChar w:fldCharType="begin"/>
      </w:r>
      <w:r>
        <w:instrText xml:space="preserve">PAGEREF _Tocc242e26f-13e7-492e-9896-ffd7ac2865d4 \h </w:instrText>
      </w:r>
      <w:r>
        <w:fldChar w:fldCharType="separate"/>
      </w:r>
      <w:r>
        <w:t>II</w:t>
      </w:r>
      <w:r>
        <w:fldChar w:fldCharType="end"/>
      </w:r>
      <w:r>
        <w:fldChar w:fldCharType="end"/>
      </w:r>
    </w:p>
    <w:p w14:paraId="2F262D9F">
      <w:pPr>
        <w:pStyle w:val="37"/>
        <w:widowControl w:val="0"/>
        <w:bidi w:val="0"/>
      </w:pPr>
      <w:r>
        <w:fldChar w:fldCharType="begin"/>
      </w:r>
      <w:r>
        <w:instrText xml:space="preserve">HYPERLINK \l "_Toc6ec629cc-6569-417a-b94c-b3b0230e6d26" </w:instrText>
      </w:r>
      <w:r>
        <w:fldChar w:fldCharType="separate"/>
      </w:r>
      <w:r>
        <w:rPr>
          <w:rStyle w:val="19"/>
          <w:rFonts w:hAnsi="黑体" w:cs="黑体"/>
        </w:rPr>
        <w:t>1 范围</w:t>
      </w:r>
      <w:r>
        <w:tab/>
      </w:r>
      <w:r>
        <w:fldChar w:fldCharType="begin"/>
      </w:r>
      <w:r>
        <w:instrText xml:space="preserve">PAGEREF _Toc6ec629cc-6569-417a-b94c-b3b0230e6d26 \h </w:instrText>
      </w:r>
      <w:r>
        <w:fldChar w:fldCharType="separate"/>
      </w:r>
      <w:r>
        <w:t>1</w:t>
      </w:r>
      <w:r>
        <w:fldChar w:fldCharType="end"/>
      </w:r>
      <w:r>
        <w:fldChar w:fldCharType="end"/>
      </w:r>
    </w:p>
    <w:p w14:paraId="0F8C042A">
      <w:pPr>
        <w:pStyle w:val="37"/>
        <w:widowControl w:val="0"/>
        <w:bidi w:val="0"/>
      </w:pPr>
      <w:r>
        <w:fldChar w:fldCharType="begin"/>
      </w:r>
      <w:r>
        <w:instrText xml:space="preserve">HYPERLINK \l "_Tocaf9bdc8d-1578-4f74-956e-cd8302f1f806" </w:instrText>
      </w:r>
      <w:r>
        <w:fldChar w:fldCharType="separate"/>
      </w:r>
      <w:r>
        <w:rPr>
          <w:rStyle w:val="19"/>
          <w:rFonts w:hAnsi="黑体" w:cs="黑体"/>
        </w:rPr>
        <w:t>2 规范性引用文件</w:t>
      </w:r>
      <w:r>
        <w:tab/>
      </w:r>
      <w:r>
        <w:fldChar w:fldCharType="begin"/>
      </w:r>
      <w:r>
        <w:instrText xml:space="preserve">PAGEREF _Tocaf9bdc8d-1578-4f74-956e-cd8302f1f806 \h </w:instrText>
      </w:r>
      <w:r>
        <w:fldChar w:fldCharType="separate"/>
      </w:r>
      <w:r>
        <w:t>1</w:t>
      </w:r>
      <w:r>
        <w:fldChar w:fldCharType="end"/>
      </w:r>
      <w:r>
        <w:fldChar w:fldCharType="end"/>
      </w:r>
    </w:p>
    <w:p w14:paraId="7D771646">
      <w:pPr>
        <w:pStyle w:val="37"/>
        <w:widowControl w:val="0"/>
        <w:bidi w:val="0"/>
      </w:pPr>
      <w:r>
        <w:fldChar w:fldCharType="begin"/>
      </w:r>
      <w:r>
        <w:instrText xml:space="preserve">HYPERLINK \l "_Toc3aba77ef-9fd7-40b0-9930-abe7655d5590" </w:instrText>
      </w:r>
      <w:r>
        <w:fldChar w:fldCharType="separate"/>
      </w:r>
      <w:r>
        <w:rPr>
          <w:rStyle w:val="19"/>
          <w:rFonts w:hAnsi="黑体" w:cs="黑体"/>
        </w:rPr>
        <w:t>3 术语和定义</w:t>
      </w:r>
      <w:r>
        <w:tab/>
      </w:r>
      <w:r>
        <w:fldChar w:fldCharType="begin"/>
      </w:r>
      <w:r>
        <w:instrText xml:space="preserve">PAGEREF _Toc3aba77ef-9fd7-40b0-9930-abe7655d5590 \h </w:instrText>
      </w:r>
      <w:r>
        <w:fldChar w:fldCharType="separate"/>
      </w:r>
      <w:r>
        <w:t>1</w:t>
      </w:r>
      <w:r>
        <w:fldChar w:fldCharType="end"/>
      </w:r>
      <w:r>
        <w:fldChar w:fldCharType="end"/>
      </w:r>
    </w:p>
    <w:p w14:paraId="7FA510AB">
      <w:pPr>
        <w:pStyle w:val="37"/>
        <w:widowControl w:val="0"/>
        <w:bidi w:val="0"/>
      </w:pPr>
      <w:r>
        <w:fldChar w:fldCharType="begin"/>
      </w:r>
      <w:r>
        <w:instrText xml:space="preserve">HYPERLINK \l "_Toc71d3f38b-463a-444c-b79c-fcbd6a69322a" </w:instrText>
      </w:r>
      <w:r>
        <w:fldChar w:fldCharType="separate"/>
      </w:r>
      <w:r>
        <w:rPr>
          <w:rStyle w:val="19"/>
          <w:rFonts w:hAnsi="黑体" w:cs="黑体"/>
        </w:rPr>
        <w:t>4 分类与命名规则</w:t>
      </w:r>
      <w:r>
        <w:tab/>
      </w:r>
      <w:r>
        <w:fldChar w:fldCharType="begin"/>
      </w:r>
      <w:r>
        <w:instrText xml:space="preserve">PAGEREF _Toc71d3f38b-463a-444c-b79c-fcbd6a69322a \h </w:instrText>
      </w:r>
      <w:r>
        <w:fldChar w:fldCharType="separate"/>
      </w:r>
      <w:r>
        <w:t>2</w:t>
      </w:r>
      <w:r>
        <w:fldChar w:fldCharType="end"/>
      </w:r>
      <w:r>
        <w:fldChar w:fldCharType="end"/>
      </w:r>
    </w:p>
    <w:p w14:paraId="1052E242">
      <w:pPr>
        <w:pStyle w:val="38"/>
        <w:widowControl w:val="0"/>
        <w:bidi w:val="0"/>
      </w:pPr>
      <w:r>
        <w:fldChar w:fldCharType="begin"/>
      </w:r>
      <w:r>
        <w:instrText xml:space="preserve">HYPERLINK \l "_Toc9a4d9765-6074-4860-b939-61bbf491f332" </w:instrText>
      </w:r>
      <w:r>
        <w:fldChar w:fldCharType="separate"/>
      </w:r>
      <w:r>
        <w:rPr>
          <w:rStyle w:val="19"/>
          <w:rFonts w:hAnsi="黑体" w:cs="黑体"/>
        </w:rPr>
        <w:t>4.1 分类体系</w:t>
      </w:r>
      <w:r>
        <w:tab/>
      </w:r>
      <w:r>
        <w:fldChar w:fldCharType="begin"/>
      </w:r>
      <w:r>
        <w:instrText xml:space="preserve">PAGEREF _Toc9a4d9765-6074-4860-b939-61bbf491f332 \h </w:instrText>
      </w:r>
      <w:r>
        <w:fldChar w:fldCharType="separate"/>
      </w:r>
      <w:r>
        <w:t>2</w:t>
      </w:r>
      <w:r>
        <w:fldChar w:fldCharType="end"/>
      </w:r>
      <w:r>
        <w:fldChar w:fldCharType="end"/>
      </w:r>
    </w:p>
    <w:p w14:paraId="279DE705">
      <w:pPr>
        <w:pStyle w:val="38"/>
        <w:widowControl w:val="0"/>
        <w:bidi w:val="0"/>
      </w:pPr>
      <w:r>
        <w:fldChar w:fldCharType="begin"/>
      </w:r>
      <w:r>
        <w:instrText xml:space="preserve">HYPERLINK \l "_Tocbf08196c-c117-4443-95b2-470498927507" </w:instrText>
      </w:r>
      <w:r>
        <w:fldChar w:fldCharType="separate"/>
      </w:r>
      <w:r>
        <w:rPr>
          <w:rStyle w:val="19"/>
          <w:rFonts w:hAnsi="黑体" w:cs="黑体"/>
        </w:rPr>
        <w:t>4.2 命名规则</w:t>
      </w:r>
      <w:r>
        <w:tab/>
      </w:r>
      <w:r>
        <w:fldChar w:fldCharType="begin"/>
      </w:r>
      <w:r>
        <w:instrText xml:space="preserve">PAGEREF _Tocbf08196c-c117-4443-95b2-470498927507 \h </w:instrText>
      </w:r>
      <w:r>
        <w:fldChar w:fldCharType="separate"/>
      </w:r>
      <w:r>
        <w:t>2</w:t>
      </w:r>
      <w:r>
        <w:fldChar w:fldCharType="end"/>
      </w:r>
      <w:r>
        <w:fldChar w:fldCharType="end"/>
      </w:r>
    </w:p>
    <w:p w14:paraId="44DDD5E9">
      <w:pPr>
        <w:pStyle w:val="37"/>
        <w:widowControl w:val="0"/>
        <w:bidi w:val="0"/>
      </w:pPr>
      <w:r>
        <w:fldChar w:fldCharType="begin"/>
      </w:r>
      <w:r>
        <w:instrText xml:space="preserve">HYPERLINK \l "_Toc30bb3bc1-c990-45be-9672-d9e1520a3ef2" </w:instrText>
      </w:r>
      <w:r>
        <w:fldChar w:fldCharType="separate"/>
      </w:r>
      <w:r>
        <w:rPr>
          <w:rStyle w:val="19"/>
          <w:rFonts w:hAnsi="黑体" w:cs="黑体"/>
        </w:rPr>
        <w:t>5 编码规则</w:t>
      </w:r>
      <w:r>
        <w:tab/>
      </w:r>
      <w:r>
        <w:fldChar w:fldCharType="begin"/>
      </w:r>
      <w:r>
        <w:instrText xml:space="preserve">PAGEREF _Toc30bb3bc1-c990-45be-9672-d9e1520a3ef2 \h </w:instrText>
      </w:r>
      <w:r>
        <w:fldChar w:fldCharType="separate"/>
      </w:r>
      <w:r>
        <w:t>2</w:t>
      </w:r>
      <w:r>
        <w:fldChar w:fldCharType="end"/>
      </w:r>
      <w:r>
        <w:fldChar w:fldCharType="end"/>
      </w:r>
    </w:p>
    <w:p w14:paraId="15243A5C">
      <w:pPr>
        <w:pStyle w:val="38"/>
        <w:widowControl w:val="0"/>
        <w:bidi w:val="0"/>
      </w:pPr>
      <w:r>
        <w:fldChar w:fldCharType="begin"/>
      </w:r>
      <w:r>
        <w:instrText xml:space="preserve">HYPERLINK \l "_Toc09994d3d-a2d9-45b0-94df-a3ff7e40c099" </w:instrText>
      </w:r>
      <w:r>
        <w:fldChar w:fldCharType="separate"/>
      </w:r>
      <w:r>
        <w:rPr>
          <w:rStyle w:val="19"/>
          <w:rFonts w:hAnsi="黑体" w:cs="黑体"/>
        </w:rPr>
        <w:t>5.1 编码结构</w:t>
      </w:r>
      <w:r>
        <w:tab/>
      </w:r>
      <w:r>
        <w:fldChar w:fldCharType="begin"/>
      </w:r>
      <w:r>
        <w:instrText xml:space="preserve">PAGEREF _Toc09994d3d-a2d9-45b0-94df-a3ff7e40c099 \h </w:instrText>
      </w:r>
      <w:r>
        <w:fldChar w:fldCharType="separate"/>
      </w:r>
      <w:r>
        <w:t>2</w:t>
      </w:r>
      <w:r>
        <w:fldChar w:fldCharType="end"/>
      </w:r>
      <w:r>
        <w:fldChar w:fldCharType="end"/>
      </w:r>
    </w:p>
    <w:p w14:paraId="0E62B657">
      <w:pPr>
        <w:pStyle w:val="38"/>
        <w:widowControl w:val="0"/>
        <w:bidi w:val="0"/>
      </w:pPr>
      <w:r>
        <w:fldChar w:fldCharType="begin"/>
      </w:r>
      <w:r>
        <w:instrText xml:space="preserve">HYPERLINK \l "_Toc90dfd218-6f05-4f33-84b1-9432c7b8872d" </w:instrText>
      </w:r>
      <w:r>
        <w:fldChar w:fldCharType="separate"/>
      </w:r>
      <w:r>
        <w:rPr>
          <w:rStyle w:val="19"/>
          <w:rFonts w:hAnsi="黑体" w:cs="黑体"/>
        </w:rPr>
        <w:t>5.2 编码数据库管理</w:t>
      </w:r>
      <w:r>
        <w:tab/>
      </w:r>
      <w:r>
        <w:fldChar w:fldCharType="begin"/>
      </w:r>
      <w:r>
        <w:instrText xml:space="preserve">PAGEREF _Toc90dfd218-6f05-4f33-84b1-9432c7b8872d \h </w:instrText>
      </w:r>
      <w:r>
        <w:fldChar w:fldCharType="separate"/>
      </w:r>
      <w:r>
        <w:t>3</w:t>
      </w:r>
      <w:r>
        <w:fldChar w:fldCharType="end"/>
      </w:r>
      <w:r>
        <w:fldChar w:fldCharType="end"/>
      </w:r>
    </w:p>
    <w:p w14:paraId="6251A3B4">
      <w:pPr>
        <w:pStyle w:val="37"/>
        <w:widowControl w:val="0"/>
        <w:bidi w:val="0"/>
      </w:pPr>
      <w:r>
        <w:fldChar w:fldCharType="begin"/>
      </w:r>
      <w:r>
        <w:instrText xml:space="preserve">HYPERLINK \l "_Toc830a6771-513f-45ad-9e5d-34cfdad98146" </w:instrText>
      </w:r>
      <w:r>
        <w:fldChar w:fldCharType="separate"/>
      </w:r>
      <w:r>
        <w:rPr>
          <w:rStyle w:val="19"/>
          <w:rFonts w:hAnsi="黑体" w:cs="黑体"/>
        </w:rPr>
        <w:t>附录 A（规范性） 功能膜材料命名与编码示例</w:t>
      </w:r>
      <w:r>
        <w:tab/>
      </w:r>
      <w:r>
        <w:fldChar w:fldCharType="begin"/>
      </w:r>
      <w:r>
        <w:instrText xml:space="preserve">PAGEREF _Toc830a6771-513f-45ad-9e5d-34cfdad98146 \h </w:instrText>
      </w:r>
      <w:r>
        <w:fldChar w:fldCharType="separate"/>
      </w:r>
      <w:r>
        <w:t>4</w:t>
      </w:r>
      <w:r>
        <w:fldChar w:fldCharType="end"/>
      </w:r>
      <w:r>
        <w:fldChar w:fldCharType="end"/>
      </w:r>
    </w:p>
    <w:p w14:paraId="17057B55">
      <w:pPr>
        <w:pStyle w:val="37"/>
        <w:widowControl w:val="0"/>
        <w:bidi w:val="0"/>
      </w:pPr>
      <w:r>
        <w:fldChar w:fldCharType="begin"/>
      </w:r>
      <w:r>
        <w:instrText xml:space="preserve">HYPERLINK \l "_Toc8b96763d-857f-456d-a66b-075a68836f5a" </w:instrText>
      </w:r>
      <w:r>
        <w:fldChar w:fldCharType="separate"/>
      </w:r>
      <w:r>
        <w:rPr>
          <w:rStyle w:val="19"/>
          <w:rFonts w:hAnsi="黑体" w:cs="黑体"/>
        </w:rPr>
        <w:t>参考文献</w:t>
      </w:r>
      <w:r>
        <w:tab/>
      </w:r>
      <w:r>
        <w:fldChar w:fldCharType="begin"/>
      </w:r>
      <w:r>
        <w:instrText xml:space="preserve">PAGEREF _Toc8b96763d-857f-456d-a66b-075a68836f5a \h </w:instrText>
      </w:r>
      <w:r>
        <w:fldChar w:fldCharType="separate"/>
      </w:r>
      <w:r>
        <w:t>5</w:t>
      </w:r>
      <w:r>
        <w:fldChar w:fldCharType="end"/>
      </w:r>
      <w:r>
        <w:fldChar w:fldCharType="end"/>
      </w:r>
    </w:p>
    <w:p w14:paraId="1CBDC7A9">
      <w:pPr>
        <w:spacing w:line="270" w:lineRule="auto"/>
        <w:ind w:leftChars="0"/>
        <w:sectPr>
          <w:headerReference r:id="rId3" w:type="default"/>
          <w:footerReference r:id="rId4" w:type="default"/>
          <w:pgSz w:w="11906" w:h="16838"/>
          <w:pgMar w:top="1134" w:right="1134" w:bottom="1134" w:left="1417" w:header="1417" w:footer="1134" w:gutter="0"/>
          <w:pgNumType w:fmt="upperRoman" w:start="1"/>
          <w:cols w:space="425" w:num="1"/>
          <w:docGrid w:type="lines" w:linePitch="312" w:charSpace="0"/>
        </w:sectPr>
      </w:pPr>
      <w:r>
        <w:fldChar w:fldCharType="end"/>
      </w:r>
    </w:p>
    <w:p w14:paraId="79C05EAF">
      <w:pPr>
        <w:pStyle w:val="48"/>
        <w:widowControl w:val="0"/>
        <w:rPr>
          <w:lang w:val="en-US" w:eastAsia="zh-CN"/>
        </w:rPr>
      </w:pPr>
      <w:bookmarkStart w:id="0" w:name="_Tocc242e26f-13e7-492e-9896-ffd7ac2865d4"/>
      <w:r>
        <w:rPr>
          <w:rFonts w:hint="eastAsia" w:ascii="黑体" w:hAnsi="黑体" w:eastAsia="黑体" w:cs="黑体"/>
          <w:sz w:val="32"/>
          <w:szCs w:val="32"/>
          <w:lang w:val="en-US" w:eastAsia="zh-CN"/>
        </w:rPr>
        <w:t>前</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0"/>
    </w:p>
    <w:p w14:paraId="622C5286">
      <w:pPr>
        <w:pStyle w:val="51"/>
        <w:widowControl w:val="0"/>
        <w:wordWrap w:val="0"/>
        <w:autoSpaceDE w:val="0"/>
        <w:autoSpaceDN w:val="0"/>
        <w:snapToGrid/>
        <w:ind w:leftChars="0" w:firstLine="411"/>
        <w:jc w:val="both"/>
      </w:pPr>
      <w:r>
        <w:rPr>
          <w:rFonts w:hint="eastAsia" w:ascii="宋体" w:hAnsi="宋体" w:eastAsia="宋体" w:cs="宋体"/>
          <w:sz w:val="21"/>
          <w:szCs w:val="21"/>
        </w:rPr>
        <w:t>本标准依据GB/T 1.1-2020《标准化工作导则 第1部分：标准化文件的结构和起草规则》制定。</w:t>
      </w:r>
    </w:p>
    <w:p w14:paraId="046C48F9">
      <w:pPr>
        <w:pStyle w:val="51"/>
        <w:widowControl w:val="0"/>
        <w:wordWrap w:val="0"/>
        <w:autoSpaceDE w:val="0"/>
        <w:autoSpaceDN w:val="0"/>
        <w:snapToGrid/>
        <w:ind w:leftChars="0" w:firstLine="411"/>
        <w:jc w:val="both"/>
      </w:pPr>
      <w:r>
        <w:rPr>
          <w:rFonts w:hint="eastAsia" w:ascii="宋体" w:hAnsi="宋体" w:eastAsia="宋体" w:cs="宋体"/>
          <w:sz w:val="21"/>
          <w:szCs w:val="21"/>
        </w:rPr>
        <w:t>本标准由江苏省标准化协会提出并归口。</w:t>
      </w:r>
    </w:p>
    <w:p w14:paraId="5E50939C">
      <w:pPr>
        <w:pStyle w:val="51"/>
        <w:widowControl w:val="0"/>
        <w:wordWrap w:val="0"/>
        <w:autoSpaceDE w:val="0"/>
        <w:autoSpaceDN w:val="0"/>
        <w:snapToGrid/>
        <w:ind w:leftChars="0" w:firstLine="411"/>
        <w:jc w:val="both"/>
      </w:pPr>
      <w:r>
        <w:rPr>
          <w:rFonts w:hint="eastAsia" w:ascii="宋体" w:hAnsi="宋体" w:eastAsia="宋体" w:cs="宋体"/>
          <w:sz w:val="21"/>
          <w:szCs w:val="21"/>
        </w:rPr>
        <w:t>本标准起草单位：海安南京大学高新技术研究院、海安浩驰科技有限公司、江苏斯迪克新材料科技股份有限公司、康辉南通新材料科技有限公司。</w:t>
      </w:r>
    </w:p>
    <w:p w14:paraId="38D801DF">
      <w:pPr>
        <w:pStyle w:val="51"/>
        <w:widowControl w:val="0"/>
        <w:wordWrap w:val="0"/>
        <w:autoSpaceDE w:val="0"/>
        <w:autoSpaceDN w:val="0"/>
        <w:snapToGrid/>
        <w:ind w:leftChars="0" w:firstLine="411"/>
        <w:jc w:val="both"/>
      </w:pPr>
      <w:r>
        <w:rPr>
          <w:rFonts w:hint="eastAsia" w:ascii="宋体" w:hAnsi="宋体" w:eastAsia="宋体" w:cs="宋体"/>
          <w:sz w:val="21"/>
          <w:szCs w:val="21"/>
        </w:rPr>
        <w:t>本标准主要起草人：唐少春</w:t>
      </w:r>
      <w:r>
        <w:rPr>
          <w:rFonts w:hint="eastAsia" w:hAnsi="宋体" w:cs="宋体"/>
          <w:sz w:val="21"/>
          <w:szCs w:val="21"/>
          <w:lang w:eastAsia="zh-CN"/>
        </w:rPr>
        <w:t>、</w:t>
      </w:r>
      <w:r>
        <w:rPr>
          <w:rFonts w:hint="eastAsia" w:ascii="宋体" w:hAnsi="宋体" w:eastAsia="宋体" w:cs="宋体"/>
          <w:sz w:val="21"/>
          <w:szCs w:val="21"/>
        </w:rPr>
        <w:t>韩雪云</w:t>
      </w:r>
      <w:r>
        <w:rPr>
          <w:rFonts w:hint="eastAsia" w:hAnsi="宋体" w:cs="宋体"/>
          <w:sz w:val="21"/>
          <w:szCs w:val="21"/>
          <w:lang w:eastAsia="zh-CN"/>
        </w:rPr>
        <w:t>、</w:t>
      </w:r>
      <w:r>
        <w:rPr>
          <w:rFonts w:hint="eastAsia" w:ascii="宋体" w:hAnsi="宋体" w:eastAsia="宋体" w:cs="宋体"/>
          <w:sz w:val="21"/>
          <w:szCs w:val="21"/>
        </w:rPr>
        <w:t>黄峻</w:t>
      </w:r>
      <w:r>
        <w:rPr>
          <w:rFonts w:hint="eastAsia" w:hAnsi="宋体" w:cs="宋体"/>
          <w:sz w:val="21"/>
          <w:szCs w:val="21"/>
          <w:lang w:eastAsia="zh-CN"/>
        </w:rPr>
        <w:t>、</w:t>
      </w:r>
      <w:r>
        <w:rPr>
          <w:rFonts w:hint="eastAsia" w:ascii="宋体" w:hAnsi="宋体" w:eastAsia="宋体" w:cs="宋体"/>
          <w:sz w:val="21"/>
          <w:szCs w:val="21"/>
        </w:rPr>
        <w:t>冯慧杰</w:t>
      </w:r>
      <w:r>
        <w:rPr>
          <w:rFonts w:hint="eastAsia" w:hAnsi="宋体" w:cs="宋体"/>
          <w:sz w:val="21"/>
          <w:szCs w:val="21"/>
          <w:lang w:eastAsia="zh-CN"/>
        </w:rPr>
        <w:t>、</w:t>
      </w:r>
      <w:r>
        <w:rPr>
          <w:rFonts w:hint="eastAsia" w:ascii="宋体" w:hAnsi="宋体" w:eastAsia="宋体" w:cs="宋体"/>
          <w:sz w:val="21"/>
          <w:szCs w:val="21"/>
        </w:rPr>
        <w:t>蔡乐</w:t>
      </w:r>
      <w:r>
        <w:rPr>
          <w:rFonts w:hint="eastAsia" w:hAnsi="宋体" w:cs="宋体"/>
          <w:sz w:val="21"/>
          <w:szCs w:val="21"/>
          <w:lang w:eastAsia="zh-CN"/>
        </w:rPr>
        <w:t>、</w:t>
      </w:r>
      <w:r>
        <w:rPr>
          <w:rFonts w:hint="eastAsia" w:ascii="宋体" w:hAnsi="宋体" w:eastAsia="宋体" w:cs="宋体"/>
          <w:sz w:val="21"/>
          <w:szCs w:val="21"/>
        </w:rPr>
        <w:t>周颖。</w:t>
      </w:r>
    </w:p>
    <w:p w14:paraId="34F96E09">
      <w:pPr>
        <w:pStyle w:val="51"/>
        <w:widowControl w:val="0"/>
        <w:wordWrap w:val="0"/>
        <w:autoSpaceDE w:val="0"/>
        <w:autoSpaceDN w:val="0"/>
        <w:snapToGrid/>
        <w:ind w:leftChars="0" w:firstLine="411"/>
        <w:jc w:val="both"/>
      </w:pPr>
      <w:r>
        <w:rPr>
          <w:rFonts w:hint="eastAsia" w:ascii="宋体" w:hAnsi="宋体" w:eastAsia="宋体" w:cs="宋体"/>
          <w:sz w:val="21"/>
          <w:szCs w:val="21"/>
        </w:rPr>
        <w:t>本标准首次发布日期：XXXX年XX月XX日。</w:t>
      </w:r>
    </w:p>
    <w:p w14:paraId="709A4B26">
      <w:pPr>
        <w:rPr>
          <w:rFonts w:hint="eastAsia"/>
          <w:lang w:val="en-US" w:eastAsia="zh-CN"/>
        </w:rPr>
        <w:sectPr>
          <w:headerReference r:id="rId5" w:type="default"/>
          <w:footerReference r:id="rId6" w:type="default"/>
          <w:pgSz w:w="11906" w:h="16838"/>
          <w:pgMar w:top="1417" w:right="1417" w:bottom="1134" w:left="1134" w:header="1417" w:footer="1134" w:gutter="0"/>
          <w:pgNumType w:fmt="upperRoman"/>
          <w:cols w:space="425" w:num="1"/>
          <w:docGrid w:type="lines" w:linePitch="312" w:charSpace="0"/>
        </w:sectPr>
      </w:pPr>
    </w:p>
    <w:p w14:paraId="0AD37836">
      <w:pPr>
        <w:pStyle w:val="47"/>
        <w:widowControl w:val="0"/>
        <w:rPr>
          <w:lang w:val="en-US" w:eastAsia="zh-CN"/>
        </w:rPr>
      </w:pPr>
      <w:r>
        <w:rPr>
          <w:rFonts w:hint="eastAsia" w:ascii="黑体" w:hAnsi="黑体" w:eastAsia="黑体" w:cs="黑体"/>
          <w:sz w:val="32"/>
          <w:szCs w:val="32"/>
          <w:lang w:val="en-US" w:eastAsia="zh-CN"/>
        </w:rPr>
        <w:t>功能膜材料 分类与命名</w:t>
      </w:r>
    </w:p>
    <w:p w14:paraId="2F2F827B">
      <w:pPr>
        <w:pStyle w:val="54"/>
        <w:widowControl w:val="0"/>
        <w:numPr>
          <w:ilvl w:val="0"/>
          <w:numId w:val="1"/>
        </w:numPr>
        <w:wordWrap w:val="0"/>
        <w:autoSpaceDE w:val="0"/>
        <w:autoSpaceDN w:val="0"/>
        <w:snapToGrid w:val="0"/>
        <w:jc w:val="both"/>
        <w:outlineLvl w:val="0"/>
      </w:pPr>
      <w:bookmarkStart w:id="1" w:name="_Toc6ec629cc-6569-417a-b94c-b3b0230e6d26"/>
      <w:r>
        <w:rPr>
          <w:rFonts w:hint="eastAsia" w:ascii="黑体" w:hAnsi="黑体" w:eastAsia="黑体" w:cs="黑体"/>
          <w:sz w:val="21"/>
          <w:szCs w:val="21"/>
        </w:rPr>
        <w:t>范围</w:t>
      </w:r>
      <w:bookmarkEnd w:id="1"/>
    </w:p>
    <w:p w14:paraId="0A904EB7">
      <w:pPr>
        <w:pStyle w:val="51"/>
        <w:widowControl w:val="0"/>
        <w:wordWrap w:val="0"/>
        <w:autoSpaceDE w:val="0"/>
        <w:autoSpaceDN w:val="0"/>
        <w:snapToGrid/>
        <w:ind w:leftChars="0" w:firstLine="411"/>
        <w:jc w:val="both"/>
      </w:pPr>
      <w:r>
        <w:rPr>
          <w:rFonts w:hint="eastAsia" w:ascii="宋体" w:hAnsi="宋体" w:eastAsia="宋体" w:cs="宋体"/>
          <w:sz w:val="21"/>
          <w:szCs w:val="21"/>
        </w:rPr>
        <w:t>本标准规定了功能膜材料的分类原则、命名规则及编码规则，适用于光学膜、电学膜、分离膜、医用膜、包装功能膜等五大类产品的生产、检验、技术交流及市场监督。</w:t>
      </w:r>
    </w:p>
    <w:p w14:paraId="1AB0F0BD">
      <w:pPr>
        <w:pStyle w:val="51"/>
        <w:widowControl w:val="0"/>
        <w:wordWrap w:val="0"/>
        <w:autoSpaceDE w:val="0"/>
        <w:autoSpaceDN w:val="0"/>
        <w:snapToGrid/>
        <w:ind w:leftChars="0" w:firstLine="411"/>
        <w:jc w:val="both"/>
      </w:pPr>
      <w:r>
        <w:rPr>
          <w:rFonts w:hint="eastAsia" w:ascii="宋体" w:hAnsi="宋体" w:eastAsia="宋体" w:cs="宋体"/>
          <w:sz w:val="21"/>
          <w:szCs w:val="21"/>
        </w:rPr>
        <w:t>本标准涵盖光伏胶膜、柔性导电膜、反渗透膜、药物缓释膜、高阻隔包装膜等细分产品，不涉及普通塑料薄膜或未赋予功能特性的基材。 </w:t>
      </w:r>
    </w:p>
    <w:p w14:paraId="0107A57D">
      <w:pPr>
        <w:pStyle w:val="54"/>
        <w:widowControl w:val="0"/>
        <w:numPr>
          <w:ilvl w:val="0"/>
          <w:numId w:val="1"/>
        </w:numPr>
        <w:wordWrap w:val="0"/>
        <w:autoSpaceDE w:val="0"/>
        <w:autoSpaceDN w:val="0"/>
        <w:snapToGrid w:val="0"/>
        <w:jc w:val="both"/>
        <w:outlineLvl w:val="0"/>
      </w:pPr>
      <w:bookmarkStart w:id="2" w:name="_Tocaf9bdc8d-1578-4f74-956e-cd8302f1f806"/>
      <w:r>
        <w:rPr>
          <w:rFonts w:hint="eastAsia" w:ascii="黑体" w:hAnsi="黑体" w:eastAsia="黑体" w:cs="黑体"/>
          <w:sz w:val="21"/>
          <w:szCs w:val="21"/>
        </w:rPr>
        <w:t>规范性引用文件</w:t>
      </w:r>
      <w:bookmarkEnd w:id="2"/>
    </w:p>
    <w:p w14:paraId="631FA6AB">
      <w:pPr>
        <w:pStyle w:val="51"/>
        <w:widowControl w:val="0"/>
        <w:wordWrap w:val="0"/>
        <w:autoSpaceDE w:val="0"/>
        <w:autoSpaceDN w:val="0"/>
        <w:snapToGrid/>
        <w:ind w:leftChars="0" w:firstLine="411"/>
        <w:jc w:val="both"/>
      </w:pPr>
      <w:r>
        <w:rPr>
          <w:rFonts w:hint="eastAsia" w:ascii="宋体" w:hAnsi="宋体" w:eastAsia="宋体" w:cs="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744E224">
      <w:pPr>
        <w:pStyle w:val="51"/>
        <w:widowControl w:val="0"/>
        <w:wordWrap w:val="0"/>
        <w:autoSpaceDE w:val="0"/>
        <w:autoSpaceDN w:val="0"/>
        <w:snapToGrid/>
        <w:ind w:leftChars="0" w:firstLine="411"/>
        <w:jc w:val="both"/>
      </w:pPr>
      <w:r>
        <w:rPr>
          <w:rFonts w:hint="eastAsia" w:ascii="宋体" w:hAnsi="宋体" w:eastAsia="宋体" w:cs="宋体"/>
          <w:sz w:val="21"/>
          <w:szCs w:val="21"/>
        </w:rPr>
        <w:t>GB/T 1.1-2020 标准化工作导则 第1部分：标准化文件的结构和起草规则</w:t>
      </w:r>
    </w:p>
    <w:p w14:paraId="394E04A4">
      <w:pPr>
        <w:pStyle w:val="51"/>
        <w:widowControl w:val="0"/>
        <w:wordWrap w:val="0"/>
        <w:autoSpaceDE w:val="0"/>
        <w:autoSpaceDN w:val="0"/>
        <w:snapToGrid/>
        <w:ind w:leftChars="0" w:firstLine="411"/>
        <w:jc w:val="both"/>
      </w:pPr>
      <w:r>
        <w:rPr>
          <w:rFonts w:hint="eastAsia" w:ascii="宋体" w:hAnsi="宋体" w:eastAsia="宋体" w:cs="宋体"/>
          <w:sz w:val="21"/>
          <w:szCs w:val="21"/>
        </w:rPr>
        <w:t>GB/T 2410-2008 透明塑料透光率和雾度的测定</w:t>
      </w:r>
    </w:p>
    <w:p w14:paraId="100AFF82">
      <w:pPr>
        <w:pStyle w:val="54"/>
        <w:widowControl w:val="0"/>
        <w:numPr>
          <w:ilvl w:val="0"/>
          <w:numId w:val="1"/>
        </w:numPr>
        <w:wordWrap w:val="0"/>
        <w:autoSpaceDE w:val="0"/>
        <w:autoSpaceDN w:val="0"/>
        <w:snapToGrid w:val="0"/>
        <w:jc w:val="both"/>
        <w:outlineLvl w:val="0"/>
      </w:pPr>
      <w:bookmarkStart w:id="3" w:name="_Toc3aba77ef-9fd7-40b0-9930-abe7655d5590"/>
      <w:r>
        <w:rPr>
          <w:rFonts w:hint="eastAsia" w:ascii="黑体" w:hAnsi="黑体" w:eastAsia="黑体" w:cs="黑体"/>
          <w:sz w:val="21"/>
          <w:szCs w:val="21"/>
        </w:rPr>
        <w:t>术语和定义</w:t>
      </w:r>
      <w:bookmarkEnd w:id="3"/>
    </w:p>
    <w:p w14:paraId="242F627D">
      <w:pPr>
        <w:pStyle w:val="51"/>
        <w:widowControl w:val="0"/>
        <w:wordWrap w:val="0"/>
        <w:autoSpaceDE w:val="0"/>
        <w:autoSpaceDN w:val="0"/>
        <w:snapToGrid/>
        <w:ind w:leftChars="0" w:firstLine="411"/>
        <w:jc w:val="both"/>
      </w:pPr>
      <w:r>
        <w:rPr>
          <w:rFonts w:hint="eastAsia" w:ascii="宋体" w:hAnsi="宋体" w:eastAsia="宋体" w:cs="宋体"/>
          <w:sz w:val="21"/>
          <w:szCs w:val="21"/>
        </w:rPr>
        <w:t>下列术语和定义适用于本文件。</w:t>
      </w:r>
    </w:p>
    <w:p w14:paraId="741EEF19">
      <w:pPr>
        <w:pStyle w:val="55"/>
        <w:widowControl w:val="0"/>
        <w:numPr>
          <w:ilvl w:val="1"/>
          <w:numId w:val="1"/>
        </w:numPr>
        <w:wordWrap w:val="0"/>
        <w:autoSpaceDE w:val="0"/>
        <w:autoSpaceDN w:val="0"/>
        <w:snapToGrid w:val="0"/>
        <w:jc w:val="both"/>
        <w:outlineLvl w:val="1"/>
      </w:pPr>
      <w:bookmarkStart w:id="4" w:name="_Tocb4e3879f-16f6-42c2-aea8-086607180e03"/>
      <w:bookmarkEnd w:id="4"/>
    </w:p>
    <w:p w14:paraId="244E8E0D">
      <w:pPr>
        <w:pStyle w:val="51"/>
        <w:widowControl w:val="0"/>
        <w:wordWrap w:val="0"/>
        <w:autoSpaceDE w:val="0"/>
        <w:autoSpaceDN w:val="0"/>
        <w:snapToGrid/>
        <w:ind w:leftChars="0" w:firstLine="411"/>
        <w:jc w:val="both"/>
      </w:pPr>
      <w:r>
        <w:rPr>
          <w:rFonts w:hint="eastAsia" w:ascii="黑体" w:hAnsi="黑体" w:eastAsia="黑体" w:cs="黑体"/>
          <w:sz w:val="21"/>
          <w:szCs w:val="21"/>
        </w:rPr>
        <w:t>功能膜材料 Funtional membrane materials</w:t>
      </w:r>
    </w:p>
    <w:p w14:paraId="572BE217">
      <w:pPr>
        <w:pStyle w:val="51"/>
        <w:widowControl w:val="0"/>
        <w:wordWrap w:val="0"/>
        <w:autoSpaceDE w:val="0"/>
        <w:autoSpaceDN w:val="0"/>
        <w:snapToGrid/>
        <w:ind w:leftChars="0" w:firstLine="411"/>
        <w:jc w:val="both"/>
      </w:pPr>
      <w:r>
        <w:rPr>
          <w:rFonts w:hint="eastAsia" w:ascii="宋体" w:hAnsi="宋体" w:eastAsia="宋体" w:cs="宋体"/>
          <w:sz w:val="21"/>
          <w:szCs w:val="21"/>
        </w:rPr>
        <w:t>通过物理、化学或复合工艺制备，具有特定光学、电学、分离、医用或包装功能的薄膜材料。</w:t>
      </w:r>
    </w:p>
    <w:p w14:paraId="48F1B6B4">
      <w:pPr>
        <w:pStyle w:val="55"/>
        <w:widowControl w:val="0"/>
        <w:numPr>
          <w:ilvl w:val="1"/>
          <w:numId w:val="1"/>
        </w:numPr>
        <w:wordWrap w:val="0"/>
        <w:autoSpaceDE w:val="0"/>
        <w:autoSpaceDN w:val="0"/>
        <w:snapToGrid w:val="0"/>
        <w:jc w:val="both"/>
        <w:outlineLvl w:val="1"/>
      </w:pPr>
      <w:bookmarkStart w:id="5" w:name="_Tocd4f489cc-16bd-46cb-9f85-a42041ee6bef"/>
      <w:bookmarkEnd w:id="5"/>
    </w:p>
    <w:p w14:paraId="6C5CBCA3">
      <w:pPr>
        <w:pStyle w:val="51"/>
        <w:widowControl w:val="0"/>
        <w:wordWrap w:val="0"/>
        <w:autoSpaceDE w:val="0"/>
        <w:autoSpaceDN w:val="0"/>
        <w:snapToGrid/>
        <w:ind w:leftChars="0" w:firstLine="411"/>
        <w:jc w:val="both"/>
      </w:pPr>
      <w:r>
        <w:rPr>
          <w:rFonts w:hint="eastAsia" w:ascii="黑体" w:hAnsi="黑体" w:eastAsia="黑体" w:cs="黑体"/>
          <w:sz w:val="21"/>
          <w:szCs w:val="21"/>
        </w:rPr>
        <w:t>透光率 Transmittance</w:t>
      </w:r>
    </w:p>
    <w:p w14:paraId="0F51D528">
      <w:pPr>
        <w:pStyle w:val="51"/>
        <w:widowControl w:val="0"/>
        <w:wordWrap w:val="0"/>
        <w:autoSpaceDE w:val="0"/>
        <w:autoSpaceDN w:val="0"/>
        <w:snapToGrid/>
        <w:ind w:leftChars="0" w:firstLine="411"/>
        <w:jc w:val="both"/>
      </w:pPr>
      <w:r>
        <w:rPr>
          <w:rFonts w:hint="eastAsia" w:ascii="宋体" w:hAnsi="宋体" w:eastAsia="宋体" w:cs="宋体"/>
          <w:sz w:val="21"/>
          <w:szCs w:val="21"/>
        </w:rPr>
        <w:t>在可见光波长范围（380 nm～780 nm）内，材料透射光通量与入射光通量的百分比，按GB/T 2410-2008测定。</w:t>
      </w:r>
    </w:p>
    <w:p w14:paraId="2AE33AF2">
      <w:pPr>
        <w:pStyle w:val="55"/>
        <w:widowControl w:val="0"/>
        <w:numPr>
          <w:ilvl w:val="1"/>
          <w:numId w:val="1"/>
        </w:numPr>
        <w:wordWrap w:val="0"/>
        <w:autoSpaceDE w:val="0"/>
        <w:autoSpaceDN w:val="0"/>
        <w:snapToGrid w:val="0"/>
        <w:jc w:val="both"/>
        <w:outlineLvl w:val="1"/>
      </w:pPr>
      <w:bookmarkStart w:id="6" w:name="_Toc17facc81-6790-4f6f-aae9-891dff092127"/>
      <w:bookmarkEnd w:id="6"/>
    </w:p>
    <w:p w14:paraId="6F1C5D76">
      <w:pPr>
        <w:pStyle w:val="51"/>
        <w:widowControl w:val="0"/>
        <w:wordWrap w:val="0"/>
        <w:autoSpaceDE w:val="0"/>
        <w:autoSpaceDN w:val="0"/>
        <w:snapToGrid/>
        <w:ind w:leftChars="0" w:firstLine="411"/>
        <w:jc w:val="both"/>
      </w:pPr>
      <w:r>
        <w:rPr>
          <w:rFonts w:hint="eastAsia" w:ascii="黑体" w:hAnsi="黑体" w:eastAsia="黑体" w:cs="黑体"/>
          <w:sz w:val="21"/>
          <w:szCs w:val="21"/>
        </w:rPr>
        <w:t>方阻 Sheet resistivity</w:t>
      </w:r>
    </w:p>
    <w:p w14:paraId="7E155FE8">
      <w:pPr>
        <w:pStyle w:val="51"/>
        <w:widowControl w:val="0"/>
        <w:wordWrap w:val="0"/>
        <w:autoSpaceDE w:val="0"/>
        <w:autoSpaceDN w:val="0"/>
        <w:snapToGrid/>
        <w:ind w:leftChars="0" w:firstLine="411"/>
        <w:jc w:val="both"/>
      </w:pPr>
      <w:r>
        <w:rPr>
          <w:rFonts w:hint="eastAsia" w:ascii="宋体" w:hAnsi="宋体" w:eastAsia="宋体" w:cs="宋体"/>
          <w:sz w:val="21"/>
          <w:szCs w:val="21"/>
        </w:rPr>
        <w:t>导电膜单位面积的电阻值，单位为Ω/□（欧姆每方块）。</w:t>
      </w:r>
    </w:p>
    <w:p w14:paraId="5D441C15">
      <w:pPr>
        <w:pStyle w:val="55"/>
        <w:widowControl w:val="0"/>
        <w:numPr>
          <w:ilvl w:val="1"/>
          <w:numId w:val="1"/>
        </w:numPr>
        <w:wordWrap w:val="0"/>
        <w:autoSpaceDE w:val="0"/>
        <w:autoSpaceDN w:val="0"/>
        <w:snapToGrid w:val="0"/>
        <w:jc w:val="both"/>
        <w:outlineLvl w:val="1"/>
      </w:pPr>
      <w:bookmarkStart w:id="7" w:name="_Tocafd1e8a0-f23e-4d64-9fb4-a23cde435c82"/>
      <w:bookmarkEnd w:id="7"/>
    </w:p>
    <w:p w14:paraId="4C4DABB4">
      <w:pPr>
        <w:pStyle w:val="51"/>
        <w:widowControl w:val="0"/>
        <w:wordWrap w:val="0"/>
        <w:autoSpaceDE w:val="0"/>
        <w:autoSpaceDN w:val="0"/>
        <w:snapToGrid/>
        <w:ind w:leftChars="0" w:firstLine="411"/>
        <w:jc w:val="both"/>
      </w:pPr>
      <w:r>
        <w:rPr>
          <w:rFonts w:hint="eastAsia" w:ascii="黑体" w:hAnsi="黑体" w:eastAsia="黑体" w:cs="黑体"/>
          <w:sz w:val="21"/>
          <w:szCs w:val="21"/>
        </w:rPr>
        <w:t>复合膜 Composite membrane</w:t>
      </w:r>
      <w:r>
        <w:rPr>
          <w:rFonts w:hint="eastAsia" w:ascii="宋体" w:hAnsi="宋体" w:eastAsia="宋体" w:cs="宋体"/>
          <w:sz w:val="21"/>
          <w:szCs w:val="21"/>
        </w:rPr>
        <w:t> </w:t>
      </w:r>
    </w:p>
    <w:p w14:paraId="6F1212B8">
      <w:pPr>
        <w:pStyle w:val="51"/>
        <w:widowControl w:val="0"/>
        <w:wordWrap w:val="0"/>
        <w:autoSpaceDE w:val="0"/>
        <w:autoSpaceDN w:val="0"/>
        <w:snapToGrid/>
        <w:ind w:leftChars="0" w:firstLine="411"/>
        <w:jc w:val="both"/>
      </w:pPr>
      <w:r>
        <w:rPr>
          <w:rFonts w:hint="eastAsia" w:ascii="宋体" w:hAnsi="宋体" w:eastAsia="宋体" w:cs="宋体"/>
          <w:sz w:val="21"/>
          <w:szCs w:val="21"/>
        </w:rPr>
        <w:t>由两种及以上不同材料通过涂布、共挤、层压等工艺形成的多层结构功能膜。</w:t>
      </w:r>
    </w:p>
    <w:p w14:paraId="6A67D624">
      <w:pPr>
        <w:pStyle w:val="55"/>
        <w:widowControl w:val="0"/>
        <w:numPr>
          <w:ilvl w:val="1"/>
          <w:numId w:val="1"/>
        </w:numPr>
        <w:wordWrap w:val="0"/>
        <w:autoSpaceDE w:val="0"/>
        <w:autoSpaceDN w:val="0"/>
        <w:snapToGrid w:val="0"/>
        <w:jc w:val="both"/>
        <w:outlineLvl w:val="1"/>
      </w:pPr>
      <w:bookmarkStart w:id="8" w:name="_Tocd61be76b-1162-4228-9afb-9ed51efc63da"/>
      <w:bookmarkEnd w:id="8"/>
    </w:p>
    <w:p w14:paraId="06736FE9">
      <w:pPr>
        <w:pStyle w:val="51"/>
        <w:widowControl w:val="0"/>
        <w:wordWrap w:val="0"/>
        <w:autoSpaceDE w:val="0"/>
        <w:autoSpaceDN w:val="0"/>
        <w:snapToGrid/>
        <w:ind w:leftChars="0" w:firstLine="411"/>
        <w:jc w:val="both"/>
      </w:pPr>
      <w:r>
        <w:rPr>
          <w:rFonts w:hint="eastAsia" w:ascii="黑体" w:hAnsi="黑体" w:eastAsia="黑体" w:cs="黑体"/>
          <w:sz w:val="21"/>
          <w:szCs w:val="21"/>
        </w:rPr>
        <w:t>涂布法 Coating method</w:t>
      </w:r>
    </w:p>
    <w:p w14:paraId="70A3372B">
      <w:pPr>
        <w:pStyle w:val="51"/>
        <w:widowControl w:val="0"/>
        <w:wordWrap w:val="0"/>
        <w:autoSpaceDE w:val="0"/>
        <w:autoSpaceDN w:val="0"/>
        <w:snapToGrid/>
        <w:ind w:leftChars="0" w:firstLine="411"/>
        <w:jc w:val="both"/>
      </w:pPr>
      <w:r>
        <w:rPr>
          <w:rFonts w:hint="eastAsia" w:ascii="宋体" w:hAnsi="宋体" w:eastAsia="宋体" w:cs="宋体"/>
          <w:sz w:val="21"/>
          <w:szCs w:val="21"/>
        </w:rPr>
        <w:t>将液态、浆态功能材料均匀涂覆于基材表面，经干燥或固化形成功能涂层的工艺。</w:t>
      </w:r>
    </w:p>
    <w:p w14:paraId="58A3D117">
      <w:pPr>
        <w:pStyle w:val="54"/>
        <w:widowControl w:val="0"/>
        <w:numPr>
          <w:ilvl w:val="0"/>
          <w:numId w:val="1"/>
        </w:numPr>
        <w:wordWrap w:val="0"/>
        <w:autoSpaceDE w:val="0"/>
        <w:autoSpaceDN w:val="0"/>
        <w:snapToGrid w:val="0"/>
        <w:jc w:val="both"/>
        <w:outlineLvl w:val="0"/>
      </w:pPr>
      <w:bookmarkStart w:id="9" w:name="_Toc71d3f38b-463a-444c-b79c-fcbd6a69322a"/>
      <w:r>
        <w:rPr>
          <w:rFonts w:hint="eastAsia" w:ascii="黑体" w:hAnsi="黑体" w:eastAsia="黑体" w:cs="黑体"/>
          <w:sz w:val="21"/>
          <w:szCs w:val="21"/>
        </w:rPr>
        <w:t>分类与命名规则</w:t>
      </w:r>
      <w:bookmarkEnd w:id="9"/>
    </w:p>
    <w:p w14:paraId="036ED160">
      <w:pPr>
        <w:pStyle w:val="55"/>
        <w:widowControl w:val="0"/>
        <w:numPr>
          <w:ilvl w:val="1"/>
          <w:numId w:val="1"/>
        </w:numPr>
        <w:wordWrap w:val="0"/>
        <w:autoSpaceDE w:val="0"/>
        <w:autoSpaceDN w:val="0"/>
        <w:snapToGrid w:val="0"/>
        <w:jc w:val="both"/>
        <w:outlineLvl w:val="1"/>
      </w:pPr>
      <w:bookmarkStart w:id="10" w:name="_Toc9a4d9765-6074-4860-b939-61bbf491f332"/>
      <w:r>
        <w:rPr>
          <w:rFonts w:hint="eastAsia" w:ascii="黑体" w:hAnsi="黑体" w:eastAsia="黑体" w:cs="黑体"/>
          <w:sz w:val="21"/>
          <w:szCs w:val="21"/>
        </w:rPr>
        <w:t>分类体系</w:t>
      </w:r>
      <w:bookmarkEnd w:id="10"/>
    </w:p>
    <w:p w14:paraId="5646B408">
      <w:pPr>
        <w:pStyle w:val="55"/>
        <w:widowControl w:val="0"/>
        <w:numPr>
          <w:ilvl w:val="2"/>
          <w:numId w:val="1"/>
        </w:numPr>
        <w:wordWrap w:val="0"/>
        <w:autoSpaceDE w:val="0"/>
        <w:autoSpaceDN w:val="0"/>
        <w:snapToGrid w:val="0"/>
        <w:jc w:val="both"/>
        <w:outlineLvl w:val="2"/>
      </w:pPr>
      <w:bookmarkStart w:id="11" w:name="_Toce4f410a9-af04-42ab-829d-38b66c350ed4"/>
      <w:r>
        <w:rPr>
          <w:rFonts w:hint="eastAsia" w:ascii="黑体" w:hAnsi="黑体" w:eastAsia="黑体" w:cs="黑体"/>
          <w:sz w:val="21"/>
          <w:szCs w:val="21"/>
        </w:rPr>
        <w:t>按功能分类</w:t>
      </w:r>
      <w:bookmarkEnd w:id="11"/>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478E5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BC1D00E">
            <w:pPr>
              <w:pStyle w:val="58"/>
              <w:widowControl w:val="0"/>
              <w:wordWrap w:val="0"/>
              <w:autoSpaceDE w:val="0"/>
              <w:autoSpaceDN w:val="0"/>
              <w:snapToGrid w:val="0"/>
              <w:jc w:val="center"/>
              <w:rPr>
                <w:rFonts w:hint="default" w:eastAsia="黑体"/>
                <w:lang w:val="en-US" w:eastAsia="zh-CN"/>
              </w:rPr>
            </w:pPr>
            <w:bookmarkStart w:id="12" w:name="_Toc751d055c-2430-47f3-932b-bd9555ecab7e"/>
            <w:r>
              <w:rPr>
                <w:rFonts w:hint="eastAsia" w:ascii="黑体" w:hAnsi="黑体" w:eastAsia="黑体" w:cs="黑体"/>
                <w:sz w:val="21"/>
                <w:szCs w:val="21"/>
              </w:rPr>
              <w:t xml:space="preserve">表 1  </w:t>
            </w:r>
            <w:bookmarkEnd w:id="12"/>
            <w:r>
              <w:rPr>
                <w:rFonts w:hint="eastAsia" w:cs="黑体"/>
                <w:sz w:val="21"/>
                <w:szCs w:val="21"/>
                <w:lang w:val="en-US" w:eastAsia="zh-CN"/>
              </w:rPr>
              <w:t>功能分类表</w:t>
            </w:r>
          </w:p>
        </w:tc>
      </w:tr>
      <w:tr w14:paraId="127FB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836BA5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类别</w:t>
            </w:r>
          </w:p>
        </w:tc>
        <w:tc>
          <w:tcPr>
            <w:tcW w:w="3042" w:type="dxa"/>
            <w:shd w:val="clear" w:color="auto" w:fill="FFFFFF"/>
            <w:tcMar>
              <w:top w:w="0" w:type="dxa"/>
              <w:left w:w="57" w:type="dxa"/>
              <w:bottom w:w="0" w:type="dxa"/>
              <w:right w:w="57" w:type="dxa"/>
            </w:tcMar>
            <w:vAlign w:val="center"/>
          </w:tcPr>
          <w:p w14:paraId="0AA6A48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细分产品示例</w:t>
            </w:r>
          </w:p>
        </w:tc>
        <w:tc>
          <w:tcPr>
            <w:tcW w:w="3042" w:type="dxa"/>
            <w:shd w:val="clear" w:color="auto" w:fill="FFFFFF"/>
            <w:tcMar>
              <w:top w:w="0" w:type="dxa"/>
              <w:left w:w="57" w:type="dxa"/>
              <w:bottom w:w="0" w:type="dxa"/>
              <w:right w:w="57" w:type="dxa"/>
            </w:tcMar>
            <w:vAlign w:val="center"/>
          </w:tcPr>
          <w:p w14:paraId="1169271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应用领域</w:t>
            </w:r>
          </w:p>
        </w:tc>
      </w:tr>
      <w:tr w14:paraId="1C1F0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42E9462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光学膜</w:t>
            </w:r>
          </w:p>
        </w:tc>
        <w:tc>
          <w:tcPr>
            <w:tcW w:w="3042" w:type="dxa"/>
            <w:shd w:val="clear" w:color="auto" w:fill="FFFFFF"/>
            <w:tcMar>
              <w:top w:w="0" w:type="dxa"/>
              <w:left w:w="57" w:type="dxa"/>
              <w:bottom w:w="0" w:type="dxa"/>
              <w:right w:w="57" w:type="dxa"/>
            </w:tcMar>
            <w:vAlign w:val="center"/>
          </w:tcPr>
          <w:p w14:paraId="400758B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光伏胶膜、增亮膜、偏光膜</w:t>
            </w:r>
          </w:p>
        </w:tc>
        <w:tc>
          <w:tcPr>
            <w:tcW w:w="3042" w:type="dxa"/>
            <w:shd w:val="clear" w:color="auto" w:fill="FFFFFF"/>
            <w:tcMar>
              <w:top w:w="0" w:type="dxa"/>
              <w:left w:w="57" w:type="dxa"/>
              <w:bottom w:w="0" w:type="dxa"/>
              <w:right w:w="57" w:type="dxa"/>
            </w:tcMar>
            <w:vAlign w:val="center"/>
          </w:tcPr>
          <w:p w14:paraId="4EF82B6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新能源、液晶显示、光学器件</w:t>
            </w:r>
          </w:p>
        </w:tc>
      </w:tr>
      <w:tr w14:paraId="231AA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F1E958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电学膜</w:t>
            </w:r>
          </w:p>
        </w:tc>
        <w:tc>
          <w:tcPr>
            <w:tcW w:w="3042" w:type="dxa"/>
            <w:shd w:val="clear" w:color="auto" w:fill="FFFFFF"/>
            <w:tcMar>
              <w:top w:w="0" w:type="dxa"/>
              <w:left w:w="57" w:type="dxa"/>
              <w:bottom w:w="0" w:type="dxa"/>
              <w:right w:w="57" w:type="dxa"/>
            </w:tcMar>
            <w:vAlign w:val="center"/>
          </w:tcPr>
          <w:p w14:paraId="4F65EE2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柔性导电膜、电磁屏蔽膜</w:t>
            </w:r>
          </w:p>
        </w:tc>
        <w:tc>
          <w:tcPr>
            <w:tcW w:w="3042" w:type="dxa"/>
            <w:shd w:val="clear" w:color="auto" w:fill="FFFFFF"/>
            <w:tcMar>
              <w:top w:w="0" w:type="dxa"/>
              <w:left w:w="57" w:type="dxa"/>
              <w:bottom w:w="0" w:type="dxa"/>
              <w:right w:w="57" w:type="dxa"/>
            </w:tcMar>
            <w:vAlign w:val="center"/>
          </w:tcPr>
          <w:p w14:paraId="415416A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电子电路、柔性显示、传感器</w:t>
            </w:r>
          </w:p>
        </w:tc>
      </w:tr>
      <w:tr w14:paraId="176D3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5BBA55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分离膜</w:t>
            </w:r>
          </w:p>
        </w:tc>
        <w:tc>
          <w:tcPr>
            <w:tcW w:w="3042" w:type="dxa"/>
            <w:shd w:val="clear" w:color="auto" w:fill="FFFFFF"/>
            <w:tcMar>
              <w:top w:w="0" w:type="dxa"/>
              <w:left w:w="57" w:type="dxa"/>
              <w:bottom w:w="0" w:type="dxa"/>
              <w:right w:w="57" w:type="dxa"/>
            </w:tcMar>
            <w:vAlign w:val="center"/>
          </w:tcPr>
          <w:p w14:paraId="19DDF5B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反渗透膜、气体分离膜</w:t>
            </w:r>
          </w:p>
        </w:tc>
        <w:tc>
          <w:tcPr>
            <w:tcW w:w="3042" w:type="dxa"/>
            <w:shd w:val="clear" w:color="auto" w:fill="FFFFFF"/>
            <w:tcMar>
              <w:top w:w="0" w:type="dxa"/>
              <w:left w:w="57" w:type="dxa"/>
              <w:bottom w:w="0" w:type="dxa"/>
              <w:right w:w="57" w:type="dxa"/>
            </w:tcMar>
            <w:vAlign w:val="center"/>
          </w:tcPr>
          <w:p w14:paraId="1159DB1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水处理、化工分离、气体纯化</w:t>
            </w:r>
          </w:p>
        </w:tc>
      </w:tr>
      <w:tr w14:paraId="7A8D1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4317FCD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医用膜</w:t>
            </w:r>
          </w:p>
        </w:tc>
        <w:tc>
          <w:tcPr>
            <w:tcW w:w="3042" w:type="dxa"/>
            <w:shd w:val="clear" w:color="auto" w:fill="FFFFFF"/>
            <w:tcMar>
              <w:top w:w="0" w:type="dxa"/>
              <w:left w:w="57" w:type="dxa"/>
              <w:bottom w:w="0" w:type="dxa"/>
              <w:right w:w="57" w:type="dxa"/>
            </w:tcMar>
            <w:vAlign w:val="center"/>
          </w:tcPr>
          <w:p w14:paraId="71651C0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药物缓释膜、血液透析膜</w:t>
            </w:r>
          </w:p>
        </w:tc>
        <w:tc>
          <w:tcPr>
            <w:tcW w:w="3042" w:type="dxa"/>
            <w:shd w:val="clear" w:color="auto" w:fill="FFFFFF"/>
            <w:tcMar>
              <w:top w:w="0" w:type="dxa"/>
              <w:left w:w="57" w:type="dxa"/>
              <w:bottom w:w="0" w:type="dxa"/>
              <w:right w:w="57" w:type="dxa"/>
            </w:tcMar>
            <w:vAlign w:val="center"/>
          </w:tcPr>
          <w:p w14:paraId="461AFD5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医疗器材、制药、生物工程</w:t>
            </w:r>
          </w:p>
        </w:tc>
      </w:tr>
      <w:tr w14:paraId="574AA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4277C22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包装功能膜</w:t>
            </w:r>
          </w:p>
        </w:tc>
        <w:tc>
          <w:tcPr>
            <w:tcW w:w="3042" w:type="dxa"/>
            <w:shd w:val="clear" w:color="auto" w:fill="FFFFFF"/>
            <w:tcMar>
              <w:top w:w="0" w:type="dxa"/>
              <w:left w:w="57" w:type="dxa"/>
              <w:bottom w:w="0" w:type="dxa"/>
              <w:right w:w="57" w:type="dxa"/>
            </w:tcMar>
            <w:vAlign w:val="center"/>
          </w:tcPr>
          <w:p w14:paraId="602F529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高阻隔膜、抗菌包装膜</w:t>
            </w:r>
          </w:p>
        </w:tc>
        <w:tc>
          <w:tcPr>
            <w:tcW w:w="3042" w:type="dxa"/>
            <w:shd w:val="clear" w:color="auto" w:fill="FFFFFF"/>
            <w:tcMar>
              <w:top w:w="0" w:type="dxa"/>
              <w:left w:w="57" w:type="dxa"/>
              <w:bottom w:w="0" w:type="dxa"/>
              <w:right w:w="57" w:type="dxa"/>
            </w:tcMar>
            <w:vAlign w:val="center"/>
          </w:tcPr>
          <w:p w14:paraId="3EED262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食品、药品、精密仪器包装</w:t>
            </w:r>
          </w:p>
        </w:tc>
      </w:tr>
    </w:tbl>
    <w:p w14:paraId="000CC230">
      <w:pPr>
        <w:pStyle w:val="55"/>
        <w:widowControl w:val="0"/>
        <w:numPr>
          <w:ilvl w:val="2"/>
          <w:numId w:val="1"/>
        </w:numPr>
        <w:wordWrap w:val="0"/>
        <w:autoSpaceDE w:val="0"/>
        <w:autoSpaceDN w:val="0"/>
        <w:snapToGrid w:val="0"/>
        <w:jc w:val="both"/>
        <w:outlineLvl w:val="2"/>
      </w:pPr>
      <w:bookmarkStart w:id="13" w:name="_Toc8535d4a0-a318-40b2-b05c-41d46244e52e"/>
      <w:r>
        <w:rPr>
          <w:rFonts w:hint="eastAsia" w:ascii="黑体" w:hAnsi="黑体" w:eastAsia="黑体" w:cs="黑体"/>
          <w:sz w:val="21"/>
          <w:szCs w:val="21"/>
        </w:rPr>
        <w:t>按结构分类</w:t>
      </w:r>
      <w:bookmarkEnd w:id="13"/>
    </w:p>
    <w:p w14:paraId="2D1DA8B7">
      <w:pPr>
        <w:pStyle w:val="51"/>
        <w:widowControl w:val="0"/>
        <w:wordWrap w:val="0"/>
        <w:autoSpaceDE w:val="0"/>
        <w:autoSpaceDN w:val="0"/>
        <w:snapToGrid/>
        <w:ind w:leftChars="0" w:firstLine="411"/>
        <w:jc w:val="both"/>
      </w:pPr>
      <w:r>
        <w:rPr>
          <w:rFonts w:hint="eastAsia" w:ascii="宋体" w:hAnsi="宋体" w:eastAsia="宋体" w:cs="宋体"/>
          <w:sz w:val="21"/>
          <w:szCs w:val="21"/>
        </w:rPr>
        <w:t>单层膜：单一材料构成的功能膜，如聚酰亚胺（PI）基柔性导电膜。</w:t>
      </w:r>
    </w:p>
    <w:p w14:paraId="265CECA3">
      <w:pPr>
        <w:pStyle w:val="51"/>
        <w:widowControl w:val="0"/>
        <w:wordWrap w:val="0"/>
        <w:autoSpaceDE w:val="0"/>
        <w:autoSpaceDN w:val="0"/>
        <w:snapToGrid/>
        <w:ind w:leftChars="0" w:firstLine="411"/>
        <w:jc w:val="both"/>
      </w:pPr>
      <w:r>
        <w:rPr>
          <w:rFonts w:hint="eastAsia" w:ascii="宋体" w:hAnsi="宋体" w:eastAsia="宋体" w:cs="宋体"/>
          <w:sz w:val="21"/>
          <w:szCs w:val="21"/>
        </w:rPr>
        <w:t>复合膜：由两种及以上材料复合而成，如聚酯（PET）/聚乙烯（PE）高阻隔包装膜。</w:t>
      </w:r>
    </w:p>
    <w:p w14:paraId="654F69F3">
      <w:pPr>
        <w:pStyle w:val="55"/>
        <w:widowControl w:val="0"/>
        <w:numPr>
          <w:ilvl w:val="2"/>
          <w:numId w:val="1"/>
        </w:numPr>
        <w:wordWrap w:val="0"/>
        <w:autoSpaceDE w:val="0"/>
        <w:autoSpaceDN w:val="0"/>
        <w:snapToGrid w:val="0"/>
        <w:jc w:val="both"/>
        <w:outlineLvl w:val="2"/>
      </w:pPr>
      <w:bookmarkStart w:id="14" w:name="_Toca56ef94a-f893-49d1-a9af-a6a5002d65a2"/>
      <w:r>
        <w:rPr>
          <w:rFonts w:hint="eastAsia" w:ascii="黑体" w:hAnsi="黑体" w:eastAsia="黑体" w:cs="黑体"/>
          <w:sz w:val="21"/>
          <w:szCs w:val="21"/>
        </w:rPr>
        <w:t>按工艺分类</w:t>
      </w:r>
      <w:bookmarkEnd w:id="14"/>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78A38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9A75B69">
            <w:pPr>
              <w:pStyle w:val="58"/>
              <w:widowControl w:val="0"/>
              <w:wordWrap w:val="0"/>
              <w:autoSpaceDE w:val="0"/>
              <w:autoSpaceDN w:val="0"/>
              <w:snapToGrid w:val="0"/>
              <w:jc w:val="center"/>
              <w:rPr>
                <w:rFonts w:hint="default" w:eastAsia="黑体"/>
                <w:lang w:val="en-US" w:eastAsia="zh-CN"/>
              </w:rPr>
            </w:pPr>
            <w:bookmarkStart w:id="15" w:name="_Tocb7e48172-c293-42a0-82d1-345f7874ec99"/>
            <w:r>
              <w:rPr>
                <w:rFonts w:hint="eastAsia" w:ascii="黑体" w:hAnsi="黑体" w:eastAsia="黑体" w:cs="黑体"/>
                <w:sz w:val="21"/>
                <w:szCs w:val="21"/>
              </w:rPr>
              <w:t xml:space="preserve">表 2  </w:t>
            </w:r>
            <w:bookmarkEnd w:id="15"/>
            <w:r>
              <w:rPr>
                <w:rFonts w:hint="eastAsia" w:cs="黑体"/>
                <w:sz w:val="21"/>
                <w:szCs w:val="21"/>
                <w:lang w:val="en-US" w:eastAsia="zh-CN"/>
              </w:rPr>
              <w:t>工艺分类表</w:t>
            </w:r>
          </w:p>
        </w:tc>
      </w:tr>
      <w:tr w14:paraId="3224D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01099CE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工艺类型</w:t>
            </w:r>
          </w:p>
        </w:tc>
        <w:tc>
          <w:tcPr>
            <w:tcW w:w="3042" w:type="dxa"/>
            <w:shd w:val="clear" w:color="auto" w:fill="FFFFFF"/>
            <w:tcMar>
              <w:top w:w="0" w:type="dxa"/>
              <w:left w:w="57" w:type="dxa"/>
              <w:bottom w:w="0" w:type="dxa"/>
              <w:right w:w="57" w:type="dxa"/>
            </w:tcMar>
            <w:vAlign w:val="center"/>
          </w:tcPr>
          <w:p w14:paraId="3BAA3C2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说明</w:t>
            </w:r>
          </w:p>
        </w:tc>
        <w:tc>
          <w:tcPr>
            <w:tcW w:w="3042" w:type="dxa"/>
            <w:shd w:val="clear" w:color="auto" w:fill="FFFFFF"/>
            <w:tcMar>
              <w:top w:w="0" w:type="dxa"/>
              <w:left w:w="57" w:type="dxa"/>
              <w:bottom w:w="0" w:type="dxa"/>
              <w:right w:w="57" w:type="dxa"/>
            </w:tcMar>
            <w:vAlign w:val="center"/>
          </w:tcPr>
          <w:p w14:paraId="7A5BF8A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典型产品</w:t>
            </w:r>
          </w:p>
        </w:tc>
      </w:tr>
      <w:tr w14:paraId="7521A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0D49AF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涂布法</w:t>
            </w:r>
          </w:p>
        </w:tc>
        <w:tc>
          <w:tcPr>
            <w:tcW w:w="3042" w:type="dxa"/>
            <w:shd w:val="clear" w:color="auto" w:fill="FFFFFF"/>
            <w:tcMar>
              <w:top w:w="0" w:type="dxa"/>
              <w:left w:w="57" w:type="dxa"/>
              <w:bottom w:w="0" w:type="dxa"/>
              <w:right w:w="57" w:type="dxa"/>
            </w:tcMar>
            <w:vAlign w:val="center"/>
          </w:tcPr>
          <w:p w14:paraId="29E92C5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适用于纳米涂层、光学增亮等功能膜</w:t>
            </w:r>
          </w:p>
        </w:tc>
        <w:tc>
          <w:tcPr>
            <w:tcW w:w="3042" w:type="dxa"/>
            <w:shd w:val="clear" w:color="auto" w:fill="FFFFFF"/>
            <w:tcMar>
              <w:top w:w="0" w:type="dxa"/>
              <w:left w:w="57" w:type="dxa"/>
              <w:bottom w:w="0" w:type="dxa"/>
              <w:right w:w="57" w:type="dxa"/>
            </w:tcMar>
            <w:vAlign w:val="center"/>
          </w:tcPr>
          <w:p w14:paraId="07437F6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纳米银导电膜、抗反射膜</w:t>
            </w:r>
          </w:p>
        </w:tc>
      </w:tr>
      <w:tr w14:paraId="13796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3EE416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挤出法</w:t>
            </w:r>
          </w:p>
        </w:tc>
        <w:tc>
          <w:tcPr>
            <w:tcW w:w="3042" w:type="dxa"/>
            <w:shd w:val="clear" w:color="auto" w:fill="FFFFFF"/>
            <w:tcMar>
              <w:top w:w="0" w:type="dxa"/>
              <w:left w:w="57" w:type="dxa"/>
              <w:bottom w:w="0" w:type="dxa"/>
              <w:right w:w="57" w:type="dxa"/>
            </w:tcMar>
            <w:vAlign w:val="center"/>
          </w:tcPr>
          <w:p w14:paraId="032E06C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适用于热塑性材料成膜</w:t>
            </w:r>
          </w:p>
        </w:tc>
        <w:tc>
          <w:tcPr>
            <w:tcW w:w="3042" w:type="dxa"/>
            <w:shd w:val="clear" w:color="auto" w:fill="FFFFFF"/>
            <w:tcMar>
              <w:top w:w="0" w:type="dxa"/>
              <w:left w:w="57" w:type="dxa"/>
              <w:bottom w:w="0" w:type="dxa"/>
              <w:right w:w="57" w:type="dxa"/>
            </w:tcMar>
            <w:vAlign w:val="center"/>
          </w:tcPr>
          <w:p w14:paraId="362E271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聚乙烯（PE）包装膜</w:t>
            </w:r>
          </w:p>
        </w:tc>
      </w:tr>
      <w:tr w14:paraId="032E1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50AA28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气相沉积法</w:t>
            </w:r>
          </w:p>
        </w:tc>
        <w:tc>
          <w:tcPr>
            <w:tcW w:w="3042" w:type="dxa"/>
            <w:shd w:val="clear" w:color="auto" w:fill="FFFFFF"/>
            <w:tcMar>
              <w:top w:w="0" w:type="dxa"/>
              <w:left w:w="57" w:type="dxa"/>
              <w:bottom w:w="0" w:type="dxa"/>
              <w:right w:w="57" w:type="dxa"/>
            </w:tcMar>
            <w:vAlign w:val="center"/>
          </w:tcPr>
          <w:p w14:paraId="680F8CD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适用于超薄、高精度功能膜</w:t>
            </w:r>
          </w:p>
        </w:tc>
        <w:tc>
          <w:tcPr>
            <w:tcW w:w="3042" w:type="dxa"/>
            <w:shd w:val="clear" w:color="auto" w:fill="FFFFFF"/>
            <w:tcMar>
              <w:top w:w="0" w:type="dxa"/>
              <w:left w:w="57" w:type="dxa"/>
              <w:bottom w:w="0" w:type="dxa"/>
              <w:right w:w="57" w:type="dxa"/>
            </w:tcMar>
            <w:vAlign w:val="center"/>
          </w:tcPr>
          <w:p w14:paraId="3FE6719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氧化铟锡（ITO）导电膜</w:t>
            </w:r>
          </w:p>
        </w:tc>
      </w:tr>
    </w:tbl>
    <w:p w14:paraId="6A50B6CD">
      <w:pPr>
        <w:pStyle w:val="55"/>
        <w:widowControl w:val="0"/>
        <w:numPr>
          <w:ilvl w:val="1"/>
          <w:numId w:val="1"/>
        </w:numPr>
        <w:wordWrap w:val="0"/>
        <w:autoSpaceDE w:val="0"/>
        <w:autoSpaceDN w:val="0"/>
        <w:snapToGrid w:val="0"/>
        <w:jc w:val="both"/>
        <w:outlineLvl w:val="1"/>
      </w:pPr>
      <w:bookmarkStart w:id="16" w:name="_Tocbf08196c-c117-4443-95b2-470498927507"/>
      <w:r>
        <w:rPr>
          <w:rFonts w:hint="eastAsia" w:ascii="黑体" w:hAnsi="黑体" w:eastAsia="黑体" w:cs="黑体"/>
          <w:sz w:val="21"/>
          <w:szCs w:val="21"/>
        </w:rPr>
        <w:t>命名规则</w:t>
      </w:r>
      <w:bookmarkEnd w:id="16"/>
    </w:p>
    <w:p w14:paraId="15BB65EC">
      <w:pPr>
        <w:pStyle w:val="55"/>
        <w:widowControl w:val="0"/>
        <w:numPr>
          <w:ilvl w:val="2"/>
          <w:numId w:val="1"/>
        </w:numPr>
        <w:wordWrap w:val="0"/>
        <w:autoSpaceDE w:val="0"/>
        <w:autoSpaceDN w:val="0"/>
        <w:snapToGrid w:val="0"/>
        <w:jc w:val="both"/>
        <w:outlineLvl w:val="2"/>
      </w:pPr>
      <w:bookmarkStart w:id="17" w:name="_Toc1677d650-7496-4287-8d7d-13c1f3d3da10"/>
      <w:r>
        <w:rPr>
          <w:rFonts w:hint="eastAsia" w:ascii="黑体" w:hAnsi="黑体" w:eastAsia="黑体" w:cs="黑体"/>
          <w:sz w:val="21"/>
          <w:szCs w:val="21"/>
        </w:rPr>
        <w:t>命名结构</w:t>
      </w:r>
      <w:bookmarkEnd w:id="17"/>
    </w:p>
    <w:p w14:paraId="2941BBA6">
      <w:pPr>
        <w:pStyle w:val="51"/>
        <w:widowControl w:val="0"/>
        <w:wordWrap w:val="0"/>
        <w:autoSpaceDE w:val="0"/>
        <w:autoSpaceDN w:val="0"/>
        <w:snapToGrid/>
        <w:ind w:leftChars="0" w:firstLine="411"/>
        <w:jc w:val="both"/>
      </w:pPr>
      <w:r>
        <w:rPr>
          <w:rFonts w:hint="eastAsia" w:ascii="宋体" w:hAnsi="宋体" w:eastAsia="宋体" w:cs="宋体"/>
          <w:sz w:val="21"/>
          <w:szCs w:val="21"/>
        </w:rPr>
        <w:t>功能类别+应用场景+材料组成，示例如下：</w:t>
      </w:r>
    </w:p>
    <w:p w14:paraId="5D9D1E18">
      <w:pPr>
        <w:pStyle w:val="51"/>
        <w:widowControl w:val="0"/>
        <w:wordWrap w:val="0"/>
        <w:autoSpaceDE w:val="0"/>
        <w:autoSpaceDN w:val="0"/>
        <w:snapToGrid/>
        <w:ind w:leftChars="0" w:firstLine="411"/>
        <w:jc w:val="both"/>
      </w:pPr>
      <w:r>
        <w:rPr>
          <w:rFonts w:hint="eastAsia" w:ascii="宋体" w:hAnsi="宋体" w:eastAsia="宋体" w:cs="宋体"/>
          <w:sz w:val="21"/>
          <w:szCs w:val="21"/>
        </w:rPr>
        <w:t>高透光（透光率≥92%）光伏封装用聚酯基复合膜</w:t>
      </w:r>
    </w:p>
    <w:p w14:paraId="2632C434">
      <w:pPr>
        <w:pStyle w:val="51"/>
        <w:widowControl w:val="0"/>
        <w:wordWrap w:val="0"/>
        <w:autoSpaceDE w:val="0"/>
        <w:autoSpaceDN w:val="0"/>
        <w:snapToGrid/>
        <w:ind w:leftChars="0" w:firstLine="411"/>
        <w:jc w:val="both"/>
      </w:pPr>
      <w:r>
        <w:rPr>
          <w:rFonts w:hint="eastAsia" w:ascii="宋体" w:hAnsi="宋体" w:eastAsia="宋体" w:cs="宋体"/>
          <w:sz w:val="21"/>
          <w:szCs w:val="21"/>
        </w:rPr>
        <w:t>低方阻（方阻≤30Ω/□）柔性显示用纳米银导电膜</w:t>
      </w:r>
    </w:p>
    <w:p w14:paraId="154CCBA8">
      <w:pPr>
        <w:pStyle w:val="55"/>
        <w:widowControl w:val="0"/>
        <w:numPr>
          <w:ilvl w:val="2"/>
          <w:numId w:val="1"/>
        </w:numPr>
        <w:wordWrap w:val="0"/>
        <w:autoSpaceDE w:val="0"/>
        <w:autoSpaceDN w:val="0"/>
        <w:snapToGrid w:val="0"/>
        <w:jc w:val="both"/>
        <w:outlineLvl w:val="2"/>
      </w:pPr>
      <w:bookmarkStart w:id="18" w:name="_Tocf0363e26-3910-4690-93c7-0623839bf107"/>
      <w:r>
        <w:rPr>
          <w:rFonts w:hint="eastAsia" w:ascii="黑体" w:hAnsi="黑体" w:eastAsia="黑体" w:cs="黑体"/>
          <w:sz w:val="21"/>
          <w:szCs w:val="21"/>
        </w:rPr>
        <w:t>命名要素说明</w:t>
      </w:r>
      <w:bookmarkEnd w:id="18"/>
    </w:p>
    <w:p w14:paraId="1B4F6685">
      <w:pPr>
        <w:pStyle w:val="51"/>
        <w:widowControl w:val="0"/>
        <w:wordWrap w:val="0"/>
        <w:autoSpaceDE w:val="0"/>
        <w:autoSpaceDN w:val="0"/>
        <w:snapToGrid/>
        <w:ind w:leftChars="0" w:firstLine="411"/>
        <w:jc w:val="both"/>
      </w:pPr>
      <w:r>
        <w:rPr>
          <w:rFonts w:hint="eastAsia" w:ascii="宋体" w:hAnsi="宋体" w:eastAsia="宋体" w:cs="宋体"/>
          <w:sz w:val="21"/>
          <w:szCs w:val="21"/>
        </w:rPr>
        <w:t>功能类别：明确类别（如光学膜、电学膜）。</w:t>
      </w:r>
    </w:p>
    <w:p w14:paraId="5B53BEBB">
      <w:pPr>
        <w:pStyle w:val="51"/>
        <w:widowControl w:val="0"/>
        <w:wordWrap w:val="0"/>
        <w:autoSpaceDE w:val="0"/>
        <w:autoSpaceDN w:val="0"/>
        <w:snapToGrid/>
        <w:ind w:leftChars="0" w:firstLine="411"/>
        <w:jc w:val="both"/>
      </w:pPr>
      <w:r>
        <w:rPr>
          <w:rFonts w:hint="eastAsia" w:ascii="宋体" w:hAnsi="宋体" w:eastAsia="宋体" w:cs="宋体"/>
          <w:sz w:val="21"/>
          <w:szCs w:val="21"/>
        </w:rPr>
        <w:t>应用场景：明确终端领域（如医疗、显示、水处理）。</w:t>
      </w:r>
    </w:p>
    <w:p w14:paraId="0514F9EA">
      <w:pPr>
        <w:pStyle w:val="51"/>
        <w:widowControl w:val="0"/>
        <w:wordWrap w:val="0"/>
        <w:autoSpaceDE w:val="0"/>
        <w:autoSpaceDN w:val="0"/>
        <w:snapToGrid/>
        <w:ind w:leftChars="0" w:firstLine="411"/>
        <w:jc w:val="both"/>
      </w:pPr>
      <w:r>
        <w:rPr>
          <w:rFonts w:hint="eastAsia" w:ascii="宋体" w:hAnsi="宋体" w:eastAsia="宋体" w:cs="宋体"/>
          <w:sz w:val="21"/>
          <w:szCs w:val="21"/>
        </w:rPr>
        <w:t>材料组成：主材+辅材（如聚酯基/纳米复合材料）。</w:t>
      </w:r>
    </w:p>
    <w:p w14:paraId="75B90FB1">
      <w:pPr>
        <w:pStyle w:val="54"/>
        <w:widowControl w:val="0"/>
        <w:numPr>
          <w:ilvl w:val="0"/>
          <w:numId w:val="1"/>
        </w:numPr>
        <w:wordWrap w:val="0"/>
        <w:autoSpaceDE w:val="0"/>
        <w:autoSpaceDN w:val="0"/>
        <w:snapToGrid w:val="0"/>
        <w:jc w:val="both"/>
        <w:outlineLvl w:val="0"/>
      </w:pPr>
      <w:bookmarkStart w:id="19" w:name="_Toc30bb3bc1-c990-45be-9672-d9e1520a3ef2"/>
      <w:r>
        <w:rPr>
          <w:rFonts w:hint="eastAsia" w:ascii="黑体" w:hAnsi="黑体" w:eastAsia="黑体" w:cs="黑体"/>
          <w:sz w:val="21"/>
          <w:szCs w:val="21"/>
        </w:rPr>
        <w:t>编码规则</w:t>
      </w:r>
      <w:bookmarkEnd w:id="19"/>
    </w:p>
    <w:p w14:paraId="190F39FB">
      <w:pPr>
        <w:pStyle w:val="55"/>
        <w:widowControl w:val="0"/>
        <w:numPr>
          <w:ilvl w:val="1"/>
          <w:numId w:val="1"/>
        </w:numPr>
        <w:wordWrap w:val="0"/>
        <w:autoSpaceDE w:val="0"/>
        <w:autoSpaceDN w:val="0"/>
        <w:snapToGrid w:val="0"/>
        <w:jc w:val="both"/>
        <w:outlineLvl w:val="1"/>
      </w:pPr>
      <w:bookmarkStart w:id="20" w:name="_Toc09994d3d-a2d9-45b0-94df-a3ff7e40c099"/>
      <w:r>
        <w:rPr>
          <w:rFonts w:hint="eastAsia" w:ascii="黑体" w:hAnsi="黑体" w:eastAsia="黑体" w:cs="黑体"/>
          <w:sz w:val="21"/>
          <w:szCs w:val="21"/>
        </w:rPr>
        <w:t>编码结构</w:t>
      </w:r>
      <w:bookmarkEnd w:id="20"/>
    </w:p>
    <w:p w14:paraId="3BD653B2">
      <w:pPr>
        <w:pStyle w:val="51"/>
        <w:widowControl w:val="0"/>
        <w:wordWrap w:val="0"/>
        <w:autoSpaceDE w:val="0"/>
        <w:autoSpaceDN w:val="0"/>
        <w:snapToGrid/>
        <w:ind w:leftChars="0" w:firstLine="411"/>
        <w:jc w:val="both"/>
      </w:pPr>
      <w:r>
        <w:rPr>
          <w:rFonts w:hint="eastAsia" w:ascii="宋体" w:hAnsi="宋体" w:eastAsia="宋体" w:cs="宋体"/>
          <w:sz w:val="21"/>
          <w:szCs w:val="21"/>
        </w:rPr>
        <w:t>功能类别（1位字母）+应用场景（2位数）+材料/结构（2位数字），编码示例如下：</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2388"/>
        <w:gridCol w:w="2389"/>
        <w:gridCol w:w="2389"/>
        <w:gridCol w:w="2389"/>
      </w:tblGrid>
      <w:tr w14:paraId="168A6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4"/>
            <w:tcBorders>
              <w:top w:val="nil"/>
              <w:left w:val="nil"/>
              <w:bottom w:val="single" w:color="auto" w:sz="12" w:space="0"/>
              <w:right w:val="nil"/>
            </w:tcBorders>
          </w:tcPr>
          <w:p w14:paraId="7739A66C">
            <w:pPr>
              <w:pStyle w:val="58"/>
              <w:widowControl w:val="0"/>
              <w:wordWrap w:val="0"/>
              <w:autoSpaceDE w:val="0"/>
              <w:autoSpaceDN w:val="0"/>
              <w:snapToGrid w:val="0"/>
              <w:jc w:val="center"/>
              <w:rPr>
                <w:rFonts w:hint="default" w:eastAsia="黑体"/>
                <w:lang w:val="en-US" w:eastAsia="zh-CN"/>
              </w:rPr>
            </w:pPr>
            <w:bookmarkStart w:id="21" w:name="_Toc40b3cf8d-22ea-47f9-ac07-81b36f5aafa1"/>
            <w:r>
              <w:rPr>
                <w:rFonts w:hint="eastAsia" w:ascii="黑体" w:hAnsi="黑体" w:eastAsia="黑体" w:cs="黑体"/>
                <w:sz w:val="21"/>
                <w:szCs w:val="21"/>
              </w:rPr>
              <w:t xml:space="preserve">表 3  </w:t>
            </w:r>
            <w:bookmarkEnd w:id="21"/>
            <w:r>
              <w:rPr>
                <w:rFonts w:hint="eastAsia" w:cs="黑体"/>
                <w:sz w:val="21"/>
                <w:szCs w:val="21"/>
                <w:lang w:val="en-US" w:eastAsia="zh-CN"/>
              </w:rPr>
              <w:t>编码结构表</w:t>
            </w:r>
          </w:p>
        </w:tc>
      </w:tr>
      <w:tr w14:paraId="00BF5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292" w:type="dxa"/>
            <w:shd w:val="clear" w:color="auto" w:fill="FFFFFF"/>
            <w:tcMar>
              <w:top w:w="0" w:type="dxa"/>
              <w:left w:w="57" w:type="dxa"/>
              <w:bottom w:w="0" w:type="dxa"/>
              <w:right w:w="57" w:type="dxa"/>
            </w:tcMar>
            <w:vAlign w:val="center"/>
          </w:tcPr>
          <w:p w14:paraId="135269D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功能类别</w:t>
            </w:r>
          </w:p>
        </w:tc>
        <w:tc>
          <w:tcPr>
            <w:tcW w:w="2292" w:type="dxa"/>
            <w:shd w:val="clear" w:color="auto" w:fill="FFFFFF"/>
            <w:tcMar>
              <w:top w:w="0" w:type="dxa"/>
              <w:left w:w="57" w:type="dxa"/>
              <w:bottom w:w="0" w:type="dxa"/>
              <w:right w:w="57" w:type="dxa"/>
            </w:tcMar>
            <w:vAlign w:val="center"/>
          </w:tcPr>
          <w:p w14:paraId="087DB99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字母代码</w:t>
            </w:r>
          </w:p>
        </w:tc>
        <w:tc>
          <w:tcPr>
            <w:tcW w:w="2292" w:type="dxa"/>
            <w:shd w:val="clear" w:color="auto" w:fill="FFFFFF"/>
            <w:tcMar>
              <w:top w:w="0" w:type="dxa"/>
              <w:left w:w="57" w:type="dxa"/>
              <w:bottom w:w="0" w:type="dxa"/>
              <w:right w:w="57" w:type="dxa"/>
            </w:tcMar>
            <w:vAlign w:val="center"/>
          </w:tcPr>
          <w:p w14:paraId="0BDA4DD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应用场景代码示例</w:t>
            </w:r>
          </w:p>
        </w:tc>
        <w:tc>
          <w:tcPr>
            <w:tcW w:w="2292" w:type="dxa"/>
            <w:shd w:val="clear" w:color="auto" w:fill="FFFFFF"/>
            <w:tcMar>
              <w:top w:w="0" w:type="dxa"/>
              <w:left w:w="57" w:type="dxa"/>
              <w:bottom w:w="0" w:type="dxa"/>
              <w:right w:w="57" w:type="dxa"/>
            </w:tcMar>
            <w:vAlign w:val="center"/>
          </w:tcPr>
          <w:p w14:paraId="50B6FF2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材料/结构代码示例</w:t>
            </w:r>
          </w:p>
        </w:tc>
      </w:tr>
      <w:tr w14:paraId="15CAC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292" w:type="dxa"/>
            <w:shd w:val="clear" w:color="auto" w:fill="FFFFFF"/>
            <w:tcMar>
              <w:top w:w="0" w:type="dxa"/>
              <w:left w:w="57" w:type="dxa"/>
              <w:bottom w:w="0" w:type="dxa"/>
              <w:right w:w="57" w:type="dxa"/>
            </w:tcMar>
            <w:vAlign w:val="center"/>
          </w:tcPr>
          <w:p w14:paraId="51A2CFA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光学膜</w:t>
            </w:r>
          </w:p>
        </w:tc>
        <w:tc>
          <w:tcPr>
            <w:tcW w:w="2292" w:type="dxa"/>
            <w:shd w:val="clear" w:color="auto" w:fill="FFFFFF"/>
            <w:tcMar>
              <w:top w:w="0" w:type="dxa"/>
              <w:left w:w="57" w:type="dxa"/>
              <w:bottom w:w="0" w:type="dxa"/>
              <w:right w:w="57" w:type="dxa"/>
            </w:tcMar>
            <w:vAlign w:val="center"/>
          </w:tcPr>
          <w:p w14:paraId="30BAFEC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O</w:t>
            </w:r>
          </w:p>
        </w:tc>
        <w:tc>
          <w:tcPr>
            <w:tcW w:w="2292" w:type="dxa"/>
            <w:shd w:val="clear" w:color="auto" w:fill="FFFFFF"/>
            <w:tcMar>
              <w:top w:w="0" w:type="dxa"/>
              <w:left w:w="57" w:type="dxa"/>
              <w:bottom w:w="0" w:type="dxa"/>
              <w:right w:w="57" w:type="dxa"/>
            </w:tcMar>
            <w:vAlign w:val="center"/>
          </w:tcPr>
          <w:p w14:paraId="6EA3BF8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11：显示；12：光伏封装</w:t>
            </w:r>
          </w:p>
        </w:tc>
        <w:tc>
          <w:tcPr>
            <w:tcW w:w="2292" w:type="dxa"/>
            <w:shd w:val="clear" w:color="auto" w:fill="FFFFFF"/>
            <w:tcMar>
              <w:top w:w="0" w:type="dxa"/>
              <w:left w:w="57" w:type="dxa"/>
              <w:bottom w:w="0" w:type="dxa"/>
              <w:right w:w="57" w:type="dxa"/>
            </w:tcMar>
            <w:vAlign w:val="center"/>
          </w:tcPr>
          <w:p w14:paraId="1FE2004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01：聚酯基；02：聚碳酸酯</w:t>
            </w:r>
          </w:p>
        </w:tc>
      </w:tr>
      <w:tr w14:paraId="4EBD6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292" w:type="dxa"/>
            <w:shd w:val="clear" w:color="auto" w:fill="FFFFFF"/>
            <w:tcMar>
              <w:top w:w="0" w:type="dxa"/>
              <w:left w:w="57" w:type="dxa"/>
              <w:bottom w:w="0" w:type="dxa"/>
              <w:right w:w="57" w:type="dxa"/>
            </w:tcMar>
            <w:vAlign w:val="center"/>
          </w:tcPr>
          <w:p w14:paraId="4F3554B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电学膜</w:t>
            </w:r>
          </w:p>
        </w:tc>
        <w:tc>
          <w:tcPr>
            <w:tcW w:w="2292" w:type="dxa"/>
            <w:shd w:val="clear" w:color="auto" w:fill="FFFFFF"/>
            <w:tcMar>
              <w:top w:w="0" w:type="dxa"/>
              <w:left w:w="57" w:type="dxa"/>
              <w:bottom w:w="0" w:type="dxa"/>
              <w:right w:w="57" w:type="dxa"/>
            </w:tcMar>
            <w:vAlign w:val="center"/>
          </w:tcPr>
          <w:p w14:paraId="5CC25A6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E</w:t>
            </w:r>
          </w:p>
        </w:tc>
        <w:tc>
          <w:tcPr>
            <w:tcW w:w="2292" w:type="dxa"/>
            <w:shd w:val="clear" w:color="auto" w:fill="FFFFFF"/>
            <w:tcMar>
              <w:top w:w="0" w:type="dxa"/>
              <w:left w:w="57" w:type="dxa"/>
              <w:bottom w:w="0" w:type="dxa"/>
              <w:right w:w="57" w:type="dxa"/>
            </w:tcMar>
            <w:vAlign w:val="center"/>
          </w:tcPr>
          <w:p w14:paraId="52D7645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07：柔性显示；08：电路</w:t>
            </w:r>
          </w:p>
        </w:tc>
        <w:tc>
          <w:tcPr>
            <w:tcW w:w="2292" w:type="dxa"/>
            <w:shd w:val="clear" w:color="auto" w:fill="FFFFFF"/>
            <w:tcMar>
              <w:top w:w="0" w:type="dxa"/>
              <w:left w:w="57" w:type="dxa"/>
              <w:bottom w:w="0" w:type="dxa"/>
              <w:right w:w="57" w:type="dxa"/>
            </w:tcMar>
            <w:vAlign w:val="center"/>
          </w:tcPr>
          <w:p w14:paraId="5FEB576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08：纳米银；09：铜基</w:t>
            </w:r>
          </w:p>
        </w:tc>
      </w:tr>
    </w:tbl>
    <w:p w14:paraId="04FC0432">
      <w:pPr>
        <w:pStyle w:val="51"/>
        <w:widowControl w:val="0"/>
        <w:wordWrap w:val="0"/>
        <w:autoSpaceDE w:val="0"/>
        <w:autoSpaceDN w:val="0"/>
        <w:snapToGrid/>
        <w:ind w:leftChars="0" w:firstLine="411"/>
        <w:jc w:val="both"/>
      </w:pPr>
      <w:r>
        <w:rPr>
          <w:rFonts w:hint="eastAsia" w:ascii="宋体" w:hAnsi="宋体" w:eastAsia="宋体" w:cs="宋体"/>
          <w:sz w:val="21"/>
          <w:szCs w:val="21"/>
        </w:rPr>
        <w:t> </w:t>
      </w:r>
    </w:p>
    <w:p w14:paraId="64F78AB9">
      <w:pPr>
        <w:pStyle w:val="55"/>
        <w:widowControl w:val="0"/>
        <w:numPr>
          <w:ilvl w:val="1"/>
          <w:numId w:val="1"/>
        </w:numPr>
        <w:wordWrap w:val="0"/>
        <w:autoSpaceDE w:val="0"/>
        <w:autoSpaceDN w:val="0"/>
        <w:snapToGrid w:val="0"/>
        <w:jc w:val="both"/>
        <w:outlineLvl w:val="1"/>
      </w:pPr>
      <w:bookmarkStart w:id="22" w:name="_Toc90dfd218-6f05-4f33-84b1-9432c7b8872d"/>
      <w:r>
        <w:rPr>
          <w:rFonts w:hint="eastAsia" w:ascii="黑体" w:hAnsi="黑体" w:eastAsia="黑体" w:cs="黑体"/>
          <w:sz w:val="21"/>
          <w:szCs w:val="21"/>
        </w:rPr>
        <w:t>编码数据库管理</w:t>
      </w:r>
      <w:bookmarkEnd w:id="22"/>
    </w:p>
    <w:p w14:paraId="45BF9364">
      <w:pPr>
        <w:pStyle w:val="51"/>
        <w:widowControl w:val="0"/>
        <w:wordWrap w:val="0"/>
        <w:autoSpaceDE w:val="0"/>
        <w:autoSpaceDN w:val="0"/>
        <w:snapToGrid/>
        <w:ind w:leftChars="0" w:firstLine="411"/>
        <w:jc w:val="both"/>
      </w:pPr>
      <w:r>
        <w:rPr>
          <w:rFonts w:hint="eastAsia" w:ascii="宋体" w:hAnsi="宋体" w:eastAsia="宋体" w:cs="宋体"/>
          <w:sz w:val="21"/>
          <w:szCs w:val="21"/>
        </w:rPr>
        <w:t>由江苏省市场监督管理局统一维护，每半年更新一次。</w:t>
      </w:r>
    </w:p>
    <w:p w14:paraId="6522016A">
      <w:pPr>
        <w:pStyle w:val="51"/>
        <w:widowControl w:val="0"/>
        <w:wordWrap w:val="0"/>
        <w:autoSpaceDE w:val="0"/>
        <w:autoSpaceDN w:val="0"/>
        <w:snapToGrid/>
        <w:ind w:leftChars="0" w:firstLine="411"/>
        <w:jc w:val="both"/>
      </w:pPr>
    </w:p>
    <w:p w14:paraId="57076AF8">
      <w:pPr>
        <w:pStyle w:val="51"/>
        <w:widowControl w:val="0"/>
        <w:wordWrap w:val="0"/>
        <w:autoSpaceDE w:val="0"/>
        <w:autoSpaceDN w:val="0"/>
        <w:snapToGrid/>
        <w:ind w:leftChars="0" w:firstLine="411"/>
        <w:jc w:val="both"/>
      </w:pPr>
    </w:p>
    <w:p w14:paraId="0FC01214">
      <w:pPr>
        <w:pStyle w:val="51"/>
        <w:widowControl w:val="0"/>
        <w:wordWrap w:val="0"/>
        <w:autoSpaceDE w:val="0"/>
        <w:autoSpaceDN w:val="0"/>
        <w:snapToGrid/>
        <w:ind w:leftChars="0" w:firstLine="411"/>
        <w:jc w:val="both"/>
      </w:pPr>
    </w:p>
    <w:p w14:paraId="3D621FF2">
      <w:pPr>
        <w:rPr>
          <w:rFonts w:hint="eastAsia"/>
          <w:lang w:val="en-US" w:eastAsia="zh-CN"/>
        </w:rPr>
        <w:sectPr>
          <w:headerReference r:id="rId7" w:type="default"/>
          <w:footerReference r:id="rId8" w:type="default"/>
          <w:pgSz w:w="11906" w:h="16838"/>
          <w:pgMar w:top="1417" w:right="1134" w:bottom="1134" w:left="1417" w:header="1417" w:footer="1134" w:gutter="0"/>
          <w:pgNumType w:fmt="decimal" w:start="1"/>
          <w:cols w:space="425" w:num="1"/>
          <w:docGrid w:type="lines" w:linePitch="312" w:charSpace="0"/>
        </w:sectPr>
      </w:pPr>
    </w:p>
    <w:p w14:paraId="115E6546">
      <w:pPr>
        <w:pStyle w:val="49"/>
        <w:widowControl w:val="0"/>
        <w:outlineLvl w:val="0"/>
        <w:rPr>
          <w:lang w:val="en-US" w:eastAsia="zh-CN"/>
        </w:rPr>
      </w:pPr>
      <w:bookmarkStart w:id="23" w:name="_Toc830a6771-513f-45ad-9e5d-34cfdad98146"/>
      <w:r>
        <w:rPr>
          <w:rFonts w:hint="eastAsia" w:ascii="黑体" w:hAnsi="黑体" w:eastAsia="黑体" w:cs="黑体"/>
          <w:sz w:val="21"/>
          <w:szCs w:val="21"/>
          <w:lang w:val="en-US" w:eastAsia="zh-CN"/>
        </w:rPr>
        <w:t>附 录 A</w:t>
      </w:r>
      <w:r>
        <w:br w:type="textWrapping"/>
      </w:r>
      <w:r>
        <w:rPr>
          <w:rFonts w:hint="eastAsia" w:ascii="黑体" w:hAnsi="黑体" w:eastAsia="黑体" w:cs="黑体"/>
          <w:sz w:val="21"/>
          <w:szCs w:val="21"/>
          <w:lang w:val="en-US" w:eastAsia="zh-CN"/>
        </w:rPr>
        <w:t>（规范性）</w:t>
      </w:r>
      <w:r>
        <w:br w:type="textWrapping"/>
      </w:r>
      <w:r>
        <w:rPr>
          <w:rFonts w:hint="eastAsia" w:ascii="黑体" w:hAnsi="黑体" w:eastAsia="黑体" w:cs="黑体"/>
          <w:sz w:val="21"/>
          <w:szCs w:val="21"/>
          <w:lang w:val="en-US" w:eastAsia="zh-CN"/>
        </w:rPr>
        <w:t>功能膜材料命名与编码示例</w:t>
      </w:r>
      <w:bookmarkEnd w:id="23"/>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911"/>
        <w:gridCol w:w="1911"/>
        <w:gridCol w:w="1911"/>
        <w:gridCol w:w="1911"/>
        <w:gridCol w:w="1911"/>
      </w:tblGrid>
      <w:tr w14:paraId="3D6F2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5"/>
            <w:tcBorders>
              <w:top w:val="nil"/>
              <w:left w:val="nil"/>
              <w:bottom w:val="single" w:color="auto" w:sz="12" w:space="0"/>
              <w:right w:val="nil"/>
            </w:tcBorders>
          </w:tcPr>
          <w:p w14:paraId="3D5F0E08">
            <w:pPr>
              <w:pStyle w:val="58"/>
              <w:widowControl w:val="0"/>
              <w:wordWrap w:val="0"/>
              <w:autoSpaceDE w:val="0"/>
              <w:autoSpaceDN w:val="0"/>
              <w:snapToGrid w:val="0"/>
              <w:jc w:val="center"/>
            </w:pPr>
            <w:bookmarkStart w:id="24" w:name="_Toc56d8ef87-7243-4c35-a6f1-f256485c53d6"/>
            <w:r>
              <w:rPr>
                <w:rFonts w:hint="eastAsia" w:ascii="黑体" w:hAnsi="黑体" w:eastAsia="黑体" w:cs="黑体"/>
                <w:sz w:val="21"/>
                <w:szCs w:val="21"/>
              </w:rPr>
              <w:t>表 A.1  表标题</w:t>
            </w:r>
            <w:bookmarkEnd w:id="24"/>
          </w:p>
        </w:tc>
      </w:tr>
      <w:tr w14:paraId="705AD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822" w:type="dxa"/>
            <w:shd w:val="clear" w:color="auto" w:fill="FFFFFF"/>
            <w:tcMar>
              <w:top w:w="0" w:type="dxa"/>
              <w:left w:w="57" w:type="dxa"/>
              <w:bottom w:w="0" w:type="dxa"/>
              <w:right w:w="57" w:type="dxa"/>
            </w:tcMar>
            <w:vAlign w:val="center"/>
          </w:tcPr>
          <w:p w14:paraId="54AB155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产品名称</w:t>
            </w:r>
          </w:p>
        </w:tc>
        <w:tc>
          <w:tcPr>
            <w:tcW w:w="1822" w:type="dxa"/>
            <w:shd w:val="clear" w:color="auto" w:fill="FFFFFF"/>
            <w:tcMar>
              <w:top w:w="0" w:type="dxa"/>
              <w:left w:w="57" w:type="dxa"/>
              <w:bottom w:w="0" w:type="dxa"/>
              <w:right w:w="57" w:type="dxa"/>
            </w:tcMar>
            <w:vAlign w:val="center"/>
          </w:tcPr>
          <w:p w14:paraId="18D82C6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功能特性</w:t>
            </w:r>
          </w:p>
        </w:tc>
        <w:tc>
          <w:tcPr>
            <w:tcW w:w="1822" w:type="dxa"/>
            <w:shd w:val="clear" w:color="auto" w:fill="FFFFFF"/>
            <w:tcMar>
              <w:top w:w="0" w:type="dxa"/>
              <w:left w:w="57" w:type="dxa"/>
              <w:bottom w:w="0" w:type="dxa"/>
              <w:right w:w="57" w:type="dxa"/>
            </w:tcMar>
            <w:vAlign w:val="center"/>
          </w:tcPr>
          <w:p w14:paraId="1FCEF9C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应用场景</w:t>
            </w:r>
          </w:p>
        </w:tc>
        <w:tc>
          <w:tcPr>
            <w:tcW w:w="1822" w:type="dxa"/>
            <w:shd w:val="clear" w:color="auto" w:fill="FFFFFF"/>
            <w:tcMar>
              <w:top w:w="0" w:type="dxa"/>
              <w:left w:w="57" w:type="dxa"/>
              <w:bottom w:w="0" w:type="dxa"/>
              <w:right w:w="57" w:type="dxa"/>
            </w:tcMar>
            <w:vAlign w:val="center"/>
          </w:tcPr>
          <w:p w14:paraId="6529381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材料组成</w:t>
            </w:r>
          </w:p>
        </w:tc>
        <w:tc>
          <w:tcPr>
            <w:tcW w:w="1822" w:type="dxa"/>
            <w:shd w:val="clear" w:color="auto" w:fill="FFFFFF"/>
            <w:tcMar>
              <w:top w:w="0" w:type="dxa"/>
              <w:left w:w="57" w:type="dxa"/>
              <w:bottom w:w="0" w:type="dxa"/>
              <w:right w:w="57" w:type="dxa"/>
            </w:tcMar>
            <w:vAlign w:val="center"/>
          </w:tcPr>
          <w:p w14:paraId="4F854A1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编码</w:t>
            </w:r>
          </w:p>
        </w:tc>
      </w:tr>
      <w:tr w14:paraId="30A89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1822" w:type="dxa"/>
            <w:shd w:val="clear" w:color="auto" w:fill="FFFFFF"/>
            <w:tcMar>
              <w:top w:w="0" w:type="dxa"/>
              <w:left w:w="57" w:type="dxa"/>
              <w:bottom w:w="0" w:type="dxa"/>
              <w:right w:w="57" w:type="dxa"/>
            </w:tcMar>
            <w:vAlign w:val="center"/>
          </w:tcPr>
          <w:p w14:paraId="3A03269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高透光光伏封装用聚酯基复合膜</w:t>
            </w:r>
          </w:p>
        </w:tc>
        <w:tc>
          <w:tcPr>
            <w:tcW w:w="1822" w:type="dxa"/>
            <w:shd w:val="clear" w:color="auto" w:fill="FFFFFF"/>
            <w:tcMar>
              <w:top w:w="0" w:type="dxa"/>
              <w:left w:w="57" w:type="dxa"/>
              <w:bottom w:w="0" w:type="dxa"/>
              <w:right w:w="57" w:type="dxa"/>
            </w:tcMar>
            <w:vAlign w:val="center"/>
          </w:tcPr>
          <w:p w14:paraId="61D9A1E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透光率≥92%</w:t>
            </w:r>
          </w:p>
        </w:tc>
        <w:tc>
          <w:tcPr>
            <w:tcW w:w="1822" w:type="dxa"/>
            <w:shd w:val="clear" w:color="auto" w:fill="FFFFFF"/>
            <w:tcMar>
              <w:top w:w="0" w:type="dxa"/>
              <w:left w:w="57" w:type="dxa"/>
              <w:bottom w:w="0" w:type="dxa"/>
              <w:right w:w="57" w:type="dxa"/>
            </w:tcMar>
            <w:vAlign w:val="center"/>
          </w:tcPr>
          <w:p w14:paraId="784BE1F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光伏封装</w:t>
            </w:r>
          </w:p>
        </w:tc>
        <w:tc>
          <w:tcPr>
            <w:tcW w:w="1822" w:type="dxa"/>
            <w:shd w:val="clear" w:color="auto" w:fill="FFFFFF"/>
            <w:tcMar>
              <w:top w:w="0" w:type="dxa"/>
              <w:left w:w="57" w:type="dxa"/>
              <w:bottom w:w="0" w:type="dxa"/>
              <w:right w:w="57" w:type="dxa"/>
            </w:tcMar>
            <w:vAlign w:val="center"/>
          </w:tcPr>
          <w:p w14:paraId="0BE218F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聚酯基复合材料</w:t>
            </w:r>
          </w:p>
        </w:tc>
        <w:tc>
          <w:tcPr>
            <w:tcW w:w="1822" w:type="dxa"/>
            <w:shd w:val="clear" w:color="auto" w:fill="FFFFFF"/>
            <w:tcMar>
              <w:top w:w="0" w:type="dxa"/>
              <w:left w:w="57" w:type="dxa"/>
              <w:bottom w:w="0" w:type="dxa"/>
              <w:right w:w="57" w:type="dxa"/>
            </w:tcMar>
            <w:vAlign w:val="center"/>
          </w:tcPr>
          <w:p w14:paraId="0F35F5F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O-05-12</w:t>
            </w:r>
          </w:p>
        </w:tc>
      </w:tr>
      <w:tr w14:paraId="2425E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1822" w:type="dxa"/>
            <w:shd w:val="clear" w:color="auto" w:fill="FFFFFF"/>
            <w:tcMar>
              <w:top w:w="0" w:type="dxa"/>
              <w:left w:w="57" w:type="dxa"/>
              <w:bottom w:w="0" w:type="dxa"/>
              <w:right w:w="57" w:type="dxa"/>
            </w:tcMar>
            <w:vAlign w:val="center"/>
          </w:tcPr>
          <w:p w14:paraId="48E5253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低方阻柔性显示用纳米银导电膜</w:t>
            </w:r>
          </w:p>
        </w:tc>
        <w:tc>
          <w:tcPr>
            <w:tcW w:w="1822" w:type="dxa"/>
            <w:shd w:val="clear" w:color="auto" w:fill="FFFFFF"/>
            <w:tcMar>
              <w:top w:w="0" w:type="dxa"/>
              <w:left w:w="57" w:type="dxa"/>
              <w:bottom w:w="0" w:type="dxa"/>
              <w:right w:w="57" w:type="dxa"/>
            </w:tcMar>
            <w:vAlign w:val="center"/>
          </w:tcPr>
          <w:p w14:paraId="0577E6F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方阻≤30Ω/□</w:t>
            </w:r>
          </w:p>
        </w:tc>
        <w:tc>
          <w:tcPr>
            <w:tcW w:w="1822" w:type="dxa"/>
            <w:shd w:val="clear" w:color="auto" w:fill="FFFFFF"/>
            <w:tcMar>
              <w:top w:w="0" w:type="dxa"/>
              <w:left w:w="57" w:type="dxa"/>
              <w:bottom w:w="0" w:type="dxa"/>
              <w:right w:w="57" w:type="dxa"/>
            </w:tcMar>
            <w:vAlign w:val="center"/>
          </w:tcPr>
          <w:p w14:paraId="68AB8B5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柔性显示</w:t>
            </w:r>
          </w:p>
        </w:tc>
        <w:tc>
          <w:tcPr>
            <w:tcW w:w="1822" w:type="dxa"/>
            <w:shd w:val="clear" w:color="auto" w:fill="FFFFFF"/>
            <w:tcMar>
              <w:top w:w="0" w:type="dxa"/>
              <w:left w:w="57" w:type="dxa"/>
              <w:bottom w:w="0" w:type="dxa"/>
              <w:right w:w="57" w:type="dxa"/>
            </w:tcMar>
            <w:vAlign w:val="center"/>
          </w:tcPr>
          <w:p w14:paraId="3EF1D4D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纳米银复合材料</w:t>
            </w:r>
          </w:p>
        </w:tc>
        <w:tc>
          <w:tcPr>
            <w:tcW w:w="1822" w:type="dxa"/>
            <w:shd w:val="clear" w:color="auto" w:fill="FFFFFF"/>
            <w:tcMar>
              <w:top w:w="0" w:type="dxa"/>
              <w:left w:w="57" w:type="dxa"/>
              <w:bottom w:w="0" w:type="dxa"/>
              <w:right w:w="57" w:type="dxa"/>
            </w:tcMar>
            <w:vAlign w:val="center"/>
          </w:tcPr>
          <w:p w14:paraId="27E6D07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E-08-07</w:t>
            </w:r>
          </w:p>
        </w:tc>
      </w:tr>
      <w:tr w14:paraId="59DCB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1822" w:type="dxa"/>
            <w:shd w:val="clear" w:color="auto" w:fill="FFFFFF"/>
            <w:tcMar>
              <w:top w:w="0" w:type="dxa"/>
              <w:left w:w="57" w:type="dxa"/>
              <w:bottom w:w="0" w:type="dxa"/>
              <w:right w:w="57" w:type="dxa"/>
            </w:tcMar>
            <w:vAlign w:val="center"/>
          </w:tcPr>
          <w:p w14:paraId="30510A4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高通量海水淡化反渗透膜</w:t>
            </w:r>
          </w:p>
        </w:tc>
        <w:tc>
          <w:tcPr>
            <w:tcW w:w="1822" w:type="dxa"/>
            <w:shd w:val="clear" w:color="auto" w:fill="FFFFFF"/>
            <w:tcMar>
              <w:top w:w="0" w:type="dxa"/>
              <w:left w:w="57" w:type="dxa"/>
              <w:bottom w:w="0" w:type="dxa"/>
              <w:right w:w="57" w:type="dxa"/>
            </w:tcMar>
            <w:vAlign w:val="center"/>
          </w:tcPr>
          <w:p w14:paraId="1FCE3B0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脱盐率≥99.8%</w:t>
            </w:r>
          </w:p>
        </w:tc>
        <w:tc>
          <w:tcPr>
            <w:tcW w:w="1822" w:type="dxa"/>
            <w:shd w:val="clear" w:color="auto" w:fill="FFFFFF"/>
            <w:tcMar>
              <w:top w:w="0" w:type="dxa"/>
              <w:left w:w="57" w:type="dxa"/>
              <w:bottom w:w="0" w:type="dxa"/>
              <w:right w:w="57" w:type="dxa"/>
            </w:tcMar>
            <w:vAlign w:val="center"/>
          </w:tcPr>
          <w:p w14:paraId="79FCB24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水处理</w:t>
            </w:r>
          </w:p>
        </w:tc>
        <w:tc>
          <w:tcPr>
            <w:tcW w:w="1822" w:type="dxa"/>
            <w:shd w:val="clear" w:color="auto" w:fill="FFFFFF"/>
            <w:tcMar>
              <w:top w:w="0" w:type="dxa"/>
              <w:left w:w="57" w:type="dxa"/>
              <w:bottom w:w="0" w:type="dxa"/>
              <w:right w:w="57" w:type="dxa"/>
            </w:tcMar>
            <w:vAlign w:val="center"/>
          </w:tcPr>
          <w:p w14:paraId="7A0715A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聚酰胺复合层</w:t>
            </w:r>
          </w:p>
        </w:tc>
        <w:tc>
          <w:tcPr>
            <w:tcW w:w="1822" w:type="dxa"/>
            <w:shd w:val="clear" w:color="auto" w:fill="FFFFFF"/>
            <w:tcMar>
              <w:top w:w="0" w:type="dxa"/>
              <w:left w:w="57" w:type="dxa"/>
              <w:bottom w:w="0" w:type="dxa"/>
              <w:right w:w="57" w:type="dxa"/>
            </w:tcMar>
            <w:vAlign w:val="center"/>
          </w:tcPr>
          <w:p w14:paraId="347D092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b/>
                <w:bCs/>
                <w:sz w:val="18"/>
                <w:szCs w:val="18"/>
                <w:vertAlign w:val="baseline"/>
              </w:rPr>
              <w:t>S-12-09</w:t>
            </w:r>
          </w:p>
        </w:tc>
      </w:tr>
    </w:tbl>
    <w:p w14:paraId="6A90EC16">
      <w:pPr>
        <w:pStyle w:val="51"/>
        <w:widowControl w:val="0"/>
        <w:wordWrap w:val="0"/>
        <w:autoSpaceDE w:val="0"/>
        <w:autoSpaceDN w:val="0"/>
        <w:snapToGrid/>
        <w:ind w:leftChars="0" w:firstLine="411"/>
        <w:jc w:val="both"/>
      </w:pPr>
      <w:r>
        <w:rPr>
          <w:rFonts w:hint="eastAsia" w:ascii="宋体" w:hAnsi="宋体" w:eastAsia="宋体" w:cs="宋体"/>
          <w:sz w:val="21"/>
          <w:szCs w:val="21"/>
        </w:rPr>
        <w:t>请输入内容</w:t>
      </w:r>
    </w:p>
    <w:p w14:paraId="616D3A2D">
      <w:pPr>
        <w:rPr>
          <w:rFonts w:hint="eastAsia"/>
          <w:lang w:val="en-US" w:eastAsia="zh-CN"/>
        </w:rPr>
        <w:sectPr>
          <w:headerReference r:id="rId9" w:type="default"/>
          <w:footerReference r:id="rId10" w:type="default"/>
          <w:pgSz w:w="11906" w:h="16838"/>
          <w:pgMar w:top="1417" w:right="1417" w:bottom="1134" w:left="1134" w:header="1417" w:footer="1134" w:gutter="0"/>
          <w:pgNumType w:fmt="decimal"/>
          <w:cols w:space="425" w:num="1"/>
          <w:docGrid w:type="lines" w:linePitch="312" w:charSpace="0"/>
        </w:sectPr>
      </w:pPr>
    </w:p>
    <w:p w14:paraId="335557F3">
      <w:pPr>
        <w:pStyle w:val="50"/>
        <w:widowControl w:val="0"/>
        <w:rPr>
          <w:lang w:val="en-US" w:eastAsia="zh-CN"/>
        </w:rPr>
      </w:pPr>
      <w:bookmarkStart w:id="25" w:name="_Toc8b96763d-857f-456d-a66b-075a68836f5a"/>
      <w:r>
        <w:rPr>
          <w:rFonts w:hint="eastAsia" w:ascii="黑体" w:hAnsi="黑体" w:eastAsia="黑体" w:cs="黑体"/>
          <w:sz w:val="21"/>
          <w:szCs w:val="21"/>
          <w:lang w:val="en-US" w:eastAsia="zh-CN"/>
        </w:rPr>
        <w:t>参 考 文 献</w:t>
      </w:r>
      <w:bookmarkEnd w:id="25"/>
    </w:p>
    <w:p w14:paraId="78203E0A">
      <w:pPr>
        <w:widowControl w:val="0"/>
        <w:numPr>
          <w:ilvl w:val="0"/>
          <w:numId w:val="2"/>
        </w:numPr>
        <w:wordWrap w:val="0"/>
        <w:autoSpaceDE w:val="0"/>
        <w:autoSpaceDN w:val="0"/>
        <w:snapToGrid/>
        <w:spacing w:line="360" w:lineRule="auto"/>
        <w:ind w:left="840" w:leftChars="0" w:hanging="420"/>
        <w:jc w:val="both"/>
      </w:pPr>
      <w:r>
        <w:rPr>
          <w:rFonts w:hint="eastAsia" w:ascii="宋体" w:hAnsi="宋体" w:eastAsia="宋体" w:cs="宋体"/>
          <w:sz w:val="21"/>
          <w:szCs w:val="21"/>
        </w:rPr>
        <w:t>GB/T 1.1-2020《标准化工作导则 第1部分：标准化文件的结构和起草规则》</w:t>
      </w:r>
    </w:p>
    <w:p w14:paraId="59D3F0EE">
      <w:pPr>
        <w:widowControl w:val="0"/>
        <w:numPr>
          <w:ilvl w:val="0"/>
          <w:numId w:val="2"/>
        </w:numPr>
        <w:wordWrap w:val="0"/>
        <w:autoSpaceDE w:val="0"/>
        <w:autoSpaceDN w:val="0"/>
        <w:snapToGrid/>
        <w:spacing w:line="360" w:lineRule="auto"/>
        <w:ind w:left="840" w:leftChars="0" w:hanging="420"/>
        <w:jc w:val="both"/>
      </w:pPr>
      <w:r>
        <w:rPr>
          <w:rFonts w:hint="eastAsia" w:ascii="宋体" w:hAnsi="宋体" w:eastAsia="宋体" w:cs="宋体"/>
          <w:sz w:val="21"/>
          <w:szCs w:val="21"/>
        </w:rPr>
        <w:t>GB/T 2410-2008《透明塑料透光率和雾度的测定》</w:t>
      </w:r>
    </w:p>
    <w:p w14:paraId="4C3F9E78">
      <w:pPr>
        <w:pStyle w:val="51"/>
        <w:widowControl w:val="0"/>
        <w:wordWrap w:val="0"/>
        <w:autoSpaceDE w:val="0"/>
        <w:autoSpaceDN w:val="0"/>
        <w:snapToGrid/>
        <w:ind w:leftChars="0" w:firstLine="411"/>
        <w:jc w:val="both"/>
      </w:pPr>
    </w:p>
    <w:p w14:paraId="0A869868">
      <w:pPr>
        <w:pStyle w:val="51"/>
        <w:widowControl w:val="0"/>
        <w:wordWrap w:val="0"/>
        <w:autoSpaceDE w:val="0"/>
        <w:autoSpaceDN w:val="0"/>
        <w:snapToGrid/>
        <w:ind w:leftChars="0" w:firstLine="411"/>
        <w:jc w:val="both"/>
      </w:pPr>
    </w:p>
    <w:p w14:paraId="6E338960">
      <w:pPr>
        <w:pStyle w:val="51"/>
        <w:widowControl w:val="0"/>
        <w:wordWrap w:val="0"/>
        <w:autoSpaceDE w:val="0"/>
        <w:autoSpaceDN w:val="0"/>
        <w:snapToGrid/>
        <w:ind w:leftChars="0" w:firstLine="411"/>
        <w:jc w:val="both"/>
      </w:pPr>
    </w:p>
    <w:p w14:paraId="19A91C9A">
      <w:pPr>
        <w:pStyle w:val="61"/>
        <w:snapToGrid w:val="0"/>
        <w:spacing w:before="300" w:line="360" w:lineRule="auto"/>
        <w:rPr>
          <w:rFonts w:hint="eastAsia"/>
          <w:lang w:val="en-US" w:eastAsia="zh-CN"/>
        </w:rPr>
      </w:pPr>
      <w:r>
        <w:rPr>
          <w:sz w:val="21"/>
        </w:rPr>
        <w:pict>
          <v:line id="_x0000_s1026" o:spid="_x0000_s1026" o:spt="20" style="height:0pt;width:148.8pt;" filled="f" stroked="t" coordsize="21600,21600">
            <v:path arrowok="t"/>
            <v:fill on="f" focussize="0,0"/>
            <v:stroke weight="1pt" color="#000000" joinstyle="miter"/>
            <v:imagedata o:title=""/>
            <o:lock v:ext="edit" aspectratio="f"/>
            <w10:wrap type="none"/>
            <w10:anchorlock/>
          </v:line>
        </w:pict>
      </w:r>
    </w:p>
    <w:sectPr>
      <w:headerReference r:id="rId11" w:type="default"/>
      <w:footerReference r:id="rId12" w:type="default"/>
      <w:pgSz w:w="11906" w:h="16838"/>
      <w:pgMar w:top="1417" w:right="1134" w:bottom="1134" w:left="1417"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757C">
    <w:pPr>
      <w:pStyle w:val="9"/>
      <w:jc w:val="right"/>
    </w:pPr>
    <w:r>
      <w:fldChar w:fldCharType="begin"/>
    </w:r>
    <w:r>
      <w:instrText xml:space="preserve">PAGE  \* MERGEFORMAT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D54F">
    <w:pPr>
      <w:pStyle w:val="9"/>
      <w:jc w:val="right"/>
    </w:pPr>
    <w:r>
      <w:fldChar w:fldCharType="begin"/>
    </w:r>
    <w:r>
      <w:instrText xml:space="preserve">PAGE  \* MERGEFORMAT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CEAF">
    <w:pPr>
      <w:pStyle w:val="9"/>
      <w:jc w:val="right"/>
    </w:pPr>
    <w:r>
      <w:fldChar w:fldCharType="begin"/>
    </w:r>
    <w:r>
      <w:instrText xml:space="preserve">PAGE  \* MERGEFORMAT </w:instrText>
    </w:r>
    <w:r>
      <w:fldChar w:fldCharType="separate"/>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B08D">
    <w:pPr>
      <w:pStyle w:val="9"/>
      <w:jc w:val="right"/>
    </w:pPr>
    <w:r>
      <w:fldChar w:fldCharType="begin"/>
    </w:r>
    <w:r>
      <w:instrText xml:space="preserve">PAGE  \* MERGEFORMAT </w:instrText>
    </w:r>
    <w:r>
      <w:fldChar w:fldCharType="separate"/>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D1693">
    <w:pPr>
      <w:pStyle w:val="9"/>
      <w:jc w:val="right"/>
    </w:pPr>
    <w:r>
      <w:fldChar w:fldCharType="begin"/>
    </w:r>
    <w:r>
      <w:instrText xml:space="preserve">PAGE  \* MERGEFORMAT </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BD4B">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4055">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9F5E">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E5E3">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E14E">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1">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CA"/>
    <w:rsid w:val="000331AF"/>
    <w:rsid w:val="00525FCA"/>
    <w:rsid w:val="007E6C16"/>
    <w:rsid w:val="008D1653"/>
    <w:rsid w:val="00991482"/>
    <w:rsid w:val="00AE35B7"/>
    <w:rsid w:val="00CC66AF"/>
    <w:rsid w:val="00CF1E78"/>
    <w:rsid w:val="00D16F00"/>
    <w:rsid w:val="00DC0B22"/>
    <w:rsid w:val="00E26651"/>
    <w:rsid w:val="00E33232"/>
    <w:rsid w:val="00F36E21"/>
    <w:rsid w:val="00FB47B8"/>
    <w:rsid w:val="01E54008"/>
    <w:rsid w:val="082B35F2"/>
    <w:rsid w:val="09671EA2"/>
    <w:rsid w:val="0B3F575F"/>
    <w:rsid w:val="0C3D42AE"/>
    <w:rsid w:val="0D405F42"/>
    <w:rsid w:val="0DC21CB9"/>
    <w:rsid w:val="131363AF"/>
    <w:rsid w:val="13C4457F"/>
    <w:rsid w:val="14CA5CFF"/>
    <w:rsid w:val="1A8A22DC"/>
    <w:rsid w:val="1E4654EC"/>
    <w:rsid w:val="1E9F5EE9"/>
    <w:rsid w:val="2355694E"/>
    <w:rsid w:val="242A6A39"/>
    <w:rsid w:val="27D83146"/>
    <w:rsid w:val="28321134"/>
    <w:rsid w:val="285A344B"/>
    <w:rsid w:val="289A6582"/>
    <w:rsid w:val="2A125EC5"/>
    <w:rsid w:val="2AC073E7"/>
    <w:rsid w:val="2BF71372"/>
    <w:rsid w:val="2E7C0C48"/>
    <w:rsid w:val="2E871C59"/>
    <w:rsid w:val="2F8B290C"/>
    <w:rsid w:val="31FA23EF"/>
    <w:rsid w:val="34A8074F"/>
    <w:rsid w:val="351F3D24"/>
    <w:rsid w:val="358B263D"/>
    <w:rsid w:val="35CC45F8"/>
    <w:rsid w:val="36CD4475"/>
    <w:rsid w:val="40301595"/>
    <w:rsid w:val="4461674D"/>
    <w:rsid w:val="48476FE9"/>
    <w:rsid w:val="50BE3DA5"/>
    <w:rsid w:val="544A4A25"/>
    <w:rsid w:val="579B3999"/>
    <w:rsid w:val="662607E8"/>
    <w:rsid w:val="69A949A2"/>
    <w:rsid w:val="6BFA00AB"/>
    <w:rsid w:val="6D2A511A"/>
    <w:rsid w:val="6E355EE3"/>
    <w:rsid w:val="7072709A"/>
    <w:rsid w:val="70A77558"/>
    <w:rsid w:val="72860731"/>
    <w:rsid w:val="74AF129E"/>
    <w:rsid w:val="7F1D1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widowControl w:val="0"/>
      <w:wordWrap w:val="0"/>
      <w:autoSpaceDE w:val="0"/>
      <w:autoSpaceDN w:val="0"/>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widowControl w:val="0"/>
      <w:wordWrap w:val="0"/>
      <w:autoSpaceDE w:val="0"/>
      <w:autoSpaceDN w:val="0"/>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0" w:type="dxa"/>
        <w:bottom w:w="0" w:type="dxa"/>
        <w:right w:w="100" w:type="dxa"/>
      </w:tblCellMar>
    </w:tblPr>
  </w:style>
  <w:style w:type="paragraph" w:styleId="4">
    <w:name w:val="caption"/>
    <w:basedOn w:val="1"/>
    <w:next w:val="1"/>
    <w:link w:val="22"/>
    <w:semiHidden/>
    <w:unhideWhenUsed/>
    <w:qFormat/>
    <w:uiPriority w:val="35"/>
    <w:rPr>
      <w:rFonts w:ascii="Arial" w:hAnsi="Arial" w:eastAsia="黑体"/>
      <w:sz w:val="20"/>
    </w:rPr>
  </w:style>
  <w:style w:type="paragraph" w:styleId="5">
    <w:name w:val="annotation text"/>
    <w:basedOn w:val="1"/>
    <w:link w:val="29"/>
    <w:semiHidden/>
    <w:unhideWhenUsed/>
    <w:qFormat/>
    <w:uiPriority w:val="99"/>
    <w:pPr>
      <w:widowControl w:val="0"/>
      <w:wordWrap w:val="0"/>
      <w:autoSpaceDE w:val="0"/>
      <w:autoSpaceDN w:val="0"/>
      <w:jc w:val="left"/>
    </w:pPr>
  </w:style>
  <w:style w:type="paragraph" w:styleId="6">
    <w:name w:val="toc 5"/>
    <w:semiHidden/>
    <w:qFormat/>
    <w:uiPriority w:val="0"/>
    <w:pPr>
      <w:widowControl w:val="0"/>
      <w:tabs>
        <w:tab w:val="right" w:leader="dot" w:pos="9241"/>
      </w:tabs>
      <w:wordWrap w:val="0"/>
      <w:autoSpaceDE w:val="0"/>
      <w:autoSpaceDN w:val="0"/>
      <w:ind w:firstLine="400" w:firstLineChars="400"/>
      <w:jc w:val="left"/>
    </w:pPr>
    <w:rPr>
      <w:rFonts w:ascii="宋体" w:hAnsi="宋体" w:eastAsia="宋体" w:cs="Times New Roman"/>
      <w:lang w:val="en-US" w:eastAsia="zh-CN" w:bidi="ar-SA"/>
    </w:rPr>
  </w:style>
  <w:style w:type="paragraph" w:styleId="7">
    <w:name w:val="toc 3"/>
    <w:semiHidden/>
    <w:qFormat/>
    <w:uiPriority w:val="0"/>
    <w:pPr>
      <w:widowControl w:val="0"/>
      <w:tabs>
        <w:tab w:val="right" w:leader="dot" w:pos="9241"/>
      </w:tabs>
      <w:wordWrap w:val="0"/>
      <w:autoSpaceDE w:val="0"/>
      <w:autoSpaceDN w:val="0"/>
      <w:ind w:firstLine="200" w:firstLineChars="200"/>
      <w:jc w:val="left"/>
    </w:pPr>
    <w:rPr>
      <w:rFonts w:ascii="宋体" w:hAnsi="宋体" w:eastAsia="宋体" w:cs="Times New Roman"/>
      <w:lang w:val="en-US" w:eastAsia="zh-CN" w:bidi="ar-SA"/>
    </w:rPr>
  </w:style>
  <w:style w:type="paragraph" w:styleId="8">
    <w:name w:val="Balloon Text"/>
    <w:basedOn w:val="1"/>
    <w:link w:val="31"/>
    <w:semiHidden/>
    <w:unhideWhenUsed/>
    <w:qFormat/>
    <w:uiPriority w:val="99"/>
    <w:rPr>
      <w:sz w:val="18"/>
      <w:szCs w:val="18"/>
    </w:rPr>
  </w:style>
  <w:style w:type="paragraph" w:styleId="9">
    <w:name w:val="footer"/>
    <w:basedOn w:val="1"/>
    <w:unhideWhenUsed/>
    <w:qFormat/>
    <w:uiPriority w:val="99"/>
    <w:pPr>
      <w:widowControl w:val="0"/>
      <w:tabs>
        <w:tab w:val="center" w:pos="4153"/>
        <w:tab w:val="right" w:pos="8306"/>
      </w:tabs>
      <w:wordWrap w:val="0"/>
      <w:autoSpaceDE w:val="0"/>
      <w:autoSpaceDN w:val="0"/>
      <w:jc w:val="right"/>
    </w:pPr>
    <w:rPr>
      <w:sz w:val="18"/>
      <w:szCs w:val="18"/>
    </w:rPr>
  </w:style>
  <w:style w:type="paragraph" w:styleId="10">
    <w:name w:val="header"/>
    <w:basedOn w:val="1"/>
    <w:link w:val="25"/>
    <w:unhideWhenUsed/>
    <w:qFormat/>
    <w:uiPriority w:val="99"/>
    <w:pPr>
      <w:widowControl w:val="0"/>
      <w:pBdr>
        <w:bottom w:val="single" w:color="auto" w:sz="6" w:space="1"/>
      </w:pBdr>
      <w:tabs>
        <w:tab w:val="center" w:pos="4153"/>
        <w:tab w:val="right" w:pos="8306"/>
      </w:tabs>
      <w:wordWrap w:val="0"/>
      <w:autoSpaceDE w:val="0"/>
      <w:autoSpaceDN w:val="0"/>
      <w:snapToGrid w:val="0"/>
      <w:jc w:val="center"/>
    </w:pPr>
    <w:rPr>
      <w:sz w:val="18"/>
      <w:szCs w:val="18"/>
    </w:rPr>
  </w:style>
  <w:style w:type="paragraph" w:styleId="11">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2">
    <w:name w:val="toc 4"/>
    <w:semiHidden/>
    <w:qFormat/>
    <w:uiPriority w:val="0"/>
    <w:pPr>
      <w:widowControl w:val="0"/>
      <w:tabs>
        <w:tab w:val="right" w:leader="dot" w:pos="9241"/>
      </w:tabs>
      <w:wordWrap w:val="0"/>
      <w:autoSpaceDE w:val="0"/>
      <w:autoSpaceDN w:val="0"/>
      <w:ind w:firstLine="300" w:firstLineChars="300"/>
      <w:jc w:val="left"/>
    </w:pPr>
    <w:rPr>
      <w:rFonts w:ascii="宋体" w:hAnsi="宋体" w:eastAsia="宋体" w:cs="Times New Roman"/>
      <w:lang w:val="en-US" w:eastAsia="zh-CN" w:bidi="ar-SA"/>
    </w:rPr>
  </w:style>
  <w:style w:type="paragraph" w:styleId="13">
    <w:name w:val="footnote text"/>
    <w:qFormat/>
    <w:uiPriority w:val="0"/>
    <w:pPr>
      <w:widowControl w:val="0"/>
      <w:snapToGrid w:val="0"/>
      <w:ind w:left="635" w:hanging="272"/>
      <w:jc w:val="left"/>
    </w:pPr>
    <w:rPr>
      <w:rFonts w:ascii="宋体" w:hAnsi="Times New Roman" w:eastAsia="宋体" w:cs="Times New Roman"/>
      <w:sz w:val="18"/>
      <w:szCs w:val="18"/>
      <w:lang w:val="en-US" w:eastAsia="zh-CN" w:bidi="ar-SA"/>
    </w:rPr>
  </w:style>
  <w:style w:type="paragraph" w:styleId="14">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5">
    <w:name w:val="annotation subject"/>
    <w:basedOn w:val="5"/>
    <w:next w:val="5"/>
    <w:link w:val="30"/>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
  </w:style>
  <w:style w:type="character" w:styleId="19">
    <w:name w:val="Hyperlink"/>
    <w:qFormat/>
    <w:uiPriority w:val="99"/>
    <w:rPr>
      <w:color w:val="0000FF"/>
      <w:spacing w:val="0"/>
      <w:w w:val="100"/>
      <w:szCs w:val="21"/>
      <w:u w:val="single"/>
    </w:rPr>
  </w:style>
  <w:style w:type="character" w:styleId="20">
    <w:name w:val="annotation reference"/>
    <w:basedOn w:val="18"/>
    <w:semiHidden/>
    <w:unhideWhenUsed/>
    <w:qFormat/>
    <w:uiPriority w:val="99"/>
    <w:rPr>
      <w:sz w:val="21"/>
      <w:szCs w:val="21"/>
    </w:rPr>
  </w:style>
  <w:style w:type="character" w:styleId="21">
    <w:name w:val="footnote reference"/>
    <w:basedOn w:val="22"/>
    <w:semiHidden/>
    <w:unhideWhenUsed/>
    <w:qFormat/>
    <w:uiPriority w:val="99"/>
    <w:rPr>
      <w:vertAlign w:val="superscript"/>
    </w:rPr>
  </w:style>
  <w:style w:type="character" w:customStyle="1" w:styleId="22">
    <w:name w:val="脚注文本 字符"/>
    <w:basedOn w:val="18"/>
    <w:link w:val="4"/>
    <w:semiHidden/>
    <w:qFormat/>
    <w:uiPriority w:val="99"/>
    <w:rPr>
      <w:sz w:val="18"/>
      <w:szCs w:val="18"/>
    </w:rPr>
  </w:style>
  <w:style w:type="character" w:customStyle="1" w:styleId="23">
    <w:name w:val="标题 1 Char"/>
    <w:basedOn w:val="18"/>
    <w:link w:val="2"/>
    <w:qFormat/>
    <w:uiPriority w:val="0"/>
    <w:rPr>
      <w:b/>
      <w:kern w:val="44"/>
      <w:sz w:val="44"/>
      <w:szCs w:val="24"/>
    </w:rPr>
  </w:style>
  <w:style w:type="character" w:customStyle="1" w:styleId="24">
    <w:name w:val="标题 2 Char"/>
    <w:basedOn w:val="18"/>
    <w:link w:val="3"/>
    <w:qFormat/>
    <w:uiPriority w:val="0"/>
    <w:rPr>
      <w:rFonts w:ascii="Arial" w:hAnsi="Arial" w:eastAsia="黑体"/>
      <w:b/>
      <w:sz w:val="32"/>
      <w:szCs w:val="24"/>
    </w:rPr>
  </w:style>
  <w:style w:type="character" w:customStyle="1" w:styleId="25">
    <w:name w:val="页眉 Char"/>
    <w:basedOn w:val="18"/>
    <w:link w:val="10"/>
    <w:qFormat/>
    <w:uiPriority w:val="99"/>
    <w:rPr>
      <w:sz w:val="18"/>
      <w:szCs w:val="18"/>
    </w:rPr>
  </w:style>
  <w:style w:type="character" w:customStyle="1" w:styleId="26">
    <w:name w:val="页脚 Char"/>
    <w:basedOn w:val="18"/>
    <w:link w:val="27"/>
    <w:qFormat/>
    <w:uiPriority w:val="99"/>
    <w:rPr>
      <w:sz w:val="18"/>
      <w:szCs w:val="18"/>
    </w:rPr>
  </w:style>
  <w:style w:type="paragraph" w:customStyle="1" w:styleId="27">
    <w:name w:val="图脚注"/>
    <w:link w:val="26"/>
    <w:unhideWhenUsed/>
    <w:qFormat/>
    <w:uiPriority w:val="99"/>
    <w:pPr>
      <w:widowControl w:val="0"/>
      <w:wordWrap w:val="0"/>
      <w:autoSpaceDE w:val="0"/>
      <w:autoSpaceDN w:val="0"/>
      <w:ind w:left="765" w:leftChars="300" w:hanging="135" w:hangingChars="75"/>
      <w:jc w:val="left"/>
    </w:pPr>
    <w:rPr>
      <w:rFonts w:hint="eastAsia" w:ascii="宋体" w:hAnsi="宋体" w:eastAsia="宋体" w:cs="宋体"/>
      <w:sz w:val="18"/>
      <w:szCs w:val="18"/>
      <w:lang w:val="en-US" w:eastAsia="zh-CN" w:bidi="ar-SA"/>
    </w:rPr>
  </w:style>
  <w:style w:type="paragraph" w:styleId="28">
    <w:name w:val="List Paragraph"/>
    <w:basedOn w:val="1"/>
    <w:qFormat/>
    <w:uiPriority w:val="34"/>
    <w:pPr>
      <w:widowControl w:val="0"/>
      <w:wordWrap w:val="0"/>
      <w:autoSpaceDE w:val="0"/>
      <w:autoSpaceDN w:val="0"/>
      <w:ind w:firstLine="420" w:firstLineChars="200"/>
    </w:pPr>
  </w:style>
  <w:style w:type="character" w:customStyle="1" w:styleId="29">
    <w:name w:val="批注文字 Char"/>
    <w:basedOn w:val="18"/>
    <w:link w:val="5"/>
    <w:semiHidden/>
    <w:qFormat/>
    <w:uiPriority w:val="99"/>
    <w:rPr>
      <w:szCs w:val="24"/>
    </w:rPr>
  </w:style>
  <w:style w:type="character" w:customStyle="1" w:styleId="30">
    <w:name w:val="批注主题 Char"/>
    <w:basedOn w:val="29"/>
    <w:link w:val="15"/>
    <w:semiHidden/>
    <w:qFormat/>
    <w:uiPriority w:val="99"/>
    <w:rPr>
      <w:b/>
      <w:bCs/>
      <w:szCs w:val="24"/>
    </w:rPr>
  </w:style>
  <w:style w:type="character" w:customStyle="1" w:styleId="31">
    <w:name w:val="批注框文本 Char"/>
    <w:basedOn w:val="18"/>
    <w:link w:val="8"/>
    <w:semiHidden/>
    <w:qFormat/>
    <w:uiPriority w:val="99"/>
    <w:rPr>
      <w:sz w:val="18"/>
      <w:szCs w:val="1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4">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5">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6">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7">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38">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39">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40">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1">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2">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3">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4">
    <w:name w:val="目次第8级"/>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5">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6">
    <w:name w:val="Book Title"/>
    <w:basedOn w:val="18"/>
    <w:qFormat/>
    <w:uiPriority w:val="33"/>
    <w:rPr>
      <w:b/>
      <w:bCs/>
      <w:smallCaps/>
      <w:spacing w:val="5"/>
    </w:rPr>
  </w:style>
  <w:style w:type="paragraph" w:customStyle="1" w:styleId="47">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48">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49">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50">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1">
    <w:name w:val="段落"/>
    <w:qFormat/>
    <w:uiPriority w:val="0"/>
    <w:pPr>
      <w:widowControl w:val="0"/>
      <w:autoSpaceDE w:val="0"/>
      <w:autoSpaceDN w:val="0"/>
      <w:spacing w:line="240" w:lineRule="auto"/>
      <w:ind w:firstLine="420" w:firstLineChars="200"/>
      <w:jc w:val="left"/>
    </w:pPr>
    <w:rPr>
      <w:rFonts w:ascii="宋体" w:hAnsi="Times New Roman" w:eastAsia="宋体" w:cs="Times New Roman"/>
      <w:sz w:val="21"/>
      <w:lang w:val="en-US" w:eastAsia="zh-CN" w:bidi="ar-SA"/>
    </w:rPr>
  </w:style>
  <w:style w:type="paragraph" w:customStyle="1" w:styleId="52">
    <w:name w:val="一级首章标题"/>
    <w:qFormat/>
    <w:uiPriority w:val="0"/>
    <w:pPr>
      <w:widowControl w:val="0"/>
      <w:wordWrap w:val="0"/>
      <w:autoSpaceDE w:val="0"/>
      <w:autoSpaceDN w:val="0"/>
      <w:snapToGrid w:val="0"/>
      <w:spacing w:before="0" w:after="100" w:afterLines="100"/>
      <w:jc w:val="both"/>
    </w:pPr>
    <w:rPr>
      <w:rFonts w:ascii="黑体" w:hAnsi="黑体" w:eastAsia="黑体" w:cs="Times New Roman"/>
      <w:sz w:val="21"/>
      <w:lang w:val="en-US" w:eastAsia="zh-CN" w:bidi="ar-SA"/>
    </w:rPr>
  </w:style>
  <w:style w:type="paragraph" w:customStyle="1" w:styleId="53">
    <w:name w:val="二级首章标题"/>
    <w:qFormat/>
    <w:uiPriority w:val="0"/>
    <w:pPr>
      <w:widowControl w:val="0"/>
      <w:wordWrap w:val="0"/>
      <w:autoSpaceDE w:val="0"/>
      <w:autoSpaceDN w:val="0"/>
      <w:snapToGrid w:val="0"/>
      <w:spacing w:before="0" w:after="50" w:afterLines="50"/>
      <w:jc w:val="both"/>
    </w:pPr>
    <w:rPr>
      <w:rFonts w:ascii="黑体" w:hAnsi="黑体" w:eastAsia="黑体" w:cs="Times New Roman"/>
      <w:sz w:val="21"/>
      <w:lang w:val="en-US" w:eastAsia="zh-CN" w:bidi="ar-SA"/>
    </w:rPr>
  </w:style>
  <w:style w:type="paragraph" w:customStyle="1" w:styleId="54">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5">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6">
    <w:name w:val="章标题-无条题"/>
    <w:qFormat/>
    <w:uiPriority w:val="0"/>
    <w:pPr>
      <w:widowControl w:val="0"/>
      <w:wordWrap w:val="0"/>
      <w:autoSpaceDE w:val="0"/>
      <w:autoSpaceDN w:val="0"/>
      <w:spacing w:before="0" w:beforeLines="0" w:after="0" w:afterLines="0"/>
      <w:ind w:left="0" w:firstLine="0"/>
    </w:pPr>
    <w:rPr>
      <w:rFonts w:ascii="宋体" w:hAnsi="宋体" w:eastAsia="宋体" w:cs="Times New Roman"/>
      <w:lang w:val="en-US" w:eastAsia="zh-CN" w:bidi="ar-SA"/>
    </w:rPr>
  </w:style>
  <w:style w:type="paragraph" w:customStyle="1" w:styleId="57">
    <w:name w:val="附录章标题-有条题"/>
    <w:qFormat/>
    <w:uiPriority w:val="0"/>
    <w:pPr>
      <w:widowControl w:val="0"/>
      <w:wordWrap w:val="0"/>
      <w:autoSpaceDE w:val="0"/>
      <w:autoSpaceDN w:val="0"/>
      <w:snapToGrid w:val="0"/>
      <w:spacing w:before="50" w:beforeLines="50" w:after="50" w:afterLines="50"/>
      <w:ind w:left="0" w:firstLine="0"/>
    </w:pPr>
    <w:rPr>
      <w:rFonts w:ascii="宋体" w:hAnsi="宋体" w:eastAsia="宋体" w:cs="Times New Roman"/>
      <w:lang w:val="en-US" w:eastAsia="zh-CN" w:bidi="ar-SA"/>
    </w:rPr>
  </w:style>
  <w:style w:type="paragraph" w:customStyle="1" w:styleId="58">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9">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0">
    <w:name w:val="公式居中"/>
    <w:next w:val="2"/>
    <w:qFormat/>
    <w:uiPriority w:val="0"/>
    <w:pPr>
      <w:keepNext w:val="0"/>
      <w:tabs>
        <w:tab w:val="center" w:pos="4620"/>
        <w:tab w:val="right" w:pos="6510"/>
        <w:tab w:val="right" w:leader="middleDot" w:pos="9240"/>
      </w:tabs>
      <w:wordWrap w:val="0"/>
      <w:autoSpaceDE w:val="0"/>
      <w:autoSpaceDN w:val="0"/>
      <w:adjustRightInd/>
      <w:snapToGrid w:val="0"/>
      <w:spacing w:line="240" w:lineRule="auto"/>
      <w:jc w:val="center"/>
      <w:textAlignment w:val="center"/>
    </w:pPr>
    <w:rPr>
      <w:rFonts w:ascii="Times New Roman" w:hAnsi="Times New Roman" w:eastAsia="宋体" w:cs="Times New Roman"/>
      <w:kern w:val="2"/>
      <w:lang w:val="en-US" w:eastAsia="zh-CN" w:bidi="ar-SA"/>
    </w:rPr>
  </w:style>
  <w:style w:type="paragraph" w:customStyle="1" w:styleId="61">
    <w:name w:val="终结线"/>
    <w:qFormat/>
    <w:uiPriority w:val="0"/>
    <w:pPr>
      <w:tabs>
        <w:tab w:val="center" w:pos="4620"/>
        <w:tab w:val="right" w:pos="6510"/>
        <w:tab w:val="right" w:leader="middleDot" w:pos="9240"/>
      </w:tabs>
      <w:wordWrap w:val="0"/>
      <w:autoSpaceDE w:val="0"/>
      <w:autoSpaceDN w:val="0"/>
      <w:adjustRightInd/>
      <w:spacing w:line="240" w:lineRule="auto"/>
      <w:jc w:val="center"/>
      <w:textAlignment w:val="center"/>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1035</Words>
  <Characters>1179</Characters>
  <Lines>0</Lines>
  <Paragraphs>0</Paragraphs>
  <TotalTime>3</TotalTime>
  <ScaleCrop>false</ScaleCrop>
  <LinksUpToDate>false</LinksUpToDate>
  <CharactersWithSpaces>1231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2021-11-06T13:46:00Z</dcterms:created>
  <dc:creator>sam</dc:creator>
  <cp:lastModifiedBy>李加兴 华企商标 网站 推广 专利</cp:lastModifiedBy>
  <dcterms:modified xsi:type="dcterms:W3CDTF">2025-07-30T01:48:24Z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08575D3B67F841328B545C8395224DAF_13</vt:lpwstr>
  </property>
  <property fmtid="{D5CDD505-2E9C-101B-9397-08002B2CF9AE}" pid="4" name="KSOTemplateDocerSaveRecord">
    <vt:lpwstr>eyJoZGlkIjoiM2U3NTVmMTljN2ViNWJjMDc4OTdmM2ExY2MyNjg2NTYiLCJ1c2VySWQiOiI0ODc5MTE4NTQifQ==</vt:lpwstr>
  </property>
</Properties>
</file>