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01E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479F5FC">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6A72D20">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21.220.30</w:t>
            </w:r>
            <w:r>
              <w:rPr>
                <w:rFonts w:ascii="黑体" w:hAnsi="黑体" w:eastAsia="黑体"/>
                <w:sz w:val="21"/>
                <w:szCs w:val="21"/>
              </w:rPr>
              <w:fldChar w:fldCharType="end"/>
            </w:r>
            <w:bookmarkEnd w:id="0"/>
          </w:p>
        </w:tc>
      </w:tr>
      <w:tr w14:paraId="2A28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CD386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3A6FC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00C492E">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ZIUR</w:t>
                  </w:r>
                  <w:r>
                    <w:fldChar w:fldCharType="end"/>
                  </w:r>
                  <w:bookmarkEnd w:id="1"/>
                </w:p>
              </w:tc>
            </w:tr>
          </w:tbl>
          <w:p w14:paraId="22935F3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J10</w:t>
            </w:r>
            <w:r>
              <w:rPr>
                <w:rFonts w:ascii="黑体" w:hAnsi="黑体" w:eastAsia="黑体"/>
                <w:sz w:val="21"/>
                <w:szCs w:val="21"/>
              </w:rPr>
              <w:fldChar w:fldCharType="end"/>
            </w:r>
            <w:bookmarkEnd w:id="2"/>
          </w:p>
        </w:tc>
      </w:tr>
    </w:tbl>
    <w:p w14:paraId="62635094">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浙江省产学研合作促进会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D0FA134">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ZIUR</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0E99E2A3">
      <w:pPr>
        <w:pStyle w:val="197"/>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099280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97C8699">
      <w:pPr>
        <w:pStyle w:val="50"/>
        <w:framePr w:w="9639" w:h="6976" w:hRule="exact" w:hSpace="0" w:vSpace="0" w:wrap="around" w:hAnchor="page" w:y="6408"/>
        <w:jc w:val="center"/>
        <w:rPr>
          <w:rFonts w:hint="eastAsia" w:ascii="黑体" w:hAnsi="黑体" w:eastAsia="黑体"/>
          <w:b w:val="0"/>
          <w:bCs w:val="0"/>
          <w:w w:val="100"/>
        </w:rPr>
      </w:pPr>
    </w:p>
    <w:p w14:paraId="4EC462AF">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橡胶履带用铁齿</w:t>
      </w:r>
      <w:r>
        <w:fldChar w:fldCharType="end"/>
      </w:r>
      <w:bookmarkEnd w:id="9"/>
    </w:p>
    <w:p w14:paraId="46672E00">
      <w:pPr>
        <w:framePr w:w="9639" w:h="6974" w:hRule="exact" w:wrap="around" w:vAnchor="page" w:hAnchor="page" w:x="1419" w:y="6408" w:anchorLock="1"/>
        <w:ind w:left="-1418"/>
      </w:pPr>
    </w:p>
    <w:p w14:paraId="529975E9">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Iron teeth for rubber tracks</w:t>
      </w:r>
      <w:r>
        <w:rPr>
          <w:rFonts w:eastAsia="黑体"/>
          <w:szCs w:val="28"/>
        </w:rPr>
        <w:fldChar w:fldCharType="end"/>
      </w:r>
      <w:bookmarkEnd w:id="10"/>
    </w:p>
    <w:p w14:paraId="2B1F9A60">
      <w:pPr>
        <w:framePr w:w="9639" w:h="6974" w:hRule="exact" w:wrap="around" w:vAnchor="page" w:hAnchor="page" w:x="1419" w:y="6408" w:anchorLock="1"/>
        <w:spacing w:line="760" w:lineRule="exact"/>
        <w:ind w:left="-1418"/>
      </w:pPr>
    </w:p>
    <w:p w14:paraId="428FF855">
      <w:pPr>
        <w:pStyle w:val="126"/>
        <w:framePr w:w="9639" w:h="6974" w:hRule="exact" w:wrap="around" w:vAnchor="page" w:hAnchor="page" w:x="1419" w:y="6408" w:anchorLock="1"/>
        <w:textAlignment w:val="bottom"/>
        <w:rPr>
          <w:rFonts w:eastAsia="黑体"/>
          <w:szCs w:val="28"/>
        </w:rPr>
      </w:pPr>
    </w:p>
    <w:p w14:paraId="23AEB5C6">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05421C5">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7DD76B5">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58AD120">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10</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9</w:t>
      </w:r>
      <w:r>
        <w:rPr>
          <w:rFonts w:ascii="黑体"/>
        </w:rPr>
        <w:fldChar w:fldCharType="end"/>
      </w:r>
      <w:bookmarkEnd w:id="16"/>
      <w:r>
        <w:rPr>
          <w:rFonts w:hint="eastAsia"/>
        </w:rPr>
        <w:t>发布</w:t>
      </w:r>
    </w:p>
    <w:p w14:paraId="6AE10996">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10</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9</w:t>
      </w:r>
      <w:r>
        <w:rPr>
          <w:rFonts w:ascii="黑体"/>
        </w:rPr>
        <w:fldChar w:fldCharType="end"/>
      </w:r>
      <w:bookmarkEnd w:id="19"/>
      <w:r>
        <w:rPr>
          <w:rFonts w:hint="eastAsia"/>
        </w:rPr>
        <w:t>实施</w:t>
      </w:r>
    </w:p>
    <w:p w14:paraId="415BED25">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浙江省产学研合作促进会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3C3A8C9">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2B7255C">
      <w:pPr>
        <w:pStyle w:val="92"/>
        <w:spacing w:after="360"/>
      </w:pPr>
      <w:bookmarkStart w:id="21" w:name="BookMark1"/>
      <w:r>
        <w:rPr>
          <w:rFonts w:hint="eastAsia"/>
          <w:spacing w:val="320"/>
        </w:rPr>
        <w:t>目</w:t>
      </w:r>
      <w:r>
        <w:rPr>
          <w:rFonts w:hint="eastAsia"/>
        </w:rPr>
        <w:t>次</w:t>
      </w:r>
    </w:p>
    <w:p w14:paraId="34498B80">
      <w:pPr>
        <w:pStyle w:val="19"/>
        <w:tabs>
          <w:tab w:val="right" w:leader="dot" w:pos="9354"/>
        </w:tabs>
      </w:pPr>
      <w:r>
        <w:fldChar w:fldCharType="begin"/>
      </w:r>
      <w:r>
        <w:instrText xml:space="preserve"> TOC \o "1-1" \h </w:instrText>
      </w:r>
      <w:r>
        <w:fldChar w:fldCharType="separate"/>
      </w:r>
      <w:r>
        <w:fldChar w:fldCharType="begin"/>
      </w:r>
      <w:r>
        <w:instrText xml:space="preserve"> HYPERLINK \l _Toc7482 </w:instrText>
      </w:r>
      <w:r>
        <w:fldChar w:fldCharType="separate"/>
      </w:r>
      <w:r>
        <w:rPr>
          <w:rFonts w:hint="eastAsia"/>
          <w:spacing w:val="318"/>
          <w:lang w:eastAsia="zh-CN"/>
        </w:rPr>
        <w:t>前</w:t>
      </w:r>
      <w:r>
        <w:rPr>
          <w:rFonts w:hint="eastAsia"/>
          <w:lang w:eastAsia="zh-CN"/>
        </w:rPr>
        <w:t>言</w:t>
      </w:r>
      <w:r>
        <w:tab/>
      </w:r>
      <w:r>
        <w:fldChar w:fldCharType="begin"/>
      </w:r>
      <w:r>
        <w:instrText xml:space="preserve"> PAGEREF _Toc7482 \h </w:instrText>
      </w:r>
      <w:r>
        <w:fldChar w:fldCharType="separate"/>
      </w:r>
      <w:r>
        <w:t>II</w:t>
      </w:r>
      <w:r>
        <w:fldChar w:fldCharType="end"/>
      </w:r>
      <w:r>
        <w:fldChar w:fldCharType="end"/>
      </w:r>
    </w:p>
    <w:p w14:paraId="1A741BBF">
      <w:pPr>
        <w:pStyle w:val="19"/>
        <w:tabs>
          <w:tab w:val="right" w:leader="dot" w:pos="9354"/>
        </w:tabs>
      </w:pPr>
      <w:r>
        <w:fldChar w:fldCharType="begin"/>
      </w:r>
      <w:r>
        <w:instrText xml:space="preserve"> HYPERLINK \l _Toc28816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_Toc28816 \h </w:instrText>
      </w:r>
      <w:r>
        <w:fldChar w:fldCharType="separate"/>
      </w:r>
      <w:r>
        <w:t>1</w:t>
      </w:r>
      <w:r>
        <w:fldChar w:fldCharType="end"/>
      </w:r>
      <w:r>
        <w:fldChar w:fldCharType="end"/>
      </w:r>
    </w:p>
    <w:p w14:paraId="241B064A">
      <w:pPr>
        <w:pStyle w:val="19"/>
        <w:tabs>
          <w:tab w:val="right" w:leader="dot" w:pos="9354"/>
        </w:tabs>
      </w:pPr>
      <w:r>
        <w:fldChar w:fldCharType="begin"/>
      </w:r>
      <w:r>
        <w:instrText xml:space="preserve"> HYPERLINK \l _Toc11634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_Toc11634 \h </w:instrText>
      </w:r>
      <w:r>
        <w:fldChar w:fldCharType="separate"/>
      </w:r>
      <w:r>
        <w:t>1</w:t>
      </w:r>
      <w:r>
        <w:fldChar w:fldCharType="end"/>
      </w:r>
      <w:r>
        <w:fldChar w:fldCharType="end"/>
      </w:r>
    </w:p>
    <w:p w14:paraId="44CEF4C4">
      <w:pPr>
        <w:pStyle w:val="19"/>
        <w:tabs>
          <w:tab w:val="right" w:leader="dot" w:pos="9354"/>
        </w:tabs>
      </w:pPr>
      <w:r>
        <w:fldChar w:fldCharType="begin"/>
      </w:r>
      <w:r>
        <w:instrText xml:space="preserve"> HYPERLINK \l _Toc6411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_Toc6411 \h </w:instrText>
      </w:r>
      <w:r>
        <w:fldChar w:fldCharType="separate"/>
      </w:r>
      <w:r>
        <w:t>1</w:t>
      </w:r>
      <w:r>
        <w:fldChar w:fldCharType="end"/>
      </w:r>
      <w:r>
        <w:fldChar w:fldCharType="end"/>
      </w:r>
    </w:p>
    <w:p w14:paraId="27EDCF55">
      <w:pPr>
        <w:pStyle w:val="19"/>
        <w:tabs>
          <w:tab w:val="right" w:leader="dot" w:pos="9354"/>
        </w:tabs>
      </w:pPr>
      <w:r>
        <w:fldChar w:fldCharType="begin"/>
      </w:r>
      <w:r>
        <w:instrText xml:space="preserve"> HYPERLINK \l _Toc23213 </w:instrText>
      </w:r>
      <w:r>
        <w:fldChar w:fldCharType="separate"/>
      </w:r>
      <w:r>
        <w:rPr>
          <w:rFonts w:hint="eastAsia" w:ascii="黑体" w:eastAsia="黑体"/>
          <w:i w:val="0"/>
        </w:rPr>
        <w:t xml:space="preserve">4 </w:t>
      </w:r>
      <w:r>
        <w:rPr>
          <w:rFonts w:hint="eastAsia"/>
          <w:lang w:val="en-US" w:eastAsia="zh-CN"/>
        </w:rPr>
        <w:t>分类、结构与型号标记</w:t>
      </w:r>
      <w:r>
        <w:tab/>
      </w:r>
      <w:r>
        <w:fldChar w:fldCharType="begin"/>
      </w:r>
      <w:r>
        <w:instrText xml:space="preserve"> PAGEREF _Toc23213 \h </w:instrText>
      </w:r>
      <w:r>
        <w:fldChar w:fldCharType="separate"/>
      </w:r>
      <w:r>
        <w:t>1</w:t>
      </w:r>
      <w:r>
        <w:fldChar w:fldCharType="end"/>
      </w:r>
      <w:r>
        <w:fldChar w:fldCharType="end"/>
      </w:r>
    </w:p>
    <w:p w14:paraId="6D2AF399">
      <w:pPr>
        <w:pStyle w:val="19"/>
        <w:tabs>
          <w:tab w:val="right" w:leader="dot" w:pos="9354"/>
        </w:tabs>
      </w:pPr>
      <w:r>
        <w:fldChar w:fldCharType="begin"/>
      </w:r>
      <w:r>
        <w:instrText xml:space="preserve"> HYPERLINK \l _Toc1778 </w:instrText>
      </w:r>
      <w:r>
        <w:fldChar w:fldCharType="separate"/>
      </w:r>
      <w:r>
        <w:rPr>
          <w:rFonts w:hint="eastAsia" w:ascii="黑体" w:eastAsia="黑体"/>
          <w:i w:val="0"/>
        </w:rPr>
        <w:t xml:space="preserve">5 </w:t>
      </w:r>
      <w:r>
        <w:rPr>
          <w:rFonts w:hint="eastAsia"/>
          <w:lang w:val="en-US" w:eastAsia="zh-CN"/>
        </w:rPr>
        <w:t>原材料</w:t>
      </w:r>
      <w:r>
        <w:tab/>
      </w:r>
      <w:r>
        <w:fldChar w:fldCharType="begin"/>
      </w:r>
      <w:r>
        <w:instrText xml:space="preserve"> PAGEREF _Toc1778 \h </w:instrText>
      </w:r>
      <w:r>
        <w:fldChar w:fldCharType="separate"/>
      </w:r>
      <w:r>
        <w:t>1</w:t>
      </w:r>
      <w:r>
        <w:fldChar w:fldCharType="end"/>
      </w:r>
      <w:r>
        <w:fldChar w:fldCharType="end"/>
      </w:r>
    </w:p>
    <w:p w14:paraId="6548FB35">
      <w:pPr>
        <w:pStyle w:val="19"/>
        <w:tabs>
          <w:tab w:val="right" w:leader="dot" w:pos="9354"/>
        </w:tabs>
      </w:pPr>
      <w:r>
        <w:fldChar w:fldCharType="begin"/>
      </w:r>
      <w:r>
        <w:instrText xml:space="preserve"> HYPERLINK \l _Toc29527 </w:instrText>
      </w:r>
      <w:r>
        <w:fldChar w:fldCharType="separate"/>
      </w:r>
      <w:r>
        <w:rPr>
          <w:rFonts w:hint="eastAsia" w:ascii="黑体" w:eastAsia="黑体"/>
          <w:i w:val="0"/>
        </w:rPr>
        <w:t xml:space="preserve">6 </w:t>
      </w:r>
      <w:r>
        <w:rPr>
          <w:rFonts w:hint="eastAsia"/>
          <w:lang w:val="en-US" w:eastAsia="zh-CN"/>
        </w:rPr>
        <w:t>技术要求</w:t>
      </w:r>
      <w:r>
        <w:tab/>
      </w:r>
      <w:r>
        <w:fldChar w:fldCharType="begin"/>
      </w:r>
      <w:r>
        <w:instrText xml:space="preserve"> PAGEREF _Toc29527 \h </w:instrText>
      </w:r>
      <w:r>
        <w:fldChar w:fldCharType="separate"/>
      </w:r>
      <w:r>
        <w:t>2</w:t>
      </w:r>
      <w:r>
        <w:fldChar w:fldCharType="end"/>
      </w:r>
      <w:r>
        <w:fldChar w:fldCharType="end"/>
      </w:r>
    </w:p>
    <w:p w14:paraId="2FD86147">
      <w:pPr>
        <w:pStyle w:val="19"/>
        <w:tabs>
          <w:tab w:val="right" w:leader="dot" w:pos="9354"/>
        </w:tabs>
      </w:pPr>
      <w:r>
        <w:fldChar w:fldCharType="begin"/>
      </w:r>
      <w:r>
        <w:instrText xml:space="preserve"> HYPERLINK \l _Toc19581 </w:instrText>
      </w:r>
      <w:r>
        <w:fldChar w:fldCharType="separate"/>
      </w:r>
      <w:r>
        <w:rPr>
          <w:rFonts w:hint="eastAsia" w:ascii="黑体" w:eastAsia="黑体"/>
          <w:i w:val="0"/>
        </w:rPr>
        <w:t xml:space="preserve">7 </w:t>
      </w:r>
      <w:r>
        <w:rPr>
          <w:rFonts w:hint="eastAsia"/>
          <w:lang w:val="en-US" w:eastAsia="zh-CN"/>
        </w:rPr>
        <w:t>试验方法</w:t>
      </w:r>
      <w:r>
        <w:tab/>
      </w:r>
      <w:r>
        <w:fldChar w:fldCharType="begin"/>
      </w:r>
      <w:r>
        <w:instrText xml:space="preserve"> PAGEREF _Toc19581 \h </w:instrText>
      </w:r>
      <w:r>
        <w:fldChar w:fldCharType="separate"/>
      </w:r>
      <w:r>
        <w:t>2</w:t>
      </w:r>
      <w:r>
        <w:fldChar w:fldCharType="end"/>
      </w:r>
      <w:r>
        <w:fldChar w:fldCharType="end"/>
      </w:r>
    </w:p>
    <w:p w14:paraId="6FF1B505">
      <w:pPr>
        <w:pStyle w:val="19"/>
        <w:tabs>
          <w:tab w:val="right" w:leader="dot" w:pos="9354"/>
        </w:tabs>
      </w:pPr>
      <w:r>
        <w:fldChar w:fldCharType="begin"/>
      </w:r>
      <w:r>
        <w:instrText xml:space="preserve"> HYPERLINK \l _Toc20542 </w:instrText>
      </w:r>
      <w:r>
        <w:fldChar w:fldCharType="separate"/>
      </w:r>
      <w:r>
        <w:rPr>
          <w:rFonts w:hint="eastAsia" w:ascii="黑体" w:eastAsia="黑体"/>
          <w:i w:val="0"/>
        </w:rPr>
        <w:t xml:space="preserve">8 </w:t>
      </w:r>
      <w:r>
        <w:rPr>
          <w:rFonts w:hint="eastAsia"/>
          <w:lang w:val="en-US" w:eastAsia="zh-CN"/>
        </w:rPr>
        <w:t>检验规则</w:t>
      </w:r>
      <w:r>
        <w:tab/>
      </w:r>
      <w:r>
        <w:fldChar w:fldCharType="begin"/>
      </w:r>
      <w:r>
        <w:instrText xml:space="preserve"> PAGEREF _Toc20542 \h </w:instrText>
      </w:r>
      <w:r>
        <w:fldChar w:fldCharType="separate"/>
      </w:r>
      <w:r>
        <w:t>2</w:t>
      </w:r>
      <w:r>
        <w:fldChar w:fldCharType="end"/>
      </w:r>
      <w:r>
        <w:fldChar w:fldCharType="end"/>
      </w:r>
    </w:p>
    <w:p w14:paraId="64024021">
      <w:pPr>
        <w:pStyle w:val="19"/>
        <w:tabs>
          <w:tab w:val="right" w:leader="dot" w:pos="9354"/>
        </w:tabs>
      </w:pPr>
      <w:r>
        <w:fldChar w:fldCharType="begin"/>
      </w:r>
      <w:r>
        <w:instrText xml:space="preserve"> HYPERLINK \l _Toc6358 </w:instrText>
      </w:r>
      <w:r>
        <w:fldChar w:fldCharType="separate"/>
      </w:r>
      <w:r>
        <w:rPr>
          <w:rFonts w:hint="eastAsia" w:ascii="黑体" w:eastAsia="黑体"/>
          <w:i w:val="0"/>
        </w:rPr>
        <w:t xml:space="preserve">9 </w:t>
      </w:r>
      <w:r>
        <w:rPr>
          <w:rFonts w:hint="eastAsia"/>
        </w:rPr>
        <w:t>标志、包装、运输和贮存</w:t>
      </w:r>
      <w:r>
        <w:tab/>
      </w:r>
      <w:r>
        <w:fldChar w:fldCharType="begin"/>
      </w:r>
      <w:r>
        <w:instrText xml:space="preserve"> PAGEREF _Toc6358 \h </w:instrText>
      </w:r>
      <w:r>
        <w:fldChar w:fldCharType="separate"/>
      </w:r>
      <w:r>
        <w:t>2</w:t>
      </w:r>
      <w:r>
        <w:fldChar w:fldCharType="end"/>
      </w:r>
      <w:r>
        <w:fldChar w:fldCharType="end"/>
      </w:r>
    </w:p>
    <w:p w14:paraId="0DB6412A">
      <w:pPr>
        <w:pStyle w:val="92"/>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0376D486">
      <w:pPr>
        <w:pStyle w:val="90"/>
        <w:bidi w:val="0"/>
        <w:rPr>
          <w:rFonts w:hint="eastAsia" w:eastAsia="宋体"/>
          <w:lang w:eastAsia="zh-CN"/>
        </w:rPr>
      </w:pPr>
      <w:bookmarkStart w:id="22" w:name="_Toc7482"/>
      <w:bookmarkStart w:id="23" w:name="BookMark2"/>
      <w:r>
        <w:rPr>
          <w:rFonts w:hint="eastAsia"/>
          <w:spacing w:val="318"/>
          <w:lang w:eastAsia="zh-CN"/>
        </w:rPr>
        <w:t>前</w:t>
      </w:r>
      <w:r>
        <w:rPr>
          <w:rFonts w:hint="eastAsia"/>
          <w:lang w:eastAsia="zh-CN"/>
        </w:rPr>
        <w:t>言</w:t>
      </w:r>
      <w:bookmarkEnd w:id="22"/>
    </w:p>
    <w:p w14:paraId="39474C9A">
      <w:pPr>
        <w:pStyle w:val="56"/>
        <w:bidi w:val="0"/>
        <w:rPr>
          <w:rFonts w:hint="eastAsia"/>
          <w:lang w:eastAsia="zh-CN"/>
        </w:rPr>
      </w:pPr>
      <w:r>
        <w:rPr>
          <w:rFonts w:hint="eastAsia"/>
          <w:lang w:eastAsia="zh-CN"/>
        </w:rPr>
        <w:t>本文件按照GB/T 1.1—2020《标准化工作导则  第1部分：标准化文件的结构和起草规则》的规定起草。</w:t>
      </w:r>
    </w:p>
    <w:p w14:paraId="7F5FB25C">
      <w:pPr>
        <w:pStyle w:val="56"/>
        <w:bidi w:val="0"/>
        <w:rPr>
          <w:rFonts w:hint="eastAsia"/>
          <w:lang w:eastAsia="zh-CN"/>
        </w:rPr>
      </w:pPr>
      <w:r>
        <w:rPr>
          <w:rFonts w:hint="eastAsia"/>
          <w:lang w:eastAsia="zh-CN"/>
        </w:rPr>
        <w:t>请注意本文件的某些内容可能涉及专利。本文件的发布机构不承担识别专利的责任。</w:t>
      </w:r>
    </w:p>
    <w:p w14:paraId="199916E1">
      <w:pPr>
        <w:pStyle w:val="56"/>
        <w:bidi w:val="0"/>
        <w:rPr>
          <w:rFonts w:hint="eastAsia"/>
          <w:lang w:eastAsia="zh-CN"/>
        </w:rPr>
      </w:pPr>
    </w:p>
    <w:p w14:paraId="166EA287">
      <w:pPr>
        <w:pStyle w:val="56"/>
        <w:bidi w:val="0"/>
        <w:rPr>
          <w:rFonts w:hint="eastAsia"/>
          <w:lang w:eastAsia="zh-CN"/>
        </w:rPr>
      </w:pPr>
    </w:p>
    <w:p w14:paraId="795A5126">
      <w:pPr>
        <w:pStyle w:val="56"/>
        <w:bidi w:val="0"/>
        <w:rPr>
          <w:rFonts w:hint="eastAsia"/>
          <w:lang w:eastAsia="zh-CN"/>
        </w:rPr>
      </w:pPr>
      <w:r>
        <w:rPr>
          <w:rFonts w:hint="eastAsia"/>
          <w:lang w:eastAsia="zh-CN"/>
        </w:rPr>
        <w:t>本文件由</w:t>
      </w:r>
      <w:bookmarkStart w:id="24" w:name="StdPresenter"/>
      <w:r>
        <w:rPr>
          <w:rFonts w:hint="eastAsia"/>
          <w:lang w:eastAsia="zh-CN"/>
        </w:rPr>
        <w:t>××××</w:t>
      </w:r>
      <w:bookmarkEnd w:id="24"/>
      <w:r>
        <w:rPr>
          <w:rFonts w:hint="eastAsia"/>
          <w:lang w:eastAsia="zh-CN"/>
        </w:rPr>
        <w:t>提出。</w:t>
      </w:r>
    </w:p>
    <w:p w14:paraId="18E53D92">
      <w:pPr>
        <w:pStyle w:val="56"/>
        <w:bidi w:val="0"/>
        <w:rPr>
          <w:rFonts w:hint="eastAsia"/>
          <w:lang w:eastAsia="zh-CN"/>
        </w:rPr>
      </w:pPr>
      <w:r>
        <w:rPr>
          <w:rFonts w:hint="eastAsia"/>
          <w:lang w:eastAsia="zh-CN"/>
        </w:rPr>
        <w:t>本文件由</w:t>
      </w:r>
      <w:bookmarkStart w:id="25" w:name="StdRegister"/>
      <w:r>
        <w:rPr>
          <w:rFonts w:hint="eastAsia"/>
          <w:lang w:eastAsia="zh-CN"/>
        </w:rPr>
        <w:t>××××</w:t>
      </w:r>
      <w:bookmarkEnd w:id="25"/>
      <w:r>
        <w:rPr>
          <w:rFonts w:hint="eastAsia"/>
          <w:lang w:eastAsia="zh-CN"/>
        </w:rPr>
        <w:t>归口。</w:t>
      </w:r>
    </w:p>
    <w:p w14:paraId="604685BC">
      <w:pPr>
        <w:pStyle w:val="56"/>
        <w:bidi w:val="0"/>
        <w:rPr>
          <w:rFonts w:hint="eastAsia"/>
          <w:lang w:eastAsia="zh-CN"/>
        </w:rPr>
      </w:pPr>
      <w:r>
        <w:rPr>
          <w:rFonts w:hint="eastAsia"/>
          <w:lang w:eastAsia="zh-CN"/>
        </w:rPr>
        <w:t>本文件起草单位：</w:t>
      </w:r>
      <w:bookmarkStart w:id="26" w:name="StdDraftdep"/>
      <w:r>
        <w:rPr>
          <w:rFonts w:hint="eastAsia"/>
          <w:lang w:eastAsia="zh-CN"/>
        </w:rPr>
        <w:t>×××、×××</w:t>
      </w:r>
      <w:bookmarkEnd w:id="26"/>
      <w:r>
        <w:rPr>
          <w:rFonts w:hint="eastAsia"/>
          <w:lang w:eastAsia="zh-CN"/>
        </w:rPr>
        <w:t>。</w:t>
      </w:r>
    </w:p>
    <w:p w14:paraId="33AA0C81">
      <w:pPr>
        <w:pStyle w:val="56"/>
        <w:bidi w:val="0"/>
        <w:rPr>
          <w:rFonts w:hint="eastAsia"/>
          <w:lang w:eastAsia="zh-CN"/>
        </w:rPr>
      </w:pPr>
      <w:r>
        <w:rPr>
          <w:rFonts w:hint="eastAsia"/>
          <w:lang w:eastAsia="zh-CN"/>
        </w:rPr>
        <w:t>本文件主要起草人：</w:t>
      </w:r>
      <w:bookmarkStart w:id="27" w:name="StdDrafer"/>
      <w:r>
        <w:rPr>
          <w:rFonts w:hint="eastAsia"/>
          <w:lang w:eastAsia="zh-CN"/>
        </w:rPr>
        <w:t>×××、×××</w:t>
      </w:r>
      <w:bookmarkEnd w:id="27"/>
      <w:r>
        <w:rPr>
          <w:rFonts w:hint="eastAsia"/>
          <w:lang w:eastAsia="zh-CN"/>
        </w:rPr>
        <w:t>。</w:t>
      </w:r>
    </w:p>
    <w:p w14:paraId="6F68C73D">
      <w:pPr>
        <w:pStyle w:val="56"/>
        <w:bidi w:val="0"/>
        <w:rPr>
          <w:rFonts w:hint="eastAsia"/>
          <w:lang w:eastAsia="zh-CN"/>
        </w:rPr>
      </w:pPr>
    </w:p>
    <w:p w14:paraId="24F8F1C7">
      <w:pPr>
        <w:pStyle w:val="56"/>
        <w:bidi w:val="0"/>
        <w:rPr>
          <w:rFonts w:hint="eastAsia"/>
          <w:lang w:eastAsia="zh-CN"/>
        </w:rPr>
      </w:pPr>
    </w:p>
    <w:p w14:paraId="3C7EE6FF">
      <w:pPr>
        <w:pStyle w:val="56"/>
        <w:bidi w:val="0"/>
        <w:rPr>
          <w:rFonts w:hint="eastAsia"/>
          <w:lang w:eastAsia="zh-CN"/>
        </w:rPr>
      </w:pPr>
    </w:p>
    <w:p w14:paraId="70ABCCCF">
      <w:pPr>
        <w:pStyle w:val="56"/>
        <w:bidi w:val="0"/>
        <w:rPr>
          <w:rFonts w:hint="eastAsia"/>
          <w:lang w:eastAsia="zh-CN"/>
        </w:rPr>
      </w:pPr>
    </w:p>
    <w:p w14:paraId="244A47C0">
      <w:pPr>
        <w:pStyle w:val="56"/>
        <w:bidi w:val="0"/>
        <w:rPr>
          <w:rFonts w:hint="eastAsia"/>
          <w:lang w:eastAsia="zh-CN"/>
        </w:rPr>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cols w:space="425" w:num="1"/>
          <w:formProt w:val="0"/>
          <w:docGrid w:linePitch="312" w:charSpace="0"/>
        </w:sectPr>
      </w:pPr>
    </w:p>
    <w:bookmarkEnd w:id="23"/>
    <w:p w14:paraId="637C7BC3">
      <w:pPr>
        <w:spacing w:line="20" w:lineRule="exact"/>
        <w:jc w:val="center"/>
        <w:rPr>
          <w:rFonts w:hint="eastAsia" w:ascii="黑体" w:hAnsi="黑体" w:eastAsia="黑体"/>
          <w:sz w:val="32"/>
          <w:szCs w:val="32"/>
        </w:rPr>
      </w:pPr>
      <w:bookmarkStart w:id="28" w:name="BookMark4"/>
    </w:p>
    <w:p w14:paraId="64F4F527">
      <w:pPr>
        <w:spacing w:line="20" w:lineRule="exact"/>
        <w:jc w:val="center"/>
        <w:rPr>
          <w:rFonts w:hint="eastAsia" w:ascii="黑体" w:hAnsi="黑体" w:eastAsia="黑体"/>
          <w:sz w:val="32"/>
          <w:szCs w:val="32"/>
        </w:rPr>
      </w:pPr>
    </w:p>
    <w:sdt>
      <w:sdtPr>
        <w:tag w:val="NEW_STAND_NAME"/>
        <w:id w:val="595910757"/>
        <w:lock w:val="sdtLocked"/>
        <w:placeholder>
          <w:docPart w:val="31AAA52270374532AA7C98F5FC00429A"/>
        </w:placeholder>
      </w:sdtPr>
      <w:sdtContent>
        <w:p w14:paraId="6CC36CCC">
          <w:pPr>
            <w:pStyle w:val="178"/>
            <w:spacing w:before="240" w:beforeLines="100" w:after="528" w:afterLines="220"/>
            <w:rPr>
              <w:rFonts w:hint="eastAsia"/>
            </w:rPr>
          </w:pPr>
          <w:bookmarkStart w:id="29" w:name="NEW_STAND_NAME"/>
          <w:r>
            <w:rPr>
              <w:rFonts w:hint="eastAsia"/>
              <w:lang w:eastAsia="zh-CN"/>
            </w:rPr>
            <w:t>橡胶履带用铁齿</w:t>
          </w:r>
          <w:bookmarkEnd w:id="29"/>
        </w:p>
      </w:sdtContent>
    </w:sdt>
    <w:p w14:paraId="7A7C3DE6">
      <w:pPr>
        <w:pStyle w:val="105"/>
        <w:spacing w:before="240" w:after="240"/>
      </w:pPr>
      <w:bookmarkStart w:id="30" w:name="_Toc24884211"/>
      <w:bookmarkStart w:id="31" w:name="_Toc17233333"/>
      <w:bookmarkStart w:id="32" w:name="_Toc26648465"/>
      <w:bookmarkStart w:id="33" w:name="_Toc97192964"/>
      <w:bookmarkStart w:id="34" w:name="_Toc28816"/>
      <w:bookmarkStart w:id="35" w:name="_Toc26986530"/>
      <w:bookmarkStart w:id="36" w:name="_Toc26986771"/>
      <w:bookmarkStart w:id="37" w:name="_Toc26718930"/>
      <w:bookmarkStart w:id="38" w:name="_Toc199844081"/>
      <w:bookmarkStart w:id="39" w:name="_Toc17233325"/>
      <w:bookmarkStart w:id="40" w:name="_Toc24884218"/>
      <w:r>
        <w:rPr>
          <w:rFonts w:hint="eastAsia"/>
        </w:rPr>
        <w:t>范围</w:t>
      </w:r>
      <w:bookmarkEnd w:id="30"/>
      <w:bookmarkEnd w:id="31"/>
      <w:bookmarkEnd w:id="32"/>
      <w:bookmarkEnd w:id="33"/>
      <w:bookmarkEnd w:id="34"/>
      <w:bookmarkEnd w:id="35"/>
      <w:bookmarkEnd w:id="36"/>
      <w:bookmarkEnd w:id="37"/>
      <w:bookmarkEnd w:id="38"/>
      <w:bookmarkEnd w:id="39"/>
      <w:bookmarkEnd w:id="40"/>
    </w:p>
    <w:p w14:paraId="0D58E9F6">
      <w:pPr>
        <w:pStyle w:val="56"/>
        <w:ind w:firstLine="420"/>
        <w:rPr>
          <w:rFonts w:hint="eastAsia"/>
          <w:highlight w:val="none"/>
          <w:lang w:eastAsia="zh-CN"/>
        </w:rPr>
      </w:pPr>
      <w:bookmarkStart w:id="41" w:name="_Toc17233326"/>
      <w:bookmarkStart w:id="42" w:name="_Toc26648466"/>
      <w:bookmarkStart w:id="43" w:name="_Toc24884212"/>
      <w:bookmarkStart w:id="44" w:name="_Toc17233334"/>
      <w:bookmarkStart w:id="45" w:name="_Toc24884219"/>
      <w:r>
        <w:rPr>
          <w:rFonts w:hint="eastAsia"/>
          <w:highlight w:val="none"/>
          <w:lang w:eastAsia="zh-CN"/>
        </w:rPr>
        <w:t>本标准规定了橡胶履带用铁齿（以下简称“铁齿”）的术语和定义、分类、</w:t>
      </w:r>
      <w:r>
        <w:rPr>
          <w:rFonts w:hint="eastAsia"/>
          <w:highlight w:val="none"/>
          <w:lang w:val="en-US" w:eastAsia="zh-CN"/>
        </w:rPr>
        <w:t>结构</w:t>
      </w:r>
      <w:r>
        <w:rPr>
          <w:rFonts w:hint="eastAsia"/>
          <w:highlight w:val="none"/>
          <w:lang w:eastAsia="zh-CN"/>
        </w:rPr>
        <w:t>与型号标记、</w:t>
      </w:r>
      <w:r>
        <w:rPr>
          <w:rFonts w:hint="eastAsia"/>
          <w:highlight w:val="none"/>
          <w:lang w:val="en-US" w:eastAsia="zh-CN"/>
        </w:rPr>
        <w:t>原材料</w:t>
      </w:r>
      <w:r>
        <w:rPr>
          <w:rFonts w:hint="eastAsia"/>
          <w:highlight w:val="none"/>
          <w:lang w:eastAsia="zh-CN"/>
        </w:rPr>
        <w:t>、</w:t>
      </w:r>
      <w:r>
        <w:rPr>
          <w:rFonts w:hint="eastAsia"/>
          <w:highlight w:val="none"/>
          <w:lang w:val="en-US" w:eastAsia="zh-CN"/>
        </w:rPr>
        <w:t>技术要求、</w:t>
      </w:r>
      <w:r>
        <w:rPr>
          <w:rFonts w:hint="eastAsia"/>
          <w:highlight w:val="none"/>
          <w:lang w:eastAsia="zh-CN"/>
        </w:rPr>
        <w:t>试验方法、检验规则及标志、包装、运输和贮存。</w:t>
      </w:r>
    </w:p>
    <w:p w14:paraId="6ADA639F">
      <w:pPr>
        <w:pStyle w:val="56"/>
        <w:ind w:firstLine="420"/>
        <w:rPr>
          <w:rFonts w:hint="eastAsia"/>
          <w:highlight w:val="none"/>
          <w:lang w:eastAsia="zh-CN"/>
        </w:rPr>
      </w:pPr>
      <w:r>
        <w:rPr>
          <w:rFonts w:hint="eastAsia"/>
          <w:highlight w:val="none"/>
          <w:lang w:eastAsia="zh-CN"/>
        </w:rPr>
        <w:t>本标准适用于以金属材料制成的，用于工程机械、农业机械等橡胶履带中的铁齿。</w:t>
      </w:r>
    </w:p>
    <w:p w14:paraId="5059402F">
      <w:pPr>
        <w:pStyle w:val="105"/>
        <w:spacing w:before="240" w:after="240"/>
      </w:pPr>
      <w:bookmarkStart w:id="46" w:name="_Toc26986531"/>
      <w:bookmarkStart w:id="47" w:name="_Toc11634"/>
      <w:bookmarkStart w:id="48" w:name="_Toc26718931"/>
      <w:bookmarkStart w:id="49" w:name="_Toc97192965"/>
      <w:bookmarkStart w:id="50" w:name="_Toc26986772"/>
      <w:bookmarkStart w:id="51" w:name="_Toc199844082"/>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FF0054CC84D048C2BFA2F4572D65DF6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DBA1BA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4EA68B3">
      <w:pPr>
        <w:pStyle w:val="56"/>
        <w:ind w:firstLine="420"/>
        <w:rPr>
          <w:rFonts w:hint="eastAsia"/>
          <w:highlight w:val="none"/>
        </w:rPr>
      </w:pPr>
      <w:bookmarkStart w:id="52" w:name="OLE_LINK1"/>
      <w:r>
        <w:rPr>
          <w:rFonts w:hint="eastAsia"/>
          <w:highlight w:val="none"/>
        </w:rPr>
        <w:t>GB/T 228.1 金属材料 拉伸试验 第1部分：室温试验方法</w:t>
      </w:r>
    </w:p>
    <w:p w14:paraId="22F48C4A">
      <w:pPr>
        <w:pStyle w:val="56"/>
        <w:ind w:firstLine="420"/>
        <w:rPr>
          <w:rFonts w:hint="eastAsia"/>
          <w:highlight w:val="none"/>
        </w:rPr>
      </w:pPr>
      <w:r>
        <w:rPr>
          <w:rFonts w:hint="eastAsia"/>
          <w:highlight w:val="none"/>
        </w:rPr>
        <w:t>GB/T 230.1 金属材料 洛氏硬度试验 第1部分：试验方法</w:t>
      </w:r>
    </w:p>
    <w:p w14:paraId="0E368A79">
      <w:pPr>
        <w:pStyle w:val="56"/>
        <w:ind w:firstLine="420"/>
        <w:rPr>
          <w:rFonts w:hint="eastAsia"/>
          <w:highlight w:val="none"/>
        </w:rPr>
      </w:pPr>
      <w:r>
        <w:rPr>
          <w:rFonts w:hint="eastAsia"/>
          <w:highlight w:val="none"/>
        </w:rPr>
        <w:t>GB/T 699 优质碳素结构钢</w:t>
      </w:r>
    </w:p>
    <w:p w14:paraId="4694D1AF">
      <w:pPr>
        <w:pStyle w:val="56"/>
        <w:ind w:firstLine="420"/>
        <w:rPr>
          <w:rFonts w:hint="eastAsia"/>
          <w:highlight w:val="none"/>
        </w:rPr>
      </w:pPr>
      <w:r>
        <w:rPr>
          <w:rFonts w:hint="eastAsia"/>
          <w:highlight w:val="none"/>
        </w:rPr>
        <w:t>GB/T 3077 合金结构钢</w:t>
      </w:r>
    </w:p>
    <w:p w14:paraId="50F02AEA">
      <w:pPr>
        <w:pStyle w:val="56"/>
        <w:ind w:firstLine="420"/>
        <w:rPr>
          <w:rFonts w:hint="eastAsia"/>
          <w:highlight w:val="none"/>
        </w:rPr>
      </w:pPr>
      <w:r>
        <w:rPr>
          <w:rFonts w:hint="eastAsia"/>
          <w:highlight w:val="none"/>
        </w:rPr>
        <w:t>GB/T 1184 形状和位置公差 未注公差值</w:t>
      </w:r>
    </w:p>
    <w:p w14:paraId="23050DAE">
      <w:pPr>
        <w:pStyle w:val="56"/>
        <w:ind w:firstLine="420"/>
        <w:rPr>
          <w:rFonts w:hint="eastAsia"/>
          <w:highlight w:val="none"/>
        </w:rPr>
      </w:pPr>
      <w:r>
        <w:rPr>
          <w:rFonts w:hint="eastAsia"/>
          <w:highlight w:val="none"/>
        </w:rPr>
        <w:t>GB/T 1804 一般公差 未注公差的线性和角度尺寸的公差</w:t>
      </w:r>
    </w:p>
    <w:p w14:paraId="21611BC2">
      <w:pPr>
        <w:pStyle w:val="56"/>
        <w:ind w:firstLine="420"/>
        <w:rPr>
          <w:rFonts w:hint="eastAsia"/>
          <w:highlight w:val="none"/>
        </w:rPr>
      </w:pPr>
      <w:r>
        <w:rPr>
          <w:rFonts w:hint="eastAsia"/>
          <w:highlight w:val="none"/>
        </w:rPr>
        <w:t>GB/T 20786—2015 橡胶履带</w:t>
      </w:r>
    </w:p>
    <w:bookmarkEnd w:id="52"/>
    <w:p w14:paraId="6A285AF5">
      <w:pPr>
        <w:pStyle w:val="105"/>
        <w:spacing w:before="240" w:after="240"/>
      </w:pPr>
      <w:bookmarkStart w:id="53" w:name="_Toc199844083"/>
      <w:bookmarkStart w:id="54" w:name="_Toc97192966"/>
      <w:bookmarkStart w:id="55" w:name="_Toc6411"/>
      <w:r>
        <w:rPr>
          <w:rFonts w:hint="eastAsia"/>
          <w:szCs w:val="21"/>
        </w:rPr>
        <w:t>术语和定义</w:t>
      </w:r>
      <w:bookmarkEnd w:id="53"/>
      <w:bookmarkEnd w:id="54"/>
      <w:bookmarkEnd w:id="55"/>
    </w:p>
    <w:sdt>
      <w:sdtPr>
        <w:rPr>
          <w:rFonts w:hint="eastAsia"/>
        </w:rPr>
        <w:id w:val="-1"/>
        <w:placeholder>
          <w:docPart w:val="BE3737DD1D8843BEAE6237A2BC53666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178296D9">
          <w:pPr>
            <w:pStyle w:val="56"/>
            <w:ind w:firstLine="420"/>
            <w:rPr>
              <w:rFonts w:hint="eastAsia"/>
              <w:lang w:val="en-US" w:eastAsia="zh-CN"/>
            </w:rPr>
          </w:pPr>
          <w:bookmarkStart w:id="56" w:name="_Toc26986532"/>
          <w:bookmarkEnd w:id="56"/>
          <w:r>
            <w:rPr>
              <w:rFonts w:hint="eastAsia"/>
              <w:lang w:val="en-US" w:eastAsia="zh-CN"/>
            </w:rPr>
            <w:t>GB/T 20786—2015</w:t>
          </w:r>
          <w:r>
            <w:rPr>
              <w:rFonts w:hint="eastAsia" w:ascii="宋体" w:hAnsi="Times New Roman" w:eastAsia="宋体" w:cs="Times New Roman"/>
              <w:sz w:val="21"/>
              <w:lang w:val="en-US" w:eastAsia="zh-CN" w:bidi="ar-SA"/>
            </w:rPr>
            <w:t>界定的以及下列术语和定义适用于本文件。</w:t>
          </w:r>
        </w:p>
      </w:sdtContent>
    </w:sdt>
    <w:p w14:paraId="2B2C950B">
      <w:pPr>
        <w:pStyle w:val="106"/>
        <w:bidi w:val="0"/>
        <w:rPr>
          <w:rFonts w:hint="default"/>
          <w:lang w:val="en-US" w:eastAsia="zh-CN"/>
        </w:rPr>
      </w:pPr>
      <w:bookmarkStart w:id="57" w:name="_Toc199844084"/>
      <w:r>
        <w:rPr>
          <w:rFonts w:hint="eastAsia"/>
          <w:lang w:val="en-US" w:eastAsia="zh-CN"/>
        </w:rPr>
        <w:t xml:space="preserve"> </w:t>
      </w:r>
    </w:p>
    <w:p w14:paraId="61D235B5">
      <w:pPr>
        <w:pStyle w:val="66"/>
        <w:rPr>
          <w:rFonts w:hint="default" w:ascii="黑体" w:hAnsi="黑体" w:eastAsia="黑体" w:cs="黑体"/>
          <w:lang w:val="en-US" w:eastAsia="zh-CN"/>
        </w:rPr>
      </w:pPr>
      <w:r>
        <w:rPr>
          <w:rFonts w:hint="eastAsia" w:ascii="黑体" w:hAnsi="黑体" w:eastAsia="黑体" w:cs="黑体"/>
          <w:lang w:val="en-US" w:eastAsia="zh-CN"/>
        </w:rPr>
        <w:t>铁齿 Iron teeth</w:t>
      </w:r>
    </w:p>
    <w:p w14:paraId="585775D9">
      <w:pPr>
        <w:pStyle w:val="66"/>
        <w:rPr>
          <w:rFonts w:hint="default"/>
          <w:lang w:val="en-US" w:eastAsia="zh-CN"/>
        </w:rPr>
      </w:pPr>
      <w:r>
        <w:rPr>
          <w:rFonts w:hint="default"/>
          <w:lang w:val="en-US" w:eastAsia="zh-CN"/>
        </w:rPr>
        <w:t>橡胶履带中传递动力、导向及横向支撑的部分</w:t>
      </w:r>
      <w:r>
        <w:rPr>
          <w:rFonts w:hint="eastAsia"/>
          <w:lang w:val="en-US" w:eastAsia="zh-CN"/>
        </w:rPr>
        <w:t>。</w:t>
      </w:r>
    </w:p>
    <w:p w14:paraId="3787B65E">
      <w:pPr>
        <w:pStyle w:val="105"/>
        <w:spacing w:before="326" w:after="326"/>
        <w:rPr>
          <w:rFonts w:hint="eastAsia"/>
        </w:rPr>
      </w:pPr>
      <w:bookmarkStart w:id="58" w:name="_Toc23213"/>
      <w:r>
        <w:rPr>
          <w:rFonts w:hint="eastAsia"/>
          <w:lang w:val="en-US" w:eastAsia="zh-CN"/>
        </w:rPr>
        <w:t>分类、结构与型号标记</w:t>
      </w:r>
      <w:bookmarkEnd w:id="58"/>
    </w:p>
    <w:p w14:paraId="170B04F6">
      <w:pPr>
        <w:pStyle w:val="106"/>
        <w:bidi w:val="0"/>
        <w:rPr>
          <w:rFonts w:hint="eastAsia"/>
          <w:lang w:val="en-US" w:eastAsia="zh-CN"/>
        </w:rPr>
      </w:pPr>
      <w:r>
        <w:rPr>
          <w:rFonts w:hint="eastAsia"/>
          <w:lang w:val="en-US" w:eastAsia="zh-CN"/>
        </w:rPr>
        <w:t>分类</w:t>
      </w:r>
    </w:p>
    <w:p w14:paraId="583D357A">
      <w:pPr>
        <w:pStyle w:val="166"/>
        <w:rPr>
          <w:rFonts w:hint="eastAsia"/>
          <w:lang w:val="en-US" w:eastAsia="zh-CN"/>
        </w:rPr>
      </w:pPr>
      <w:r>
        <w:rPr>
          <w:rFonts w:hint="eastAsia"/>
          <w:lang w:val="en-US" w:eastAsia="zh-CN"/>
        </w:rPr>
        <w:t>按制造工艺可分为：</w:t>
      </w:r>
    </w:p>
    <w:p w14:paraId="0C3817F1">
      <w:pPr>
        <w:pStyle w:val="175"/>
        <w:bidi w:val="0"/>
        <w:ind w:left="851" w:leftChars="0" w:hanging="426" w:firstLineChars="0"/>
        <w:rPr>
          <w:rFonts w:hint="eastAsia"/>
          <w:lang w:val="en-US" w:eastAsia="zh-CN"/>
        </w:rPr>
      </w:pPr>
      <w:r>
        <w:rPr>
          <w:rFonts w:hint="eastAsia"/>
          <w:lang w:val="en-US" w:eastAsia="zh-CN"/>
        </w:rPr>
        <w:t>铸造铁齿；</w:t>
      </w:r>
    </w:p>
    <w:p w14:paraId="1D82E410">
      <w:pPr>
        <w:pStyle w:val="175"/>
        <w:bidi w:val="0"/>
        <w:ind w:left="851" w:leftChars="0" w:hanging="426" w:firstLineChars="0"/>
        <w:rPr>
          <w:rFonts w:hint="default"/>
          <w:lang w:val="en-US" w:eastAsia="zh-CN"/>
        </w:rPr>
      </w:pPr>
      <w:r>
        <w:rPr>
          <w:rFonts w:hint="eastAsia"/>
          <w:lang w:val="en-US" w:eastAsia="zh-CN"/>
        </w:rPr>
        <w:t>锻压铁齿。</w:t>
      </w:r>
    </w:p>
    <w:p w14:paraId="6E0C371A">
      <w:pPr>
        <w:pStyle w:val="166"/>
        <w:bidi w:val="0"/>
        <w:rPr>
          <w:rFonts w:hint="default"/>
          <w:lang w:val="en-US" w:eastAsia="zh-CN"/>
        </w:rPr>
      </w:pPr>
      <w:r>
        <w:rPr>
          <w:rFonts w:hint="eastAsia"/>
          <w:lang w:val="en-US" w:eastAsia="zh-CN"/>
        </w:rPr>
        <w:t>按用途可分为：</w:t>
      </w:r>
      <w:bookmarkStart w:id="65" w:name="_GoBack"/>
      <w:bookmarkEnd w:id="65"/>
    </w:p>
    <w:p w14:paraId="67CF8EE4">
      <w:pPr>
        <w:pStyle w:val="175"/>
        <w:numPr>
          <w:ilvl w:val="0"/>
          <w:numId w:val="34"/>
        </w:numPr>
        <w:bidi w:val="0"/>
        <w:ind w:left="851" w:leftChars="0" w:hanging="426" w:firstLineChars="0"/>
        <w:rPr>
          <w:rFonts w:hint="default"/>
          <w:lang w:val="en-US" w:eastAsia="zh-CN"/>
        </w:rPr>
      </w:pPr>
      <w:r>
        <w:rPr>
          <w:rFonts w:hint="eastAsia"/>
          <w:lang w:val="en-US" w:eastAsia="zh-CN"/>
        </w:rPr>
        <w:t>农用履带用铁齿；</w:t>
      </w:r>
    </w:p>
    <w:p w14:paraId="299C4636">
      <w:pPr>
        <w:pStyle w:val="175"/>
        <w:numPr>
          <w:ilvl w:val="0"/>
          <w:numId w:val="34"/>
        </w:numPr>
        <w:bidi w:val="0"/>
        <w:ind w:left="851" w:leftChars="0" w:hanging="426" w:firstLineChars="0"/>
        <w:rPr>
          <w:rFonts w:hint="default"/>
          <w:lang w:val="en-US" w:eastAsia="zh-CN"/>
        </w:rPr>
      </w:pPr>
      <w:r>
        <w:rPr>
          <w:rFonts w:hint="eastAsia"/>
          <w:lang w:val="en-US" w:eastAsia="zh-CN"/>
        </w:rPr>
        <w:t>工程履带用铁齿。</w:t>
      </w:r>
    </w:p>
    <w:p w14:paraId="122AF004">
      <w:pPr>
        <w:pStyle w:val="106"/>
        <w:bidi w:val="0"/>
        <w:rPr>
          <w:rFonts w:hint="eastAsia"/>
          <w:lang w:val="en-US" w:eastAsia="zh-CN"/>
        </w:rPr>
      </w:pPr>
      <w:r>
        <w:rPr>
          <w:rFonts w:hint="eastAsia"/>
          <w:lang w:val="en-US" w:eastAsia="zh-CN"/>
        </w:rPr>
        <w:t>结构</w:t>
      </w:r>
    </w:p>
    <w:p w14:paraId="35887FB4">
      <w:pPr>
        <w:pStyle w:val="56"/>
        <w:ind w:firstLine="420"/>
        <w:rPr>
          <w:rFonts w:hint="eastAsia"/>
          <w:lang w:val="en-US" w:eastAsia="zh-CN"/>
        </w:rPr>
      </w:pPr>
      <w:r>
        <w:rPr>
          <w:rFonts w:hint="eastAsia"/>
          <w:lang w:val="en-US" w:eastAsia="zh-CN"/>
        </w:rPr>
        <w:t>铁齿结构一般包括齿根、齿腰、齿尖和啮合工作面等部分（图1），具体结构由设计图纸规定。</w:t>
      </w:r>
    </w:p>
    <w:p w14:paraId="68F7D437">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lang w:val="en-US" w:eastAsia="zh-CN"/>
        </w:rPr>
      </w:pPr>
      <w:r>
        <w:rPr>
          <w:rFonts w:hint="default"/>
          <w:lang w:val="en-US" w:eastAsia="zh-CN"/>
        </w:rPr>
        <w:drawing>
          <wp:inline distT="0" distB="0" distL="114300" distR="114300">
            <wp:extent cx="1367790" cy="5009515"/>
            <wp:effectExtent l="0" t="0" r="635" b="3810"/>
            <wp:docPr id="3" name="图片 3" descr="铁齿位置示意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铁齿位置示意图_01"/>
                    <pic:cNvPicPr>
                      <a:picLocks noChangeAspect="1"/>
                    </pic:cNvPicPr>
                  </pic:nvPicPr>
                  <pic:blipFill>
                    <a:blip r:embed="rId25"/>
                    <a:srcRect l="30235" t="3704" r="34133" b="4078"/>
                    <a:stretch>
                      <a:fillRect/>
                    </a:stretch>
                  </pic:blipFill>
                  <pic:spPr>
                    <a:xfrm rot="16200000">
                      <a:off x="0" y="0"/>
                      <a:ext cx="1367790" cy="5009515"/>
                    </a:xfrm>
                    <a:prstGeom prst="rect">
                      <a:avLst/>
                    </a:prstGeom>
                  </pic:spPr>
                </pic:pic>
              </a:graphicData>
            </a:graphic>
          </wp:inline>
        </w:drawing>
      </w:r>
    </w:p>
    <w:p w14:paraId="548F16E7">
      <w:pPr>
        <w:pStyle w:val="115"/>
        <w:bidi w:val="0"/>
        <w:rPr>
          <w:rFonts w:hint="default"/>
          <w:lang w:val="en-US" w:eastAsia="zh-CN"/>
        </w:rPr>
      </w:pPr>
      <w:r>
        <w:rPr>
          <w:rFonts w:hint="eastAsia"/>
          <w:lang w:val="en-US" w:eastAsia="zh-CN"/>
        </w:rPr>
        <w:t>铁齿结构</w:t>
      </w:r>
    </w:p>
    <w:p w14:paraId="0F03C40B">
      <w:pPr>
        <w:pStyle w:val="106"/>
        <w:bidi w:val="0"/>
        <w:rPr>
          <w:rFonts w:hint="eastAsia"/>
          <w:highlight w:val="none"/>
          <w:lang w:val="en-US" w:eastAsia="zh-CN"/>
        </w:rPr>
      </w:pPr>
      <w:r>
        <w:rPr>
          <w:rFonts w:hint="eastAsia"/>
          <w:highlight w:val="none"/>
          <w:lang w:val="en-US" w:eastAsia="zh-CN"/>
        </w:rPr>
        <w:t>型号标记</w:t>
      </w:r>
    </w:p>
    <w:p w14:paraId="016A77C7">
      <w:pPr>
        <w:pStyle w:val="56"/>
        <w:ind w:firstLine="420"/>
        <w:rPr>
          <w:rFonts w:hint="default" w:eastAsia="宋体"/>
          <w:lang w:val="en-US" w:eastAsia="zh-CN"/>
        </w:rPr>
      </w:pPr>
      <w:r>
        <w:rPr>
          <w:rFonts w:hint="eastAsia"/>
          <w:lang w:val="en-US" w:eastAsia="zh-CN"/>
        </w:rPr>
        <w:t>产品的型号标记由客户代码、车型代号、履带规格、铁齿厂家代码等部分组成，其结构表示方法如图2所示。</w:t>
      </w:r>
    </w:p>
    <w:p w14:paraId="3462C445">
      <w:pPr>
        <w:pStyle w:val="56"/>
        <w:ind w:firstLine="420"/>
        <w:rPr>
          <w:rFonts w:hint="default" w:eastAsia="宋体"/>
          <w:lang w:val="en-US" w:eastAsia="zh-CN"/>
        </w:rPr>
      </w:pPr>
    </w:p>
    <w:p w14:paraId="0A87CE83">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pPr>
      <w:r>
        <w:drawing>
          <wp:inline distT="0" distB="0" distL="114300" distR="114300">
            <wp:extent cx="1275715" cy="4984115"/>
            <wp:effectExtent l="0" t="0" r="698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6"/>
                    <a:srcRect l="9800" t="2590" r="11446" b="2867"/>
                    <a:stretch>
                      <a:fillRect/>
                    </a:stretch>
                  </pic:blipFill>
                  <pic:spPr>
                    <a:xfrm rot="16200000">
                      <a:off x="0" y="0"/>
                      <a:ext cx="1275715" cy="4984115"/>
                    </a:xfrm>
                    <a:prstGeom prst="rect">
                      <a:avLst/>
                    </a:prstGeom>
                    <a:noFill/>
                    <a:ln>
                      <a:noFill/>
                    </a:ln>
                  </pic:spPr>
                </pic:pic>
              </a:graphicData>
            </a:graphic>
          </wp:inline>
        </w:drawing>
      </w:r>
    </w:p>
    <w:p w14:paraId="622584FC">
      <w:pPr>
        <w:pStyle w:val="115"/>
        <w:bidi w:val="0"/>
        <w:rPr>
          <w:rFonts w:hint="default"/>
          <w:lang w:val="en-US" w:eastAsia="zh-CN"/>
        </w:rPr>
      </w:pPr>
      <w:r>
        <w:rPr>
          <w:rFonts w:hint="eastAsia"/>
          <w:lang w:val="en-US" w:eastAsia="zh-CN"/>
        </w:rPr>
        <w:t>铁齿型号标记结构</w:t>
      </w:r>
    </w:p>
    <w:p w14:paraId="4F6C6B2C">
      <w:pPr>
        <w:pStyle w:val="105"/>
        <w:spacing w:before="326" w:after="326"/>
      </w:pPr>
      <w:bookmarkStart w:id="59" w:name="_Toc1778"/>
      <w:r>
        <w:rPr>
          <w:rFonts w:hint="eastAsia"/>
          <w:lang w:val="en-US" w:eastAsia="zh-CN"/>
        </w:rPr>
        <w:t>原材料</w:t>
      </w:r>
      <w:bookmarkEnd w:id="59"/>
    </w:p>
    <w:p w14:paraId="4F6A7DAE">
      <w:pPr>
        <w:pStyle w:val="163"/>
        <w:bidi w:val="0"/>
      </w:pPr>
      <w:r>
        <w:rPr>
          <w:rFonts w:hint="eastAsia"/>
        </w:rPr>
        <w:t>铁齿应采用性能优良的金属材料制造，常用材料及基础硬度要求见表1。其化学成分应符合GB/T 699或GB/T 3077等相关标准的规定。</w:t>
      </w:r>
    </w:p>
    <w:p w14:paraId="04C98E0A">
      <w:pPr>
        <w:pStyle w:val="163"/>
        <w:bidi w:val="0"/>
      </w:pPr>
      <w:r>
        <w:rPr>
          <w:rFonts w:hint="eastAsia"/>
        </w:rPr>
        <w:t>材料应具有良好的铸造、锻压及热处理工艺性能，以确保铁齿的最终力学性能和使用寿命</w:t>
      </w:r>
      <w:r>
        <w:rPr>
          <w:rFonts w:hint="eastAsia"/>
          <w:lang w:eastAsia="zh-CN"/>
        </w:rPr>
        <w:t>。</w:t>
      </w:r>
    </w:p>
    <w:p w14:paraId="14A99C69">
      <w:pPr>
        <w:pStyle w:val="113"/>
        <w:bidi w:val="0"/>
        <w:rPr>
          <w:rFonts w:hint="eastAsia"/>
          <w:lang w:eastAsia="zh-CN"/>
        </w:rPr>
      </w:pPr>
      <w:r>
        <w:rPr>
          <w:rFonts w:hint="eastAsia"/>
          <w:lang w:eastAsia="zh-CN"/>
        </w:rPr>
        <w:t>常用材料及</w:t>
      </w:r>
      <w:r>
        <w:rPr>
          <w:rFonts w:hint="eastAsia"/>
          <w:lang w:val="en-US" w:eastAsia="zh-CN"/>
        </w:rPr>
        <w:t>其</w:t>
      </w:r>
      <w:r>
        <w:rPr>
          <w:rFonts w:hint="eastAsia"/>
          <w:lang w:eastAsia="zh-CN"/>
        </w:rPr>
        <w:t>基础硬度要求</w:t>
      </w:r>
    </w:p>
    <w:tbl>
      <w:tblPr>
        <w:tblStyle w:val="27"/>
        <w:tblW w:w="5000" w:type="pct"/>
        <w:tblCaption w:val="常用材料及基础硬度要求"/>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E13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0" w:type="pct"/>
            <w:tcBorders>
              <w:top w:val="single" w:color="auto" w:sz="8" w:space="0"/>
              <w:left w:val="single" w:color="auto" w:sz="8" w:space="0"/>
              <w:bottom w:val="single" w:color="auto" w:sz="8" w:space="0"/>
            </w:tcBorders>
          </w:tcPr>
          <w:p w14:paraId="22DADF22">
            <w:pPr>
              <w:pStyle w:val="179"/>
              <w:bidi w:val="0"/>
              <w:rPr>
                <w:rFonts w:hint="default"/>
                <w:lang w:val="en-US" w:eastAsia="zh-CN"/>
              </w:rPr>
            </w:pPr>
            <w:r>
              <w:rPr>
                <w:rFonts w:hint="eastAsia"/>
                <w:lang w:val="en-US" w:eastAsia="zh-CN"/>
              </w:rPr>
              <w:t>材料牌号</w:t>
            </w:r>
          </w:p>
        </w:tc>
        <w:tc>
          <w:tcPr>
            <w:tcW w:w="2500" w:type="pct"/>
            <w:tcBorders>
              <w:top w:val="single" w:color="auto" w:sz="8" w:space="0"/>
              <w:bottom w:val="single" w:color="auto" w:sz="8" w:space="0"/>
              <w:right w:val="single" w:color="auto" w:sz="8" w:space="0"/>
            </w:tcBorders>
          </w:tcPr>
          <w:p w14:paraId="6154B436">
            <w:pPr>
              <w:pStyle w:val="179"/>
              <w:bidi w:val="0"/>
              <w:rPr>
                <w:rFonts w:hint="default"/>
                <w:lang w:val="en-US" w:eastAsia="zh-CN"/>
              </w:rPr>
            </w:pPr>
            <w:r>
              <w:rPr>
                <w:rFonts w:hint="eastAsia"/>
                <w:lang w:val="en-US" w:eastAsia="zh-CN"/>
              </w:rPr>
              <w:t>最低表面硬度（HRC）</w:t>
            </w:r>
          </w:p>
        </w:tc>
      </w:tr>
      <w:tr w14:paraId="3C77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7D0A2F40">
            <w:pPr>
              <w:pStyle w:val="179"/>
              <w:bidi w:val="0"/>
              <w:rPr>
                <w:rFonts w:hint="default"/>
                <w:lang w:val="en-US" w:eastAsia="zh-CN"/>
              </w:rPr>
            </w:pPr>
            <w:r>
              <w:rPr>
                <w:rFonts w:hint="eastAsia"/>
                <w:lang w:val="en-US" w:eastAsia="zh-CN"/>
              </w:rPr>
              <w:t>45#</w:t>
            </w:r>
          </w:p>
        </w:tc>
        <w:tc>
          <w:tcPr>
            <w:tcW w:w="2500" w:type="pct"/>
            <w:tcBorders>
              <w:right w:val="single" w:color="auto" w:sz="8" w:space="0"/>
            </w:tcBorders>
          </w:tcPr>
          <w:p w14:paraId="6558CDBE">
            <w:pPr>
              <w:pStyle w:val="179"/>
              <w:bidi w:val="0"/>
              <w:rPr>
                <w:rFonts w:hint="default"/>
                <w:lang w:val="en-US" w:eastAsia="zh-CN"/>
              </w:rPr>
            </w:pPr>
            <w:r>
              <w:rPr>
                <w:rFonts w:hint="eastAsia"/>
                <w:lang w:val="en-US" w:eastAsia="zh-CN"/>
              </w:rPr>
              <w:t>38</w:t>
            </w:r>
          </w:p>
        </w:tc>
      </w:tr>
      <w:tr w14:paraId="135B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3B8A5489">
            <w:pPr>
              <w:pStyle w:val="179"/>
              <w:bidi w:val="0"/>
              <w:rPr>
                <w:rFonts w:hint="default"/>
                <w:lang w:val="en-US" w:eastAsia="zh-CN"/>
              </w:rPr>
            </w:pPr>
            <w:r>
              <w:rPr>
                <w:rFonts w:hint="eastAsia"/>
                <w:lang w:val="en-US" w:eastAsia="zh-CN"/>
              </w:rPr>
              <w:t>40Cr</w:t>
            </w:r>
          </w:p>
        </w:tc>
        <w:tc>
          <w:tcPr>
            <w:tcW w:w="2500" w:type="pct"/>
            <w:tcBorders>
              <w:right w:val="single" w:color="auto" w:sz="8" w:space="0"/>
            </w:tcBorders>
          </w:tcPr>
          <w:p w14:paraId="6AA76703">
            <w:pPr>
              <w:pStyle w:val="179"/>
              <w:bidi w:val="0"/>
              <w:rPr>
                <w:rFonts w:hint="default"/>
                <w:lang w:val="en-US" w:eastAsia="zh-CN"/>
              </w:rPr>
            </w:pPr>
            <w:r>
              <w:rPr>
                <w:rFonts w:hint="eastAsia"/>
                <w:lang w:val="en-US" w:eastAsia="zh-CN"/>
              </w:rPr>
              <w:t>42</w:t>
            </w:r>
          </w:p>
        </w:tc>
      </w:tr>
      <w:tr w14:paraId="1485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3240613B">
            <w:pPr>
              <w:pStyle w:val="179"/>
              <w:bidi w:val="0"/>
              <w:rPr>
                <w:rFonts w:hint="default"/>
                <w:lang w:val="en-US" w:eastAsia="zh-CN"/>
              </w:rPr>
            </w:pPr>
            <w:r>
              <w:rPr>
                <w:rFonts w:hint="eastAsia"/>
                <w:lang w:val="en-US" w:eastAsia="zh-CN"/>
              </w:rPr>
              <w:t>42CrMo</w:t>
            </w:r>
          </w:p>
        </w:tc>
        <w:tc>
          <w:tcPr>
            <w:tcW w:w="2500" w:type="pct"/>
            <w:tcBorders>
              <w:right w:val="single" w:color="auto" w:sz="8" w:space="0"/>
            </w:tcBorders>
          </w:tcPr>
          <w:p w14:paraId="564D135F">
            <w:pPr>
              <w:pStyle w:val="179"/>
              <w:bidi w:val="0"/>
              <w:rPr>
                <w:rFonts w:hint="default"/>
                <w:lang w:val="en-US" w:eastAsia="zh-CN"/>
              </w:rPr>
            </w:pPr>
            <w:r>
              <w:rPr>
                <w:rFonts w:hint="eastAsia"/>
                <w:lang w:val="en-US" w:eastAsia="zh-CN"/>
              </w:rPr>
              <w:t>45</w:t>
            </w:r>
          </w:p>
        </w:tc>
      </w:tr>
      <w:tr w14:paraId="477C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bottom w:val="single" w:color="auto" w:sz="8" w:space="0"/>
            </w:tcBorders>
          </w:tcPr>
          <w:p w14:paraId="5382FA2C">
            <w:pPr>
              <w:pStyle w:val="179"/>
              <w:bidi w:val="0"/>
              <w:rPr>
                <w:rFonts w:hint="default"/>
                <w:lang w:val="en-US" w:eastAsia="zh-CN"/>
              </w:rPr>
            </w:pPr>
            <w:r>
              <w:rPr>
                <w:rFonts w:hint="eastAsia"/>
                <w:lang w:val="en-US" w:eastAsia="zh-CN"/>
              </w:rPr>
              <w:t>35MnB</w:t>
            </w:r>
          </w:p>
        </w:tc>
        <w:tc>
          <w:tcPr>
            <w:tcW w:w="2500" w:type="pct"/>
            <w:tcBorders>
              <w:bottom w:val="single" w:color="auto" w:sz="8" w:space="0"/>
              <w:right w:val="single" w:color="auto" w:sz="8" w:space="0"/>
            </w:tcBorders>
          </w:tcPr>
          <w:p w14:paraId="3CFA642F">
            <w:pPr>
              <w:pStyle w:val="179"/>
              <w:bidi w:val="0"/>
              <w:rPr>
                <w:rFonts w:hint="default"/>
                <w:lang w:val="en-US" w:eastAsia="zh-CN"/>
              </w:rPr>
            </w:pPr>
            <w:r>
              <w:rPr>
                <w:rFonts w:hint="eastAsia"/>
                <w:lang w:val="en-US" w:eastAsia="zh-CN"/>
              </w:rPr>
              <w:t>45</w:t>
            </w:r>
          </w:p>
        </w:tc>
      </w:tr>
    </w:tbl>
    <w:p w14:paraId="4049A90D">
      <w:pPr>
        <w:pStyle w:val="105"/>
        <w:spacing w:before="326" w:after="326"/>
      </w:pPr>
      <w:bookmarkStart w:id="60" w:name="_Toc29527"/>
      <w:r>
        <w:rPr>
          <w:rFonts w:hint="eastAsia"/>
          <w:lang w:val="en-US" w:eastAsia="zh-CN"/>
        </w:rPr>
        <w:t>技术要求</w:t>
      </w:r>
      <w:bookmarkEnd w:id="60"/>
    </w:p>
    <w:p w14:paraId="6CEF9E63">
      <w:pPr>
        <w:pStyle w:val="106"/>
        <w:bidi w:val="0"/>
      </w:pPr>
      <w:r>
        <w:rPr>
          <w:rFonts w:hint="eastAsia"/>
          <w:lang w:val="en-US" w:eastAsia="zh-CN"/>
        </w:rPr>
        <w:t>尺寸与公差</w:t>
      </w:r>
    </w:p>
    <w:p w14:paraId="53EE7979">
      <w:pPr>
        <w:pStyle w:val="166"/>
        <w:bidi w:val="0"/>
        <w:rPr>
          <w:highlight w:val="none"/>
        </w:rPr>
      </w:pPr>
      <w:r>
        <w:rPr>
          <w:rFonts w:hint="eastAsia"/>
          <w:highlight w:val="none"/>
        </w:rPr>
        <w:t>铁齿的线性尺寸公差应符合 GB/T 1804 中m（中等级）的规定。</w:t>
      </w:r>
    </w:p>
    <w:p w14:paraId="44A17EF3">
      <w:pPr>
        <w:pStyle w:val="166"/>
        <w:bidi w:val="0"/>
        <w:rPr>
          <w:highlight w:val="none"/>
        </w:rPr>
      </w:pPr>
      <w:r>
        <w:rPr>
          <w:rFonts w:hint="eastAsia"/>
          <w:highlight w:val="none"/>
        </w:rPr>
        <w:t>铁齿的形状和位置公差应符合 GB/T 1184 中K级的规定。</w:t>
      </w:r>
    </w:p>
    <w:p w14:paraId="67F873BE">
      <w:pPr>
        <w:pStyle w:val="166"/>
        <w:bidi w:val="0"/>
        <w:rPr>
          <w:highlight w:val="none"/>
        </w:rPr>
      </w:pPr>
      <w:r>
        <w:rPr>
          <w:rFonts w:hint="eastAsia"/>
          <w:highlight w:val="none"/>
        </w:rPr>
        <w:t>关键啮合尺寸（如齿距、齿廓形状）的公差应由制造商在产品图样中明确标注，并严格控制。</w:t>
      </w:r>
    </w:p>
    <w:p w14:paraId="2D79F6EB">
      <w:pPr>
        <w:pStyle w:val="106"/>
        <w:bidi w:val="0"/>
      </w:pPr>
      <w:r>
        <w:rPr>
          <w:rFonts w:hint="eastAsia"/>
          <w:lang w:val="en-US" w:eastAsia="zh-CN"/>
        </w:rPr>
        <w:t>硬度</w:t>
      </w:r>
    </w:p>
    <w:p w14:paraId="344C7897">
      <w:pPr>
        <w:pStyle w:val="166"/>
        <w:bidi w:val="0"/>
        <w:rPr>
          <w:rFonts w:hint="eastAsia"/>
          <w:highlight w:val="none"/>
          <w:lang w:val="en-US" w:eastAsia="zh-CN"/>
        </w:rPr>
      </w:pPr>
      <w:r>
        <w:rPr>
          <w:rFonts w:hint="eastAsia"/>
          <w:lang w:val="en-US" w:eastAsia="zh-CN"/>
        </w:rPr>
        <w:t>锻压铁齿的齿尖及啮合工作面硬度应不低</w:t>
      </w:r>
      <w:r>
        <w:rPr>
          <w:rFonts w:hint="eastAsia"/>
          <w:highlight w:val="none"/>
          <w:lang w:val="en-US" w:eastAsia="zh-CN"/>
        </w:rPr>
        <w:t>于表1中的最低表面硬度。</w:t>
      </w:r>
    </w:p>
    <w:p w14:paraId="2DF26D1E">
      <w:pPr>
        <w:pStyle w:val="166"/>
        <w:bidi w:val="0"/>
        <w:rPr>
          <w:rFonts w:hint="eastAsia"/>
          <w:lang w:val="en-US" w:eastAsia="zh-CN"/>
        </w:rPr>
      </w:pPr>
      <w:r>
        <w:rPr>
          <w:rFonts w:hint="eastAsia"/>
          <w:highlight w:val="none"/>
          <w:lang w:val="en-US" w:eastAsia="zh-CN"/>
        </w:rPr>
        <w:t>铸造铁齿的齿尖及啮合工作面硬度应不低于表1中的最低表面硬度</w:t>
      </w:r>
      <w:r>
        <w:rPr>
          <w:rFonts w:hint="eastAsia"/>
          <w:lang w:val="en-US" w:eastAsia="zh-CN"/>
        </w:rPr>
        <w:t>。</w:t>
      </w:r>
    </w:p>
    <w:p w14:paraId="7C6DCF2C">
      <w:pPr>
        <w:pStyle w:val="166"/>
        <w:bidi w:val="0"/>
        <w:rPr>
          <w:rFonts w:hint="eastAsia"/>
          <w:lang w:val="en-US" w:eastAsia="zh-CN"/>
        </w:rPr>
      </w:pPr>
      <w:r>
        <w:rPr>
          <w:rFonts w:hint="eastAsia"/>
          <w:lang w:val="en-US" w:eastAsia="zh-CN"/>
        </w:rPr>
        <w:t>对于特殊工况要求的铁齿，硬度指标可由供需双方协商确定。</w:t>
      </w:r>
    </w:p>
    <w:p w14:paraId="668E8B55">
      <w:pPr>
        <w:pStyle w:val="106"/>
        <w:bidi w:val="0"/>
        <w:rPr>
          <w:highlight w:val="none"/>
        </w:rPr>
      </w:pPr>
      <w:r>
        <w:rPr>
          <w:rFonts w:hint="eastAsia"/>
          <w:highlight w:val="none"/>
          <w:lang w:val="en-US" w:eastAsia="zh-CN"/>
        </w:rPr>
        <w:t>抗弯力</w:t>
      </w:r>
    </w:p>
    <w:p w14:paraId="2B99BF6A">
      <w:pPr>
        <w:pStyle w:val="66"/>
        <w:rPr>
          <w:rFonts w:hint="eastAsia"/>
          <w:lang w:val="en-US" w:eastAsia="zh-CN"/>
        </w:rPr>
      </w:pPr>
      <w:r>
        <w:rPr>
          <w:rFonts w:hint="eastAsia"/>
          <w:lang w:val="en-US" w:eastAsia="zh-CN"/>
        </w:rPr>
        <w:t>铁齿在受弯曲力时,保持弹性变形的最大抗弯力应不小于机器重量的</w:t>
      </w:r>
      <w:r>
        <w:rPr>
          <w:rFonts w:hint="eastAsia"/>
          <w:highlight w:val="none"/>
          <w:lang w:val="en-US" w:eastAsia="zh-CN"/>
        </w:rPr>
        <w:t>0.7</w:t>
      </w:r>
      <w:r>
        <w:rPr>
          <w:rFonts w:hint="eastAsia"/>
          <w:lang w:val="en-US" w:eastAsia="zh-CN"/>
        </w:rPr>
        <w:t>倍。</w:t>
      </w:r>
    </w:p>
    <w:p w14:paraId="08955514">
      <w:pPr>
        <w:pStyle w:val="106"/>
        <w:bidi w:val="0"/>
      </w:pPr>
      <w:r>
        <w:rPr>
          <w:rFonts w:hint="eastAsia"/>
          <w:lang w:val="en-US" w:eastAsia="zh-CN"/>
        </w:rPr>
        <w:t>外观质</w:t>
      </w:r>
      <w:r>
        <w:rPr>
          <w:rFonts w:hint="eastAsia"/>
        </w:rPr>
        <w:t>量</w:t>
      </w:r>
    </w:p>
    <w:p w14:paraId="7BBB8578">
      <w:pPr>
        <w:pStyle w:val="166"/>
        <w:bidi w:val="0"/>
        <w:rPr>
          <w:rFonts w:hint="eastAsia"/>
          <w:lang w:val="en-US" w:eastAsia="zh-CN"/>
        </w:rPr>
      </w:pPr>
      <w:r>
        <w:rPr>
          <w:rFonts w:hint="eastAsia"/>
          <w:lang w:val="en-US" w:eastAsia="zh-CN"/>
        </w:rPr>
        <w:t>铁齿表面应清洁，无粘砂、氧化皮残留。</w:t>
      </w:r>
    </w:p>
    <w:p w14:paraId="7BC12E81">
      <w:pPr>
        <w:pStyle w:val="166"/>
        <w:bidi w:val="0"/>
        <w:rPr>
          <w:rFonts w:hint="eastAsia"/>
          <w:lang w:val="en-US" w:eastAsia="zh-CN"/>
        </w:rPr>
      </w:pPr>
      <w:r>
        <w:rPr>
          <w:rFonts w:hint="eastAsia"/>
          <w:lang w:val="en-US" w:eastAsia="zh-CN"/>
        </w:rPr>
        <w:t>工作齿面不应有裂纹、气孔、缩松、夹渣等影响使用性能的缺陷。</w:t>
      </w:r>
    </w:p>
    <w:p w14:paraId="25991E92">
      <w:pPr>
        <w:pStyle w:val="166"/>
        <w:bidi w:val="0"/>
        <w:rPr>
          <w:rFonts w:hint="eastAsia"/>
          <w:lang w:val="en-US" w:eastAsia="zh-CN"/>
        </w:rPr>
      </w:pPr>
      <w:r>
        <w:rPr>
          <w:rFonts w:hint="eastAsia"/>
          <w:lang w:val="en-US" w:eastAsia="zh-CN"/>
        </w:rPr>
        <w:t>棱边应倒钝，无毛刺、飞边等可能损伤橡胶履带本体的尖锐部分。</w:t>
      </w:r>
    </w:p>
    <w:p w14:paraId="13B0F939">
      <w:pPr>
        <w:pStyle w:val="105"/>
        <w:spacing w:before="326" w:after="326"/>
      </w:pPr>
      <w:bookmarkStart w:id="61" w:name="_Toc19581"/>
      <w:r>
        <w:rPr>
          <w:rFonts w:hint="eastAsia"/>
          <w:lang w:val="en-US" w:eastAsia="zh-CN"/>
        </w:rPr>
        <w:t>试验方法</w:t>
      </w:r>
      <w:bookmarkEnd w:id="61"/>
    </w:p>
    <w:p w14:paraId="35BB5316">
      <w:pPr>
        <w:pStyle w:val="106"/>
        <w:bidi w:val="0"/>
      </w:pPr>
      <w:r>
        <w:rPr>
          <w:rFonts w:hint="eastAsia"/>
          <w:lang w:val="en-US" w:eastAsia="zh-CN"/>
        </w:rPr>
        <w:t>尺寸与公差</w:t>
      </w:r>
    </w:p>
    <w:p w14:paraId="3E6AEED1">
      <w:pPr>
        <w:pStyle w:val="66"/>
      </w:pPr>
      <w:r>
        <w:rPr>
          <w:rFonts w:hint="eastAsia"/>
        </w:rPr>
        <w:t>采用精度不低于0.02 mm的游标卡尺、高度尺、齿形样板等通用或专用量具进行测量。</w:t>
      </w:r>
    </w:p>
    <w:p w14:paraId="58728CCA">
      <w:pPr>
        <w:pStyle w:val="106"/>
        <w:bidi w:val="0"/>
      </w:pPr>
      <w:r>
        <w:rPr>
          <w:rFonts w:hint="eastAsia"/>
          <w:lang w:val="en-US" w:eastAsia="zh-CN"/>
        </w:rPr>
        <w:t>硬度</w:t>
      </w:r>
    </w:p>
    <w:p w14:paraId="5C2EF74E">
      <w:pPr>
        <w:pStyle w:val="66"/>
        <w:rPr>
          <w:rFonts w:hint="eastAsia"/>
          <w:lang w:val="en-US" w:eastAsia="zh-CN"/>
        </w:rPr>
      </w:pPr>
      <w:r>
        <w:rPr>
          <w:rFonts w:hint="eastAsia"/>
          <w:lang w:val="en-US" w:eastAsia="zh-CN"/>
        </w:rPr>
        <w:t>按 GB/T 230.1 的规定，在铁齿的齿尖及啮合工作面至少选取三点进行洛氏硬度（HRC）试验，取其算术平均值作为测定结果。</w:t>
      </w:r>
    </w:p>
    <w:p w14:paraId="6ED8389C">
      <w:pPr>
        <w:pStyle w:val="106"/>
        <w:bidi w:val="0"/>
        <w:rPr>
          <w:highlight w:val="none"/>
        </w:rPr>
      </w:pPr>
      <w:r>
        <w:rPr>
          <w:rFonts w:hint="eastAsia"/>
          <w:highlight w:val="none"/>
          <w:lang w:val="en-US" w:eastAsia="zh-CN"/>
        </w:rPr>
        <w:t>抗弯力</w:t>
      </w:r>
    </w:p>
    <w:p w14:paraId="3081F29C">
      <w:pPr>
        <w:pStyle w:val="66"/>
        <w:rPr>
          <w:rFonts w:hint="default"/>
          <w:lang w:val="en-US" w:eastAsia="zh-CN"/>
        </w:rPr>
      </w:pPr>
      <w:r>
        <w:rPr>
          <w:rFonts w:hint="eastAsia"/>
          <w:lang w:val="en-US" w:eastAsia="zh-CN"/>
        </w:rPr>
        <w:t>按GB/T 20786—2015中7.3.2的规定进行测试。</w:t>
      </w:r>
    </w:p>
    <w:p w14:paraId="3AF60CBB">
      <w:pPr>
        <w:pStyle w:val="106"/>
        <w:bidi w:val="0"/>
      </w:pPr>
      <w:r>
        <w:rPr>
          <w:rFonts w:hint="eastAsia"/>
          <w:lang w:val="en-US" w:eastAsia="zh-CN"/>
        </w:rPr>
        <w:t>外观质</w:t>
      </w:r>
      <w:r>
        <w:rPr>
          <w:rFonts w:hint="eastAsia"/>
        </w:rPr>
        <w:t>量</w:t>
      </w:r>
    </w:p>
    <w:p w14:paraId="12012744">
      <w:pPr>
        <w:pStyle w:val="66"/>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在照度不低于500 lx的自然光或等效人造光源下，距产品300</w:t>
      </w:r>
      <w:r>
        <w:rPr>
          <w:rFonts w:hint="eastAsia" w:cstheme="minorBidi"/>
          <w:kern w:val="2"/>
          <w:sz w:val="21"/>
          <w:szCs w:val="21"/>
          <w:lang w:val="en-US" w:eastAsia="zh-CN" w:bidi="ar-SA"/>
        </w:rPr>
        <w:t>-</w:t>
      </w:r>
      <w:r>
        <w:rPr>
          <w:rFonts w:hint="default" w:ascii="宋体" w:hAnsi="宋体" w:eastAsia="宋体" w:cstheme="minorBidi"/>
          <w:kern w:val="2"/>
          <w:sz w:val="21"/>
          <w:szCs w:val="21"/>
          <w:lang w:val="en-US" w:eastAsia="zh-CN" w:bidi="ar-SA"/>
        </w:rPr>
        <w:t>500</w:t>
      </w:r>
      <w:r>
        <w:rPr>
          <w:rFonts w:hint="eastAsia" w:cstheme="minorBidi"/>
          <w:kern w:val="2"/>
          <w:sz w:val="21"/>
          <w:szCs w:val="21"/>
          <w:lang w:val="en-US" w:eastAsia="zh-CN" w:bidi="ar-SA"/>
        </w:rPr>
        <w:t xml:space="preserve"> </w:t>
      </w:r>
      <w:r>
        <w:rPr>
          <w:rFonts w:hint="default" w:ascii="宋体" w:hAnsi="宋体" w:eastAsia="宋体" w:cstheme="minorBidi"/>
          <w:kern w:val="2"/>
          <w:sz w:val="21"/>
          <w:szCs w:val="21"/>
          <w:lang w:val="en-US" w:eastAsia="zh-CN" w:bidi="ar-SA"/>
        </w:rPr>
        <w:t>mm处进行目视检查。</w:t>
      </w:r>
    </w:p>
    <w:p w14:paraId="4FF44FC3">
      <w:pPr>
        <w:pStyle w:val="105"/>
        <w:spacing w:before="326" w:after="326"/>
      </w:pPr>
      <w:bookmarkStart w:id="62" w:name="_Toc20542"/>
      <w:r>
        <w:rPr>
          <w:rFonts w:hint="eastAsia"/>
          <w:lang w:val="en-US" w:eastAsia="zh-CN"/>
        </w:rPr>
        <w:t>检验规则</w:t>
      </w:r>
      <w:bookmarkEnd w:id="62"/>
    </w:p>
    <w:p w14:paraId="305CEA12">
      <w:pPr>
        <w:pStyle w:val="106"/>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出厂检验</w:t>
      </w:r>
    </w:p>
    <w:p w14:paraId="350E59B9">
      <w:pPr>
        <w:pStyle w:val="66"/>
        <w:rPr>
          <w:rFonts w:hint="eastAsia"/>
          <w:lang w:val="en-US" w:eastAsia="zh-CN"/>
        </w:rPr>
      </w:pPr>
      <w:r>
        <w:rPr>
          <w:rFonts w:hint="eastAsia"/>
          <w:lang w:val="en-US" w:eastAsia="zh-CN"/>
        </w:rPr>
        <w:t>每批产品出厂前应由制造商质量检验部门进行检验，检验合格并附有合格证后方可出厂。出厂检验项目包括：尺寸与公差、外观质量、硬度、抗弯力。</w:t>
      </w:r>
    </w:p>
    <w:p w14:paraId="3AD3859B">
      <w:pPr>
        <w:pStyle w:val="106"/>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型式检验</w:t>
      </w:r>
    </w:p>
    <w:p w14:paraId="63CAC256">
      <w:pPr>
        <w:pStyle w:val="66"/>
        <w:rPr>
          <w:rFonts w:hint="eastAsia"/>
          <w:lang w:val="en-US" w:eastAsia="zh-CN"/>
        </w:rPr>
      </w:pPr>
      <w:r>
        <w:rPr>
          <w:rFonts w:hint="eastAsia"/>
          <w:lang w:val="en-US" w:eastAsia="zh-CN"/>
        </w:rPr>
        <w:t>型式检验项目为本标准第6章规定的全部技术要求。有下列情况之一时，应进行型式检验：</w:t>
      </w:r>
    </w:p>
    <w:p w14:paraId="051600E3">
      <w:pPr>
        <w:pStyle w:val="175"/>
        <w:numPr>
          <w:ilvl w:val="0"/>
          <w:numId w:val="35"/>
        </w:numPr>
        <w:bidi w:val="0"/>
        <w:ind w:left="851" w:leftChars="0" w:hanging="426" w:firstLineChars="0"/>
        <w:rPr>
          <w:rFonts w:hint="eastAsia"/>
          <w:lang w:val="en-US" w:eastAsia="zh-CN"/>
        </w:rPr>
      </w:pPr>
      <w:r>
        <w:rPr>
          <w:rFonts w:hint="eastAsia"/>
          <w:lang w:val="en-US" w:eastAsia="zh-CN"/>
        </w:rPr>
        <w:t>新产品试制或老产品转厂生产的定型鉴定；</w:t>
      </w:r>
    </w:p>
    <w:p w14:paraId="1334543F">
      <w:pPr>
        <w:pStyle w:val="175"/>
        <w:numPr>
          <w:ilvl w:val="0"/>
          <w:numId w:val="35"/>
        </w:numPr>
        <w:bidi w:val="0"/>
        <w:ind w:left="851" w:leftChars="0" w:hanging="426" w:firstLineChars="0"/>
        <w:rPr>
          <w:rFonts w:hint="eastAsia"/>
          <w:lang w:val="en-US" w:eastAsia="zh-CN"/>
        </w:rPr>
      </w:pPr>
      <w:r>
        <w:rPr>
          <w:rFonts w:hint="eastAsia"/>
          <w:lang w:val="en-US" w:eastAsia="zh-CN"/>
        </w:rPr>
        <w:t>正式生产后，如结构、材料、工艺有重大改变，可能影响产品性能时；</w:t>
      </w:r>
    </w:p>
    <w:p w14:paraId="6E2E270D">
      <w:pPr>
        <w:pStyle w:val="175"/>
        <w:numPr>
          <w:ilvl w:val="0"/>
          <w:numId w:val="35"/>
        </w:numPr>
        <w:bidi w:val="0"/>
        <w:ind w:left="851" w:leftChars="0" w:hanging="426" w:firstLineChars="0"/>
        <w:rPr>
          <w:rFonts w:hint="eastAsia"/>
          <w:lang w:val="en-US" w:eastAsia="zh-CN"/>
        </w:rPr>
      </w:pPr>
      <w:r>
        <w:rPr>
          <w:rFonts w:hint="eastAsia"/>
          <w:lang w:val="en-US" w:eastAsia="zh-CN"/>
        </w:rPr>
        <w:t>正常生产时，每年进行一次；</w:t>
      </w:r>
    </w:p>
    <w:p w14:paraId="58D5ED3F">
      <w:pPr>
        <w:pStyle w:val="175"/>
        <w:numPr>
          <w:ilvl w:val="0"/>
          <w:numId w:val="35"/>
        </w:numPr>
        <w:bidi w:val="0"/>
        <w:ind w:left="851" w:leftChars="0" w:hanging="426" w:firstLineChars="0"/>
        <w:rPr>
          <w:rFonts w:hint="eastAsia"/>
          <w:lang w:val="en-US" w:eastAsia="zh-CN"/>
        </w:rPr>
      </w:pPr>
      <w:r>
        <w:rPr>
          <w:rFonts w:hint="eastAsia"/>
          <w:lang w:val="en-US" w:eastAsia="zh-CN"/>
        </w:rPr>
        <w:t>产品长期停产后，恢复生产时。</w:t>
      </w:r>
    </w:p>
    <w:p w14:paraId="24AF6FFD">
      <w:pPr>
        <w:pStyle w:val="106"/>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组批与抽样</w:t>
      </w:r>
    </w:p>
    <w:p w14:paraId="33D2A6D2">
      <w:pPr>
        <w:pStyle w:val="66"/>
        <w:rPr>
          <w:rFonts w:hint="eastAsia"/>
          <w:lang w:val="en-US" w:eastAsia="zh-CN"/>
        </w:rPr>
      </w:pPr>
      <w:r>
        <w:rPr>
          <w:rFonts w:hint="eastAsia"/>
          <w:lang w:val="en-US" w:eastAsia="zh-CN"/>
        </w:rPr>
        <w:t>以同一批次原材料、同一生产工艺连续生产的同一型号铁齿组成一个检验批。抽样方案可由供需双方协商确定，或按每批抽取不少于5件样本进行检验。</w:t>
      </w:r>
    </w:p>
    <w:p w14:paraId="31080AB7">
      <w:pPr>
        <w:pStyle w:val="106"/>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判定规则</w:t>
      </w:r>
    </w:p>
    <w:p w14:paraId="57BD1AFD">
      <w:pPr>
        <w:pStyle w:val="66"/>
        <w:rPr>
          <w:rFonts w:hint="eastAsia"/>
          <w:lang w:val="en-US" w:eastAsia="zh-CN"/>
        </w:rPr>
      </w:pPr>
      <w:r>
        <w:rPr>
          <w:rFonts w:hint="eastAsia"/>
          <w:lang w:val="en-US" w:eastAsia="zh-CN"/>
        </w:rPr>
        <w:t>所有检验项目均符合本标准要求时，判定该批产品为合格品。若有一项不合格，允许对该项目加倍抽样复检，复检合格则判该批合格；若复检仍不合格，则判定该批产品为不合格。</w:t>
      </w:r>
    </w:p>
    <w:p w14:paraId="5B0231B4">
      <w:pPr>
        <w:pStyle w:val="105"/>
        <w:spacing w:before="326" w:after="326"/>
      </w:pPr>
      <w:bookmarkStart w:id="63" w:name="_Toc6358"/>
      <w:r>
        <w:rPr>
          <w:rFonts w:hint="eastAsia"/>
        </w:rPr>
        <w:t>标志、包装、运输和贮存</w:t>
      </w:r>
      <w:bookmarkEnd w:id="63"/>
    </w:p>
    <w:p w14:paraId="12546C33">
      <w:pPr>
        <w:pStyle w:val="106"/>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标志</w:t>
      </w:r>
    </w:p>
    <w:p w14:paraId="39404D8F">
      <w:pPr>
        <w:pStyle w:val="66"/>
        <w:rPr>
          <w:rFonts w:hint="eastAsia"/>
          <w:lang w:val="en-US" w:eastAsia="zh-CN"/>
        </w:rPr>
      </w:pPr>
      <w:r>
        <w:rPr>
          <w:rFonts w:hint="eastAsia"/>
          <w:lang w:val="en-US" w:eastAsia="zh-CN"/>
        </w:rPr>
        <w:t>产品包装上应附有清晰、不易脱落的标识，应包括以下内容：</w:t>
      </w:r>
    </w:p>
    <w:p w14:paraId="2B0BE76C">
      <w:pPr>
        <w:pStyle w:val="175"/>
        <w:numPr>
          <w:ilvl w:val="0"/>
          <w:numId w:val="36"/>
        </w:numPr>
        <w:bidi w:val="0"/>
        <w:ind w:left="851" w:leftChars="0" w:hanging="426" w:firstLineChars="0"/>
        <w:rPr>
          <w:rFonts w:hint="default"/>
          <w:lang w:val="en-US" w:eastAsia="zh-CN"/>
        </w:rPr>
      </w:pPr>
      <w:r>
        <w:rPr>
          <w:rFonts w:hint="default"/>
          <w:lang w:val="en-US" w:eastAsia="zh-CN"/>
        </w:rPr>
        <w:t>制造商名称或商标</w:t>
      </w:r>
      <w:r>
        <w:rPr>
          <w:rFonts w:hint="eastAsia"/>
          <w:lang w:val="en-US" w:eastAsia="zh-CN"/>
        </w:rPr>
        <w:t>；</w:t>
      </w:r>
    </w:p>
    <w:p w14:paraId="65E6B830">
      <w:pPr>
        <w:pStyle w:val="175"/>
        <w:numPr>
          <w:ilvl w:val="0"/>
          <w:numId w:val="36"/>
        </w:numPr>
        <w:bidi w:val="0"/>
        <w:ind w:left="851" w:leftChars="0" w:hanging="426" w:firstLineChars="0"/>
        <w:rPr>
          <w:rFonts w:hint="default"/>
          <w:lang w:val="en-US" w:eastAsia="zh-CN"/>
        </w:rPr>
      </w:pPr>
      <w:r>
        <w:rPr>
          <w:rFonts w:hint="default"/>
          <w:lang w:val="en-US" w:eastAsia="zh-CN"/>
        </w:rPr>
        <w:t>产品型号</w:t>
      </w:r>
      <w:r>
        <w:rPr>
          <w:rFonts w:hint="eastAsia"/>
          <w:lang w:val="en-US" w:eastAsia="zh-CN"/>
        </w:rPr>
        <w:t>；</w:t>
      </w:r>
    </w:p>
    <w:p w14:paraId="7BE7E043">
      <w:pPr>
        <w:pStyle w:val="175"/>
        <w:numPr>
          <w:ilvl w:val="0"/>
          <w:numId w:val="36"/>
        </w:numPr>
        <w:bidi w:val="0"/>
        <w:ind w:left="851" w:leftChars="0" w:hanging="426" w:firstLineChars="0"/>
        <w:rPr>
          <w:rFonts w:hint="default"/>
          <w:lang w:val="en-US" w:eastAsia="zh-CN"/>
        </w:rPr>
      </w:pPr>
      <w:r>
        <w:rPr>
          <w:rFonts w:hint="default"/>
          <w:lang w:val="en-US" w:eastAsia="zh-CN"/>
        </w:rPr>
        <w:t>生产批号/日期</w:t>
      </w:r>
      <w:r>
        <w:rPr>
          <w:rFonts w:hint="eastAsia"/>
          <w:lang w:val="en-US" w:eastAsia="zh-CN"/>
        </w:rPr>
        <w:t>；</w:t>
      </w:r>
    </w:p>
    <w:p w14:paraId="4D7679ED">
      <w:pPr>
        <w:pStyle w:val="175"/>
        <w:numPr>
          <w:ilvl w:val="0"/>
          <w:numId w:val="36"/>
        </w:numPr>
        <w:bidi w:val="0"/>
        <w:ind w:left="851" w:leftChars="0" w:hanging="426" w:firstLineChars="0"/>
        <w:rPr>
          <w:rFonts w:hint="default"/>
          <w:lang w:val="en-US" w:eastAsia="zh-CN"/>
        </w:rPr>
      </w:pPr>
      <w:r>
        <w:rPr>
          <w:rFonts w:hint="default"/>
          <w:lang w:val="en-US" w:eastAsia="zh-CN"/>
        </w:rPr>
        <w:t>数量</w:t>
      </w:r>
    </w:p>
    <w:p w14:paraId="74671B4B">
      <w:pPr>
        <w:pStyle w:val="175"/>
        <w:numPr>
          <w:ilvl w:val="0"/>
          <w:numId w:val="36"/>
        </w:numPr>
        <w:bidi w:val="0"/>
        <w:ind w:left="851" w:leftChars="0" w:hanging="426" w:firstLineChars="0"/>
        <w:rPr>
          <w:rFonts w:hint="default"/>
          <w:lang w:val="en-US" w:eastAsia="zh-CN"/>
        </w:rPr>
      </w:pPr>
      <w:r>
        <w:rPr>
          <w:rFonts w:hint="eastAsia"/>
          <w:lang w:val="en-US" w:eastAsia="zh-CN"/>
        </w:rPr>
        <w:t>重量。</w:t>
      </w:r>
    </w:p>
    <w:p w14:paraId="56FE955C">
      <w:pPr>
        <w:pStyle w:val="106"/>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包装</w:t>
      </w:r>
    </w:p>
    <w:p w14:paraId="5DB0F026">
      <w:pPr>
        <w:pStyle w:val="166"/>
        <w:bidi w:val="0"/>
        <w:rPr>
          <w:rFonts w:hint="default"/>
          <w:lang w:val="en-US" w:eastAsia="zh-CN"/>
        </w:rPr>
      </w:pPr>
      <w:r>
        <w:rPr>
          <w:rFonts w:hint="default"/>
          <w:lang w:val="en-US" w:eastAsia="zh-CN"/>
        </w:rPr>
        <w:t>铁齿应进行防锈处理，并采用适宜的包装材料进行包装。</w:t>
      </w:r>
    </w:p>
    <w:p w14:paraId="24694D2C">
      <w:pPr>
        <w:pStyle w:val="166"/>
        <w:bidi w:val="0"/>
        <w:rPr>
          <w:rFonts w:hint="default"/>
          <w:lang w:val="en-US" w:eastAsia="zh-CN"/>
        </w:rPr>
      </w:pPr>
      <w:r>
        <w:rPr>
          <w:rFonts w:hint="default"/>
          <w:lang w:val="en-US" w:eastAsia="zh-CN"/>
        </w:rPr>
        <w:t>防锈处理</w:t>
      </w:r>
      <w:r>
        <w:rPr>
          <w:rFonts w:hint="eastAsia"/>
          <w:lang w:val="en-US" w:eastAsia="zh-CN"/>
        </w:rPr>
        <w:t>宜</w:t>
      </w:r>
      <w:r>
        <w:rPr>
          <w:rFonts w:hint="default"/>
          <w:lang w:val="en-US" w:eastAsia="zh-CN"/>
        </w:rPr>
        <w:t>采用涂防锈油等方式，包装材料宜选用塑料袋、瓦楞纸箱、木箱等。</w:t>
      </w:r>
    </w:p>
    <w:p w14:paraId="04AC433B">
      <w:pPr>
        <w:pStyle w:val="166"/>
        <w:bidi w:val="0"/>
        <w:rPr>
          <w:rFonts w:hint="default"/>
          <w:lang w:val="en-US" w:eastAsia="zh-CN"/>
        </w:rPr>
      </w:pPr>
      <w:r>
        <w:rPr>
          <w:rFonts w:hint="default"/>
          <w:lang w:val="en-US" w:eastAsia="zh-CN"/>
        </w:rPr>
        <w:t>包装应能确保产品在运输和贮存过程中不发生磕碰、锈蚀。</w:t>
      </w:r>
    </w:p>
    <w:p w14:paraId="54B02F87">
      <w:pPr>
        <w:pStyle w:val="166"/>
        <w:bidi w:val="0"/>
        <w:rPr>
          <w:rFonts w:hint="default"/>
          <w:lang w:val="en-US" w:eastAsia="zh-CN"/>
        </w:rPr>
      </w:pPr>
      <w:r>
        <w:rPr>
          <w:rFonts w:hint="default"/>
          <w:lang w:val="en-US" w:eastAsia="zh-CN"/>
        </w:rPr>
        <w:t>包装箱内应附有产品合格证。</w:t>
      </w:r>
    </w:p>
    <w:p w14:paraId="6B40F232">
      <w:pPr>
        <w:pStyle w:val="106"/>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运输</w:t>
      </w:r>
    </w:p>
    <w:p w14:paraId="760FBA5E">
      <w:pPr>
        <w:pStyle w:val="66"/>
        <w:rPr>
          <w:rFonts w:hint="default"/>
          <w:lang w:val="en-US" w:eastAsia="zh-CN"/>
        </w:rPr>
      </w:pPr>
      <w:r>
        <w:rPr>
          <w:rFonts w:hint="default"/>
          <w:lang w:val="en-US" w:eastAsia="zh-CN"/>
        </w:rPr>
        <w:t>在运输过程中应防止雨淋、受潮及剧烈碰撞。</w:t>
      </w:r>
    </w:p>
    <w:p w14:paraId="39DDC7EB">
      <w:pPr>
        <w:pStyle w:val="106"/>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贮存</w:t>
      </w:r>
    </w:p>
    <w:p w14:paraId="09E9C4CF">
      <w:pPr>
        <w:pStyle w:val="66"/>
        <w:rPr>
          <w:rFonts w:hint="default"/>
          <w:lang w:val="en-US" w:eastAsia="zh-CN"/>
        </w:rPr>
      </w:pPr>
      <w:r>
        <w:rPr>
          <w:rFonts w:hint="default"/>
          <w:lang w:val="en-US" w:eastAsia="zh-CN"/>
        </w:rPr>
        <w:t>产品应贮存在干燥、通风、无腐蚀性气体的室内场所。</w:t>
      </w:r>
    </w:p>
    <w:bookmarkEnd w:id="28"/>
    <w:bookmarkEnd w:id="57"/>
    <w:p w14:paraId="57A05AD5">
      <w:pPr>
        <w:pStyle w:val="56"/>
        <w:ind w:firstLine="0" w:firstLineChars="0"/>
        <w:jc w:val="center"/>
      </w:pPr>
      <w:bookmarkStart w:id="64" w:name="BookMark8"/>
      <w:r>
        <w:drawing>
          <wp:inline distT="0" distB="0" distL="0" distR="0">
            <wp:extent cx="1485900" cy="317500"/>
            <wp:effectExtent l="0" t="0" r="0" b="6350"/>
            <wp:docPr id="530575613" name="图片 3"/>
            <wp:cNvGraphicFramePr/>
            <a:graphic xmlns:a="http://schemas.openxmlformats.org/drawingml/2006/main">
              <a:graphicData uri="http://schemas.openxmlformats.org/drawingml/2006/picture">
                <pic:pic xmlns:pic="http://schemas.openxmlformats.org/drawingml/2006/picture">
                  <pic:nvPicPr>
                    <pic:cNvPr id="530575613" name="图片 3"/>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
    </w:p>
    <w:sectPr>
      <w:headerReference r:id="rId18" w:type="default"/>
      <w:footerReference r:id="rId20" w:type="default"/>
      <w:headerReference r:id="rId19" w:type="even"/>
      <w:footerReference r:id="rId21"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F72D">
    <w:pPr>
      <w:pStyle w:val="17"/>
      <w:ind w:right="720"/>
      <w:jc w:val="both"/>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E005C">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3368">
    <w:pPr>
      <w:pStyle w:val="52"/>
      <w:bidi w:val="0"/>
    </w:pPr>
    <w:r>
      <w:fldChar w:fldCharType="begin"/>
    </w:r>
    <w:r>
      <w:instrText xml:space="preserve"> PAGE   \* Roman </w:instrText>
    </w:r>
    <w:r>
      <w:fldChar w:fldCharType="separate"/>
    </w:r>
    <w: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1B796">
    <w:pPr>
      <w:pStyle w:val="17"/>
      <w:ind w:right="720"/>
      <w:jc w:val="both"/>
    </w:pPr>
    <w:r>
      <w:fldChar w:fldCharType="begin"/>
    </w:r>
    <w:r>
      <w:instrText xml:space="preserve"> PAGE   \* Roman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6002">
    <w:pPr>
      <w:pStyle w:val="52"/>
      <w:bidi w:val="0"/>
    </w:pPr>
    <w:r>
      <w:fldChar w:fldCharType="begin"/>
    </w:r>
    <w:r>
      <w:instrText xml:space="preserve"> PAGE   \* Roman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AAE62">
    <w:pPr>
      <w:pStyle w:val="17"/>
      <w:ind w:right="720"/>
      <w:jc w:val="both"/>
    </w:pPr>
    <w:r>
      <w:fldChar w:fldCharType="begin"/>
    </w:r>
    <w:r>
      <w:instrText xml:space="preserve"> PAGE   \* Roman </w:instrText>
    </w:r>
    <w:r>
      <w:fldChar w:fldCharType="separate"/>
    </w:r>
    <w: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A3CF">
    <w:pPr>
      <w:pStyle w:val="52"/>
      <w:bidi w:val="0"/>
    </w:pPr>
    <w:r>
      <w:fldChar w:fldCharType="begin"/>
    </w:r>
    <w:r>
      <w:instrText xml:space="preserve"> PAGE   \* Arabic </w:instrText>
    </w:r>
    <w:r>
      <w:fldChar w:fldCharType="separate"/>
    </w:r>
    <w: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0B43">
    <w:pPr>
      <w:pStyle w:val="17"/>
      <w:ind w:right="720"/>
      <w:jc w:val="both"/>
    </w:pPr>
    <w:r>
      <w:fldChar w:fldCharType="begin"/>
    </w:r>
    <w:r>
      <w:instrText xml:space="preserve"> PAGE   \* Arabic </w:instrText>
    </w:r>
    <w:r>
      <w:fldChar w:fldCharType="separate"/>
    </w:r>
    <w: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D00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5A77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C67D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0F22F">
    <w:pPr>
      <w:pStyle w:val="61"/>
      <w:rPr>
        <w:rFonts w:hint="eastAsia" w:eastAsia="黑体"/>
        <w:lang w:eastAsia="zh-CN"/>
      </w:rPr>
    </w:pPr>
    <w:r>
      <w:rPr>
        <w:rFonts w:hint="eastAsia"/>
        <w:lang w:eastAsia="zh-CN"/>
      </w:rPr>
      <w:t>T/ZIUR XXXX-2025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1FFB">
    <w:pPr>
      <w:pStyle w:val="18"/>
      <w:ind w:right="800"/>
      <w:jc w:val="both"/>
      <w:rPr>
        <w:rFonts w:hint="eastAsia" w:ascii="黑体" w:hAnsi="黑体" w:eastAsia="黑体"/>
        <w:sz w:val="20"/>
        <w:szCs w:val="20"/>
        <w:lang w:eastAsia="zh-CN"/>
      </w:rPr>
    </w:pPr>
    <w:r>
      <w:rPr>
        <w:rFonts w:hint="eastAsia" w:ascii="黑体" w:hAnsi="黑体" w:eastAsia="黑体"/>
        <w:sz w:val="20"/>
        <w:szCs w:val="20"/>
        <w:lang w:eastAsia="zh-CN"/>
      </w:rPr>
      <w:t>T/ZIUR XXXX-2025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5E6C1">
    <w:pPr>
      <w:pStyle w:val="61"/>
      <w:rPr>
        <w:rFonts w:hint="eastAsia" w:eastAsia="黑体"/>
        <w:lang w:eastAsia="zh-CN"/>
      </w:rPr>
    </w:pPr>
    <w:r>
      <w:rPr>
        <w:rFonts w:hint="eastAsia"/>
        <w:lang w:eastAsia="zh-CN"/>
      </w:rPr>
      <w:t>T/ZIUR XXXX-2025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7D59">
    <w:pPr>
      <w:pStyle w:val="18"/>
      <w:ind w:right="800"/>
      <w:jc w:val="both"/>
      <w:rPr>
        <w:rFonts w:hint="eastAsia" w:ascii="黑体" w:hAnsi="黑体" w:eastAsia="黑体"/>
        <w:sz w:val="20"/>
        <w:szCs w:val="20"/>
        <w:lang w:eastAsia="zh-CN"/>
      </w:rPr>
    </w:pPr>
    <w:r>
      <w:rPr>
        <w:rFonts w:hint="eastAsia" w:ascii="黑体" w:hAnsi="黑体" w:eastAsia="黑体"/>
        <w:sz w:val="20"/>
        <w:szCs w:val="20"/>
        <w:lang w:eastAsia="zh-CN"/>
      </w:rPr>
      <w:t>T/ZIUR XXXX-2025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375D4">
    <w:pPr>
      <w:pStyle w:val="61"/>
      <w:rPr>
        <w:rFonts w:hint="eastAsia" w:eastAsia="黑体"/>
        <w:lang w:eastAsia="zh-CN"/>
      </w:rPr>
    </w:pPr>
    <w:r>
      <w:rPr>
        <w:rFonts w:hint="eastAsia"/>
        <w:lang w:eastAsia="zh-CN"/>
      </w:rPr>
      <w:t>T/ZIUR XXXX-2025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D7BE7">
    <w:pPr>
      <w:pStyle w:val="18"/>
      <w:ind w:right="800"/>
      <w:jc w:val="both"/>
      <w:rPr>
        <w:rFonts w:hint="eastAsia" w:ascii="黑体" w:hAnsi="黑体" w:eastAsia="黑体"/>
        <w:sz w:val="20"/>
        <w:szCs w:val="20"/>
        <w:lang w:eastAsia="zh-CN"/>
      </w:rPr>
    </w:pPr>
    <w:r>
      <w:rPr>
        <w:rFonts w:hint="eastAsia" w:ascii="黑体" w:hAnsi="黑体" w:eastAsia="黑体"/>
        <w:sz w:val="20"/>
        <w:szCs w:val="20"/>
        <w:lang w:eastAsia="zh-CN"/>
      </w:rPr>
      <w:t>T/ZIUR XXXX-2025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204C2"/>
    <w:multiLevelType w:val="multilevel"/>
    <w:tmpl w:val="A50204C2"/>
    <w:lvl w:ilvl="0" w:tentative="0">
      <w:start w:val="1"/>
      <w:numFmt w:val="decimal"/>
      <w:pStyle w:val="234"/>
      <w:suff w:val="nothing"/>
      <w:lvlText w:val="图%1　"/>
      <w:lvlJc w:val="left"/>
      <w:pPr>
        <w:tabs>
          <w:tab w:val="left" w:pos="0"/>
        </w:tabs>
        <w:ind w:left="0" w:leftChars="0" w:firstLine="0" w:firstLineChars="0"/>
      </w:pPr>
      <w:rPr>
        <w:rFonts w:hint="default" w:ascii="黑体" w:hAnsi="黑体" w:eastAsia="黑体"/>
        <w:sz w:val="21"/>
        <w:szCs w:val="21"/>
      </w:rPr>
    </w:lvl>
    <w:lvl w:ilvl="1" w:tentative="0">
      <w:start w:val="1"/>
      <w:numFmt w:val="decimal"/>
      <w:lvlText w:val="%1.%2.　"/>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B0F0F72B"/>
    <w:multiLevelType w:val="multilevel"/>
    <w:tmpl w:val="B0F0F72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C35733DB"/>
    <w:multiLevelType w:val="multilevel"/>
    <w:tmpl w:val="C35733DB"/>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E12ABC61"/>
    <w:multiLevelType w:val="multilevel"/>
    <w:tmpl w:val="E12ABC61"/>
    <w:lvl w:ilvl="0" w:tentative="0">
      <w:start w:val="1"/>
      <w:numFmt w:val="decimal"/>
      <w:pStyle w:val="231"/>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5">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1">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3C12AD50"/>
    <w:multiLevelType w:val="multilevel"/>
    <w:tmpl w:val="3C12AD5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1"/>
  </w:num>
  <w:num w:numId="3">
    <w:abstractNumId w:val="9"/>
  </w:num>
  <w:num w:numId="4">
    <w:abstractNumId w:val="27"/>
  </w:num>
  <w:num w:numId="5">
    <w:abstractNumId w:val="22"/>
  </w:num>
  <w:num w:numId="6">
    <w:abstractNumId w:val="17"/>
  </w:num>
  <w:num w:numId="7">
    <w:abstractNumId w:val="12"/>
  </w:num>
  <w:num w:numId="8">
    <w:abstractNumId w:val="7"/>
  </w:num>
  <w:num w:numId="9">
    <w:abstractNumId w:val="13"/>
  </w:num>
  <w:num w:numId="10">
    <w:abstractNumId w:val="20"/>
  </w:num>
  <w:num w:numId="11">
    <w:abstractNumId w:val="29"/>
  </w:num>
  <w:num w:numId="12">
    <w:abstractNumId w:val="15"/>
  </w:num>
  <w:num w:numId="13">
    <w:abstractNumId w:val="2"/>
  </w:num>
  <w:num w:numId="14">
    <w:abstractNumId w:val="11"/>
  </w:num>
  <w:num w:numId="15">
    <w:abstractNumId w:val="23"/>
  </w:num>
  <w:num w:numId="16">
    <w:abstractNumId w:val="25"/>
  </w:num>
  <w:num w:numId="17">
    <w:abstractNumId w:val="21"/>
  </w:num>
  <w:num w:numId="18">
    <w:abstractNumId w:val="33"/>
  </w:num>
  <w:num w:numId="19">
    <w:abstractNumId w:val="19"/>
  </w:num>
  <w:num w:numId="20">
    <w:abstractNumId w:val="5"/>
  </w:num>
  <w:num w:numId="21">
    <w:abstractNumId w:val="14"/>
  </w:num>
  <w:num w:numId="22">
    <w:abstractNumId w:val="34"/>
  </w:num>
  <w:num w:numId="23">
    <w:abstractNumId w:val="24"/>
  </w:num>
  <w:num w:numId="24">
    <w:abstractNumId w:val="10"/>
  </w:num>
  <w:num w:numId="25">
    <w:abstractNumId w:val="30"/>
  </w:num>
  <w:num w:numId="26">
    <w:abstractNumId w:val="32"/>
  </w:num>
  <w:num w:numId="27">
    <w:abstractNumId w:val="6"/>
  </w:num>
  <w:num w:numId="28">
    <w:abstractNumId w:val="8"/>
  </w:num>
  <w:num w:numId="29">
    <w:abstractNumId w:val="18"/>
  </w:num>
  <w:num w:numId="30">
    <w:abstractNumId w:val="28"/>
  </w:num>
  <w:num w:numId="31">
    <w:abstractNumId w:val="26"/>
  </w:num>
  <w:num w:numId="32">
    <w:abstractNumId w:val="3"/>
  </w:num>
  <w:num w:numId="33">
    <w:abstractNumId w:val="0"/>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dit="forms" w:enforcement="1" w:cryptProviderType="rsaFull" w:cryptAlgorithmClass="hash" w:cryptAlgorithmType="typeAny" w:cryptAlgorithmSid="4" w:cryptSpinCount="0" w:hash="4y/CDJobt7luwzUlXTvlDjtKrfA=" w:salt="vVILnz18fYySvsOsDUH0j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8B2D73"/>
    <w:rsid w:val="0000040A"/>
    <w:rsid w:val="00000A94"/>
    <w:rsid w:val="00001972"/>
    <w:rsid w:val="00001D9A"/>
    <w:rsid w:val="00004943"/>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24D"/>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978"/>
    <w:rsid w:val="00060C2E"/>
    <w:rsid w:val="00061033"/>
    <w:rsid w:val="000619E9"/>
    <w:rsid w:val="000622D4"/>
    <w:rsid w:val="0006357D"/>
    <w:rsid w:val="00067F1E"/>
    <w:rsid w:val="00071CC0"/>
    <w:rsid w:val="00071CFC"/>
    <w:rsid w:val="000736AE"/>
    <w:rsid w:val="00073C8C"/>
    <w:rsid w:val="00077B64"/>
    <w:rsid w:val="00080A1C"/>
    <w:rsid w:val="00082317"/>
    <w:rsid w:val="00083D2C"/>
    <w:rsid w:val="000843AE"/>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59F9"/>
    <w:rsid w:val="00113B1E"/>
    <w:rsid w:val="0011711C"/>
    <w:rsid w:val="0012376E"/>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787"/>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C41"/>
    <w:rsid w:val="00266EEB"/>
    <w:rsid w:val="00267EF4"/>
    <w:rsid w:val="002705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9D2"/>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1B5"/>
    <w:rsid w:val="00336C64"/>
    <w:rsid w:val="00337162"/>
    <w:rsid w:val="0034194F"/>
    <w:rsid w:val="00344605"/>
    <w:rsid w:val="003474AA"/>
    <w:rsid w:val="00350D1D"/>
    <w:rsid w:val="00352C83"/>
    <w:rsid w:val="00352F1A"/>
    <w:rsid w:val="003530E0"/>
    <w:rsid w:val="0036107C"/>
    <w:rsid w:val="003615D2"/>
    <w:rsid w:val="0036332C"/>
    <w:rsid w:val="0036429C"/>
    <w:rsid w:val="00364A53"/>
    <w:rsid w:val="003654CB"/>
    <w:rsid w:val="00365AA9"/>
    <w:rsid w:val="00365F86"/>
    <w:rsid w:val="00365F87"/>
    <w:rsid w:val="00366E89"/>
    <w:rsid w:val="003675F3"/>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7DB7"/>
    <w:rsid w:val="003B09AD"/>
    <w:rsid w:val="003B1F18"/>
    <w:rsid w:val="003B5BF0"/>
    <w:rsid w:val="003B60BF"/>
    <w:rsid w:val="003B6BE3"/>
    <w:rsid w:val="003C010C"/>
    <w:rsid w:val="003C0A6C"/>
    <w:rsid w:val="003C0E85"/>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611"/>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568"/>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013"/>
    <w:rsid w:val="004C1FBC"/>
    <w:rsid w:val="004C25A2"/>
    <w:rsid w:val="004C3F1D"/>
    <w:rsid w:val="004C458D"/>
    <w:rsid w:val="004C7556"/>
    <w:rsid w:val="004C7E8B"/>
    <w:rsid w:val="004C7E9D"/>
    <w:rsid w:val="004C7F67"/>
    <w:rsid w:val="004D076D"/>
    <w:rsid w:val="004D0EF1"/>
    <w:rsid w:val="004D2253"/>
    <w:rsid w:val="004D3F7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F8F"/>
    <w:rsid w:val="0050363E"/>
    <w:rsid w:val="005039BC"/>
    <w:rsid w:val="005043BB"/>
    <w:rsid w:val="00504A3D"/>
    <w:rsid w:val="00505767"/>
    <w:rsid w:val="005073F0"/>
    <w:rsid w:val="00510A7B"/>
    <w:rsid w:val="00512F6E"/>
    <w:rsid w:val="00513038"/>
    <w:rsid w:val="00514174"/>
    <w:rsid w:val="00516088"/>
    <w:rsid w:val="00516B0B"/>
    <w:rsid w:val="00517C15"/>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D1F"/>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53DD"/>
    <w:rsid w:val="005A7830"/>
    <w:rsid w:val="005A7FCE"/>
    <w:rsid w:val="005B0F3F"/>
    <w:rsid w:val="005B191C"/>
    <w:rsid w:val="005B4903"/>
    <w:rsid w:val="005B51CE"/>
    <w:rsid w:val="005B5885"/>
    <w:rsid w:val="005B5CD7"/>
    <w:rsid w:val="005B6CF6"/>
    <w:rsid w:val="005B7422"/>
    <w:rsid w:val="005B7DD5"/>
    <w:rsid w:val="005C29B8"/>
    <w:rsid w:val="005C5F21"/>
    <w:rsid w:val="005C7156"/>
    <w:rsid w:val="005D0C75"/>
    <w:rsid w:val="005D4171"/>
    <w:rsid w:val="005D6A95"/>
    <w:rsid w:val="005D6B2C"/>
    <w:rsid w:val="005D6D9C"/>
    <w:rsid w:val="005E2335"/>
    <w:rsid w:val="005E34CA"/>
    <w:rsid w:val="005E3C18"/>
    <w:rsid w:val="005E3D74"/>
    <w:rsid w:val="005E4250"/>
    <w:rsid w:val="005E468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064"/>
    <w:rsid w:val="00641A1F"/>
    <w:rsid w:val="00645904"/>
    <w:rsid w:val="0065062A"/>
    <w:rsid w:val="00651ACB"/>
    <w:rsid w:val="00651C47"/>
    <w:rsid w:val="00652AB2"/>
    <w:rsid w:val="00653FED"/>
    <w:rsid w:val="00654EC0"/>
    <w:rsid w:val="0065525B"/>
    <w:rsid w:val="00655D4F"/>
    <w:rsid w:val="00656D29"/>
    <w:rsid w:val="006640E5"/>
    <w:rsid w:val="006646F1"/>
    <w:rsid w:val="00664929"/>
    <w:rsid w:val="00664F62"/>
    <w:rsid w:val="006655E1"/>
    <w:rsid w:val="00665E69"/>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6AA"/>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173"/>
    <w:rsid w:val="007600E3"/>
    <w:rsid w:val="00765C43"/>
    <w:rsid w:val="00765EFB"/>
    <w:rsid w:val="007671CA"/>
    <w:rsid w:val="00767C61"/>
    <w:rsid w:val="0077008A"/>
    <w:rsid w:val="00773C1F"/>
    <w:rsid w:val="00774DA4"/>
    <w:rsid w:val="0077522D"/>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A1C"/>
    <w:rsid w:val="007B5A3D"/>
    <w:rsid w:val="007B5B95"/>
    <w:rsid w:val="007B6032"/>
    <w:rsid w:val="007B68EA"/>
    <w:rsid w:val="007B7453"/>
    <w:rsid w:val="007C2D89"/>
    <w:rsid w:val="007C4593"/>
    <w:rsid w:val="007C5309"/>
    <w:rsid w:val="007C603A"/>
    <w:rsid w:val="007C6069"/>
    <w:rsid w:val="007D06C4"/>
    <w:rsid w:val="007D1352"/>
    <w:rsid w:val="007D2508"/>
    <w:rsid w:val="007D346A"/>
    <w:rsid w:val="007D64E5"/>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2F0C"/>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D73"/>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8BD"/>
    <w:rsid w:val="00A0096C"/>
    <w:rsid w:val="00A01757"/>
    <w:rsid w:val="00A028C0"/>
    <w:rsid w:val="00A02BAE"/>
    <w:rsid w:val="00A06A6B"/>
    <w:rsid w:val="00A07E47"/>
    <w:rsid w:val="00A129D0"/>
    <w:rsid w:val="00A12C33"/>
    <w:rsid w:val="00A138BA"/>
    <w:rsid w:val="00A14C8E"/>
    <w:rsid w:val="00A153D9"/>
    <w:rsid w:val="00A15F09"/>
    <w:rsid w:val="00A169B6"/>
    <w:rsid w:val="00A21D89"/>
    <w:rsid w:val="00A2271D"/>
    <w:rsid w:val="00A237D5"/>
    <w:rsid w:val="00A27E99"/>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140"/>
    <w:rsid w:val="00A83D8D"/>
    <w:rsid w:val="00A8446B"/>
    <w:rsid w:val="00A8473F"/>
    <w:rsid w:val="00A862D6"/>
    <w:rsid w:val="00A8715E"/>
    <w:rsid w:val="00A90664"/>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4CF"/>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15D"/>
    <w:rsid w:val="00B4346D"/>
    <w:rsid w:val="00B440F4"/>
    <w:rsid w:val="00B447A5"/>
    <w:rsid w:val="00B4654C"/>
    <w:rsid w:val="00B47293"/>
    <w:rsid w:val="00B50E50"/>
    <w:rsid w:val="00B513EA"/>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027A"/>
    <w:rsid w:val="00BE22F3"/>
    <w:rsid w:val="00BE5B52"/>
    <w:rsid w:val="00BE7B8D"/>
    <w:rsid w:val="00BF0993"/>
    <w:rsid w:val="00BF10A9"/>
    <w:rsid w:val="00BF1703"/>
    <w:rsid w:val="00BF231C"/>
    <w:rsid w:val="00BF51E5"/>
    <w:rsid w:val="00BF628D"/>
    <w:rsid w:val="00BF74A6"/>
    <w:rsid w:val="00C013AD"/>
    <w:rsid w:val="00C04904"/>
    <w:rsid w:val="00C056B3"/>
    <w:rsid w:val="00C1003D"/>
    <w:rsid w:val="00C103E5"/>
    <w:rsid w:val="00C13319"/>
    <w:rsid w:val="00C13EE9"/>
    <w:rsid w:val="00C21540"/>
    <w:rsid w:val="00C21906"/>
    <w:rsid w:val="00C21BFA"/>
    <w:rsid w:val="00C24C8D"/>
    <w:rsid w:val="00C25FE2"/>
    <w:rsid w:val="00C269F5"/>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1E0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9A"/>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2CC7"/>
    <w:rsid w:val="00D8399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107"/>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69C4"/>
    <w:rsid w:val="00E3137A"/>
    <w:rsid w:val="00E32CCF"/>
    <w:rsid w:val="00E34A98"/>
    <w:rsid w:val="00E35D1E"/>
    <w:rsid w:val="00E364F9"/>
    <w:rsid w:val="00E365FA"/>
    <w:rsid w:val="00E36789"/>
    <w:rsid w:val="00E44A83"/>
    <w:rsid w:val="00E4519C"/>
    <w:rsid w:val="00E502C1"/>
    <w:rsid w:val="00E502DD"/>
    <w:rsid w:val="00E50D3A"/>
    <w:rsid w:val="00E51387"/>
    <w:rsid w:val="00E51E68"/>
    <w:rsid w:val="00E52EFD"/>
    <w:rsid w:val="00E5408A"/>
    <w:rsid w:val="00E56800"/>
    <w:rsid w:val="00E60402"/>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0DFB"/>
    <w:rsid w:val="00F32780"/>
    <w:rsid w:val="00F33817"/>
    <w:rsid w:val="00F420D5"/>
    <w:rsid w:val="00F451EA"/>
    <w:rsid w:val="00F45447"/>
    <w:rsid w:val="00F456C6"/>
    <w:rsid w:val="00F4577B"/>
    <w:rsid w:val="00F46235"/>
    <w:rsid w:val="00F46496"/>
    <w:rsid w:val="00F474D0"/>
    <w:rsid w:val="00F50179"/>
    <w:rsid w:val="00F515EE"/>
    <w:rsid w:val="00F56511"/>
    <w:rsid w:val="00F6194E"/>
    <w:rsid w:val="00F623AC"/>
    <w:rsid w:val="00F6412A"/>
    <w:rsid w:val="00F65893"/>
    <w:rsid w:val="00F66A4A"/>
    <w:rsid w:val="00F71E22"/>
    <w:rsid w:val="00F72142"/>
    <w:rsid w:val="00F72AE7"/>
    <w:rsid w:val="00F731BD"/>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9E6"/>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D41"/>
    <w:rsid w:val="00FF2A5D"/>
    <w:rsid w:val="00FF3E7D"/>
    <w:rsid w:val="00FF5B99"/>
    <w:rsid w:val="00FF730C"/>
    <w:rsid w:val="00FF73F4"/>
    <w:rsid w:val="00FF7CE4"/>
    <w:rsid w:val="00FF7E39"/>
    <w:rsid w:val="01D06ADA"/>
    <w:rsid w:val="03C07382"/>
    <w:rsid w:val="042E69E2"/>
    <w:rsid w:val="04C82992"/>
    <w:rsid w:val="07C1191B"/>
    <w:rsid w:val="086758C2"/>
    <w:rsid w:val="0A516F86"/>
    <w:rsid w:val="0A8C6210"/>
    <w:rsid w:val="0E9331A5"/>
    <w:rsid w:val="0F040A6B"/>
    <w:rsid w:val="0F4F2D5A"/>
    <w:rsid w:val="122A4C8C"/>
    <w:rsid w:val="14C82908"/>
    <w:rsid w:val="17BF5E77"/>
    <w:rsid w:val="1B1D486E"/>
    <w:rsid w:val="1DAD4C5B"/>
    <w:rsid w:val="1E1862BA"/>
    <w:rsid w:val="1F486752"/>
    <w:rsid w:val="20390790"/>
    <w:rsid w:val="21521B0A"/>
    <w:rsid w:val="231352C9"/>
    <w:rsid w:val="25946303"/>
    <w:rsid w:val="277976C4"/>
    <w:rsid w:val="2A152EC1"/>
    <w:rsid w:val="2B100330"/>
    <w:rsid w:val="2B9176D3"/>
    <w:rsid w:val="2DC86CB0"/>
    <w:rsid w:val="34B61F58"/>
    <w:rsid w:val="3607389D"/>
    <w:rsid w:val="38A071A7"/>
    <w:rsid w:val="3A791A5E"/>
    <w:rsid w:val="40520D87"/>
    <w:rsid w:val="42226269"/>
    <w:rsid w:val="42DE28AD"/>
    <w:rsid w:val="449776B0"/>
    <w:rsid w:val="47633879"/>
    <w:rsid w:val="494901C7"/>
    <w:rsid w:val="49E022DA"/>
    <w:rsid w:val="4BB70638"/>
    <w:rsid w:val="4F4E3061"/>
    <w:rsid w:val="4FC60E49"/>
    <w:rsid w:val="4FFF435B"/>
    <w:rsid w:val="50AD3DB7"/>
    <w:rsid w:val="50F43794"/>
    <w:rsid w:val="54B971CF"/>
    <w:rsid w:val="5822341B"/>
    <w:rsid w:val="58C56D33"/>
    <w:rsid w:val="5B562835"/>
    <w:rsid w:val="5BF60DF4"/>
    <w:rsid w:val="5D9E3405"/>
    <w:rsid w:val="5F553840"/>
    <w:rsid w:val="634E31D8"/>
    <w:rsid w:val="68242759"/>
    <w:rsid w:val="6A55309E"/>
    <w:rsid w:val="6F6D49E6"/>
    <w:rsid w:val="710D6480"/>
    <w:rsid w:val="7189187F"/>
    <w:rsid w:val="71FA64CF"/>
    <w:rsid w:val="737525FE"/>
    <w:rsid w:val="76813875"/>
    <w:rsid w:val="76B13D52"/>
    <w:rsid w:val="77BB5F58"/>
    <w:rsid w:val="77FC724F"/>
    <w:rsid w:val="7BCA5728"/>
    <w:rsid w:val="7D0270B5"/>
    <w:rsid w:val="7D036989"/>
    <w:rsid w:val="F3AF55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6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66">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6"/>
    <w:qFormat/>
    <w:uiPriority w:val="0"/>
    <w:pPr>
      <w:numPr>
        <w:ilvl w:val="0"/>
        <w:numId w:val="3"/>
      </w:numPr>
      <w:ind w:firstLine="0" w:firstLineChars="0"/>
    </w:pPr>
  </w:style>
  <w:style w:type="paragraph" w:customStyle="1" w:styleId="69">
    <w:name w:val="标准文件_封面标准编号"/>
    <w:basedOn w:val="1"/>
    <w:next w:val="59"/>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6"/>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6"/>
    <w:next w:val="56"/>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6"/>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5"/>
    <w:next w:val="66"/>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6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66"/>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6"/>
    <w:qFormat/>
    <w:uiPriority w:val="0"/>
    <w:pPr>
      <w:outlineLvl w:val="4"/>
    </w:pPr>
  </w:style>
  <w:style w:type="paragraph" w:customStyle="1" w:styleId="131">
    <w:name w:val="附录四级无标题条"/>
    <w:basedOn w:val="130"/>
    <w:next w:val="56"/>
    <w:qFormat/>
    <w:uiPriority w:val="0"/>
    <w:pPr>
      <w:outlineLvl w:val="5"/>
    </w:pPr>
  </w:style>
  <w:style w:type="paragraph" w:customStyle="1" w:styleId="132">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6"/>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6"/>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6"/>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6"/>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5"/>
    <w:qFormat/>
    <w:uiPriority w:val="0"/>
    <w:pPr>
      <w:spacing w:before="0" w:beforeLines="0" w:after="0" w:afterLines="0"/>
      <w:outlineLvl w:val="9"/>
    </w:pPr>
    <w:rPr>
      <w:rFonts w:ascii="宋体" w:eastAsia="宋体"/>
    </w:rPr>
  </w:style>
  <w:style w:type="paragraph" w:customStyle="1" w:styleId="167">
    <w:name w:val="标准_四级无标题"/>
    <w:basedOn w:val="99"/>
    <w:next w:val="56"/>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6"/>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6"/>
    <w:qFormat/>
    <w:uiPriority w:val="0"/>
    <w:pPr>
      <w:ind w:firstLine="0" w:firstLineChars="0"/>
      <w:jc w:val="center"/>
    </w:pPr>
    <w:rPr>
      <w:sz w:val="18"/>
    </w:rPr>
  </w:style>
  <w:style w:type="paragraph" w:customStyle="1" w:styleId="180">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6"/>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6"/>
    <w:qFormat/>
    <w:uiPriority w:val="0"/>
    <w:rPr>
      <w:rFonts w:ascii="宋体" w:hAnsi="Times New Roman"/>
      <w:sz w:val="21"/>
    </w:rPr>
  </w:style>
  <w:style w:type="paragraph" w:customStyle="1" w:styleId="186">
    <w:name w:val="标准文件_表格续"/>
    <w:basedOn w:val="56"/>
    <w:next w:val="56"/>
    <w:qFormat/>
    <w:uiPriority w:val="0"/>
    <w:pPr>
      <w:jc w:val="center"/>
    </w:pPr>
    <w:rPr>
      <w:rFonts w:ascii="黑体" w:hAnsi="黑体" w:eastAsia="黑体"/>
    </w:rPr>
  </w:style>
  <w:style w:type="character" w:styleId="187">
    <w:name w:val="Placeholder Text"/>
    <w:basedOn w:val="28"/>
    <w:semiHidden/>
    <w:qFormat/>
    <w:uiPriority w:val="99"/>
    <w:rPr>
      <w:color w:val="808080"/>
    </w:rPr>
  </w:style>
  <w:style w:type="paragraph" w:customStyle="1" w:styleId="188">
    <w:name w:val="标准文件_二级项2"/>
    <w:basedOn w:val="56"/>
    <w:qFormat/>
    <w:uiPriority w:val="0"/>
    <w:pPr>
      <w:numPr>
        <w:ilvl w:val="1"/>
        <w:numId w:val="21"/>
      </w:numPr>
      <w:ind w:firstLine="0" w:firstLineChars="0"/>
    </w:pPr>
  </w:style>
  <w:style w:type="paragraph" w:customStyle="1" w:styleId="189">
    <w:name w:val="标准文件_三级项2"/>
    <w:basedOn w:val="56"/>
    <w:qFormat/>
    <w:uiPriority w:val="0"/>
    <w:pPr>
      <w:numPr>
        <w:ilvl w:val="0"/>
        <w:numId w:val="30"/>
      </w:numPr>
      <w:spacing w:line="300" w:lineRule="exact"/>
      <w:ind w:firstLineChars="0"/>
    </w:pPr>
    <w:rPr>
      <w:rFonts w:ascii="Times New Roman"/>
    </w:rPr>
  </w:style>
  <w:style w:type="paragraph" w:customStyle="1" w:styleId="190">
    <w:name w:val="标准文件_一级项2"/>
    <w:basedOn w:val="56"/>
    <w:qFormat/>
    <w:uiPriority w:val="0"/>
    <w:pPr>
      <w:numPr>
        <w:ilvl w:val="0"/>
        <w:numId w:val="31"/>
      </w:numPr>
      <w:spacing w:line="300" w:lineRule="exact"/>
      <w:ind w:firstLineChars="0"/>
    </w:pPr>
    <w:rPr>
      <w:rFonts w:ascii="Times New Roman"/>
    </w:rPr>
  </w:style>
  <w:style w:type="paragraph" w:customStyle="1" w:styleId="191">
    <w:name w:val="标准文件_提示"/>
    <w:basedOn w:val="56"/>
    <w:next w:val="56"/>
    <w:qFormat/>
    <w:uiPriority w:val="0"/>
    <w:pPr>
      <w:ind w:firstLine="420"/>
    </w:pPr>
    <w:rPr>
      <w:rFonts w:ascii="黑体" w:eastAsia="黑体"/>
    </w:rPr>
  </w:style>
  <w:style w:type="character" w:customStyle="1" w:styleId="192">
    <w:name w:val="标准文件_来源"/>
    <w:basedOn w:val="28"/>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6"/>
    <w:qFormat/>
    <w:uiPriority w:val="0"/>
    <w:pPr>
      <w:ind w:left="811" w:firstLine="0" w:firstLineChars="0"/>
    </w:pPr>
    <w:rPr>
      <w:sz w:val="18"/>
    </w:rPr>
  </w:style>
  <w:style w:type="paragraph" w:customStyle="1" w:styleId="207">
    <w:name w:val="标准文件_注X后"/>
    <w:basedOn w:val="56"/>
    <w:qFormat/>
    <w:uiPriority w:val="0"/>
    <w:pPr>
      <w:ind w:left="811" w:firstLine="0" w:firstLineChars="0"/>
    </w:pPr>
    <w:rPr>
      <w:sz w:val="18"/>
    </w:rPr>
  </w:style>
  <w:style w:type="paragraph" w:customStyle="1" w:styleId="208">
    <w:name w:val="标准文件_示例后"/>
    <w:basedOn w:val="56"/>
    <w:qFormat/>
    <w:uiPriority w:val="0"/>
    <w:pPr>
      <w:ind w:left="964" w:firstLine="0" w:firstLineChars="0"/>
    </w:pPr>
    <w:rPr>
      <w:sz w:val="18"/>
    </w:rPr>
  </w:style>
  <w:style w:type="paragraph" w:customStyle="1" w:styleId="209">
    <w:name w:val="标准文件_示例X后"/>
    <w:basedOn w:val="56"/>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6"/>
    <w:next w:val="56"/>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6"/>
    <w:qFormat/>
    <w:uiPriority w:val="0"/>
    <w:pPr>
      <w:spacing w:before="0" w:beforeLines="0" w:after="0" w:afterLines="0" w:line="276" w:lineRule="auto"/>
    </w:pPr>
    <w:rPr>
      <w:rFonts w:ascii="宋体" w:eastAsia="宋体"/>
    </w:rPr>
  </w:style>
  <w:style w:type="paragraph" w:customStyle="1" w:styleId="222">
    <w:name w:val="标准文件_索引标题"/>
    <w:basedOn w:val="63"/>
    <w:next w:val="56"/>
    <w:qFormat/>
    <w:uiPriority w:val="0"/>
    <w:rPr>
      <w:rFonts w:hAnsi="黑体"/>
    </w:rPr>
  </w:style>
  <w:style w:type="paragraph" w:customStyle="1" w:styleId="223">
    <w:name w:val="标准文件_脚注内容"/>
    <w:basedOn w:val="56"/>
    <w:qFormat/>
    <w:uiPriority w:val="0"/>
    <w:pPr>
      <w:ind w:left="400" w:leftChars="200" w:hanging="200" w:hangingChars="200"/>
    </w:pPr>
    <w:rPr>
      <w:sz w:val="15"/>
    </w:rPr>
  </w:style>
  <w:style w:type="paragraph" w:customStyle="1" w:styleId="224">
    <w:name w:val="标准文件_术语条一"/>
    <w:basedOn w:val="163"/>
    <w:next w:val="56"/>
    <w:qFormat/>
    <w:uiPriority w:val="0"/>
  </w:style>
  <w:style w:type="paragraph" w:customStyle="1" w:styleId="225">
    <w:name w:val="标准文件_术语条二"/>
    <w:basedOn w:val="166"/>
    <w:next w:val="56"/>
    <w:qFormat/>
    <w:uiPriority w:val="0"/>
  </w:style>
  <w:style w:type="paragraph" w:customStyle="1" w:styleId="226">
    <w:name w:val="标准文件_术语条三"/>
    <w:basedOn w:val="165"/>
    <w:next w:val="56"/>
    <w:qFormat/>
    <w:uiPriority w:val="0"/>
  </w:style>
  <w:style w:type="paragraph" w:customStyle="1" w:styleId="227">
    <w:name w:val="标准文件_术语条四"/>
    <w:basedOn w:val="168"/>
    <w:next w:val="56"/>
    <w:qFormat/>
    <w:uiPriority w:val="0"/>
  </w:style>
  <w:style w:type="paragraph" w:customStyle="1" w:styleId="228">
    <w:name w:val="标准文件_术语条五"/>
    <w:basedOn w:val="164"/>
    <w:next w:val="56"/>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8"/>
    <w:qFormat/>
    <w:uiPriority w:val="0"/>
    <w:rPr>
      <w:rFonts w:ascii="黑体" w:eastAsia="黑体"/>
      <w:spacing w:val="85"/>
      <w:w w:val="100"/>
      <w:position w:val="3"/>
      <w:sz w:val="28"/>
      <w:szCs w:val="28"/>
    </w:rPr>
  </w:style>
  <w:style w:type="paragraph" w:customStyle="1" w:styleId="231">
    <w:name w:val="标准文件_表格题注"/>
    <w:autoRedefine/>
    <w:qFormat/>
    <w:uiPriority w:val="0"/>
    <w:pPr>
      <w:numPr>
        <w:ilvl w:val="0"/>
        <w:numId w:val="32"/>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232">
    <w:name w:val="标准文件_表格首行"/>
    <w:autoRedefine/>
    <w:qFormat/>
    <w:uiPriority w:val="0"/>
    <w:pPr>
      <w:spacing w:line="300" w:lineRule="atLeast"/>
      <w:jc w:val="center"/>
    </w:pPr>
    <w:rPr>
      <w:rFonts w:ascii="宋体" w:hAnsi="宋体" w:eastAsia="宋体" w:cs="Times New Roman"/>
      <w:kern w:val="2"/>
      <w:sz w:val="18"/>
      <w:szCs w:val="21"/>
      <w:lang w:val="en-US" w:eastAsia="zh-CN" w:bidi="ar-SA"/>
    </w:rPr>
  </w:style>
  <w:style w:type="paragraph" w:customStyle="1" w:styleId="233">
    <w:name w:val="标准文件_表格内容"/>
    <w:basedOn w:val="1"/>
    <w:autoRedefine/>
    <w:qFormat/>
    <w:uiPriority w:val="0"/>
    <w:pPr>
      <w:spacing w:line="300" w:lineRule="atLeast"/>
      <w:jc w:val="left"/>
    </w:pPr>
    <w:rPr>
      <w:rFonts w:ascii="宋体" w:hAnsi="宋体" w:cs="Times New Roman"/>
      <w:sz w:val="18"/>
    </w:rPr>
  </w:style>
  <w:style w:type="paragraph" w:customStyle="1" w:styleId="234">
    <w:name w:val="标准文件_图片题注"/>
    <w:autoRedefine/>
    <w:qFormat/>
    <w:uiPriority w:val="0"/>
    <w:pPr>
      <w:numPr>
        <w:ilvl w:val="0"/>
        <w:numId w:val="33"/>
      </w:numPr>
      <w:spacing w:before="50" w:beforeLines="50" w:after="50" w:afterLines="50"/>
      <w:jc w:val="center"/>
    </w:pPr>
    <w:rPr>
      <w:rFonts w:ascii="黑体" w:hAnsi="黑体" w:eastAsia="黑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5.jpe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2579374621\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AAA52270374532AA7C98F5FC00429A"/>
        <w:style w:val=""/>
        <w:category>
          <w:name w:val="常规"/>
          <w:gallery w:val="placeholder"/>
        </w:category>
        <w:types>
          <w:type w:val="bbPlcHdr"/>
        </w:types>
        <w:behaviors>
          <w:behavior w:val="content"/>
        </w:behaviors>
        <w:description w:val=""/>
        <w:guid w:val="{39878737-4092-4C44-98C4-1B59EB04E72D}"/>
      </w:docPartPr>
      <w:docPartBody>
        <w:p w14:paraId="45CDA0F0">
          <w:pPr>
            <w:pStyle w:val="5"/>
            <w:rPr>
              <w:rFonts w:hint="eastAsia"/>
            </w:rPr>
          </w:pPr>
          <w:r>
            <w:rPr>
              <w:rStyle w:val="4"/>
              <w:rFonts w:hint="eastAsia"/>
            </w:rPr>
            <w:t>单击或点击此处输入文字。</w:t>
          </w:r>
        </w:p>
      </w:docPartBody>
    </w:docPart>
    <w:docPart>
      <w:docPartPr>
        <w:name w:val="FF0054CC84D048C2BFA2F4572D65DF65"/>
        <w:style w:val=""/>
        <w:category>
          <w:name w:val="常规"/>
          <w:gallery w:val="placeholder"/>
        </w:category>
        <w:types>
          <w:type w:val="bbPlcHdr"/>
        </w:types>
        <w:behaviors>
          <w:behavior w:val="content"/>
        </w:behaviors>
        <w:description w:val=""/>
        <w:guid w:val="{67F023CE-E9F0-49DF-88FB-2C7CFDB6FB0C}"/>
      </w:docPartPr>
      <w:docPartBody>
        <w:p w14:paraId="63AA39B4">
          <w:pPr>
            <w:pStyle w:val="6"/>
            <w:rPr>
              <w:rFonts w:hint="eastAsia"/>
            </w:rPr>
          </w:pPr>
          <w:r>
            <w:rPr>
              <w:rStyle w:val="4"/>
              <w:rFonts w:hint="eastAsia"/>
            </w:rPr>
            <w:t>选择一项。</w:t>
          </w:r>
        </w:p>
      </w:docPartBody>
    </w:docPart>
    <w:docPart>
      <w:docPartPr>
        <w:name w:val="BE3737DD1D8843BEAE6237A2BC536667"/>
        <w:style w:val=""/>
        <w:category>
          <w:name w:val="常规"/>
          <w:gallery w:val="placeholder"/>
        </w:category>
        <w:types>
          <w:type w:val="bbPlcHdr"/>
        </w:types>
        <w:behaviors>
          <w:behavior w:val="content"/>
        </w:behaviors>
        <w:description w:val=""/>
        <w:guid w:val="{D4495E1A-EA6F-47B1-9360-1785CC22357F}"/>
      </w:docPartPr>
      <w:docPartBody>
        <w:p w14:paraId="44ECB797">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A56"/>
    <w:rsid w:val="001D6273"/>
    <w:rsid w:val="0022344A"/>
    <w:rsid w:val="00463A56"/>
    <w:rsid w:val="004D3F73"/>
    <w:rsid w:val="00517C15"/>
    <w:rsid w:val="009F68BD"/>
    <w:rsid w:val="00A10C23"/>
    <w:rsid w:val="00A15C44"/>
    <w:rsid w:val="00A82140"/>
    <w:rsid w:val="00C26BDD"/>
    <w:rsid w:val="00E60402"/>
    <w:rsid w:val="00E9271E"/>
    <w:rsid w:val="00ED50FE"/>
    <w:rsid w:val="00F30DFB"/>
    <w:rsid w:val="00F30E94"/>
    <w:rsid w:val="00F6478F"/>
    <w:rsid w:val="00F8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1AAA52270374532AA7C98F5FC00429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FF0054CC84D048C2BFA2F4572D65DF6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E3737DD1D8843BEAE6237A2BC53666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PCMI</Company>
  <Pages>7</Pages>
  <Words>1981</Words>
  <Characters>2200</Characters>
  <Lines>369</Lines>
  <Paragraphs>508</Paragraphs>
  <TotalTime>918</TotalTime>
  <ScaleCrop>false</ScaleCrop>
  <LinksUpToDate>false</LinksUpToDate>
  <CharactersWithSpaces>2279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2025-06-03T10:51:00Z</dcterms:created>
  <dc:creator>王志强</dc:creator>
  <dc:description>&lt;config cover="true" show_menu="true" version="1.0.0" doctype="SDKXY"&gt;_x000d_
&lt;/config&gt;</dc:description>
  <cp:lastModifiedBy>游钦凉</cp:lastModifiedBy>
  <cp:lastPrinted>2021-02-02T16:22:00Z</cp:lastPrinted>
  <dcterms:modified xsi:type="dcterms:W3CDTF">2025-10-14T07:42:48Z</dcterms:modified>
  <dc:title>团体标准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eyJoZGlkIjoiOGJiZDQ3NTUxYzk2NzFhNWU2ZmZjYTdjODFmMmUyYzUiLCJ1c2VySWQiOiIxNTY4NTU3MDQ2In0=</vt:lpwstr>
  </property>
  <property fmtid="{D5CDD505-2E9C-101B-9397-08002B2CF9AE}" pid="15" name="KSOProductBuildVer">
    <vt:lpwstr>2052-12.1.0.22529</vt:lpwstr>
  </property>
  <property fmtid="{D5CDD505-2E9C-101B-9397-08002B2CF9AE}" pid="16" name="ICV">
    <vt:lpwstr>D437DF1607C8F68A4CA6BF6876CBB180_43</vt:lpwstr>
  </property>
  <property fmtid="{D5CDD505-2E9C-101B-9397-08002B2CF9AE}" pid="17" name="uuid">
    <vt:lpwstr>5eb7b5cc2eb37b0e99516e006bd52d19</vt:lpwstr>
  </property>
</Properties>
</file>