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341D1D">
      <w:pPr>
        <w:keepNext w:val="0"/>
        <w:keepLines w:val="0"/>
        <w:pageBreakBefore w:val="0"/>
        <w:widowControl w:val="0"/>
        <w:kinsoku/>
        <w:wordWrap/>
        <w:overflowPunct/>
        <w:topLinePunct w:val="0"/>
        <w:autoSpaceDE/>
        <w:autoSpaceDN/>
        <w:bidi w:val="0"/>
        <w:adjustRightInd/>
        <w:snapToGrid/>
        <w:ind w:firstLine="0"/>
        <w:jc w:val="center"/>
        <w:textAlignment w:val="auto"/>
        <w:rPr>
          <w:rFonts w:ascii="方正小标宋简体" w:eastAsia="方正小标宋简体" w:cs="仿宋_GB2312"/>
          <w:bCs/>
          <w:color w:val="auto"/>
          <w:sz w:val="36"/>
          <w:szCs w:val="32"/>
        </w:rPr>
      </w:pPr>
      <w:r>
        <w:rPr>
          <w:rFonts w:hint="eastAsia" w:ascii="方正小标宋简体" w:eastAsia="方正小标宋简体" w:cs="仿宋_GB2312"/>
          <w:bCs/>
          <w:color w:val="auto"/>
          <w:sz w:val="36"/>
          <w:szCs w:val="32"/>
        </w:rPr>
        <w:t>团体标准《</w:t>
      </w:r>
      <w:r>
        <w:rPr>
          <w:rFonts w:hint="eastAsia" w:ascii="方正小标宋简体" w:eastAsia="方正小标宋简体" w:cs="仿宋_GB2312"/>
          <w:bCs/>
          <w:color w:val="auto"/>
          <w:sz w:val="36"/>
          <w:szCs w:val="32"/>
          <w:lang w:eastAsia="zh-CN"/>
        </w:rPr>
        <w:t>金秀红茶加工技术规程</w:t>
      </w:r>
      <w:r>
        <w:rPr>
          <w:rFonts w:hint="eastAsia" w:ascii="方正小标宋简体" w:eastAsia="方正小标宋简体" w:cs="仿宋_GB2312"/>
          <w:bCs/>
          <w:color w:val="auto"/>
          <w:sz w:val="36"/>
          <w:szCs w:val="32"/>
        </w:rPr>
        <w:t>》</w:t>
      </w:r>
    </w:p>
    <w:p w14:paraId="344DC783">
      <w:pPr>
        <w:keepNext w:val="0"/>
        <w:keepLines w:val="0"/>
        <w:pageBreakBefore w:val="0"/>
        <w:widowControl w:val="0"/>
        <w:kinsoku/>
        <w:wordWrap/>
        <w:overflowPunct/>
        <w:topLinePunct w:val="0"/>
        <w:autoSpaceDE/>
        <w:autoSpaceDN/>
        <w:bidi w:val="0"/>
        <w:adjustRightInd/>
        <w:snapToGrid/>
        <w:ind w:firstLine="0"/>
        <w:jc w:val="center"/>
        <w:textAlignment w:val="auto"/>
        <w:rPr>
          <w:rFonts w:ascii="方正小标宋简体" w:eastAsia="方正小标宋简体" w:cs="仿宋_GB2312"/>
          <w:bCs/>
          <w:color w:val="auto"/>
          <w:sz w:val="36"/>
          <w:szCs w:val="32"/>
        </w:rPr>
      </w:pPr>
      <w:r>
        <w:rPr>
          <w:rFonts w:hint="eastAsia" w:ascii="方正小标宋简体" w:eastAsia="方正小标宋简体" w:cs="仿宋_GB2312"/>
          <w:bCs/>
          <w:color w:val="auto"/>
          <w:sz w:val="36"/>
          <w:szCs w:val="32"/>
        </w:rPr>
        <w:t>（</w:t>
      </w:r>
      <w:r>
        <w:rPr>
          <w:rFonts w:hint="eastAsia" w:ascii="方正小标宋简体" w:eastAsia="方正小标宋简体" w:cs="仿宋_GB2312"/>
          <w:bCs/>
          <w:color w:val="auto"/>
          <w:sz w:val="36"/>
          <w:szCs w:val="32"/>
          <w:lang w:eastAsia="zh-CN"/>
        </w:rPr>
        <w:t>征求意见</w:t>
      </w:r>
      <w:r>
        <w:rPr>
          <w:rFonts w:hint="eastAsia" w:ascii="方正小标宋简体" w:eastAsia="方正小标宋简体" w:cs="仿宋_GB2312"/>
          <w:bCs/>
          <w:color w:val="auto"/>
          <w:sz w:val="36"/>
          <w:szCs w:val="32"/>
        </w:rPr>
        <w:t>稿）编制说明</w:t>
      </w:r>
    </w:p>
    <w:p w14:paraId="26EBCE99">
      <w:pPr>
        <w:ind w:firstLine="360"/>
        <w:jc w:val="center"/>
        <w:rPr>
          <w:rFonts w:ascii="方正小标宋简体" w:eastAsia="方正小标宋简体" w:cs="仿宋_GB2312"/>
          <w:bCs/>
          <w:color w:val="auto"/>
          <w:sz w:val="18"/>
          <w:szCs w:val="18"/>
        </w:rPr>
      </w:pPr>
    </w:p>
    <w:p w14:paraId="3F618D89">
      <w:pPr>
        <w:spacing w:line="520" w:lineRule="exact"/>
        <w:ind w:firstLine="640" w:firstLineChars="200"/>
        <w:rPr>
          <w:rFonts w:ascii="黑体" w:eastAsia="黑体" w:cs="仿宋_GB2312"/>
          <w:bCs/>
          <w:color w:val="auto"/>
          <w:sz w:val="32"/>
          <w:szCs w:val="32"/>
        </w:rPr>
      </w:pPr>
      <w:r>
        <w:rPr>
          <w:rFonts w:hint="eastAsia" w:ascii="黑体" w:eastAsia="黑体" w:cs="仿宋_GB2312"/>
          <w:color w:val="auto"/>
          <w:sz w:val="32"/>
          <w:szCs w:val="32"/>
        </w:rPr>
        <w:t>一、任务来源、起草单位、主要起草人</w:t>
      </w:r>
    </w:p>
    <w:p w14:paraId="1C7FA553">
      <w:pPr>
        <w:spacing w:line="520" w:lineRule="exact"/>
        <w:ind w:firstLine="560" w:firstLineChars="200"/>
        <w:rPr>
          <w:rFonts w:ascii="仿宋_GB2312" w:eastAsia="仿宋_GB2312"/>
          <w:color w:val="auto"/>
          <w:sz w:val="28"/>
          <w:szCs w:val="28"/>
        </w:rPr>
      </w:pPr>
      <w:r>
        <w:rPr>
          <w:rFonts w:hint="eastAsia" w:ascii="仿宋_GB2312" w:eastAsia="仿宋_GB2312"/>
          <w:color w:val="auto"/>
          <w:sz w:val="28"/>
          <w:szCs w:val="28"/>
        </w:rPr>
        <w:t>根据《广西标准化协会关于下达2024年第</w:t>
      </w:r>
      <w:r>
        <w:rPr>
          <w:rFonts w:hint="eastAsia" w:ascii="仿宋_GB2312" w:eastAsia="仿宋_GB2312"/>
          <w:color w:val="auto"/>
          <w:sz w:val="28"/>
          <w:szCs w:val="28"/>
          <w:lang w:eastAsia="zh-CN"/>
        </w:rPr>
        <w:t>二十九</w:t>
      </w:r>
      <w:r>
        <w:rPr>
          <w:rFonts w:hint="eastAsia" w:ascii="仿宋_GB2312" w:eastAsia="仿宋_GB2312"/>
          <w:color w:val="auto"/>
          <w:sz w:val="28"/>
          <w:szCs w:val="28"/>
        </w:rPr>
        <w:t>批团体标准制修订项目计划的通知》（桂标协〔2024〕</w:t>
      </w:r>
      <w:r>
        <w:rPr>
          <w:rFonts w:hint="eastAsia" w:ascii="仿宋_GB2312" w:eastAsia="仿宋_GB2312"/>
          <w:color w:val="auto"/>
          <w:sz w:val="28"/>
          <w:szCs w:val="28"/>
          <w:lang w:val="en-US" w:eastAsia="zh-CN"/>
        </w:rPr>
        <w:t>226</w:t>
      </w:r>
      <w:r>
        <w:rPr>
          <w:rFonts w:hint="eastAsia" w:ascii="仿宋_GB2312" w:eastAsia="仿宋_GB2312"/>
          <w:color w:val="auto"/>
          <w:sz w:val="28"/>
          <w:szCs w:val="28"/>
        </w:rPr>
        <w:t>号）精神，由金秀瑶族自治县市场监督管理局提出，金秀瑶族自治县市场监督管理局、金秀瑶族自治县农业农村局、广西金秀瑶族自治县大瑶山天然植物开发有限公司、广西金秀瑶族自治县林海茶业有限公司、广西金秀县瑶山王茶业有限公司、广西金秀瑶族自治县君临茶业有限公司等单位共同起草的团体标准《</w:t>
      </w:r>
      <w:r>
        <w:rPr>
          <w:rFonts w:hint="eastAsia" w:ascii="仿宋_GB2312" w:eastAsia="仿宋_GB2312"/>
          <w:color w:val="auto"/>
          <w:sz w:val="28"/>
          <w:szCs w:val="28"/>
          <w:lang w:eastAsia="zh-CN"/>
        </w:rPr>
        <w:t>金秀红茶加工技术规程</w:t>
      </w:r>
      <w:r>
        <w:rPr>
          <w:rFonts w:hint="eastAsia" w:ascii="仿宋_GB2312" w:eastAsia="仿宋_GB2312"/>
          <w:color w:val="auto"/>
          <w:sz w:val="28"/>
          <w:szCs w:val="28"/>
        </w:rPr>
        <w:t>》（项目编号：2024-</w:t>
      </w:r>
      <w:r>
        <w:rPr>
          <w:rFonts w:hint="eastAsia" w:ascii="仿宋_GB2312" w:eastAsia="仿宋_GB2312"/>
          <w:color w:val="auto"/>
          <w:sz w:val="28"/>
          <w:szCs w:val="28"/>
          <w:lang w:val="en-US" w:eastAsia="zh-CN"/>
        </w:rPr>
        <w:t>2909</w:t>
      </w:r>
      <w:r>
        <w:rPr>
          <w:rFonts w:hint="eastAsia" w:ascii="仿宋_GB2312" w:eastAsia="仿宋_GB2312"/>
          <w:color w:val="auto"/>
          <w:sz w:val="28"/>
          <w:szCs w:val="28"/>
        </w:rPr>
        <w:t>），已获立项。</w:t>
      </w:r>
    </w:p>
    <w:p w14:paraId="67F631D9">
      <w:pPr>
        <w:spacing w:line="520" w:lineRule="exact"/>
        <w:ind w:firstLine="560" w:firstLineChars="200"/>
        <w:rPr>
          <w:rFonts w:hint="eastAsia" w:ascii="仿宋_GB2312" w:eastAsia="仿宋_GB2312"/>
          <w:color w:val="auto"/>
          <w:sz w:val="28"/>
          <w:szCs w:val="28"/>
          <w:lang w:eastAsia="zh-CN"/>
        </w:rPr>
      </w:pPr>
      <w:r>
        <w:rPr>
          <w:rFonts w:hint="eastAsia" w:ascii="仿宋_GB2312" w:eastAsia="仿宋_GB2312"/>
          <w:color w:val="auto"/>
          <w:sz w:val="28"/>
          <w:szCs w:val="28"/>
        </w:rPr>
        <w:t>为高质量编制团体标准《</w:t>
      </w:r>
      <w:r>
        <w:rPr>
          <w:rFonts w:hint="eastAsia" w:ascii="仿宋_GB2312" w:eastAsia="仿宋_GB2312"/>
          <w:color w:val="auto"/>
          <w:sz w:val="28"/>
          <w:szCs w:val="28"/>
          <w:lang w:eastAsia="zh-CN"/>
        </w:rPr>
        <w:t>金秀红茶加工技术规程</w:t>
      </w:r>
      <w:r>
        <w:rPr>
          <w:rFonts w:hint="eastAsia" w:ascii="仿宋_GB2312" w:eastAsia="仿宋_GB2312"/>
          <w:color w:val="auto"/>
          <w:sz w:val="28"/>
          <w:szCs w:val="28"/>
        </w:rPr>
        <w:t>》，由起草单位成立标准编制工作组并进行如下分工：</w:t>
      </w:r>
    </w:p>
    <w:tbl>
      <w:tblPr>
        <w:tblStyle w:val="13"/>
        <w:tblW w:w="9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5"/>
        <w:gridCol w:w="1583"/>
        <w:gridCol w:w="1103"/>
        <w:gridCol w:w="2821"/>
        <w:gridCol w:w="2948"/>
      </w:tblGrid>
      <w:tr w14:paraId="4B7FD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005" w:type="dxa"/>
            <w:tcBorders>
              <w:top w:val="single" w:color="auto" w:sz="4" w:space="0"/>
              <w:left w:val="single" w:color="auto" w:sz="4" w:space="0"/>
              <w:bottom w:val="single" w:color="auto" w:sz="4" w:space="0"/>
              <w:right w:val="single" w:color="auto" w:sz="4" w:space="0"/>
            </w:tcBorders>
            <w:vAlign w:val="center"/>
          </w:tcPr>
          <w:p w14:paraId="6AE343B9">
            <w:pPr>
              <w:keepNext w:val="0"/>
              <w:keepLines w:val="0"/>
              <w:suppressLineNumbers w:val="0"/>
              <w:spacing w:before="0" w:beforeAutospacing="0" w:after="0" w:afterAutospacing="0"/>
              <w:ind w:left="0" w:right="0"/>
              <w:jc w:val="center"/>
              <w:rPr>
                <w:rFonts w:hint="eastAsia" w:ascii="仿宋_GB2312" w:hAnsi="仿宋" w:eastAsia="仿宋_GB2312" w:cs="仿宋"/>
                <w:b/>
                <w:color w:val="auto"/>
                <w:sz w:val="24"/>
              </w:rPr>
            </w:pPr>
            <w:r>
              <w:rPr>
                <w:rFonts w:hint="eastAsia" w:ascii="仿宋_GB2312" w:hAnsi="仿宋" w:eastAsia="仿宋_GB2312" w:cs="仿宋"/>
                <w:b/>
                <w:color w:val="auto"/>
                <w:sz w:val="24"/>
              </w:rPr>
              <w:t>姓名</w:t>
            </w:r>
          </w:p>
        </w:tc>
        <w:tc>
          <w:tcPr>
            <w:tcW w:w="1583" w:type="dxa"/>
            <w:tcBorders>
              <w:top w:val="single" w:color="auto" w:sz="4" w:space="0"/>
              <w:left w:val="single" w:color="auto" w:sz="4" w:space="0"/>
              <w:bottom w:val="single" w:color="auto" w:sz="4" w:space="0"/>
              <w:right w:val="single" w:color="auto" w:sz="4" w:space="0"/>
            </w:tcBorders>
            <w:vAlign w:val="center"/>
          </w:tcPr>
          <w:p w14:paraId="2BA9EDA5">
            <w:pPr>
              <w:keepNext w:val="0"/>
              <w:keepLines w:val="0"/>
              <w:suppressLineNumbers w:val="0"/>
              <w:spacing w:before="0" w:beforeAutospacing="0" w:after="0" w:afterAutospacing="0"/>
              <w:ind w:left="0" w:right="0"/>
              <w:jc w:val="center"/>
              <w:rPr>
                <w:rFonts w:hint="eastAsia" w:ascii="仿宋_GB2312" w:hAnsi="仿宋" w:eastAsia="仿宋_GB2312" w:cs="仿宋"/>
                <w:b/>
                <w:color w:val="auto"/>
                <w:sz w:val="24"/>
              </w:rPr>
            </w:pPr>
            <w:r>
              <w:rPr>
                <w:rFonts w:hint="eastAsia" w:ascii="仿宋_GB2312" w:hAnsi="仿宋" w:eastAsia="仿宋_GB2312" w:cs="仿宋"/>
                <w:b/>
                <w:color w:val="auto"/>
                <w:sz w:val="24"/>
              </w:rPr>
              <w:t>职务/职</w:t>
            </w:r>
            <w:r>
              <w:rPr>
                <w:rFonts w:hint="default" w:ascii="仿宋_GB2312" w:hAnsi="仿宋" w:eastAsia="仿宋_GB2312" w:cs="仿宋"/>
                <w:b/>
                <w:color w:val="auto"/>
                <w:sz w:val="24"/>
              </w:rPr>
              <w:t>称</w:t>
            </w:r>
          </w:p>
        </w:tc>
        <w:tc>
          <w:tcPr>
            <w:tcW w:w="1103" w:type="dxa"/>
            <w:tcBorders>
              <w:top w:val="single" w:color="auto" w:sz="4" w:space="0"/>
              <w:left w:val="single" w:color="auto" w:sz="4" w:space="0"/>
              <w:bottom w:val="single" w:color="auto" w:sz="4" w:space="0"/>
              <w:right w:val="single" w:color="auto" w:sz="4" w:space="0"/>
            </w:tcBorders>
            <w:vAlign w:val="center"/>
          </w:tcPr>
          <w:p w14:paraId="310E99E6">
            <w:pPr>
              <w:keepNext w:val="0"/>
              <w:keepLines w:val="0"/>
              <w:suppressLineNumbers w:val="0"/>
              <w:spacing w:before="0" w:beforeAutospacing="0" w:after="0" w:afterAutospacing="0"/>
              <w:ind w:left="0" w:right="0"/>
              <w:jc w:val="center"/>
              <w:rPr>
                <w:rFonts w:hint="eastAsia" w:ascii="仿宋_GB2312" w:hAnsi="仿宋" w:eastAsia="仿宋_GB2312" w:cs="仿宋"/>
                <w:b/>
                <w:color w:val="auto"/>
                <w:sz w:val="24"/>
              </w:rPr>
            </w:pPr>
            <w:r>
              <w:rPr>
                <w:rFonts w:hint="eastAsia" w:ascii="仿宋_GB2312" w:hAnsi="仿宋" w:eastAsia="仿宋_GB2312" w:cs="仿宋"/>
                <w:b/>
                <w:color w:val="auto"/>
                <w:sz w:val="24"/>
              </w:rPr>
              <w:t>从事</w:t>
            </w:r>
          </w:p>
          <w:p w14:paraId="1832E6EC">
            <w:pPr>
              <w:keepNext w:val="0"/>
              <w:keepLines w:val="0"/>
              <w:suppressLineNumbers w:val="0"/>
              <w:spacing w:before="0" w:beforeAutospacing="0" w:after="0" w:afterAutospacing="0"/>
              <w:ind w:left="0" w:right="0"/>
              <w:jc w:val="center"/>
              <w:rPr>
                <w:rFonts w:hint="eastAsia" w:ascii="仿宋_GB2312" w:hAnsi="仿宋" w:eastAsia="仿宋_GB2312" w:cs="仿宋"/>
                <w:b/>
                <w:color w:val="auto"/>
                <w:sz w:val="24"/>
              </w:rPr>
            </w:pPr>
            <w:r>
              <w:rPr>
                <w:rFonts w:hint="eastAsia" w:ascii="仿宋_GB2312" w:hAnsi="仿宋" w:eastAsia="仿宋_GB2312" w:cs="仿宋"/>
                <w:b/>
                <w:color w:val="auto"/>
                <w:sz w:val="24"/>
              </w:rPr>
              <w:t>专业</w:t>
            </w:r>
          </w:p>
        </w:tc>
        <w:tc>
          <w:tcPr>
            <w:tcW w:w="2821" w:type="dxa"/>
            <w:tcBorders>
              <w:top w:val="single" w:color="auto" w:sz="4" w:space="0"/>
              <w:left w:val="single" w:color="auto" w:sz="4" w:space="0"/>
              <w:bottom w:val="single" w:color="auto" w:sz="4" w:space="0"/>
              <w:right w:val="single" w:color="auto" w:sz="4" w:space="0"/>
            </w:tcBorders>
            <w:vAlign w:val="center"/>
          </w:tcPr>
          <w:p w14:paraId="73D1A175">
            <w:pPr>
              <w:keepNext w:val="0"/>
              <w:keepLines w:val="0"/>
              <w:suppressLineNumbers w:val="0"/>
              <w:spacing w:before="0" w:beforeAutospacing="0" w:after="0" w:afterAutospacing="0"/>
              <w:ind w:left="0" w:right="0"/>
              <w:jc w:val="center"/>
              <w:rPr>
                <w:rFonts w:hint="eastAsia" w:ascii="仿宋_GB2312" w:hAnsi="仿宋" w:eastAsia="仿宋_GB2312" w:cs="仿宋"/>
                <w:b/>
                <w:color w:val="auto"/>
                <w:sz w:val="24"/>
              </w:rPr>
            </w:pPr>
            <w:r>
              <w:rPr>
                <w:rFonts w:hint="eastAsia" w:ascii="仿宋_GB2312" w:hAnsi="仿宋" w:eastAsia="仿宋_GB2312" w:cs="仿宋"/>
                <w:b/>
                <w:color w:val="auto"/>
                <w:sz w:val="24"/>
              </w:rPr>
              <w:t>工作单位</w:t>
            </w:r>
          </w:p>
        </w:tc>
        <w:tc>
          <w:tcPr>
            <w:tcW w:w="2948" w:type="dxa"/>
            <w:tcBorders>
              <w:top w:val="single" w:color="auto" w:sz="4" w:space="0"/>
              <w:left w:val="single" w:color="auto" w:sz="4" w:space="0"/>
              <w:bottom w:val="single" w:color="auto" w:sz="4" w:space="0"/>
              <w:right w:val="single" w:color="auto" w:sz="4" w:space="0"/>
            </w:tcBorders>
            <w:vAlign w:val="center"/>
          </w:tcPr>
          <w:p w14:paraId="4C2BE869">
            <w:pPr>
              <w:keepNext w:val="0"/>
              <w:keepLines w:val="0"/>
              <w:suppressLineNumbers w:val="0"/>
              <w:spacing w:before="0" w:beforeAutospacing="0" w:after="0" w:afterAutospacing="0"/>
              <w:ind w:left="0" w:right="0"/>
              <w:jc w:val="center"/>
              <w:rPr>
                <w:rFonts w:hint="eastAsia" w:ascii="仿宋_GB2312" w:hAnsi="仿宋" w:eastAsia="仿宋_GB2312" w:cs="仿宋"/>
                <w:b/>
                <w:color w:val="auto"/>
                <w:sz w:val="24"/>
              </w:rPr>
            </w:pPr>
            <w:r>
              <w:rPr>
                <w:rFonts w:hint="eastAsia" w:ascii="仿宋_GB2312" w:hAnsi="仿宋" w:eastAsia="仿宋_GB2312" w:cs="仿宋"/>
                <w:b/>
                <w:color w:val="auto"/>
                <w:sz w:val="24"/>
              </w:rPr>
              <w:t>主要负责工作</w:t>
            </w:r>
          </w:p>
        </w:tc>
      </w:tr>
      <w:tr w14:paraId="20551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14:paraId="021AEDBE">
            <w:pPr>
              <w:keepNext w:val="0"/>
              <w:keepLines w:val="0"/>
              <w:widowControl/>
              <w:suppressLineNumbers w:val="0"/>
              <w:spacing w:before="0" w:beforeAutospacing="0" w:after="0" w:afterAutospacing="0"/>
              <w:ind w:left="-105" w:leftChars="-50" w:right="-105" w:rightChars="-50"/>
              <w:jc w:val="center"/>
              <w:textAlignment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lang w:eastAsia="zh-CN"/>
              </w:rPr>
              <w:t>胡宁</w:t>
            </w:r>
          </w:p>
        </w:tc>
        <w:tc>
          <w:tcPr>
            <w:tcW w:w="1583" w:type="dxa"/>
            <w:tcBorders>
              <w:top w:val="single" w:color="auto" w:sz="4" w:space="0"/>
              <w:left w:val="single" w:color="auto" w:sz="4" w:space="0"/>
              <w:bottom w:val="single" w:color="auto" w:sz="4" w:space="0"/>
              <w:right w:val="single" w:color="auto" w:sz="4" w:space="0"/>
            </w:tcBorders>
            <w:shd w:val="clear" w:color="auto" w:fill="auto"/>
            <w:vAlign w:val="center"/>
          </w:tcPr>
          <w:p w14:paraId="5E1F40DA">
            <w:pPr>
              <w:keepNext w:val="0"/>
              <w:keepLines w:val="0"/>
              <w:widowControl/>
              <w:suppressLineNumbers w:val="0"/>
              <w:spacing w:before="0" w:beforeAutospacing="0" w:after="0" w:afterAutospacing="0"/>
              <w:ind w:left="0" w:leftChars="0" w:right="0" w:rightChars="0"/>
              <w:jc w:val="center"/>
              <w:textAlignment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lang w:eastAsia="zh-CN"/>
              </w:rPr>
              <w:t>股长</w:t>
            </w:r>
          </w:p>
        </w:tc>
        <w:tc>
          <w:tcPr>
            <w:tcW w:w="1103" w:type="dxa"/>
            <w:tcBorders>
              <w:top w:val="single" w:color="auto" w:sz="4" w:space="0"/>
              <w:left w:val="single" w:color="auto" w:sz="4" w:space="0"/>
              <w:bottom w:val="single" w:color="auto" w:sz="4" w:space="0"/>
              <w:right w:val="single" w:color="auto" w:sz="4" w:space="0"/>
            </w:tcBorders>
            <w:shd w:val="clear" w:color="auto" w:fill="auto"/>
            <w:vAlign w:val="center"/>
          </w:tcPr>
          <w:p w14:paraId="7007D931">
            <w:pPr>
              <w:keepNext w:val="0"/>
              <w:keepLines w:val="0"/>
              <w:widowControl/>
              <w:suppressLineNumbers w:val="0"/>
              <w:spacing w:before="0" w:beforeAutospacing="0" w:after="0" w:afterAutospacing="0"/>
              <w:ind w:left="-105" w:leftChars="-50" w:right="-105" w:rightChars="-50"/>
              <w:jc w:val="center"/>
              <w:textAlignment w:val="center"/>
              <w:rPr>
                <w:rFonts w:hint="eastAsia" w:ascii="仿宋_GB2312" w:hAnsi="仿宋_GB2312" w:eastAsia="仿宋_GB2312" w:cs="仿宋_GB2312"/>
                <w:color w:val="auto"/>
                <w:kern w:val="2"/>
                <w:sz w:val="24"/>
                <w:szCs w:val="24"/>
                <w:lang w:val="en-US" w:eastAsia="zh-CN" w:bidi="ar"/>
              </w:rPr>
            </w:pPr>
            <w:r>
              <w:rPr>
                <w:rFonts w:hint="eastAsia" w:ascii="仿宋_GB2312" w:hAnsi="仿宋_GB2312" w:eastAsia="仿宋_GB2312" w:cs="仿宋_GB2312"/>
                <w:color w:val="auto"/>
                <w:kern w:val="2"/>
                <w:sz w:val="24"/>
                <w:szCs w:val="24"/>
                <w:lang w:val="en-US" w:eastAsia="zh-CN" w:bidi="ar"/>
              </w:rPr>
              <w:t>标准</w:t>
            </w:r>
          </w:p>
        </w:tc>
        <w:tc>
          <w:tcPr>
            <w:tcW w:w="2821" w:type="dxa"/>
            <w:tcBorders>
              <w:top w:val="single" w:color="auto" w:sz="4" w:space="0"/>
              <w:left w:val="single" w:color="auto" w:sz="4" w:space="0"/>
              <w:bottom w:val="single" w:color="auto" w:sz="4" w:space="0"/>
              <w:right w:val="single" w:color="auto" w:sz="4" w:space="0"/>
            </w:tcBorders>
            <w:shd w:val="clear" w:color="auto" w:fill="auto"/>
            <w:vAlign w:val="center"/>
          </w:tcPr>
          <w:p w14:paraId="78241027">
            <w:pPr>
              <w:keepNext w:val="0"/>
              <w:keepLines w:val="0"/>
              <w:widowControl/>
              <w:suppressLineNumbers w:val="0"/>
              <w:spacing w:before="0" w:beforeAutospacing="0" w:after="0" w:afterAutospacing="0"/>
              <w:ind w:left="0" w:leftChars="0" w:right="0" w:rightChars="0"/>
              <w:jc w:val="center"/>
              <w:textAlignment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lang w:eastAsia="zh-CN"/>
              </w:rPr>
              <w:t>金秀瑶族自治县市场监督管理局</w:t>
            </w:r>
          </w:p>
        </w:tc>
        <w:tc>
          <w:tcPr>
            <w:tcW w:w="2948" w:type="dxa"/>
            <w:tcBorders>
              <w:top w:val="single" w:color="auto" w:sz="4" w:space="0"/>
              <w:left w:val="single" w:color="auto" w:sz="4" w:space="0"/>
              <w:bottom w:val="single" w:color="auto" w:sz="4" w:space="0"/>
              <w:right w:val="single" w:color="auto" w:sz="4" w:space="0"/>
            </w:tcBorders>
            <w:vAlign w:val="center"/>
          </w:tcPr>
          <w:p w14:paraId="1A8CA2FA">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4"/>
                <w:lang w:bidi="ar"/>
              </w:rPr>
            </w:pPr>
            <w:r>
              <w:rPr>
                <w:rFonts w:hint="eastAsia" w:ascii="仿宋_GB2312" w:hAnsi="仿宋_GB2312" w:eastAsia="仿宋_GB2312" w:cs="仿宋_GB2312"/>
                <w:color w:val="auto"/>
                <w:sz w:val="24"/>
                <w:lang w:bidi="ar"/>
              </w:rPr>
              <w:t>统筹主持标准编制工作</w:t>
            </w:r>
          </w:p>
        </w:tc>
      </w:tr>
      <w:tr w14:paraId="262E2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14:paraId="7CA8FA34">
            <w:pPr>
              <w:keepNext w:val="0"/>
              <w:keepLines w:val="0"/>
              <w:widowControl/>
              <w:suppressLineNumbers w:val="0"/>
              <w:spacing w:before="0" w:beforeAutospacing="0" w:after="0" w:afterAutospacing="0"/>
              <w:ind w:left="-105" w:leftChars="-50" w:right="-105" w:rightChars="-50"/>
              <w:jc w:val="center"/>
              <w:textAlignment w:val="center"/>
              <w:rPr>
                <w:rFonts w:hint="eastAsia" w:ascii="仿宋_GB2312" w:hAnsi="仿宋_GB2312" w:eastAsia="仿宋_GB2312" w:cs="仿宋_GB2312"/>
                <w:color w:val="auto"/>
                <w:kern w:val="2"/>
                <w:sz w:val="24"/>
                <w:szCs w:val="24"/>
                <w:highlight w:val="yellow"/>
                <w:lang w:val="en-US" w:eastAsia="zh-CN" w:bidi="ar"/>
              </w:rPr>
            </w:pPr>
            <w:r>
              <w:rPr>
                <w:rFonts w:hint="eastAsia" w:ascii="仿宋_GB2312" w:hAnsi="仿宋_GB2312" w:eastAsia="仿宋_GB2312" w:cs="仿宋_GB2312"/>
                <w:color w:val="000000"/>
                <w:sz w:val="24"/>
                <w:lang w:eastAsia="zh-CN"/>
              </w:rPr>
              <w:t>李奇英</w:t>
            </w:r>
          </w:p>
        </w:tc>
        <w:tc>
          <w:tcPr>
            <w:tcW w:w="1583" w:type="dxa"/>
            <w:tcBorders>
              <w:top w:val="single" w:color="auto" w:sz="4" w:space="0"/>
              <w:left w:val="single" w:color="auto" w:sz="4" w:space="0"/>
              <w:bottom w:val="single" w:color="auto" w:sz="4" w:space="0"/>
              <w:right w:val="single" w:color="auto" w:sz="4" w:space="0"/>
            </w:tcBorders>
            <w:shd w:val="clear" w:color="auto" w:fill="auto"/>
            <w:vAlign w:val="center"/>
          </w:tcPr>
          <w:p w14:paraId="799398BE">
            <w:pPr>
              <w:keepNext w:val="0"/>
              <w:keepLines w:val="0"/>
              <w:widowControl/>
              <w:suppressLineNumbers w:val="0"/>
              <w:spacing w:before="0" w:beforeAutospacing="0" w:after="0" w:afterAutospacing="0"/>
              <w:ind w:left="0" w:leftChars="0" w:right="0" w:rightChars="0"/>
              <w:jc w:val="center"/>
              <w:textAlignment w:val="center"/>
              <w:rPr>
                <w:rFonts w:hint="eastAsia" w:ascii="仿宋_GB2312" w:hAnsi="仿宋_GB2312" w:eastAsia="仿宋_GB2312" w:cs="仿宋_GB2312"/>
                <w:color w:val="auto"/>
                <w:kern w:val="2"/>
                <w:sz w:val="24"/>
                <w:szCs w:val="24"/>
                <w:lang w:val="en-US" w:eastAsia="zh-CN" w:bidi="ar"/>
              </w:rPr>
            </w:pPr>
            <w:r>
              <w:rPr>
                <w:rFonts w:hint="eastAsia" w:ascii="仿宋_GB2312" w:hAnsi="仿宋_GB2312" w:eastAsia="仿宋_GB2312" w:cs="仿宋_GB2312"/>
                <w:color w:val="000000"/>
                <w:sz w:val="24"/>
                <w:lang w:eastAsia="zh-CN"/>
              </w:rPr>
              <w:t>高级农艺师</w:t>
            </w:r>
          </w:p>
        </w:tc>
        <w:tc>
          <w:tcPr>
            <w:tcW w:w="1103" w:type="dxa"/>
            <w:tcBorders>
              <w:top w:val="single" w:color="auto" w:sz="4" w:space="0"/>
              <w:left w:val="single" w:color="auto" w:sz="4" w:space="0"/>
              <w:bottom w:val="single" w:color="auto" w:sz="4" w:space="0"/>
              <w:right w:val="single" w:color="auto" w:sz="4" w:space="0"/>
            </w:tcBorders>
            <w:shd w:val="clear" w:color="auto" w:fill="auto"/>
            <w:vAlign w:val="center"/>
          </w:tcPr>
          <w:p w14:paraId="2E57BAF8">
            <w:pPr>
              <w:keepNext w:val="0"/>
              <w:keepLines w:val="0"/>
              <w:widowControl/>
              <w:suppressLineNumbers w:val="0"/>
              <w:spacing w:before="0" w:beforeAutospacing="0" w:after="0" w:afterAutospacing="0"/>
              <w:ind w:left="-105" w:leftChars="-50" w:right="-105" w:rightChars="-50"/>
              <w:jc w:val="center"/>
              <w:textAlignment w:val="center"/>
              <w:rPr>
                <w:rFonts w:hint="eastAsia" w:ascii="仿宋_GB2312" w:hAnsi="仿宋_GB2312" w:eastAsia="仿宋_GB2312" w:cs="仿宋_GB2312"/>
                <w:color w:val="auto"/>
                <w:kern w:val="2"/>
                <w:sz w:val="24"/>
                <w:szCs w:val="24"/>
                <w:lang w:val="en-US" w:eastAsia="zh-CN" w:bidi="ar"/>
              </w:rPr>
            </w:pPr>
            <w:r>
              <w:rPr>
                <w:rFonts w:hint="eastAsia" w:ascii="仿宋_GB2312" w:hAnsi="仿宋_GB2312" w:eastAsia="仿宋_GB2312" w:cs="仿宋_GB2312"/>
                <w:color w:val="auto"/>
                <w:kern w:val="2"/>
                <w:sz w:val="24"/>
                <w:szCs w:val="24"/>
                <w:lang w:val="en-US" w:eastAsia="zh-CN" w:bidi="ar"/>
              </w:rPr>
              <w:t>茶叶</w:t>
            </w:r>
          </w:p>
        </w:tc>
        <w:tc>
          <w:tcPr>
            <w:tcW w:w="2821" w:type="dxa"/>
            <w:tcBorders>
              <w:top w:val="single" w:color="auto" w:sz="4" w:space="0"/>
              <w:left w:val="single" w:color="auto" w:sz="4" w:space="0"/>
              <w:bottom w:val="single" w:color="auto" w:sz="4" w:space="0"/>
              <w:right w:val="single" w:color="auto" w:sz="4" w:space="0"/>
            </w:tcBorders>
            <w:shd w:val="clear" w:color="auto" w:fill="auto"/>
            <w:vAlign w:val="center"/>
          </w:tcPr>
          <w:p w14:paraId="76AC7F00">
            <w:pPr>
              <w:keepNext w:val="0"/>
              <w:keepLines w:val="0"/>
              <w:widowControl/>
              <w:suppressLineNumbers w:val="0"/>
              <w:spacing w:before="0" w:beforeAutospacing="0" w:after="0" w:afterAutospacing="0"/>
              <w:ind w:left="0" w:leftChars="0" w:right="0" w:rightChars="0"/>
              <w:jc w:val="center"/>
              <w:textAlignment w:val="center"/>
              <w:rPr>
                <w:rFonts w:hint="eastAsia" w:ascii="仿宋_GB2312" w:hAnsi="仿宋_GB2312" w:eastAsia="仿宋_GB2312" w:cs="仿宋_GB2312"/>
                <w:color w:val="auto"/>
                <w:kern w:val="2"/>
                <w:sz w:val="24"/>
                <w:szCs w:val="24"/>
                <w:lang w:val="en-US" w:eastAsia="zh-CN" w:bidi="ar"/>
              </w:rPr>
            </w:pPr>
            <w:r>
              <w:rPr>
                <w:rFonts w:hint="eastAsia" w:ascii="仿宋_GB2312" w:hAnsi="仿宋_GB2312" w:eastAsia="仿宋_GB2312" w:cs="仿宋_GB2312"/>
                <w:color w:val="000000"/>
                <w:sz w:val="24"/>
                <w:lang w:eastAsia="zh-CN"/>
              </w:rPr>
              <w:t>金秀瑶族自治县农业农村局</w:t>
            </w:r>
          </w:p>
        </w:tc>
        <w:tc>
          <w:tcPr>
            <w:tcW w:w="2948" w:type="dxa"/>
            <w:tcBorders>
              <w:top w:val="single" w:color="auto" w:sz="4" w:space="0"/>
              <w:left w:val="single" w:color="auto" w:sz="4" w:space="0"/>
              <w:bottom w:val="single" w:color="auto" w:sz="4" w:space="0"/>
              <w:right w:val="single" w:color="auto" w:sz="4" w:space="0"/>
            </w:tcBorders>
            <w:vAlign w:val="center"/>
          </w:tcPr>
          <w:p w14:paraId="52912B12">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4"/>
                <w:lang w:bidi="ar"/>
              </w:rPr>
            </w:pPr>
            <w:r>
              <w:rPr>
                <w:rFonts w:hint="eastAsia" w:ascii="仿宋_GB2312" w:hAnsi="仿宋_GB2312" w:eastAsia="仿宋_GB2312" w:cs="仿宋_GB2312"/>
                <w:color w:val="auto"/>
                <w:sz w:val="24"/>
                <w:lang w:bidi="ar"/>
              </w:rPr>
              <w:t>参与标准文本及编制说明的编写；组织开展标准征求意见会；对标准实施情况进行总结分析，不断对地方标准提出修正意见</w:t>
            </w:r>
          </w:p>
        </w:tc>
      </w:tr>
      <w:tr w14:paraId="21230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14:paraId="53740339">
            <w:pPr>
              <w:keepNext w:val="0"/>
              <w:keepLines w:val="0"/>
              <w:widowControl/>
              <w:suppressLineNumbers w:val="0"/>
              <w:spacing w:before="0" w:beforeAutospacing="0" w:after="0" w:afterAutospacing="0"/>
              <w:ind w:left="-105" w:leftChars="-50" w:right="-105" w:rightChars="-50"/>
              <w:jc w:val="center"/>
              <w:textAlignment w:val="center"/>
              <w:rPr>
                <w:rFonts w:hint="eastAsia" w:ascii="仿宋_GB2312" w:hAnsi="仿宋_GB2312" w:eastAsia="仿宋_GB2312" w:cs="仿宋_GB2312"/>
                <w:bCs/>
                <w:color w:val="auto"/>
                <w:kern w:val="2"/>
                <w:sz w:val="24"/>
                <w:szCs w:val="24"/>
                <w:highlight w:val="yellow"/>
                <w:lang w:val="en-US" w:eastAsia="zh-CN" w:bidi="ar-SA"/>
              </w:rPr>
            </w:pPr>
            <w:r>
              <w:rPr>
                <w:rFonts w:hint="eastAsia" w:ascii="仿宋_GB2312" w:hAnsi="仿宋_GB2312" w:eastAsia="仿宋_GB2312" w:cs="仿宋_GB2312"/>
                <w:color w:val="000000"/>
                <w:sz w:val="24"/>
                <w:lang w:eastAsia="zh-CN"/>
              </w:rPr>
              <w:t>罗海</w:t>
            </w:r>
          </w:p>
        </w:tc>
        <w:tc>
          <w:tcPr>
            <w:tcW w:w="1583" w:type="dxa"/>
            <w:tcBorders>
              <w:top w:val="single" w:color="auto" w:sz="4" w:space="0"/>
              <w:left w:val="single" w:color="auto" w:sz="4" w:space="0"/>
              <w:bottom w:val="single" w:color="auto" w:sz="4" w:space="0"/>
              <w:right w:val="single" w:color="auto" w:sz="4" w:space="0"/>
            </w:tcBorders>
            <w:shd w:val="clear" w:color="auto" w:fill="auto"/>
            <w:vAlign w:val="center"/>
          </w:tcPr>
          <w:p w14:paraId="24AC70E9">
            <w:pPr>
              <w:keepNext w:val="0"/>
              <w:keepLines w:val="0"/>
              <w:widowControl/>
              <w:suppressLineNumbers w:val="0"/>
              <w:spacing w:before="0" w:beforeAutospacing="0" w:after="0" w:afterAutospacing="0"/>
              <w:ind w:left="0" w:leftChars="0" w:right="0" w:rightChars="0"/>
              <w:jc w:val="center"/>
              <w:textAlignment w:val="center"/>
              <w:rPr>
                <w:rFonts w:hint="eastAsia" w:ascii="仿宋_GB2312" w:hAnsi="仿宋_GB2312" w:eastAsia="仿宋_GB2312" w:cs="仿宋_GB2312"/>
                <w:bCs/>
                <w:color w:val="auto"/>
                <w:kern w:val="2"/>
                <w:sz w:val="24"/>
                <w:szCs w:val="24"/>
                <w:lang w:val="en-US" w:eastAsia="zh-CN" w:bidi="ar-SA"/>
              </w:rPr>
            </w:pPr>
            <w:r>
              <w:rPr>
                <w:rFonts w:hint="eastAsia" w:ascii="仿宋_GB2312" w:hAnsi="仿宋_GB2312" w:eastAsia="仿宋_GB2312" w:cs="仿宋_GB2312"/>
                <w:color w:val="000000"/>
                <w:sz w:val="24"/>
                <w:lang w:eastAsia="zh-CN"/>
              </w:rPr>
              <w:t>企业法定代表人</w:t>
            </w:r>
          </w:p>
        </w:tc>
        <w:tc>
          <w:tcPr>
            <w:tcW w:w="1103" w:type="dxa"/>
            <w:tcBorders>
              <w:top w:val="single" w:color="auto" w:sz="4" w:space="0"/>
              <w:left w:val="single" w:color="auto" w:sz="4" w:space="0"/>
              <w:bottom w:val="single" w:color="auto" w:sz="4" w:space="0"/>
              <w:right w:val="single" w:color="auto" w:sz="4" w:space="0"/>
            </w:tcBorders>
            <w:shd w:val="clear" w:color="auto" w:fill="auto"/>
            <w:vAlign w:val="center"/>
          </w:tcPr>
          <w:p w14:paraId="06744DE6">
            <w:pPr>
              <w:keepNext w:val="0"/>
              <w:keepLines w:val="0"/>
              <w:widowControl/>
              <w:suppressLineNumbers w:val="0"/>
              <w:spacing w:before="0" w:beforeAutospacing="0" w:after="0" w:afterAutospacing="0"/>
              <w:ind w:left="-105" w:leftChars="-50" w:right="-105" w:rightChars="-50"/>
              <w:jc w:val="center"/>
              <w:textAlignment w:val="center"/>
              <w:rPr>
                <w:rFonts w:hint="eastAsia" w:ascii="仿宋_GB2312" w:hAnsi="仿宋_GB2312" w:eastAsia="仿宋_GB2312" w:cs="仿宋_GB2312"/>
                <w:bCs/>
                <w:color w:val="auto"/>
                <w:kern w:val="2"/>
                <w:sz w:val="24"/>
                <w:szCs w:val="24"/>
                <w:lang w:val="en-US" w:eastAsia="zh-CN" w:bidi="ar-SA"/>
              </w:rPr>
            </w:pPr>
            <w:r>
              <w:rPr>
                <w:rFonts w:hint="eastAsia" w:ascii="仿宋_GB2312" w:hAnsi="仿宋_GB2312" w:eastAsia="仿宋_GB2312" w:cs="仿宋_GB2312"/>
                <w:bCs/>
                <w:color w:val="auto"/>
                <w:sz w:val="24"/>
                <w:lang w:eastAsia="zh-CN"/>
              </w:rPr>
              <w:t>茶叶</w:t>
            </w:r>
          </w:p>
        </w:tc>
        <w:tc>
          <w:tcPr>
            <w:tcW w:w="2821" w:type="dxa"/>
            <w:tcBorders>
              <w:top w:val="single" w:color="auto" w:sz="4" w:space="0"/>
              <w:left w:val="single" w:color="auto" w:sz="4" w:space="0"/>
              <w:bottom w:val="single" w:color="auto" w:sz="4" w:space="0"/>
              <w:right w:val="single" w:color="auto" w:sz="4" w:space="0"/>
            </w:tcBorders>
            <w:shd w:val="clear" w:color="auto" w:fill="auto"/>
            <w:vAlign w:val="center"/>
          </w:tcPr>
          <w:p w14:paraId="36DD2D53">
            <w:pPr>
              <w:keepNext w:val="0"/>
              <w:keepLines w:val="0"/>
              <w:widowControl/>
              <w:suppressLineNumbers w:val="0"/>
              <w:spacing w:before="0" w:beforeAutospacing="0" w:after="0" w:afterAutospacing="0"/>
              <w:ind w:left="0" w:leftChars="0" w:right="0" w:rightChars="0"/>
              <w:jc w:val="center"/>
              <w:textAlignment w:val="center"/>
              <w:rPr>
                <w:rFonts w:hint="eastAsia" w:ascii="仿宋_GB2312" w:hAnsi="仿宋_GB2312" w:eastAsia="仿宋_GB2312" w:cs="仿宋_GB2312"/>
                <w:color w:val="auto"/>
                <w:kern w:val="2"/>
                <w:sz w:val="24"/>
                <w:szCs w:val="24"/>
                <w:lang w:val="en-US" w:eastAsia="zh-CN" w:bidi="ar"/>
              </w:rPr>
            </w:pPr>
            <w:r>
              <w:rPr>
                <w:rFonts w:hint="eastAsia" w:ascii="仿宋_GB2312" w:hAnsi="仿宋_GB2312" w:eastAsia="仿宋_GB2312" w:cs="仿宋_GB2312"/>
                <w:color w:val="000000"/>
                <w:sz w:val="24"/>
              </w:rPr>
              <w:t>广西金秀瑶族自治县大瑶山天然植物开发有限公司</w:t>
            </w:r>
          </w:p>
        </w:tc>
        <w:tc>
          <w:tcPr>
            <w:tcW w:w="2948" w:type="dxa"/>
            <w:tcBorders>
              <w:top w:val="single" w:color="auto" w:sz="4" w:space="0"/>
              <w:left w:val="single" w:color="auto" w:sz="4" w:space="0"/>
              <w:bottom w:val="single" w:color="auto" w:sz="4" w:space="0"/>
              <w:right w:val="single" w:color="auto" w:sz="4" w:space="0"/>
            </w:tcBorders>
            <w:vAlign w:val="center"/>
          </w:tcPr>
          <w:p w14:paraId="5E20888A">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4"/>
                <w:lang w:bidi="ar"/>
              </w:rPr>
            </w:pPr>
            <w:r>
              <w:rPr>
                <w:rFonts w:hint="eastAsia" w:ascii="仿宋_GB2312" w:hAnsi="仿宋_GB2312" w:eastAsia="仿宋_GB2312" w:cs="仿宋_GB2312"/>
                <w:color w:val="auto"/>
                <w:sz w:val="24"/>
                <w:lang w:bidi="ar"/>
              </w:rPr>
              <w:t>参与标准文本及编制说明的编写；组织开展标准征求意见会；对标准实施情况进行总结分析，不断对地方标准提出修正意见</w:t>
            </w:r>
          </w:p>
        </w:tc>
      </w:tr>
      <w:tr w14:paraId="514C7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1005" w:type="dxa"/>
            <w:tcBorders>
              <w:top w:val="single" w:color="auto" w:sz="4" w:space="0"/>
              <w:left w:val="single" w:color="auto" w:sz="4" w:space="0"/>
              <w:bottom w:val="single" w:color="auto" w:sz="4" w:space="0"/>
              <w:right w:val="single" w:color="auto" w:sz="4" w:space="0"/>
            </w:tcBorders>
            <w:shd w:val="clear"/>
            <w:vAlign w:val="center"/>
          </w:tcPr>
          <w:p w14:paraId="583408E6">
            <w:pPr>
              <w:keepNext w:val="0"/>
              <w:keepLines w:val="0"/>
              <w:widowControl/>
              <w:suppressLineNumbers w:val="0"/>
              <w:spacing w:before="0" w:beforeAutospacing="0" w:after="0" w:afterAutospacing="0"/>
              <w:ind w:left="-105" w:leftChars="-50" w:right="-105" w:rightChars="-50"/>
              <w:jc w:val="center"/>
              <w:textAlignment w:val="center"/>
              <w:rPr>
                <w:rFonts w:hint="eastAsia" w:ascii="仿宋_GB2312" w:hAnsi="仿宋_GB2312" w:eastAsia="仿宋_GB2312" w:cs="仿宋_GB2312"/>
                <w:bCs/>
                <w:color w:val="auto"/>
                <w:kern w:val="2"/>
                <w:sz w:val="24"/>
                <w:szCs w:val="24"/>
                <w:highlight w:val="yellow"/>
                <w:lang w:val="en-US" w:eastAsia="zh-CN" w:bidi="ar-SA"/>
              </w:rPr>
            </w:pPr>
            <w:r>
              <w:rPr>
                <w:rFonts w:hint="eastAsia" w:ascii="仿宋_GB2312" w:hAnsi="仿宋_GB2312" w:eastAsia="仿宋_GB2312" w:cs="仿宋_GB2312"/>
                <w:bCs/>
                <w:sz w:val="24"/>
              </w:rPr>
              <w:t>赵春军</w:t>
            </w:r>
          </w:p>
        </w:tc>
        <w:tc>
          <w:tcPr>
            <w:tcW w:w="1583" w:type="dxa"/>
            <w:tcBorders>
              <w:top w:val="single" w:color="auto" w:sz="4" w:space="0"/>
              <w:left w:val="single" w:color="auto" w:sz="4" w:space="0"/>
              <w:bottom w:val="single" w:color="auto" w:sz="4" w:space="0"/>
              <w:right w:val="single" w:color="auto" w:sz="4" w:space="0"/>
            </w:tcBorders>
            <w:shd w:val="clear"/>
            <w:vAlign w:val="center"/>
          </w:tcPr>
          <w:p w14:paraId="5F4642FC">
            <w:pPr>
              <w:keepNext w:val="0"/>
              <w:keepLines w:val="0"/>
              <w:widowControl/>
              <w:suppressLineNumbers w:val="0"/>
              <w:spacing w:before="0" w:beforeAutospacing="0" w:after="0" w:afterAutospacing="0"/>
              <w:ind w:left="0" w:leftChars="0" w:right="0" w:rightChars="0"/>
              <w:jc w:val="center"/>
              <w:textAlignment w:val="center"/>
              <w:rPr>
                <w:rFonts w:hint="eastAsia" w:ascii="仿宋_GB2312" w:hAnsi="仿宋_GB2312" w:eastAsia="仿宋_GB2312" w:cs="仿宋_GB2312"/>
                <w:bCs/>
                <w:color w:val="auto"/>
                <w:kern w:val="2"/>
                <w:sz w:val="24"/>
                <w:szCs w:val="24"/>
                <w:lang w:val="en-US" w:eastAsia="zh-CN" w:bidi="ar-SA"/>
              </w:rPr>
            </w:pPr>
            <w:r>
              <w:rPr>
                <w:rFonts w:hint="eastAsia" w:ascii="仿宋_GB2312" w:hAnsi="仿宋_GB2312" w:eastAsia="仿宋_GB2312" w:cs="仿宋_GB2312"/>
                <w:color w:val="000000"/>
                <w:sz w:val="24"/>
                <w:lang w:eastAsia="zh-CN"/>
              </w:rPr>
              <w:t>企业法定代表人</w:t>
            </w:r>
          </w:p>
        </w:tc>
        <w:tc>
          <w:tcPr>
            <w:tcW w:w="1103" w:type="dxa"/>
            <w:tcBorders>
              <w:top w:val="single" w:color="auto" w:sz="4" w:space="0"/>
              <w:left w:val="single" w:color="auto" w:sz="4" w:space="0"/>
              <w:bottom w:val="single" w:color="auto" w:sz="4" w:space="0"/>
              <w:right w:val="single" w:color="auto" w:sz="4" w:space="0"/>
            </w:tcBorders>
            <w:shd w:val="clear"/>
            <w:vAlign w:val="center"/>
          </w:tcPr>
          <w:p w14:paraId="258498D0">
            <w:pPr>
              <w:keepNext w:val="0"/>
              <w:keepLines w:val="0"/>
              <w:widowControl/>
              <w:suppressLineNumbers w:val="0"/>
              <w:spacing w:before="0" w:beforeAutospacing="0" w:after="0" w:afterAutospacing="0"/>
              <w:ind w:left="-105" w:leftChars="-50" w:right="-105" w:rightChars="-50"/>
              <w:jc w:val="center"/>
              <w:textAlignment w:val="center"/>
              <w:rPr>
                <w:rFonts w:hint="eastAsia" w:ascii="仿宋_GB2312" w:hAnsi="仿宋_GB2312" w:eastAsia="仿宋_GB2312" w:cs="仿宋_GB2312"/>
                <w:bCs/>
                <w:color w:val="auto"/>
                <w:kern w:val="2"/>
                <w:sz w:val="24"/>
                <w:szCs w:val="24"/>
                <w:lang w:val="en-US" w:eastAsia="zh-CN" w:bidi="ar-SA"/>
              </w:rPr>
            </w:pPr>
            <w:r>
              <w:rPr>
                <w:rFonts w:hint="eastAsia" w:ascii="仿宋_GB2312" w:hAnsi="仿宋_GB2312" w:eastAsia="仿宋_GB2312" w:cs="仿宋_GB2312"/>
                <w:bCs/>
                <w:color w:val="auto"/>
                <w:sz w:val="24"/>
                <w:lang w:eastAsia="zh-CN"/>
              </w:rPr>
              <w:t>茶叶</w:t>
            </w:r>
          </w:p>
        </w:tc>
        <w:tc>
          <w:tcPr>
            <w:tcW w:w="2821" w:type="dxa"/>
            <w:tcBorders>
              <w:top w:val="single" w:color="auto" w:sz="4" w:space="0"/>
              <w:left w:val="single" w:color="auto" w:sz="4" w:space="0"/>
              <w:bottom w:val="single" w:color="auto" w:sz="4" w:space="0"/>
              <w:right w:val="single" w:color="auto" w:sz="4" w:space="0"/>
            </w:tcBorders>
            <w:shd w:val="clear"/>
            <w:vAlign w:val="center"/>
          </w:tcPr>
          <w:p w14:paraId="6AE7202D">
            <w:pPr>
              <w:keepNext w:val="0"/>
              <w:keepLines w:val="0"/>
              <w:widowControl/>
              <w:suppressLineNumbers w:val="0"/>
              <w:spacing w:before="0" w:beforeAutospacing="0" w:after="0" w:afterAutospacing="0"/>
              <w:ind w:left="0" w:leftChars="0" w:right="0" w:rightChars="0"/>
              <w:jc w:val="center"/>
              <w:textAlignment w:val="center"/>
              <w:rPr>
                <w:rFonts w:hint="eastAsia" w:ascii="仿宋_GB2312" w:hAnsi="仿宋_GB2312" w:eastAsia="仿宋_GB2312" w:cs="仿宋_GB2312"/>
                <w:color w:val="auto"/>
                <w:kern w:val="2"/>
                <w:sz w:val="24"/>
                <w:szCs w:val="24"/>
                <w:lang w:val="en-US" w:eastAsia="zh-CN" w:bidi="ar"/>
              </w:rPr>
            </w:pPr>
            <w:r>
              <w:rPr>
                <w:rFonts w:hint="eastAsia" w:ascii="仿宋_GB2312" w:hAnsi="仿宋_GB2312" w:eastAsia="仿宋_GB2312" w:cs="仿宋_GB2312"/>
                <w:bCs/>
                <w:sz w:val="24"/>
              </w:rPr>
              <w:t>广西金秀瑶族自治县君临茶业有限公司</w:t>
            </w:r>
          </w:p>
        </w:tc>
        <w:tc>
          <w:tcPr>
            <w:tcW w:w="2948" w:type="dxa"/>
            <w:tcBorders>
              <w:top w:val="single" w:color="auto" w:sz="4" w:space="0"/>
              <w:left w:val="single" w:color="auto" w:sz="4" w:space="0"/>
              <w:bottom w:val="single" w:color="auto" w:sz="4" w:space="0"/>
              <w:right w:val="single" w:color="auto" w:sz="4" w:space="0"/>
            </w:tcBorders>
            <w:vAlign w:val="center"/>
          </w:tcPr>
          <w:p w14:paraId="3FCA5C87">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4"/>
                <w:lang w:bidi="ar"/>
              </w:rPr>
            </w:pPr>
            <w:r>
              <w:rPr>
                <w:rFonts w:hint="eastAsia" w:ascii="仿宋_GB2312" w:hAnsi="仿宋_GB2312" w:eastAsia="仿宋_GB2312" w:cs="仿宋_GB2312"/>
                <w:color w:val="auto"/>
                <w:sz w:val="24"/>
                <w:lang w:bidi="ar"/>
              </w:rPr>
              <w:t>参与标准文本及编制说明的编写；组织开展标准征求意见会；对标准实施情况进行总结分析，不断对地方标准提出修正意见</w:t>
            </w:r>
          </w:p>
        </w:tc>
      </w:tr>
      <w:tr w14:paraId="7CDC8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14:paraId="7E4CB788">
            <w:pPr>
              <w:keepNext w:val="0"/>
              <w:keepLines w:val="0"/>
              <w:widowControl/>
              <w:suppressLineNumbers w:val="0"/>
              <w:spacing w:before="0" w:beforeAutospacing="0" w:after="0" w:afterAutospacing="0"/>
              <w:ind w:left="-105" w:leftChars="-50" w:right="-105" w:rightChars="-50"/>
              <w:jc w:val="center"/>
              <w:textAlignment w:val="center"/>
              <w:rPr>
                <w:rFonts w:hint="eastAsia" w:ascii="仿宋_GB2312" w:hAnsi="仿宋_GB2312" w:eastAsia="仿宋_GB2312" w:cs="仿宋_GB2312"/>
                <w:bCs/>
                <w:color w:val="auto"/>
                <w:kern w:val="2"/>
                <w:sz w:val="24"/>
                <w:szCs w:val="24"/>
                <w:highlight w:val="yellow"/>
                <w:lang w:val="en-US" w:eastAsia="zh-CN" w:bidi="ar-SA"/>
              </w:rPr>
            </w:pPr>
            <w:r>
              <w:rPr>
                <w:rFonts w:hint="eastAsia" w:ascii="仿宋_GB2312" w:hAnsi="仿宋_GB2312" w:eastAsia="仿宋_GB2312" w:cs="仿宋_GB2312"/>
                <w:color w:val="000000"/>
                <w:sz w:val="24"/>
                <w:lang w:eastAsia="zh-CN"/>
              </w:rPr>
              <w:t>吴昊</w:t>
            </w:r>
          </w:p>
        </w:tc>
        <w:tc>
          <w:tcPr>
            <w:tcW w:w="1583" w:type="dxa"/>
            <w:tcBorders>
              <w:top w:val="single" w:color="auto" w:sz="4" w:space="0"/>
              <w:left w:val="single" w:color="auto" w:sz="4" w:space="0"/>
              <w:bottom w:val="single" w:color="auto" w:sz="4" w:space="0"/>
              <w:right w:val="single" w:color="auto" w:sz="4" w:space="0"/>
            </w:tcBorders>
            <w:shd w:val="clear" w:color="auto" w:fill="auto"/>
            <w:vAlign w:val="center"/>
          </w:tcPr>
          <w:p w14:paraId="6029C6E1">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bCs/>
                <w:color w:val="auto"/>
                <w:kern w:val="2"/>
                <w:sz w:val="24"/>
                <w:szCs w:val="24"/>
                <w:lang w:val="en-US" w:eastAsia="zh-CN" w:bidi="ar-SA"/>
              </w:rPr>
            </w:pPr>
            <w:r>
              <w:rPr>
                <w:rFonts w:hint="eastAsia" w:ascii="仿宋_GB2312" w:hAnsi="仿宋_GB2312" w:eastAsia="仿宋_GB2312" w:cs="仿宋_GB2312"/>
                <w:bCs/>
                <w:color w:val="auto"/>
                <w:sz w:val="24"/>
                <w:lang w:eastAsia="zh-CN"/>
              </w:rPr>
              <w:t>股长</w:t>
            </w:r>
          </w:p>
        </w:tc>
        <w:tc>
          <w:tcPr>
            <w:tcW w:w="1103" w:type="dxa"/>
            <w:tcBorders>
              <w:top w:val="single" w:color="auto" w:sz="4" w:space="0"/>
              <w:left w:val="single" w:color="auto" w:sz="4" w:space="0"/>
              <w:bottom w:val="single" w:color="auto" w:sz="4" w:space="0"/>
              <w:right w:val="single" w:color="auto" w:sz="4" w:space="0"/>
            </w:tcBorders>
            <w:shd w:val="clear" w:color="auto" w:fill="auto"/>
            <w:vAlign w:val="center"/>
          </w:tcPr>
          <w:p w14:paraId="3DBF83EC">
            <w:pPr>
              <w:keepNext w:val="0"/>
              <w:keepLines w:val="0"/>
              <w:suppressLineNumbers w:val="0"/>
              <w:spacing w:before="0" w:beforeAutospacing="0" w:after="0" w:afterAutospacing="0"/>
              <w:ind w:left="-105" w:leftChars="-50" w:right="-105" w:rightChars="-50"/>
              <w:jc w:val="center"/>
              <w:rPr>
                <w:rFonts w:hint="eastAsia" w:ascii="仿宋_GB2312" w:hAnsi="仿宋_GB2312" w:eastAsia="仿宋_GB2312" w:cs="仿宋_GB2312"/>
                <w:bCs/>
                <w:color w:val="auto"/>
                <w:kern w:val="2"/>
                <w:sz w:val="24"/>
                <w:szCs w:val="24"/>
                <w:lang w:val="en-US" w:eastAsia="zh-CN" w:bidi="ar-SA"/>
              </w:rPr>
            </w:pPr>
            <w:r>
              <w:rPr>
                <w:rFonts w:hint="eastAsia" w:ascii="仿宋_GB2312" w:hAnsi="仿宋_GB2312" w:eastAsia="仿宋_GB2312" w:cs="仿宋_GB2312"/>
                <w:bCs/>
                <w:color w:val="auto"/>
                <w:sz w:val="24"/>
                <w:lang w:eastAsia="zh-CN"/>
              </w:rPr>
              <w:t>标准</w:t>
            </w:r>
          </w:p>
        </w:tc>
        <w:tc>
          <w:tcPr>
            <w:tcW w:w="2821" w:type="dxa"/>
            <w:tcBorders>
              <w:top w:val="single" w:color="auto" w:sz="4" w:space="0"/>
              <w:left w:val="single" w:color="auto" w:sz="4" w:space="0"/>
              <w:bottom w:val="single" w:color="auto" w:sz="4" w:space="0"/>
              <w:right w:val="single" w:color="auto" w:sz="4" w:space="0"/>
            </w:tcBorders>
            <w:shd w:val="clear" w:color="auto" w:fill="auto"/>
            <w:vAlign w:val="center"/>
          </w:tcPr>
          <w:p w14:paraId="7734DAEF">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auto"/>
                <w:kern w:val="2"/>
                <w:sz w:val="24"/>
                <w:szCs w:val="24"/>
                <w:lang w:val="en-US" w:eastAsia="zh-CN" w:bidi="ar"/>
              </w:rPr>
            </w:pPr>
            <w:r>
              <w:rPr>
                <w:rFonts w:hint="eastAsia" w:ascii="仿宋_GB2312" w:hAnsi="仿宋_GB2312" w:eastAsia="仿宋_GB2312" w:cs="仿宋_GB2312"/>
                <w:color w:val="000000"/>
                <w:sz w:val="24"/>
                <w:lang w:eastAsia="zh-CN"/>
              </w:rPr>
              <w:t>金秀瑶族自治县市场监督管理局</w:t>
            </w:r>
          </w:p>
        </w:tc>
        <w:tc>
          <w:tcPr>
            <w:tcW w:w="2948" w:type="dxa"/>
            <w:tcBorders>
              <w:top w:val="single" w:color="auto" w:sz="4" w:space="0"/>
              <w:left w:val="single" w:color="auto" w:sz="4" w:space="0"/>
              <w:bottom w:val="single" w:color="auto" w:sz="4" w:space="0"/>
              <w:right w:val="single" w:color="auto" w:sz="4" w:space="0"/>
            </w:tcBorders>
            <w:vAlign w:val="center"/>
          </w:tcPr>
          <w:p w14:paraId="41BFF9BC">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4"/>
                <w:lang w:bidi="ar"/>
              </w:rPr>
            </w:pPr>
            <w:r>
              <w:rPr>
                <w:rFonts w:hint="eastAsia" w:ascii="仿宋_GB2312" w:hAnsi="仿宋_GB2312" w:eastAsia="仿宋_GB2312" w:cs="仿宋_GB2312"/>
                <w:color w:val="auto"/>
                <w:sz w:val="24"/>
                <w:lang w:bidi="ar"/>
              </w:rPr>
              <w:t>参与标准文本及编制说明的编写；组织开展标准征求意见会；对标准实施情况进行总结分析，不断对地方标准提出修正意见</w:t>
            </w:r>
          </w:p>
        </w:tc>
      </w:tr>
      <w:tr w14:paraId="33814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1005" w:type="dxa"/>
            <w:tcBorders>
              <w:top w:val="single" w:color="auto" w:sz="4" w:space="0"/>
              <w:left w:val="single" w:color="auto" w:sz="4" w:space="0"/>
              <w:bottom w:val="single" w:color="auto" w:sz="4" w:space="0"/>
              <w:right w:val="single" w:color="auto" w:sz="4" w:space="0"/>
            </w:tcBorders>
            <w:shd w:val="clear"/>
            <w:vAlign w:val="center"/>
          </w:tcPr>
          <w:p w14:paraId="270F15B3">
            <w:pPr>
              <w:keepNext w:val="0"/>
              <w:keepLines w:val="0"/>
              <w:widowControl/>
              <w:suppressLineNumbers w:val="0"/>
              <w:spacing w:before="0" w:beforeAutospacing="0" w:after="0" w:afterAutospacing="0"/>
              <w:ind w:left="-105" w:leftChars="-50" w:right="-105" w:rightChars="-50"/>
              <w:jc w:val="center"/>
              <w:textAlignment w:val="center"/>
              <w:rPr>
                <w:rFonts w:hint="eastAsia" w:ascii="仿宋_GB2312" w:hAnsi="仿宋_GB2312" w:eastAsia="仿宋_GB2312" w:cs="仿宋_GB2312"/>
                <w:color w:val="auto"/>
                <w:kern w:val="2"/>
                <w:sz w:val="24"/>
                <w:szCs w:val="24"/>
                <w:highlight w:val="yellow"/>
                <w:lang w:val="en-US" w:eastAsia="zh-CN" w:bidi="ar"/>
              </w:rPr>
            </w:pPr>
            <w:r>
              <w:rPr>
                <w:rFonts w:hint="eastAsia" w:ascii="仿宋_GB2312" w:hAnsi="仿宋_GB2312" w:eastAsia="仿宋_GB2312" w:cs="仿宋_GB2312"/>
                <w:color w:val="000000"/>
                <w:sz w:val="24"/>
                <w:lang w:eastAsia="zh-CN"/>
              </w:rPr>
              <w:t>祝贤萍</w:t>
            </w:r>
          </w:p>
        </w:tc>
        <w:tc>
          <w:tcPr>
            <w:tcW w:w="1583" w:type="dxa"/>
            <w:tcBorders>
              <w:top w:val="single" w:color="auto" w:sz="4" w:space="0"/>
              <w:left w:val="single" w:color="auto" w:sz="4" w:space="0"/>
              <w:bottom w:val="single" w:color="auto" w:sz="4" w:space="0"/>
              <w:right w:val="single" w:color="auto" w:sz="4" w:space="0"/>
            </w:tcBorders>
            <w:shd w:val="clear"/>
            <w:vAlign w:val="center"/>
          </w:tcPr>
          <w:p w14:paraId="6E453517">
            <w:pPr>
              <w:keepNext w:val="0"/>
              <w:keepLines w:val="0"/>
              <w:widowControl/>
              <w:suppressLineNumbers w:val="0"/>
              <w:spacing w:before="0" w:beforeAutospacing="0" w:after="0" w:afterAutospacing="0"/>
              <w:ind w:left="0" w:leftChars="0" w:right="0" w:rightChars="0"/>
              <w:jc w:val="center"/>
              <w:textAlignment w:val="center"/>
              <w:rPr>
                <w:rFonts w:hint="eastAsia" w:ascii="仿宋_GB2312" w:hAnsi="仿宋_GB2312" w:eastAsia="仿宋_GB2312" w:cs="仿宋_GB2312"/>
                <w:color w:val="auto"/>
                <w:kern w:val="2"/>
                <w:sz w:val="24"/>
                <w:szCs w:val="24"/>
                <w:lang w:val="en-US" w:eastAsia="zh-CN" w:bidi="ar"/>
              </w:rPr>
            </w:pPr>
            <w:r>
              <w:rPr>
                <w:rFonts w:hint="eastAsia" w:ascii="仿宋_GB2312" w:hAnsi="仿宋_GB2312" w:eastAsia="仿宋_GB2312" w:cs="仿宋_GB2312"/>
                <w:color w:val="000000"/>
                <w:sz w:val="24"/>
                <w:lang w:eastAsia="zh-CN"/>
              </w:rPr>
              <w:t>副局长</w:t>
            </w:r>
          </w:p>
        </w:tc>
        <w:tc>
          <w:tcPr>
            <w:tcW w:w="1103" w:type="dxa"/>
            <w:tcBorders>
              <w:top w:val="single" w:color="auto" w:sz="4" w:space="0"/>
              <w:left w:val="single" w:color="auto" w:sz="4" w:space="0"/>
              <w:bottom w:val="single" w:color="auto" w:sz="4" w:space="0"/>
              <w:right w:val="single" w:color="auto" w:sz="4" w:space="0"/>
            </w:tcBorders>
            <w:shd w:val="clear"/>
            <w:vAlign w:val="center"/>
          </w:tcPr>
          <w:p w14:paraId="1B7E9189">
            <w:pPr>
              <w:keepNext w:val="0"/>
              <w:keepLines w:val="0"/>
              <w:widowControl/>
              <w:suppressLineNumbers w:val="0"/>
              <w:spacing w:before="0" w:beforeAutospacing="0" w:after="0" w:afterAutospacing="0"/>
              <w:ind w:left="-105" w:leftChars="-50" w:right="-105" w:rightChars="-50"/>
              <w:jc w:val="center"/>
              <w:textAlignment w:val="center"/>
              <w:rPr>
                <w:rFonts w:hint="eastAsia" w:ascii="仿宋_GB2312" w:hAnsi="仿宋_GB2312" w:eastAsia="仿宋_GB2312" w:cs="仿宋_GB2312"/>
                <w:color w:val="auto"/>
                <w:kern w:val="2"/>
                <w:sz w:val="24"/>
                <w:szCs w:val="24"/>
                <w:lang w:val="en-US" w:eastAsia="zh-CN" w:bidi="ar"/>
              </w:rPr>
            </w:pPr>
            <w:r>
              <w:rPr>
                <w:rFonts w:hint="eastAsia" w:ascii="仿宋_GB2312" w:hAnsi="仿宋_GB2312" w:eastAsia="仿宋_GB2312" w:cs="仿宋_GB2312"/>
                <w:bCs/>
                <w:color w:val="auto"/>
                <w:kern w:val="2"/>
                <w:sz w:val="24"/>
                <w:szCs w:val="24"/>
                <w:lang w:val="en-US" w:eastAsia="zh-CN" w:bidi="ar-SA"/>
              </w:rPr>
              <w:t>标准</w:t>
            </w:r>
          </w:p>
        </w:tc>
        <w:tc>
          <w:tcPr>
            <w:tcW w:w="2821" w:type="dxa"/>
            <w:tcBorders>
              <w:top w:val="single" w:color="auto" w:sz="4" w:space="0"/>
              <w:left w:val="single" w:color="auto" w:sz="4" w:space="0"/>
              <w:bottom w:val="single" w:color="auto" w:sz="4" w:space="0"/>
              <w:right w:val="single" w:color="auto" w:sz="4" w:space="0"/>
            </w:tcBorders>
            <w:shd w:val="clear"/>
            <w:vAlign w:val="center"/>
          </w:tcPr>
          <w:p w14:paraId="6067C6CB">
            <w:pPr>
              <w:keepNext w:val="0"/>
              <w:keepLines w:val="0"/>
              <w:widowControl/>
              <w:suppressLineNumbers w:val="0"/>
              <w:spacing w:before="0" w:beforeAutospacing="0" w:after="0" w:afterAutospacing="0"/>
              <w:ind w:left="0" w:leftChars="0" w:right="0" w:rightChars="0"/>
              <w:jc w:val="center"/>
              <w:textAlignment w:val="center"/>
              <w:rPr>
                <w:rFonts w:hint="eastAsia" w:ascii="仿宋_GB2312" w:hAnsi="仿宋_GB2312" w:eastAsia="仿宋_GB2312" w:cs="仿宋_GB2312"/>
                <w:color w:val="auto"/>
                <w:kern w:val="2"/>
                <w:sz w:val="24"/>
                <w:szCs w:val="24"/>
                <w:lang w:val="en-US" w:eastAsia="zh-CN" w:bidi="ar"/>
              </w:rPr>
            </w:pPr>
            <w:r>
              <w:rPr>
                <w:rFonts w:hint="eastAsia" w:ascii="仿宋_GB2312" w:hAnsi="仿宋_GB2312" w:eastAsia="仿宋_GB2312" w:cs="仿宋_GB2312"/>
                <w:color w:val="000000"/>
                <w:sz w:val="24"/>
                <w:lang w:eastAsia="zh-CN"/>
              </w:rPr>
              <w:t>金秀瑶族自治县市场监督管理局</w:t>
            </w:r>
          </w:p>
        </w:tc>
        <w:tc>
          <w:tcPr>
            <w:tcW w:w="2948" w:type="dxa"/>
            <w:tcBorders>
              <w:top w:val="single" w:color="auto" w:sz="4" w:space="0"/>
              <w:left w:val="single" w:color="auto" w:sz="4" w:space="0"/>
              <w:bottom w:val="single" w:color="auto" w:sz="4" w:space="0"/>
              <w:right w:val="single" w:color="auto" w:sz="4" w:space="0"/>
            </w:tcBorders>
            <w:vAlign w:val="center"/>
          </w:tcPr>
          <w:p w14:paraId="0A55C5E0">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4"/>
                <w:lang w:bidi="ar"/>
              </w:rPr>
            </w:pPr>
            <w:r>
              <w:rPr>
                <w:rFonts w:hint="eastAsia" w:ascii="仿宋_GB2312" w:hAnsi="仿宋_GB2312" w:eastAsia="仿宋_GB2312" w:cs="仿宋_GB2312"/>
                <w:color w:val="auto"/>
                <w:sz w:val="24"/>
                <w:lang w:bidi="ar"/>
              </w:rPr>
              <w:t>参与标准文本及编制说明的编写；组织开展标准征求意见会；对标准实施情况进行总结分析，不断对地方标准提出修正意见</w:t>
            </w:r>
          </w:p>
        </w:tc>
      </w:tr>
      <w:tr w14:paraId="4EDE4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14:paraId="32F3ADCD">
            <w:pPr>
              <w:keepNext w:val="0"/>
              <w:keepLines w:val="0"/>
              <w:widowControl/>
              <w:suppressLineNumbers w:val="0"/>
              <w:spacing w:before="0" w:beforeAutospacing="0" w:after="0" w:afterAutospacing="0"/>
              <w:ind w:left="-105" w:leftChars="-50" w:right="-105" w:rightChars="-50"/>
              <w:jc w:val="center"/>
              <w:textAlignment w:val="center"/>
              <w:rPr>
                <w:rFonts w:hint="eastAsia" w:ascii="仿宋_GB2312" w:hAnsi="仿宋_GB2312" w:eastAsia="仿宋_GB2312" w:cs="仿宋_GB2312"/>
                <w:bCs/>
                <w:color w:val="auto"/>
                <w:kern w:val="2"/>
                <w:sz w:val="24"/>
                <w:szCs w:val="24"/>
                <w:lang w:val="en-US" w:eastAsia="zh-CN" w:bidi="ar-SA"/>
              </w:rPr>
            </w:pPr>
            <w:r>
              <w:rPr>
                <w:rFonts w:hint="eastAsia" w:ascii="仿宋_GB2312" w:hAnsi="仿宋_GB2312" w:eastAsia="仿宋_GB2312" w:cs="仿宋_GB2312"/>
                <w:bCs/>
                <w:color w:val="auto"/>
                <w:kern w:val="2"/>
                <w:sz w:val="24"/>
                <w:szCs w:val="24"/>
                <w:lang w:val="en-US" w:eastAsia="zh-CN" w:bidi="ar-SA"/>
              </w:rPr>
              <w:t>黄龙龙</w:t>
            </w:r>
          </w:p>
        </w:tc>
        <w:tc>
          <w:tcPr>
            <w:tcW w:w="1583" w:type="dxa"/>
            <w:tcBorders>
              <w:top w:val="single" w:color="auto" w:sz="4" w:space="0"/>
              <w:left w:val="single" w:color="auto" w:sz="4" w:space="0"/>
              <w:bottom w:val="single" w:color="auto" w:sz="4" w:space="0"/>
              <w:right w:val="single" w:color="auto" w:sz="4" w:space="0"/>
            </w:tcBorders>
            <w:shd w:val="clear" w:color="auto" w:fill="auto"/>
            <w:vAlign w:val="center"/>
          </w:tcPr>
          <w:p w14:paraId="495F53A2">
            <w:pPr>
              <w:keepNext w:val="0"/>
              <w:keepLines w:val="0"/>
              <w:widowControl/>
              <w:suppressLineNumbers w:val="0"/>
              <w:spacing w:before="0" w:beforeAutospacing="0" w:after="0" w:afterAutospacing="0"/>
              <w:ind w:left="0" w:leftChars="0" w:right="0" w:rightChars="0"/>
              <w:jc w:val="center"/>
              <w:textAlignment w:val="center"/>
              <w:rPr>
                <w:rFonts w:hint="eastAsia" w:ascii="仿宋_GB2312" w:hAnsi="仿宋_GB2312" w:eastAsia="仿宋_GB2312" w:cs="仿宋_GB2312"/>
                <w:bCs/>
                <w:color w:val="auto"/>
                <w:kern w:val="2"/>
                <w:sz w:val="24"/>
                <w:szCs w:val="24"/>
                <w:lang w:val="en-US" w:eastAsia="zh-CN" w:bidi="ar-SA"/>
              </w:rPr>
            </w:pPr>
            <w:r>
              <w:rPr>
                <w:rFonts w:hint="eastAsia" w:ascii="仿宋_GB2312" w:hAnsi="仿宋_GB2312" w:eastAsia="仿宋_GB2312" w:cs="仿宋_GB2312"/>
                <w:color w:val="000000"/>
                <w:sz w:val="24"/>
                <w:lang w:eastAsia="zh-CN"/>
              </w:rPr>
              <w:t>副局长</w:t>
            </w:r>
          </w:p>
        </w:tc>
        <w:tc>
          <w:tcPr>
            <w:tcW w:w="1103" w:type="dxa"/>
            <w:tcBorders>
              <w:top w:val="single" w:color="auto" w:sz="4" w:space="0"/>
              <w:left w:val="single" w:color="auto" w:sz="4" w:space="0"/>
              <w:bottom w:val="single" w:color="auto" w:sz="4" w:space="0"/>
              <w:right w:val="single" w:color="auto" w:sz="4" w:space="0"/>
            </w:tcBorders>
            <w:shd w:val="clear" w:color="auto" w:fill="auto"/>
            <w:vAlign w:val="center"/>
          </w:tcPr>
          <w:p w14:paraId="69185699">
            <w:pPr>
              <w:keepNext w:val="0"/>
              <w:keepLines w:val="0"/>
              <w:widowControl/>
              <w:suppressLineNumbers w:val="0"/>
              <w:spacing w:before="0" w:beforeAutospacing="0" w:after="0" w:afterAutospacing="0"/>
              <w:ind w:left="-105" w:leftChars="-50" w:right="-105" w:rightChars="-50"/>
              <w:jc w:val="center"/>
              <w:textAlignment w:val="center"/>
              <w:rPr>
                <w:rFonts w:hint="eastAsia" w:ascii="仿宋_GB2312" w:hAnsi="仿宋_GB2312" w:eastAsia="仿宋_GB2312" w:cs="仿宋_GB2312"/>
                <w:bCs/>
                <w:color w:val="auto"/>
                <w:kern w:val="2"/>
                <w:sz w:val="24"/>
                <w:szCs w:val="24"/>
                <w:lang w:val="en-US" w:eastAsia="zh-CN" w:bidi="ar-SA"/>
              </w:rPr>
            </w:pPr>
            <w:r>
              <w:rPr>
                <w:rFonts w:hint="eastAsia" w:ascii="仿宋_GB2312" w:hAnsi="仿宋_GB2312" w:eastAsia="仿宋_GB2312" w:cs="仿宋_GB2312"/>
                <w:bCs/>
                <w:color w:val="auto"/>
                <w:sz w:val="24"/>
                <w:lang w:eastAsia="zh-CN"/>
              </w:rPr>
              <w:t>茶叶</w:t>
            </w:r>
          </w:p>
        </w:tc>
        <w:tc>
          <w:tcPr>
            <w:tcW w:w="2821" w:type="dxa"/>
            <w:tcBorders>
              <w:top w:val="single" w:color="auto" w:sz="4" w:space="0"/>
              <w:left w:val="single" w:color="auto" w:sz="4" w:space="0"/>
              <w:bottom w:val="single" w:color="auto" w:sz="4" w:space="0"/>
              <w:right w:val="single" w:color="auto" w:sz="4" w:space="0"/>
            </w:tcBorders>
            <w:shd w:val="clear" w:color="auto" w:fill="auto"/>
            <w:vAlign w:val="center"/>
          </w:tcPr>
          <w:p w14:paraId="65BF293C">
            <w:pPr>
              <w:keepNext w:val="0"/>
              <w:keepLines w:val="0"/>
              <w:widowControl/>
              <w:suppressLineNumbers w:val="0"/>
              <w:spacing w:before="0" w:beforeAutospacing="0" w:after="0" w:afterAutospacing="0"/>
              <w:ind w:left="0" w:leftChars="0" w:right="0" w:rightChars="0"/>
              <w:jc w:val="center"/>
              <w:textAlignment w:val="center"/>
              <w:rPr>
                <w:rFonts w:hint="eastAsia" w:ascii="仿宋_GB2312" w:hAnsi="仿宋_GB2312" w:eastAsia="仿宋_GB2312" w:cs="仿宋_GB2312"/>
                <w:color w:val="auto"/>
                <w:kern w:val="2"/>
                <w:sz w:val="24"/>
                <w:szCs w:val="24"/>
                <w:lang w:val="en-US" w:eastAsia="zh-CN" w:bidi="ar"/>
              </w:rPr>
            </w:pPr>
            <w:r>
              <w:rPr>
                <w:rFonts w:hint="eastAsia" w:ascii="仿宋_GB2312" w:hAnsi="仿宋_GB2312" w:eastAsia="仿宋_GB2312" w:cs="仿宋_GB2312"/>
                <w:color w:val="000000"/>
                <w:sz w:val="24"/>
                <w:lang w:eastAsia="zh-CN"/>
              </w:rPr>
              <w:t>金秀瑶族自治县农业农村局</w:t>
            </w:r>
          </w:p>
        </w:tc>
        <w:tc>
          <w:tcPr>
            <w:tcW w:w="2948" w:type="dxa"/>
            <w:tcBorders>
              <w:top w:val="single" w:color="auto" w:sz="4" w:space="0"/>
              <w:left w:val="single" w:color="auto" w:sz="4" w:space="0"/>
              <w:bottom w:val="single" w:color="auto" w:sz="4" w:space="0"/>
              <w:right w:val="single" w:color="auto" w:sz="4" w:space="0"/>
            </w:tcBorders>
            <w:vAlign w:val="center"/>
          </w:tcPr>
          <w:p w14:paraId="719DD416">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color w:val="auto"/>
                <w:sz w:val="24"/>
                <w:lang w:bidi="ar"/>
              </w:rPr>
            </w:pPr>
            <w:r>
              <w:rPr>
                <w:rFonts w:hint="eastAsia" w:ascii="仿宋_GB2312" w:hAnsi="仿宋_GB2312" w:eastAsia="仿宋_GB2312" w:cs="仿宋_GB2312"/>
                <w:color w:val="auto"/>
                <w:sz w:val="24"/>
                <w:lang w:bidi="ar"/>
              </w:rPr>
              <w:t>参与标准文本及编制说明的编写；组织开展标准征求意见会；对标准实施情况进行总结分析，不断对地方标准提出修正意见</w:t>
            </w:r>
          </w:p>
        </w:tc>
      </w:tr>
      <w:tr w14:paraId="426E0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1005" w:type="dxa"/>
            <w:tcBorders>
              <w:top w:val="single" w:color="auto" w:sz="4" w:space="0"/>
              <w:left w:val="single" w:color="auto" w:sz="4" w:space="0"/>
              <w:bottom w:val="single" w:color="auto" w:sz="4" w:space="0"/>
              <w:right w:val="single" w:color="auto" w:sz="4" w:space="0"/>
            </w:tcBorders>
            <w:shd w:val="clear"/>
            <w:vAlign w:val="center"/>
          </w:tcPr>
          <w:p w14:paraId="3FA677B5">
            <w:pPr>
              <w:keepNext w:val="0"/>
              <w:keepLines w:val="0"/>
              <w:widowControl/>
              <w:suppressLineNumbers w:val="0"/>
              <w:spacing w:before="0" w:beforeAutospacing="0" w:after="0" w:afterAutospacing="0"/>
              <w:ind w:left="-105" w:leftChars="-50" w:right="-105" w:rightChars="-50"/>
              <w:jc w:val="center"/>
              <w:textAlignment w:val="center"/>
              <w:rPr>
                <w:rFonts w:hint="eastAsia" w:ascii="仿宋_GB2312" w:hAnsi="仿宋_GB2312" w:eastAsia="仿宋_GB2312" w:cs="仿宋_GB2312"/>
                <w:bCs/>
                <w:color w:val="auto"/>
                <w:kern w:val="2"/>
                <w:sz w:val="24"/>
                <w:szCs w:val="24"/>
                <w:highlight w:val="yellow"/>
                <w:lang w:val="en-US" w:eastAsia="zh-CN" w:bidi="ar-SA"/>
              </w:rPr>
            </w:pPr>
            <w:r>
              <w:rPr>
                <w:rFonts w:hint="eastAsia" w:ascii="仿宋_GB2312" w:hAnsi="仿宋_GB2312" w:eastAsia="仿宋_GB2312" w:cs="仿宋_GB2312"/>
                <w:color w:val="000000"/>
                <w:sz w:val="24"/>
                <w:lang w:eastAsia="zh-CN"/>
              </w:rPr>
              <w:t>李保延</w:t>
            </w:r>
          </w:p>
        </w:tc>
        <w:tc>
          <w:tcPr>
            <w:tcW w:w="1583" w:type="dxa"/>
            <w:tcBorders>
              <w:top w:val="single" w:color="auto" w:sz="4" w:space="0"/>
              <w:left w:val="single" w:color="auto" w:sz="4" w:space="0"/>
              <w:bottom w:val="single" w:color="auto" w:sz="4" w:space="0"/>
              <w:right w:val="single" w:color="auto" w:sz="4" w:space="0"/>
            </w:tcBorders>
            <w:shd w:val="clear"/>
            <w:vAlign w:val="center"/>
          </w:tcPr>
          <w:p w14:paraId="704B321E">
            <w:pPr>
              <w:keepNext w:val="0"/>
              <w:keepLines w:val="0"/>
              <w:widowControl/>
              <w:suppressLineNumbers w:val="0"/>
              <w:spacing w:before="0" w:beforeAutospacing="0" w:after="0" w:afterAutospacing="0"/>
              <w:ind w:left="0" w:leftChars="0" w:right="0" w:rightChars="0"/>
              <w:jc w:val="center"/>
              <w:textAlignment w:val="center"/>
              <w:rPr>
                <w:rFonts w:hint="eastAsia" w:ascii="仿宋_GB2312" w:hAnsi="仿宋_GB2312" w:eastAsia="仿宋_GB2312" w:cs="仿宋_GB2312"/>
                <w:bCs/>
                <w:color w:val="auto"/>
                <w:kern w:val="2"/>
                <w:sz w:val="24"/>
                <w:szCs w:val="24"/>
                <w:lang w:val="en-US" w:eastAsia="zh-CN" w:bidi="ar-SA"/>
              </w:rPr>
            </w:pPr>
            <w:r>
              <w:rPr>
                <w:rFonts w:hint="eastAsia" w:ascii="仿宋_GB2312" w:hAnsi="仿宋_GB2312" w:eastAsia="仿宋_GB2312" w:cs="仿宋_GB2312"/>
                <w:bCs/>
                <w:color w:val="auto"/>
                <w:sz w:val="24"/>
                <w:lang w:eastAsia="zh-CN"/>
              </w:rPr>
              <w:t>工作人员</w:t>
            </w:r>
          </w:p>
        </w:tc>
        <w:tc>
          <w:tcPr>
            <w:tcW w:w="1103" w:type="dxa"/>
            <w:tcBorders>
              <w:top w:val="single" w:color="auto" w:sz="4" w:space="0"/>
              <w:left w:val="single" w:color="auto" w:sz="4" w:space="0"/>
              <w:bottom w:val="single" w:color="auto" w:sz="4" w:space="0"/>
              <w:right w:val="single" w:color="auto" w:sz="4" w:space="0"/>
            </w:tcBorders>
            <w:shd w:val="clear"/>
            <w:vAlign w:val="center"/>
          </w:tcPr>
          <w:p w14:paraId="0FCEA129">
            <w:pPr>
              <w:keepNext w:val="0"/>
              <w:keepLines w:val="0"/>
              <w:widowControl/>
              <w:suppressLineNumbers w:val="0"/>
              <w:spacing w:before="0" w:beforeAutospacing="0" w:after="0" w:afterAutospacing="0"/>
              <w:ind w:left="-105" w:leftChars="-50" w:right="-105" w:rightChars="-50"/>
              <w:jc w:val="center"/>
              <w:textAlignment w:val="center"/>
              <w:rPr>
                <w:rFonts w:hint="eastAsia" w:ascii="仿宋_GB2312" w:hAnsi="仿宋_GB2312" w:eastAsia="仿宋_GB2312" w:cs="仿宋_GB2312"/>
                <w:bCs/>
                <w:color w:val="auto"/>
                <w:kern w:val="2"/>
                <w:sz w:val="24"/>
                <w:szCs w:val="24"/>
                <w:lang w:val="en-US" w:eastAsia="zh-CN" w:bidi="ar-SA"/>
              </w:rPr>
            </w:pPr>
            <w:r>
              <w:rPr>
                <w:rFonts w:hint="eastAsia" w:ascii="仿宋_GB2312" w:hAnsi="仿宋_GB2312" w:eastAsia="仿宋_GB2312" w:cs="仿宋_GB2312"/>
                <w:bCs/>
                <w:color w:val="auto"/>
                <w:sz w:val="24"/>
                <w:lang w:eastAsia="zh-CN"/>
              </w:rPr>
              <w:t>标准</w:t>
            </w:r>
          </w:p>
        </w:tc>
        <w:tc>
          <w:tcPr>
            <w:tcW w:w="2821" w:type="dxa"/>
            <w:tcBorders>
              <w:top w:val="single" w:color="auto" w:sz="4" w:space="0"/>
              <w:left w:val="single" w:color="auto" w:sz="4" w:space="0"/>
              <w:bottom w:val="single" w:color="auto" w:sz="4" w:space="0"/>
              <w:right w:val="single" w:color="auto" w:sz="4" w:space="0"/>
            </w:tcBorders>
            <w:shd w:val="clear"/>
            <w:vAlign w:val="center"/>
          </w:tcPr>
          <w:p w14:paraId="050969E8">
            <w:pPr>
              <w:keepNext w:val="0"/>
              <w:keepLines w:val="0"/>
              <w:widowControl/>
              <w:suppressLineNumbers w:val="0"/>
              <w:spacing w:before="0" w:beforeAutospacing="0" w:after="0" w:afterAutospacing="0"/>
              <w:ind w:left="0" w:leftChars="0" w:right="0" w:rightChars="0"/>
              <w:jc w:val="center"/>
              <w:textAlignment w:val="center"/>
              <w:rPr>
                <w:rFonts w:hint="eastAsia" w:ascii="仿宋_GB2312" w:hAnsi="仿宋_GB2312" w:eastAsia="仿宋_GB2312" w:cs="仿宋_GB2312"/>
                <w:color w:val="auto"/>
                <w:kern w:val="2"/>
                <w:sz w:val="24"/>
                <w:szCs w:val="24"/>
                <w:lang w:val="en-US" w:eastAsia="zh-CN" w:bidi="ar"/>
              </w:rPr>
            </w:pPr>
            <w:r>
              <w:rPr>
                <w:rFonts w:hint="eastAsia" w:ascii="仿宋_GB2312" w:hAnsi="仿宋_GB2312" w:eastAsia="仿宋_GB2312" w:cs="仿宋_GB2312"/>
                <w:color w:val="000000"/>
                <w:sz w:val="24"/>
                <w:lang w:eastAsia="zh-CN"/>
              </w:rPr>
              <w:t>金秀瑶族自治县市场监督管理局</w:t>
            </w:r>
          </w:p>
        </w:tc>
        <w:tc>
          <w:tcPr>
            <w:tcW w:w="2948" w:type="dxa"/>
            <w:tcBorders>
              <w:top w:val="single" w:color="auto" w:sz="4" w:space="0"/>
              <w:left w:val="single" w:color="auto" w:sz="4" w:space="0"/>
              <w:bottom w:val="single" w:color="auto" w:sz="4" w:space="0"/>
              <w:right w:val="single" w:color="auto" w:sz="4" w:space="0"/>
            </w:tcBorders>
            <w:vAlign w:val="center"/>
          </w:tcPr>
          <w:p w14:paraId="55308BBF">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bidi="ar"/>
              </w:rPr>
              <w:t>参与标准文本及编制说明的编写；组织开展标准征求意见会；对标准实施情况进行总结分析，不断对地方标准提出修正意见</w:t>
            </w:r>
          </w:p>
        </w:tc>
      </w:tr>
      <w:tr w14:paraId="3B669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1005" w:type="dxa"/>
            <w:tcBorders>
              <w:top w:val="single" w:color="auto" w:sz="4" w:space="0"/>
              <w:left w:val="single" w:color="auto" w:sz="4" w:space="0"/>
              <w:bottom w:val="single" w:color="auto" w:sz="4" w:space="0"/>
              <w:right w:val="single" w:color="auto" w:sz="4" w:space="0"/>
            </w:tcBorders>
            <w:shd w:val="clear"/>
            <w:vAlign w:val="center"/>
          </w:tcPr>
          <w:p w14:paraId="1308F604">
            <w:pPr>
              <w:keepNext w:val="0"/>
              <w:keepLines w:val="0"/>
              <w:widowControl/>
              <w:suppressLineNumbers w:val="0"/>
              <w:spacing w:before="0" w:beforeAutospacing="0" w:after="0" w:afterAutospacing="0"/>
              <w:ind w:left="-105" w:leftChars="-50" w:right="-105" w:rightChars="-50"/>
              <w:jc w:val="center"/>
              <w:textAlignment w:val="center"/>
              <w:rPr>
                <w:rFonts w:hint="eastAsia" w:ascii="仿宋_GB2312" w:hAnsi="仿宋_GB2312" w:eastAsia="仿宋_GB2312" w:cs="仿宋_GB2312"/>
                <w:bCs/>
                <w:color w:val="auto"/>
                <w:kern w:val="2"/>
                <w:sz w:val="24"/>
                <w:szCs w:val="24"/>
                <w:highlight w:val="yellow"/>
                <w:lang w:val="en-US" w:eastAsia="zh-CN" w:bidi="ar-SA"/>
              </w:rPr>
            </w:pPr>
            <w:r>
              <w:rPr>
                <w:rFonts w:hint="eastAsia" w:ascii="仿宋_GB2312" w:hAnsi="仿宋_GB2312" w:eastAsia="仿宋_GB2312" w:cs="仿宋_GB2312"/>
                <w:color w:val="000000"/>
                <w:sz w:val="24"/>
                <w:lang w:eastAsia="zh-CN"/>
              </w:rPr>
              <w:t>廖剑锋</w:t>
            </w:r>
          </w:p>
        </w:tc>
        <w:tc>
          <w:tcPr>
            <w:tcW w:w="1583" w:type="dxa"/>
            <w:tcBorders>
              <w:top w:val="single" w:color="auto" w:sz="4" w:space="0"/>
              <w:left w:val="single" w:color="auto" w:sz="4" w:space="0"/>
              <w:bottom w:val="single" w:color="auto" w:sz="4" w:space="0"/>
              <w:right w:val="single" w:color="auto" w:sz="4" w:space="0"/>
            </w:tcBorders>
            <w:shd w:val="clear"/>
            <w:vAlign w:val="center"/>
          </w:tcPr>
          <w:p w14:paraId="59D2BD5C">
            <w:pPr>
              <w:keepNext w:val="0"/>
              <w:keepLines w:val="0"/>
              <w:widowControl/>
              <w:suppressLineNumbers w:val="0"/>
              <w:spacing w:before="0" w:beforeAutospacing="0" w:after="0" w:afterAutospacing="0"/>
              <w:ind w:left="0" w:leftChars="0" w:right="0" w:rightChars="0"/>
              <w:jc w:val="center"/>
              <w:textAlignment w:val="center"/>
              <w:rPr>
                <w:rFonts w:hint="eastAsia" w:ascii="仿宋_GB2312" w:hAnsi="仿宋_GB2312" w:eastAsia="仿宋_GB2312" w:cs="仿宋_GB2312"/>
                <w:bCs/>
                <w:color w:val="auto"/>
                <w:kern w:val="2"/>
                <w:sz w:val="24"/>
                <w:szCs w:val="24"/>
                <w:lang w:val="en-US" w:eastAsia="zh-CN" w:bidi="ar-SA"/>
              </w:rPr>
            </w:pPr>
            <w:r>
              <w:rPr>
                <w:rFonts w:hint="eastAsia" w:ascii="仿宋_GB2312" w:hAnsi="仿宋_GB2312" w:eastAsia="仿宋_GB2312" w:cs="仿宋_GB2312"/>
                <w:color w:val="000000"/>
                <w:sz w:val="24"/>
                <w:lang w:eastAsia="zh-CN"/>
              </w:rPr>
              <w:t>农艺师</w:t>
            </w:r>
          </w:p>
        </w:tc>
        <w:tc>
          <w:tcPr>
            <w:tcW w:w="1103" w:type="dxa"/>
            <w:tcBorders>
              <w:top w:val="single" w:color="auto" w:sz="4" w:space="0"/>
              <w:left w:val="single" w:color="auto" w:sz="4" w:space="0"/>
              <w:bottom w:val="single" w:color="auto" w:sz="4" w:space="0"/>
              <w:right w:val="single" w:color="auto" w:sz="4" w:space="0"/>
            </w:tcBorders>
            <w:shd w:val="clear"/>
            <w:vAlign w:val="center"/>
          </w:tcPr>
          <w:p w14:paraId="04B75E53">
            <w:pPr>
              <w:keepNext w:val="0"/>
              <w:keepLines w:val="0"/>
              <w:widowControl/>
              <w:suppressLineNumbers w:val="0"/>
              <w:spacing w:before="0" w:beforeAutospacing="0" w:after="0" w:afterAutospacing="0"/>
              <w:ind w:left="-105" w:leftChars="-50" w:right="-105" w:rightChars="-50"/>
              <w:jc w:val="center"/>
              <w:textAlignment w:val="center"/>
              <w:rPr>
                <w:rFonts w:hint="eastAsia" w:ascii="仿宋_GB2312" w:hAnsi="仿宋_GB2312" w:eastAsia="仿宋_GB2312" w:cs="仿宋_GB2312"/>
                <w:bCs/>
                <w:color w:val="auto"/>
                <w:kern w:val="2"/>
                <w:sz w:val="24"/>
                <w:szCs w:val="24"/>
                <w:lang w:val="en-US" w:eastAsia="zh-CN" w:bidi="ar-SA"/>
              </w:rPr>
            </w:pPr>
            <w:r>
              <w:rPr>
                <w:rFonts w:hint="eastAsia" w:ascii="仿宋_GB2312" w:hAnsi="仿宋_GB2312" w:eastAsia="仿宋_GB2312" w:cs="仿宋_GB2312"/>
                <w:bCs/>
                <w:color w:val="auto"/>
                <w:sz w:val="24"/>
                <w:lang w:eastAsia="zh-CN"/>
              </w:rPr>
              <w:t>茶叶</w:t>
            </w:r>
          </w:p>
        </w:tc>
        <w:tc>
          <w:tcPr>
            <w:tcW w:w="2821" w:type="dxa"/>
            <w:tcBorders>
              <w:top w:val="single" w:color="auto" w:sz="4" w:space="0"/>
              <w:left w:val="single" w:color="auto" w:sz="4" w:space="0"/>
              <w:bottom w:val="single" w:color="auto" w:sz="4" w:space="0"/>
              <w:right w:val="single" w:color="auto" w:sz="4" w:space="0"/>
            </w:tcBorders>
            <w:shd w:val="clear"/>
            <w:vAlign w:val="center"/>
          </w:tcPr>
          <w:p w14:paraId="09AA38D9">
            <w:pPr>
              <w:keepNext w:val="0"/>
              <w:keepLines w:val="0"/>
              <w:widowControl/>
              <w:suppressLineNumbers w:val="0"/>
              <w:spacing w:before="0" w:beforeAutospacing="0" w:after="0" w:afterAutospacing="0"/>
              <w:ind w:left="0" w:leftChars="0" w:right="0" w:rightChars="0"/>
              <w:jc w:val="center"/>
              <w:textAlignment w:val="center"/>
              <w:rPr>
                <w:rFonts w:hint="eastAsia" w:ascii="仿宋_GB2312" w:hAnsi="仿宋_GB2312" w:eastAsia="仿宋_GB2312" w:cs="仿宋_GB2312"/>
                <w:color w:val="auto"/>
                <w:kern w:val="2"/>
                <w:sz w:val="24"/>
                <w:szCs w:val="24"/>
                <w:lang w:val="en-US" w:eastAsia="zh-CN" w:bidi="ar"/>
              </w:rPr>
            </w:pPr>
            <w:r>
              <w:rPr>
                <w:rFonts w:hint="eastAsia" w:ascii="仿宋_GB2312" w:hAnsi="仿宋_GB2312" w:eastAsia="仿宋_GB2312" w:cs="仿宋_GB2312"/>
                <w:color w:val="000000"/>
                <w:sz w:val="24"/>
                <w:lang w:eastAsia="zh-CN"/>
              </w:rPr>
              <w:t>金秀瑶族自治县农业农村局</w:t>
            </w:r>
          </w:p>
        </w:tc>
        <w:tc>
          <w:tcPr>
            <w:tcW w:w="2948" w:type="dxa"/>
            <w:tcBorders>
              <w:top w:val="single" w:color="auto" w:sz="4" w:space="0"/>
              <w:left w:val="single" w:color="auto" w:sz="4" w:space="0"/>
              <w:bottom w:val="single" w:color="auto" w:sz="4" w:space="0"/>
              <w:right w:val="single" w:color="auto" w:sz="4" w:space="0"/>
            </w:tcBorders>
            <w:vAlign w:val="center"/>
          </w:tcPr>
          <w:p w14:paraId="62539421">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bidi="ar"/>
              </w:rPr>
              <w:t>参与标准文本及编制说明的编写；组织开展标准征求意见会；对标准实施情况进行总结分析，不断对地方标准提出修正意见</w:t>
            </w:r>
          </w:p>
        </w:tc>
      </w:tr>
      <w:tr w14:paraId="2B560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1005" w:type="dxa"/>
            <w:tcBorders>
              <w:top w:val="single" w:color="auto" w:sz="4" w:space="0"/>
              <w:left w:val="single" w:color="auto" w:sz="4" w:space="0"/>
              <w:bottom w:val="single" w:color="auto" w:sz="4" w:space="0"/>
              <w:right w:val="single" w:color="auto" w:sz="4" w:space="0"/>
            </w:tcBorders>
            <w:shd w:val="clear"/>
            <w:vAlign w:val="center"/>
          </w:tcPr>
          <w:p w14:paraId="4B9A5FB0">
            <w:pPr>
              <w:keepNext w:val="0"/>
              <w:keepLines w:val="0"/>
              <w:widowControl/>
              <w:suppressLineNumbers w:val="0"/>
              <w:spacing w:before="0" w:beforeAutospacing="0" w:after="0" w:afterAutospacing="0"/>
              <w:ind w:left="-105" w:leftChars="-50" w:right="-105" w:rightChars="-50"/>
              <w:jc w:val="center"/>
              <w:textAlignment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auto"/>
                <w:sz w:val="24"/>
              </w:rPr>
              <w:t>莫宇宁</w:t>
            </w:r>
          </w:p>
        </w:tc>
        <w:tc>
          <w:tcPr>
            <w:tcW w:w="1583" w:type="dxa"/>
            <w:tcBorders>
              <w:top w:val="single" w:color="auto" w:sz="4" w:space="0"/>
              <w:left w:val="single" w:color="auto" w:sz="4" w:space="0"/>
              <w:bottom w:val="single" w:color="auto" w:sz="4" w:space="0"/>
              <w:right w:val="single" w:color="auto" w:sz="4" w:space="0"/>
            </w:tcBorders>
            <w:shd w:val="clear"/>
            <w:vAlign w:val="center"/>
          </w:tcPr>
          <w:p w14:paraId="7C55BFC5">
            <w:pPr>
              <w:keepNext w:val="0"/>
              <w:keepLines w:val="0"/>
              <w:widowControl/>
              <w:suppressLineNumbers w:val="0"/>
              <w:spacing w:before="0" w:beforeAutospacing="0" w:after="0" w:afterAutospacing="0"/>
              <w:ind w:left="0" w:leftChars="0" w:right="0" w:rightChars="0"/>
              <w:jc w:val="center"/>
              <w:textAlignment w:val="center"/>
              <w:rPr>
                <w:rFonts w:hint="eastAsia" w:ascii="仿宋_GB2312" w:hAnsi="仿宋_GB2312" w:eastAsia="仿宋_GB2312" w:cs="仿宋_GB2312"/>
                <w:bCs/>
                <w:color w:val="auto"/>
                <w:kern w:val="2"/>
                <w:sz w:val="24"/>
                <w:szCs w:val="24"/>
                <w:lang w:val="en-US" w:eastAsia="zh-CN" w:bidi="ar-SA"/>
              </w:rPr>
            </w:pPr>
            <w:r>
              <w:rPr>
                <w:rFonts w:hint="eastAsia" w:ascii="仿宋_GB2312" w:hAnsi="仿宋_GB2312" w:eastAsia="仿宋_GB2312" w:cs="仿宋_GB2312"/>
                <w:color w:val="000000"/>
                <w:sz w:val="24"/>
                <w:lang w:eastAsia="zh-CN"/>
              </w:rPr>
              <w:t>企业法定代表人</w:t>
            </w:r>
          </w:p>
        </w:tc>
        <w:tc>
          <w:tcPr>
            <w:tcW w:w="1103" w:type="dxa"/>
            <w:tcBorders>
              <w:top w:val="single" w:color="auto" w:sz="4" w:space="0"/>
              <w:left w:val="single" w:color="auto" w:sz="4" w:space="0"/>
              <w:bottom w:val="single" w:color="auto" w:sz="4" w:space="0"/>
              <w:right w:val="single" w:color="auto" w:sz="4" w:space="0"/>
            </w:tcBorders>
            <w:shd w:val="clear"/>
            <w:vAlign w:val="center"/>
          </w:tcPr>
          <w:p w14:paraId="00AAEACC">
            <w:pPr>
              <w:keepNext w:val="0"/>
              <w:keepLines w:val="0"/>
              <w:widowControl/>
              <w:suppressLineNumbers w:val="0"/>
              <w:spacing w:before="0" w:beforeAutospacing="0" w:after="0" w:afterAutospacing="0"/>
              <w:ind w:left="-105" w:leftChars="-50" w:right="-105" w:rightChars="-50"/>
              <w:jc w:val="center"/>
              <w:textAlignment w:val="center"/>
              <w:rPr>
                <w:rFonts w:hint="eastAsia" w:ascii="仿宋_GB2312" w:hAnsi="仿宋_GB2312" w:eastAsia="仿宋_GB2312" w:cs="仿宋_GB2312"/>
                <w:bCs/>
                <w:color w:val="auto"/>
                <w:kern w:val="2"/>
                <w:sz w:val="24"/>
                <w:szCs w:val="24"/>
                <w:lang w:val="en-US" w:eastAsia="zh-CN" w:bidi="ar-SA"/>
              </w:rPr>
            </w:pPr>
            <w:r>
              <w:rPr>
                <w:rFonts w:hint="eastAsia" w:ascii="仿宋_GB2312" w:hAnsi="仿宋_GB2312" w:eastAsia="仿宋_GB2312" w:cs="仿宋_GB2312"/>
                <w:bCs/>
                <w:color w:val="auto"/>
                <w:sz w:val="24"/>
                <w:lang w:eastAsia="zh-CN"/>
              </w:rPr>
              <w:t>茶叶</w:t>
            </w:r>
          </w:p>
        </w:tc>
        <w:tc>
          <w:tcPr>
            <w:tcW w:w="2821" w:type="dxa"/>
            <w:tcBorders>
              <w:top w:val="single" w:color="auto" w:sz="4" w:space="0"/>
              <w:left w:val="single" w:color="auto" w:sz="4" w:space="0"/>
              <w:bottom w:val="single" w:color="auto" w:sz="4" w:space="0"/>
              <w:right w:val="single" w:color="auto" w:sz="4" w:space="0"/>
            </w:tcBorders>
            <w:shd w:val="clear"/>
            <w:vAlign w:val="center"/>
          </w:tcPr>
          <w:p w14:paraId="37FE3BE6">
            <w:pPr>
              <w:keepNext w:val="0"/>
              <w:keepLines w:val="0"/>
              <w:widowControl/>
              <w:suppressLineNumbers w:val="0"/>
              <w:spacing w:before="0" w:beforeAutospacing="0" w:after="0" w:afterAutospacing="0"/>
              <w:ind w:left="0" w:leftChars="0" w:right="0" w:rightChars="0"/>
              <w:jc w:val="center"/>
              <w:textAlignment w:val="center"/>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color w:val="000000"/>
                <w:sz w:val="24"/>
              </w:rPr>
              <w:t>广西金秀县瑶山王茶业有限公司</w:t>
            </w:r>
          </w:p>
        </w:tc>
        <w:tc>
          <w:tcPr>
            <w:tcW w:w="2948" w:type="dxa"/>
            <w:tcBorders>
              <w:top w:val="single" w:color="auto" w:sz="4" w:space="0"/>
              <w:left w:val="single" w:color="auto" w:sz="4" w:space="0"/>
              <w:bottom w:val="single" w:color="auto" w:sz="4" w:space="0"/>
              <w:right w:val="single" w:color="auto" w:sz="4" w:space="0"/>
            </w:tcBorders>
            <w:vAlign w:val="center"/>
          </w:tcPr>
          <w:p w14:paraId="2F4CAB57">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bidi="ar"/>
              </w:rPr>
              <w:t>参与标准文本及编制说明的编写；组织开展标准征求意见会；对标准实施情况进行总结分析，不断对地方标准提出修正意见</w:t>
            </w:r>
          </w:p>
        </w:tc>
      </w:tr>
      <w:tr w14:paraId="754D2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14:paraId="1DEABE1D">
            <w:pPr>
              <w:keepNext w:val="0"/>
              <w:keepLines w:val="0"/>
              <w:widowControl/>
              <w:suppressLineNumbers w:val="0"/>
              <w:spacing w:before="0" w:beforeAutospacing="0" w:after="0" w:afterAutospacing="0"/>
              <w:ind w:left="-105" w:leftChars="-50" w:right="-105" w:rightChars="-50"/>
              <w:jc w:val="center"/>
              <w:textAlignment w:val="center"/>
              <w:rPr>
                <w:rFonts w:hint="eastAsia" w:ascii="仿宋_GB2312" w:hAnsi="仿宋_GB2312" w:eastAsia="仿宋_GB2312" w:cs="仿宋_GB2312"/>
                <w:bCs/>
                <w:color w:val="auto"/>
                <w:kern w:val="2"/>
                <w:sz w:val="24"/>
                <w:szCs w:val="24"/>
                <w:lang w:val="en-US" w:eastAsia="zh-CN" w:bidi="ar-SA"/>
              </w:rPr>
            </w:pPr>
            <w:r>
              <w:rPr>
                <w:rFonts w:hint="eastAsia" w:ascii="仿宋_GB2312" w:hAnsi="仿宋_GB2312" w:eastAsia="仿宋_GB2312" w:cs="仿宋_GB2312"/>
                <w:color w:val="auto"/>
                <w:sz w:val="24"/>
              </w:rPr>
              <w:t>黎旭杰</w:t>
            </w:r>
          </w:p>
        </w:tc>
        <w:tc>
          <w:tcPr>
            <w:tcW w:w="1583" w:type="dxa"/>
            <w:tcBorders>
              <w:top w:val="single" w:color="auto" w:sz="4" w:space="0"/>
              <w:left w:val="single" w:color="auto" w:sz="4" w:space="0"/>
              <w:bottom w:val="single" w:color="auto" w:sz="4" w:space="0"/>
              <w:right w:val="single" w:color="auto" w:sz="4" w:space="0"/>
            </w:tcBorders>
            <w:shd w:val="clear" w:color="auto" w:fill="auto"/>
            <w:vAlign w:val="center"/>
          </w:tcPr>
          <w:p w14:paraId="518C25DE">
            <w:pPr>
              <w:keepNext w:val="0"/>
              <w:keepLines w:val="0"/>
              <w:widowControl/>
              <w:suppressLineNumbers w:val="0"/>
              <w:spacing w:before="0" w:beforeAutospacing="0" w:after="0" w:afterAutospacing="0"/>
              <w:ind w:left="0" w:leftChars="0" w:right="0" w:rightChars="0"/>
              <w:jc w:val="center"/>
              <w:textAlignment w:val="center"/>
              <w:rPr>
                <w:rFonts w:hint="eastAsia" w:ascii="仿宋_GB2312" w:hAnsi="仿宋_GB2312" w:eastAsia="仿宋_GB2312" w:cs="仿宋_GB2312"/>
                <w:bCs/>
                <w:color w:val="auto"/>
                <w:kern w:val="2"/>
                <w:sz w:val="24"/>
                <w:szCs w:val="24"/>
                <w:lang w:val="en-US" w:eastAsia="zh-CN" w:bidi="ar-SA"/>
              </w:rPr>
            </w:pPr>
            <w:r>
              <w:rPr>
                <w:rFonts w:hint="eastAsia" w:ascii="仿宋_GB2312" w:hAnsi="仿宋_GB2312" w:eastAsia="仿宋_GB2312" w:cs="仿宋_GB2312"/>
                <w:color w:val="000000"/>
                <w:sz w:val="24"/>
                <w:lang w:eastAsia="zh-CN"/>
              </w:rPr>
              <w:t>企业法定代表人</w:t>
            </w:r>
          </w:p>
        </w:tc>
        <w:tc>
          <w:tcPr>
            <w:tcW w:w="1103" w:type="dxa"/>
            <w:tcBorders>
              <w:top w:val="single" w:color="auto" w:sz="4" w:space="0"/>
              <w:left w:val="single" w:color="auto" w:sz="4" w:space="0"/>
              <w:bottom w:val="single" w:color="auto" w:sz="4" w:space="0"/>
              <w:right w:val="single" w:color="auto" w:sz="4" w:space="0"/>
            </w:tcBorders>
            <w:shd w:val="clear" w:color="auto" w:fill="auto"/>
            <w:vAlign w:val="center"/>
          </w:tcPr>
          <w:p w14:paraId="08958C7E">
            <w:pPr>
              <w:keepNext w:val="0"/>
              <w:keepLines w:val="0"/>
              <w:widowControl/>
              <w:suppressLineNumbers w:val="0"/>
              <w:spacing w:before="0" w:beforeAutospacing="0" w:after="0" w:afterAutospacing="0"/>
              <w:ind w:left="-105" w:leftChars="-50" w:right="-105" w:rightChars="-50"/>
              <w:jc w:val="center"/>
              <w:textAlignment w:val="center"/>
              <w:rPr>
                <w:rFonts w:hint="eastAsia" w:ascii="仿宋_GB2312" w:hAnsi="仿宋_GB2312" w:eastAsia="仿宋_GB2312" w:cs="仿宋_GB2312"/>
                <w:bCs/>
                <w:color w:val="auto"/>
                <w:kern w:val="2"/>
                <w:sz w:val="24"/>
                <w:szCs w:val="24"/>
                <w:lang w:val="en-US" w:eastAsia="zh-CN" w:bidi="ar-SA"/>
              </w:rPr>
            </w:pPr>
            <w:r>
              <w:rPr>
                <w:rFonts w:hint="eastAsia" w:ascii="仿宋_GB2312" w:hAnsi="仿宋_GB2312" w:eastAsia="仿宋_GB2312" w:cs="仿宋_GB2312"/>
                <w:bCs/>
                <w:color w:val="auto"/>
                <w:sz w:val="24"/>
                <w:lang w:eastAsia="zh-CN"/>
              </w:rPr>
              <w:t>茶叶</w:t>
            </w:r>
          </w:p>
        </w:tc>
        <w:tc>
          <w:tcPr>
            <w:tcW w:w="2821" w:type="dxa"/>
            <w:tcBorders>
              <w:top w:val="single" w:color="auto" w:sz="4" w:space="0"/>
              <w:left w:val="single" w:color="auto" w:sz="4" w:space="0"/>
              <w:bottom w:val="single" w:color="auto" w:sz="4" w:space="0"/>
              <w:right w:val="single" w:color="auto" w:sz="4" w:space="0"/>
            </w:tcBorders>
            <w:shd w:val="clear" w:color="auto" w:fill="auto"/>
            <w:vAlign w:val="center"/>
          </w:tcPr>
          <w:p w14:paraId="6C3B8541">
            <w:pPr>
              <w:keepNext w:val="0"/>
              <w:keepLines w:val="0"/>
              <w:widowControl/>
              <w:suppressLineNumbers w:val="0"/>
              <w:spacing w:before="0" w:beforeAutospacing="0" w:after="0" w:afterAutospacing="0"/>
              <w:ind w:left="0" w:leftChars="0" w:right="0" w:rightChars="0"/>
              <w:jc w:val="center"/>
              <w:textAlignment w:val="center"/>
              <w:rPr>
                <w:rFonts w:hint="eastAsia" w:ascii="仿宋_GB2312" w:hAnsi="仿宋_GB2312" w:eastAsia="仿宋_GB2312" w:cs="仿宋_GB2312"/>
                <w:color w:val="auto"/>
                <w:kern w:val="2"/>
                <w:sz w:val="24"/>
                <w:szCs w:val="24"/>
                <w:lang w:val="en-US" w:eastAsia="zh-CN" w:bidi="ar"/>
              </w:rPr>
            </w:pPr>
            <w:r>
              <w:rPr>
                <w:rFonts w:hint="eastAsia" w:ascii="仿宋_GB2312" w:hAnsi="仿宋_GB2312" w:eastAsia="仿宋_GB2312" w:cs="仿宋_GB2312"/>
                <w:color w:val="000000"/>
                <w:sz w:val="24"/>
              </w:rPr>
              <w:t>广西金秀瑶族自治县林海茶业有限公司</w:t>
            </w:r>
          </w:p>
        </w:tc>
        <w:tc>
          <w:tcPr>
            <w:tcW w:w="2948" w:type="dxa"/>
            <w:tcBorders>
              <w:top w:val="single" w:color="auto" w:sz="4" w:space="0"/>
              <w:left w:val="single" w:color="auto" w:sz="4" w:space="0"/>
              <w:bottom w:val="single" w:color="auto" w:sz="4" w:space="0"/>
              <w:right w:val="single" w:color="auto" w:sz="4" w:space="0"/>
            </w:tcBorders>
            <w:vAlign w:val="center"/>
          </w:tcPr>
          <w:p w14:paraId="4273F364">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lang w:bidi="ar"/>
              </w:rPr>
              <w:t>参与标准编制工作，组织人员进行标准发布后的宣贯培训</w:t>
            </w:r>
          </w:p>
        </w:tc>
      </w:tr>
    </w:tbl>
    <w:p w14:paraId="0ABC08B2">
      <w:pPr>
        <w:spacing w:line="520" w:lineRule="exact"/>
        <w:ind w:firstLine="640" w:firstLineChars="200"/>
        <w:rPr>
          <w:rFonts w:ascii="黑体" w:eastAsia="黑体" w:cs="仿宋_GB2312"/>
          <w:color w:val="auto"/>
          <w:sz w:val="32"/>
          <w:szCs w:val="32"/>
        </w:rPr>
      </w:pPr>
      <w:r>
        <w:rPr>
          <w:rFonts w:hint="eastAsia" w:ascii="黑体" w:eastAsia="黑体" w:cs="仿宋_GB2312"/>
          <w:color w:val="auto"/>
          <w:sz w:val="32"/>
          <w:szCs w:val="32"/>
        </w:rPr>
        <w:t>二、制定标准的必要性和意义</w:t>
      </w:r>
    </w:p>
    <w:p w14:paraId="028A92E3">
      <w:pPr>
        <w:suppressAutoHyphens/>
        <w:spacing w:line="56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金秀县瑶族自治区，位于大瑶山山脉，被称为“避暑天堂”，年均气温17℃，金秀不仅自然资源丰富，人文资源也具有丰富的民资特色。金秀被称为世界瑶都，是中国瑶族支系最多的自治县，保存着较为完整的瑶族传统文化。</w:t>
      </w:r>
    </w:p>
    <w:p w14:paraId="3DFFE07A">
      <w:pPr>
        <w:suppressAutoHyphens/>
        <w:spacing w:line="56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2021中国最美县域榜单，金秀瑶族自治县已经连续4年在榜，金秀还坐拥“世界瑶都”、“广西最大水源林区”、“中国天然氧吧”、“大瑶山国家级森林公园”、“大瑶山国家级自然保护区”、“中国民间文化艺术之乡”等称号。得天独厚的生态条件，不仅在大瑶山中绵延出一片秀美风光，也滋养出千年原生古树茶群和品质优良的金秀茶叶。金秀茶叶生产历史悠久。茶圣陆羽的《茶经》中罗列了唐朝42个著名产茶区，其中就有广西象州。而民国《象县志》评象州茶“其特佳者，中平有青山茶，色黄绿，味香滑;大樟乡有东温茶;瑶山中有瑶茶，微红，极促消化，隔宿其味不变”。其中所指的“青山”“东温”“瑶山”等地名，均在现金秀境内。宋代修仁茶、清代白牛贡茶更是金秀茶叶生产历史上的最高代表。</w:t>
      </w:r>
    </w:p>
    <w:p w14:paraId="291D45C0">
      <w:pPr>
        <w:suppressAutoHyphens/>
        <w:spacing w:line="56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2014年，金秀红茶被认定为国家生态原产地保护产品。2018年，金秀红茶入选首批广西农业品牌目录。2018年由华南农业大学主导，对金秀县野生茶生态环境、生长状况以及树资源、种类性状进行了植物形态学、生物化学、分子生物学以及主要生理活性研究，进行了整整三年，汇集编成《金秀野生大茶树》一书，金秀成了国内对野生茶树“家底”摸得最清楚的县之一。茶叶的远销让金秀这颗明珠逐渐走出瑶山被人识，近年来，金秀更是积极开展茶旅融合发展金秀旅游投资有限公司在金秀镇、三角乡、长垌乡、忠良乡、六巷乡、大乡、罗香乡等7个乡镇,建设规模约5000亩野生茶园和6000平方茶叶生产基地，打造金秀瑶族自治县茶旅融合产业示范区和茶旅融合环线。金秀旅游投资有限公司经过多年研发了圣堂红1979、金瑶绣宝、山海云崖三大品牌和众享、臻享、尊享、极享四大系列，及杜鹃红、桂田红、古兰红、六巷红、白牛红、古树红、圣堂红7大香型。</w:t>
      </w:r>
    </w:p>
    <w:p w14:paraId="0E95924C">
      <w:pPr>
        <w:suppressAutoHyphens/>
        <w:spacing w:line="56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近年来，金秀瑶族自治县积极响应国家、广西地方政府发展茶产业的指示，立足优势生态资不断扩大茶叶种植规模，培育壮大重点龙头企业，坚持发挥茶产业的引领作用。截至2023年源，底，金秀茶园面积达3.89万亩，金秀红茶产量约0.086万吨，产值1.032亿元，茶产业已经成为当地重要的优势特色农业产业之一。目前，金秀瑶族自治县已发展茶叶加工企业17家，茶叶合作社12家，拥有自主品牌的企业17家，市级以上农业产业化龙头企业6家。未来，金秀将着力提高茶叶精深加工水平，积极培育茶叶加工企业、合作社、家庭农场等新型经营主体。</w:t>
      </w:r>
    </w:p>
    <w:p w14:paraId="5B44E9B6">
      <w:pPr>
        <w:suppressAutoHyphens/>
        <w:spacing w:line="56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为扩大金秀红茶加工的茶产量，保障金秀红茶的特有品质，提高金秀红茶在市场的影响力和竞争力，带动茶农增收致富，通过标准来统一规范金秀红茶加工技术，建立健全金秀红茶加工技术标准化体系，对持续提升金秀红茶加工的技术水平，打金秀红茶区域品牌，推动金秀茶产业高质量发展，助力乡村振兴</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制定团体标准《</w:t>
      </w:r>
      <w:r>
        <w:rPr>
          <w:rFonts w:hint="eastAsia" w:ascii="仿宋_GB2312" w:hAnsi="仿宋_GB2312" w:eastAsia="仿宋_GB2312" w:cs="仿宋_GB2312"/>
          <w:color w:val="auto"/>
          <w:sz w:val="28"/>
          <w:szCs w:val="28"/>
          <w:lang w:eastAsia="zh-CN"/>
        </w:rPr>
        <w:t>金秀红茶加工技术规程</w:t>
      </w:r>
      <w:r>
        <w:rPr>
          <w:rFonts w:hint="eastAsia" w:ascii="仿宋_GB2312" w:hAnsi="仿宋_GB2312" w:eastAsia="仿宋_GB2312" w:cs="仿宋_GB2312"/>
          <w:color w:val="auto"/>
          <w:sz w:val="28"/>
          <w:szCs w:val="28"/>
        </w:rPr>
        <w:t>》具有重要意义。</w:t>
      </w:r>
    </w:p>
    <w:p w14:paraId="441B3EEE">
      <w:pPr>
        <w:autoSpaceDE w:val="0"/>
        <w:autoSpaceDN w:val="0"/>
        <w:adjustRightInd w:val="0"/>
        <w:spacing w:line="520" w:lineRule="exact"/>
        <w:ind w:firstLine="640" w:firstLineChars="200"/>
        <w:jc w:val="left"/>
        <w:rPr>
          <w:rFonts w:ascii="黑体" w:eastAsia="黑体" w:cs="仿宋_GB2312"/>
          <w:color w:val="auto"/>
          <w:sz w:val="32"/>
          <w:szCs w:val="32"/>
        </w:rPr>
      </w:pPr>
      <w:r>
        <w:rPr>
          <w:rFonts w:hint="eastAsia" w:ascii="黑体" w:eastAsia="黑体" w:cs="仿宋_GB2312"/>
          <w:color w:val="auto"/>
          <w:sz w:val="32"/>
          <w:szCs w:val="32"/>
        </w:rPr>
        <w:t>三、主要起草过程</w:t>
      </w:r>
    </w:p>
    <w:p w14:paraId="6449F9D0">
      <w:pPr>
        <w:spacing w:line="520" w:lineRule="exact"/>
        <w:ind w:firstLine="562" w:firstLineChars="200"/>
        <w:rPr>
          <w:rFonts w:ascii="仿宋_GB2312" w:eastAsia="仿宋_GB2312"/>
          <w:color w:val="auto"/>
          <w:sz w:val="28"/>
          <w:szCs w:val="28"/>
        </w:rPr>
      </w:pPr>
      <w:r>
        <w:rPr>
          <w:rFonts w:hint="eastAsia" w:ascii="仿宋_GB2312" w:eastAsia="仿宋_GB2312" w:cs="仿宋_GB2312"/>
          <w:b/>
          <w:color w:val="auto"/>
          <w:sz w:val="28"/>
          <w:szCs w:val="28"/>
        </w:rPr>
        <w:t>（一）成立标准编制工作组</w:t>
      </w:r>
    </w:p>
    <w:p w14:paraId="05019A1A">
      <w:pPr>
        <w:spacing w:line="520" w:lineRule="exact"/>
        <w:ind w:firstLine="560" w:firstLineChars="200"/>
        <w:jc w:val="left"/>
        <w:rPr>
          <w:rFonts w:ascii="仿宋_GB2312" w:eastAsia="仿宋_GB2312"/>
          <w:color w:val="auto"/>
          <w:sz w:val="28"/>
          <w:szCs w:val="28"/>
        </w:rPr>
      </w:pPr>
      <w:r>
        <w:rPr>
          <w:rFonts w:hint="eastAsia" w:ascii="仿宋_GB2312" w:hAnsi="宋体" w:eastAsia="仿宋_GB2312"/>
          <w:color w:val="auto"/>
          <w:sz w:val="28"/>
          <w:szCs w:val="28"/>
        </w:rPr>
        <w:t>团体标准</w:t>
      </w:r>
      <w:r>
        <w:rPr>
          <w:rFonts w:hint="eastAsia" w:ascii="仿宋_GB2312" w:eastAsia="仿宋_GB2312"/>
          <w:color w:val="auto"/>
          <w:sz w:val="28"/>
          <w:szCs w:val="28"/>
        </w:rPr>
        <w:t>《</w:t>
      </w:r>
      <w:r>
        <w:rPr>
          <w:rFonts w:hint="eastAsia" w:ascii="仿宋_GB2312" w:eastAsia="仿宋_GB2312"/>
          <w:color w:val="auto"/>
          <w:sz w:val="28"/>
          <w:szCs w:val="28"/>
          <w:lang w:eastAsia="zh-CN"/>
        </w:rPr>
        <w:t>金秀红茶加工技术规程</w:t>
      </w:r>
      <w:r>
        <w:rPr>
          <w:rFonts w:hint="eastAsia" w:ascii="仿宋_GB2312" w:eastAsia="仿宋_GB2312"/>
          <w:color w:val="auto"/>
          <w:sz w:val="28"/>
          <w:szCs w:val="28"/>
        </w:rPr>
        <w:t>》项目任务下达后，由</w:t>
      </w:r>
      <w:r>
        <w:rPr>
          <w:rFonts w:hint="eastAsia" w:ascii="仿宋_GB2312" w:eastAsia="仿宋_GB2312"/>
          <w:color w:val="auto"/>
          <w:sz w:val="28"/>
          <w:szCs w:val="28"/>
          <w:lang w:eastAsia="zh-CN"/>
        </w:rPr>
        <w:t>金秀瑶族自治县市场监督管理局</w:t>
      </w:r>
      <w:r>
        <w:rPr>
          <w:rFonts w:hint="eastAsia" w:ascii="仿宋_GB2312" w:eastAsia="仿宋_GB2312"/>
          <w:color w:val="auto"/>
          <w:sz w:val="28"/>
          <w:szCs w:val="28"/>
        </w:rPr>
        <w:t>牵头组织成立了标准编制工作组，制定了起草编写方案与进度安排，明确任务职责，确定工作技术路线，开展标准研制工作。具体标准编制工作由起草单位相关人员配合完成。</w:t>
      </w:r>
    </w:p>
    <w:p w14:paraId="29817C63">
      <w:pPr>
        <w:spacing w:line="520" w:lineRule="exact"/>
        <w:ind w:firstLine="560" w:firstLineChars="200"/>
        <w:rPr>
          <w:rFonts w:ascii="仿宋_GB2312" w:eastAsia="仿宋_GB2312" w:cs="仿宋_GB2312"/>
          <w:color w:val="auto"/>
          <w:sz w:val="28"/>
          <w:szCs w:val="28"/>
        </w:rPr>
      </w:pPr>
      <w:r>
        <w:rPr>
          <w:rFonts w:hint="eastAsia" w:ascii="仿宋_GB2312" w:eastAsia="仿宋_GB2312"/>
          <w:color w:val="auto"/>
          <w:sz w:val="28"/>
          <w:szCs w:val="28"/>
        </w:rPr>
        <w:t>为了明确标准编制的任务职责，确定工作技术路线，开展标准研制工作。标准编制工作组下设二个组，分别是资料收集组、草案编写组。资料收集组负责国内外有关</w:t>
      </w:r>
      <w:r>
        <w:rPr>
          <w:rFonts w:hint="eastAsia" w:ascii="仿宋_GB2312" w:eastAsia="仿宋_GB2312"/>
          <w:color w:val="auto"/>
          <w:sz w:val="28"/>
          <w:szCs w:val="28"/>
          <w:lang w:eastAsia="zh-CN"/>
        </w:rPr>
        <w:t>金秀红茶加工</w:t>
      </w:r>
      <w:r>
        <w:rPr>
          <w:rFonts w:hint="eastAsia" w:ascii="仿宋_GB2312" w:eastAsia="仿宋_GB2312"/>
          <w:color w:val="auto"/>
          <w:sz w:val="28"/>
          <w:szCs w:val="28"/>
        </w:rPr>
        <w:t>方面的文献资料的查询、收集和整理工作，查阅前期对</w:t>
      </w:r>
      <w:r>
        <w:rPr>
          <w:rFonts w:hint="eastAsia" w:ascii="仿宋_GB2312" w:eastAsia="仿宋_GB2312"/>
          <w:color w:val="auto"/>
          <w:sz w:val="28"/>
          <w:szCs w:val="28"/>
          <w:lang w:eastAsia="zh-CN"/>
        </w:rPr>
        <w:t>金秀红茶加工</w:t>
      </w:r>
      <w:r>
        <w:rPr>
          <w:rFonts w:hint="eastAsia" w:ascii="仿宋_GB2312" w:eastAsia="仿宋_GB2312"/>
          <w:color w:val="auto"/>
          <w:sz w:val="28"/>
          <w:szCs w:val="28"/>
        </w:rPr>
        <w:t>方面的有关研究情况和目前科学界</w:t>
      </w:r>
      <w:r>
        <w:rPr>
          <w:rFonts w:hint="eastAsia" w:ascii="仿宋_GB2312" w:eastAsia="仿宋_GB2312"/>
          <w:color w:val="auto"/>
          <w:sz w:val="28"/>
          <w:szCs w:val="28"/>
          <w:lang w:eastAsia="zh-CN"/>
        </w:rPr>
        <w:t>金秀红茶加工</w:t>
      </w:r>
      <w:r>
        <w:rPr>
          <w:rFonts w:hint="eastAsia" w:ascii="仿宋_GB2312" w:eastAsia="仿宋_GB2312"/>
          <w:color w:val="auto"/>
          <w:sz w:val="28"/>
          <w:szCs w:val="28"/>
        </w:rPr>
        <w:t>的研究进展；草案编写组负责起草标准草案及后续征求意见稿和标准编制说明、送审稿及编制说明等编写工作，包括后期召开征求意见会、网上征求意见，以及标准的不断修改和完善。</w:t>
      </w:r>
    </w:p>
    <w:p w14:paraId="678DAA7E">
      <w:pPr>
        <w:spacing w:line="520" w:lineRule="exact"/>
        <w:ind w:firstLine="562" w:firstLineChars="200"/>
        <w:rPr>
          <w:rFonts w:ascii="仿宋_GB2312" w:eastAsia="仿宋_GB2312" w:cs="仿宋_GB2312"/>
          <w:b/>
          <w:color w:val="auto"/>
          <w:sz w:val="28"/>
          <w:szCs w:val="28"/>
        </w:rPr>
      </w:pPr>
      <w:r>
        <w:rPr>
          <w:rFonts w:hint="eastAsia" w:ascii="仿宋_GB2312" w:eastAsia="仿宋_GB2312" w:cs="仿宋_GB2312"/>
          <w:b/>
          <w:color w:val="auto"/>
          <w:sz w:val="28"/>
          <w:szCs w:val="28"/>
        </w:rPr>
        <w:t>（二）收集整理文献资料</w:t>
      </w:r>
    </w:p>
    <w:p w14:paraId="40D29D62">
      <w:pPr>
        <w:spacing w:line="520" w:lineRule="exact"/>
        <w:ind w:firstLine="560" w:firstLineChars="200"/>
        <w:rPr>
          <w:rFonts w:ascii="仿宋_GB2312" w:eastAsia="仿宋_GB2312"/>
          <w:color w:val="auto"/>
          <w:sz w:val="28"/>
          <w:szCs w:val="28"/>
        </w:rPr>
      </w:pPr>
      <w:r>
        <w:rPr>
          <w:rFonts w:hint="eastAsia" w:ascii="仿宋_GB2312" w:eastAsia="仿宋_GB2312"/>
          <w:color w:val="auto"/>
          <w:sz w:val="28"/>
          <w:szCs w:val="28"/>
        </w:rPr>
        <w:t>标准编制工作组收集了国内有关</w:t>
      </w:r>
      <w:r>
        <w:rPr>
          <w:rFonts w:hint="eastAsia" w:ascii="仿宋_GB2312" w:eastAsia="仿宋_GB2312"/>
          <w:color w:val="auto"/>
          <w:sz w:val="28"/>
          <w:szCs w:val="28"/>
          <w:lang w:eastAsia="zh-CN"/>
        </w:rPr>
        <w:t>金秀红茶加工</w:t>
      </w:r>
      <w:r>
        <w:rPr>
          <w:rFonts w:hint="eastAsia" w:ascii="仿宋_GB2312" w:eastAsia="仿宋_GB2312"/>
          <w:color w:val="auto"/>
          <w:sz w:val="28"/>
          <w:szCs w:val="28"/>
        </w:rPr>
        <w:t>的相关文献资料。主要有：</w:t>
      </w:r>
    </w:p>
    <w:p w14:paraId="62B30F84">
      <w:pPr>
        <w:keepNext w:val="0"/>
        <w:keepLines w:val="0"/>
        <w:pageBreakBefore w:val="0"/>
        <w:widowControl w:val="0"/>
        <w:numPr>
          <w:ilvl w:val="0"/>
          <w:numId w:val="10"/>
        </w:numPr>
        <w:kinsoku/>
        <w:wordWrap/>
        <w:overflowPunct/>
        <w:topLinePunct w:val="0"/>
        <w:autoSpaceDE/>
        <w:autoSpaceDN/>
        <w:bidi w:val="0"/>
        <w:adjustRightInd/>
        <w:snapToGrid/>
        <w:spacing w:line="520" w:lineRule="exact"/>
        <w:ind w:left="0" w:leftChars="0" w:firstLine="560" w:firstLineChars="200"/>
        <w:textAlignment w:val="auto"/>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rPr>
        <w:t>GB/T35810-2018</w:t>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红茶加工技术规范</w:t>
      </w:r>
    </w:p>
    <w:p w14:paraId="732EFA13">
      <w:pPr>
        <w:keepNext w:val="0"/>
        <w:keepLines w:val="0"/>
        <w:pageBreakBefore w:val="0"/>
        <w:widowControl w:val="0"/>
        <w:numPr>
          <w:ilvl w:val="0"/>
          <w:numId w:val="10"/>
        </w:numPr>
        <w:kinsoku/>
        <w:wordWrap/>
        <w:overflowPunct/>
        <w:topLinePunct w:val="0"/>
        <w:autoSpaceDE/>
        <w:autoSpaceDN/>
        <w:bidi w:val="0"/>
        <w:adjustRightInd/>
        <w:snapToGrid/>
        <w:spacing w:line="520" w:lineRule="exact"/>
        <w:ind w:left="0" w:leftChars="0" w:firstLine="560" w:firstLineChars="200"/>
        <w:textAlignment w:val="auto"/>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rPr>
        <w:t>NY/T3222-2018</w:t>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工夫红茶加工技术规范</w:t>
      </w:r>
    </w:p>
    <w:p w14:paraId="49927989">
      <w:pPr>
        <w:keepNext w:val="0"/>
        <w:keepLines w:val="0"/>
        <w:pageBreakBefore w:val="0"/>
        <w:widowControl w:val="0"/>
        <w:numPr>
          <w:ilvl w:val="0"/>
          <w:numId w:val="10"/>
        </w:numPr>
        <w:kinsoku/>
        <w:wordWrap/>
        <w:overflowPunct/>
        <w:topLinePunct w:val="0"/>
        <w:autoSpaceDE/>
        <w:autoSpaceDN/>
        <w:bidi w:val="0"/>
        <w:adjustRightInd/>
        <w:snapToGrid/>
        <w:spacing w:line="520" w:lineRule="exact"/>
        <w:ind w:left="0" w:leftChars="0" w:firstLine="560" w:firstLineChars="200"/>
        <w:textAlignment w:val="auto"/>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rPr>
        <w:t>GH/T1296-2020</w:t>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花果香型红茶加工技术规程</w:t>
      </w:r>
    </w:p>
    <w:p w14:paraId="7A2FC3AB">
      <w:pPr>
        <w:keepNext w:val="0"/>
        <w:keepLines w:val="0"/>
        <w:pageBreakBefore w:val="0"/>
        <w:widowControl w:val="0"/>
        <w:numPr>
          <w:ilvl w:val="0"/>
          <w:numId w:val="10"/>
        </w:numPr>
        <w:kinsoku/>
        <w:wordWrap/>
        <w:overflowPunct/>
        <w:topLinePunct w:val="0"/>
        <w:autoSpaceDE/>
        <w:autoSpaceDN/>
        <w:bidi w:val="0"/>
        <w:adjustRightInd/>
        <w:snapToGrid/>
        <w:spacing w:line="520" w:lineRule="exact"/>
        <w:ind w:left="0" w:leftChars="0" w:firstLine="560" w:firstLineChars="200"/>
        <w:textAlignment w:val="auto"/>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rPr>
        <w:t>DB3311/T262-2023</w:t>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野生红茶加工技术规程</w:t>
      </w:r>
    </w:p>
    <w:p w14:paraId="210A07C3">
      <w:pPr>
        <w:keepNext w:val="0"/>
        <w:keepLines w:val="0"/>
        <w:pageBreakBefore w:val="0"/>
        <w:widowControl w:val="0"/>
        <w:numPr>
          <w:ilvl w:val="0"/>
          <w:numId w:val="10"/>
        </w:numPr>
        <w:kinsoku/>
        <w:wordWrap/>
        <w:overflowPunct/>
        <w:topLinePunct w:val="0"/>
        <w:autoSpaceDE/>
        <w:autoSpaceDN/>
        <w:bidi w:val="0"/>
        <w:adjustRightInd/>
        <w:snapToGrid/>
        <w:spacing w:line="520" w:lineRule="exact"/>
        <w:ind w:left="0" w:leftChars="0" w:firstLine="560" w:firstLineChars="200"/>
        <w:textAlignment w:val="auto"/>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rPr>
        <w:t>DB50/T1038-2020</w:t>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工夫红茶加工技术规程</w:t>
      </w:r>
    </w:p>
    <w:p w14:paraId="4F23A8C0">
      <w:pPr>
        <w:keepNext w:val="0"/>
        <w:keepLines w:val="0"/>
        <w:pageBreakBefore w:val="0"/>
        <w:widowControl w:val="0"/>
        <w:numPr>
          <w:ilvl w:val="0"/>
          <w:numId w:val="10"/>
        </w:numPr>
        <w:kinsoku/>
        <w:wordWrap/>
        <w:overflowPunct/>
        <w:topLinePunct w:val="0"/>
        <w:autoSpaceDE/>
        <w:autoSpaceDN/>
        <w:bidi w:val="0"/>
        <w:adjustRightInd/>
        <w:snapToGrid/>
        <w:spacing w:line="520" w:lineRule="exact"/>
        <w:ind w:left="0" w:leftChars="0" w:firstLine="560" w:firstLineChars="200"/>
        <w:textAlignment w:val="auto"/>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rPr>
        <w:t>DB33/T2164-2018</w:t>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工夫红茶加工技术规范</w:t>
      </w:r>
    </w:p>
    <w:p w14:paraId="65E42C64">
      <w:pPr>
        <w:keepNext w:val="0"/>
        <w:keepLines w:val="0"/>
        <w:pageBreakBefore w:val="0"/>
        <w:widowControl w:val="0"/>
        <w:numPr>
          <w:ilvl w:val="0"/>
          <w:numId w:val="10"/>
        </w:numPr>
        <w:kinsoku/>
        <w:wordWrap/>
        <w:overflowPunct/>
        <w:topLinePunct w:val="0"/>
        <w:autoSpaceDE/>
        <w:autoSpaceDN/>
        <w:bidi w:val="0"/>
        <w:adjustRightInd/>
        <w:snapToGrid/>
        <w:spacing w:line="520" w:lineRule="exact"/>
        <w:ind w:left="0" w:leftChars="0" w:firstLine="560" w:firstLineChars="200"/>
        <w:textAlignment w:val="auto"/>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rPr>
        <w:t>DB45/T 1431-2016</w:t>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有机工夫红茶加工技术规程</w:t>
      </w:r>
    </w:p>
    <w:p w14:paraId="5FC9C817">
      <w:pPr>
        <w:keepNext w:val="0"/>
        <w:keepLines w:val="0"/>
        <w:pageBreakBefore w:val="0"/>
        <w:widowControl w:val="0"/>
        <w:numPr>
          <w:ilvl w:val="0"/>
          <w:numId w:val="10"/>
        </w:numPr>
        <w:kinsoku/>
        <w:wordWrap/>
        <w:overflowPunct/>
        <w:topLinePunct w:val="0"/>
        <w:autoSpaceDE/>
        <w:autoSpaceDN/>
        <w:bidi w:val="0"/>
        <w:adjustRightInd/>
        <w:snapToGrid/>
        <w:spacing w:line="520" w:lineRule="exact"/>
        <w:ind w:left="0" w:leftChars="0" w:firstLine="560" w:firstLineChars="200"/>
        <w:textAlignment w:val="auto"/>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rPr>
        <w:t xml:space="preserve">DB5206/T132-2021 </w:t>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净山古茶树红茶加工技术规程</w:t>
      </w:r>
    </w:p>
    <w:p w14:paraId="580D87D5">
      <w:pPr>
        <w:keepNext w:val="0"/>
        <w:keepLines w:val="0"/>
        <w:pageBreakBefore w:val="0"/>
        <w:widowControl w:val="0"/>
        <w:numPr>
          <w:ilvl w:val="0"/>
          <w:numId w:val="10"/>
        </w:numPr>
        <w:kinsoku/>
        <w:wordWrap/>
        <w:overflowPunct/>
        <w:topLinePunct w:val="0"/>
        <w:autoSpaceDE/>
        <w:autoSpaceDN/>
        <w:bidi w:val="0"/>
        <w:adjustRightInd/>
        <w:snapToGrid/>
        <w:spacing w:line="520" w:lineRule="exact"/>
        <w:ind w:left="0" w:leftChars="0" w:firstLine="560" w:firstLineChars="200"/>
        <w:textAlignment w:val="auto"/>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rPr>
        <w:t>DB5404/T 0014-2024</w:t>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林芝红茶加工技术规范</w:t>
      </w:r>
    </w:p>
    <w:p w14:paraId="0E009253">
      <w:pPr>
        <w:keepNext w:val="0"/>
        <w:keepLines w:val="0"/>
        <w:pageBreakBefore w:val="0"/>
        <w:widowControl w:val="0"/>
        <w:numPr>
          <w:ilvl w:val="0"/>
          <w:numId w:val="10"/>
        </w:numPr>
        <w:kinsoku/>
        <w:wordWrap/>
        <w:overflowPunct/>
        <w:topLinePunct w:val="0"/>
        <w:autoSpaceDE/>
        <w:autoSpaceDN/>
        <w:bidi w:val="0"/>
        <w:adjustRightInd/>
        <w:snapToGrid/>
        <w:spacing w:line="520" w:lineRule="exact"/>
        <w:ind w:left="0" w:leftChars="0" w:firstLine="560" w:firstLineChars="200"/>
        <w:textAlignment w:val="auto"/>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rPr>
        <w:t>DB43/T2249-2021</w:t>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郴州福茶红茶加工技术规程</w:t>
      </w:r>
    </w:p>
    <w:p w14:paraId="3526F538">
      <w:pPr>
        <w:keepNext w:val="0"/>
        <w:keepLines w:val="0"/>
        <w:pageBreakBefore w:val="0"/>
        <w:widowControl w:val="0"/>
        <w:numPr>
          <w:ilvl w:val="0"/>
          <w:numId w:val="10"/>
        </w:numPr>
        <w:kinsoku/>
        <w:wordWrap/>
        <w:overflowPunct/>
        <w:topLinePunct w:val="0"/>
        <w:autoSpaceDE/>
        <w:autoSpaceDN/>
        <w:bidi w:val="0"/>
        <w:adjustRightInd/>
        <w:snapToGrid/>
        <w:spacing w:line="520" w:lineRule="exact"/>
        <w:ind w:left="0" w:leftChars="0" w:firstLine="560" w:firstLineChars="200"/>
        <w:textAlignment w:val="auto"/>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rPr>
        <w:t>DB52/T 1001-2015</w:t>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遵义红茶加工技术规程</w:t>
      </w:r>
    </w:p>
    <w:p w14:paraId="4F823B6D">
      <w:pPr>
        <w:keepNext w:val="0"/>
        <w:keepLines w:val="0"/>
        <w:pageBreakBefore w:val="0"/>
        <w:widowControl w:val="0"/>
        <w:numPr>
          <w:ilvl w:val="0"/>
          <w:numId w:val="10"/>
        </w:numPr>
        <w:kinsoku/>
        <w:wordWrap/>
        <w:overflowPunct/>
        <w:topLinePunct w:val="0"/>
        <w:autoSpaceDE/>
        <w:autoSpaceDN/>
        <w:bidi w:val="0"/>
        <w:adjustRightInd/>
        <w:snapToGrid/>
        <w:spacing w:line="520" w:lineRule="exact"/>
        <w:ind w:left="0" w:leftChars="0" w:firstLine="560" w:firstLineChars="200"/>
        <w:textAlignment w:val="auto"/>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rPr>
        <w:t>T/GDAQI146-2024</w:t>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浦北条形红茶加工技术规程</w:t>
      </w:r>
    </w:p>
    <w:p w14:paraId="13F87562">
      <w:pPr>
        <w:keepNext w:val="0"/>
        <w:keepLines w:val="0"/>
        <w:pageBreakBefore w:val="0"/>
        <w:widowControl w:val="0"/>
        <w:numPr>
          <w:ilvl w:val="0"/>
          <w:numId w:val="10"/>
        </w:numPr>
        <w:kinsoku/>
        <w:wordWrap/>
        <w:overflowPunct/>
        <w:topLinePunct w:val="0"/>
        <w:autoSpaceDE/>
        <w:autoSpaceDN/>
        <w:bidi w:val="0"/>
        <w:adjustRightInd/>
        <w:snapToGrid/>
        <w:spacing w:line="520" w:lineRule="exact"/>
        <w:ind w:left="0" w:leftChars="0" w:firstLine="560" w:firstLineChars="200"/>
        <w:textAlignment w:val="auto"/>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rPr>
        <w:t xml:space="preserve">T/SAASS175-2024 </w:t>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沂蒙红茶加工技术规程</w:t>
      </w:r>
    </w:p>
    <w:p w14:paraId="75D699DC">
      <w:pPr>
        <w:keepNext w:val="0"/>
        <w:keepLines w:val="0"/>
        <w:pageBreakBefore w:val="0"/>
        <w:widowControl w:val="0"/>
        <w:numPr>
          <w:ilvl w:val="0"/>
          <w:numId w:val="10"/>
        </w:numPr>
        <w:kinsoku/>
        <w:wordWrap/>
        <w:overflowPunct/>
        <w:topLinePunct w:val="0"/>
        <w:autoSpaceDE/>
        <w:autoSpaceDN/>
        <w:bidi w:val="0"/>
        <w:adjustRightInd/>
        <w:snapToGrid/>
        <w:spacing w:line="520" w:lineRule="exact"/>
        <w:ind w:left="0" w:leftChars="0" w:firstLine="560" w:firstLineChars="200"/>
        <w:textAlignment w:val="auto"/>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rPr>
        <w:t xml:space="preserve">T/CTMA018-2020 </w:t>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日照红茶加工技术规程</w:t>
      </w:r>
    </w:p>
    <w:p w14:paraId="1B057A88">
      <w:pPr>
        <w:keepNext w:val="0"/>
        <w:keepLines w:val="0"/>
        <w:pageBreakBefore w:val="0"/>
        <w:widowControl w:val="0"/>
        <w:numPr>
          <w:ilvl w:val="0"/>
          <w:numId w:val="10"/>
        </w:numPr>
        <w:kinsoku/>
        <w:wordWrap/>
        <w:overflowPunct/>
        <w:topLinePunct w:val="0"/>
        <w:autoSpaceDE/>
        <w:autoSpaceDN/>
        <w:bidi w:val="0"/>
        <w:adjustRightInd/>
        <w:snapToGrid/>
        <w:spacing w:line="520" w:lineRule="exact"/>
        <w:ind w:left="0" w:leftChars="0" w:firstLine="560" w:firstLineChars="200"/>
        <w:textAlignment w:val="auto"/>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rPr>
        <w:t>T/YTTSS 003-2020</w:t>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 xml:space="preserve">烟台茶 </w:t>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红茶加工技术规程</w:t>
      </w:r>
    </w:p>
    <w:p w14:paraId="255E9640">
      <w:pPr>
        <w:keepNext w:val="0"/>
        <w:keepLines w:val="0"/>
        <w:pageBreakBefore w:val="0"/>
        <w:widowControl w:val="0"/>
        <w:numPr>
          <w:ilvl w:val="0"/>
          <w:numId w:val="10"/>
        </w:numPr>
        <w:kinsoku/>
        <w:wordWrap/>
        <w:overflowPunct/>
        <w:topLinePunct w:val="0"/>
        <w:autoSpaceDE/>
        <w:autoSpaceDN/>
        <w:bidi w:val="0"/>
        <w:adjustRightInd/>
        <w:snapToGrid/>
        <w:spacing w:line="520" w:lineRule="exact"/>
        <w:ind w:left="0" w:leftChars="0" w:firstLine="560" w:firstLineChars="200"/>
        <w:textAlignment w:val="auto"/>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rPr>
        <w:t>T/CZSCYXH003-2018</w:t>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郴州福茶</w:t>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 xml:space="preserve"> 红茶加工技术规程</w:t>
      </w:r>
    </w:p>
    <w:p w14:paraId="1157E1F4">
      <w:pPr>
        <w:keepNext w:val="0"/>
        <w:keepLines w:val="0"/>
        <w:pageBreakBefore w:val="0"/>
        <w:widowControl w:val="0"/>
        <w:numPr>
          <w:ilvl w:val="0"/>
          <w:numId w:val="10"/>
        </w:numPr>
        <w:kinsoku/>
        <w:wordWrap/>
        <w:overflowPunct/>
        <w:topLinePunct w:val="0"/>
        <w:autoSpaceDE/>
        <w:autoSpaceDN/>
        <w:bidi w:val="0"/>
        <w:adjustRightInd/>
        <w:snapToGrid/>
        <w:spacing w:line="520" w:lineRule="exact"/>
        <w:ind w:left="0" w:leftChars="0" w:firstLine="560" w:firstLineChars="200"/>
        <w:textAlignment w:val="auto"/>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rPr>
        <w:t>T/HNTI038-2021</w:t>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沅陵红茶加工技术规程</w:t>
      </w:r>
    </w:p>
    <w:p w14:paraId="7EBFAAF1">
      <w:pPr>
        <w:keepNext w:val="0"/>
        <w:keepLines w:val="0"/>
        <w:pageBreakBefore w:val="0"/>
        <w:widowControl w:val="0"/>
        <w:numPr>
          <w:ilvl w:val="0"/>
          <w:numId w:val="10"/>
        </w:numPr>
        <w:kinsoku/>
        <w:wordWrap/>
        <w:overflowPunct/>
        <w:topLinePunct w:val="0"/>
        <w:autoSpaceDE/>
        <w:autoSpaceDN/>
        <w:bidi w:val="0"/>
        <w:adjustRightInd/>
        <w:snapToGrid/>
        <w:spacing w:line="520" w:lineRule="exact"/>
        <w:ind w:left="0" w:leftChars="0" w:firstLine="560" w:firstLineChars="200"/>
        <w:textAlignment w:val="auto"/>
        <w:rPr>
          <w:rFonts w:ascii="仿宋_GB2312" w:eastAsia="仿宋_GB2312"/>
          <w:color w:val="auto"/>
          <w:sz w:val="28"/>
          <w:szCs w:val="28"/>
        </w:rPr>
      </w:pPr>
      <w:r>
        <w:rPr>
          <w:rFonts w:hint="eastAsia" w:ascii="仿宋_GB2312" w:hAnsi="仿宋_GB2312" w:eastAsia="仿宋_GB2312" w:cs="仿宋_GB2312"/>
          <w:color w:val="auto"/>
          <w:sz w:val="28"/>
          <w:szCs w:val="28"/>
        </w:rPr>
        <w:t>CHX0022021</w:t>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青川红茶加工技术规程</w:t>
      </w:r>
    </w:p>
    <w:p w14:paraId="1A0DDEC9">
      <w:pPr>
        <w:spacing w:line="520" w:lineRule="exact"/>
        <w:ind w:firstLine="562" w:firstLineChars="200"/>
        <w:rPr>
          <w:rFonts w:ascii="仿宋_GB2312" w:eastAsia="仿宋_GB2312" w:cs="仿宋_GB2312"/>
          <w:b/>
          <w:color w:val="auto"/>
          <w:sz w:val="28"/>
          <w:szCs w:val="28"/>
        </w:rPr>
      </w:pPr>
      <w:r>
        <w:rPr>
          <w:rFonts w:hint="eastAsia" w:ascii="仿宋_GB2312" w:eastAsia="仿宋_GB2312" w:cs="仿宋_GB2312"/>
          <w:b/>
          <w:color w:val="auto"/>
          <w:sz w:val="28"/>
          <w:szCs w:val="28"/>
        </w:rPr>
        <w:t>（三）研讨确定标准主体内容及标准创新点</w:t>
      </w:r>
    </w:p>
    <w:p w14:paraId="2128798C">
      <w:pPr>
        <w:pStyle w:val="29"/>
        <w:keepNext w:val="0"/>
        <w:keepLines w:val="0"/>
        <w:pageBreakBefore w:val="0"/>
        <w:widowControl/>
        <w:kinsoku/>
        <w:wordWrap/>
        <w:overflowPunct/>
        <w:topLinePunct w:val="0"/>
        <w:autoSpaceDE w:val="0"/>
        <w:autoSpaceDN w:val="0"/>
        <w:bidi w:val="0"/>
        <w:adjustRightInd/>
        <w:snapToGrid/>
        <w:spacing w:before="0" w:beforeLines="0" w:after="0" w:afterLines="0"/>
        <w:ind w:firstLine="56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标准编制工作组在对收集的资料进行整理研究之后，标准编制工作组召开了标准编制会议，对标准的整体框架结构进行了研究，并对标准的关键性内容进行了初步探讨。经过研究，标准的主体内容为原料选择、萎凋、揉捻、发酵、毛火、足火、精制、包装、贮存等各阶段工艺的操作指示。描述</w:t>
      </w:r>
      <w:r>
        <w:rPr>
          <w:rFonts w:hint="eastAsia" w:ascii="仿宋_GB2312" w:hAnsi="仿宋_GB2312" w:eastAsia="仿宋_GB2312" w:cs="仿宋_GB2312"/>
          <w:color w:val="auto"/>
          <w:sz w:val="28"/>
          <w:szCs w:val="28"/>
          <w:lang w:eastAsia="zh-CN"/>
        </w:rPr>
        <w:t>了</w:t>
      </w:r>
      <w:r>
        <w:rPr>
          <w:rFonts w:hint="eastAsia" w:ascii="仿宋_GB2312" w:hAnsi="仿宋_GB2312" w:eastAsia="仿宋_GB2312" w:cs="仿宋_GB2312"/>
          <w:color w:val="auto"/>
          <w:sz w:val="28"/>
          <w:szCs w:val="28"/>
        </w:rPr>
        <w:t>金秀红茶加工过程信息的追溯方法。</w:t>
      </w:r>
    </w:p>
    <w:p w14:paraId="28CBB000">
      <w:pPr>
        <w:pStyle w:val="29"/>
        <w:spacing w:before="0" w:beforeLines="0" w:after="0" w:afterLines="0"/>
        <w:ind w:firstLine="560"/>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本标准创新点主要为：</w:t>
      </w:r>
    </w:p>
    <w:p w14:paraId="25C8E312">
      <w:pPr>
        <w:pStyle w:val="29"/>
        <w:numPr>
          <w:ilvl w:val="0"/>
          <w:numId w:val="0"/>
        </w:numPr>
        <w:spacing w:before="0" w:beforeLines="0" w:after="0" w:afterLines="0"/>
        <w:ind w:firstLine="560" w:firstLineChars="200"/>
        <w:jc w:val="both"/>
        <w:rPr>
          <w:rFonts w:hint="default" w:ascii="仿宋_GB2312" w:hAnsi="仿宋_GB2312" w:eastAsia="仿宋_GB2312" w:cs="仿宋_GB2312"/>
          <w:color w:val="auto"/>
          <w:sz w:val="28"/>
          <w:szCs w:val="28"/>
          <w:lang w:val="en-US" w:eastAsia="zh-CN"/>
        </w:rPr>
      </w:pPr>
      <w:r>
        <w:rPr>
          <w:rFonts w:hint="default" w:ascii="仿宋_GB2312" w:hAnsi="仿宋_GB2312" w:eastAsia="仿宋_GB2312" w:cs="仿宋_GB2312"/>
          <w:bCs/>
          <w:color w:val="auto"/>
          <w:sz w:val="28"/>
          <w:szCs w:val="28"/>
          <w:lang w:val="en-US" w:eastAsia="zh-CN" w:bidi="ar-SA"/>
        </w:rPr>
        <w:t>1.</w:t>
      </w:r>
      <w:r>
        <w:rPr>
          <w:rFonts w:hint="default" w:ascii="仿宋_GB2312" w:hAnsi="仿宋_GB2312" w:eastAsia="仿宋_GB2312" w:cs="仿宋_GB2312"/>
          <w:color w:val="auto"/>
          <w:sz w:val="28"/>
          <w:szCs w:val="28"/>
          <w:lang w:val="en-US" w:eastAsia="zh-CN"/>
        </w:rPr>
        <w:t>原料选择方面，严格选用于金秀瑶族自治县境内种植、采摘的适制红茶茶树优良品种及当地群体种茶鲜叶作为加工原料。该地区茶树资源丰富，群体种茶园面积达两万亩以上。针对群体种茶叶性状差异显著、传统分级方法适用性不足的情况，创新提出按新梢嫩芽长度进行区分，有效实现了原料的精准分级与分类加工。金秀属高海拔山区，森林覆盖率高，生态环境优良，气候条件十分适宜茶树生长。所产茶鲜叶内含物质丰富，制成的金秀红茶具有独特的花香、蜜香、果香与奶香等多种香型，汤色红亮，滋味醇厚鲜爽，品质上乘，堪称红茶佳品。</w:t>
      </w:r>
    </w:p>
    <w:p w14:paraId="099E03EB">
      <w:pPr>
        <w:pStyle w:val="29"/>
        <w:numPr>
          <w:ilvl w:val="0"/>
          <w:numId w:val="0"/>
        </w:numPr>
        <w:spacing w:before="0" w:beforeLines="0" w:after="0" w:afterLines="0"/>
        <w:ind w:firstLine="560" w:firstLineChars="200"/>
        <w:jc w:val="both"/>
        <w:rPr>
          <w:rFonts w:hint="default" w:ascii="仿宋_GB2312" w:hAnsi="仿宋_GB2312" w:eastAsia="仿宋_GB2312" w:cs="仿宋_GB2312"/>
          <w:color w:val="auto"/>
          <w:sz w:val="28"/>
          <w:szCs w:val="28"/>
          <w:lang w:val="en-US" w:eastAsia="zh-CN"/>
        </w:rPr>
      </w:pPr>
      <w:r>
        <w:rPr>
          <w:rFonts w:hint="default" w:ascii="仿宋_GB2312" w:hAnsi="仿宋_GB2312" w:eastAsia="仿宋_GB2312" w:cs="仿宋_GB2312"/>
          <w:bCs/>
          <w:color w:val="auto"/>
          <w:sz w:val="28"/>
          <w:szCs w:val="28"/>
          <w:lang w:val="en-US" w:eastAsia="zh-CN" w:bidi="ar-SA"/>
        </w:rPr>
        <w:t>2.</w:t>
      </w:r>
      <w:r>
        <w:rPr>
          <w:rFonts w:hint="default" w:ascii="仿宋_GB2312" w:hAnsi="仿宋_GB2312" w:eastAsia="仿宋_GB2312" w:cs="仿宋_GB2312"/>
          <w:color w:val="auto"/>
          <w:sz w:val="28"/>
          <w:szCs w:val="28"/>
          <w:lang w:val="en-US" w:eastAsia="zh-CN"/>
        </w:rPr>
        <w:t>萎凋工艺改进。因金秀红茶所选鲜叶原料主要来自当地群体种，其中大叶、中叶和小叶种混杂，均匀度不一，部分茶梗较为粗壮。同时，金秀山区空气湿度大，采用自然萎凋方式难以有效均匀脱水，不仅耗时较长，且萎凋效果不佳。经近两年技术攻关，使用可调节风速的萎凋槽进行萎凋。针对金秀当地气候特点，创新建立了萎凋工艺参数精准调控体系，将萎凋室温稳定控制在15℃～30℃，相对湿度调控至70%～90%，摊叶厚度严格≤15cm，时间控制在8h～24h范围内动态调整，有效克服了高湿气候导致的萎凋不匀问题，确保了萎凋质量的提升。</w:t>
      </w:r>
    </w:p>
    <w:p w14:paraId="24D77F4F">
      <w:pPr>
        <w:pStyle w:val="29"/>
        <w:numPr>
          <w:ilvl w:val="0"/>
          <w:numId w:val="0"/>
        </w:numPr>
        <w:spacing w:before="0" w:beforeLines="0" w:after="0" w:afterLines="0"/>
        <w:ind w:firstLine="560" w:firstLineChars="200"/>
        <w:jc w:val="both"/>
        <w:rPr>
          <w:rFonts w:hint="default" w:ascii="仿宋_GB2312" w:hAnsi="仿宋_GB2312" w:eastAsia="仿宋_GB2312" w:cs="仿宋_GB2312"/>
          <w:color w:val="auto"/>
          <w:sz w:val="28"/>
          <w:szCs w:val="28"/>
          <w:lang w:val="en-US" w:eastAsia="zh-CN"/>
        </w:rPr>
      </w:pPr>
      <w:r>
        <w:rPr>
          <w:rFonts w:hint="default" w:ascii="仿宋_GB2312" w:hAnsi="仿宋_GB2312" w:eastAsia="仿宋_GB2312" w:cs="仿宋_GB2312"/>
          <w:bCs/>
          <w:color w:val="auto"/>
          <w:sz w:val="28"/>
          <w:szCs w:val="28"/>
          <w:lang w:val="en-US" w:eastAsia="zh-CN" w:bidi="ar-SA"/>
        </w:rPr>
        <w:t>3.</w:t>
      </w:r>
      <w:r>
        <w:rPr>
          <w:rFonts w:hint="default" w:ascii="仿宋_GB2312" w:hAnsi="仿宋_GB2312" w:eastAsia="仿宋_GB2312" w:cs="仿宋_GB2312"/>
          <w:color w:val="auto"/>
          <w:sz w:val="28"/>
          <w:szCs w:val="28"/>
          <w:lang w:val="en-US" w:eastAsia="zh-CN"/>
        </w:rPr>
        <w:t>发酵工艺优化。金秀地处大瑶山山区，早春气温回升缓慢，春茶生产前期常面临低温环境。以往依赖自然发酵方式，发酵周期长，且往往难以达到理想发酵程度。通过近年技术改进，现已采用发酵房及发酵设备进行控温控湿发酵，实现了发酵条件的精确控制。创新实施基于环境温度的发酵模式动态切换机制：当环境气温≥23℃时，采用自然发酵，时间控制在4h～6h；当环境气温＜23℃时，则转入发酵间进行控温发酵，发酵间温度严格维持在26℃～30℃，摊叶厚度8cm～25cm，发酵时间2h～3h。该技术体系显著缩短了发酵周期，稳定并提升了红茶整体品质。</w:t>
      </w:r>
    </w:p>
    <w:p w14:paraId="53CB7ECF">
      <w:pPr>
        <w:spacing w:line="520" w:lineRule="exact"/>
        <w:ind w:firstLine="562" w:firstLineChars="200"/>
        <w:rPr>
          <w:rFonts w:hint="eastAsia" w:ascii="仿宋_GB2312" w:eastAsia="仿宋_GB2312" w:cs="仿宋_GB2312"/>
          <w:b/>
          <w:color w:val="auto"/>
          <w:sz w:val="28"/>
          <w:szCs w:val="28"/>
          <w:lang w:eastAsia="zh-CN"/>
        </w:rPr>
      </w:pPr>
      <w:r>
        <w:rPr>
          <w:rFonts w:hint="eastAsia" w:ascii="仿宋_GB2312" w:eastAsia="仿宋_GB2312" w:cs="仿宋_GB2312"/>
          <w:b/>
          <w:color w:val="auto"/>
          <w:sz w:val="28"/>
          <w:szCs w:val="28"/>
        </w:rPr>
        <w:t>（四）调研及形成草案、征求意见稿</w:t>
      </w:r>
    </w:p>
    <w:p w14:paraId="40CCB5BF">
      <w:pPr>
        <w:spacing w:line="520" w:lineRule="exact"/>
        <w:ind w:firstLine="560" w:firstLineChars="200"/>
        <w:rPr>
          <w:rFonts w:ascii="仿宋_GB2312" w:eastAsia="仿宋_GB2312"/>
          <w:color w:val="auto"/>
          <w:kern w:val="0"/>
          <w:sz w:val="28"/>
          <w:szCs w:val="28"/>
        </w:rPr>
      </w:pPr>
      <w:r>
        <w:rPr>
          <w:rFonts w:hint="eastAsia" w:ascii="仿宋_GB2312" w:eastAsia="仿宋_GB2312"/>
          <w:color w:val="auto"/>
          <w:kern w:val="0"/>
          <w:sz w:val="28"/>
          <w:szCs w:val="28"/>
        </w:rPr>
        <w:t>202</w:t>
      </w:r>
      <w:r>
        <w:rPr>
          <w:rFonts w:hint="eastAsia" w:ascii="仿宋_GB2312" w:eastAsia="仿宋_GB2312"/>
          <w:color w:val="auto"/>
          <w:kern w:val="0"/>
          <w:sz w:val="28"/>
          <w:szCs w:val="28"/>
          <w:lang w:val="en-US" w:eastAsia="zh-CN"/>
        </w:rPr>
        <w:t>4</w:t>
      </w:r>
      <w:r>
        <w:rPr>
          <w:rFonts w:hint="eastAsia" w:ascii="仿宋_GB2312" w:eastAsia="仿宋_GB2312"/>
          <w:color w:val="auto"/>
          <w:kern w:val="0"/>
          <w:sz w:val="28"/>
          <w:szCs w:val="28"/>
        </w:rPr>
        <w:t>年</w:t>
      </w:r>
      <w:r>
        <w:rPr>
          <w:rFonts w:hint="eastAsia" w:ascii="仿宋_GB2312" w:eastAsia="仿宋_GB2312"/>
          <w:color w:val="auto"/>
          <w:kern w:val="0"/>
          <w:sz w:val="28"/>
          <w:szCs w:val="28"/>
          <w:lang w:val="en-US" w:eastAsia="zh-CN"/>
        </w:rPr>
        <w:t>9</w:t>
      </w:r>
      <w:r>
        <w:rPr>
          <w:rFonts w:hint="eastAsia" w:ascii="仿宋_GB2312" w:eastAsia="仿宋_GB2312"/>
          <w:color w:val="auto"/>
          <w:kern w:val="0"/>
          <w:sz w:val="28"/>
          <w:szCs w:val="28"/>
        </w:rPr>
        <w:t>月～2025年</w:t>
      </w:r>
      <w:r>
        <w:rPr>
          <w:rFonts w:hint="eastAsia" w:ascii="仿宋_GB2312" w:eastAsia="仿宋_GB2312"/>
          <w:color w:val="auto"/>
          <w:kern w:val="0"/>
          <w:sz w:val="28"/>
          <w:szCs w:val="28"/>
          <w:lang w:val="en-US" w:eastAsia="zh-CN"/>
        </w:rPr>
        <w:t>8</w:t>
      </w:r>
      <w:r>
        <w:rPr>
          <w:rFonts w:hint="eastAsia" w:ascii="仿宋_GB2312" w:eastAsia="仿宋_GB2312"/>
          <w:color w:val="auto"/>
          <w:kern w:val="0"/>
          <w:sz w:val="28"/>
          <w:szCs w:val="28"/>
        </w:rPr>
        <w:t>月，标准起草工作小组进行了广泛实地调研工作，查阅了大量的国内外文献资料，对</w:t>
      </w:r>
      <w:r>
        <w:rPr>
          <w:rFonts w:hint="eastAsia" w:ascii="仿宋_GB2312" w:eastAsia="仿宋_GB2312"/>
          <w:color w:val="auto"/>
          <w:kern w:val="0"/>
          <w:sz w:val="28"/>
          <w:szCs w:val="28"/>
          <w:lang w:eastAsia="zh-CN"/>
        </w:rPr>
        <w:t>金秀红茶加工技术</w:t>
      </w:r>
      <w:r>
        <w:rPr>
          <w:rFonts w:hint="eastAsia" w:ascii="仿宋_GB2312" w:eastAsia="仿宋_GB2312"/>
          <w:color w:val="auto"/>
          <w:kern w:val="0"/>
          <w:sz w:val="28"/>
          <w:szCs w:val="28"/>
        </w:rPr>
        <w:t>进行系统总结，形成了标准的基本构架，对主要内容进行了讨论并对项目的工作进行了部署和安排，编制完成了</w:t>
      </w:r>
      <w:r>
        <w:rPr>
          <w:rFonts w:hint="eastAsia" w:ascii="仿宋_GB2312" w:eastAsia="仿宋_GB2312"/>
          <w:color w:val="auto"/>
          <w:kern w:val="0"/>
          <w:sz w:val="28"/>
          <w:szCs w:val="28"/>
          <w:lang w:eastAsia="zh-CN"/>
        </w:rPr>
        <w:t>团体标准</w:t>
      </w:r>
      <w:r>
        <w:rPr>
          <w:rFonts w:hint="eastAsia" w:ascii="仿宋_GB2312" w:eastAsia="仿宋_GB2312"/>
          <w:color w:val="auto"/>
          <w:kern w:val="0"/>
          <w:sz w:val="28"/>
          <w:szCs w:val="28"/>
        </w:rPr>
        <w:t>《</w:t>
      </w:r>
      <w:r>
        <w:rPr>
          <w:rFonts w:hint="eastAsia" w:ascii="仿宋_GB2312" w:eastAsia="仿宋_GB2312"/>
          <w:color w:val="auto"/>
          <w:kern w:val="0"/>
          <w:sz w:val="28"/>
          <w:szCs w:val="28"/>
          <w:lang w:eastAsia="zh-CN"/>
        </w:rPr>
        <w:t>金秀红茶加工技术规程</w:t>
      </w:r>
      <w:r>
        <w:rPr>
          <w:rFonts w:hint="eastAsia" w:ascii="仿宋_GB2312" w:eastAsia="仿宋_GB2312"/>
          <w:color w:val="auto"/>
          <w:kern w:val="0"/>
          <w:sz w:val="28"/>
          <w:szCs w:val="28"/>
        </w:rPr>
        <w:t>》（草案）。</w:t>
      </w:r>
    </w:p>
    <w:p w14:paraId="02D9EBEB">
      <w:pPr>
        <w:spacing w:line="240" w:lineRule="auto"/>
        <w:jc w:val="center"/>
        <w:rPr>
          <w:rFonts w:hint="eastAsia" w:ascii="仿宋_GB2312" w:eastAsia="仿宋_GB2312"/>
          <w:color w:val="auto"/>
          <w:kern w:val="0"/>
          <w:sz w:val="28"/>
          <w:szCs w:val="28"/>
          <w:lang w:eastAsia="zh-CN"/>
        </w:rPr>
      </w:pPr>
      <w:r>
        <w:rPr>
          <w:rFonts w:hint="eastAsia" w:ascii="仿宋_GB2312" w:eastAsia="仿宋_GB2312"/>
          <w:color w:val="auto"/>
          <w:kern w:val="0"/>
          <w:sz w:val="28"/>
          <w:szCs w:val="28"/>
          <w:lang w:eastAsia="zh-CN"/>
        </w:rPr>
        <w:drawing>
          <wp:inline distT="0" distB="0" distL="114300" distR="114300">
            <wp:extent cx="4243070" cy="3180715"/>
            <wp:effectExtent l="0" t="0" r="5080" b="635"/>
            <wp:docPr id="5" name="图片 5" descr="f00893673c40c7688d6c19e65d78e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00893673c40c7688d6c19e65d78e9c"/>
                    <pic:cNvPicPr>
                      <a:picLocks noChangeAspect="1"/>
                    </pic:cNvPicPr>
                  </pic:nvPicPr>
                  <pic:blipFill>
                    <a:blip r:embed="rId5"/>
                    <a:stretch>
                      <a:fillRect/>
                    </a:stretch>
                  </pic:blipFill>
                  <pic:spPr>
                    <a:xfrm>
                      <a:off x="0" y="0"/>
                      <a:ext cx="4243070" cy="3180715"/>
                    </a:xfrm>
                    <a:prstGeom prst="rect">
                      <a:avLst/>
                    </a:prstGeom>
                  </pic:spPr>
                </pic:pic>
              </a:graphicData>
            </a:graphic>
          </wp:inline>
        </w:drawing>
      </w:r>
    </w:p>
    <w:p w14:paraId="1B78C8AE">
      <w:pPr>
        <w:pStyle w:val="29"/>
        <w:keepNext w:val="0"/>
        <w:keepLines w:val="0"/>
        <w:pageBreakBefore w:val="0"/>
        <w:widowControl/>
        <w:kinsoku/>
        <w:wordWrap/>
        <w:overflowPunct/>
        <w:topLinePunct w:val="0"/>
        <w:autoSpaceDE w:val="0"/>
        <w:autoSpaceDN w:val="0"/>
        <w:bidi w:val="0"/>
        <w:adjustRightInd/>
        <w:snapToGrid/>
        <w:spacing w:before="0" w:beforeLines="0" w:after="0" w:afterLines="0"/>
        <w:ind w:firstLine="0" w:firstLineChars="0"/>
        <w:textAlignment w:val="auto"/>
        <w:rPr>
          <w:rFonts w:hint="eastAsia"/>
          <w:color w:val="auto"/>
          <w:sz w:val="24"/>
          <w:szCs w:val="24"/>
          <w:lang w:eastAsia="zh-CN"/>
        </w:rPr>
      </w:pPr>
      <w:r>
        <w:rPr>
          <w:rFonts w:hint="eastAsia"/>
          <w:color w:val="auto"/>
          <w:sz w:val="24"/>
          <w:szCs w:val="24"/>
        </w:rPr>
        <w:t>团体标准《金秀红茶加工技术规程》</w:t>
      </w:r>
      <w:r>
        <w:rPr>
          <w:rFonts w:hint="eastAsia"/>
          <w:color w:val="auto"/>
          <w:sz w:val="24"/>
          <w:szCs w:val="24"/>
          <w:lang w:eastAsia="zh-CN"/>
        </w:rPr>
        <w:t>研讨会现场</w:t>
      </w:r>
    </w:p>
    <w:p w14:paraId="4D172068">
      <w:pPr>
        <w:pStyle w:val="29"/>
        <w:keepNext w:val="0"/>
        <w:keepLines w:val="0"/>
        <w:pageBreakBefore w:val="0"/>
        <w:widowControl/>
        <w:kinsoku/>
        <w:wordWrap/>
        <w:overflowPunct/>
        <w:topLinePunct w:val="0"/>
        <w:autoSpaceDE w:val="0"/>
        <w:autoSpaceDN w:val="0"/>
        <w:bidi w:val="0"/>
        <w:adjustRightInd/>
        <w:snapToGrid/>
        <w:spacing w:before="0" w:beforeLines="0" w:after="0" w:afterLines="0" w:line="240" w:lineRule="auto"/>
        <w:ind w:firstLine="0" w:firstLineChars="0"/>
        <w:textAlignment w:val="auto"/>
        <w:rPr>
          <w:rFonts w:hint="eastAsia"/>
          <w:color w:val="auto"/>
          <w:sz w:val="24"/>
          <w:szCs w:val="24"/>
          <w:lang w:eastAsia="zh-CN"/>
        </w:rPr>
      </w:pPr>
      <w:r>
        <w:rPr>
          <w:rFonts w:hint="eastAsia"/>
          <w:color w:val="auto"/>
          <w:sz w:val="24"/>
          <w:szCs w:val="24"/>
          <w:lang w:eastAsia="zh-CN"/>
        </w:rPr>
        <w:drawing>
          <wp:inline distT="0" distB="0" distL="114300" distR="114300">
            <wp:extent cx="5687695" cy="4264025"/>
            <wp:effectExtent l="0" t="0" r="8255" b="3175"/>
            <wp:docPr id="7" name="图片 7" descr="110d305ef728b7113c26faf3a1c8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10d305ef728b7113c26faf3a1c81aa"/>
                    <pic:cNvPicPr>
                      <a:picLocks noChangeAspect="1"/>
                    </pic:cNvPicPr>
                  </pic:nvPicPr>
                  <pic:blipFill>
                    <a:blip r:embed="rId6"/>
                    <a:stretch>
                      <a:fillRect/>
                    </a:stretch>
                  </pic:blipFill>
                  <pic:spPr>
                    <a:xfrm>
                      <a:off x="0" y="0"/>
                      <a:ext cx="5687695" cy="4264025"/>
                    </a:xfrm>
                    <a:prstGeom prst="rect">
                      <a:avLst/>
                    </a:prstGeom>
                  </pic:spPr>
                </pic:pic>
              </a:graphicData>
            </a:graphic>
          </wp:inline>
        </w:drawing>
      </w:r>
    </w:p>
    <w:p w14:paraId="6804CC36">
      <w:pPr>
        <w:pStyle w:val="29"/>
        <w:keepNext w:val="0"/>
        <w:keepLines w:val="0"/>
        <w:pageBreakBefore w:val="0"/>
        <w:widowControl/>
        <w:kinsoku/>
        <w:wordWrap/>
        <w:overflowPunct/>
        <w:topLinePunct w:val="0"/>
        <w:autoSpaceDE w:val="0"/>
        <w:autoSpaceDN w:val="0"/>
        <w:bidi w:val="0"/>
        <w:adjustRightInd/>
        <w:snapToGrid/>
        <w:spacing w:before="0" w:beforeLines="0" w:after="0" w:afterLines="0"/>
        <w:ind w:firstLine="0" w:firstLineChars="0"/>
        <w:textAlignment w:val="auto"/>
        <w:rPr>
          <w:rFonts w:hint="eastAsia"/>
          <w:color w:val="auto"/>
          <w:sz w:val="24"/>
          <w:szCs w:val="24"/>
          <w:lang w:eastAsia="zh-CN"/>
        </w:rPr>
      </w:pPr>
      <w:r>
        <w:rPr>
          <w:rFonts w:hint="eastAsia"/>
          <w:color w:val="auto"/>
          <w:sz w:val="24"/>
          <w:szCs w:val="24"/>
          <w:lang w:eastAsia="zh-CN"/>
        </w:rPr>
        <w:t>标准编制组对金秀红茶加工企业进行调研</w:t>
      </w:r>
    </w:p>
    <w:p w14:paraId="08654578">
      <w:pPr>
        <w:spacing w:line="520" w:lineRule="exact"/>
        <w:ind w:firstLine="560" w:firstLineChars="200"/>
        <w:rPr>
          <w:rFonts w:hint="eastAsia" w:ascii="仿宋_GB2312" w:eastAsia="仿宋_GB2312"/>
          <w:color w:val="auto"/>
          <w:kern w:val="0"/>
          <w:sz w:val="28"/>
          <w:szCs w:val="28"/>
        </w:rPr>
      </w:pPr>
      <w:r>
        <w:rPr>
          <w:rFonts w:hint="eastAsia" w:ascii="仿宋_GB2312" w:eastAsia="仿宋_GB2312"/>
          <w:color w:val="auto"/>
          <w:kern w:val="0"/>
          <w:sz w:val="28"/>
          <w:szCs w:val="28"/>
        </w:rPr>
        <w:t>2025年</w:t>
      </w:r>
      <w:r>
        <w:rPr>
          <w:rFonts w:hint="eastAsia" w:ascii="仿宋_GB2312" w:eastAsia="仿宋_GB2312"/>
          <w:color w:val="auto"/>
          <w:kern w:val="0"/>
          <w:sz w:val="28"/>
          <w:szCs w:val="28"/>
          <w:lang w:val="en-US" w:eastAsia="zh-CN"/>
        </w:rPr>
        <w:t>8</w:t>
      </w:r>
      <w:r>
        <w:rPr>
          <w:rFonts w:hint="eastAsia" w:ascii="仿宋_GB2312" w:eastAsia="仿宋_GB2312"/>
          <w:color w:val="auto"/>
          <w:kern w:val="0"/>
          <w:sz w:val="28"/>
          <w:szCs w:val="28"/>
        </w:rPr>
        <w:t>月～2025年</w:t>
      </w:r>
      <w:r>
        <w:rPr>
          <w:rFonts w:hint="eastAsia" w:ascii="仿宋_GB2312" w:eastAsia="仿宋_GB2312"/>
          <w:color w:val="auto"/>
          <w:kern w:val="0"/>
          <w:sz w:val="28"/>
          <w:szCs w:val="28"/>
          <w:lang w:val="en-US" w:eastAsia="zh-CN"/>
        </w:rPr>
        <w:t>9</w:t>
      </w:r>
      <w:r>
        <w:rPr>
          <w:rFonts w:hint="eastAsia" w:ascii="仿宋_GB2312" w:eastAsia="仿宋_GB2312"/>
          <w:color w:val="auto"/>
          <w:kern w:val="0"/>
          <w:sz w:val="28"/>
          <w:szCs w:val="28"/>
        </w:rPr>
        <w:t>月，编制组向已开展</w:t>
      </w:r>
      <w:r>
        <w:rPr>
          <w:rFonts w:hint="eastAsia" w:ascii="仿宋_GB2312" w:eastAsia="仿宋_GB2312"/>
          <w:color w:val="auto"/>
          <w:kern w:val="0"/>
          <w:sz w:val="28"/>
          <w:szCs w:val="28"/>
          <w:lang w:eastAsia="zh-CN"/>
        </w:rPr>
        <w:t>金秀红茶加工</w:t>
      </w:r>
      <w:r>
        <w:rPr>
          <w:rFonts w:hint="eastAsia" w:ascii="仿宋_GB2312" w:eastAsia="仿宋_GB2312"/>
          <w:color w:val="auto"/>
          <w:kern w:val="0"/>
          <w:sz w:val="28"/>
          <w:szCs w:val="28"/>
        </w:rPr>
        <w:t>工作的相关科研单位、企业征求技术意见。按照简化、统一等原则编制完成团体标准《</w:t>
      </w:r>
      <w:r>
        <w:rPr>
          <w:rFonts w:hint="eastAsia" w:ascii="仿宋_GB2312" w:eastAsia="仿宋_GB2312"/>
          <w:color w:val="auto"/>
          <w:kern w:val="0"/>
          <w:sz w:val="28"/>
          <w:szCs w:val="28"/>
          <w:lang w:eastAsia="zh-CN"/>
        </w:rPr>
        <w:t>金秀红茶加工技术规程</w:t>
      </w:r>
      <w:r>
        <w:rPr>
          <w:rFonts w:hint="eastAsia" w:ascii="仿宋_GB2312" w:eastAsia="仿宋_GB2312"/>
          <w:color w:val="auto"/>
          <w:kern w:val="0"/>
          <w:sz w:val="28"/>
          <w:szCs w:val="28"/>
        </w:rPr>
        <w:t>》（征求意见稿）和（征求意见稿）编制说明。</w:t>
      </w:r>
    </w:p>
    <w:p w14:paraId="3026C158">
      <w:pPr>
        <w:autoSpaceDE w:val="0"/>
        <w:autoSpaceDN w:val="0"/>
        <w:adjustRightInd w:val="0"/>
        <w:spacing w:line="520" w:lineRule="exact"/>
        <w:ind w:firstLine="640" w:firstLineChars="200"/>
        <w:jc w:val="left"/>
        <w:rPr>
          <w:rFonts w:ascii="黑体" w:eastAsia="黑体" w:cs="仿宋_GB2312"/>
          <w:color w:val="auto"/>
          <w:sz w:val="32"/>
          <w:szCs w:val="32"/>
        </w:rPr>
      </w:pPr>
      <w:r>
        <w:rPr>
          <w:rFonts w:hint="eastAsia" w:ascii="黑体" w:eastAsia="黑体" w:cs="仿宋_GB2312"/>
          <w:color w:val="auto"/>
          <w:sz w:val="32"/>
          <w:szCs w:val="32"/>
        </w:rPr>
        <w:t>四、制定标准的原则和依据，与现行法律、法规的关系，与有关国家标准、行业标准的协调情况</w:t>
      </w:r>
    </w:p>
    <w:p w14:paraId="59D42203">
      <w:pPr>
        <w:widowControl/>
        <w:tabs>
          <w:tab w:val="center" w:pos="4201"/>
          <w:tab w:val="right" w:leader="dot" w:pos="9298"/>
        </w:tabs>
        <w:autoSpaceDE w:val="0"/>
        <w:autoSpaceDN w:val="0"/>
        <w:spacing w:line="520" w:lineRule="exact"/>
        <w:ind w:firstLine="562" w:firstLineChars="200"/>
        <w:outlineLvl w:val="1"/>
        <w:rPr>
          <w:rFonts w:ascii="仿宋_GB2312" w:eastAsia="仿宋_GB2312"/>
          <w:b/>
          <w:bCs/>
          <w:color w:val="auto"/>
          <w:kern w:val="0"/>
          <w:sz w:val="28"/>
          <w:szCs w:val="28"/>
        </w:rPr>
      </w:pPr>
      <w:r>
        <w:rPr>
          <w:rFonts w:hint="eastAsia" w:ascii="仿宋_GB2312" w:eastAsia="仿宋_GB2312"/>
          <w:b/>
          <w:bCs/>
          <w:color w:val="auto"/>
          <w:kern w:val="0"/>
          <w:sz w:val="28"/>
          <w:szCs w:val="28"/>
        </w:rPr>
        <w:t>（一）编制原则</w:t>
      </w:r>
    </w:p>
    <w:p w14:paraId="3A29AD26">
      <w:pPr>
        <w:spacing w:line="520" w:lineRule="exact"/>
        <w:ind w:firstLine="562" w:firstLineChars="200"/>
        <w:rPr>
          <w:rFonts w:ascii="仿宋_GB2312" w:eastAsia="仿宋_GB2312"/>
          <w:b/>
          <w:color w:val="auto"/>
          <w:sz w:val="28"/>
          <w:szCs w:val="28"/>
        </w:rPr>
      </w:pPr>
      <w:r>
        <w:rPr>
          <w:rFonts w:hint="eastAsia" w:ascii="仿宋_GB2312" w:eastAsia="仿宋_GB2312"/>
          <w:b/>
          <w:color w:val="auto"/>
          <w:sz w:val="28"/>
          <w:szCs w:val="28"/>
        </w:rPr>
        <w:t>1、实用性原则</w:t>
      </w:r>
    </w:p>
    <w:p w14:paraId="6BE45F65">
      <w:pPr>
        <w:spacing w:line="520" w:lineRule="exact"/>
        <w:ind w:firstLine="560" w:firstLineChars="200"/>
        <w:rPr>
          <w:rFonts w:ascii="仿宋_GB2312" w:eastAsia="仿宋_GB2312" w:cs="仿宋"/>
          <w:color w:val="auto"/>
          <w:sz w:val="28"/>
          <w:szCs w:val="28"/>
        </w:rPr>
      </w:pPr>
      <w:r>
        <w:rPr>
          <w:rFonts w:hint="eastAsia" w:ascii="仿宋_GB2312" w:eastAsia="仿宋_GB2312" w:cs="仿宋"/>
          <w:color w:val="auto"/>
          <w:sz w:val="28"/>
          <w:szCs w:val="28"/>
        </w:rPr>
        <w:t>本标准是在充分收集国内外相关资料和文献、调研分析</w:t>
      </w:r>
      <w:r>
        <w:rPr>
          <w:rFonts w:hint="eastAsia" w:ascii="仿宋_GB2312" w:eastAsia="仿宋_GB2312"/>
          <w:color w:val="auto"/>
          <w:kern w:val="0"/>
          <w:sz w:val="28"/>
          <w:szCs w:val="28"/>
          <w:lang w:eastAsia="zh-CN"/>
        </w:rPr>
        <w:t>金秀红茶加工</w:t>
      </w:r>
      <w:r>
        <w:rPr>
          <w:rFonts w:hint="eastAsia" w:ascii="仿宋_GB2312" w:eastAsia="仿宋_GB2312" w:cs="仿宋"/>
          <w:color w:val="auto"/>
          <w:sz w:val="28"/>
          <w:szCs w:val="28"/>
        </w:rPr>
        <w:t>现状，结合起草单位前期研究工作取得的研究成果及积累的</w:t>
      </w:r>
      <w:r>
        <w:rPr>
          <w:rFonts w:hint="eastAsia" w:ascii="仿宋_GB2312" w:eastAsia="仿宋_GB2312"/>
          <w:color w:val="auto"/>
          <w:kern w:val="0"/>
          <w:sz w:val="28"/>
          <w:szCs w:val="28"/>
          <w:lang w:eastAsia="zh-CN"/>
        </w:rPr>
        <w:t>金秀红茶加工</w:t>
      </w:r>
      <w:r>
        <w:rPr>
          <w:rFonts w:hint="eastAsia" w:ascii="仿宋_GB2312" w:eastAsia="仿宋_GB2312" w:cs="仿宋"/>
          <w:color w:val="auto"/>
          <w:sz w:val="28"/>
          <w:szCs w:val="28"/>
        </w:rPr>
        <w:t>实践经验，并借鉴国内</w:t>
      </w:r>
      <w:r>
        <w:rPr>
          <w:rFonts w:hint="eastAsia" w:ascii="仿宋_GB2312" w:eastAsia="仿宋_GB2312"/>
          <w:color w:val="auto"/>
          <w:kern w:val="0"/>
          <w:sz w:val="28"/>
          <w:szCs w:val="28"/>
          <w:lang w:eastAsia="zh-CN"/>
        </w:rPr>
        <w:t>金秀红茶加工</w:t>
      </w:r>
      <w:r>
        <w:rPr>
          <w:rFonts w:hint="eastAsia" w:ascii="仿宋_GB2312" w:eastAsia="仿宋_GB2312" w:cs="仿宋"/>
          <w:color w:val="auto"/>
          <w:sz w:val="28"/>
          <w:szCs w:val="28"/>
        </w:rPr>
        <w:t>进行总结起草的，符合工作实际，利于</w:t>
      </w:r>
      <w:r>
        <w:rPr>
          <w:rFonts w:hint="eastAsia" w:ascii="仿宋_GB2312" w:eastAsia="仿宋_GB2312"/>
          <w:color w:val="auto"/>
          <w:kern w:val="0"/>
          <w:sz w:val="28"/>
          <w:szCs w:val="28"/>
          <w:lang w:eastAsia="zh-CN"/>
        </w:rPr>
        <w:t>金秀红茶加工技术</w:t>
      </w:r>
      <w:r>
        <w:rPr>
          <w:rFonts w:hint="eastAsia" w:ascii="仿宋_GB2312" w:eastAsia="仿宋_GB2312" w:cs="仿宋"/>
          <w:color w:val="auto"/>
          <w:sz w:val="28"/>
          <w:szCs w:val="28"/>
        </w:rPr>
        <w:t>的实施与推广，具有可操作性和实用性。</w:t>
      </w:r>
    </w:p>
    <w:p w14:paraId="332CA8AB">
      <w:pPr>
        <w:spacing w:line="520" w:lineRule="exact"/>
        <w:ind w:firstLine="562" w:firstLineChars="200"/>
        <w:rPr>
          <w:rFonts w:ascii="仿宋_GB2312" w:eastAsia="仿宋_GB2312"/>
          <w:b/>
          <w:color w:val="auto"/>
          <w:sz w:val="28"/>
          <w:szCs w:val="28"/>
        </w:rPr>
      </w:pPr>
      <w:r>
        <w:rPr>
          <w:rFonts w:hint="eastAsia" w:ascii="仿宋_GB2312" w:eastAsia="仿宋_GB2312"/>
          <w:b/>
          <w:color w:val="auto"/>
          <w:sz w:val="28"/>
          <w:szCs w:val="28"/>
        </w:rPr>
        <w:t>2、协调性原则</w:t>
      </w:r>
    </w:p>
    <w:p w14:paraId="534F6F14">
      <w:pPr>
        <w:spacing w:line="520" w:lineRule="exact"/>
        <w:ind w:firstLine="560" w:firstLineChars="200"/>
        <w:rPr>
          <w:rFonts w:ascii="仿宋_GB2312" w:eastAsia="仿宋_GB2312"/>
          <w:color w:val="auto"/>
          <w:sz w:val="28"/>
          <w:szCs w:val="28"/>
        </w:rPr>
      </w:pPr>
      <w:r>
        <w:rPr>
          <w:rFonts w:hint="eastAsia" w:ascii="仿宋_GB2312" w:eastAsia="仿宋_GB2312"/>
          <w:color w:val="auto"/>
          <w:sz w:val="28"/>
          <w:szCs w:val="28"/>
        </w:rPr>
        <w:t>本文件编写过程中注意了与</w:t>
      </w:r>
      <w:r>
        <w:rPr>
          <w:rFonts w:hint="eastAsia" w:ascii="仿宋_GB2312" w:eastAsia="仿宋_GB2312"/>
          <w:color w:val="auto"/>
          <w:kern w:val="0"/>
          <w:sz w:val="28"/>
          <w:szCs w:val="28"/>
          <w:lang w:eastAsia="zh-CN"/>
        </w:rPr>
        <w:t>金秀红茶加工技术</w:t>
      </w:r>
      <w:r>
        <w:rPr>
          <w:rFonts w:hint="eastAsia" w:ascii="仿宋_GB2312" w:eastAsia="仿宋_GB2312"/>
          <w:color w:val="auto"/>
          <w:sz w:val="28"/>
          <w:szCs w:val="28"/>
        </w:rPr>
        <w:t>相关法律法规的协调问题，在内容上与现行法律法规、标准协调一致。</w:t>
      </w:r>
    </w:p>
    <w:p w14:paraId="29652CA1">
      <w:pPr>
        <w:spacing w:line="520" w:lineRule="exact"/>
        <w:ind w:firstLine="562" w:firstLineChars="200"/>
        <w:rPr>
          <w:rFonts w:ascii="仿宋_GB2312" w:eastAsia="仿宋_GB2312"/>
          <w:b/>
          <w:color w:val="auto"/>
          <w:sz w:val="28"/>
          <w:szCs w:val="28"/>
        </w:rPr>
      </w:pPr>
      <w:r>
        <w:rPr>
          <w:rFonts w:hint="eastAsia" w:ascii="仿宋_GB2312" w:eastAsia="仿宋_GB2312"/>
          <w:b/>
          <w:color w:val="auto"/>
          <w:sz w:val="28"/>
          <w:szCs w:val="28"/>
        </w:rPr>
        <w:t>3、规范性原则</w:t>
      </w:r>
    </w:p>
    <w:p w14:paraId="296DF894">
      <w:pPr>
        <w:spacing w:line="520" w:lineRule="exact"/>
        <w:ind w:firstLine="560" w:firstLineChars="200"/>
        <w:rPr>
          <w:rFonts w:ascii="仿宋_GB2312" w:eastAsia="仿宋_GB2312"/>
          <w:color w:val="auto"/>
          <w:sz w:val="28"/>
          <w:szCs w:val="28"/>
        </w:rPr>
      </w:pPr>
      <w:r>
        <w:rPr>
          <w:rFonts w:hint="eastAsia" w:ascii="仿宋_GB2312" w:eastAsia="仿宋_GB2312"/>
          <w:color w:val="auto"/>
          <w:sz w:val="28"/>
          <w:szCs w:val="28"/>
        </w:rPr>
        <w:t>本文件严格按照GB/T 1.1—2020《标准化工作导则  第1部分：标准化文件的结构和起草规则》编写本标准的内容，保证标准的编写质量。</w:t>
      </w:r>
    </w:p>
    <w:p w14:paraId="7AE6024E">
      <w:pPr>
        <w:spacing w:line="520" w:lineRule="exact"/>
        <w:ind w:firstLine="562" w:firstLineChars="200"/>
        <w:rPr>
          <w:rFonts w:ascii="仿宋_GB2312" w:eastAsia="仿宋_GB2312"/>
          <w:b/>
          <w:color w:val="auto"/>
          <w:sz w:val="28"/>
          <w:szCs w:val="28"/>
        </w:rPr>
      </w:pPr>
      <w:r>
        <w:rPr>
          <w:rFonts w:hint="eastAsia" w:ascii="仿宋_GB2312" w:eastAsia="仿宋_GB2312"/>
          <w:b/>
          <w:color w:val="auto"/>
          <w:sz w:val="28"/>
          <w:szCs w:val="28"/>
        </w:rPr>
        <w:t>4、前瞻性原则</w:t>
      </w:r>
    </w:p>
    <w:p w14:paraId="64F3618C">
      <w:pPr>
        <w:spacing w:line="520" w:lineRule="exact"/>
        <w:ind w:firstLine="560" w:firstLineChars="200"/>
        <w:rPr>
          <w:rFonts w:ascii="仿宋_GB2312" w:eastAsia="仿宋_GB2312"/>
          <w:color w:val="auto"/>
          <w:sz w:val="28"/>
          <w:szCs w:val="28"/>
        </w:rPr>
      </w:pPr>
      <w:r>
        <w:rPr>
          <w:rFonts w:hint="eastAsia" w:ascii="仿宋_GB2312" w:eastAsia="仿宋_GB2312"/>
          <w:color w:val="auto"/>
          <w:sz w:val="28"/>
          <w:szCs w:val="28"/>
        </w:rPr>
        <w:t>本文件在兼顾当前区内</w:t>
      </w:r>
      <w:r>
        <w:rPr>
          <w:rFonts w:hint="eastAsia" w:ascii="仿宋_GB2312" w:eastAsia="仿宋_GB2312"/>
          <w:color w:val="auto"/>
          <w:kern w:val="0"/>
          <w:sz w:val="28"/>
          <w:szCs w:val="28"/>
          <w:lang w:eastAsia="zh-CN"/>
        </w:rPr>
        <w:t>金秀红茶加工技术</w:t>
      </w:r>
      <w:r>
        <w:rPr>
          <w:rFonts w:hint="eastAsia" w:ascii="仿宋_GB2312" w:eastAsia="仿宋_GB2312"/>
          <w:color w:val="auto"/>
          <w:sz w:val="28"/>
          <w:szCs w:val="28"/>
        </w:rPr>
        <w:t>现实情况的同时，还考虑到了</w:t>
      </w:r>
      <w:r>
        <w:rPr>
          <w:rFonts w:hint="eastAsia" w:ascii="仿宋_GB2312" w:eastAsia="仿宋_GB2312"/>
          <w:color w:val="auto"/>
          <w:kern w:val="0"/>
          <w:sz w:val="28"/>
          <w:szCs w:val="28"/>
          <w:lang w:eastAsia="zh-CN"/>
        </w:rPr>
        <w:t>金秀红茶加工</w:t>
      </w:r>
      <w:r>
        <w:rPr>
          <w:rFonts w:hint="eastAsia" w:ascii="仿宋_GB2312" w:eastAsia="仿宋_GB2312"/>
          <w:color w:val="auto"/>
          <w:sz w:val="28"/>
          <w:szCs w:val="28"/>
        </w:rPr>
        <w:t>的需要，在标准中体现了个别特色性、前瞻性和先进性条款，作为对</w:t>
      </w:r>
      <w:r>
        <w:rPr>
          <w:rFonts w:hint="eastAsia" w:ascii="仿宋_GB2312" w:eastAsia="仿宋_GB2312"/>
          <w:color w:val="auto"/>
          <w:kern w:val="0"/>
          <w:sz w:val="28"/>
          <w:szCs w:val="28"/>
          <w:lang w:eastAsia="zh-CN"/>
        </w:rPr>
        <w:t>金秀红茶加工技术</w:t>
      </w:r>
      <w:r>
        <w:rPr>
          <w:rFonts w:hint="eastAsia" w:ascii="仿宋_GB2312" w:eastAsia="仿宋_GB2312"/>
          <w:color w:val="auto"/>
          <w:sz w:val="28"/>
          <w:szCs w:val="28"/>
        </w:rPr>
        <w:t>发展的指导。</w:t>
      </w:r>
    </w:p>
    <w:p w14:paraId="67F21166">
      <w:pPr>
        <w:spacing w:line="520" w:lineRule="exact"/>
        <w:ind w:firstLine="562" w:firstLineChars="200"/>
        <w:rPr>
          <w:rFonts w:ascii="仿宋_GB2312" w:eastAsia="仿宋_GB2312"/>
          <w:b/>
          <w:bCs/>
          <w:color w:val="auto"/>
          <w:sz w:val="28"/>
          <w:szCs w:val="28"/>
        </w:rPr>
      </w:pPr>
      <w:r>
        <w:rPr>
          <w:rFonts w:hint="eastAsia" w:ascii="仿宋_GB2312" w:eastAsia="仿宋_GB2312"/>
          <w:b/>
          <w:bCs/>
          <w:color w:val="auto"/>
          <w:sz w:val="28"/>
          <w:szCs w:val="28"/>
        </w:rPr>
        <w:t>（二）编制依据</w:t>
      </w:r>
    </w:p>
    <w:p w14:paraId="4C925237">
      <w:pPr>
        <w:spacing w:line="520" w:lineRule="exact"/>
        <w:ind w:firstLine="560" w:firstLineChars="200"/>
        <w:rPr>
          <w:rFonts w:ascii="仿宋_GB2312" w:eastAsia="仿宋_GB2312"/>
          <w:color w:val="auto"/>
          <w:sz w:val="28"/>
          <w:szCs w:val="28"/>
        </w:rPr>
      </w:pPr>
      <w:r>
        <w:rPr>
          <w:rFonts w:hint="eastAsia" w:ascii="仿宋_GB2312" w:eastAsia="仿宋_GB2312"/>
          <w:color w:val="auto"/>
          <w:sz w:val="28"/>
          <w:szCs w:val="28"/>
        </w:rPr>
        <w:t>本标准严格按照GB/T 1.1—2020《标准化工作导则  第1部分：标准化文件的结构和起草规则》的规则起草，标准主要内容依据起草单位在</w:t>
      </w:r>
      <w:r>
        <w:rPr>
          <w:rFonts w:hint="eastAsia" w:ascii="仿宋_GB2312" w:eastAsia="仿宋_GB2312"/>
          <w:color w:val="auto"/>
          <w:kern w:val="0"/>
          <w:sz w:val="28"/>
          <w:szCs w:val="28"/>
          <w:lang w:eastAsia="zh-CN"/>
        </w:rPr>
        <w:t>金秀红茶加工技术</w:t>
      </w:r>
      <w:r>
        <w:rPr>
          <w:rFonts w:hint="eastAsia" w:ascii="仿宋_GB2312" w:eastAsia="仿宋_GB2312"/>
          <w:color w:val="auto"/>
          <w:sz w:val="28"/>
          <w:szCs w:val="28"/>
        </w:rPr>
        <w:t>研究应用过程中的实践经验确定。</w:t>
      </w:r>
    </w:p>
    <w:p w14:paraId="2468F1DB">
      <w:pPr>
        <w:spacing w:line="520" w:lineRule="exact"/>
        <w:ind w:firstLine="562" w:firstLineChars="200"/>
        <w:rPr>
          <w:rFonts w:ascii="仿宋_GB2312" w:eastAsia="仿宋_GB2312"/>
          <w:b/>
          <w:bCs/>
          <w:color w:val="auto"/>
          <w:sz w:val="28"/>
          <w:szCs w:val="28"/>
        </w:rPr>
      </w:pPr>
      <w:r>
        <w:rPr>
          <w:rFonts w:hint="eastAsia" w:ascii="仿宋_GB2312" w:eastAsia="仿宋_GB2312"/>
          <w:b/>
          <w:bCs/>
          <w:color w:val="auto"/>
          <w:sz w:val="28"/>
          <w:szCs w:val="28"/>
        </w:rPr>
        <w:t>（三）与现行法律、法规的关系，与有关国家标准、行业标准的协调情况</w:t>
      </w:r>
    </w:p>
    <w:p w14:paraId="2E65B474">
      <w:pPr>
        <w:adjustRightInd w:val="0"/>
        <w:snapToGrid w:val="0"/>
        <w:spacing w:line="520" w:lineRule="exact"/>
        <w:ind w:firstLine="560" w:firstLineChars="200"/>
        <w:rPr>
          <w:rFonts w:hint="eastAsia" w:ascii="仿宋_GB2312" w:eastAsia="仿宋_GB2312"/>
          <w:color w:val="auto"/>
          <w:sz w:val="28"/>
          <w:szCs w:val="28"/>
        </w:rPr>
      </w:pPr>
      <w:r>
        <w:rPr>
          <w:rFonts w:hint="eastAsia" w:ascii="仿宋_GB2312" w:eastAsia="仿宋_GB2312"/>
          <w:color w:val="auto"/>
          <w:sz w:val="28"/>
          <w:szCs w:val="28"/>
        </w:rPr>
        <w:t>经查阅，截至目前，国内与“红茶加工”相关的标准有:《GB/T35810-2018红茶加工技术规范》《NY/T3222-2018工夫红茶加工技术规范》《GH/T1296-2020花果香型红茶加工技术规程》《DB3311/T262-2023野生红茶加工技术规程》《DB50/T1038-2020工夫红茶加工技术规程》《DB33/T2164-2018工夫红茶加工技术规范》《DB45/T 1431-2016有机工夫红茶加工技术规程》《DB5206/T132-2021 净山古茶树红茶加工技术规程》《DB5404/T 0014-2024林芝红茶加工技术规范》《DB43/T2249-2021郴州福茶红茶加工技术规程》《DB52/T 1001-2015遵义红茶加工技术规程》《T/GDAQI146-2024浦北条形红茶加工技术规程》《T/SAASS175-2024 沂蒙红茶加工技术规程》《T/CTMA018-2020 日照红茶加工技术规程》《T/YTTSS 003-2020烟台茶 红茶加工技术规程》《T/CZSCYXH003-2018郴州福茶 红茶加工技术规程》《T/HNTI038-2021沅陵红茶加工技术规程》《CHX0022021青川红茶加工技术规程》。</w:t>
      </w:r>
    </w:p>
    <w:p w14:paraId="4D565FDB">
      <w:pPr>
        <w:adjustRightInd w:val="0"/>
        <w:snapToGrid w:val="0"/>
        <w:spacing w:line="520" w:lineRule="exact"/>
        <w:ind w:firstLine="560" w:firstLineChars="200"/>
        <w:rPr>
          <w:rFonts w:hint="eastAsia" w:ascii="仿宋_GB2312" w:eastAsia="仿宋_GB2312"/>
          <w:color w:val="auto"/>
          <w:sz w:val="28"/>
          <w:szCs w:val="28"/>
        </w:rPr>
      </w:pPr>
      <w:r>
        <w:rPr>
          <w:rFonts w:hint="eastAsia" w:ascii="仿宋_GB2312" w:eastAsia="仿宋_GB2312"/>
          <w:color w:val="auto"/>
          <w:sz w:val="28"/>
          <w:szCs w:val="28"/>
        </w:rPr>
        <w:t>本标准与国内相关的标准相比，主要的技术不同点在于:</w:t>
      </w:r>
    </w:p>
    <w:p w14:paraId="10A24816">
      <w:pPr>
        <w:adjustRightInd w:val="0"/>
        <w:snapToGrid w:val="0"/>
        <w:spacing w:line="520" w:lineRule="exact"/>
        <w:ind w:firstLine="560" w:firstLineChars="200"/>
        <w:rPr>
          <w:rFonts w:hint="eastAsia" w:ascii="仿宋_GB2312" w:eastAsia="仿宋_GB2312"/>
          <w:color w:val="auto"/>
          <w:sz w:val="28"/>
          <w:szCs w:val="28"/>
        </w:rPr>
      </w:pPr>
      <w:r>
        <w:rPr>
          <w:rFonts w:hint="eastAsia" w:ascii="仿宋_GB2312" w:eastAsia="仿宋_GB2312"/>
          <w:color w:val="auto"/>
          <w:sz w:val="28"/>
          <w:szCs w:val="28"/>
        </w:rPr>
        <w:t>1. 在原料选择上，主要选用于金秀瑶族自治县种植、采摘的适制红茶的茶树优良品种及当地茶树群体种的茶鲜叶。本地茶树资源丰富，群体种茶园面积达</w:t>
      </w:r>
      <w:r>
        <w:rPr>
          <w:rFonts w:hint="eastAsia" w:ascii="仿宋_GB2312" w:eastAsia="仿宋_GB2312"/>
          <w:color w:val="auto"/>
          <w:sz w:val="28"/>
          <w:szCs w:val="28"/>
          <w:lang w:val="en-US" w:eastAsia="zh-CN"/>
        </w:rPr>
        <w:t>2</w:t>
      </w:r>
      <w:r>
        <w:rPr>
          <w:rFonts w:hint="eastAsia" w:ascii="仿宋_GB2312" w:eastAsia="仿宋_GB2312"/>
          <w:color w:val="auto"/>
          <w:sz w:val="28"/>
          <w:szCs w:val="28"/>
        </w:rPr>
        <w:t>万余亩。金秀地处高海拔山区，森林覆盖率高，生态环境优越，气候条件十分有利于茶树生长。所产茶鲜叶内含物质丰富，制成的金秀红茶产品香型独特，具花香、蜜香、果香、奶香等，汤色红亮，滋味醇厚鲜爽，堪称红茶上品。</w:t>
      </w:r>
    </w:p>
    <w:p w14:paraId="1F70695C">
      <w:pPr>
        <w:adjustRightInd w:val="0"/>
        <w:snapToGrid w:val="0"/>
        <w:spacing w:line="520" w:lineRule="exact"/>
        <w:ind w:firstLine="560" w:firstLineChars="200"/>
        <w:rPr>
          <w:rFonts w:hint="eastAsia" w:ascii="仿宋_GB2312" w:eastAsia="仿宋_GB2312"/>
          <w:color w:val="auto"/>
          <w:sz w:val="28"/>
          <w:szCs w:val="28"/>
        </w:rPr>
      </w:pPr>
      <w:r>
        <w:rPr>
          <w:rFonts w:hint="eastAsia" w:ascii="仿宋_GB2312" w:eastAsia="仿宋_GB2312"/>
          <w:color w:val="auto"/>
          <w:sz w:val="28"/>
          <w:szCs w:val="28"/>
        </w:rPr>
        <w:t>2.</w:t>
      </w:r>
      <w:r>
        <w:rPr>
          <w:rFonts w:hint="eastAsia" w:ascii="仿宋_GB2312" w:eastAsia="仿宋_GB2312"/>
          <w:color w:val="auto"/>
          <w:sz w:val="28"/>
          <w:szCs w:val="28"/>
          <w:lang w:val="en-US" w:eastAsia="zh-CN"/>
        </w:rPr>
        <w:t xml:space="preserve"> </w:t>
      </w:r>
      <w:r>
        <w:rPr>
          <w:rFonts w:hint="eastAsia" w:ascii="仿宋_GB2312" w:eastAsia="仿宋_GB2312"/>
          <w:color w:val="auto"/>
          <w:sz w:val="28"/>
          <w:szCs w:val="28"/>
        </w:rPr>
        <w:t>改进萎凋技术。因金秀红茶鲜叶原料主要采自当地群体种，叶片形态不一，涵盖大叶、中叶与小叶种，部分茶梗较为粗壮。加之金秀山区湿度较大，自然萎凋难以有效去除水分，不仅耗时长，且萎凋效果欠佳。经近两年研究改进，现采用可调节风速的萎凋槽进行萎凋，有效克服了因气候因素导致的萎凋不均难题。</w:t>
      </w:r>
    </w:p>
    <w:p w14:paraId="545DEB11">
      <w:pPr>
        <w:adjustRightInd w:val="0"/>
        <w:snapToGrid w:val="0"/>
        <w:spacing w:line="520" w:lineRule="exact"/>
        <w:ind w:firstLine="560" w:firstLineChars="200"/>
        <w:rPr>
          <w:rFonts w:hint="eastAsia" w:ascii="仿宋_GB2312" w:eastAsia="仿宋_GB2312"/>
          <w:color w:val="auto"/>
          <w:sz w:val="28"/>
          <w:szCs w:val="28"/>
        </w:rPr>
      </w:pPr>
      <w:r>
        <w:rPr>
          <w:rFonts w:hint="eastAsia" w:ascii="仿宋_GB2312" w:eastAsia="仿宋_GB2312"/>
          <w:color w:val="auto"/>
          <w:sz w:val="28"/>
          <w:szCs w:val="28"/>
        </w:rPr>
        <w:t>3.</w:t>
      </w:r>
      <w:r>
        <w:rPr>
          <w:rFonts w:hint="eastAsia" w:ascii="仿宋_GB2312" w:eastAsia="仿宋_GB2312"/>
          <w:color w:val="auto"/>
          <w:sz w:val="28"/>
          <w:szCs w:val="28"/>
          <w:lang w:val="en-US" w:eastAsia="zh-CN"/>
        </w:rPr>
        <w:t xml:space="preserve"> </w:t>
      </w:r>
      <w:r>
        <w:rPr>
          <w:rFonts w:hint="eastAsia" w:ascii="仿宋_GB2312" w:eastAsia="仿宋_GB2312"/>
          <w:color w:val="auto"/>
          <w:sz w:val="28"/>
          <w:szCs w:val="28"/>
        </w:rPr>
        <w:t>改进发酵技术。金秀位于大瑶山山区，早春气温回升较慢，春茶生产前期常遇低温天气。以往采用自然发酵方式，发酵周期长且往往难以达到理想发酵程度。经近年技术优化，现已推广使用发酵房与发酵机进行控温控湿发酵，显著缩短发酵时间，红茶品质得以大幅提升。</w:t>
      </w:r>
    </w:p>
    <w:p w14:paraId="3686C018">
      <w:pPr>
        <w:adjustRightInd w:val="0"/>
        <w:snapToGrid w:val="0"/>
        <w:spacing w:line="520" w:lineRule="exact"/>
        <w:ind w:firstLine="560" w:firstLineChars="200"/>
        <w:rPr>
          <w:rFonts w:ascii="仿宋_GB2312" w:eastAsia="仿宋_GB2312"/>
          <w:color w:val="auto"/>
          <w:sz w:val="28"/>
          <w:szCs w:val="28"/>
        </w:rPr>
      </w:pPr>
      <w:r>
        <w:rPr>
          <w:rFonts w:hint="eastAsia" w:ascii="仿宋_GB2312" w:eastAsia="仿宋_GB2312"/>
          <w:color w:val="auto"/>
          <w:sz w:val="28"/>
          <w:szCs w:val="28"/>
        </w:rPr>
        <w:t>本标准的内容与现行的法律、法规及强制性标准无冲突，标准的编写符合GB/T 1.1—2020的要求。</w:t>
      </w:r>
    </w:p>
    <w:p w14:paraId="6A84321B">
      <w:pPr>
        <w:spacing w:before="240" w:after="60" w:line="520" w:lineRule="exact"/>
        <w:ind w:firstLine="640" w:firstLineChars="200"/>
        <w:jc w:val="left"/>
        <w:outlineLvl w:val="0"/>
        <w:rPr>
          <w:rFonts w:ascii="仿宋_GB2312" w:eastAsia="仿宋_GB2312" w:cs="仿宋"/>
          <w:bCs/>
          <w:color w:val="auto"/>
          <w:sz w:val="28"/>
          <w:szCs w:val="28"/>
        </w:rPr>
      </w:pPr>
      <w:r>
        <w:rPr>
          <w:rFonts w:hint="eastAsia" w:ascii="黑体" w:eastAsia="黑体"/>
          <w:bCs/>
          <w:color w:val="auto"/>
          <w:sz w:val="32"/>
          <w:szCs w:val="32"/>
        </w:rPr>
        <w:t>五、主要条款的说明</w:t>
      </w:r>
    </w:p>
    <w:p w14:paraId="6C832A65">
      <w:pPr>
        <w:pStyle w:val="29"/>
        <w:spacing w:before="0" w:beforeLines="0" w:after="0" w:afterLines="0"/>
        <w:ind w:firstLine="562"/>
        <w:jc w:val="both"/>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sz w:val="28"/>
          <w:szCs w:val="28"/>
        </w:rPr>
        <w:t>（一）术语和定义</w:t>
      </w:r>
    </w:p>
    <w:p w14:paraId="7EFE56CE">
      <w:pPr>
        <w:pStyle w:val="29"/>
        <w:spacing w:before="0" w:beforeLines="0" w:after="0" w:afterLines="0"/>
        <w:ind w:firstLine="562"/>
        <w:jc w:val="both"/>
        <w:rPr>
          <w:rFonts w:hint="eastAsia" w:ascii="仿宋_GB2312" w:hAnsi="仿宋_GB2312" w:eastAsia="仿宋_GB2312" w:cs="仿宋_GB2312"/>
          <w:b/>
          <w:bCs w:val="0"/>
          <w:color w:val="auto"/>
          <w:sz w:val="28"/>
          <w:szCs w:val="28"/>
        </w:rPr>
      </w:pPr>
      <w:r>
        <w:rPr>
          <w:rFonts w:hint="eastAsia" w:ascii="仿宋_GB2312" w:hAnsi="仿宋_GB2312" w:eastAsia="仿宋_GB2312" w:cs="仿宋_GB2312"/>
          <w:b/>
          <w:bCs w:val="0"/>
          <w:color w:val="auto"/>
          <w:sz w:val="28"/>
          <w:szCs w:val="28"/>
        </w:rPr>
        <w:t>金秀红茶</w:t>
      </w:r>
    </w:p>
    <w:p w14:paraId="7E550F3F">
      <w:pPr>
        <w:pStyle w:val="29"/>
        <w:keepNext w:val="0"/>
        <w:keepLines w:val="0"/>
        <w:pageBreakBefore w:val="0"/>
        <w:widowControl/>
        <w:kinsoku/>
        <w:wordWrap/>
        <w:overflowPunct/>
        <w:topLinePunct w:val="0"/>
        <w:autoSpaceDE w:val="0"/>
        <w:autoSpaceDN w:val="0"/>
        <w:bidi w:val="0"/>
        <w:adjustRightInd/>
        <w:snapToGrid/>
        <w:spacing w:before="0" w:beforeLines="0" w:after="0" w:afterLines="0" w:line="520" w:lineRule="exact"/>
        <w:ind w:firstLine="56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主要参考</w:t>
      </w:r>
      <w:r>
        <w:rPr>
          <w:rFonts w:hint="eastAsia" w:ascii="仿宋_GB2312" w:hAnsi="仿宋_GB2312" w:eastAsia="仿宋_GB2312" w:cs="仿宋_GB2312"/>
          <w:color w:val="auto"/>
          <w:sz w:val="28"/>
          <w:szCs w:val="28"/>
          <w:lang w:eastAsia="zh-CN"/>
        </w:rPr>
        <w:t>T/GXAS 111《地理标志农产品  金秀红茶》</w:t>
      </w:r>
      <w:r>
        <w:rPr>
          <w:rFonts w:hint="eastAsia" w:ascii="仿宋_GB2312" w:hAnsi="仿宋_GB2312" w:eastAsia="仿宋_GB2312" w:cs="仿宋_GB2312"/>
          <w:color w:val="auto"/>
          <w:sz w:val="28"/>
          <w:szCs w:val="28"/>
        </w:rPr>
        <w:t>将金秀红茶定义为</w:t>
      </w:r>
      <w:r>
        <w:rPr>
          <w:rFonts w:hint="eastAsia" w:ascii="仿宋_GB2312" w:hAnsi="仿宋_GB2312" w:eastAsia="仿宋_GB2312" w:cs="仿宋_GB2312"/>
          <w:color w:val="auto"/>
          <w:sz w:val="28"/>
          <w:szCs w:val="28"/>
          <w:lang w:eastAsia="zh-CN"/>
        </w:rPr>
        <w:t>：选用在金秀瑶族自治县种植、采摘的适制红茶的茶树优良品种及当地茶树群体种茶树叶片为原料，经萎凋、揉捻、发酵、毛火、足火等工艺加工制作的，产品质量符合本文件规定的红茶产品</w:t>
      </w:r>
      <w:r>
        <w:rPr>
          <w:rFonts w:hint="eastAsia" w:ascii="仿宋_GB2312" w:hAnsi="仿宋_GB2312" w:eastAsia="仿宋_GB2312" w:cs="仿宋_GB2312"/>
          <w:color w:val="auto"/>
          <w:sz w:val="28"/>
          <w:szCs w:val="28"/>
        </w:rPr>
        <w:t>。</w:t>
      </w:r>
    </w:p>
    <w:p w14:paraId="2036F22E">
      <w:pPr>
        <w:pStyle w:val="29"/>
        <w:spacing w:before="0" w:beforeLines="0" w:after="0" w:afterLines="0" w:line="240" w:lineRule="auto"/>
        <w:ind w:firstLine="0" w:firstLineChars="0"/>
        <w:rPr>
          <w:rFonts w:hint="eastAsia"/>
          <w:color w:val="auto"/>
          <w:highlight w:val="yellow"/>
        </w:rPr>
      </w:pPr>
      <w:r>
        <w:drawing>
          <wp:inline distT="0" distB="0" distL="114300" distR="114300">
            <wp:extent cx="5681345" cy="1012825"/>
            <wp:effectExtent l="9525" t="9525" r="24130" b="2540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5681345" cy="1012825"/>
                    </a:xfrm>
                    <a:prstGeom prst="rect">
                      <a:avLst/>
                    </a:prstGeom>
                    <a:noFill/>
                    <a:ln>
                      <a:solidFill>
                        <a:schemeClr val="tx1"/>
                      </a:solidFill>
                    </a:ln>
                  </pic:spPr>
                </pic:pic>
              </a:graphicData>
            </a:graphic>
          </wp:inline>
        </w:drawing>
      </w:r>
    </w:p>
    <w:p w14:paraId="76F57FC9">
      <w:pPr>
        <w:pStyle w:val="29"/>
        <w:keepNext w:val="0"/>
        <w:keepLines w:val="0"/>
        <w:pageBreakBefore w:val="0"/>
        <w:widowControl/>
        <w:kinsoku/>
        <w:wordWrap/>
        <w:overflowPunct/>
        <w:topLinePunct w:val="0"/>
        <w:autoSpaceDE w:val="0"/>
        <w:autoSpaceDN w:val="0"/>
        <w:bidi w:val="0"/>
        <w:adjustRightInd/>
        <w:snapToGrid/>
        <w:spacing w:before="0" w:beforeLines="0" w:after="0" w:afterLines="0"/>
        <w:ind w:firstLine="0" w:firstLineChars="0"/>
        <w:textAlignment w:val="auto"/>
        <w:rPr>
          <w:rFonts w:hint="eastAsia"/>
          <w:color w:val="auto"/>
          <w:sz w:val="24"/>
          <w:szCs w:val="24"/>
        </w:rPr>
      </w:pPr>
      <w:r>
        <w:rPr>
          <w:rFonts w:hint="eastAsia"/>
          <w:color w:val="auto"/>
          <w:sz w:val="24"/>
          <w:szCs w:val="24"/>
        </w:rPr>
        <w:t>来源：T/GXAS 111《地理标志农产品  金秀红茶》</w:t>
      </w:r>
    </w:p>
    <w:p w14:paraId="1FBE845C">
      <w:pPr>
        <w:pStyle w:val="29"/>
        <w:keepNext w:val="0"/>
        <w:keepLines w:val="0"/>
        <w:pageBreakBefore w:val="0"/>
        <w:widowControl/>
        <w:kinsoku/>
        <w:wordWrap/>
        <w:overflowPunct/>
        <w:topLinePunct w:val="0"/>
        <w:autoSpaceDE w:val="0"/>
        <w:autoSpaceDN w:val="0"/>
        <w:bidi w:val="0"/>
        <w:adjustRightInd/>
        <w:snapToGrid/>
        <w:spacing w:before="0" w:beforeLines="0" w:after="0" w:afterLines="0" w:line="520" w:lineRule="exact"/>
        <w:ind w:firstLine="560"/>
        <w:jc w:val="both"/>
        <w:textAlignment w:val="auto"/>
        <w:rPr>
          <w:rFonts w:hint="eastAsia" w:ascii="仿宋_GB2312" w:hAnsi="仿宋_GB2312" w:eastAsia="仿宋_GB2312" w:cs="仿宋_GB2312"/>
          <w:color w:val="auto"/>
          <w:sz w:val="28"/>
          <w:szCs w:val="28"/>
        </w:rPr>
      </w:pPr>
    </w:p>
    <w:p w14:paraId="391721BD">
      <w:pPr>
        <w:pStyle w:val="29"/>
        <w:keepNext w:val="0"/>
        <w:keepLines w:val="0"/>
        <w:pageBreakBefore w:val="0"/>
        <w:widowControl/>
        <w:kinsoku/>
        <w:wordWrap/>
        <w:overflowPunct/>
        <w:topLinePunct w:val="0"/>
        <w:autoSpaceDE w:val="0"/>
        <w:autoSpaceDN w:val="0"/>
        <w:bidi w:val="0"/>
        <w:adjustRightInd/>
        <w:snapToGrid/>
        <w:spacing w:before="0" w:beforeLines="0" w:after="0" w:afterLines="0" w:line="520" w:lineRule="exact"/>
        <w:ind w:firstLine="560"/>
        <w:jc w:val="both"/>
        <w:textAlignment w:val="auto"/>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b/>
          <w:bCs w:val="0"/>
          <w:color w:val="auto"/>
          <w:sz w:val="28"/>
          <w:szCs w:val="28"/>
        </w:rPr>
        <w:t>（</w:t>
      </w:r>
      <w:r>
        <w:rPr>
          <w:rFonts w:hint="eastAsia" w:ascii="仿宋_GB2312" w:hAnsi="仿宋_GB2312" w:eastAsia="仿宋_GB2312" w:cs="仿宋_GB2312"/>
          <w:b/>
          <w:bCs w:val="0"/>
          <w:color w:val="auto"/>
          <w:sz w:val="28"/>
          <w:szCs w:val="28"/>
          <w:lang w:eastAsia="zh-CN"/>
        </w:rPr>
        <w:t>二</w:t>
      </w:r>
      <w:r>
        <w:rPr>
          <w:rFonts w:hint="eastAsia" w:ascii="仿宋_GB2312" w:hAnsi="仿宋_GB2312" w:eastAsia="仿宋_GB2312" w:cs="仿宋_GB2312"/>
          <w:b/>
          <w:bCs w:val="0"/>
          <w:color w:val="auto"/>
          <w:sz w:val="28"/>
          <w:szCs w:val="28"/>
        </w:rPr>
        <w:t>）</w:t>
      </w:r>
      <w:r>
        <w:rPr>
          <w:rFonts w:hint="eastAsia" w:ascii="仿宋_GB2312" w:hAnsi="仿宋_GB2312" w:eastAsia="仿宋_GB2312" w:cs="仿宋_GB2312"/>
          <w:b/>
          <w:bCs w:val="0"/>
          <w:color w:val="auto"/>
          <w:sz w:val="28"/>
          <w:szCs w:val="28"/>
          <w:lang w:eastAsia="zh-CN"/>
        </w:rPr>
        <w:t>工艺流程</w:t>
      </w:r>
    </w:p>
    <w:p w14:paraId="4E12B501">
      <w:pPr>
        <w:pStyle w:val="29"/>
        <w:keepNext w:val="0"/>
        <w:keepLines w:val="0"/>
        <w:pageBreakBefore w:val="0"/>
        <w:widowControl/>
        <w:kinsoku/>
        <w:wordWrap/>
        <w:overflowPunct/>
        <w:topLinePunct w:val="0"/>
        <w:autoSpaceDE w:val="0"/>
        <w:autoSpaceDN w:val="0"/>
        <w:bidi w:val="0"/>
        <w:adjustRightInd/>
        <w:snapToGrid/>
        <w:spacing w:before="0" w:beforeLines="0" w:after="0" w:afterLines="0" w:line="520" w:lineRule="exact"/>
        <w:ind w:firstLine="560"/>
        <w:jc w:val="both"/>
        <w:textAlignment w:val="auto"/>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经过对广西金秀瑶族自治县大瑶山天然植物开发有限公司、广西金秀瑶族自治县林海茶业有限公司、广西金秀县瑶山王茶业有限公司、广西金秀瑶族自治县君临茶业有限公司等金秀红茶加工企业的调查，确定了金秀红茶加工的工艺流程：</w:t>
      </w:r>
    </w:p>
    <w:p w14:paraId="5E1B7AB7">
      <w:pPr>
        <w:pStyle w:val="29"/>
        <w:keepNext w:val="0"/>
        <w:keepLines w:val="0"/>
        <w:pageBreakBefore w:val="0"/>
        <w:widowControl/>
        <w:kinsoku/>
        <w:wordWrap/>
        <w:overflowPunct/>
        <w:topLinePunct w:val="0"/>
        <w:autoSpaceDE w:val="0"/>
        <w:autoSpaceDN w:val="0"/>
        <w:bidi w:val="0"/>
        <w:adjustRightInd/>
        <w:snapToGrid/>
        <w:spacing w:before="0" w:beforeLines="0" w:after="0" w:afterLines="0" w:line="240" w:lineRule="auto"/>
        <w:ind w:left="0" w:leftChars="0" w:firstLine="0" w:firstLineChars="0"/>
        <w:jc w:val="center"/>
        <w:textAlignment w:val="auto"/>
        <w:rPr>
          <w:rFonts w:hint="eastAsia" w:ascii="仿宋_GB2312" w:hAnsi="仿宋_GB2312" w:eastAsia="仿宋_GB2312" w:cs="仿宋_GB2312"/>
          <w:color w:val="auto"/>
          <w:sz w:val="28"/>
          <w:szCs w:val="28"/>
        </w:rPr>
      </w:pPr>
      <w:r>
        <w:drawing>
          <wp:inline distT="0" distB="0" distL="114300" distR="114300">
            <wp:extent cx="5682615" cy="1694815"/>
            <wp:effectExtent l="9525" t="9525" r="22860" b="1016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5682615" cy="1694815"/>
                    </a:xfrm>
                    <a:prstGeom prst="rect">
                      <a:avLst/>
                    </a:prstGeom>
                    <a:noFill/>
                    <a:ln>
                      <a:solidFill>
                        <a:schemeClr val="tx1"/>
                      </a:solidFill>
                    </a:ln>
                  </pic:spPr>
                </pic:pic>
              </a:graphicData>
            </a:graphic>
          </wp:inline>
        </w:drawing>
      </w:r>
    </w:p>
    <w:p w14:paraId="4D07FE37">
      <w:pPr>
        <w:pStyle w:val="29"/>
        <w:keepNext w:val="0"/>
        <w:keepLines w:val="0"/>
        <w:pageBreakBefore w:val="0"/>
        <w:widowControl/>
        <w:kinsoku/>
        <w:wordWrap/>
        <w:overflowPunct/>
        <w:topLinePunct w:val="0"/>
        <w:autoSpaceDE w:val="0"/>
        <w:autoSpaceDN w:val="0"/>
        <w:bidi w:val="0"/>
        <w:adjustRightInd/>
        <w:snapToGrid/>
        <w:spacing w:before="0" w:beforeLines="0" w:after="0" w:afterLines="0"/>
        <w:ind w:firstLine="0" w:firstLineChars="0"/>
        <w:textAlignment w:val="auto"/>
        <w:rPr>
          <w:rFonts w:hint="eastAsia"/>
          <w:color w:val="auto"/>
          <w:sz w:val="24"/>
          <w:szCs w:val="24"/>
        </w:rPr>
      </w:pPr>
      <w:r>
        <w:rPr>
          <w:rFonts w:hint="eastAsia"/>
          <w:color w:val="auto"/>
          <w:sz w:val="24"/>
          <w:szCs w:val="24"/>
        </w:rPr>
        <w:t>金秀红茶加工工艺流程</w:t>
      </w:r>
    </w:p>
    <w:p w14:paraId="47B8A96C">
      <w:pPr>
        <w:pStyle w:val="29"/>
        <w:keepNext w:val="0"/>
        <w:keepLines w:val="0"/>
        <w:pageBreakBefore w:val="0"/>
        <w:widowControl/>
        <w:kinsoku/>
        <w:wordWrap/>
        <w:overflowPunct/>
        <w:topLinePunct w:val="0"/>
        <w:autoSpaceDE w:val="0"/>
        <w:autoSpaceDN w:val="0"/>
        <w:bidi w:val="0"/>
        <w:adjustRightInd/>
        <w:snapToGrid/>
        <w:spacing w:before="0" w:beforeLines="0" w:after="0" w:afterLines="0" w:line="520" w:lineRule="exact"/>
        <w:ind w:firstLine="560"/>
        <w:jc w:val="both"/>
        <w:textAlignment w:val="auto"/>
        <w:rPr>
          <w:rFonts w:hint="eastAsia" w:ascii="仿宋_GB2312" w:hAnsi="仿宋_GB2312" w:eastAsia="仿宋_GB2312" w:cs="仿宋_GB2312"/>
          <w:b/>
          <w:bCs w:val="0"/>
          <w:color w:val="auto"/>
          <w:sz w:val="28"/>
          <w:szCs w:val="28"/>
          <w:lang w:eastAsia="zh-CN"/>
        </w:rPr>
      </w:pPr>
      <w:r>
        <w:rPr>
          <w:rFonts w:hint="eastAsia" w:ascii="仿宋_GB2312" w:hAnsi="仿宋_GB2312" w:eastAsia="仿宋_GB2312" w:cs="仿宋_GB2312"/>
          <w:b/>
          <w:bCs w:val="0"/>
          <w:color w:val="auto"/>
          <w:sz w:val="28"/>
          <w:szCs w:val="28"/>
          <w:lang w:eastAsia="zh-CN"/>
        </w:rPr>
        <w:t>（三）工艺操作</w:t>
      </w:r>
    </w:p>
    <w:p w14:paraId="274D47B7">
      <w:pPr>
        <w:pStyle w:val="29"/>
        <w:keepNext w:val="0"/>
        <w:keepLines w:val="0"/>
        <w:pageBreakBefore w:val="0"/>
        <w:widowControl/>
        <w:kinsoku/>
        <w:wordWrap/>
        <w:overflowPunct/>
        <w:topLinePunct w:val="0"/>
        <w:autoSpaceDE w:val="0"/>
        <w:autoSpaceDN w:val="0"/>
        <w:bidi w:val="0"/>
        <w:adjustRightInd/>
        <w:snapToGrid/>
        <w:spacing w:before="0" w:beforeLines="0" w:after="0" w:afterLines="0" w:line="520" w:lineRule="exact"/>
        <w:ind w:firstLine="560"/>
        <w:jc w:val="both"/>
        <w:textAlignment w:val="auto"/>
        <w:rPr>
          <w:rFonts w:hint="default"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1. 原料选择</w:t>
      </w:r>
    </w:p>
    <w:p w14:paraId="1B11B1F2">
      <w:pPr>
        <w:pStyle w:val="29"/>
        <w:keepNext w:val="0"/>
        <w:keepLines w:val="0"/>
        <w:pageBreakBefore w:val="0"/>
        <w:widowControl/>
        <w:kinsoku/>
        <w:wordWrap/>
        <w:overflowPunct/>
        <w:topLinePunct w:val="0"/>
        <w:autoSpaceDE w:val="0"/>
        <w:autoSpaceDN w:val="0"/>
        <w:bidi w:val="0"/>
        <w:adjustRightInd/>
        <w:snapToGrid/>
        <w:spacing w:before="0" w:beforeLines="0" w:after="0" w:afterLines="0" w:line="520" w:lineRule="exact"/>
        <w:ind w:firstLine="56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eastAsia="zh-CN"/>
        </w:rPr>
        <w:t>对于群体种的鲜叶原料分级，经标准编制组的讨论协商一致，将群体种的鲜叶原料分为</w:t>
      </w:r>
      <w:r>
        <w:rPr>
          <w:rFonts w:hint="eastAsia" w:ascii="仿宋_GB2312" w:hAnsi="仿宋_GB2312" w:eastAsia="仿宋_GB2312" w:cs="仿宋_GB2312"/>
          <w:color w:val="auto"/>
          <w:sz w:val="28"/>
          <w:szCs w:val="28"/>
          <w:lang w:val="en-US" w:eastAsia="zh-CN"/>
        </w:rPr>
        <w:t>3级：</w:t>
      </w:r>
    </w:p>
    <w:p w14:paraId="6D17417A">
      <w:pPr>
        <w:pStyle w:val="29"/>
        <w:keepNext w:val="0"/>
        <w:keepLines w:val="0"/>
        <w:pageBreakBefore w:val="0"/>
        <w:widowControl/>
        <w:kinsoku/>
        <w:wordWrap/>
        <w:overflowPunct/>
        <w:topLinePunct w:val="0"/>
        <w:autoSpaceDE w:val="0"/>
        <w:autoSpaceDN w:val="0"/>
        <w:bidi w:val="0"/>
        <w:adjustRightInd/>
        <w:snapToGrid/>
        <w:spacing w:before="0" w:beforeLines="0" w:after="0" w:afterLines="0" w:line="520" w:lineRule="exact"/>
        <w:ind w:left="0" w:leftChars="0" w:firstLine="0" w:firstLineChars="0"/>
        <w:jc w:val="center"/>
        <w:textAlignment w:val="auto"/>
        <w:rPr>
          <w:rFonts w:hint="eastAsia" w:ascii="黑体" w:hAnsi="黑体" w:eastAsia="黑体" w:cs="黑体"/>
          <w:color w:val="auto"/>
          <w:sz w:val="24"/>
          <w:szCs w:val="24"/>
          <w:lang w:val="en-US" w:eastAsia="zh-CN"/>
        </w:rPr>
      </w:pPr>
      <w:r>
        <w:rPr>
          <w:rFonts w:hint="eastAsia" w:ascii="黑体" w:hAnsi="黑体" w:eastAsia="黑体" w:cs="黑体"/>
          <w:kern w:val="2"/>
          <w:sz w:val="24"/>
          <w:szCs w:val="24"/>
          <w:lang w:val="en-US" w:eastAsia="zh-CN" w:bidi="ar"/>
        </w:rPr>
        <w:t>群体种鲜叶原料分级表</w:t>
      </w:r>
    </w:p>
    <w:tbl>
      <w:tblPr>
        <w:tblStyle w:val="1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2447"/>
        <w:gridCol w:w="6531"/>
      </w:tblGrid>
      <w:tr w14:paraId="747087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blHeader/>
          <w:jc w:val="center"/>
        </w:trPr>
        <w:tc>
          <w:tcPr>
            <w:tcW w:w="2542" w:type="dxa"/>
            <w:tcBorders>
              <w:top w:val="single" w:color="auto" w:sz="8" w:space="0"/>
              <w:left w:val="single" w:color="auto" w:sz="8" w:space="0"/>
              <w:bottom w:val="single" w:color="auto" w:sz="8" w:space="0"/>
              <w:right w:val="single" w:color="auto" w:sz="4" w:space="0"/>
            </w:tcBorders>
            <w:shd w:val="clear" w:color="auto" w:fill="auto"/>
            <w:vAlign w:val="center"/>
          </w:tcPr>
          <w:p w14:paraId="59DBABD0">
            <w:pPr>
              <w:pStyle w:val="12"/>
              <w:keepNext w:val="0"/>
              <w:keepLines w:val="0"/>
              <w:widowControl/>
              <w:suppressLineNumbers w:val="0"/>
              <w:autoSpaceDE w:val="0"/>
              <w:autoSpaceDN w:val="0"/>
              <w:adjustRightInd/>
              <w:spacing w:before="0" w:beforeAutospacing="0" w:after="0" w:afterAutospacing="0" w:line="240" w:lineRule="auto"/>
              <w:ind w:left="0" w:right="0"/>
              <w:jc w:val="center"/>
              <w:rPr>
                <w:rFonts w:hint="eastAsia" w:ascii="仿宋_GB2312" w:hAnsi="仿宋_GB2312" w:eastAsia="仿宋_GB2312" w:cs="仿宋_GB2312"/>
                <w:sz w:val="24"/>
                <w:szCs w:val="24"/>
                <w:lang w:val="en-US"/>
              </w:rPr>
            </w:pPr>
            <w:r>
              <w:rPr>
                <w:rFonts w:hint="eastAsia" w:ascii="仿宋_GB2312" w:hAnsi="仿宋_GB2312" w:eastAsia="仿宋_GB2312" w:cs="仿宋_GB2312"/>
                <w:kern w:val="0"/>
                <w:sz w:val="24"/>
                <w:szCs w:val="24"/>
                <w:lang w:val="en-US" w:eastAsia="zh-CN" w:bidi="ar"/>
              </w:rPr>
              <w:t>等级</w:t>
            </w:r>
          </w:p>
        </w:tc>
        <w:tc>
          <w:tcPr>
            <w:tcW w:w="6792" w:type="dxa"/>
            <w:tcBorders>
              <w:top w:val="single" w:color="auto" w:sz="8" w:space="0"/>
              <w:left w:val="single" w:color="auto" w:sz="4" w:space="0"/>
              <w:bottom w:val="single" w:color="auto" w:sz="8" w:space="0"/>
              <w:right w:val="single" w:color="auto" w:sz="8" w:space="0"/>
            </w:tcBorders>
            <w:shd w:val="clear" w:color="auto" w:fill="auto"/>
            <w:vAlign w:val="center"/>
          </w:tcPr>
          <w:p w14:paraId="249A7A3B">
            <w:pPr>
              <w:pStyle w:val="12"/>
              <w:keepNext w:val="0"/>
              <w:keepLines w:val="0"/>
              <w:widowControl/>
              <w:suppressLineNumbers w:val="0"/>
              <w:autoSpaceDE w:val="0"/>
              <w:autoSpaceDN w:val="0"/>
              <w:adjustRightInd/>
              <w:spacing w:before="0" w:beforeAutospacing="0" w:after="0" w:afterAutospacing="0" w:line="240" w:lineRule="auto"/>
              <w:ind w:left="0" w:right="0"/>
              <w:jc w:val="center"/>
              <w:rPr>
                <w:rFonts w:hint="eastAsia" w:ascii="仿宋_GB2312" w:hAnsi="仿宋_GB2312" w:eastAsia="仿宋_GB2312" w:cs="仿宋_GB2312"/>
                <w:sz w:val="24"/>
                <w:szCs w:val="24"/>
                <w:lang w:val="en-US"/>
              </w:rPr>
            </w:pPr>
            <w:r>
              <w:rPr>
                <w:rFonts w:hint="eastAsia" w:ascii="仿宋_GB2312" w:hAnsi="仿宋_GB2312" w:eastAsia="仿宋_GB2312" w:cs="仿宋_GB2312"/>
                <w:kern w:val="0"/>
                <w:sz w:val="24"/>
                <w:szCs w:val="24"/>
                <w:lang w:val="en-US" w:eastAsia="zh-CN" w:bidi="ar"/>
              </w:rPr>
              <w:t>指标</w:t>
            </w:r>
          </w:p>
        </w:tc>
      </w:tr>
      <w:tr w14:paraId="0EE524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1" w:hRule="atLeast"/>
          <w:jc w:val="center"/>
        </w:trPr>
        <w:tc>
          <w:tcPr>
            <w:tcW w:w="2542" w:type="dxa"/>
            <w:tcBorders>
              <w:top w:val="single" w:color="auto" w:sz="8" w:space="0"/>
              <w:left w:val="single" w:color="auto" w:sz="8" w:space="0"/>
              <w:bottom w:val="single" w:color="auto" w:sz="4" w:space="0"/>
              <w:right w:val="single" w:color="auto" w:sz="4" w:space="0"/>
            </w:tcBorders>
            <w:shd w:val="clear" w:color="auto" w:fill="auto"/>
            <w:vAlign w:val="center"/>
          </w:tcPr>
          <w:p w14:paraId="726855D8">
            <w:pPr>
              <w:pStyle w:val="12"/>
              <w:keepNext w:val="0"/>
              <w:keepLines w:val="0"/>
              <w:widowControl/>
              <w:suppressLineNumbers w:val="0"/>
              <w:autoSpaceDE w:val="0"/>
              <w:autoSpaceDN w:val="0"/>
              <w:adjustRightInd/>
              <w:spacing w:before="0" w:beforeAutospacing="0" w:after="0" w:afterAutospacing="0" w:line="240" w:lineRule="auto"/>
              <w:ind w:left="0" w:right="0"/>
              <w:jc w:val="center"/>
              <w:rPr>
                <w:rFonts w:hint="eastAsia" w:ascii="仿宋_GB2312" w:hAnsi="仿宋_GB2312" w:eastAsia="仿宋_GB2312" w:cs="仿宋_GB2312"/>
                <w:sz w:val="24"/>
                <w:szCs w:val="24"/>
                <w:lang w:val="en-US"/>
              </w:rPr>
            </w:pPr>
            <w:r>
              <w:rPr>
                <w:rFonts w:hint="eastAsia" w:ascii="仿宋_GB2312" w:hAnsi="仿宋_GB2312" w:eastAsia="仿宋_GB2312" w:cs="仿宋_GB2312"/>
                <w:kern w:val="0"/>
                <w:sz w:val="24"/>
                <w:szCs w:val="24"/>
                <w:lang w:val="en-US" w:eastAsia="zh-CN" w:bidi="ar"/>
              </w:rPr>
              <w:t>特级</w:t>
            </w:r>
          </w:p>
        </w:tc>
        <w:tc>
          <w:tcPr>
            <w:tcW w:w="6792" w:type="dxa"/>
            <w:tcBorders>
              <w:top w:val="single" w:color="auto" w:sz="8" w:space="0"/>
              <w:left w:val="single" w:color="auto" w:sz="4" w:space="0"/>
              <w:bottom w:val="single" w:color="auto" w:sz="4" w:space="0"/>
              <w:right w:val="single" w:color="auto" w:sz="8" w:space="0"/>
            </w:tcBorders>
            <w:shd w:val="clear" w:color="auto" w:fill="auto"/>
            <w:vAlign w:val="center"/>
          </w:tcPr>
          <w:p w14:paraId="4D2BA56C">
            <w:pPr>
              <w:pStyle w:val="12"/>
              <w:keepNext w:val="0"/>
              <w:keepLines w:val="0"/>
              <w:widowControl/>
              <w:suppressLineNumbers w:val="0"/>
              <w:autoSpaceDE w:val="0"/>
              <w:autoSpaceDN w:val="0"/>
              <w:adjustRightInd/>
              <w:spacing w:before="0" w:beforeAutospacing="0" w:after="0" w:afterAutospacing="0" w:line="240" w:lineRule="auto"/>
              <w:ind w:left="0" w:right="0" w:firstLine="240" w:firstLineChars="100"/>
              <w:jc w:val="center"/>
              <w:rPr>
                <w:rFonts w:hint="eastAsia" w:ascii="仿宋_GB2312" w:hAnsi="仿宋_GB2312" w:eastAsia="仿宋_GB2312" w:cs="仿宋_GB2312"/>
                <w:sz w:val="24"/>
                <w:szCs w:val="24"/>
                <w:lang w:val="en-US"/>
              </w:rPr>
            </w:pPr>
            <w:bookmarkStart w:id="0" w:name="OLE_LINK21"/>
            <w:bookmarkStart w:id="1" w:name="OLE_LINK22"/>
            <w:r>
              <w:rPr>
                <w:rFonts w:hint="eastAsia" w:ascii="仿宋_GB2312" w:hAnsi="仿宋_GB2312" w:eastAsia="仿宋_GB2312" w:cs="仿宋_GB2312"/>
                <w:kern w:val="0"/>
                <w:sz w:val="24"/>
                <w:szCs w:val="24"/>
                <w:lang w:val="en-US" w:eastAsia="zh-CN" w:bidi="ar"/>
              </w:rPr>
              <w:t>长度≤3</w:t>
            </w:r>
            <w:r>
              <w:rPr>
                <w:rFonts w:hint="eastAsia" w:ascii="仿宋_GB2312" w:hAnsi="仿宋_GB2312" w:eastAsia="仿宋_GB2312" w:cs="仿宋_GB2312"/>
                <w:kern w:val="0"/>
                <w:sz w:val="24"/>
                <w:szCs w:val="24"/>
                <w:vertAlign w:val="subscript"/>
                <w:lang w:val="en-US" w:eastAsia="zh-CN" w:bidi="ar"/>
              </w:rPr>
              <w:t xml:space="preserve"> </w:t>
            </w:r>
            <w:r>
              <w:rPr>
                <w:rFonts w:hint="eastAsia" w:ascii="仿宋_GB2312" w:hAnsi="仿宋_GB2312" w:eastAsia="仿宋_GB2312" w:cs="仿宋_GB2312"/>
                <w:kern w:val="0"/>
                <w:sz w:val="24"/>
                <w:szCs w:val="24"/>
                <w:lang w:val="en-US" w:eastAsia="zh-CN" w:bidi="ar"/>
              </w:rPr>
              <w:t>cm的新梢嫩芽的比例应不低于90％</w:t>
            </w:r>
            <w:bookmarkEnd w:id="0"/>
            <w:bookmarkEnd w:id="1"/>
          </w:p>
        </w:tc>
      </w:tr>
      <w:tr w14:paraId="4F423F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542" w:type="dxa"/>
            <w:tcBorders>
              <w:top w:val="single" w:color="auto" w:sz="4" w:space="0"/>
              <w:left w:val="single" w:color="auto" w:sz="8" w:space="0"/>
              <w:bottom w:val="single" w:color="auto" w:sz="4" w:space="0"/>
              <w:right w:val="single" w:color="auto" w:sz="4" w:space="0"/>
            </w:tcBorders>
            <w:shd w:val="clear" w:color="auto" w:fill="auto"/>
            <w:vAlign w:val="center"/>
          </w:tcPr>
          <w:p w14:paraId="38219ADD">
            <w:pPr>
              <w:pStyle w:val="12"/>
              <w:keepNext w:val="0"/>
              <w:keepLines w:val="0"/>
              <w:widowControl/>
              <w:suppressLineNumbers w:val="0"/>
              <w:autoSpaceDE w:val="0"/>
              <w:autoSpaceDN w:val="0"/>
              <w:adjustRightInd/>
              <w:spacing w:before="0" w:beforeAutospacing="0" w:after="0" w:afterAutospacing="0" w:line="240" w:lineRule="auto"/>
              <w:ind w:left="0" w:right="0"/>
              <w:jc w:val="center"/>
              <w:rPr>
                <w:rFonts w:hint="eastAsia" w:ascii="仿宋_GB2312" w:hAnsi="仿宋_GB2312" w:eastAsia="仿宋_GB2312" w:cs="仿宋_GB2312"/>
                <w:sz w:val="24"/>
                <w:szCs w:val="24"/>
                <w:lang w:val="en-US"/>
              </w:rPr>
            </w:pPr>
            <w:r>
              <w:rPr>
                <w:rFonts w:hint="eastAsia" w:ascii="仿宋_GB2312" w:hAnsi="仿宋_GB2312" w:eastAsia="仿宋_GB2312" w:cs="仿宋_GB2312"/>
                <w:kern w:val="0"/>
                <w:sz w:val="24"/>
                <w:szCs w:val="24"/>
                <w:lang w:val="en-US" w:eastAsia="zh-CN" w:bidi="ar"/>
              </w:rPr>
              <w:t>一级</w:t>
            </w:r>
          </w:p>
        </w:tc>
        <w:tc>
          <w:tcPr>
            <w:tcW w:w="6792" w:type="dxa"/>
            <w:tcBorders>
              <w:top w:val="single" w:color="auto" w:sz="4" w:space="0"/>
              <w:left w:val="single" w:color="auto" w:sz="4" w:space="0"/>
              <w:bottom w:val="single" w:color="auto" w:sz="4" w:space="0"/>
              <w:right w:val="single" w:color="auto" w:sz="8" w:space="0"/>
            </w:tcBorders>
            <w:shd w:val="clear" w:color="auto" w:fill="auto"/>
            <w:vAlign w:val="center"/>
          </w:tcPr>
          <w:p w14:paraId="0214A4FA">
            <w:pPr>
              <w:pStyle w:val="12"/>
              <w:keepNext w:val="0"/>
              <w:keepLines w:val="0"/>
              <w:widowControl/>
              <w:suppressLineNumbers w:val="0"/>
              <w:autoSpaceDE w:val="0"/>
              <w:autoSpaceDN w:val="0"/>
              <w:adjustRightInd/>
              <w:spacing w:before="0" w:beforeAutospacing="0" w:after="0" w:afterAutospacing="0" w:line="240" w:lineRule="auto"/>
              <w:ind w:left="0" w:right="0" w:firstLine="240" w:firstLineChars="100"/>
              <w:jc w:val="center"/>
              <w:rPr>
                <w:rFonts w:hint="eastAsia" w:ascii="仿宋_GB2312" w:hAnsi="仿宋_GB2312" w:eastAsia="仿宋_GB2312" w:cs="仿宋_GB2312"/>
                <w:sz w:val="24"/>
                <w:szCs w:val="24"/>
                <w:lang w:val="en-US"/>
              </w:rPr>
            </w:pPr>
            <w:r>
              <w:rPr>
                <w:rFonts w:hint="eastAsia" w:ascii="仿宋_GB2312" w:hAnsi="仿宋_GB2312" w:eastAsia="仿宋_GB2312" w:cs="仿宋_GB2312"/>
                <w:kern w:val="0"/>
                <w:sz w:val="24"/>
                <w:szCs w:val="24"/>
                <w:lang w:val="en-US" w:eastAsia="zh-CN" w:bidi="ar"/>
              </w:rPr>
              <w:t>长度≤5</w:t>
            </w:r>
            <w:r>
              <w:rPr>
                <w:rFonts w:hint="eastAsia" w:ascii="仿宋_GB2312" w:hAnsi="仿宋_GB2312" w:eastAsia="仿宋_GB2312" w:cs="仿宋_GB2312"/>
                <w:kern w:val="0"/>
                <w:sz w:val="24"/>
                <w:szCs w:val="24"/>
                <w:vertAlign w:val="subscript"/>
                <w:lang w:val="en-US" w:eastAsia="zh-CN" w:bidi="ar"/>
              </w:rPr>
              <w:t xml:space="preserve"> </w:t>
            </w:r>
            <w:r>
              <w:rPr>
                <w:rFonts w:hint="eastAsia" w:ascii="仿宋_GB2312" w:hAnsi="仿宋_GB2312" w:eastAsia="仿宋_GB2312" w:cs="仿宋_GB2312"/>
                <w:kern w:val="0"/>
                <w:sz w:val="24"/>
                <w:szCs w:val="24"/>
                <w:lang w:val="en-US" w:eastAsia="zh-CN" w:bidi="ar"/>
              </w:rPr>
              <w:t>cm的新梢嫩芽的比例应不低于90％</w:t>
            </w:r>
          </w:p>
        </w:tc>
      </w:tr>
      <w:tr w14:paraId="0BD2D1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542" w:type="dxa"/>
            <w:tcBorders>
              <w:top w:val="single" w:color="auto" w:sz="4" w:space="0"/>
              <w:left w:val="single" w:color="auto" w:sz="8" w:space="0"/>
              <w:bottom w:val="single" w:color="auto" w:sz="8" w:space="0"/>
              <w:right w:val="single" w:color="auto" w:sz="4" w:space="0"/>
            </w:tcBorders>
            <w:shd w:val="clear" w:color="auto" w:fill="auto"/>
            <w:vAlign w:val="center"/>
          </w:tcPr>
          <w:p w14:paraId="2E116955">
            <w:pPr>
              <w:pStyle w:val="12"/>
              <w:keepNext w:val="0"/>
              <w:keepLines w:val="0"/>
              <w:widowControl/>
              <w:suppressLineNumbers w:val="0"/>
              <w:autoSpaceDE w:val="0"/>
              <w:autoSpaceDN w:val="0"/>
              <w:adjustRightInd/>
              <w:spacing w:before="0" w:beforeAutospacing="0" w:after="0" w:afterAutospacing="0" w:line="240" w:lineRule="auto"/>
              <w:ind w:left="0" w:right="0"/>
              <w:jc w:val="center"/>
              <w:rPr>
                <w:rFonts w:hint="eastAsia" w:ascii="仿宋_GB2312" w:hAnsi="仿宋_GB2312" w:eastAsia="仿宋_GB2312" w:cs="仿宋_GB2312"/>
                <w:sz w:val="24"/>
                <w:szCs w:val="24"/>
                <w:lang w:val="en-US"/>
              </w:rPr>
            </w:pPr>
            <w:r>
              <w:rPr>
                <w:rFonts w:hint="eastAsia" w:ascii="仿宋_GB2312" w:hAnsi="仿宋_GB2312" w:eastAsia="仿宋_GB2312" w:cs="仿宋_GB2312"/>
                <w:kern w:val="0"/>
                <w:sz w:val="24"/>
                <w:szCs w:val="24"/>
                <w:lang w:val="en-US" w:eastAsia="zh-CN" w:bidi="ar"/>
              </w:rPr>
              <w:t>二级</w:t>
            </w:r>
          </w:p>
        </w:tc>
        <w:tc>
          <w:tcPr>
            <w:tcW w:w="6792" w:type="dxa"/>
            <w:tcBorders>
              <w:top w:val="single" w:color="auto" w:sz="4" w:space="0"/>
              <w:left w:val="single" w:color="auto" w:sz="4" w:space="0"/>
              <w:bottom w:val="single" w:color="auto" w:sz="8" w:space="0"/>
              <w:right w:val="single" w:color="auto" w:sz="8" w:space="0"/>
            </w:tcBorders>
            <w:shd w:val="clear" w:color="auto" w:fill="auto"/>
            <w:vAlign w:val="center"/>
          </w:tcPr>
          <w:p w14:paraId="32EBF8A2">
            <w:pPr>
              <w:pStyle w:val="12"/>
              <w:keepNext w:val="0"/>
              <w:keepLines w:val="0"/>
              <w:widowControl/>
              <w:suppressLineNumbers w:val="0"/>
              <w:autoSpaceDE w:val="0"/>
              <w:autoSpaceDN w:val="0"/>
              <w:adjustRightInd/>
              <w:spacing w:before="0" w:beforeAutospacing="0" w:after="0" w:afterAutospacing="0" w:line="240" w:lineRule="auto"/>
              <w:ind w:left="0" w:right="0" w:firstLine="240" w:firstLineChars="100"/>
              <w:jc w:val="center"/>
              <w:rPr>
                <w:rFonts w:hint="eastAsia" w:ascii="仿宋_GB2312" w:hAnsi="仿宋_GB2312" w:eastAsia="仿宋_GB2312" w:cs="仿宋_GB2312"/>
                <w:sz w:val="24"/>
                <w:szCs w:val="24"/>
                <w:lang w:val="en-US"/>
              </w:rPr>
            </w:pPr>
            <w:r>
              <w:rPr>
                <w:rFonts w:hint="eastAsia" w:ascii="仿宋_GB2312" w:hAnsi="仿宋_GB2312" w:eastAsia="仿宋_GB2312" w:cs="仿宋_GB2312"/>
                <w:kern w:val="0"/>
                <w:sz w:val="24"/>
                <w:szCs w:val="24"/>
                <w:lang w:val="en-US" w:eastAsia="zh-CN" w:bidi="ar"/>
              </w:rPr>
              <w:t>长度≤8</w:t>
            </w:r>
            <w:r>
              <w:rPr>
                <w:rFonts w:hint="eastAsia" w:ascii="仿宋_GB2312" w:hAnsi="仿宋_GB2312" w:eastAsia="仿宋_GB2312" w:cs="仿宋_GB2312"/>
                <w:kern w:val="0"/>
                <w:sz w:val="24"/>
                <w:szCs w:val="24"/>
                <w:vertAlign w:val="subscript"/>
                <w:lang w:val="en-US" w:eastAsia="zh-CN" w:bidi="ar"/>
              </w:rPr>
              <w:t xml:space="preserve"> </w:t>
            </w:r>
            <w:r>
              <w:rPr>
                <w:rFonts w:hint="eastAsia" w:ascii="仿宋_GB2312" w:hAnsi="仿宋_GB2312" w:eastAsia="仿宋_GB2312" w:cs="仿宋_GB2312"/>
                <w:kern w:val="0"/>
                <w:sz w:val="24"/>
                <w:szCs w:val="24"/>
                <w:lang w:val="en-US" w:eastAsia="zh-CN" w:bidi="ar"/>
              </w:rPr>
              <w:t>cm的新梢嫩芽的比例应不低于90％</w:t>
            </w:r>
          </w:p>
        </w:tc>
      </w:tr>
    </w:tbl>
    <w:p w14:paraId="05470FBD">
      <w:pPr>
        <w:pStyle w:val="29"/>
        <w:keepNext w:val="0"/>
        <w:keepLines w:val="0"/>
        <w:pageBreakBefore w:val="0"/>
        <w:widowControl/>
        <w:kinsoku/>
        <w:wordWrap/>
        <w:overflowPunct/>
        <w:topLinePunct w:val="0"/>
        <w:autoSpaceDE w:val="0"/>
        <w:autoSpaceDN w:val="0"/>
        <w:bidi w:val="0"/>
        <w:adjustRightInd/>
        <w:snapToGrid/>
        <w:spacing w:before="0" w:beforeLines="0" w:after="0" w:afterLines="0" w:line="520" w:lineRule="exact"/>
        <w:ind w:firstLine="560"/>
        <w:jc w:val="both"/>
        <w:textAlignment w:val="auto"/>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对于优良种的鲜叶原料分级，标准编制组调查了多个金秀红茶加工企业的分级标准：</w:t>
      </w:r>
    </w:p>
    <w:p w14:paraId="18875D67">
      <w:pPr>
        <w:pStyle w:val="29"/>
        <w:keepNext w:val="0"/>
        <w:keepLines w:val="0"/>
        <w:pageBreakBefore w:val="0"/>
        <w:widowControl/>
        <w:kinsoku/>
        <w:wordWrap/>
        <w:overflowPunct/>
        <w:topLinePunct w:val="0"/>
        <w:autoSpaceDE w:val="0"/>
        <w:autoSpaceDN w:val="0"/>
        <w:bidi w:val="0"/>
        <w:adjustRightInd/>
        <w:snapToGrid/>
        <w:spacing w:before="0" w:beforeLines="0" w:after="0" w:afterLines="0" w:line="520" w:lineRule="exact"/>
        <w:ind w:firstLine="560"/>
        <w:jc w:val="both"/>
        <w:textAlignment w:val="auto"/>
        <w:rPr>
          <w:rFonts w:hint="eastAsia" w:ascii="仿宋_GB2312" w:hAnsi="仿宋_GB2312" w:eastAsia="仿宋_GB2312" w:cs="仿宋_GB2312"/>
          <w:color w:val="auto"/>
          <w:sz w:val="28"/>
          <w:szCs w:val="28"/>
          <w:lang w:eastAsia="zh-CN"/>
        </w:rPr>
      </w:pPr>
    </w:p>
    <w:p w14:paraId="7BA6CFC1">
      <w:pPr>
        <w:pStyle w:val="29"/>
        <w:keepNext w:val="0"/>
        <w:keepLines w:val="0"/>
        <w:pageBreakBefore w:val="0"/>
        <w:widowControl/>
        <w:kinsoku/>
        <w:wordWrap/>
        <w:overflowPunct/>
        <w:topLinePunct w:val="0"/>
        <w:autoSpaceDE w:val="0"/>
        <w:autoSpaceDN w:val="0"/>
        <w:bidi w:val="0"/>
        <w:adjustRightInd/>
        <w:snapToGrid/>
        <w:spacing w:before="0" w:beforeLines="0" w:after="0" w:afterLines="0" w:line="520" w:lineRule="exact"/>
        <w:ind w:left="0" w:leftChars="0" w:firstLine="0" w:firstLineChars="0"/>
        <w:jc w:val="center"/>
        <w:textAlignment w:val="auto"/>
        <w:rPr>
          <w:rFonts w:hint="eastAsia" w:ascii="黑体" w:hAnsi="黑体" w:eastAsia="黑体" w:cs="黑体"/>
          <w:color w:val="auto"/>
          <w:sz w:val="24"/>
          <w:szCs w:val="24"/>
          <w:lang w:eastAsia="zh-CN"/>
        </w:rPr>
      </w:pPr>
      <w:r>
        <w:rPr>
          <w:rFonts w:hint="eastAsia" w:ascii="黑体" w:hAnsi="黑体" w:eastAsia="黑体" w:cs="黑体"/>
          <w:color w:val="auto"/>
          <w:sz w:val="24"/>
          <w:szCs w:val="24"/>
          <w:lang w:eastAsia="zh-CN"/>
        </w:rPr>
        <w:t>原料分级调查表</w:t>
      </w:r>
    </w:p>
    <w:tbl>
      <w:tblPr>
        <w:tblStyle w:val="13"/>
        <w:tblW w:w="1004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51"/>
        <w:gridCol w:w="2298"/>
        <w:gridCol w:w="2298"/>
        <w:gridCol w:w="2298"/>
        <w:gridCol w:w="2300"/>
      </w:tblGrid>
      <w:tr w14:paraId="402E0C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1AD72">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
                <w:bCs/>
                <w:i w:val="0"/>
                <w:iCs w:val="0"/>
                <w:color w:val="000000"/>
                <w:sz w:val="22"/>
                <w:szCs w:val="22"/>
                <w:u w:val="none"/>
              </w:rPr>
            </w:pPr>
            <w:r>
              <w:rPr>
                <w:rFonts w:hint="eastAsia" w:ascii="仿宋_GB2312" w:hAnsi="仿宋_GB2312" w:eastAsia="仿宋_GB2312" w:cs="仿宋_GB2312"/>
                <w:b/>
                <w:bCs/>
                <w:i w:val="0"/>
                <w:iCs w:val="0"/>
                <w:color w:val="000000"/>
                <w:kern w:val="0"/>
                <w:sz w:val="22"/>
                <w:szCs w:val="22"/>
                <w:u w:val="none"/>
                <w:lang w:val="en-US" w:eastAsia="zh-CN" w:bidi="ar"/>
              </w:rPr>
              <w:t>原料分级</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C648F">
            <w:pPr>
              <w:keepNext w:val="0"/>
              <w:keepLines w:val="0"/>
              <w:widowControl/>
              <w:suppressLineNumbers w:val="0"/>
              <w:spacing w:before="0" w:beforeAutospacing="0" w:after="0" w:afterAutospacing="0"/>
              <w:ind w:left="0" w:right="0"/>
              <w:jc w:val="center"/>
              <w:textAlignment w:val="center"/>
              <w:rPr>
                <w:rFonts w:hint="default" w:ascii="仿宋_GB2312" w:hAnsi="仿宋_GB2312" w:eastAsia="仿宋_GB2312" w:cs="仿宋_GB2312"/>
                <w:b/>
                <w:bCs/>
                <w:i w:val="0"/>
                <w:iCs w:val="0"/>
                <w:color w:val="000000"/>
                <w:sz w:val="22"/>
                <w:szCs w:val="22"/>
                <w:u w:val="none"/>
                <w:lang w:val="en-US" w:eastAsia="zh-CN"/>
              </w:rPr>
            </w:pPr>
            <w:r>
              <w:rPr>
                <w:rFonts w:hint="eastAsia" w:ascii="仿宋_GB2312" w:hAnsi="仿宋_GB2312" w:eastAsia="仿宋_GB2312" w:cs="仿宋_GB2312"/>
                <w:b/>
                <w:bCs/>
                <w:i w:val="0"/>
                <w:iCs w:val="0"/>
                <w:color w:val="000000"/>
                <w:sz w:val="22"/>
                <w:szCs w:val="22"/>
                <w:u w:val="none"/>
                <w:lang w:eastAsia="zh-CN"/>
              </w:rPr>
              <w:t>企业</w:t>
            </w:r>
            <w:r>
              <w:rPr>
                <w:rFonts w:hint="eastAsia" w:ascii="仿宋_GB2312" w:hAnsi="仿宋_GB2312" w:eastAsia="仿宋_GB2312" w:cs="仿宋_GB2312"/>
                <w:b/>
                <w:bCs/>
                <w:i w:val="0"/>
                <w:iCs w:val="0"/>
                <w:color w:val="000000"/>
                <w:sz w:val="22"/>
                <w:szCs w:val="22"/>
                <w:u w:val="none"/>
                <w:lang w:val="en-US" w:eastAsia="zh-CN"/>
              </w:rPr>
              <w:t>1</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93489">
            <w:pPr>
              <w:keepNext w:val="0"/>
              <w:keepLines w:val="0"/>
              <w:widowControl/>
              <w:suppressLineNumbers w:val="0"/>
              <w:spacing w:before="0" w:beforeAutospacing="0" w:after="0" w:afterAutospacing="0"/>
              <w:ind w:left="0" w:right="0"/>
              <w:jc w:val="center"/>
              <w:textAlignment w:val="center"/>
              <w:rPr>
                <w:rFonts w:hint="default" w:ascii="仿宋_GB2312" w:hAnsi="仿宋_GB2312" w:eastAsia="仿宋_GB2312" w:cs="仿宋_GB2312"/>
                <w:b/>
                <w:bCs/>
                <w:i w:val="0"/>
                <w:iCs w:val="0"/>
                <w:color w:val="000000"/>
                <w:sz w:val="22"/>
                <w:szCs w:val="22"/>
                <w:u w:val="none"/>
                <w:lang w:val="en-US"/>
              </w:rPr>
            </w:pPr>
            <w:r>
              <w:rPr>
                <w:rFonts w:hint="eastAsia" w:ascii="仿宋_GB2312" w:hAnsi="仿宋_GB2312" w:eastAsia="仿宋_GB2312" w:cs="仿宋_GB2312"/>
                <w:b/>
                <w:bCs/>
                <w:i w:val="0"/>
                <w:iCs w:val="0"/>
                <w:color w:val="000000"/>
                <w:sz w:val="22"/>
                <w:szCs w:val="22"/>
                <w:u w:val="none"/>
                <w:lang w:eastAsia="zh-CN"/>
              </w:rPr>
              <w:t>企业</w:t>
            </w:r>
            <w:r>
              <w:rPr>
                <w:rFonts w:hint="eastAsia" w:ascii="仿宋_GB2312" w:hAnsi="仿宋_GB2312" w:eastAsia="仿宋_GB2312" w:cs="仿宋_GB2312"/>
                <w:b/>
                <w:bCs/>
                <w:i w:val="0"/>
                <w:iCs w:val="0"/>
                <w:color w:val="000000"/>
                <w:sz w:val="22"/>
                <w:szCs w:val="22"/>
                <w:u w:val="none"/>
                <w:lang w:val="en-US" w:eastAsia="zh-CN"/>
              </w:rPr>
              <w:t>2</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72C61">
            <w:pPr>
              <w:keepNext w:val="0"/>
              <w:keepLines w:val="0"/>
              <w:widowControl/>
              <w:suppressLineNumbers w:val="0"/>
              <w:spacing w:before="0" w:beforeAutospacing="0" w:after="0" w:afterAutospacing="0"/>
              <w:ind w:left="0" w:right="0"/>
              <w:jc w:val="center"/>
              <w:textAlignment w:val="center"/>
              <w:rPr>
                <w:rFonts w:hint="default" w:ascii="仿宋_GB2312" w:hAnsi="仿宋_GB2312" w:eastAsia="仿宋_GB2312" w:cs="仿宋_GB2312"/>
                <w:b/>
                <w:bCs/>
                <w:i w:val="0"/>
                <w:iCs w:val="0"/>
                <w:color w:val="000000"/>
                <w:sz w:val="22"/>
                <w:szCs w:val="22"/>
                <w:u w:val="none"/>
                <w:lang w:val="en-US"/>
              </w:rPr>
            </w:pPr>
            <w:r>
              <w:rPr>
                <w:rFonts w:hint="eastAsia" w:ascii="仿宋_GB2312" w:hAnsi="仿宋_GB2312" w:eastAsia="仿宋_GB2312" w:cs="仿宋_GB2312"/>
                <w:b/>
                <w:bCs/>
                <w:i w:val="0"/>
                <w:iCs w:val="0"/>
                <w:color w:val="000000"/>
                <w:sz w:val="22"/>
                <w:szCs w:val="22"/>
                <w:u w:val="none"/>
                <w:lang w:eastAsia="zh-CN"/>
              </w:rPr>
              <w:t>企业</w:t>
            </w:r>
            <w:r>
              <w:rPr>
                <w:rFonts w:hint="eastAsia" w:ascii="仿宋_GB2312" w:hAnsi="仿宋_GB2312" w:eastAsia="仿宋_GB2312" w:cs="仿宋_GB2312"/>
                <w:b/>
                <w:bCs/>
                <w:i w:val="0"/>
                <w:iCs w:val="0"/>
                <w:color w:val="000000"/>
                <w:sz w:val="22"/>
                <w:szCs w:val="22"/>
                <w:u w:val="none"/>
                <w:lang w:val="en-US" w:eastAsia="zh-CN"/>
              </w:rPr>
              <w:t>3</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DBBD1">
            <w:pPr>
              <w:keepNext w:val="0"/>
              <w:keepLines w:val="0"/>
              <w:widowControl/>
              <w:suppressLineNumbers w:val="0"/>
              <w:spacing w:before="0" w:beforeAutospacing="0" w:after="0" w:afterAutospacing="0"/>
              <w:ind w:left="0" w:right="0"/>
              <w:jc w:val="center"/>
              <w:textAlignment w:val="center"/>
              <w:rPr>
                <w:rFonts w:hint="default" w:ascii="仿宋_GB2312" w:hAnsi="仿宋_GB2312" w:eastAsia="仿宋_GB2312" w:cs="仿宋_GB2312"/>
                <w:b/>
                <w:bCs/>
                <w:i w:val="0"/>
                <w:iCs w:val="0"/>
                <w:color w:val="000000"/>
                <w:sz w:val="22"/>
                <w:szCs w:val="22"/>
                <w:u w:val="none"/>
                <w:lang w:val="en-US"/>
              </w:rPr>
            </w:pPr>
            <w:r>
              <w:rPr>
                <w:rFonts w:hint="eastAsia" w:ascii="仿宋_GB2312" w:hAnsi="仿宋_GB2312" w:eastAsia="仿宋_GB2312" w:cs="仿宋_GB2312"/>
                <w:b/>
                <w:bCs/>
                <w:i w:val="0"/>
                <w:iCs w:val="0"/>
                <w:color w:val="000000"/>
                <w:sz w:val="22"/>
                <w:szCs w:val="22"/>
                <w:u w:val="none"/>
                <w:lang w:eastAsia="zh-CN"/>
              </w:rPr>
              <w:t>企业</w:t>
            </w:r>
            <w:r>
              <w:rPr>
                <w:rFonts w:hint="eastAsia" w:ascii="仿宋_GB2312" w:hAnsi="仿宋_GB2312" w:eastAsia="仿宋_GB2312" w:cs="仿宋_GB2312"/>
                <w:b/>
                <w:bCs/>
                <w:i w:val="0"/>
                <w:iCs w:val="0"/>
                <w:color w:val="000000"/>
                <w:sz w:val="22"/>
                <w:szCs w:val="22"/>
                <w:u w:val="none"/>
                <w:lang w:val="en-US" w:eastAsia="zh-CN"/>
              </w:rPr>
              <w:t>4</w:t>
            </w:r>
          </w:p>
        </w:tc>
      </w:tr>
      <w:tr w14:paraId="2A21DD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51190">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特级</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51076">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一芽二叶、同等嫩度的对夹叶及以上的比例应不低于90％，芽叶匀整；</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0C0A8">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一芽二叶、同等嫩度的对夹叶及以上的比例应不低于90％，芽叶匀整；</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1CB02">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特级为一芽一叶以上，比例95%以上；</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B119A">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一芽二叶、同等嫩度的对夹叶及以上的比例应不低于90％，芽叶匀整；</w:t>
            </w:r>
          </w:p>
        </w:tc>
      </w:tr>
      <w:tr w14:paraId="5A0393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52657">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一级</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B552D">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一芽三叶、同等嫩度的对夹叶及以上的比例应不低于90％，芽叶匀整；</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64A82">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一芽三叶、同等嫩度的对夹叶及以上的比例应不低于90％，芽叶匀整；</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3B635">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一级为一芽二叶，比例90%以上；</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7FEA5">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一芽三叶、同等嫩度的对夹叶及以上的比例应不低于90％，芽叶匀整；</w:t>
            </w:r>
          </w:p>
        </w:tc>
      </w:tr>
      <w:tr w14:paraId="197927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57E00">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二级</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811DD">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一芽四叶、同等嫩度的对夹叶及以上的比例应不低于90％；</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CE525">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一芽四叶、同等嫩度的对夹叶及以上的比例应不低于90％；</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7CE05">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二级以一芽三叶为主，比例85%以上；</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F7705">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一芽四叶、同等嫩度的对夹叶及以上的比例应不低于90％；</w:t>
            </w:r>
          </w:p>
        </w:tc>
      </w:tr>
      <w:tr w14:paraId="1AED51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B3771">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三级</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8BE0C">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一芽四叶、同等嫩度的对夹叶及以上的比例应不低于60％。</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224A2">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sz w:val="22"/>
                <w:szCs w:val="22"/>
                <w:u w:val="none"/>
              </w:rPr>
            </w:pPr>
            <w:r>
              <w:rPr>
                <w:rFonts w:hint="eastAsia" w:ascii="仿宋_GB2312" w:hAnsi="仿宋_GB2312" w:eastAsia="仿宋_GB2312" w:cs="仿宋_GB2312"/>
                <w:i w:val="0"/>
                <w:iCs w:val="0"/>
                <w:color w:val="000000"/>
                <w:kern w:val="0"/>
                <w:sz w:val="22"/>
                <w:szCs w:val="22"/>
                <w:u w:val="none"/>
                <w:lang w:val="en-US" w:eastAsia="zh-CN" w:bidi="ar"/>
              </w:rPr>
              <w:t>一芽四叶、同等嫩度的对夹叶及以上的比例应不低于60％。</w:t>
            </w:r>
          </w:p>
        </w:tc>
        <w:tc>
          <w:tcPr>
            <w:tcW w:w="22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07B78">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三级一芽三叶四叶占60%以上。</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39DDC">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一芽四叶、同等嫩度的对夹叶及以上的比例应不低于60％。</w:t>
            </w:r>
          </w:p>
        </w:tc>
      </w:tr>
    </w:tbl>
    <w:p w14:paraId="3B130797">
      <w:pPr>
        <w:pStyle w:val="29"/>
        <w:keepNext w:val="0"/>
        <w:keepLines w:val="0"/>
        <w:pageBreakBefore w:val="0"/>
        <w:widowControl/>
        <w:kinsoku/>
        <w:wordWrap/>
        <w:overflowPunct/>
        <w:topLinePunct w:val="0"/>
        <w:autoSpaceDE w:val="0"/>
        <w:autoSpaceDN w:val="0"/>
        <w:bidi w:val="0"/>
        <w:adjustRightInd/>
        <w:snapToGrid/>
        <w:spacing w:before="0" w:beforeLines="0" w:after="0" w:afterLines="0" w:line="520" w:lineRule="exact"/>
        <w:ind w:firstLine="560"/>
        <w:jc w:val="both"/>
        <w:textAlignment w:val="auto"/>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并经标准编制组与各金秀红茶加工企业讨论协商一致，将优良种的鲜叶原料分为</w:t>
      </w:r>
      <w:r>
        <w:rPr>
          <w:rFonts w:hint="eastAsia" w:ascii="仿宋_GB2312" w:hAnsi="仿宋_GB2312" w:eastAsia="仿宋_GB2312" w:cs="仿宋_GB2312"/>
          <w:color w:val="auto"/>
          <w:sz w:val="28"/>
          <w:szCs w:val="28"/>
          <w:lang w:val="en-US" w:eastAsia="zh-CN"/>
        </w:rPr>
        <w:t>4</w:t>
      </w:r>
      <w:r>
        <w:rPr>
          <w:rFonts w:hint="eastAsia" w:ascii="仿宋_GB2312" w:hAnsi="仿宋_GB2312" w:eastAsia="仿宋_GB2312" w:cs="仿宋_GB2312"/>
          <w:color w:val="auto"/>
          <w:sz w:val="28"/>
          <w:szCs w:val="28"/>
          <w:lang w:eastAsia="zh-CN"/>
        </w:rPr>
        <w:t>级：</w:t>
      </w:r>
    </w:p>
    <w:p w14:paraId="5A601131">
      <w:pPr>
        <w:pStyle w:val="29"/>
        <w:keepNext w:val="0"/>
        <w:keepLines w:val="0"/>
        <w:pageBreakBefore w:val="0"/>
        <w:widowControl/>
        <w:kinsoku/>
        <w:wordWrap/>
        <w:overflowPunct/>
        <w:topLinePunct w:val="0"/>
        <w:autoSpaceDE w:val="0"/>
        <w:autoSpaceDN w:val="0"/>
        <w:bidi w:val="0"/>
        <w:adjustRightInd/>
        <w:snapToGrid/>
        <w:spacing w:before="0" w:beforeLines="0" w:after="0" w:afterLines="0" w:line="520" w:lineRule="exact"/>
        <w:ind w:firstLine="560"/>
        <w:jc w:val="both"/>
        <w:textAlignment w:val="auto"/>
        <w:rPr>
          <w:rFonts w:hint="eastAsia" w:ascii="仿宋_GB2312" w:hAnsi="仿宋_GB2312" w:eastAsia="仿宋_GB2312" w:cs="仿宋_GB2312"/>
          <w:color w:val="auto"/>
          <w:sz w:val="28"/>
          <w:szCs w:val="28"/>
          <w:lang w:eastAsia="zh-CN"/>
        </w:rPr>
      </w:pPr>
    </w:p>
    <w:p w14:paraId="477F22F4">
      <w:pPr>
        <w:pStyle w:val="29"/>
        <w:keepNext w:val="0"/>
        <w:keepLines w:val="0"/>
        <w:pageBreakBefore w:val="0"/>
        <w:widowControl/>
        <w:kinsoku/>
        <w:wordWrap/>
        <w:overflowPunct/>
        <w:topLinePunct w:val="0"/>
        <w:autoSpaceDE w:val="0"/>
        <w:autoSpaceDN w:val="0"/>
        <w:bidi w:val="0"/>
        <w:adjustRightInd/>
        <w:snapToGrid/>
        <w:spacing w:before="0" w:beforeLines="0" w:after="0" w:afterLines="0" w:line="520" w:lineRule="exact"/>
        <w:ind w:left="0" w:leftChars="0" w:firstLine="0" w:firstLineChars="0"/>
        <w:jc w:val="center"/>
        <w:textAlignment w:val="auto"/>
        <w:rPr>
          <w:rFonts w:hint="eastAsia" w:ascii="黑体" w:hAnsi="黑体" w:eastAsia="黑体" w:cs="黑体"/>
          <w:color w:val="auto"/>
          <w:sz w:val="24"/>
          <w:szCs w:val="24"/>
          <w:lang w:val="en-US" w:eastAsia="zh-CN"/>
        </w:rPr>
      </w:pPr>
      <w:r>
        <w:rPr>
          <w:rFonts w:hint="eastAsia" w:ascii="黑体" w:hAnsi="黑体" w:eastAsia="黑体" w:cs="黑体"/>
          <w:color w:val="auto"/>
          <w:sz w:val="24"/>
          <w:szCs w:val="24"/>
          <w:lang w:val="en-US" w:eastAsia="zh-CN"/>
        </w:rPr>
        <w:t>优良种鲜叶原料分级表</w:t>
      </w:r>
    </w:p>
    <w:tbl>
      <w:tblPr>
        <w:tblStyle w:val="1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2447"/>
        <w:gridCol w:w="6531"/>
      </w:tblGrid>
      <w:tr w14:paraId="130271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blHeader/>
          <w:jc w:val="center"/>
        </w:trPr>
        <w:tc>
          <w:tcPr>
            <w:tcW w:w="2542" w:type="dxa"/>
            <w:tcBorders>
              <w:top w:val="single" w:color="auto" w:sz="8" w:space="0"/>
              <w:left w:val="single" w:color="auto" w:sz="8" w:space="0"/>
              <w:bottom w:val="single" w:color="auto" w:sz="8" w:space="0"/>
              <w:right w:val="single" w:color="auto" w:sz="4" w:space="0"/>
            </w:tcBorders>
            <w:shd w:val="clear" w:color="auto" w:fill="auto"/>
            <w:vAlign w:val="center"/>
          </w:tcPr>
          <w:p w14:paraId="6C469FE1">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
                <w:bCs/>
                <w:i w:val="0"/>
                <w:iCs w:val="0"/>
                <w:color w:val="000000"/>
                <w:kern w:val="0"/>
                <w:sz w:val="22"/>
                <w:szCs w:val="22"/>
                <w:u w:val="none"/>
                <w:lang w:val="en-US" w:eastAsia="zh-CN" w:bidi="ar"/>
              </w:rPr>
            </w:pPr>
            <w:r>
              <w:rPr>
                <w:rFonts w:hint="eastAsia" w:ascii="仿宋_GB2312" w:hAnsi="仿宋_GB2312" w:eastAsia="仿宋_GB2312" w:cs="仿宋_GB2312"/>
                <w:b/>
                <w:bCs/>
                <w:i w:val="0"/>
                <w:iCs w:val="0"/>
                <w:color w:val="000000"/>
                <w:kern w:val="0"/>
                <w:sz w:val="22"/>
                <w:szCs w:val="22"/>
                <w:u w:val="none"/>
                <w:lang w:val="en-US" w:eastAsia="zh-CN" w:bidi="ar"/>
              </w:rPr>
              <w:t>等级</w:t>
            </w:r>
          </w:p>
        </w:tc>
        <w:tc>
          <w:tcPr>
            <w:tcW w:w="6792" w:type="dxa"/>
            <w:tcBorders>
              <w:top w:val="single" w:color="auto" w:sz="8" w:space="0"/>
              <w:left w:val="single" w:color="auto" w:sz="4" w:space="0"/>
              <w:bottom w:val="single" w:color="auto" w:sz="8" w:space="0"/>
              <w:right w:val="single" w:color="auto" w:sz="8" w:space="0"/>
            </w:tcBorders>
            <w:shd w:val="clear" w:color="auto" w:fill="auto"/>
            <w:vAlign w:val="center"/>
          </w:tcPr>
          <w:p w14:paraId="2BB5CB95">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
                <w:bCs/>
                <w:i w:val="0"/>
                <w:iCs w:val="0"/>
                <w:color w:val="000000"/>
                <w:kern w:val="0"/>
                <w:sz w:val="22"/>
                <w:szCs w:val="22"/>
                <w:u w:val="none"/>
                <w:lang w:val="en-US" w:eastAsia="zh-CN" w:bidi="ar"/>
              </w:rPr>
            </w:pPr>
            <w:r>
              <w:rPr>
                <w:rFonts w:hint="eastAsia" w:ascii="仿宋_GB2312" w:hAnsi="仿宋_GB2312" w:eastAsia="仿宋_GB2312" w:cs="仿宋_GB2312"/>
                <w:b/>
                <w:bCs/>
                <w:i w:val="0"/>
                <w:iCs w:val="0"/>
                <w:color w:val="000000"/>
                <w:kern w:val="0"/>
                <w:sz w:val="22"/>
                <w:szCs w:val="22"/>
                <w:u w:val="none"/>
                <w:lang w:val="en-US" w:eastAsia="zh-CN" w:bidi="ar"/>
              </w:rPr>
              <w:t>指标</w:t>
            </w:r>
          </w:p>
        </w:tc>
      </w:tr>
      <w:tr w14:paraId="6A3ACA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542" w:type="dxa"/>
            <w:tcBorders>
              <w:top w:val="single" w:color="auto" w:sz="8" w:space="0"/>
              <w:left w:val="single" w:color="auto" w:sz="8" w:space="0"/>
              <w:bottom w:val="single" w:color="auto" w:sz="4" w:space="0"/>
              <w:right w:val="single" w:color="auto" w:sz="4" w:space="0"/>
            </w:tcBorders>
            <w:shd w:val="clear" w:color="auto" w:fill="auto"/>
            <w:vAlign w:val="center"/>
          </w:tcPr>
          <w:p w14:paraId="3BE4F658">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特级</w:t>
            </w:r>
          </w:p>
        </w:tc>
        <w:tc>
          <w:tcPr>
            <w:tcW w:w="6792" w:type="dxa"/>
            <w:tcBorders>
              <w:top w:val="single" w:color="auto" w:sz="8" w:space="0"/>
              <w:left w:val="single" w:color="auto" w:sz="4" w:space="0"/>
              <w:bottom w:val="single" w:color="auto" w:sz="4" w:space="0"/>
              <w:right w:val="single" w:color="auto" w:sz="8" w:space="0"/>
            </w:tcBorders>
            <w:shd w:val="clear" w:color="auto" w:fill="auto"/>
            <w:vAlign w:val="center"/>
          </w:tcPr>
          <w:p w14:paraId="1EA12E52">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一芽一叶</w:t>
            </w:r>
            <w:bookmarkStart w:id="2" w:name="OLE_LINK20"/>
            <w:bookmarkStart w:id="3" w:name="OLE_LINK10"/>
            <w:r>
              <w:rPr>
                <w:rFonts w:hint="eastAsia" w:ascii="仿宋_GB2312" w:hAnsi="仿宋_GB2312" w:eastAsia="仿宋_GB2312" w:cs="仿宋_GB2312"/>
                <w:i w:val="0"/>
                <w:iCs w:val="0"/>
                <w:color w:val="000000"/>
                <w:kern w:val="0"/>
                <w:sz w:val="22"/>
                <w:szCs w:val="22"/>
                <w:u w:val="none"/>
                <w:lang w:val="en-US" w:eastAsia="zh-CN" w:bidi="ar"/>
              </w:rPr>
              <w:t>初展及以上</w:t>
            </w:r>
            <w:bookmarkEnd w:id="2"/>
            <w:bookmarkEnd w:id="3"/>
            <w:r>
              <w:rPr>
                <w:rFonts w:hint="eastAsia" w:ascii="仿宋_GB2312" w:hAnsi="仿宋_GB2312" w:eastAsia="仿宋_GB2312" w:cs="仿宋_GB2312"/>
                <w:i w:val="0"/>
                <w:iCs w:val="0"/>
                <w:color w:val="000000"/>
                <w:kern w:val="0"/>
                <w:sz w:val="22"/>
                <w:szCs w:val="22"/>
                <w:u w:val="none"/>
                <w:lang w:val="en-US" w:eastAsia="zh-CN" w:bidi="ar"/>
              </w:rPr>
              <w:t>、同等嫩度的对夹叶及以上的比例应不低于90％，芽叶匀整</w:t>
            </w:r>
          </w:p>
        </w:tc>
      </w:tr>
      <w:tr w14:paraId="7AFD2E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542" w:type="dxa"/>
            <w:tcBorders>
              <w:top w:val="single" w:color="auto" w:sz="4" w:space="0"/>
              <w:left w:val="single" w:color="auto" w:sz="8" w:space="0"/>
              <w:bottom w:val="single" w:color="auto" w:sz="4" w:space="0"/>
              <w:right w:val="single" w:color="auto" w:sz="4" w:space="0"/>
            </w:tcBorders>
            <w:shd w:val="clear" w:color="auto" w:fill="auto"/>
            <w:vAlign w:val="center"/>
          </w:tcPr>
          <w:p w14:paraId="020BDB1A">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一级</w:t>
            </w:r>
          </w:p>
        </w:tc>
        <w:tc>
          <w:tcPr>
            <w:tcW w:w="6792" w:type="dxa"/>
            <w:tcBorders>
              <w:top w:val="single" w:color="auto" w:sz="4" w:space="0"/>
              <w:left w:val="single" w:color="auto" w:sz="4" w:space="0"/>
              <w:bottom w:val="single" w:color="auto" w:sz="4" w:space="0"/>
              <w:right w:val="single" w:color="auto" w:sz="8" w:space="0"/>
            </w:tcBorders>
            <w:shd w:val="clear" w:color="auto" w:fill="auto"/>
            <w:vAlign w:val="center"/>
          </w:tcPr>
          <w:p w14:paraId="23C2FD24">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一芽二叶初展及以上、同等嫩度的对夹叶及以上的比例应不低于90％，芽叶匀整</w:t>
            </w:r>
          </w:p>
        </w:tc>
      </w:tr>
      <w:tr w14:paraId="1E7D85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542" w:type="dxa"/>
            <w:tcBorders>
              <w:top w:val="single" w:color="auto" w:sz="4" w:space="0"/>
              <w:left w:val="single" w:color="auto" w:sz="8" w:space="0"/>
              <w:bottom w:val="single" w:color="auto" w:sz="4" w:space="0"/>
              <w:right w:val="single" w:color="auto" w:sz="4" w:space="0"/>
            </w:tcBorders>
            <w:shd w:val="clear" w:color="auto" w:fill="auto"/>
            <w:vAlign w:val="center"/>
          </w:tcPr>
          <w:p w14:paraId="15F0D975">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二级</w:t>
            </w:r>
          </w:p>
        </w:tc>
        <w:tc>
          <w:tcPr>
            <w:tcW w:w="6792" w:type="dxa"/>
            <w:tcBorders>
              <w:top w:val="single" w:color="auto" w:sz="4" w:space="0"/>
              <w:left w:val="single" w:color="auto" w:sz="4" w:space="0"/>
              <w:bottom w:val="single" w:color="auto" w:sz="4" w:space="0"/>
              <w:right w:val="single" w:color="auto" w:sz="8" w:space="0"/>
            </w:tcBorders>
            <w:shd w:val="clear" w:color="auto" w:fill="auto"/>
            <w:vAlign w:val="center"/>
          </w:tcPr>
          <w:p w14:paraId="0679D74B">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一芽三叶初展及以上、同等嫩度的对夹叶及以上的比例应不低于90％</w:t>
            </w:r>
          </w:p>
        </w:tc>
      </w:tr>
      <w:tr w14:paraId="6501D9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542" w:type="dxa"/>
            <w:tcBorders>
              <w:top w:val="single" w:color="auto" w:sz="4" w:space="0"/>
              <w:left w:val="single" w:color="auto" w:sz="8" w:space="0"/>
              <w:bottom w:val="single" w:color="auto" w:sz="8" w:space="0"/>
              <w:right w:val="single" w:color="auto" w:sz="4" w:space="0"/>
            </w:tcBorders>
            <w:shd w:val="clear" w:color="auto" w:fill="auto"/>
            <w:vAlign w:val="center"/>
          </w:tcPr>
          <w:p w14:paraId="4BC300F4">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三级</w:t>
            </w:r>
          </w:p>
        </w:tc>
        <w:tc>
          <w:tcPr>
            <w:tcW w:w="6792" w:type="dxa"/>
            <w:tcBorders>
              <w:top w:val="single" w:color="auto" w:sz="4" w:space="0"/>
              <w:left w:val="single" w:color="auto" w:sz="4" w:space="0"/>
              <w:bottom w:val="single" w:color="auto" w:sz="8" w:space="0"/>
              <w:right w:val="single" w:color="auto" w:sz="8" w:space="0"/>
            </w:tcBorders>
            <w:shd w:val="clear" w:color="auto" w:fill="auto"/>
            <w:vAlign w:val="center"/>
          </w:tcPr>
          <w:p w14:paraId="6D007C51">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一芽四叶、同等嫩度的对夹叶及以上的比例应不低于60％</w:t>
            </w:r>
          </w:p>
        </w:tc>
      </w:tr>
    </w:tbl>
    <w:p w14:paraId="42CFC08B">
      <w:pPr>
        <w:pStyle w:val="29"/>
        <w:keepNext w:val="0"/>
        <w:keepLines w:val="0"/>
        <w:pageBreakBefore w:val="0"/>
        <w:widowControl/>
        <w:numPr>
          <w:ilvl w:val="0"/>
          <w:numId w:val="0"/>
        </w:numPr>
        <w:kinsoku/>
        <w:wordWrap/>
        <w:overflowPunct/>
        <w:topLinePunct w:val="0"/>
        <w:autoSpaceDE w:val="0"/>
        <w:autoSpaceDN w:val="0"/>
        <w:bidi w:val="0"/>
        <w:adjustRightInd/>
        <w:snapToGrid/>
        <w:spacing w:before="0" w:beforeLines="0" w:after="0" w:afterLines="0" w:line="520" w:lineRule="exact"/>
        <w:jc w:val="both"/>
        <w:textAlignment w:val="auto"/>
        <w:rPr>
          <w:rFonts w:hint="default" w:ascii="仿宋_GB2312" w:hAnsi="仿宋_GB2312" w:eastAsia="仿宋_GB2312" w:cs="仿宋_GB2312"/>
          <w:b/>
          <w:bCs w:val="0"/>
          <w:color w:val="auto"/>
          <w:sz w:val="28"/>
          <w:szCs w:val="28"/>
          <w:lang w:val="en-US" w:eastAsia="zh-CN"/>
        </w:rPr>
      </w:pPr>
    </w:p>
    <w:p w14:paraId="418B82FA">
      <w:pPr>
        <w:pStyle w:val="29"/>
        <w:keepNext w:val="0"/>
        <w:keepLines w:val="0"/>
        <w:pageBreakBefore w:val="0"/>
        <w:widowControl/>
        <w:numPr>
          <w:ilvl w:val="0"/>
          <w:numId w:val="0"/>
        </w:numPr>
        <w:kinsoku/>
        <w:wordWrap/>
        <w:overflowPunct/>
        <w:topLinePunct w:val="0"/>
        <w:autoSpaceDE w:val="0"/>
        <w:autoSpaceDN w:val="0"/>
        <w:bidi w:val="0"/>
        <w:adjustRightInd/>
        <w:snapToGrid/>
        <w:spacing w:before="0" w:beforeLines="0" w:after="0" w:afterLines="0" w:line="520" w:lineRule="exact"/>
        <w:ind w:firstLine="562" w:firstLineChars="200"/>
        <w:jc w:val="both"/>
        <w:textAlignment w:val="auto"/>
        <w:rPr>
          <w:rFonts w:hint="default" w:ascii="仿宋_GB2312" w:hAnsi="仿宋_GB2312" w:eastAsia="仿宋_GB2312" w:cs="仿宋_GB2312"/>
          <w:b/>
          <w:bCs w:val="0"/>
          <w:color w:val="auto"/>
          <w:sz w:val="28"/>
          <w:szCs w:val="28"/>
          <w:lang w:val="en-US" w:eastAsia="zh-CN"/>
        </w:rPr>
      </w:pPr>
      <w:r>
        <w:rPr>
          <w:rFonts w:hint="default" w:ascii="仿宋_GB2312" w:hAnsi="仿宋_GB2312" w:eastAsia="仿宋_GB2312" w:cs="仿宋_GB2312"/>
          <w:b/>
          <w:bCs w:val="0"/>
          <w:color w:val="auto"/>
          <w:sz w:val="28"/>
          <w:szCs w:val="28"/>
          <w:lang w:val="en-US" w:eastAsia="zh-CN" w:bidi="ar-SA"/>
        </w:rPr>
        <w:t>2.</w:t>
      </w:r>
      <w:r>
        <w:rPr>
          <w:rFonts w:hint="eastAsia" w:ascii="仿宋_GB2312" w:hAnsi="仿宋_GB2312" w:eastAsia="仿宋_GB2312" w:cs="仿宋_GB2312"/>
          <w:b/>
          <w:bCs w:val="0"/>
          <w:color w:val="auto"/>
          <w:sz w:val="28"/>
          <w:szCs w:val="28"/>
          <w:lang w:val="en-US" w:eastAsia="zh-CN"/>
        </w:rPr>
        <w:t>萎凋</w:t>
      </w:r>
    </w:p>
    <w:p w14:paraId="69BD7A6A">
      <w:pPr>
        <w:pStyle w:val="29"/>
        <w:keepNext w:val="0"/>
        <w:keepLines w:val="0"/>
        <w:pageBreakBefore w:val="0"/>
        <w:widowControl/>
        <w:kinsoku/>
        <w:wordWrap/>
        <w:overflowPunct/>
        <w:topLinePunct w:val="0"/>
        <w:autoSpaceDE w:val="0"/>
        <w:autoSpaceDN w:val="0"/>
        <w:bidi w:val="0"/>
        <w:adjustRightInd/>
        <w:snapToGrid/>
        <w:spacing w:before="0" w:beforeLines="0" w:after="0" w:afterLines="0" w:line="520" w:lineRule="exact"/>
        <w:ind w:firstLine="560"/>
        <w:jc w:val="both"/>
        <w:textAlignment w:val="auto"/>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标准编制组根据调查了多个金秀红茶加工企业的萎凋流程：</w:t>
      </w:r>
    </w:p>
    <w:p w14:paraId="71527AD7">
      <w:pPr>
        <w:pStyle w:val="29"/>
        <w:keepNext w:val="0"/>
        <w:keepLines w:val="0"/>
        <w:pageBreakBefore w:val="0"/>
        <w:widowControl/>
        <w:kinsoku/>
        <w:wordWrap/>
        <w:overflowPunct/>
        <w:topLinePunct w:val="0"/>
        <w:autoSpaceDE w:val="0"/>
        <w:autoSpaceDN w:val="0"/>
        <w:bidi w:val="0"/>
        <w:adjustRightInd/>
        <w:snapToGrid/>
        <w:spacing w:before="0" w:beforeLines="0" w:after="0" w:afterLines="0" w:line="520" w:lineRule="exact"/>
        <w:ind w:left="0" w:leftChars="0" w:firstLine="0" w:firstLineChars="0"/>
        <w:jc w:val="center"/>
        <w:textAlignment w:val="auto"/>
        <w:rPr>
          <w:rFonts w:hint="eastAsia" w:ascii="黑体" w:hAnsi="黑体" w:eastAsia="黑体" w:cs="黑体"/>
          <w:color w:val="auto"/>
          <w:sz w:val="24"/>
          <w:szCs w:val="24"/>
          <w:lang w:eastAsia="zh-CN"/>
        </w:rPr>
      </w:pPr>
      <w:r>
        <w:rPr>
          <w:rFonts w:hint="eastAsia" w:ascii="黑体" w:hAnsi="黑体" w:eastAsia="黑体" w:cs="黑体"/>
          <w:color w:val="auto"/>
          <w:sz w:val="24"/>
          <w:szCs w:val="24"/>
          <w:lang w:eastAsia="zh-CN"/>
        </w:rPr>
        <w:t>萎凋调查表</w:t>
      </w:r>
    </w:p>
    <w:tbl>
      <w:tblPr>
        <w:tblStyle w:val="13"/>
        <w:tblW w:w="1004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69"/>
        <w:gridCol w:w="2219"/>
        <w:gridCol w:w="2219"/>
        <w:gridCol w:w="2219"/>
        <w:gridCol w:w="2219"/>
      </w:tblGrid>
      <w:tr w14:paraId="0592E0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C1ABB">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
                <w:bCs/>
                <w:i w:val="0"/>
                <w:iCs w:val="0"/>
                <w:color w:val="000000"/>
                <w:kern w:val="0"/>
                <w:sz w:val="22"/>
                <w:szCs w:val="22"/>
                <w:u w:val="none"/>
                <w:lang w:val="en-US" w:eastAsia="zh-CN" w:bidi="ar"/>
              </w:rPr>
            </w:pPr>
            <w:r>
              <w:rPr>
                <w:rFonts w:hint="eastAsia" w:ascii="仿宋_GB2312" w:hAnsi="仿宋_GB2312" w:eastAsia="仿宋_GB2312" w:cs="仿宋_GB2312"/>
                <w:b/>
                <w:bCs/>
                <w:i w:val="0"/>
                <w:iCs w:val="0"/>
                <w:color w:val="000000"/>
                <w:kern w:val="0"/>
                <w:sz w:val="22"/>
                <w:szCs w:val="22"/>
                <w:u w:val="none"/>
                <w:lang w:val="en-US" w:eastAsia="zh-CN" w:bidi="ar"/>
              </w:rPr>
              <w:t>萎凋</w:t>
            </w:r>
          </w:p>
          <w:p w14:paraId="014568FC">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
                <w:bCs/>
                <w:i w:val="0"/>
                <w:iCs w:val="0"/>
                <w:color w:val="000000"/>
                <w:sz w:val="22"/>
                <w:szCs w:val="22"/>
                <w:u w:val="none"/>
              </w:rPr>
            </w:pPr>
            <w:r>
              <w:rPr>
                <w:rFonts w:hint="eastAsia" w:ascii="仿宋_GB2312" w:hAnsi="仿宋_GB2312" w:eastAsia="仿宋_GB2312" w:cs="仿宋_GB2312"/>
                <w:b/>
                <w:bCs/>
                <w:i w:val="0"/>
                <w:iCs w:val="0"/>
                <w:color w:val="000000"/>
                <w:kern w:val="0"/>
                <w:sz w:val="22"/>
                <w:szCs w:val="22"/>
                <w:u w:val="none"/>
                <w:lang w:val="en-US" w:eastAsia="zh-CN" w:bidi="ar"/>
              </w:rPr>
              <w:t>流程</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5108F">
            <w:pPr>
              <w:keepNext w:val="0"/>
              <w:keepLines w:val="0"/>
              <w:widowControl/>
              <w:suppressLineNumbers w:val="0"/>
              <w:spacing w:before="0" w:beforeAutospacing="0" w:after="0" w:afterAutospacing="0"/>
              <w:ind w:left="0" w:leftChars="0" w:right="0" w:rightChars="0"/>
              <w:jc w:val="center"/>
              <w:textAlignment w:val="center"/>
              <w:rPr>
                <w:rFonts w:hint="eastAsia" w:ascii="仿宋_GB2312" w:hAnsi="仿宋_GB2312" w:eastAsia="仿宋_GB2312" w:cs="仿宋_GB2312"/>
                <w:b/>
                <w:bCs/>
                <w:i w:val="0"/>
                <w:iCs w:val="0"/>
                <w:color w:val="000000"/>
                <w:sz w:val="22"/>
                <w:szCs w:val="22"/>
                <w:u w:val="none"/>
              </w:rPr>
            </w:pPr>
            <w:r>
              <w:rPr>
                <w:rFonts w:hint="eastAsia" w:ascii="仿宋_GB2312" w:hAnsi="仿宋_GB2312" w:eastAsia="仿宋_GB2312" w:cs="仿宋_GB2312"/>
                <w:b/>
                <w:bCs/>
                <w:i w:val="0"/>
                <w:iCs w:val="0"/>
                <w:color w:val="000000"/>
                <w:sz w:val="22"/>
                <w:szCs w:val="22"/>
                <w:u w:val="none"/>
                <w:lang w:eastAsia="zh-CN"/>
              </w:rPr>
              <w:t>企业</w:t>
            </w:r>
            <w:r>
              <w:rPr>
                <w:rFonts w:hint="eastAsia" w:ascii="仿宋_GB2312" w:hAnsi="仿宋_GB2312" w:eastAsia="仿宋_GB2312" w:cs="仿宋_GB2312"/>
                <w:b/>
                <w:bCs/>
                <w:i w:val="0"/>
                <w:iCs w:val="0"/>
                <w:color w:val="000000"/>
                <w:sz w:val="22"/>
                <w:szCs w:val="22"/>
                <w:u w:val="none"/>
                <w:lang w:val="en-US" w:eastAsia="zh-CN"/>
              </w:rPr>
              <w:t>1</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0F425">
            <w:pPr>
              <w:keepNext w:val="0"/>
              <w:keepLines w:val="0"/>
              <w:widowControl/>
              <w:suppressLineNumbers w:val="0"/>
              <w:spacing w:before="0" w:beforeAutospacing="0" w:after="0" w:afterAutospacing="0"/>
              <w:ind w:left="0" w:leftChars="0" w:right="0" w:rightChars="0"/>
              <w:jc w:val="center"/>
              <w:textAlignment w:val="center"/>
              <w:rPr>
                <w:rFonts w:hint="eastAsia" w:ascii="仿宋_GB2312" w:hAnsi="仿宋_GB2312" w:eastAsia="仿宋_GB2312" w:cs="仿宋_GB2312"/>
                <w:b/>
                <w:bCs/>
                <w:i w:val="0"/>
                <w:iCs w:val="0"/>
                <w:color w:val="000000"/>
                <w:sz w:val="22"/>
                <w:szCs w:val="22"/>
                <w:u w:val="none"/>
              </w:rPr>
            </w:pPr>
            <w:r>
              <w:rPr>
                <w:rFonts w:hint="eastAsia" w:ascii="仿宋_GB2312" w:hAnsi="仿宋_GB2312" w:eastAsia="仿宋_GB2312" w:cs="仿宋_GB2312"/>
                <w:b/>
                <w:bCs/>
                <w:i w:val="0"/>
                <w:iCs w:val="0"/>
                <w:color w:val="000000"/>
                <w:sz w:val="22"/>
                <w:szCs w:val="22"/>
                <w:u w:val="none"/>
                <w:lang w:eastAsia="zh-CN"/>
              </w:rPr>
              <w:t>企业</w:t>
            </w:r>
            <w:r>
              <w:rPr>
                <w:rFonts w:hint="eastAsia" w:ascii="仿宋_GB2312" w:hAnsi="仿宋_GB2312" w:eastAsia="仿宋_GB2312" w:cs="仿宋_GB2312"/>
                <w:b/>
                <w:bCs/>
                <w:i w:val="0"/>
                <w:iCs w:val="0"/>
                <w:color w:val="000000"/>
                <w:sz w:val="22"/>
                <w:szCs w:val="22"/>
                <w:u w:val="none"/>
                <w:lang w:val="en-US" w:eastAsia="zh-CN"/>
              </w:rPr>
              <w:t>2</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8E295">
            <w:pPr>
              <w:keepNext w:val="0"/>
              <w:keepLines w:val="0"/>
              <w:widowControl/>
              <w:suppressLineNumbers w:val="0"/>
              <w:spacing w:before="0" w:beforeAutospacing="0" w:after="0" w:afterAutospacing="0"/>
              <w:ind w:left="0" w:leftChars="0" w:right="0" w:rightChars="0"/>
              <w:jc w:val="center"/>
              <w:textAlignment w:val="center"/>
              <w:rPr>
                <w:rFonts w:hint="eastAsia" w:ascii="仿宋_GB2312" w:hAnsi="仿宋_GB2312" w:eastAsia="仿宋_GB2312" w:cs="仿宋_GB2312"/>
                <w:b/>
                <w:bCs/>
                <w:i w:val="0"/>
                <w:iCs w:val="0"/>
                <w:color w:val="000000"/>
                <w:sz w:val="22"/>
                <w:szCs w:val="22"/>
                <w:u w:val="none"/>
              </w:rPr>
            </w:pPr>
            <w:r>
              <w:rPr>
                <w:rFonts w:hint="eastAsia" w:ascii="仿宋_GB2312" w:hAnsi="仿宋_GB2312" w:eastAsia="仿宋_GB2312" w:cs="仿宋_GB2312"/>
                <w:b/>
                <w:bCs/>
                <w:i w:val="0"/>
                <w:iCs w:val="0"/>
                <w:color w:val="000000"/>
                <w:sz w:val="22"/>
                <w:szCs w:val="22"/>
                <w:u w:val="none"/>
                <w:lang w:eastAsia="zh-CN"/>
              </w:rPr>
              <w:t>企业</w:t>
            </w:r>
            <w:r>
              <w:rPr>
                <w:rFonts w:hint="eastAsia" w:ascii="仿宋_GB2312" w:hAnsi="仿宋_GB2312" w:eastAsia="仿宋_GB2312" w:cs="仿宋_GB2312"/>
                <w:b/>
                <w:bCs/>
                <w:i w:val="0"/>
                <w:iCs w:val="0"/>
                <w:color w:val="000000"/>
                <w:sz w:val="22"/>
                <w:szCs w:val="22"/>
                <w:u w:val="none"/>
                <w:lang w:val="en-US" w:eastAsia="zh-CN"/>
              </w:rPr>
              <w:t>3</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77561">
            <w:pPr>
              <w:keepNext w:val="0"/>
              <w:keepLines w:val="0"/>
              <w:widowControl/>
              <w:suppressLineNumbers w:val="0"/>
              <w:spacing w:before="0" w:beforeAutospacing="0" w:after="0" w:afterAutospacing="0"/>
              <w:ind w:left="0" w:leftChars="0" w:right="0" w:rightChars="0"/>
              <w:jc w:val="center"/>
              <w:textAlignment w:val="center"/>
              <w:rPr>
                <w:rFonts w:hint="eastAsia" w:ascii="仿宋_GB2312" w:hAnsi="仿宋_GB2312" w:eastAsia="仿宋_GB2312" w:cs="仿宋_GB2312"/>
                <w:b/>
                <w:bCs/>
                <w:i w:val="0"/>
                <w:iCs w:val="0"/>
                <w:color w:val="000000"/>
                <w:sz w:val="22"/>
                <w:szCs w:val="22"/>
                <w:u w:val="none"/>
              </w:rPr>
            </w:pPr>
            <w:r>
              <w:rPr>
                <w:rFonts w:hint="eastAsia" w:ascii="仿宋_GB2312" w:hAnsi="仿宋_GB2312" w:eastAsia="仿宋_GB2312" w:cs="仿宋_GB2312"/>
                <w:b/>
                <w:bCs/>
                <w:i w:val="0"/>
                <w:iCs w:val="0"/>
                <w:color w:val="000000"/>
                <w:sz w:val="22"/>
                <w:szCs w:val="22"/>
                <w:u w:val="none"/>
                <w:lang w:eastAsia="zh-CN"/>
              </w:rPr>
              <w:t>企业</w:t>
            </w:r>
            <w:r>
              <w:rPr>
                <w:rFonts w:hint="eastAsia" w:ascii="仿宋_GB2312" w:hAnsi="仿宋_GB2312" w:eastAsia="仿宋_GB2312" w:cs="仿宋_GB2312"/>
                <w:b/>
                <w:bCs/>
                <w:i w:val="0"/>
                <w:iCs w:val="0"/>
                <w:color w:val="000000"/>
                <w:sz w:val="22"/>
                <w:szCs w:val="22"/>
                <w:u w:val="none"/>
                <w:lang w:val="en-US" w:eastAsia="zh-CN"/>
              </w:rPr>
              <w:t>4</w:t>
            </w:r>
          </w:p>
        </w:tc>
      </w:tr>
      <w:tr w14:paraId="50FC5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33088">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室温</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E43C0">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20℃～36℃</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7C19B">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28℃～30℃</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81FE7">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20℃～30℃</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B206B">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20℃～30℃</w:t>
            </w:r>
          </w:p>
        </w:tc>
      </w:tr>
      <w:tr w14:paraId="73EB43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35AC3">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相对湿度</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7510C">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60％～90％</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37E96">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60%～80%</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F4647">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80%左右</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CE27C">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60％～90％</w:t>
            </w:r>
          </w:p>
        </w:tc>
      </w:tr>
      <w:tr w14:paraId="074582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DFB4A">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鲜叶摊放厚度</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83A1A">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15cm</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5AF14">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15cm～20cm</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45339">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≤15cm</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5D8B8">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≤20cm</w:t>
            </w:r>
          </w:p>
        </w:tc>
      </w:tr>
      <w:tr w14:paraId="646ED9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64E9C">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萎凋时间</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549A9">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12h</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C7D38">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因天气和茶叶嫩度情况而定</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3E5E0">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8h～10h</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79971">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8h～14h</w:t>
            </w:r>
          </w:p>
        </w:tc>
      </w:tr>
      <w:tr w14:paraId="13F40C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BCAC4">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萎凋后含水率</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CEF9C">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60％～64％</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7104A">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60%～70%</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B0D74">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60％～65％</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9EC80">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60％～64％</w:t>
            </w:r>
          </w:p>
        </w:tc>
      </w:tr>
    </w:tbl>
    <w:p w14:paraId="06A2257D">
      <w:pPr>
        <w:pStyle w:val="29"/>
        <w:keepNext w:val="0"/>
        <w:keepLines w:val="0"/>
        <w:pageBreakBefore w:val="0"/>
        <w:widowControl/>
        <w:kinsoku/>
        <w:wordWrap/>
        <w:overflowPunct/>
        <w:topLinePunct w:val="0"/>
        <w:autoSpaceDE w:val="0"/>
        <w:autoSpaceDN w:val="0"/>
        <w:bidi w:val="0"/>
        <w:adjustRightInd/>
        <w:snapToGrid/>
        <w:spacing w:before="0" w:beforeLines="0" w:after="0" w:afterLines="0" w:line="520" w:lineRule="exact"/>
        <w:ind w:firstLine="56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并经标准编制组与各金秀红茶加工企业讨论协商一致，将萎凋流程确定为：</w:t>
      </w:r>
    </w:p>
    <w:p w14:paraId="2673E5DD">
      <w:pPr>
        <w:pStyle w:val="29"/>
        <w:keepNext w:val="0"/>
        <w:keepLines w:val="0"/>
        <w:pageBreakBefore w:val="0"/>
        <w:widowControl/>
        <w:kinsoku/>
        <w:wordWrap/>
        <w:overflowPunct/>
        <w:topLinePunct w:val="0"/>
        <w:autoSpaceDE w:val="0"/>
        <w:autoSpaceDN w:val="0"/>
        <w:bidi w:val="0"/>
        <w:adjustRightInd/>
        <w:snapToGrid/>
        <w:spacing w:before="0" w:beforeLines="0" w:after="0" w:afterLines="0" w:line="520" w:lineRule="exact"/>
        <w:ind w:firstLine="560"/>
        <w:jc w:val="both"/>
        <w:textAlignment w:val="auto"/>
        <w:rPr>
          <w:rFonts w:hint="eastAsia" w:ascii="仿宋_GB2312" w:hAnsi="仿宋_GB2312" w:eastAsia="仿宋_GB2312" w:cs="仿宋_GB2312"/>
          <w:bCs/>
          <w:color w:val="auto"/>
          <w:kern w:val="0"/>
          <w:sz w:val="28"/>
          <w:szCs w:val="28"/>
          <w:lang w:val="en-US" w:eastAsia="zh-CN" w:bidi="ar-SA"/>
        </w:rPr>
      </w:pPr>
      <w:r>
        <w:rPr>
          <w:rFonts w:hint="eastAsia" w:ascii="仿宋_GB2312" w:hAnsi="仿宋_GB2312" w:eastAsia="仿宋_GB2312" w:cs="仿宋_GB2312"/>
          <w:bCs/>
          <w:color w:val="auto"/>
          <w:kern w:val="0"/>
          <w:sz w:val="28"/>
          <w:szCs w:val="28"/>
          <w:lang w:val="en-US" w:eastAsia="zh-CN" w:bidi="ar-SA"/>
        </w:rPr>
        <w:t>在室温为15 ℃～30 ℃、相对湿度为70％～90％的条件下，将鲜叶摊放在通风的萎凋槽上，摊叶厚度≤15 cm，时间8 h～24 h，萎凋至叶含水率60％～64％为宜，感官特征为叶面失去光泽、叶色转为暗绿，青草气减退、叶质柔软，折梗不断，紧握成团、松手缓慢松开。</w:t>
      </w:r>
    </w:p>
    <w:p w14:paraId="42CDDD2D">
      <w:pPr>
        <w:pStyle w:val="29"/>
        <w:keepNext w:val="0"/>
        <w:keepLines w:val="0"/>
        <w:pageBreakBefore w:val="0"/>
        <w:widowControl/>
        <w:kinsoku/>
        <w:wordWrap/>
        <w:overflowPunct/>
        <w:topLinePunct w:val="0"/>
        <w:autoSpaceDE w:val="0"/>
        <w:autoSpaceDN w:val="0"/>
        <w:bidi w:val="0"/>
        <w:adjustRightInd/>
        <w:snapToGrid/>
        <w:spacing w:before="0" w:beforeLines="0" w:after="0" w:afterLines="0" w:line="240" w:lineRule="auto"/>
        <w:ind w:left="0" w:leftChars="0" w:firstLine="0" w:firstLineChars="0"/>
        <w:jc w:val="center"/>
        <w:textAlignment w:val="auto"/>
        <w:rPr>
          <w:rFonts w:hint="eastAsia" w:ascii="仿宋_GB2312" w:hAnsi="仿宋_GB2312" w:eastAsia="仿宋_GB2312" w:cs="仿宋_GB2312"/>
          <w:bCs/>
          <w:color w:val="auto"/>
          <w:kern w:val="0"/>
          <w:sz w:val="28"/>
          <w:szCs w:val="28"/>
          <w:lang w:val="en-US" w:eastAsia="zh-CN" w:bidi="ar-SA"/>
        </w:rPr>
      </w:pPr>
      <w:r>
        <w:rPr>
          <w:rFonts w:hint="eastAsia" w:ascii="仿宋_GB2312" w:hAnsi="仿宋_GB2312" w:eastAsia="仿宋_GB2312" w:cs="仿宋_GB2312"/>
          <w:bCs/>
          <w:color w:val="auto"/>
          <w:kern w:val="0"/>
          <w:sz w:val="28"/>
          <w:szCs w:val="28"/>
          <w:lang w:val="en-US" w:eastAsia="zh-CN" w:bidi="ar-SA"/>
        </w:rPr>
        <w:drawing>
          <wp:inline distT="0" distB="0" distL="114300" distR="114300">
            <wp:extent cx="5153025" cy="3864610"/>
            <wp:effectExtent l="0" t="0" r="9525" b="2540"/>
            <wp:docPr id="8" name="图片 8" descr="6184c752ea262703595189e35bc9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184c752ea262703595189e35bc9229"/>
                    <pic:cNvPicPr>
                      <a:picLocks noChangeAspect="1"/>
                    </pic:cNvPicPr>
                  </pic:nvPicPr>
                  <pic:blipFill>
                    <a:blip r:embed="rId9"/>
                    <a:stretch>
                      <a:fillRect/>
                    </a:stretch>
                  </pic:blipFill>
                  <pic:spPr>
                    <a:xfrm>
                      <a:off x="0" y="0"/>
                      <a:ext cx="5153025" cy="3864610"/>
                    </a:xfrm>
                    <a:prstGeom prst="rect">
                      <a:avLst/>
                    </a:prstGeom>
                  </pic:spPr>
                </pic:pic>
              </a:graphicData>
            </a:graphic>
          </wp:inline>
        </w:drawing>
      </w:r>
    </w:p>
    <w:p w14:paraId="70879DC9">
      <w:pPr>
        <w:pStyle w:val="29"/>
        <w:keepNext w:val="0"/>
        <w:keepLines w:val="0"/>
        <w:pageBreakBefore w:val="0"/>
        <w:widowControl/>
        <w:kinsoku/>
        <w:wordWrap/>
        <w:overflowPunct/>
        <w:topLinePunct w:val="0"/>
        <w:autoSpaceDE w:val="0"/>
        <w:autoSpaceDN w:val="0"/>
        <w:bidi w:val="0"/>
        <w:adjustRightInd/>
        <w:snapToGrid/>
        <w:spacing w:before="0" w:beforeLines="0" w:after="0" w:afterLines="0"/>
        <w:ind w:firstLine="0" w:firstLineChars="0"/>
        <w:textAlignment w:val="auto"/>
        <w:rPr>
          <w:rFonts w:hint="eastAsia"/>
          <w:color w:val="auto"/>
          <w:sz w:val="24"/>
          <w:szCs w:val="24"/>
          <w:lang w:val="en-US" w:eastAsia="zh-CN"/>
        </w:rPr>
      </w:pPr>
      <w:r>
        <w:rPr>
          <w:rFonts w:hint="eastAsia"/>
          <w:color w:val="auto"/>
          <w:sz w:val="24"/>
          <w:szCs w:val="24"/>
          <w:lang w:val="en-US" w:eastAsia="zh-CN"/>
        </w:rPr>
        <w:t>萎凋槽</w:t>
      </w:r>
    </w:p>
    <w:p w14:paraId="48E64D80">
      <w:pPr>
        <w:pStyle w:val="29"/>
        <w:keepNext w:val="0"/>
        <w:keepLines w:val="0"/>
        <w:pageBreakBefore w:val="0"/>
        <w:widowControl/>
        <w:numPr>
          <w:ilvl w:val="0"/>
          <w:numId w:val="0"/>
        </w:numPr>
        <w:kinsoku/>
        <w:wordWrap/>
        <w:overflowPunct/>
        <w:topLinePunct w:val="0"/>
        <w:autoSpaceDE w:val="0"/>
        <w:autoSpaceDN w:val="0"/>
        <w:bidi w:val="0"/>
        <w:adjustRightInd/>
        <w:snapToGrid/>
        <w:spacing w:before="0" w:beforeLines="0" w:after="0" w:afterLines="0" w:line="520" w:lineRule="exact"/>
        <w:ind w:left="0" w:leftChars="0" w:firstLine="562" w:firstLineChars="200"/>
        <w:jc w:val="both"/>
        <w:textAlignment w:val="auto"/>
        <w:rPr>
          <w:rFonts w:hint="default" w:ascii="仿宋_GB2312" w:hAnsi="仿宋_GB2312" w:eastAsia="仿宋_GB2312" w:cs="仿宋_GB2312"/>
          <w:b/>
          <w:bCs w:val="0"/>
          <w:color w:val="auto"/>
          <w:kern w:val="0"/>
          <w:sz w:val="28"/>
          <w:szCs w:val="28"/>
          <w:lang w:val="en-US" w:eastAsia="zh-CN" w:bidi="ar-SA"/>
        </w:rPr>
      </w:pPr>
      <w:r>
        <w:rPr>
          <w:rFonts w:hint="eastAsia" w:ascii="仿宋_GB2312" w:hAnsi="仿宋_GB2312" w:eastAsia="仿宋_GB2312" w:cs="仿宋_GB2312"/>
          <w:b/>
          <w:bCs w:val="0"/>
          <w:color w:val="auto"/>
          <w:kern w:val="0"/>
          <w:sz w:val="28"/>
          <w:szCs w:val="28"/>
          <w:lang w:val="en-US" w:eastAsia="zh-CN" w:bidi="ar-SA"/>
        </w:rPr>
        <w:t>3</w:t>
      </w:r>
      <w:r>
        <w:rPr>
          <w:rFonts w:hint="default" w:ascii="仿宋_GB2312" w:hAnsi="仿宋_GB2312" w:eastAsia="仿宋_GB2312" w:cs="仿宋_GB2312"/>
          <w:b/>
          <w:bCs w:val="0"/>
          <w:color w:val="auto"/>
          <w:kern w:val="0"/>
          <w:sz w:val="28"/>
          <w:szCs w:val="28"/>
          <w:lang w:val="en-US" w:eastAsia="zh-CN" w:bidi="ar-SA"/>
        </w:rPr>
        <w:t>.</w:t>
      </w:r>
      <w:r>
        <w:rPr>
          <w:rFonts w:hint="eastAsia" w:ascii="仿宋_GB2312" w:hAnsi="仿宋_GB2312" w:eastAsia="仿宋_GB2312" w:cs="仿宋_GB2312"/>
          <w:b/>
          <w:bCs w:val="0"/>
          <w:color w:val="auto"/>
          <w:kern w:val="0"/>
          <w:sz w:val="28"/>
          <w:szCs w:val="28"/>
          <w:lang w:val="en-US" w:eastAsia="zh-CN" w:bidi="ar-SA"/>
        </w:rPr>
        <w:t xml:space="preserve"> </w:t>
      </w:r>
      <w:r>
        <w:rPr>
          <w:rFonts w:hint="default" w:ascii="仿宋_GB2312" w:hAnsi="仿宋_GB2312" w:eastAsia="仿宋_GB2312" w:cs="仿宋_GB2312"/>
          <w:b/>
          <w:bCs w:val="0"/>
          <w:color w:val="auto"/>
          <w:kern w:val="0"/>
          <w:sz w:val="28"/>
          <w:szCs w:val="28"/>
          <w:lang w:val="en-US" w:eastAsia="zh-CN" w:bidi="ar-SA"/>
        </w:rPr>
        <w:t>揉捻</w:t>
      </w:r>
    </w:p>
    <w:p w14:paraId="0278E49C">
      <w:pPr>
        <w:pStyle w:val="29"/>
        <w:keepNext w:val="0"/>
        <w:keepLines w:val="0"/>
        <w:pageBreakBefore w:val="0"/>
        <w:widowControl/>
        <w:kinsoku/>
        <w:wordWrap/>
        <w:overflowPunct/>
        <w:topLinePunct w:val="0"/>
        <w:autoSpaceDE w:val="0"/>
        <w:autoSpaceDN w:val="0"/>
        <w:bidi w:val="0"/>
        <w:adjustRightInd/>
        <w:snapToGrid/>
        <w:spacing w:before="0" w:beforeLines="0" w:after="0" w:afterLines="0" w:line="520" w:lineRule="exact"/>
        <w:ind w:firstLine="560"/>
        <w:jc w:val="both"/>
        <w:textAlignment w:val="auto"/>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标准编制组根据调查了多个金秀红茶加工企业的揉捻流程：</w:t>
      </w:r>
    </w:p>
    <w:p w14:paraId="10F0F615">
      <w:pPr>
        <w:pStyle w:val="29"/>
        <w:keepNext w:val="0"/>
        <w:keepLines w:val="0"/>
        <w:pageBreakBefore w:val="0"/>
        <w:widowControl/>
        <w:kinsoku/>
        <w:wordWrap/>
        <w:overflowPunct/>
        <w:topLinePunct w:val="0"/>
        <w:autoSpaceDE w:val="0"/>
        <w:autoSpaceDN w:val="0"/>
        <w:bidi w:val="0"/>
        <w:adjustRightInd/>
        <w:snapToGrid/>
        <w:spacing w:before="0" w:beforeLines="0" w:after="0" w:afterLines="0" w:line="520" w:lineRule="exact"/>
        <w:ind w:left="0" w:leftChars="0" w:firstLine="0" w:firstLineChars="0"/>
        <w:jc w:val="center"/>
        <w:textAlignment w:val="auto"/>
        <w:rPr>
          <w:rFonts w:hint="eastAsia" w:ascii="黑体" w:hAnsi="黑体" w:eastAsia="黑体" w:cs="黑体"/>
          <w:color w:val="auto"/>
          <w:sz w:val="24"/>
          <w:szCs w:val="24"/>
          <w:lang w:eastAsia="zh-CN"/>
        </w:rPr>
      </w:pPr>
      <w:r>
        <w:rPr>
          <w:rFonts w:hint="eastAsia" w:cs="黑体"/>
          <w:color w:val="auto"/>
          <w:sz w:val="24"/>
          <w:szCs w:val="24"/>
          <w:lang w:eastAsia="zh-CN"/>
        </w:rPr>
        <w:t>揉捻</w:t>
      </w:r>
      <w:r>
        <w:rPr>
          <w:rFonts w:hint="eastAsia" w:ascii="黑体" w:hAnsi="黑体" w:eastAsia="黑体" w:cs="黑体"/>
          <w:color w:val="auto"/>
          <w:sz w:val="24"/>
          <w:szCs w:val="24"/>
          <w:lang w:eastAsia="zh-CN"/>
        </w:rPr>
        <w:t>调查表</w:t>
      </w:r>
    </w:p>
    <w:tbl>
      <w:tblPr>
        <w:tblStyle w:val="13"/>
        <w:tblW w:w="97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00"/>
        <w:gridCol w:w="2219"/>
        <w:gridCol w:w="2219"/>
        <w:gridCol w:w="2219"/>
        <w:gridCol w:w="2219"/>
      </w:tblGrid>
      <w:tr w14:paraId="5B1934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48CC7">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
                <w:bCs/>
                <w:i w:val="0"/>
                <w:iCs w:val="0"/>
                <w:color w:val="000000"/>
                <w:kern w:val="0"/>
                <w:sz w:val="22"/>
                <w:szCs w:val="22"/>
                <w:u w:val="none"/>
                <w:lang w:val="en-US" w:eastAsia="zh-CN" w:bidi="ar"/>
              </w:rPr>
            </w:pPr>
            <w:r>
              <w:rPr>
                <w:rFonts w:hint="eastAsia" w:ascii="仿宋_GB2312" w:hAnsi="仿宋_GB2312" w:eastAsia="仿宋_GB2312" w:cs="仿宋_GB2312"/>
                <w:b/>
                <w:bCs/>
                <w:i w:val="0"/>
                <w:iCs w:val="0"/>
                <w:color w:val="000000"/>
                <w:kern w:val="0"/>
                <w:sz w:val="22"/>
                <w:szCs w:val="22"/>
                <w:u w:val="none"/>
                <w:lang w:val="en-US" w:eastAsia="zh-CN" w:bidi="ar"/>
              </w:rPr>
              <w:t>揉捻</w:t>
            </w:r>
          </w:p>
          <w:p w14:paraId="22BF0DCB">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
                <w:bCs/>
                <w:i w:val="0"/>
                <w:iCs w:val="0"/>
                <w:color w:val="000000"/>
                <w:sz w:val="22"/>
                <w:szCs w:val="22"/>
                <w:u w:val="none"/>
              </w:rPr>
            </w:pPr>
            <w:r>
              <w:rPr>
                <w:rFonts w:hint="eastAsia" w:ascii="仿宋_GB2312" w:hAnsi="仿宋_GB2312" w:eastAsia="仿宋_GB2312" w:cs="仿宋_GB2312"/>
                <w:b/>
                <w:bCs/>
                <w:i w:val="0"/>
                <w:iCs w:val="0"/>
                <w:color w:val="000000"/>
                <w:kern w:val="0"/>
                <w:sz w:val="22"/>
                <w:szCs w:val="22"/>
                <w:u w:val="none"/>
                <w:lang w:val="en-US" w:eastAsia="zh-CN" w:bidi="ar"/>
              </w:rPr>
              <w:t>流程</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93ABE">
            <w:pPr>
              <w:keepNext w:val="0"/>
              <w:keepLines w:val="0"/>
              <w:widowControl/>
              <w:suppressLineNumbers w:val="0"/>
              <w:spacing w:before="0" w:beforeAutospacing="0" w:after="0" w:afterAutospacing="0"/>
              <w:ind w:left="0" w:leftChars="0" w:right="0" w:rightChars="0"/>
              <w:jc w:val="center"/>
              <w:textAlignment w:val="center"/>
              <w:rPr>
                <w:rFonts w:hint="eastAsia" w:ascii="仿宋_GB2312" w:hAnsi="仿宋_GB2312" w:eastAsia="仿宋_GB2312" w:cs="仿宋_GB2312"/>
                <w:b/>
                <w:bCs/>
                <w:i w:val="0"/>
                <w:iCs w:val="0"/>
                <w:color w:val="000000"/>
                <w:sz w:val="22"/>
                <w:szCs w:val="22"/>
                <w:u w:val="none"/>
              </w:rPr>
            </w:pPr>
            <w:r>
              <w:rPr>
                <w:rFonts w:hint="eastAsia" w:ascii="仿宋_GB2312" w:hAnsi="仿宋_GB2312" w:eastAsia="仿宋_GB2312" w:cs="仿宋_GB2312"/>
                <w:b/>
                <w:bCs/>
                <w:i w:val="0"/>
                <w:iCs w:val="0"/>
                <w:color w:val="000000"/>
                <w:sz w:val="22"/>
                <w:szCs w:val="22"/>
                <w:u w:val="none"/>
                <w:lang w:eastAsia="zh-CN"/>
              </w:rPr>
              <w:t>企业</w:t>
            </w:r>
            <w:r>
              <w:rPr>
                <w:rFonts w:hint="eastAsia" w:ascii="仿宋_GB2312" w:hAnsi="仿宋_GB2312" w:eastAsia="仿宋_GB2312" w:cs="仿宋_GB2312"/>
                <w:b/>
                <w:bCs/>
                <w:i w:val="0"/>
                <w:iCs w:val="0"/>
                <w:color w:val="000000"/>
                <w:sz w:val="22"/>
                <w:szCs w:val="22"/>
                <w:u w:val="none"/>
                <w:lang w:val="en-US" w:eastAsia="zh-CN"/>
              </w:rPr>
              <w:t>1</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CB4A4">
            <w:pPr>
              <w:keepNext w:val="0"/>
              <w:keepLines w:val="0"/>
              <w:widowControl/>
              <w:suppressLineNumbers w:val="0"/>
              <w:spacing w:before="0" w:beforeAutospacing="0" w:after="0" w:afterAutospacing="0"/>
              <w:ind w:left="0" w:leftChars="0" w:right="0" w:rightChars="0"/>
              <w:jc w:val="center"/>
              <w:textAlignment w:val="center"/>
              <w:rPr>
                <w:rFonts w:hint="eastAsia" w:ascii="仿宋_GB2312" w:hAnsi="仿宋_GB2312" w:eastAsia="仿宋_GB2312" w:cs="仿宋_GB2312"/>
                <w:b/>
                <w:bCs/>
                <w:i w:val="0"/>
                <w:iCs w:val="0"/>
                <w:color w:val="000000"/>
                <w:sz w:val="22"/>
                <w:szCs w:val="22"/>
                <w:u w:val="none"/>
              </w:rPr>
            </w:pPr>
            <w:r>
              <w:rPr>
                <w:rFonts w:hint="eastAsia" w:ascii="仿宋_GB2312" w:hAnsi="仿宋_GB2312" w:eastAsia="仿宋_GB2312" w:cs="仿宋_GB2312"/>
                <w:b/>
                <w:bCs/>
                <w:i w:val="0"/>
                <w:iCs w:val="0"/>
                <w:color w:val="000000"/>
                <w:sz w:val="22"/>
                <w:szCs w:val="22"/>
                <w:u w:val="none"/>
                <w:lang w:eastAsia="zh-CN"/>
              </w:rPr>
              <w:t>企业</w:t>
            </w:r>
            <w:r>
              <w:rPr>
                <w:rFonts w:hint="eastAsia" w:ascii="仿宋_GB2312" w:hAnsi="仿宋_GB2312" w:eastAsia="仿宋_GB2312" w:cs="仿宋_GB2312"/>
                <w:b/>
                <w:bCs/>
                <w:i w:val="0"/>
                <w:iCs w:val="0"/>
                <w:color w:val="000000"/>
                <w:sz w:val="22"/>
                <w:szCs w:val="22"/>
                <w:u w:val="none"/>
                <w:lang w:val="en-US" w:eastAsia="zh-CN"/>
              </w:rPr>
              <w:t>2</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C6C88">
            <w:pPr>
              <w:keepNext w:val="0"/>
              <w:keepLines w:val="0"/>
              <w:widowControl/>
              <w:suppressLineNumbers w:val="0"/>
              <w:spacing w:before="0" w:beforeAutospacing="0" w:after="0" w:afterAutospacing="0"/>
              <w:ind w:left="0" w:leftChars="0" w:right="0" w:rightChars="0"/>
              <w:jc w:val="center"/>
              <w:textAlignment w:val="center"/>
              <w:rPr>
                <w:rFonts w:hint="eastAsia" w:ascii="仿宋_GB2312" w:hAnsi="仿宋_GB2312" w:eastAsia="仿宋_GB2312" w:cs="仿宋_GB2312"/>
                <w:b/>
                <w:bCs/>
                <w:i w:val="0"/>
                <w:iCs w:val="0"/>
                <w:color w:val="000000"/>
                <w:sz w:val="22"/>
                <w:szCs w:val="22"/>
                <w:u w:val="none"/>
              </w:rPr>
            </w:pPr>
            <w:r>
              <w:rPr>
                <w:rFonts w:hint="eastAsia" w:ascii="仿宋_GB2312" w:hAnsi="仿宋_GB2312" w:eastAsia="仿宋_GB2312" w:cs="仿宋_GB2312"/>
                <w:b/>
                <w:bCs/>
                <w:i w:val="0"/>
                <w:iCs w:val="0"/>
                <w:color w:val="000000"/>
                <w:sz w:val="22"/>
                <w:szCs w:val="22"/>
                <w:u w:val="none"/>
                <w:lang w:eastAsia="zh-CN"/>
              </w:rPr>
              <w:t>企业</w:t>
            </w:r>
            <w:r>
              <w:rPr>
                <w:rFonts w:hint="eastAsia" w:ascii="仿宋_GB2312" w:hAnsi="仿宋_GB2312" w:eastAsia="仿宋_GB2312" w:cs="仿宋_GB2312"/>
                <w:b/>
                <w:bCs/>
                <w:i w:val="0"/>
                <w:iCs w:val="0"/>
                <w:color w:val="000000"/>
                <w:sz w:val="22"/>
                <w:szCs w:val="22"/>
                <w:u w:val="none"/>
                <w:lang w:val="en-US" w:eastAsia="zh-CN"/>
              </w:rPr>
              <w:t>3</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5774A">
            <w:pPr>
              <w:keepNext w:val="0"/>
              <w:keepLines w:val="0"/>
              <w:widowControl/>
              <w:suppressLineNumbers w:val="0"/>
              <w:spacing w:before="0" w:beforeAutospacing="0" w:after="0" w:afterAutospacing="0"/>
              <w:ind w:left="0" w:leftChars="0" w:right="0" w:rightChars="0"/>
              <w:jc w:val="center"/>
              <w:textAlignment w:val="center"/>
              <w:rPr>
                <w:rFonts w:hint="eastAsia" w:ascii="仿宋_GB2312" w:hAnsi="仿宋_GB2312" w:eastAsia="仿宋_GB2312" w:cs="仿宋_GB2312"/>
                <w:b/>
                <w:bCs/>
                <w:i w:val="0"/>
                <w:iCs w:val="0"/>
                <w:color w:val="000000"/>
                <w:sz w:val="22"/>
                <w:szCs w:val="22"/>
                <w:u w:val="none"/>
              </w:rPr>
            </w:pPr>
            <w:r>
              <w:rPr>
                <w:rFonts w:hint="eastAsia" w:ascii="仿宋_GB2312" w:hAnsi="仿宋_GB2312" w:eastAsia="仿宋_GB2312" w:cs="仿宋_GB2312"/>
                <w:b/>
                <w:bCs/>
                <w:i w:val="0"/>
                <w:iCs w:val="0"/>
                <w:color w:val="000000"/>
                <w:sz w:val="22"/>
                <w:szCs w:val="22"/>
                <w:u w:val="none"/>
                <w:lang w:eastAsia="zh-CN"/>
              </w:rPr>
              <w:t>企业</w:t>
            </w:r>
            <w:r>
              <w:rPr>
                <w:rFonts w:hint="eastAsia" w:ascii="仿宋_GB2312" w:hAnsi="仿宋_GB2312" w:eastAsia="仿宋_GB2312" w:cs="仿宋_GB2312"/>
                <w:b/>
                <w:bCs/>
                <w:i w:val="0"/>
                <w:iCs w:val="0"/>
                <w:color w:val="000000"/>
                <w:sz w:val="22"/>
                <w:szCs w:val="22"/>
                <w:u w:val="none"/>
                <w:lang w:val="en-US" w:eastAsia="zh-CN"/>
              </w:rPr>
              <w:t>4</w:t>
            </w:r>
          </w:p>
        </w:tc>
      </w:tr>
      <w:tr w14:paraId="36D20C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DBBC3">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细胞破损率</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8EA3C">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85%</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DDA31">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80%</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9E4AB">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80%</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77681">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80%</w:t>
            </w:r>
          </w:p>
        </w:tc>
      </w:tr>
      <w:tr w14:paraId="49AE78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974E2">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成条率</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2CEC3">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90%</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0C85B">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90%</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F2F19">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90%</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10C28">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90%</w:t>
            </w:r>
          </w:p>
        </w:tc>
      </w:tr>
      <w:tr w14:paraId="2F5DA1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66C38">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感官指标</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E425B">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条索紧卷，茶汁充分外溢，黏附于茶条表面</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21A9A">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条索紧卷，茶汁成分外溢，粘附于茶表面</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A02C8">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有茶汁附着表面为宜</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610F3">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条索紧卷，茶汁充分外溢，黏附于茶条表面为宜</w:t>
            </w:r>
          </w:p>
        </w:tc>
      </w:tr>
    </w:tbl>
    <w:p w14:paraId="2D841A97">
      <w:pPr>
        <w:pStyle w:val="29"/>
        <w:keepNext w:val="0"/>
        <w:keepLines w:val="0"/>
        <w:pageBreakBefore w:val="0"/>
        <w:widowControl/>
        <w:kinsoku/>
        <w:wordWrap/>
        <w:overflowPunct/>
        <w:topLinePunct w:val="0"/>
        <w:autoSpaceDE w:val="0"/>
        <w:autoSpaceDN w:val="0"/>
        <w:bidi w:val="0"/>
        <w:adjustRightInd/>
        <w:snapToGrid/>
        <w:spacing w:before="0" w:beforeLines="0" w:after="0" w:afterLines="0" w:line="520" w:lineRule="exact"/>
        <w:ind w:firstLine="56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并经标准编制组与各金秀红茶加工企业讨论协商一致，将揉捻流程确定为：</w:t>
      </w:r>
    </w:p>
    <w:p w14:paraId="32AF6454">
      <w:pPr>
        <w:pStyle w:val="29"/>
        <w:keepNext w:val="0"/>
        <w:keepLines w:val="0"/>
        <w:pageBreakBefore w:val="0"/>
        <w:widowControl/>
        <w:kinsoku/>
        <w:wordWrap/>
        <w:overflowPunct/>
        <w:topLinePunct w:val="0"/>
        <w:autoSpaceDE w:val="0"/>
        <w:autoSpaceDN w:val="0"/>
        <w:bidi w:val="0"/>
        <w:adjustRightInd/>
        <w:snapToGrid/>
        <w:spacing w:before="0" w:beforeLines="0" w:after="0" w:afterLines="0" w:line="520" w:lineRule="exact"/>
        <w:ind w:firstLine="560"/>
        <w:jc w:val="both"/>
        <w:textAlignment w:val="auto"/>
        <w:rPr>
          <w:rFonts w:hint="eastAsia" w:ascii="仿宋_GB2312" w:hAnsi="仿宋_GB2312" w:eastAsia="仿宋_GB2312" w:cs="仿宋_GB2312"/>
          <w:bCs/>
          <w:color w:val="auto"/>
          <w:kern w:val="0"/>
          <w:sz w:val="28"/>
          <w:szCs w:val="28"/>
          <w:lang w:val="en-US" w:eastAsia="zh-CN" w:bidi="ar-SA"/>
        </w:rPr>
      </w:pPr>
      <w:r>
        <w:rPr>
          <w:rFonts w:hint="eastAsia" w:ascii="仿宋_GB2312" w:hAnsi="仿宋_GB2312" w:eastAsia="仿宋_GB2312" w:cs="仿宋_GB2312"/>
          <w:bCs/>
          <w:color w:val="auto"/>
          <w:kern w:val="0"/>
          <w:sz w:val="28"/>
          <w:szCs w:val="28"/>
          <w:lang w:val="en-US" w:eastAsia="zh-CN" w:bidi="ar-SA"/>
        </w:rPr>
        <w:t>将茶叶揉捻至细胞破损率在80％以上，成条率在90％以上，条索紧卷，茶汁充分外溢，黏附于茶条表面为宜。嫩度不一的揉捻叶经解块筛分后，筛面茶宜进行复揉。</w:t>
      </w:r>
    </w:p>
    <w:p w14:paraId="0F695BFC">
      <w:pPr>
        <w:pStyle w:val="29"/>
        <w:keepNext w:val="0"/>
        <w:keepLines w:val="0"/>
        <w:pageBreakBefore w:val="0"/>
        <w:widowControl/>
        <w:kinsoku/>
        <w:wordWrap/>
        <w:overflowPunct/>
        <w:topLinePunct w:val="0"/>
        <w:autoSpaceDE w:val="0"/>
        <w:autoSpaceDN w:val="0"/>
        <w:bidi w:val="0"/>
        <w:adjustRightInd/>
        <w:snapToGrid/>
        <w:spacing w:before="0" w:beforeLines="0" w:after="0" w:afterLines="0" w:line="240" w:lineRule="auto"/>
        <w:ind w:left="0" w:leftChars="0" w:firstLine="0" w:firstLineChars="0"/>
        <w:jc w:val="center"/>
        <w:textAlignment w:val="auto"/>
        <w:rPr>
          <w:rFonts w:hint="eastAsia" w:ascii="仿宋_GB2312" w:hAnsi="仿宋_GB2312" w:eastAsia="仿宋_GB2312" w:cs="仿宋_GB2312"/>
          <w:bCs/>
          <w:color w:val="auto"/>
          <w:kern w:val="0"/>
          <w:sz w:val="28"/>
          <w:szCs w:val="28"/>
          <w:lang w:val="en-US" w:eastAsia="zh-CN" w:bidi="ar-SA"/>
        </w:rPr>
      </w:pPr>
      <w:r>
        <w:rPr>
          <w:rFonts w:hint="eastAsia" w:ascii="仿宋_GB2312" w:hAnsi="仿宋_GB2312" w:eastAsia="仿宋_GB2312" w:cs="仿宋_GB2312"/>
          <w:bCs/>
          <w:color w:val="auto"/>
          <w:kern w:val="0"/>
          <w:sz w:val="28"/>
          <w:szCs w:val="28"/>
          <w:lang w:val="en-US" w:eastAsia="zh-CN" w:bidi="ar-SA"/>
        </w:rPr>
        <w:drawing>
          <wp:inline distT="0" distB="0" distL="114300" distR="114300">
            <wp:extent cx="4970145" cy="3728085"/>
            <wp:effectExtent l="0" t="0" r="1905" b="5715"/>
            <wp:docPr id="9" name="图片 9" descr="7b10c7da41fcdf36cde3e084fe940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b10c7da41fcdf36cde3e084fe940c0"/>
                    <pic:cNvPicPr>
                      <a:picLocks noChangeAspect="1"/>
                    </pic:cNvPicPr>
                  </pic:nvPicPr>
                  <pic:blipFill>
                    <a:blip r:embed="rId10"/>
                    <a:stretch>
                      <a:fillRect/>
                    </a:stretch>
                  </pic:blipFill>
                  <pic:spPr>
                    <a:xfrm>
                      <a:off x="0" y="0"/>
                      <a:ext cx="4970145" cy="3728085"/>
                    </a:xfrm>
                    <a:prstGeom prst="rect">
                      <a:avLst/>
                    </a:prstGeom>
                  </pic:spPr>
                </pic:pic>
              </a:graphicData>
            </a:graphic>
          </wp:inline>
        </w:drawing>
      </w:r>
    </w:p>
    <w:p w14:paraId="02BCAE26">
      <w:pPr>
        <w:pStyle w:val="29"/>
        <w:keepNext w:val="0"/>
        <w:keepLines w:val="0"/>
        <w:pageBreakBefore w:val="0"/>
        <w:widowControl/>
        <w:kinsoku/>
        <w:wordWrap/>
        <w:overflowPunct/>
        <w:topLinePunct w:val="0"/>
        <w:autoSpaceDE w:val="0"/>
        <w:autoSpaceDN w:val="0"/>
        <w:bidi w:val="0"/>
        <w:adjustRightInd/>
        <w:snapToGrid/>
        <w:spacing w:before="0" w:beforeLines="0" w:after="0" w:afterLines="0"/>
        <w:ind w:firstLine="0" w:firstLineChars="0"/>
        <w:textAlignment w:val="auto"/>
        <w:rPr>
          <w:rFonts w:hint="eastAsia"/>
          <w:color w:val="auto"/>
          <w:sz w:val="24"/>
          <w:szCs w:val="24"/>
          <w:lang w:val="en-US" w:eastAsia="zh-CN"/>
        </w:rPr>
      </w:pPr>
      <w:r>
        <w:rPr>
          <w:rFonts w:hint="eastAsia"/>
          <w:color w:val="auto"/>
          <w:sz w:val="24"/>
          <w:szCs w:val="24"/>
          <w:lang w:val="en-US" w:eastAsia="zh-CN"/>
        </w:rPr>
        <w:t>揉捻机</w:t>
      </w:r>
    </w:p>
    <w:p w14:paraId="232E02F5">
      <w:pPr>
        <w:pStyle w:val="29"/>
        <w:keepNext w:val="0"/>
        <w:keepLines w:val="0"/>
        <w:pageBreakBefore w:val="0"/>
        <w:widowControl/>
        <w:numPr>
          <w:ilvl w:val="0"/>
          <w:numId w:val="0"/>
        </w:numPr>
        <w:kinsoku/>
        <w:wordWrap/>
        <w:overflowPunct/>
        <w:topLinePunct w:val="0"/>
        <w:autoSpaceDE w:val="0"/>
        <w:autoSpaceDN w:val="0"/>
        <w:bidi w:val="0"/>
        <w:adjustRightInd/>
        <w:snapToGrid/>
        <w:spacing w:before="0" w:beforeLines="0" w:after="0" w:afterLines="0" w:line="520" w:lineRule="exact"/>
        <w:ind w:left="0" w:leftChars="0" w:firstLine="562" w:firstLineChars="200"/>
        <w:jc w:val="both"/>
        <w:textAlignment w:val="auto"/>
        <w:rPr>
          <w:rFonts w:hint="default" w:ascii="仿宋_GB2312" w:hAnsi="仿宋_GB2312" w:eastAsia="仿宋_GB2312" w:cs="仿宋_GB2312"/>
          <w:b/>
          <w:bCs w:val="0"/>
          <w:color w:val="auto"/>
          <w:kern w:val="0"/>
          <w:sz w:val="28"/>
          <w:szCs w:val="28"/>
          <w:lang w:val="en-US" w:eastAsia="zh-CN" w:bidi="ar-SA"/>
        </w:rPr>
      </w:pPr>
      <w:r>
        <w:rPr>
          <w:rFonts w:hint="default" w:ascii="仿宋_GB2312" w:hAnsi="仿宋_GB2312" w:eastAsia="仿宋_GB2312" w:cs="仿宋_GB2312"/>
          <w:b/>
          <w:bCs w:val="0"/>
          <w:color w:val="auto"/>
          <w:kern w:val="0"/>
          <w:sz w:val="28"/>
          <w:szCs w:val="28"/>
          <w:lang w:val="en-US" w:eastAsia="zh-CN" w:bidi="ar-SA"/>
        </w:rPr>
        <w:t>4.</w:t>
      </w:r>
      <w:r>
        <w:rPr>
          <w:rFonts w:hint="eastAsia" w:ascii="仿宋_GB2312" w:hAnsi="仿宋_GB2312" w:eastAsia="仿宋_GB2312" w:cs="仿宋_GB2312"/>
          <w:b/>
          <w:bCs w:val="0"/>
          <w:color w:val="auto"/>
          <w:kern w:val="0"/>
          <w:sz w:val="28"/>
          <w:szCs w:val="28"/>
          <w:lang w:val="en-US" w:eastAsia="zh-CN" w:bidi="ar-SA"/>
        </w:rPr>
        <w:t xml:space="preserve"> 发酵</w:t>
      </w:r>
    </w:p>
    <w:p w14:paraId="0041444B">
      <w:pPr>
        <w:pStyle w:val="29"/>
        <w:keepNext w:val="0"/>
        <w:keepLines w:val="0"/>
        <w:pageBreakBefore w:val="0"/>
        <w:widowControl/>
        <w:kinsoku/>
        <w:wordWrap/>
        <w:overflowPunct/>
        <w:topLinePunct w:val="0"/>
        <w:autoSpaceDE w:val="0"/>
        <w:autoSpaceDN w:val="0"/>
        <w:bidi w:val="0"/>
        <w:adjustRightInd/>
        <w:snapToGrid/>
        <w:spacing w:before="0" w:beforeLines="0" w:after="0" w:afterLines="0" w:line="520" w:lineRule="exact"/>
        <w:ind w:firstLine="560"/>
        <w:jc w:val="both"/>
        <w:textAlignment w:val="auto"/>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标准编制组根据调查了多个金秀红茶加工企业的发酵流程：</w:t>
      </w:r>
    </w:p>
    <w:p w14:paraId="5DFA8183">
      <w:pPr>
        <w:pStyle w:val="29"/>
        <w:keepNext w:val="0"/>
        <w:keepLines w:val="0"/>
        <w:pageBreakBefore w:val="0"/>
        <w:widowControl/>
        <w:kinsoku/>
        <w:wordWrap/>
        <w:overflowPunct/>
        <w:topLinePunct w:val="0"/>
        <w:autoSpaceDE w:val="0"/>
        <w:autoSpaceDN w:val="0"/>
        <w:bidi w:val="0"/>
        <w:adjustRightInd/>
        <w:snapToGrid/>
        <w:spacing w:before="0" w:beforeLines="0" w:after="0" w:afterLines="0" w:line="520" w:lineRule="exact"/>
        <w:ind w:left="0" w:leftChars="0" w:firstLine="0" w:firstLineChars="0"/>
        <w:jc w:val="center"/>
        <w:textAlignment w:val="auto"/>
        <w:rPr>
          <w:rFonts w:hint="eastAsia" w:ascii="黑体" w:hAnsi="黑体" w:eastAsia="黑体" w:cs="黑体"/>
          <w:color w:val="auto"/>
          <w:sz w:val="24"/>
          <w:szCs w:val="24"/>
          <w:lang w:eastAsia="zh-CN"/>
        </w:rPr>
      </w:pPr>
      <w:r>
        <w:rPr>
          <w:rFonts w:hint="eastAsia" w:cs="黑体"/>
          <w:color w:val="auto"/>
          <w:sz w:val="24"/>
          <w:szCs w:val="24"/>
          <w:lang w:eastAsia="zh-CN"/>
        </w:rPr>
        <w:t>发酵</w:t>
      </w:r>
      <w:r>
        <w:rPr>
          <w:rFonts w:hint="eastAsia" w:ascii="黑体" w:hAnsi="黑体" w:eastAsia="黑体" w:cs="黑体"/>
          <w:color w:val="auto"/>
          <w:sz w:val="24"/>
          <w:szCs w:val="24"/>
          <w:lang w:eastAsia="zh-CN"/>
        </w:rPr>
        <w:t>调查表</w:t>
      </w:r>
    </w:p>
    <w:tbl>
      <w:tblPr>
        <w:tblStyle w:val="13"/>
        <w:tblW w:w="97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00"/>
        <w:gridCol w:w="2219"/>
        <w:gridCol w:w="2219"/>
        <w:gridCol w:w="2219"/>
        <w:gridCol w:w="2219"/>
      </w:tblGrid>
      <w:tr w14:paraId="05F70E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60B89">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
                <w:bCs/>
                <w:i w:val="0"/>
                <w:iCs w:val="0"/>
                <w:color w:val="000000"/>
                <w:kern w:val="0"/>
                <w:sz w:val="22"/>
                <w:szCs w:val="22"/>
                <w:u w:val="none"/>
                <w:lang w:val="en-US" w:eastAsia="zh-CN" w:bidi="ar"/>
              </w:rPr>
            </w:pPr>
            <w:r>
              <w:rPr>
                <w:rFonts w:hint="eastAsia" w:ascii="仿宋_GB2312" w:hAnsi="仿宋_GB2312" w:eastAsia="仿宋_GB2312" w:cs="仿宋_GB2312"/>
                <w:b/>
                <w:bCs/>
                <w:i w:val="0"/>
                <w:iCs w:val="0"/>
                <w:color w:val="000000"/>
                <w:kern w:val="0"/>
                <w:sz w:val="22"/>
                <w:szCs w:val="22"/>
                <w:u w:val="none"/>
                <w:lang w:val="en-US" w:eastAsia="zh-CN" w:bidi="ar"/>
              </w:rPr>
              <w:t>发酵</w:t>
            </w:r>
          </w:p>
          <w:p w14:paraId="2E062AB5">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
                <w:bCs/>
                <w:i w:val="0"/>
                <w:iCs w:val="0"/>
                <w:color w:val="000000"/>
                <w:sz w:val="22"/>
                <w:szCs w:val="22"/>
                <w:u w:val="none"/>
              </w:rPr>
            </w:pPr>
            <w:r>
              <w:rPr>
                <w:rFonts w:hint="eastAsia" w:ascii="仿宋_GB2312" w:hAnsi="仿宋_GB2312" w:eastAsia="仿宋_GB2312" w:cs="仿宋_GB2312"/>
                <w:b/>
                <w:bCs/>
                <w:i w:val="0"/>
                <w:iCs w:val="0"/>
                <w:color w:val="000000"/>
                <w:kern w:val="0"/>
                <w:sz w:val="22"/>
                <w:szCs w:val="22"/>
                <w:u w:val="none"/>
                <w:lang w:val="en-US" w:eastAsia="zh-CN" w:bidi="ar"/>
              </w:rPr>
              <w:t>流程</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F3C43">
            <w:pPr>
              <w:keepNext w:val="0"/>
              <w:keepLines w:val="0"/>
              <w:widowControl/>
              <w:suppressLineNumbers w:val="0"/>
              <w:spacing w:before="0" w:beforeAutospacing="0" w:after="0" w:afterAutospacing="0"/>
              <w:ind w:left="0" w:leftChars="0" w:right="0" w:rightChars="0"/>
              <w:jc w:val="center"/>
              <w:textAlignment w:val="center"/>
              <w:rPr>
                <w:rFonts w:hint="eastAsia" w:ascii="仿宋_GB2312" w:hAnsi="仿宋_GB2312" w:eastAsia="仿宋_GB2312" w:cs="仿宋_GB2312"/>
                <w:b/>
                <w:bCs/>
                <w:i w:val="0"/>
                <w:iCs w:val="0"/>
                <w:color w:val="000000"/>
                <w:sz w:val="22"/>
                <w:szCs w:val="22"/>
                <w:u w:val="none"/>
              </w:rPr>
            </w:pPr>
            <w:r>
              <w:rPr>
                <w:rFonts w:hint="eastAsia" w:ascii="仿宋_GB2312" w:hAnsi="仿宋_GB2312" w:eastAsia="仿宋_GB2312" w:cs="仿宋_GB2312"/>
                <w:b/>
                <w:bCs/>
                <w:i w:val="0"/>
                <w:iCs w:val="0"/>
                <w:color w:val="000000"/>
                <w:sz w:val="22"/>
                <w:szCs w:val="22"/>
                <w:u w:val="none"/>
                <w:lang w:eastAsia="zh-CN"/>
              </w:rPr>
              <w:t>企业</w:t>
            </w:r>
            <w:r>
              <w:rPr>
                <w:rFonts w:hint="eastAsia" w:ascii="仿宋_GB2312" w:hAnsi="仿宋_GB2312" w:eastAsia="仿宋_GB2312" w:cs="仿宋_GB2312"/>
                <w:b/>
                <w:bCs/>
                <w:i w:val="0"/>
                <w:iCs w:val="0"/>
                <w:color w:val="000000"/>
                <w:sz w:val="22"/>
                <w:szCs w:val="22"/>
                <w:u w:val="none"/>
                <w:lang w:val="en-US" w:eastAsia="zh-CN"/>
              </w:rPr>
              <w:t>1</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D58D6">
            <w:pPr>
              <w:keepNext w:val="0"/>
              <w:keepLines w:val="0"/>
              <w:widowControl/>
              <w:suppressLineNumbers w:val="0"/>
              <w:spacing w:before="0" w:beforeAutospacing="0" w:after="0" w:afterAutospacing="0"/>
              <w:ind w:left="0" w:leftChars="0" w:right="0" w:rightChars="0"/>
              <w:jc w:val="center"/>
              <w:textAlignment w:val="center"/>
              <w:rPr>
                <w:rFonts w:hint="eastAsia" w:ascii="仿宋_GB2312" w:hAnsi="仿宋_GB2312" w:eastAsia="仿宋_GB2312" w:cs="仿宋_GB2312"/>
                <w:b/>
                <w:bCs/>
                <w:i w:val="0"/>
                <w:iCs w:val="0"/>
                <w:color w:val="000000"/>
                <w:sz w:val="22"/>
                <w:szCs w:val="22"/>
                <w:u w:val="none"/>
              </w:rPr>
            </w:pPr>
            <w:r>
              <w:rPr>
                <w:rFonts w:hint="eastAsia" w:ascii="仿宋_GB2312" w:hAnsi="仿宋_GB2312" w:eastAsia="仿宋_GB2312" w:cs="仿宋_GB2312"/>
                <w:b/>
                <w:bCs/>
                <w:i w:val="0"/>
                <w:iCs w:val="0"/>
                <w:color w:val="000000"/>
                <w:sz w:val="22"/>
                <w:szCs w:val="22"/>
                <w:u w:val="none"/>
                <w:lang w:eastAsia="zh-CN"/>
              </w:rPr>
              <w:t>企业</w:t>
            </w:r>
            <w:r>
              <w:rPr>
                <w:rFonts w:hint="eastAsia" w:ascii="仿宋_GB2312" w:hAnsi="仿宋_GB2312" w:eastAsia="仿宋_GB2312" w:cs="仿宋_GB2312"/>
                <w:b/>
                <w:bCs/>
                <w:i w:val="0"/>
                <w:iCs w:val="0"/>
                <w:color w:val="000000"/>
                <w:sz w:val="22"/>
                <w:szCs w:val="22"/>
                <w:u w:val="none"/>
                <w:lang w:val="en-US" w:eastAsia="zh-CN"/>
              </w:rPr>
              <w:t>2</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2D148">
            <w:pPr>
              <w:keepNext w:val="0"/>
              <w:keepLines w:val="0"/>
              <w:widowControl/>
              <w:suppressLineNumbers w:val="0"/>
              <w:spacing w:before="0" w:beforeAutospacing="0" w:after="0" w:afterAutospacing="0"/>
              <w:ind w:left="0" w:leftChars="0" w:right="0" w:rightChars="0"/>
              <w:jc w:val="center"/>
              <w:textAlignment w:val="center"/>
              <w:rPr>
                <w:rFonts w:hint="eastAsia" w:ascii="仿宋_GB2312" w:hAnsi="仿宋_GB2312" w:eastAsia="仿宋_GB2312" w:cs="仿宋_GB2312"/>
                <w:b/>
                <w:bCs/>
                <w:i w:val="0"/>
                <w:iCs w:val="0"/>
                <w:color w:val="000000"/>
                <w:sz w:val="22"/>
                <w:szCs w:val="22"/>
                <w:u w:val="none"/>
              </w:rPr>
            </w:pPr>
            <w:r>
              <w:rPr>
                <w:rFonts w:hint="eastAsia" w:ascii="仿宋_GB2312" w:hAnsi="仿宋_GB2312" w:eastAsia="仿宋_GB2312" w:cs="仿宋_GB2312"/>
                <w:b/>
                <w:bCs/>
                <w:i w:val="0"/>
                <w:iCs w:val="0"/>
                <w:color w:val="000000"/>
                <w:sz w:val="22"/>
                <w:szCs w:val="22"/>
                <w:u w:val="none"/>
                <w:lang w:eastAsia="zh-CN"/>
              </w:rPr>
              <w:t>企业</w:t>
            </w:r>
            <w:r>
              <w:rPr>
                <w:rFonts w:hint="eastAsia" w:ascii="仿宋_GB2312" w:hAnsi="仿宋_GB2312" w:eastAsia="仿宋_GB2312" w:cs="仿宋_GB2312"/>
                <w:b/>
                <w:bCs/>
                <w:i w:val="0"/>
                <w:iCs w:val="0"/>
                <w:color w:val="000000"/>
                <w:sz w:val="22"/>
                <w:szCs w:val="22"/>
                <w:u w:val="none"/>
                <w:lang w:val="en-US" w:eastAsia="zh-CN"/>
              </w:rPr>
              <w:t>3</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B48EE">
            <w:pPr>
              <w:keepNext w:val="0"/>
              <w:keepLines w:val="0"/>
              <w:widowControl/>
              <w:suppressLineNumbers w:val="0"/>
              <w:spacing w:before="0" w:beforeAutospacing="0" w:after="0" w:afterAutospacing="0"/>
              <w:ind w:left="0" w:leftChars="0" w:right="0" w:rightChars="0"/>
              <w:jc w:val="center"/>
              <w:textAlignment w:val="center"/>
              <w:rPr>
                <w:rFonts w:hint="eastAsia" w:ascii="仿宋_GB2312" w:hAnsi="仿宋_GB2312" w:eastAsia="仿宋_GB2312" w:cs="仿宋_GB2312"/>
                <w:b/>
                <w:bCs/>
                <w:i w:val="0"/>
                <w:iCs w:val="0"/>
                <w:color w:val="000000"/>
                <w:sz w:val="22"/>
                <w:szCs w:val="22"/>
                <w:u w:val="none"/>
              </w:rPr>
            </w:pPr>
            <w:r>
              <w:rPr>
                <w:rFonts w:hint="eastAsia" w:ascii="仿宋_GB2312" w:hAnsi="仿宋_GB2312" w:eastAsia="仿宋_GB2312" w:cs="仿宋_GB2312"/>
                <w:b/>
                <w:bCs/>
                <w:i w:val="0"/>
                <w:iCs w:val="0"/>
                <w:color w:val="000000"/>
                <w:sz w:val="22"/>
                <w:szCs w:val="22"/>
                <w:u w:val="none"/>
                <w:lang w:eastAsia="zh-CN"/>
              </w:rPr>
              <w:t>企业</w:t>
            </w:r>
            <w:r>
              <w:rPr>
                <w:rFonts w:hint="eastAsia" w:ascii="仿宋_GB2312" w:hAnsi="仿宋_GB2312" w:eastAsia="仿宋_GB2312" w:cs="仿宋_GB2312"/>
                <w:b/>
                <w:bCs/>
                <w:i w:val="0"/>
                <w:iCs w:val="0"/>
                <w:color w:val="000000"/>
                <w:sz w:val="22"/>
                <w:szCs w:val="22"/>
                <w:u w:val="none"/>
                <w:lang w:val="en-US" w:eastAsia="zh-CN"/>
              </w:rPr>
              <w:t>4</w:t>
            </w:r>
          </w:p>
        </w:tc>
      </w:tr>
      <w:tr w14:paraId="4C4B35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A5F62">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实际温度、湿度</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818A3">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温室30℃，湿度≥95%</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E48DF">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温室30℃、≥95%</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237F3">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温室23℃～28℃，85%～95%</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26266">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温室30℃，湿度≥95％</w:t>
            </w:r>
          </w:p>
        </w:tc>
      </w:tr>
      <w:tr w14:paraId="15788F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CCB30">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摊叶厚度、翻动频率</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7B60D">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摊叶厚度8cm～10cm，1h～2h翻动1次</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A78C3">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摊叶厚度8cm～10cm，1h～2h翻动1次</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ED4A4">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摊叶厚度10cm～15cm，1.5h翻动1次</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6B44C">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摊叶厚度8cm～10cm，1h～2h翻动1次</w:t>
            </w:r>
          </w:p>
        </w:tc>
      </w:tr>
      <w:tr w14:paraId="6AFAC9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CB358">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判断发酵完成的方法</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B3492">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芽叶及嫩茎红变，并散发出果香味</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92C17">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当芽叶及嫩茎红变，并散发出果香味时可完成发红</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EC2AC">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茶叶表面变红有花果香</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22612">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芽叶及嫩茎红变，并散发出果香味</w:t>
            </w:r>
          </w:p>
        </w:tc>
      </w:tr>
      <w:tr w14:paraId="2705F3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1E6AE">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实际春夏季发酵时间</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142E5">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春季发酵时间4h～6h，夏季发酵时间2h～3h</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86538">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春季发酵时间4h～6h，夏季发酵时间2h～3h</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DAFE4">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春季发酵时间4h～6h，夏季发酵时间4h～6h</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32DE7">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春季发酵时间4h～6h，夏季发酵时间2h～3h</w:t>
            </w:r>
          </w:p>
        </w:tc>
      </w:tr>
    </w:tbl>
    <w:p w14:paraId="42AB35E4">
      <w:pPr>
        <w:pStyle w:val="29"/>
        <w:keepNext w:val="0"/>
        <w:keepLines w:val="0"/>
        <w:pageBreakBefore w:val="0"/>
        <w:widowControl/>
        <w:kinsoku/>
        <w:wordWrap/>
        <w:overflowPunct/>
        <w:topLinePunct w:val="0"/>
        <w:autoSpaceDE w:val="0"/>
        <w:autoSpaceDN w:val="0"/>
        <w:bidi w:val="0"/>
        <w:adjustRightInd/>
        <w:snapToGrid/>
        <w:spacing w:before="0" w:beforeLines="0" w:after="0" w:afterLines="0" w:line="520" w:lineRule="exact"/>
        <w:ind w:firstLine="560"/>
        <w:jc w:val="both"/>
        <w:textAlignment w:val="auto"/>
        <w:rPr>
          <w:rFonts w:hint="eastAsia" w:ascii="仿宋_GB2312" w:hAnsi="仿宋_GB2312" w:eastAsia="仿宋_GB2312" w:cs="仿宋_GB2312"/>
          <w:bCs/>
          <w:color w:val="auto"/>
          <w:kern w:val="0"/>
          <w:sz w:val="28"/>
          <w:szCs w:val="28"/>
          <w:lang w:val="en-US" w:eastAsia="zh-CN" w:bidi="ar-SA"/>
        </w:rPr>
      </w:pPr>
      <w:r>
        <w:rPr>
          <w:rFonts w:hint="eastAsia" w:ascii="仿宋_GB2312" w:hAnsi="仿宋_GB2312" w:eastAsia="仿宋_GB2312" w:cs="仿宋_GB2312"/>
          <w:color w:val="auto"/>
          <w:sz w:val="28"/>
          <w:szCs w:val="28"/>
          <w:lang w:eastAsia="zh-CN"/>
        </w:rPr>
        <w:t>并经标准编制组与各金秀红茶加工企业讨论协商一致，将发酵流程确定为：</w:t>
      </w:r>
    </w:p>
    <w:p w14:paraId="56C50BE5">
      <w:pPr>
        <w:pStyle w:val="29"/>
        <w:keepNext w:val="0"/>
        <w:keepLines w:val="0"/>
        <w:pageBreakBefore w:val="0"/>
        <w:widowControl/>
        <w:kinsoku/>
        <w:wordWrap/>
        <w:overflowPunct/>
        <w:topLinePunct w:val="0"/>
        <w:autoSpaceDE w:val="0"/>
        <w:autoSpaceDN w:val="0"/>
        <w:bidi w:val="0"/>
        <w:adjustRightInd/>
        <w:snapToGrid/>
        <w:spacing w:before="0" w:beforeLines="0" w:after="0" w:afterLines="0" w:line="520" w:lineRule="exact"/>
        <w:ind w:firstLine="560"/>
        <w:jc w:val="both"/>
        <w:textAlignment w:val="auto"/>
        <w:rPr>
          <w:rFonts w:hint="eastAsia" w:ascii="仿宋_GB2312" w:hAnsi="仿宋_GB2312" w:eastAsia="仿宋_GB2312" w:cs="仿宋_GB2312"/>
          <w:bCs/>
          <w:color w:val="auto"/>
          <w:kern w:val="0"/>
          <w:sz w:val="28"/>
          <w:szCs w:val="28"/>
          <w:lang w:val="en-US" w:eastAsia="zh-CN" w:bidi="ar-SA"/>
        </w:rPr>
      </w:pPr>
      <w:r>
        <w:rPr>
          <w:rFonts w:hint="eastAsia" w:ascii="仿宋_GB2312" w:hAnsi="仿宋_GB2312" w:eastAsia="仿宋_GB2312" w:cs="仿宋_GB2312"/>
          <w:bCs/>
          <w:color w:val="auto"/>
          <w:kern w:val="0"/>
          <w:sz w:val="28"/>
          <w:szCs w:val="28"/>
          <w:lang w:val="en-US" w:eastAsia="zh-CN" w:bidi="ar-SA"/>
        </w:rPr>
        <w:t>1　当气温≥23℃时采用自然发酵，当气温＜23℃时采用发酵间发酵。</w:t>
      </w:r>
    </w:p>
    <w:p w14:paraId="31C04B90">
      <w:pPr>
        <w:pStyle w:val="29"/>
        <w:keepNext w:val="0"/>
        <w:keepLines w:val="0"/>
        <w:pageBreakBefore w:val="0"/>
        <w:widowControl/>
        <w:kinsoku/>
        <w:wordWrap/>
        <w:overflowPunct/>
        <w:topLinePunct w:val="0"/>
        <w:autoSpaceDE w:val="0"/>
        <w:autoSpaceDN w:val="0"/>
        <w:bidi w:val="0"/>
        <w:adjustRightInd/>
        <w:snapToGrid/>
        <w:spacing w:before="0" w:beforeLines="0" w:after="0" w:afterLines="0" w:line="520" w:lineRule="exact"/>
        <w:ind w:firstLine="560"/>
        <w:jc w:val="both"/>
        <w:textAlignment w:val="auto"/>
        <w:rPr>
          <w:rFonts w:hint="eastAsia" w:ascii="仿宋_GB2312" w:hAnsi="仿宋_GB2312" w:eastAsia="仿宋_GB2312" w:cs="仿宋_GB2312"/>
          <w:bCs/>
          <w:color w:val="auto"/>
          <w:kern w:val="0"/>
          <w:sz w:val="28"/>
          <w:szCs w:val="28"/>
          <w:lang w:val="en-US" w:eastAsia="zh-CN" w:bidi="ar-SA"/>
        </w:rPr>
      </w:pPr>
      <w:r>
        <w:rPr>
          <w:rFonts w:hint="eastAsia" w:ascii="仿宋_GB2312" w:hAnsi="仿宋_GB2312" w:eastAsia="仿宋_GB2312" w:cs="仿宋_GB2312"/>
          <w:bCs/>
          <w:color w:val="auto"/>
          <w:kern w:val="0"/>
          <w:sz w:val="28"/>
          <w:szCs w:val="28"/>
          <w:lang w:val="en-US" w:eastAsia="zh-CN" w:bidi="ar-SA"/>
        </w:rPr>
        <w:t>2　发酵间发酵时温度保持在26℃～30℃、湿度≥95％。</w:t>
      </w:r>
    </w:p>
    <w:p w14:paraId="13E94CD4">
      <w:pPr>
        <w:pStyle w:val="29"/>
        <w:keepNext w:val="0"/>
        <w:keepLines w:val="0"/>
        <w:pageBreakBefore w:val="0"/>
        <w:widowControl/>
        <w:kinsoku/>
        <w:wordWrap/>
        <w:overflowPunct/>
        <w:topLinePunct w:val="0"/>
        <w:autoSpaceDE w:val="0"/>
        <w:autoSpaceDN w:val="0"/>
        <w:bidi w:val="0"/>
        <w:adjustRightInd/>
        <w:snapToGrid/>
        <w:spacing w:before="0" w:beforeLines="0" w:after="0" w:afterLines="0" w:line="520" w:lineRule="exact"/>
        <w:ind w:firstLine="560"/>
        <w:jc w:val="both"/>
        <w:textAlignment w:val="auto"/>
        <w:rPr>
          <w:rFonts w:hint="eastAsia" w:ascii="仿宋_GB2312" w:hAnsi="仿宋_GB2312" w:eastAsia="仿宋_GB2312" w:cs="仿宋_GB2312"/>
          <w:bCs/>
          <w:color w:val="auto"/>
          <w:kern w:val="0"/>
          <w:sz w:val="28"/>
          <w:szCs w:val="28"/>
          <w:lang w:val="en-US" w:eastAsia="zh-CN" w:bidi="ar-SA"/>
        </w:rPr>
      </w:pPr>
      <w:r>
        <w:rPr>
          <w:rFonts w:hint="eastAsia" w:ascii="仿宋_GB2312" w:hAnsi="仿宋_GB2312" w:eastAsia="仿宋_GB2312" w:cs="仿宋_GB2312"/>
          <w:bCs/>
          <w:color w:val="auto"/>
          <w:kern w:val="0"/>
          <w:sz w:val="28"/>
          <w:szCs w:val="28"/>
          <w:lang w:val="en-US" w:eastAsia="zh-CN" w:bidi="ar-SA"/>
        </w:rPr>
        <w:t>3　将经过揉捻后的茶叶摊开，摊叶厚度8cm～25cm，1h～2h翻动1次，发酵时保持空气流通。</w:t>
      </w:r>
    </w:p>
    <w:p w14:paraId="6C5A1574">
      <w:pPr>
        <w:pStyle w:val="29"/>
        <w:keepNext w:val="0"/>
        <w:keepLines w:val="0"/>
        <w:pageBreakBefore w:val="0"/>
        <w:widowControl/>
        <w:kinsoku/>
        <w:wordWrap/>
        <w:overflowPunct/>
        <w:topLinePunct w:val="0"/>
        <w:autoSpaceDE w:val="0"/>
        <w:autoSpaceDN w:val="0"/>
        <w:bidi w:val="0"/>
        <w:adjustRightInd/>
        <w:snapToGrid/>
        <w:spacing w:before="0" w:beforeLines="0" w:after="0" w:afterLines="0" w:line="520" w:lineRule="exact"/>
        <w:ind w:firstLine="560"/>
        <w:jc w:val="both"/>
        <w:textAlignment w:val="auto"/>
        <w:rPr>
          <w:rFonts w:hint="eastAsia" w:ascii="仿宋_GB2312" w:hAnsi="仿宋_GB2312" w:eastAsia="仿宋_GB2312" w:cs="仿宋_GB2312"/>
          <w:bCs/>
          <w:color w:val="auto"/>
          <w:kern w:val="0"/>
          <w:sz w:val="28"/>
          <w:szCs w:val="28"/>
          <w:lang w:val="en-US" w:eastAsia="zh-CN" w:bidi="ar-SA"/>
        </w:rPr>
      </w:pPr>
      <w:r>
        <w:rPr>
          <w:rFonts w:hint="eastAsia" w:ascii="仿宋_GB2312" w:hAnsi="仿宋_GB2312" w:eastAsia="仿宋_GB2312" w:cs="仿宋_GB2312"/>
          <w:bCs/>
          <w:color w:val="auto"/>
          <w:kern w:val="0"/>
          <w:sz w:val="28"/>
          <w:szCs w:val="28"/>
          <w:lang w:val="en-US" w:eastAsia="zh-CN" w:bidi="ar-SA"/>
        </w:rPr>
        <w:t>4　当芽叶及嫩茎红变，并散发出花果香味时完成发酵。</w:t>
      </w:r>
    </w:p>
    <w:p w14:paraId="64C19943">
      <w:pPr>
        <w:pStyle w:val="29"/>
        <w:keepNext w:val="0"/>
        <w:keepLines w:val="0"/>
        <w:pageBreakBefore w:val="0"/>
        <w:widowControl/>
        <w:kinsoku/>
        <w:wordWrap/>
        <w:overflowPunct/>
        <w:topLinePunct w:val="0"/>
        <w:autoSpaceDE w:val="0"/>
        <w:autoSpaceDN w:val="0"/>
        <w:bidi w:val="0"/>
        <w:adjustRightInd/>
        <w:snapToGrid/>
        <w:spacing w:before="0" w:beforeLines="0" w:after="0" w:afterLines="0" w:line="520" w:lineRule="exact"/>
        <w:ind w:firstLine="560"/>
        <w:jc w:val="both"/>
        <w:textAlignment w:val="auto"/>
        <w:rPr>
          <w:rFonts w:hint="eastAsia" w:ascii="仿宋_GB2312" w:hAnsi="仿宋_GB2312" w:eastAsia="仿宋_GB2312" w:cs="仿宋_GB2312"/>
          <w:bCs/>
          <w:color w:val="auto"/>
          <w:kern w:val="0"/>
          <w:sz w:val="28"/>
          <w:szCs w:val="28"/>
          <w:lang w:val="en-US" w:eastAsia="zh-CN" w:bidi="ar-SA"/>
        </w:rPr>
      </w:pPr>
      <w:r>
        <w:rPr>
          <w:rFonts w:hint="eastAsia" w:ascii="仿宋_GB2312" w:hAnsi="仿宋_GB2312" w:eastAsia="仿宋_GB2312" w:cs="仿宋_GB2312"/>
          <w:bCs/>
          <w:color w:val="auto"/>
          <w:kern w:val="0"/>
          <w:sz w:val="28"/>
          <w:szCs w:val="28"/>
          <w:lang w:val="en-US" w:eastAsia="zh-CN" w:bidi="ar-SA"/>
        </w:rPr>
        <w:t>5　自然发酵时间4h～6h，发酵间发酵时间2h～3h。</w:t>
      </w:r>
    </w:p>
    <w:p w14:paraId="7AA1C564">
      <w:pPr>
        <w:pStyle w:val="29"/>
        <w:keepNext w:val="0"/>
        <w:keepLines w:val="0"/>
        <w:pageBreakBefore w:val="0"/>
        <w:widowControl/>
        <w:kinsoku/>
        <w:wordWrap/>
        <w:overflowPunct/>
        <w:topLinePunct w:val="0"/>
        <w:autoSpaceDE w:val="0"/>
        <w:autoSpaceDN w:val="0"/>
        <w:bidi w:val="0"/>
        <w:adjustRightInd/>
        <w:snapToGrid/>
        <w:spacing w:before="0" w:beforeLines="0" w:after="0" w:afterLines="0" w:line="240" w:lineRule="auto"/>
        <w:ind w:left="0" w:leftChars="0" w:firstLine="0" w:firstLineChars="0"/>
        <w:jc w:val="center"/>
        <w:textAlignment w:val="auto"/>
        <w:rPr>
          <w:rFonts w:hint="eastAsia" w:ascii="仿宋_GB2312" w:hAnsi="仿宋_GB2312" w:eastAsia="仿宋_GB2312" w:cs="仿宋_GB2312"/>
          <w:bCs/>
          <w:color w:val="auto"/>
          <w:kern w:val="0"/>
          <w:sz w:val="28"/>
          <w:szCs w:val="28"/>
          <w:lang w:val="en-US" w:eastAsia="zh-CN" w:bidi="ar-SA"/>
        </w:rPr>
      </w:pPr>
      <w:r>
        <w:rPr>
          <w:rFonts w:hint="eastAsia" w:ascii="仿宋_GB2312" w:hAnsi="仿宋_GB2312" w:eastAsia="仿宋_GB2312" w:cs="仿宋_GB2312"/>
          <w:bCs/>
          <w:color w:val="auto"/>
          <w:kern w:val="0"/>
          <w:sz w:val="28"/>
          <w:szCs w:val="28"/>
          <w:lang w:val="en-US" w:eastAsia="zh-CN" w:bidi="ar-SA"/>
        </w:rPr>
        <w:drawing>
          <wp:inline distT="0" distB="0" distL="114300" distR="114300">
            <wp:extent cx="2699385" cy="3599815"/>
            <wp:effectExtent l="0" t="0" r="5715" b="635"/>
            <wp:docPr id="10" name="图片 10" descr="659f2fc4b496283befd2c69c59118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59f2fc4b496283befd2c69c59118b2"/>
                    <pic:cNvPicPr>
                      <a:picLocks noChangeAspect="1"/>
                    </pic:cNvPicPr>
                  </pic:nvPicPr>
                  <pic:blipFill>
                    <a:blip r:embed="rId11"/>
                    <a:stretch>
                      <a:fillRect/>
                    </a:stretch>
                  </pic:blipFill>
                  <pic:spPr>
                    <a:xfrm>
                      <a:off x="0" y="0"/>
                      <a:ext cx="2699385" cy="3599815"/>
                    </a:xfrm>
                    <a:prstGeom prst="rect">
                      <a:avLst/>
                    </a:prstGeom>
                  </pic:spPr>
                </pic:pic>
              </a:graphicData>
            </a:graphic>
          </wp:inline>
        </w:drawing>
      </w:r>
      <w:r>
        <w:rPr>
          <w:rFonts w:hint="eastAsia" w:ascii="仿宋_GB2312" w:hAnsi="仿宋_GB2312" w:eastAsia="仿宋_GB2312" w:cs="仿宋_GB2312"/>
          <w:bCs/>
          <w:color w:val="auto"/>
          <w:kern w:val="0"/>
          <w:sz w:val="28"/>
          <w:szCs w:val="28"/>
          <w:lang w:val="en-US" w:eastAsia="zh-CN" w:bidi="ar-SA"/>
        </w:rPr>
        <w:t xml:space="preserve">  </w:t>
      </w:r>
      <w:r>
        <w:rPr>
          <w:rFonts w:hint="eastAsia" w:ascii="仿宋_GB2312" w:hAnsi="仿宋_GB2312" w:eastAsia="仿宋_GB2312" w:cs="仿宋_GB2312"/>
          <w:bCs/>
          <w:color w:val="auto"/>
          <w:kern w:val="0"/>
          <w:sz w:val="28"/>
          <w:szCs w:val="28"/>
          <w:lang w:val="en-US" w:eastAsia="zh-CN" w:bidi="ar-SA"/>
        </w:rPr>
        <w:drawing>
          <wp:inline distT="0" distB="0" distL="114300" distR="114300">
            <wp:extent cx="2293620" cy="3599815"/>
            <wp:effectExtent l="0" t="0" r="0" b="0"/>
            <wp:docPr id="11" name="图片 11" descr="9f222a5aad9376038b134bb7075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f222a5aad9376038b134bb70751115"/>
                    <pic:cNvPicPr>
                      <a:picLocks noChangeAspect="1"/>
                    </pic:cNvPicPr>
                  </pic:nvPicPr>
                  <pic:blipFill>
                    <a:blip r:embed="rId12"/>
                    <a:srcRect l="33144" r="19066"/>
                    <a:stretch>
                      <a:fillRect/>
                    </a:stretch>
                  </pic:blipFill>
                  <pic:spPr>
                    <a:xfrm>
                      <a:off x="0" y="0"/>
                      <a:ext cx="2293620" cy="3599815"/>
                    </a:xfrm>
                    <a:prstGeom prst="rect">
                      <a:avLst/>
                    </a:prstGeom>
                  </pic:spPr>
                </pic:pic>
              </a:graphicData>
            </a:graphic>
          </wp:inline>
        </w:drawing>
      </w:r>
    </w:p>
    <w:p w14:paraId="7C6BCA91">
      <w:pPr>
        <w:pStyle w:val="29"/>
        <w:keepNext w:val="0"/>
        <w:keepLines w:val="0"/>
        <w:pageBreakBefore w:val="0"/>
        <w:widowControl/>
        <w:kinsoku/>
        <w:wordWrap/>
        <w:overflowPunct/>
        <w:topLinePunct w:val="0"/>
        <w:autoSpaceDE w:val="0"/>
        <w:autoSpaceDN w:val="0"/>
        <w:bidi w:val="0"/>
        <w:adjustRightInd/>
        <w:snapToGrid/>
        <w:spacing w:before="0" w:beforeLines="0" w:after="0" w:afterLines="0"/>
        <w:ind w:firstLine="0" w:firstLineChars="0"/>
        <w:textAlignment w:val="auto"/>
        <w:rPr>
          <w:rFonts w:hint="eastAsia"/>
          <w:color w:val="auto"/>
          <w:sz w:val="24"/>
          <w:szCs w:val="24"/>
          <w:lang w:val="en-US" w:eastAsia="zh-CN"/>
        </w:rPr>
      </w:pPr>
      <w:r>
        <w:rPr>
          <w:rFonts w:hint="eastAsia"/>
          <w:color w:val="auto"/>
          <w:sz w:val="24"/>
          <w:szCs w:val="24"/>
          <w:lang w:val="en-US" w:eastAsia="zh-CN"/>
        </w:rPr>
        <w:t>发酵间</w:t>
      </w:r>
    </w:p>
    <w:p w14:paraId="2C462C01">
      <w:pPr>
        <w:pStyle w:val="29"/>
        <w:keepNext w:val="0"/>
        <w:keepLines w:val="0"/>
        <w:pageBreakBefore w:val="0"/>
        <w:widowControl/>
        <w:kinsoku/>
        <w:wordWrap/>
        <w:overflowPunct/>
        <w:topLinePunct w:val="0"/>
        <w:autoSpaceDE w:val="0"/>
        <w:autoSpaceDN w:val="0"/>
        <w:bidi w:val="0"/>
        <w:adjustRightInd/>
        <w:snapToGrid/>
        <w:spacing w:before="0" w:beforeLines="0" w:after="0" w:afterLines="0" w:line="520" w:lineRule="exact"/>
        <w:ind w:firstLine="560"/>
        <w:jc w:val="both"/>
        <w:textAlignment w:val="auto"/>
        <w:rPr>
          <w:rFonts w:hint="default" w:ascii="仿宋_GB2312" w:hAnsi="仿宋_GB2312" w:eastAsia="仿宋_GB2312" w:cs="仿宋_GB2312"/>
          <w:bCs/>
          <w:color w:val="auto"/>
          <w:kern w:val="0"/>
          <w:sz w:val="28"/>
          <w:szCs w:val="28"/>
          <w:lang w:val="en-US" w:eastAsia="zh-CN" w:bidi="ar-SA"/>
        </w:rPr>
      </w:pPr>
      <w:r>
        <w:rPr>
          <w:rFonts w:hint="eastAsia" w:ascii="仿宋_GB2312" w:hAnsi="仿宋_GB2312" w:eastAsia="仿宋_GB2312" w:cs="仿宋_GB2312"/>
          <w:b/>
          <w:bCs w:val="0"/>
          <w:color w:val="auto"/>
          <w:kern w:val="0"/>
          <w:sz w:val="28"/>
          <w:szCs w:val="28"/>
          <w:lang w:val="en-US" w:eastAsia="zh-CN" w:bidi="ar-SA"/>
        </w:rPr>
        <w:t>5. 毛火</w:t>
      </w:r>
    </w:p>
    <w:p w14:paraId="58574A40">
      <w:pPr>
        <w:pStyle w:val="29"/>
        <w:keepNext w:val="0"/>
        <w:keepLines w:val="0"/>
        <w:pageBreakBefore w:val="0"/>
        <w:widowControl/>
        <w:kinsoku/>
        <w:wordWrap/>
        <w:overflowPunct/>
        <w:topLinePunct w:val="0"/>
        <w:autoSpaceDE w:val="0"/>
        <w:autoSpaceDN w:val="0"/>
        <w:bidi w:val="0"/>
        <w:adjustRightInd/>
        <w:snapToGrid/>
        <w:spacing w:before="0" w:beforeLines="0" w:after="0" w:afterLines="0" w:line="520" w:lineRule="exact"/>
        <w:ind w:firstLine="560"/>
        <w:jc w:val="both"/>
        <w:textAlignment w:val="auto"/>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标准编制组根据调查了多个金秀红茶加工企业的毛火流程：</w:t>
      </w:r>
    </w:p>
    <w:p w14:paraId="3CEA831C">
      <w:pPr>
        <w:pStyle w:val="29"/>
        <w:keepNext w:val="0"/>
        <w:keepLines w:val="0"/>
        <w:pageBreakBefore w:val="0"/>
        <w:widowControl/>
        <w:kinsoku/>
        <w:wordWrap/>
        <w:overflowPunct/>
        <w:topLinePunct w:val="0"/>
        <w:autoSpaceDE w:val="0"/>
        <w:autoSpaceDN w:val="0"/>
        <w:bidi w:val="0"/>
        <w:adjustRightInd/>
        <w:snapToGrid/>
        <w:spacing w:before="0" w:beforeLines="0" w:after="0" w:afterLines="0" w:line="520" w:lineRule="exact"/>
        <w:ind w:left="0" w:leftChars="0" w:firstLine="0" w:firstLineChars="0"/>
        <w:jc w:val="center"/>
        <w:textAlignment w:val="auto"/>
        <w:rPr>
          <w:rFonts w:hint="eastAsia" w:ascii="黑体" w:hAnsi="黑体" w:eastAsia="黑体" w:cs="黑体"/>
          <w:color w:val="auto"/>
          <w:sz w:val="24"/>
          <w:szCs w:val="24"/>
          <w:lang w:eastAsia="zh-CN"/>
        </w:rPr>
      </w:pPr>
      <w:r>
        <w:rPr>
          <w:rFonts w:hint="eastAsia" w:cs="黑体"/>
          <w:color w:val="auto"/>
          <w:sz w:val="24"/>
          <w:szCs w:val="24"/>
          <w:lang w:eastAsia="zh-CN"/>
        </w:rPr>
        <w:t>毛火</w:t>
      </w:r>
      <w:r>
        <w:rPr>
          <w:rFonts w:hint="eastAsia" w:ascii="黑体" w:hAnsi="黑体" w:eastAsia="黑体" w:cs="黑体"/>
          <w:color w:val="auto"/>
          <w:sz w:val="24"/>
          <w:szCs w:val="24"/>
          <w:lang w:eastAsia="zh-CN"/>
        </w:rPr>
        <w:t>调查表</w:t>
      </w:r>
    </w:p>
    <w:tbl>
      <w:tblPr>
        <w:tblStyle w:val="13"/>
        <w:tblW w:w="97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00"/>
        <w:gridCol w:w="2219"/>
        <w:gridCol w:w="2219"/>
        <w:gridCol w:w="2219"/>
        <w:gridCol w:w="2219"/>
      </w:tblGrid>
      <w:tr w14:paraId="5A0D60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56070">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
                <w:bCs/>
                <w:i w:val="0"/>
                <w:iCs w:val="0"/>
                <w:color w:val="000000"/>
                <w:kern w:val="0"/>
                <w:sz w:val="22"/>
                <w:szCs w:val="22"/>
                <w:u w:val="none"/>
                <w:lang w:val="en-US" w:eastAsia="zh-CN" w:bidi="ar"/>
              </w:rPr>
            </w:pPr>
            <w:r>
              <w:rPr>
                <w:rFonts w:hint="eastAsia" w:ascii="仿宋_GB2312" w:hAnsi="仿宋_GB2312" w:eastAsia="仿宋_GB2312" w:cs="仿宋_GB2312"/>
                <w:b/>
                <w:bCs/>
                <w:i w:val="0"/>
                <w:iCs w:val="0"/>
                <w:color w:val="000000"/>
                <w:kern w:val="0"/>
                <w:sz w:val="22"/>
                <w:szCs w:val="22"/>
                <w:u w:val="none"/>
                <w:lang w:val="en-US" w:eastAsia="zh-CN" w:bidi="ar"/>
              </w:rPr>
              <w:t>毛火</w:t>
            </w:r>
          </w:p>
          <w:p w14:paraId="5BC9F5AA">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
                <w:bCs/>
                <w:i w:val="0"/>
                <w:iCs w:val="0"/>
                <w:color w:val="000000"/>
                <w:sz w:val="22"/>
                <w:szCs w:val="22"/>
                <w:u w:val="none"/>
              </w:rPr>
            </w:pPr>
            <w:r>
              <w:rPr>
                <w:rFonts w:hint="eastAsia" w:ascii="仿宋_GB2312" w:hAnsi="仿宋_GB2312" w:eastAsia="仿宋_GB2312" w:cs="仿宋_GB2312"/>
                <w:b/>
                <w:bCs/>
                <w:i w:val="0"/>
                <w:iCs w:val="0"/>
                <w:color w:val="000000"/>
                <w:kern w:val="0"/>
                <w:sz w:val="22"/>
                <w:szCs w:val="22"/>
                <w:u w:val="none"/>
                <w:lang w:val="en-US" w:eastAsia="zh-CN" w:bidi="ar"/>
              </w:rPr>
              <w:t>流程</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F327F">
            <w:pPr>
              <w:keepNext w:val="0"/>
              <w:keepLines w:val="0"/>
              <w:widowControl/>
              <w:suppressLineNumbers w:val="0"/>
              <w:spacing w:before="0" w:beforeAutospacing="0" w:after="0" w:afterAutospacing="0"/>
              <w:ind w:left="0" w:leftChars="0" w:right="0" w:rightChars="0"/>
              <w:jc w:val="center"/>
              <w:textAlignment w:val="center"/>
              <w:rPr>
                <w:rFonts w:hint="eastAsia" w:ascii="仿宋_GB2312" w:hAnsi="仿宋_GB2312" w:eastAsia="仿宋_GB2312" w:cs="仿宋_GB2312"/>
                <w:b/>
                <w:bCs/>
                <w:i w:val="0"/>
                <w:iCs w:val="0"/>
                <w:color w:val="000000"/>
                <w:sz w:val="22"/>
                <w:szCs w:val="22"/>
                <w:u w:val="none"/>
              </w:rPr>
            </w:pPr>
            <w:r>
              <w:rPr>
                <w:rFonts w:hint="eastAsia" w:ascii="仿宋_GB2312" w:hAnsi="仿宋_GB2312" w:eastAsia="仿宋_GB2312" w:cs="仿宋_GB2312"/>
                <w:b/>
                <w:bCs/>
                <w:i w:val="0"/>
                <w:iCs w:val="0"/>
                <w:color w:val="000000"/>
                <w:sz w:val="22"/>
                <w:szCs w:val="22"/>
                <w:u w:val="none"/>
                <w:lang w:eastAsia="zh-CN"/>
              </w:rPr>
              <w:t>企业</w:t>
            </w:r>
            <w:r>
              <w:rPr>
                <w:rFonts w:hint="eastAsia" w:ascii="仿宋_GB2312" w:hAnsi="仿宋_GB2312" w:eastAsia="仿宋_GB2312" w:cs="仿宋_GB2312"/>
                <w:b/>
                <w:bCs/>
                <w:i w:val="0"/>
                <w:iCs w:val="0"/>
                <w:color w:val="000000"/>
                <w:sz w:val="22"/>
                <w:szCs w:val="22"/>
                <w:u w:val="none"/>
                <w:lang w:val="en-US" w:eastAsia="zh-CN"/>
              </w:rPr>
              <w:t>1</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452CD">
            <w:pPr>
              <w:keepNext w:val="0"/>
              <w:keepLines w:val="0"/>
              <w:widowControl/>
              <w:suppressLineNumbers w:val="0"/>
              <w:spacing w:before="0" w:beforeAutospacing="0" w:after="0" w:afterAutospacing="0"/>
              <w:ind w:left="0" w:leftChars="0" w:right="0" w:rightChars="0"/>
              <w:jc w:val="center"/>
              <w:textAlignment w:val="center"/>
              <w:rPr>
                <w:rFonts w:hint="eastAsia" w:ascii="仿宋_GB2312" w:hAnsi="仿宋_GB2312" w:eastAsia="仿宋_GB2312" w:cs="仿宋_GB2312"/>
                <w:b/>
                <w:bCs/>
                <w:i w:val="0"/>
                <w:iCs w:val="0"/>
                <w:color w:val="000000"/>
                <w:sz w:val="22"/>
                <w:szCs w:val="22"/>
                <w:u w:val="none"/>
              </w:rPr>
            </w:pPr>
            <w:r>
              <w:rPr>
                <w:rFonts w:hint="eastAsia" w:ascii="仿宋_GB2312" w:hAnsi="仿宋_GB2312" w:eastAsia="仿宋_GB2312" w:cs="仿宋_GB2312"/>
                <w:b/>
                <w:bCs/>
                <w:i w:val="0"/>
                <w:iCs w:val="0"/>
                <w:color w:val="000000"/>
                <w:sz w:val="22"/>
                <w:szCs w:val="22"/>
                <w:u w:val="none"/>
                <w:lang w:eastAsia="zh-CN"/>
              </w:rPr>
              <w:t>企业</w:t>
            </w:r>
            <w:r>
              <w:rPr>
                <w:rFonts w:hint="eastAsia" w:ascii="仿宋_GB2312" w:hAnsi="仿宋_GB2312" w:eastAsia="仿宋_GB2312" w:cs="仿宋_GB2312"/>
                <w:b/>
                <w:bCs/>
                <w:i w:val="0"/>
                <w:iCs w:val="0"/>
                <w:color w:val="000000"/>
                <w:sz w:val="22"/>
                <w:szCs w:val="22"/>
                <w:u w:val="none"/>
                <w:lang w:val="en-US" w:eastAsia="zh-CN"/>
              </w:rPr>
              <w:t>2</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42B2A">
            <w:pPr>
              <w:keepNext w:val="0"/>
              <w:keepLines w:val="0"/>
              <w:widowControl/>
              <w:suppressLineNumbers w:val="0"/>
              <w:spacing w:before="0" w:beforeAutospacing="0" w:after="0" w:afterAutospacing="0"/>
              <w:ind w:left="0" w:leftChars="0" w:right="0" w:rightChars="0"/>
              <w:jc w:val="center"/>
              <w:textAlignment w:val="center"/>
              <w:rPr>
                <w:rFonts w:hint="eastAsia" w:ascii="仿宋_GB2312" w:hAnsi="仿宋_GB2312" w:eastAsia="仿宋_GB2312" w:cs="仿宋_GB2312"/>
                <w:b/>
                <w:bCs/>
                <w:i w:val="0"/>
                <w:iCs w:val="0"/>
                <w:color w:val="000000"/>
                <w:sz w:val="22"/>
                <w:szCs w:val="22"/>
                <w:u w:val="none"/>
              </w:rPr>
            </w:pPr>
            <w:r>
              <w:rPr>
                <w:rFonts w:hint="eastAsia" w:ascii="仿宋_GB2312" w:hAnsi="仿宋_GB2312" w:eastAsia="仿宋_GB2312" w:cs="仿宋_GB2312"/>
                <w:b/>
                <w:bCs/>
                <w:i w:val="0"/>
                <w:iCs w:val="0"/>
                <w:color w:val="000000"/>
                <w:sz w:val="22"/>
                <w:szCs w:val="22"/>
                <w:u w:val="none"/>
                <w:lang w:eastAsia="zh-CN"/>
              </w:rPr>
              <w:t>企业</w:t>
            </w:r>
            <w:r>
              <w:rPr>
                <w:rFonts w:hint="eastAsia" w:ascii="仿宋_GB2312" w:hAnsi="仿宋_GB2312" w:eastAsia="仿宋_GB2312" w:cs="仿宋_GB2312"/>
                <w:b/>
                <w:bCs/>
                <w:i w:val="0"/>
                <w:iCs w:val="0"/>
                <w:color w:val="000000"/>
                <w:sz w:val="22"/>
                <w:szCs w:val="22"/>
                <w:u w:val="none"/>
                <w:lang w:val="en-US" w:eastAsia="zh-CN"/>
              </w:rPr>
              <w:t>3</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DCF80">
            <w:pPr>
              <w:keepNext w:val="0"/>
              <w:keepLines w:val="0"/>
              <w:widowControl/>
              <w:suppressLineNumbers w:val="0"/>
              <w:spacing w:before="0" w:beforeAutospacing="0" w:after="0" w:afterAutospacing="0"/>
              <w:ind w:left="0" w:leftChars="0" w:right="0" w:rightChars="0"/>
              <w:jc w:val="center"/>
              <w:textAlignment w:val="center"/>
              <w:rPr>
                <w:rFonts w:hint="eastAsia" w:ascii="仿宋_GB2312" w:hAnsi="仿宋_GB2312" w:eastAsia="仿宋_GB2312" w:cs="仿宋_GB2312"/>
                <w:b/>
                <w:bCs/>
                <w:i w:val="0"/>
                <w:iCs w:val="0"/>
                <w:color w:val="000000"/>
                <w:sz w:val="22"/>
                <w:szCs w:val="22"/>
                <w:u w:val="none"/>
              </w:rPr>
            </w:pPr>
            <w:r>
              <w:rPr>
                <w:rFonts w:hint="eastAsia" w:ascii="仿宋_GB2312" w:hAnsi="仿宋_GB2312" w:eastAsia="仿宋_GB2312" w:cs="仿宋_GB2312"/>
                <w:b/>
                <w:bCs/>
                <w:i w:val="0"/>
                <w:iCs w:val="0"/>
                <w:color w:val="000000"/>
                <w:sz w:val="22"/>
                <w:szCs w:val="22"/>
                <w:u w:val="none"/>
                <w:lang w:eastAsia="zh-CN"/>
              </w:rPr>
              <w:t>企业</w:t>
            </w:r>
            <w:r>
              <w:rPr>
                <w:rFonts w:hint="eastAsia" w:ascii="仿宋_GB2312" w:hAnsi="仿宋_GB2312" w:eastAsia="仿宋_GB2312" w:cs="仿宋_GB2312"/>
                <w:b/>
                <w:bCs/>
                <w:i w:val="0"/>
                <w:iCs w:val="0"/>
                <w:color w:val="000000"/>
                <w:sz w:val="22"/>
                <w:szCs w:val="22"/>
                <w:u w:val="none"/>
                <w:lang w:val="en-US" w:eastAsia="zh-CN"/>
              </w:rPr>
              <w:t>4</w:t>
            </w:r>
          </w:p>
        </w:tc>
      </w:tr>
      <w:tr w14:paraId="2A14ED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C794F">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摊叶厚度</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CE1B6">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1cm～2cm</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B830D">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1cm～3cm</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C6663">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1cm</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B6B2F">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1cm～2cm</w:t>
            </w:r>
          </w:p>
        </w:tc>
      </w:tr>
      <w:tr w14:paraId="170798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B9838">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烘干温度</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719E4">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110℃</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3E704">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100℃～120℃</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D9A0A">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110℃</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97B87">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110℃～120℃</w:t>
            </w:r>
          </w:p>
        </w:tc>
      </w:tr>
      <w:tr w14:paraId="3CE9C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0414B">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含水率</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A7EFA">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25％～30％</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0F213">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20%～30%</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9C3AF">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20%～30%</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0BBF3">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25％～30％</w:t>
            </w:r>
          </w:p>
        </w:tc>
      </w:tr>
      <w:tr w14:paraId="00F2E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E8E0C">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摊凉时间</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CEB36">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0.5h～1.0h</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BEF88">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0.5h～1h</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B645F">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1h</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02F5E">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0.5h～1.0h</w:t>
            </w:r>
          </w:p>
        </w:tc>
      </w:tr>
    </w:tbl>
    <w:p w14:paraId="10D12DCD">
      <w:pPr>
        <w:pStyle w:val="29"/>
        <w:keepNext w:val="0"/>
        <w:keepLines w:val="0"/>
        <w:pageBreakBefore w:val="0"/>
        <w:widowControl/>
        <w:kinsoku/>
        <w:wordWrap/>
        <w:overflowPunct/>
        <w:topLinePunct w:val="0"/>
        <w:autoSpaceDE w:val="0"/>
        <w:autoSpaceDN w:val="0"/>
        <w:bidi w:val="0"/>
        <w:adjustRightInd/>
        <w:snapToGrid/>
        <w:spacing w:before="0" w:beforeLines="0" w:after="0" w:afterLines="0" w:line="520" w:lineRule="exact"/>
        <w:ind w:firstLine="560"/>
        <w:jc w:val="both"/>
        <w:textAlignment w:val="auto"/>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并经标准编制组与各金秀红茶加工企业讨论协商一致，将毛火流程确定为：</w:t>
      </w:r>
    </w:p>
    <w:p w14:paraId="63B0204B">
      <w:pPr>
        <w:pStyle w:val="29"/>
        <w:keepNext w:val="0"/>
        <w:keepLines w:val="0"/>
        <w:pageBreakBefore w:val="0"/>
        <w:widowControl/>
        <w:kinsoku/>
        <w:wordWrap/>
        <w:overflowPunct/>
        <w:topLinePunct w:val="0"/>
        <w:autoSpaceDE w:val="0"/>
        <w:autoSpaceDN w:val="0"/>
        <w:bidi w:val="0"/>
        <w:adjustRightInd/>
        <w:snapToGrid/>
        <w:spacing w:before="0" w:beforeLines="0" w:after="0" w:afterLines="0" w:line="520" w:lineRule="exact"/>
        <w:ind w:firstLine="560"/>
        <w:jc w:val="both"/>
        <w:textAlignment w:val="auto"/>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将发酵后的茶叶在烘干机上摊叶均匀，厚度1cm～2cm，在温度110℃～120℃下，烘至茶条略感刺手，含水率25％～30％。初烘后摊凉0.5h～1.0h。</w:t>
      </w:r>
    </w:p>
    <w:p w14:paraId="47EFFBC1">
      <w:pPr>
        <w:pStyle w:val="29"/>
        <w:keepNext w:val="0"/>
        <w:keepLines w:val="0"/>
        <w:pageBreakBefore w:val="0"/>
        <w:widowControl/>
        <w:kinsoku/>
        <w:wordWrap/>
        <w:overflowPunct/>
        <w:topLinePunct w:val="0"/>
        <w:autoSpaceDE w:val="0"/>
        <w:autoSpaceDN w:val="0"/>
        <w:bidi w:val="0"/>
        <w:adjustRightInd/>
        <w:snapToGrid/>
        <w:spacing w:before="0" w:beforeLines="0" w:after="0" w:afterLines="0" w:line="240" w:lineRule="auto"/>
        <w:ind w:left="0" w:leftChars="0" w:firstLine="0" w:firstLineChars="0"/>
        <w:jc w:val="center"/>
        <w:textAlignment w:val="auto"/>
        <w:rPr>
          <w:rFonts w:hint="eastAsia"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drawing>
          <wp:inline distT="0" distB="0" distL="114300" distR="114300">
            <wp:extent cx="2641600" cy="3421380"/>
            <wp:effectExtent l="0" t="0" r="0" b="0"/>
            <wp:docPr id="12" name="图片 12" descr="89f2e4d6aff61cce4dccf7747b03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9f2e4d6aff61cce4dccf7747b03906"/>
                    <pic:cNvPicPr>
                      <a:picLocks noChangeAspect="1"/>
                    </pic:cNvPicPr>
                  </pic:nvPicPr>
                  <pic:blipFill>
                    <a:blip r:embed="rId13"/>
                    <a:srcRect t="9400" r="6726"/>
                    <a:stretch>
                      <a:fillRect/>
                    </a:stretch>
                  </pic:blipFill>
                  <pic:spPr>
                    <a:xfrm>
                      <a:off x="0" y="0"/>
                      <a:ext cx="2641600" cy="3421380"/>
                    </a:xfrm>
                    <a:prstGeom prst="rect">
                      <a:avLst/>
                    </a:prstGeom>
                  </pic:spPr>
                </pic:pic>
              </a:graphicData>
            </a:graphic>
          </wp:inline>
        </w:drawing>
      </w:r>
    </w:p>
    <w:p w14:paraId="1DA106C2">
      <w:pPr>
        <w:pStyle w:val="29"/>
        <w:keepNext w:val="0"/>
        <w:keepLines w:val="0"/>
        <w:pageBreakBefore w:val="0"/>
        <w:widowControl/>
        <w:kinsoku/>
        <w:wordWrap/>
        <w:overflowPunct/>
        <w:topLinePunct w:val="0"/>
        <w:autoSpaceDE w:val="0"/>
        <w:autoSpaceDN w:val="0"/>
        <w:bidi w:val="0"/>
        <w:adjustRightInd/>
        <w:snapToGrid/>
        <w:spacing w:before="0" w:beforeLines="0" w:after="0" w:afterLines="0"/>
        <w:ind w:firstLine="0" w:firstLineChars="0"/>
        <w:textAlignment w:val="auto"/>
        <w:rPr>
          <w:rFonts w:hint="eastAsia"/>
          <w:color w:val="auto"/>
          <w:sz w:val="24"/>
          <w:szCs w:val="24"/>
          <w:lang w:val="en-US" w:eastAsia="zh-CN"/>
        </w:rPr>
      </w:pPr>
      <w:r>
        <w:rPr>
          <w:rFonts w:hint="eastAsia"/>
          <w:color w:val="auto"/>
          <w:sz w:val="24"/>
          <w:szCs w:val="24"/>
          <w:lang w:val="en-US" w:eastAsia="zh-CN"/>
        </w:rPr>
        <w:t>烘干机</w:t>
      </w:r>
    </w:p>
    <w:p w14:paraId="1EB57B89">
      <w:pPr>
        <w:pStyle w:val="29"/>
        <w:keepNext w:val="0"/>
        <w:keepLines w:val="0"/>
        <w:pageBreakBefore w:val="0"/>
        <w:widowControl/>
        <w:kinsoku/>
        <w:wordWrap/>
        <w:overflowPunct/>
        <w:topLinePunct w:val="0"/>
        <w:autoSpaceDE w:val="0"/>
        <w:autoSpaceDN w:val="0"/>
        <w:bidi w:val="0"/>
        <w:adjustRightInd/>
        <w:snapToGrid/>
        <w:spacing w:before="0" w:beforeLines="0" w:after="0" w:afterLines="0" w:line="520" w:lineRule="exact"/>
        <w:ind w:firstLine="560"/>
        <w:jc w:val="both"/>
        <w:textAlignment w:val="auto"/>
        <w:rPr>
          <w:rFonts w:hint="default" w:ascii="仿宋_GB2312" w:hAnsi="仿宋_GB2312" w:eastAsia="仿宋_GB2312" w:cs="仿宋_GB2312"/>
          <w:b/>
          <w:bCs w:val="0"/>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6</w:t>
      </w:r>
      <w:r>
        <w:rPr>
          <w:rFonts w:hint="default" w:ascii="仿宋_GB2312" w:hAnsi="仿宋_GB2312" w:eastAsia="仿宋_GB2312" w:cs="仿宋_GB2312"/>
          <w:b/>
          <w:bCs w:val="0"/>
          <w:color w:val="auto"/>
          <w:kern w:val="0"/>
          <w:sz w:val="28"/>
          <w:szCs w:val="28"/>
          <w:lang w:val="en-US" w:eastAsia="zh-CN" w:bidi="ar-SA"/>
        </w:rPr>
        <w:t>.</w:t>
      </w:r>
      <w:r>
        <w:rPr>
          <w:rFonts w:hint="eastAsia" w:ascii="仿宋_GB2312" w:hAnsi="仿宋_GB2312" w:eastAsia="仿宋_GB2312" w:cs="仿宋_GB2312"/>
          <w:b/>
          <w:bCs w:val="0"/>
          <w:color w:val="auto"/>
          <w:kern w:val="0"/>
          <w:sz w:val="28"/>
          <w:szCs w:val="28"/>
          <w:lang w:val="en-US" w:eastAsia="zh-CN" w:bidi="ar-SA"/>
        </w:rPr>
        <w:t xml:space="preserve"> 足火</w:t>
      </w:r>
    </w:p>
    <w:p w14:paraId="6B81245B">
      <w:pPr>
        <w:pStyle w:val="29"/>
        <w:keepNext w:val="0"/>
        <w:keepLines w:val="0"/>
        <w:pageBreakBefore w:val="0"/>
        <w:widowControl/>
        <w:kinsoku/>
        <w:wordWrap/>
        <w:overflowPunct/>
        <w:topLinePunct w:val="0"/>
        <w:autoSpaceDE w:val="0"/>
        <w:autoSpaceDN w:val="0"/>
        <w:bidi w:val="0"/>
        <w:adjustRightInd/>
        <w:snapToGrid/>
        <w:spacing w:before="0" w:beforeLines="0" w:after="0" w:afterLines="0" w:line="520" w:lineRule="exact"/>
        <w:ind w:firstLine="560"/>
        <w:jc w:val="both"/>
        <w:textAlignment w:val="auto"/>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标准编制组根据调查了多个金秀红茶加工企业的足火流程：</w:t>
      </w:r>
    </w:p>
    <w:p w14:paraId="6F94E736">
      <w:pPr>
        <w:pStyle w:val="29"/>
        <w:keepNext w:val="0"/>
        <w:keepLines w:val="0"/>
        <w:pageBreakBefore w:val="0"/>
        <w:widowControl/>
        <w:kinsoku/>
        <w:wordWrap/>
        <w:overflowPunct/>
        <w:topLinePunct w:val="0"/>
        <w:autoSpaceDE w:val="0"/>
        <w:autoSpaceDN w:val="0"/>
        <w:bidi w:val="0"/>
        <w:adjustRightInd/>
        <w:snapToGrid/>
        <w:spacing w:before="0" w:beforeLines="0" w:after="0" w:afterLines="0" w:line="520" w:lineRule="exact"/>
        <w:ind w:left="0" w:leftChars="0" w:firstLine="0" w:firstLineChars="0"/>
        <w:jc w:val="center"/>
        <w:textAlignment w:val="auto"/>
        <w:rPr>
          <w:rFonts w:hint="eastAsia" w:ascii="黑体" w:hAnsi="黑体" w:eastAsia="黑体" w:cs="黑体"/>
          <w:color w:val="auto"/>
          <w:sz w:val="24"/>
          <w:szCs w:val="24"/>
          <w:lang w:eastAsia="zh-CN"/>
        </w:rPr>
      </w:pPr>
      <w:r>
        <w:rPr>
          <w:rFonts w:hint="eastAsia" w:cs="黑体"/>
          <w:color w:val="auto"/>
          <w:sz w:val="24"/>
          <w:szCs w:val="24"/>
          <w:lang w:eastAsia="zh-CN"/>
        </w:rPr>
        <w:t>足火</w:t>
      </w:r>
      <w:r>
        <w:rPr>
          <w:rFonts w:hint="eastAsia" w:ascii="黑体" w:hAnsi="黑体" w:eastAsia="黑体" w:cs="黑体"/>
          <w:color w:val="auto"/>
          <w:sz w:val="24"/>
          <w:szCs w:val="24"/>
          <w:lang w:eastAsia="zh-CN"/>
        </w:rPr>
        <w:t>调查表</w:t>
      </w:r>
    </w:p>
    <w:tbl>
      <w:tblPr>
        <w:tblStyle w:val="13"/>
        <w:tblW w:w="97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00"/>
        <w:gridCol w:w="2219"/>
        <w:gridCol w:w="2219"/>
        <w:gridCol w:w="2219"/>
        <w:gridCol w:w="2219"/>
      </w:tblGrid>
      <w:tr w14:paraId="30BC2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B2B72">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
                <w:bCs/>
                <w:i w:val="0"/>
                <w:iCs w:val="0"/>
                <w:color w:val="000000"/>
                <w:kern w:val="0"/>
                <w:sz w:val="22"/>
                <w:szCs w:val="22"/>
                <w:u w:val="none"/>
                <w:lang w:val="en-US" w:eastAsia="zh-CN" w:bidi="ar"/>
              </w:rPr>
            </w:pPr>
            <w:r>
              <w:rPr>
                <w:rFonts w:hint="eastAsia" w:ascii="仿宋_GB2312" w:hAnsi="仿宋_GB2312" w:eastAsia="仿宋_GB2312" w:cs="仿宋_GB2312"/>
                <w:b/>
                <w:bCs/>
                <w:i w:val="0"/>
                <w:iCs w:val="0"/>
                <w:color w:val="000000"/>
                <w:kern w:val="0"/>
                <w:sz w:val="22"/>
                <w:szCs w:val="22"/>
                <w:u w:val="none"/>
                <w:lang w:val="en-US" w:eastAsia="zh-CN" w:bidi="ar"/>
              </w:rPr>
              <w:t>足火</w:t>
            </w:r>
          </w:p>
          <w:p w14:paraId="19D775A7">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b/>
                <w:bCs/>
                <w:i w:val="0"/>
                <w:iCs w:val="0"/>
                <w:color w:val="000000"/>
                <w:sz w:val="22"/>
                <w:szCs w:val="22"/>
                <w:u w:val="none"/>
              </w:rPr>
            </w:pPr>
            <w:r>
              <w:rPr>
                <w:rFonts w:hint="eastAsia" w:ascii="仿宋_GB2312" w:hAnsi="仿宋_GB2312" w:eastAsia="仿宋_GB2312" w:cs="仿宋_GB2312"/>
                <w:b/>
                <w:bCs/>
                <w:i w:val="0"/>
                <w:iCs w:val="0"/>
                <w:color w:val="000000"/>
                <w:kern w:val="0"/>
                <w:sz w:val="22"/>
                <w:szCs w:val="22"/>
                <w:u w:val="none"/>
                <w:lang w:val="en-US" w:eastAsia="zh-CN" w:bidi="ar"/>
              </w:rPr>
              <w:t>流程</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81E42">
            <w:pPr>
              <w:keepNext w:val="0"/>
              <w:keepLines w:val="0"/>
              <w:widowControl/>
              <w:suppressLineNumbers w:val="0"/>
              <w:spacing w:before="0" w:beforeAutospacing="0" w:after="0" w:afterAutospacing="0"/>
              <w:ind w:left="0" w:leftChars="0" w:right="0" w:rightChars="0"/>
              <w:jc w:val="center"/>
              <w:textAlignment w:val="center"/>
              <w:rPr>
                <w:rFonts w:hint="eastAsia" w:ascii="仿宋_GB2312" w:hAnsi="仿宋_GB2312" w:eastAsia="仿宋_GB2312" w:cs="仿宋_GB2312"/>
                <w:b/>
                <w:bCs/>
                <w:i w:val="0"/>
                <w:iCs w:val="0"/>
                <w:color w:val="000000"/>
                <w:sz w:val="22"/>
                <w:szCs w:val="22"/>
                <w:u w:val="none"/>
              </w:rPr>
            </w:pPr>
            <w:r>
              <w:rPr>
                <w:rFonts w:hint="eastAsia" w:ascii="仿宋_GB2312" w:hAnsi="仿宋_GB2312" w:eastAsia="仿宋_GB2312" w:cs="仿宋_GB2312"/>
                <w:b/>
                <w:bCs/>
                <w:i w:val="0"/>
                <w:iCs w:val="0"/>
                <w:color w:val="000000"/>
                <w:sz w:val="22"/>
                <w:szCs w:val="22"/>
                <w:u w:val="none"/>
                <w:lang w:eastAsia="zh-CN"/>
              </w:rPr>
              <w:t>企业</w:t>
            </w:r>
            <w:r>
              <w:rPr>
                <w:rFonts w:hint="eastAsia" w:ascii="仿宋_GB2312" w:hAnsi="仿宋_GB2312" w:eastAsia="仿宋_GB2312" w:cs="仿宋_GB2312"/>
                <w:b/>
                <w:bCs/>
                <w:i w:val="0"/>
                <w:iCs w:val="0"/>
                <w:color w:val="000000"/>
                <w:sz w:val="22"/>
                <w:szCs w:val="22"/>
                <w:u w:val="none"/>
                <w:lang w:val="en-US" w:eastAsia="zh-CN"/>
              </w:rPr>
              <w:t>1</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841A0">
            <w:pPr>
              <w:keepNext w:val="0"/>
              <w:keepLines w:val="0"/>
              <w:widowControl/>
              <w:suppressLineNumbers w:val="0"/>
              <w:spacing w:before="0" w:beforeAutospacing="0" w:after="0" w:afterAutospacing="0"/>
              <w:ind w:left="0" w:leftChars="0" w:right="0" w:rightChars="0"/>
              <w:jc w:val="center"/>
              <w:textAlignment w:val="center"/>
              <w:rPr>
                <w:rFonts w:hint="eastAsia" w:ascii="仿宋_GB2312" w:hAnsi="仿宋_GB2312" w:eastAsia="仿宋_GB2312" w:cs="仿宋_GB2312"/>
                <w:b/>
                <w:bCs/>
                <w:i w:val="0"/>
                <w:iCs w:val="0"/>
                <w:color w:val="000000"/>
                <w:sz w:val="22"/>
                <w:szCs w:val="22"/>
                <w:u w:val="none"/>
              </w:rPr>
            </w:pPr>
            <w:r>
              <w:rPr>
                <w:rFonts w:hint="eastAsia" w:ascii="仿宋_GB2312" w:hAnsi="仿宋_GB2312" w:eastAsia="仿宋_GB2312" w:cs="仿宋_GB2312"/>
                <w:b/>
                <w:bCs/>
                <w:i w:val="0"/>
                <w:iCs w:val="0"/>
                <w:color w:val="000000"/>
                <w:sz w:val="22"/>
                <w:szCs w:val="22"/>
                <w:u w:val="none"/>
                <w:lang w:eastAsia="zh-CN"/>
              </w:rPr>
              <w:t>企业</w:t>
            </w:r>
            <w:r>
              <w:rPr>
                <w:rFonts w:hint="eastAsia" w:ascii="仿宋_GB2312" w:hAnsi="仿宋_GB2312" w:eastAsia="仿宋_GB2312" w:cs="仿宋_GB2312"/>
                <w:b/>
                <w:bCs/>
                <w:i w:val="0"/>
                <w:iCs w:val="0"/>
                <w:color w:val="000000"/>
                <w:sz w:val="22"/>
                <w:szCs w:val="22"/>
                <w:u w:val="none"/>
                <w:lang w:val="en-US" w:eastAsia="zh-CN"/>
              </w:rPr>
              <w:t>2</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9DFA8">
            <w:pPr>
              <w:keepNext w:val="0"/>
              <w:keepLines w:val="0"/>
              <w:widowControl/>
              <w:suppressLineNumbers w:val="0"/>
              <w:spacing w:before="0" w:beforeAutospacing="0" w:after="0" w:afterAutospacing="0"/>
              <w:ind w:left="0" w:leftChars="0" w:right="0" w:rightChars="0"/>
              <w:jc w:val="center"/>
              <w:textAlignment w:val="center"/>
              <w:rPr>
                <w:rFonts w:hint="eastAsia" w:ascii="仿宋_GB2312" w:hAnsi="仿宋_GB2312" w:eastAsia="仿宋_GB2312" w:cs="仿宋_GB2312"/>
                <w:b/>
                <w:bCs/>
                <w:i w:val="0"/>
                <w:iCs w:val="0"/>
                <w:color w:val="000000"/>
                <w:sz w:val="22"/>
                <w:szCs w:val="22"/>
                <w:u w:val="none"/>
              </w:rPr>
            </w:pPr>
            <w:r>
              <w:rPr>
                <w:rFonts w:hint="eastAsia" w:ascii="仿宋_GB2312" w:hAnsi="仿宋_GB2312" w:eastAsia="仿宋_GB2312" w:cs="仿宋_GB2312"/>
                <w:b/>
                <w:bCs/>
                <w:i w:val="0"/>
                <w:iCs w:val="0"/>
                <w:color w:val="000000"/>
                <w:sz w:val="22"/>
                <w:szCs w:val="22"/>
                <w:u w:val="none"/>
                <w:lang w:eastAsia="zh-CN"/>
              </w:rPr>
              <w:t>企业</w:t>
            </w:r>
            <w:r>
              <w:rPr>
                <w:rFonts w:hint="eastAsia" w:ascii="仿宋_GB2312" w:hAnsi="仿宋_GB2312" w:eastAsia="仿宋_GB2312" w:cs="仿宋_GB2312"/>
                <w:b/>
                <w:bCs/>
                <w:i w:val="0"/>
                <w:iCs w:val="0"/>
                <w:color w:val="000000"/>
                <w:sz w:val="22"/>
                <w:szCs w:val="22"/>
                <w:u w:val="none"/>
                <w:lang w:val="en-US" w:eastAsia="zh-CN"/>
              </w:rPr>
              <w:t>3</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ECEC9">
            <w:pPr>
              <w:keepNext w:val="0"/>
              <w:keepLines w:val="0"/>
              <w:widowControl/>
              <w:suppressLineNumbers w:val="0"/>
              <w:spacing w:before="0" w:beforeAutospacing="0" w:after="0" w:afterAutospacing="0"/>
              <w:ind w:left="0" w:leftChars="0" w:right="0" w:rightChars="0"/>
              <w:jc w:val="center"/>
              <w:textAlignment w:val="center"/>
              <w:rPr>
                <w:rFonts w:hint="eastAsia" w:ascii="仿宋_GB2312" w:hAnsi="仿宋_GB2312" w:eastAsia="仿宋_GB2312" w:cs="仿宋_GB2312"/>
                <w:b/>
                <w:bCs/>
                <w:i w:val="0"/>
                <w:iCs w:val="0"/>
                <w:color w:val="000000"/>
                <w:sz w:val="22"/>
                <w:szCs w:val="22"/>
                <w:u w:val="none"/>
              </w:rPr>
            </w:pPr>
            <w:r>
              <w:rPr>
                <w:rFonts w:hint="eastAsia" w:ascii="仿宋_GB2312" w:hAnsi="仿宋_GB2312" w:eastAsia="仿宋_GB2312" w:cs="仿宋_GB2312"/>
                <w:b/>
                <w:bCs/>
                <w:i w:val="0"/>
                <w:iCs w:val="0"/>
                <w:color w:val="000000"/>
                <w:sz w:val="22"/>
                <w:szCs w:val="22"/>
                <w:u w:val="none"/>
                <w:lang w:eastAsia="zh-CN"/>
              </w:rPr>
              <w:t>企业</w:t>
            </w:r>
            <w:r>
              <w:rPr>
                <w:rFonts w:hint="eastAsia" w:ascii="仿宋_GB2312" w:hAnsi="仿宋_GB2312" w:eastAsia="仿宋_GB2312" w:cs="仿宋_GB2312"/>
                <w:b/>
                <w:bCs/>
                <w:i w:val="0"/>
                <w:iCs w:val="0"/>
                <w:color w:val="000000"/>
                <w:sz w:val="22"/>
                <w:szCs w:val="22"/>
                <w:u w:val="none"/>
                <w:lang w:val="en-US" w:eastAsia="zh-CN"/>
              </w:rPr>
              <w:t>4</w:t>
            </w:r>
          </w:p>
        </w:tc>
      </w:tr>
      <w:tr w14:paraId="4D0C8E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EC50D">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摊叶厚度</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58639">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2cm～3cm</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4AAC2">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2cm～3cm</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8AE44">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1cm～3cm</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C6E29">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2cm～3cm</w:t>
            </w:r>
          </w:p>
        </w:tc>
      </w:tr>
      <w:tr w14:paraId="003751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82DC1">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烘干温度</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899E1">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85℃～95℃</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701A3">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80℃～90℃</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8AC15">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90℃</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5A208">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85℃～95℃</w:t>
            </w:r>
          </w:p>
        </w:tc>
      </w:tr>
      <w:tr w14:paraId="13223D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A0CDB">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含水率</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F4399">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4％～6％</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F86F4">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≤6%</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89433">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4％～6％</w:t>
            </w:r>
          </w:p>
        </w:tc>
        <w:tc>
          <w:tcPr>
            <w:tcW w:w="2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9982E">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2"/>
                <w:szCs w:val="22"/>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4％～6％</w:t>
            </w:r>
          </w:p>
        </w:tc>
      </w:tr>
    </w:tbl>
    <w:p w14:paraId="6E5B4F42">
      <w:pPr>
        <w:pStyle w:val="29"/>
        <w:keepNext w:val="0"/>
        <w:keepLines w:val="0"/>
        <w:pageBreakBefore w:val="0"/>
        <w:widowControl/>
        <w:kinsoku/>
        <w:wordWrap/>
        <w:overflowPunct/>
        <w:topLinePunct w:val="0"/>
        <w:autoSpaceDE w:val="0"/>
        <w:autoSpaceDN w:val="0"/>
        <w:bidi w:val="0"/>
        <w:adjustRightInd/>
        <w:snapToGrid/>
        <w:spacing w:before="0" w:beforeLines="0" w:after="0" w:afterLines="0" w:line="520" w:lineRule="exact"/>
        <w:ind w:firstLine="560"/>
        <w:jc w:val="both"/>
        <w:textAlignment w:val="auto"/>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并经标准编制组与各金秀红茶加工企业讨论协商一致，将足火流程确定为：</w:t>
      </w:r>
    </w:p>
    <w:p w14:paraId="281A1668">
      <w:pPr>
        <w:pStyle w:val="29"/>
        <w:keepNext w:val="0"/>
        <w:keepLines w:val="0"/>
        <w:pageBreakBefore w:val="0"/>
        <w:widowControl/>
        <w:kinsoku/>
        <w:wordWrap/>
        <w:overflowPunct/>
        <w:topLinePunct w:val="0"/>
        <w:autoSpaceDE w:val="0"/>
        <w:autoSpaceDN w:val="0"/>
        <w:bidi w:val="0"/>
        <w:adjustRightInd/>
        <w:snapToGrid/>
        <w:spacing w:before="0" w:beforeLines="0" w:after="0" w:afterLines="0" w:line="520" w:lineRule="exact"/>
        <w:ind w:firstLine="56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将做形后的茶叶在烘干机上摊叶均匀，厚度2cm～3cm，温度为85℃～95℃，烘至足干，手撵成沫，含水量≤7％，足火后制成金秀红茶（毛茶）。</w:t>
      </w:r>
    </w:p>
    <w:p w14:paraId="4769C786">
      <w:pPr>
        <w:pStyle w:val="29"/>
        <w:keepNext w:val="0"/>
        <w:keepLines w:val="0"/>
        <w:pageBreakBefore w:val="0"/>
        <w:widowControl/>
        <w:kinsoku/>
        <w:wordWrap/>
        <w:overflowPunct/>
        <w:topLinePunct w:val="0"/>
        <w:autoSpaceDE w:val="0"/>
        <w:autoSpaceDN w:val="0"/>
        <w:bidi w:val="0"/>
        <w:adjustRightInd/>
        <w:snapToGrid/>
        <w:spacing w:before="0" w:beforeLines="0" w:after="0" w:afterLines="0" w:line="520" w:lineRule="exact"/>
        <w:ind w:firstLine="56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b/>
          <w:bCs w:val="0"/>
          <w:color w:val="auto"/>
          <w:sz w:val="28"/>
          <w:szCs w:val="28"/>
          <w:lang w:val="en-US" w:eastAsia="zh-CN"/>
        </w:rPr>
        <w:t>精制、质量管理、</w:t>
      </w:r>
      <w:bookmarkStart w:id="4" w:name="_Toc162252403"/>
      <w:r>
        <w:rPr>
          <w:rFonts w:hint="eastAsia" w:ascii="仿宋_GB2312" w:hAnsi="仿宋_GB2312" w:eastAsia="仿宋_GB2312" w:cs="仿宋_GB2312"/>
          <w:b/>
          <w:bCs w:val="0"/>
          <w:color w:val="auto"/>
          <w:sz w:val="28"/>
          <w:szCs w:val="28"/>
          <w:lang w:val="en-US" w:eastAsia="zh-CN"/>
        </w:rPr>
        <w:t>标志、标签、包装</w:t>
      </w:r>
      <w:bookmarkEnd w:id="4"/>
      <w:r>
        <w:rPr>
          <w:rFonts w:hint="eastAsia" w:ascii="仿宋_GB2312" w:hAnsi="仿宋_GB2312" w:eastAsia="仿宋_GB2312" w:cs="仿宋_GB2312"/>
          <w:b/>
          <w:bCs w:val="0"/>
          <w:color w:val="auto"/>
          <w:sz w:val="28"/>
          <w:szCs w:val="28"/>
          <w:lang w:val="en-US" w:eastAsia="zh-CN"/>
        </w:rPr>
        <w:t>、运输和贮存</w:t>
      </w:r>
      <w:r>
        <w:rPr>
          <w:rFonts w:hint="eastAsia" w:ascii="仿宋_GB2312" w:hAnsi="仿宋_GB2312" w:eastAsia="仿宋_GB2312" w:cs="仿宋_GB2312"/>
          <w:color w:val="auto"/>
          <w:sz w:val="28"/>
          <w:szCs w:val="28"/>
          <w:lang w:val="en-US" w:eastAsia="zh-CN"/>
        </w:rPr>
        <w:t>按</w:t>
      </w:r>
      <w:bookmarkStart w:id="5" w:name="OLE_LINK1"/>
      <w:bookmarkStart w:id="6" w:name="OLE_LINK2"/>
      <w:r>
        <w:rPr>
          <w:rFonts w:hint="default" w:ascii="仿宋_GB2312" w:hAnsi="仿宋_GB2312" w:eastAsia="仿宋_GB2312" w:cs="仿宋_GB2312"/>
          <w:color w:val="auto"/>
          <w:sz w:val="28"/>
          <w:szCs w:val="28"/>
          <w:lang w:val="en-US" w:eastAsia="zh-CN"/>
        </w:rPr>
        <w:t>GB/T 35810</w:t>
      </w:r>
      <w:bookmarkEnd w:id="5"/>
      <w:bookmarkEnd w:id="6"/>
      <w:r>
        <w:rPr>
          <w:rFonts w:hint="eastAsia" w:ascii="仿宋_GB2312" w:hAnsi="仿宋_GB2312" w:eastAsia="仿宋_GB2312" w:cs="仿宋_GB2312"/>
          <w:color w:val="auto"/>
          <w:sz w:val="28"/>
          <w:szCs w:val="28"/>
          <w:lang w:val="en-US" w:eastAsia="zh-CN"/>
        </w:rPr>
        <w:t>《红茶加工技术规范》的要求。</w:t>
      </w:r>
    </w:p>
    <w:p w14:paraId="4FFB6243">
      <w:pPr>
        <w:pStyle w:val="29"/>
        <w:keepNext w:val="0"/>
        <w:keepLines w:val="0"/>
        <w:pageBreakBefore w:val="0"/>
        <w:widowControl/>
        <w:kinsoku/>
        <w:wordWrap/>
        <w:overflowPunct/>
        <w:topLinePunct w:val="0"/>
        <w:autoSpaceDE w:val="0"/>
        <w:autoSpaceDN w:val="0"/>
        <w:bidi w:val="0"/>
        <w:adjustRightInd/>
        <w:snapToGrid/>
        <w:spacing w:before="0" w:beforeLines="0" w:after="0" w:afterLines="0" w:line="240" w:lineRule="auto"/>
        <w:ind w:left="0" w:leftChars="0" w:firstLine="0" w:firstLineChars="0"/>
        <w:jc w:val="center"/>
        <w:textAlignment w:val="auto"/>
      </w:pPr>
      <w:r>
        <w:drawing>
          <wp:inline distT="0" distB="0" distL="114300" distR="114300">
            <wp:extent cx="3599815" cy="2200275"/>
            <wp:effectExtent l="9525" t="9525" r="10160" b="190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3599815" cy="2200275"/>
                    </a:xfrm>
                    <a:prstGeom prst="rect">
                      <a:avLst/>
                    </a:prstGeom>
                    <a:noFill/>
                    <a:ln>
                      <a:solidFill>
                        <a:schemeClr val="tx1"/>
                      </a:solidFill>
                    </a:ln>
                  </pic:spPr>
                </pic:pic>
              </a:graphicData>
            </a:graphic>
          </wp:inline>
        </w:drawing>
      </w:r>
    </w:p>
    <w:p w14:paraId="7D59B760">
      <w:pPr>
        <w:pStyle w:val="29"/>
        <w:keepNext w:val="0"/>
        <w:keepLines w:val="0"/>
        <w:pageBreakBefore w:val="0"/>
        <w:widowControl/>
        <w:kinsoku/>
        <w:wordWrap/>
        <w:overflowPunct/>
        <w:topLinePunct w:val="0"/>
        <w:autoSpaceDE w:val="0"/>
        <w:autoSpaceDN w:val="0"/>
        <w:bidi w:val="0"/>
        <w:adjustRightInd/>
        <w:snapToGrid/>
        <w:spacing w:before="0" w:beforeLines="0" w:after="0" w:afterLines="0" w:line="240" w:lineRule="auto"/>
        <w:ind w:left="0" w:leftChars="0" w:firstLine="0" w:firstLineChars="0"/>
        <w:jc w:val="center"/>
        <w:textAlignment w:val="auto"/>
      </w:pPr>
      <w:r>
        <w:drawing>
          <wp:inline distT="0" distB="0" distL="114300" distR="114300">
            <wp:extent cx="3599815" cy="2098675"/>
            <wp:effectExtent l="9525" t="9525" r="10160" b="254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3599815" cy="2098675"/>
                    </a:xfrm>
                    <a:prstGeom prst="rect">
                      <a:avLst/>
                    </a:prstGeom>
                    <a:noFill/>
                    <a:ln>
                      <a:solidFill>
                        <a:schemeClr val="tx1"/>
                      </a:solidFill>
                    </a:ln>
                  </pic:spPr>
                </pic:pic>
              </a:graphicData>
            </a:graphic>
          </wp:inline>
        </w:drawing>
      </w:r>
    </w:p>
    <w:p w14:paraId="650170A6">
      <w:pPr>
        <w:pStyle w:val="29"/>
        <w:keepNext w:val="0"/>
        <w:keepLines w:val="0"/>
        <w:pageBreakBefore w:val="0"/>
        <w:widowControl/>
        <w:kinsoku/>
        <w:wordWrap/>
        <w:overflowPunct/>
        <w:topLinePunct w:val="0"/>
        <w:autoSpaceDE w:val="0"/>
        <w:autoSpaceDN w:val="0"/>
        <w:bidi w:val="0"/>
        <w:adjustRightInd/>
        <w:snapToGrid/>
        <w:spacing w:before="0" w:beforeLines="0" w:after="0" w:afterLines="0" w:line="240" w:lineRule="auto"/>
        <w:ind w:left="0" w:leftChars="0" w:firstLine="0" w:firstLineChars="0"/>
        <w:jc w:val="center"/>
        <w:textAlignment w:val="auto"/>
        <w:rPr>
          <w:rFonts w:hint="eastAsia"/>
          <w:lang w:val="en-US" w:eastAsia="zh-CN"/>
        </w:rPr>
      </w:pPr>
      <w:r>
        <w:drawing>
          <wp:inline distT="0" distB="0" distL="114300" distR="114300">
            <wp:extent cx="3599815" cy="897255"/>
            <wp:effectExtent l="9525" t="9525" r="10160" b="2667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6"/>
                    <a:stretch>
                      <a:fillRect/>
                    </a:stretch>
                  </pic:blipFill>
                  <pic:spPr>
                    <a:xfrm>
                      <a:off x="0" y="0"/>
                      <a:ext cx="3599815" cy="897255"/>
                    </a:xfrm>
                    <a:prstGeom prst="rect">
                      <a:avLst/>
                    </a:prstGeom>
                    <a:noFill/>
                    <a:ln>
                      <a:solidFill>
                        <a:schemeClr val="tx1"/>
                      </a:solidFill>
                    </a:ln>
                  </pic:spPr>
                </pic:pic>
              </a:graphicData>
            </a:graphic>
          </wp:inline>
        </w:drawing>
      </w:r>
    </w:p>
    <w:p w14:paraId="302D1DE9">
      <w:pPr>
        <w:pStyle w:val="29"/>
        <w:keepNext w:val="0"/>
        <w:keepLines w:val="0"/>
        <w:pageBreakBefore w:val="0"/>
        <w:widowControl/>
        <w:kinsoku/>
        <w:wordWrap/>
        <w:overflowPunct/>
        <w:topLinePunct w:val="0"/>
        <w:autoSpaceDE w:val="0"/>
        <w:autoSpaceDN w:val="0"/>
        <w:bidi w:val="0"/>
        <w:adjustRightInd/>
        <w:snapToGrid/>
        <w:spacing w:before="0" w:beforeLines="0" w:after="0" w:afterLines="0"/>
        <w:ind w:firstLine="0" w:firstLineChars="0"/>
        <w:textAlignment w:val="auto"/>
        <w:rPr>
          <w:rFonts w:hint="eastAsia"/>
          <w:color w:val="auto"/>
          <w:sz w:val="24"/>
          <w:szCs w:val="24"/>
        </w:rPr>
      </w:pPr>
      <w:r>
        <w:rPr>
          <w:rFonts w:hint="eastAsia"/>
          <w:color w:val="auto"/>
          <w:sz w:val="24"/>
          <w:szCs w:val="24"/>
        </w:rPr>
        <w:t>来源：GB/T 35810《红茶加工技术规范》</w:t>
      </w:r>
    </w:p>
    <w:p w14:paraId="028E2962">
      <w:pPr>
        <w:pStyle w:val="31"/>
        <w:numPr>
          <w:ilvl w:val="0"/>
          <w:numId w:val="0"/>
        </w:numPr>
        <w:spacing w:beforeLines="0" w:afterLines="0" w:line="360" w:lineRule="auto"/>
        <w:ind w:firstLine="643" w:firstLineChars="200"/>
        <w:rPr>
          <w:bCs/>
          <w:color w:val="auto"/>
          <w:sz w:val="32"/>
          <w:szCs w:val="32"/>
        </w:rPr>
      </w:pPr>
      <w:r>
        <w:rPr>
          <w:rFonts w:hint="eastAsia"/>
          <w:b/>
          <w:bCs/>
          <w:color w:val="auto"/>
          <w:sz w:val="32"/>
          <w:szCs w:val="32"/>
        </w:rPr>
        <w:t>六</w:t>
      </w:r>
      <w:r>
        <w:rPr>
          <w:rFonts w:hint="eastAsia"/>
          <w:bCs/>
          <w:color w:val="auto"/>
          <w:sz w:val="32"/>
          <w:szCs w:val="32"/>
        </w:rPr>
        <w:t>、</w:t>
      </w:r>
      <w:r>
        <w:rPr>
          <w:rFonts w:hint="eastAsia"/>
          <w:color w:val="auto"/>
          <w:sz w:val="32"/>
          <w:szCs w:val="32"/>
        </w:rPr>
        <w:t>重大意见分歧的处理依据和结果</w:t>
      </w:r>
    </w:p>
    <w:p w14:paraId="22D64695">
      <w:pPr>
        <w:spacing w:line="520" w:lineRule="exact"/>
        <w:ind w:firstLine="560" w:firstLineChars="200"/>
        <w:rPr>
          <w:rFonts w:ascii="仿宋_GB2312" w:eastAsia="仿宋_GB2312"/>
          <w:color w:val="auto"/>
          <w:sz w:val="28"/>
          <w:szCs w:val="28"/>
        </w:rPr>
      </w:pPr>
      <w:r>
        <w:rPr>
          <w:rFonts w:hint="eastAsia" w:ascii="仿宋_GB2312" w:eastAsia="仿宋_GB2312"/>
          <w:color w:val="auto"/>
          <w:sz w:val="28"/>
          <w:szCs w:val="28"/>
        </w:rPr>
        <w:t>本标准研制过程中无重大分歧意见。</w:t>
      </w:r>
    </w:p>
    <w:p w14:paraId="115E7B88">
      <w:pPr>
        <w:autoSpaceDE w:val="0"/>
        <w:autoSpaceDN w:val="0"/>
        <w:adjustRightInd w:val="0"/>
        <w:spacing w:before="156" w:beforeLines="50" w:after="156" w:afterLines="50" w:line="520" w:lineRule="exact"/>
        <w:ind w:firstLine="640" w:firstLineChars="200"/>
        <w:outlineLvl w:val="0"/>
        <w:rPr>
          <w:rFonts w:eastAsia="黑体"/>
          <w:color w:val="auto"/>
          <w:sz w:val="32"/>
          <w:szCs w:val="32"/>
        </w:rPr>
      </w:pPr>
      <w:r>
        <w:rPr>
          <w:rFonts w:hint="eastAsia" w:ascii="黑体" w:eastAsia="黑体"/>
          <w:bCs/>
          <w:color w:val="auto"/>
          <w:sz w:val="32"/>
          <w:szCs w:val="32"/>
        </w:rPr>
        <w:t>七、</w:t>
      </w:r>
      <w:r>
        <w:rPr>
          <w:rFonts w:hint="eastAsia" w:eastAsia="黑体"/>
          <w:color w:val="auto"/>
          <w:sz w:val="32"/>
          <w:szCs w:val="32"/>
        </w:rPr>
        <w:t>实施标准的措施</w:t>
      </w:r>
    </w:p>
    <w:p w14:paraId="70B5B9C4">
      <w:pPr>
        <w:spacing w:line="500" w:lineRule="exact"/>
        <w:ind w:firstLine="562" w:firstLineChars="200"/>
        <w:rPr>
          <w:rFonts w:ascii="仿宋_GB2312" w:eastAsia="仿宋_GB2312" w:cs="仿宋_GB2312"/>
          <w:b/>
          <w:color w:val="auto"/>
          <w:sz w:val="28"/>
          <w:szCs w:val="28"/>
        </w:rPr>
      </w:pPr>
      <w:r>
        <w:rPr>
          <w:rFonts w:hint="eastAsia" w:ascii="仿宋_GB2312" w:eastAsia="仿宋_GB2312" w:cs="仿宋_GB2312"/>
          <w:b/>
          <w:color w:val="auto"/>
          <w:sz w:val="28"/>
          <w:szCs w:val="28"/>
        </w:rPr>
        <w:t>（一）标准报批发布后，成立标准宣贯工作组</w:t>
      </w:r>
    </w:p>
    <w:p w14:paraId="06A4783C">
      <w:pPr>
        <w:spacing w:line="500" w:lineRule="exact"/>
        <w:ind w:firstLine="560" w:firstLineChars="200"/>
        <w:rPr>
          <w:rFonts w:ascii="仿宋_GB2312" w:eastAsia="仿宋_GB2312"/>
          <w:color w:val="auto"/>
          <w:sz w:val="28"/>
          <w:szCs w:val="28"/>
        </w:rPr>
      </w:pPr>
      <w:r>
        <w:rPr>
          <w:rFonts w:hint="eastAsia" w:ascii="仿宋_GB2312" w:eastAsia="仿宋_GB2312"/>
          <w:color w:val="auto"/>
          <w:sz w:val="28"/>
          <w:szCs w:val="28"/>
        </w:rPr>
        <w:t>本标准发布后，成立以主要起草人为成员的标准宣贯工作组，主要负责标准的宣贯实施培训计划制定、标准实施交流会策划、标准实施信息反馈收集和标准实施效果评估等工作，并根据标准实施信息反馈和标准实施效果评估情况，及时组织标准复审修订。</w:t>
      </w:r>
    </w:p>
    <w:p w14:paraId="6EA55C27">
      <w:pPr>
        <w:spacing w:line="500" w:lineRule="exact"/>
        <w:ind w:firstLine="562" w:firstLineChars="200"/>
        <w:rPr>
          <w:rFonts w:ascii="仿宋_GB2312" w:eastAsia="仿宋_GB2312"/>
          <w:b/>
          <w:color w:val="auto"/>
          <w:sz w:val="28"/>
          <w:szCs w:val="28"/>
        </w:rPr>
      </w:pPr>
      <w:r>
        <w:rPr>
          <w:rFonts w:hint="eastAsia" w:ascii="仿宋_GB2312" w:eastAsia="仿宋_GB2312"/>
          <w:b/>
          <w:color w:val="auto"/>
          <w:sz w:val="28"/>
          <w:szCs w:val="28"/>
        </w:rPr>
        <w:t>（二）组织开展标准宣贯培训</w:t>
      </w:r>
    </w:p>
    <w:p w14:paraId="58CD3383">
      <w:pPr>
        <w:spacing w:line="500" w:lineRule="exact"/>
        <w:ind w:firstLine="560" w:firstLineChars="200"/>
        <w:rPr>
          <w:rFonts w:ascii="仿宋_GB2312" w:eastAsia="仿宋_GB2312"/>
          <w:color w:val="auto"/>
          <w:sz w:val="28"/>
          <w:szCs w:val="28"/>
        </w:rPr>
      </w:pPr>
      <w:r>
        <w:rPr>
          <w:rFonts w:hint="eastAsia" w:ascii="仿宋_GB2312" w:eastAsia="仿宋_GB2312"/>
          <w:color w:val="auto"/>
          <w:sz w:val="28"/>
          <w:szCs w:val="28"/>
        </w:rPr>
        <w:t>标准发布实施后，标准宣贯工作小组制作标准解读宣贯培训PPT课件和标准核心技术明白书，并按标准宣贯培训计划深入各市县相关机构，对相关人员开展标准宣贯培训，对标准进行逐条解读，让相关人员掌握标准核心技术内容，助力标准实施落地，推动</w:t>
      </w:r>
      <w:r>
        <w:rPr>
          <w:rFonts w:hint="eastAsia" w:ascii="仿宋_GB2312" w:eastAsia="仿宋_GB2312"/>
          <w:color w:val="auto"/>
          <w:sz w:val="28"/>
          <w:szCs w:val="28"/>
          <w:lang w:eastAsia="zh-CN"/>
        </w:rPr>
        <w:t>金秀红茶加工</w:t>
      </w:r>
      <w:r>
        <w:rPr>
          <w:rFonts w:hint="eastAsia" w:ascii="仿宋_GB2312" w:eastAsia="仿宋_GB2312"/>
          <w:color w:val="auto"/>
          <w:sz w:val="28"/>
          <w:szCs w:val="28"/>
        </w:rPr>
        <w:t>高质量发展。</w:t>
      </w:r>
    </w:p>
    <w:p w14:paraId="533DFF6E">
      <w:pPr>
        <w:spacing w:line="500" w:lineRule="exact"/>
        <w:ind w:firstLine="562" w:firstLineChars="200"/>
        <w:rPr>
          <w:rFonts w:ascii="仿宋_GB2312" w:eastAsia="仿宋_GB2312"/>
          <w:b/>
          <w:color w:val="auto"/>
          <w:sz w:val="28"/>
          <w:szCs w:val="28"/>
        </w:rPr>
      </w:pPr>
      <w:r>
        <w:rPr>
          <w:rFonts w:hint="eastAsia" w:ascii="仿宋_GB2312" w:eastAsia="仿宋_GB2312"/>
          <w:b/>
          <w:color w:val="auto"/>
          <w:sz w:val="28"/>
          <w:szCs w:val="28"/>
        </w:rPr>
        <w:t>（三）开展标准实施交流会，收集标准实施反馈信息</w:t>
      </w:r>
    </w:p>
    <w:p w14:paraId="0C7D0CCF">
      <w:pPr>
        <w:spacing w:line="500" w:lineRule="exact"/>
        <w:ind w:firstLine="560" w:firstLineChars="200"/>
        <w:rPr>
          <w:rFonts w:ascii="仿宋_GB2312" w:eastAsia="仿宋_GB2312"/>
          <w:color w:val="auto"/>
          <w:sz w:val="28"/>
          <w:szCs w:val="28"/>
        </w:rPr>
      </w:pPr>
      <w:r>
        <w:rPr>
          <w:rFonts w:hint="eastAsia" w:ascii="仿宋_GB2312" w:eastAsia="仿宋_GB2312"/>
          <w:color w:val="auto"/>
          <w:sz w:val="28"/>
          <w:szCs w:val="28"/>
        </w:rPr>
        <w:t>标准起草小组深入各市县相关机构组织相关人员召开标准实施交流会，听取标准实施过程中存在的问题并做好记录和解答，对存在的问题组织专家团队进行研讨，为标准的复审修订做准备。</w:t>
      </w:r>
    </w:p>
    <w:p w14:paraId="34611F9E">
      <w:pPr>
        <w:spacing w:line="500" w:lineRule="exact"/>
        <w:ind w:firstLine="562" w:firstLineChars="200"/>
        <w:rPr>
          <w:rFonts w:ascii="仿宋_GB2312" w:eastAsia="仿宋_GB2312"/>
          <w:b/>
          <w:color w:val="auto"/>
          <w:sz w:val="28"/>
          <w:szCs w:val="28"/>
        </w:rPr>
      </w:pPr>
      <w:r>
        <w:rPr>
          <w:rFonts w:hint="eastAsia" w:ascii="仿宋_GB2312" w:eastAsia="仿宋_GB2312"/>
          <w:b/>
          <w:color w:val="auto"/>
          <w:sz w:val="28"/>
          <w:szCs w:val="28"/>
        </w:rPr>
        <w:t>（四）开展标准实施效果评估</w:t>
      </w:r>
    </w:p>
    <w:p w14:paraId="0D06AFA4">
      <w:pPr>
        <w:spacing w:line="500" w:lineRule="exact"/>
        <w:ind w:firstLine="560" w:firstLineChars="200"/>
        <w:rPr>
          <w:rFonts w:ascii="仿宋_GB2312" w:eastAsia="仿宋_GB2312"/>
          <w:color w:val="auto"/>
          <w:sz w:val="28"/>
          <w:szCs w:val="28"/>
        </w:rPr>
      </w:pPr>
      <w:r>
        <w:rPr>
          <w:rFonts w:hint="eastAsia" w:ascii="仿宋_GB2312" w:eastAsia="仿宋_GB2312"/>
          <w:color w:val="auto"/>
          <w:sz w:val="28"/>
          <w:szCs w:val="28"/>
        </w:rPr>
        <w:t>标准实施满2年，每年标准宣贯工作组采取网络调查、问卷调查、实地调研、召开座谈会或论证会、专家咨询等方式开展标准实施效果评估，并形成标准实施效果评估报告，为标准的复审修订做准备。</w:t>
      </w:r>
    </w:p>
    <w:p w14:paraId="548CE5BE">
      <w:pPr>
        <w:spacing w:before="240" w:after="60" w:line="520" w:lineRule="exact"/>
        <w:ind w:firstLine="640" w:firstLineChars="200"/>
        <w:outlineLvl w:val="0"/>
        <w:rPr>
          <w:rFonts w:ascii="黑体" w:eastAsia="黑体"/>
          <w:bCs/>
          <w:color w:val="auto"/>
          <w:sz w:val="32"/>
          <w:szCs w:val="32"/>
        </w:rPr>
      </w:pPr>
      <w:r>
        <w:rPr>
          <w:rFonts w:hint="eastAsia" w:ascii="黑体" w:eastAsia="黑体"/>
          <w:bCs/>
          <w:color w:val="auto"/>
          <w:sz w:val="32"/>
          <w:szCs w:val="32"/>
        </w:rPr>
        <w:t>八、其他应当说明的事项</w:t>
      </w:r>
    </w:p>
    <w:p w14:paraId="3C568895">
      <w:pPr>
        <w:spacing w:line="520" w:lineRule="exact"/>
        <w:ind w:firstLine="560" w:firstLineChars="200"/>
        <w:rPr>
          <w:rFonts w:ascii="仿宋_GB2312" w:eastAsia="仿宋_GB2312"/>
          <w:color w:val="auto"/>
          <w:sz w:val="28"/>
          <w:szCs w:val="28"/>
        </w:rPr>
      </w:pPr>
      <w:r>
        <w:rPr>
          <w:rFonts w:hint="eastAsia" w:ascii="仿宋_GB2312" w:eastAsia="仿宋_GB2312"/>
          <w:color w:val="auto"/>
          <w:sz w:val="28"/>
          <w:szCs w:val="28"/>
        </w:rPr>
        <w:t>无。</w:t>
      </w:r>
    </w:p>
    <w:p w14:paraId="5EC29ECF">
      <w:pPr>
        <w:autoSpaceDE w:val="0"/>
        <w:autoSpaceDN w:val="0"/>
        <w:adjustRightInd w:val="0"/>
        <w:spacing w:before="156" w:beforeLines="50" w:after="156" w:afterLines="50" w:line="520" w:lineRule="exact"/>
        <w:ind w:firstLine="640"/>
        <w:outlineLvl w:val="0"/>
        <w:rPr>
          <w:rFonts w:eastAsia="黑体"/>
          <w:color w:val="auto"/>
          <w:sz w:val="32"/>
          <w:szCs w:val="32"/>
        </w:rPr>
      </w:pPr>
      <w:r>
        <w:rPr>
          <w:rFonts w:hint="eastAsia" w:eastAsia="黑体"/>
          <w:color w:val="auto"/>
          <w:sz w:val="32"/>
          <w:szCs w:val="32"/>
        </w:rPr>
        <w:t>九、自我承诺</w:t>
      </w:r>
    </w:p>
    <w:p w14:paraId="6B534D81">
      <w:pPr>
        <w:spacing w:line="520" w:lineRule="exact"/>
        <w:ind w:firstLine="560" w:firstLineChars="200"/>
        <w:rPr>
          <w:rFonts w:ascii="仿宋_GB2312" w:eastAsia="仿宋_GB2312"/>
          <w:color w:val="auto"/>
          <w:sz w:val="28"/>
          <w:szCs w:val="28"/>
        </w:rPr>
      </w:pPr>
      <w:r>
        <w:rPr>
          <w:rFonts w:hint="eastAsia" w:ascii="仿宋_GB2312" w:eastAsia="仿宋_GB2312"/>
          <w:color w:val="auto"/>
          <w:sz w:val="28"/>
          <w:szCs w:val="28"/>
        </w:rPr>
        <w:t>该标准的内容符合国家相关法律法规，技术要求不低于强制性国家标准的相关技术要求，与相关的国家、行业推荐性标准协调一致，标准的编写符合GB/T 1.1-2020的要求。</w:t>
      </w:r>
    </w:p>
    <w:p w14:paraId="75D133B0">
      <w:pPr>
        <w:pStyle w:val="22"/>
        <w:rPr>
          <w:rFonts w:ascii="仿宋_GB2312" w:eastAsia="仿宋_GB2312"/>
          <w:color w:val="auto"/>
          <w:sz w:val="28"/>
          <w:szCs w:val="28"/>
        </w:rPr>
      </w:pPr>
    </w:p>
    <w:p w14:paraId="75B8E171">
      <w:pPr>
        <w:pStyle w:val="22"/>
        <w:rPr>
          <w:rFonts w:ascii="仿宋_GB2312" w:eastAsia="仿宋_GB2312"/>
          <w:color w:val="auto"/>
          <w:sz w:val="28"/>
          <w:szCs w:val="28"/>
        </w:rPr>
      </w:pPr>
    </w:p>
    <w:p w14:paraId="50ADABA7">
      <w:pPr>
        <w:spacing w:before="240" w:after="60" w:line="520" w:lineRule="exact"/>
        <w:ind w:firstLine="3220" w:firstLineChars="1150"/>
        <w:outlineLvl w:val="0"/>
        <w:rPr>
          <w:rFonts w:ascii="仿宋_GB2312" w:eastAsia="仿宋_GB2312"/>
          <w:color w:val="auto"/>
          <w:sz w:val="28"/>
          <w:szCs w:val="28"/>
        </w:rPr>
      </w:pPr>
      <w:r>
        <w:rPr>
          <w:rFonts w:hint="eastAsia" w:ascii="仿宋_GB2312" w:eastAsia="仿宋_GB2312"/>
          <w:color w:val="auto"/>
          <w:sz w:val="28"/>
          <w:szCs w:val="28"/>
        </w:rPr>
        <w:t>团体标准《</w:t>
      </w:r>
      <w:r>
        <w:rPr>
          <w:rFonts w:hint="eastAsia" w:ascii="仿宋_GB2312" w:eastAsia="仿宋_GB2312"/>
          <w:color w:val="auto"/>
          <w:sz w:val="28"/>
          <w:szCs w:val="28"/>
          <w:lang w:eastAsia="zh-CN"/>
        </w:rPr>
        <w:t>金秀红茶加工技术规程</w:t>
      </w:r>
      <w:r>
        <w:rPr>
          <w:rFonts w:hint="eastAsia" w:ascii="仿宋_GB2312" w:eastAsia="仿宋_GB2312"/>
          <w:color w:val="auto"/>
          <w:sz w:val="28"/>
          <w:szCs w:val="28"/>
        </w:rPr>
        <w:t>》</w:t>
      </w:r>
    </w:p>
    <w:p w14:paraId="319F0C65">
      <w:pPr>
        <w:spacing w:line="520" w:lineRule="exact"/>
        <w:ind w:right="1120"/>
        <w:jc w:val="center"/>
        <w:rPr>
          <w:rFonts w:ascii="仿宋_GB2312" w:eastAsia="仿宋_GB2312"/>
          <w:color w:val="auto"/>
          <w:sz w:val="28"/>
          <w:szCs w:val="28"/>
        </w:rPr>
      </w:pPr>
      <w:r>
        <w:rPr>
          <w:rFonts w:hint="eastAsia" w:ascii="仿宋_GB2312" w:eastAsia="仿宋_GB2312"/>
          <w:color w:val="auto"/>
          <w:sz w:val="28"/>
          <w:szCs w:val="28"/>
        </w:rPr>
        <w:t xml:space="preserve">                                  标准编制工作组</w:t>
      </w:r>
    </w:p>
    <w:p w14:paraId="4EEE9765">
      <w:pPr>
        <w:spacing w:line="520" w:lineRule="exact"/>
        <w:ind w:firstLine="640" w:firstLineChars="200"/>
        <w:rPr>
          <w:rFonts w:ascii="仿宋_GB2312" w:eastAsia="仿宋_GB2312"/>
          <w:color w:val="auto"/>
          <w:sz w:val="28"/>
          <w:szCs w:val="28"/>
        </w:rPr>
      </w:pPr>
      <w:r>
        <w:rPr>
          <w:rFonts w:hint="eastAsia" w:ascii="仿宋_GB2312" w:eastAsia="仿宋_GB2312"/>
          <w:color w:val="auto"/>
          <w:sz w:val="32"/>
          <w:szCs w:val="28"/>
        </w:rPr>
        <w:t xml:space="preserve">                             </w:t>
      </w:r>
      <w:r>
        <w:rPr>
          <w:rFonts w:hint="eastAsia" w:ascii="仿宋_GB2312" w:eastAsia="仿宋_GB2312"/>
          <w:color w:val="auto"/>
          <w:sz w:val="28"/>
          <w:szCs w:val="28"/>
        </w:rPr>
        <w:t>2025年</w:t>
      </w:r>
      <w:r>
        <w:rPr>
          <w:rFonts w:hint="eastAsia" w:ascii="仿宋_GB2312" w:eastAsia="仿宋_GB2312"/>
          <w:color w:val="auto"/>
          <w:sz w:val="28"/>
          <w:szCs w:val="28"/>
          <w:lang w:val="en-US" w:eastAsia="zh-CN"/>
        </w:rPr>
        <w:t>9</w:t>
      </w:r>
      <w:r>
        <w:rPr>
          <w:rFonts w:hint="eastAsia" w:ascii="仿宋_GB2312" w:eastAsia="仿宋_GB2312"/>
          <w:color w:val="auto"/>
          <w:sz w:val="28"/>
          <w:szCs w:val="28"/>
        </w:rPr>
        <w:t>月</w:t>
      </w:r>
      <w:r>
        <w:rPr>
          <w:rFonts w:hint="eastAsia" w:ascii="仿宋_GB2312" w:eastAsia="仿宋_GB2312"/>
          <w:color w:val="auto"/>
          <w:sz w:val="28"/>
          <w:szCs w:val="28"/>
          <w:lang w:val="en-US" w:eastAsia="zh-CN"/>
        </w:rPr>
        <w:t>24</w:t>
      </w:r>
      <w:bookmarkStart w:id="7" w:name="_GoBack"/>
      <w:bookmarkEnd w:id="7"/>
      <w:r>
        <w:rPr>
          <w:rFonts w:hint="eastAsia" w:ascii="仿宋_GB2312" w:eastAsia="仿宋_GB2312"/>
          <w:color w:val="auto"/>
          <w:sz w:val="28"/>
          <w:szCs w:val="28"/>
        </w:rPr>
        <w:t>日</w:t>
      </w:r>
    </w:p>
    <w:sectPr>
      <w:footerReference r:id="rId3" w:type="default"/>
      <w:pgSz w:w="11906" w:h="16838"/>
      <w:pgMar w:top="1474" w:right="1474" w:bottom="1474" w:left="147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3F2C28E-69E2-4C12-BD54-0A4B08B9FFB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方正小标宋简体">
    <w:panose1 w:val="03000509000000000000"/>
    <w:charset w:val="86"/>
    <w:family w:val="auto"/>
    <w:pitch w:val="default"/>
    <w:sig w:usb0="00000001" w:usb1="080E0000" w:usb2="00000000" w:usb3="00000000" w:csb0="00040000" w:csb1="00000000"/>
    <w:embedRegular r:id="rId2" w:fontKey="{45BA9FA2-E005-45BC-BF39-09EF8E0FCA3F}"/>
  </w:font>
  <w:font w:name="仿宋_GB2312">
    <w:panose1 w:val="02010609030101010101"/>
    <w:charset w:val="86"/>
    <w:family w:val="modern"/>
    <w:pitch w:val="default"/>
    <w:sig w:usb0="00000001" w:usb1="080E0000" w:usb2="00000000" w:usb3="00000000" w:csb0="00040000" w:csb1="00000000"/>
    <w:embedRegular r:id="rId3" w:fontKey="{B10D67AF-97AB-4D85-B19C-1E7A728D2449}"/>
  </w:font>
  <w:font w:name="仿宋">
    <w:panose1 w:val="02010609060101010101"/>
    <w:charset w:val="86"/>
    <w:family w:val="modern"/>
    <w:pitch w:val="default"/>
    <w:sig w:usb0="800002BF" w:usb1="38CF7CFA" w:usb2="00000016" w:usb3="00000000" w:csb0="00040001" w:csb1="00000000"/>
    <w:embedRegular r:id="rId4" w:fontKey="{81C2DA7F-98E8-4D22-8259-A97992B321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9377EA">
    <w:pPr>
      <w:pStyle w:val="8"/>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6515" cy="131445"/>
              <wp:effectExtent l="0" t="0" r="0" b="0"/>
              <wp:wrapNone/>
              <wp:docPr id="42" name="文本框 1"/>
              <wp:cNvGraphicFramePr/>
              <a:graphic xmlns:a="http://schemas.openxmlformats.org/drawingml/2006/main">
                <a:graphicData uri="http://schemas.microsoft.com/office/word/2010/wordprocessingShape">
                  <wps:wsp>
                    <wps:cNvSpPr txBox="1"/>
                    <wps:spPr>
                      <a:xfrm>
                        <a:off x="0" y="0"/>
                        <a:ext cx="56515" cy="131445"/>
                      </a:xfrm>
                      <a:prstGeom prst="rect">
                        <a:avLst/>
                      </a:prstGeom>
                      <a:noFill/>
                      <a:ln w="6350">
                        <a:noFill/>
                      </a:ln>
                    </wps:spPr>
                    <wps:txbx>
                      <w:txbxContent>
                        <w:p w14:paraId="1EC7F906">
                          <w:pPr>
                            <w:pStyle w:val="8"/>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0.35pt;width:4.45pt;mso-position-horizontal:center;mso-position-horizontal-relative:margin;mso-wrap-style:none;z-index:251659264;mso-width-relative:page;mso-height-relative:page;" filled="f" stroked="f" coordsize="21600,21600" o:gfxdata="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yXN5vRAAAAAgEAAA8AAAAAAAAAAQAgAAAAIgAA&#10;AGRycy9kb3ducmV2LnhtbFBLAQIUABQAAAAIAIdO4kAdICOU1gEAAKADAAAOAAAAAAAAAAEAIAAA&#10;ACABAABkcnMvZTJvRG9jLnhtbFBLBQYAAAAABgAGAFkBAABoBQAAAAA=&#10;">
              <v:fill on="f" focussize="0,0"/>
              <v:stroke on="f" weight="0.5pt"/>
              <v:imagedata o:title=""/>
              <o:lock v:ext="edit" aspectratio="f"/>
              <v:textbox inset="0mm,0mm,0mm,0mm" style="mso-fit-shape-to-text:t;">
                <w:txbxContent>
                  <w:p w14:paraId="1EC7F906">
                    <w:pPr>
                      <w:pStyle w:val="8"/>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DF8329"/>
    <w:multiLevelType w:val="multilevel"/>
    <w:tmpl w:val="8DDF8329"/>
    <w:lvl w:ilvl="0" w:tentative="0">
      <w:start w:val="1"/>
      <w:numFmt w:val="decimal"/>
      <w:pStyle w:val="40"/>
      <w:suff w:val="nothing"/>
      <w:lvlText w:val="表%1　"/>
      <w:legacy w:legacy="1" w:legacySpace="0" w:legacyIndent="0"/>
      <w:lvlJc w:val="left"/>
      <w:pPr>
        <w:ind w:left="0" w:firstLine="0"/>
      </w:pPr>
    </w:lvl>
    <w:lvl w:ilvl="1" w:tentative="0">
      <w:start w:val="1"/>
      <w:numFmt w:val="decimal"/>
      <w:lvlText w:val="%1.%2"/>
      <w:legacy w:legacy="1" w:legacySpace="0" w:legacyIndent="567"/>
      <w:lvlJc w:val="left"/>
      <w:pPr>
        <w:ind w:left="992" w:hanging="567"/>
      </w:pPr>
    </w:lvl>
    <w:lvl w:ilvl="2" w:tentative="0">
      <w:start w:val="1"/>
      <w:numFmt w:val="decimal"/>
      <w:lvlText w:val="%1.%2.%3"/>
      <w:legacy w:legacy="1" w:legacySpace="0" w:legacyIndent="567"/>
      <w:lvlJc w:val="left"/>
      <w:pPr>
        <w:ind w:left="1417" w:hanging="567"/>
      </w:pPr>
    </w:lvl>
    <w:lvl w:ilvl="3" w:tentative="0">
      <w:start w:val="1"/>
      <w:numFmt w:val="decimal"/>
      <w:lvlText w:val="%1.%2.%3.%4"/>
      <w:legacy w:legacy="1" w:legacySpace="0" w:legacyIndent="708"/>
      <w:lvlJc w:val="left"/>
      <w:pPr>
        <w:ind w:left="1984" w:hanging="708"/>
      </w:pPr>
    </w:lvl>
    <w:lvl w:ilvl="4" w:tentative="0">
      <w:start w:val="1"/>
      <w:numFmt w:val="decimal"/>
      <w:lvlText w:val="%1.%2.%3.%4.%5"/>
      <w:legacy w:legacy="1" w:legacySpace="0" w:legacyIndent="850"/>
      <w:lvlJc w:val="left"/>
      <w:pPr>
        <w:ind w:left="2551" w:hanging="850"/>
      </w:pPr>
    </w:lvl>
    <w:lvl w:ilvl="5" w:tentative="0">
      <w:start w:val="1"/>
      <w:numFmt w:val="decimal"/>
      <w:lvlText w:val="%1.%2.%3.%4.%5.%6"/>
      <w:legacy w:legacy="1" w:legacySpace="0" w:legacyIndent="1134"/>
      <w:lvlJc w:val="left"/>
      <w:pPr>
        <w:ind w:left="3260" w:hanging="1134"/>
      </w:pPr>
    </w:lvl>
    <w:lvl w:ilvl="6" w:tentative="0">
      <w:start w:val="1"/>
      <w:numFmt w:val="decimal"/>
      <w:lvlText w:val="%1.%2.%3.%4.%5.%6.%7"/>
      <w:legacy w:legacy="1" w:legacySpace="0" w:legacyIndent="1276"/>
      <w:lvlJc w:val="left"/>
      <w:pPr>
        <w:ind w:left="3827" w:hanging="1276"/>
      </w:pPr>
    </w:lvl>
    <w:lvl w:ilvl="7" w:tentative="0">
      <w:start w:val="1"/>
      <w:numFmt w:val="decimal"/>
      <w:lvlText w:val="%1.%2.%3.%4.%5.%6.%7.%8"/>
      <w:legacy w:legacy="1" w:legacySpace="0" w:legacyIndent="1418"/>
      <w:lvlJc w:val="left"/>
      <w:pPr>
        <w:ind w:left="4394" w:hanging="1418"/>
      </w:pPr>
    </w:lvl>
    <w:lvl w:ilvl="8" w:tentative="0">
      <w:start w:val="1"/>
      <w:numFmt w:val="decimal"/>
      <w:lvlText w:val="%1.%2.%3.%4.%5.%6.%7.%8.%9"/>
      <w:legacy w:legacy="1" w:legacySpace="0" w:legacyIndent="1700"/>
      <w:lvlJc w:val="left"/>
      <w:pPr>
        <w:ind w:left="5102" w:hanging="1700"/>
      </w:pPr>
    </w:lvl>
  </w:abstractNum>
  <w:abstractNum w:abstractNumId="1">
    <w:nsid w:val="A333FDA2"/>
    <w:multiLevelType w:val="multilevel"/>
    <w:tmpl w:val="A333FDA2"/>
    <w:lvl w:ilvl="0" w:tentative="0">
      <w:start w:val="1"/>
      <w:numFmt w:val="none"/>
      <w:suff w:val="nothing"/>
      <w:lvlText w:val="%1"/>
      <w:lvlJc w:val="left"/>
      <w:pPr>
        <w:ind w:left="0" w:firstLine="0"/>
      </w:pPr>
    </w:lvl>
    <w:lvl w:ilvl="1" w:tentative="0">
      <w:start w:val="1"/>
      <w:numFmt w:val="decimal"/>
      <w:suff w:val="nothing"/>
      <w:lvlText w:val="%1%2　"/>
      <w:lvlJc w:val="left"/>
      <w:pPr>
        <w:ind w:left="0" w:firstLine="0"/>
      </w:pPr>
      <w:rPr>
        <w:rFonts w:hint="eastAsia" w:ascii="黑体" w:hAnsi="Times New Roman" w:eastAsia="黑体" w:cs="黑体"/>
        <w:b w:val="0"/>
        <w:i w:val="0"/>
        <w:sz w:val="21"/>
      </w:rPr>
    </w:lvl>
    <w:lvl w:ilvl="2" w:tentative="0">
      <w:start w:val="1"/>
      <w:numFmt w:val="decimal"/>
      <w:suff w:val="nothing"/>
      <w:lvlText w:val="%1%2.%3　"/>
      <w:lvlJc w:val="left"/>
      <w:pPr>
        <w:ind w:left="0" w:firstLine="0"/>
        <w:textAlignment w:val="baseline"/>
      </w:pPr>
      <w:rPr>
        <w:rFonts w:hint="eastAsia" w:ascii="黑体" w:hAnsi="Times New Roman" w:eastAsia="黑体" w:cs="Times New Roman"/>
        <w:b w:val="0"/>
        <w:bCs w:val="0"/>
        <w:i w:val="0"/>
        <w:iCs w:val="0"/>
        <w:caps w:val="0"/>
        <w:strike w:val="0"/>
        <w:dstrike w:val="0"/>
        <w:vanish w:val="0"/>
        <w:color w:val="000000"/>
        <w:spacing w:val="0"/>
        <w:kern w:val="0"/>
        <w:position w:val="0"/>
        <w:sz w:val="21"/>
        <w:u w:val="none"/>
      </w:rPr>
    </w:lvl>
    <w:lvl w:ilvl="3" w:tentative="0">
      <w:start w:val="1"/>
      <w:numFmt w:val="decimal"/>
      <w:suff w:val="nothing"/>
      <w:lvlText w:val="%1%2.%3.%4　"/>
      <w:lvlJc w:val="left"/>
      <w:pPr>
        <w:ind w:left="0" w:firstLine="0"/>
      </w:pPr>
      <w:rPr>
        <w:rFonts w:hint="eastAsia" w:ascii="黑体" w:hAnsi="Times New Roman" w:eastAsia="黑体" w:cs="黑体"/>
        <w:b w:val="0"/>
        <w:i w:val="0"/>
        <w:sz w:val="21"/>
      </w:rPr>
    </w:lvl>
    <w:lvl w:ilvl="4" w:tentative="0">
      <w:start w:val="1"/>
      <w:numFmt w:val="decimal"/>
      <w:suff w:val="nothing"/>
      <w:lvlText w:val="%1%2.%3.%4.%5　"/>
      <w:lvlJc w:val="left"/>
      <w:pPr>
        <w:ind w:left="0" w:firstLine="0"/>
      </w:pPr>
      <w:rPr>
        <w:rFonts w:hint="eastAsia" w:ascii="黑体" w:hAnsi="Times New Roman" w:eastAsia="黑体" w:cs="黑体"/>
        <w:b w:val="0"/>
        <w:i w:val="0"/>
        <w:sz w:val="21"/>
      </w:rPr>
    </w:lvl>
    <w:lvl w:ilvl="5" w:tentative="0">
      <w:start w:val="1"/>
      <w:numFmt w:val="decimal"/>
      <w:suff w:val="nothing"/>
      <w:lvlText w:val="%1%2.%3.%4.%5.%6　"/>
      <w:lvlJc w:val="left"/>
      <w:pPr>
        <w:ind w:left="0" w:firstLine="0"/>
      </w:pPr>
      <w:rPr>
        <w:rFonts w:hint="eastAsia" w:ascii="黑体" w:hAnsi="Times New Roman" w:eastAsia="黑体" w:cs="黑体"/>
        <w:b w:val="0"/>
        <w:i w:val="0"/>
        <w:sz w:val="21"/>
      </w:rPr>
    </w:lvl>
    <w:lvl w:ilvl="6" w:tentative="0">
      <w:start w:val="1"/>
      <w:numFmt w:val="decimal"/>
      <w:pStyle w:val="56"/>
      <w:suff w:val="nothing"/>
      <w:lvlText w:val="%1%2.%3.%4.%5.%6.%7　"/>
      <w:lvlJc w:val="left"/>
      <w:pPr>
        <w:ind w:left="0" w:firstLine="0"/>
      </w:pPr>
      <w:rPr>
        <w:rFonts w:hint="eastAsia" w:ascii="黑体" w:hAnsi="Times New Roman" w:eastAsia="黑体" w:cs="黑体"/>
        <w:b w:val="0"/>
        <w:i w:val="0"/>
        <w:sz w:val="21"/>
      </w:rPr>
    </w:lvl>
    <w:lvl w:ilvl="7" w:tentative="0">
      <w:start w:val="1"/>
      <w:numFmt w:val="decimal"/>
      <w:lvlText w:val="%1.%2.%3.%4.%5.%6.%7.%8"/>
      <w:lvlJc w:val="left"/>
      <w:pPr>
        <w:tabs>
          <w:tab w:val="left" w:pos="4351"/>
        </w:tabs>
        <w:ind w:left="3972" w:hanging="1418"/>
      </w:pPr>
    </w:lvl>
    <w:lvl w:ilvl="8" w:tentative="0">
      <w:start w:val="1"/>
      <w:numFmt w:val="decimal"/>
      <w:lvlText w:val="%1.%2.%3.%4.%5.%6.%7.%8.%9"/>
      <w:lvlJc w:val="left"/>
      <w:pPr>
        <w:tabs>
          <w:tab w:val="left" w:pos="4777"/>
        </w:tabs>
        <w:ind w:left="4677" w:hanging="1700"/>
      </w:pPr>
    </w:lvl>
  </w:abstractNum>
  <w:abstractNum w:abstractNumId="2">
    <w:nsid w:val="BA7B8511"/>
    <w:multiLevelType w:val="multilevel"/>
    <w:tmpl w:val="BA7B8511"/>
    <w:lvl w:ilvl="0" w:tentative="0">
      <w:start w:val="1"/>
      <w:numFmt w:val="decimal"/>
      <w:pStyle w:val="57"/>
      <w:suff w:val="nothing"/>
      <w:lvlText w:val="注%1："/>
      <w:lvlJc w:val="left"/>
      <w:pPr>
        <w:ind w:left="811" w:hanging="448"/>
      </w:pPr>
      <w:rPr>
        <w:rFonts w:hint="eastAsia" w:ascii="黑体" w:hAnsi="Times New Roman" w:eastAsia="黑体" w:cs="黑体"/>
        <w:b w:val="0"/>
        <w:i w:val="0"/>
        <w:sz w:val="18"/>
      </w:rPr>
    </w:lvl>
    <w:lvl w:ilvl="1" w:tentative="0">
      <w:start w:val="1"/>
      <w:numFmt w:val="lowerLetter"/>
      <w:lvlText w:val="%2)"/>
      <w:lvlJc w:val="left"/>
      <w:pPr>
        <w:tabs>
          <w:tab w:val="left" w:pos="0"/>
        </w:tabs>
        <w:ind w:left="992" w:hanging="629"/>
      </w:pPr>
    </w:lvl>
    <w:lvl w:ilvl="2" w:tentative="0">
      <w:start w:val="1"/>
      <w:numFmt w:val="lowerRoman"/>
      <w:lvlText w:val="%3."/>
      <w:lvlJc w:val="right"/>
      <w:pPr>
        <w:tabs>
          <w:tab w:val="left" w:pos="0"/>
        </w:tabs>
        <w:ind w:left="992" w:hanging="629"/>
      </w:pPr>
    </w:lvl>
    <w:lvl w:ilvl="3" w:tentative="0">
      <w:start w:val="1"/>
      <w:numFmt w:val="decimal"/>
      <w:lvlText w:val="%4."/>
      <w:lvlJc w:val="left"/>
      <w:pPr>
        <w:tabs>
          <w:tab w:val="left" w:pos="0"/>
        </w:tabs>
        <w:ind w:left="992" w:hanging="629"/>
      </w:pPr>
    </w:lvl>
    <w:lvl w:ilvl="4" w:tentative="0">
      <w:start w:val="1"/>
      <w:numFmt w:val="lowerLetter"/>
      <w:lvlText w:val="%5)"/>
      <w:lvlJc w:val="left"/>
      <w:pPr>
        <w:tabs>
          <w:tab w:val="left" w:pos="0"/>
        </w:tabs>
        <w:ind w:left="992" w:hanging="629"/>
      </w:pPr>
    </w:lvl>
    <w:lvl w:ilvl="5" w:tentative="0">
      <w:start w:val="1"/>
      <w:numFmt w:val="lowerRoman"/>
      <w:lvlText w:val="%6."/>
      <w:lvlJc w:val="right"/>
      <w:pPr>
        <w:tabs>
          <w:tab w:val="left" w:pos="0"/>
        </w:tabs>
        <w:ind w:left="992" w:hanging="629"/>
      </w:pPr>
    </w:lvl>
    <w:lvl w:ilvl="6" w:tentative="0">
      <w:start w:val="1"/>
      <w:numFmt w:val="decimal"/>
      <w:lvlText w:val="%7."/>
      <w:lvlJc w:val="left"/>
      <w:pPr>
        <w:tabs>
          <w:tab w:val="left" w:pos="0"/>
        </w:tabs>
        <w:ind w:left="992" w:hanging="629"/>
      </w:pPr>
    </w:lvl>
    <w:lvl w:ilvl="7" w:tentative="0">
      <w:start w:val="1"/>
      <w:numFmt w:val="lowerLetter"/>
      <w:lvlText w:val="%8)"/>
      <w:lvlJc w:val="left"/>
      <w:pPr>
        <w:tabs>
          <w:tab w:val="left" w:pos="0"/>
        </w:tabs>
        <w:ind w:left="992" w:hanging="629"/>
      </w:pPr>
    </w:lvl>
    <w:lvl w:ilvl="8" w:tentative="0">
      <w:start w:val="1"/>
      <w:numFmt w:val="lowerRoman"/>
      <w:lvlText w:val="%9."/>
      <w:lvlJc w:val="right"/>
      <w:pPr>
        <w:tabs>
          <w:tab w:val="left" w:pos="0"/>
        </w:tabs>
        <w:ind w:left="992" w:hanging="629"/>
      </w:pPr>
    </w:lvl>
  </w:abstractNum>
  <w:abstractNum w:abstractNumId="3">
    <w:nsid w:val="F947AA72"/>
    <w:multiLevelType w:val="multilevel"/>
    <w:tmpl w:val="F947AA72"/>
    <w:lvl w:ilvl="0" w:tentative="0">
      <w:start w:val="1"/>
      <w:numFmt w:val="upperLetter"/>
      <w:suff w:val="space"/>
      <w:lvlText w:val="%1"/>
      <w:lvlJc w:val="left"/>
      <w:pPr>
        <w:ind w:left="425" w:hanging="425"/>
      </w:pPr>
    </w:lvl>
    <w:lvl w:ilvl="1" w:tentative="0">
      <w:start w:val="1"/>
      <w:numFmt w:val="decimal"/>
      <w:pStyle w:val="59"/>
      <w:suff w:val="space"/>
      <w:lvlText w:val="表%1.%2"/>
      <w:lvlJc w:val="center"/>
      <w:pPr>
        <w:ind w:left="0" w:firstLine="0"/>
      </w:pPr>
      <w:rPr>
        <w:rFonts w:hint="eastAsia" w:ascii="黑体" w:hAnsi="Times New Roman" w:eastAsia="黑体" w:cs="黑体"/>
        <w:sz w:val="21"/>
      </w:r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5"/>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4">
    <w:nsid w:val="050D8639"/>
    <w:multiLevelType w:val="singleLevel"/>
    <w:tmpl w:val="050D8639"/>
    <w:lvl w:ilvl="0" w:tentative="0">
      <w:start w:val="1"/>
      <w:numFmt w:val="decimal"/>
      <w:lvlText w:val="[%1]"/>
      <w:lvlJc w:val="left"/>
      <w:pPr>
        <w:tabs>
          <w:tab w:val="left" w:pos="420"/>
        </w:tabs>
        <w:ind w:left="425" w:leftChars="0" w:hanging="425" w:firstLineChars="0"/>
      </w:pPr>
      <w:rPr>
        <w:rFonts w:hint="default" w:ascii="仿宋_GB2312" w:hAnsi="仿宋_GB2312"/>
      </w:rPr>
    </w:lvl>
  </w:abstractNum>
  <w:abstractNum w:abstractNumId="5">
    <w:nsid w:val="0FFFFF7E"/>
    <w:multiLevelType w:val="singleLevel"/>
    <w:tmpl w:val="0FFFFF7E"/>
    <w:lvl w:ilvl="0" w:tentative="0">
      <w:start w:val="1"/>
      <w:numFmt w:val="decimal"/>
      <w:lvlText w:val="%1."/>
      <w:lvlJc w:val="left"/>
      <w:pPr>
        <w:tabs>
          <w:tab w:val="left" w:pos="1200"/>
        </w:tabs>
        <w:ind w:left="1200" w:hanging="360"/>
      </w:pPr>
    </w:lvl>
  </w:abstractNum>
  <w:abstractNum w:abstractNumId="6">
    <w:nsid w:val="0FFFFF7F"/>
    <w:multiLevelType w:val="singleLevel"/>
    <w:tmpl w:val="0FFFFF7F"/>
    <w:lvl w:ilvl="0" w:tentative="0">
      <w:start w:val="1"/>
      <w:numFmt w:val="decimal"/>
      <w:lvlText w:val="%1."/>
      <w:lvlJc w:val="left"/>
      <w:pPr>
        <w:tabs>
          <w:tab w:val="left" w:pos="780"/>
        </w:tabs>
        <w:ind w:left="780" w:hanging="360"/>
      </w:pPr>
    </w:lvl>
  </w:abstractNum>
  <w:abstractNum w:abstractNumId="7">
    <w:nsid w:val="2C5917C3"/>
    <w:multiLevelType w:val="multilevel"/>
    <w:tmpl w:val="2C5917C3"/>
    <w:lvl w:ilvl="0" w:tentative="0">
      <w:start w:val="1"/>
      <w:numFmt w:val="none"/>
      <w:pStyle w:val="54"/>
      <w:lvlText w:val="%1——"/>
      <w:lvlJc w:val="left"/>
      <w:pPr>
        <w:tabs>
          <w:tab w:val="left" w:pos="851"/>
        </w:tabs>
        <w:ind w:left="636" w:hanging="426"/>
      </w:pPr>
      <w:rPr>
        <w:rFonts w:hint="eastAsia" w:ascii="宋体" w:hAnsi="Times New Roman" w:eastAsia="宋体"/>
        <w:b w:val="0"/>
        <w:i w:val="0"/>
        <w:sz w:val="21"/>
      </w:rPr>
    </w:lvl>
    <w:lvl w:ilvl="1" w:tentative="0">
      <w:start w:val="1"/>
      <w:numFmt w:val="none"/>
      <w:lvlText w:val=""/>
      <w:lvlJc w:val="left"/>
      <w:pPr>
        <w:ind w:left="636" w:hanging="431"/>
      </w:pPr>
      <w:rPr>
        <w:rFonts w:hint="default" w:ascii="Symbol" w:hAnsi="Symbol"/>
        <w:sz w:val="21"/>
      </w:rPr>
    </w:lvl>
    <w:lvl w:ilvl="2" w:tentative="0">
      <w:start w:val="1"/>
      <w:numFmt w:val="bullet"/>
      <w:lvlText w:val=""/>
      <w:lvlJc w:val="left"/>
      <w:pPr>
        <w:ind w:left="636" w:hanging="426"/>
      </w:pPr>
      <w:rPr>
        <w:rFonts w:hint="default" w:ascii="Wingdings" w:hAnsi="Wingdings"/>
        <w:sz w:val="21"/>
      </w:rPr>
    </w:lvl>
    <w:lvl w:ilvl="3" w:tentative="0">
      <w:start w:val="1"/>
      <w:numFmt w:val="decimal"/>
      <w:lvlText w:val="%4."/>
      <w:lvlJc w:val="left"/>
      <w:pPr>
        <w:tabs>
          <w:tab w:val="left" w:pos="2071"/>
        </w:tabs>
        <w:ind w:left="1669" w:hanging="528"/>
      </w:pPr>
      <w:rPr>
        <w:rFonts w:hint="eastAsia"/>
      </w:rPr>
    </w:lvl>
    <w:lvl w:ilvl="4" w:tentative="0">
      <w:start w:val="1"/>
      <w:numFmt w:val="lowerLetter"/>
      <w:lvlText w:val="%5)"/>
      <w:lvlJc w:val="left"/>
      <w:pPr>
        <w:tabs>
          <w:tab w:val="left" w:pos="2383"/>
        </w:tabs>
        <w:ind w:left="1981" w:hanging="528"/>
      </w:pPr>
      <w:rPr>
        <w:rFonts w:hint="eastAsia"/>
      </w:rPr>
    </w:lvl>
    <w:lvl w:ilvl="5" w:tentative="0">
      <w:start w:val="1"/>
      <w:numFmt w:val="lowerRoman"/>
      <w:lvlText w:val="%6."/>
      <w:lvlJc w:val="right"/>
      <w:pPr>
        <w:tabs>
          <w:tab w:val="left" w:pos="2695"/>
        </w:tabs>
        <w:ind w:left="2293" w:hanging="528"/>
      </w:pPr>
      <w:rPr>
        <w:rFonts w:hint="eastAsia"/>
      </w:rPr>
    </w:lvl>
    <w:lvl w:ilvl="6" w:tentative="0">
      <w:start w:val="1"/>
      <w:numFmt w:val="decimal"/>
      <w:lvlText w:val="%7."/>
      <w:lvlJc w:val="left"/>
      <w:pPr>
        <w:tabs>
          <w:tab w:val="left" w:pos="3007"/>
        </w:tabs>
        <w:ind w:left="2605" w:hanging="528"/>
      </w:pPr>
      <w:rPr>
        <w:rFonts w:hint="eastAsia"/>
      </w:rPr>
    </w:lvl>
    <w:lvl w:ilvl="7" w:tentative="0">
      <w:start w:val="1"/>
      <w:numFmt w:val="lowerLetter"/>
      <w:lvlText w:val="%8)"/>
      <w:lvlJc w:val="left"/>
      <w:pPr>
        <w:tabs>
          <w:tab w:val="left" w:pos="3319"/>
        </w:tabs>
        <w:ind w:left="2917" w:hanging="528"/>
      </w:pPr>
      <w:rPr>
        <w:rFonts w:hint="eastAsia"/>
      </w:rPr>
    </w:lvl>
    <w:lvl w:ilvl="8" w:tentative="0">
      <w:start w:val="1"/>
      <w:numFmt w:val="lowerRoman"/>
      <w:lvlText w:val="%9."/>
      <w:lvlJc w:val="right"/>
      <w:pPr>
        <w:tabs>
          <w:tab w:val="left" w:pos="3631"/>
        </w:tabs>
        <w:ind w:left="3229" w:hanging="528"/>
      </w:pPr>
      <w:rPr>
        <w:rFonts w:hint="eastAsia"/>
      </w:rPr>
    </w:lvl>
  </w:abstractNum>
  <w:abstractNum w:abstractNumId="8">
    <w:nsid w:val="44C50F90"/>
    <w:multiLevelType w:val="multilevel"/>
    <w:tmpl w:val="44C50F90"/>
    <w:lvl w:ilvl="0" w:tentative="0">
      <w:start w:val="1"/>
      <w:numFmt w:val="lowerLetter"/>
      <w:pStyle w:val="49"/>
      <w:lvlText w:val="%1)"/>
      <w:lvlJc w:val="left"/>
      <w:pPr>
        <w:tabs>
          <w:tab w:val="left" w:pos="851"/>
        </w:tabs>
        <w:ind w:left="851" w:hanging="426"/>
      </w:pPr>
      <w:rPr>
        <w:rFonts w:hint="eastAsia" w:ascii="宋体" w:hAnsi="Times New Roman" w:eastAsia="宋体"/>
        <w:sz w:val="21"/>
      </w:rPr>
    </w:lvl>
    <w:lvl w:ilvl="1" w:tentative="0">
      <w:start w:val="1"/>
      <w:numFmt w:val="decimal"/>
      <w:pStyle w:val="47"/>
      <w:lvlText w:val="%2)"/>
      <w:lvlJc w:val="left"/>
      <w:pPr>
        <w:tabs>
          <w:tab w:val="left" w:pos="1276"/>
        </w:tabs>
        <w:ind w:left="1276" w:hanging="425"/>
      </w:pPr>
      <w:rPr>
        <w:rFonts w:hint="eastAsia" w:ascii="宋体" w:hAnsi="Times New Roman" w:eastAsia="宋体"/>
        <w:sz w:val="21"/>
      </w:rPr>
    </w:lvl>
    <w:lvl w:ilvl="2" w:tentative="0">
      <w:start w:val="1"/>
      <w:numFmt w:val="decimal"/>
      <w:pStyle w:val="48"/>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9">
    <w:nsid w:val="5A9B6960"/>
    <w:multiLevelType w:val="multilevel"/>
    <w:tmpl w:val="5A9B6960"/>
    <w:lvl w:ilvl="0" w:tentative="0">
      <w:start w:val="1"/>
      <w:numFmt w:val="none"/>
      <w:pStyle w:val="37"/>
      <w:suff w:val="nothing"/>
      <w:lvlText w:val="%1"/>
      <w:legacy w:legacy="1" w:legacySpace="0" w:legacyIndent="0"/>
      <w:lvlJc w:val="left"/>
      <w:pPr>
        <w:ind w:left="0" w:firstLine="0"/>
      </w:pPr>
      <w:rPr>
        <w:rFonts w:hint="eastAsia"/>
      </w:rPr>
    </w:lvl>
    <w:lvl w:ilvl="1" w:tentative="0">
      <w:start w:val="1"/>
      <w:numFmt w:val="decimal"/>
      <w:pStyle w:val="31"/>
      <w:suff w:val="nothing"/>
      <w:lvlText w:val="%1%2　"/>
      <w:legacy w:legacy="1" w:legacySpace="0" w:legacyIndent="0"/>
      <w:lvlJc w:val="left"/>
      <w:pPr>
        <w:ind w:left="0" w:firstLine="0"/>
      </w:pPr>
      <w:rPr>
        <w:rFonts w:hint="eastAsia" w:ascii="黑体" w:hAnsi="黑体" w:eastAsia="黑体"/>
        <w:b w:val="0"/>
        <w:i w:val="0"/>
        <w:sz w:val="21"/>
      </w:rPr>
    </w:lvl>
    <w:lvl w:ilvl="2" w:tentative="0">
      <w:start w:val="1"/>
      <w:numFmt w:val="decimal"/>
      <w:pStyle w:val="33"/>
      <w:suff w:val="nothing"/>
      <w:lvlText w:val="%1%2.%3　"/>
      <w:legacy w:legacy="1" w:legacySpace="0" w:legacyIndent="0"/>
      <w:lvlJc w:val="left"/>
      <w:pPr>
        <w:ind w:left="0" w:firstLine="0"/>
      </w:pPr>
      <w:rPr>
        <w:rFonts w:hint="eastAsia" w:ascii="黑体" w:hAnsi="黑体" w:eastAsia="黑体" w:cs="Times New Roman"/>
        <w:b w:val="0"/>
        <w:bCs w:val="0"/>
        <w:i w:val="0"/>
        <w:iCs w:val="0"/>
        <w:caps w:val="0"/>
        <w:smallCaps w:val="0"/>
        <w:strike w:val="0"/>
        <w:dstrike w:val="0"/>
        <w:vanish w:val="0"/>
        <w:color w:val="000000"/>
        <w:spacing w:val="0"/>
        <w:kern w:val="0"/>
        <w:position w:val="0"/>
        <w:sz w:val="21"/>
        <w:u w:val="none"/>
        <w:vertAlign w:val="baseline"/>
      </w:rPr>
    </w:lvl>
    <w:lvl w:ilvl="3" w:tentative="0">
      <w:start w:val="1"/>
      <w:numFmt w:val="decimal"/>
      <w:suff w:val="nothing"/>
      <w:lvlText w:val="%1%2.%3.%4　"/>
      <w:legacy w:legacy="1" w:legacySpace="0" w:legacyIndent="0"/>
      <w:lvlJc w:val="left"/>
      <w:pPr>
        <w:ind w:left="0" w:firstLine="0"/>
      </w:pPr>
      <w:rPr>
        <w:rFonts w:hint="eastAsia" w:ascii="黑体" w:hAnsi="黑体" w:eastAsia="黑体"/>
        <w:b w:val="0"/>
        <w:i w:val="0"/>
        <w:sz w:val="21"/>
      </w:rPr>
    </w:lvl>
    <w:lvl w:ilvl="4" w:tentative="0">
      <w:start w:val="1"/>
      <w:numFmt w:val="decimal"/>
      <w:pStyle w:val="39"/>
      <w:suff w:val="nothing"/>
      <w:lvlText w:val="%1%2.%3.%4.%5　"/>
      <w:legacy w:legacy="1" w:legacySpace="0" w:legacyIndent="0"/>
      <w:lvlJc w:val="left"/>
      <w:pPr>
        <w:ind w:left="0" w:firstLine="0"/>
      </w:pPr>
      <w:rPr>
        <w:rFonts w:hint="eastAsia" w:ascii="黑体" w:hAnsi="黑体" w:eastAsia="黑体"/>
        <w:b w:val="0"/>
        <w:i w:val="0"/>
        <w:sz w:val="21"/>
      </w:rPr>
    </w:lvl>
    <w:lvl w:ilvl="5" w:tentative="0">
      <w:start w:val="1"/>
      <w:numFmt w:val="decimal"/>
      <w:pStyle w:val="38"/>
      <w:suff w:val="nothing"/>
      <w:lvlText w:val="%1%2.%3.%4.%5.%6　"/>
      <w:legacy w:legacy="1" w:legacySpace="0" w:legacyIndent="0"/>
      <w:lvlJc w:val="left"/>
      <w:pPr>
        <w:ind w:left="0" w:firstLine="0"/>
      </w:pPr>
      <w:rPr>
        <w:rFonts w:hint="eastAsia" w:ascii="黑体" w:hAnsi="黑体" w:eastAsia="黑体"/>
        <w:b w:val="0"/>
        <w:i w:val="0"/>
        <w:sz w:val="21"/>
      </w:rPr>
    </w:lvl>
    <w:lvl w:ilvl="6" w:tentative="0">
      <w:start w:val="1"/>
      <w:numFmt w:val="decimal"/>
      <w:pStyle w:val="36"/>
      <w:suff w:val="nothing"/>
      <w:lvlText w:val="%1%2.%3.%4.%5.%6.%7　"/>
      <w:legacy w:legacy="1" w:legacySpace="0" w:legacyIndent="0"/>
      <w:lvlJc w:val="left"/>
      <w:pPr>
        <w:ind w:left="0" w:firstLine="0"/>
      </w:pPr>
      <w:rPr>
        <w:rFonts w:hint="eastAsia" w:ascii="黑体" w:hAnsi="黑体" w:eastAsia="黑体"/>
        <w:b w:val="0"/>
        <w:i w:val="0"/>
        <w:sz w:val="21"/>
      </w:rPr>
    </w:lvl>
    <w:lvl w:ilvl="7" w:tentative="0">
      <w:start w:val="1"/>
      <w:numFmt w:val="decimal"/>
      <w:lvlText w:val="%1.%2.%3.%4.%5.%6.%7.%8"/>
      <w:legacy w:legacy="1" w:legacySpace="0" w:legacyIndent="1418"/>
      <w:lvlJc w:val="left"/>
      <w:pPr>
        <w:ind w:left="3969" w:hanging="1418"/>
      </w:pPr>
      <w:rPr>
        <w:rFonts w:hint="eastAsia"/>
      </w:rPr>
    </w:lvl>
    <w:lvl w:ilvl="8" w:tentative="0">
      <w:start w:val="1"/>
      <w:numFmt w:val="decimal"/>
      <w:lvlText w:val="%1.%2.%3.%4.%5.%6.%7.%8.%9"/>
      <w:legacy w:legacy="1" w:legacySpace="0" w:legacyIndent="1700"/>
      <w:lvlJc w:val="left"/>
      <w:pPr>
        <w:ind w:left="4677" w:hanging="1700"/>
      </w:pPr>
      <w:rPr>
        <w:rFonts w:hint="eastAsia"/>
      </w:rPr>
    </w:lvl>
  </w:abstractNum>
  <w:num w:numId="1">
    <w:abstractNumId w:val="9"/>
  </w:num>
  <w:num w:numId="2">
    <w:abstractNumId w:val="0"/>
  </w:num>
  <w:num w:numId="3">
    <w:abstractNumId w:val="6"/>
  </w:num>
  <w:num w:numId="4">
    <w:abstractNumId w:val="5"/>
  </w:num>
  <w:num w:numId="5">
    <w:abstractNumId w:val="8"/>
  </w:num>
  <w:num w:numId="6">
    <w:abstractNumId w:val="7"/>
  </w:num>
  <w:num w:numId="7">
    <w:abstractNumId w:val="1"/>
  </w:num>
  <w:num w:numId="8">
    <w:abstractNumId w:val="2"/>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NotDisplayPageBoundaries w:val="1"/>
  <w:embedTrueTypeFonts/>
  <w:saveSubset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U0OWNhMGUyYzc2MTI5ZWY2NzM4MTVkMDAwODg0YzMifQ=="/>
  </w:docVars>
  <w:rsids>
    <w:rsidRoot w:val="000D75AA"/>
    <w:rsid w:val="000068A2"/>
    <w:rsid w:val="00014983"/>
    <w:rsid w:val="000178C8"/>
    <w:rsid w:val="00022F61"/>
    <w:rsid w:val="00043782"/>
    <w:rsid w:val="00051BC1"/>
    <w:rsid w:val="00055442"/>
    <w:rsid w:val="000678FF"/>
    <w:rsid w:val="00072103"/>
    <w:rsid w:val="00075653"/>
    <w:rsid w:val="0008200B"/>
    <w:rsid w:val="00082613"/>
    <w:rsid w:val="000A2817"/>
    <w:rsid w:val="000C517B"/>
    <w:rsid w:val="000D75AA"/>
    <w:rsid w:val="000E53EA"/>
    <w:rsid w:val="001133E6"/>
    <w:rsid w:val="00142D19"/>
    <w:rsid w:val="001655CC"/>
    <w:rsid w:val="0018012C"/>
    <w:rsid w:val="001821C9"/>
    <w:rsid w:val="001A7570"/>
    <w:rsid w:val="001C58D4"/>
    <w:rsid w:val="001D3156"/>
    <w:rsid w:val="001D4C84"/>
    <w:rsid w:val="001E2D73"/>
    <w:rsid w:val="001E6087"/>
    <w:rsid w:val="0020127F"/>
    <w:rsid w:val="00205352"/>
    <w:rsid w:val="002210B4"/>
    <w:rsid w:val="0022236C"/>
    <w:rsid w:val="002227B6"/>
    <w:rsid w:val="002324B6"/>
    <w:rsid w:val="00234F7D"/>
    <w:rsid w:val="00236909"/>
    <w:rsid w:val="00236EB4"/>
    <w:rsid w:val="00241F8A"/>
    <w:rsid w:val="00281F39"/>
    <w:rsid w:val="0028500C"/>
    <w:rsid w:val="002879F6"/>
    <w:rsid w:val="002905CF"/>
    <w:rsid w:val="00292F73"/>
    <w:rsid w:val="0029554A"/>
    <w:rsid w:val="002A3479"/>
    <w:rsid w:val="002B7C92"/>
    <w:rsid w:val="002D530A"/>
    <w:rsid w:val="002E357A"/>
    <w:rsid w:val="002F2059"/>
    <w:rsid w:val="00301664"/>
    <w:rsid w:val="00321E92"/>
    <w:rsid w:val="003223ED"/>
    <w:rsid w:val="003259AF"/>
    <w:rsid w:val="003332BA"/>
    <w:rsid w:val="00337000"/>
    <w:rsid w:val="00340D9B"/>
    <w:rsid w:val="003421C0"/>
    <w:rsid w:val="003517E7"/>
    <w:rsid w:val="00372E66"/>
    <w:rsid w:val="00375933"/>
    <w:rsid w:val="00382E35"/>
    <w:rsid w:val="00396F2C"/>
    <w:rsid w:val="003D06F2"/>
    <w:rsid w:val="003D485E"/>
    <w:rsid w:val="00426DC5"/>
    <w:rsid w:val="004373E9"/>
    <w:rsid w:val="0044036C"/>
    <w:rsid w:val="0044065E"/>
    <w:rsid w:val="004805DB"/>
    <w:rsid w:val="0048511D"/>
    <w:rsid w:val="004A75FF"/>
    <w:rsid w:val="004B4D68"/>
    <w:rsid w:val="004F29B4"/>
    <w:rsid w:val="00515B82"/>
    <w:rsid w:val="0051755E"/>
    <w:rsid w:val="005244B1"/>
    <w:rsid w:val="00533B2A"/>
    <w:rsid w:val="00554B7D"/>
    <w:rsid w:val="00564A0C"/>
    <w:rsid w:val="005A1D9D"/>
    <w:rsid w:val="005D6C77"/>
    <w:rsid w:val="005E3C13"/>
    <w:rsid w:val="005E7B33"/>
    <w:rsid w:val="005F1668"/>
    <w:rsid w:val="005F2FD2"/>
    <w:rsid w:val="005F4961"/>
    <w:rsid w:val="00617B08"/>
    <w:rsid w:val="00627AB4"/>
    <w:rsid w:val="006335ED"/>
    <w:rsid w:val="006343EC"/>
    <w:rsid w:val="0063539D"/>
    <w:rsid w:val="006360BD"/>
    <w:rsid w:val="00636EA7"/>
    <w:rsid w:val="00637F53"/>
    <w:rsid w:val="006511A8"/>
    <w:rsid w:val="0067378F"/>
    <w:rsid w:val="00691000"/>
    <w:rsid w:val="006B0BA0"/>
    <w:rsid w:val="006B12C0"/>
    <w:rsid w:val="006F2543"/>
    <w:rsid w:val="00714DDE"/>
    <w:rsid w:val="00727452"/>
    <w:rsid w:val="0074491A"/>
    <w:rsid w:val="007557E4"/>
    <w:rsid w:val="00756356"/>
    <w:rsid w:val="007643FB"/>
    <w:rsid w:val="00774434"/>
    <w:rsid w:val="007756AB"/>
    <w:rsid w:val="00781D6C"/>
    <w:rsid w:val="00784DBC"/>
    <w:rsid w:val="007A149B"/>
    <w:rsid w:val="007B46C1"/>
    <w:rsid w:val="007C244C"/>
    <w:rsid w:val="007E6054"/>
    <w:rsid w:val="007F29ED"/>
    <w:rsid w:val="00801A7F"/>
    <w:rsid w:val="00814260"/>
    <w:rsid w:val="00817F67"/>
    <w:rsid w:val="008247C4"/>
    <w:rsid w:val="00826BFA"/>
    <w:rsid w:val="00853F5C"/>
    <w:rsid w:val="008572EE"/>
    <w:rsid w:val="00874BB5"/>
    <w:rsid w:val="008779C2"/>
    <w:rsid w:val="00880107"/>
    <w:rsid w:val="00884366"/>
    <w:rsid w:val="00887632"/>
    <w:rsid w:val="00895F4A"/>
    <w:rsid w:val="008973E6"/>
    <w:rsid w:val="008B1DEA"/>
    <w:rsid w:val="008B6B5F"/>
    <w:rsid w:val="008E1EB5"/>
    <w:rsid w:val="00926E1B"/>
    <w:rsid w:val="00932BA3"/>
    <w:rsid w:val="00947EBA"/>
    <w:rsid w:val="009718CC"/>
    <w:rsid w:val="009A4141"/>
    <w:rsid w:val="009B7918"/>
    <w:rsid w:val="009E3161"/>
    <w:rsid w:val="00A06B7F"/>
    <w:rsid w:val="00A16A3E"/>
    <w:rsid w:val="00A263D3"/>
    <w:rsid w:val="00A365A2"/>
    <w:rsid w:val="00A368A3"/>
    <w:rsid w:val="00A37FDF"/>
    <w:rsid w:val="00A42C5E"/>
    <w:rsid w:val="00A75476"/>
    <w:rsid w:val="00A87F41"/>
    <w:rsid w:val="00A95A00"/>
    <w:rsid w:val="00AB5B3D"/>
    <w:rsid w:val="00AC57C3"/>
    <w:rsid w:val="00AD0172"/>
    <w:rsid w:val="00B0429D"/>
    <w:rsid w:val="00B051B4"/>
    <w:rsid w:val="00B07A8A"/>
    <w:rsid w:val="00B3173E"/>
    <w:rsid w:val="00B66676"/>
    <w:rsid w:val="00B73416"/>
    <w:rsid w:val="00B77477"/>
    <w:rsid w:val="00B91573"/>
    <w:rsid w:val="00B94EFE"/>
    <w:rsid w:val="00B954B8"/>
    <w:rsid w:val="00BA570D"/>
    <w:rsid w:val="00BB6932"/>
    <w:rsid w:val="00BB7B52"/>
    <w:rsid w:val="00BD2990"/>
    <w:rsid w:val="00C06762"/>
    <w:rsid w:val="00C07069"/>
    <w:rsid w:val="00C123EE"/>
    <w:rsid w:val="00C13CB6"/>
    <w:rsid w:val="00C20386"/>
    <w:rsid w:val="00CC71EF"/>
    <w:rsid w:val="00CE7CD2"/>
    <w:rsid w:val="00D0457A"/>
    <w:rsid w:val="00D35977"/>
    <w:rsid w:val="00D43F5A"/>
    <w:rsid w:val="00D8569E"/>
    <w:rsid w:val="00D87F07"/>
    <w:rsid w:val="00D9142A"/>
    <w:rsid w:val="00D9735E"/>
    <w:rsid w:val="00DB7F6F"/>
    <w:rsid w:val="00DD5A6C"/>
    <w:rsid w:val="00DF4FB8"/>
    <w:rsid w:val="00E07E23"/>
    <w:rsid w:val="00E1324A"/>
    <w:rsid w:val="00E27034"/>
    <w:rsid w:val="00E32D4B"/>
    <w:rsid w:val="00E40372"/>
    <w:rsid w:val="00E41116"/>
    <w:rsid w:val="00E414EF"/>
    <w:rsid w:val="00E455A5"/>
    <w:rsid w:val="00E835A1"/>
    <w:rsid w:val="00E83E2D"/>
    <w:rsid w:val="00E843B2"/>
    <w:rsid w:val="00ED41E5"/>
    <w:rsid w:val="00EE332B"/>
    <w:rsid w:val="00EF4610"/>
    <w:rsid w:val="00EF6CB2"/>
    <w:rsid w:val="00F01A5C"/>
    <w:rsid w:val="00F1246B"/>
    <w:rsid w:val="00F40513"/>
    <w:rsid w:val="00F424A9"/>
    <w:rsid w:val="00F5729F"/>
    <w:rsid w:val="00F65587"/>
    <w:rsid w:val="00F77E06"/>
    <w:rsid w:val="00F843C0"/>
    <w:rsid w:val="00F9021F"/>
    <w:rsid w:val="00FA7D60"/>
    <w:rsid w:val="00FB260A"/>
    <w:rsid w:val="00FC7CE6"/>
    <w:rsid w:val="00FD5DA3"/>
    <w:rsid w:val="00FD6497"/>
    <w:rsid w:val="00FF2EC3"/>
    <w:rsid w:val="00FF56B9"/>
    <w:rsid w:val="012A4E2C"/>
    <w:rsid w:val="023615AF"/>
    <w:rsid w:val="025E2D19"/>
    <w:rsid w:val="02614FC7"/>
    <w:rsid w:val="02DC2156"/>
    <w:rsid w:val="030A6CC4"/>
    <w:rsid w:val="036C0D75"/>
    <w:rsid w:val="039B3DC0"/>
    <w:rsid w:val="03CC3F79"/>
    <w:rsid w:val="04790F9B"/>
    <w:rsid w:val="04DA4474"/>
    <w:rsid w:val="04EC1DF7"/>
    <w:rsid w:val="057B7A05"/>
    <w:rsid w:val="05CD222A"/>
    <w:rsid w:val="05FD2B10"/>
    <w:rsid w:val="06084616"/>
    <w:rsid w:val="0619721E"/>
    <w:rsid w:val="06456265"/>
    <w:rsid w:val="06A9292B"/>
    <w:rsid w:val="06C54323"/>
    <w:rsid w:val="071B1228"/>
    <w:rsid w:val="074B78AB"/>
    <w:rsid w:val="07BE53C7"/>
    <w:rsid w:val="085454AC"/>
    <w:rsid w:val="08892439"/>
    <w:rsid w:val="08EF7A39"/>
    <w:rsid w:val="095073FA"/>
    <w:rsid w:val="09C13E54"/>
    <w:rsid w:val="09EB05D3"/>
    <w:rsid w:val="0A530F50"/>
    <w:rsid w:val="0A5844F0"/>
    <w:rsid w:val="0AA132EE"/>
    <w:rsid w:val="0B3D750A"/>
    <w:rsid w:val="0B927BA2"/>
    <w:rsid w:val="0BC74F47"/>
    <w:rsid w:val="0BFD70B9"/>
    <w:rsid w:val="0DB22432"/>
    <w:rsid w:val="0E1B0D4A"/>
    <w:rsid w:val="0EE41D10"/>
    <w:rsid w:val="10B547F0"/>
    <w:rsid w:val="11186A50"/>
    <w:rsid w:val="11386E78"/>
    <w:rsid w:val="11B73ED3"/>
    <w:rsid w:val="121E62E8"/>
    <w:rsid w:val="12241424"/>
    <w:rsid w:val="12277661"/>
    <w:rsid w:val="12B66520"/>
    <w:rsid w:val="133D4C82"/>
    <w:rsid w:val="13D12EE6"/>
    <w:rsid w:val="13EE1CEA"/>
    <w:rsid w:val="13F37300"/>
    <w:rsid w:val="13FA2960"/>
    <w:rsid w:val="14700951"/>
    <w:rsid w:val="156F60AE"/>
    <w:rsid w:val="16875DAB"/>
    <w:rsid w:val="169F0A74"/>
    <w:rsid w:val="16A11295"/>
    <w:rsid w:val="174D6D27"/>
    <w:rsid w:val="17C675A6"/>
    <w:rsid w:val="17D631C0"/>
    <w:rsid w:val="18CE5C46"/>
    <w:rsid w:val="196F7429"/>
    <w:rsid w:val="19C77265"/>
    <w:rsid w:val="1A2024D1"/>
    <w:rsid w:val="1A2A2D28"/>
    <w:rsid w:val="1A514D80"/>
    <w:rsid w:val="1ABC0F82"/>
    <w:rsid w:val="1B9C64CF"/>
    <w:rsid w:val="1C0F4EF3"/>
    <w:rsid w:val="1C5E2638"/>
    <w:rsid w:val="1CDC3027"/>
    <w:rsid w:val="1D2C4A21"/>
    <w:rsid w:val="1D4806BC"/>
    <w:rsid w:val="1E6C7E3E"/>
    <w:rsid w:val="1E8C6387"/>
    <w:rsid w:val="1EEE7042"/>
    <w:rsid w:val="1EF0375A"/>
    <w:rsid w:val="1F436741"/>
    <w:rsid w:val="20346CD6"/>
    <w:rsid w:val="206E043A"/>
    <w:rsid w:val="20B63B8F"/>
    <w:rsid w:val="211200FF"/>
    <w:rsid w:val="21B75E11"/>
    <w:rsid w:val="23046E34"/>
    <w:rsid w:val="23675615"/>
    <w:rsid w:val="23E80503"/>
    <w:rsid w:val="24376F6E"/>
    <w:rsid w:val="2443573A"/>
    <w:rsid w:val="24B42104"/>
    <w:rsid w:val="24F86524"/>
    <w:rsid w:val="25496D80"/>
    <w:rsid w:val="25670B39"/>
    <w:rsid w:val="25CD79B1"/>
    <w:rsid w:val="25DC3EE8"/>
    <w:rsid w:val="25E42F4C"/>
    <w:rsid w:val="27095D8A"/>
    <w:rsid w:val="27532138"/>
    <w:rsid w:val="277B51EB"/>
    <w:rsid w:val="279E6744"/>
    <w:rsid w:val="2829733C"/>
    <w:rsid w:val="28CC0709"/>
    <w:rsid w:val="29C22B06"/>
    <w:rsid w:val="2AB6770F"/>
    <w:rsid w:val="2BAD2B02"/>
    <w:rsid w:val="2BDA1E37"/>
    <w:rsid w:val="2D4B05DB"/>
    <w:rsid w:val="2E0C3040"/>
    <w:rsid w:val="2E40384E"/>
    <w:rsid w:val="2F083808"/>
    <w:rsid w:val="2F0B058C"/>
    <w:rsid w:val="2F454A5C"/>
    <w:rsid w:val="2F7C5FA4"/>
    <w:rsid w:val="2F82534F"/>
    <w:rsid w:val="302723B3"/>
    <w:rsid w:val="303040B7"/>
    <w:rsid w:val="306814F8"/>
    <w:rsid w:val="30AE6631"/>
    <w:rsid w:val="3106021B"/>
    <w:rsid w:val="3197089A"/>
    <w:rsid w:val="327A0EC0"/>
    <w:rsid w:val="33685BF1"/>
    <w:rsid w:val="339F33DF"/>
    <w:rsid w:val="34C65624"/>
    <w:rsid w:val="34D01D12"/>
    <w:rsid w:val="34D90AD3"/>
    <w:rsid w:val="3573099D"/>
    <w:rsid w:val="35C44201"/>
    <w:rsid w:val="366B28CE"/>
    <w:rsid w:val="38206066"/>
    <w:rsid w:val="38913D17"/>
    <w:rsid w:val="393E01A9"/>
    <w:rsid w:val="396B1F46"/>
    <w:rsid w:val="39DC7D6B"/>
    <w:rsid w:val="3B651FE2"/>
    <w:rsid w:val="3B714E2B"/>
    <w:rsid w:val="3D5134B7"/>
    <w:rsid w:val="3D6C58AA"/>
    <w:rsid w:val="3D8C5F4C"/>
    <w:rsid w:val="3E94330A"/>
    <w:rsid w:val="401F30A7"/>
    <w:rsid w:val="403F2E01"/>
    <w:rsid w:val="41480210"/>
    <w:rsid w:val="42CD0EA8"/>
    <w:rsid w:val="431A1904"/>
    <w:rsid w:val="43947908"/>
    <w:rsid w:val="44CB4DED"/>
    <w:rsid w:val="44F56185"/>
    <w:rsid w:val="4520080C"/>
    <w:rsid w:val="45413951"/>
    <w:rsid w:val="45D90566"/>
    <w:rsid w:val="46E47FFF"/>
    <w:rsid w:val="4779601E"/>
    <w:rsid w:val="481B0E08"/>
    <w:rsid w:val="48353A66"/>
    <w:rsid w:val="489160CA"/>
    <w:rsid w:val="48E01E61"/>
    <w:rsid w:val="49327CD0"/>
    <w:rsid w:val="493E1AE1"/>
    <w:rsid w:val="4A9B6FA0"/>
    <w:rsid w:val="4B035C36"/>
    <w:rsid w:val="4B2238EC"/>
    <w:rsid w:val="4C7D362F"/>
    <w:rsid w:val="4CAC0AD9"/>
    <w:rsid w:val="4CD55219"/>
    <w:rsid w:val="4DDD59C1"/>
    <w:rsid w:val="4E395334"/>
    <w:rsid w:val="4E593C28"/>
    <w:rsid w:val="4EFD2805"/>
    <w:rsid w:val="4FC74BC1"/>
    <w:rsid w:val="501778F7"/>
    <w:rsid w:val="50747CE5"/>
    <w:rsid w:val="50FA5D92"/>
    <w:rsid w:val="51B02576"/>
    <w:rsid w:val="51FB0B52"/>
    <w:rsid w:val="52270DB5"/>
    <w:rsid w:val="531F075A"/>
    <w:rsid w:val="5338205E"/>
    <w:rsid w:val="54303C00"/>
    <w:rsid w:val="563E5DDA"/>
    <w:rsid w:val="569D042A"/>
    <w:rsid w:val="56C63E25"/>
    <w:rsid w:val="57555F1B"/>
    <w:rsid w:val="5794447B"/>
    <w:rsid w:val="57996E43"/>
    <w:rsid w:val="57A01936"/>
    <w:rsid w:val="57A57FD6"/>
    <w:rsid w:val="57F01F2D"/>
    <w:rsid w:val="58286739"/>
    <w:rsid w:val="583A6878"/>
    <w:rsid w:val="58733B38"/>
    <w:rsid w:val="588E44CE"/>
    <w:rsid w:val="58D367F3"/>
    <w:rsid w:val="592C1295"/>
    <w:rsid w:val="595B4CF8"/>
    <w:rsid w:val="5992568E"/>
    <w:rsid w:val="59DD74BB"/>
    <w:rsid w:val="59E266CB"/>
    <w:rsid w:val="59EF3692"/>
    <w:rsid w:val="5A420BA5"/>
    <w:rsid w:val="5A8C449C"/>
    <w:rsid w:val="5B571FFB"/>
    <w:rsid w:val="5B6B556E"/>
    <w:rsid w:val="5BFB00CD"/>
    <w:rsid w:val="5C452F47"/>
    <w:rsid w:val="5C537F09"/>
    <w:rsid w:val="5C867919"/>
    <w:rsid w:val="5D086F45"/>
    <w:rsid w:val="5D4D6706"/>
    <w:rsid w:val="5DAF0351"/>
    <w:rsid w:val="5DF76C0B"/>
    <w:rsid w:val="5E0E07F8"/>
    <w:rsid w:val="5E42134A"/>
    <w:rsid w:val="5ED15115"/>
    <w:rsid w:val="5EFD5F0A"/>
    <w:rsid w:val="5FEF619A"/>
    <w:rsid w:val="60252B89"/>
    <w:rsid w:val="604F4E8B"/>
    <w:rsid w:val="60B11334"/>
    <w:rsid w:val="616C2448"/>
    <w:rsid w:val="61882403"/>
    <w:rsid w:val="628C5F22"/>
    <w:rsid w:val="62C44CEE"/>
    <w:rsid w:val="630E06E5"/>
    <w:rsid w:val="634A0790"/>
    <w:rsid w:val="63DF2082"/>
    <w:rsid w:val="64E33DF4"/>
    <w:rsid w:val="652F2B95"/>
    <w:rsid w:val="654A16B4"/>
    <w:rsid w:val="654C7BEB"/>
    <w:rsid w:val="65E76184"/>
    <w:rsid w:val="660F1D12"/>
    <w:rsid w:val="664803B2"/>
    <w:rsid w:val="66770C98"/>
    <w:rsid w:val="66EF6B43"/>
    <w:rsid w:val="67277FC8"/>
    <w:rsid w:val="677C2407"/>
    <w:rsid w:val="6804655B"/>
    <w:rsid w:val="68552A56"/>
    <w:rsid w:val="68C47A98"/>
    <w:rsid w:val="68C53F3C"/>
    <w:rsid w:val="6B170353"/>
    <w:rsid w:val="6B805A13"/>
    <w:rsid w:val="6B913722"/>
    <w:rsid w:val="6BFB1CFC"/>
    <w:rsid w:val="6CC80E6D"/>
    <w:rsid w:val="6CEE57FE"/>
    <w:rsid w:val="6DDA15E5"/>
    <w:rsid w:val="6F393D6E"/>
    <w:rsid w:val="6F986B5B"/>
    <w:rsid w:val="70B2124A"/>
    <w:rsid w:val="70EC47D4"/>
    <w:rsid w:val="70F47B1E"/>
    <w:rsid w:val="710B6BAC"/>
    <w:rsid w:val="712B2DAA"/>
    <w:rsid w:val="71CC633B"/>
    <w:rsid w:val="71F238C8"/>
    <w:rsid w:val="72534367"/>
    <w:rsid w:val="72D70869"/>
    <w:rsid w:val="738A5B9F"/>
    <w:rsid w:val="73C6500C"/>
    <w:rsid w:val="7402700B"/>
    <w:rsid w:val="741F6AAA"/>
    <w:rsid w:val="74A0585D"/>
    <w:rsid w:val="750E3D01"/>
    <w:rsid w:val="75436915"/>
    <w:rsid w:val="75F1571C"/>
    <w:rsid w:val="75FF643B"/>
    <w:rsid w:val="77664F45"/>
    <w:rsid w:val="77A7157C"/>
    <w:rsid w:val="781E5417"/>
    <w:rsid w:val="78B143BF"/>
    <w:rsid w:val="790C1713"/>
    <w:rsid w:val="793F5645"/>
    <w:rsid w:val="79477DB9"/>
    <w:rsid w:val="7A035425"/>
    <w:rsid w:val="7A937FAF"/>
    <w:rsid w:val="7AB465B7"/>
    <w:rsid w:val="7ACC115A"/>
    <w:rsid w:val="7AF81F4F"/>
    <w:rsid w:val="7AFA7F37"/>
    <w:rsid w:val="7B215011"/>
    <w:rsid w:val="7B6C6499"/>
    <w:rsid w:val="7B7B492E"/>
    <w:rsid w:val="7BEC3554"/>
    <w:rsid w:val="7CB63E70"/>
    <w:rsid w:val="7D221505"/>
    <w:rsid w:val="7D902913"/>
    <w:rsid w:val="7DE81904"/>
    <w:rsid w:val="7E2B6198"/>
    <w:rsid w:val="7F6D45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nhideWhenUsed="0" w:uiPriority="9"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qFormat="1" w:unhideWhenUsed="0" w:uiPriority="0" w:semiHidden="0" w:name="footnote reference"/>
    <w:lsdException w:qFormat="1" w:unhideWhenUsed="0" w:uiPriority="99" w:semiHidden="0" w:name="annotation reference"/>
    <w:lsdException w:qFormat="1" w:unhideWhenUsed="0" w:uiPriority="0" w:semiHidden="0"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Calibri"/>
      <w:kern w:val="2"/>
      <w:sz w:val="21"/>
      <w:szCs w:val="24"/>
      <w:lang w:val="en-US" w:eastAsia="zh-CN" w:bidi="ar-SA"/>
    </w:rPr>
  </w:style>
  <w:style w:type="paragraph" w:styleId="2">
    <w:name w:val="heading 1"/>
    <w:basedOn w:val="1"/>
    <w:next w:val="1"/>
    <w:autoRedefine/>
    <w:qFormat/>
    <w:uiPriority w:val="0"/>
    <w:pPr>
      <w:keepNext/>
      <w:keepLines/>
      <w:spacing w:before="340" w:after="330" w:line="578" w:lineRule="auto"/>
      <w:outlineLvl w:val="0"/>
    </w:pPr>
    <w:rPr>
      <w:b/>
      <w:bCs/>
      <w:kern w:val="44"/>
      <w:sz w:val="44"/>
    </w:rPr>
  </w:style>
  <w:style w:type="paragraph" w:styleId="3">
    <w:name w:val="heading 2"/>
    <w:basedOn w:val="1"/>
    <w:next w:val="1"/>
    <w:autoRedefine/>
    <w:qFormat/>
    <w:uiPriority w:val="0"/>
    <w:pPr>
      <w:keepNext/>
      <w:keepLines/>
      <w:spacing w:before="260" w:after="260" w:line="415" w:lineRule="auto"/>
      <w:outlineLvl w:val="1"/>
    </w:pPr>
    <w:rPr>
      <w:rFonts w:ascii="Times New Roman" w:hAnsi="Times New Roman" w:eastAsia="黑体"/>
      <w:b/>
      <w:sz w:val="32"/>
    </w:rPr>
  </w:style>
  <w:style w:type="paragraph" w:styleId="4">
    <w:name w:val="heading 3"/>
    <w:basedOn w:val="1"/>
    <w:next w:val="1"/>
    <w:autoRedefine/>
    <w:qFormat/>
    <w:uiPriority w:val="0"/>
    <w:pPr>
      <w:keepNext/>
      <w:keepLines/>
      <w:spacing w:before="260" w:after="260" w:line="415" w:lineRule="auto"/>
      <w:outlineLvl w:val="2"/>
    </w:pPr>
    <w:rPr>
      <w:b/>
      <w:sz w:val="32"/>
    </w:rPr>
  </w:style>
  <w:style w:type="paragraph" w:styleId="5">
    <w:name w:val="heading 7"/>
    <w:basedOn w:val="1"/>
    <w:next w:val="1"/>
    <w:link w:val="23"/>
    <w:autoRedefine/>
    <w:qFormat/>
    <w:uiPriority w:val="9"/>
    <w:pPr>
      <w:keepNext/>
      <w:keepLines/>
      <w:spacing w:before="240" w:after="64" w:line="320" w:lineRule="auto"/>
      <w:outlineLvl w:val="6"/>
    </w:pPr>
    <w:rPr>
      <w:b/>
      <w:bCs/>
      <w:sz w:val="24"/>
    </w:rPr>
  </w:style>
  <w:style w:type="character" w:default="1" w:styleId="15">
    <w:name w:val="Default Paragraph Font"/>
    <w:semiHidden/>
    <w:unhideWhenUsed/>
    <w:qFormat/>
    <w:uiPriority w:val="1"/>
  </w:style>
  <w:style w:type="table" w:default="1" w:styleId="13">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Calibri"/>
      <w:sz w:val="20"/>
      <w:szCs w:val="20"/>
    </w:rPr>
    <w:tblPr>
      <w:tblCellMar>
        <w:top w:w="0" w:type="dxa"/>
        <w:left w:w="108" w:type="dxa"/>
        <w:bottom w:w="0" w:type="dxa"/>
        <w:right w:w="108" w:type="dxa"/>
      </w:tblCellMar>
    </w:tblPr>
  </w:style>
  <w:style w:type="paragraph" w:styleId="6">
    <w:name w:val="annotation text"/>
    <w:basedOn w:val="1"/>
    <w:link w:val="24"/>
    <w:autoRedefine/>
    <w:unhideWhenUsed/>
    <w:qFormat/>
    <w:uiPriority w:val="99"/>
    <w:pPr>
      <w:adjustRightInd w:val="0"/>
      <w:spacing w:line="400" w:lineRule="exact"/>
      <w:jc w:val="left"/>
    </w:pPr>
    <w:rPr>
      <w:szCs w:val="21"/>
    </w:rPr>
  </w:style>
  <w:style w:type="paragraph" w:styleId="7">
    <w:name w:val="Balloon Text"/>
    <w:basedOn w:val="1"/>
    <w:link w:val="25"/>
    <w:autoRedefine/>
    <w:unhideWhenUsed/>
    <w:qFormat/>
    <w:uiPriority w:val="99"/>
    <w:rPr>
      <w:sz w:val="18"/>
      <w:szCs w:val="18"/>
    </w:rPr>
  </w:style>
  <w:style w:type="paragraph" w:styleId="8">
    <w:name w:val="footer"/>
    <w:basedOn w:val="1"/>
    <w:link w:val="26"/>
    <w:autoRedefine/>
    <w:qFormat/>
    <w:uiPriority w:val="99"/>
    <w:pPr>
      <w:tabs>
        <w:tab w:val="center" w:pos="4153"/>
        <w:tab w:val="right" w:pos="8306"/>
      </w:tabs>
      <w:snapToGrid w:val="0"/>
      <w:jc w:val="left"/>
    </w:pPr>
    <w:rPr>
      <w:sz w:val="18"/>
      <w:szCs w:val="18"/>
    </w:rPr>
  </w:style>
  <w:style w:type="paragraph" w:styleId="9">
    <w:name w:val="envelope return"/>
    <w:basedOn w:val="1"/>
    <w:autoRedefine/>
    <w:qFormat/>
    <w:uiPriority w:val="0"/>
    <w:pPr>
      <w:snapToGrid w:val="0"/>
    </w:pPr>
    <w:rPr>
      <w:rFonts w:ascii="Times New Roman" w:hAnsi="Times New Roman"/>
    </w:rPr>
  </w:style>
  <w:style w:type="paragraph" w:styleId="10">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1">
    <w:name w:val="toc 4"/>
    <w:basedOn w:val="1"/>
    <w:next w:val="1"/>
    <w:autoRedefine/>
    <w:unhideWhenUsed/>
    <w:qFormat/>
    <w:uiPriority w:val="39"/>
    <w:pPr>
      <w:tabs>
        <w:tab w:val="right" w:leader="dot" w:pos="9344"/>
      </w:tabs>
      <w:adjustRightInd w:val="0"/>
      <w:spacing w:line="300" w:lineRule="exact"/>
      <w:ind w:left="629"/>
    </w:pPr>
    <w:rPr>
      <w:rFonts w:ascii="宋体"/>
      <w:szCs w:val="21"/>
    </w:rPr>
  </w:style>
  <w:style w:type="paragraph" w:styleId="12">
    <w:name w:val="Normal (Web)"/>
    <w:basedOn w:val="1"/>
    <w:autoRedefine/>
    <w:semiHidden/>
    <w:unhideWhenUsed/>
    <w:qFormat/>
    <w:uiPriority w:val="99"/>
    <w:rPr>
      <w:sz w:val="24"/>
    </w:rPr>
  </w:style>
  <w:style w:type="table" w:styleId="14">
    <w:name w:val="Table Grid"/>
    <w:basedOn w:val="13"/>
    <w:autoRedefine/>
    <w:qFormat/>
    <w:uiPriority w:val="39"/>
    <w:rPr>
      <w:rFonts w:ascii="Calibri" w:hAnsi="Calibri"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styleId="16">
    <w:name w:val="Strong"/>
    <w:basedOn w:val="15"/>
    <w:autoRedefine/>
    <w:qFormat/>
    <w:uiPriority w:val="22"/>
    <w:rPr>
      <w:b/>
    </w:rPr>
  </w:style>
  <w:style w:type="character" w:styleId="17">
    <w:name w:val="line number"/>
    <w:autoRedefine/>
    <w:qFormat/>
    <w:uiPriority w:val="0"/>
  </w:style>
  <w:style w:type="character" w:styleId="18">
    <w:name w:val="Hyperlink"/>
    <w:autoRedefine/>
    <w:qFormat/>
    <w:uiPriority w:val="0"/>
    <w:rPr>
      <w:rFonts w:ascii="宋体" w:eastAsia="宋体"/>
      <w:color w:val="auto"/>
      <w:spacing w:val="0"/>
      <w:w w:val="100"/>
      <w:position w:val="0"/>
      <w:sz w:val="21"/>
      <w:u w:val="none"/>
      <w:vertAlign w:val="baseline"/>
    </w:rPr>
  </w:style>
  <w:style w:type="character" w:styleId="19">
    <w:name w:val="annotation reference"/>
    <w:basedOn w:val="15"/>
    <w:autoRedefine/>
    <w:qFormat/>
    <w:uiPriority w:val="99"/>
    <w:rPr>
      <w:sz w:val="21"/>
      <w:szCs w:val="21"/>
    </w:rPr>
  </w:style>
  <w:style w:type="character" w:styleId="20">
    <w:name w:val="footnote reference"/>
    <w:autoRedefine/>
    <w:qFormat/>
    <w:uiPriority w:val="0"/>
    <w:rPr>
      <w:vertAlign w:val="superscript"/>
    </w:rPr>
  </w:style>
  <w:style w:type="paragraph" w:customStyle="1" w:styleId="21">
    <w:name w:val="BodyText2"/>
    <w:basedOn w:val="1"/>
    <w:autoRedefine/>
    <w:qFormat/>
    <w:uiPriority w:val="0"/>
    <w:pPr>
      <w:spacing w:after="120" w:line="480" w:lineRule="auto"/>
      <w:textAlignment w:val="baseline"/>
    </w:pPr>
    <w:rPr>
      <w:rFonts w:cs="Times New Roman"/>
      <w:sz w:val="32"/>
      <w:szCs w:val="32"/>
    </w:rPr>
  </w:style>
  <w:style w:type="paragraph" w:customStyle="1" w:styleId="22">
    <w:name w:val="正文-公1"/>
    <w:autoRedefine/>
    <w:qFormat/>
    <w:uiPriority w:val="99"/>
    <w:pPr>
      <w:widowControl w:val="0"/>
      <w:suppressAutoHyphens/>
      <w:jc w:val="both"/>
    </w:pPr>
    <w:rPr>
      <w:rFonts w:ascii="Calibri" w:hAnsi="Calibri" w:eastAsia="宋体" w:cs="Times New Roman"/>
      <w:kern w:val="2"/>
      <w:sz w:val="21"/>
      <w:szCs w:val="24"/>
      <w:lang w:val="en-US" w:eastAsia="zh-CN" w:bidi="ar-SA"/>
    </w:rPr>
  </w:style>
  <w:style w:type="character" w:customStyle="1" w:styleId="23">
    <w:name w:val="标题 7 字符"/>
    <w:link w:val="5"/>
    <w:autoRedefine/>
    <w:qFormat/>
    <w:uiPriority w:val="0"/>
    <w:rPr>
      <w:rFonts w:eastAsia="宋体"/>
      <w:b/>
      <w:bCs/>
      <w:kern w:val="2"/>
      <w:sz w:val="24"/>
      <w:szCs w:val="24"/>
    </w:rPr>
  </w:style>
  <w:style w:type="character" w:customStyle="1" w:styleId="24">
    <w:name w:val="批注文字 字符"/>
    <w:link w:val="6"/>
    <w:autoRedefine/>
    <w:semiHidden/>
    <w:qFormat/>
    <w:uiPriority w:val="99"/>
    <w:rPr>
      <w:rFonts w:ascii="Calibri" w:hAnsi="Calibri" w:eastAsia="宋体"/>
      <w:kern w:val="2"/>
      <w:sz w:val="21"/>
      <w:szCs w:val="21"/>
    </w:rPr>
  </w:style>
  <w:style w:type="character" w:customStyle="1" w:styleId="25">
    <w:name w:val="批注框文本 字符"/>
    <w:link w:val="7"/>
    <w:autoRedefine/>
    <w:semiHidden/>
    <w:qFormat/>
    <w:uiPriority w:val="99"/>
    <w:rPr>
      <w:rFonts w:eastAsia="宋体"/>
      <w:kern w:val="2"/>
      <w:sz w:val="18"/>
      <w:szCs w:val="18"/>
    </w:rPr>
  </w:style>
  <w:style w:type="character" w:customStyle="1" w:styleId="26">
    <w:name w:val="页脚 字符"/>
    <w:link w:val="8"/>
    <w:autoRedefine/>
    <w:qFormat/>
    <w:locked/>
    <w:uiPriority w:val="99"/>
    <w:rPr>
      <w:rFonts w:eastAsia="宋体"/>
      <w:kern w:val="2"/>
      <w:sz w:val="18"/>
      <w:szCs w:val="18"/>
    </w:rPr>
  </w:style>
  <w:style w:type="paragraph" w:customStyle="1" w:styleId="27">
    <w:name w:val="其他标准称谓"/>
    <w:autoRedefine/>
    <w:qFormat/>
    <w:uiPriority w:val="0"/>
    <w:pPr>
      <w:spacing w:line="0" w:lineRule="atLeast"/>
      <w:jc w:val="distribute"/>
    </w:pPr>
    <w:rPr>
      <w:rFonts w:ascii="黑体" w:hAnsi="Calibri" w:eastAsia="黑体" w:cs="Calibri"/>
      <w:sz w:val="52"/>
      <w:lang w:val="en-US" w:eastAsia="zh-CN" w:bidi="ar-SA"/>
    </w:rPr>
  </w:style>
  <w:style w:type="paragraph" w:customStyle="1" w:styleId="28">
    <w:name w:val="封面标准号1"/>
    <w:autoRedefine/>
    <w:qFormat/>
    <w:uiPriority w:val="0"/>
    <w:pPr>
      <w:widowControl w:val="0"/>
      <w:kinsoku w:val="0"/>
      <w:overflowPunct w:val="0"/>
      <w:autoSpaceDE w:val="0"/>
      <w:autoSpaceDN w:val="0"/>
      <w:spacing w:before="308"/>
      <w:jc w:val="right"/>
      <w:textAlignment w:val="center"/>
    </w:pPr>
    <w:rPr>
      <w:rFonts w:ascii="Calibri" w:hAnsi="Calibri" w:eastAsia="宋体" w:cs="Calibri"/>
      <w:sz w:val="28"/>
      <w:lang w:val="en-US" w:eastAsia="zh-CN" w:bidi="ar-SA"/>
    </w:rPr>
  </w:style>
  <w:style w:type="paragraph" w:customStyle="1" w:styleId="29">
    <w:name w:val="标准文件_段"/>
    <w:link w:val="30"/>
    <w:autoRedefine/>
    <w:qFormat/>
    <w:uiPriority w:val="0"/>
    <w:pPr>
      <w:autoSpaceDE w:val="0"/>
      <w:autoSpaceDN w:val="0"/>
      <w:spacing w:before="156" w:beforeLines="50" w:after="156" w:afterLines="50" w:line="520" w:lineRule="exact"/>
      <w:ind w:firstLine="480" w:firstLineChars="200"/>
      <w:jc w:val="center"/>
    </w:pPr>
    <w:rPr>
      <w:rFonts w:ascii="黑体" w:hAnsi="黑体" w:eastAsia="黑体" w:cs="黑体"/>
      <w:bCs/>
      <w:sz w:val="24"/>
      <w:szCs w:val="24"/>
      <w:lang w:val="en-US" w:eastAsia="zh-CN" w:bidi="ar-SA"/>
    </w:rPr>
  </w:style>
  <w:style w:type="character" w:customStyle="1" w:styleId="30">
    <w:name w:val="标准文件_段 Char"/>
    <w:link w:val="29"/>
    <w:autoRedefine/>
    <w:qFormat/>
    <w:uiPriority w:val="0"/>
    <w:rPr>
      <w:rFonts w:ascii="黑体" w:hAnsi="黑体" w:eastAsia="黑体" w:cs="黑体"/>
      <w:bCs/>
      <w:sz w:val="24"/>
      <w:szCs w:val="24"/>
    </w:rPr>
  </w:style>
  <w:style w:type="paragraph" w:customStyle="1" w:styleId="31">
    <w:name w:val="标准文件_章标题"/>
    <w:next w:val="29"/>
    <w:autoRedefine/>
    <w:qFormat/>
    <w:uiPriority w:val="0"/>
    <w:pPr>
      <w:numPr>
        <w:ilvl w:val="1"/>
        <w:numId w:val="1"/>
      </w:numPr>
      <w:spacing w:before="100" w:beforeLines="100" w:after="100" w:afterLines="100"/>
      <w:jc w:val="both"/>
      <w:outlineLvl w:val="0"/>
    </w:pPr>
    <w:rPr>
      <w:rFonts w:ascii="黑体" w:hAnsi="Calibri" w:eastAsia="黑体" w:cs="Calibri"/>
      <w:sz w:val="21"/>
      <w:lang w:val="en-US" w:eastAsia="zh-CN" w:bidi="ar-SA"/>
    </w:rPr>
  </w:style>
  <w:style w:type="paragraph" w:customStyle="1" w:styleId="32">
    <w:name w:val="标准文件_二级条标题"/>
    <w:next w:val="29"/>
    <w:autoRedefine/>
    <w:qFormat/>
    <w:uiPriority w:val="0"/>
    <w:pPr>
      <w:widowControl w:val="0"/>
      <w:spacing w:before="50" w:beforeLines="50" w:after="50" w:afterLines="50"/>
      <w:jc w:val="both"/>
      <w:outlineLvl w:val="2"/>
    </w:pPr>
    <w:rPr>
      <w:rFonts w:ascii="黑体" w:hAnsi="Calibri" w:eastAsia="黑体" w:cs="Calibri"/>
      <w:sz w:val="21"/>
      <w:lang w:val="en-US" w:eastAsia="zh-CN" w:bidi="ar-SA"/>
    </w:rPr>
  </w:style>
  <w:style w:type="paragraph" w:customStyle="1" w:styleId="33">
    <w:name w:val="标准文件_一级条标题"/>
    <w:basedOn w:val="31"/>
    <w:next w:val="29"/>
    <w:autoRedefine/>
    <w:qFormat/>
    <w:uiPriority w:val="0"/>
    <w:pPr>
      <w:numPr>
        <w:ilvl w:val="2"/>
      </w:numPr>
      <w:spacing w:before="50" w:beforeLines="0" w:after="50" w:afterLines="0"/>
      <w:outlineLvl w:val="1"/>
    </w:pPr>
  </w:style>
  <w:style w:type="paragraph" w:customStyle="1" w:styleId="34">
    <w:name w:val="标准文件_三级条标题"/>
    <w:basedOn w:val="32"/>
    <w:next w:val="29"/>
    <w:autoRedefine/>
    <w:qFormat/>
    <w:uiPriority w:val="0"/>
    <w:pPr>
      <w:outlineLvl w:val="3"/>
    </w:pPr>
  </w:style>
  <w:style w:type="paragraph" w:customStyle="1" w:styleId="35">
    <w:name w:val="标准文件_四级条标题"/>
    <w:next w:val="29"/>
    <w:autoRedefine/>
    <w:qFormat/>
    <w:uiPriority w:val="0"/>
    <w:pPr>
      <w:widowControl w:val="0"/>
      <w:spacing w:before="50" w:beforeLines="50" w:after="50" w:afterLines="50"/>
      <w:jc w:val="both"/>
      <w:outlineLvl w:val="4"/>
    </w:pPr>
    <w:rPr>
      <w:rFonts w:ascii="黑体" w:hAnsi="Calibri" w:eastAsia="黑体" w:cs="Calibri"/>
      <w:sz w:val="21"/>
      <w:lang w:val="en-US" w:eastAsia="zh-CN" w:bidi="ar-SA"/>
    </w:rPr>
  </w:style>
  <w:style w:type="paragraph" w:customStyle="1" w:styleId="36">
    <w:name w:val="标准文件_五级条标题"/>
    <w:next w:val="32"/>
    <w:autoRedefine/>
    <w:qFormat/>
    <w:uiPriority w:val="0"/>
    <w:pPr>
      <w:widowControl w:val="0"/>
      <w:numPr>
        <w:ilvl w:val="6"/>
        <w:numId w:val="1"/>
      </w:numPr>
      <w:spacing w:before="50" w:beforeLines="50" w:after="50" w:afterLines="50"/>
      <w:jc w:val="both"/>
      <w:outlineLvl w:val="5"/>
    </w:pPr>
    <w:rPr>
      <w:rFonts w:ascii="黑体" w:hAnsi="Calibri" w:eastAsia="黑体" w:cs="Calibri"/>
      <w:sz w:val="21"/>
      <w:lang w:val="en-US" w:eastAsia="zh-CN" w:bidi="ar-SA"/>
    </w:rPr>
  </w:style>
  <w:style w:type="paragraph" w:customStyle="1" w:styleId="37">
    <w:name w:val="前言标题"/>
    <w:next w:val="1"/>
    <w:autoRedefine/>
    <w:qFormat/>
    <w:uiPriority w:val="0"/>
    <w:pPr>
      <w:numPr>
        <w:ilvl w:val="0"/>
        <w:numId w:val="1"/>
      </w:numPr>
      <w:shd w:val="clear" w:color="FFFFFF" w:fill="FFFFFF"/>
      <w:spacing w:before="540" w:after="600"/>
      <w:jc w:val="center"/>
      <w:outlineLvl w:val="0"/>
    </w:pPr>
    <w:rPr>
      <w:rFonts w:ascii="黑体" w:hAnsi="Calibri" w:eastAsia="黑体" w:cs="Calibri"/>
      <w:sz w:val="32"/>
      <w:lang w:val="en-US" w:eastAsia="zh-CN" w:bidi="ar-SA"/>
    </w:rPr>
  </w:style>
  <w:style w:type="paragraph" w:customStyle="1" w:styleId="38">
    <w:name w:val="标准文件_四级无标题"/>
    <w:basedOn w:val="35"/>
    <w:autoRedefine/>
    <w:qFormat/>
    <w:uiPriority w:val="0"/>
    <w:pPr>
      <w:numPr>
        <w:ilvl w:val="5"/>
        <w:numId w:val="1"/>
      </w:numPr>
    </w:pPr>
    <w:rPr>
      <w:rFonts w:ascii="宋体" w:eastAsia="宋体"/>
      <w:szCs w:val="52"/>
    </w:rPr>
  </w:style>
  <w:style w:type="paragraph" w:customStyle="1" w:styleId="39">
    <w:name w:val="标准文件_三级无标题"/>
    <w:basedOn w:val="34"/>
    <w:autoRedefine/>
    <w:qFormat/>
    <w:uiPriority w:val="0"/>
    <w:pPr>
      <w:numPr>
        <w:ilvl w:val="4"/>
        <w:numId w:val="1"/>
      </w:numPr>
    </w:pPr>
    <w:rPr>
      <w:rFonts w:ascii="宋体" w:eastAsia="宋体"/>
    </w:rPr>
  </w:style>
  <w:style w:type="paragraph" w:customStyle="1" w:styleId="40">
    <w:name w:val="标准文件_正文表标题"/>
    <w:autoRedefine/>
    <w:qFormat/>
    <w:uiPriority w:val="0"/>
    <w:pPr>
      <w:numPr>
        <w:ilvl w:val="0"/>
        <w:numId w:val="2"/>
      </w:numPr>
      <w:tabs>
        <w:tab w:val="left" w:pos="0"/>
      </w:tabs>
      <w:spacing w:before="50" w:beforeLines="50" w:after="50" w:afterLines="50"/>
      <w:jc w:val="center"/>
    </w:pPr>
    <w:rPr>
      <w:rFonts w:ascii="黑体" w:hAnsi="Calibri" w:eastAsia="黑体" w:cs="Calibri"/>
      <w:sz w:val="21"/>
      <w:lang w:val="en-US" w:eastAsia="zh-CN" w:bidi="ar-SA"/>
    </w:rPr>
  </w:style>
  <w:style w:type="character" w:customStyle="1" w:styleId="41">
    <w:name w:val="font11"/>
    <w:autoRedefine/>
    <w:qFormat/>
    <w:uiPriority w:val="0"/>
    <w:rPr>
      <w:rFonts w:ascii="等线" w:eastAsia="等线"/>
      <w:b/>
      <w:bCs/>
      <w:color w:val="FF0000"/>
      <w:sz w:val="22"/>
      <w:szCs w:val="22"/>
      <w:u w:val="none"/>
    </w:rPr>
  </w:style>
  <w:style w:type="character" w:customStyle="1" w:styleId="42">
    <w:name w:val="font01"/>
    <w:autoRedefine/>
    <w:qFormat/>
    <w:uiPriority w:val="0"/>
    <w:rPr>
      <w:rFonts w:ascii="等线" w:eastAsia="等线"/>
      <w:color w:val="000000"/>
      <w:sz w:val="22"/>
      <w:szCs w:val="22"/>
      <w:u w:val="none"/>
    </w:rPr>
  </w:style>
  <w:style w:type="paragraph" w:customStyle="1" w:styleId="43">
    <w:name w:val="段"/>
    <w:autoRedefine/>
    <w:qFormat/>
    <w:uiPriority w:val="0"/>
    <w:pPr>
      <w:autoSpaceDE w:val="0"/>
      <w:autoSpaceDN w:val="0"/>
      <w:ind w:firstLine="200" w:firstLineChars="200"/>
      <w:jc w:val="both"/>
    </w:pPr>
    <w:rPr>
      <w:rFonts w:ascii="宋体" w:hAnsi="Calibri" w:eastAsia="宋体" w:cs="Calibri"/>
      <w:sz w:val="21"/>
      <w:lang w:val="en-US" w:eastAsia="zh-CN" w:bidi="ar-SA"/>
    </w:rPr>
  </w:style>
  <w:style w:type="paragraph" w:customStyle="1" w:styleId="44">
    <w:name w:val="二级无"/>
    <w:basedOn w:val="1"/>
    <w:autoRedefine/>
    <w:qFormat/>
    <w:uiPriority w:val="0"/>
    <w:pPr>
      <w:widowControl/>
      <w:numPr>
        <w:ilvl w:val="2"/>
        <w:numId w:val="3"/>
      </w:numPr>
      <w:tabs>
        <w:tab w:val="left" w:pos="780"/>
      </w:tabs>
      <w:jc w:val="left"/>
      <w:outlineLvl w:val="3"/>
    </w:pPr>
    <w:rPr>
      <w:rFonts w:ascii="宋体"/>
      <w:kern w:val="0"/>
      <w:szCs w:val="21"/>
    </w:rPr>
  </w:style>
  <w:style w:type="paragraph" w:customStyle="1" w:styleId="45">
    <w:name w:val="标准文件_二级无标题"/>
    <w:basedOn w:val="32"/>
    <w:autoRedefine/>
    <w:qFormat/>
    <w:uiPriority w:val="0"/>
    <w:pPr>
      <w:numPr>
        <w:ilvl w:val="3"/>
        <w:numId w:val="4"/>
      </w:numPr>
      <w:tabs>
        <w:tab w:val="left" w:pos="1200"/>
      </w:tabs>
      <w:spacing w:before="0" w:beforeLines="0" w:after="0" w:afterLines="0"/>
      <w:outlineLvl w:val="9"/>
    </w:pPr>
    <w:rPr>
      <w:rFonts w:ascii="宋体" w:eastAsia="宋体"/>
    </w:rPr>
  </w:style>
  <w:style w:type="paragraph" w:customStyle="1" w:styleId="46">
    <w:name w:val="Char Char Char Char"/>
    <w:basedOn w:val="1"/>
    <w:autoRedefine/>
    <w:qFormat/>
    <w:uiPriority w:val="0"/>
  </w:style>
  <w:style w:type="paragraph" w:customStyle="1" w:styleId="47">
    <w:name w:val="标准文件_数字编号列项（二级）"/>
    <w:autoRedefine/>
    <w:qFormat/>
    <w:uiPriority w:val="0"/>
    <w:pPr>
      <w:numPr>
        <w:ilvl w:val="1"/>
        <w:numId w:val="5"/>
      </w:numPr>
      <w:jc w:val="both"/>
    </w:pPr>
    <w:rPr>
      <w:rFonts w:ascii="宋体" w:hAnsi="Calibri" w:eastAsia="宋体" w:cs="Calibri"/>
      <w:sz w:val="21"/>
      <w:lang w:val="en-US" w:eastAsia="zh-CN" w:bidi="ar-SA"/>
    </w:rPr>
  </w:style>
  <w:style w:type="paragraph" w:customStyle="1" w:styleId="48">
    <w:name w:val="标准文件_编号列项（三级）"/>
    <w:autoRedefine/>
    <w:qFormat/>
    <w:uiPriority w:val="0"/>
    <w:pPr>
      <w:numPr>
        <w:ilvl w:val="2"/>
        <w:numId w:val="5"/>
      </w:numPr>
    </w:pPr>
    <w:rPr>
      <w:rFonts w:ascii="宋体" w:hAnsi="Calibri" w:eastAsia="宋体" w:cs="Calibri"/>
      <w:sz w:val="21"/>
      <w:lang w:val="en-US" w:eastAsia="zh-CN" w:bidi="ar-SA"/>
    </w:rPr>
  </w:style>
  <w:style w:type="paragraph" w:customStyle="1" w:styleId="49">
    <w:name w:val="标准文件_字母编号列项（一级）"/>
    <w:autoRedefine/>
    <w:qFormat/>
    <w:uiPriority w:val="0"/>
    <w:pPr>
      <w:numPr>
        <w:ilvl w:val="0"/>
        <w:numId w:val="5"/>
      </w:numPr>
      <w:jc w:val="both"/>
    </w:pPr>
    <w:rPr>
      <w:rFonts w:ascii="宋体" w:hAnsi="Calibri" w:eastAsia="宋体" w:cs="Calibri"/>
      <w:sz w:val="21"/>
      <w:lang w:val="en-US" w:eastAsia="zh-CN" w:bidi="ar-SA"/>
    </w:rPr>
  </w:style>
  <w:style w:type="paragraph" w:customStyle="1" w:styleId="50">
    <w:name w:val="标准文件_术语条一"/>
    <w:basedOn w:val="1"/>
    <w:next w:val="29"/>
    <w:autoRedefine/>
    <w:qFormat/>
    <w:uiPriority w:val="0"/>
    <w:pPr>
      <w:widowControl/>
    </w:pPr>
    <w:rPr>
      <w:rFonts w:ascii="宋体"/>
      <w:kern w:val="0"/>
      <w:szCs w:val="20"/>
    </w:rPr>
  </w:style>
  <w:style w:type="paragraph" w:customStyle="1" w:styleId="51">
    <w:name w:val="abstrac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2">
    <w:name w:val="abstract_more"/>
    <w:basedOn w:val="1"/>
    <w:autoRedefine/>
    <w:qFormat/>
    <w:uiPriority w:val="0"/>
    <w:pPr>
      <w:widowControl/>
      <w:spacing w:before="100" w:beforeAutospacing="1" w:after="100" w:afterAutospacing="1"/>
      <w:jc w:val="left"/>
    </w:pPr>
    <w:rPr>
      <w:rFonts w:ascii="宋体" w:hAnsi="宋体" w:cs="宋体"/>
      <w:kern w:val="0"/>
      <w:sz w:val="24"/>
    </w:rPr>
  </w:style>
  <w:style w:type="paragraph" w:styleId="53">
    <w:name w:val="No Spacing"/>
    <w:autoRedefine/>
    <w:qFormat/>
    <w:uiPriority w:val="99"/>
    <w:pPr>
      <w:widowControl w:val="0"/>
      <w:jc w:val="both"/>
    </w:pPr>
    <w:rPr>
      <w:rFonts w:ascii="Calibri" w:hAnsi="Calibri" w:eastAsia="宋体" w:cs="Times New Roman"/>
      <w:kern w:val="2"/>
      <w:sz w:val="21"/>
      <w:szCs w:val="24"/>
      <w:lang w:val="en-US" w:eastAsia="zh-CN" w:bidi="ar-SA"/>
    </w:rPr>
  </w:style>
  <w:style w:type="paragraph" w:customStyle="1" w:styleId="54">
    <w:name w:val="标准文件_一级项"/>
    <w:autoRedefine/>
    <w:qFormat/>
    <w:uiPriority w:val="0"/>
    <w:pPr>
      <w:numPr>
        <w:ilvl w:val="0"/>
        <w:numId w:val="6"/>
      </w:numPr>
    </w:pPr>
    <w:rPr>
      <w:rFonts w:ascii="宋体" w:hAnsi="Times New Roman" w:eastAsia="宋体" w:cs="Times New Roman"/>
      <w:sz w:val="21"/>
      <w:lang w:val="en-US" w:eastAsia="zh-CN" w:bidi="ar-SA"/>
    </w:rPr>
  </w:style>
  <w:style w:type="paragraph" w:customStyle="1" w:styleId="55">
    <w:name w:val="普通(网站) Char"/>
    <w:basedOn w:val="1"/>
    <w:qFormat/>
    <w:uiPriority w:val="0"/>
    <w:pPr>
      <w:spacing w:beforeAutospacing="1" w:afterAutospacing="1"/>
      <w:jc w:val="left"/>
    </w:pPr>
    <w:rPr>
      <w:rFonts w:hint="eastAsia" w:ascii="宋体" w:hAnsi="宋体" w:cs="Times New Roman"/>
      <w:kern w:val="0"/>
      <w:sz w:val="24"/>
    </w:rPr>
  </w:style>
  <w:style w:type="paragraph" w:customStyle="1" w:styleId="56">
    <w:name w:val="标准文件_五级无标题"/>
    <w:qFormat/>
    <w:uiPriority w:val="0"/>
    <w:pPr>
      <w:widowControl w:val="0"/>
      <w:numPr>
        <w:ilvl w:val="6"/>
        <w:numId w:val="7"/>
      </w:numPr>
      <w:jc w:val="both"/>
    </w:pPr>
    <w:rPr>
      <w:rFonts w:hint="eastAsia" w:ascii="宋体" w:hAnsi="Times New Roman" w:eastAsia="宋体" w:cs="Times New Roman"/>
      <w:sz w:val="21"/>
      <w:lang w:val="en-US" w:eastAsia="zh-CN" w:bidi="ar-SA"/>
    </w:rPr>
  </w:style>
  <w:style w:type="paragraph" w:customStyle="1" w:styleId="57">
    <w:name w:val="标准文件_注×："/>
    <w:basedOn w:val="1"/>
    <w:qFormat/>
    <w:uiPriority w:val="0"/>
    <w:pPr>
      <w:numPr>
        <w:ilvl w:val="0"/>
        <w:numId w:val="8"/>
      </w:numPr>
      <w:autoSpaceDE w:val="0"/>
      <w:autoSpaceDN w:val="0"/>
    </w:pPr>
    <w:rPr>
      <w:rFonts w:hint="eastAsia" w:ascii="宋体" w:hAnsi="Times New Roman" w:cs="Times New Roman"/>
      <w:kern w:val="0"/>
      <w:sz w:val="18"/>
      <w:szCs w:val="18"/>
    </w:rPr>
  </w:style>
  <w:style w:type="paragraph" w:customStyle="1" w:styleId="58">
    <w:name w:val="标准文件_表格"/>
    <w:basedOn w:val="1"/>
    <w:qFormat/>
    <w:uiPriority w:val="0"/>
    <w:pPr>
      <w:widowControl/>
      <w:autoSpaceDE w:val="0"/>
      <w:autoSpaceDN w:val="0"/>
      <w:jc w:val="center"/>
    </w:pPr>
    <w:rPr>
      <w:rFonts w:hint="eastAsia" w:ascii="宋体" w:hAnsi="Times New Roman" w:cs="Times New Roman"/>
      <w:kern w:val="0"/>
      <w:sz w:val="18"/>
      <w:szCs w:val="20"/>
    </w:rPr>
  </w:style>
  <w:style w:type="paragraph" w:customStyle="1" w:styleId="59">
    <w:name w:val="标准文件_附录表标题"/>
    <w:basedOn w:val="1"/>
    <w:next w:val="1"/>
    <w:qFormat/>
    <w:uiPriority w:val="0"/>
    <w:pPr>
      <w:widowControl/>
      <w:numPr>
        <w:ilvl w:val="1"/>
        <w:numId w:val="9"/>
      </w:numPr>
      <w:adjustRightInd w:val="0"/>
      <w:snapToGrid w:val="0"/>
      <w:spacing w:before="50" w:beforeLines="50" w:after="50" w:afterLines="50"/>
      <w:jc w:val="center"/>
    </w:pPr>
    <w:rPr>
      <w:rFonts w:hint="eastAsia" w:ascii="黑体" w:hAnsi="Times New Roman" w:eastAsia="黑体" w:cs="Times New Roman"/>
      <w:kern w:val="21"/>
      <w:szCs w:val="20"/>
    </w:rPr>
  </w:style>
  <w:style w:type="character" w:customStyle="1" w:styleId="60">
    <w:name w:val="font31"/>
    <w:basedOn w:val="15"/>
    <w:qFormat/>
    <w:uiPriority w:val="0"/>
    <w:rPr>
      <w:rFonts w:hint="eastAsia" w:ascii="宋体" w:hAnsi="宋体" w:eastAsia="宋体" w:cs="宋体"/>
      <w:color w:val="1F2329"/>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Pages>
  <Words>5561</Words>
  <Characters>6182</Characters>
  <Lines>101</Lines>
  <Paragraphs>28</Paragraphs>
  <TotalTime>1</TotalTime>
  <ScaleCrop>false</ScaleCrop>
  <LinksUpToDate>false</LinksUpToDate>
  <CharactersWithSpaces>6251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2025-04-23T01:45:00Z</dcterms:created>
  <dc:creator>Administrator</dc:creator>
  <cp:lastModifiedBy>对方正在输入...</cp:lastModifiedBy>
  <cp:lastPrinted>2025-09-04T06:54:00Z</cp:lastPrinted>
  <dcterms:modified xsi:type="dcterms:W3CDTF">2025-09-24T03:42:43Z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C27C096553B24667B90CC0B14B195A94_13</vt:lpwstr>
  </property>
  <property fmtid="{D5CDD505-2E9C-101B-9397-08002B2CF9AE}" pid="4" name="KSOTemplateDocerSaveRecord">
    <vt:lpwstr>eyJoZGlkIjoiMzg2YTk3YWJlMzJiOWE4NmU5OTkxNmM1MjU1OThkOTQiLCJ1c2VySWQiOiIzMjAyMTY5NjkifQ==</vt:lpwstr>
  </property>
</Properties>
</file>