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81B2C">
      <w:pPr>
        <w:jc w:val="center"/>
        <w:rPr>
          <w:rFonts w:ascii="Times New Roman" w:hAnsi="Times New Roman" w:eastAsia="黑体" w:cs="Times New Roman"/>
          <w:b/>
          <w:bCs/>
          <w:sz w:val="36"/>
          <w:szCs w:val="32"/>
        </w:rPr>
      </w:pPr>
      <w:r>
        <w:rPr>
          <w:rFonts w:ascii="Times New Roman" w:hAnsi="Times New Roman" w:eastAsia="黑体" w:cs="Times New Roman"/>
          <w:b/>
          <w:bCs/>
          <w:sz w:val="36"/>
          <w:szCs w:val="32"/>
        </w:rPr>
        <w:t>《</w:t>
      </w:r>
      <w:r>
        <w:rPr>
          <w:rFonts w:hint="eastAsia" w:ascii="Times New Roman" w:hAnsi="Times New Roman" w:eastAsia="黑体" w:cs="Times New Roman"/>
          <w:b/>
          <w:bCs/>
          <w:sz w:val="36"/>
          <w:szCs w:val="32"/>
          <w:lang w:eastAsia="zh-CN"/>
        </w:rPr>
        <w:t>风力发电设备主轴用高碳铬轴承钢</w:t>
      </w:r>
      <w:r>
        <w:rPr>
          <w:rFonts w:ascii="Times New Roman" w:hAnsi="Times New Roman" w:eastAsia="黑体" w:cs="Times New Roman"/>
          <w:b/>
          <w:bCs/>
          <w:sz w:val="36"/>
          <w:szCs w:val="32"/>
        </w:rPr>
        <w:t>》</w:t>
      </w:r>
    </w:p>
    <w:p w14:paraId="41538E3B">
      <w:pPr>
        <w:jc w:val="center"/>
        <w:rPr>
          <w:rFonts w:ascii="Times New Roman" w:hAnsi="Times New Roman" w:eastAsia="黑体" w:cs="Times New Roman"/>
          <w:b/>
          <w:bCs/>
          <w:sz w:val="36"/>
          <w:szCs w:val="32"/>
        </w:rPr>
      </w:pPr>
      <w:r>
        <w:rPr>
          <w:rFonts w:ascii="Times New Roman" w:hAnsi="Times New Roman" w:eastAsia="黑体" w:cs="Times New Roman"/>
          <w:b/>
          <w:bCs/>
          <w:sz w:val="36"/>
          <w:szCs w:val="32"/>
        </w:rPr>
        <w:t>团体标准编制说明</w:t>
      </w:r>
    </w:p>
    <w:p w14:paraId="1C3D6D8E">
      <w:pPr>
        <w:keepNext/>
        <w:keepLines/>
        <w:numPr>
          <w:ilvl w:val="0"/>
          <w:numId w:val="4"/>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任务来源</w:t>
      </w:r>
    </w:p>
    <w:p w14:paraId="71C44554">
      <w:pPr>
        <w:ind w:firstLine="560" w:firstLineChars="200"/>
        <w:rPr>
          <w:rFonts w:ascii="Times New Roman" w:hAnsi="Times New Roman" w:eastAsia="仿宋_GB2312" w:cs="Times New Roman"/>
          <w:b/>
          <w:bCs/>
          <w:kern w:val="44"/>
          <w:sz w:val="28"/>
          <w:szCs w:val="28"/>
        </w:rPr>
      </w:pPr>
      <w:r>
        <w:rPr>
          <w:rFonts w:ascii="Times New Roman" w:hAnsi="Times New Roman" w:eastAsia="仿宋_GB2312" w:cs="Times New Roman"/>
          <w:sz w:val="28"/>
          <w:szCs w:val="28"/>
        </w:rPr>
        <w:t>本文件由</w:t>
      </w:r>
      <w:r>
        <w:rPr>
          <w:rFonts w:hint="eastAsia" w:ascii="Times New Roman" w:hAnsi="Times New Roman" w:eastAsia="仿宋_GB2312" w:cs="Times New Roman"/>
          <w:sz w:val="28"/>
          <w:szCs w:val="28"/>
          <w:lang w:val="en-US" w:eastAsia="zh-CN"/>
        </w:rPr>
        <w:t>中关村不锈及特种合金新材料产业技术创新联盟</w:t>
      </w:r>
      <w:r>
        <w:rPr>
          <w:rFonts w:ascii="Times New Roman" w:hAnsi="Times New Roman" w:eastAsia="仿宋_GB2312" w:cs="Times New Roman"/>
          <w:sz w:val="28"/>
          <w:szCs w:val="28"/>
        </w:rPr>
        <w:t>提出并归口，冶金工业规划研究院作为标准组织协调单位。根据</w:t>
      </w:r>
      <w:r>
        <w:rPr>
          <w:rFonts w:hint="eastAsia" w:ascii="Times New Roman" w:hAnsi="Times New Roman" w:eastAsia="仿宋_GB2312" w:cs="Times New Roman"/>
          <w:sz w:val="28"/>
          <w:szCs w:val="28"/>
          <w:lang w:val="en-US" w:eastAsia="zh-CN"/>
        </w:rPr>
        <w:t>中关村不锈及特种合金新材料产业技术创新联盟</w:t>
      </w:r>
      <w:r>
        <w:rPr>
          <w:rFonts w:ascii="Times New Roman" w:hAnsi="Times New Roman" w:eastAsia="仿宋_GB2312" w:cs="Times New Roman"/>
          <w:sz w:val="28"/>
          <w:szCs w:val="28"/>
        </w:rPr>
        <w:t>团体标准化工作委员会团体标准制修订计划，由</w:t>
      </w:r>
      <w:r>
        <w:rPr>
          <w:rFonts w:hint="eastAsia" w:ascii="Times New Roman" w:hAnsi="Times New Roman" w:eastAsia="仿宋_GB2312" w:cs="Times New Roman"/>
          <w:sz w:val="28"/>
          <w:szCs w:val="28"/>
        </w:rPr>
        <w:t>江阴兴澄特种钢铁有限公司</w:t>
      </w:r>
      <w:r>
        <w:rPr>
          <w:rFonts w:ascii="Times New Roman" w:hAnsi="Times New Roman" w:eastAsia="仿宋_GB2312" w:cs="Times New Roman"/>
          <w:sz w:val="28"/>
          <w:szCs w:val="28"/>
        </w:rPr>
        <w:t>、冶金工业规划研究院等单位共同参与起草，并共同参与前期研究、调研和标准的编制、修改、技术数据验证以及标准推广等工作。</w:t>
      </w:r>
    </w:p>
    <w:p w14:paraId="41B34728">
      <w:pPr>
        <w:keepNext/>
        <w:keepLines/>
        <w:numPr>
          <w:ilvl w:val="0"/>
          <w:numId w:val="4"/>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制定本标准的目的和意义</w:t>
      </w:r>
    </w:p>
    <w:p w14:paraId="40D34D81">
      <w:pPr>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轴承钢有高而均匀的硬度和耐磨性以及高弹性极限，对其化学成分均匀性、非金属夹杂物的含量和分布、碳化物的分布等要求都十分严格，是所有钢铁生产中要求最严格的钢种之一。由于转盘轴承应用广泛，要求生产行业在产品设计上不断创新产品形式、改进产品性能，因而在生产制造中有着多重考量。</w:t>
      </w:r>
    </w:p>
    <w:p w14:paraId="5CE26DE5">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随着我国机械制造的告诉发展，转盘轴承的工作条件不断变化，工程机械的工作环境也越来越要求轴承能够在高转速、高负载、高工作温度等复杂环境中稳定运行。由于用途性能不同，造成显微组织、脱碳层、非金属夹杂物、低倍组织、力学性能、表面质量等指标的控制形成差异。现有针对转盘轴承钢的生产主要执行国家标准GB/T 18254-2016《高碳铬轴承钢》，该标准适用于制作轴承套圈和滚动体用高碳铬轴承钢热轧和锻制圆钢、圆盘条、冷拉圆钢（直条或盘状）的通用标准，无法满足工程机械转盘轴承钢的专用要求与实际需要。为了规范工程机械转盘轴承钢的生产与使用，引导提升产品质量水平，填补该产品的标准空白。不仅有利于完善现有的标准体系，使生产企业和下游企业有据可依，同时引导企业的正确生产和使用，有利于下游市场的开拓</w:t>
      </w:r>
      <w:r>
        <w:rPr>
          <w:rFonts w:hint="eastAsia" w:ascii="Times New Roman" w:hAnsi="Times New Roman" w:eastAsia="仿宋_GB2312" w:cs="Times New Roman"/>
          <w:sz w:val="28"/>
          <w:szCs w:val="28"/>
          <w:lang w:val="en-US" w:eastAsia="zh-CN"/>
        </w:rPr>
        <w:t>。</w:t>
      </w:r>
    </w:p>
    <w:p w14:paraId="6D75A40C">
      <w:pPr>
        <w:keepNext/>
        <w:keepLines/>
        <w:numPr>
          <w:ilvl w:val="0"/>
          <w:numId w:val="4"/>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标准编制过程</w:t>
      </w:r>
    </w:p>
    <w:p w14:paraId="710B984B">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1</w:t>
      </w:r>
      <w:r>
        <w:rPr>
          <w:rFonts w:ascii="Times New Roman" w:hAnsi="Times New Roman" w:eastAsia="仿宋_GB2312" w:cs="Times New Roman"/>
          <w:kern w:val="0"/>
          <w:sz w:val="28"/>
          <w:szCs w:val="24"/>
        </w:rPr>
        <w:t>月：团体标准化工作委员会（以下简称团标委）秘书处给各位委员发出团体标准立项函审单。到立项函审截止日期，没有委员提出不同意见；</w:t>
      </w:r>
    </w:p>
    <w:p w14:paraId="64DE66C3">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2</w:t>
      </w:r>
      <w:r>
        <w:rPr>
          <w:rFonts w:ascii="Times New Roman" w:hAnsi="Times New Roman" w:eastAsia="仿宋_GB2312" w:cs="Times New Roman"/>
          <w:kern w:val="0"/>
          <w:sz w:val="28"/>
          <w:szCs w:val="24"/>
        </w:rPr>
        <w:t>月：团标委正式下达《</w:t>
      </w:r>
      <w:bookmarkStart w:id="4" w:name="_GoBack"/>
      <w:bookmarkEnd w:id="4"/>
      <w:r>
        <w:rPr>
          <w:rFonts w:hint="eastAsia" w:ascii="Times New Roman" w:hAnsi="Times New Roman" w:eastAsia="仿宋_GB2312" w:cs="Times New Roman"/>
          <w:kern w:val="0"/>
          <w:sz w:val="28"/>
          <w:szCs w:val="24"/>
          <w:lang w:val="en-US" w:eastAsia="zh-CN"/>
        </w:rPr>
        <w:t>风力发电设备主轴用高碳铬轴承钢</w:t>
      </w:r>
      <w:r>
        <w:rPr>
          <w:rFonts w:ascii="Times New Roman" w:hAnsi="Times New Roman" w:eastAsia="仿宋_GB2312" w:cs="Times New Roman"/>
          <w:kern w:val="0"/>
          <w:sz w:val="28"/>
          <w:szCs w:val="24"/>
        </w:rPr>
        <w:t>团体标准立项计划（202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年第</w:t>
      </w:r>
      <w:r>
        <w:rPr>
          <w:rFonts w:hint="eastAsia" w:ascii="Times New Roman" w:hAnsi="Times New Roman" w:eastAsia="仿宋_GB2312" w:cs="Times New Roman"/>
          <w:kern w:val="0"/>
          <w:sz w:val="28"/>
          <w:szCs w:val="24"/>
          <w:lang w:val="en-US" w:eastAsia="zh-CN"/>
        </w:rPr>
        <w:t>一</w:t>
      </w:r>
      <w:r>
        <w:rPr>
          <w:rFonts w:ascii="Times New Roman" w:hAnsi="Times New Roman" w:eastAsia="仿宋_GB2312" w:cs="Times New Roman"/>
          <w:kern w:val="0"/>
          <w:sz w:val="28"/>
          <w:szCs w:val="24"/>
        </w:rPr>
        <w:t>批）。团体标准立项后，</w:t>
      </w:r>
      <w:r>
        <w:rPr>
          <w:rFonts w:hint="eastAsia" w:ascii="Times New Roman" w:hAnsi="Times New Roman" w:eastAsia="仿宋_GB2312" w:cs="Times New Roman"/>
          <w:kern w:val="0"/>
          <w:sz w:val="28"/>
          <w:szCs w:val="24"/>
        </w:rPr>
        <w:t>江阴兴澄特种钢铁有限公司</w:t>
      </w:r>
      <w:r>
        <w:rPr>
          <w:rFonts w:ascii="Times New Roman" w:hAnsi="Times New Roman" w:eastAsia="仿宋_GB2312" w:cs="Times New Roman"/>
          <w:kern w:val="0"/>
          <w:sz w:val="28"/>
          <w:szCs w:val="24"/>
        </w:rPr>
        <w:t>、冶金工业规划研究院相关人员组成了标准起草组，提出了标准编制计划和任务分工，并开始标准编制工作。；</w:t>
      </w:r>
    </w:p>
    <w:p w14:paraId="371B7878">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3~8</w:t>
      </w:r>
      <w:r>
        <w:rPr>
          <w:rFonts w:ascii="Times New Roman" w:hAnsi="Times New Roman" w:eastAsia="仿宋_GB2312" w:cs="Times New Roman"/>
          <w:kern w:val="0"/>
          <w:sz w:val="28"/>
          <w:szCs w:val="24"/>
        </w:rPr>
        <w:t>月：进行起草标准的调研、问题分析和相关资料收集等准备工作，完成了标准制定提纲、标准草案；</w:t>
      </w:r>
    </w:p>
    <w:p w14:paraId="33E960FF">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9</w:t>
      </w:r>
      <w:r>
        <w:rPr>
          <w:rFonts w:ascii="Times New Roman" w:hAnsi="Times New Roman" w:eastAsia="仿宋_GB2312" w:cs="Times New Roman"/>
          <w:kern w:val="0"/>
          <w:sz w:val="28"/>
          <w:szCs w:val="24"/>
        </w:rPr>
        <w:t>月：计划召开标准启动会，围绕标准草案进行讨论，按照与会意见和建议进行修改，形成征求意见稿并发出征求意见；</w:t>
      </w:r>
    </w:p>
    <w:p w14:paraId="1B3AE277">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X</w:t>
      </w:r>
      <w:r>
        <w:rPr>
          <w:rFonts w:ascii="Times New Roman" w:hAnsi="Times New Roman" w:eastAsia="仿宋_GB2312" w:cs="Times New Roman"/>
          <w:kern w:val="0"/>
          <w:sz w:val="28"/>
          <w:szCs w:val="24"/>
        </w:rPr>
        <w:t>月：计划完成征求意见处理、形成标准送审稿；</w:t>
      </w:r>
    </w:p>
    <w:p w14:paraId="3D0EC22D">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220</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X</w:t>
      </w:r>
      <w:r>
        <w:rPr>
          <w:rFonts w:ascii="Times New Roman" w:hAnsi="Times New Roman" w:eastAsia="仿宋_GB2312" w:cs="Times New Roman"/>
          <w:kern w:val="0"/>
          <w:sz w:val="28"/>
          <w:szCs w:val="24"/>
        </w:rPr>
        <w:t>月：计划完成该标准审定会和标准报批稿，上报中国特钢企业协会审批；</w:t>
      </w:r>
    </w:p>
    <w:p w14:paraId="05BB2038">
      <w:pPr>
        <w:ind w:firstLine="560" w:firstLineChars="200"/>
        <w:rPr>
          <w:rFonts w:ascii="Times New Roman" w:hAnsi="Times New Roman" w:eastAsia="仿宋_GB2312" w:cs="Times New Roman"/>
          <w:kern w:val="0"/>
          <w:sz w:val="28"/>
          <w:szCs w:val="24"/>
        </w:rPr>
      </w:pPr>
      <w:r>
        <w:rPr>
          <w:rFonts w:ascii="Times New Roman" w:hAnsi="Times New Roman" w:eastAsia="仿宋_GB2312" w:cs="Times New Roman"/>
          <w:kern w:val="0"/>
          <w:sz w:val="28"/>
          <w:szCs w:val="24"/>
        </w:rPr>
        <w:t>202</w:t>
      </w:r>
      <w:r>
        <w:rPr>
          <w:rFonts w:hint="eastAsia" w:ascii="Times New Roman" w:hAnsi="Times New Roman" w:eastAsia="仿宋_GB2312" w:cs="Times New Roman"/>
          <w:kern w:val="0"/>
          <w:sz w:val="28"/>
          <w:szCs w:val="24"/>
          <w:lang w:val="en-US" w:eastAsia="zh-CN"/>
        </w:rPr>
        <w:t>5</w:t>
      </w:r>
      <w:r>
        <w:rPr>
          <w:rFonts w:ascii="Times New Roman" w:hAnsi="Times New Roman" w:eastAsia="仿宋_GB2312" w:cs="Times New Roman"/>
          <w:kern w:val="0"/>
          <w:sz w:val="28"/>
          <w:szCs w:val="24"/>
        </w:rPr>
        <w:t>年</w:t>
      </w:r>
      <w:r>
        <w:rPr>
          <w:rFonts w:hint="eastAsia" w:ascii="Times New Roman" w:hAnsi="Times New Roman" w:eastAsia="仿宋_GB2312" w:cs="Times New Roman"/>
          <w:kern w:val="0"/>
          <w:sz w:val="28"/>
          <w:szCs w:val="24"/>
          <w:lang w:val="en-US" w:eastAsia="zh-CN"/>
        </w:rPr>
        <w:t>X</w:t>
      </w:r>
      <w:r>
        <w:rPr>
          <w:rFonts w:ascii="Times New Roman" w:hAnsi="Times New Roman" w:eastAsia="仿宋_GB2312" w:cs="Times New Roman"/>
          <w:kern w:val="0"/>
          <w:sz w:val="28"/>
          <w:szCs w:val="24"/>
        </w:rPr>
        <w:t>月：完成标准报批稿，上报中国特钢企业协会审批；完成标准发布、实施。</w:t>
      </w:r>
    </w:p>
    <w:p w14:paraId="7E2FE266">
      <w:pPr>
        <w:keepNext/>
        <w:keepLines/>
        <w:numPr>
          <w:ilvl w:val="0"/>
          <w:numId w:val="4"/>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标准编制原则</w:t>
      </w:r>
    </w:p>
    <w:p w14:paraId="69AB94D3">
      <w:pPr>
        <w:ind w:firstLine="560" w:firstLineChars="200"/>
        <w:rPr>
          <w:rFonts w:ascii="Times New Roman" w:hAnsi="Times New Roman" w:eastAsia="仿宋_GB2312" w:cs="Times New Roman"/>
          <w:kern w:val="0"/>
          <w:sz w:val="28"/>
          <w:szCs w:val="24"/>
        </w:rPr>
      </w:pPr>
      <w:r>
        <w:rPr>
          <w:rFonts w:hint="eastAsia" w:ascii="Times New Roman" w:hAnsi="Times New Roman" w:eastAsia="仿宋_GB2312" w:cs="Times New Roman"/>
          <w:kern w:val="0"/>
          <w:sz w:val="28"/>
          <w:szCs w:val="24"/>
        </w:rPr>
        <w:t>一是满足用户使用需要的原则。标准牵头单位江阴兴澄特种钢铁有限公司具有较强的</w:t>
      </w:r>
      <w:r>
        <w:rPr>
          <w:rFonts w:hint="eastAsia" w:ascii="Times New Roman" w:hAnsi="Times New Roman" w:eastAsia="仿宋_GB2312" w:cs="Times New Roman"/>
          <w:kern w:val="0"/>
          <w:sz w:val="28"/>
          <w:szCs w:val="24"/>
          <w:lang w:val="en-US" w:eastAsia="zh-CN"/>
        </w:rPr>
        <w:t>轴承钢</w:t>
      </w:r>
      <w:r>
        <w:rPr>
          <w:rFonts w:hint="eastAsia" w:ascii="Times New Roman" w:hAnsi="Times New Roman" w:eastAsia="仿宋_GB2312" w:cs="Times New Roman"/>
          <w:kern w:val="0"/>
          <w:sz w:val="28"/>
          <w:szCs w:val="24"/>
        </w:rPr>
        <w:t>产品生产经验，保证</w:t>
      </w:r>
      <w:r>
        <w:rPr>
          <w:rFonts w:hint="eastAsia" w:ascii="Times New Roman" w:hAnsi="Times New Roman" w:eastAsia="仿宋_GB2312" w:cs="Times New Roman"/>
          <w:kern w:val="0"/>
          <w:sz w:val="28"/>
          <w:szCs w:val="24"/>
          <w:lang w:val="en-US" w:eastAsia="zh-CN"/>
        </w:rPr>
        <w:t>风电设备主轴</w:t>
      </w:r>
      <w:r>
        <w:rPr>
          <w:rFonts w:hint="eastAsia" w:ascii="Times New Roman" w:hAnsi="Times New Roman" w:eastAsia="仿宋_GB2312" w:cs="Times New Roman"/>
          <w:kern w:val="0"/>
          <w:sz w:val="28"/>
          <w:szCs w:val="24"/>
        </w:rPr>
        <w:t>的安全，力争达到“科学、合理、先进、实用”。二是实践标准供给侧改革的原则。进一步完善钢材产品标准体系，保证</w:t>
      </w:r>
      <w:r>
        <w:rPr>
          <w:rFonts w:hint="eastAsia" w:ascii="Times New Roman" w:hAnsi="Times New Roman" w:eastAsia="仿宋_GB2312" w:cs="Times New Roman"/>
          <w:kern w:val="0"/>
          <w:sz w:val="28"/>
          <w:szCs w:val="24"/>
          <w:lang w:val="en-US" w:eastAsia="zh-CN"/>
        </w:rPr>
        <w:t>设备</w:t>
      </w:r>
      <w:r>
        <w:rPr>
          <w:rFonts w:hint="eastAsia" w:ascii="Times New Roman" w:hAnsi="Times New Roman" w:eastAsia="仿宋_GB2312" w:cs="Times New Roman"/>
          <w:kern w:val="0"/>
          <w:sz w:val="28"/>
          <w:szCs w:val="24"/>
        </w:rPr>
        <w:t>安全，争取实现团体标准的“及时性”、“先进性”和“市场性”的要求。三是技术创新的原则。在与国家标准体系协调一致的基础上，结合国内</w:t>
      </w:r>
      <w:r>
        <w:rPr>
          <w:rFonts w:hint="eastAsia" w:ascii="Times New Roman" w:hAnsi="Times New Roman" w:eastAsia="仿宋_GB2312" w:cs="Times New Roman"/>
          <w:kern w:val="0"/>
          <w:sz w:val="28"/>
          <w:szCs w:val="24"/>
          <w:lang w:val="en-US" w:eastAsia="zh-CN"/>
        </w:rPr>
        <w:t>风力发电</w:t>
      </w:r>
      <w:r>
        <w:rPr>
          <w:rFonts w:hint="eastAsia" w:ascii="Times New Roman" w:hAnsi="Times New Roman" w:eastAsia="仿宋_GB2312" w:cs="Times New Roman"/>
          <w:kern w:val="0"/>
          <w:sz w:val="28"/>
          <w:szCs w:val="24"/>
        </w:rPr>
        <w:t>产品生产现状，着重调研下游行业重点关注的技术指标，在牌号</w:t>
      </w:r>
      <w:r>
        <w:rPr>
          <w:rFonts w:hint="eastAsia" w:ascii="Times New Roman" w:hAnsi="Times New Roman" w:eastAsia="仿宋_GB2312" w:cs="Times New Roman"/>
          <w:kern w:val="0"/>
          <w:sz w:val="28"/>
          <w:szCs w:val="24"/>
          <w:lang w:eastAsia="zh-CN"/>
        </w:rPr>
        <w:t>、</w:t>
      </w:r>
      <w:r>
        <w:rPr>
          <w:rFonts w:hint="eastAsia" w:ascii="Times New Roman" w:hAnsi="Times New Roman" w:eastAsia="仿宋_GB2312" w:cs="Times New Roman"/>
          <w:kern w:val="0"/>
          <w:sz w:val="28"/>
          <w:szCs w:val="24"/>
          <w:lang w:val="en-US" w:eastAsia="zh-CN"/>
        </w:rPr>
        <w:t>力学性能指标、表面质量、非金属夹杂物、尺寸外形</w:t>
      </w:r>
      <w:r>
        <w:rPr>
          <w:rFonts w:hint="eastAsia" w:ascii="Times New Roman" w:hAnsi="Times New Roman" w:eastAsia="仿宋_GB2312" w:cs="Times New Roman"/>
          <w:kern w:val="0"/>
          <w:sz w:val="28"/>
          <w:szCs w:val="24"/>
        </w:rPr>
        <w:t>等方面进行技术创新，在标准中充分体现新产品的技术特点。</w:t>
      </w:r>
    </w:p>
    <w:p w14:paraId="2A3A3905">
      <w:pPr>
        <w:keepNext/>
        <w:keepLines/>
        <w:numPr>
          <w:ilvl w:val="0"/>
          <w:numId w:val="4"/>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主要技术内容</w:t>
      </w:r>
    </w:p>
    <w:p w14:paraId="657A911C">
      <w:pPr>
        <w:numPr>
          <w:ilvl w:val="0"/>
          <w:numId w:val="5"/>
        </w:num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编制思路</w:t>
      </w:r>
    </w:p>
    <w:p w14:paraId="70AFE181">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kern w:val="0"/>
          <w:sz w:val="28"/>
          <w:szCs w:val="24"/>
        </w:rPr>
        <w:t>《</w:t>
      </w:r>
      <w:r>
        <w:rPr>
          <w:rFonts w:hint="eastAsia" w:ascii="Times New Roman" w:hAnsi="Times New Roman" w:eastAsia="仿宋_GB2312" w:cs="Times New Roman"/>
          <w:kern w:val="0"/>
          <w:sz w:val="28"/>
          <w:szCs w:val="24"/>
          <w:lang w:val="en-US" w:eastAsia="zh-CN"/>
        </w:rPr>
        <w:t>风力发电设备主轴用高碳铬轴承钢</w:t>
      </w:r>
      <w:r>
        <w:rPr>
          <w:rFonts w:hint="eastAsia" w:ascii="Times New Roman" w:hAnsi="Times New Roman" w:eastAsia="仿宋_GB2312" w:cs="Times New Roman"/>
          <w:kern w:val="0"/>
          <w:sz w:val="28"/>
          <w:szCs w:val="24"/>
        </w:rPr>
        <w:t>》标准的设计与编制主要以问题与需求为导向，切实从</w:t>
      </w:r>
      <w:r>
        <w:rPr>
          <w:rFonts w:hint="eastAsia" w:ascii="Times New Roman" w:hAnsi="Times New Roman" w:eastAsia="仿宋_GB2312" w:cs="Times New Roman"/>
          <w:kern w:val="0"/>
          <w:sz w:val="28"/>
          <w:szCs w:val="24"/>
          <w:lang w:val="en-US" w:eastAsia="zh-CN"/>
        </w:rPr>
        <w:t>风力发电设备</w:t>
      </w:r>
      <w:r>
        <w:rPr>
          <w:rFonts w:hint="eastAsia" w:ascii="Times New Roman" w:hAnsi="Times New Roman" w:eastAsia="仿宋_GB2312" w:cs="Times New Roman"/>
          <w:kern w:val="0"/>
          <w:sz w:val="28"/>
          <w:szCs w:val="24"/>
        </w:rPr>
        <w:t>生产需要出发，本文件在参考</w:t>
      </w:r>
      <w:r>
        <w:rPr>
          <w:rFonts w:hint="eastAsia" w:ascii="Times New Roman" w:hAnsi="Times New Roman" w:eastAsia="仿宋_GB2312" w:cs="Times New Roman"/>
          <w:kern w:val="0"/>
          <w:sz w:val="28"/>
          <w:szCs w:val="24"/>
          <w:lang w:val="en-US" w:eastAsia="zh-CN"/>
        </w:rPr>
        <w:t>采标</w:t>
      </w:r>
      <w:r>
        <w:rPr>
          <w:rFonts w:hint="eastAsia" w:ascii="Times New Roman" w:hAnsi="Times New Roman" w:eastAsia="仿宋_GB2312" w:cs="Times New Roman"/>
          <w:kern w:val="0"/>
          <w:sz w:val="28"/>
          <w:szCs w:val="24"/>
        </w:rPr>
        <w:t>GB/T 18254-2016《高碳铬轴承钢》的基础上，结合实际生产的特殊需要，</w:t>
      </w:r>
      <w:r>
        <w:rPr>
          <w:rFonts w:hint="eastAsia" w:ascii="Times New Roman" w:hAnsi="Times New Roman" w:eastAsia="仿宋_GB2312" w:cs="Times New Roman"/>
          <w:kern w:val="0"/>
          <w:sz w:val="28"/>
          <w:szCs w:val="24"/>
          <w:lang w:val="en-US" w:eastAsia="zh-CN"/>
        </w:rPr>
        <w:t>限定了</w:t>
      </w:r>
      <w:r>
        <w:rPr>
          <w:rFonts w:hint="eastAsia" w:ascii="Times New Roman" w:hAnsi="Times New Roman" w:eastAsia="仿宋_GB2312" w:cs="Times New Roman"/>
          <w:kern w:val="0"/>
          <w:sz w:val="28"/>
          <w:szCs w:val="24"/>
        </w:rPr>
        <w:t>产品</w:t>
      </w:r>
      <w:r>
        <w:rPr>
          <w:rFonts w:hint="eastAsia" w:ascii="Times New Roman" w:hAnsi="Times New Roman" w:eastAsia="仿宋_GB2312" w:cs="Times New Roman"/>
          <w:kern w:val="0"/>
          <w:sz w:val="28"/>
          <w:szCs w:val="24"/>
          <w:lang w:val="en-US" w:eastAsia="zh-CN"/>
        </w:rPr>
        <w:t>尺寸的适用范围，明确</w:t>
      </w:r>
      <w:r>
        <w:rPr>
          <w:rFonts w:hint="eastAsia" w:ascii="Times New Roman" w:hAnsi="Times New Roman" w:eastAsia="仿宋_GB2312" w:cs="Times New Roman"/>
          <w:kern w:val="0"/>
          <w:sz w:val="28"/>
          <w:szCs w:val="24"/>
        </w:rPr>
        <w:t>牌号</w:t>
      </w:r>
      <w:r>
        <w:rPr>
          <w:rFonts w:hint="eastAsia" w:ascii="Times New Roman" w:hAnsi="Times New Roman" w:eastAsia="仿宋_GB2312" w:cs="Times New Roman"/>
          <w:kern w:val="0"/>
          <w:sz w:val="28"/>
          <w:szCs w:val="24"/>
          <w:lang w:val="en-US" w:eastAsia="zh-CN"/>
        </w:rPr>
        <w:t>和分类</w:t>
      </w:r>
      <w:r>
        <w:rPr>
          <w:rFonts w:hint="eastAsia" w:ascii="Times New Roman" w:hAnsi="Times New Roman" w:eastAsia="仿宋_GB2312" w:cs="Times New Roman"/>
          <w:kern w:val="0"/>
          <w:sz w:val="28"/>
          <w:szCs w:val="24"/>
          <w:lang w:eastAsia="zh-CN"/>
        </w:rPr>
        <w:t>，</w:t>
      </w:r>
      <w:r>
        <w:rPr>
          <w:rFonts w:hint="eastAsia" w:ascii="Times New Roman" w:hAnsi="Times New Roman" w:eastAsia="仿宋_GB2312" w:cs="Times New Roman"/>
          <w:kern w:val="0"/>
          <w:sz w:val="28"/>
          <w:szCs w:val="24"/>
          <w:lang w:val="en-US" w:eastAsia="zh-CN"/>
        </w:rPr>
        <w:t>部分收严</w:t>
      </w:r>
      <w:r>
        <w:rPr>
          <w:rFonts w:hint="eastAsia" w:ascii="Times New Roman" w:hAnsi="Times New Roman" w:eastAsia="仿宋_GB2312" w:cs="Times New Roman"/>
          <w:kern w:val="0"/>
          <w:sz w:val="28"/>
          <w:szCs w:val="24"/>
        </w:rPr>
        <w:t>化学成分</w:t>
      </w:r>
      <w:r>
        <w:rPr>
          <w:rFonts w:hint="eastAsia" w:ascii="Times New Roman" w:hAnsi="Times New Roman" w:eastAsia="仿宋_GB2312" w:cs="Times New Roman"/>
          <w:kern w:val="0"/>
          <w:sz w:val="28"/>
          <w:szCs w:val="24"/>
          <w:lang w:eastAsia="zh-CN"/>
        </w:rPr>
        <w:t>，</w:t>
      </w:r>
      <w:r>
        <w:rPr>
          <w:rFonts w:hint="eastAsia" w:ascii="Times New Roman" w:hAnsi="Times New Roman" w:eastAsia="仿宋_GB2312" w:cs="Times New Roman"/>
          <w:kern w:val="0"/>
          <w:sz w:val="28"/>
          <w:szCs w:val="24"/>
          <w:lang w:val="en-US" w:eastAsia="zh-CN"/>
        </w:rPr>
        <w:t>并在</w:t>
      </w:r>
      <w:r>
        <w:rPr>
          <w:rFonts w:hint="eastAsia" w:ascii="Times New Roman" w:hAnsi="Times New Roman" w:eastAsia="仿宋_GB2312" w:cs="Times New Roman"/>
          <w:kern w:val="0"/>
          <w:sz w:val="28"/>
          <w:szCs w:val="24"/>
        </w:rPr>
        <w:t>力学性能、表面质量</w:t>
      </w:r>
      <w:r>
        <w:rPr>
          <w:rFonts w:hint="eastAsia" w:ascii="Times New Roman" w:hAnsi="Times New Roman" w:eastAsia="仿宋_GB2312" w:cs="Times New Roman"/>
          <w:kern w:val="0"/>
          <w:sz w:val="28"/>
          <w:szCs w:val="24"/>
          <w:lang w:eastAsia="zh-CN"/>
        </w:rPr>
        <w:t>、</w:t>
      </w:r>
      <w:r>
        <w:rPr>
          <w:rFonts w:hint="eastAsia" w:ascii="Times New Roman" w:hAnsi="Times New Roman" w:eastAsia="仿宋_GB2312" w:cs="Times New Roman"/>
          <w:kern w:val="0"/>
          <w:sz w:val="28"/>
          <w:szCs w:val="24"/>
          <w:lang w:val="en-US" w:eastAsia="zh-CN"/>
        </w:rPr>
        <w:t>非金属夹杂物</w:t>
      </w:r>
      <w:r>
        <w:rPr>
          <w:rFonts w:hint="eastAsia" w:ascii="Times New Roman" w:hAnsi="Times New Roman" w:eastAsia="仿宋_GB2312" w:cs="Times New Roman"/>
          <w:kern w:val="0"/>
          <w:sz w:val="28"/>
          <w:szCs w:val="24"/>
        </w:rPr>
        <w:t>等技术指标要求</w:t>
      </w:r>
      <w:r>
        <w:rPr>
          <w:rFonts w:hint="eastAsia" w:ascii="Times New Roman" w:hAnsi="Times New Roman" w:eastAsia="仿宋_GB2312" w:cs="Times New Roman"/>
          <w:kern w:val="0"/>
          <w:sz w:val="28"/>
          <w:szCs w:val="24"/>
          <w:lang w:val="en-US" w:eastAsia="zh-CN"/>
        </w:rPr>
        <w:t>上进行了特异化</w:t>
      </w:r>
      <w:r>
        <w:rPr>
          <w:rFonts w:hint="eastAsia" w:ascii="Times New Roman" w:hAnsi="Times New Roman" w:eastAsia="仿宋_GB2312" w:cs="Times New Roman"/>
          <w:kern w:val="0"/>
          <w:sz w:val="28"/>
          <w:szCs w:val="24"/>
        </w:rPr>
        <w:t>，强化细分领域标准的指导意义。通过制定满足市场创新需要，并具有科学、合理、全面、可操作性的标准，助力</w:t>
      </w:r>
      <w:r>
        <w:rPr>
          <w:rFonts w:hint="eastAsia" w:ascii="Times New Roman" w:hAnsi="Times New Roman" w:eastAsia="仿宋_GB2312" w:cs="Times New Roman"/>
          <w:kern w:val="0"/>
          <w:sz w:val="28"/>
          <w:szCs w:val="24"/>
          <w:lang w:val="en-US" w:eastAsia="zh-CN"/>
        </w:rPr>
        <w:t>风电主轴用轴承钢</w:t>
      </w:r>
      <w:r>
        <w:rPr>
          <w:rFonts w:hint="eastAsia" w:ascii="Times New Roman" w:hAnsi="Times New Roman" w:eastAsia="仿宋_GB2312" w:cs="Times New Roman"/>
          <w:kern w:val="0"/>
          <w:sz w:val="28"/>
          <w:szCs w:val="24"/>
        </w:rPr>
        <w:t>的高质量供给水平，提升作业安全性、可靠性。增强了原料生产制造商与下游行业的联系，使标准更具有针对性和实用性。</w:t>
      </w:r>
    </w:p>
    <w:p w14:paraId="74313DD2">
      <w:pPr>
        <w:numPr>
          <w:ilvl w:val="0"/>
          <w:numId w:val="5"/>
        </w:numPr>
        <w:ind w:left="0" w:leftChars="0"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标准技术框架</w:t>
      </w:r>
    </w:p>
    <w:p w14:paraId="201D9129">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本文件包含以下部分</w:t>
      </w:r>
    </w:p>
    <w:p w14:paraId="29568CB7">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前 言</w:t>
      </w:r>
    </w:p>
    <w:p w14:paraId="78611282">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1 范围</w:t>
      </w:r>
    </w:p>
    <w:p w14:paraId="3F0FF0C0">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 规范性引用文件</w:t>
      </w:r>
    </w:p>
    <w:p w14:paraId="6193C266">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3 术语和定义</w:t>
      </w:r>
    </w:p>
    <w:p w14:paraId="176538AE">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4</w:t>
      </w:r>
      <w:r>
        <w:rPr>
          <w:rFonts w:ascii="Times New Roman" w:hAnsi="Times New Roman" w:eastAsia="仿宋_GB2312" w:cs="Times New Roman"/>
          <w:sz w:val="28"/>
          <w:szCs w:val="24"/>
        </w:rPr>
        <w:t xml:space="preserve"> 订货内容</w:t>
      </w:r>
    </w:p>
    <w:p w14:paraId="213C1DF1">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5</w:t>
      </w:r>
      <w:r>
        <w:rPr>
          <w:rFonts w:ascii="Times New Roman" w:hAnsi="Times New Roman" w:eastAsia="仿宋_GB2312" w:cs="Times New Roman"/>
          <w:sz w:val="28"/>
          <w:szCs w:val="24"/>
        </w:rPr>
        <w:t xml:space="preserve"> </w:t>
      </w:r>
      <w:r>
        <w:rPr>
          <w:rFonts w:hint="eastAsia" w:ascii="Times New Roman" w:hAnsi="Times New Roman" w:eastAsia="仿宋_GB2312" w:cs="Times New Roman"/>
          <w:sz w:val="28"/>
          <w:szCs w:val="24"/>
        </w:rPr>
        <w:t>制造工艺</w:t>
      </w:r>
    </w:p>
    <w:p w14:paraId="1A5558E8">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6</w:t>
      </w:r>
      <w:r>
        <w:rPr>
          <w:rFonts w:ascii="Times New Roman" w:hAnsi="Times New Roman" w:eastAsia="仿宋_GB2312" w:cs="Times New Roman"/>
          <w:sz w:val="28"/>
          <w:szCs w:val="24"/>
        </w:rPr>
        <w:t xml:space="preserve"> 技术要求</w:t>
      </w:r>
    </w:p>
    <w:p w14:paraId="57407227">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7</w:t>
      </w:r>
      <w:r>
        <w:rPr>
          <w:rFonts w:ascii="Times New Roman" w:hAnsi="Times New Roman" w:eastAsia="仿宋_GB2312" w:cs="Times New Roman"/>
          <w:sz w:val="28"/>
          <w:szCs w:val="24"/>
        </w:rPr>
        <w:t xml:space="preserve"> 试验方法</w:t>
      </w:r>
    </w:p>
    <w:p w14:paraId="5E683302">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8</w:t>
      </w:r>
      <w:r>
        <w:rPr>
          <w:rFonts w:ascii="Times New Roman" w:hAnsi="Times New Roman" w:eastAsia="仿宋_GB2312" w:cs="Times New Roman"/>
          <w:sz w:val="28"/>
          <w:szCs w:val="24"/>
        </w:rPr>
        <w:t xml:space="preserve"> 检验规则</w:t>
      </w:r>
    </w:p>
    <w:p w14:paraId="1B1AC99C">
      <w:pPr>
        <w:numPr>
          <w:ilvl w:val="0"/>
          <w:numId w:val="0"/>
        </w:numPr>
        <w:ind w:left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9</w:t>
      </w:r>
      <w:r>
        <w:rPr>
          <w:rFonts w:ascii="Times New Roman" w:hAnsi="Times New Roman" w:eastAsia="仿宋_GB2312" w:cs="Times New Roman"/>
          <w:sz w:val="28"/>
          <w:szCs w:val="24"/>
        </w:rPr>
        <w:t xml:space="preserve"> 包装、标志和质量证明书</w:t>
      </w:r>
    </w:p>
    <w:p w14:paraId="002F00E2">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（三）主要技术内容</w:t>
      </w:r>
    </w:p>
    <w:p w14:paraId="264185E4">
      <w:pPr>
        <w:spacing w:line="480" w:lineRule="exact"/>
        <w:ind w:firstLine="551" w:firstLineChars="196"/>
        <w:rPr>
          <w:rFonts w:ascii="Times New Roman" w:hAnsi="Times New Roman" w:eastAsia="仿宋_GB2312" w:cs="Times New Roman"/>
          <w:b/>
          <w:bCs/>
          <w:sz w:val="28"/>
          <w:szCs w:val="24"/>
        </w:rPr>
      </w:pPr>
      <w:r>
        <w:rPr>
          <w:rFonts w:ascii="Times New Roman" w:hAnsi="Times New Roman" w:eastAsia="仿宋_GB2312" w:cs="Times New Roman"/>
          <w:b/>
          <w:bCs/>
          <w:sz w:val="28"/>
          <w:szCs w:val="24"/>
        </w:rPr>
        <w:t>1、标准名称</w:t>
      </w:r>
    </w:p>
    <w:p w14:paraId="3ABA409D">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依据团体标准制修订计划，本文件的名称为《</w:t>
      </w:r>
      <w:r>
        <w:rPr>
          <w:rFonts w:hint="eastAsia" w:ascii="Times New Roman" w:hAnsi="Times New Roman" w:eastAsia="仿宋_GB2312" w:cs="Times New Roman"/>
          <w:sz w:val="28"/>
          <w:szCs w:val="24"/>
          <w:lang w:val="en-US" w:eastAsia="zh-CN"/>
        </w:rPr>
        <w:t>风力发电设备主轴用高碳铬轴承钢</w:t>
      </w:r>
      <w:r>
        <w:rPr>
          <w:rFonts w:ascii="Times New Roman" w:hAnsi="Times New Roman" w:eastAsia="仿宋_GB2312" w:cs="Times New Roman"/>
          <w:sz w:val="28"/>
          <w:szCs w:val="24"/>
        </w:rPr>
        <w:t>》。</w:t>
      </w:r>
    </w:p>
    <w:p w14:paraId="164DA586">
      <w:pPr>
        <w:spacing w:line="480" w:lineRule="exact"/>
        <w:ind w:firstLine="551" w:firstLineChars="196"/>
        <w:rPr>
          <w:rFonts w:ascii="Times New Roman" w:hAnsi="Times New Roman" w:eastAsia="仿宋_GB2312" w:cs="Times New Roman"/>
          <w:b/>
          <w:bCs/>
          <w:sz w:val="28"/>
          <w:szCs w:val="24"/>
        </w:rPr>
      </w:pPr>
      <w:r>
        <w:rPr>
          <w:rFonts w:ascii="Times New Roman" w:hAnsi="Times New Roman" w:eastAsia="仿宋_GB2312" w:cs="Times New Roman"/>
          <w:b/>
          <w:bCs/>
          <w:sz w:val="28"/>
          <w:szCs w:val="24"/>
        </w:rPr>
        <w:t>2、范围</w:t>
      </w:r>
    </w:p>
    <w:p w14:paraId="59D6DFCC">
      <w:pPr>
        <w:ind w:firstLine="560" w:firstLineChars="200"/>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本文件规定了</w:t>
      </w:r>
      <w:r>
        <w:rPr>
          <w:rFonts w:hint="eastAsia" w:ascii="Times New Roman" w:hAnsi="Times New Roman" w:eastAsia="仿宋_GB2312" w:cs="Times New Roman"/>
          <w:sz w:val="28"/>
          <w:szCs w:val="24"/>
          <w:lang w:eastAsia="zh-CN"/>
        </w:rPr>
        <w:t>风力发电设备主轴用高碳铬轴承钢</w:t>
      </w:r>
      <w:r>
        <w:rPr>
          <w:rFonts w:hint="default" w:ascii="Times New Roman" w:hAnsi="Times New Roman" w:eastAsia="仿宋_GB2312" w:cs="Times New Roman"/>
          <w:sz w:val="28"/>
          <w:szCs w:val="24"/>
        </w:rPr>
        <w:t>的订货内容、制造工艺、技术要求、试验方法、检验规则、包装、标志及质量证明书。</w:t>
      </w:r>
    </w:p>
    <w:p w14:paraId="52F8BFFC">
      <w:pPr>
        <w:ind w:firstLine="560" w:firstLineChars="200"/>
        <w:rPr>
          <w:rFonts w:hint="eastAsia" w:ascii="Times New Roman" w:hAnsi="Times New Roman" w:eastAsia="仿宋_GB2312" w:cs="Times New Roman"/>
          <w:sz w:val="28"/>
          <w:szCs w:val="24"/>
          <w:lang w:eastAsia="zh-CN"/>
        </w:rPr>
      </w:pPr>
      <w:r>
        <w:rPr>
          <w:rFonts w:hint="default" w:ascii="Times New Roman" w:hAnsi="Times New Roman" w:eastAsia="仿宋_GB2312" w:cs="Times New Roman"/>
          <w:sz w:val="28"/>
          <w:szCs w:val="24"/>
        </w:rPr>
        <w:t>本文件适用于风电发电设备主轴用公称直径为16 mm～200 mm的高碳铬轴承钢热轧圆钢（以下简称圆钢）</w:t>
      </w:r>
      <w:r>
        <w:rPr>
          <w:rFonts w:hint="eastAsia" w:ascii="Times New Roman" w:hAnsi="Times New Roman" w:eastAsia="仿宋_GB2312" w:cs="Times New Roman"/>
          <w:sz w:val="28"/>
          <w:szCs w:val="24"/>
          <w:lang w:eastAsia="zh-CN"/>
        </w:rPr>
        <w:t>。</w:t>
      </w:r>
    </w:p>
    <w:p w14:paraId="44BAE1F8">
      <w:pPr>
        <w:spacing w:line="480" w:lineRule="exact"/>
        <w:ind w:firstLine="551" w:firstLineChars="196"/>
        <w:rPr>
          <w:rFonts w:hint="eastAsia" w:ascii="Times New Roman" w:hAnsi="Times New Roman" w:eastAsia="仿宋_GB2312" w:cs="Times New Roman"/>
          <w:b/>
          <w:bCs/>
          <w:sz w:val="28"/>
          <w:szCs w:val="24"/>
          <w:lang w:eastAsia="zh-CN"/>
        </w:rPr>
      </w:pPr>
      <w:r>
        <w:rPr>
          <w:rFonts w:hint="eastAsia" w:ascii="Times New Roman" w:hAnsi="Times New Roman" w:eastAsia="仿宋_GB2312" w:cs="Times New Roman"/>
          <w:b/>
          <w:bCs/>
          <w:sz w:val="28"/>
          <w:szCs w:val="24"/>
          <w:lang w:eastAsia="zh-CN"/>
        </w:rPr>
        <w:t>3、规范性引用文件</w:t>
      </w:r>
    </w:p>
    <w:p w14:paraId="507BCC8C">
      <w:pPr>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lang w:eastAsia="zh-CN"/>
        </w:rPr>
        <w:t>基于文件内容，对涉及的检测方法标准、包装、标志和质量证明书标准、尺寸、外形、重量及允许偏差标准等进行了引用。根据相关标准最新发布版本，重新梳理了引用标准。</w:t>
      </w:r>
    </w:p>
    <w:p w14:paraId="3862EE74">
      <w:pPr>
        <w:spacing w:line="480" w:lineRule="exact"/>
        <w:ind w:firstLine="551" w:firstLineChars="196"/>
        <w:rPr>
          <w:rFonts w:hint="eastAsia" w:ascii="Times New Roman" w:hAnsi="Times New Roman" w:eastAsia="仿宋_GB2312" w:cs="Times New Roman"/>
          <w:b/>
          <w:bCs/>
          <w:sz w:val="28"/>
          <w:szCs w:val="24"/>
          <w:lang w:eastAsia="zh-CN"/>
        </w:rPr>
      </w:pPr>
      <w:r>
        <w:rPr>
          <w:rFonts w:hint="eastAsia" w:ascii="Times New Roman" w:hAnsi="Times New Roman" w:eastAsia="仿宋_GB2312" w:cs="Times New Roman"/>
          <w:b/>
          <w:bCs/>
          <w:sz w:val="28"/>
          <w:szCs w:val="24"/>
          <w:lang w:eastAsia="zh-CN"/>
        </w:rPr>
        <w:t>4、术语和定义</w:t>
      </w:r>
    </w:p>
    <w:p w14:paraId="3E69BC97">
      <w:pPr>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lang w:eastAsia="zh-CN"/>
        </w:rPr>
        <w:t>本文件没有需要界定的术语和定义。</w:t>
      </w:r>
    </w:p>
    <w:p w14:paraId="272E63C2">
      <w:pPr>
        <w:numPr>
          <w:ilvl w:val="0"/>
          <w:numId w:val="6"/>
        </w:numPr>
        <w:spacing w:line="480" w:lineRule="exact"/>
        <w:ind w:firstLine="551" w:firstLineChars="196"/>
        <w:rPr>
          <w:rFonts w:hint="eastAsia" w:ascii="Times New Roman" w:hAnsi="Times New Roman" w:eastAsia="仿宋_GB2312" w:cs="Times New Roman"/>
          <w:b/>
          <w:bCs/>
          <w:sz w:val="28"/>
          <w:szCs w:val="24"/>
          <w:lang w:val="en-US" w:eastAsia="zh-CN"/>
        </w:rPr>
      </w:pPr>
      <w:r>
        <w:rPr>
          <w:rFonts w:hint="eastAsia" w:ascii="Times New Roman" w:hAnsi="Times New Roman" w:eastAsia="仿宋_GB2312" w:cs="Times New Roman"/>
          <w:b/>
          <w:bCs/>
          <w:sz w:val="28"/>
          <w:szCs w:val="24"/>
          <w:lang w:val="en-US" w:eastAsia="zh-CN"/>
        </w:rPr>
        <w:t>订货内容</w:t>
      </w:r>
    </w:p>
    <w:p w14:paraId="205020E4">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按本文件订货的合同或订单应包括本文件编号；产品名称；牌号；</w:t>
      </w:r>
    </w:p>
    <w:p w14:paraId="46DE52EB">
      <w:pPr>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规格；重量（或数量）；交货状态；特殊要求。</w:t>
      </w:r>
    </w:p>
    <w:p w14:paraId="65657C62">
      <w:pPr>
        <w:numPr>
          <w:ilvl w:val="0"/>
          <w:numId w:val="6"/>
        </w:numPr>
        <w:spacing w:line="480" w:lineRule="exact"/>
        <w:ind w:firstLine="551" w:firstLineChars="196"/>
        <w:rPr>
          <w:rFonts w:hint="eastAsia" w:ascii="Times New Roman" w:hAnsi="Times New Roman" w:eastAsia="仿宋_GB2312" w:cs="Times New Roman"/>
          <w:b/>
          <w:bCs/>
          <w:sz w:val="28"/>
          <w:szCs w:val="24"/>
          <w:lang w:val="en-US" w:eastAsia="zh-CN"/>
        </w:rPr>
      </w:pPr>
      <w:r>
        <w:rPr>
          <w:rFonts w:hint="eastAsia" w:ascii="Times New Roman" w:hAnsi="Times New Roman" w:eastAsia="仿宋_GB2312" w:cs="Times New Roman"/>
          <w:b/>
          <w:bCs/>
          <w:sz w:val="28"/>
          <w:szCs w:val="24"/>
          <w:lang w:val="en-US" w:eastAsia="zh-CN"/>
        </w:rPr>
        <w:t>制造工艺</w:t>
      </w:r>
    </w:p>
    <w:p w14:paraId="17436C06">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6.1冶炼方法</w:t>
      </w:r>
    </w:p>
    <w:p w14:paraId="40773F51">
      <w:pPr>
        <w:ind w:firstLine="560" w:firstLineChars="200"/>
        <w:rPr>
          <w:rFonts w:hint="eastAsia" w:ascii="Times New Roman" w:hAnsi="Times New Roman" w:eastAsia="仿宋_GB2312" w:cs="Times New Roman"/>
          <w:sz w:val="28"/>
          <w:szCs w:val="24"/>
          <w:lang w:val="en-US" w:eastAsia="zh-CN"/>
        </w:rPr>
      </w:pPr>
      <w:bookmarkStart w:id="0" w:name="_Hlk35808158"/>
      <w:r>
        <w:rPr>
          <w:rFonts w:hint="eastAsia" w:ascii="Times New Roman" w:hAnsi="Times New Roman" w:eastAsia="仿宋_GB2312" w:cs="Times New Roman"/>
          <w:sz w:val="28"/>
          <w:szCs w:val="24"/>
          <w:lang w:val="en-US" w:eastAsia="zh-CN"/>
        </w:rPr>
        <w:t>本章节规定钢应采用转炉或电炉冶炼，并经炉外精炼和真空脱气处理。</w:t>
      </w:r>
    </w:p>
    <w:bookmarkEnd w:id="0"/>
    <w:p w14:paraId="4D436598">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6.2交货状态</w:t>
      </w:r>
    </w:p>
    <w:p w14:paraId="2F1C436D">
      <w:pPr>
        <w:ind w:firstLine="560" w:firstLineChars="200"/>
        <w:rPr>
          <w:rFonts w:hint="eastAsia" w:ascii="Times New Roman" w:hAnsi="Times New Roman" w:eastAsia="仿宋_GB2312" w:cs="Times New Roman"/>
          <w:b/>
          <w:bCs/>
          <w:sz w:val="28"/>
          <w:szCs w:val="24"/>
          <w:lang w:val="en-US" w:eastAsia="zh-CN"/>
        </w:rPr>
      </w:pPr>
      <w:r>
        <w:rPr>
          <w:rFonts w:hint="eastAsia" w:ascii="Times New Roman" w:hAnsi="Times New Roman" w:eastAsia="仿宋_GB2312" w:cs="Times New Roman"/>
          <w:sz w:val="28"/>
          <w:szCs w:val="24"/>
          <w:lang w:val="en-US" w:eastAsia="zh-CN"/>
        </w:rPr>
        <w:t>圆钢以热轧、软化退火或球化退火状态交货。</w:t>
      </w:r>
    </w:p>
    <w:p w14:paraId="6D9EEB36">
      <w:pPr>
        <w:numPr>
          <w:ilvl w:val="0"/>
          <w:numId w:val="6"/>
        </w:numPr>
        <w:spacing w:line="480" w:lineRule="exact"/>
        <w:ind w:firstLine="551" w:firstLineChars="196"/>
        <w:rPr>
          <w:rFonts w:hint="eastAsia" w:ascii="Times New Roman" w:hAnsi="Times New Roman" w:eastAsia="仿宋_GB2312" w:cs="Times New Roman"/>
          <w:b/>
          <w:bCs/>
          <w:sz w:val="28"/>
          <w:szCs w:val="24"/>
          <w:lang w:val="en-US" w:eastAsia="zh-CN"/>
        </w:rPr>
      </w:pPr>
      <w:r>
        <w:rPr>
          <w:rFonts w:hint="eastAsia" w:ascii="Times New Roman" w:hAnsi="Times New Roman" w:eastAsia="仿宋_GB2312" w:cs="Times New Roman"/>
          <w:b/>
          <w:bCs/>
          <w:sz w:val="28"/>
          <w:szCs w:val="24"/>
          <w:lang w:val="en-US" w:eastAsia="zh-CN"/>
        </w:rPr>
        <w:t>技术要求</w:t>
      </w:r>
    </w:p>
    <w:p w14:paraId="3E346B0A">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7.1牌号和化学成分</w:t>
      </w:r>
    </w:p>
    <w:p w14:paraId="65993AB3">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钢的牌号和化学成分（熔炼分析）应符合表1的规定。</w:t>
      </w:r>
    </w:p>
    <w:p w14:paraId="73DD1A4F">
      <w:pPr>
        <w:ind w:firstLine="560" w:firstLineChars="200"/>
        <w:rPr>
          <w:rFonts w:hint="eastAsia"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本文件根据GB/T 29718-2013《滚动轴承 风力发电机组主轴轴承》中对材料的要求，以符合GB/T18254-2022中GCr18Mo钢、GCr15SiMo钢制造，本文件结合实际应用情况，提出三个牌号，铜鼓加入Mn、Mo元素，提高Cr元素含量，进一步提高淬透性、强度和耐磨性，与特级优质钢相比Ni、Cu、As+Sn+S含量有加严。</w:t>
      </w:r>
    </w:p>
    <w:p w14:paraId="4B3078F0">
      <w:pPr>
        <w:ind w:firstLine="560" w:firstLineChars="200"/>
        <w:rPr>
          <w:rFonts w:hint="default" w:ascii="Times New Roman" w:hAnsi="Times New Roman" w:eastAsia="仿宋_GB2312" w:cs="Times New Roman"/>
          <w:color w:val="auto"/>
          <w:sz w:val="28"/>
          <w:szCs w:val="24"/>
          <w:lang w:val="en-US" w:eastAsia="zh-CN"/>
        </w:rPr>
      </w:pPr>
      <w:r>
        <w:rPr>
          <w:rFonts w:hint="default" w:ascii="Times New Roman" w:hAnsi="Times New Roman" w:eastAsia="仿宋_GB2312" w:cs="Times New Roman"/>
          <w:color w:val="auto"/>
          <w:sz w:val="28"/>
          <w:szCs w:val="24"/>
          <w:lang w:val="en-US" w:eastAsia="zh-CN"/>
        </w:rPr>
        <w:t>除非得到用户同意，生产厂不应有意向钢中添加钙及钙合金</w:t>
      </w:r>
    </w:p>
    <w:p w14:paraId="0B3D5803">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ind w:left="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牌号和化学成分</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387"/>
        <w:gridCol w:w="1387"/>
        <w:gridCol w:w="1314"/>
        <w:gridCol w:w="1328"/>
        <w:gridCol w:w="1258"/>
      </w:tblGrid>
      <w:tr w14:paraId="7F91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Merge w:val="restart"/>
            <w:shd w:val="clear" w:color="auto" w:fill="auto"/>
            <w:vAlign w:val="center"/>
          </w:tcPr>
          <w:p w14:paraId="09BEA8C1">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牌号</w:t>
            </w:r>
          </w:p>
        </w:tc>
        <w:tc>
          <w:tcPr>
            <w:tcW w:w="3916" w:type="pct"/>
            <w:gridSpan w:val="5"/>
            <w:shd w:val="clear" w:color="auto" w:fill="auto"/>
            <w:vAlign w:val="center"/>
          </w:tcPr>
          <w:p w14:paraId="750F804B">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化学成分（质量分数）/%</w:t>
            </w:r>
          </w:p>
        </w:tc>
      </w:tr>
      <w:tr w14:paraId="6844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Merge w:val="continue"/>
            <w:vAlign w:val="center"/>
          </w:tcPr>
          <w:p w14:paraId="1910A146">
            <w:pPr>
              <w:widowControl/>
              <w:jc w:val="left"/>
              <w:rPr>
                <w:rFonts w:hint="eastAsia" w:ascii="宋体" w:hAnsi="宋体" w:eastAsia="宋体" w:cs="宋体"/>
                <w:kern w:val="0"/>
                <w:sz w:val="18"/>
                <w:szCs w:val="18"/>
                <w:highlight w:val="none"/>
              </w:rPr>
            </w:pPr>
          </w:p>
        </w:tc>
        <w:tc>
          <w:tcPr>
            <w:tcW w:w="814" w:type="pct"/>
            <w:shd w:val="clear" w:color="auto" w:fill="auto"/>
            <w:vAlign w:val="center"/>
          </w:tcPr>
          <w:p w14:paraId="23E7A05D">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C</w:t>
            </w:r>
          </w:p>
        </w:tc>
        <w:tc>
          <w:tcPr>
            <w:tcW w:w="814" w:type="pct"/>
            <w:shd w:val="clear" w:color="auto" w:fill="auto"/>
            <w:vAlign w:val="center"/>
          </w:tcPr>
          <w:p w14:paraId="68E3D74D">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Si</w:t>
            </w:r>
          </w:p>
        </w:tc>
        <w:tc>
          <w:tcPr>
            <w:tcW w:w="771" w:type="pct"/>
            <w:shd w:val="clear" w:color="auto" w:fill="auto"/>
            <w:vAlign w:val="center"/>
          </w:tcPr>
          <w:p w14:paraId="5AD153A2">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Mn</w:t>
            </w:r>
          </w:p>
        </w:tc>
        <w:tc>
          <w:tcPr>
            <w:tcW w:w="779" w:type="pct"/>
            <w:shd w:val="clear" w:color="auto" w:fill="auto"/>
            <w:vAlign w:val="center"/>
          </w:tcPr>
          <w:p w14:paraId="74E2A470">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Cr</w:t>
            </w:r>
          </w:p>
        </w:tc>
        <w:tc>
          <w:tcPr>
            <w:tcW w:w="737" w:type="pct"/>
            <w:shd w:val="clear" w:color="auto" w:fill="auto"/>
            <w:vAlign w:val="center"/>
          </w:tcPr>
          <w:p w14:paraId="5F70A934">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Mo</w:t>
            </w:r>
          </w:p>
        </w:tc>
      </w:tr>
      <w:tr w14:paraId="7C2E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Align w:val="center"/>
          </w:tcPr>
          <w:p w14:paraId="375F51CD">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GCr18MnMo</w:t>
            </w:r>
          </w:p>
        </w:tc>
        <w:tc>
          <w:tcPr>
            <w:tcW w:w="814" w:type="pct"/>
            <w:shd w:val="clear" w:color="auto" w:fill="auto"/>
            <w:vAlign w:val="center"/>
          </w:tcPr>
          <w:p w14:paraId="7EDA85AA">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0.93</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1.05</w:t>
            </w:r>
          </w:p>
        </w:tc>
        <w:tc>
          <w:tcPr>
            <w:tcW w:w="814" w:type="pct"/>
            <w:shd w:val="clear" w:color="auto" w:fill="auto"/>
            <w:vAlign w:val="center"/>
          </w:tcPr>
          <w:p w14:paraId="17D55A25">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0.20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0.45</w:t>
            </w:r>
          </w:p>
        </w:tc>
        <w:tc>
          <w:tcPr>
            <w:tcW w:w="771" w:type="pct"/>
            <w:shd w:val="clear" w:color="auto" w:fill="auto"/>
            <w:vAlign w:val="center"/>
          </w:tcPr>
          <w:p w14:paraId="57E99544">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0.60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0.80</w:t>
            </w:r>
          </w:p>
        </w:tc>
        <w:tc>
          <w:tcPr>
            <w:tcW w:w="779" w:type="pct"/>
            <w:shd w:val="clear" w:color="auto" w:fill="auto"/>
            <w:vAlign w:val="center"/>
          </w:tcPr>
          <w:p w14:paraId="47D41A24">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1.70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1.95</w:t>
            </w:r>
          </w:p>
        </w:tc>
        <w:tc>
          <w:tcPr>
            <w:tcW w:w="737" w:type="pct"/>
            <w:shd w:val="clear" w:color="auto" w:fill="auto"/>
            <w:vAlign w:val="center"/>
          </w:tcPr>
          <w:p w14:paraId="220A7DCF">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0.25</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0.35</w:t>
            </w:r>
          </w:p>
        </w:tc>
      </w:tr>
      <w:tr w14:paraId="6F94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Align w:val="center"/>
          </w:tcPr>
          <w:p w14:paraId="68774626">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GCr18MnMo1</w:t>
            </w:r>
          </w:p>
        </w:tc>
        <w:tc>
          <w:tcPr>
            <w:tcW w:w="814" w:type="pct"/>
            <w:shd w:val="clear" w:color="auto" w:fill="auto"/>
            <w:vAlign w:val="center"/>
          </w:tcPr>
          <w:p w14:paraId="40684992">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0.93</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1.05</w:t>
            </w:r>
          </w:p>
        </w:tc>
        <w:tc>
          <w:tcPr>
            <w:tcW w:w="814" w:type="pct"/>
            <w:shd w:val="clear" w:color="auto" w:fill="auto"/>
            <w:vAlign w:val="center"/>
          </w:tcPr>
          <w:p w14:paraId="50420289">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r>
              <w:rPr>
                <w:rFonts w:hint="eastAsia" w:ascii="宋体" w:hAnsi="宋体" w:eastAsia="宋体" w:cs="宋体"/>
                <w:kern w:val="0"/>
                <w:sz w:val="18"/>
                <w:szCs w:val="18"/>
                <w:highlight w:val="none"/>
                <w:lang w:val="en-US" w:eastAsia="zh-CN"/>
              </w:rPr>
              <w:t>15</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0.35</w:t>
            </w:r>
          </w:p>
        </w:tc>
        <w:tc>
          <w:tcPr>
            <w:tcW w:w="771" w:type="pct"/>
            <w:shd w:val="clear" w:color="auto" w:fill="auto"/>
            <w:vAlign w:val="center"/>
          </w:tcPr>
          <w:p w14:paraId="5CB5CA2A">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0.60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0.80</w:t>
            </w:r>
          </w:p>
        </w:tc>
        <w:tc>
          <w:tcPr>
            <w:tcW w:w="779" w:type="pct"/>
            <w:shd w:val="clear" w:color="auto" w:fill="auto"/>
            <w:vAlign w:val="center"/>
          </w:tcPr>
          <w:p w14:paraId="5C94284A">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1.70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1.95</w:t>
            </w:r>
          </w:p>
        </w:tc>
        <w:tc>
          <w:tcPr>
            <w:tcW w:w="737" w:type="pct"/>
            <w:shd w:val="clear" w:color="auto" w:fill="auto"/>
            <w:vAlign w:val="center"/>
          </w:tcPr>
          <w:p w14:paraId="644B57D7">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0.40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0.50</w:t>
            </w:r>
          </w:p>
        </w:tc>
      </w:tr>
      <w:tr w14:paraId="3707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Align w:val="center"/>
          </w:tcPr>
          <w:p w14:paraId="3E23AC5F">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GCr18Mo</w:t>
            </w:r>
          </w:p>
        </w:tc>
        <w:tc>
          <w:tcPr>
            <w:tcW w:w="814" w:type="pct"/>
            <w:shd w:val="clear" w:color="auto" w:fill="auto"/>
            <w:vAlign w:val="center"/>
          </w:tcPr>
          <w:p w14:paraId="64CC40CE">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 xml:space="preserve">0.95~1.05 </w:t>
            </w:r>
          </w:p>
        </w:tc>
        <w:tc>
          <w:tcPr>
            <w:tcW w:w="814" w:type="pct"/>
            <w:shd w:val="clear" w:color="auto" w:fill="auto"/>
            <w:vAlign w:val="center"/>
          </w:tcPr>
          <w:p w14:paraId="6071E6F1">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 xml:space="preserve">0.20~0.40 </w:t>
            </w:r>
          </w:p>
        </w:tc>
        <w:tc>
          <w:tcPr>
            <w:tcW w:w="771" w:type="pct"/>
            <w:shd w:val="clear" w:color="auto" w:fill="auto"/>
            <w:vAlign w:val="center"/>
          </w:tcPr>
          <w:p w14:paraId="1D0EFC3F">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 xml:space="preserve">0.25~0.40 </w:t>
            </w:r>
          </w:p>
        </w:tc>
        <w:tc>
          <w:tcPr>
            <w:tcW w:w="779" w:type="pct"/>
            <w:shd w:val="clear" w:color="auto" w:fill="auto"/>
            <w:vAlign w:val="center"/>
          </w:tcPr>
          <w:p w14:paraId="1DE9C8AB">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 xml:space="preserve">1.65~1.95 </w:t>
            </w:r>
          </w:p>
        </w:tc>
        <w:tc>
          <w:tcPr>
            <w:tcW w:w="737" w:type="pct"/>
            <w:shd w:val="clear" w:color="auto" w:fill="auto"/>
            <w:vAlign w:val="center"/>
          </w:tcPr>
          <w:p w14:paraId="34907BB8">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0.15~0.25</w:t>
            </w:r>
          </w:p>
        </w:tc>
      </w:tr>
      <w:tr w14:paraId="71B0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Align w:val="center"/>
          </w:tcPr>
          <w:p w14:paraId="15DA015E">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GCr19SiMnMo</w:t>
            </w:r>
          </w:p>
        </w:tc>
        <w:tc>
          <w:tcPr>
            <w:tcW w:w="814" w:type="pct"/>
            <w:shd w:val="clear" w:color="auto" w:fill="auto"/>
            <w:vAlign w:val="center"/>
          </w:tcPr>
          <w:p w14:paraId="28430FB5">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0.93</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1.05</w:t>
            </w:r>
          </w:p>
        </w:tc>
        <w:tc>
          <w:tcPr>
            <w:tcW w:w="814" w:type="pct"/>
            <w:shd w:val="clear" w:color="auto" w:fill="auto"/>
            <w:vAlign w:val="center"/>
          </w:tcPr>
          <w:p w14:paraId="493AE8C6">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0.40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0.60</w:t>
            </w:r>
          </w:p>
        </w:tc>
        <w:tc>
          <w:tcPr>
            <w:tcW w:w="771" w:type="pct"/>
            <w:shd w:val="clear" w:color="auto" w:fill="auto"/>
            <w:vAlign w:val="center"/>
          </w:tcPr>
          <w:p w14:paraId="74ED902E">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0.80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1.10</w:t>
            </w:r>
          </w:p>
        </w:tc>
        <w:tc>
          <w:tcPr>
            <w:tcW w:w="779" w:type="pct"/>
            <w:shd w:val="clear" w:color="auto" w:fill="auto"/>
            <w:vAlign w:val="center"/>
          </w:tcPr>
          <w:p w14:paraId="3DB2ABCE">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1.80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2.05</w:t>
            </w:r>
          </w:p>
        </w:tc>
        <w:tc>
          <w:tcPr>
            <w:tcW w:w="737" w:type="pct"/>
            <w:shd w:val="clear" w:color="auto" w:fill="auto"/>
            <w:vAlign w:val="center"/>
          </w:tcPr>
          <w:p w14:paraId="64C9E195">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0.50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0.60</w:t>
            </w:r>
          </w:p>
        </w:tc>
      </w:tr>
      <w:tr w14:paraId="2E57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Align w:val="center"/>
          </w:tcPr>
          <w:p w14:paraId="587C41AA">
            <w:pPr>
              <w:widowControl/>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GCr15SiMn</w:t>
            </w:r>
          </w:p>
        </w:tc>
        <w:tc>
          <w:tcPr>
            <w:tcW w:w="814" w:type="pct"/>
            <w:shd w:val="clear" w:color="auto" w:fill="auto"/>
            <w:vAlign w:val="center"/>
          </w:tcPr>
          <w:p w14:paraId="4B8EB63D">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0.95~1.05</w:t>
            </w:r>
          </w:p>
        </w:tc>
        <w:tc>
          <w:tcPr>
            <w:tcW w:w="814" w:type="pct"/>
            <w:shd w:val="clear" w:color="auto" w:fill="auto"/>
            <w:vAlign w:val="center"/>
          </w:tcPr>
          <w:p w14:paraId="5A8B3272">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0.45~0.75</w:t>
            </w:r>
          </w:p>
        </w:tc>
        <w:tc>
          <w:tcPr>
            <w:tcW w:w="771" w:type="pct"/>
            <w:shd w:val="clear" w:color="auto" w:fill="auto"/>
            <w:vAlign w:val="center"/>
          </w:tcPr>
          <w:p w14:paraId="6AD8604B">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0.95~1.25</w:t>
            </w:r>
          </w:p>
        </w:tc>
        <w:tc>
          <w:tcPr>
            <w:tcW w:w="779" w:type="pct"/>
            <w:shd w:val="clear" w:color="auto" w:fill="auto"/>
            <w:vAlign w:val="center"/>
          </w:tcPr>
          <w:p w14:paraId="2820AE3E">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1.40~1.65</w:t>
            </w:r>
          </w:p>
        </w:tc>
        <w:tc>
          <w:tcPr>
            <w:tcW w:w="737" w:type="pct"/>
            <w:shd w:val="clear" w:color="auto" w:fill="auto"/>
            <w:vAlign w:val="center"/>
          </w:tcPr>
          <w:p w14:paraId="325B6EB0">
            <w:pPr>
              <w:widowControl/>
              <w:jc w:val="center"/>
              <w:rPr>
                <w:rFonts w:hint="default"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≤0.10</w:t>
            </w:r>
          </w:p>
        </w:tc>
      </w:tr>
      <w:tr w14:paraId="7AD9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Align w:val="center"/>
          </w:tcPr>
          <w:p w14:paraId="0BD45E3D">
            <w:pPr>
              <w:widowControl/>
              <w:jc w:val="center"/>
              <w:rPr>
                <w:rFonts w:hint="eastAsia" w:ascii="宋体" w:hAnsi="宋体" w:eastAsia="宋体" w:cs="宋体"/>
                <w:color w:val="C00000"/>
                <w:kern w:val="0"/>
                <w:sz w:val="18"/>
                <w:szCs w:val="18"/>
                <w:highlight w:val="none"/>
                <w:lang w:val="en-US" w:eastAsia="zh-CN"/>
              </w:rPr>
            </w:pPr>
            <w:r>
              <w:rPr>
                <w:rFonts w:hint="eastAsia" w:ascii="宋体" w:hAnsi="宋体" w:eastAsia="宋体" w:cs="宋体"/>
                <w:color w:val="C00000"/>
                <w:kern w:val="0"/>
                <w:sz w:val="18"/>
                <w:szCs w:val="18"/>
                <w:highlight w:val="none"/>
                <w:lang w:val="en-US" w:eastAsia="zh-CN"/>
              </w:rPr>
              <w:t>GCr15SiMo</w:t>
            </w:r>
          </w:p>
        </w:tc>
        <w:tc>
          <w:tcPr>
            <w:tcW w:w="814" w:type="pct"/>
            <w:shd w:val="clear" w:color="auto" w:fill="auto"/>
            <w:vAlign w:val="center"/>
          </w:tcPr>
          <w:p w14:paraId="095629FC">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0.95~1.05</w:t>
            </w:r>
          </w:p>
        </w:tc>
        <w:tc>
          <w:tcPr>
            <w:tcW w:w="814" w:type="pct"/>
            <w:shd w:val="clear" w:color="auto" w:fill="auto"/>
            <w:vAlign w:val="center"/>
          </w:tcPr>
          <w:p w14:paraId="68E3AB31">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0.65~0.85</w:t>
            </w:r>
          </w:p>
        </w:tc>
        <w:tc>
          <w:tcPr>
            <w:tcW w:w="771" w:type="pct"/>
            <w:shd w:val="clear" w:color="auto" w:fill="auto"/>
            <w:vAlign w:val="center"/>
          </w:tcPr>
          <w:p w14:paraId="5958A2D9">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0.20~0.40</w:t>
            </w:r>
          </w:p>
        </w:tc>
        <w:tc>
          <w:tcPr>
            <w:tcW w:w="779" w:type="pct"/>
            <w:shd w:val="clear" w:color="auto" w:fill="auto"/>
            <w:vAlign w:val="center"/>
          </w:tcPr>
          <w:p w14:paraId="7899EF7A">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1.40~1.70</w:t>
            </w:r>
          </w:p>
        </w:tc>
        <w:tc>
          <w:tcPr>
            <w:tcW w:w="737" w:type="pct"/>
            <w:shd w:val="clear" w:color="auto" w:fill="auto"/>
            <w:vAlign w:val="center"/>
          </w:tcPr>
          <w:p w14:paraId="6775CEBA">
            <w:pPr>
              <w:widowControl/>
              <w:jc w:val="center"/>
              <w:rPr>
                <w:rFonts w:hint="eastAsia" w:ascii="宋体" w:hAnsi="宋体" w:eastAsia="宋体" w:cs="宋体"/>
                <w:color w:val="C00000"/>
                <w:kern w:val="0"/>
                <w:sz w:val="18"/>
                <w:szCs w:val="18"/>
                <w:highlight w:val="none"/>
              </w:rPr>
            </w:pPr>
            <w:r>
              <w:rPr>
                <w:rFonts w:hint="eastAsia" w:ascii="宋体" w:hAnsi="宋体" w:eastAsia="宋体" w:cs="宋体"/>
                <w:color w:val="C00000"/>
                <w:kern w:val="0"/>
                <w:sz w:val="18"/>
                <w:szCs w:val="18"/>
                <w:highlight w:val="none"/>
              </w:rPr>
              <w:t>0.30~0.40</w:t>
            </w:r>
          </w:p>
        </w:tc>
      </w:tr>
    </w:tbl>
    <w:p w14:paraId="2EA2520F">
      <w:pPr>
        <w:ind w:firstLine="560" w:firstLineChars="200"/>
        <w:rPr>
          <w:rFonts w:hint="eastAsia"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钢的成品化学成分允许偏差应符合表2的规定。</w:t>
      </w:r>
    </w:p>
    <w:p w14:paraId="1337F5E1">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ind w:left="0"/>
        <w:jc w:val="center"/>
        <w:textAlignment w:val="auto"/>
        <w:rPr>
          <w:rFonts w:ascii="Times New Roman" w:hAnsi="Times New Roman" w:eastAsia="黑体" w:cs="Times New Roman"/>
        </w:rPr>
      </w:pPr>
      <w:r>
        <w:rPr>
          <w:rFonts w:ascii="Times New Roman" w:hAnsi="Times New Roman" w:eastAsia="黑体" w:cs="Times New Roman"/>
        </w:rPr>
        <w:t>钢中残余元素含量</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565"/>
        <w:gridCol w:w="565"/>
        <w:gridCol w:w="652"/>
        <w:gridCol w:w="652"/>
        <w:gridCol w:w="739"/>
        <w:gridCol w:w="739"/>
        <w:gridCol w:w="739"/>
        <w:gridCol w:w="652"/>
        <w:gridCol w:w="652"/>
        <w:gridCol w:w="914"/>
        <w:gridCol w:w="652"/>
      </w:tblGrid>
      <w:tr w14:paraId="66EF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000" w:type="pct"/>
            <w:gridSpan w:val="12"/>
            <w:shd w:val="clear" w:color="auto" w:fill="auto"/>
            <w:vAlign w:val="center"/>
          </w:tcPr>
          <w:p w14:paraId="27E9EF55">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化学成分（质量分数）/%</w:t>
            </w:r>
            <w:r>
              <w:rPr>
                <w:rFonts w:hint="eastAsia" w:ascii="宋体" w:hAnsi="宋体" w:eastAsia="宋体" w:cs="宋体"/>
                <w:kern w:val="0"/>
                <w:sz w:val="18"/>
                <w:szCs w:val="18"/>
                <w:lang w:eastAsia="zh-CN"/>
              </w:rPr>
              <w:t>，不大于</w:t>
            </w:r>
          </w:p>
        </w:tc>
      </w:tr>
      <w:tr w14:paraId="08F3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9" w:type="pct"/>
            <w:shd w:val="clear" w:color="auto" w:fill="auto"/>
            <w:vAlign w:val="center"/>
          </w:tcPr>
          <w:p w14:paraId="4781EB27">
            <w:pPr>
              <w:widowControl/>
              <w:jc w:val="center"/>
              <w:rPr>
                <w:rFonts w:hint="eastAsia" w:ascii="宋体" w:hAnsi="宋体" w:eastAsia="宋体" w:cs="宋体"/>
                <w:kern w:val="0"/>
                <w:sz w:val="18"/>
                <w:szCs w:val="18"/>
              </w:rPr>
            </w:pPr>
          </w:p>
        </w:tc>
        <w:tc>
          <w:tcPr>
            <w:tcW w:w="337" w:type="pct"/>
            <w:shd w:val="clear" w:color="auto" w:fill="auto"/>
            <w:vAlign w:val="center"/>
          </w:tcPr>
          <w:p w14:paraId="565266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Ni</w:t>
            </w:r>
          </w:p>
        </w:tc>
        <w:tc>
          <w:tcPr>
            <w:tcW w:w="337" w:type="pct"/>
            <w:shd w:val="clear" w:color="auto" w:fill="auto"/>
            <w:vAlign w:val="center"/>
          </w:tcPr>
          <w:p w14:paraId="32417F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Cu</w:t>
            </w:r>
          </w:p>
        </w:tc>
        <w:tc>
          <w:tcPr>
            <w:tcW w:w="390" w:type="pct"/>
            <w:shd w:val="clear" w:color="auto" w:fill="auto"/>
            <w:vAlign w:val="center"/>
          </w:tcPr>
          <w:p w14:paraId="3856E9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P</w:t>
            </w:r>
          </w:p>
        </w:tc>
        <w:tc>
          <w:tcPr>
            <w:tcW w:w="390" w:type="pct"/>
            <w:shd w:val="clear" w:color="auto" w:fill="auto"/>
            <w:vAlign w:val="center"/>
          </w:tcPr>
          <w:p w14:paraId="1981C0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S</w:t>
            </w:r>
          </w:p>
        </w:tc>
        <w:tc>
          <w:tcPr>
            <w:tcW w:w="390" w:type="pct"/>
            <w:shd w:val="clear" w:color="auto" w:fill="auto"/>
            <w:vAlign w:val="center"/>
          </w:tcPr>
          <w:p w14:paraId="1754A2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Ca</w:t>
            </w:r>
          </w:p>
        </w:tc>
        <w:tc>
          <w:tcPr>
            <w:tcW w:w="390" w:type="pct"/>
            <w:vAlign w:val="center"/>
          </w:tcPr>
          <w:p w14:paraId="510BA5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O</w:t>
            </w:r>
          </w:p>
        </w:tc>
        <w:tc>
          <w:tcPr>
            <w:tcW w:w="390" w:type="pct"/>
            <w:vAlign w:val="center"/>
          </w:tcPr>
          <w:p w14:paraId="051CF6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Ti</w:t>
            </w:r>
          </w:p>
        </w:tc>
        <w:tc>
          <w:tcPr>
            <w:tcW w:w="390" w:type="pct"/>
            <w:vAlign w:val="center"/>
          </w:tcPr>
          <w:p w14:paraId="597038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Al</w:t>
            </w:r>
          </w:p>
        </w:tc>
        <w:tc>
          <w:tcPr>
            <w:tcW w:w="390" w:type="pct"/>
            <w:vAlign w:val="center"/>
          </w:tcPr>
          <w:p w14:paraId="5754B0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As</w:t>
            </w:r>
          </w:p>
        </w:tc>
        <w:tc>
          <w:tcPr>
            <w:tcW w:w="549" w:type="pct"/>
            <w:vAlign w:val="center"/>
          </w:tcPr>
          <w:p w14:paraId="59966B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As+Sn+Sb</w:t>
            </w:r>
          </w:p>
        </w:tc>
        <w:tc>
          <w:tcPr>
            <w:tcW w:w="390" w:type="pct"/>
            <w:vAlign w:val="center"/>
          </w:tcPr>
          <w:p w14:paraId="6F96AA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Pb</w:t>
            </w:r>
          </w:p>
        </w:tc>
      </w:tr>
      <w:tr w14:paraId="3D5C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9" w:type="pct"/>
            <w:shd w:val="clear" w:color="auto" w:fill="auto"/>
            <w:vAlign w:val="center"/>
          </w:tcPr>
          <w:p w14:paraId="5A72C5DB">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本文件</w:t>
            </w:r>
          </w:p>
        </w:tc>
        <w:tc>
          <w:tcPr>
            <w:tcW w:w="337" w:type="pct"/>
            <w:shd w:val="clear" w:color="auto" w:fill="auto"/>
            <w:vAlign w:val="center"/>
          </w:tcPr>
          <w:p w14:paraId="66E6DB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0.20</w:t>
            </w:r>
          </w:p>
        </w:tc>
        <w:tc>
          <w:tcPr>
            <w:tcW w:w="337" w:type="pct"/>
            <w:shd w:val="clear" w:color="auto" w:fill="auto"/>
            <w:vAlign w:val="center"/>
          </w:tcPr>
          <w:p w14:paraId="33155D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0.20</w:t>
            </w:r>
          </w:p>
        </w:tc>
        <w:tc>
          <w:tcPr>
            <w:tcW w:w="390" w:type="pct"/>
            <w:shd w:val="clear" w:color="auto" w:fill="auto"/>
            <w:vAlign w:val="center"/>
          </w:tcPr>
          <w:p w14:paraId="268F4A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0.020</w:t>
            </w:r>
          </w:p>
        </w:tc>
        <w:tc>
          <w:tcPr>
            <w:tcW w:w="390" w:type="pct"/>
            <w:shd w:val="clear" w:color="auto" w:fill="auto"/>
            <w:vAlign w:val="center"/>
          </w:tcPr>
          <w:p w14:paraId="159072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15</w:t>
            </w:r>
          </w:p>
        </w:tc>
        <w:tc>
          <w:tcPr>
            <w:tcW w:w="390" w:type="pct"/>
            <w:shd w:val="clear" w:color="auto" w:fill="auto"/>
            <w:vAlign w:val="center"/>
          </w:tcPr>
          <w:p w14:paraId="675BC9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0.00</w:t>
            </w:r>
            <w:r>
              <w:rPr>
                <w:rFonts w:hint="eastAsia" w:ascii="宋体" w:hAnsi="宋体" w:eastAsia="宋体" w:cs="宋体"/>
                <w:kern w:val="0"/>
                <w:sz w:val="18"/>
                <w:szCs w:val="18"/>
                <w:lang w:val="en-US" w:eastAsia="zh-CN"/>
              </w:rPr>
              <w:t>1 0</w:t>
            </w:r>
          </w:p>
        </w:tc>
        <w:tc>
          <w:tcPr>
            <w:tcW w:w="390" w:type="pct"/>
            <w:shd w:val="clear" w:color="auto" w:fill="auto"/>
            <w:vAlign w:val="center"/>
          </w:tcPr>
          <w:p w14:paraId="13CF3C7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0.000</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9</w:t>
            </w:r>
          </w:p>
        </w:tc>
        <w:tc>
          <w:tcPr>
            <w:tcW w:w="390" w:type="pct"/>
            <w:shd w:val="clear" w:color="auto" w:fill="auto"/>
            <w:vAlign w:val="center"/>
          </w:tcPr>
          <w:p w14:paraId="08252D74">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0.002</w:t>
            </w:r>
            <w:r>
              <w:rPr>
                <w:rFonts w:hint="eastAsia" w:ascii="宋体" w:hAnsi="宋体" w:eastAsia="宋体" w:cs="宋体"/>
                <w:kern w:val="0"/>
                <w:sz w:val="18"/>
                <w:szCs w:val="18"/>
                <w:lang w:val="en-US" w:eastAsia="zh-CN"/>
              </w:rPr>
              <w:t xml:space="preserve"> 5</w:t>
            </w:r>
          </w:p>
        </w:tc>
        <w:tc>
          <w:tcPr>
            <w:tcW w:w="390" w:type="pct"/>
            <w:shd w:val="clear" w:color="auto" w:fill="auto"/>
            <w:vAlign w:val="center"/>
          </w:tcPr>
          <w:p w14:paraId="48C973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0.050</w:t>
            </w:r>
          </w:p>
        </w:tc>
        <w:tc>
          <w:tcPr>
            <w:tcW w:w="390" w:type="pct"/>
            <w:shd w:val="clear" w:color="auto" w:fill="auto"/>
            <w:vAlign w:val="center"/>
          </w:tcPr>
          <w:p w14:paraId="2625D5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0.015</w:t>
            </w:r>
          </w:p>
        </w:tc>
        <w:tc>
          <w:tcPr>
            <w:tcW w:w="549" w:type="pct"/>
            <w:shd w:val="clear" w:color="auto" w:fill="auto"/>
            <w:vAlign w:val="center"/>
          </w:tcPr>
          <w:p w14:paraId="69D612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390" w:type="pct"/>
            <w:shd w:val="clear" w:color="auto" w:fill="auto"/>
            <w:vAlign w:val="center"/>
          </w:tcPr>
          <w:p w14:paraId="12234B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0.002</w:t>
            </w:r>
          </w:p>
        </w:tc>
      </w:tr>
      <w:tr w14:paraId="405D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9" w:type="pct"/>
            <w:shd w:val="clear" w:color="auto" w:fill="auto"/>
            <w:vAlign w:val="center"/>
          </w:tcPr>
          <w:p w14:paraId="3127793C">
            <w:pPr>
              <w:widowControl/>
              <w:jc w:val="center"/>
              <w:rPr>
                <w:rFonts w:hint="default" w:ascii="宋体" w:hAnsi="宋体" w:eastAsia="宋体" w:cs="宋体"/>
                <w:color w:val="C00000"/>
                <w:kern w:val="0"/>
                <w:sz w:val="18"/>
                <w:szCs w:val="18"/>
                <w:lang w:val="en-US" w:eastAsia="zh-CN"/>
              </w:rPr>
            </w:pPr>
            <w:r>
              <w:rPr>
                <w:rFonts w:hint="eastAsia" w:ascii="宋体" w:hAnsi="宋体" w:eastAsia="宋体" w:cs="宋体"/>
                <w:color w:val="C00000"/>
                <w:kern w:val="0"/>
                <w:sz w:val="18"/>
                <w:szCs w:val="18"/>
                <w:lang w:val="en-US" w:eastAsia="zh-CN"/>
              </w:rPr>
              <w:t>GB/T18254中特级优质钢</w:t>
            </w:r>
          </w:p>
        </w:tc>
        <w:tc>
          <w:tcPr>
            <w:tcW w:w="337" w:type="pct"/>
            <w:shd w:val="clear" w:color="auto" w:fill="auto"/>
            <w:vAlign w:val="center"/>
          </w:tcPr>
          <w:p w14:paraId="4B437CB8">
            <w:pPr>
              <w:widowControl/>
              <w:jc w:val="center"/>
              <w:rPr>
                <w:rFonts w:hint="default" w:ascii="宋体" w:hAnsi="宋体" w:eastAsia="宋体" w:cs="宋体"/>
                <w:color w:val="C00000"/>
                <w:kern w:val="0"/>
                <w:sz w:val="18"/>
                <w:szCs w:val="18"/>
                <w:lang w:val="en-US" w:eastAsia="zh-CN"/>
              </w:rPr>
            </w:pPr>
            <w:r>
              <w:rPr>
                <w:rFonts w:hint="eastAsia" w:ascii="宋体" w:hAnsi="宋体" w:eastAsia="宋体" w:cs="宋体"/>
                <w:color w:val="C00000"/>
                <w:kern w:val="0"/>
                <w:sz w:val="18"/>
                <w:szCs w:val="18"/>
                <w:lang w:val="en-US" w:eastAsia="zh-CN"/>
              </w:rPr>
              <w:t>0.25</w:t>
            </w:r>
          </w:p>
        </w:tc>
        <w:tc>
          <w:tcPr>
            <w:tcW w:w="337" w:type="pct"/>
            <w:shd w:val="clear" w:color="auto" w:fill="auto"/>
            <w:vAlign w:val="center"/>
          </w:tcPr>
          <w:p w14:paraId="056DB9D7">
            <w:pPr>
              <w:widowControl/>
              <w:jc w:val="center"/>
              <w:rPr>
                <w:rFonts w:hint="default" w:ascii="宋体" w:hAnsi="宋体" w:eastAsia="宋体" w:cs="宋体"/>
                <w:color w:val="C00000"/>
                <w:kern w:val="0"/>
                <w:sz w:val="18"/>
                <w:szCs w:val="18"/>
                <w:lang w:val="en-US" w:eastAsia="zh-CN"/>
              </w:rPr>
            </w:pPr>
            <w:r>
              <w:rPr>
                <w:rFonts w:hint="eastAsia" w:ascii="宋体" w:hAnsi="宋体" w:eastAsia="宋体" w:cs="宋体"/>
                <w:color w:val="C00000"/>
                <w:kern w:val="0"/>
                <w:sz w:val="18"/>
                <w:szCs w:val="18"/>
                <w:lang w:val="en-US" w:eastAsia="zh-CN"/>
              </w:rPr>
              <w:t>0.25</w:t>
            </w:r>
          </w:p>
        </w:tc>
        <w:tc>
          <w:tcPr>
            <w:tcW w:w="390" w:type="pct"/>
            <w:shd w:val="clear" w:color="auto" w:fill="auto"/>
            <w:vAlign w:val="center"/>
          </w:tcPr>
          <w:p w14:paraId="527C5C28">
            <w:pPr>
              <w:widowControl/>
              <w:jc w:val="center"/>
              <w:rPr>
                <w:rFonts w:hint="default" w:ascii="宋体" w:hAnsi="宋体" w:eastAsia="宋体" w:cs="宋体"/>
                <w:color w:val="C00000"/>
                <w:kern w:val="0"/>
                <w:sz w:val="18"/>
                <w:szCs w:val="18"/>
                <w:lang w:val="en-US" w:eastAsia="zh-CN"/>
              </w:rPr>
            </w:pPr>
            <w:r>
              <w:rPr>
                <w:rFonts w:hint="eastAsia" w:ascii="宋体" w:hAnsi="宋体" w:eastAsia="宋体" w:cs="宋体"/>
                <w:color w:val="C00000"/>
                <w:kern w:val="0"/>
                <w:sz w:val="18"/>
                <w:szCs w:val="18"/>
                <w:lang w:val="en-US" w:eastAsia="zh-CN"/>
              </w:rPr>
              <w:t>0.015</w:t>
            </w:r>
          </w:p>
        </w:tc>
        <w:tc>
          <w:tcPr>
            <w:tcW w:w="390" w:type="pct"/>
            <w:shd w:val="clear" w:color="auto" w:fill="auto"/>
            <w:vAlign w:val="center"/>
          </w:tcPr>
          <w:p w14:paraId="1A0638A8">
            <w:pPr>
              <w:widowControl/>
              <w:jc w:val="center"/>
              <w:rPr>
                <w:rFonts w:hint="default" w:ascii="宋体" w:hAnsi="宋体" w:eastAsia="宋体" w:cs="宋体"/>
                <w:color w:val="C00000"/>
                <w:kern w:val="0"/>
                <w:sz w:val="18"/>
                <w:szCs w:val="18"/>
                <w:lang w:val="en-US" w:eastAsia="zh-CN"/>
              </w:rPr>
            </w:pPr>
            <w:r>
              <w:rPr>
                <w:rFonts w:hint="eastAsia" w:ascii="宋体" w:hAnsi="宋体" w:eastAsia="宋体" w:cs="宋体"/>
                <w:color w:val="C00000"/>
                <w:kern w:val="0"/>
                <w:sz w:val="18"/>
                <w:szCs w:val="18"/>
                <w:lang w:val="en-US" w:eastAsia="zh-CN"/>
              </w:rPr>
              <w:t>0.015</w:t>
            </w:r>
          </w:p>
        </w:tc>
        <w:tc>
          <w:tcPr>
            <w:tcW w:w="390" w:type="pct"/>
            <w:shd w:val="clear" w:color="auto" w:fill="auto"/>
            <w:vAlign w:val="center"/>
          </w:tcPr>
          <w:p w14:paraId="370A9D20">
            <w:pPr>
              <w:widowControl/>
              <w:jc w:val="center"/>
              <w:rPr>
                <w:rFonts w:hint="default" w:ascii="宋体" w:hAnsi="宋体" w:eastAsia="宋体" w:cs="宋体"/>
                <w:color w:val="C00000"/>
                <w:kern w:val="0"/>
                <w:sz w:val="18"/>
                <w:szCs w:val="18"/>
                <w:lang w:val="en-US" w:eastAsia="zh-CN"/>
              </w:rPr>
            </w:pPr>
            <w:r>
              <w:rPr>
                <w:rFonts w:hint="eastAsia" w:ascii="宋体" w:hAnsi="宋体" w:eastAsia="宋体" w:cs="宋体"/>
                <w:color w:val="C00000"/>
                <w:kern w:val="0"/>
                <w:sz w:val="18"/>
                <w:szCs w:val="18"/>
                <w:lang w:val="en-US" w:eastAsia="zh-CN"/>
              </w:rPr>
              <w:t>0.0010</w:t>
            </w:r>
          </w:p>
        </w:tc>
        <w:tc>
          <w:tcPr>
            <w:tcW w:w="390" w:type="pct"/>
            <w:shd w:val="clear" w:color="auto" w:fill="auto"/>
            <w:vAlign w:val="center"/>
          </w:tcPr>
          <w:p w14:paraId="3A32901F">
            <w:pPr>
              <w:widowControl/>
              <w:jc w:val="center"/>
              <w:rPr>
                <w:rFonts w:hint="default" w:ascii="宋体" w:hAnsi="宋体" w:eastAsia="宋体" w:cs="宋体"/>
                <w:color w:val="C00000"/>
                <w:kern w:val="0"/>
                <w:sz w:val="18"/>
                <w:szCs w:val="18"/>
                <w:lang w:val="en-US" w:eastAsia="zh-CN"/>
              </w:rPr>
            </w:pPr>
            <w:r>
              <w:rPr>
                <w:rFonts w:hint="eastAsia" w:ascii="宋体" w:hAnsi="宋体" w:eastAsia="宋体" w:cs="宋体"/>
                <w:color w:val="C00000"/>
                <w:kern w:val="0"/>
                <w:sz w:val="18"/>
                <w:szCs w:val="18"/>
                <w:lang w:val="en-US" w:eastAsia="zh-CN"/>
              </w:rPr>
              <w:t>0.0006</w:t>
            </w:r>
          </w:p>
        </w:tc>
        <w:tc>
          <w:tcPr>
            <w:tcW w:w="390" w:type="pct"/>
            <w:shd w:val="clear" w:color="auto" w:fill="auto"/>
            <w:vAlign w:val="center"/>
          </w:tcPr>
          <w:p w14:paraId="259F2831">
            <w:pPr>
              <w:widowControl/>
              <w:jc w:val="center"/>
              <w:rPr>
                <w:rFonts w:hint="default" w:ascii="宋体" w:hAnsi="宋体" w:eastAsia="宋体" w:cs="宋体"/>
                <w:color w:val="C00000"/>
                <w:kern w:val="0"/>
                <w:sz w:val="18"/>
                <w:szCs w:val="18"/>
                <w:lang w:val="en-US" w:eastAsia="zh-CN"/>
              </w:rPr>
            </w:pPr>
            <w:r>
              <w:rPr>
                <w:rFonts w:hint="eastAsia" w:ascii="宋体" w:hAnsi="宋体" w:eastAsia="宋体" w:cs="宋体"/>
                <w:color w:val="C00000"/>
                <w:kern w:val="0"/>
                <w:sz w:val="18"/>
                <w:szCs w:val="18"/>
                <w:lang w:val="en-US" w:eastAsia="zh-CN"/>
              </w:rPr>
              <w:t>0.0015</w:t>
            </w:r>
          </w:p>
        </w:tc>
        <w:tc>
          <w:tcPr>
            <w:tcW w:w="390" w:type="pct"/>
            <w:shd w:val="clear" w:color="auto" w:fill="auto"/>
            <w:vAlign w:val="center"/>
          </w:tcPr>
          <w:p w14:paraId="1BCD1CE8">
            <w:pPr>
              <w:widowControl/>
              <w:jc w:val="center"/>
              <w:rPr>
                <w:rFonts w:hint="default" w:ascii="宋体" w:hAnsi="宋体" w:eastAsia="宋体" w:cs="宋体"/>
                <w:color w:val="C00000"/>
                <w:kern w:val="0"/>
                <w:sz w:val="18"/>
                <w:szCs w:val="18"/>
                <w:lang w:val="en-US" w:eastAsia="zh-CN"/>
              </w:rPr>
            </w:pPr>
            <w:r>
              <w:rPr>
                <w:rFonts w:hint="eastAsia" w:ascii="宋体" w:hAnsi="宋体" w:eastAsia="宋体" w:cs="宋体"/>
                <w:color w:val="C00000"/>
                <w:kern w:val="0"/>
                <w:sz w:val="18"/>
                <w:szCs w:val="18"/>
                <w:lang w:val="en-US" w:eastAsia="zh-CN"/>
              </w:rPr>
              <w:t>0.050</w:t>
            </w:r>
          </w:p>
        </w:tc>
        <w:tc>
          <w:tcPr>
            <w:tcW w:w="390" w:type="pct"/>
            <w:shd w:val="clear" w:color="auto" w:fill="auto"/>
            <w:vAlign w:val="center"/>
          </w:tcPr>
          <w:p w14:paraId="46E13857">
            <w:pPr>
              <w:widowControl/>
              <w:jc w:val="center"/>
              <w:rPr>
                <w:rFonts w:hint="default" w:ascii="宋体" w:hAnsi="宋体" w:eastAsia="宋体" w:cs="宋体"/>
                <w:color w:val="C00000"/>
                <w:kern w:val="0"/>
                <w:sz w:val="18"/>
                <w:szCs w:val="18"/>
                <w:lang w:val="en-US" w:eastAsia="zh-CN"/>
              </w:rPr>
            </w:pPr>
            <w:r>
              <w:rPr>
                <w:rFonts w:hint="eastAsia" w:ascii="宋体" w:hAnsi="宋体" w:eastAsia="宋体" w:cs="宋体"/>
                <w:color w:val="C00000"/>
                <w:kern w:val="0"/>
                <w:sz w:val="18"/>
                <w:szCs w:val="18"/>
                <w:lang w:val="en-US" w:eastAsia="zh-CN"/>
              </w:rPr>
              <w:t>0.04</w:t>
            </w:r>
          </w:p>
        </w:tc>
        <w:tc>
          <w:tcPr>
            <w:tcW w:w="549" w:type="pct"/>
            <w:shd w:val="clear" w:color="auto" w:fill="auto"/>
            <w:vAlign w:val="center"/>
          </w:tcPr>
          <w:p w14:paraId="59D5CB64">
            <w:pPr>
              <w:widowControl/>
              <w:jc w:val="center"/>
              <w:rPr>
                <w:rFonts w:hint="default" w:ascii="宋体" w:hAnsi="宋体" w:eastAsia="宋体" w:cs="宋体"/>
                <w:color w:val="C00000"/>
                <w:kern w:val="0"/>
                <w:sz w:val="18"/>
                <w:szCs w:val="18"/>
                <w:lang w:val="en-US" w:eastAsia="zh-CN"/>
              </w:rPr>
            </w:pPr>
            <w:r>
              <w:rPr>
                <w:rFonts w:hint="eastAsia" w:ascii="宋体" w:hAnsi="宋体" w:eastAsia="宋体" w:cs="宋体"/>
                <w:color w:val="C00000"/>
                <w:kern w:val="0"/>
                <w:sz w:val="18"/>
                <w:szCs w:val="18"/>
                <w:lang w:val="en-US" w:eastAsia="zh-CN"/>
              </w:rPr>
              <w:t>0.075</w:t>
            </w:r>
          </w:p>
        </w:tc>
        <w:tc>
          <w:tcPr>
            <w:tcW w:w="390" w:type="pct"/>
            <w:shd w:val="clear" w:color="auto" w:fill="auto"/>
            <w:vAlign w:val="center"/>
          </w:tcPr>
          <w:p w14:paraId="5A287317">
            <w:pPr>
              <w:widowControl/>
              <w:jc w:val="center"/>
              <w:rPr>
                <w:rFonts w:hint="default" w:ascii="宋体" w:hAnsi="宋体" w:eastAsia="宋体" w:cs="宋体"/>
                <w:color w:val="C00000"/>
                <w:kern w:val="0"/>
                <w:sz w:val="18"/>
                <w:szCs w:val="18"/>
                <w:lang w:val="en-US" w:eastAsia="zh-CN"/>
              </w:rPr>
            </w:pPr>
            <w:r>
              <w:rPr>
                <w:rFonts w:hint="eastAsia" w:ascii="宋体" w:hAnsi="宋体" w:eastAsia="宋体" w:cs="宋体"/>
                <w:color w:val="C00000"/>
                <w:kern w:val="0"/>
                <w:sz w:val="18"/>
                <w:szCs w:val="18"/>
                <w:lang w:val="en-US" w:eastAsia="zh-CN"/>
              </w:rPr>
              <w:t>0.002</w:t>
            </w:r>
          </w:p>
        </w:tc>
      </w:tr>
    </w:tbl>
    <w:p w14:paraId="6130017B">
      <w:pPr>
        <w:ind w:firstLine="560" w:firstLineChars="200"/>
        <w:rPr>
          <w:rFonts w:hint="eastAsia"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圆钢的成品化学成分允许偏差应符合表3的规定。</w:t>
      </w:r>
    </w:p>
    <w:p w14:paraId="080EF5A5">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ind w:left="0"/>
        <w:jc w:val="center"/>
        <w:textAlignment w:val="auto"/>
        <w:rPr>
          <w:rFonts w:ascii="Times New Roman" w:hAnsi="Times New Roman" w:eastAsia="黑体" w:cs="Times New Roman"/>
        </w:rPr>
      </w:pPr>
      <w:r>
        <w:rPr>
          <w:rFonts w:ascii="Times New Roman" w:hAnsi="Times New Roman" w:eastAsia="黑体" w:cs="Times New Roman"/>
        </w:rPr>
        <w:t>成品化学成分允许偏差</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521"/>
        <w:gridCol w:w="570"/>
        <w:gridCol w:w="617"/>
        <w:gridCol w:w="626"/>
        <w:gridCol w:w="771"/>
        <w:gridCol w:w="760"/>
        <w:gridCol w:w="770"/>
        <w:gridCol w:w="676"/>
        <w:gridCol w:w="906"/>
        <w:gridCol w:w="657"/>
        <w:gridCol w:w="796"/>
      </w:tblGrid>
      <w:tr w14:paraId="0618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6" w:type="pct"/>
            <w:vMerge w:val="restart"/>
            <w:shd w:val="clear" w:color="auto" w:fill="auto"/>
            <w:vAlign w:val="center"/>
          </w:tcPr>
          <w:p w14:paraId="1E16394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元素</w:t>
            </w:r>
          </w:p>
        </w:tc>
        <w:tc>
          <w:tcPr>
            <w:tcW w:w="4503" w:type="pct"/>
            <w:gridSpan w:val="11"/>
            <w:shd w:val="clear" w:color="auto" w:fill="auto"/>
            <w:vAlign w:val="center"/>
          </w:tcPr>
          <w:p w14:paraId="118743B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化学成分（质量分数）/%</w:t>
            </w:r>
          </w:p>
        </w:tc>
      </w:tr>
      <w:tr w14:paraId="7F06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6" w:type="pct"/>
            <w:vMerge w:val="continue"/>
            <w:shd w:val="clear" w:color="auto" w:fill="auto"/>
            <w:vAlign w:val="center"/>
          </w:tcPr>
          <w:p w14:paraId="2DD4DCF6">
            <w:pPr>
              <w:widowControl/>
              <w:jc w:val="center"/>
              <w:rPr>
                <w:rFonts w:hint="eastAsia" w:ascii="宋体" w:hAnsi="宋体" w:eastAsia="宋体" w:cs="宋体"/>
                <w:color w:val="auto"/>
                <w:kern w:val="0"/>
                <w:sz w:val="18"/>
                <w:szCs w:val="18"/>
              </w:rPr>
            </w:pPr>
          </w:p>
        </w:tc>
        <w:tc>
          <w:tcPr>
            <w:tcW w:w="305" w:type="pct"/>
            <w:shd w:val="clear" w:color="auto" w:fill="auto"/>
            <w:vAlign w:val="center"/>
          </w:tcPr>
          <w:p w14:paraId="1FFB38A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C</w:t>
            </w:r>
          </w:p>
        </w:tc>
        <w:tc>
          <w:tcPr>
            <w:tcW w:w="334" w:type="pct"/>
            <w:shd w:val="clear" w:color="auto" w:fill="auto"/>
            <w:vAlign w:val="center"/>
          </w:tcPr>
          <w:p w14:paraId="32EF0CE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Si</w:t>
            </w:r>
          </w:p>
        </w:tc>
        <w:tc>
          <w:tcPr>
            <w:tcW w:w="362" w:type="pct"/>
            <w:vAlign w:val="center"/>
          </w:tcPr>
          <w:p w14:paraId="6C4C070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Mn</w:t>
            </w:r>
          </w:p>
        </w:tc>
        <w:tc>
          <w:tcPr>
            <w:tcW w:w="367" w:type="pct"/>
            <w:vAlign w:val="center"/>
          </w:tcPr>
          <w:p w14:paraId="6C187F5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Cr</w:t>
            </w:r>
          </w:p>
        </w:tc>
        <w:tc>
          <w:tcPr>
            <w:tcW w:w="452" w:type="pct"/>
            <w:vAlign w:val="center"/>
          </w:tcPr>
          <w:p w14:paraId="3B1371A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P</w:t>
            </w:r>
          </w:p>
        </w:tc>
        <w:tc>
          <w:tcPr>
            <w:tcW w:w="446" w:type="pct"/>
            <w:vAlign w:val="center"/>
          </w:tcPr>
          <w:p w14:paraId="4FDF920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S</w:t>
            </w:r>
          </w:p>
        </w:tc>
        <w:tc>
          <w:tcPr>
            <w:tcW w:w="452" w:type="pct"/>
            <w:vAlign w:val="center"/>
          </w:tcPr>
          <w:p w14:paraId="4D92574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Ni</w:t>
            </w:r>
          </w:p>
        </w:tc>
        <w:tc>
          <w:tcPr>
            <w:tcW w:w="396" w:type="pct"/>
            <w:vAlign w:val="center"/>
          </w:tcPr>
          <w:p w14:paraId="6CF37D2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Cu</w:t>
            </w:r>
          </w:p>
        </w:tc>
        <w:tc>
          <w:tcPr>
            <w:tcW w:w="532" w:type="pct"/>
            <w:vAlign w:val="center"/>
          </w:tcPr>
          <w:p w14:paraId="1A6F46E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Ti</w:t>
            </w:r>
          </w:p>
        </w:tc>
        <w:tc>
          <w:tcPr>
            <w:tcW w:w="385" w:type="pct"/>
            <w:vAlign w:val="center"/>
          </w:tcPr>
          <w:p w14:paraId="5A0EC9C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Al</w:t>
            </w:r>
          </w:p>
        </w:tc>
        <w:tc>
          <w:tcPr>
            <w:tcW w:w="467" w:type="pct"/>
            <w:vAlign w:val="center"/>
          </w:tcPr>
          <w:p w14:paraId="3E68321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Mo</w:t>
            </w:r>
          </w:p>
        </w:tc>
      </w:tr>
      <w:tr w14:paraId="5403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6" w:type="pct"/>
            <w:shd w:val="clear" w:color="auto" w:fill="auto"/>
            <w:vAlign w:val="center"/>
          </w:tcPr>
          <w:p w14:paraId="16B06A0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允许偏差</w:t>
            </w:r>
          </w:p>
        </w:tc>
        <w:tc>
          <w:tcPr>
            <w:tcW w:w="305" w:type="pct"/>
            <w:shd w:val="clear" w:color="auto" w:fill="auto"/>
            <w:vAlign w:val="center"/>
          </w:tcPr>
          <w:p w14:paraId="01B5CD0F">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p w14:paraId="0923732B">
            <w:pPr>
              <w:adjustRightInd w:val="0"/>
              <w:snapToGrid w:val="0"/>
              <w:jc w:val="center"/>
              <w:rPr>
                <w:rFonts w:hint="eastAsia" w:ascii="宋体" w:hAnsi="宋体" w:eastAsia="宋体" w:cs="宋体"/>
                <w:color w:val="auto"/>
                <w:kern w:val="0"/>
                <w:sz w:val="18"/>
                <w:szCs w:val="18"/>
                <w:lang w:eastAsia="zh-CN"/>
              </w:rPr>
            </w:pPr>
            <w:r>
              <w:rPr>
                <w:rFonts w:hint="eastAsia" w:ascii="宋体" w:hAnsi="宋体" w:eastAsia="宋体" w:cs="宋体"/>
                <w:color w:val="auto"/>
                <w:sz w:val="18"/>
                <w:szCs w:val="18"/>
              </w:rPr>
              <w:t>0.0</w:t>
            </w:r>
            <w:r>
              <w:rPr>
                <w:rFonts w:hint="eastAsia" w:ascii="宋体" w:hAnsi="宋体" w:eastAsia="宋体" w:cs="宋体"/>
                <w:color w:val="auto"/>
                <w:sz w:val="18"/>
                <w:szCs w:val="18"/>
                <w:lang w:val="en-US" w:eastAsia="zh-CN"/>
              </w:rPr>
              <w:t>3</w:t>
            </w:r>
          </w:p>
        </w:tc>
        <w:tc>
          <w:tcPr>
            <w:tcW w:w="334" w:type="pct"/>
            <w:shd w:val="clear" w:color="auto" w:fill="auto"/>
            <w:vAlign w:val="center"/>
          </w:tcPr>
          <w:p w14:paraId="0B77887E">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p w14:paraId="2BB2F1B6">
            <w:pPr>
              <w:adjustRightInd w:val="0"/>
              <w:snapToGrid w:val="0"/>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rPr>
              <w:t>0.02</w:t>
            </w:r>
          </w:p>
        </w:tc>
        <w:tc>
          <w:tcPr>
            <w:tcW w:w="362" w:type="pct"/>
            <w:vAlign w:val="center"/>
          </w:tcPr>
          <w:p w14:paraId="71DC2B7B">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p w14:paraId="5BFA5E1A">
            <w:pPr>
              <w:adjustRightInd w:val="0"/>
              <w:snapToGrid w:val="0"/>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rPr>
              <w:t>0.03</w:t>
            </w:r>
          </w:p>
        </w:tc>
        <w:tc>
          <w:tcPr>
            <w:tcW w:w="367" w:type="pct"/>
            <w:vAlign w:val="center"/>
          </w:tcPr>
          <w:p w14:paraId="5B3445A3">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p w14:paraId="3E037563">
            <w:pPr>
              <w:adjustRightInd w:val="0"/>
              <w:snapToGrid w:val="0"/>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rPr>
              <w:t>0.05</w:t>
            </w:r>
          </w:p>
        </w:tc>
        <w:tc>
          <w:tcPr>
            <w:tcW w:w="452" w:type="pct"/>
            <w:vAlign w:val="center"/>
          </w:tcPr>
          <w:p w14:paraId="2EDCFB2A">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+0.005</w:t>
            </w:r>
          </w:p>
          <w:p w14:paraId="38EE2408">
            <w:pPr>
              <w:adjustRightInd w:val="0"/>
              <w:snapToGrid w:val="0"/>
              <w:ind w:firstLine="180" w:firstLineChars="1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0</w:t>
            </w:r>
          </w:p>
        </w:tc>
        <w:tc>
          <w:tcPr>
            <w:tcW w:w="446" w:type="pct"/>
            <w:vAlign w:val="center"/>
          </w:tcPr>
          <w:p w14:paraId="0275C4B6">
            <w:pPr>
              <w:adjustRightInd w:val="0"/>
              <w:snapToGrid w:val="0"/>
              <w:ind w:left="180" w:hanging="180" w:hangingChars="10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+0.005 </w:t>
            </w:r>
          </w:p>
          <w:p w14:paraId="5BE51009">
            <w:pPr>
              <w:adjustRightInd w:val="0"/>
              <w:snapToGrid w:val="0"/>
              <w:ind w:left="178" w:leftChars="85" w:firstLine="0" w:firstLineChars="0"/>
              <w:jc w:val="both"/>
              <w:rPr>
                <w:rFonts w:hint="eastAsia" w:ascii="宋体" w:hAnsi="宋体" w:eastAsia="宋体" w:cs="宋体"/>
                <w:color w:val="auto"/>
                <w:sz w:val="18"/>
                <w:szCs w:val="18"/>
              </w:rPr>
            </w:pPr>
            <w:r>
              <w:rPr>
                <w:rFonts w:hint="eastAsia" w:ascii="宋体" w:hAnsi="宋体" w:eastAsia="宋体" w:cs="宋体"/>
                <w:color w:val="auto"/>
                <w:sz w:val="18"/>
                <w:szCs w:val="18"/>
                <w:lang w:eastAsia="zh-CN"/>
              </w:rPr>
              <w:t>0</w:t>
            </w:r>
          </w:p>
        </w:tc>
        <w:tc>
          <w:tcPr>
            <w:tcW w:w="452" w:type="pct"/>
            <w:vAlign w:val="center"/>
          </w:tcPr>
          <w:p w14:paraId="1A7E71CD">
            <w:pPr>
              <w:adjustRightInd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＋0.02  0</w:t>
            </w:r>
          </w:p>
        </w:tc>
        <w:tc>
          <w:tcPr>
            <w:tcW w:w="396" w:type="pct"/>
            <w:vAlign w:val="center"/>
          </w:tcPr>
          <w:p w14:paraId="1ECD050F">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＋0.02   0</w:t>
            </w:r>
          </w:p>
        </w:tc>
        <w:tc>
          <w:tcPr>
            <w:tcW w:w="532" w:type="pct"/>
            <w:vAlign w:val="center"/>
          </w:tcPr>
          <w:p w14:paraId="1A4EB03D">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+0.000</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eastAsia="zh-CN"/>
              </w:rPr>
              <w:t>5</w:t>
            </w:r>
          </w:p>
          <w:p w14:paraId="614048F1">
            <w:pPr>
              <w:adjustRightInd w:val="0"/>
              <w:snapToGrid w:val="0"/>
              <w:ind w:firstLine="180" w:firstLineChars="10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0</w:t>
            </w:r>
          </w:p>
        </w:tc>
        <w:tc>
          <w:tcPr>
            <w:tcW w:w="385" w:type="pct"/>
            <w:vAlign w:val="center"/>
          </w:tcPr>
          <w:p w14:paraId="68BFCD37">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 xml:space="preserve">+0.01 </w:t>
            </w:r>
          </w:p>
          <w:p w14:paraId="7AF2BE87">
            <w:pPr>
              <w:adjustRightInd w:val="0"/>
              <w:snapToGrid w:val="0"/>
              <w:ind w:firstLine="180" w:firstLineChars="1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0</w:t>
            </w:r>
          </w:p>
        </w:tc>
        <w:tc>
          <w:tcPr>
            <w:tcW w:w="467" w:type="pct"/>
            <w:vAlign w:val="center"/>
          </w:tcPr>
          <w:p w14:paraId="7A3ED2D3">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p w14:paraId="46D192F9">
            <w:pPr>
              <w:widowControl/>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rPr>
              <w:t>0.02</w:t>
            </w:r>
          </w:p>
        </w:tc>
      </w:tr>
    </w:tbl>
    <w:p w14:paraId="6E110DC5">
      <w:pPr>
        <w:ind w:firstLine="560" w:firstLineChars="200"/>
        <w:rPr>
          <w:rFonts w:hint="eastAsia" w:ascii="Times New Roman" w:hAnsi="Times New Roman" w:eastAsia="仿宋_GB2312" w:cs="Times New Roman"/>
          <w:color w:val="auto"/>
          <w:sz w:val="28"/>
          <w:szCs w:val="24"/>
          <w:lang w:val="en-US" w:eastAsia="zh-CN"/>
        </w:rPr>
      </w:pPr>
    </w:p>
    <w:p w14:paraId="4C4EFCD9">
      <w:pPr>
        <w:ind w:firstLine="560" w:firstLineChars="200"/>
        <w:rPr>
          <w:rFonts w:hint="eastAsia"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7.2硬度</w:t>
      </w:r>
      <w:bookmarkStart w:id="1" w:name="_Hlk35809494"/>
    </w:p>
    <w:p w14:paraId="0728AE9F">
      <w:pPr>
        <w:ind w:firstLine="560" w:firstLineChars="200"/>
        <w:rPr>
          <w:rFonts w:hint="eastAsia"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通过调控化学成分，使主轴用钢硬度进一步提升，较国标有加严，本文件软化退火圆钢的硬度应不大于260 HBW，球化退火圆钢的硬度应为179 HBW～230 HBW。</w:t>
      </w:r>
    </w:p>
    <w:p w14:paraId="5677E4FC">
      <w:pPr>
        <w:ind w:firstLine="560" w:firstLineChars="200"/>
        <w:rPr>
          <w:rFonts w:hint="eastAsia"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7.3低倍组织</w:t>
      </w:r>
    </w:p>
    <w:p w14:paraId="4A288B97">
      <w:pPr>
        <w:ind w:firstLine="560" w:firstLineChars="200"/>
        <w:rPr>
          <w:rFonts w:hint="default" w:ascii="Times New Roman" w:hAnsi="Times New Roman" w:eastAsia="仿宋_GB2312"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圆钢应进行酸浸低倍检验，其横向酸浸试样上不应有残余缩孔、裂纹、皮下气泡、过烧、白点等有害缺陷。中心疏松、一般疏松、锭型偏析和中心偏析的合格级别应符合表4的规定。本章节参考GB/T18254，与优质钢、高级优质钢连铸级别一致。</w:t>
      </w:r>
    </w:p>
    <w:p w14:paraId="0342CA50">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ind w:left="0"/>
        <w:jc w:val="center"/>
        <w:textAlignment w:val="auto"/>
        <w:rPr>
          <w:rFonts w:ascii="Times New Roman" w:hAnsi="Times New Roman" w:eastAsia="黑体" w:cs="Times New Roman"/>
          <w:sz w:val="21"/>
          <w:lang w:val="en-US" w:eastAsia="zh-CN" w:bidi="ar-SA"/>
        </w:rPr>
      </w:pPr>
      <w:r>
        <w:rPr>
          <w:rFonts w:ascii="Times New Roman" w:hAnsi="Times New Roman" w:eastAsia="黑体" w:cs="Times New Roman"/>
          <w:sz w:val="21"/>
          <w:lang w:val="en-US" w:eastAsia="zh-CN" w:bidi="ar-SA"/>
        </w:rPr>
        <w:t>低倍</w:t>
      </w:r>
      <w:r>
        <w:rPr>
          <w:rFonts w:hint="eastAsia" w:ascii="Times New Roman" w:hAnsi="Times New Roman" w:eastAsia="黑体" w:cs="Times New Roman"/>
          <w:sz w:val="21"/>
          <w:lang w:val="en-US" w:eastAsia="zh-CN" w:bidi="ar-SA"/>
        </w:rPr>
        <w:t>组织</w:t>
      </w:r>
      <w:r>
        <w:rPr>
          <w:rFonts w:ascii="Times New Roman" w:hAnsi="Times New Roman" w:eastAsia="黑体" w:cs="Times New Roman"/>
          <w:sz w:val="21"/>
          <w:lang w:val="en-US" w:eastAsia="zh-CN" w:bidi="ar-SA"/>
        </w:rPr>
        <w:t>合格</w:t>
      </w:r>
      <w:r>
        <w:rPr>
          <w:rFonts w:hint="eastAsia" w:ascii="Times New Roman" w:hAnsi="Times New Roman" w:eastAsia="黑体" w:cs="Times New Roman"/>
          <w:sz w:val="21"/>
          <w:lang w:val="en-US" w:eastAsia="zh-CN" w:bidi="ar-SA"/>
        </w:rPr>
        <w:t>级别</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2787"/>
        <w:gridCol w:w="2790"/>
      </w:tblGrid>
      <w:tr w14:paraId="192E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27" w:type="pct"/>
            <w:vAlign w:val="center"/>
          </w:tcPr>
          <w:p w14:paraId="4C034E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低倍</w:t>
            </w:r>
            <w:r>
              <w:rPr>
                <w:rFonts w:hint="eastAsia" w:ascii="宋体" w:hAnsi="宋体" w:eastAsia="宋体" w:cs="宋体"/>
                <w:sz w:val="18"/>
                <w:szCs w:val="18"/>
                <w:highlight w:val="none"/>
                <w:lang w:eastAsia="zh-CN"/>
              </w:rPr>
              <w:t>缺陷</w:t>
            </w:r>
            <w:r>
              <w:rPr>
                <w:rFonts w:hint="eastAsia" w:ascii="宋体" w:hAnsi="宋体" w:eastAsia="宋体" w:cs="宋体"/>
                <w:sz w:val="18"/>
                <w:szCs w:val="18"/>
                <w:highlight w:val="none"/>
              </w:rPr>
              <w:t>类型</w:t>
            </w:r>
          </w:p>
        </w:tc>
        <w:tc>
          <w:tcPr>
            <w:tcW w:w="1636" w:type="pct"/>
            <w:vAlign w:val="center"/>
          </w:tcPr>
          <w:p w14:paraId="219B1A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GB/T 18254—2016附录A中</w:t>
            </w:r>
            <w:r>
              <w:rPr>
                <w:rFonts w:hint="eastAsia" w:ascii="宋体" w:hAnsi="宋体" w:eastAsia="宋体" w:cs="宋体"/>
                <w:sz w:val="18"/>
                <w:szCs w:val="18"/>
                <w:highlight w:val="none"/>
              </w:rPr>
              <w:t>评级图</w:t>
            </w:r>
          </w:p>
        </w:tc>
        <w:tc>
          <w:tcPr>
            <w:tcW w:w="1636" w:type="pct"/>
            <w:vAlign w:val="center"/>
          </w:tcPr>
          <w:p w14:paraId="73EB0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合格级别</w:t>
            </w:r>
            <w:r>
              <w:rPr>
                <w:rFonts w:hint="eastAsia" w:ascii="宋体" w:hAnsi="宋体" w:eastAsia="宋体" w:cs="宋体"/>
                <w:sz w:val="18"/>
                <w:szCs w:val="18"/>
                <w:highlight w:val="none"/>
                <w:lang w:val="en-US" w:eastAsia="zh-CN"/>
              </w:rPr>
              <w:t>/级</w:t>
            </w:r>
            <w:r>
              <w:rPr>
                <w:rFonts w:hint="eastAsia" w:ascii="宋体" w:hAnsi="宋体" w:eastAsia="宋体" w:cs="宋体"/>
                <w:sz w:val="18"/>
                <w:szCs w:val="18"/>
                <w:highlight w:val="none"/>
                <w:lang w:eastAsia="zh-CN"/>
              </w:rPr>
              <w:t>，不大于</w:t>
            </w:r>
          </w:p>
        </w:tc>
      </w:tr>
      <w:tr w14:paraId="1952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27" w:type="pct"/>
            <w:vAlign w:val="center"/>
          </w:tcPr>
          <w:p w14:paraId="01C19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中心疏松</w:t>
            </w:r>
          </w:p>
        </w:tc>
        <w:tc>
          <w:tcPr>
            <w:tcW w:w="1636" w:type="pct"/>
            <w:vAlign w:val="center"/>
          </w:tcPr>
          <w:p w14:paraId="1FCCB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第1评级图</w:t>
            </w:r>
          </w:p>
        </w:tc>
        <w:tc>
          <w:tcPr>
            <w:tcW w:w="1636" w:type="pct"/>
            <w:vAlign w:val="center"/>
          </w:tcPr>
          <w:p w14:paraId="4D898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r>
      <w:tr w14:paraId="24AB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27" w:type="pct"/>
            <w:vAlign w:val="center"/>
          </w:tcPr>
          <w:p w14:paraId="0E38F9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一般疏松</w:t>
            </w:r>
          </w:p>
        </w:tc>
        <w:tc>
          <w:tcPr>
            <w:tcW w:w="1636" w:type="pct"/>
            <w:vAlign w:val="center"/>
          </w:tcPr>
          <w:p w14:paraId="7B3A0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第2评级图</w:t>
            </w:r>
          </w:p>
        </w:tc>
        <w:tc>
          <w:tcPr>
            <w:tcW w:w="1636" w:type="pct"/>
            <w:vAlign w:val="center"/>
          </w:tcPr>
          <w:p w14:paraId="412C8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r>
      <w:tr w14:paraId="614D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27" w:type="pct"/>
            <w:vAlign w:val="center"/>
          </w:tcPr>
          <w:p w14:paraId="36460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锭型偏析</w:t>
            </w:r>
          </w:p>
        </w:tc>
        <w:tc>
          <w:tcPr>
            <w:tcW w:w="1636" w:type="pct"/>
            <w:vAlign w:val="center"/>
          </w:tcPr>
          <w:p w14:paraId="3A2B18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第3评级图</w:t>
            </w:r>
          </w:p>
        </w:tc>
        <w:tc>
          <w:tcPr>
            <w:tcW w:w="1636" w:type="pct"/>
            <w:vAlign w:val="center"/>
          </w:tcPr>
          <w:p w14:paraId="562AB9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r>
      <w:tr w14:paraId="2BFD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27" w:type="pct"/>
            <w:vAlign w:val="center"/>
          </w:tcPr>
          <w:p w14:paraId="2DD62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中心偏析</w:t>
            </w:r>
            <w:r>
              <w:rPr>
                <w:rFonts w:hint="eastAsia" w:ascii="宋体" w:hAnsi="宋体" w:eastAsia="宋体" w:cs="宋体"/>
                <w:sz w:val="18"/>
                <w:szCs w:val="18"/>
                <w:highlight w:val="none"/>
                <w:vertAlign w:val="superscript"/>
                <w:lang w:val="en-US" w:eastAsia="zh-CN"/>
              </w:rPr>
              <w:t>a</w:t>
            </w:r>
          </w:p>
        </w:tc>
        <w:tc>
          <w:tcPr>
            <w:tcW w:w="1636" w:type="pct"/>
            <w:vAlign w:val="center"/>
          </w:tcPr>
          <w:p w14:paraId="2C35F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第</w:t>
            </w:r>
            <w:r>
              <w:rPr>
                <w:rFonts w:hint="eastAsia" w:ascii="宋体" w:hAnsi="宋体" w:eastAsia="宋体" w:cs="宋体"/>
                <w:sz w:val="18"/>
                <w:szCs w:val="18"/>
                <w:highlight w:val="none"/>
                <w:lang w:val="en-US" w:eastAsia="zh-CN"/>
              </w:rPr>
              <w:t>4评级图</w:t>
            </w:r>
          </w:p>
        </w:tc>
        <w:tc>
          <w:tcPr>
            <w:tcW w:w="1636" w:type="pct"/>
            <w:vAlign w:val="center"/>
          </w:tcPr>
          <w:p w14:paraId="0899B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w:t>
            </w:r>
          </w:p>
        </w:tc>
      </w:tr>
      <w:tr w14:paraId="44F0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00" w:type="pct"/>
            <w:gridSpan w:val="3"/>
            <w:vAlign w:val="center"/>
          </w:tcPr>
          <w:p w14:paraId="76074302">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vertAlign w:val="superscript"/>
                <w:lang w:val="en-US" w:eastAsia="zh-CN"/>
              </w:rPr>
              <w:t>a</w:t>
            </w:r>
            <w:r>
              <w:rPr>
                <w:rFonts w:hint="eastAsia" w:ascii="宋体" w:hAnsi="宋体" w:eastAsia="宋体" w:cs="宋体"/>
                <w:sz w:val="18"/>
                <w:szCs w:val="18"/>
                <w:highlight w:val="none"/>
                <w:vertAlign w:val="baseline"/>
                <w:lang w:val="en-US" w:eastAsia="zh-CN"/>
              </w:rPr>
              <w:t>适用于制作滚动体用的连铸圆钢。</w:t>
            </w:r>
          </w:p>
        </w:tc>
      </w:tr>
      <w:bookmarkEnd w:id="1"/>
    </w:tbl>
    <w:p w14:paraId="2A6F084D">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7.4宏观夹杂物</w:t>
      </w:r>
    </w:p>
    <w:p w14:paraId="0E463643">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本文件针对宏观夹杂物提出要求，圆钢应进行宏观夹杂物检测。测试体积不小于2.0 dm</w:t>
      </w:r>
      <w:r>
        <w:rPr>
          <w:rFonts w:hint="eastAsia" w:ascii="Times New Roman" w:hAnsi="Times New Roman" w:eastAsia="仿宋_GB2312" w:cs="Times New Roman"/>
          <w:sz w:val="28"/>
          <w:szCs w:val="24"/>
          <w:vertAlign w:val="superscript"/>
          <w:lang w:val="en-US" w:eastAsia="zh-CN"/>
        </w:rPr>
        <w:t>3</w:t>
      </w:r>
      <w:r>
        <w:rPr>
          <w:rFonts w:hint="eastAsia" w:ascii="Times New Roman" w:hAnsi="Times New Roman" w:eastAsia="仿宋_GB2312" w:cs="Times New Roman"/>
          <w:sz w:val="28"/>
          <w:szCs w:val="24"/>
          <w:lang w:val="en-US" w:eastAsia="zh-CN"/>
        </w:rPr>
        <w:t>，单个夹杂物长度应不大于5 mm，纯净度总指数应不大于5 mm/dm</w:t>
      </w:r>
      <w:r>
        <w:rPr>
          <w:rFonts w:hint="eastAsia" w:ascii="Times New Roman" w:hAnsi="Times New Roman" w:eastAsia="仿宋_GB2312" w:cs="Times New Roman"/>
          <w:sz w:val="28"/>
          <w:szCs w:val="24"/>
          <w:vertAlign w:val="superscript"/>
          <w:lang w:val="en-US" w:eastAsia="zh-CN"/>
        </w:rPr>
        <w:t>3</w:t>
      </w:r>
      <w:r>
        <w:rPr>
          <w:rFonts w:hint="eastAsia" w:ascii="Times New Roman" w:hAnsi="Times New Roman" w:eastAsia="仿宋_GB2312" w:cs="Times New Roman"/>
          <w:sz w:val="28"/>
          <w:szCs w:val="24"/>
          <w:lang w:val="en-US" w:eastAsia="zh-CN"/>
        </w:rPr>
        <w:t>。套圈用圆钢的心部区域（公称直径的15%范围内）不作要求</w:t>
      </w:r>
      <w:r>
        <w:rPr>
          <w:rFonts w:hint="default" w:ascii="Times New Roman" w:hAnsi="Times New Roman" w:eastAsia="仿宋_GB2312" w:cs="Times New Roman"/>
          <w:sz w:val="28"/>
          <w:szCs w:val="24"/>
          <w:lang w:val="en-US" w:eastAsia="zh-CN"/>
        </w:rPr>
        <w:t>。</w:t>
      </w:r>
    </w:p>
    <w:p w14:paraId="7B119C6F">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7.5非金属夹杂物</w:t>
      </w:r>
    </w:p>
    <w:p w14:paraId="05339D9A">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本章节参照GB/T 18254的有关要求，非金属夹杂物合格级别与高级优质钢一致。本文件细化了非金属夹杂物的检验结果规定。生产厂应对每炉钢进行非金属夹杂物检验，其检验结果应符合下列规定：</w:t>
      </w:r>
    </w:p>
    <w:p w14:paraId="4F5DC75F">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a)  对于A类、B类、C类、D类的非金属类夹杂物，模铸钢所有试样三分之二和每个钢锭至少有一个试样以及所有试样的平均值应不超过表5的规定；连铸钢所有试样三分之二和所有试样的平均值应不超过表5的规定；</w:t>
      </w:r>
    </w:p>
    <w:p w14:paraId="07100D55">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b)  对于DS类的非金属夹杂物，其最大值应不超过表5的规定；</w:t>
      </w:r>
    </w:p>
    <w:p w14:paraId="02000957">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c)  对于氮化钛：由供需双方协商确定。</w:t>
      </w:r>
    </w:p>
    <w:p w14:paraId="04779AB9">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ind w:left="0"/>
        <w:jc w:val="center"/>
        <w:textAlignment w:val="auto"/>
        <w:rPr>
          <w:rFonts w:ascii="Times New Roman" w:hAnsi="Times New Roman" w:eastAsia="黑体" w:cs="Times New Roman"/>
          <w:sz w:val="21"/>
          <w:lang w:val="en-US" w:eastAsia="zh-CN" w:bidi="ar-SA"/>
        </w:rPr>
      </w:pPr>
      <w:r>
        <w:rPr>
          <w:rFonts w:ascii="Times New Roman" w:hAnsi="Times New Roman" w:eastAsia="黑体" w:cs="Times New Roman"/>
          <w:sz w:val="21"/>
          <w:lang w:val="en-US" w:eastAsia="zh-CN" w:bidi="ar-SA"/>
        </w:rPr>
        <w:t>非金属夹杂物合格级别</w:t>
      </w:r>
    </w:p>
    <w:tbl>
      <w:tblPr>
        <w:tblStyle w:val="5"/>
        <w:tblW w:w="5000" w:type="pct"/>
        <w:tblInd w:w="-5" w:type="dxa"/>
        <w:tblLayout w:type="autofit"/>
        <w:tblCellMar>
          <w:top w:w="0" w:type="dxa"/>
          <w:left w:w="108" w:type="dxa"/>
          <w:bottom w:w="0" w:type="dxa"/>
          <w:right w:w="108" w:type="dxa"/>
        </w:tblCellMar>
      </w:tblPr>
      <w:tblGrid>
        <w:gridCol w:w="901"/>
        <w:gridCol w:w="885"/>
        <w:gridCol w:w="912"/>
        <w:gridCol w:w="1024"/>
        <w:gridCol w:w="1019"/>
        <w:gridCol w:w="963"/>
        <w:gridCol w:w="994"/>
        <w:gridCol w:w="972"/>
        <w:gridCol w:w="852"/>
      </w:tblGrid>
      <w:tr w14:paraId="5E69FD0B">
        <w:tblPrEx>
          <w:tblCellMar>
            <w:top w:w="0" w:type="dxa"/>
            <w:left w:w="108" w:type="dxa"/>
            <w:bottom w:w="0" w:type="dxa"/>
            <w:right w:w="108" w:type="dxa"/>
          </w:tblCellMar>
        </w:tblPrEx>
        <w:trPr>
          <w:trHeight w:val="283" w:hRule="atLeast"/>
        </w:trPr>
        <w:tc>
          <w:tcPr>
            <w:tcW w:w="1048" w:type="pct"/>
            <w:gridSpan w:val="2"/>
            <w:tcBorders>
              <w:top w:val="single" w:color="auto" w:sz="4" w:space="0"/>
              <w:left w:val="single" w:color="auto" w:sz="4" w:space="0"/>
              <w:bottom w:val="single" w:color="auto" w:sz="4" w:space="0"/>
              <w:right w:val="single" w:color="auto" w:sz="4" w:space="0"/>
            </w:tcBorders>
            <w:noWrap w:val="0"/>
            <w:vAlign w:val="center"/>
          </w:tcPr>
          <w:p w14:paraId="3C917D32">
            <w:pPr>
              <w:spacing w:line="300" w:lineRule="exact"/>
              <w:jc w:val="center"/>
              <w:rPr>
                <w:rFonts w:hint="eastAsia" w:ascii="宋体" w:hAnsi="宋体" w:eastAsia="宋体" w:cs="Times New Roman"/>
                <w:sz w:val="18"/>
                <w:szCs w:val="18"/>
              </w:rPr>
            </w:pPr>
            <w:r>
              <w:rPr>
                <w:rFonts w:ascii="宋体" w:hAnsi="宋体" w:eastAsia="宋体" w:cs="Times New Roman"/>
                <w:sz w:val="18"/>
                <w:szCs w:val="18"/>
              </w:rPr>
              <w:t>A</w:t>
            </w:r>
            <w:r>
              <w:rPr>
                <w:rFonts w:hint="eastAsia" w:ascii="宋体" w:hAnsi="宋体" w:eastAsia="宋体" w:cs="Times New Roman"/>
                <w:sz w:val="18"/>
                <w:szCs w:val="18"/>
              </w:rPr>
              <w:t>类</w:t>
            </w:r>
          </w:p>
        </w:tc>
        <w:tc>
          <w:tcPr>
            <w:tcW w:w="1136" w:type="pct"/>
            <w:gridSpan w:val="2"/>
            <w:tcBorders>
              <w:top w:val="single" w:color="auto" w:sz="4" w:space="0"/>
              <w:left w:val="single" w:color="auto" w:sz="4" w:space="0"/>
              <w:bottom w:val="single" w:color="auto" w:sz="4" w:space="0"/>
              <w:right w:val="single" w:color="auto" w:sz="4" w:space="0"/>
            </w:tcBorders>
            <w:noWrap w:val="0"/>
            <w:vAlign w:val="center"/>
          </w:tcPr>
          <w:p w14:paraId="4AF9416D">
            <w:pPr>
              <w:spacing w:line="300" w:lineRule="exact"/>
              <w:jc w:val="center"/>
              <w:rPr>
                <w:rFonts w:ascii="宋体" w:hAnsi="宋体" w:eastAsia="宋体" w:cs="Times New Roman"/>
                <w:sz w:val="18"/>
                <w:szCs w:val="18"/>
              </w:rPr>
            </w:pPr>
            <w:r>
              <w:rPr>
                <w:rFonts w:ascii="宋体" w:hAnsi="宋体" w:eastAsia="宋体" w:cs="Times New Roman"/>
                <w:sz w:val="18"/>
                <w:szCs w:val="18"/>
              </w:rPr>
              <w:t>B</w:t>
            </w:r>
            <w:r>
              <w:rPr>
                <w:rFonts w:hint="eastAsia" w:ascii="宋体" w:hAnsi="宋体" w:eastAsia="宋体" w:cs="Times New Roman"/>
                <w:sz w:val="18"/>
                <w:szCs w:val="18"/>
              </w:rPr>
              <w:t>类</w:t>
            </w:r>
          </w:p>
        </w:tc>
        <w:tc>
          <w:tcPr>
            <w:tcW w:w="1163" w:type="pct"/>
            <w:gridSpan w:val="2"/>
            <w:tcBorders>
              <w:top w:val="single" w:color="auto" w:sz="4" w:space="0"/>
              <w:left w:val="single" w:color="auto" w:sz="4" w:space="0"/>
              <w:bottom w:val="single" w:color="auto" w:sz="4" w:space="0"/>
              <w:right w:val="single" w:color="auto" w:sz="4" w:space="0"/>
            </w:tcBorders>
            <w:noWrap w:val="0"/>
            <w:vAlign w:val="center"/>
          </w:tcPr>
          <w:p w14:paraId="31071A02">
            <w:pPr>
              <w:spacing w:line="300" w:lineRule="exact"/>
              <w:jc w:val="center"/>
              <w:rPr>
                <w:rFonts w:ascii="宋体" w:hAnsi="宋体" w:eastAsia="宋体" w:cs="Times New Roman"/>
                <w:sz w:val="18"/>
                <w:szCs w:val="18"/>
              </w:rPr>
            </w:pPr>
            <w:r>
              <w:rPr>
                <w:rFonts w:ascii="宋体" w:hAnsi="宋体" w:eastAsia="宋体" w:cs="Times New Roman"/>
                <w:sz w:val="18"/>
                <w:szCs w:val="18"/>
              </w:rPr>
              <w:t>C</w:t>
            </w:r>
            <w:r>
              <w:rPr>
                <w:rFonts w:hint="eastAsia" w:ascii="宋体" w:hAnsi="宋体" w:eastAsia="宋体" w:cs="Times New Roman"/>
                <w:sz w:val="18"/>
                <w:szCs w:val="18"/>
              </w:rPr>
              <w:t>类</w:t>
            </w:r>
          </w:p>
        </w:tc>
        <w:tc>
          <w:tcPr>
            <w:tcW w:w="1153" w:type="pct"/>
            <w:gridSpan w:val="2"/>
            <w:tcBorders>
              <w:top w:val="single" w:color="auto" w:sz="4" w:space="0"/>
              <w:left w:val="single" w:color="auto" w:sz="4" w:space="0"/>
              <w:bottom w:val="single" w:color="auto" w:sz="4" w:space="0"/>
              <w:right w:val="single" w:color="auto" w:sz="4" w:space="0"/>
            </w:tcBorders>
            <w:noWrap w:val="0"/>
            <w:vAlign w:val="center"/>
          </w:tcPr>
          <w:p w14:paraId="0414A179">
            <w:pPr>
              <w:spacing w:line="300" w:lineRule="exact"/>
              <w:jc w:val="center"/>
              <w:rPr>
                <w:rFonts w:ascii="宋体" w:hAnsi="宋体" w:eastAsia="宋体" w:cs="Times New Roman"/>
                <w:sz w:val="18"/>
                <w:szCs w:val="18"/>
              </w:rPr>
            </w:pPr>
            <w:r>
              <w:rPr>
                <w:rFonts w:ascii="宋体" w:hAnsi="宋体" w:eastAsia="宋体" w:cs="Times New Roman"/>
                <w:sz w:val="18"/>
                <w:szCs w:val="18"/>
              </w:rPr>
              <w:t>D</w:t>
            </w:r>
            <w:r>
              <w:rPr>
                <w:rFonts w:hint="eastAsia" w:ascii="宋体" w:hAnsi="宋体" w:eastAsia="宋体" w:cs="Times New Roman"/>
                <w:sz w:val="18"/>
                <w:szCs w:val="18"/>
              </w:rPr>
              <w:t>类</w:t>
            </w:r>
          </w:p>
        </w:tc>
        <w:tc>
          <w:tcPr>
            <w:tcW w:w="498" w:type="pct"/>
            <w:vMerge w:val="restart"/>
            <w:tcBorders>
              <w:top w:val="single" w:color="auto" w:sz="4" w:space="0"/>
              <w:left w:val="single" w:color="auto" w:sz="4" w:space="0"/>
              <w:right w:val="single" w:color="auto" w:sz="4" w:space="0"/>
            </w:tcBorders>
            <w:noWrap w:val="0"/>
            <w:vAlign w:val="center"/>
          </w:tcPr>
          <w:p w14:paraId="1B8CF6F1">
            <w:pPr>
              <w:spacing w:line="300" w:lineRule="exact"/>
              <w:jc w:val="center"/>
              <w:rPr>
                <w:rFonts w:ascii="宋体" w:hAnsi="宋体" w:eastAsia="宋体" w:cs="Times New Roman"/>
                <w:sz w:val="18"/>
                <w:szCs w:val="18"/>
              </w:rPr>
            </w:pPr>
            <w:r>
              <w:rPr>
                <w:rFonts w:ascii="宋体" w:hAnsi="宋体" w:eastAsia="宋体" w:cs="Times New Roman"/>
                <w:sz w:val="18"/>
                <w:szCs w:val="18"/>
              </w:rPr>
              <w:t>DS</w:t>
            </w:r>
            <w:r>
              <w:rPr>
                <w:rFonts w:hint="eastAsia" w:ascii="宋体" w:hAnsi="宋体" w:eastAsia="宋体" w:cs="Times New Roman"/>
                <w:sz w:val="18"/>
                <w:szCs w:val="18"/>
              </w:rPr>
              <w:t>类</w:t>
            </w:r>
          </w:p>
        </w:tc>
      </w:tr>
      <w:tr w14:paraId="29AD0227">
        <w:tblPrEx>
          <w:tblCellMar>
            <w:top w:w="0" w:type="dxa"/>
            <w:left w:w="108" w:type="dxa"/>
            <w:bottom w:w="0" w:type="dxa"/>
            <w:right w:w="108" w:type="dxa"/>
          </w:tblCellMar>
        </w:tblPrEx>
        <w:trPr>
          <w:trHeight w:val="283" w:hRule="atLeast"/>
        </w:trPr>
        <w:tc>
          <w:tcPr>
            <w:tcW w:w="529" w:type="pct"/>
            <w:tcBorders>
              <w:top w:val="single" w:color="auto" w:sz="4" w:space="0"/>
              <w:left w:val="single" w:color="auto" w:sz="4" w:space="0"/>
              <w:bottom w:val="single" w:color="auto" w:sz="4" w:space="0"/>
              <w:right w:val="single" w:color="auto" w:sz="4" w:space="0"/>
            </w:tcBorders>
            <w:noWrap w:val="0"/>
            <w:vAlign w:val="center"/>
          </w:tcPr>
          <w:p w14:paraId="33CD0E7F">
            <w:pPr>
              <w:spacing w:line="300" w:lineRule="exact"/>
              <w:jc w:val="center"/>
              <w:rPr>
                <w:rFonts w:ascii="宋体" w:hAnsi="宋体" w:eastAsia="宋体" w:cs="Times New Roman"/>
                <w:sz w:val="18"/>
                <w:szCs w:val="18"/>
              </w:rPr>
            </w:pPr>
            <w:r>
              <w:rPr>
                <w:rFonts w:hint="eastAsia" w:ascii="宋体" w:hAnsi="宋体" w:eastAsia="宋体" w:cs="Times New Roman"/>
                <w:sz w:val="18"/>
                <w:szCs w:val="18"/>
              </w:rPr>
              <w:t>细</w:t>
            </w:r>
            <w:r>
              <w:rPr>
                <w:rFonts w:ascii="宋体" w:hAnsi="宋体" w:eastAsia="宋体" w:cs="Times New Roman"/>
                <w:sz w:val="18"/>
                <w:szCs w:val="18"/>
              </w:rPr>
              <w:t>系</w:t>
            </w:r>
          </w:p>
        </w:tc>
        <w:tc>
          <w:tcPr>
            <w:tcW w:w="518" w:type="pct"/>
            <w:tcBorders>
              <w:top w:val="single" w:color="auto" w:sz="4" w:space="0"/>
              <w:left w:val="single" w:color="auto" w:sz="4" w:space="0"/>
              <w:bottom w:val="single" w:color="auto" w:sz="4" w:space="0"/>
              <w:right w:val="single" w:color="auto" w:sz="4" w:space="0"/>
            </w:tcBorders>
            <w:noWrap w:val="0"/>
            <w:vAlign w:val="center"/>
          </w:tcPr>
          <w:p w14:paraId="1CEED226">
            <w:pPr>
              <w:spacing w:line="300" w:lineRule="exact"/>
              <w:jc w:val="center"/>
              <w:rPr>
                <w:rFonts w:ascii="宋体" w:hAnsi="宋体" w:eastAsia="宋体" w:cs="Times New Roman"/>
                <w:sz w:val="18"/>
                <w:szCs w:val="18"/>
              </w:rPr>
            </w:pPr>
            <w:r>
              <w:rPr>
                <w:rFonts w:ascii="宋体" w:hAnsi="宋体" w:eastAsia="宋体" w:cs="Times New Roman"/>
                <w:sz w:val="18"/>
                <w:szCs w:val="18"/>
              </w:rPr>
              <w:t>粗系</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2A9BCF75">
            <w:pPr>
              <w:spacing w:line="300" w:lineRule="exact"/>
              <w:jc w:val="center"/>
              <w:rPr>
                <w:rFonts w:ascii="宋体" w:hAnsi="宋体" w:eastAsia="宋体" w:cs="Times New Roman"/>
                <w:sz w:val="18"/>
                <w:szCs w:val="18"/>
              </w:rPr>
            </w:pPr>
            <w:r>
              <w:rPr>
                <w:rFonts w:hint="eastAsia" w:ascii="宋体" w:hAnsi="宋体" w:eastAsia="宋体" w:cs="Times New Roman"/>
                <w:sz w:val="18"/>
                <w:szCs w:val="18"/>
              </w:rPr>
              <w:t>细</w:t>
            </w:r>
            <w:r>
              <w:rPr>
                <w:rFonts w:ascii="宋体" w:hAnsi="宋体" w:eastAsia="宋体" w:cs="Times New Roman"/>
                <w:sz w:val="18"/>
                <w:szCs w:val="18"/>
              </w:rPr>
              <w:t>系</w:t>
            </w:r>
          </w:p>
        </w:tc>
        <w:tc>
          <w:tcPr>
            <w:tcW w:w="601" w:type="pct"/>
            <w:tcBorders>
              <w:top w:val="single" w:color="auto" w:sz="4" w:space="0"/>
              <w:left w:val="single" w:color="auto" w:sz="4" w:space="0"/>
              <w:bottom w:val="single" w:color="auto" w:sz="4" w:space="0"/>
              <w:right w:val="single" w:color="auto" w:sz="4" w:space="0"/>
            </w:tcBorders>
            <w:noWrap w:val="0"/>
            <w:vAlign w:val="center"/>
          </w:tcPr>
          <w:p w14:paraId="1BEAE83C">
            <w:pPr>
              <w:spacing w:line="300" w:lineRule="exact"/>
              <w:jc w:val="center"/>
              <w:rPr>
                <w:rFonts w:ascii="宋体" w:hAnsi="宋体" w:eastAsia="宋体" w:cs="Times New Roman"/>
                <w:sz w:val="18"/>
                <w:szCs w:val="18"/>
              </w:rPr>
            </w:pPr>
            <w:r>
              <w:rPr>
                <w:rFonts w:ascii="宋体" w:hAnsi="宋体" w:eastAsia="宋体" w:cs="Times New Roman"/>
                <w:sz w:val="18"/>
                <w:szCs w:val="18"/>
              </w:rPr>
              <w:t>粗系</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1F0993F0">
            <w:pPr>
              <w:spacing w:line="300" w:lineRule="exact"/>
              <w:jc w:val="center"/>
              <w:rPr>
                <w:rFonts w:ascii="宋体" w:hAnsi="宋体" w:eastAsia="宋体" w:cs="Times New Roman"/>
                <w:sz w:val="18"/>
                <w:szCs w:val="18"/>
              </w:rPr>
            </w:pPr>
            <w:r>
              <w:rPr>
                <w:rFonts w:hint="eastAsia" w:ascii="宋体" w:hAnsi="宋体" w:eastAsia="宋体" w:cs="Times New Roman"/>
                <w:sz w:val="18"/>
                <w:szCs w:val="18"/>
              </w:rPr>
              <w:t>细</w:t>
            </w:r>
            <w:r>
              <w:rPr>
                <w:rFonts w:ascii="宋体" w:hAnsi="宋体" w:eastAsia="宋体" w:cs="Times New Roman"/>
                <w:sz w:val="18"/>
                <w:szCs w:val="18"/>
              </w:rPr>
              <w:t>系</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3EF53C6F">
            <w:pPr>
              <w:spacing w:line="300" w:lineRule="exact"/>
              <w:jc w:val="center"/>
              <w:rPr>
                <w:rFonts w:ascii="宋体" w:hAnsi="宋体" w:eastAsia="宋体" w:cs="Times New Roman"/>
                <w:sz w:val="18"/>
                <w:szCs w:val="18"/>
              </w:rPr>
            </w:pPr>
            <w:r>
              <w:rPr>
                <w:rFonts w:ascii="宋体" w:hAnsi="宋体" w:eastAsia="宋体" w:cs="Times New Roman"/>
                <w:sz w:val="18"/>
                <w:szCs w:val="18"/>
              </w:rPr>
              <w:t>粗系</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217209E5">
            <w:pPr>
              <w:spacing w:line="300" w:lineRule="exact"/>
              <w:jc w:val="center"/>
              <w:rPr>
                <w:rFonts w:ascii="宋体" w:hAnsi="宋体" w:eastAsia="宋体" w:cs="Times New Roman"/>
                <w:sz w:val="18"/>
                <w:szCs w:val="18"/>
              </w:rPr>
            </w:pPr>
            <w:r>
              <w:rPr>
                <w:rFonts w:hint="eastAsia" w:ascii="宋体" w:hAnsi="宋体" w:eastAsia="宋体" w:cs="Times New Roman"/>
                <w:sz w:val="18"/>
                <w:szCs w:val="18"/>
              </w:rPr>
              <w:t>细</w:t>
            </w:r>
            <w:r>
              <w:rPr>
                <w:rFonts w:ascii="宋体" w:hAnsi="宋体" w:eastAsia="宋体" w:cs="Times New Roman"/>
                <w:sz w:val="18"/>
                <w:szCs w:val="18"/>
              </w:rPr>
              <w:t>系</w:t>
            </w:r>
          </w:p>
        </w:tc>
        <w:tc>
          <w:tcPr>
            <w:tcW w:w="570" w:type="pct"/>
            <w:tcBorders>
              <w:top w:val="single" w:color="auto" w:sz="4" w:space="0"/>
              <w:left w:val="single" w:color="auto" w:sz="4" w:space="0"/>
              <w:bottom w:val="single" w:color="auto" w:sz="2" w:space="0"/>
              <w:right w:val="single" w:color="auto" w:sz="4" w:space="0"/>
            </w:tcBorders>
            <w:noWrap w:val="0"/>
            <w:vAlign w:val="center"/>
          </w:tcPr>
          <w:p w14:paraId="61D0E3FF">
            <w:pPr>
              <w:spacing w:line="300" w:lineRule="exact"/>
              <w:jc w:val="center"/>
              <w:rPr>
                <w:rFonts w:ascii="宋体" w:hAnsi="宋体" w:eastAsia="宋体" w:cs="Times New Roman"/>
                <w:sz w:val="18"/>
                <w:szCs w:val="18"/>
              </w:rPr>
            </w:pPr>
            <w:r>
              <w:rPr>
                <w:rFonts w:ascii="宋体" w:hAnsi="宋体" w:eastAsia="宋体" w:cs="Times New Roman"/>
                <w:sz w:val="18"/>
                <w:szCs w:val="18"/>
              </w:rPr>
              <w:t>粗系</w:t>
            </w:r>
          </w:p>
        </w:tc>
        <w:tc>
          <w:tcPr>
            <w:tcW w:w="498" w:type="pct"/>
            <w:vMerge w:val="continue"/>
            <w:tcBorders>
              <w:left w:val="single" w:color="auto" w:sz="4" w:space="0"/>
              <w:bottom w:val="single" w:color="auto" w:sz="2" w:space="0"/>
              <w:right w:val="single" w:color="auto" w:sz="4" w:space="0"/>
            </w:tcBorders>
            <w:noWrap w:val="0"/>
            <w:vAlign w:val="center"/>
          </w:tcPr>
          <w:p w14:paraId="081C611E">
            <w:pPr>
              <w:spacing w:line="300" w:lineRule="exact"/>
              <w:jc w:val="center"/>
              <w:rPr>
                <w:rFonts w:ascii="宋体" w:hAnsi="宋体" w:eastAsia="宋体" w:cs="Times New Roman"/>
                <w:sz w:val="18"/>
                <w:szCs w:val="18"/>
              </w:rPr>
            </w:pPr>
          </w:p>
        </w:tc>
      </w:tr>
      <w:tr w14:paraId="6DD1CDFB">
        <w:tblPrEx>
          <w:tblCellMar>
            <w:top w:w="0" w:type="dxa"/>
            <w:left w:w="108" w:type="dxa"/>
            <w:bottom w:w="0" w:type="dxa"/>
            <w:right w:w="108" w:type="dxa"/>
          </w:tblCellMar>
        </w:tblPrEx>
        <w:trPr>
          <w:trHeight w:val="283"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4B8C19F5">
            <w:pPr>
              <w:spacing w:line="300" w:lineRule="exact"/>
              <w:jc w:val="center"/>
              <w:rPr>
                <w:rFonts w:ascii="宋体" w:hAnsi="宋体" w:eastAsia="宋体" w:cs="Times New Roman"/>
                <w:sz w:val="18"/>
                <w:szCs w:val="18"/>
              </w:rPr>
            </w:pPr>
            <w:r>
              <w:rPr>
                <w:rFonts w:hint="eastAsia" w:ascii="宋体" w:hAnsi="宋体" w:eastAsia="宋体" w:cs="Times New Roman"/>
                <w:sz w:val="18"/>
                <w:szCs w:val="18"/>
              </w:rPr>
              <w:t>级，不大于</w:t>
            </w:r>
          </w:p>
        </w:tc>
      </w:tr>
      <w:tr w14:paraId="304BE06E">
        <w:tblPrEx>
          <w:tblCellMar>
            <w:top w:w="0" w:type="dxa"/>
            <w:left w:w="108" w:type="dxa"/>
            <w:bottom w:w="0" w:type="dxa"/>
            <w:right w:w="108" w:type="dxa"/>
          </w:tblCellMar>
        </w:tblPrEx>
        <w:trPr>
          <w:trHeight w:val="283" w:hRule="atLeast"/>
        </w:trPr>
        <w:tc>
          <w:tcPr>
            <w:tcW w:w="529" w:type="pct"/>
            <w:tcBorders>
              <w:top w:val="single" w:color="auto" w:sz="4" w:space="0"/>
              <w:left w:val="single" w:color="auto" w:sz="4" w:space="0"/>
              <w:bottom w:val="single" w:color="auto" w:sz="4" w:space="0"/>
              <w:right w:val="single" w:color="auto" w:sz="4" w:space="0"/>
            </w:tcBorders>
            <w:noWrap w:val="0"/>
            <w:vAlign w:val="center"/>
          </w:tcPr>
          <w:p w14:paraId="20937BC9">
            <w:pPr>
              <w:spacing w:line="300" w:lineRule="exact"/>
              <w:jc w:val="center"/>
              <w:rPr>
                <w:rFonts w:hint="eastAsia" w:ascii="宋体" w:hAnsi="宋体" w:eastAsia="宋体" w:cs="Times New Roman"/>
                <w:sz w:val="18"/>
                <w:szCs w:val="18"/>
                <w:lang w:eastAsia="zh-CN"/>
              </w:rPr>
            </w:pPr>
            <w:r>
              <w:rPr>
                <w:rFonts w:hint="eastAsia" w:ascii="宋体" w:hAnsi="宋体" w:eastAsia="宋体" w:cs="Times New Roman"/>
                <w:sz w:val="18"/>
                <w:szCs w:val="18"/>
              </w:rPr>
              <w:t>2.</w:t>
            </w:r>
            <w:r>
              <w:rPr>
                <w:rFonts w:hint="eastAsia" w:ascii="宋体" w:hAnsi="宋体" w:eastAsia="宋体" w:cs="Times New Roman"/>
                <w:sz w:val="18"/>
                <w:szCs w:val="18"/>
                <w:lang w:val="en-US" w:eastAsia="zh-CN"/>
              </w:rPr>
              <w:t>5</w:t>
            </w:r>
          </w:p>
        </w:tc>
        <w:tc>
          <w:tcPr>
            <w:tcW w:w="518" w:type="pct"/>
            <w:tcBorders>
              <w:top w:val="single" w:color="auto" w:sz="4" w:space="0"/>
              <w:left w:val="single" w:color="auto" w:sz="4" w:space="0"/>
              <w:bottom w:val="single" w:color="auto" w:sz="4" w:space="0"/>
              <w:right w:val="single" w:color="auto" w:sz="4" w:space="0"/>
            </w:tcBorders>
            <w:noWrap w:val="0"/>
            <w:vAlign w:val="center"/>
          </w:tcPr>
          <w:p w14:paraId="7F219E83">
            <w:pPr>
              <w:spacing w:line="300" w:lineRule="exact"/>
              <w:jc w:val="center"/>
              <w:rPr>
                <w:rFonts w:ascii="宋体" w:hAnsi="宋体" w:eastAsia="宋体" w:cs="Times New Roman"/>
                <w:sz w:val="18"/>
                <w:szCs w:val="18"/>
              </w:rPr>
            </w:pPr>
            <w:r>
              <w:rPr>
                <w:rFonts w:ascii="宋体" w:hAnsi="宋体" w:eastAsia="宋体" w:cs="Times New Roman"/>
                <w:sz w:val="18"/>
                <w:szCs w:val="18"/>
              </w:rPr>
              <w:t>1.5</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69413E75">
            <w:pPr>
              <w:spacing w:line="300" w:lineRule="exact"/>
              <w:jc w:val="center"/>
              <w:rPr>
                <w:rFonts w:hint="default" w:ascii="宋体" w:hAnsi="宋体" w:eastAsia="宋体" w:cs="Times New Roman"/>
                <w:sz w:val="18"/>
                <w:szCs w:val="18"/>
                <w:lang w:val="en-US" w:eastAsia="zh-CN"/>
              </w:rPr>
            </w:pPr>
            <w:r>
              <w:rPr>
                <w:rFonts w:hint="eastAsia" w:ascii="宋体" w:hAnsi="宋体" w:eastAsia="宋体" w:cs="Times New Roman"/>
                <w:sz w:val="18"/>
                <w:szCs w:val="18"/>
                <w:lang w:val="en-US" w:eastAsia="zh-CN"/>
              </w:rPr>
              <w:t>2.0</w:t>
            </w:r>
          </w:p>
        </w:tc>
        <w:tc>
          <w:tcPr>
            <w:tcW w:w="601" w:type="pct"/>
            <w:tcBorders>
              <w:top w:val="single" w:color="auto" w:sz="4" w:space="0"/>
              <w:left w:val="single" w:color="auto" w:sz="4" w:space="0"/>
              <w:bottom w:val="single" w:color="auto" w:sz="4" w:space="0"/>
              <w:right w:val="single" w:color="auto" w:sz="4" w:space="0"/>
            </w:tcBorders>
            <w:noWrap w:val="0"/>
            <w:vAlign w:val="center"/>
          </w:tcPr>
          <w:p w14:paraId="4B5C5019">
            <w:pPr>
              <w:spacing w:line="300" w:lineRule="exact"/>
              <w:jc w:val="center"/>
              <w:rPr>
                <w:rFonts w:ascii="宋体" w:hAnsi="宋体" w:eastAsia="宋体" w:cs="Times New Roman"/>
                <w:sz w:val="18"/>
                <w:szCs w:val="18"/>
              </w:rPr>
            </w:pPr>
            <w:r>
              <w:rPr>
                <w:rFonts w:ascii="宋体" w:hAnsi="宋体" w:eastAsia="宋体" w:cs="Times New Roman"/>
                <w:sz w:val="18"/>
                <w:szCs w:val="18"/>
              </w:rPr>
              <w:t>1.0</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194BE0C5">
            <w:pPr>
              <w:spacing w:line="300" w:lineRule="exact"/>
              <w:jc w:val="center"/>
              <w:rPr>
                <w:rFonts w:ascii="宋体" w:hAnsi="宋体" w:eastAsia="宋体" w:cs="Times New Roman"/>
                <w:sz w:val="18"/>
                <w:szCs w:val="18"/>
              </w:rPr>
            </w:pPr>
            <w:r>
              <w:rPr>
                <w:rFonts w:ascii="宋体" w:hAnsi="宋体" w:eastAsia="宋体" w:cs="Times New Roman"/>
                <w:sz w:val="18"/>
                <w:szCs w:val="18"/>
              </w:rPr>
              <w:t>0</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33E34A6A">
            <w:pPr>
              <w:spacing w:line="300" w:lineRule="exact"/>
              <w:jc w:val="center"/>
              <w:rPr>
                <w:rFonts w:ascii="宋体" w:hAnsi="宋体" w:eastAsia="宋体" w:cs="Times New Roman"/>
                <w:sz w:val="18"/>
                <w:szCs w:val="18"/>
              </w:rPr>
            </w:pPr>
            <w:r>
              <w:rPr>
                <w:rFonts w:ascii="宋体" w:hAnsi="宋体" w:eastAsia="宋体" w:cs="Times New Roman"/>
                <w:sz w:val="18"/>
                <w:szCs w:val="18"/>
              </w:rPr>
              <w:t>0</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4EC225D0">
            <w:pPr>
              <w:spacing w:line="300" w:lineRule="exact"/>
              <w:jc w:val="center"/>
              <w:rPr>
                <w:rFonts w:ascii="宋体" w:hAnsi="宋体" w:eastAsia="宋体" w:cs="Times New Roman"/>
                <w:sz w:val="18"/>
                <w:szCs w:val="18"/>
              </w:rPr>
            </w:pPr>
            <w:r>
              <w:rPr>
                <w:rFonts w:ascii="宋体" w:hAnsi="宋体" w:eastAsia="宋体" w:cs="Times New Roman"/>
                <w:sz w:val="18"/>
                <w:szCs w:val="18"/>
              </w:rPr>
              <w:t>1.0</w:t>
            </w:r>
          </w:p>
        </w:tc>
        <w:tc>
          <w:tcPr>
            <w:tcW w:w="570" w:type="pct"/>
            <w:tcBorders>
              <w:top w:val="single" w:color="auto" w:sz="4" w:space="0"/>
              <w:left w:val="single" w:color="auto" w:sz="4" w:space="0"/>
              <w:bottom w:val="single" w:color="auto" w:sz="4" w:space="0"/>
              <w:right w:val="single" w:color="auto" w:sz="4" w:space="0"/>
            </w:tcBorders>
            <w:noWrap w:val="0"/>
            <w:vAlign w:val="center"/>
          </w:tcPr>
          <w:p w14:paraId="62A0BE6D">
            <w:pPr>
              <w:spacing w:line="300" w:lineRule="exact"/>
              <w:jc w:val="center"/>
              <w:rPr>
                <w:rFonts w:hint="default" w:ascii="宋体" w:hAnsi="宋体" w:eastAsia="宋体" w:cs="Times New Roman"/>
                <w:sz w:val="18"/>
                <w:szCs w:val="18"/>
                <w:lang w:val="en-US" w:eastAsia="zh-CN"/>
              </w:rPr>
            </w:pPr>
            <w:r>
              <w:rPr>
                <w:rFonts w:hint="eastAsia" w:ascii="宋体" w:hAnsi="宋体" w:eastAsia="宋体" w:cs="Times New Roman"/>
                <w:sz w:val="18"/>
                <w:szCs w:val="18"/>
                <w:lang w:val="en-US" w:eastAsia="zh-CN"/>
              </w:rPr>
              <w:t>0.5</w:t>
            </w:r>
          </w:p>
        </w:tc>
        <w:tc>
          <w:tcPr>
            <w:tcW w:w="498" w:type="pct"/>
            <w:tcBorders>
              <w:top w:val="single" w:color="auto" w:sz="4" w:space="0"/>
              <w:left w:val="single" w:color="auto" w:sz="4" w:space="0"/>
              <w:bottom w:val="single" w:color="auto" w:sz="4" w:space="0"/>
              <w:right w:val="single" w:color="auto" w:sz="4" w:space="0"/>
            </w:tcBorders>
            <w:noWrap w:val="0"/>
            <w:vAlign w:val="center"/>
          </w:tcPr>
          <w:p w14:paraId="4222562F">
            <w:pPr>
              <w:spacing w:line="300" w:lineRule="exact"/>
              <w:jc w:val="cente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5</w:t>
            </w:r>
          </w:p>
        </w:tc>
      </w:tr>
    </w:tbl>
    <w:p w14:paraId="6361517C">
      <w:pPr>
        <w:ind w:firstLine="560" w:firstLineChars="200"/>
        <w:rPr>
          <w:rFonts w:hint="eastAsia" w:ascii="Times New Roman" w:hAnsi="Times New Roman" w:eastAsia="仿宋_GB2312" w:cs="Times New Roman"/>
          <w:sz w:val="28"/>
          <w:szCs w:val="24"/>
          <w:lang w:val="en-US" w:eastAsia="zh-CN"/>
        </w:rPr>
      </w:pPr>
    </w:p>
    <w:p w14:paraId="6897D936">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7.6脱碳层</w:t>
      </w:r>
    </w:p>
    <w:p w14:paraId="15C8F9C6">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本章节根据产品实际应用和需求，对</w:t>
      </w:r>
      <w:r>
        <w:rPr>
          <w:rFonts w:hint="default" w:ascii="Times New Roman" w:hAnsi="Times New Roman" w:eastAsia="仿宋_GB2312" w:cs="Times New Roman"/>
          <w:sz w:val="28"/>
          <w:szCs w:val="24"/>
          <w:lang w:val="en-US" w:eastAsia="zh-CN"/>
        </w:rPr>
        <w:t>圆钢表面每边总脱碳层深度</w:t>
      </w:r>
      <w:r>
        <w:rPr>
          <w:rFonts w:hint="eastAsia" w:ascii="Times New Roman" w:hAnsi="Times New Roman" w:eastAsia="仿宋_GB2312" w:cs="Times New Roman"/>
          <w:sz w:val="28"/>
          <w:szCs w:val="24"/>
          <w:lang w:val="en-US" w:eastAsia="zh-CN"/>
        </w:rPr>
        <w:t>提出要求，</w:t>
      </w:r>
      <w:r>
        <w:rPr>
          <w:rFonts w:hint="default" w:ascii="Times New Roman" w:hAnsi="Times New Roman" w:eastAsia="仿宋_GB2312" w:cs="Times New Roman"/>
          <w:sz w:val="28"/>
          <w:szCs w:val="24"/>
          <w:lang w:val="en-US" w:eastAsia="zh-CN"/>
        </w:rPr>
        <w:t>应符合表6的规定</w:t>
      </w:r>
      <w:r>
        <w:rPr>
          <w:rFonts w:hint="eastAsia" w:ascii="Times New Roman" w:hAnsi="Times New Roman" w:eastAsia="仿宋_GB2312" w:cs="Times New Roman"/>
          <w:sz w:val="28"/>
          <w:szCs w:val="24"/>
          <w:lang w:val="en-US" w:eastAsia="zh-CN"/>
        </w:rPr>
        <w:t>。</w:t>
      </w:r>
    </w:p>
    <w:p w14:paraId="7C745548">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ind w:left="0"/>
        <w:jc w:val="center"/>
        <w:textAlignment w:val="auto"/>
        <w:rPr>
          <w:rFonts w:hint="default" w:ascii="Times New Roman" w:hAnsi="Times New Roman" w:eastAsia="黑体" w:cs="Times New Roman"/>
          <w:color w:val="auto"/>
          <w:sz w:val="21"/>
          <w:lang w:val="en-US" w:eastAsia="zh-CN" w:bidi="ar-SA"/>
        </w:rPr>
      </w:pPr>
      <w:r>
        <w:rPr>
          <w:rFonts w:hint="eastAsia" w:ascii="Times New Roman" w:hAnsi="Times New Roman" w:eastAsia="黑体" w:cs="Times New Roman"/>
          <w:color w:val="auto"/>
          <w:sz w:val="21"/>
          <w:lang w:val="en-US" w:eastAsia="zh-CN" w:bidi="ar-SA"/>
        </w:rPr>
        <w:t>脱碳层</w:t>
      </w:r>
    </w:p>
    <w:p w14:paraId="41E58CE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360" w:firstLineChars="200"/>
        <w:jc w:val="right"/>
        <w:textAlignment w:val="auto"/>
        <w:rPr>
          <w:rFonts w:hint="default" w:ascii="宋体"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bidi="ar-SA"/>
        </w:rPr>
        <w:t>单位为毫米</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2745"/>
        <w:gridCol w:w="3637"/>
      </w:tblGrid>
      <w:tr w14:paraId="08FA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55" w:type="pct"/>
            <w:vAlign w:val="center"/>
          </w:tcPr>
          <w:p w14:paraId="3B467957">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hint="default" w:ascii="宋体" w:hAnsi="Times New Roman" w:eastAsia="宋体" w:cs="Times New Roman"/>
                <w:color w:val="auto"/>
                <w:sz w:val="18"/>
                <w:szCs w:val="18"/>
                <w:highlight w:val="none"/>
                <w:vertAlign w:val="baseline"/>
                <w:lang w:val="en-US" w:eastAsia="zh-CN" w:bidi="ar-SA"/>
              </w:rPr>
            </w:pPr>
            <w:r>
              <w:rPr>
                <w:rFonts w:hint="eastAsia" w:ascii="宋体" w:hAnsi="Times New Roman" w:eastAsia="宋体" w:cs="Times New Roman"/>
                <w:color w:val="auto"/>
                <w:sz w:val="18"/>
                <w:szCs w:val="18"/>
                <w:highlight w:val="none"/>
                <w:vertAlign w:val="baseline"/>
                <w:lang w:val="en-US" w:eastAsia="zh-CN" w:bidi="ar-SA"/>
              </w:rPr>
              <w:t>公称直径</w:t>
            </w:r>
          </w:p>
        </w:tc>
        <w:tc>
          <w:tcPr>
            <w:tcW w:w="1610" w:type="pct"/>
            <w:vAlign w:val="center"/>
          </w:tcPr>
          <w:p w14:paraId="14821743">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hint="eastAsia" w:ascii="宋体" w:hAnsi="Times New Roman" w:eastAsia="宋体" w:cs="Times New Roman"/>
                <w:color w:val="auto"/>
                <w:kern w:val="0"/>
                <w:sz w:val="18"/>
                <w:szCs w:val="18"/>
                <w:highlight w:val="none"/>
                <w:lang w:val="en-US" w:eastAsia="zh-CN" w:bidi="ar-SA"/>
              </w:rPr>
            </w:pPr>
            <w:r>
              <w:rPr>
                <w:rFonts w:hint="eastAsia" w:ascii="宋体" w:hAnsi="Times New Roman" w:eastAsia="宋体" w:cs="Times New Roman"/>
                <w:color w:val="auto"/>
                <w:kern w:val="0"/>
                <w:sz w:val="18"/>
                <w:szCs w:val="18"/>
                <w:highlight w:val="none"/>
                <w:lang w:val="en-US" w:eastAsia="zh-CN" w:bidi="ar-SA"/>
              </w:rPr>
              <w:t>交货状态</w:t>
            </w:r>
          </w:p>
        </w:tc>
        <w:tc>
          <w:tcPr>
            <w:tcW w:w="2133" w:type="pct"/>
            <w:vAlign w:val="center"/>
          </w:tcPr>
          <w:p w14:paraId="757A8026">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hint="default" w:ascii="宋体" w:hAnsi="Times New Roman" w:eastAsia="宋体" w:cs="Times New Roman"/>
                <w:color w:val="auto"/>
                <w:sz w:val="18"/>
                <w:szCs w:val="18"/>
                <w:highlight w:val="none"/>
                <w:vertAlign w:val="baseline"/>
                <w:lang w:val="en-US" w:eastAsia="zh-CN" w:bidi="ar-SA"/>
              </w:rPr>
            </w:pPr>
            <w:r>
              <w:rPr>
                <w:rFonts w:hint="eastAsia" w:ascii="宋体" w:hAnsi="Times New Roman" w:eastAsia="宋体" w:cs="Times New Roman"/>
                <w:color w:val="auto"/>
                <w:kern w:val="0"/>
                <w:sz w:val="18"/>
                <w:szCs w:val="18"/>
                <w:highlight w:val="none"/>
                <w:lang w:val="en-US" w:eastAsia="zh-CN" w:bidi="ar-SA"/>
              </w:rPr>
              <w:t>每边总脱碳层深度，不大于</w:t>
            </w:r>
          </w:p>
        </w:tc>
      </w:tr>
      <w:tr w14:paraId="7EE4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55" w:type="pct"/>
            <w:vMerge w:val="restart"/>
            <w:vAlign w:val="center"/>
          </w:tcPr>
          <w:p w14:paraId="12C5624D">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hint="default" w:ascii="宋体" w:hAnsi="Times New Roman" w:eastAsia="宋体" w:cs="Times New Roman"/>
                <w:color w:val="auto"/>
                <w:sz w:val="18"/>
                <w:szCs w:val="18"/>
                <w:highlight w:val="none"/>
                <w:vertAlign w:val="baseline"/>
                <w:lang w:val="en-US" w:eastAsia="zh-CN" w:bidi="ar-SA"/>
              </w:rPr>
            </w:pPr>
            <w:r>
              <w:rPr>
                <w:rFonts w:hint="eastAsia" w:ascii="宋体" w:hAnsi="Times New Roman" w:eastAsia="宋体" w:cs="Times New Roman"/>
                <w:color w:val="auto"/>
                <w:sz w:val="18"/>
                <w:szCs w:val="18"/>
                <w:highlight w:val="none"/>
                <w:vertAlign w:val="baseline"/>
                <w:lang w:val="en-US" w:eastAsia="zh-CN" w:bidi="ar-SA"/>
              </w:rPr>
              <w:t>16</w:t>
            </w:r>
            <w:r>
              <w:rPr>
                <w:rFonts w:hint="eastAsia" w:ascii="宋体" w:hAnsi="宋体" w:eastAsia="宋体" w:cs="宋体"/>
                <w:color w:val="auto"/>
                <w:sz w:val="18"/>
                <w:szCs w:val="18"/>
                <w:highlight w:val="none"/>
                <w:lang w:val="en-US" w:eastAsia="zh-CN" w:bidi="ar-SA"/>
              </w:rPr>
              <w:t>～</w:t>
            </w:r>
            <w:r>
              <w:rPr>
                <w:rFonts w:hint="eastAsia" w:ascii="宋体" w:hAnsi="Times New Roman" w:eastAsia="宋体" w:cs="Times New Roman"/>
                <w:color w:val="auto"/>
                <w:sz w:val="18"/>
                <w:szCs w:val="18"/>
                <w:highlight w:val="none"/>
                <w:vertAlign w:val="baseline"/>
                <w:lang w:val="en-US" w:eastAsia="zh-CN" w:bidi="ar-SA"/>
              </w:rPr>
              <w:t>30</w:t>
            </w:r>
          </w:p>
        </w:tc>
        <w:tc>
          <w:tcPr>
            <w:tcW w:w="1610" w:type="pct"/>
            <w:vAlign w:val="center"/>
          </w:tcPr>
          <w:p w14:paraId="0FB9E940">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hint="eastAsia" w:ascii="宋体" w:hAnsi="Times New Roman" w:eastAsia="宋体" w:cs="Times New Roman"/>
                <w:color w:val="auto"/>
                <w:kern w:val="0"/>
                <w:sz w:val="18"/>
                <w:szCs w:val="18"/>
                <w:highlight w:val="none"/>
                <w:lang w:val="en-US" w:eastAsia="zh-CN" w:bidi="ar-SA"/>
              </w:rPr>
            </w:pPr>
            <w:r>
              <w:rPr>
                <w:rFonts w:hint="eastAsia" w:ascii="宋体" w:hAnsi="Times New Roman" w:eastAsia="宋体" w:cs="Times New Roman"/>
                <w:color w:val="auto"/>
                <w:kern w:val="0"/>
                <w:sz w:val="18"/>
                <w:szCs w:val="18"/>
                <w:highlight w:val="none"/>
                <w:lang w:val="en-US" w:eastAsia="zh-CN" w:bidi="ar-SA"/>
              </w:rPr>
              <w:t>热轧</w:t>
            </w:r>
          </w:p>
        </w:tc>
        <w:tc>
          <w:tcPr>
            <w:tcW w:w="2133" w:type="pct"/>
            <w:vAlign w:val="center"/>
          </w:tcPr>
          <w:p w14:paraId="49E48C75">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hint="default" w:ascii="宋体" w:hAnsi="Times New Roman" w:eastAsia="宋体" w:cs="Times New Roman"/>
                <w:color w:val="auto"/>
                <w:sz w:val="18"/>
                <w:szCs w:val="18"/>
                <w:highlight w:val="none"/>
                <w:vertAlign w:val="baseline"/>
                <w:lang w:val="en-US" w:eastAsia="zh-CN" w:bidi="ar-SA"/>
              </w:rPr>
            </w:pPr>
            <w:r>
              <w:rPr>
                <w:rFonts w:ascii="宋体" w:hAnsi="Times New Roman" w:eastAsia="宋体" w:cs="Times New Roman"/>
                <w:color w:val="auto"/>
                <w:kern w:val="0"/>
                <w:sz w:val="18"/>
                <w:szCs w:val="18"/>
                <w:highlight w:val="none"/>
                <w:lang w:val="en-US" w:eastAsia="zh-CN" w:bidi="ar-SA"/>
              </w:rPr>
              <w:t>公称直径的1.2％</w:t>
            </w:r>
          </w:p>
        </w:tc>
      </w:tr>
      <w:tr w14:paraId="5A71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5" w:type="pct"/>
            <w:vMerge w:val="continue"/>
            <w:vAlign w:val="center"/>
          </w:tcPr>
          <w:p w14:paraId="5636AEF3">
            <w:pPr>
              <w:keepNext w:val="0"/>
              <w:keepLines w:val="0"/>
              <w:pageBreakBefore w:val="0"/>
              <w:widowControl/>
              <w:numPr>
                <w:ilvl w:val="0"/>
                <w:numId w:val="1"/>
              </w:numPr>
              <w:tabs>
                <w:tab w:val="center" w:pos="4201"/>
                <w:tab w:val="right" w:leader="dot" w:pos="9298"/>
              </w:tabs>
              <w:kinsoku/>
              <w:wordWrap/>
              <w:overflowPunct/>
              <w:topLinePunct w:val="0"/>
              <w:autoSpaceDE w:val="0"/>
              <w:autoSpaceDN w:val="0"/>
              <w:bidi w:val="0"/>
              <w:adjustRightInd w:val="0"/>
              <w:snapToGrid w:val="0"/>
              <w:ind w:left="0" w:leftChars="0" w:firstLine="0" w:firstLineChars="0"/>
              <w:jc w:val="center"/>
              <w:textAlignment w:val="auto"/>
              <w:rPr>
                <w:rFonts w:hint="eastAsia" w:ascii="宋体" w:hAnsi="Times New Roman" w:eastAsia="宋体" w:cs="Times New Roman"/>
                <w:color w:val="auto"/>
                <w:sz w:val="18"/>
                <w:szCs w:val="18"/>
                <w:highlight w:val="none"/>
                <w:vertAlign w:val="baseline"/>
                <w:lang w:val="en-US" w:eastAsia="zh-CN" w:bidi="ar-SA"/>
              </w:rPr>
            </w:pPr>
          </w:p>
        </w:tc>
        <w:tc>
          <w:tcPr>
            <w:tcW w:w="1610" w:type="pct"/>
            <w:vAlign w:val="center"/>
          </w:tcPr>
          <w:p w14:paraId="78D58FEA">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ascii="宋体" w:hAnsi="Times New Roman" w:eastAsia="宋体" w:cs="Times New Roman"/>
                <w:color w:val="auto"/>
                <w:kern w:val="0"/>
                <w:sz w:val="18"/>
                <w:szCs w:val="18"/>
                <w:highlight w:val="none"/>
                <w:lang w:val="en-US" w:eastAsia="zh-CN" w:bidi="ar-SA"/>
              </w:rPr>
            </w:pPr>
            <w:r>
              <w:rPr>
                <w:rFonts w:hint="eastAsia" w:ascii="宋体" w:hAnsi="Times New Roman" w:eastAsia="宋体" w:cs="Times New Roman"/>
                <w:color w:val="auto"/>
                <w:kern w:val="0"/>
                <w:sz w:val="18"/>
                <w:szCs w:val="18"/>
                <w:highlight w:val="none"/>
                <w:lang w:val="en-US" w:eastAsia="zh-CN" w:bidi="ar-SA"/>
              </w:rPr>
              <w:t>软化或球化退火</w:t>
            </w:r>
          </w:p>
        </w:tc>
        <w:tc>
          <w:tcPr>
            <w:tcW w:w="2133" w:type="pct"/>
            <w:vAlign w:val="center"/>
          </w:tcPr>
          <w:p w14:paraId="4C215109">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ascii="宋体" w:hAnsi="Times New Roman" w:eastAsia="宋体" w:cs="Times New Roman"/>
                <w:color w:val="auto"/>
                <w:kern w:val="0"/>
                <w:sz w:val="18"/>
                <w:szCs w:val="18"/>
                <w:highlight w:val="none"/>
                <w:lang w:val="en-US" w:eastAsia="zh-CN" w:bidi="ar-SA"/>
              </w:rPr>
            </w:pPr>
            <w:r>
              <w:rPr>
                <w:rFonts w:ascii="宋体" w:hAnsi="Times New Roman" w:eastAsia="宋体" w:cs="Times New Roman"/>
                <w:strike w:val="0"/>
                <w:dstrike w:val="0"/>
                <w:color w:val="auto"/>
                <w:kern w:val="0"/>
                <w:sz w:val="18"/>
                <w:szCs w:val="18"/>
                <w:highlight w:val="none"/>
                <w:lang w:val="en-US" w:eastAsia="zh-CN" w:bidi="ar-SA"/>
              </w:rPr>
              <w:t>公称直径的1.2％</w:t>
            </w:r>
            <w:r>
              <w:rPr>
                <w:rFonts w:hint="eastAsia" w:ascii="宋体" w:hAnsi="Times New Roman" w:eastAsia="宋体" w:cs="Times New Roman"/>
                <w:strike w:val="0"/>
                <w:dstrike w:val="0"/>
                <w:color w:val="auto"/>
                <w:kern w:val="0"/>
                <w:sz w:val="18"/>
                <w:szCs w:val="18"/>
                <w:highlight w:val="none"/>
                <w:lang w:val="en-US" w:eastAsia="zh-CN" w:bidi="ar-SA"/>
              </w:rPr>
              <w:t>加</w:t>
            </w:r>
            <w:r>
              <w:rPr>
                <w:rFonts w:ascii="宋体" w:hAnsi="Times New Roman" w:eastAsia="宋体" w:cs="Times New Roman"/>
                <w:strike w:val="0"/>
                <w:dstrike w:val="0"/>
                <w:color w:val="auto"/>
                <w:kern w:val="0"/>
                <w:sz w:val="18"/>
                <w:szCs w:val="18"/>
                <w:highlight w:val="none"/>
                <w:lang w:val="en-US" w:eastAsia="zh-CN" w:bidi="ar-SA"/>
              </w:rPr>
              <w:t>0.15</w:t>
            </w:r>
          </w:p>
        </w:tc>
      </w:tr>
      <w:tr w14:paraId="42C3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55" w:type="pct"/>
            <w:vMerge w:val="restart"/>
            <w:vAlign w:val="center"/>
          </w:tcPr>
          <w:p w14:paraId="33A326A6">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hint="default" w:ascii="宋体" w:hAnsi="Times New Roman" w:eastAsia="宋体" w:cs="Times New Roman"/>
                <w:color w:val="auto"/>
                <w:sz w:val="18"/>
                <w:szCs w:val="18"/>
                <w:highlight w:val="none"/>
                <w:vertAlign w:val="baseline"/>
                <w:lang w:val="en-US" w:eastAsia="zh-CN" w:bidi="ar-SA"/>
              </w:rPr>
            </w:pPr>
            <w:r>
              <w:rPr>
                <w:rFonts w:hint="eastAsia" w:ascii="宋体" w:hAnsi="Times New Roman" w:eastAsia="宋体" w:cs="Times New Roman"/>
                <w:color w:val="auto"/>
                <w:sz w:val="18"/>
                <w:szCs w:val="18"/>
                <w:highlight w:val="none"/>
                <w:vertAlign w:val="baseline"/>
                <w:lang w:val="en-US" w:eastAsia="zh-CN" w:bidi="ar-SA"/>
              </w:rPr>
              <w:t>＞30</w:t>
            </w:r>
            <w:r>
              <w:rPr>
                <w:rFonts w:hint="eastAsia" w:ascii="宋体" w:hAnsi="宋体" w:eastAsia="宋体" w:cs="宋体"/>
                <w:color w:val="auto"/>
                <w:sz w:val="18"/>
                <w:szCs w:val="18"/>
                <w:highlight w:val="none"/>
                <w:lang w:val="en-US" w:eastAsia="zh-CN" w:bidi="ar-SA"/>
              </w:rPr>
              <w:t>～200</w:t>
            </w:r>
          </w:p>
        </w:tc>
        <w:tc>
          <w:tcPr>
            <w:tcW w:w="1610" w:type="pct"/>
            <w:vAlign w:val="center"/>
          </w:tcPr>
          <w:p w14:paraId="349BC6C9">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hint="default" w:ascii="宋体" w:hAnsi="Times New Roman" w:eastAsia="宋体" w:cs="Times New Roman"/>
                <w:color w:val="auto"/>
                <w:sz w:val="18"/>
                <w:szCs w:val="18"/>
                <w:highlight w:val="none"/>
                <w:vertAlign w:val="baseline"/>
                <w:lang w:val="en-US" w:eastAsia="zh-CN" w:bidi="ar-SA"/>
              </w:rPr>
            </w:pPr>
            <w:r>
              <w:rPr>
                <w:rFonts w:hint="eastAsia" w:ascii="宋体" w:hAnsi="Times New Roman" w:eastAsia="宋体" w:cs="Times New Roman"/>
                <w:color w:val="auto"/>
                <w:kern w:val="0"/>
                <w:sz w:val="18"/>
                <w:szCs w:val="18"/>
                <w:highlight w:val="none"/>
                <w:lang w:val="en-US" w:eastAsia="zh-CN" w:bidi="ar-SA"/>
              </w:rPr>
              <w:t>热轧</w:t>
            </w:r>
          </w:p>
        </w:tc>
        <w:tc>
          <w:tcPr>
            <w:tcW w:w="2133" w:type="pct"/>
            <w:vAlign w:val="center"/>
          </w:tcPr>
          <w:p w14:paraId="4B0C184F">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hint="default" w:ascii="宋体" w:hAnsi="Times New Roman" w:eastAsia="宋体" w:cs="Times New Roman"/>
                <w:color w:val="auto"/>
                <w:sz w:val="18"/>
                <w:szCs w:val="18"/>
                <w:highlight w:val="none"/>
                <w:vertAlign w:val="baseline"/>
                <w:lang w:val="en-US" w:eastAsia="zh-CN" w:bidi="ar-SA"/>
              </w:rPr>
            </w:pPr>
            <w:r>
              <w:rPr>
                <w:rFonts w:ascii="宋体" w:hAnsi="Times New Roman" w:eastAsia="宋体" w:cs="Times New Roman"/>
                <w:strike w:val="0"/>
                <w:dstrike w:val="0"/>
                <w:color w:val="auto"/>
                <w:kern w:val="0"/>
                <w:sz w:val="18"/>
                <w:szCs w:val="18"/>
                <w:highlight w:val="none"/>
                <w:lang w:val="en-US" w:eastAsia="zh-CN" w:bidi="ar-SA"/>
              </w:rPr>
              <w:t>公称直径的1％</w:t>
            </w:r>
          </w:p>
        </w:tc>
      </w:tr>
      <w:tr w14:paraId="7F03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55" w:type="pct"/>
            <w:vMerge w:val="continue"/>
            <w:vAlign w:val="center"/>
          </w:tcPr>
          <w:p w14:paraId="19DCD812">
            <w:pPr>
              <w:keepNext w:val="0"/>
              <w:keepLines w:val="0"/>
              <w:pageBreakBefore w:val="0"/>
              <w:widowControl/>
              <w:numPr>
                <w:ilvl w:val="0"/>
                <w:numId w:val="1"/>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hint="eastAsia" w:ascii="宋体" w:hAnsi="Times New Roman" w:eastAsia="宋体" w:cs="Times New Roman"/>
                <w:color w:val="auto"/>
                <w:sz w:val="18"/>
                <w:szCs w:val="18"/>
                <w:highlight w:val="none"/>
                <w:vertAlign w:val="baseline"/>
                <w:lang w:val="en-US" w:eastAsia="zh-CN" w:bidi="ar-SA"/>
              </w:rPr>
            </w:pPr>
          </w:p>
        </w:tc>
        <w:tc>
          <w:tcPr>
            <w:tcW w:w="1610" w:type="pct"/>
            <w:vAlign w:val="center"/>
          </w:tcPr>
          <w:p w14:paraId="2D2B56E9">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hint="default" w:ascii="宋体" w:hAnsi="Times New Roman" w:eastAsia="宋体" w:cs="Times New Roman"/>
                <w:color w:val="auto"/>
                <w:sz w:val="18"/>
                <w:szCs w:val="18"/>
                <w:highlight w:val="none"/>
                <w:vertAlign w:val="baseline"/>
                <w:lang w:val="en-US" w:eastAsia="zh-CN" w:bidi="ar-SA"/>
              </w:rPr>
            </w:pPr>
            <w:r>
              <w:rPr>
                <w:rFonts w:hint="eastAsia" w:ascii="宋体" w:hAnsi="Times New Roman" w:eastAsia="宋体" w:cs="Times New Roman"/>
                <w:color w:val="auto"/>
                <w:kern w:val="0"/>
                <w:sz w:val="18"/>
                <w:szCs w:val="18"/>
                <w:highlight w:val="none"/>
                <w:lang w:val="en-US" w:eastAsia="zh-CN" w:bidi="ar-SA"/>
              </w:rPr>
              <w:t>软化或球化退火</w:t>
            </w:r>
          </w:p>
        </w:tc>
        <w:tc>
          <w:tcPr>
            <w:tcW w:w="2133" w:type="pct"/>
            <w:vAlign w:val="center"/>
          </w:tcPr>
          <w:p w14:paraId="7C5B3C35">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0" w:firstLineChars="0"/>
              <w:jc w:val="center"/>
              <w:textAlignment w:val="auto"/>
              <w:rPr>
                <w:rFonts w:hint="default" w:ascii="宋体" w:hAnsi="Times New Roman" w:eastAsia="宋体" w:cs="Times New Roman"/>
                <w:color w:val="auto"/>
                <w:sz w:val="18"/>
                <w:szCs w:val="18"/>
                <w:highlight w:val="none"/>
                <w:vertAlign w:val="baseline"/>
                <w:lang w:val="en-US" w:eastAsia="zh-CN" w:bidi="ar-SA"/>
              </w:rPr>
            </w:pPr>
            <w:r>
              <w:rPr>
                <w:rFonts w:ascii="宋体" w:hAnsi="Times New Roman" w:eastAsia="宋体" w:cs="Times New Roman"/>
                <w:strike w:val="0"/>
                <w:dstrike w:val="0"/>
                <w:color w:val="auto"/>
                <w:kern w:val="0"/>
                <w:sz w:val="18"/>
                <w:szCs w:val="18"/>
                <w:highlight w:val="none"/>
                <w:lang w:val="en-US" w:eastAsia="zh-CN" w:bidi="ar-SA"/>
              </w:rPr>
              <w:t>公称直径的1％</w:t>
            </w:r>
            <w:r>
              <w:rPr>
                <w:rFonts w:hint="eastAsia" w:ascii="宋体" w:hAnsi="Times New Roman" w:eastAsia="宋体" w:cs="Times New Roman"/>
                <w:strike w:val="0"/>
                <w:dstrike w:val="0"/>
                <w:color w:val="auto"/>
                <w:kern w:val="0"/>
                <w:sz w:val="18"/>
                <w:szCs w:val="18"/>
                <w:highlight w:val="none"/>
                <w:lang w:val="en-US" w:eastAsia="zh-CN" w:bidi="ar-SA"/>
              </w:rPr>
              <w:t>加</w:t>
            </w:r>
            <w:r>
              <w:rPr>
                <w:rFonts w:ascii="宋体" w:hAnsi="Times New Roman" w:eastAsia="宋体" w:cs="Times New Roman"/>
                <w:strike w:val="0"/>
                <w:dstrike w:val="0"/>
                <w:color w:val="auto"/>
                <w:kern w:val="0"/>
                <w:sz w:val="18"/>
                <w:szCs w:val="18"/>
                <w:highlight w:val="none"/>
                <w:lang w:val="en-US" w:eastAsia="zh-CN" w:bidi="ar-SA"/>
              </w:rPr>
              <w:t>0.15</w:t>
            </w:r>
          </w:p>
        </w:tc>
      </w:tr>
    </w:tbl>
    <w:p w14:paraId="2228345D">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7.7显微组织</w:t>
      </w:r>
    </w:p>
    <w:p w14:paraId="256907BF">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本章节结合钢材尺寸要求，对公称直径上下限作了明确，范围为16~200，要求</w:t>
      </w:r>
      <w:r>
        <w:rPr>
          <w:rFonts w:hint="default" w:ascii="Times New Roman" w:hAnsi="Times New Roman" w:eastAsia="仿宋_GB2312" w:cs="Times New Roman"/>
          <w:sz w:val="28"/>
          <w:szCs w:val="24"/>
          <w:lang w:val="en-US" w:eastAsia="zh-CN"/>
        </w:rPr>
        <w:t>球化退火圆钢的显微组织应为细小、均匀、完全球化的珠光体组织，其合格级别应符合表7的规定</w:t>
      </w:r>
      <w:r>
        <w:rPr>
          <w:rFonts w:hint="eastAsia" w:ascii="Times New Roman" w:hAnsi="Times New Roman" w:eastAsia="仿宋_GB2312" w:cs="Times New Roman"/>
          <w:sz w:val="28"/>
          <w:szCs w:val="24"/>
          <w:lang w:val="en-US" w:eastAsia="zh-CN"/>
        </w:rPr>
        <w:t>。</w:t>
      </w:r>
    </w:p>
    <w:p w14:paraId="30FBE7D0">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ind w:left="0"/>
        <w:jc w:val="center"/>
        <w:textAlignment w:val="auto"/>
        <w:rPr>
          <w:rFonts w:hint="eastAsia" w:ascii="Times New Roman" w:hAnsi="Times New Roman" w:eastAsia="黑体" w:cs="Times New Roman"/>
          <w:color w:val="auto"/>
          <w:sz w:val="21"/>
          <w:lang w:val="en-US" w:eastAsia="zh-CN" w:bidi="ar-SA"/>
        </w:rPr>
      </w:pPr>
      <w:r>
        <w:rPr>
          <w:rFonts w:hint="eastAsia" w:ascii="Times New Roman" w:hAnsi="Times New Roman" w:eastAsia="黑体" w:cs="Times New Roman"/>
          <w:color w:val="auto"/>
          <w:sz w:val="21"/>
          <w:lang w:val="en-US" w:eastAsia="zh-CN" w:bidi="ar-SA"/>
        </w:rPr>
        <w:t>显微组织合格级别</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703"/>
        <w:gridCol w:w="1703"/>
        <w:gridCol w:w="3796"/>
      </w:tblGrid>
      <w:tr w14:paraId="0952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tcPr>
          <w:p w14:paraId="260FFC35">
            <w:pPr>
              <w:jc w:val="center"/>
              <w:rPr>
                <w:rFonts w:ascii="宋体" w:hAnsi="宋体" w:eastAsia="宋体" w:cs="Times New Roman"/>
                <w:color w:val="auto"/>
                <w:sz w:val="18"/>
                <w:szCs w:val="18"/>
              </w:rPr>
            </w:pPr>
            <w:r>
              <w:rPr>
                <w:rFonts w:hint="eastAsia" w:ascii="宋体" w:hAnsi="宋体" w:eastAsia="宋体" w:cs="Times New Roman"/>
                <w:color w:val="auto"/>
                <w:sz w:val="18"/>
                <w:szCs w:val="18"/>
              </w:rPr>
              <w:t>交货状态</w:t>
            </w:r>
          </w:p>
        </w:tc>
        <w:tc>
          <w:tcPr>
            <w:tcW w:w="999" w:type="pct"/>
          </w:tcPr>
          <w:p w14:paraId="4CBA8BEF">
            <w:pPr>
              <w:jc w:val="center"/>
              <w:rPr>
                <w:rFonts w:ascii="宋体" w:hAnsi="宋体" w:eastAsia="宋体" w:cs="Times New Roman"/>
                <w:color w:val="auto"/>
                <w:sz w:val="18"/>
                <w:szCs w:val="18"/>
              </w:rPr>
            </w:pPr>
            <w:r>
              <w:rPr>
                <w:rFonts w:hint="eastAsia" w:ascii="宋体" w:hAnsi="宋体" w:eastAsia="宋体" w:cs="Times New Roman"/>
                <w:color w:val="auto"/>
                <w:sz w:val="18"/>
                <w:szCs w:val="18"/>
              </w:rPr>
              <w:t>公称直径/mm</w:t>
            </w:r>
          </w:p>
        </w:tc>
        <w:tc>
          <w:tcPr>
            <w:tcW w:w="999" w:type="pct"/>
          </w:tcPr>
          <w:p w14:paraId="2E94F770">
            <w:pPr>
              <w:jc w:val="center"/>
              <w:rPr>
                <w:rFonts w:ascii="宋体" w:hAnsi="宋体" w:eastAsia="宋体" w:cs="Times New Roman"/>
                <w:color w:val="auto"/>
                <w:sz w:val="18"/>
                <w:szCs w:val="18"/>
              </w:rPr>
            </w:pPr>
            <w:r>
              <w:rPr>
                <w:rFonts w:hint="eastAsia" w:ascii="宋体" w:hAnsi="宋体" w:eastAsia="宋体" w:cs="Times New Roman"/>
                <w:color w:val="auto"/>
                <w:sz w:val="18"/>
                <w:szCs w:val="18"/>
              </w:rPr>
              <w:t>合格级别/级</w:t>
            </w:r>
          </w:p>
        </w:tc>
        <w:tc>
          <w:tcPr>
            <w:tcW w:w="2228" w:type="pct"/>
          </w:tcPr>
          <w:p w14:paraId="0CCD7D02">
            <w:pPr>
              <w:jc w:val="center"/>
              <w:rPr>
                <w:rFonts w:ascii="宋体" w:hAnsi="宋体" w:eastAsia="宋体" w:cs="Times New Roman"/>
                <w:color w:val="auto"/>
                <w:sz w:val="18"/>
                <w:szCs w:val="18"/>
              </w:rPr>
            </w:pPr>
            <w:r>
              <w:rPr>
                <w:rFonts w:hint="eastAsia" w:ascii="宋体" w:hAnsi="宋体" w:eastAsia="宋体" w:cs="Times New Roman"/>
                <w:color w:val="auto"/>
                <w:sz w:val="18"/>
                <w:szCs w:val="18"/>
              </w:rPr>
              <w:t>评级图</w:t>
            </w:r>
          </w:p>
        </w:tc>
      </w:tr>
      <w:tr w14:paraId="1AB3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vMerge w:val="restart"/>
            <w:vAlign w:val="center"/>
          </w:tcPr>
          <w:p w14:paraId="7FAA95C2">
            <w:pPr>
              <w:jc w:val="center"/>
              <w:rPr>
                <w:rFonts w:ascii="宋体" w:hAnsi="宋体" w:eastAsia="宋体" w:cs="Times New Roman"/>
                <w:color w:val="auto"/>
                <w:sz w:val="18"/>
                <w:szCs w:val="18"/>
              </w:rPr>
            </w:pPr>
            <w:r>
              <w:rPr>
                <w:rFonts w:hint="eastAsia" w:ascii="宋体" w:hAnsi="宋体" w:eastAsia="宋体" w:cs="Times New Roman"/>
                <w:color w:val="auto"/>
                <w:sz w:val="18"/>
                <w:szCs w:val="18"/>
              </w:rPr>
              <w:t>球化退火</w:t>
            </w:r>
          </w:p>
        </w:tc>
        <w:tc>
          <w:tcPr>
            <w:tcW w:w="999" w:type="pct"/>
          </w:tcPr>
          <w:p w14:paraId="2389F9A0">
            <w:pPr>
              <w:jc w:val="center"/>
              <w:rPr>
                <w:rFonts w:hint="eastAsia" w:ascii="宋体" w:hAnsi="宋体" w:eastAsia="宋体" w:cs="宋体"/>
                <w:color w:val="auto"/>
                <w:sz w:val="18"/>
                <w:szCs w:val="18"/>
              </w:rPr>
            </w:pPr>
            <w:r>
              <w:rPr>
                <w:rFonts w:hint="eastAsia" w:ascii="宋体" w:hAnsi="宋体" w:eastAsia="宋体" w:cs="宋体"/>
                <w:color w:val="auto"/>
                <w:sz w:val="18"/>
                <w:szCs w:val="18"/>
                <w:highlight w:val="none"/>
                <w:vertAlign w:val="baseline"/>
                <w:lang w:val="en-US" w:eastAsia="zh-CN"/>
              </w:rPr>
              <w:t>16</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rPr>
              <w:t>60</w:t>
            </w:r>
          </w:p>
        </w:tc>
        <w:tc>
          <w:tcPr>
            <w:tcW w:w="999" w:type="pct"/>
          </w:tcPr>
          <w:p w14:paraId="0AE4CAB4">
            <w:pPr>
              <w:jc w:val="center"/>
              <w:rPr>
                <w:rFonts w:ascii="宋体" w:hAnsi="宋体" w:eastAsia="宋体" w:cs="Times New Roman"/>
                <w:color w:val="auto"/>
                <w:sz w:val="18"/>
                <w:szCs w:val="18"/>
              </w:rPr>
            </w:pPr>
            <w:r>
              <w:rPr>
                <w:rFonts w:hint="eastAsia" w:ascii="宋体" w:hAnsi="宋体" w:eastAsia="宋体" w:cs="Times New Roman"/>
                <w:color w:val="auto"/>
                <w:sz w:val="18"/>
                <w:szCs w:val="18"/>
              </w:rPr>
              <w:t>2～4</w:t>
            </w:r>
          </w:p>
        </w:tc>
        <w:tc>
          <w:tcPr>
            <w:tcW w:w="2228" w:type="pct"/>
            <w:vMerge w:val="restart"/>
            <w:vAlign w:val="center"/>
          </w:tcPr>
          <w:p w14:paraId="29E7CF22">
            <w:pPr>
              <w:jc w:val="center"/>
              <w:rPr>
                <w:rFonts w:ascii="宋体" w:hAnsi="宋体" w:eastAsia="宋体" w:cs="Times New Roman"/>
                <w:color w:val="auto"/>
                <w:sz w:val="18"/>
                <w:szCs w:val="18"/>
              </w:rPr>
            </w:pPr>
            <w:r>
              <w:rPr>
                <w:rFonts w:hint="eastAsia" w:ascii="宋体" w:hAnsi="宋体" w:eastAsia="宋体" w:cs="Times New Roman"/>
                <w:color w:val="auto"/>
                <w:sz w:val="18"/>
                <w:szCs w:val="18"/>
              </w:rPr>
              <w:t>GB/T 18254</w:t>
            </w:r>
            <w:r>
              <w:rPr>
                <w:rFonts w:hint="eastAsia" w:ascii="宋体" w:hAnsi="宋体" w:eastAsia="宋体" w:cs="Times New Roman"/>
                <w:color w:val="auto"/>
                <w:sz w:val="18"/>
                <w:szCs w:val="18"/>
                <w:lang w:eastAsia="zh-CN"/>
              </w:rPr>
              <w:t>—</w:t>
            </w:r>
            <w:r>
              <w:rPr>
                <w:rFonts w:hint="eastAsia" w:ascii="宋体" w:hAnsi="宋体" w:eastAsia="宋体" w:cs="Times New Roman"/>
                <w:color w:val="auto"/>
                <w:sz w:val="18"/>
                <w:szCs w:val="18"/>
              </w:rPr>
              <w:t>2016附录A</w:t>
            </w:r>
            <w:r>
              <w:rPr>
                <w:rFonts w:hint="eastAsia" w:ascii="宋体" w:hAnsi="宋体" w:eastAsia="宋体" w:cs="Times New Roman"/>
                <w:color w:val="auto"/>
                <w:sz w:val="18"/>
                <w:szCs w:val="18"/>
                <w:lang w:eastAsia="zh-CN"/>
              </w:rPr>
              <w:t>中</w:t>
            </w:r>
            <w:r>
              <w:rPr>
                <w:rFonts w:hint="eastAsia" w:ascii="宋体" w:hAnsi="宋体" w:eastAsia="宋体" w:cs="Times New Roman"/>
                <w:color w:val="auto"/>
                <w:sz w:val="18"/>
                <w:szCs w:val="18"/>
              </w:rPr>
              <w:t>第5评级图</w:t>
            </w:r>
          </w:p>
        </w:tc>
      </w:tr>
      <w:tr w14:paraId="609D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vMerge w:val="continue"/>
          </w:tcPr>
          <w:p w14:paraId="1DBEFD9C">
            <w:pPr>
              <w:jc w:val="center"/>
              <w:rPr>
                <w:rFonts w:ascii="宋体" w:hAnsi="宋体" w:eastAsia="宋体" w:cs="Times New Roman"/>
                <w:sz w:val="18"/>
                <w:szCs w:val="18"/>
              </w:rPr>
            </w:pPr>
          </w:p>
        </w:tc>
        <w:tc>
          <w:tcPr>
            <w:tcW w:w="999" w:type="pct"/>
          </w:tcPr>
          <w:p w14:paraId="699B1F9A">
            <w:pPr>
              <w:jc w:val="center"/>
              <w:rPr>
                <w:rFonts w:hint="eastAsia" w:ascii="宋体" w:hAnsi="宋体" w:eastAsia="宋体" w:cs="宋体"/>
                <w:sz w:val="18"/>
                <w:szCs w:val="18"/>
              </w:rPr>
            </w:pPr>
            <w:r>
              <w:rPr>
                <w:rFonts w:hint="eastAsia" w:ascii="宋体" w:hAnsi="宋体" w:eastAsia="宋体" w:cs="宋体"/>
                <w:color w:val="auto"/>
                <w:sz w:val="18"/>
                <w:szCs w:val="18"/>
              </w:rPr>
              <w:t>＞60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200</w:t>
            </w:r>
          </w:p>
        </w:tc>
        <w:tc>
          <w:tcPr>
            <w:tcW w:w="999" w:type="pct"/>
          </w:tcPr>
          <w:p w14:paraId="5625A8BA">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rPr>
              <w:t>协</w:t>
            </w:r>
            <w:r>
              <w:rPr>
                <w:rFonts w:hint="eastAsia" w:ascii="宋体" w:hAnsi="宋体" w:eastAsia="宋体" w:cs="Times New Roman"/>
                <w:sz w:val="18"/>
                <w:szCs w:val="18"/>
                <w:lang w:eastAsia="zh-CN"/>
              </w:rPr>
              <w:t>商</w:t>
            </w:r>
          </w:p>
        </w:tc>
        <w:tc>
          <w:tcPr>
            <w:tcW w:w="2228" w:type="pct"/>
            <w:vMerge w:val="continue"/>
          </w:tcPr>
          <w:p w14:paraId="36BA01B0">
            <w:pPr>
              <w:jc w:val="center"/>
              <w:rPr>
                <w:rFonts w:ascii="宋体" w:hAnsi="宋体" w:eastAsia="宋体" w:cs="Times New Roman"/>
                <w:sz w:val="18"/>
                <w:szCs w:val="18"/>
              </w:rPr>
            </w:pPr>
          </w:p>
        </w:tc>
      </w:tr>
    </w:tbl>
    <w:p w14:paraId="5A751823">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7.8碳化物不均匀性</w:t>
      </w:r>
    </w:p>
    <w:p w14:paraId="58092DCF">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本章节以钢材实际用途进行区分，明确滚动体、套圈用圆钢的碳化物网状和碳化物带状，并按SEP 1520:1998进行评级，合格级别应符合表8的规定。</w:t>
      </w:r>
    </w:p>
    <w:p w14:paraId="3194C0B0">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ind w:left="0"/>
        <w:jc w:val="center"/>
        <w:textAlignment w:val="auto"/>
        <w:rPr>
          <w:rFonts w:hint="eastAsia" w:ascii="Times New Roman" w:hAnsi="Times New Roman" w:eastAsia="黑体" w:cs="Times New Roman"/>
          <w:color w:val="auto"/>
          <w:sz w:val="21"/>
          <w:lang w:val="en-US" w:eastAsia="zh-CN" w:bidi="ar-SA"/>
        </w:rPr>
      </w:pPr>
      <w:r>
        <w:rPr>
          <w:rFonts w:hint="eastAsia" w:ascii="Times New Roman" w:hAnsi="Times New Roman" w:eastAsia="黑体" w:cs="Times New Roman"/>
          <w:color w:val="auto"/>
          <w:sz w:val="21"/>
          <w:lang w:val="en-US" w:eastAsia="zh-CN" w:bidi="ar-SA"/>
        </w:rPr>
        <w:t>碳化物网状和碳化物带状合格级别</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1478"/>
        <w:gridCol w:w="842"/>
        <w:gridCol w:w="844"/>
        <w:gridCol w:w="1769"/>
        <w:gridCol w:w="844"/>
        <w:gridCol w:w="845"/>
      </w:tblGrid>
      <w:tr w14:paraId="2D20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14" w:type="pct"/>
            <w:vMerge w:val="restart"/>
            <w:vAlign w:val="center"/>
          </w:tcPr>
          <w:p w14:paraId="4D2C4D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用途</w:t>
            </w:r>
          </w:p>
        </w:tc>
        <w:tc>
          <w:tcPr>
            <w:tcW w:w="867" w:type="pct"/>
            <w:vMerge w:val="restart"/>
            <w:vAlign w:val="center"/>
          </w:tcPr>
          <w:p w14:paraId="33CD95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公称直径</w:t>
            </w:r>
            <w:r>
              <w:rPr>
                <w:rFonts w:hint="eastAsia" w:ascii="宋体" w:hAnsi="宋体" w:eastAsia="宋体" w:cs="宋体"/>
                <w:color w:val="auto"/>
                <w:kern w:val="0"/>
                <w:sz w:val="18"/>
                <w:szCs w:val="18"/>
                <w:highlight w:val="none"/>
                <w:lang w:val="en-US" w:eastAsia="zh-CN"/>
              </w:rPr>
              <w:t>/mm</w:t>
            </w:r>
          </w:p>
        </w:tc>
        <w:tc>
          <w:tcPr>
            <w:tcW w:w="989" w:type="pct"/>
            <w:gridSpan w:val="2"/>
            <w:vAlign w:val="center"/>
          </w:tcPr>
          <w:p w14:paraId="4B8E89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碳化物网状CN</w:t>
            </w:r>
            <w:r>
              <w:rPr>
                <w:rFonts w:hint="eastAsia" w:ascii="宋体" w:hAnsi="宋体" w:eastAsia="宋体" w:cs="宋体"/>
                <w:color w:val="auto"/>
                <w:kern w:val="0"/>
                <w:sz w:val="18"/>
                <w:szCs w:val="18"/>
                <w:highlight w:val="none"/>
                <w:lang w:val="en-US" w:eastAsia="zh-CN"/>
              </w:rPr>
              <w:t>5</w:t>
            </w:r>
          </w:p>
          <w:p w14:paraId="779A0C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级，不大于</w:t>
            </w:r>
          </w:p>
        </w:tc>
        <w:tc>
          <w:tcPr>
            <w:tcW w:w="1036" w:type="pct"/>
            <w:vAlign w:val="center"/>
          </w:tcPr>
          <w:p w14:paraId="53617F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碳化物带状CZ</w:t>
            </w:r>
            <w:r>
              <w:rPr>
                <w:rFonts w:hint="eastAsia" w:ascii="宋体" w:hAnsi="宋体" w:eastAsia="宋体" w:cs="宋体"/>
                <w:color w:val="auto"/>
                <w:kern w:val="0"/>
                <w:sz w:val="18"/>
                <w:szCs w:val="18"/>
                <w:highlight w:val="none"/>
                <w:lang w:val="en-US" w:eastAsia="zh-CN"/>
              </w:rPr>
              <w:t>6</w:t>
            </w:r>
          </w:p>
          <w:p w14:paraId="26E4FCB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级，不大于</w:t>
            </w:r>
          </w:p>
        </w:tc>
        <w:tc>
          <w:tcPr>
            <w:tcW w:w="991" w:type="pct"/>
            <w:gridSpan w:val="2"/>
            <w:vAlign w:val="center"/>
          </w:tcPr>
          <w:p w14:paraId="011F33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碳化物带状CZ</w:t>
            </w:r>
            <w:r>
              <w:rPr>
                <w:rFonts w:hint="eastAsia" w:ascii="宋体" w:hAnsi="宋体" w:eastAsia="宋体" w:cs="宋体"/>
                <w:color w:val="auto"/>
                <w:kern w:val="0"/>
                <w:sz w:val="18"/>
                <w:szCs w:val="18"/>
                <w:highlight w:val="none"/>
                <w:lang w:val="en-US" w:eastAsia="zh-CN"/>
              </w:rPr>
              <w:t>7</w:t>
            </w:r>
          </w:p>
          <w:p w14:paraId="0C6C7E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级，不大于</w:t>
            </w:r>
          </w:p>
        </w:tc>
      </w:tr>
      <w:tr w14:paraId="4AAD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14" w:type="pct"/>
            <w:vMerge w:val="continue"/>
            <w:vAlign w:val="center"/>
          </w:tcPr>
          <w:p w14:paraId="47FDED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p>
        </w:tc>
        <w:tc>
          <w:tcPr>
            <w:tcW w:w="867" w:type="pct"/>
            <w:vMerge w:val="continue"/>
            <w:vAlign w:val="center"/>
          </w:tcPr>
          <w:p w14:paraId="2598301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p>
        </w:tc>
        <w:tc>
          <w:tcPr>
            <w:tcW w:w="494" w:type="pct"/>
            <w:vAlign w:val="center"/>
          </w:tcPr>
          <w:p w14:paraId="1CBB42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表面</w:t>
            </w:r>
            <w:r>
              <w:rPr>
                <w:rFonts w:hint="eastAsia" w:ascii="宋体" w:hAnsi="宋体" w:eastAsia="宋体" w:cs="宋体"/>
                <w:color w:val="auto"/>
                <w:kern w:val="0"/>
                <w:sz w:val="18"/>
                <w:szCs w:val="18"/>
                <w:highlight w:val="none"/>
                <w:vertAlign w:val="superscript"/>
                <w:lang w:val="en-US" w:eastAsia="zh-CN"/>
              </w:rPr>
              <w:t>a</w:t>
            </w:r>
          </w:p>
        </w:tc>
        <w:tc>
          <w:tcPr>
            <w:tcW w:w="495" w:type="pct"/>
            <w:vAlign w:val="center"/>
          </w:tcPr>
          <w:p w14:paraId="57E375E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心部</w:t>
            </w:r>
          </w:p>
        </w:tc>
        <w:tc>
          <w:tcPr>
            <w:tcW w:w="1036" w:type="pct"/>
            <w:vAlign w:val="center"/>
          </w:tcPr>
          <w:p w14:paraId="14AB18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表面</w:t>
            </w:r>
            <w:r>
              <w:rPr>
                <w:rFonts w:hint="eastAsia" w:ascii="宋体" w:hAnsi="宋体" w:eastAsia="宋体" w:cs="宋体"/>
                <w:color w:val="auto"/>
                <w:kern w:val="0"/>
                <w:sz w:val="18"/>
                <w:szCs w:val="18"/>
                <w:highlight w:val="none"/>
                <w:vertAlign w:val="superscript"/>
                <w:lang w:val="en-US" w:eastAsia="zh-CN"/>
              </w:rPr>
              <w:t>a</w:t>
            </w:r>
            <w:r>
              <w:rPr>
                <w:rFonts w:hint="eastAsia" w:ascii="宋体" w:hAnsi="宋体" w:eastAsia="宋体" w:cs="宋体"/>
                <w:color w:val="auto"/>
                <w:kern w:val="0"/>
                <w:sz w:val="18"/>
                <w:szCs w:val="18"/>
                <w:highlight w:val="none"/>
                <w:lang w:eastAsia="zh-CN"/>
              </w:rPr>
              <w:t>和心部</w:t>
            </w:r>
          </w:p>
        </w:tc>
        <w:tc>
          <w:tcPr>
            <w:tcW w:w="495" w:type="pct"/>
            <w:vAlign w:val="center"/>
          </w:tcPr>
          <w:p w14:paraId="605C10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eastAsia="zh-CN"/>
              </w:rPr>
              <w:t>表面</w:t>
            </w:r>
            <w:r>
              <w:rPr>
                <w:rFonts w:hint="eastAsia" w:ascii="宋体" w:hAnsi="宋体" w:eastAsia="宋体" w:cs="宋体"/>
                <w:color w:val="auto"/>
                <w:kern w:val="0"/>
                <w:sz w:val="18"/>
                <w:szCs w:val="18"/>
                <w:highlight w:val="none"/>
                <w:vertAlign w:val="superscript"/>
                <w:lang w:val="en-US" w:eastAsia="zh-CN"/>
              </w:rPr>
              <w:t>a</w:t>
            </w:r>
          </w:p>
        </w:tc>
        <w:tc>
          <w:tcPr>
            <w:tcW w:w="495" w:type="pct"/>
            <w:vAlign w:val="center"/>
          </w:tcPr>
          <w:p w14:paraId="5A7BD69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eastAsia="zh-CN"/>
              </w:rPr>
              <w:t>心部</w:t>
            </w:r>
          </w:p>
        </w:tc>
      </w:tr>
      <w:tr w14:paraId="34BC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4" w:type="pct"/>
            <w:vMerge w:val="restart"/>
            <w:vAlign w:val="center"/>
          </w:tcPr>
          <w:p w14:paraId="13FD33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滚动体</w:t>
            </w:r>
            <w:r>
              <w:rPr>
                <w:rFonts w:hint="eastAsia" w:ascii="宋体" w:hAnsi="宋体" w:eastAsia="宋体" w:cs="宋体"/>
                <w:color w:val="auto"/>
                <w:kern w:val="0"/>
                <w:sz w:val="18"/>
                <w:szCs w:val="18"/>
                <w:highlight w:val="none"/>
                <w:lang w:eastAsia="zh-CN"/>
              </w:rPr>
              <w:t>用</w:t>
            </w:r>
          </w:p>
        </w:tc>
        <w:tc>
          <w:tcPr>
            <w:tcW w:w="867" w:type="pct"/>
            <w:vAlign w:val="center"/>
          </w:tcPr>
          <w:p w14:paraId="422893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r>
              <w:rPr>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100</w:t>
            </w:r>
          </w:p>
        </w:tc>
        <w:tc>
          <w:tcPr>
            <w:tcW w:w="494" w:type="pct"/>
            <w:vAlign w:val="center"/>
          </w:tcPr>
          <w:p w14:paraId="37DDE1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w:t>
            </w:r>
          </w:p>
        </w:tc>
        <w:tc>
          <w:tcPr>
            <w:tcW w:w="495" w:type="pct"/>
            <w:vAlign w:val="center"/>
          </w:tcPr>
          <w:p w14:paraId="17E38B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5.6</w:t>
            </w:r>
          </w:p>
        </w:tc>
        <w:tc>
          <w:tcPr>
            <w:tcW w:w="1036" w:type="pct"/>
            <w:vMerge w:val="restart"/>
            <w:vAlign w:val="center"/>
          </w:tcPr>
          <w:p w14:paraId="260C02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6.2</w:t>
            </w:r>
          </w:p>
        </w:tc>
        <w:tc>
          <w:tcPr>
            <w:tcW w:w="495" w:type="pct"/>
            <w:vMerge w:val="restart"/>
            <w:vAlign w:val="center"/>
          </w:tcPr>
          <w:p w14:paraId="640B1D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7.2</w:t>
            </w:r>
          </w:p>
        </w:tc>
        <w:tc>
          <w:tcPr>
            <w:tcW w:w="495" w:type="pct"/>
            <w:vMerge w:val="restart"/>
            <w:vAlign w:val="center"/>
          </w:tcPr>
          <w:p w14:paraId="1DF5EF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7.6</w:t>
            </w:r>
          </w:p>
        </w:tc>
      </w:tr>
      <w:tr w14:paraId="72D7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4" w:type="pct"/>
            <w:vMerge w:val="continue"/>
            <w:vAlign w:val="center"/>
          </w:tcPr>
          <w:p w14:paraId="717435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67" w:type="pct"/>
            <w:vAlign w:val="center"/>
          </w:tcPr>
          <w:p w14:paraId="30BDE7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lang w:val="en-US" w:eastAsia="zh-CN"/>
              </w:rPr>
              <w:t>100</w:t>
            </w:r>
            <w:r>
              <w:rPr>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00</w:t>
            </w:r>
          </w:p>
        </w:tc>
        <w:tc>
          <w:tcPr>
            <w:tcW w:w="494" w:type="pct"/>
            <w:vAlign w:val="center"/>
          </w:tcPr>
          <w:p w14:paraId="7B57F69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w:t>
            </w:r>
          </w:p>
        </w:tc>
        <w:tc>
          <w:tcPr>
            <w:tcW w:w="495" w:type="pct"/>
            <w:vAlign w:val="center"/>
          </w:tcPr>
          <w:p w14:paraId="404048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5.7</w:t>
            </w:r>
          </w:p>
        </w:tc>
        <w:tc>
          <w:tcPr>
            <w:tcW w:w="1036" w:type="pct"/>
            <w:vMerge w:val="continue"/>
            <w:vAlign w:val="center"/>
          </w:tcPr>
          <w:p w14:paraId="1F9A559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495" w:type="pct"/>
            <w:vMerge w:val="continue"/>
            <w:vAlign w:val="center"/>
          </w:tcPr>
          <w:p w14:paraId="71CA85C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495" w:type="pct"/>
            <w:vMerge w:val="continue"/>
            <w:vAlign w:val="center"/>
          </w:tcPr>
          <w:p w14:paraId="5C3C28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r>
      <w:tr w14:paraId="3131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14" w:type="pct"/>
            <w:vAlign w:val="center"/>
          </w:tcPr>
          <w:p w14:paraId="07953A9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套圈用</w:t>
            </w:r>
          </w:p>
        </w:tc>
        <w:tc>
          <w:tcPr>
            <w:tcW w:w="867" w:type="pct"/>
            <w:vAlign w:val="center"/>
          </w:tcPr>
          <w:p w14:paraId="40089E3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16</w:t>
            </w:r>
            <w:r>
              <w:rPr>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00</w:t>
            </w:r>
          </w:p>
        </w:tc>
        <w:tc>
          <w:tcPr>
            <w:tcW w:w="494" w:type="pct"/>
            <w:vAlign w:val="center"/>
          </w:tcPr>
          <w:p w14:paraId="33AE02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w:t>
            </w:r>
          </w:p>
        </w:tc>
        <w:tc>
          <w:tcPr>
            <w:tcW w:w="495" w:type="pct"/>
            <w:vAlign w:val="center"/>
          </w:tcPr>
          <w:p w14:paraId="735B0E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r>
              <w:rPr>
                <w:rFonts w:hint="eastAsia" w:ascii="宋体" w:hAnsi="宋体" w:eastAsia="宋体" w:cs="宋体"/>
                <w:color w:val="auto"/>
                <w:kern w:val="0"/>
                <w:sz w:val="18"/>
                <w:szCs w:val="18"/>
                <w:highlight w:val="none"/>
                <w:lang w:val="en-US" w:eastAsia="zh-CN"/>
              </w:rPr>
              <w:t>7</w:t>
            </w:r>
          </w:p>
        </w:tc>
        <w:tc>
          <w:tcPr>
            <w:tcW w:w="1036" w:type="pct"/>
            <w:vAlign w:val="center"/>
          </w:tcPr>
          <w:p w14:paraId="498C52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6.2</w:t>
            </w:r>
          </w:p>
        </w:tc>
        <w:tc>
          <w:tcPr>
            <w:tcW w:w="495" w:type="pct"/>
            <w:vAlign w:val="center"/>
          </w:tcPr>
          <w:p w14:paraId="70C36D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7.2</w:t>
            </w:r>
          </w:p>
        </w:tc>
        <w:tc>
          <w:tcPr>
            <w:tcW w:w="495" w:type="pct"/>
            <w:vAlign w:val="center"/>
          </w:tcPr>
          <w:p w14:paraId="7BEDA4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r>
              <w:rPr>
                <w:rFonts w:hint="eastAsia" w:ascii="宋体" w:hAnsi="宋体" w:eastAsia="宋体" w:cs="宋体"/>
                <w:color w:val="auto"/>
                <w:kern w:val="0"/>
                <w:sz w:val="18"/>
                <w:szCs w:val="18"/>
                <w:highlight w:val="none"/>
                <w:lang w:val="en-US" w:eastAsia="zh-CN"/>
              </w:rPr>
              <w:t>7</w:t>
            </w:r>
          </w:p>
        </w:tc>
      </w:tr>
      <w:tr w14:paraId="7F83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08" w:type="pct"/>
            <w:gridSpan w:val="5"/>
            <w:vAlign w:val="center"/>
          </w:tcPr>
          <w:p w14:paraId="5B1BB1AB">
            <w:pPr>
              <w:keepNext w:val="0"/>
              <w:keepLines w:val="0"/>
              <w:pageBreakBefore w:val="0"/>
              <w:kinsoku/>
              <w:wordWrap/>
              <w:overflowPunct/>
              <w:topLinePunct w:val="0"/>
              <w:autoSpaceDE/>
              <w:autoSpaceDN/>
              <w:bidi w:val="0"/>
              <w:adjustRightInd w:val="0"/>
              <w:snapToGrid w:val="0"/>
              <w:spacing w:line="240" w:lineRule="auto"/>
              <w:ind w:firstLine="180" w:firstLineChars="100"/>
              <w:jc w:val="left"/>
              <w:textAlignment w:val="auto"/>
              <w:rPr>
                <w:rFonts w:hint="eastAsia" w:ascii="宋体" w:hAnsi="宋体" w:eastAsia="宋体" w:cs="宋体"/>
                <w:kern w:val="0"/>
                <w:sz w:val="18"/>
                <w:szCs w:val="18"/>
                <w:highlight w:val="none"/>
              </w:rPr>
            </w:pPr>
            <w:r>
              <w:rPr>
                <w:rFonts w:hint="eastAsia" w:ascii="宋体" w:hAnsi="宋体" w:eastAsia="宋体" w:cs="宋体"/>
                <w:sz w:val="18"/>
                <w:szCs w:val="18"/>
                <w:highlight w:val="none"/>
                <w:vertAlign w:val="superscript"/>
                <w:lang w:val="en-US" w:eastAsia="zh-CN"/>
              </w:rPr>
              <w:t>a</w:t>
            </w:r>
            <w:r>
              <w:rPr>
                <w:rFonts w:hint="eastAsia" w:ascii="宋体" w:hAnsi="宋体" w:eastAsia="宋体" w:cs="宋体"/>
                <w:sz w:val="18"/>
                <w:szCs w:val="18"/>
                <w:highlight w:val="none"/>
              </w:rPr>
              <w:t>表面</w:t>
            </w:r>
            <w:r>
              <w:rPr>
                <w:rFonts w:hint="eastAsia" w:ascii="宋体" w:hAnsi="宋体" w:eastAsia="宋体" w:cs="宋体"/>
                <w:sz w:val="18"/>
                <w:szCs w:val="18"/>
                <w:highlight w:val="none"/>
                <w:lang w:eastAsia="zh-CN"/>
              </w:rPr>
              <w:t>到</w:t>
            </w:r>
            <w:r>
              <w:rPr>
                <w:rFonts w:hint="eastAsia" w:ascii="宋体" w:hAnsi="宋体" w:eastAsia="宋体" w:cs="宋体"/>
                <w:sz w:val="18"/>
                <w:szCs w:val="18"/>
                <w:highlight w:val="none"/>
              </w:rPr>
              <w:t>皮下15</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m</w:t>
            </w:r>
            <w:r>
              <w:rPr>
                <w:rFonts w:hint="eastAsia" w:ascii="宋体" w:hAnsi="宋体" w:eastAsia="宋体" w:cs="宋体"/>
                <w:sz w:val="18"/>
                <w:szCs w:val="18"/>
                <w:highlight w:val="none"/>
                <w:lang w:val="en-US" w:eastAsia="zh-CN"/>
              </w:rPr>
              <w:t>m处</w:t>
            </w:r>
            <w:r>
              <w:rPr>
                <w:rFonts w:hint="eastAsia" w:ascii="宋体" w:hAnsi="宋体" w:eastAsia="宋体" w:cs="宋体"/>
                <w:sz w:val="18"/>
                <w:szCs w:val="18"/>
                <w:highlight w:val="none"/>
              </w:rPr>
              <w:t>。</w:t>
            </w:r>
          </w:p>
        </w:tc>
        <w:tc>
          <w:tcPr>
            <w:tcW w:w="991" w:type="pct"/>
            <w:gridSpan w:val="2"/>
            <w:vAlign w:val="center"/>
          </w:tcPr>
          <w:p w14:paraId="061DCA45">
            <w:pPr>
              <w:keepNext w:val="0"/>
              <w:keepLines w:val="0"/>
              <w:pageBreakBefore w:val="0"/>
              <w:kinsoku/>
              <w:wordWrap/>
              <w:overflowPunct/>
              <w:topLinePunct w:val="0"/>
              <w:autoSpaceDE/>
              <w:autoSpaceDN/>
              <w:bidi w:val="0"/>
              <w:adjustRightInd w:val="0"/>
              <w:snapToGrid w:val="0"/>
              <w:spacing w:line="240" w:lineRule="auto"/>
              <w:ind w:firstLine="180" w:firstLineChars="100"/>
              <w:jc w:val="center"/>
              <w:textAlignment w:val="auto"/>
              <w:rPr>
                <w:rFonts w:hint="eastAsia" w:ascii="黑体" w:hAnsi="黑体" w:eastAsia="黑体" w:cs="黑体"/>
                <w:sz w:val="18"/>
                <w:szCs w:val="18"/>
                <w:highlight w:val="none"/>
              </w:rPr>
            </w:pPr>
          </w:p>
        </w:tc>
      </w:tr>
    </w:tbl>
    <w:p w14:paraId="760AEDE0">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7.9显微孔隙</w:t>
      </w:r>
    </w:p>
    <w:p w14:paraId="1884902C">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本章节参考GB/T18254中的有关规定</w:t>
      </w:r>
    </w:p>
    <w:p w14:paraId="25F332DA">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7.10表面质量</w:t>
      </w:r>
    </w:p>
    <w:p w14:paraId="72F3F0FF">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本章节参考GB/T18254中的有关规定</w:t>
      </w:r>
      <w:r>
        <w:rPr>
          <w:rFonts w:hint="eastAsia" w:ascii="Times New Roman" w:hAnsi="Times New Roman" w:eastAsia="仿宋_GB2312" w:cs="Times New Roman"/>
          <w:sz w:val="28"/>
          <w:szCs w:val="24"/>
          <w:lang w:val="en-US" w:eastAsia="zh-CN"/>
        </w:rPr>
        <w:t>，要求从实际尺寸算起，进行允许清除深度的要求。见表9.，明确剥皮、磨光或车光的圆钢表面不应有缺陷。</w:t>
      </w:r>
    </w:p>
    <w:p w14:paraId="4412090B">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ind w:left="0"/>
        <w:jc w:val="center"/>
        <w:textAlignment w:val="auto"/>
        <w:rPr>
          <w:rFonts w:hint="eastAsia" w:ascii="Times New Roman" w:hAnsi="Times New Roman" w:eastAsia="黑体" w:cs="Times New Roman"/>
          <w:color w:val="auto"/>
          <w:sz w:val="21"/>
          <w:lang w:val="en-US" w:eastAsia="zh-CN" w:bidi="ar-SA"/>
        </w:rPr>
      </w:pPr>
      <w:r>
        <w:rPr>
          <w:rFonts w:hint="eastAsia" w:ascii="Times New Roman" w:hAnsi="Times New Roman" w:eastAsia="黑体" w:cs="Times New Roman"/>
          <w:color w:val="auto"/>
          <w:sz w:val="21"/>
          <w:lang w:val="en-US" w:eastAsia="zh-CN" w:bidi="ar-SA"/>
        </w:rPr>
        <w:t>表面有害缺陷允许清除深度</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1"/>
        <w:gridCol w:w="5176"/>
      </w:tblGrid>
      <w:tr w14:paraId="2266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61" w:type="pct"/>
            <w:shd w:val="clear" w:color="auto" w:fill="auto"/>
            <w:vAlign w:val="center"/>
          </w:tcPr>
          <w:p w14:paraId="759ED748">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360" w:firstLineChars="20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公称直径</w:t>
            </w:r>
            <w:r>
              <w:rPr>
                <w:rFonts w:hint="eastAsia" w:ascii="宋体" w:hAnsi="宋体" w:eastAsia="宋体" w:cs="宋体"/>
                <w:color w:val="auto"/>
                <w:sz w:val="18"/>
                <w:szCs w:val="18"/>
                <w:highlight w:val="none"/>
                <w:vertAlign w:val="baseline"/>
                <w:lang w:val="en-US" w:eastAsia="zh-CN" w:bidi="ar-SA"/>
              </w:rPr>
              <w:t>/mm</w:t>
            </w:r>
          </w:p>
        </w:tc>
        <w:tc>
          <w:tcPr>
            <w:tcW w:w="3038" w:type="pct"/>
            <w:shd w:val="clear" w:color="auto" w:fill="auto"/>
            <w:vAlign w:val="center"/>
          </w:tcPr>
          <w:p w14:paraId="3A65641D">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360" w:firstLineChars="20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表面有害缺陷允许清除深度</w:t>
            </w:r>
          </w:p>
        </w:tc>
      </w:tr>
      <w:tr w14:paraId="18A1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961" w:type="pct"/>
            <w:shd w:val="clear" w:color="auto" w:fill="auto"/>
            <w:vAlign w:val="center"/>
          </w:tcPr>
          <w:p w14:paraId="75C62105">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360" w:firstLineChars="20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16</w:t>
            </w:r>
            <w:r>
              <w:rPr>
                <w:rFonts w:hint="eastAsia" w:ascii="宋体" w:hAnsi="宋体" w:eastAsia="宋体" w:cs="宋体"/>
                <w:color w:val="auto"/>
                <w:sz w:val="18"/>
                <w:szCs w:val="18"/>
                <w:highlight w:val="none"/>
                <w:lang w:val="en-US" w:eastAsia="zh-CN" w:bidi="ar-SA"/>
              </w:rPr>
              <w:t>～80</w:t>
            </w:r>
          </w:p>
        </w:tc>
        <w:tc>
          <w:tcPr>
            <w:tcW w:w="3038" w:type="pct"/>
            <w:shd w:val="clear" w:color="auto" w:fill="auto"/>
            <w:vAlign w:val="center"/>
          </w:tcPr>
          <w:p w14:paraId="4AA26C20">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360" w:firstLineChars="20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从实际尺寸算起不超过公称尺寸公差之半</w:t>
            </w:r>
          </w:p>
        </w:tc>
      </w:tr>
      <w:tr w14:paraId="2AF6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61" w:type="pct"/>
            <w:shd w:val="clear" w:color="auto" w:fill="auto"/>
            <w:vAlign w:val="center"/>
          </w:tcPr>
          <w:p w14:paraId="445EA11D">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360" w:firstLineChars="20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＞80～200</w:t>
            </w:r>
          </w:p>
        </w:tc>
        <w:tc>
          <w:tcPr>
            <w:tcW w:w="3038" w:type="pct"/>
            <w:shd w:val="clear" w:color="auto" w:fill="auto"/>
            <w:vAlign w:val="center"/>
          </w:tcPr>
          <w:p w14:paraId="44D76307">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val="0"/>
              <w:snapToGrid w:val="0"/>
              <w:ind w:left="0" w:firstLine="360" w:firstLineChars="20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从实际尺寸算起不超过公称尺寸公差</w:t>
            </w:r>
          </w:p>
        </w:tc>
      </w:tr>
    </w:tbl>
    <w:p w14:paraId="362BE5C8">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7.11超声检测</w:t>
      </w:r>
    </w:p>
    <w:p w14:paraId="7FF45343">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本章节明确超声检测要求，圆钢应按GB/T 4162—2022进行超声检测，公称直径不大于120 mm的圆钢，其合格级别为A级；公称直径大于120 mm的圆钢，其合格级别为B级。</w:t>
      </w:r>
    </w:p>
    <w:p w14:paraId="57B11C12">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7.12尺寸、外形、重量</w:t>
      </w:r>
    </w:p>
    <w:p w14:paraId="45CD2E37">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圆钢的尺寸及其允许偏差应符合GB/T 702—2017表1中第2组的规定。</w:t>
      </w:r>
    </w:p>
    <w:p w14:paraId="215C8E01">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圆钢的通常长度为3 000 mm～8 000 mm；圆钢应在规定长度范围内以齐尺长度交货，每捆中最长与最短圆钢的长度差应不大于1 000 mm。</w:t>
      </w:r>
    </w:p>
    <w:p w14:paraId="7F09784E">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按定尺或倍尺交货的圆钢，其长度允许偏差应不超过</w:t>
      </w:r>
      <w:r>
        <w:rPr>
          <w:rFonts w:hint="eastAsia" w:eastAsia="宋体"/>
          <w:color w:val="auto"/>
          <w:lang w:eastAsia="zh-CN"/>
          <w:eastAsianLayout w:id="1" w:combine="1"/>
        </w:rPr>
        <w:t>+50   0</w:t>
      </w:r>
      <w:r>
        <w:rPr>
          <w:rFonts w:hint="eastAsia" w:eastAsia="宋体"/>
          <w:color w:val="auto"/>
          <w:lang w:eastAsia="zh-CN"/>
        </w:rPr>
        <w:t xml:space="preserve"> mm</w:t>
      </w:r>
      <w:r>
        <w:rPr>
          <w:rFonts w:hint="default" w:ascii="Times New Roman" w:hAnsi="Times New Roman" w:eastAsia="仿宋_GB2312" w:cs="Times New Roman"/>
          <w:sz w:val="28"/>
          <w:szCs w:val="24"/>
          <w:lang w:val="en-US" w:eastAsia="zh-CN"/>
        </w:rPr>
        <w:t>。</w:t>
      </w:r>
    </w:p>
    <w:p w14:paraId="18BD0E94">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7.12.1</w:t>
      </w:r>
      <w:r>
        <w:rPr>
          <w:rFonts w:hint="default" w:ascii="Times New Roman" w:hAnsi="Times New Roman" w:eastAsia="仿宋_GB2312" w:cs="Times New Roman"/>
          <w:sz w:val="28"/>
          <w:szCs w:val="24"/>
          <w:lang w:val="en-US" w:eastAsia="zh-CN"/>
        </w:rPr>
        <w:t>不圆度</w:t>
      </w:r>
    </w:p>
    <w:p w14:paraId="2E7037B0">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圆钢的不圆度应符合GB/T 702—2017的规定。</w:t>
      </w:r>
    </w:p>
    <w:p w14:paraId="26D6E964">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7.12.</w:t>
      </w:r>
      <w:r>
        <w:rPr>
          <w:rFonts w:hint="eastAsia" w:ascii="Times New Roman" w:hAnsi="Times New Roman" w:eastAsia="仿宋_GB2312" w:cs="Times New Roman"/>
          <w:sz w:val="28"/>
          <w:szCs w:val="24"/>
          <w:lang w:val="en-US" w:eastAsia="zh-CN"/>
        </w:rPr>
        <w:t>2</w:t>
      </w:r>
      <w:r>
        <w:rPr>
          <w:rFonts w:hint="default" w:ascii="Times New Roman" w:hAnsi="Times New Roman" w:eastAsia="仿宋_GB2312" w:cs="Times New Roman"/>
          <w:sz w:val="28"/>
          <w:szCs w:val="24"/>
          <w:lang w:val="en-US" w:eastAsia="zh-CN"/>
        </w:rPr>
        <w:t>弯曲度</w:t>
      </w:r>
    </w:p>
    <w:p w14:paraId="5E4474B0">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圆钢的每米弯曲度应不大于3.0 mm，总弯曲度应不大于圆钢长度的0.3%。</w:t>
      </w:r>
    </w:p>
    <w:p w14:paraId="099AB072">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7.12.</w:t>
      </w:r>
      <w:r>
        <w:rPr>
          <w:rFonts w:hint="eastAsia" w:ascii="Times New Roman" w:hAnsi="Times New Roman" w:eastAsia="仿宋_GB2312" w:cs="Times New Roman"/>
          <w:sz w:val="28"/>
          <w:szCs w:val="24"/>
          <w:lang w:val="en-US" w:eastAsia="zh-CN"/>
        </w:rPr>
        <w:t>3</w:t>
      </w:r>
      <w:r>
        <w:rPr>
          <w:rFonts w:hint="default" w:ascii="Times New Roman" w:hAnsi="Times New Roman" w:eastAsia="仿宋_GB2312" w:cs="Times New Roman"/>
          <w:sz w:val="28"/>
          <w:szCs w:val="24"/>
          <w:lang w:val="en-US" w:eastAsia="zh-CN"/>
        </w:rPr>
        <w:t>扭转</w:t>
      </w:r>
    </w:p>
    <w:p w14:paraId="3F56CBD7">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圆钢不应有显著扭转。</w:t>
      </w:r>
    </w:p>
    <w:p w14:paraId="64B4EF6A">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7.12.</w:t>
      </w:r>
      <w:r>
        <w:rPr>
          <w:rFonts w:hint="eastAsia" w:ascii="Times New Roman" w:hAnsi="Times New Roman" w:eastAsia="仿宋_GB2312" w:cs="Times New Roman"/>
          <w:sz w:val="28"/>
          <w:szCs w:val="24"/>
          <w:lang w:val="en-US" w:eastAsia="zh-CN"/>
        </w:rPr>
        <w:t>4</w:t>
      </w:r>
      <w:r>
        <w:rPr>
          <w:rFonts w:hint="default" w:ascii="Times New Roman" w:hAnsi="Times New Roman" w:eastAsia="仿宋_GB2312" w:cs="Times New Roman"/>
          <w:sz w:val="28"/>
          <w:szCs w:val="24"/>
          <w:lang w:val="en-US" w:eastAsia="zh-CN"/>
        </w:rPr>
        <w:t>端头形状</w:t>
      </w:r>
    </w:p>
    <w:p w14:paraId="65133C00">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圆钢端头应锯切或剪切整齐，不应有飞边、毛刺及影响使用的切斜和压扁。圆钢不允许气割。圆钢如需倒角，应在合同中注明。</w:t>
      </w:r>
    </w:p>
    <w:p w14:paraId="1DC601D5">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7.12.</w:t>
      </w:r>
      <w:r>
        <w:rPr>
          <w:rFonts w:hint="eastAsia" w:ascii="Times New Roman" w:hAnsi="Times New Roman" w:eastAsia="仿宋_GB2312" w:cs="Times New Roman"/>
          <w:sz w:val="28"/>
          <w:szCs w:val="24"/>
          <w:lang w:val="en-US" w:eastAsia="zh-CN"/>
        </w:rPr>
        <w:t>5</w:t>
      </w:r>
      <w:r>
        <w:rPr>
          <w:rFonts w:hint="default" w:ascii="Times New Roman" w:hAnsi="Times New Roman" w:eastAsia="仿宋_GB2312" w:cs="Times New Roman"/>
          <w:sz w:val="28"/>
          <w:szCs w:val="24"/>
          <w:lang w:val="en-US" w:eastAsia="zh-CN"/>
        </w:rPr>
        <w:t>重量</w:t>
      </w:r>
    </w:p>
    <w:p w14:paraId="5A027CA5">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圆钢按实际重量交货。</w:t>
      </w:r>
    </w:p>
    <w:p w14:paraId="2CE5D2D8">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7.12.</w:t>
      </w:r>
      <w:r>
        <w:rPr>
          <w:rFonts w:hint="eastAsia" w:ascii="Times New Roman" w:hAnsi="Times New Roman" w:eastAsia="仿宋_GB2312" w:cs="Times New Roman"/>
          <w:sz w:val="28"/>
          <w:szCs w:val="24"/>
          <w:lang w:val="en-US" w:eastAsia="zh-CN"/>
        </w:rPr>
        <w:t>6</w:t>
      </w:r>
      <w:r>
        <w:rPr>
          <w:rFonts w:hint="default" w:ascii="Times New Roman" w:hAnsi="Times New Roman" w:eastAsia="仿宋_GB2312" w:cs="Times New Roman"/>
          <w:sz w:val="28"/>
          <w:szCs w:val="24"/>
          <w:lang w:val="en-US" w:eastAsia="zh-CN"/>
        </w:rPr>
        <w:t>特殊要求</w:t>
      </w:r>
    </w:p>
    <w:p w14:paraId="5DD58021">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根据需方要求，经供需双方协商，并在合同中注明，可提出下列特殊要求：</w:t>
      </w:r>
    </w:p>
    <w:p w14:paraId="2F866384">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a)</w:t>
      </w:r>
      <w:r>
        <w:rPr>
          <w:rFonts w:hint="default" w:ascii="Times New Roman" w:hAnsi="Times New Roman" w:eastAsia="仿宋_GB2312" w:cs="Times New Roman"/>
          <w:sz w:val="28"/>
          <w:szCs w:val="24"/>
          <w:lang w:val="en-US" w:eastAsia="zh-CN"/>
        </w:rPr>
        <w:t>加严表面质量；</w:t>
      </w:r>
    </w:p>
    <w:p w14:paraId="6ADABA72">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b)</w:t>
      </w:r>
      <w:r>
        <w:rPr>
          <w:rFonts w:hint="default" w:ascii="Times New Roman" w:hAnsi="Times New Roman" w:eastAsia="仿宋_GB2312" w:cs="Times New Roman"/>
          <w:sz w:val="28"/>
          <w:szCs w:val="24"/>
          <w:lang w:val="en-US" w:eastAsia="zh-CN"/>
        </w:rPr>
        <w:t>其他特殊要求。</w:t>
      </w:r>
    </w:p>
    <w:p w14:paraId="482C6EBD">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 试验方法</w:t>
      </w:r>
    </w:p>
    <w:p w14:paraId="1BD1D66D">
      <w:pPr>
        <w:ind w:firstLine="560" w:firstLineChars="200"/>
        <w:rPr>
          <w:rFonts w:hint="default" w:ascii="Times New Roman" w:hAnsi="Times New Roman" w:eastAsia="仿宋_GB2312" w:cs="Times New Roman"/>
          <w:sz w:val="28"/>
          <w:szCs w:val="24"/>
          <w:lang w:val="en-US" w:eastAsia="zh-CN"/>
        </w:rPr>
      </w:pPr>
      <w:bookmarkStart w:id="2" w:name="_Toc24955"/>
      <w:bookmarkStart w:id="3" w:name="_Toc103246232"/>
      <w:r>
        <w:rPr>
          <w:rFonts w:hint="eastAsia" w:ascii="Times New Roman" w:hAnsi="Times New Roman" w:eastAsia="仿宋_GB2312" w:cs="Times New Roman"/>
          <w:sz w:val="28"/>
          <w:szCs w:val="24"/>
          <w:lang w:val="en-US" w:eastAsia="zh-CN"/>
        </w:rPr>
        <w:t>8.1</w:t>
      </w:r>
      <w:r>
        <w:rPr>
          <w:rFonts w:hint="default" w:ascii="Times New Roman" w:hAnsi="Times New Roman" w:eastAsia="仿宋_GB2312" w:cs="Times New Roman"/>
          <w:sz w:val="28"/>
          <w:szCs w:val="24"/>
          <w:lang w:val="en-US" w:eastAsia="zh-CN"/>
        </w:rPr>
        <w:t>化学成分</w:t>
      </w:r>
    </w:p>
    <w:p w14:paraId="3C3AE32A">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钢的化学分析方法按GB/T 223（所有部分）、GB/T 4336、GB/T 20123、GB/T 20125或通用的方法进行，仲裁时由供需双方协商确定。</w:t>
      </w:r>
    </w:p>
    <w:bookmarkEnd w:id="2"/>
    <w:p w14:paraId="0A67289B">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氧含量试样应充分去除脱碳层后检验，其分析方法按GB/T 11261进行。</w:t>
      </w:r>
    </w:p>
    <w:p w14:paraId="7C2DED64">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钛含量分析方法由供需双方协商确定。</w:t>
      </w:r>
    </w:p>
    <w:p w14:paraId="559CF7F8">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8.2</w:t>
      </w:r>
      <w:r>
        <w:rPr>
          <w:rFonts w:hint="default" w:ascii="Times New Roman" w:hAnsi="Times New Roman" w:eastAsia="仿宋_GB2312" w:cs="Times New Roman"/>
          <w:sz w:val="28"/>
          <w:szCs w:val="24"/>
          <w:lang w:val="en-US" w:eastAsia="zh-CN"/>
        </w:rPr>
        <w:t>硬度</w:t>
      </w:r>
    </w:p>
    <w:p w14:paraId="151CE036">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布氏硬度试验方法按GB/T 231.1的规定进行。</w:t>
      </w:r>
    </w:p>
    <w:p w14:paraId="33B496DB">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8.3</w:t>
      </w:r>
      <w:r>
        <w:rPr>
          <w:rFonts w:hint="default" w:ascii="Times New Roman" w:hAnsi="Times New Roman" w:eastAsia="仿宋_GB2312" w:cs="Times New Roman"/>
          <w:sz w:val="28"/>
          <w:szCs w:val="24"/>
          <w:lang w:val="en-US" w:eastAsia="zh-CN"/>
        </w:rPr>
        <w:t>低倍</w:t>
      </w:r>
    </w:p>
    <w:p w14:paraId="25F5082B">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低倍酸浸试验方法按GB/T 226的规定进行，评定方法及评级图按GB/T 1979和GB/T 18254—2016附录A中第1评级图～第4评级图。</w:t>
      </w:r>
    </w:p>
    <w:p w14:paraId="3EC8C19A">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8.4</w:t>
      </w:r>
      <w:r>
        <w:rPr>
          <w:rFonts w:hint="default" w:ascii="Times New Roman" w:hAnsi="Times New Roman" w:eastAsia="仿宋_GB2312" w:cs="Times New Roman"/>
          <w:sz w:val="28"/>
          <w:szCs w:val="24"/>
          <w:lang w:val="en-US" w:eastAsia="zh-CN"/>
        </w:rPr>
        <w:t>宏观夹杂物</w:t>
      </w:r>
    </w:p>
    <w:p w14:paraId="442D3058">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宏观夹杂物检验按GB/T 38683—2020中灵敏度4级的规定进行。</w:t>
      </w:r>
    </w:p>
    <w:p w14:paraId="3202D716">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8.5</w:t>
      </w:r>
      <w:r>
        <w:rPr>
          <w:rFonts w:hint="default" w:ascii="Times New Roman" w:hAnsi="Times New Roman" w:eastAsia="仿宋_GB2312" w:cs="Times New Roman"/>
          <w:sz w:val="28"/>
          <w:szCs w:val="24"/>
          <w:lang w:val="en-US" w:eastAsia="zh-CN"/>
        </w:rPr>
        <w:t>非金属夹杂物</w:t>
      </w:r>
    </w:p>
    <w:p w14:paraId="423A67CD">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非金属夹杂物试样按7.13进行淬火回火后放大100倍观察，评定方法及评级图按GB/T 10561—2023中A法进行。</w:t>
      </w:r>
    </w:p>
    <w:p w14:paraId="178C5C9E">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8.6</w:t>
      </w:r>
      <w:r>
        <w:rPr>
          <w:rFonts w:hint="default" w:ascii="Times New Roman" w:hAnsi="Times New Roman" w:eastAsia="仿宋_GB2312" w:cs="Times New Roman"/>
          <w:sz w:val="28"/>
          <w:szCs w:val="24"/>
          <w:lang w:val="en-US" w:eastAsia="zh-CN"/>
        </w:rPr>
        <w:t>脱碳层</w:t>
      </w:r>
    </w:p>
    <w:p w14:paraId="0F0787DE">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脱碳层按GB/T 224—2019中的金相法进行。</w:t>
      </w:r>
    </w:p>
    <w:p w14:paraId="3CE1C7AE">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8.7</w:t>
      </w:r>
      <w:r>
        <w:rPr>
          <w:rFonts w:hint="default" w:ascii="Times New Roman" w:hAnsi="Times New Roman" w:eastAsia="仿宋_GB2312" w:cs="Times New Roman"/>
          <w:sz w:val="28"/>
          <w:szCs w:val="24"/>
          <w:lang w:val="en-US" w:eastAsia="zh-CN"/>
        </w:rPr>
        <w:t>显微组织</w:t>
      </w:r>
    </w:p>
    <w:p w14:paraId="44418BAB">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显微组织检验取横向试样，抛光面用2%硝酸酒精溶液浸蚀后，放大500倍或1 000倍观察(仲裁时以1000倍为准)，按GB/T 18254—2016附录A中第5评级图进行评级。</w:t>
      </w:r>
    </w:p>
    <w:p w14:paraId="1E74940F">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8.8</w:t>
      </w:r>
      <w:r>
        <w:rPr>
          <w:rFonts w:hint="default" w:ascii="Times New Roman" w:hAnsi="Times New Roman" w:eastAsia="仿宋_GB2312" w:cs="Times New Roman"/>
          <w:sz w:val="28"/>
          <w:szCs w:val="24"/>
          <w:lang w:val="en-US" w:eastAsia="zh-CN"/>
        </w:rPr>
        <w:t>碳化物不均匀性</w:t>
      </w:r>
    </w:p>
    <w:p w14:paraId="4ADACB62">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 xml:space="preserve">碳化物网状和碳化物带状按7.13进行淬火回火后分别放大200倍和100倍，按SEP 1520:1998进行评级。 </w:t>
      </w:r>
    </w:p>
    <w:p w14:paraId="497BCC46">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8.9</w:t>
      </w:r>
      <w:r>
        <w:rPr>
          <w:rFonts w:hint="default" w:ascii="Times New Roman" w:hAnsi="Times New Roman" w:eastAsia="仿宋_GB2312" w:cs="Times New Roman"/>
          <w:sz w:val="28"/>
          <w:szCs w:val="24"/>
          <w:lang w:val="en-US" w:eastAsia="zh-CN"/>
        </w:rPr>
        <w:t>显微孔隙</w:t>
      </w:r>
    </w:p>
    <w:p w14:paraId="4A498B19">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显微孔隙检验取纵向试样按7.13进行淬火回火后放大100倍，按GB/T 18254—2016附录A中第10评级图进行评级。</w:t>
      </w:r>
    </w:p>
    <w:p w14:paraId="73BFBD72">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8.10</w:t>
      </w:r>
      <w:r>
        <w:rPr>
          <w:rFonts w:hint="default" w:ascii="Times New Roman" w:hAnsi="Times New Roman" w:eastAsia="仿宋_GB2312" w:cs="Times New Roman"/>
          <w:sz w:val="28"/>
          <w:szCs w:val="24"/>
          <w:lang w:val="en-US" w:eastAsia="zh-CN"/>
        </w:rPr>
        <w:t>表面质量</w:t>
      </w:r>
    </w:p>
    <w:p w14:paraId="0FF46846">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表面质量用目视或其他有效方法检查。</w:t>
      </w:r>
    </w:p>
    <w:p w14:paraId="34CDEEBB">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8.11</w:t>
      </w:r>
      <w:r>
        <w:rPr>
          <w:rFonts w:hint="default" w:ascii="Times New Roman" w:hAnsi="Times New Roman" w:eastAsia="仿宋_GB2312" w:cs="Times New Roman"/>
          <w:sz w:val="28"/>
          <w:szCs w:val="24"/>
          <w:lang w:val="en-US" w:eastAsia="zh-CN"/>
        </w:rPr>
        <w:t>超声检测</w:t>
      </w:r>
    </w:p>
    <w:p w14:paraId="51849ECE">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超声检测按GB/T 4162—2022的规定进行。</w:t>
      </w:r>
    </w:p>
    <w:p w14:paraId="773EF0D7">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8.12</w:t>
      </w:r>
      <w:r>
        <w:rPr>
          <w:rFonts w:hint="default" w:ascii="Times New Roman" w:hAnsi="Times New Roman" w:eastAsia="仿宋_GB2312" w:cs="Times New Roman"/>
          <w:sz w:val="28"/>
          <w:szCs w:val="24"/>
          <w:lang w:val="en-US" w:eastAsia="zh-CN"/>
        </w:rPr>
        <w:t>尺寸、外形</w:t>
      </w:r>
    </w:p>
    <w:p w14:paraId="35A1C346">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尺寸、外形测量，采用能保证必要准确度的卡尺或样板进行。</w:t>
      </w:r>
    </w:p>
    <w:p w14:paraId="6F9B228B">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8.13</w:t>
      </w:r>
      <w:r>
        <w:rPr>
          <w:rFonts w:hint="default" w:ascii="Times New Roman" w:hAnsi="Times New Roman" w:eastAsia="仿宋_GB2312" w:cs="Times New Roman"/>
          <w:sz w:val="28"/>
          <w:szCs w:val="24"/>
          <w:lang w:val="en-US" w:eastAsia="zh-CN"/>
        </w:rPr>
        <w:t>试样热处理制度</w:t>
      </w:r>
    </w:p>
    <w:p w14:paraId="482CF6F3">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检验非金属夹杂物、碳化物网状、碳化物带状、显微孔隙的试样需按下列规定进行处理：</w:t>
      </w:r>
    </w:p>
    <w:p w14:paraId="72FA8464">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淬火加热温度：840 ℃～880 ℃；</w:t>
      </w:r>
    </w:p>
    <w:p w14:paraId="28BAD2B7">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淬火加热时间：按试样直径或厚度每1 mm保温1.5 min；</w:t>
      </w:r>
    </w:p>
    <w:p w14:paraId="19A3A012">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冷却剂：油；</w:t>
      </w:r>
    </w:p>
    <w:p w14:paraId="48B9A9F6">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回火温度：≤300 ℃；</w:t>
      </w:r>
    </w:p>
    <w:p w14:paraId="721E8450">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回火时间：≥1 h。</w:t>
      </w:r>
    </w:p>
    <w:p w14:paraId="4EA069D8">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8.14</w:t>
      </w:r>
      <w:r>
        <w:rPr>
          <w:rFonts w:hint="default" w:ascii="Times New Roman" w:hAnsi="Times New Roman" w:eastAsia="仿宋_GB2312" w:cs="Times New Roman"/>
          <w:sz w:val="28"/>
          <w:szCs w:val="24"/>
          <w:lang w:val="en-US" w:eastAsia="zh-CN"/>
        </w:rPr>
        <w:t>评级原则</w:t>
      </w:r>
    </w:p>
    <w:p w14:paraId="6037AA95">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所有检验项目均在试样检验面上以最严重的视场和区域作为评级依据。</w:t>
      </w:r>
    </w:p>
    <w:bookmarkEnd w:id="3"/>
    <w:p w14:paraId="7DDA2E86">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9 检验规则</w:t>
      </w:r>
    </w:p>
    <w:p w14:paraId="1D31F952">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9.1</w:t>
      </w:r>
      <w:r>
        <w:rPr>
          <w:rFonts w:hint="default" w:ascii="Times New Roman" w:hAnsi="Times New Roman" w:eastAsia="仿宋_GB2312" w:cs="Times New Roman"/>
          <w:sz w:val="28"/>
          <w:szCs w:val="24"/>
          <w:lang w:val="en-US" w:eastAsia="zh-CN"/>
        </w:rPr>
        <w:t>检查与验收</w:t>
      </w:r>
    </w:p>
    <w:p w14:paraId="1007A718">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圆钢由供方质量技术监督部门进行质量检查与验收。</w:t>
      </w:r>
    </w:p>
    <w:p w14:paraId="1529BC15">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9.2</w:t>
      </w:r>
      <w:r>
        <w:rPr>
          <w:rFonts w:hint="default" w:ascii="Times New Roman" w:hAnsi="Times New Roman" w:eastAsia="仿宋_GB2312" w:cs="Times New Roman"/>
          <w:sz w:val="28"/>
          <w:szCs w:val="24"/>
          <w:lang w:val="en-US" w:eastAsia="zh-CN"/>
        </w:rPr>
        <w:t>组批规则</w:t>
      </w:r>
    </w:p>
    <w:p w14:paraId="6E076117">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圆钢应按批进行检查和验收，每批应由同一炉号、同一牌号、同一尺寸、同一交货状态和同一热处理炉批的圆钢组成。</w:t>
      </w:r>
    </w:p>
    <w:p w14:paraId="123B7FBB">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9.3</w:t>
      </w:r>
      <w:r>
        <w:rPr>
          <w:rFonts w:hint="default" w:ascii="Times New Roman" w:hAnsi="Times New Roman" w:eastAsia="仿宋_GB2312" w:cs="Times New Roman"/>
          <w:sz w:val="28"/>
          <w:szCs w:val="24"/>
          <w:lang w:val="en-US" w:eastAsia="zh-CN"/>
        </w:rPr>
        <w:t>取样数量和取样部位</w:t>
      </w:r>
    </w:p>
    <w:p w14:paraId="5616740B">
      <w:pPr>
        <w:keepNext w:val="0"/>
        <w:keepLines w:val="0"/>
        <w:pageBreakBefore w:val="0"/>
        <w:widowControl/>
        <w:numPr>
          <w:ilvl w:val="0"/>
          <w:numId w:val="8"/>
        </w:numPr>
        <w:tabs>
          <w:tab w:val="left" w:pos="360"/>
        </w:tabs>
        <w:kinsoku/>
        <w:wordWrap/>
        <w:overflowPunct/>
        <w:topLinePunct w:val="0"/>
        <w:autoSpaceDE/>
        <w:autoSpaceDN/>
        <w:bidi w:val="0"/>
        <w:adjustRightInd/>
        <w:snapToGrid/>
        <w:spacing w:before="156" w:beforeLines="50" w:afterLines="0"/>
        <w:ind w:left="0"/>
        <w:jc w:val="center"/>
        <w:textAlignment w:val="auto"/>
        <w:rPr>
          <w:rFonts w:hint="eastAsia" w:ascii="Times New Roman" w:hAnsi="Times New Roman" w:eastAsia="黑体" w:cs="Times New Roman"/>
          <w:color w:val="auto"/>
          <w:sz w:val="21"/>
          <w:lang w:val="en-US" w:eastAsia="zh-CN" w:bidi="ar-SA"/>
        </w:rPr>
      </w:pPr>
      <w:r>
        <w:rPr>
          <w:rFonts w:hint="eastAsia" w:ascii="Times New Roman" w:hAnsi="Times New Roman" w:eastAsia="黑体" w:cs="Times New Roman"/>
          <w:color w:val="auto"/>
          <w:sz w:val="21"/>
          <w:lang w:val="en-US" w:eastAsia="zh-CN" w:bidi="ar-SA"/>
        </w:rPr>
        <w:t>圆钢的检验项目表</w:t>
      </w:r>
    </w:p>
    <w:tbl>
      <w:tblPr>
        <w:tblStyle w:val="6"/>
        <w:tblpPr w:leftFromText="180" w:rightFromText="180" w:vertAnchor="text" w:horzAnchor="page" w:tblpXSpec="center" w:tblpY="169"/>
        <w:tblOverlap w:val="never"/>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242"/>
        <w:gridCol w:w="2673"/>
        <w:gridCol w:w="1584"/>
        <w:gridCol w:w="1255"/>
        <w:gridCol w:w="1204"/>
      </w:tblGrid>
      <w:tr w14:paraId="4349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25" w:type="pct"/>
            <w:vAlign w:val="center"/>
          </w:tcPr>
          <w:p w14:paraId="35D89D9C">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序号</w:t>
            </w:r>
          </w:p>
        </w:tc>
        <w:tc>
          <w:tcPr>
            <w:tcW w:w="729" w:type="pct"/>
            <w:vAlign w:val="center"/>
          </w:tcPr>
          <w:p w14:paraId="06697F68">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检验项目</w:t>
            </w:r>
          </w:p>
        </w:tc>
        <w:tc>
          <w:tcPr>
            <w:tcW w:w="1569" w:type="pct"/>
            <w:vAlign w:val="center"/>
          </w:tcPr>
          <w:p w14:paraId="4089334E">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取样数量</w:t>
            </w:r>
          </w:p>
        </w:tc>
        <w:tc>
          <w:tcPr>
            <w:tcW w:w="930" w:type="pct"/>
            <w:vAlign w:val="center"/>
          </w:tcPr>
          <w:p w14:paraId="3B9F0022">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取样部位</w:t>
            </w:r>
          </w:p>
        </w:tc>
        <w:tc>
          <w:tcPr>
            <w:tcW w:w="737" w:type="pct"/>
            <w:vAlign w:val="center"/>
          </w:tcPr>
          <w:p w14:paraId="324C21B1">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要求的章条号</w:t>
            </w:r>
          </w:p>
        </w:tc>
        <w:tc>
          <w:tcPr>
            <w:tcW w:w="707" w:type="pct"/>
            <w:vAlign w:val="center"/>
          </w:tcPr>
          <w:p w14:paraId="39B3757B">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试验方法的章条号</w:t>
            </w:r>
          </w:p>
        </w:tc>
      </w:tr>
      <w:tr w14:paraId="15B8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25" w:type="pct"/>
            <w:vAlign w:val="center"/>
          </w:tcPr>
          <w:p w14:paraId="4094CFA6">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w:t>
            </w:r>
          </w:p>
        </w:tc>
        <w:tc>
          <w:tcPr>
            <w:tcW w:w="729" w:type="pct"/>
            <w:vAlign w:val="center"/>
          </w:tcPr>
          <w:p w14:paraId="4012378B">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化学成分</w:t>
            </w:r>
          </w:p>
        </w:tc>
        <w:tc>
          <w:tcPr>
            <w:tcW w:w="1569" w:type="pct"/>
            <w:vAlign w:val="center"/>
          </w:tcPr>
          <w:p w14:paraId="6F5D93F6">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1个</w:t>
            </w:r>
            <w:r>
              <w:rPr>
                <w:rFonts w:hint="eastAsia" w:ascii="宋体" w:hAnsi="宋体" w:eastAsia="宋体" w:cs="宋体"/>
                <w:color w:val="auto"/>
                <w:spacing w:val="0"/>
                <w:w w:val="100"/>
                <w:sz w:val="18"/>
                <w:szCs w:val="18"/>
                <w:lang w:val="en-US" w:eastAsia="zh-CN" w:bidi="ar-SA"/>
              </w:rPr>
              <w:t>/炉</w:t>
            </w:r>
          </w:p>
        </w:tc>
        <w:tc>
          <w:tcPr>
            <w:tcW w:w="930" w:type="pct"/>
            <w:vMerge w:val="restart"/>
            <w:vAlign w:val="center"/>
          </w:tcPr>
          <w:p w14:paraId="057233AC">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8.3.2</w:t>
            </w:r>
          </w:p>
        </w:tc>
        <w:tc>
          <w:tcPr>
            <w:tcW w:w="737" w:type="pct"/>
            <w:vMerge w:val="restart"/>
            <w:vAlign w:val="center"/>
          </w:tcPr>
          <w:p w14:paraId="343C1E3A">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6.1</w:t>
            </w:r>
          </w:p>
        </w:tc>
        <w:tc>
          <w:tcPr>
            <w:tcW w:w="707" w:type="pct"/>
            <w:vMerge w:val="restart"/>
            <w:vAlign w:val="center"/>
          </w:tcPr>
          <w:p w14:paraId="0EEB58DE">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7.1</w:t>
            </w:r>
          </w:p>
        </w:tc>
      </w:tr>
      <w:tr w14:paraId="50EC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5" w:type="pct"/>
            <w:vAlign w:val="center"/>
          </w:tcPr>
          <w:p w14:paraId="099363EF">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w:t>
            </w:r>
          </w:p>
        </w:tc>
        <w:tc>
          <w:tcPr>
            <w:tcW w:w="729" w:type="pct"/>
            <w:vAlign w:val="center"/>
          </w:tcPr>
          <w:p w14:paraId="14CA8A44">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氧含量</w:t>
            </w:r>
          </w:p>
        </w:tc>
        <w:tc>
          <w:tcPr>
            <w:tcW w:w="1569" w:type="pct"/>
            <w:vAlign w:val="center"/>
          </w:tcPr>
          <w:p w14:paraId="2528D223">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1个</w:t>
            </w:r>
            <w:r>
              <w:rPr>
                <w:rFonts w:hint="eastAsia" w:ascii="宋体" w:hAnsi="宋体" w:eastAsia="宋体" w:cs="宋体"/>
                <w:color w:val="auto"/>
                <w:spacing w:val="0"/>
                <w:w w:val="100"/>
                <w:sz w:val="18"/>
                <w:szCs w:val="18"/>
                <w:lang w:val="en-US" w:eastAsia="zh-CN" w:bidi="ar-SA"/>
              </w:rPr>
              <w:t>/批</w:t>
            </w:r>
          </w:p>
        </w:tc>
        <w:tc>
          <w:tcPr>
            <w:tcW w:w="930" w:type="pct"/>
            <w:vMerge w:val="continue"/>
            <w:vAlign w:val="center"/>
          </w:tcPr>
          <w:p w14:paraId="1BFEC35A">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c>
          <w:tcPr>
            <w:tcW w:w="737" w:type="pct"/>
            <w:vMerge w:val="continue"/>
            <w:vAlign w:val="center"/>
          </w:tcPr>
          <w:p w14:paraId="1FBBB03B">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c>
          <w:tcPr>
            <w:tcW w:w="707" w:type="pct"/>
            <w:vMerge w:val="continue"/>
            <w:vAlign w:val="center"/>
          </w:tcPr>
          <w:p w14:paraId="6D46797E">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r>
      <w:tr w14:paraId="071A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25" w:type="pct"/>
            <w:vAlign w:val="center"/>
          </w:tcPr>
          <w:p w14:paraId="659AFD50">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w:t>
            </w:r>
          </w:p>
        </w:tc>
        <w:tc>
          <w:tcPr>
            <w:tcW w:w="729" w:type="pct"/>
            <w:vAlign w:val="center"/>
          </w:tcPr>
          <w:p w14:paraId="366272A1">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硬度</w:t>
            </w:r>
          </w:p>
        </w:tc>
        <w:tc>
          <w:tcPr>
            <w:tcW w:w="1569" w:type="pct"/>
            <w:vAlign w:val="center"/>
          </w:tcPr>
          <w:p w14:paraId="54D8FF2C">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公称直径不大于60 mm，取5个/批</w:t>
            </w:r>
          </w:p>
          <w:p w14:paraId="076221B0">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kern w:val="0"/>
                <w:sz w:val="18"/>
                <w:szCs w:val="18"/>
                <w:lang w:val="en-US" w:eastAsia="zh-CN" w:bidi="ar-SA"/>
              </w:rPr>
              <w:t>公称直径大于60 mm，取3个/批</w:t>
            </w:r>
          </w:p>
        </w:tc>
        <w:tc>
          <w:tcPr>
            <w:tcW w:w="930" w:type="pct"/>
            <w:vAlign w:val="center"/>
          </w:tcPr>
          <w:p w14:paraId="52DF7FBD">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不同支圆钢的端部</w:t>
            </w:r>
          </w:p>
        </w:tc>
        <w:tc>
          <w:tcPr>
            <w:tcW w:w="737" w:type="pct"/>
            <w:vAlign w:val="center"/>
          </w:tcPr>
          <w:p w14:paraId="2493AF1B">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6.2</w:t>
            </w:r>
          </w:p>
        </w:tc>
        <w:tc>
          <w:tcPr>
            <w:tcW w:w="707" w:type="pct"/>
            <w:vAlign w:val="center"/>
          </w:tcPr>
          <w:p w14:paraId="5A8D5D5F">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7.2</w:t>
            </w:r>
          </w:p>
        </w:tc>
      </w:tr>
      <w:tr w14:paraId="69ED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25" w:type="pct"/>
            <w:vAlign w:val="center"/>
          </w:tcPr>
          <w:p w14:paraId="7112EDEC">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4</w:t>
            </w:r>
          </w:p>
        </w:tc>
        <w:tc>
          <w:tcPr>
            <w:tcW w:w="729" w:type="pct"/>
            <w:vAlign w:val="center"/>
          </w:tcPr>
          <w:p w14:paraId="5CB56F57">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低倍</w:t>
            </w:r>
          </w:p>
        </w:tc>
        <w:tc>
          <w:tcPr>
            <w:tcW w:w="1569" w:type="pct"/>
            <w:vAlign w:val="center"/>
          </w:tcPr>
          <w:p w14:paraId="2C0A2B97">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6个</w:t>
            </w:r>
            <w:r>
              <w:rPr>
                <w:rFonts w:hint="eastAsia" w:ascii="宋体" w:hAnsi="宋体" w:eastAsia="宋体" w:cs="宋体"/>
                <w:strike w:val="0"/>
                <w:dstrike w:val="0"/>
                <w:color w:val="auto"/>
                <w:spacing w:val="0"/>
                <w:w w:val="100"/>
                <w:sz w:val="18"/>
                <w:szCs w:val="18"/>
                <w:lang w:val="en-US" w:eastAsia="zh-CN" w:bidi="ar-SA"/>
              </w:rPr>
              <w:t>/批</w:t>
            </w:r>
          </w:p>
        </w:tc>
        <w:tc>
          <w:tcPr>
            <w:tcW w:w="930" w:type="pct"/>
            <w:vAlign w:val="center"/>
          </w:tcPr>
          <w:p w14:paraId="10E63D23">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8.3.3</w:t>
            </w:r>
          </w:p>
        </w:tc>
        <w:tc>
          <w:tcPr>
            <w:tcW w:w="737" w:type="pct"/>
            <w:vAlign w:val="center"/>
          </w:tcPr>
          <w:p w14:paraId="4B33A253">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6.3</w:t>
            </w:r>
          </w:p>
        </w:tc>
        <w:tc>
          <w:tcPr>
            <w:tcW w:w="707" w:type="pct"/>
            <w:vAlign w:val="center"/>
          </w:tcPr>
          <w:p w14:paraId="350CFD56">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7.3</w:t>
            </w:r>
          </w:p>
        </w:tc>
      </w:tr>
      <w:tr w14:paraId="3A89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25" w:type="pct"/>
            <w:vAlign w:val="center"/>
          </w:tcPr>
          <w:p w14:paraId="259110A2">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5</w:t>
            </w:r>
          </w:p>
        </w:tc>
        <w:tc>
          <w:tcPr>
            <w:tcW w:w="729" w:type="pct"/>
            <w:vAlign w:val="center"/>
          </w:tcPr>
          <w:p w14:paraId="32688595">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宏观夹杂物</w:t>
            </w:r>
          </w:p>
        </w:tc>
        <w:tc>
          <w:tcPr>
            <w:tcW w:w="1569" w:type="pct"/>
            <w:vAlign w:val="center"/>
          </w:tcPr>
          <w:p w14:paraId="09F31FD9">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测试体积不小于2 dm</w:t>
            </w:r>
            <w:r>
              <w:rPr>
                <w:rFonts w:hint="eastAsia" w:ascii="宋体" w:hAnsi="宋体" w:eastAsia="宋体" w:cs="宋体"/>
                <w:color w:val="auto"/>
                <w:sz w:val="18"/>
                <w:szCs w:val="18"/>
                <w:vertAlign w:val="superscript"/>
                <w:lang w:val="en-US" w:eastAsia="zh-CN" w:bidi="ar-SA"/>
              </w:rPr>
              <w:t>3</w:t>
            </w:r>
          </w:p>
        </w:tc>
        <w:tc>
          <w:tcPr>
            <w:tcW w:w="930" w:type="pct"/>
            <w:vAlign w:val="center"/>
          </w:tcPr>
          <w:p w14:paraId="2E79B434">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不同支圆钢的端部</w:t>
            </w:r>
          </w:p>
        </w:tc>
        <w:tc>
          <w:tcPr>
            <w:tcW w:w="737" w:type="pct"/>
            <w:vAlign w:val="center"/>
          </w:tcPr>
          <w:p w14:paraId="64E6D41A">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6.4</w:t>
            </w:r>
          </w:p>
        </w:tc>
        <w:tc>
          <w:tcPr>
            <w:tcW w:w="707" w:type="pct"/>
            <w:vAlign w:val="center"/>
          </w:tcPr>
          <w:p w14:paraId="0A4207CB">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7.4</w:t>
            </w:r>
          </w:p>
        </w:tc>
      </w:tr>
      <w:tr w14:paraId="5DE9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5" w:type="pct"/>
            <w:vAlign w:val="center"/>
          </w:tcPr>
          <w:p w14:paraId="0CCA31B1">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w:t>
            </w:r>
          </w:p>
        </w:tc>
        <w:tc>
          <w:tcPr>
            <w:tcW w:w="729" w:type="pct"/>
            <w:vAlign w:val="center"/>
          </w:tcPr>
          <w:p w14:paraId="1589BA2C">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非金属夹杂物</w:t>
            </w:r>
          </w:p>
        </w:tc>
        <w:tc>
          <w:tcPr>
            <w:tcW w:w="1569" w:type="pct"/>
            <w:vAlign w:val="center"/>
          </w:tcPr>
          <w:p w14:paraId="22D2474B">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6个</w:t>
            </w:r>
            <w:r>
              <w:rPr>
                <w:rFonts w:hint="eastAsia" w:ascii="宋体" w:hAnsi="宋体" w:eastAsia="宋体" w:cs="宋体"/>
                <w:strike w:val="0"/>
                <w:dstrike w:val="0"/>
                <w:color w:val="auto"/>
                <w:spacing w:val="0"/>
                <w:w w:val="100"/>
                <w:sz w:val="18"/>
                <w:szCs w:val="18"/>
                <w:lang w:val="en-US" w:eastAsia="zh-CN" w:bidi="ar-SA"/>
              </w:rPr>
              <w:t>/批</w:t>
            </w:r>
          </w:p>
        </w:tc>
        <w:tc>
          <w:tcPr>
            <w:tcW w:w="930" w:type="pct"/>
            <w:vAlign w:val="center"/>
          </w:tcPr>
          <w:p w14:paraId="13D1B009">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8.3.4</w:t>
            </w:r>
          </w:p>
        </w:tc>
        <w:tc>
          <w:tcPr>
            <w:tcW w:w="737" w:type="pct"/>
            <w:vAlign w:val="center"/>
          </w:tcPr>
          <w:p w14:paraId="292B8B53">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6.5</w:t>
            </w:r>
          </w:p>
        </w:tc>
        <w:tc>
          <w:tcPr>
            <w:tcW w:w="707" w:type="pct"/>
            <w:vAlign w:val="center"/>
          </w:tcPr>
          <w:p w14:paraId="33473189">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7.5</w:t>
            </w:r>
          </w:p>
        </w:tc>
      </w:tr>
      <w:tr w14:paraId="2AD6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25" w:type="pct"/>
            <w:vAlign w:val="center"/>
          </w:tcPr>
          <w:p w14:paraId="4A034E1E">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w:t>
            </w:r>
          </w:p>
        </w:tc>
        <w:tc>
          <w:tcPr>
            <w:tcW w:w="729" w:type="pct"/>
            <w:vAlign w:val="center"/>
          </w:tcPr>
          <w:p w14:paraId="25E1C9EF">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脱碳层</w:t>
            </w:r>
          </w:p>
        </w:tc>
        <w:tc>
          <w:tcPr>
            <w:tcW w:w="1569" w:type="pct"/>
            <w:vMerge w:val="restart"/>
            <w:vAlign w:val="center"/>
          </w:tcPr>
          <w:p w14:paraId="62461C0E">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公称直径不大于60 mm，取5个/批</w:t>
            </w:r>
          </w:p>
          <w:p w14:paraId="0D0380BD">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kern w:val="0"/>
                <w:sz w:val="18"/>
                <w:szCs w:val="18"/>
                <w:lang w:val="en-US" w:eastAsia="zh-CN" w:bidi="ar-SA"/>
              </w:rPr>
              <w:t>公称直径大于60 mm，取3个/批</w:t>
            </w:r>
          </w:p>
        </w:tc>
        <w:tc>
          <w:tcPr>
            <w:tcW w:w="930" w:type="pct"/>
            <w:vMerge w:val="restart"/>
            <w:vAlign w:val="center"/>
          </w:tcPr>
          <w:p w14:paraId="582FF835">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不同支圆钢的端部</w:t>
            </w:r>
          </w:p>
        </w:tc>
        <w:tc>
          <w:tcPr>
            <w:tcW w:w="737" w:type="pct"/>
            <w:vAlign w:val="center"/>
          </w:tcPr>
          <w:p w14:paraId="3BF27EC4">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6.6</w:t>
            </w:r>
          </w:p>
        </w:tc>
        <w:tc>
          <w:tcPr>
            <w:tcW w:w="707" w:type="pct"/>
            <w:vAlign w:val="center"/>
          </w:tcPr>
          <w:p w14:paraId="01FE875F">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7.6</w:t>
            </w:r>
          </w:p>
        </w:tc>
      </w:tr>
      <w:tr w14:paraId="5878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25" w:type="pct"/>
            <w:vAlign w:val="center"/>
          </w:tcPr>
          <w:p w14:paraId="48943421">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w:t>
            </w:r>
          </w:p>
        </w:tc>
        <w:tc>
          <w:tcPr>
            <w:tcW w:w="729" w:type="pct"/>
            <w:vAlign w:val="center"/>
          </w:tcPr>
          <w:p w14:paraId="2EF1E60B">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显微组织</w:t>
            </w:r>
          </w:p>
        </w:tc>
        <w:tc>
          <w:tcPr>
            <w:tcW w:w="1569" w:type="pct"/>
            <w:vMerge w:val="continue"/>
            <w:vAlign w:val="center"/>
          </w:tcPr>
          <w:p w14:paraId="7389EF91">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c>
          <w:tcPr>
            <w:tcW w:w="930" w:type="pct"/>
            <w:vMerge w:val="continue"/>
            <w:vAlign w:val="center"/>
          </w:tcPr>
          <w:p w14:paraId="0F1A65F8">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c>
          <w:tcPr>
            <w:tcW w:w="737" w:type="pct"/>
            <w:vAlign w:val="center"/>
          </w:tcPr>
          <w:p w14:paraId="42215375">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6.7</w:t>
            </w:r>
          </w:p>
        </w:tc>
        <w:tc>
          <w:tcPr>
            <w:tcW w:w="707" w:type="pct"/>
            <w:vAlign w:val="center"/>
          </w:tcPr>
          <w:p w14:paraId="2AF1C31B">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7.7</w:t>
            </w:r>
          </w:p>
        </w:tc>
      </w:tr>
      <w:tr w14:paraId="76C2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25" w:type="pct"/>
            <w:vAlign w:val="center"/>
          </w:tcPr>
          <w:p w14:paraId="4E214E80">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9</w:t>
            </w:r>
          </w:p>
        </w:tc>
        <w:tc>
          <w:tcPr>
            <w:tcW w:w="729" w:type="pct"/>
            <w:vAlign w:val="center"/>
          </w:tcPr>
          <w:p w14:paraId="236E2777">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碳化物网状</w:t>
            </w:r>
          </w:p>
        </w:tc>
        <w:tc>
          <w:tcPr>
            <w:tcW w:w="1569" w:type="pct"/>
            <w:vMerge w:val="continue"/>
            <w:vAlign w:val="center"/>
          </w:tcPr>
          <w:p w14:paraId="2DACF0EE">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c>
          <w:tcPr>
            <w:tcW w:w="930" w:type="pct"/>
            <w:vMerge w:val="continue"/>
            <w:vAlign w:val="center"/>
          </w:tcPr>
          <w:p w14:paraId="14519FD0">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c>
          <w:tcPr>
            <w:tcW w:w="737" w:type="pct"/>
            <w:vMerge w:val="restart"/>
            <w:vAlign w:val="center"/>
          </w:tcPr>
          <w:p w14:paraId="73E34FD8">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6.8</w:t>
            </w:r>
          </w:p>
        </w:tc>
        <w:tc>
          <w:tcPr>
            <w:tcW w:w="707" w:type="pct"/>
            <w:vMerge w:val="restart"/>
            <w:vAlign w:val="center"/>
          </w:tcPr>
          <w:p w14:paraId="3584F073">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7.8</w:t>
            </w:r>
          </w:p>
        </w:tc>
      </w:tr>
      <w:tr w14:paraId="1C21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25" w:type="pct"/>
            <w:vAlign w:val="center"/>
          </w:tcPr>
          <w:p w14:paraId="09CF6F52">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w:t>
            </w:r>
          </w:p>
        </w:tc>
        <w:tc>
          <w:tcPr>
            <w:tcW w:w="729" w:type="pct"/>
            <w:vAlign w:val="center"/>
          </w:tcPr>
          <w:p w14:paraId="739BADCF">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碳化物带状</w:t>
            </w:r>
          </w:p>
        </w:tc>
        <w:tc>
          <w:tcPr>
            <w:tcW w:w="1569" w:type="pct"/>
            <w:vMerge w:val="continue"/>
            <w:vAlign w:val="center"/>
          </w:tcPr>
          <w:p w14:paraId="0AE60BA6">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c>
          <w:tcPr>
            <w:tcW w:w="930" w:type="pct"/>
            <w:vMerge w:val="continue"/>
            <w:vAlign w:val="center"/>
          </w:tcPr>
          <w:p w14:paraId="3956FBED">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c>
          <w:tcPr>
            <w:tcW w:w="737" w:type="pct"/>
            <w:vMerge w:val="continue"/>
            <w:vAlign w:val="center"/>
          </w:tcPr>
          <w:p w14:paraId="4C6D9268">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c>
          <w:tcPr>
            <w:tcW w:w="707" w:type="pct"/>
            <w:vMerge w:val="continue"/>
            <w:vAlign w:val="center"/>
          </w:tcPr>
          <w:p w14:paraId="5ED939AB">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r>
      <w:tr w14:paraId="4D24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25" w:type="pct"/>
            <w:vAlign w:val="center"/>
          </w:tcPr>
          <w:p w14:paraId="1B27B759">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11</w:t>
            </w:r>
          </w:p>
        </w:tc>
        <w:tc>
          <w:tcPr>
            <w:tcW w:w="729" w:type="pct"/>
            <w:vAlign w:val="center"/>
          </w:tcPr>
          <w:p w14:paraId="5142F6F4">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显微孔隙</w:t>
            </w:r>
          </w:p>
        </w:tc>
        <w:tc>
          <w:tcPr>
            <w:tcW w:w="1569" w:type="pct"/>
            <w:vMerge w:val="continue"/>
            <w:vAlign w:val="center"/>
          </w:tcPr>
          <w:p w14:paraId="139E59D7">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c>
          <w:tcPr>
            <w:tcW w:w="930" w:type="pct"/>
            <w:vMerge w:val="continue"/>
            <w:vAlign w:val="center"/>
          </w:tcPr>
          <w:p w14:paraId="6C8ACB79">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p>
        </w:tc>
        <w:tc>
          <w:tcPr>
            <w:tcW w:w="737" w:type="pct"/>
            <w:vAlign w:val="center"/>
          </w:tcPr>
          <w:p w14:paraId="7C4A752F">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6.9</w:t>
            </w:r>
          </w:p>
        </w:tc>
        <w:tc>
          <w:tcPr>
            <w:tcW w:w="707" w:type="pct"/>
            <w:vAlign w:val="center"/>
          </w:tcPr>
          <w:p w14:paraId="680AE82B">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7.9</w:t>
            </w:r>
          </w:p>
        </w:tc>
      </w:tr>
      <w:tr w14:paraId="331D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5" w:type="pct"/>
            <w:vAlign w:val="center"/>
          </w:tcPr>
          <w:p w14:paraId="5475B509">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12</w:t>
            </w:r>
          </w:p>
        </w:tc>
        <w:tc>
          <w:tcPr>
            <w:tcW w:w="729" w:type="pct"/>
            <w:vAlign w:val="center"/>
          </w:tcPr>
          <w:p w14:paraId="0A9F626E">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表面质量</w:t>
            </w:r>
          </w:p>
        </w:tc>
        <w:tc>
          <w:tcPr>
            <w:tcW w:w="1569" w:type="pct"/>
            <w:vAlign w:val="center"/>
          </w:tcPr>
          <w:p w14:paraId="3874D6AC">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逐支</w:t>
            </w:r>
          </w:p>
        </w:tc>
        <w:tc>
          <w:tcPr>
            <w:tcW w:w="930" w:type="pct"/>
            <w:vAlign w:val="center"/>
          </w:tcPr>
          <w:p w14:paraId="423A93C3">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整支圆钢</w:t>
            </w:r>
          </w:p>
        </w:tc>
        <w:tc>
          <w:tcPr>
            <w:tcW w:w="737" w:type="pct"/>
            <w:vAlign w:val="center"/>
          </w:tcPr>
          <w:p w14:paraId="4CA746F0">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6.10</w:t>
            </w:r>
          </w:p>
        </w:tc>
        <w:tc>
          <w:tcPr>
            <w:tcW w:w="707" w:type="pct"/>
            <w:vAlign w:val="center"/>
          </w:tcPr>
          <w:p w14:paraId="4E140270">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7.10</w:t>
            </w:r>
          </w:p>
        </w:tc>
      </w:tr>
      <w:tr w14:paraId="1E60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25" w:type="pct"/>
            <w:vAlign w:val="center"/>
          </w:tcPr>
          <w:p w14:paraId="0D820533">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w:t>
            </w:r>
          </w:p>
        </w:tc>
        <w:tc>
          <w:tcPr>
            <w:tcW w:w="729" w:type="pct"/>
            <w:vAlign w:val="center"/>
          </w:tcPr>
          <w:p w14:paraId="021F5B50">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超声检测</w:t>
            </w:r>
          </w:p>
        </w:tc>
        <w:tc>
          <w:tcPr>
            <w:tcW w:w="1569" w:type="pct"/>
            <w:vAlign w:val="center"/>
          </w:tcPr>
          <w:p w14:paraId="3C7BD518">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逐支</w:t>
            </w:r>
          </w:p>
        </w:tc>
        <w:tc>
          <w:tcPr>
            <w:tcW w:w="930" w:type="pct"/>
            <w:vAlign w:val="center"/>
          </w:tcPr>
          <w:p w14:paraId="7FD133F8">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w:t>
            </w:r>
          </w:p>
        </w:tc>
        <w:tc>
          <w:tcPr>
            <w:tcW w:w="737" w:type="pct"/>
            <w:vAlign w:val="center"/>
          </w:tcPr>
          <w:p w14:paraId="20E7DCCE">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6.11</w:t>
            </w:r>
          </w:p>
        </w:tc>
        <w:tc>
          <w:tcPr>
            <w:tcW w:w="707" w:type="pct"/>
            <w:vAlign w:val="center"/>
          </w:tcPr>
          <w:p w14:paraId="58C56768">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7.11</w:t>
            </w:r>
          </w:p>
        </w:tc>
      </w:tr>
      <w:tr w14:paraId="44D0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5" w:type="pct"/>
            <w:vAlign w:val="center"/>
          </w:tcPr>
          <w:p w14:paraId="76080D9A">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14</w:t>
            </w:r>
          </w:p>
        </w:tc>
        <w:tc>
          <w:tcPr>
            <w:tcW w:w="729" w:type="pct"/>
            <w:vAlign w:val="center"/>
          </w:tcPr>
          <w:p w14:paraId="5D090177">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尺寸、外形</w:t>
            </w:r>
          </w:p>
        </w:tc>
        <w:tc>
          <w:tcPr>
            <w:tcW w:w="1569" w:type="pct"/>
            <w:vAlign w:val="center"/>
          </w:tcPr>
          <w:p w14:paraId="7F912036">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逐支</w:t>
            </w:r>
          </w:p>
        </w:tc>
        <w:tc>
          <w:tcPr>
            <w:tcW w:w="930" w:type="pct"/>
            <w:vAlign w:val="center"/>
          </w:tcPr>
          <w:p w14:paraId="5FC9A9F6">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w:t>
            </w:r>
          </w:p>
        </w:tc>
        <w:tc>
          <w:tcPr>
            <w:tcW w:w="737" w:type="pct"/>
            <w:vAlign w:val="center"/>
          </w:tcPr>
          <w:p w14:paraId="1AF65453">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6.12</w:t>
            </w:r>
          </w:p>
        </w:tc>
        <w:tc>
          <w:tcPr>
            <w:tcW w:w="707" w:type="pct"/>
            <w:vAlign w:val="center"/>
          </w:tcPr>
          <w:p w14:paraId="75F584A6">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7.12</w:t>
            </w:r>
          </w:p>
        </w:tc>
      </w:tr>
    </w:tbl>
    <w:p w14:paraId="58AB7815">
      <w:pPr>
        <w:numPr>
          <w:ilvl w:val="0"/>
          <w:numId w:val="0"/>
        </w:numPr>
        <w:tabs>
          <w:tab w:val="left" w:pos="0"/>
        </w:tabs>
        <w:spacing w:beforeLines="0" w:afterLines="0"/>
        <w:ind w:leftChars="0"/>
        <w:jc w:val="both"/>
        <w:outlineLvl w:val="2"/>
        <w:rPr>
          <w:rFonts w:hint="eastAsia" w:ascii="Times New Roman" w:hAnsi="Times New Roman" w:eastAsia="仿宋_GB2312" w:cs="Times New Roman"/>
          <w:kern w:val="2"/>
          <w:sz w:val="28"/>
          <w:szCs w:val="24"/>
          <w:lang w:val="en-US" w:eastAsia="zh-CN" w:bidi="ar-SA"/>
        </w:rPr>
      </w:pPr>
      <w:r>
        <w:rPr>
          <w:rFonts w:hint="eastAsia" w:ascii="Times New Roman" w:hAnsi="Times New Roman" w:eastAsia="仿宋_GB2312" w:cs="Times New Roman"/>
          <w:kern w:val="2"/>
          <w:sz w:val="28"/>
          <w:szCs w:val="24"/>
          <w:lang w:val="en-US" w:eastAsia="zh-CN" w:bidi="ar-SA"/>
        </w:rPr>
        <w:t>9.3.1化学分析用试样取样按GB/T 20066的规定进行，氧含量在圆钢上测定，其取样部位：公称直径不小于20 mm，在圆钢半径二分之一处；公称直径小于20 mm，在圆钢中心处。低倍的取样部位按如下规定：</w:t>
      </w:r>
    </w:p>
    <w:p w14:paraId="48669100">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ind w:left="630" w:leftChars="0" w:firstLineChars="0"/>
        <w:jc w:val="both"/>
        <w:textAlignment w:val="auto"/>
        <w:outlineLvl w:val="9"/>
        <w:rPr>
          <w:rFonts w:hint="eastAsia" w:ascii="Times New Roman" w:hAnsi="Times New Roman" w:eastAsia="仿宋_GB2312" w:cs="Times New Roman"/>
          <w:kern w:val="2"/>
          <w:sz w:val="28"/>
          <w:szCs w:val="24"/>
          <w:lang w:val="en-US" w:eastAsia="zh-CN" w:bidi="ar-SA"/>
        </w:rPr>
      </w:pPr>
      <w:r>
        <w:rPr>
          <w:rFonts w:hint="eastAsia" w:ascii="Times New Roman" w:hAnsi="Times New Roman" w:eastAsia="仿宋_GB2312" w:cs="Times New Roman"/>
          <w:kern w:val="2"/>
          <w:sz w:val="28"/>
          <w:szCs w:val="24"/>
          <w:lang w:val="en-US" w:eastAsia="zh-CN" w:bidi="ar-SA"/>
        </w:rPr>
        <w:t xml:space="preserve"> 模铸钢：生产厂应对每炉钢从浇注开始、中间和最后一个锭盘的任意钢锭的头部和尾部各取1个，共6个试样；若一炉钢只浇二个锭盘时，则从第一个锭盘中任取一支钢锭，从第二个锭盘中任取二支钢锭，共三支钢锭，在其头部和尾部各取一个试样；若一炉钢只浇一个锭盘时，则任取三个钢锭，在其头部和尾部各取一个试样，试样应从成材前的轧坯或材上相应部位切取；</w:t>
      </w:r>
    </w:p>
    <w:p w14:paraId="71EEC3C2">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ind w:left="630" w:leftChars="0" w:firstLine="0" w:firstLineChars="0"/>
        <w:jc w:val="both"/>
        <w:textAlignment w:val="auto"/>
        <w:outlineLvl w:val="9"/>
        <w:rPr>
          <w:rFonts w:hint="eastAsia" w:ascii="Times New Roman" w:hAnsi="Times New Roman" w:eastAsia="仿宋_GB2312" w:cs="Times New Roman"/>
          <w:kern w:val="2"/>
          <w:sz w:val="28"/>
          <w:szCs w:val="24"/>
          <w:lang w:val="en-US" w:eastAsia="zh-CN" w:bidi="ar-SA"/>
        </w:rPr>
      </w:pPr>
      <w:r>
        <w:rPr>
          <w:rFonts w:hint="eastAsia" w:ascii="Times New Roman" w:hAnsi="Times New Roman" w:eastAsia="仿宋_GB2312" w:cs="Times New Roman"/>
          <w:kern w:val="2"/>
          <w:sz w:val="28"/>
          <w:szCs w:val="24"/>
          <w:lang w:val="en-US" w:eastAsia="zh-CN" w:bidi="ar-SA"/>
        </w:rPr>
        <w:t xml:space="preserve"> 连铸钢：若在圆钢上进行检验，则从任意6支圆钢的任意端各取1个试样。</w:t>
      </w:r>
    </w:p>
    <w:p w14:paraId="6EF47B6A">
      <w:pPr>
        <w:numPr>
          <w:ilvl w:val="0"/>
          <w:numId w:val="0"/>
        </w:numPr>
        <w:tabs>
          <w:tab w:val="left" w:pos="0"/>
        </w:tabs>
        <w:spacing w:before="50" w:beforeLines="0" w:after="50" w:afterLines="0"/>
        <w:ind w:leftChars="0"/>
        <w:jc w:val="both"/>
        <w:outlineLvl w:val="2"/>
        <w:rPr>
          <w:rFonts w:hint="eastAsia" w:ascii="Times New Roman" w:hAnsi="Times New Roman" w:eastAsia="仿宋_GB2312" w:cs="Times New Roman"/>
          <w:kern w:val="2"/>
          <w:sz w:val="28"/>
          <w:szCs w:val="24"/>
          <w:lang w:val="en-US" w:eastAsia="zh-CN" w:bidi="ar-SA"/>
        </w:rPr>
      </w:pPr>
      <w:r>
        <w:rPr>
          <w:rFonts w:hint="eastAsia" w:ascii="Times New Roman" w:hAnsi="Times New Roman" w:eastAsia="仿宋_GB2312" w:cs="Times New Roman"/>
          <w:kern w:val="2"/>
          <w:sz w:val="28"/>
          <w:szCs w:val="24"/>
          <w:lang w:val="en-US" w:eastAsia="zh-CN" w:bidi="ar-SA"/>
        </w:rPr>
        <w:t>9.3.2非金属夹杂物的取样部位按如下规定：</w:t>
      </w:r>
    </w:p>
    <w:p w14:paraId="0C2D9830">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ind w:left="630" w:leftChars="0"/>
        <w:jc w:val="both"/>
        <w:textAlignment w:val="auto"/>
        <w:outlineLvl w:val="9"/>
        <w:rPr>
          <w:rFonts w:hint="eastAsia" w:ascii="Times New Roman" w:hAnsi="Times New Roman" w:eastAsia="仿宋_GB2312" w:cs="Times New Roman"/>
          <w:kern w:val="2"/>
          <w:sz w:val="28"/>
          <w:szCs w:val="24"/>
          <w:lang w:val="en-US" w:eastAsia="zh-CN" w:bidi="ar-SA"/>
        </w:rPr>
      </w:pPr>
      <w:r>
        <w:rPr>
          <w:rFonts w:hint="eastAsia" w:ascii="Times New Roman" w:hAnsi="Times New Roman" w:eastAsia="仿宋_GB2312" w:cs="Times New Roman"/>
          <w:kern w:val="2"/>
          <w:sz w:val="28"/>
          <w:szCs w:val="24"/>
          <w:lang w:val="en-US" w:eastAsia="zh-CN" w:bidi="ar-SA"/>
        </w:rPr>
        <w:t xml:space="preserve"> 模铸钢：生产厂应对每炉钢从浇注开始、中间和最后一个锭盘的任意钢锭的头部和尾部各取1个，共6个试样；若一炉钢只浇二个锭盘时，则从第一个锭盘中任取一支钢锭，从第二个锭盘中任取二支钢锭，共三支钢锭，在其头部和尾部各取一个试样；若一炉钢只浇一个锭盘时，则任取三个钢锭，在其头部和尾部各取一个试样，试样应从成材前的轧坯或材上相应部位切取；</w:t>
      </w:r>
    </w:p>
    <w:p w14:paraId="743D4F5A">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ind w:left="630" w:leftChars="0"/>
        <w:jc w:val="both"/>
        <w:textAlignment w:val="auto"/>
        <w:outlineLvl w:val="9"/>
        <w:rPr>
          <w:rFonts w:hint="eastAsia" w:ascii="Times New Roman" w:hAnsi="Times New Roman" w:eastAsia="仿宋_GB2312" w:cs="Times New Roman"/>
          <w:kern w:val="2"/>
          <w:sz w:val="28"/>
          <w:szCs w:val="24"/>
          <w:lang w:val="en-US" w:eastAsia="zh-CN" w:bidi="ar-SA"/>
        </w:rPr>
      </w:pPr>
      <w:r>
        <w:rPr>
          <w:rFonts w:hint="eastAsia" w:ascii="Times New Roman" w:hAnsi="Times New Roman" w:eastAsia="仿宋_GB2312" w:cs="Times New Roman"/>
          <w:kern w:val="2"/>
          <w:sz w:val="28"/>
          <w:szCs w:val="24"/>
          <w:lang w:val="en-US" w:eastAsia="zh-CN" w:bidi="ar-SA"/>
        </w:rPr>
        <w:t xml:space="preserve"> 连铸钢：若在圆钢上进行检验，则从任意6支圆钢的任意端各取1个试样。</w:t>
      </w:r>
    </w:p>
    <w:p w14:paraId="4C66CF40">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ind w:left="630" w:leftChars="0"/>
        <w:jc w:val="both"/>
        <w:textAlignment w:val="auto"/>
        <w:outlineLvl w:val="9"/>
        <w:rPr>
          <w:rFonts w:hint="eastAsia" w:ascii="Times New Roman" w:hAnsi="Times New Roman" w:eastAsia="仿宋_GB2312" w:cs="Times New Roman"/>
          <w:kern w:val="2"/>
          <w:sz w:val="28"/>
          <w:szCs w:val="24"/>
          <w:lang w:val="en-US" w:eastAsia="zh-CN" w:bidi="ar-SA"/>
        </w:rPr>
      </w:pPr>
      <w:r>
        <w:rPr>
          <w:rFonts w:hint="eastAsia" w:ascii="Times New Roman" w:hAnsi="Times New Roman" w:eastAsia="仿宋_GB2312" w:cs="Times New Roman"/>
          <w:kern w:val="2"/>
          <w:sz w:val="28"/>
          <w:szCs w:val="24"/>
          <w:lang w:val="en-US" w:eastAsia="zh-CN" w:bidi="ar-SA"/>
        </w:rPr>
        <w:t xml:space="preserve"> 试样从直径或边长为100 mm的轧坯或材上于中心到外表面中间部位切取，亦可在直径或边长为80 mm～120 mm坯或材上相应部位切取。经供需双方协议，试样亦可在更大或更小的截面上切取；试样尺寸为10 mm×20 mm，抛光面应与轧制方向平行。</w:t>
      </w:r>
    </w:p>
    <w:p w14:paraId="28DB0BC2">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9.4</w:t>
      </w:r>
      <w:r>
        <w:rPr>
          <w:rFonts w:hint="default" w:ascii="Times New Roman" w:hAnsi="Times New Roman" w:eastAsia="仿宋_GB2312" w:cs="Times New Roman"/>
          <w:sz w:val="28"/>
          <w:szCs w:val="24"/>
          <w:lang w:val="en-US" w:eastAsia="zh-CN"/>
        </w:rPr>
        <w:t>复验与判定规则</w:t>
      </w:r>
    </w:p>
    <w:p w14:paraId="5DACD8E0">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若检验项目中有任一检验项目不合格时（白点、非金属夹杂物除外），可重新取样对不合格项目进行复验，取样数量与初验相同（氧含量除外）。复验合格则该批圆钢判定合格；复验仍不合格，则该批圆钢应判为不合格。</w:t>
      </w:r>
    </w:p>
    <w:p w14:paraId="63049B49">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氧含量不合格时，可在不同圆钢（坯）上任意取3个试样进行复验，其检验结果的平均值应不大于本文件的规定值，其中允许有1个试样超过本文件规定值，但不应超过本文件规定值加0.000 3%。</w:t>
      </w:r>
    </w:p>
    <w:p w14:paraId="5A4F015B">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若初验不合格的试样超过检验试样的一半时，说明该批圆钢质量较差，则不允许复验，但供方可以重新处理和组批，作为新的一批检查和验收。</w:t>
      </w:r>
    </w:p>
    <w:p w14:paraId="64AE4435">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对同一炉圆钢的低倍和非金属夹杂物，允许以坯代材，以大代小。</w:t>
      </w:r>
    </w:p>
    <w:p w14:paraId="47DCB734">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9.5</w:t>
      </w:r>
      <w:r>
        <w:rPr>
          <w:rFonts w:hint="default" w:ascii="Times New Roman" w:hAnsi="Times New Roman" w:eastAsia="仿宋_GB2312" w:cs="Times New Roman"/>
          <w:sz w:val="28"/>
          <w:szCs w:val="24"/>
          <w:lang w:val="en-US" w:eastAsia="zh-CN"/>
        </w:rPr>
        <w:t>数值修约</w:t>
      </w:r>
    </w:p>
    <w:p w14:paraId="51ED499E">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圆钢的数值判定采用修约值比较法，数值修约应符合GB/T 8170的规定。</w:t>
      </w:r>
    </w:p>
    <w:p w14:paraId="2E715AC4">
      <w:pPr>
        <w:ind w:firstLine="560" w:firstLineChars="200"/>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 xml:space="preserve">10 </w:t>
      </w:r>
      <w:r>
        <w:rPr>
          <w:rFonts w:hint="default" w:ascii="Times New Roman" w:hAnsi="Times New Roman" w:eastAsia="仿宋_GB2312" w:cs="Times New Roman"/>
          <w:sz w:val="28"/>
          <w:szCs w:val="24"/>
          <w:lang w:val="en-US" w:eastAsia="zh-CN"/>
        </w:rPr>
        <w:t>包装、标志及质量证明书</w:t>
      </w:r>
    </w:p>
    <w:p w14:paraId="164BE55C">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圆钢的包装、标志及质量证明书应符合GB/T 2101的规定。</w:t>
      </w:r>
    </w:p>
    <w:p w14:paraId="77805E3B">
      <w:pPr>
        <w:ind w:firstLine="560" w:firstLineChars="200"/>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根据需方要求，经供需双方协商，并在合同中注明，可提出色标要求。。</w:t>
      </w:r>
    </w:p>
    <w:p w14:paraId="65A5F3C0">
      <w:pPr>
        <w:keepNext/>
        <w:keepLines/>
        <w:numPr>
          <w:ilvl w:val="0"/>
          <w:numId w:val="4"/>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标准中涉及专利的情况</w:t>
      </w:r>
    </w:p>
    <w:p w14:paraId="2A84EEC2">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本标准不涉及专利问题。</w:t>
      </w:r>
    </w:p>
    <w:p w14:paraId="56710DD4">
      <w:pPr>
        <w:keepNext/>
        <w:keepLines/>
        <w:numPr>
          <w:ilvl w:val="0"/>
          <w:numId w:val="4"/>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与现行法律、法规的关系</w:t>
      </w:r>
    </w:p>
    <w:p w14:paraId="3E9019DF">
      <w:pPr>
        <w:ind w:firstLine="560" w:firstLineChars="200"/>
        <w:rPr>
          <w:rFonts w:ascii="Times New Roman" w:hAnsi="Times New Roman" w:eastAsia="仿宋_GB2312" w:cs="Times New Roman"/>
          <w:b/>
          <w:bCs/>
          <w:kern w:val="44"/>
          <w:sz w:val="28"/>
          <w:szCs w:val="28"/>
        </w:rPr>
      </w:pPr>
      <w:r>
        <w:rPr>
          <w:rFonts w:hint="eastAsia" w:ascii="Times New Roman" w:hAnsi="Times New Roman" w:eastAsia="仿宋_GB2312" w:cs="Times New Roman"/>
          <w:sz w:val="28"/>
          <w:szCs w:val="24"/>
          <w:lang w:val="en-US" w:eastAsia="zh-CN"/>
        </w:rPr>
        <w:t>制定本文件时依据并引用了国内有关现行有效标准，不违背国内其它行业标准、法律、法规及强制性标准的有关规定。</w:t>
      </w:r>
    </w:p>
    <w:p w14:paraId="7F8C1970">
      <w:pPr>
        <w:keepNext/>
        <w:keepLines/>
        <w:numPr>
          <w:ilvl w:val="0"/>
          <w:numId w:val="4"/>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标准属性</w:t>
      </w:r>
    </w:p>
    <w:p w14:paraId="618762E2">
      <w:pPr>
        <w:ind w:firstLine="560" w:firstLineChars="200"/>
        <w:rPr>
          <w:rFonts w:ascii="Times New Roman" w:hAnsi="Times New Roman" w:eastAsia="仿宋_GB2312" w:cs="Times New Roman"/>
          <w:b/>
          <w:bCs/>
          <w:kern w:val="44"/>
          <w:sz w:val="28"/>
          <w:szCs w:val="28"/>
        </w:rPr>
      </w:pPr>
      <w:r>
        <w:rPr>
          <w:rFonts w:hint="eastAsia" w:ascii="Times New Roman" w:hAnsi="Times New Roman" w:eastAsia="仿宋_GB2312" w:cs="Times New Roman"/>
          <w:sz w:val="28"/>
          <w:szCs w:val="24"/>
          <w:lang w:val="en-US" w:eastAsia="zh-CN"/>
        </w:rPr>
        <w:t>本文件属于中关村不锈及特种合金新材料产业技术创新联盟团体标准。</w:t>
      </w:r>
    </w:p>
    <w:p w14:paraId="186DA4E0">
      <w:pPr>
        <w:keepNext/>
        <w:keepLines/>
        <w:numPr>
          <w:ilvl w:val="0"/>
          <w:numId w:val="4"/>
        </w:numPr>
        <w:spacing w:line="480" w:lineRule="exact"/>
        <w:outlineLvl w:val="0"/>
        <w:rPr>
          <w:rFonts w:ascii="Times New Roman" w:hAnsi="Times New Roman" w:eastAsia="仿宋_GB2312" w:cs="Times New Roman"/>
          <w:b/>
          <w:bCs/>
          <w:kern w:val="44"/>
          <w:sz w:val="28"/>
          <w:szCs w:val="28"/>
        </w:rPr>
      </w:pPr>
      <w:r>
        <w:rPr>
          <w:rFonts w:ascii="Times New Roman" w:hAnsi="Times New Roman" w:eastAsia="仿宋_GB2312" w:cs="Times New Roman"/>
          <w:b/>
          <w:bCs/>
          <w:kern w:val="44"/>
          <w:sz w:val="28"/>
          <w:szCs w:val="28"/>
        </w:rPr>
        <w:t>贯彻要求及建议</w:t>
      </w:r>
    </w:p>
    <w:p w14:paraId="415ADF38">
      <w:pPr>
        <w:ind w:firstLine="560" w:firstLineChars="200"/>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本标准归口单位为中关村不锈及特种合金新材料产业技术创新联盟，经过审定报批后发布。建议在对产品生产、贸易和使用等相关单位进行宣贯执行。</w:t>
      </w:r>
    </w:p>
    <w:p w14:paraId="0FC76258">
      <w:pPr>
        <w:ind w:firstLine="560" w:firstLineChars="200"/>
        <w:jc w:val="right"/>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《风力发电设备主轴用高碳铬轴承钢》标准编制工作组</w:t>
      </w:r>
    </w:p>
    <w:p w14:paraId="284961DD">
      <w:pPr>
        <w:ind w:firstLine="560" w:firstLineChars="200"/>
        <w:jc w:val="right"/>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 xml:space="preserve">                            2025年9月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8D49C"/>
    <w:multiLevelType w:val="singleLevel"/>
    <w:tmpl w:val="8788D49C"/>
    <w:lvl w:ilvl="0" w:tentative="0">
      <w:start w:val="1"/>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suff w:val="nothing"/>
      <w:lvlText w:val="表%1　"/>
      <w:lvlJc w:val="left"/>
      <w:pPr>
        <w:ind w:left="5954"/>
      </w:pPr>
      <w:rPr>
        <w:rFonts w:hint="eastAsia" w:ascii="黑体" w:hAnsi="Times New Roman" w:eastAsia="黑体" w:cs="Times New Roman"/>
        <w:b w:val="0"/>
        <w:bCs w:val="0"/>
        <w:i w:val="0"/>
        <w:iCs w:val="0"/>
        <w:sz w:val="21"/>
        <w:szCs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cs="Times New Roman"/>
        <w:b w:val="0"/>
        <w:bCs w:val="0"/>
        <w:i w:val="0"/>
        <w:iCs w:val="0"/>
        <w:sz w:val="21"/>
        <w:szCs w:val="21"/>
      </w:rPr>
    </w:lvl>
    <w:lvl w:ilvl="1" w:tentative="0">
      <w:start w:val="1"/>
      <w:numFmt w:val="decimal"/>
      <w:pStyle w:val="1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3"/>
      <w:suff w:val="nothing"/>
      <w:lvlText w:val="%1.%2.%3　"/>
      <w:lvlJc w:val="left"/>
      <w:pPr>
        <w:ind w:left="0" w:firstLine="0"/>
      </w:pPr>
      <w:rPr>
        <w:rFonts w:hint="eastAsia" w:ascii="黑体" w:hAnsi="Times New Roman" w:eastAsia="黑体" w:cs="Times New Roman"/>
        <w:b w:val="0"/>
        <w:bCs w:val="0"/>
        <w:i w:val="0"/>
        <w:iCs w:val="0"/>
        <w:sz w:val="21"/>
        <w:szCs w:val="21"/>
      </w:rPr>
    </w:lvl>
    <w:lvl w:ilvl="3" w:tentative="0">
      <w:start w:val="1"/>
      <w:numFmt w:val="decimal"/>
      <w:pStyle w:val="12"/>
      <w:suff w:val="nothing"/>
      <w:lvlText w:val="%1.%2.%3.%4　"/>
      <w:lvlJc w:val="left"/>
      <w:pPr>
        <w:ind w:left="0" w:firstLine="0"/>
      </w:pPr>
      <w:rPr>
        <w:rFonts w:hint="eastAsia" w:ascii="黑体" w:hAnsi="Times New Roman" w:eastAsia="黑体" w:cs="Times New Roman"/>
        <w:b w:val="0"/>
        <w:bCs w:val="0"/>
        <w:i w:val="0"/>
        <w:iCs w:val="0"/>
        <w:sz w:val="21"/>
        <w:szCs w:val="21"/>
      </w:rPr>
    </w:lvl>
    <w:lvl w:ilvl="4" w:tentative="0">
      <w:start w:val="1"/>
      <w:numFmt w:val="decimal"/>
      <w:pStyle w:val="16"/>
      <w:suff w:val="nothing"/>
      <w:lvlText w:val="%1.%2.%3.%4.%5　"/>
      <w:lvlJc w:val="left"/>
      <w:pPr>
        <w:ind w:left="0" w:firstLine="0"/>
      </w:pPr>
      <w:rPr>
        <w:rFonts w:hint="eastAsia" w:ascii="黑体" w:hAnsi="Times New Roman" w:eastAsia="黑体" w:cs="Times New Roman"/>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cs="Times New Roman"/>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
    <w:nsid w:val="2C7AD96B"/>
    <w:multiLevelType w:val="singleLevel"/>
    <w:tmpl w:val="2C7AD96B"/>
    <w:lvl w:ilvl="0" w:tentative="0">
      <w:start w:val="1"/>
      <w:numFmt w:val="lowerLetter"/>
      <w:suff w:val="space"/>
      <w:lvlText w:val="%1）"/>
      <w:lvlJc w:val="left"/>
      <w:pPr>
        <w:ind w:left="206"/>
      </w:pPr>
    </w:lvl>
  </w:abstractNum>
  <w:abstractNum w:abstractNumId="4">
    <w:nsid w:val="4A494085"/>
    <w:multiLevelType w:val="singleLevel"/>
    <w:tmpl w:val="4A494085"/>
    <w:lvl w:ilvl="0" w:tentative="0">
      <w:start w:val="1"/>
      <w:numFmt w:val="chineseCounting"/>
      <w:suff w:val="nothing"/>
      <w:lvlText w:val="%1、"/>
      <w:lvlJc w:val="left"/>
      <w:rPr>
        <w:rFonts w:hint="eastAsia"/>
      </w:rPr>
    </w:lvl>
  </w:abstractNum>
  <w:abstractNum w:abstractNumId="5">
    <w:nsid w:val="51A18748"/>
    <w:multiLevelType w:val="multilevel"/>
    <w:tmpl w:val="51A18748"/>
    <w:lvl w:ilvl="0" w:tentative="0">
      <w:start w:val="5"/>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646260FA"/>
    <w:multiLevelType w:val="multilevel"/>
    <w:tmpl w:val="646260FA"/>
    <w:lvl w:ilvl="0" w:tentative="0">
      <w:start w:val="1"/>
      <w:numFmt w:val="decimal"/>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6F21F56"/>
    <w:multiLevelType w:val="multilevel"/>
    <w:tmpl w:val="66F21F5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8">
    <w:nsid w:val="6958AC42"/>
    <w:multiLevelType w:val="singleLevel"/>
    <w:tmpl w:val="6958AC42"/>
    <w:lvl w:ilvl="0" w:tentative="0">
      <w:start w:val="1"/>
      <w:numFmt w:val="lowerLetter"/>
      <w:suff w:val="space"/>
      <w:lvlText w:val="%1）"/>
      <w:lvlJc w:val="left"/>
    </w:lvl>
  </w:abstractNum>
  <w:abstractNum w:abstractNumId="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5"/>
      <w:suff w:val="nothing"/>
      <w:lvlText w:val="%1%2　"/>
      <w:lvlJc w:val="left"/>
      <w:pPr>
        <w:ind w:left="0" w:firstLine="0"/>
      </w:pPr>
      <w:rPr>
        <w:rFonts w:hint="eastAsia" w:ascii="黑体" w:eastAsia="黑体"/>
        <w:b w:val="0"/>
        <w:i w:val="0"/>
        <w:sz w:val="21"/>
      </w:rPr>
    </w:lvl>
    <w:lvl w:ilvl="2" w:tentative="0">
      <w:start w:val="1"/>
      <w:numFmt w:val="decimal"/>
      <w:pStyle w:val="24"/>
      <w:suff w:val="nothing"/>
      <w:lvlText w:val="%1%2.%3　"/>
      <w:lvlJc w:val="left"/>
      <w:pPr>
        <w:ind w:left="156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9"/>
      <w:suff w:val="nothing"/>
      <w:lvlText w:val="%1%2.%3.%4　"/>
      <w:lvlJc w:val="left"/>
      <w:pPr>
        <w:ind w:left="0" w:firstLine="0"/>
      </w:pPr>
      <w:rPr>
        <w:rFonts w:hint="eastAsia" w:ascii="黑体" w:eastAsia="黑体"/>
        <w:b w:val="0"/>
        <w:i w:val="0"/>
        <w:strike w:val="0"/>
        <w:color w:val="auto"/>
        <w:sz w:val="21"/>
      </w:rPr>
    </w:lvl>
    <w:lvl w:ilvl="4" w:tentative="0">
      <w:start w:val="1"/>
      <w:numFmt w:val="decimal"/>
      <w:pStyle w:val="23"/>
      <w:suff w:val="nothing"/>
      <w:lvlText w:val="%1%2.%3.%4.%5　"/>
      <w:lvlJc w:val="left"/>
      <w:pPr>
        <w:ind w:left="284"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7"/>
  </w:num>
  <w:num w:numId="2">
    <w:abstractNumId w:val="2"/>
  </w:num>
  <w:num w:numId="3">
    <w:abstractNumId w:val="9"/>
  </w:num>
  <w:num w:numId="4">
    <w:abstractNumId w:val="4"/>
  </w:num>
  <w:num w:numId="5">
    <w:abstractNumId w:val="0"/>
  </w:num>
  <w:num w:numId="6">
    <w:abstractNumId w:val="5"/>
  </w:num>
  <w:num w:numId="7">
    <w:abstractNumId w:val="1"/>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21769"/>
    <w:rsid w:val="01DF631E"/>
    <w:rsid w:val="03D40B5E"/>
    <w:rsid w:val="0402799B"/>
    <w:rsid w:val="0439496B"/>
    <w:rsid w:val="06E415DA"/>
    <w:rsid w:val="093C394F"/>
    <w:rsid w:val="0B4E7969"/>
    <w:rsid w:val="0C996F37"/>
    <w:rsid w:val="11B36778"/>
    <w:rsid w:val="16077093"/>
    <w:rsid w:val="170535D2"/>
    <w:rsid w:val="21A12149"/>
    <w:rsid w:val="232A6531"/>
    <w:rsid w:val="24E862E1"/>
    <w:rsid w:val="2CC15D95"/>
    <w:rsid w:val="2FE37DD1"/>
    <w:rsid w:val="307D6A14"/>
    <w:rsid w:val="30950B3A"/>
    <w:rsid w:val="31932A25"/>
    <w:rsid w:val="345F5F07"/>
    <w:rsid w:val="355E133C"/>
    <w:rsid w:val="372D5AED"/>
    <w:rsid w:val="375A306E"/>
    <w:rsid w:val="3A9A060E"/>
    <w:rsid w:val="3C2123AD"/>
    <w:rsid w:val="43413334"/>
    <w:rsid w:val="43D34258"/>
    <w:rsid w:val="47471416"/>
    <w:rsid w:val="49F21769"/>
    <w:rsid w:val="4B722056"/>
    <w:rsid w:val="4D0B6F38"/>
    <w:rsid w:val="4F5D32A4"/>
    <w:rsid w:val="5114609D"/>
    <w:rsid w:val="5943175D"/>
    <w:rsid w:val="5BB77765"/>
    <w:rsid w:val="637353F9"/>
    <w:rsid w:val="64E35BA2"/>
    <w:rsid w:val="65183F52"/>
    <w:rsid w:val="67513297"/>
    <w:rsid w:val="67EC64C2"/>
    <w:rsid w:val="6BC5540F"/>
    <w:rsid w:val="6C1C0317"/>
    <w:rsid w:val="6F5B3908"/>
    <w:rsid w:val="71950706"/>
    <w:rsid w:val="74B8478C"/>
    <w:rsid w:val="76AF7FDA"/>
    <w:rsid w:val="79517950"/>
    <w:rsid w:val="79975481"/>
    <w:rsid w:val="7AC47F69"/>
    <w:rsid w:val="7D252DA4"/>
    <w:rsid w:val="7E8E2C5C"/>
    <w:rsid w:val="7F5D4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snapToGrid w:val="0"/>
      <w:ind w:right="210" w:rightChars="100"/>
      <w:jc w:val="right"/>
    </w:pPr>
    <w:rPr>
      <w:sz w:val="18"/>
      <w:szCs w:val="18"/>
    </w:rPr>
  </w:style>
  <w:style w:type="paragraph" w:styleId="3">
    <w:name w:val="header"/>
    <w:basedOn w:val="1"/>
    <w:qFormat/>
    <w:uiPriority w:val="99"/>
    <w:pPr>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Strong"/>
    <w:basedOn w:val="7"/>
    <w:qFormat/>
    <w:uiPriority w:val="0"/>
    <w:rPr>
      <w:b/>
    </w:rPr>
  </w:style>
  <w:style w:type="character" w:styleId="9">
    <w:name w:val="annotation reference"/>
    <w:semiHidden/>
    <w:qFormat/>
    <w:uiPriority w:val="0"/>
    <w:rPr>
      <w:sz w:val="21"/>
      <w:szCs w:val="21"/>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11">
    <w:name w:val="Table Paragraph"/>
    <w:qFormat/>
    <w:uiPriority w:val="1"/>
    <w:pPr>
      <w:widowControl w:val="0"/>
      <w:jc w:val="center"/>
    </w:pPr>
    <w:rPr>
      <w:rFonts w:ascii="宋体" w:hAnsi="宋体" w:eastAsia="宋体" w:cs="宋体"/>
      <w:kern w:val="2"/>
      <w:sz w:val="21"/>
      <w:szCs w:val="21"/>
      <w:lang w:val="zh-CN" w:eastAsia="zh-CN" w:bidi="zh-CN"/>
    </w:rPr>
  </w:style>
  <w:style w:type="paragraph" w:customStyle="1" w:styleId="12">
    <w:name w:val="三级条标题"/>
    <w:basedOn w:val="13"/>
    <w:next w:val="10"/>
    <w:qFormat/>
    <w:uiPriority w:val="0"/>
    <w:pPr>
      <w:numPr>
        <w:ilvl w:val="3"/>
        <w:numId w:val="2"/>
      </w:numPr>
      <w:outlineLvl w:val="4"/>
    </w:pPr>
  </w:style>
  <w:style w:type="paragraph" w:customStyle="1" w:styleId="13">
    <w:name w:val="二级条标题"/>
    <w:basedOn w:val="14"/>
    <w:next w:val="10"/>
    <w:qFormat/>
    <w:uiPriority w:val="0"/>
    <w:pPr>
      <w:numPr>
        <w:ilvl w:val="2"/>
        <w:numId w:val="2"/>
      </w:numPr>
      <w:spacing w:before="50" w:after="50"/>
      <w:outlineLvl w:val="3"/>
    </w:pPr>
  </w:style>
  <w:style w:type="paragraph" w:customStyle="1" w:styleId="14">
    <w:name w:val="一级条标题"/>
    <w:next w:val="10"/>
    <w:qFormat/>
    <w:uiPriority w:val="0"/>
    <w:pPr>
      <w:numPr>
        <w:ilvl w:val="1"/>
        <w:numId w:val="2"/>
      </w:numPr>
      <w:spacing w:beforeLines="50" w:afterLines="50"/>
      <w:outlineLvl w:val="2"/>
    </w:pPr>
    <w:rPr>
      <w:rFonts w:ascii="黑体" w:hAnsi="Times New Roman" w:eastAsia="黑体" w:cs="Times New Roman"/>
      <w:sz w:val="21"/>
      <w:lang w:val="en-US" w:eastAsia="zh-CN" w:bidi="ar-SA"/>
    </w:rPr>
  </w:style>
  <w:style w:type="paragraph" w:customStyle="1" w:styleId="15">
    <w:name w:val="Other|1"/>
    <w:qFormat/>
    <w:uiPriority w:val="0"/>
    <w:pPr>
      <w:widowControl w:val="0"/>
      <w:spacing w:after="80" w:line="336" w:lineRule="auto"/>
      <w:jc w:val="both"/>
    </w:pPr>
    <w:rPr>
      <w:rFonts w:ascii="宋体" w:hAnsi="宋体" w:eastAsia="宋体" w:cs="宋体"/>
      <w:kern w:val="2"/>
      <w:sz w:val="19"/>
      <w:szCs w:val="19"/>
      <w:lang w:val="en-US" w:eastAsia="zh-CN" w:bidi="ar-SA"/>
    </w:rPr>
  </w:style>
  <w:style w:type="paragraph" w:customStyle="1" w:styleId="16">
    <w:name w:val="四级条标题"/>
    <w:basedOn w:val="12"/>
    <w:next w:val="10"/>
    <w:qFormat/>
    <w:uiPriority w:val="0"/>
    <w:pPr>
      <w:numPr>
        <w:ilvl w:val="4"/>
        <w:numId w:val="2"/>
      </w:numPr>
      <w:outlineLvl w:val="5"/>
    </w:pPr>
  </w:style>
  <w:style w:type="paragraph" w:customStyle="1" w:styleId="1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8">
    <w:name w:val="标准文件_二级无标题"/>
    <w:basedOn w:val="19"/>
    <w:qFormat/>
    <w:uiPriority w:val="0"/>
    <w:pPr>
      <w:numPr>
        <w:ilvl w:val="3"/>
        <w:numId w:val="3"/>
      </w:numPr>
      <w:spacing w:before="0" w:beforeLines="0" w:after="0" w:afterLines="0"/>
      <w:outlineLvl w:val="9"/>
    </w:pPr>
    <w:rPr>
      <w:rFonts w:ascii="宋体" w:eastAsia="宋体"/>
    </w:rPr>
  </w:style>
  <w:style w:type="paragraph" w:customStyle="1" w:styleId="19">
    <w:name w:val="标准文件_二级条标题"/>
    <w:next w:val="20"/>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标准文件_正文表标题"/>
    <w:next w:val="20"/>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2">
    <w:name w:val="标准文件_三级无标题"/>
    <w:basedOn w:val="23"/>
    <w:qFormat/>
    <w:uiPriority w:val="0"/>
    <w:pPr>
      <w:numPr>
        <w:ilvl w:val="4"/>
        <w:numId w:val="3"/>
      </w:numPr>
      <w:spacing w:before="0" w:beforeLines="0" w:after="0" w:afterLines="0"/>
      <w:outlineLvl w:val="9"/>
    </w:pPr>
    <w:rPr>
      <w:rFonts w:ascii="宋体" w:eastAsia="宋体"/>
    </w:rPr>
  </w:style>
  <w:style w:type="paragraph" w:customStyle="1" w:styleId="23">
    <w:name w:val="标准文件_三级条标题"/>
    <w:basedOn w:val="19"/>
    <w:next w:val="20"/>
    <w:qFormat/>
    <w:uiPriority w:val="0"/>
    <w:pPr>
      <w:widowControl/>
      <w:numPr>
        <w:ilvl w:val="4"/>
        <w:numId w:val="3"/>
      </w:numPr>
      <w:outlineLvl w:val="3"/>
    </w:pPr>
  </w:style>
  <w:style w:type="paragraph" w:customStyle="1" w:styleId="24">
    <w:name w:val="标准文件_一级条标题"/>
    <w:basedOn w:val="25"/>
    <w:next w:val="20"/>
    <w:qFormat/>
    <w:uiPriority w:val="0"/>
    <w:pPr>
      <w:numPr>
        <w:ilvl w:val="2"/>
        <w:numId w:val="3"/>
      </w:numPr>
      <w:spacing w:before="50" w:beforeLines="50" w:after="50" w:afterLines="50"/>
      <w:outlineLvl w:val="1"/>
    </w:pPr>
  </w:style>
  <w:style w:type="paragraph" w:customStyle="1" w:styleId="25">
    <w:name w:val="标准文件_章标题"/>
    <w:next w:val="20"/>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5191</Words>
  <Characters>6334</Characters>
  <Lines>1</Lines>
  <Paragraphs>1</Paragraphs>
  <TotalTime>0</TotalTime>
  <ScaleCrop>false</ScaleCrop>
  <LinksUpToDate>false</LinksUpToDate>
  <CharactersWithSpaces>6432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2025-03-25T01:21:00Z</dcterms:created>
  <dc:creator>ma yuan</dc:creator>
  <cp:lastModifiedBy>ma yuan</cp:lastModifiedBy>
  <dcterms:modified xsi:type="dcterms:W3CDTF">2025-10-11T05:22:31Z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E2582DCD708244CC9F6EB57657357CCD_11</vt:lpwstr>
  </property>
  <property fmtid="{D5CDD505-2E9C-101B-9397-08002B2CF9AE}" pid="4" name="KSOTemplateDocerSaveRecord">
    <vt:lpwstr>eyJoZGlkIjoiODJmZDNmNmZiNjkzMGFiYzI4MGMwNDRjMjBjZDEyZGMiLCJ1c2VySWQiOiIzMzcyOTAwNTkifQ==</vt:lpwstr>
  </property>
</Properties>
</file>