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58A4">
      <w:pPr>
        <w:overflowPunct w:val="0"/>
        <w:jc w:val="center"/>
        <w:rPr>
          <w:rFonts w:hint="default" w:ascii="Times New Roman" w:hAnsi="Times New Roman" w:eastAsia="黑体" w:cs="Times New Roman"/>
          <w:b/>
          <w:bCs/>
          <w:sz w:val="32"/>
          <w:szCs w:val="32"/>
        </w:rPr>
      </w:pPr>
      <w:bookmarkStart w:id="0" w:name="_Toc481651147"/>
      <w:r>
        <w:rPr>
          <w:rFonts w:hint="default" w:ascii="Times New Roman" w:hAnsi="Times New Roman" w:eastAsia="黑体" w:cs="Times New Roman"/>
          <w:b/>
          <w:bCs/>
          <w:sz w:val="32"/>
          <w:szCs w:val="32"/>
        </w:rPr>
        <w:t>《</w:t>
      </w:r>
      <w:r>
        <w:rPr>
          <w:rFonts w:hint="default" w:ascii="Times New Roman" w:hAnsi="Times New Roman" w:eastAsia="黑体" w:cs="Times New Roman"/>
          <w:b/>
          <w:bCs/>
          <w:sz w:val="32"/>
          <w:szCs w:val="32"/>
          <w:lang w:eastAsia="zh-CN"/>
        </w:rPr>
        <w:t>大型挖掘机履带用高锰耐磨钢板</w:t>
      </w:r>
      <w:r>
        <w:rPr>
          <w:rFonts w:hint="default" w:ascii="Times New Roman" w:hAnsi="Times New Roman" w:eastAsia="黑体" w:cs="Times New Roman"/>
          <w:b/>
          <w:bCs/>
          <w:sz w:val="32"/>
          <w:szCs w:val="32"/>
        </w:rPr>
        <w:t>》团体标准</w:t>
      </w:r>
    </w:p>
    <w:p w14:paraId="28976983">
      <w:pPr>
        <w:overflowPunct w:val="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编制说明</w:t>
      </w:r>
    </w:p>
    <w:p w14:paraId="53B7944A">
      <w:pPr>
        <w:overflowPunct w:val="0"/>
        <w:jc w:val="center"/>
        <w:rPr>
          <w:rFonts w:hint="default" w:ascii="Times New Roman" w:hAnsi="Times New Roman" w:eastAsia="黑体" w:cs="Times New Roman"/>
          <w:b/>
          <w:bCs/>
          <w:sz w:val="32"/>
          <w:szCs w:val="32"/>
        </w:rPr>
      </w:pPr>
    </w:p>
    <w:bookmarkEnd w:id="0"/>
    <w:p w14:paraId="44C0C295">
      <w:pPr>
        <w:keepNext/>
        <w:keepLines/>
        <w:overflowPunct w:val="0"/>
        <w:spacing w:line="360" w:lineRule="auto"/>
        <w:outlineLvl w:val="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一、任务来源</w:t>
      </w:r>
    </w:p>
    <w:p w14:paraId="31F5B6F4">
      <w:pPr>
        <w:overflowPunct w:val="0"/>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贯彻落实中共中央、国务院印发的《国家标准化发展纲要》中大力发展团体标准的有关要求，制定满足市场和创新需要的团体标准，落实国家关于钢铁行业高质量发展的政策导向，满足生产企业和下游用户对</w:t>
      </w:r>
      <w:r>
        <w:rPr>
          <w:rFonts w:hint="default" w:ascii="Times New Roman" w:hAnsi="Times New Roman" w:eastAsia="仿宋" w:cs="Times New Roman"/>
          <w:sz w:val="28"/>
          <w:szCs w:val="28"/>
          <w:lang w:val="en-US" w:eastAsia="zh-CN"/>
        </w:rPr>
        <w:t>大型挖掘机履带用高锰耐磨钢板</w:t>
      </w:r>
      <w:r>
        <w:rPr>
          <w:rFonts w:hint="default" w:ascii="Times New Roman" w:hAnsi="Times New Roman" w:eastAsia="仿宋" w:cs="Times New Roman"/>
          <w:sz w:val="28"/>
          <w:szCs w:val="28"/>
        </w:rPr>
        <w:t>产品标准的实际需求，提出《</w:t>
      </w:r>
      <w:r>
        <w:rPr>
          <w:rFonts w:hint="default" w:ascii="Times New Roman" w:hAnsi="Times New Roman" w:eastAsia="仿宋" w:cs="Times New Roman"/>
          <w:sz w:val="28"/>
          <w:szCs w:val="28"/>
          <w:lang w:val="en-US" w:eastAsia="zh-CN"/>
        </w:rPr>
        <w:t>大型挖掘机履带用高锰耐磨钢板</w:t>
      </w:r>
      <w:r>
        <w:rPr>
          <w:rFonts w:hint="default" w:ascii="Times New Roman" w:hAnsi="Times New Roman" w:eastAsia="仿宋" w:cs="Times New Roman"/>
          <w:sz w:val="28"/>
          <w:szCs w:val="28"/>
        </w:rPr>
        <w:t>》团体标准制定项目。</w:t>
      </w:r>
    </w:p>
    <w:p w14:paraId="3A788CE7">
      <w:pPr>
        <w:overflowPunct w:val="0"/>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本标准由</w:t>
      </w:r>
      <w:r>
        <w:rPr>
          <w:rFonts w:hint="default" w:ascii="Times New Roman" w:hAnsi="Times New Roman" w:eastAsia="仿宋" w:cs="Times New Roman"/>
          <w:sz w:val="28"/>
          <w:szCs w:val="28"/>
          <w:lang w:eastAsia="zh-CN"/>
        </w:rPr>
        <w:t>中关村不锈及特种合金新材料产业技术创新联盟</w:t>
      </w:r>
      <w:r>
        <w:rPr>
          <w:rFonts w:hint="default" w:ascii="Times New Roman" w:hAnsi="Times New Roman" w:eastAsia="仿宋" w:cs="Times New Roman"/>
          <w:sz w:val="28"/>
          <w:szCs w:val="28"/>
        </w:rPr>
        <w:t>提出并归口。由冶金工业规划研究院等起草，并共同参与前期研究、调研和标准的编制、修改、技术数据验证以及标准推广等工作。</w:t>
      </w:r>
    </w:p>
    <w:p w14:paraId="3DC240BA">
      <w:pPr>
        <w:keepNext/>
        <w:keepLines/>
        <w:overflowPunct w:val="0"/>
        <w:spacing w:line="360" w:lineRule="auto"/>
        <w:outlineLvl w:val="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二、制定本标准的目的和意义</w:t>
      </w:r>
    </w:p>
    <w:p w14:paraId="4D287B11">
      <w:pPr>
        <w:overflowPunct w:val="0"/>
        <w:spacing w:line="360" w:lineRule="auto"/>
        <w:ind w:firstLine="560" w:firstLineChars="200"/>
        <w:rPr>
          <w:rFonts w:hint="default" w:ascii="Times New Roman" w:hAnsi="Times New Roman" w:eastAsia="仿宋" w:cs="Times New Roman"/>
          <w:sz w:val="28"/>
          <w:szCs w:val="28"/>
          <w:lang w:val="en-US"/>
        </w:rPr>
      </w:pPr>
      <w:r>
        <w:rPr>
          <w:rFonts w:hint="default" w:ascii="Times New Roman" w:hAnsi="Times New Roman" w:eastAsia="仿宋" w:cs="Times New Roman"/>
          <w:sz w:val="28"/>
          <w:szCs w:val="28"/>
          <w:lang w:val="en-US"/>
        </w:rPr>
        <w:t>大型挖掘机履带板作为履带挖机行走机构的关键部件，在整机中起着支撑和行进的作用，直接与地面、矿石、泥砂、污水及其他矿坑物质接触，同时需要承载大型挖掘机整机的自重及挖掘力，故大型挖掘机履带板的使用条件较为严苛，工况较为恶劣。履带板的质量水平及使用寿命关系着挖掘机使用效率和工矿企业的生产能力，当履带板发生非常态失效时，会造成停工及维修等较大的经济损失，断裂是非常态失效的主要形式之一。</w:t>
      </w:r>
    </w:p>
    <w:p w14:paraId="14067D2A">
      <w:pPr>
        <w:overflowPunct w:val="0"/>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rPr>
        <w:t>高锰耐磨钢作为磁悬浮列车，新型坦克，矿山、煤炭等重型工业领域中磨损部件的主要材料，具有更高的抗拉强度、塑性和韧性，即使零件磨损到很薄，仍能承受较大的冲击载荷而不致破裂，是耐磨钢低碳技术产品迭代升级的推荐路径之一。为更好的满足高锰耐磨钢的发展和需要，助力绿色钢材的研发和应用，有必要制定《大型挖掘机履带用高锰耐磨钢板》标准，指导企业和下游用户的生产和使用，提高挖掘机履带等耐磨部件的服役寿命。</w:t>
      </w:r>
    </w:p>
    <w:p w14:paraId="3796DAE3">
      <w:pPr>
        <w:keepNext/>
        <w:keepLines/>
        <w:overflowPunct w:val="0"/>
        <w:spacing w:line="360" w:lineRule="auto"/>
        <w:outlineLvl w:val="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三、标准编制过程</w:t>
      </w:r>
    </w:p>
    <w:p w14:paraId="31580E5B">
      <w:pPr>
        <w:overflowPunct w:val="0"/>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冶金工业规划研究院等单位共同承担了《</w:t>
      </w:r>
      <w:r>
        <w:rPr>
          <w:rFonts w:hint="default" w:ascii="Times New Roman" w:hAnsi="Times New Roman" w:eastAsia="仿宋" w:cs="Times New Roman"/>
          <w:sz w:val="28"/>
          <w:szCs w:val="28"/>
          <w:lang w:val="en-US" w:eastAsia="zh-CN"/>
        </w:rPr>
        <w:t>大型挖掘机履带用高锰耐磨钢板</w:t>
      </w:r>
      <w:r>
        <w:rPr>
          <w:rFonts w:hint="default" w:ascii="Times New Roman" w:hAnsi="Times New Roman" w:eastAsia="仿宋" w:cs="Times New Roman"/>
          <w:sz w:val="28"/>
          <w:szCs w:val="28"/>
        </w:rPr>
        <w:t>》团体标准的编制工作，共同组建了该团体标准起草小组，明确各自的责任和分工并开展工作。在《</w:t>
      </w:r>
      <w:r>
        <w:rPr>
          <w:rFonts w:hint="default" w:ascii="Times New Roman" w:hAnsi="Times New Roman" w:eastAsia="仿宋" w:cs="Times New Roman"/>
          <w:sz w:val="28"/>
          <w:szCs w:val="28"/>
          <w:lang w:val="en-US" w:eastAsia="zh-CN"/>
        </w:rPr>
        <w:t>大型挖掘机履带用高锰耐磨钢板</w:t>
      </w:r>
      <w:r>
        <w:rPr>
          <w:rFonts w:hint="default" w:ascii="Times New Roman" w:hAnsi="Times New Roman" w:eastAsia="仿宋" w:cs="Times New Roman"/>
          <w:sz w:val="28"/>
          <w:szCs w:val="28"/>
        </w:rPr>
        <w:t>》标准制定过程中，起草小组认真查阅有关资料、收集相关数据信息，结合国内外</w:t>
      </w:r>
      <w:r>
        <w:rPr>
          <w:rFonts w:hint="default" w:ascii="Times New Roman" w:hAnsi="Times New Roman" w:eastAsia="仿宋" w:cs="Times New Roman"/>
          <w:sz w:val="28"/>
          <w:szCs w:val="28"/>
          <w:lang w:val="en-US" w:eastAsia="zh-CN"/>
        </w:rPr>
        <w:t>大型挖掘机履带用高锰耐磨钢板</w:t>
      </w:r>
      <w:r>
        <w:rPr>
          <w:rFonts w:hint="default" w:ascii="Times New Roman" w:hAnsi="Times New Roman" w:eastAsia="仿宋" w:cs="Times New Roman"/>
          <w:sz w:val="28"/>
          <w:szCs w:val="28"/>
        </w:rPr>
        <w:t>生产情况，产品下游用户对</w:t>
      </w:r>
      <w:r>
        <w:rPr>
          <w:rFonts w:hint="default" w:ascii="Times New Roman" w:hAnsi="Times New Roman" w:eastAsia="仿宋" w:cs="Times New Roman"/>
          <w:sz w:val="28"/>
          <w:szCs w:val="28"/>
          <w:lang w:val="en-US" w:eastAsia="zh-CN"/>
        </w:rPr>
        <w:t>大型挖掘机履带用高锰耐磨钢板</w:t>
      </w:r>
      <w:r>
        <w:rPr>
          <w:rFonts w:hint="default" w:ascii="Times New Roman" w:hAnsi="Times New Roman" w:eastAsia="仿宋" w:cs="Times New Roman"/>
          <w:sz w:val="28"/>
          <w:szCs w:val="28"/>
        </w:rPr>
        <w:t>的性能要求，进行本团体标准的编制工作。</w:t>
      </w:r>
    </w:p>
    <w:p w14:paraId="1A2B955F">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主要编制过程如下：</w:t>
      </w:r>
    </w:p>
    <w:p w14:paraId="150E2EF6">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eastAsia="zh-CN"/>
        </w:rPr>
        <w:t>中关村不锈及特种合金新材料产业技术创新联盟</w:t>
      </w:r>
      <w:r>
        <w:rPr>
          <w:rFonts w:hint="default" w:ascii="Times New Roman" w:hAnsi="Times New Roman" w:eastAsia="仿宋_GB2312" w:cs="Times New Roman"/>
          <w:sz w:val="28"/>
          <w:szCs w:val="28"/>
        </w:rPr>
        <w:t>团体标准化工作委员会（以下简称团标委）秘书处给各位委员发出团体标准立项函审单。到立项函审截止日期，没有委员提出不同意见。</w:t>
      </w:r>
    </w:p>
    <w:p w14:paraId="5C2C57DA">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月，团标委正式下达《</w:t>
      </w:r>
      <w:r>
        <w:rPr>
          <w:rFonts w:hint="default" w:ascii="Times New Roman" w:hAnsi="Times New Roman" w:eastAsia="仿宋" w:cs="Times New Roman"/>
          <w:sz w:val="28"/>
          <w:szCs w:val="28"/>
          <w:lang w:val="en-US" w:eastAsia="zh-CN"/>
        </w:rPr>
        <w:t>大型挖掘机履带用高锰耐磨钢板</w:t>
      </w:r>
      <w:r>
        <w:rPr>
          <w:rFonts w:hint="default" w:ascii="Times New Roman" w:hAnsi="Times New Roman" w:eastAsia="仿宋_GB2312" w:cs="Times New Roman"/>
          <w:sz w:val="28"/>
          <w:szCs w:val="28"/>
        </w:rPr>
        <w:t>》团体标准立项计划（202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年第四批）。团体标准立项后，</w:t>
      </w:r>
      <w:r>
        <w:rPr>
          <w:rFonts w:hint="default" w:ascii="Times New Roman" w:hAnsi="Times New Roman" w:eastAsia="仿宋" w:cs="Times New Roman"/>
          <w:sz w:val="28"/>
          <w:szCs w:val="28"/>
        </w:rPr>
        <w:t>冶金工业规划研究院</w:t>
      </w:r>
      <w:r>
        <w:rPr>
          <w:rFonts w:hint="default" w:ascii="Times New Roman" w:hAnsi="Times New Roman" w:eastAsia="仿宋_GB2312" w:cs="Times New Roman"/>
          <w:sz w:val="28"/>
          <w:szCs w:val="28"/>
        </w:rPr>
        <w:t>相关人员组成了标准起草组，提出了标准编制计划和任务分工，并开始标准编制工作。</w:t>
      </w:r>
    </w:p>
    <w:p w14:paraId="2C3320C9">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月：进行了起草标准的调研、问题分析和相关资料收集等准备工作，完成了标准制定提纲、标准草案。</w:t>
      </w:r>
    </w:p>
    <w:p w14:paraId="407D89A6">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月：召开标准启动会，围绕标准草案进行了讨论，并按照与会意见和建议进行了修改。</w:t>
      </w:r>
    </w:p>
    <w:p w14:paraId="2B167BD9">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月：形成征求意见稿并发出征求意见。</w:t>
      </w:r>
    </w:p>
    <w:p w14:paraId="189A05CE">
      <w:pPr>
        <w:overflowPunct w:val="0"/>
        <w:spacing w:line="560" w:lineRule="exact"/>
        <w:ind w:firstLine="560"/>
        <w:contextualSpacing/>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月：完成征求意见处理、形成标准送审稿。</w:t>
      </w:r>
    </w:p>
    <w:p w14:paraId="67DD7EBC">
      <w:pPr>
        <w:overflowPunct w:val="0"/>
        <w:spacing w:line="560" w:lineRule="exact"/>
        <w:ind w:firstLine="560"/>
        <w:contextualSpacing/>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月：完成该标准审定会，根据审定意见修改。</w:t>
      </w:r>
    </w:p>
    <w:p w14:paraId="3753D667">
      <w:pPr>
        <w:overflowPunct w:val="0"/>
        <w:spacing w:line="560" w:lineRule="exact"/>
        <w:ind w:firstLine="560"/>
        <w:contextualSpacing/>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月：完成标准报批稿，上报</w:t>
      </w:r>
      <w:r>
        <w:rPr>
          <w:rFonts w:hint="default" w:ascii="Times New Roman" w:hAnsi="Times New Roman" w:eastAsia="仿宋_GB2312" w:cs="Times New Roman"/>
          <w:sz w:val="28"/>
          <w:szCs w:val="28"/>
          <w:lang w:eastAsia="zh-CN"/>
        </w:rPr>
        <w:t>中关村不锈及特种合金新材料产业技术创新联盟</w:t>
      </w:r>
      <w:r>
        <w:rPr>
          <w:rFonts w:hint="default" w:ascii="Times New Roman" w:hAnsi="Times New Roman" w:eastAsia="仿宋_GB2312" w:cs="Times New Roman"/>
          <w:sz w:val="28"/>
          <w:szCs w:val="28"/>
        </w:rPr>
        <w:t>审批。</w:t>
      </w:r>
    </w:p>
    <w:p w14:paraId="2654FAAC">
      <w:pPr>
        <w:keepNext/>
        <w:keepLines/>
        <w:overflowPunct w:val="0"/>
        <w:spacing w:line="360" w:lineRule="auto"/>
        <w:outlineLvl w:val="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四、标准编制原则</w:t>
      </w:r>
    </w:p>
    <w:p w14:paraId="25215661">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是满足用户使用需要的原则。力争达到“科学、合理、先进、实用”。二是实践标准供给侧改革的原则。争取实现团体标准的“及时性”、“先进性”和“市场性”的要求。三是技术创新的原则。在与国家标准体系协调一致的基础上，在标准结构、内容及主要技术指标等方面进行技术创新，在标准中充分体现新产品的技术特点。</w:t>
      </w:r>
    </w:p>
    <w:p w14:paraId="0AFB7C11">
      <w:pPr>
        <w:keepNext/>
        <w:keepLines/>
        <w:overflowPunct w:val="0"/>
        <w:spacing w:line="360" w:lineRule="auto"/>
        <w:outlineLvl w:val="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五、主要技术内容</w:t>
      </w:r>
    </w:p>
    <w:p w14:paraId="6CD34DD2">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（一）标准编写格式</w:t>
      </w:r>
    </w:p>
    <w:p w14:paraId="015D7398">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本文件内容符合GB/T 1.1-2020的规定。</w:t>
      </w:r>
    </w:p>
    <w:p w14:paraId="64A204FD">
      <w:pPr>
        <w:overflowPunct w:val="0"/>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本文件规定了</w:t>
      </w:r>
      <w:r>
        <w:rPr>
          <w:rFonts w:hint="default" w:ascii="Times New Roman" w:hAnsi="Times New Roman" w:eastAsia="仿宋_GB2312" w:cs="Times New Roman"/>
          <w:sz w:val="28"/>
          <w:szCs w:val="28"/>
          <w:lang w:val="en-US" w:eastAsia="zh-CN"/>
        </w:rPr>
        <w:t>挖掘机履带用高锰耐磨钢板</w:t>
      </w:r>
      <w:r>
        <w:rPr>
          <w:rFonts w:hint="default" w:ascii="Times New Roman" w:hAnsi="Times New Roman" w:eastAsia="仿宋_GB2312" w:cs="Times New Roman"/>
          <w:sz w:val="28"/>
          <w:szCs w:val="28"/>
          <w:lang w:eastAsia="zh-CN"/>
        </w:rPr>
        <w:t>的订货内容、制造工艺、技术要求、试验方法、检验规则、包装、标志和质量说明书。</w:t>
      </w:r>
    </w:p>
    <w:p w14:paraId="17B5239E">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（二）适用范围</w:t>
      </w:r>
    </w:p>
    <w:p w14:paraId="2CCB271A">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本文件适用于制造挖掘机履带厚度为20 mm~50 mm的高锰耐磨钢板（以下简称钢板）。</w:t>
      </w:r>
    </w:p>
    <w:p w14:paraId="5B1C8385">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rPr>
        <w:t>）订货内容</w:t>
      </w:r>
    </w:p>
    <w:p w14:paraId="6FEE6A18">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按本文件订货时，合同或订单应包括下列内容：产品名称</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本文件编号、牌号、尺寸规格及精度、重量、交货状态、特殊要求。</w:t>
      </w:r>
    </w:p>
    <w:p w14:paraId="28690053">
      <w:pPr>
        <w:overflowPunct w:val="0"/>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四</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制造工艺</w:t>
      </w:r>
    </w:p>
    <w:p w14:paraId="5F9D2D29">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 钢应采用转炉或电炉冶炼并经炉外精炼</w:t>
      </w:r>
      <w:r>
        <w:rPr>
          <w:rFonts w:hint="default" w:ascii="Times New Roman" w:hAnsi="Times New Roman" w:eastAsia="仿宋_GB2312" w:cs="Times New Roman"/>
          <w:sz w:val="28"/>
          <w:szCs w:val="28"/>
        </w:rPr>
        <w:t>。</w:t>
      </w:r>
    </w:p>
    <w:p w14:paraId="13694C8B">
      <w:pPr>
        <w:overflowPunct w:val="0"/>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 钢板的铸造工艺由供方决定。钢板机械加工余量的选取应符合GB/T 6414-2017的规定。</w:t>
      </w:r>
    </w:p>
    <w:p w14:paraId="1C68C68C">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 钢板的焊补与矫正应符合GB/T 5680-2023《奥氏体锰钢铸件》和JB/T 6404-2017《大型高锰钢铸件 技术条件》的规定。</w:t>
      </w:r>
      <w:bookmarkStart w:id="6" w:name="_GoBack"/>
      <w:bookmarkEnd w:id="6"/>
    </w:p>
    <w:p w14:paraId="5FB09E46">
      <w:pPr>
        <w:overflowPunct w:val="0"/>
        <w:spacing w:line="360" w:lineRule="auto"/>
        <w:ind w:firstLine="560" w:firstLineChars="200"/>
        <w:rPr>
          <w:rFonts w:hint="default" w:ascii="Times New Roman" w:hAnsi="Times New Roman" w:eastAsia="仿宋_GB2312" w:cs="Times New Roman"/>
          <w:color w:val="0000FF"/>
          <w:sz w:val="28"/>
          <w:szCs w:val="28"/>
          <w:lang w:val="en-US" w:eastAsia="zh-CN"/>
        </w:rPr>
      </w:pPr>
      <w:r>
        <w:rPr>
          <w:rFonts w:hint="default" w:ascii="Times New Roman" w:hAnsi="Times New Roman" w:eastAsia="仿宋_GB2312" w:cs="Times New Roman"/>
          <w:sz w:val="28"/>
          <w:szCs w:val="28"/>
          <w:lang w:val="en-US" w:eastAsia="zh-CN"/>
        </w:rPr>
        <w:t xml:space="preserve">2. </w:t>
      </w:r>
      <w:bookmarkStart w:id="1" w:name="_Hlk155338220"/>
      <w:r>
        <w:rPr>
          <w:rFonts w:hint="default" w:ascii="Times New Roman" w:hAnsi="Times New Roman" w:eastAsia="仿宋_GB2312" w:cs="Times New Roman"/>
          <w:sz w:val="28"/>
          <w:szCs w:val="28"/>
          <w:lang w:val="en-US" w:eastAsia="zh-CN"/>
        </w:rPr>
        <w:t>钢板</w:t>
      </w:r>
      <w:bookmarkEnd w:id="1"/>
      <w:r>
        <w:rPr>
          <w:rFonts w:hint="default" w:ascii="Times New Roman" w:hAnsi="Times New Roman" w:eastAsia="仿宋_GB2312" w:cs="Times New Roman"/>
          <w:sz w:val="28"/>
          <w:szCs w:val="28"/>
          <w:lang w:val="en-US" w:eastAsia="zh-CN"/>
        </w:rPr>
        <w:t>以固溶/水韧处理</w:t>
      </w:r>
      <w:r>
        <w:rPr>
          <w:rFonts w:hint="eastAsia" w:ascii="Times New Roman" w:hAnsi="Times New Roman" w:eastAsia="仿宋_GB2312" w:cs="Times New Roman"/>
          <w:sz w:val="28"/>
          <w:szCs w:val="28"/>
          <w:lang w:val="en-US" w:eastAsia="zh-CN"/>
        </w:rPr>
        <w:t>（水淬固溶处理）</w:t>
      </w:r>
      <w:r>
        <w:rPr>
          <w:rFonts w:hint="default" w:ascii="Times New Roman" w:hAnsi="Times New Roman" w:eastAsia="仿宋_GB2312" w:cs="Times New Roman"/>
          <w:sz w:val="28"/>
          <w:szCs w:val="28"/>
          <w:lang w:val="en-US" w:eastAsia="zh-CN"/>
        </w:rPr>
        <w:t>状态交货。</w:t>
      </w:r>
    </w:p>
    <w:p w14:paraId="142DD257">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五</w:t>
      </w:r>
      <w:r>
        <w:rPr>
          <w:rFonts w:hint="default" w:ascii="Times New Roman" w:hAnsi="Times New Roman" w:eastAsia="仿宋_GB2312" w:cs="Times New Roman"/>
          <w:sz w:val="28"/>
          <w:szCs w:val="28"/>
        </w:rPr>
        <w:t>）技术要求</w:t>
      </w:r>
    </w:p>
    <w:p w14:paraId="26B002BF">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牌号和化学方法</w:t>
      </w:r>
    </w:p>
    <w:p w14:paraId="7FAD8F55">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钢的牌号和化学成分（熔炼分析）应符合表1的规定。经供需双方协商，并在合同中注明，也可供应其他牌号和化学成分的钢板</w:t>
      </w:r>
      <w:r>
        <w:rPr>
          <w:rFonts w:hint="default" w:ascii="Times New Roman" w:hAnsi="Times New Roman" w:eastAsia="仿宋_GB2312" w:cs="Times New Roman"/>
          <w:sz w:val="28"/>
          <w:szCs w:val="28"/>
        </w:rPr>
        <w:t>。</w:t>
      </w:r>
    </w:p>
    <w:p w14:paraId="4FA5FFC8">
      <w:pPr>
        <w:overflowPunct w:val="0"/>
        <w:spacing w:line="360" w:lineRule="auto"/>
        <w:ind w:firstLine="420" w:firstLineChars="200"/>
        <w:jc w:val="center"/>
        <w:rPr>
          <w:rFonts w:hint="default" w:ascii="Times New Roman" w:hAnsi="Times New Roman" w:eastAsia="黑体" w:cs="Times New Roman"/>
          <w:b w:val="0"/>
          <w:bCs w:val="0"/>
          <w:color w:val="auto"/>
          <w:szCs w:val="21"/>
          <w:lang w:val="en-US" w:eastAsia="zh-CN"/>
        </w:rPr>
      </w:pPr>
      <w:r>
        <w:rPr>
          <w:rFonts w:hint="default" w:ascii="Times New Roman" w:hAnsi="Times New Roman" w:eastAsia="黑体" w:cs="Times New Roman"/>
          <w:b w:val="0"/>
          <w:bCs w:val="0"/>
          <w:color w:val="auto"/>
          <w:szCs w:val="21"/>
        </w:rPr>
        <w:t>表</w:t>
      </w:r>
      <w:r>
        <w:rPr>
          <w:rFonts w:hint="default" w:ascii="Times New Roman" w:hAnsi="Times New Roman" w:eastAsia="黑体" w:cs="Times New Roman"/>
          <w:b w:val="0"/>
          <w:bCs w:val="0"/>
          <w:color w:val="auto"/>
          <w:szCs w:val="21"/>
          <w:lang w:val="en-US" w:eastAsia="zh-CN"/>
        </w:rPr>
        <w:t>1</w:t>
      </w:r>
      <w:r>
        <w:rPr>
          <w:rFonts w:hint="default" w:ascii="Times New Roman" w:hAnsi="Times New Roman" w:eastAsia="黑体" w:cs="Times New Roman"/>
          <w:b w:val="0"/>
          <w:bCs w:val="0"/>
          <w:color w:val="auto"/>
          <w:szCs w:val="21"/>
        </w:rPr>
        <w:t xml:space="preserve">  </w:t>
      </w:r>
      <w:r>
        <w:rPr>
          <w:rFonts w:hint="default" w:ascii="Times New Roman" w:hAnsi="Times New Roman" w:eastAsia="黑体" w:cs="Times New Roman"/>
          <w:b w:val="0"/>
          <w:bCs w:val="0"/>
          <w:color w:val="auto"/>
          <w:szCs w:val="21"/>
          <w:lang w:val="en-US" w:eastAsia="zh-CN"/>
        </w:rPr>
        <w:t>牌号和化学成分（熔炼分析）</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064"/>
        <w:gridCol w:w="1141"/>
        <w:gridCol w:w="1353"/>
        <w:gridCol w:w="802"/>
        <w:gridCol w:w="802"/>
        <w:gridCol w:w="848"/>
        <w:gridCol w:w="892"/>
      </w:tblGrid>
      <w:tr w14:paraId="0EFF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pct"/>
            <w:vMerge w:val="restart"/>
            <w:vAlign w:val="center"/>
          </w:tcPr>
          <w:p w14:paraId="36D3B595">
            <w:pPr>
              <w:pStyle w:val="21"/>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牌号</w:t>
            </w:r>
          </w:p>
        </w:tc>
        <w:tc>
          <w:tcPr>
            <w:tcW w:w="4046" w:type="pct"/>
            <w:gridSpan w:val="7"/>
          </w:tcPr>
          <w:p w14:paraId="75137076">
            <w:pPr>
              <w:pStyle w:val="21"/>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化学成分（质量分数）/%</w:t>
            </w:r>
          </w:p>
        </w:tc>
      </w:tr>
      <w:tr w14:paraId="5BF4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pct"/>
            <w:vMerge w:val="continue"/>
          </w:tcPr>
          <w:p w14:paraId="77A2E73F">
            <w:pPr>
              <w:pStyle w:val="21"/>
              <w:ind w:firstLine="0" w:firstLineChars="0"/>
              <w:jc w:val="center"/>
              <w:rPr>
                <w:rFonts w:hint="default" w:ascii="Times New Roman" w:hAnsi="Times New Roman" w:cs="Times New Roman"/>
                <w:color w:val="auto"/>
                <w:sz w:val="18"/>
                <w:szCs w:val="18"/>
              </w:rPr>
            </w:pPr>
          </w:p>
        </w:tc>
        <w:tc>
          <w:tcPr>
            <w:tcW w:w="624" w:type="pct"/>
          </w:tcPr>
          <w:p w14:paraId="06963A2C">
            <w:pPr>
              <w:pStyle w:val="21"/>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w:t>
            </w:r>
          </w:p>
        </w:tc>
        <w:tc>
          <w:tcPr>
            <w:tcW w:w="669" w:type="pct"/>
          </w:tcPr>
          <w:p w14:paraId="1768BDB0">
            <w:pPr>
              <w:pStyle w:val="21"/>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Si</w:t>
            </w:r>
          </w:p>
        </w:tc>
        <w:tc>
          <w:tcPr>
            <w:tcW w:w="793" w:type="pct"/>
          </w:tcPr>
          <w:p w14:paraId="1E4E2B19">
            <w:pPr>
              <w:pStyle w:val="21"/>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Mn</w:t>
            </w:r>
          </w:p>
        </w:tc>
        <w:tc>
          <w:tcPr>
            <w:tcW w:w="470" w:type="pct"/>
          </w:tcPr>
          <w:p w14:paraId="1FC727A4">
            <w:pPr>
              <w:pStyle w:val="21"/>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P</w:t>
            </w:r>
          </w:p>
        </w:tc>
        <w:tc>
          <w:tcPr>
            <w:tcW w:w="470" w:type="pct"/>
          </w:tcPr>
          <w:p w14:paraId="3D73B0A4">
            <w:pPr>
              <w:pStyle w:val="21"/>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S</w:t>
            </w:r>
          </w:p>
        </w:tc>
        <w:tc>
          <w:tcPr>
            <w:tcW w:w="497" w:type="pct"/>
          </w:tcPr>
          <w:p w14:paraId="58C53E74">
            <w:pPr>
              <w:pStyle w:val="21"/>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Cr</w:t>
            </w:r>
          </w:p>
        </w:tc>
        <w:tc>
          <w:tcPr>
            <w:tcW w:w="521" w:type="pct"/>
          </w:tcPr>
          <w:p w14:paraId="5A8AE9D8">
            <w:pPr>
              <w:pStyle w:val="21"/>
              <w:ind w:firstLine="0" w:firstLineChars="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Mo</w:t>
            </w:r>
          </w:p>
        </w:tc>
      </w:tr>
      <w:tr w14:paraId="370B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pct"/>
            <w:shd w:val="clear" w:color="auto" w:fill="E7E6E6" w:themeFill="background2"/>
            <w:vAlign w:val="center"/>
          </w:tcPr>
          <w:p w14:paraId="519CCEC5">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ZG100</w:t>
            </w:r>
            <w:r>
              <w:rPr>
                <w:rFonts w:hint="default" w:ascii="Times New Roman" w:hAnsi="Times New Roman" w:cs="Times New Roman"/>
                <w:color w:val="auto"/>
                <w:sz w:val="18"/>
                <w:szCs w:val="18"/>
              </w:rPr>
              <w:t>Mn13</w:t>
            </w:r>
          </w:p>
        </w:tc>
        <w:tc>
          <w:tcPr>
            <w:tcW w:w="624" w:type="pct"/>
            <w:shd w:val="clear" w:color="auto" w:fill="E7E6E6" w:themeFill="background2"/>
            <w:vAlign w:val="center"/>
          </w:tcPr>
          <w:p w14:paraId="43336CC1">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0.90～1.</w:t>
            </w:r>
            <w:r>
              <w:rPr>
                <w:rFonts w:hint="default" w:ascii="Times New Roman" w:hAnsi="Times New Roman" w:cs="Times New Roman"/>
                <w:color w:val="auto"/>
                <w:sz w:val="18"/>
                <w:szCs w:val="18"/>
                <w:lang w:val="en-US" w:eastAsia="zh-CN"/>
              </w:rPr>
              <w:t>05</w:t>
            </w:r>
          </w:p>
        </w:tc>
        <w:tc>
          <w:tcPr>
            <w:tcW w:w="669" w:type="pct"/>
            <w:shd w:val="clear" w:color="auto" w:fill="E7E6E6" w:themeFill="background2"/>
            <w:vAlign w:val="center"/>
          </w:tcPr>
          <w:p w14:paraId="46C251D9">
            <w:pPr>
              <w:jc w:val="center"/>
              <w:rPr>
                <w:rFonts w:hint="default" w:ascii="Times New Roman" w:hAnsi="Times New Roman" w:cs="Times New Roman"/>
                <w:color w:val="auto"/>
                <w:sz w:val="18"/>
                <w:szCs w:val="18"/>
              </w:rPr>
            </w:pPr>
            <w:r>
              <w:rPr>
                <w:rFonts w:hint="default" w:ascii="Times New Roman" w:hAnsi="Times New Roman" w:cs="Times New Roman"/>
                <w:color w:val="FF0000"/>
                <w:sz w:val="18"/>
                <w:szCs w:val="18"/>
              </w:rPr>
              <w:t>0.30～0.80</w:t>
            </w:r>
          </w:p>
        </w:tc>
        <w:tc>
          <w:tcPr>
            <w:tcW w:w="793" w:type="pct"/>
            <w:shd w:val="clear" w:color="auto" w:fill="E7E6E6" w:themeFill="background2"/>
            <w:vAlign w:val="center"/>
          </w:tcPr>
          <w:p w14:paraId="60FB2BC9">
            <w:pPr>
              <w:jc w:val="center"/>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12.00～14.00</w:t>
            </w:r>
          </w:p>
        </w:tc>
        <w:tc>
          <w:tcPr>
            <w:tcW w:w="470" w:type="pct"/>
            <w:shd w:val="clear" w:color="auto" w:fill="E7E6E6" w:themeFill="background2"/>
            <w:vAlign w:val="center"/>
          </w:tcPr>
          <w:p w14:paraId="1502451C">
            <w:pPr>
              <w:jc w:val="center"/>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≤0.030</w:t>
            </w:r>
          </w:p>
        </w:tc>
        <w:tc>
          <w:tcPr>
            <w:tcW w:w="470" w:type="pct"/>
            <w:shd w:val="clear" w:color="auto" w:fill="E7E6E6" w:themeFill="background2"/>
            <w:vAlign w:val="center"/>
          </w:tcPr>
          <w:p w14:paraId="716F0C7B">
            <w:pPr>
              <w:jc w:val="center"/>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≤0.030</w:t>
            </w:r>
          </w:p>
        </w:tc>
        <w:tc>
          <w:tcPr>
            <w:tcW w:w="497" w:type="pct"/>
            <w:shd w:val="clear" w:color="auto" w:fill="E7E6E6" w:themeFill="background2"/>
            <w:vAlign w:val="center"/>
          </w:tcPr>
          <w:p w14:paraId="10826E9A">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521" w:type="pct"/>
            <w:shd w:val="clear" w:color="auto" w:fill="E7E6E6" w:themeFill="background2"/>
            <w:vAlign w:val="center"/>
          </w:tcPr>
          <w:p w14:paraId="4532BA62">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14:paraId="763C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3" w:type="pct"/>
            <w:shd w:val="clear" w:color="auto" w:fill="E7E6E6" w:themeFill="background2"/>
            <w:vAlign w:val="center"/>
          </w:tcPr>
          <w:p w14:paraId="09DFD8AA">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GB/T 5680-2023</w:t>
            </w:r>
          </w:p>
        </w:tc>
        <w:tc>
          <w:tcPr>
            <w:tcW w:w="624" w:type="pct"/>
            <w:shd w:val="clear" w:color="auto" w:fill="E7E6E6" w:themeFill="background2"/>
            <w:vAlign w:val="center"/>
          </w:tcPr>
          <w:p w14:paraId="3CC2D5B7">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0.90</w:t>
            </w:r>
            <w:r>
              <w:rPr>
                <w:rFonts w:hint="default" w:ascii="Times New Roman" w:hAnsi="Times New Roman" w:cs="Times New Roman"/>
                <w:color w:val="auto"/>
                <w:sz w:val="18"/>
                <w:szCs w:val="18"/>
              </w:rPr>
              <w:t>～</w:t>
            </w:r>
            <w:r>
              <w:rPr>
                <w:rFonts w:hint="default" w:ascii="Times New Roman" w:hAnsi="Times New Roman" w:cs="Times New Roman"/>
                <w:color w:val="auto"/>
                <w:kern w:val="2"/>
                <w:sz w:val="18"/>
                <w:szCs w:val="18"/>
                <w:lang w:val="en-US" w:eastAsia="zh-CN" w:bidi="ar-SA"/>
              </w:rPr>
              <w:t>1.05</w:t>
            </w:r>
          </w:p>
        </w:tc>
        <w:tc>
          <w:tcPr>
            <w:tcW w:w="669" w:type="pct"/>
            <w:shd w:val="clear" w:color="auto" w:fill="E7E6E6" w:themeFill="background2"/>
            <w:vAlign w:val="center"/>
          </w:tcPr>
          <w:p w14:paraId="315A86FA">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0.3</w:t>
            </w:r>
            <w:r>
              <w:rPr>
                <w:rFonts w:hint="default" w:ascii="Times New Roman" w:hAnsi="Times New Roman" w:cs="Times New Roman"/>
                <w:color w:val="auto"/>
                <w:sz w:val="18"/>
                <w:szCs w:val="18"/>
              </w:rPr>
              <w:t>～</w:t>
            </w:r>
            <w:r>
              <w:rPr>
                <w:rFonts w:hint="default" w:ascii="Times New Roman" w:hAnsi="Times New Roman" w:cs="Times New Roman"/>
                <w:color w:val="auto"/>
                <w:kern w:val="2"/>
                <w:sz w:val="18"/>
                <w:szCs w:val="18"/>
                <w:lang w:val="en-US" w:eastAsia="zh-CN" w:bidi="ar-SA"/>
              </w:rPr>
              <w:t>0.9</w:t>
            </w:r>
          </w:p>
        </w:tc>
        <w:tc>
          <w:tcPr>
            <w:tcW w:w="793" w:type="pct"/>
            <w:shd w:val="clear" w:color="auto" w:fill="E7E6E6" w:themeFill="background2"/>
            <w:vAlign w:val="center"/>
          </w:tcPr>
          <w:p w14:paraId="3BCE1F17">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11</w:t>
            </w:r>
            <w:r>
              <w:rPr>
                <w:rFonts w:hint="default" w:ascii="Times New Roman" w:hAnsi="Times New Roman" w:cs="Times New Roman"/>
                <w:color w:val="auto"/>
                <w:sz w:val="18"/>
                <w:szCs w:val="18"/>
              </w:rPr>
              <w:t>～</w:t>
            </w:r>
            <w:r>
              <w:rPr>
                <w:rFonts w:hint="default" w:ascii="Times New Roman" w:hAnsi="Times New Roman" w:cs="Times New Roman"/>
                <w:color w:val="auto"/>
                <w:kern w:val="2"/>
                <w:sz w:val="18"/>
                <w:szCs w:val="18"/>
                <w:lang w:val="en-US" w:eastAsia="zh-CN" w:bidi="ar-SA"/>
              </w:rPr>
              <w:t>14</w:t>
            </w:r>
          </w:p>
        </w:tc>
        <w:tc>
          <w:tcPr>
            <w:tcW w:w="470" w:type="pct"/>
            <w:shd w:val="clear" w:color="auto" w:fill="E7E6E6" w:themeFill="background2"/>
            <w:vAlign w:val="center"/>
          </w:tcPr>
          <w:p w14:paraId="787CF20F">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≤0.060</w:t>
            </w:r>
          </w:p>
        </w:tc>
        <w:tc>
          <w:tcPr>
            <w:tcW w:w="470" w:type="pct"/>
            <w:shd w:val="clear" w:color="auto" w:fill="E7E6E6" w:themeFill="background2"/>
            <w:vAlign w:val="center"/>
          </w:tcPr>
          <w:p w14:paraId="2F50FD2D">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≤0.040</w:t>
            </w:r>
          </w:p>
        </w:tc>
        <w:tc>
          <w:tcPr>
            <w:tcW w:w="497" w:type="pct"/>
            <w:shd w:val="clear" w:color="auto" w:fill="E7E6E6" w:themeFill="background2"/>
            <w:vAlign w:val="center"/>
          </w:tcPr>
          <w:p w14:paraId="1476EFD4">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521" w:type="pct"/>
            <w:shd w:val="clear" w:color="auto" w:fill="E7E6E6" w:themeFill="background2"/>
            <w:vAlign w:val="center"/>
          </w:tcPr>
          <w:p w14:paraId="7CCA27C7">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14:paraId="7315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pct"/>
            <w:vAlign w:val="center"/>
          </w:tcPr>
          <w:p w14:paraId="70A5A1F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ZG100Mn13Mo</w:t>
            </w:r>
          </w:p>
        </w:tc>
        <w:tc>
          <w:tcPr>
            <w:tcW w:w="624" w:type="pct"/>
            <w:shd w:val="clear" w:color="auto" w:fill="auto"/>
            <w:vAlign w:val="center"/>
          </w:tcPr>
          <w:p w14:paraId="103E1DBD">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0.90</w:t>
            </w:r>
            <w:r>
              <w:rPr>
                <w:rFonts w:hint="default" w:ascii="Times New Roman" w:hAnsi="Times New Roman" w:cs="Times New Roman"/>
                <w:color w:val="auto"/>
                <w:sz w:val="18"/>
                <w:szCs w:val="18"/>
              </w:rPr>
              <w:t>～1.</w:t>
            </w:r>
            <w:r>
              <w:rPr>
                <w:rFonts w:hint="default" w:ascii="Times New Roman" w:hAnsi="Times New Roman" w:cs="Times New Roman"/>
                <w:color w:val="auto"/>
                <w:sz w:val="18"/>
                <w:szCs w:val="18"/>
                <w:lang w:val="en-US" w:eastAsia="zh-CN"/>
              </w:rPr>
              <w:t>0</w:t>
            </w:r>
            <w:r>
              <w:rPr>
                <w:rFonts w:hint="default" w:ascii="Times New Roman" w:hAnsi="Times New Roman" w:cs="Times New Roman"/>
                <w:color w:val="auto"/>
                <w:sz w:val="18"/>
                <w:szCs w:val="18"/>
              </w:rPr>
              <w:t>5</w:t>
            </w:r>
          </w:p>
        </w:tc>
        <w:tc>
          <w:tcPr>
            <w:tcW w:w="669" w:type="pct"/>
            <w:shd w:val="clear" w:color="auto" w:fill="auto"/>
            <w:vAlign w:val="center"/>
          </w:tcPr>
          <w:p w14:paraId="13B86D26">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0.30～0.80</w:t>
            </w:r>
          </w:p>
        </w:tc>
        <w:tc>
          <w:tcPr>
            <w:tcW w:w="793" w:type="pct"/>
            <w:shd w:val="clear" w:color="auto" w:fill="auto"/>
            <w:vAlign w:val="center"/>
          </w:tcPr>
          <w:p w14:paraId="55C834B7">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12</w:t>
            </w:r>
            <w:r>
              <w:rPr>
                <w:rFonts w:hint="default" w:ascii="Times New Roman" w:hAnsi="Times New Roman" w:cs="Times New Roman"/>
                <w:color w:val="auto"/>
                <w:sz w:val="18"/>
                <w:szCs w:val="18"/>
              </w:rPr>
              <w:t>.00～</w:t>
            </w:r>
            <w:r>
              <w:rPr>
                <w:rFonts w:hint="default" w:ascii="Times New Roman" w:hAnsi="Times New Roman" w:cs="Times New Roman"/>
                <w:color w:val="auto"/>
                <w:sz w:val="18"/>
                <w:szCs w:val="18"/>
                <w:lang w:val="en-US" w:eastAsia="zh-CN"/>
              </w:rPr>
              <w:t>14</w:t>
            </w:r>
            <w:r>
              <w:rPr>
                <w:rFonts w:hint="default" w:ascii="Times New Roman" w:hAnsi="Times New Roman" w:cs="Times New Roman"/>
                <w:color w:val="auto"/>
                <w:sz w:val="18"/>
                <w:szCs w:val="18"/>
              </w:rPr>
              <w:t>.00</w:t>
            </w:r>
          </w:p>
        </w:tc>
        <w:tc>
          <w:tcPr>
            <w:tcW w:w="470" w:type="pct"/>
            <w:shd w:val="clear" w:color="auto" w:fill="auto"/>
            <w:vAlign w:val="center"/>
          </w:tcPr>
          <w:p w14:paraId="74FFEBD2">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≤0.030</w:t>
            </w:r>
          </w:p>
        </w:tc>
        <w:tc>
          <w:tcPr>
            <w:tcW w:w="470" w:type="pct"/>
            <w:shd w:val="clear" w:color="auto" w:fill="auto"/>
            <w:vAlign w:val="center"/>
          </w:tcPr>
          <w:p w14:paraId="718F5833">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≤0.030</w:t>
            </w:r>
          </w:p>
        </w:tc>
        <w:tc>
          <w:tcPr>
            <w:tcW w:w="497" w:type="pct"/>
            <w:shd w:val="clear" w:color="auto" w:fill="auto"/>
            <w:vAlign w:val="center"/>
          </w:tcPr>
          <w:p w14:paraId="6E52B453">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0.3</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0.6</w:t>
            </w:r>
          </w:p>
        </w:tc>
        <w:tc>
          <w:tcPr>
            <w:tcW w:w="521" w:type="pct"/>
            <w:shd w:val="clear" w:color="auto" w:fill="auto"/>
            <w:vAlign w:val="center"/>
          </w:tcPr>
          <w:p w14:paraId="17A21F51">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w:t>
            </w:r>
            <w:r>
              <w:rPr>
                <w:rFonts w:hint="eastAsia" w:ascii="Times New Roman" w:hAnsi="Times New Roman" w:cs="Times New Roman"/>
                <w:color w:val="auto"/>
                <w:sz w:val="18"/>
                <w:szCs w:val="18"/>
                <w:lang w:val="en-US" w:eastAsia="zh-CN"/>
              </w:rPr>
              <w:t>9</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1.2</w:t>
            </w:r>
          </w:p>
        </w:tc>
      </w:tr>
      <w:tr w14:paraId="2871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pct"/>
            <w:shd w:val="clear" w:color="auto" w:fill="E7E6E6" w:themeFill="background2"/>
            <w:vAlign w:val="center"/>
          </w:tcPr>
          <w:p w14:paraId="015ECC12">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ZG110Mn13Mo</w:t>
            </w:r>
          </w:p>
        </w:tc>
        <w:tc>
          <w:tcPr>
            <w:tcW w:w="624" w:type="pct"/>
            <w:shd w:val="clear" w:color="auto" w:fill="E7E6E6" w:themeFill="background2"/>
            <w:vAlign w:val="center"/>
          </w:tcPr>
          <w:p w14:paraId="056618E0">
            <w:pPr>
              <w:jc w:val="center"/>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1.05～1.</w:t>
            </w:r>
            <w:r>
              <w:rPr>
                <w:rFonts w:hint="default" w:ascii="Times New Roman" w:hAnsi="Times New Roman" w:cs="Times New Roman"/>
                <w:color w:val="FF0000"/>
                <w:sz w:val="18"/>
                <w:szCs w:val="18"/>
                <w:lang w:val="en-US" w:eastAsia="zh-CN"/>
              </w:rPr>
              <w:t>2</w:t>
            </w:r>
            <w:r>
              <w:rPr>
                <w:rFonts w:hint="default" w:ascii="Times New Roman" w:hAnsi="Times New Roman" w:cs="Times New Roman"/>
                <w:color w:val="FF0000"/>
                <w:sz w:val="18"/>
                <w:szCs w:val="18"/>
              </w:rPr>
              <w:t>5</w:t>
            </w:r>
          </w:p>
        </w:tc>
        <w:tc>
          <w:tcPr>
            <w:tcW w:w="669" w:type="pct"/>
            <w:shd w:val="clear" w:color="auto" w:fill="E7E6E6" w:themeFill="background2"/>
            <w:vAlign w:val="center"/>
          </w:tcPr>
          <w:p w14:paraId="02E85E03">
            <w:pPr>
              <w:jc w:val="center"/>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0.30～0.80</w:t>
            </w:r>
          </w:p>
        </w:tc>
        <w:tc>
          <w:tcPr>
            <w:tcW w:w="793" w:type="pct"/>
            <w:shd w:val="clear" w:color="auto" w:fill="E7E6E6" w:themeFill="background2"/>
            <w:vAlign w:val="center"/>
          </w:tcPr>
          <w:p w14:paraId="11DE53BE">
            <w:pPr>
              <w:jc w:val="center"/>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12.00～14.00</w:t>
            </w:r>
          </w:p>
        </w:tc>
        <w:tc>
          <w:tcPr>
            <w:tcW w:w="470" w:type="pct"/>
            <w:shd w:val="clear" w:color="auto" w:fill="E7E6E6" w:themeFill="background2"/>
            <w:vAlign w:val="center"/>
          </w:tcPr>
          <w:p w14:paraId="5B9D64F7">
            <w:pPr>
              <w:jc w:val="center"/>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≤0.030</w:t>
            </w:r>
          </w:p>
        </w:tc>
        <w:tc>
          <w:tcPr>
            <w:tcW w:w="470" w:type="pct"/>
            <w:shd w:val="clear" w:color="auto" w:fill="E7E6E6" w:themeFill="background2"/>
            <w:vAlign w:val="center"/>
          </w:tcPr>
          <w:p w14:paraId="15C337E7">
            <w:pPr>
              <w:jc w:val="center"/>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≤0.030</w:t>
            </w:r>
          </w:p>
        </w:tc>
        <w:tc>
          <w:tcPr>
            <w:tcW w:w="497" w:type="pct"/>
            <w:shd w:val="clear" w:color="auto" w:fill="E7E6E6" w:themeFill="background2"/>
            <w:vAlign w:val="center"/>
          </w:tcPr>
          <w:p w14:paraId="69757339">
            <w:pPr>
              <w:jc w:val="center"/>
              <w:rPr>
                <w:rFonts w:hint="default" w:ascii="Times New Roman" w:hAnsi="Times New Roman" w:cs="Times New Roman"/>
                <w:color w:val="FF0000"/>
                <w:sz w:val="18"/>
                <w:szCs w:val="18"/>
              </w:rPr>
            </w:pPr>
            <w:r>
              <w:rPr>
                <w:rFonts w:hint="default" w:ascii="Times New Roman" w:hAnsi="Times New Roman" w:cs="Times New Roman"/>
                <w:color w:val="FF0000"/>
                <w:sz w:val="18"/>
                <w:szCs w:val="18"/>
                <w:lang w:val="en-US" w:eastAsia="zh-CN"/>
              </w:rPr>
              <w:t>0.3</w:t>
            </w:r>
            <w:r>
              <w:rPr>
                <w:rFonts w:hint="default" w:ascii="Times New Roman" w:hAnsi="Times New Roman" w:cs="Times New Roman"/>
                <w:color w:val="FF0000"/>
                <w:sz w:val="18"/>
                <w:szCs w:val="18"/>
              </w:rPr>
              <w:t>～</w:t>
            </w:r>
            <w:r>
              <w:rPr>
                <w:rFonts w:hint="default" w:ascii="Times New Roman" w:hAnsi="Times New Roman" w:cs="Times New Roman"/>
                <w:color w:val="FF0000"/>
                <w:sz w:val="18"/>
                <w:szCs w:val="18"/>
                <w:lang w:val="en-US" w:eastAsia="zh-CN"/>
              </w:rPr>
              <w:t>0.6</w:t>
            </w:r>
          </w:p>
        </w:tc>
        <w:tc>
          <w:tcPr>
            <w:tcW w:w="521" w:type="pct"/>
            <w:shd w:val="clear" w:color="auto" w:fill="E7E6E6" w:themeFill="background2"/>
            <w:vAlign w:val="center"/>
          </w:tcPr>
          <w:p w14:paraId="3E1FE1D9">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0.</w:t>
            </w:r>
            <w:r>
              <w:rPr>
                <w:rFonts w:hint="eastAsia" w:ascii="Times New Roman" w:hAnsi="Times New Roman" w:cs="Times New Roman"/>
                <w:color w:val="auto"/>
                <w:sz w:val="18"/>
                <w:szCs w:val="18"/>
                <w:lang w:val="en-US" w:eastAsia="zh-CN"/>
              </w:rPr>
              <w:t>9</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1.2</w:t>
            </w:r>
          </w:p>
        </w:tc>
      </w:tr>
      <w:tr w14:paraId="1176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3" w:type="pct"/>
            <w:shd w:val="clear" w:color="auto" w:fill="E7E6E6" w:themeFill="background2"/>
            <w:vAlign w:val="center"/>
          </w:tcPr>
          <w:p w14:paraId="4075C564">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GB/T 5680-2023</w:t>
            </w:r>
          </w:p>
        </w:tc>
        <w:tc>
          <w:tcPr>
            <w:tcW w:w="624" w:type="pct"/>
            <w:shd w:val="clear" w:color="auto" w:fill="E7E6E6" w:themeFill="background2"/>
            <w:vAlign w:val="center"/>
          </w:tcPr>
          <w:p w14:paraId="71DF075D">
            <w:pPr>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0.75</w:t>
            </w:r>
            <w:r>
              <w:rPr>
                <w:rFonts w:hint="default" w:ascii="Times New Roman" w:hAnsi="Times New Roman" w:cs="Times New Roman"/>
                <w:color w:val="auto"/>
                <w:sz w:val="18"/>
                <w:szCs w:val="18"/>
              </w:rPr>
              <w:t>～</w:t>
            </w:r>
            <w:r>
              <w:rPr>
                <w:rFonts w:hint="eastAsia" w:ascii="Times New Roman" w:hAnsi="Times New Roman" w:cs="Times New Roman"/>
                <w:color w:val="auto"/>
                <w:kern w:val="2"/>
                <w:sz w:val="18"/>
                <w:szCs w:val="18"/>
                <w:lang w:val="en-US" w:eastAsia="zh-CN" w:bidi="ar-SA"/>
              </w:rPr>
              <w:t>1.35</w:t>
            </w:r>
          </w:p>
        </w:tc>
        <w:tc>
          <w:tcPr>
            <w:tcW w:w="669" w:type="pct"/>
            <w:shd w:val="clear" w:color="auto" w:fill="E7E6E6" w:themeFill="background2"/>
            <w:vAlign w:val="center"/>
          </w:tcPr>
          <w:p w14:paraId="6B8543FE">
            <w:pPr>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0.3</w:t>
            </w:r>
            <w:r>
              <w:rPr>
                <w:rFonts w:hint="default" w:ascii="Times New Roman" w:hAnsi="Times New Roman" w:cs="Times New Roman"/>
                <w:color w:val="auto"/>
                <w:sz w:val="18"/>
                <w:szCs w:val="18"/>
              </w:rPr>
              <w:t>～</w:t>
            </w:r>
            <w:r>
              <w:rPr>
                <w:rFonts w:hint="eastAsia" w:ascii="Times New Roman" w:hAnsi="Times New Roman" w:cs="Times New Roman"/>
                <w:color w:val="auto"/>
                <w:kern w:val="2"/>
                <w:sz w:val="18"/>
                <w:szCs w:val="18"/>
                <w:lang w:val="en-US" w:eastAsia="zh-CN" w:bidi="ar-SA"/>
              </w:rPr>
              <w:t>0.9</w:t>
            </w:r>
          </w:p>
        </w:tc>
        <w:tc>
          <w:tcPr>
            <w:tcW w:w="793" w:type="pct"/>
            <w:shd w:val="clear" w:color="auto" w:fill="E7E6E6" w:themeFill="background2"/>
            <w:vAlign w:val="center"/>
          </w:tcPr>
          <w:p w14:paraId="2D233E9B">
            <w:pPr>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11</w:t>
            </w:r>
            <w:r>
              <w:rPr>
                <w:rFonts w:hint="default" w:ascii="Times New Roman" w:hAnsi="Times New Roman" w:cs="Times New Roman"/>
                <w:color w:val="auto"/>
                <w:sz w:val="18"/>
                <w:szCs w:val="18"/>
              </w:rPr>
              <w:t>～</w:t>
            </w:r>
            <w:r>
              <w:rPr>
                <w:rFonts w:hint="eastAsia" w:ascii="Times New Roman" w:hAnsi="Times New Roman" w:cs="Times New Roman"/>
                <w:color w:val="auto"/>
                <w:kern w:val="2"/>
                <w:sz w:val="18"/>
                <w:szCs w:val="18"/>
                <w:lang w:val="en-US" w:eastAsia="zh-CN" w:bidi="ar-SA"/>
              </w:rPr>
              <w:t>14</w:t>
            </w:r>
          </w:p>
        </w:tc>
        <w:tc>
          <w:tcPr>
            <w:tcW w:w="470" w:type="pct"/>
            <w:shd w:val="clear" w:color="auto" w:fill="E7E6E6" w:themeFill="background2"/>
            <w:vAlign w:val="center"/>
          </w:tcPr>
          <w:p w14:paraId="04055419">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≤0.060</w:t>
            </w:r>
          </w:p>
        </w:tc>
        <w:tc>
          <w:tcPr>
            <w:tcW w:w="470" w:type="pct"/>
            <w:shd w:val="clear" w:color="auto" w:fill="E7E6E6" w:themeFill="background2"/>
            <w:vAlign w:val="center"/>
          </w:tcPr>
          <w:p w14:paraId="37D7C2C2">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≤0.040</w:t>
            </w:r>
          </w:p>
        </w:tc>
        <w:tc>
          <w:tcPr>
            <w:tcW w:w="497" w:type="pct"/>
            <w:shd w:val="clear" w:color="auto" w:fill="E7E6E6" w:themeFill="background2"/>
            <w:vAlign w:val="center"/>
          </w:tcPr>
          <w:p w14:paraId="3E7BF975">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521" w:type="pct"/>
            <w:shd w:val="clear" w:color="auto" w:fill="E7E6E6" w:themeFill="background2"/>
            <w:vAlign w:val="center"/>
          </w:tcPr>
          <w:p w14:paraId="4A090185">
            <w:pPr>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0.9</w:t>
            </w:r>
            <w:r>
              <w:rPr>
                <w:rFonts w:hint="default" w:ascii="Times New Roman" w:hAnsi="Times New Roman" w:cs="Times New Roman"/>
                <w:color w:val="auto"/>
                <w:sz w:val="18"/>
                <w:szCs w:val="18"/>
              </w:rPr>
              <w:t>～</w:t>
            </w:r>
            <w:r>
              <w:rPr>
                <w:rFonts w:hint="eastAsia" w:ascii="Times New Roman" w:hAnsi="Times New Roman" w:cs="Times New Roman"/>
                <w:color w:val="auto"/>
                <w:kern w:val="2"/>
                <w:sz w:val="18"/>
                <w:szCs w:val="18"/>
                <w:lang w:val="en-US" w:eastAsia="zh-CN" w:bidi="ar-SA"/>
              </w:rPr>
              <w:t>1.2</w:t>
            </w:r>
          </w:p>
        </w:tc>
      </w:tr>
    </w:tbl>
    <w:p w14:paraId="265A2803">
      <w:pPr>
        <w:numPr>
          <w:ilvl w:val="0"/>
          <w:numId w:val="0"/>
        </w:numPr>
        <w:overflowPunct w:val="0"/>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因本标准为铸钢产品，因此在</w:t>
      </w:r>
      <w:r>
        <w:rPr>
          <w:rFonts w:hint="default" w:ascii="Times New Roman" w:hAnsi="Times New Roman" w:eastAsia="仿宋_GB2312" w:cs="Times New Roman"/>
          <w:color w:val="auto"/>
          <w:kern w:val="2"/>
          <w:sz w:val="28"/>
          <w:szCs w:val="28"/>
          <w:lang w:val="en-US" w:eastAsia="zh-CN" w:bidi="ar-SA"/>
        </w:rPr>
        <w:t>牌号</w:t>
      </w:r>
      <w:r>
        <w:rPr>
          <w:rFonts w:hint="eastAsia" w:ascii="Times New Roman" w:hAnsi="Times New Roman" w:eastAsia="仿宋_GB2312" w:cs="Times New Roman"/>
          <w:color w:val="auto"/>
          <w:kern w:val="2"/>
          <w:sz w:val="28"/>
          <w:szCs w:val="28"/>
          <w:lang w:val="en-US" w:eastAsia="zh-CN" w:bidi="ar-SA"/>
        </w:rPr>
        <w:t>和化学成分上参考</w:t>
      </w:r>
      <w:r>
        <w:rPr>
          <w:rFonts w:hint="default" w:ascii="Times New Roman" w:hAnsi="Times New Roman" w:eastAsia="仿宋_GB2312" w:cs="Times New Roman"/>
          <w:color w:val="auto"/>
          <w:kern w:val="2"/>
          <w:sz w:val="28"/>
          <w:szCs w:val="28"/>
          <w:lang w:val="en-US" w:eastAsia="zh-CN" w:bidi="ar-SA"/>
        </w:rPr>
        <w:t>GB/T 5680-2023《奥氏体锰钢铸件》</w:t>
      </w:r>
      <w:r>
        <w:rPr>
          <w:rFonts w:hint="eastAsia" w:ascii="Times New Roman" w:hAnsi="Times New Roman" w:eastAsia="仿宋_GB2312" w:cs="Times New Roman"/>
          <w:color w:val="auto"/>
          <w:kern w:val="2"/>
          <w:sz w:val="28"/>
          <w:szCs w:val="28"/>
          <w:lang w:val="en-US" w:eastAsia="zh-CN" w:bidi="ar-SA"/>
        </w:rPr>
        <w:t>和JB/T 6404-2017《大型高锰钢铸件 技术条件》。根据市场应用情况</w:t>
      </w:r>
      <w:r>
        <w:rPr>
          <w:rFonts w:hint="eastAsia" w:ascii="Times New Roman" w:hAnsi="Times New Roman" w:eastAsia="仿宋_GB2312"/>
          <w:color w:val="auto"/>
          <w:sz w:val="28"/>
          <w:szCs w:val="28"/>
          <w:lang w:val="en-US" w:eastAsia="zh-CN"/>
        </w:rPr>
        <w:t>，本文件对于钢的Si、Mn、P、S进行了重新设计。同时根据下游用户需求，提出ZG100Mn13Mo牌号，其成分设计是在ZG100Mn13中增加Cr和Mo，提升钢板的耐磨性和抗冲击性能，延长在矿山环境中履带板的使用寿命</w:t>
      </w:r>
      <w:r>
        <w:rPr>
          <w:rFonts w:hint="eastAsia" w:ascii="Times New Roman" w:hAnsi="Times New Roman" w:eastAsia="仿宋_GB2312" w:cs="Times New Roman"/>
          <w:color w:val="auto"/>
          <w:kern w:val="2"/>
          <w:sz w:val="28"/>
          <w:szCs w:val="28"/>
          <w:lang w:val="en-US" w:eastAsia="zh-CN" w:bidi="ar-SA"/>
        </w:rPr>
        <w:t>。</w:t>
      </w:r>
    </w:p>
    <w:p w14:paraId="10F707A8">
      <w:pPr>
        <w:numPr>
          <w:ilvl w:val="0"/>
          <w:numId w:val="0"/>
        </w:numPr>
        <w:overflowPunct w:val="0"/>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（2）成品化学成分允许偏差应符合GB/T 222的规定。</w:t>
      </w:r>
    </w:p>
    <w:p w14:paraId="5D1C01E7">
      <w:pPr>
        <w:numPr>
          <w:ilvl w:val="0"/>
          <w:numId w:val="0"/>
        </w:numPr>
        <w:overflowPunct w:val="0"/>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（3）在保证钢材性能的前提下，钢中可添加V、Ti、Nb、B、Re等合金元素，上述合金元素可单独或组合加入，添加合金元素及其含量应在质量证明书中注明。</w:t>
      </w:r>
    </w:p>
    <w:p w14:paraId="28A6B953">
      <w:pPr>
        <w:numPr>
          <w:ilvl w:val="0"/>
          <w:numId w:val="4"/>
        </w:numPr>
        <w:overflowPunct w:val="0"/>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力学性能和工艺性能</w:t>
      </w:r>
    </w:p>
    <w:p w14:paraId="187FF8B4">
      <w:pPr>
        <w:numPr>
          <w:ilvl w:val="0"/>
          <w:numId w:val="0"/>
        </w:numPr>
        <w:overflowPunct w:val="0"/>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钢板的力学性能和工艺性能应符合表2的规定。</w:t>
      </w:r>
    </w:p>
    <w:p w14:paraId="4F173BB5">
      <w:pPr>
        <w:pStyle w:val="21"/>
        <w:spacing w:before="312" w:beforeLines="100" w:after="156" w:afterLines="50"/>
        <w:ind w:firstLine="0" w:firstLineChars="0"/>
        <w:jc w:val="center"/>
        <w:rPr>
          <w:rFonts w:hint="default" w:ascii="Times New Roman" w:hAnsi="Times New Roman" w:eastAsia="黑体" w:cs="Times New Roman"/>
        </w:rPr>
      </w:pPr>
      <w:r>
        <w:rPr>
          <w:rFonts w:hint="default" w:ascii="Times New Roman" w:hAnsi="Times New Roman" w:eastAsia="黑体" w:cs="Times New Roman"/>
        </w:rPr>
        <w:t xml:space="preserve">表2  </w:t>
      </w:r>
      <w:r>
        <w:rPr>
          <w:rFonts w:hint="eastAsia" w:ascii="Times New Roman" w:hAnsi="Times New Roman" w:eastAsia="黑体" w:cs="Times New Roman"/>
          <w:lang w:val="en-US" w:eastAsia="zh-CN"/>
        </w:rPr>
        <w:t>钢板</w:t>
      </w:r>
      <w:r>
        <w:rPr>
          <w:rFonts w:hint="default" w:ascii="Times New Roman" w:hAnsi="Times New Roman" w:eastAsia="黑体" w:cs="Times New Roman"/>
        </w:rPr>
        <w:t>力学性能和工艺性能</w:t>
      </w:r>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221"/>
        <w:gridCol w:w="1171"/>
        <w:gridCol w:w="1126"/>
        <w:gridCol w:w="1291"/>
        <w:gridCol w:w="1291"/>
        <w:gridCol w:w="1012"/>
      </w:tblGrid>
      <w:tr w14:paraId="3ACF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5" w:type="pct"/>
            <w:vMerge w:val="restart"/>
            <w:vAlign w:val="center"/>
          </w:tcPr>
          <w:p w14:paraId="37F2DF07">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牌号</w:t>
            </w:r>
          </w:p>
        </w:tc>
        <w:tc>
          <w:tcPr>
            <w:tcW w:w="2065" w:type="pct"/>
            <w:gridSpan w:val="3"/>
            <w:vAlign w:val="center"/>
          </w:tcPr>
          <w:p w14:paraId="79AC627D">
            <w:pPr>
              <w:widowControl/>
              <w:jc w:val="center"/>
              <w:textAlignment w:val="center"/>
              <w:rPr>
                <w:rFonts w:hint="default" w:ascii="Times New Roman" w:hAnsi="Times New Roman" w:cs="Times New Roman"/>
                <w:color w:val="000000"/>
                <w:sz w:val="18"/>
                <w:szCs w:val="18"/>
                <w:vertAlign w:val="superscript"/>
              </w:rPr>
            </w:pPr>
            <w:r>
              <w:rPr>
                <w:rStyle w:val="48"/>
                <w:rFonts w:hint="default" w:ascii="Times New Roman" w:hAnsi="Times New Roman" w:cs="Times New Roman"/>
                <w:b w:val="0"/>
                <w:sz w:val="18"/>
                <w:szCs w:val="18"/>
              </w:rPr>
              <w:t>拉伸试验</w:t>
            </w:r>
          </w:p>
        </w:tc>
        <w:tc>
          <w:tcPr>
            <w:tcW w:w="758" w:type="pct"/>
            <w:vAlign w:val="center"/>
          </w:tcPr>
          <w:p w14:paraId="18888173">
            <w:pPr>
              <w:widowControl/>
              <w:jc w:val="center"/>
              <w:textAlignment w:val="center"/>
              <w:rPr>
                <w:rStyle w:val="48"/>
                <w:rFonts w:hint="default" w:ascii="Times New Roman" w:hAnsi="Times New Roman" w:eastAsia="宋体" w:cs="Times New Roman"/>
                <w:b w:val="0"/>
                <w:sz w:val="18"/>
                <w:szCs w:val="18"/>
                <w:lang w:val="en-US" w:eastAsia="zh-CN"/>
              </w:rPr>
            </w:pPr>
            <w:r>
              <w:rPr>
                <w:rStyle w:val="48"/>
                <w:rFonts w:hint="default" w:ascii="Times New Roman" w:hAnsi="Times New Roman" w:cs="Times New Roman"/>
                <w:b w:val="0"/>
                <w:sz w:val="18"/>
                <w:szCs w:val="18"/>
                <w:lang w:val="en-US" w:eastAsia="zh-CN"/>
              </w:rPr>
              <w:t>冲击试验</w:t>
            </w:r>
          </w:p>
        </w:tc>
        <w:tc>
          <w:tcPr>
            <w:tcW w:w="758" w:type="pct"/>
            <w:vMerge w:val="restart"/>
            <w:vAlign w:val="center"/>
          </w:tcPr>
          <w:p w14:paraId="0A5AB82B">
            <w:pPr>
              <w:widowControl/>
              <w:jc w:val="center"/>
              <w:textAlignment w:val="center"/>
              <w:rPr>
                <w:rFonts w:hint="default" w:ascii="Times New Roman" w:hAnsi="Times New Roman" w:cs="Times New Roman"/>
              </w:rPr>
            </w:pPr>
            <w:r>
              <w:rPr>
                <w:rStyle w:val="48"/>
                <w:rFonts w:hint="default" w:ascii="Times New Roman" w:hAnsi="Times New Roman" w:cs="Times New Roman"/>
                <w:b w:val="0"/>
                <w:sz w:val="18"/>
                <w:szCs w:val="18"/>
              </w:rPr>
              <w:t>90°弯曲试验</w:t>
            </w:r>
          </w:p>
        </w:tc>
        <w:tc>
          <w:tcPr>
            <w:tcW w:w="590" w:type="pct"/>
            <w:vMerge w:val="restart"/>
            <w:vAlign w:val="center"/>
          </w:tcPr>
          <w:p w14:paraId="591D5C33">
            <w:pPr>
              <w:widowControl/>
              <w:jc w:val="center"/>
              <w:textAlignment w:val="center"/>
              <w:rPr>
                <w:rStyle w:val="48"/>
                <w:rFonts w:hint="default" w:ascii="Times New Roman" w:hAnsi="Times New Roman" w:cs="Times New Roman"/>
                <w:b w:val="0"/>
                <w:sz w:val="18"/>
                <w:szCs w:val="18"/>
              </w:rPr>
            </w:pPr>
            <w:r>
              <w:rPr>
                <w:rStyle w:val="48"/>
                <w:rFonts w:hint="default" w:ascii="Times New Roman" w:hAnsi="Times New Roman" w:cs="Times New Roman"/>
                <w:b w:val="0"/>
                <w:sz w:val="18"/>
                <w:szCs w:val="18"/>
              </w:rPr>
              <w:t>硬度HBW</w:t>
            </w:r>
          </w:p>
        </w:tc>
      </w:tr>
      <w:tr w14:paraId="3EB6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pct"/>
            <w:vMerge w:val="continue"/>
            <w:vAlign w:val="center"/>
          </w:tcPr>
          <w:p w14:paraId="7CC0C596">
            <w:pPr>
              <w:rPr>
                <w:rFonts w:hint="default" w:ascii="Times New Roman" w:hAnsi="Times New Roman" w:cs="Times New Roman"/>
                <w:color w:val="000000"/>
                <w:sz w:val="18"/>
                <w:szCs w:val="18"/>
              </w:rPr>
            </w:pPr>
          </w:p>
        </w:tc>
        <w:tc>
          <w:tcPr>
            <w:tcW w:w="717" w:type="pct"/>
            <w:vAlign w:val="center"/>
          </w:tcPr>
          <w:p w14:paraId="6FCE2949">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下屈服强度</w:t>
            </w:r>
          </w:p>
          <w:p w14:paraId="4D179489">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R</w:t>
            </w:r>
            <w:r>
              <w:rPr>
                <w:rFonts w:hint="default" w:ascii="Times New Roman" w:hAnsi="Times New Roman" w:cs="Times New Roman"/>
                <w:color w:val="000000"/>
                <w:kern w:val="0"/>
                <w:sz w:val="18"/>
                <w:szCs w:val="18"/>
                <w:vertAlign w:val="subscript"/>
              </w:rPr>
              <w:t>eL</w:t>
            </w:r>
            <w:r>
              <w:rPr>
                <w:rFonts w:hint="default" w:ascii="Times New Roman" w:hAnsi="Times New Roman" w:cs="Times New Roman"/>
                <w:color w:val="000000"/>
                <w:kern w:val="0"/>
                <w:sz w:val="18"/>
                <w:szCs w:val="18"/>
              </w:rPr>
              <w:t>/MPa</w:t>
            </w:r>
          </w:p>
          <w:p w14:paraId="47297F23">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不小于</w:t>
            </w:r>
          </w:p>
        </w:tc>
        <w:tc>
          <w:tcPr>
            <w:tcW w:w="687" w:type="pct"/>
            <w:vAlign w:val="center"/>
          </w:tcPr>
          <w:p w14:paraId="436FF012">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抗拉强度</w:t>
            </w:r>
          </w:p>
          <w:p w14:paraId="45679948">
            <w:pPr>
              <w:widowControl/>
              <w:jc w:val="center"/>
              <w:textAlignment w:val="center"/>
              <w:rPr>
                <w:rStyle w:val="50"/>
                <w:rFonts w:hint="default" w:ascii="Times New Roman" w:hAnsi="Times New Roman" w:cs="Times New Roman"/>
                <w:sz w:val="18"/>
                <w:szCs w:val="18"/>
              </w:rPr>
            </w:pPr>
            <w:r>
              <w:rPr>
                <w:rFonts w:hint="default" w:ascii="Times New Roman" w:hAnsi="Times New Roman" w:cs="Times New Roman"/>
                <w:color w:val="000000"/>
                <w:kern w:val="0"/>
                <w:sz w:val="18"/>
                <w:szCs w:val="18"/>
              </w:rPr>
              <w:t>R</w:t>
            </w:r>
            <w:r>
              <w:rPr>
                <w:rStyle w:val="49"/>
                <w:rFonts w:hint="default" w:ascii="Times New Roman" w:hAnsi="Times New Roman" w:cs="Times New Roman"/>
                <w:b w:val="0"/>
                <w:sz w:val="18"/>
                <w:szCs w:val="18"/>
                <w:vertAlign w:val="subscript"/>
              </w:rPr>
              <w:t>m</w:t>
            </w:r>
            <w:r>
              <w:rPr>
                <w:rStyle w:val="50"/>
                <w:rFonts w:hint="default" w:ascii="Times New Roman" w:hAnsi="Times New Roman" w:cs="Times New Roman"/>
                <w:sz w:val="18"/>
                <w:szCs w:val="18"/>
              </w:rPr>
              <w:t>/MPa</w:t>
            </w:r>
          </w:p>
          <w:p w14:paraId="0378564A">
            <w:pPr>
              <w:widowControl/>
              <w:jc w:val="center"/>
              <w:textAlignment w:val="center"/>
              <w:rPr>
                <w:rStyle w:val="50"/>
                <w:rFonts w:hint="default" w:ascii="Times New Roman" w:hAnsi="Times New Roman" w:cs="Times New Roman"/>
                <w:sz w:val="18"/>
                <w:szCs w:val="18"/>
              </w:rPr>
            </w:pPr>
            <w:r>
              <w:rPr>
                <w:rStyle w:val="50"/>
                <w:rFonts w:hint="default" w:ascii="Times New Roman" w:hAnsi="Times New Roman" w:cs="Times New Roman"/>
                <w:sz w:val="18"/>
                <w:szCs w:val="18"/>
              </w:rPr>
              <w:t>不小于</w:t>
            </w:r>
          </w:p>
        </w:tc>
        <w:tc>
          <w:tcPr>
            <w:tcW w:w="660" w:type="pct"/>
            <w:vAlign w:val="center"/>
          </w:tcPr>
          <w:p w14:paraId="2CB488C4">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断后伸长率</w:t>
            </w:r>
          </w:p>
          <w:p w14:paraId="76C6F085">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A/%</w:t>
            </w:r>
          </w:p>
          <w:p w14:paraId="11B01849">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不小于</w:t>
            </w:r>
          </w:p>
        </w:tc>
        <w:tc>
          <w:tcPr>
            <w:tcW w:w="758" w:type="pct"/>
            <w:vAlign w:val="center"/>
          </w:tcPr>
          <w:p w14:paraId="6ABC8D90">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冲击吸收能量</w:t>
            </w:r>
          </w:p>
          <w:p w14:paraId="7DF2DFE7">
            <w:pPr>
              <w:widowControl/>
              <w:jc w:val="center"/>
              <w:textAlignment w:val="center"/>
              <w:rPr>
                <w:rFonts w:hint="default" w:ascii="Times New Roman" w:hAnsi="Times New Roman" w:cs="Times New Roman"/>
                <w:color w:val="000000"/>
                <w:sz w:val="18"/>
                <w:szCs w:val="18"/>
              </w:rPr>
            </w:pPr>
            <w:r>
              <w:rPr>
                <w:rStyle w:val="50"/>
                <w:rFonts w:hint="default" w:ascii="Times New Roman" w:hAnsi="Times New Roman" w:cs="Times New Roman"/>
                <w:sz w:val="18"/>
                <w:szCs w:val="18"/>
              </w:rPr>
              <w:t>K</w:t>
            </w:r>
            <w:r>
              <w:rPr>
                <w:rStyle w:val="50"/>
                <w:rFonts w:hint="default" w:ascii="Times New Roman" w:hAnsi="Times New Roman" w:cs="Times New Roman"/>
                <w:sz w:val="18"/>
                <w:szCs w:val="18"/>
                <w:lang w:val="en-US" w:eastAsia="zh-CN"/>
              </w:rPr>
              <w:t>U</w:t>
            </w:r>
            <w:r>
              <w:rPr>
                <w:rStyle w:val="50"/>
                <w:rFonts w:hint="default" w:ascii="Times New Roman" w:hAnsi="Times New Roman" w:cs="Times New Roman"/>
                <w:sz w:val="18"/>
                <w:szCs w:val="18"/>
                <w:vertAlign w:val="subscript"/>
                <w:lang w:val="en-US" w:eastAsia="zh-CN"/>
              </w:rPr>
              <w:t>2</w:t>
            </w:r>
            <w:r>
              <w:rPr>
                <w:rStyle w:val="50"/>
                <w:rFonts w:hint="default" w:ascii="Times New Roman" w:hAnsi="Times New Roman" w:cs="Times New Roman"/>
                <w:sz w:val="18"/>
                <w:szCs w:val="18"/>
              </w:rPr>
              <w:t>/J</w:t>
            </w:r>
          </w:p>
          <w:p w14:paraId="46498BB8">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不小于</w:t>
            </w:r>
          </w:p>
        </w:tc>
        <w:tc>
          <w:tcPr>
            <w:tcW w:w="758" w:type="pct"/>
            <w:vMerge w:val="continue"/>
            <w:vAlign w:val="center"/>
          </w:tcPr>
          <w:p w14:paraId="73BC0BB2">
            <w:pPr>
              <w:widowControl/>
              <w:jc w:val="center"/>
              <w:textAlignment w:val="center"/>
              <w:rPr>
                <w:rFonts w:hint="default" w:ascii="Times New Roman" w:hAnsi="Times New Roman" w:cs="Times New Roman"/>
                <w:color w:val="000000"/>
                <w:kern w:val="0"/>
                <w:sz w:val="18"/>
                <w:szCs w:val="18"/>
              </w:rPr>
            </w:pPr>
          </w:p>
        </w:tc>
        <w:tc>
          <w:tcPr>
            <w:tcW w:w="590" w:type="pct"/>
            <w:vMerge w:val="continue"/>
            <w:vAlign w:val="center"/>
          </w:tcPr>
          <w:p w14:paraId="29ABD379">
            <w:pPr>
              <w:widowControl/>
              <w:jc w:val="center"/>
              <w:textAlignment w:val="center"/>
              <w:rPr>
                <w:rFonts w:hint="default" w:ascii="Times New Roman" w:hAnsi="Times New Roman" w:cs="Times New Roman"/>
                <w:color w:val="000000"/>
                <w:kern w:val="0"/>
                <w:sz w:val="18"/>
                <w:szCs w:val="18"/>
              </w:rPr>
            </w:pPr>
          </w:p>
        </w:tc>
      </w:tr>
      <w:tr w14:paraId="0066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25" w:type="pct"/>
            <w:shd w:val="clear" w:color="auto" w:fill="E7E6E6" w:themeFill="background2"/>
            <w:vAlign w:val="center"/>
          </w:tcPr>
          <w:p w14:paraId="0EFF8A8E">
            <w:pPr>
              <w:jc w:val="center"/>
              <w:rPr>
                <w:rFonts w:hint="default" w:ascii="Times New Roman" w:hAnsi="Times New Roman" w:cs="Times New Roman"/>
                <w:color w:val="auto"/>
                <w:sz w:val="18"/>
                <w:szCs w:val="18"/>
              </w:rPr>
            </w:pPr>
            <w:r>
              <w:rPr>
                <w:rFonts w:hint="default" w:ascii="Times New Roman" w:hAnsi="Times New Roman" w:cs="Times New Roman"/>
                <w:sz w:val="18"/>
                <w:szCs w:val="18"/>
                <w:lang w:val="en-US" w:eastAsia="zh-CN"/>
              </w:rPr>
              <w:t>ZG100</w:t>
            </w:r>
            <w:r>
              <w:rPr>
                <w:rFonts w:hint="default" w:ascii="Times New Roman" w:hAnsi="Times New Roman" w:cs="Times New Roman"/>
                <w:sz w:val="18"/>
                <w:szCs w:val="18"/>
              </w:rPr>
              <w:t>Mn13</w:t>
            </w:r>
          </w:p>
        </w:tc>
        <w:tc>
          <w:tcPr>
            <w:tcW w:w="717" w:type="pct"/>
            <w:shd w:val="clear" w:color="auto" w:fill="E7E6E6" w:themeFill="background2"/>
            <w:vAlign w:val="center"/>
          </w:tcPr>
          <w:p w14:paraId="04299BFA">
            <w:pPr>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343</w:t>
            </w:r>
          </w:p>
        </w:tc>
        <w:tc>
          <w:tcPr>
            <w:tcW w:w="687" w:type="pct"/>
            <w:shd w:val="clear" w:color="auto" w:fill="E7E6E6" w:themeFill="background2"/>
            <w:vAlign w:val="center"/>
          </w:tcPr>
          <w:p w14:paraId="1B26C16F">
            <w:pPr>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735</w:t>
            </w:r>
          </w:p>
        </w:tc>
        <w:tc>
          <w:tcPr>
            <w:tcW w:w="660" w:type="pct"/>
            <w:shd w:val="clear" w:color="auto" w:fill="E7E6E6" w:themeFill="background2"/>
            <w:vAlign w:val="center"/>
          </w:tcPr>
          <w:p w14:paraId="41109DEA">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35</w:t>
            </w:r>
          </w:p>
        </w:tc>
        <w:tc>
          <w:tcPr>
            <w:tcW w:w="758" w:type="pct"/>
            <w:shd w:val="clear" w:color="auto" w:fill="E7E6E6" w:themeFill="background2"/>
            <w:vAlign w:val="center"/>
          </w:tcPr>
          <w:p w14:paraId="0DA918DB">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184</w:t>
            </w:r>
          </w:p>
        </w:tc>
        <w:tc>
          <w:tcPr>
            <w:tcW w:w="758" w:type="pct"/>
            <w:shd w:val="clear" w:color="auto" w:fill="E7E6E6" w:themeFill="background2"/>
            <w:vAlign w:val="center"/>
          </w:tcPr>
          <w:p w14:paraId="082D9097">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D</w:t>
            </w:r>
            <w:r>
              <w:rPr>
                <w:rFonts w:hint="default" w:ascii="Times New Roman" w:hAnsi="Times New Roman" w:cs="Times New Roman"/>
                <w:color w:val="auto"/>
                <w:sz w:val="18"/>
                <w:szCs w:val="18"/>
                <w:lang w:eastAsia="en-US"/>
              </w:rPr>
              <w:t>=</w:t>
            </w:r>
            <w:r>
              <w:rPr>
                <w:rFonts w:hint="default" w:ascii="Times New Roman" w:hAnsi="Times New Roman" w:cs="Times New Roman"/>
                <w:color w:val="auto"/>
                <w:sz w:val="18"/>
                <w:szCs w:val="18"/>
              </w:rPr>
              <w:t>2</w:t>
            </w:r>
            <w:r>
              <w:rPr>
                <w:rFonts w:hint="default" w:ascii="Times New Roman" w:hAnsi="Times New Roman" w:cs="Times New Roman"/>
                <w:color w:val="auto"/>
                <w:sz w:val="18"/>
                <w:szCs w:val="18"/>
                <w:lang w:eastAsia="en-US"/>
              </w:rPr>
              <w:t>a</w:t>
            </w:r>
          </w:p>
        </w:tc>
        <w:tc>
          <w:tcPr>
            <w:tcW w:w="590" w:type="pct"/>
            <w:shd w:val="clear" w:color="auto" w:fill="E7E6E6" w:themeFill="background2"/>
            <w:vAlign w:val="center"/>
          </w:tcPr>
          <w:p w14:paraId="76B49867">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170~229</w:t>
            </w:r>
          </w:p>
        </w:tc>
      </w:tr>
      <w:tr w14:paraId="5C65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25" w:type="pct"/>
            <w:shd w:val="clear" w:color="auto" w:fill="E7E6E6" w:themeFill="background2"/>
            <w:vAlign w:val="center"/>
          </w:tcPr>
          <w:p w14:paraId="2B5A7A84">
            <w:pPr>
              <w:jc w:val="center"/>
              <w:rPr>
                <w:rFonts w:hint="default" w:ascii="Times New Roman" w:hAnsi="Times New Roman" w:cs="Times New Roman"/>
                <w:color w:val="FF0000"/>
                <w:sz w:val="18"/>
                <w:szCs w:val="18"/>
                <w:lang w:val="en-US" w:eastAsia="zh-CN"/>
              </w:rPr>
            </w:pPr>
            <w:r>
              <w:rPr>
                <w:rFonts w:hint="default" w:ascii="Times New Roman" w:hAnsi="Times New Roman" w:cs="Times New Roman"/>
                <w:color w:val="FF0000"/>
                <w:sz w:val="18"/>
                <w:szCs w:val="18"/>
                <w:lang w:val="en-US" w:eastAsia="zh-CN"/>
              </w:rPr>
              <w:t>JB/T 6404-2017</w:t>
            </w:r>
          </w:p>
        </w:tc>
        <w:tc>
          <w:tcPr>
            <w:tcW w:w="717" w:type="pct"/>
            <w:shd w:val="clear" w:color="auto" w:fill="E7E6E6" w:themeFill="background2"/>
            <w:vAlign w:val="center"/>
          </w:tcPr>
          <w:p w14:paraId="58F8CC4C">
            <w:pPr>
              <w:jc w:val="center"/>
              <w:rPr>
                <w:rFonts w:hint="default" w:ascii="Times New Roman" w:hAnsi="Times New Roman" w:cs="Times New Roman"/>
                <w:color w:val="FF0000"/>
                <w:sz w:val="18"/>
                <w:szCs w:val="18"/>
                <w:lang w:val="en-US" w:eastAsia="zh-CN"/>
              </w:rPr>
            </w:pPr>
            <w:r>
              <w:rPr>
                <w:rFonts w:hint="default" w:ascii="Times New Roman" w:hAnsi="Times New Roman" w:cs="Times New Roman"/>
                <w:color w:val="FF0000"/>
                <w:sz w:val="18"/>
                <w:szCs w:val="18"/>
                <w:lang w:val="en-US" w:eastAsia="zh-CN"/>
              </w:rPr>
              <w:t>/</w:t>
            </w:r>
          </w:p>
        </w:tc>
        <w:tc>
          <w:tcPr>
            <w:tcW w:w="687" w:type="pct"/>
            <w:shd w:val="clear" w:color="auto" w:fill="E7E6E6" w:themeFill="background2"/>
            <w:vAlign w:val="center"/>
          </w:tcPr>
          <w:p w14:paraId="2382A98E">
            <w:pPr>
              <w:jc w:val="center"/>
              <w:rPr>
                <w:rFonts w:hint="default" w:ascii="Times New Roman" w:hAnsi="Times New Roman" w:cs="Times New Roman"/>
                <w:color w:val="FF0000"/>
                <w:sz w:val="18"/>
                <w:szCs w:val="18"/>
                <w:lang w:val="en-US" w:eastAsia="zh-CN"/>
              </w:rPr>
            </w:pPr>
            <w:r>
              <w:rPr>
                <w:rFonts w:hint="default" w:ascii="Times New Roman" w:hAnsi="Times New Roman" w:cs="Times New Roman"/>
                <w:color w:val="FF0000"/>
                <w:sz w:val="18"/>
                <w:szCs w:val="18"/>
                <w:lang w:val="en-US" w:eastAsia="zh-CN"/>
              </w:rPr>
              <w:t>735</w:t>
            </w:r>
          </w:p>
        </w:tc>
        <w:tc>
          <w:tcPr>
            <w:tcW w:w="660" w:type="pct"/>
            <w:shd w:val="clear" w:color="auto" w:fill="E7E6E6" w:themeFill="background2"/>
            <w:vAlign w:val="center"/>
          </w:tcPr>
          <w:p w14:paraId="3BDC0E9F">
            <w:pPr>
              <w:jc w:val="center"/>
              <w:rPr>
                <w:rFonts w:hint="default" w:ascii="Times New Roman" w:hAnsi="Times New Roman" w:cs="Times New Roman"/>
                <w:color w:val="FF0000"/>
                <w:sz w:val="18"/>
                <w:szCs w:val="18"/>
                <w:lang w:val="en-US" w:eastAsia="zh-CN"/>
              </w:rPr>
            </w:pPr>
            <w:r>
              <w:rPr>
                <w:rFonts w:hint="default" w:ascii="Times New Roman" w:hAnsi="Times New Roman" w:cs="Times New Roman"/>
                <w:color w:val="FF0000"/>
                <w:sz w:val="18"/>
                <w:szCs w:val="18"/>
                <w:lang w:val="en-US" w:eastAsia="zh-CN"/>
              </w:rPr>
              <w:t>35</w:t>
            </w:r>
          </w:p>
        </w:tc>
        <w:tc>
          <w:tcPr>
            <w:tcW w:w="758" w:type="pct"/>
            <w:shd w:val="clear" w:color="auto" w:fill="E7E6E6" w:themeFill="background2"/>
            <w:vAlign w:val="center"/>
          </w:tcPr>
          <w:p w14:paraId="79CFA444">
            <w:pPr>
              <w:jc w:val="center"/>
              <w:rPr>
                <w:rFonts w:hint="default" w:ascii="Times New Roman" w:hAnsi="Times New Roman" w:cs="Times New Roman"/>
                <w:color w:val="FF0000"/>
                <w:sz w:val="18"/>
                <w:szCs w:val="18"/>
                <w:lang w:val="en-US" w:eastAsia="zh-CN"/>
              </w:rPr>
            </w:pPr>
            <w:r>
              <w:rPr>
                <w:rFonts w:hint="default" w:ascii="Times New Roman" w:hAnsi="Times New Roman" w:cs="Times New Roman"/>
                <w:color w:val="FF0000"/>
                <w:sz w:val="18"/>
                <w:szCs w:val="18"/>
                <w:lang w:val="en-US" w:eastAsia="zh-CN"/>
              </w:rPr>
              <w:t>184</w:t>
            </w:r>
          </w:p>
        </w:tc>
        <w:tc>
          <w:tcPr>
            <w:tcW w:w="758" w:type="pct"/>
            <w:shd w:val="clear" w:color="auto" w:fill="E7E6E6" w:themeFill="background2"/>
            <w:vAlign w:val="center"/>
          </w:tcPr>
          <w:p w14:paraId="13444CF7">
            <w:pPr>
              <w:jc w:val="center"/>
              <w:rPr>
                <w:rFonts w:hint="default" w:ascii="Times New Roman" w:hAnsi="Times New Roman" w:cs="Times New Roman"/>
                <w:color w:val="FF0000"/>
                <w:sz w:val="18"/>
                <w:szCs w:val="18"/>
                <w:lang w:val="en-US" w:eastAsia="zh-CN"/>
              </w:rPr>
            </w:pPr>
            <w:r>
              <w:rPr>
                <w:rFonts w:hint="default" w:ascii="Times New Roman" w:hAnsi="Times New Roman" w:cs="Times New Roman"/>
                <w:color w:val="FF0000"/>
                <w:sz w:val="18"/>
                <w:szCs w:val="18"/>
                <w:lang w:val="en-US" w:eastAsia="zh-CN"/>
              </w:rPr>
              <w:t>/</w:t>
            </w:r>
          </w:p>
        </w:tc>
        <w:tc>
          <w:tcPr>
            <w:tcW w:w="590" w:type="pct"/>
            <w:shd w:val="clear" w:color="auto" w:fill="E7E6E6" w:themeFill="background2"/>
            <w:vAlign w:val="center"/>
          </w:tcPr>
          <w:p w14:paraId="114F19D3">
            <w:pPr>
              <w:jc w:val="center"/>
              <w:rPr>
                <w:rFonts w:hint="default" w:ascii="Times New Roman" w:hAnsi="Times New Roman" w:cs="Times New Roman"/>
                <w:color w:val="FF0000"/>
                <w:sz w:val="18"/>
                <w:szCs w:val="18"/>
                <w:lang w:val="en-US" w:eastAsia="zh-CN"/>
              </w:rPr>
            </w:pPr>
            <w:r>
              <w:rPr>
                <w:rFonts w:hint="default" w:ascii="Times New Roman" w:hAnsi="Times New Roman" w:cs="Times New Roman"/>
                <w:color w:val="FF0000"/>
                <w:sz w:val="18"/>
                <w:szCs w:val="18"/>
                <w:lang w:val="en-US" w:eastAsia="zh-CN"/>
              </w:rPr>
              <w:t>≤229</w:t>
            </w:r>
          </w:p>
        </w:tc>
      </w:tr>
      <w:tr w14:paraId="1A98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25" w:type="pct"/>
            <w:vAlign w:val="center"/>
          </w:tcPr>
          <w:p w14:paraId="69C765F5">
            <w:pPr>
              <w:jc w:val="center"/>
              <w:rPr>
                <w:rFonts w:hint="default" w:ascii="Times New Roman" w:hAnsi="Times New Roman" w:cs="Times New Roman"/>
                <w:color w:val="auto"/>
                <w:sz w:val="18"/>
                <w:szCs w:val="18"/>
              </w:rPr>
            </w:pPr>
            <w:r>
              <w:rPr>
                <w:rFonts w:hint="default" w:ascii="Times New Roman" w:hAnsi="Times New Roman" w:cs="Times New Roman"/>
                <w:sz w:val="18"/>
                <w:szCs w:val="18"/>
                <w:lang w:val="en-US" w:eastAsia="zh-CN"/>
              </w:rPr>
              <w:t>ZG100Mn13Mo</w:t>
            </w:r>
          </w:p>
        </w:tc>
        <w:tc>
          <w:tcPr>
            <w:tcW w:w="717" w:type="pct"/>
            <w:vAlign w:val="center"/>
          </w:tcPr>
          <w:p w14:paraId="289D8887">
            <w:pPr>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343</w:t>
            </w:r>
          </w:p>
        </w:tc>
        <w:tc>
          <w:tcPr>
            <w:tcW w:w="687" w:type="pct"/>
            <w:vAlign w:val="center"/>
          </w:tcPr>
          <w:p w14:paraId="2CF0EA30">
            <w:pPr>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755</w:t>
            </w:r>
          </w:p>
        </w:tc>
        <w:tc>
          <w:tcPr>
            <w:tcW w:w="660" w:type="pct"/>
            <w:vAlign w:val="center"/>
          </w:tcPr>
          <w:p w14:paraId="1965B9F4">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35</w:t>
            </w:r>
          </w:p>
        </w:tc>
        <w:tc>
          <w:tcPr>
            <w:tcW w:w="758" w:type="pct"/>
            <w:vAlign w:val="center"/>
          </w:tcPr>
          <w:p w14:paraId="727E9E33">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184</w:t>
            </w:r>
          </w:p>
        </w:tc>
        <w:tc>
          <w:tcPr>
            <w:tcW w:w="758" w:type="pct"/>
            <w:vAlign w:val="center"/>
          </w:tcPr>
          <w:p w14:paraId="494EEED6">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D</w:t>
            </w:r>
            <w:r>
              <w:rPr>
                <w:rFonts w:hint="default" w:ascii="Times New Roman" w:hAnsi="Times New Roman" w:cs="Times New Roman"/>
                <w:color w:val="auto"/>
                <w:sz w:val="18"/>
                <w:szCs w:val="18"/>
                <w:lang w:eastAsia="en-US"/>
              </w:rPr>
              <w:t>=</w:t>
            </w:r>
            <w:r>
              <w:rPr>
                <w:rFonts w:hint="default" w:ascii="Times New Roman" w:hAnsi="Times New Roman" w:cs="Times New Roman"/>
                <w:color w:val="auto"/>
                <w:sz w:val="18"/>
                <w:szCs w:val="18"/>
              </w:rPr>
              <w:t>2</w:t>
            </w:r>
            <w:r>
              <w:rPr>
                <w:rFonts w:hint="default" w:ascii="Times New Roman" w:hAnsi="Times New Roman" w:cs="Times New Roman"/>
                <w:color w:val="auto"/>
                <w:sz w:val="18"/>
                <w:szCs w:val="18"/>
                <w:lang w:eastAsia="en-US"/>
              </w:rPr>
              <w:t>a</w:t>
            </w:r>
          </w:p>
        </w:tc>
        <w:tc>
          <w:tcPr>
            <w:tcW w:w="590" w:type="pct"/>
            <w:vAlign w:val="center"/>
          </w:tcPr>
          <w:p w14:paraId="16F801DE">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180~229</w:t>
            </w:r>
          </w:p>
        </w:tc>
      </w:tr>
      <w:tr w14:paraId="26A8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pct"/>
            <w:shd w:val="clear" w:color="auto" w:fill="E7E6E6" w:themeFill="background2"/>
            <w:vAlign w:val="center"/>
          </w:tcPr>
          <w:p w14:paraId="125A9523">
            <w:pPr>
              <w:jc w:val="center"/>
              <w:rPr>
                <w:rFonts w:hint="default" w:ascii="Times New Roman" w:hAnsi="Times New Roman" w:cs="Times New Roman"/>
                <w:color w:val="auto"/>
                <w:sz w:val="18"/>
                <w:szCs w:val="18"/>
              </w:rPr>
            </w:pPr>
            <w:bookmarkStart w:id="2" w:name="_Toc11500"/>
            <w:r>
              <w:rPr>
                <w:rFonts w:hint="default" w:ascii="Times New Roman" w:hAnsi="Times New Roman" w:eastAsia="宋体" w:cs="Times New Roman"/>
                <w:sz w:val="18"/>
                <w:szCs w:val="18"/>
                <w:lang w:val="en-US" w:eastAsia="zh-CN"/>
              </w:rPr>
              <w:t>ZG110Mn13Mo</w:t>
            </w:r>
          </w:p>
        </w:tc>
        <w:tc>
          <w:tcPr>
            <w:tcW w:w="717" w:type="pct"/>
            <w:shd w:val="clear" w:color="auto" w:fill="E7E6E6" w:themeFill="background2"/>
            <w:vAlign w:val="center"/>
          </w:tcPr>
          <w:p w14:paraId="5B8B8BCD">
            <w:pPr>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380</w:t>
            </w:r>
          </w:p>
        </w:tc>
        <w:tc>
          <w:tcPr>
            <w:tcW w:w="687" w:type="pct"/>
            <w:shd w:val="clear" w:color="auto" w:fill="E7E6E6" w:themeFill="background2"/>
            <w:vAlign w:val="center"/>
          </w:tcPr>
          <w:p w14:paraId="57875D5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75</w:t>
            </w:r>
            <w:r>
              <w:rPr>
                <w:rFonts w:hint="eastAsia" w:ascii="Times New Roman" w:hAnsi="Times New Roman" w:cs="Times New Roman"/>
                <w:color w:val="auto"/>
                <w:sz w:val="18"/>
                <w:szCs w:val="18"/>
                <w:lang w:val="en-US" w:eastAsia="zh-CN"/>
              </w:rPr>
              <w:t>5</w:t>
            </w:r>
          </w:p>
        </w:tc>
        <w:tc>
          <w:tcPr>
            <w:tcW w:w="660" w:type="pct"/>
            <w:shd w:val="clear" w:color="auto" w:fill="E7E6E6" w:themeFill="background2"/>
            <w:vAlign w:val="center"/>
          </w:tcPr>
          <w:p w14:paraId="55072641">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30</w:t>
            </w:r>
          </w:p>
        </w:tc>
        <w:tc>
          <w:tcPr>
            <w:tcW w:w="758" w:type="pct"/>
            <w:shd w:val="clear" w:color="auto" w:fill="E7E6E6" w:themeFill="background2"/>
            <w:vAlign w:val="center"/>
          </w:tcPr>
          <w:p w14:paraId="0E4D2010">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147</w:t>
            </w:r>
          </w:p>
        </w:tc>
        <w:tc>
          <w:tcPr>
            <w:tcW w:w="758" w:type="pct"/>
            <w:shd w:val="clear" w:color="auto" w:fill="E7E6E6" w:themeFill="background2"/>
            <w:vAlign w:val="center"/>
          </w:tcPr>
          <w:p w14:paraId="73CA4EE3">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D</w:t>
            </w:r>
            <w:r>
              <w:rPr>
                <w:rFonts w:hint="default" w:ascii="Times New Roman" w:hAnsi="Times New Roman" w:cs="Times New Roman"/>
                <w:color w:val="auto"/>
                <w:sz w:val="18"/>
                <w:szCs w:val="18"/>
                <w:lang w:eastAsia="en-US"/>
              </w:rPr>
              <w:t>=</w:t>
            </w:r>
            <w:r>
              <w:rPr>
                <w:rFonts w:hint="default" w:ascii="Times New Roman" w:hAnsi="Times New Roman" w:cs="Times New Roman"/>
                <w:color w:val="auto"/>
                <w:sz w:val="18"/>
                <w:szCs w:val="18"/>
              </w:rPr>
              <w:t>2</w:t>
            </w:r>
            <w:r>
              <w:rPr>
                <w:rFonts w:hint="default" w:ascii="Times New Roman" w:hAnsi="Times New Roman" w:cs="Times New Roman"/>
                <w:color w:val="auto"/>
                <w:sz w:val="18"/>
                <w:szCs w:val="18"/>
                <w:lang w:eastAsia="en-US"/>
              </w:rPr>
              <w:t>a</w:t>
            </w:r>
          </w:p>
        </w:tc>
        <w:tc>
          <w:tcPr>
            <w:tcW w:w="590" w:type="pct"/>
            <w:shd w:val="clear" w:color="auto" w:fill="E7E6E6" w:themeFill="background2"/>
            <w:vAlign w:val="center"/>
          </w:tcPr>
          <w:p w14:paraId="162AA73B">
            <w:pPr>
              <w:jc w:val="center"/>
              <w:rPr>
                <w:rFonts w:hint="default" w:ascii="Times New Roman" w:hAnsi="Times New Roman" w:cs="Times New Roman"/>
                <w:color w:val="auto"/>
                <w:sz w:val="18"/>
                <w:szCs w:val="18"/>
                <w:lang w:val="en-US"/>
              </w:rPr>
            </w:pPr>
            <w:r>
              <w:rPr>
                <w:rFonts w:hint="default" w:ascii="Times New Roman" w:hAnsi="Times New Roman" w:cs="Times New Roman"/>
                <w:color w:val="auto"/>
                <w:sz w:val="18"/>
                <w:szCs w:val="18"/>
                <w:lang w:val="en-US" w:eastAsia="zh-CN"/>
              </w:rPr>
              <w:t>180~300</w:t>
            </w:r>
          </w:p>
        </w:tc>
      </w:tr>
      <w:tr w14:paraId="2A61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pct"/>
            <w:shd w:val="clear" w:color="auto" w:fill="E7E6E6" w:themeFill="background2"/>
            <w:vAlign w:val="center"/>
          </w:tcPr>
          <w:p w14:paraId="082F8704">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sz w:val="18"/>
                <w:szCs w:val="18"/>
                <w:lang w:val="en-US" w:eastAsia="zh-CN"/>
              </w:rPr>
              <w:t>JB/T 6404-2017</w:t>
            </w:r>
          </w:p>
        </w:tc>
        <w:tc>
          <w:tcPr>
            <w:tcW w:w="717" w:type="pct"/>
            <w:shd w:val="clear" w:color="auto" w:fill="E7E6E6" w:themeFill="background2"/>
            <w:vAlign w:val="center"/>
          </w:tcPr>
          <w:p w14:paraId="06288DB7">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sz w:val="18"/>
                <w:szCs w:val="18"/>
                <w:lang w:val="en-US" w:eastAsia="zh-CN"/>
              </w:rPr>
              <w:t>/</w:t>
            </w:r>
          </w:p>
        </w:tc>
        <w:tc>
          <w:tcPr>
            <w:tcW w:w="687" w:type="pct"/>
            <w:shd w:val="clear" w:color="auto" w:fill="E7E6E6" w:themeFill="background2"/>
            <w:vAlign w:val="center"/>
          </w:tcPr>
          <w:p w14:paraId="1101C5A2">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kern w:val="2"/>
                <w:sz w:val="18"/>
                <w:szCs w:val="18"/>
                <w:lang w:val="en-US" w:eastAsia="zh-CN" w:bidi="ar-SA"/>
              </w:rPr>
              <w:t>755</w:t>
            </w:r>
          </w:p>
        </w:tc>
        <w:tc>
          <w:tcPr>
            <w:tcW w:w="660" w:type="pct"/>
            <w:shd w:val="clear" w:color="auto" w:fill="E7E6E6" w:themeFill="background2"/>
            <w:vAlign w:val="center"/>
          </w:tcPr>
          <w:p w14:paraId="7A12984B">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sz w:val="18"/>
                <w:szCs w:val="18"/>
                <w:lang w:val="en-US" w:eastAsia="zh-CN"/>
              </w:rPr>
              <w:t>30</w:t>
            </w:r>
          </w:p>
        </w:tc>
        <w:tc>
          <w:tcPr>
            <w:tcW w:w="758" w:type="pct"/>
            <w:shd w:val="clear" w:color="auto" w:fill="E7E6E6" w:themeFill="background2"/>
            <w:vAlign w:val="center"/>
          </w:tcPr>
          <w:p w14:paraId="2965CA4B">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kern w:val="2"/>
                <w:sz w:val="18"/>
                <w:szCs w:val="18"/>
                <w:lang w:val="en-US" w:eastAsia="zh-CN" w:bidi="ar-SA"/>
              </w:rPr>
              <w:t>147</w:t>
            </w:r>
          </w:p>
        </w:tc>
        <w:tc>
          <w:tcPr>
            <w:tcW w:w="758" w:type="pct"/>
            <w:shd w:val="clear" w:color="auto" w:fill="E7E6E6" w:themeFill="background2"/>
            <w:vAlign w:val="center"/>
          </w:tcPr>
          <w:p w14:paraId="3FFE9D97">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sz w:val="18"/>
                <w:szCs w:val="18"/>
                <w:lang w:val="en-US" w:eastAsia="zh-CN"/>
              </w:rPr>
              <w:t>/</w:t>
            </w:r>
          </w:p>
        </w:tc>
        <w:tc>
          <w:tcPr>
            <w:tcW w:w="590" w:type="pct"/>
            <w:shd w:val="clear" w:color="auto" w:fill="E7E6E6" w:themeFill="background2"/>
            <w:vAlign w:val="center"/>
          </w:tcPr>
          <w:p w14:paraId="51147E1C">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color w:val="FF0000"/>
                <w:sz w:val="18"/>
                <w:szCs w:val="18"/>
                <w:lang w:val="en-US" w:eastAsia="zh-CN"/>
              </w:rPr>
              <w:t>≤300</w:t>
            </w:r>
          </w:p>
        </w:tc>
      </w:tr>
      <w:tr w14:paraId="4B36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000" w:type="pct"/>
            <w:gridSpan w:val="7"/>
            <w:vAlign w:val="center"/>
          </w:tcPr>
          <w:p w14:paraId="5F8D5D1C">
            <w:pPr>
              <w:ind w:firstLine="360" w:firstLineChars="200"/>
              <w:rPr>
                <w:rFonts w:hint="default" w:ascii="Times New Roman" w:hAnsi="Times New Roman" w:eastAsia="宋体" w:cs="Times New Roman"/>
                <w:color w:val="FF0000"/>
                <w:lang w:val="en-US" w:eastAsia="zh-CN"/>
              </w:rPr>
            </w:pPr>
            <w:r>
              <w:rPr>
                <w:rFonts w:hint="default" w:ascii="Times New Roman" w:hAnsi="Times New Roman" w:cs="Times New Roman"/>
                <w:color w:val="auto"/>
                <w:sz w:val="18"/>
                <w:szCs w:val="21"/>
                <w:lang w:val="en-US" w:eastAsia="zh-CN"/>
              </w:rPr>
              <w:t>注：D—弯曲压头直径、a—试样厚度</w:t>
            </w:r>
          </w:p>
        </w:tc>
      </w:tr>
      <w:bookmarkEnd w:id="2"/>
    </w:tbl>
    <w:p w14:paraId="7DDC10CF">
      <w:pPr>
        <w:numPr>
          <w:ilvl w:val="0"/>
          <w:numId w:val="0"/>
        </w:numPr>
        <w:overflowPunct w:val="0"/>
        <w:spacing w:line="360" w:lineRule="auto"/>
        <w:ind w:left="0" w:leftChars="0"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钢板的力学性能和工艺性能指标在JB/T 6404-2017《大型高锰钢铸件 技术条件》的基础上增加了下屈服强度和弯曲试验。并对硬度范围要求进行了收窄，以确保钢板性能的稳定性。抗拉强度、断后伸长率、冲击吸收能量相关指标与JB/T 6404-2017《大型高锰钢铸件 技术条件》保持一致。</w:t>
      </w:r>
    </w:p>
    <w:p w14:paraId="00AA0DED">
      <w:pPr>
        <w:numPr>
          <w:ilvl w:val="0"/>
          <w:numId w:val="0"/>
        </w:numPr>
        <w:overflowPunct w:val="0"/>
        <w:spacing w:line="360" w:lineRule="auto"/>
        <w:ind w:left="0" w:leftChars="0"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3. 金相组织</w:t>
      </w:r>
    </w:p>
    <w:p w14:paraId="323A4F07">
      <w:pPr>
        <w:numPr>
          <w:ilvl w:val="0"/>
          <w:numId w:val="0"/>
        </w:numPr>
        <w:overflowPunct w:val="0"/>
        <w:spacing w:line="360" w:lineRule="auto"/>
        <w:ind w:left="0" w:leftChars="0" w:firstLine="560" w:firstLineChars="200"/>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本文件中对于碳化物类型、晶粒度、非金属夹杂物的要求与GB/T 5680-2023《奥氏体锰钢铸件》和JB/T 6404-2017《大型高锰钢铸件 技术条件》的要求一致。</w:t>
      </w:r>
    </w:p>
    <w:p w14:paraId="6D05347D">
      <w:pPr>
        <w:numPr>
          <w:ilvl w:val="0"/>
          <w:numId w:val="0"/>
        </w:numPr>
        <w:overflowPunct w:val="0"/>
        <w:spacing w:line="360" w:lineRule="auto"/>
        <w:ind w:left="0" w:leftChars="0"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kern w:val="2"/>
          <w:sz w:val="28"/>
          <w:szCs w:val="28"/>
          <w:lang w:val="en-US" w:eastAsia="zh-CN" w:bidi="ar-SA"/>
        </w:rPr>
        <w:t>4</w:t>
      </w:r>
      <w:r>
        <w:rPr>
          <w:rFonts w:hint="default"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sz w:val="28"/>
          <w:szCs w:val="28"/>
          <w:lang w:val="en-US" w:eastAsia="zh-CN"/>
        </w:rPr>
        <w:t>表面质量</w:t>
      </w:r>
    </w:p>
    <w:p w14:paraId="6C1A2B91">
      <w:pPr>
        <w:numPr>
          <w:ilvl w:val="0"/>
          <w:numId w:val="0"/>
        </w:num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本文件表面质量要求与</w:t>
      </w:r>
      <w:r>
        <w:rPr>
          <w:rFonts w:hint="eastAsia" w:ascii="Times New Roman" w:hAnsi="Times New Roman" w:eastAsia="仿宋_GB2312" w:cs="Times New Roman"/>
          <w:kern w:val="2"/>
          <w:sz w:val="28"/>
          <w:szCs w:val="28"/>
          <w:lang w:val="en-US" w:eastAsia="zh-CN" w:bidi="ar-SA"/>
        </w:rPr>
        <w:t>GB/T 5680-2023《奥氏体锰钢铸件》要求一致。</w:t>
      </w:r>
    </w:p>
    <w:p w14:paraId="3822333B">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尺寸、外形、重量及允许偏差</w:t>
      </w:r>
    </w:p>
    <w:p w14:paraId="70FFA3AC">
      <w:pPr>
        <w:numPr>
          <w:ilvl w:val="0"/>
          <w:numId w:val="0"/>
        </w:num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本文件尺寸、外形、重量及允许偏差要求与GB/T 5680-2023《奥氏体锰钢铸件》要求一致。</w:t>
      </w:r>
    </w:p>
    <w:p w14:paraId="334A3FA3">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六</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试验方法</w:t>
      </w:r>
    </w:p>
    <w:p w14:paraId="63CB6FA0">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（1）钢的化学成分一般按GB/T 223（所有部分）、GB/T 4336、GB/T 20123或通用的化学分析方法进行，仲裁时由供需双方协商确定。</w:t>
      </w:r>
    </w:p>
    <w:p w14:paraId="0CBF4234">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（2）钢板的检验项目、取样方法及试验方法应符合表5的规定。</w:t>
      </w:r>
    </w:p>
    <w:p w14:paraId="4D246A98">
      <w:pPr>
        <w:overflowPunct w:val="0"/>
        <w:spacing w:line="360" w:lineRule="auto"/>
        <w:ind w:firstLine="420" w:firstLineChars="200"/>
        <w:jc w:val="center"/>
        <w:rPr>
          <w:rFonts w:hint="default" w:ascii="Times New Roman" w:hAnsi="Times New Roman" w:eastAsia="黑体" w:cs="Times New Roman"/>
          <w:b w:val="0"/>
          <w:bCs w:val="0"/>
          <w:color w:val="auto"/>
          <w:szCs w:val="21"/>
          <w:lang w:val="en-US" w:eastAsia="zh-CN"/>
        </w:rPr>
      </w:pPr>
      <w:r>
        <w:rPr>
          <w:rFonts w:hint="default" w:ascii="Times New Roman" w:hAnsi="Times New Roman" w:eastAsia="黑体" w:cs="Times New Roman"/>
          <w:b w:val="0"/>
          <w:bCs w:val="0"/>
          <w:color w:val="auto"/>
          <w:szCs w:val="21"/>
          <w:lang w:val="en-US" w:eastAsia="zh-CN"/>
        </w:rPr>
        <w:t>表5  检验项目、取样数量、取样方法及试验方法</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826"/>
        <w:gridCol w:w="1317"/>
        <w:gridCol w:w="1575"/>
        <w:gridCol w:w="2998"/>
      </w:tblGrid>
      <w:tr w14:paraId="11F3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5" w:type="pct"/>
            <w:vAlign w:val="center"/>
          </w:tcPr>
          <w:p w14:paraId="6B2028E7">
            <w:pPr>
              <w:jc w:val="center"/>
              <w:rPr>
                <w:rFonts w:hint="default" w:ascii="Times New Roman" w:hAnsi="Times New Roman" w:cs="Times New Roman"/>
                <w:sz w:val="18"/>
                <w:szCs w:val="18"/>
              </w:rPr>
            </w:pPr>
            <w:bookmarkStart w:id="3" w:name="_Hlk164859025"/>
            <w:r>
              <w:rPr>
                <w:rFonts w:hint="default" w:ascii="Times New Roman" w:hAnsi="Times New Roman" w:cs="Times New Roman"/>
                <w:sz w:val="18"/>
                <w:szCs w:val="18"/>
              </w:rPr>
              <w:t>序号</w:t>
            </w:r>
          </w:p>
        </w:tc>
        <w:tc>
          <w:tcPr>
            <w:tcW w:w="1070" w:type="pct"/>
            <w:vAlign w:val="center"/>
          </w:tcPr>
          <w:p w14:paraId="54333207">
            <w:pPr>
              <w:jc w:val="center"/>
              <w:rPr>
                <w:rFonts w:hint="default" w:ascii="Times New Roman" w:hAnsi="Times New Roman" w:cs="Times New Roman"/>
                <w:sz w:val="18"/>
                <w:szCs w:val="18"/>
              </w:rPr>
            </w:pPr>
            <w:r>
              <w:rPr>
                <w:rFonts w:hint="default" w:ascii="Times New Roman" w:hAnsi="Times New Roman" w:cs="Times New Roman"/>
                <w:sz w:val="18"/>
                <w:szCs w:val="18"/>
              </w:rPr>
              <w:t>检验项目</w:t>
            </w:r>
          </w:p>
        </w:tc>
        <w:tc>
          <w:tcPr>
            <w:tcW w:w="772" w:type="pct"/>
            <w:vAlign w:val="center"/>
          </w:tcPr>
          <w:p w14:paraId="43881499">
            <w:pPr>
              <w:jc w:val="center"/>
              <w:rPr>
                <w:rFonts w:hint="default" w:ascii="Times New Roman" w:hAnsi="Times New Roman" w:cs="Times New Roman"/>
                <w:sz w:val="18"/>
                <w:szCs w:val="18"/>
              </w:rPr>
            </w:pPr>
            <w:r>
              <w:rPr>
                <w:rFonts w:hint="default" w:ascii="Times New Roman" w:hAnsi="Times New Roman" w:cs="Times New Roman"/>
                <w:sz w:val="18"/>
                <w:szCs w:val="18"/>
              </w:rPr>
              <w:t>取样数量</w:t>
            </w:r>
          </w:p>
        </w:tc>
        <w:tc>
          <w:tcPr>
            <w:tcW w:w="923" w:type="pct"/>
            <w:vAlign w:val="center"/>
          </w:tcPr>
          <w:p w14:paraId="09F4E774">
            <w:pPr>
              <w:jc w:val="center"/>
              <w:rPr>
                <w:rFonts w:hint="default" w:ascii="Times New Roman" w:hAnsi="Times New Roman" w:cs="Times New Roman"/>
                <w:sz w:val="18"/>
                <w:szCs w:val="18"/>
              </w:rPr>
            </w:pPr>
            <w:r>
              <w:rPr>
                <w:rFonts w:hint="default" w:ascii="Times New Roman" w:hAnsi="Times New Roman" w:cs="Times New Roman"/>
                <w:sz w:val="18"/>
                <w:szCs w:val="18"/>
              </w:rPr>
              <w:t>取样方法</w:t>
            </w:r>
          </w:p>
        </w:tc>
        <w:tc>
          <w:tcPr>
            <w:tcW w:w="1757" w:type="pct"/>
            <w:vAlign w:val="center"/>
          </w:tcPr>
          <w:p w14:paraId="13238CC0">
            <w:pPr>
              <w:jc w:val="center"/>
              <w:rPr>
                <w:rFonts w:hint="default" w:ascii="Times New Roman" w:hAnsi="Times New Roman" w:cs="Times New Roman"/>
                <w:sz w:val="18"/>
                <w:szCs w:val="18"/>
              </w:rPr>
            </w:pPr>
            <w:r>
              <w:rPr>
                <w:rFonts w:hint="default" w:ascii="Times New Roman" w:hAnsi="Times New Roman" w:cs="Times New Roman"/>
                <w:sz w:val="18"/>
                <w:szCs w:val="18"/>
              </w:rPr>
              <w:t>试验方法</w:t>
            </w:r>
          </w:p>
        </w:tc>
      </w:tr>
      <w:tr w14:paraId="178E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5" w:type="pct"/>
            <w:vAlign w:val="center"/>
          </w:tcPr>
          <w:p w14:paraId="593F1305">
            <w:pPr>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070" w:type="pct"/>
            <w:vAlign w:val="center"/>
          </w:tcPr>
          <w:p w14:paraId="2191B7FB">
            <w:pPr>
              <w:jc w:val="center"/>
              <w:rPr>
                <w:rFonts w:hint="default" w:ascii="Times New Roman" w:hAnsi="Times New Roman" w:cs="Times New Roman"/>
                <w:sz w:val="18"/>
                <w:szCs w:val="18"/>
              </w:rPr>
            </w:pPr>
            <w:r>
              <w:rPr>
                <w:rFonts w:hint="default" w:ascii="Times New Roman" w:hAnsi="Times New Roman" w:cs="Times New Roman"/>
                <w:sz w:val="18"/>
                <w:szCs w:val="18"/>
              </w:rPr>
              <w:t>化学成分</w:t>
            </w:r>
          </w:p>
        </w:tc>
        <w:tc>
          <w:tcPr>
            <w:tcW w:w="772" w:type="pct"/>
            <w:vAlign w:val="center"/>
          </w:tcPr>
          <w:p w14:paraId="6296BCF3">
            <w:pPr>
              <w:jc w:val="center"/>
              <w:rPr>
                <w:rFonts w:hint="default" w:ascii="Times New Roman" w:hAnsi="Times New Roman" w:cs="Times New Roman"/>
                <w:sz w:val="18"/>
                <w:szCs w:val="18"/>
              </w:rPr>
            </w:pPr>
            <w:r>
              <w:rPr>
                <w:rFonts w:hint="default" w:ascii="Times New Roman" w:hAnsi="Times New Roman" w:cs="Times New Roman"/>
                <w:sz w:val="18"/>
                <w:szCs w:val="18"/>
              </w:rPr>
              <w:t>1个/炉</w:t>
            </w:r>
          </w:p>
        </w:tc>
        <w:tc>
          <w:tcPr>
            <w:tcW w:w="923" w:type="pct"/>
            <w:vAlign w:val="center"/>
          </w:tcPr>
          <w:p w14:paraId="089A21A4">
            <w:pPr>
              <w:jc w:val="center"/>
              <w:rPr>
                <w:rFonts w:hint="default" w:ascii="Times New Roman" w:hAnsi="Times New Roman" w:cs="Times New Roman"/>
                <w:sz w:val="18"/>
                <w:szCs w:val="18"/>
              </w:rPr>
            </w:pPr>
            <w:r>
              <w:rPr>
                <w:rFonts w:hint="default" w:ascii="Times New Roman" w:hAnsi="Times New Roman" w:cs="Times New Roman"/>
                <w:sz w:val="18"/>
                <w:szCs w:val="18"/>
              </w:rPr>
              <w:t>GB/T 20066</w:t>
            </w:r>
          </w:p>
        </w:tc>
        <w:tc>
          <w:tcPr>
            <w:tcW w:w="1757" w:type="pct"/>
            <w:vAlign w:val="center"/>
          </w:tcPr>
          <w:p w14:paraId="5D8BD845">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见</w:t>
            </w:r>
            <w:r>
              <w:rPr>
                <w:rFonts w:hint="default" w:ascii="Times New Roman" w:hAnsi="Times New Roman" w:cs="Times New Roman"/>
                <w:sz w:val="18"/>
                <w:szCs w:val="18"/>
                <w:lang w:val="en-US" w:eastAsia="zh-CN"/>
              </w:rPr>
              <w:t>7.1</w:t>
            </w:r>
          </w:p>
        </w:tc>
      </w:tr>
      <w:tr w14:paraId="315C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5" w:type="pct"/>
            <w:vAlign w:val="center"/>
          </w:tcPr>
          <w:p w14:paraId="15575A8E">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070" w:type="pct"/>
            <w:vAlign w:val="center"/>
          </w:tcPr>
          <w:p w14:paraId="5F5D05E9">
            <w:pPr>
              <w:jc w:val="center"/>
              <w:rPr>
                <w:rFonts w:hint="default" w:ascii="Times New Roman" w:hAnsi="Times New Roman" w:cs="Times New Roman"/>
                <w:sz w:val="18"/>
                <w:szCs w:val="18"/>
              </w:rPr>
            </w:pPr>
            <w:r>
              <w:rPr>
                <w:rFonts w:hint="default" w:ascii="Times New Roman" w:hAnsi="Times New Roman" w:cs="Times New Roman"/>
                <w:sz w:val="18"/>
                <w:szCs w:val="18"/>
              </w:rPr>
              <w:t>拉伸试验</w:t>
            </w:r>
          </w:p>
        </w:tc>
        <w:tc>
          <w:tcPr>
            <w:tcW w:w="772" w:type="pct"/>
            <w:vAlign w:val="center"/>
          </w:tcPr>
          <w:p w14:paraId="178B89AD">
            <w:pPr>
              <w:jc w:val="center"/>
              <w:rPr>
                <w:rFonts w:hint="default" w:ascii="Times New Roman" w:hAnsi="Times New Roman" w:cs="Times New Roman"/>
                <w:sz w:val="18"/>
                <w:szCs w:val="18"/>
              </w:rPr>
            </w:pPr>
            <w:r>
              <w:rPr>
                <w:rFonts w:hint="default" w:ascii="Times New Roman" w:hAnsi="Times New Roman" w:cs="Times New Roman"/>
                <w:sz w:val="18"/>
                <w:szCs w:val="18"/>
              </w:rPr>
              <w:t>1个/批</w:t>
            </w:r>
          </w:p>
        </w:tc>
        <w:tc>
          <w:tcPr>
            <w:tcW w:w="923" w:type="pct"/>
            <w:vAlign w:val="center"/>
          </w:tcPr>
          <w:p w14:paraId="35479799">
            <w:pPr>
              <w:jc w:val="center"/>
              <w:rPr>
                <w:rFonts w:hint="default" w:ascii="Times New Roman" w:hAnsi="Times New Roman" w:cs="Times New Roman"/>
                <w:sz w:val="18"/>
                <w:szCs w:val="18"/>
              </w:rPr>
            </w:pPr>
            <w:r>
              <w:rPr>
                <w:rFonts w:hint="default" w:ascii="Times New Roman" w:hAnsi="Times New Roman" w:cs="Times New Roman"/>
                <w:sz w:val="18"/>
                <w:szCs w:val="18"/>
              </w:rPr>
              <w:t>GB/T 2975</w:t>
            </w:r>
          </w:p>
        </w:tc>
        <w:tc>
          <w:tcPr>
            <w:tcW w:w="1757" w:type="pct"/>
            <w:vAlign w:val="center"/>
          </w:tcPr>
          <w:p w14:paraId="5F4EDFE6">
            <w:pPr>
              <w:jc w:val="center"/>
              <w:rPr>
                <w:rFonts w:hint="default" w:ascii="Times New Roman" w:hAnsi="Times New Roman" w:cs="Times New Roman"/>
                <w:sz w:val="18"/>
                <w:szCs w:val="18"/>
              </w:rPr>
            </w:pPr>
            <w:r>
              <w:rPr>
                <w:rFonts w:hint="default" w:ascii="Times New Roman" w:hAnsi="Times New Roman" w:cs="Times New Roman"/>
                <w:sz w:val="18"/>
                <w:szCs w:val="18"/>
              </w:rPr>
              <w:t>GB/T 228.1</w:t>
            </w:r>
          </w:p>
        </w:tc>
      </w:tr>
      <w:tr w14:paraId="5B72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5" w:type="pct"/>
            <w:vAlign w:val="center"/>
          </w:tcPr>
          <w:p w14:paraId="1461BD87">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3</w:t>
            </w:r>
          </w:p>
        </w:tc>
        <w:tc>
          <w:tcPr>
            <w:tcW w:w="1070" w:type="pct"/>
            <w:vAlign w:val="center"/>
          </w:tcPr>
          <w:p w14:paraId="5444C04A">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冲击试验</w:t>
            </w:r>
          </w:p>
        </w:tc>
        <w:tc>
          <w:tcPr>
            <w:tcW w:w="772" w:type="pct"/>
            <w:vAlign w:val="center"/>
          </w:tcPr>
          <w:p w14:paraId="339FF5EF">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3</w:t>
            </w:r>
            <w:r>
              <w:rPr>
                <w:rFonts w:hint="default" w:ascii="Times New Roman" w:hAnsi="Times New Roman" w:cs="Times New Roman"/>
                <w:sz w:val="18"/>
                <w:szCs w:val="18"/>
              </w:rPr>
              <w:t>个/批</w:t>
            </w:r>
          </w:p>
        </w:tc>
        <w:tc>
          <w:tcPr>
            <w:tcW w:w="923" w:type="pct"/>
            <w:vAlign w:val="center"/>
          </w:tcPr>
          <w:p w14:paraId="19B38BF6">
            <w:pPr>
              <w:jc w:val="center"/>
              <w:rPr>
                <w:rFonts w:hint="default" w:ascii="Times New Roman" w:hAnsi="Times New Roman" w:cs="Times New Roman"/>
                <w:sz w:val="18"/>
                <w:szCs w:val="18"/>
              </w:rPr>
            </w:pPr>
            <w:r>
              <w:rPr>
                <w:rFonts w:hint="default" w:ascii="Times New Roman" w:hAnsi="Times New Roman" w:cs="Times New Roman"/>
                <w:sz w:val="18"/>
                <w:szCs w:val="18"/>
              </w:rPr>
              <w:t>GB/T 2975</w:t>
            </w:r>
          </w:p>
        </w:tc>
        <w:tc>
          <w:tcPr>
            <w:tcW w:w="1757" w:type="pct"/>
            <w:vAlign w:val="center"/>
          </w:tcPr>
          <w:p w14:paraId="5F8BC849">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GB/T 229</w:t>
            </w:r>
          </w:p>
        </w:tc>
      </w:tr>
      <w:tr w14:paraId="1293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5" w:type="pct"/>
            <w:vAlign w:val="center"/>
          </w:tcPr>
          <w:p w14:paraId="112C7906">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4</w:t>
            </w:r>
          </w:p>
        </w:tc>
        <w:tc>
          <w:tcPr>
            <w:tcW w:w="1070" w:type="pct"/>
            <w:vAlign w:val="center"/>
          </w:tcPr>
          <w:p w14:paraId="09F35B07">
            <w:pPr>
              <w:jc w:val="center"/>
              <w:rPr>
                <w:rFonts w:hint="default" w:ascii="Times New Roman" w:hAnsi="Times New Roman" w:cs="Times New Roman"/>
                <w:sz w:val="18"/>
                <w:szCs w:val="18"/>
              </w:rPr>
            </w:pPr>
            <w:r>
              <w:rPr>
                <w:rFonts w:hint="default" w:ascii="Times New Roman" w:hAnsi="Times New Roman" w:cs="Times New Roman"/>
                <w:sz w:val="18"/>
                <w:szCs w:val="18"/>
              </w:rPr>
              <w:t>弯曲试验</w:t>
            </w:r>
          </w:p>
        </w:tc>
        <w:tc>
          <w:tcPr>
            <w:tcW w:w="772" w:type="pct"/>
            <w:vAlign w:val="center"/>
          </w:tcPr>
          <w:p w14:paraId="4F04657F">
            <w:pPr>
              <w:jc w:val="center"/>
              <w:rPr>
                <w:rFonts w:hint="default" w:ascii="Times New Roman" w:hAnsi="Times New Roman" w:cs="Times New Roman"/>
                <w:sz w:val="18"/>
                <w:szCs w:val="18"/>
              </w:rPr>
            </w:pPr>
            <w:r>
              <w:rPr>
                <w:rFonts w:hint="default" w:ascii="Times New Roman" w:hAnsi="Times New Roman" w:cs="Times New Roman"/>
                <w:sz w:val="18"/>
                <w:szCs w:val="18"/>
              </w:rPr>
              <w:t>1个/批</w:t>
            </w:r>
          </w:p>
        </w:tc>
        <w:tc>
          <w:tcPr>
            <w:tcW w:w="923" w:type="pct"/>
            <w:vAlign w:val="center"/>
          </w:tcPr>
          <w:p w14:paraId="38377346">
            <w:pPr>
              <w:jc w:val="center"/>
              <w:rPr>
                <w:rFonts w:hint="default" w:ascii="Times New Roman" w:hAnsi="Times New Roman" w:cs="Times New Roman"/>
                <w:sz w:val="18"/>
                <w:szCs w:val="18"/>
              </w:rPr>
            </w:pPr>
            <w:r>
              <w:rPr>
                <w:rFonts w:hint="default" w:ascii="Times New Roman" w:hAnsi="Times New Roman" w:cs="Times New Roman"/>
                <w:sz w:val="18"/>
                <w:szCs w:val="18"/>
              </w:rPr>
              <w:t>GB/T 2975</w:t>
            </w:r>
          </w:p>
        </w:tc>
        <w:tc>
          <w:tcPr>
            <w:tcW w:w="1757" w:type="pct"/>
            <w:vAlign w:val="center"/>
          </w:tcPr>
          <w:p w14:paraId="109071C4">
            <w:pPr>
              <w:jc w:val="center"/>
              <w:rPr>
                <w:rFonts w:hint="default" w:ascii="Times New Roman" w:hAnsi="Times New Roman" w:cs="Times New Roman"/>
                <w:sz w:val="18"/>
                <w:szCs w:val="18"/>
              </w:rPr>
            </w:pPr>
            <w:r>
              <w:rPr>
                <w:rFonts w:hint="default" w:ascii="Times New Roman" w:hAnsi="Times New Roman" w:cs="Times New Roman"/>
                <w:sz w:val="18"/>
                <w:szCs w:val="18"/>
              </w:rPr>
              <w:t>GB/T 232</w:t>
            </w:r>
          </w:p>
        </w:tc>
      </w:tr>
      <w:tr w14:paraId="6262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5" w:type="pct"/>
            <w:vAlign w:val="center"/>
          </w:tcPr>
          <w:p w14:paraId="090F68C9">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5</w:t>
            </w:r>
          </w:p>
        </w:tc>
        <w:tc>
          <w:tcPr>
            <w:tcW w:w="1070" w:type="pct"/>
            <w:vAlign w:val="center"/>
          </w:tcPr>
          <w:p w14:paraId="5787B834">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硬度</w:t>
            </w:r>
          </w:p>
        </w:tc>
        <w:tc>
          <w:tcPr>
            <w:tcW w:w="772" w:type="pct"/>
            <w:vAlign w:val="center"/>
          </w:tcPr>
          <w:p w14:paraId="2492EF19">
            <w:pPr>
              <w:jc w:val="center"/>
              <w:rPr>
                <w:rFonts w:hint="default" w:ascii="Times New Roman" w:hAnsi="Times New Roman" w:cs="Times New Roman"/>
                <w:sz w:val="18"/>
                <w:szCs w:val="18"/>
              </w:rPr>
            </w:pPr>
            <w:r>
              <w:rPr>
                <w:rFonts w:hint="default" w:ascii="Times New Roman" w:hAnsi="Times New Roman" w:cs="Times New Roman"/>
                <w:sz w:val="18"/>
                <w:szCs w:val="18"/>
              </w:rPr>
              <w:t>1个/批</w:t>
            </w:r>
          </w:p>
        </w:tc>
        <w:tc>
          <w:tcPr>
            <w:tcW w:w="923" w:type="pct"/>
            <w:vAlign w:val="center"/>
          </w:tcPr>
          <w:p w14:paraId="558EDA15">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GB/T 231.1</w:t>
            </w:r>
          </w:p>
        </w:tc>
        <w:tc>
          <w:tcPr>
            <w:tcW w:w="1757" w:type="pct"/>
            <w:vAlign w:val="center"/>
          </w:tcPr>
          <w:p w14:paraId="181C602D">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GB/T 231.1</w:t>
            </w:r>
          </w:p>
        </w:tc>
      </w:tr>
      <w:tr w14:paraId="3ED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 w:hRule="atLeast"/>
          <w:jc w:val="center"/>
        </w:trPr>
        <w:tc>
          <w:tcPr>
            <w:tcW w:w="475" w:type="pct"/>
            <w:vAlign w:val="center"/>
          </w:tcPr>
          <w:p w14:paraId="17DE7613">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6</w:t>
            </w:r>
          </w:p>
        </w:tc>
        <w:tc>
          <w:tcPr>
            <w:tcW w:w="1070" w:type="pct"/>
            <w:vAlign w:val="center"/>
          </w:tcPr>
          <w:p w14:paraId="1E6FF04A">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碳化物</w:t>
            </w:r>
          </w:p>
        </w:tc>
        <w:tc>
          <w:tcPr>
            <w:tcW w:w="772" w:type="pct"/>
            <w:vAlign w:val="center"/>
          </w:tcPr>
          <w:p w14:paraId="39EB2D15">
            <w:pPr>
              <w:jc w:val="center"/>
              <w:rPr>
                <w:rFonts w:hint="default" w:ascii="Times New Roman" w:hAnsi="Times New Roman" w:cs="Times New Roman"/>
                <w:sz w:val="18"/>
                <w:szCs w:val="18"/>
              </w:rPr>
            </w:pPr>
            <w:r>
              <w:rPr>
                <w:rFonts w:hint="default" w:ascii="Times New Roman" w:hAnsi="Times New Roman" w:cs="Times New Roman"/>
                <w:sz w:val="18"/>
                <w:szCs w:val="18"/>
              </w:rPr>
              <w:t>1个/批</w:t>
            </w:r>
          </w:p>
        </w:tc>
        <w:tc>
          <w:tcPr>
            <w:tcW w:w="923" w:type="pct"/>
            <w:vAlign w:val="center"/>
          </w:tcPr>
          <w:p w14:paraId="3166BA0F">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GB/T 13925</w:t>
            </w:r>
          </w:p>
        </w:tc>
        <w:tc>
          <w:tcPr>
            <w:tcW w:w="1757" w:type="pct"/>
            <w:vAlign w:val="center"/>
          </w:tcPr>
          <w:p w14:paraId="3BF38F2B">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GB/T 13298、GB/T 13925</w:t>
            </w:r>
          </w:p>
        </w:tc>
      </w:tr>
      <w:tr w14:paraId="7C5A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5" w:type="pct"/>
            <w:vAlign w:val="center"/>
          </w:tcPr>
          <w:p w14:paraId="41408325">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7</w:t>
            </w:r>
          </w:p>
        </w:tc>
        <w:tc>
          <w:tcPr>
            <w:tcW w:w="1070" w:type="pct"/>
            <w:vAlign w:val="center"/>
          </w:tcPr>
          <w:p w14:paraId="334314CA">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晶粒度</w:t>
            </w:r>
          </w:p>
        </w:tc>
        <w:tc>
          <w:tcPr>
            <w:tcW w:w="772" w:type="pct"/>
            <w:vAlign w:val="center"/>
          </w:tcPr>
          <w:p w14:paraId="4A296F10">
            <w:pPr>
              <w:jc w:val="center"/>
              <w:rPr>
                <w:rFonts w:hint="default" w:ascii="Times New Roman" w:hAnsi="Times New Roman" w:cs="Times New Roman"/>
                <w:sz w:val="18"/>
                <w:szCs w:val="18"/>
              </w:rPr>
            </w:pPr>
            <w:r>
              <w:rPr>
                <w:rFonts w:hint="default" w:ascii="Times New Roman" w:hAnsi="Times New Roman" w:cs="Times New Roman"/>
                <w:sz w:val="18"/>
                <w:szCs w:val="18"/>
              </w:rPr>
              <w:t>1个/批</w:t>
            </w:r>
          </w:p>
        </w:tc>
        <w:tc>
          <w:tcPr>
            <w:tcW w:w="923" w:type="pct"/>
            <w:vAlign w:val="center"/>
          </w:tcPr>
          <w:p w14:paraId="7A4FB0F0">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GB/T 6394</w:t>
            </w:r>
          </w:p>
        </w:tc>
        <w:tc>
          <w:tcPr>
            <w:tcW w:w="1757" w:type="pct"/>
            <w:vAlign w:val="center"/>
          </w:tcPr>
          <w:p w14:paraId="1D6EC28F">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GB/T 6394</w:t>
            </w:r>
          </w:p>
        </w:tc>
      </w:tr>
      <w:tr w14:paraId="762A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5" w:type="pct"/>
            <w:vAlign w:val="center"/>
          </w:tcPr>
          <w:p w14:paraId="60C007FB">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8</w:t>
            </w:r>
          </w:p>
        </w:tc>
        <w:tc>
          <w:tcPr>
            <w:tcW w:w="1070" w:type="pct"/>
            <w:vAlign w:val="center"/>
          </w:tcPr>
          <w:p w14:paraId="7CD71145">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非金属夹杂物</w:t>
            </w:r>
          </w:p>
        </w:tc>
        <w:tc>
          <w:tcPr>
            <w:tcW w:w="772" w:type="pct"/>
            <w:vAlign w:val="center"/>
          </w:tcPr>
          <w:p w14:paraId="2AD20EA1">
            <w:pPr>
              <w:jc w:val="center"/>
              <w:rPr>
                <w:rFonts w:hint="default" w:ascii="Times New Roman" w:hAnsi="Times New Roman" w:cs="Times New Roman"/>
                <w:sz w:val="18"/>
                <w:szCs w:val="18"/>
              </w:rPr>
            </w:pPr>
            <w:r>
              <w:rPr>
                <w:rFonts w:hint="default" w:ascii="Times New Roman" w:hAnsi="Times New Roman" w:cs="Times New Roman"/>
                <w:sz w:val="18"/>
                <w:szCs w:val="18"/>
              </w:rPr>
              <w:t>1个/批</w:t>
            </w:r>
          </w:p>
        </w:tc>
        <w:tc>
          <w:tcPr>
            <w:tcW w:w="923" w:type="pct"/>
            <w:vAlign w:val="center"/>
          </w:tcPr>
          <w:p w14:paraId="0B7FFA6C">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GB/T 13925</w:t>
            </w:r>
          </w:p>
        </w:tc>
        <w:tc>
          <w:tcPr>
            <w:tcW w:w="1757" w:type="pct"/>
            <w:vAlign w:val="center"/>
          </w:tcPr>
          <w:p w14:paraId="595A0397">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GB/T 13925</w:t>
            </w:r>
          </w:p>
        </w:tc>
      </w:tr>
      <w:tr w14:paraId="54C3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5" w:type="pct"/>
            <w:vAlign w:val="center"/>
          </w:tcPr>
          <w:p w14:paraId="3CDD85AB">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9</w:t>
            </w:r>
          </w:p>
        </w:tc>
        <w:tc>
          <w:tcPr>
            <w:tcW w:w="1070" w:type="pct"/>
            <w:shd w:val="clear" w:color="auto" w:fill="auto"/>
            <w:vAlign w:val="center"/>
          </w:tcPr>
          <w:p w14:paraId="01382C19">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无损检测</w:t>
            </w:r>
          </w:p>
        </w:tc>
        <w:tc>
          <w:tcPr>
            <w:tcW w:w="772" w:type="pct"/>
            <w:shd w:val="clear" w:color="auto" w:fill="auto"/>
            <w:vAlign w:val="center"/>
          </w:tcPr>
          <w:p w14:paraId="171717B0">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逐张</w:t>
            </w:r>
          </w:p>
        </w:tc>
        <w:tc>
          <w:tcPr>
            <w:tcW w:w="923" w:type="pct"/>
            <w:shd w:val="clear" w:color="auto" w:fill="auto"/>
            <w:vAlign w:val="center"/>
          </w:tcPr>
          <w:p w14:paraId="765DB63A">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w:t>
            </w:r>
          </w:p>
        </w:tc>
        <w:tc>
          <w:tcPr>
            <w:tcW w:w="1757" w:type="pct"/>
            <w:shd w:val="clear" w:color="auto" w:fill="auto"/>
            <w:vAlign w:val="center"/>
          </w:tcPr>
          <w:p w14:paraId="4F5C7E28">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双方协商</w:t>
            </w:r>
          </w:p>
        </w:tc>
      </w:tr>
      <w:tr w14:paraId="7090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5" w:type="pct"/>
            <w:vAlign w:val="center"/>
          </w:tcPr>
          <w:p w14:paraId="23BDE1ED">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w:t>
            </w:r>
          </w:p>
        </w:tc>
        <w:tc>
          <w:tcPr>
            <w:tcW w:w="1070" w:type="pct"/>
            <w:shd w:val="clear" w:color="auto" w:fill="auto"/>
            <w:vAlign w:val="center"/>
          </w:tcPr>
          <w:p w14:paraId="0630D091">
            <w:pPr>
              <w:jc w:val="center"/>
              <w:rPr>
                <w:rFonts w:hint="default" w:ascii="Times New Roman" w:hAnsi="Times New Roman" w:cs="Times New Roman"/>
                <w:sz w:val="18"/>
                <w:szCs w:val="18"/>
              </w:rPr>
            </w:pPr>
            <w:r>
              <w:rPr>
                <w:rFonts w:hint="default" w:ascii="Times New Roman" w:hAnsi="Times New Roman" w:cs="Times New Roman"/>
                <w:sz w:val="18"/>
                <w:szCs w:val="18"/>
              </w:rPr>
              <w:t>表面质量</w:t>
            </w:r>
          </w:p>
        </w:tc>
        <w:tc>
          <w:tcPr>
            <w:tcW w:w="772" w:type="pct"/>
            <w:shd w:val="clear" w:color="auto" w:fill="auto"/>
            <w:vAlign w:val="center"/>
          </w:tcPr>
          <w:p w14:paraId="1682A3F3">
            <w:pPr>
              <w:jc w:val="center"/>
              <w:rPr>
                <w:rFonts w:hint="default" w:ascii="Times New Roman" w:hAnsi="Times New Roman" w:cs="Times New Roman"/>
                <w:sz w:val="18"/>
                <w:szCs w:val="18"/>
              </w:rPr>
            </w:pPr>
            <w:r>
              <w:rPr>
                <w:rFonts w:hint="default" w:ascii="Times New Roman" w:hAnsi="Times New Roman" w:cs="Times New Roman"/>
                <w:sz w:val="18"/>
                <w:szCs w:val="18"/>
              </w:rPr>
              <w:t>逐张</w:t>
            </w:r>
          </w:p>
        </w:tc>
        <w:tc>
          <w:tcPr>
            <w:tcW w:w="923" w:type="pct"/>
            <w:shd w:val="clear" w:color="auto" w:fill="auto"/>
            <w:vAlign w:val="center"/>
          </w:tcPr>
          <w:p w14:paraId="1C1BF9A9">
            <w:pPr>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1757" w:type="pct"/>
            <w:shd w:val="clear" w:color="auto" w:fill="auto"/>
            <w:vAlign w:val="center"/>
          </w:tcPr>
          <w:p w14:paraId="329422BA">
            <w:pPr>
              <w:jc w:val="center"/>
              <w:rPr>
                <w:rFonts w:hint="default" w:ascii="Times New Roman" w:hAnsi="Times New Roman" w:cs="Times New Roman"/>
                <w:sz w:val="18"/>
                <w:szCs w:val="18"/>
              </w:rPr>
            </w:pPr>
            <w:r>
              <w:rPr>
                <w:rFonts w:hint="default" w:ascii="Times New Roman" w:hAnsi="Times New Roman" w:cs="Times New Roman"/>
                <w:sz w:val="18"/>
                <w:szCs w:val="18"/>
              </w:rPr>
              <w:t>目视</w:t>
            </w:r>
          </w:p>
        </w:tc>
      </w:tr>
      <w:tr w14:paraId="482D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 w:hRule="atLeast"/>
          <w:jc w:val="center"/>
        </w:trPr>
        <w:tc>
          <w:tcPr>
            <w:tcW w:w="475" w:type="pct"/>
            <w:vAlign w:val="center"/>
          </w:tcPr>
          <w:p w14:paraId="6219B8C8">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11</w:t>
            </w:r>
          </w:p>
        </w:tc>
        <w:tc>
          <w:tcPr>
            <w:tcW w:w="1070" w:type="pct"/>
            <w:shd w:val="clear" w:color="auto" w:fill="auto"/>
            <w:vAlign w:val="center"/>
          </w:tcPr>
          <w:p w14:paraId="61DFD85A">
            <w:pPr>
              <w:jc w:val="center"/>
              <w:rPr>
                <w:rFonts w:hint="default" w:ascii="Times New Roman" w:hAnsi="Times New Roman" w:cs="Times New Roman"/>
                <w:sz w:val="18"/>
                <w:szCs w:val="18"/>
              </w:rPr>
            </w:pPr>
            <w:r>
              <w:rPr>
                <w:rFonts w:hint="default" w:ascii="Times New Roman" w:hAnsi="Times New Roman" w:cs="Times New Roman"/>
                <w:sz w:val="18"/>
                <w:szCs w:val="18"/>
              </w:rPr>
              <w:t>尺寸外形</w:t>
            </w:r>
          </w:p>
        </w:tc>
        <w:tc>
          <w:tcPr>
            <w:tcW w:w="772" w:type="pct"/>
            <w:shd w:val="clear" w:color="auto" w:fill="auto"/>
            <w:vAlign w:val="center"/>
          </w:tcPr>
          <w:p w14:paraId="44BBE489">
            <w:pPr>
              <w:jc w:val="center"/>
              <w:rPr>
                <w:rFonts w:hint="default" w:ascii="Times New Roman" w:hAnsi="Times New Roman" w:cs="Times New Roman"/>
                <w:sz w:val="18"/>
                <w:szCs w:val="18"/>
              </w:rPr>
            </w:pPr>
            <w:r>
              <w:rPr>
                <w:rFonts w:hint="default" w:ascii="Times New Roman" w:hAnsi="Times New Roman" w:cs="Times New Roman"/>
                <w:sz w:val="18"/>
                <w:szCs w:val="18"/>
              </w:rPr>
              <w:t>逐张</w:t>
            </w:r>
          </w:p>
        </w:tc>
        <w:tc>
          <w:tcPr>
            <w:tcW w:w="923" w:type="pct"/>
            <w:shd w:val="clear" w:color="auto" w:fill="auto"/>
            <w:vAlign w:val="center"/>
          </w:tcPr>
          <w:p w14:paraId="017C4B36">
            <w:pPr>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1757" w:type="pct"/>
            <w:shd w:val="clear" w:color="auto" w:fill="auto"/>
            <w:vAlign w:val="center"/>
          </w:tcPr>
          <w:p w14:paraId="0DB7406C">
            <w:pPr>
              <w:jc w:val="center"/>
              <w:rPr>
                <w:rFonts w:hint="default" w:ascii="Times New Roman" w:hAnsi="Times New Roman" w:cs="Times New Roman"/>
                <w:sz w:val="18"/>
                <w:szCs w:val="18"/>
              </w:rPr>
            </w:pPr>
            <w:r>
              <w:rPr>
                <w:rFonts w:hint="default" w:ascii="Times New Roman" w:hAnsi="Times New Roman" w:cs="Times New Roman"/>
                <w:sz w:val="18"/>
                <w:szCs w:val="18"/>
              </w:rPr>
              <w:t>适宜的量具</w:t>
            </w:r>
          </w:p>
        </w:tc>
      </w:tr>
      <w:bookmarkEnd w:id="3"/>
    </w:tbl>
    <w:p w14:paraId="2EA9F685">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七</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检验规则</w:t>
      </w:r>
    </w:p>
    <w:p w14:paraId="7CEC08B1">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 钢板的检查和验收由供方质量检验部门进行。</w:t>
      </w:r>
    </w:p>
    <w:p w14:paraId="65034423">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2. </w:t>
      </w:r>
      <w:bookmarkStart w:id="4" w:name="_Hlk164859043"/>
      <w:r>
        <w:rPr>
          <w:rFonts w:hint="default" w:ascii="Times New Roman" w:hAnsi="Times New Roman" w:eastAsia="仿宋_GB2312" w:cs="Times New Roman"/>
          <w:sz w:val="28"/>
          <w:szCs w:val="28"/>
          <w:lang w:val="en-US" w:eastAsia="zh-CN"/>
        </w:rPr>
        <w:t>钢板应按批验收。每批应由同一牌号、同一炉号、同一厚度、同一交货状态或同一热处理制度的钢板组成。经供需双方协商，可另外确定检验批重量</w:t>
      </w:r>
      <w:bookmarkEnd w:id="4"/>
      <w:r>
        <w:rPr>
          <w:rFonts w:hint="default" w:ascii="Times New Roman" w:hAnsi="Times New Roman" w:eastAsia="仿宋_GB2312" w:cs="Times New Roman"/>
          <w:sz w:val="28"/>
          <w:szCs w:val="28"/>
          <w:lang w:val="en-US" w:eastAsia="zh-CN"/>
        </w:rPr>
        <w:t>。</w:t>
      </w:r>
    </w:p>
    <w:p w14:paraId="62434F16">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 钢板的取样数量和取样方法应符合表5的规定。</w:t>
      </w:r>
    </w:p>
    <w:p w14:paraId="5DF23C43">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 钢板的复验与判定应符合GB/T 17505的规定。</w:t>
      </w:r>
    </w:p>
    <w:p w14:paraId="0B23813C">
      <w:pPr>
        <w:overflowPunct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5. </w:t>
      </w:r>
      <w:bookmarkStart w:id="5" w:name="_Hlk164865311"/>
      <w:r>
        <w:rPr>
          <w:rFonts w:hint="default" w:ascii="Times New Roman" w:hAnsi="Times New Roman" w:eastAsia="仿宋_GB2312" w:cs="Times New Roman"/>
          <w:sz w:val="28"/>
          <w:szCs w:val="28"/>
          <w:lang w:val="en-US" w:eastAsia="zh-CN"/>
        </w:rPr>
        <w:t>数值判定采用修约值比较法进行修约，修约规则应符合GB/T 8170的规定</w:t>
      </w:r>
      <w:bookmarkEnd w:id="5"/>
      <w:r>
        <w:rPr>
          <w:rFonts w:hint="default" w:ascii="Times New Roman" w:hAnsi="Times New Roman" w:eastAsia="仿宋_GB2312" w:cs="Times New Roman"/>
          <w:sz w:val="28"/>
          <w:szCs w:val="28"/>
          <w:lang w:val="en-US" w:eastAsia="zh-CN"/>
        </w:rPr>
        <w:t>。</w:t>
      </w:r>
    </w:p>
    <w:p w14:paraId="055A7F89">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八</w:t>
      </w:r>
      <w:r>
        <w:rPr>
          <w:rFonts w:hint="default" w:ascii="Times New Roman" w:hAnsi="Times New Roman" w:eastAsia="仿宋_GB2312" w:cs="Times New Roman"/>
          <w:sz w:val="28"/>
          <w:szCs w:val="28"/>
        </w:rPr>
        <w:t>）包装、标志及质量说明书</w:t>
      </w:r>
    </w:p>
    <w:p w14:paraId="7BDB6EF3">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钢</w:t>
      </w:r>
      <w:r>
        <w:rPr>
          <w:rFonts w:hint="eastAsia" w:ascii="Times New Roman" w:hAnsi="Times New Roman" w:eastAsia="仿宋_GB2312" w:cs="Times New Roman"/>
          <w:sz w:val="28"/>
          <w:szCs w:val="28"/>
          <w:lang w:val="en-US" w:eastAsia="zh-CN"/>
        </w:rPr>
        <w:t>板</w:t>
      </w:r>
      <w:r>
        <w:rPr>
          <w:rFonts w:hint="default" w:ascii="Times New Roman" w:hAnsi="Times New Roman" w:eastAsia="仿宋_GB2312" w:cs="Times New Roman"/>
          <w:sz w:val="28"/>
          <w:szCs w:val="28"/>
        </w:rPr>
        <w:t>的包装、标志及质量说明书应符合GB/T 247的规定。</w:t>
      </w:r>
    </w:p>
    <w:p w14:paraId="2C3C6BB8">
      <w:pPr>
        <w:keepNext/>
        <w:keepLines/>
        <w:overflowPunct w:val="0"/>
        <w:spacing w:line="360" w:lineRule="auto"/>
        <w:outlineLvl w:val="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六、与国内其它法律、法规的关系</w:t>
      </w:r>
    </w:p>
    <w:p w14:paraId="24FD4D09">
      <w:pPr>
        <w:overflowPunct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制定本标准时依据并引用了国内有关现行有效的标准，也不违背国内其它行业标准、法律、法规及强制性标准的有关规定。</w:t>
      </w:r>
    </w:p>
    <w:p w14:paraId="248107EC">
      <w:pPr>
        <w:keepNext/>
        <w:keepLines/>
        <w:overflowPunct w:val="0"/>
        <w:spacing w:line="360" w:lineRule="auto"/>
        <w:outlineLvl w:val="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七、标准属性</w:t>
      </w:r>
    </w:p>
    <w:p w14:paraId="05199E50">
      <w:pPr>
        <w:overflowPunct w:val="0"/>
        <w:spacing w:line="360" w:lineRule="auto"/>
        <w:ind w:firstLine="48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本标准属于</w:t>
      </w:r>
      <w:r>
        <w:rPr>
          <w:rFonts w:hint="default" w:ascii="Times New Roman" w:hAnsi="Times New Roman" w:eastAsia="仿宋" w:cs="Times New Roman"/>
          <w:sz w:val="28"/>
          <w:szCs w:val="28"/>
          <w:lang w:eastAsia="zh-CN"/>
        </w:rPr>
        <w:t>中关村不锈及特种合金新材料产业技术创新联盟</w:t>
      </w:r>
      <w:r>
        <w:rPr>
          <w:rFonts w:hint="default" w:ascii="Times New Roman" w:hAnsi="Times New Roman" w:eastAsia="仿宋" w:cs="Times New Roman"/>
          <w:sz w:val="28"/>
          <w:szCs w:val="28"/>
        </w:rPr>
        <w:t>团体标准。</w:t>
      </w:r>
    </w:p>
    <w:p w14:paraId="42DB11AB">
      <w:pPr>
        <w:keepNext/>
        <w:keepLines/>
        <w:overflowPunct w:val="0"/>
        <w:spacing w:line="360" w:lineRule="auto"/>
        <w:outlineLvl w:val="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八、标准水平及预期效果</w:t>
      </w:r>
    </w:p>
    <w:p w14:paraId="6941A635">
      <w:pPr>
        <w:overflowPunct w:val="0"/>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该标准的制定能有效规范</w:t>
      </w:r>
      <w:r>
        <w:rPr>
          <w:rFonts w:hint="default" w:ascii="Times New Roman" w:hAnsi="Times New Roman" w:eastAsia="仿宋" w:cs="Times New Roman"/>
          <w:sz w:val="28"/>
          <w:szCs w:val="28"/>
          <w:lang w:val="en-US" w:eastAsia="zh-CN"/>
        </w:rPr>
        <w:t>大型挖掘机履带用高锰耐磨钢板</w:t>
      </w:r>
      <w:r>
        <w:rPr>
          <w:rFonts w:hint="default" w:ascii="Times New Roman" w:hAnsi="Times New Roman" w:eastAsia="仿宋" w:cs="Times New Roman"/>
          <w:sz w:val="28"/>
          <w:szCs w:val="28"/>
        </w:rPr>
        <w:t>的生产、销售和使用，对</w:t>
      </w:r>
      <w:r>
        <w:rPr>
          <w:rFonts w:hint="default" w:ascii="Times New Roman" w:hAnsi="Times New Roman" w:eastAsia="仿宋" w:cs="Times New Roman"/>
          <w:sz w:val="28"/>
          <w:szCs w:val="28"/>
          <w:lang w:val="en-US" w:eastAsia="zh-CN"/>
        </w:rPr>
        <w:t>大型挖掘机履带用高锰耐磨钢板</w:t>
      </w:r>
      <w:r>
        <w:rPr>
          <w:rFonts w:hint="default" w:ascii="Times New Roman" w:hAnsi="Times New Roman" w:eastAsia="仿宋" w:cs="Times New Roman"/>
          <w:sz w:val="28"/>
          <w:szCs w:val="28"/>
        </w:rPr>
        <w:t>产品的有序发展具有重要意义。同时该标准对产品的质量提升具有重要意义，有利于促进下游产品的质量提升与推广应用，体现团体标准的引领作用。</w:t>
      </w:r>
    </w:p>
    <w:p w14:paraId="16923E56">
      <w:pPr>
        <w:keepNext/>
        <w:keepLines/>
        <w:overflowPunct w:val="0"/>
        <w:spacing w:line="360" w:lineRule="auto"/>
        <w:outlineLvl w:val="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九、贯彻要求及建议</w:t>
      </w:r>
    </w:p>
    <w:p w14:paraId="7733F113">
      <w:pPr>
        <w:overflowPunct w:val="0"/>
        <w:spacing w:line="360" w:lineRule="auto"/>
        <w:ind w:firstLine="490" w:firstLineChars="175"/>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本标准归口单位为</w:t>
      </w:r>
      <w:r>
        <w:rPr>
          <w:rFonts w:hint="default" w:ascii="Times New Roman" w:hAnsi="Times New Roman" w:eastAsia="仿宋" w:cs="Times New Roman"/>
          <w:sz w:val="28"/>
          <w:szCs w:val="28"/>
          <w:lang w:eastAsia="zh-CN"/>
        </w:rPr>
        <w:t>中关村不锈及特种合金新材料产业技术创新联盟</w:t>
      </w:r>
      <w:r>
        <w:rPr>
          <w:rFonts w:hint="default" w:ascii="Times New Roman" w:hAnsi="Times New Roman" w:eastAsia="仿宋" w:cs="Times New Roman"/>
          <w:sz w:val="28"/>
          <w:szCs w:val="28"/>
        </w:rPr>
        <w:t>，经过审定报批后，</w:t>
      </w:r>
      <w:r>
        <w:rPr>
          <w:rFonts w:hint="default" w:ascii="Times New Roman" w:hAnsi="Times New Roman" w:eastAsia="仿宋_GB2312" w:cs="Times New Roman"/>
          <w:sz w:val="28"/>
          <w:szCs w:val="28"/>
        </w:rPr>
        <w:t>由</w:t>
      </w:r>
      <w:r>
        <w:rPr>
          <w:rFonts w:hint="default" w:ascii="Times New Roman" w:hAnsi="Times New Roman" w:eastAsia="仿宋_GB2312" w:cs="Times New Roman"/>
          <w:sz w:val="28"/>
          <w:szCs w:val="28"/>
          <w:lang w:eastAsia="zh-CN"/>
        </w:rPr>
        <w:t>中关村不锈及特种合金新材料产业技术创新联盟</w:t>
      </w:r>
      <w:r>
        <w:rPr>
          <w:rFonts w:hint="default" w:ascii="Times New Roman" w:hAnsi="Times New Roman" w:eastAsia="仿宋_GB2312" w:cs="Times New Roman"/>
          <w:sz w:val="28"/>
          <w:szCs w:val="28"/>
        </w:rPr>
        <w:t>发布</w:t>
      </w:r>
      <w:r>
        <w:rPr>
          <w:rFonts w:hint="default" w:ascii="Times New Roman" w:hAnsi="Times New Roman" w:eastAsia="仿宋" w:cs="Times New Roman"/>
          <w:sz w:val="28"/>
          <w:szCs w:val="28"/>
        </w:rPr>
        <w:t>。建议在对</w:t>
      </w:r>
      <w:r>
        <w:rPr>
          <w:rFonts w:hint="default" w:ascii="Times New Roman" w:hAnsi="Times New Roman" w:eastAsia="仿宋" w:cs="Times New Roman"/>
          <w:sz w:val="28"/>
          <w:szCs w:val="28"/>
          <w:lang w:val="en-US" w:eastAsia="zh-CN"/>
        </w:rPr>
        <w:t>大型挖掘机履带用高锰耐磨钢板</w:t>
      </w:r>
      <w:r>
        <w:rPr>
          <w:rFonts w:hint="default" w:ascii="Times New Roman" w:hAnsi="Times New Roman" w:eastAsia="仿宋" w:cs="Times New Roman"/>
          <w:sz w:val="28"/>
          <w:szCs w:val="28"/>
        </w:rPr>
        <w:t>的生产、贸易和使用等相关单位进行宣贯执行。</w:t>
      </w:r>
    </w:p>
    <w:sectPr>
      <w:footerReference r:id="rId3" w:type="default"/>
      <w:footerReference r:id="rId4" w:type="even"/>
      <w:pgSz w:w="11907" w:h="16840"/>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AE78F">
    <w:pPr>
      <w:pStyle w:val="4"/>
      <w:jc w:val="center"/>
    </w:pPr>
    <w:r>
      <w:fldChar w:fldCharType="begin"/>
    </w:r>
    <w:r>
      <w:instrText xml:space="preserve">PAGE   \* MERGEFORMAT</w:instrText>
    </w:r>
    <w:r>
      <w:fldChar w:fldCharType="separate"/>
    </w:r>
    <w:r>
      <w:rPr>
        <w:lang w:val="zh-CN"/>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4C2C">
    <w:pPr>
      <w:pStyle w:val="4"/>
      <w:jc w:val="center"/>
    </w:pPr>
    <w:r>
      <w:fldChar w:fldCharType="begin"/>
    </w:r>
    <w:r>
      <w:instrText xml:space="preserve">PAGE   \* MERGEFORMAT</w:instrText>
    </w:r>
    <w:r>
      <w:fldChar w:fldCharType="separate"/>
    </w:r>
    <w:r>
      <w:rPr>
        <w:lang w:val="zh-CN"/>
      </w:rPr>
      <w:t>6</w:t>
    </w:r>
    <w:r>
      <w:fldChar w:fldCharType="end"/>
    </w:r>
  </w:p>
  <w:p w14:paraId="12400E8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8A535"/>
    <w:multiLevelType w:val="singleLevel"/>
    <w:tmpl w:val="1388A535"/>
    <w:lvl w:ilvl="0" w:tentative="0">
      <w:start w:val="2"/>
      <w:numFmt w:val="decimal"/>
      <w:suff w:val="space"/>
      <w:lvlText w:val="%1."/>
      <w:lvlJc w:val="left"/>
    </w:lvl>
  </w:abstractNum>
  <w:abstractNum w:abstractNumId="1">
    <w:nsid w:val="1FC91163"/>
    <w:multiLevelType w:val="multilevel"/>
    <w:tmpl w:val="1FC91163"/>
    <w:lvl w:ilvl="0" w:tentative="0">
      <w:start w:val="1"/>
      <w:numFmt w:val="decimal"/>
      <w:pStyle w:val="29"/>
      <w:suff w:val="nothing"/>
      <w:lvlText w:val="%1　"/>
      <w:lvlJc w:val="left"/>
      <w:rPr>
        <w:rFonts w:hint="eastAsia" w:ascii="黑体" w:hAnsi="Times New Roman" w:eastAsia="黑体" w:cs="Times New Roman"/>
        <w:b w:val="0"/>
        <w:bCs w:val="0"/>
        <w:i w:val="0"/>
        <w:iCs w:val="0"/>
        <w:sz w:val="21"/>
        <w:szCs w:val="21"/>
      </w:rPr>
    </w:lvl>
    <w:lvl w:ilvl="1" w:tentative="0">
      <w:start w:val="1"/>
      <w:numFmt w:val="decimal"/>
      <w:pStyle w:val="28"/>
      <w:suff w:val="nothing"/>
      <w:lvlText w:val="%1.%2　"/>
      <w:lvlJc w:val="left"/>
      <w:pPr>
        <w:ind w:left="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0"/>
      <w:suff w:val="nothing"/>
      <w:lvlText w:val="%1.%2.%3　"/>
      <w:lvlJc w:val="left"/>
      <w:rPr>
        <w:rFonts w:hint="eastAsia" w:ascii="黑体" w:hAnsi="Times New Roman" w:eastAsia="黑体" w:cs="Times New Roman"/>
        <w:b w:val="0"/>
        <w:bCs w:val="0"/>
        <w:i w:val="0"/>
        <w:iCs w:val="0"/>
        <w:sz w:val="21"/>
        <w:szCs w:val="21"/>
      </w:rPr>
    </w:lvl>
    <w:lvl w:ilvl="3" w:tentative="0">
      <w:start w:val="1"/>
      <w:numFmt w:val="decimal"/>
      <w:pStyle w:val="31"/>
      <w:suff w:val="nothing"/>
      <w:lvlText w:val="%1.%2.%3.%4　"/>
      <w:lvlJc w:val="left"/>
      <w:rPr>
        <w:rFonts w:hint="eastAsia" w:ascii="黑体" w:hAnsi="Times New Roman" w:eastAsia="黑体" w:cs="Times New Roman"/>
        <w:b w:val="0"/>
        <w:bCs w:val="0"/>
        <w:i w:val="0"/>
        <w:iCs w:val="0"/>
        <w:sz w:val="21"/>
        <w:szCs w:val="21"/>
      </w:rPr>
    </w:lvl>
    <w:lvl w:ilvl="4" w:tentative="0">
      <w:start w:val="1"/>
      <w:numFmt w:val="decimal"/>
      <w:pStyle w:val="32"/>
      <w:suff w:val="nothing"/>
      <w:lvlText w:val="%1.%2.%3.%4.%5　"/>
      <w:lvlJc w:val="left"/>
      <w:rPr>
        <w:rFonts w:hint="eastAsia" w:ascii="黑体" w:hAnsi="Times New Roman" w:eastAsia="黑体" w:cs="Times New Roman"/>
        <w:b w:val="0"/>
        <w:bCs w:val="0"/>
        <w:i w:val="0"/>
        <w:iCs w:val="0"/>
        <w:sz w:val="21"/>
        <w:szCs w:val="21"/>
      </w:rPr>
    </w:lvl>
    <w:lvl w:ilvl="5" w:tentative="0">
      <w:start w:val="1"/>
      <w:numFmt w:val="decimal"/>
      <w:pStyle w:val="33"/>
      <w:suff w:val="nothing"/>
      <w:lvlText w:val="%1.%2.%3.%4.%5.%6　"/>
      <w:lvlJc w:val="left"/>
      <w:rPr>
        <w:rFonts w:hint="eastAsia" w:ascii="黑体" w:hAnsi="Times New Roman" w:eastAsia="黑体" w:cs="Times New Roman"/>
        <w:b w:val="0"/>
        <w:bCs w:val="0"/>
        <w:i w:val="0"/>
        <w:iCs w:val="0"/>
        <w:sz w:val="21"/>
        <w:szCs w:val="21"/>
      </w:rPr>
    </w:lvl>
    <w:lvl w:ilvl="6" w:tentative="0">
      <w:start w:val="1"/>
      <w:numFmt w:val="decimal"/>
      <w:suff w:val="nothing"/>
      <w:lvlText w:val="%1%2.%3.%4.%5.%6.%7　"/>
      <w:lvlJc w:val="left"/>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
    <w:nsid w:val="38BE18DA"/>
    <w:multiLevelType w:val="multilevel"/>
    <w:tmpl w:val="38BE18DA"/>
    <w:lvl w:ilvl="0" w:tentative="0">
      <w:start w:val="1"/>
      <w:numFmt w:val="lowerLetter"/>
      <w:pStyle w:val="4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646260FA"/>
    <w:multiLevelType w:val="multilevel"/>
    <w:tmpl w:val="646260FA"/>
    <w:lvl w:ilvl="0" w:tentative="0">
      <w:start w:val="1"/>
      <w:numFmt w:val="decimal"/>
      <w:pStyle w:val="19"/>
      <w:suff w:val="nothing"/>
      <w:lvlText w:val="表%1　"/>
      <w:lvlJc w:val="left"/>
      <w:pPr>
        <w:ind w:left="8363" w:firstLine="0"/>
      </w:pPr>
      <w:rPr>
        <w:rFonts w:hint="eastAsia" w:ascii="黑体" w:hAnsi="Times New Roman" w:eastAsia="黑体"/>
        <w:b w:val="0"/>
        <w:i w:val="0"/>
        <w:sz w:val="21"/>
      </w:rPr>
    </w:lvl>
    <w:lvl w:ilvl="1" w:tentative="0">
      <w:start w:val="1"/>
      <w:numFmt w:val="decimal"/>
      <w:lvlText w:val="%1.%2"/>
      <w:lvlJc w:val="left"/>
      <w:pPr>
        <w:tabs>
          <w:tab w:val="left" w:pos="9355"/>
        </w:tabs>
        <w:ind w:left="9355" w:hanging="567"/>
      </w:pPr>
      <w:rPr>
        <w:rFonts w:hint="eastAsia"/>
      </w:rPr>
    </w:lvl>
    <w:lvl w:ilvl="2" w:tentative="0">
      <w:start w:val="1"/>
      <w:numFmt w:val="decimal"/>
      <w:lvlText w:val="%1.%2.%3"/>
      <w:lvlJc w:val="left"/>
      <w:pPr>
        <w:tabs>
          <w:tab w:val="left" w:pos="9781"/>
        </w:tabs>
        <w:ind w:left="9781" w:hanging="567"/>
      </w:pPr>
      <w:rPr>
        <w:rFonts w:hint="eastAsia"/>
      </w:rPr>
    </w:lvl>
    <w:lvl w:ilvl="3" w:tentative="0">
      <w:start w:val="1"/>
      <w:numFmt w:val="decimal"/>
      <w:lvlText w:val="%1.%2.%3.%4"/>
      <w:lvlJc w:val="left"/>
      <w:pPr>
        <w:tabs>
          <w:tab w:val="left" w:pos="10347"/>
        </w:tabs>
        <w:ind w:left="10347" w:hanging="708"/>
      </w:pPr>
      <w:rPr>
        <w:rFonts w:hint="eastAsia"/>
      </w:rPr>
    </w:lvl>
    <w:lvl w:ilvl="4" w:tentative="0">
      <w:start w:val="1"/>
      <w:numFmt w:val="decimal"/>
      <w:lvlText w:val="%1.%2.%3.%4.%5"/>
      <w:lvlJc w:val="left"/>
      <w:pPr>
        <w:tabs>
          <w:tab w:val="left" w:pos="10914"/>
        </w:tabs>
        <w:ind w:left="10914" w:hanging="850"/>
      </w:pPr>
      <w:rPr>
        <w:rFonts w:hint="eastAsia"/>
      </w:rPr>
    </w:lvl>
    <w:lvl w:ilvl="5" w:tentative="0">
      <w:start w:val="1"/>
      <w:numFmt w:val="decimal"/>
      <w:lvlText w:val="%1.%2.%3.%4.%5.%6"/>
      <w:lvlJc w:val="left"/>
      <w:pPr>
        <w:tabs>
          <w:tab w:val="left" w:pos="11623"/>
        </w:tabs>
        <w:ind w:left="11623" w:hanging="1134"/>
      </w:pPr>
      <w:rPr>
        <w:rFonts w:hint="eastAsia"/>
      </w:rPr>
    </w:lvl>
    <w:lvl w:ilvl="6" w:tentative="0">
      <w:start w:val="1"/>
      <w:numFmt w:val="decimal"/>
      <w:lvlText w:val="%1.%2.%3.%4.%5.%6.%7"/>
      <w:lvlJc w:val="left"/>
      <w:pPr>
        <w:tabs>
          <w:tab w:val="left" w:pos="12190"/>
        </w:tabs>
        <w:ind w:left="12190" w:hanging="1276"/>
      </w:pPr>
      <w:rPr>
        <w:rFonts w:hint="eastAsia"/>
      </w:rPr>
    </w:lvl>
    <w:lvl w:ilvl="7" w:tentative="0">
      <w:start w:val="1"/>
      <w:numFmt w:val="decimal"/>
      <w:lvlText w:val="%1.%2.%3.%4.%5.%6.%7.%8"/>
      <w:lvlJc w:val="left"/>
      <w:pPr>
        <w:tabs>
          <w:tab w:val="left" w:pos="12757"/>
        </w:tabs>
        <w:ind w:left="12757" w:hanging="1418"/>
      </w:pPr>
      <w:rPr>
        <w:rFonts w:hint="eastAsia"/>
      </w:rPr>
    </w:lvl>
    <w:lvl w:ilvl="8" w:tentative="0">
      <w:start w:val="1"/>
      <w:numFmt w:val="decimal"/>
      <w:lvlText w:val="%1.%2.%3.%4.%5.%6.%7.%8.%9"/>
      <w:lvlJc w:val="left"/>
      <w:pPr>
        <w:tabs>
          <w:tab w:val="left" w:pos="13465"/>
        </w:tabs>
        <w:ind w:left="13465"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69"/>
    <w:rsid w:val="00002745"/>
    <w:rsid w:val="000031DB"/>
    <w:rsid w:val="000108E9"/>
    <w:rsid w:val="000123EB"/>
    <w:rsid w:val="00013CFF"/>
    <w:rsid w:val="00015BDD"/>
    <w:rsid w:val="00021519"/>
    <w:rsid w:val="00022214"/>
    <w:rsid w:val="000253F7"/>
    <w:rsid w:val="00027A9C"/>
    <w:rsid w:val="00027AD3"/>
    <w:rsid w:val="00037AD9"/>
    <w:rsid w:val="00042D87"/>
    <w:rsid w:val="00046200"/>
    <w:rsid w:val="000477AB"/>
    <w:rsid w:val="00047B01"/>
    <w:rsid w:val="00047F82"/>
    <w:rsid w:val="000520EF"/>
    <w:rsid w:val="00053D64"/>
    <w:rsid w:val="000541E0"/>
    <w:rsid w:val="00061222"/>
    <w:rsid w:val="00061866"/>
    <w:rsid w:val="0006211B"/>
    <w:rsid w:val="00064F53"/>
    <w:rsid w:val="00072753"/>
    <w:rsid w:val="00074E60"/>
    <w:rsid w:val="000768E0"/>
    <w:rsid w:val="000813B5"/>
    <w:rsid w:val="00082B11"/>
    <w:rsid w:val="00083CAC"/>
    <w:rsid w:val="0009792A"/>
    <w:rsid w:val="000979B6"/>
    <w:rsid w:val="000A239E"/>
    <w:rsid w:val="000A2E25"/>
    <w:rsid w:val="000A3F5C"/>
    <w:rsid w:val="000A5764"/>
    <w:rsid w:val="000B0B6C"/>
    <w:rsid w:val="000B3CC5"/>
    <w:rsid w:val="000B77DD"/>
    <w:rsid w:val="000C16F3"/>
    <w:rsid w:val="000C2E6C"/>
    <w:rsid w:val="000C515E"/>
    <w:rsid w:val="000D2835"/>
    <w:rsid w:val="000E72A4"/>
    <w:rsid w:val="000F0D86"/>
    <w:rsid w:val="000F2B97"/>
    <w:rsid w:val="000F3A7F"/>
    <w:rsid w:val="000F4EDD"/>
    <w:rsid w:val="0010039C"/>
    <w:rsid w:val="001017E6"/>
    <w:rsid w:val="00104825"/>
    <w:rsid w:val="0010694E"/>
    <w:rsid w:val="0010729E"/>
    <w:rsid w:val="001137B7"/>
    <w:rsid w:val="00113984"/>
    <w:rsid w:val="00113F8F"/>
    <w:rsid w:val="00117177"/>
    <w:rsid w:val="001204B0"/>
    <w:rsid w:val="001215DE"/>
    <w:rsid w:val="00130EDF"/>
    <w:rsid w:val="00131294"/>
    <w:rsid w:val="0013393F"/>
    <w:rsid w:val="001350E9"/>
    <w:rsid w:val="001351BC"/>
    <w:rsid w:val="0013539C"/>
    <w:rsid w:val="00140243"/>
    <w:rsid w:val="0014064B"/>
    <w:rsid w:val="001414E1"/>
    <w:rsid w:val="001553C9"/>
    <w:rsid w:val="00157247"/>
    <w:rsid w:val="00163E34"/>
    <w:rsid w:val="00167428"/>
    <w:rsid w:val="0017057C"/>
    <w:rsid w:val="0017209E"/>
    <w:rsid w:val="00173D64"/>
    <w:rsid w:val="00176600"/>
    <w:rsid w:val="001768E9"/>
    <w:rsid w:val="0017750C"/>
    <w:rsid w:val="001779BE"/>
    <w:rsid w:val="001779EA"/>
    <w:rsid w:val="0019273A"/>
    <w:rsid w:val="001A30AD"/>
    <w:rsid w:val="001A5B6F"/>
    <w:rsid w:val="001B0E9E"/>
    <w:rsid w:val="001B1239"/>
    <w:rsid w:val="001B20AD"/>
    <w:rsid w:val="001B4F90"/>
    <w:rsid w:val="001C0C28"/>
    <w:rsid w:val="001C0D17"/>
    <w:rsid w:val="001C3C21"/>
    <w:rsid w:val="001C74DE"/>
    <w:rsid w:val="001D02F9"/>
    <w:rsid w:val="001D0B28"/>
    <w:rsid w:val="001D1C23"/>
    <w:rsid w:val="001D2F3D"/>
    <w:rsid w:val="001D6098"/>
    <w:rsid w:val="001D7D8C"/>
    <w:rsid w:val="001E3B0E"/>
    <w:rsid w:val="001E77D9"/>
    <w:rsid w:val="001F5DB0"/>
    <w:rsid w:val="001F6BE7"/>
    <w:rsid w:val="001F7509"/>
    <w:rsid w:val="00200450"/>
    <w:rsid w:val="0020142B"/>
    <w:rsid w:val="00203F83"/>
    <w:rsid w:val="00204BA2"/>
    <w:rsid w:val="00207A30"/>
    <w:rsid w:val="002102F0"/>
    <w:rsid w:val="00211015"/>
    <w:rsid w:val="00214C02"/>
    <w:rsid w:val="002174DC"/>
    <w:rsid w:val="00217630"/>
    <w:rsid w:val="00227DE8"/>
    <w:rsid w:val="00230D0B"/>
    <w:rsid w:val="00230D70"/>
    <w:rsid w:val="002359F9"/>
    <w:rsid w:val="00235FE7"/>
    <w:rsid w:val="002369F7"/>
    <w:rsid w:val="00240A31"/>
    <w:rsid w:val="00241343"/>
    <w:rsid w:val="00246F6D"/>
    <w:rsid w:val="00254544"/>
    <w:rsid w:val="00264EC4"/>
    <w:rsid w:val="00264EEF"/>
    <w:rsid w:val="00272410"/>
    <w:rsid w:val="00272E87"/>
    <w:rsid w:val="002764BC"/>
    <w:rsid w:val="00283BE8"/>
    <w:rsid w:val="002871AE"/>
    <w:rsid w:val="00291872"/>
    <w:rsid w:val="0029654A"/>
    <w:rsid w:val="00297AF2"/>
    <w:rsid w:val="002B256C"/>
    <w:rsid w:val="002B5523"/>
    <w:rsid w:val="002B5927"/>
    <w:rsid w:val="002B721E"/>
    <w:rsid w:val="002B743A"/>
    <w:rsid w:val="002C1455"/>
    <w:rsid w:val="002C19BF"/>
    <w:rsid w:val="002C318D"/>
    <w:rsid w:val="002C565F"/>
    <w:rsid w:val="002D147D"/>
    <w:rsid w:val="002D2F96"/>
    <w:rsid w:val="002D7B20"/>
    <w:rsid w:val="002E2F94"/>
    <w:rsid w:val="002E4949"/>
    <w:rsid w:val="002E5512"/>
    <w:rsid w:val="002F1F81"/>
    <w:rsid w:val="002F6CC2"/>
    <w:rsid w:val="002F72F6"/>
    <w:rsid w:val="002F772E"/>
    <w:rsid w:val="00300D34"/>
    <w:rsid w:val="00301055"/>
    <w:rsid w:val="00302A9A"/>
    <w:rsid w:val="00305B40"/>
    <w:rsid w:val="003142F1"/>
    <w:rsid w:val="00317D38"/>
    <w:rsid w:val="00325C51"/>
    <w:rsid w:val="003300A6"/>
    <w:rsid w:val="00331644"/>
    <w:rsid w:val="00332A10"/>
    <w:rsid w:val="00335AD4"/>
    <w:rsid w:val="00337260"/>
    <w:rsid w:val="003402B5"/>
    <w:rsid w:val="00343C70"/>
    <w:rsid w:val="003464BA"/>
    <w:rsid w:val="003546DB"/>
    <w:rsid w:val="0035662B"/>
    <w:rsid w:val="003572DC"/>
    <w:rsid w:val="0035754C"/>
    <w:rsid w:val="00357F29"/>
    <w:rsid w:val="00360428"/>
    <w:rsid w:val="00360C77"/>
    <w:rsid w:val="00360CDC"/>
    <w:rsid w:val="003624ED"/>
    <w:rsid w:val="00362AEA"/>
    <w:rsid w:val="00370591"/>
    <w:rsid w:val="00372040"/>
    <w:rsid w:val="0037276C"/>
    <w:rsid w:val="00372AFC"/>
    <w:rsid w:val="00374538"/>
    <w:rsid w:val="00380587"/>
    <w:rsid w:val="00381178"/>
    <w:rsid w:val="00381598"/>
    <w:rsid w:val="00381AC6"/>
    <w:rsid w:val="003831CF"/>
    <w:rsid w:val="003840FF"/>
    <w:rsid w:val="00384BE4"/>
    <w:rsid w:val="0038513F"/>
    <w:rsid w:val="00385649"/>
    <w:rsid w:val="0039361E"/>
    <w:rsid w:val="003962B8"/>
    <w:rsid w:val="003A08CA"/>
    <w:rsid w:val="003B3C1E"/>
    <w:rsid w:val="003B43AD"/>
    <w:rsid w:val="003B4A33"/>
    <w:rsid w:val="003B59B5"/>
    <w:rsid w:val="003C21C8"/>
    <w:rsid w:val="003C30DC"/>
    <w:rsid w:val="003C7F1C"/>
    <w:rsid w:val="003E03A0"/>
    <w:rsid w:val="003E3B6A"/>
    <w:rsid w:val="003E5EB2"/>
    <w:rsid w:val="003E78E6"/>
    <w:rsid w:val="003F040B"/>
    <w:rsid w:val="003F49EE"/>
    <w:rsid w:val="00400A66"/>
    <w:rsid w:val="00402CD6"/>
    <w:rsid w:val="004049B3"/>
    <w:rsid w:val="00404B8B"/>
    <w:rsid w:val="00406FA0"/>
    <w:rsid w:val="004221BC"/>
    <w:rsid w:val="0042287E"/>
    <w:rsid w:val="004269E0"/>
    <w:rsid w:val="004276C7"/>
    <w:rsid w:val="00430609"/>
    <w:rsid w:val="00440596"/>
    <w:rsid w:val="004469DF"/>
    <w:rsid w:val="004529F8"/>
    <w:rsid w:val="00454AF0"/>
    <w:rsid w:val="00457841"/>
    <w:rsid w:val="00460049"/>
    <w:rsid w:val="00460EDA"/>
    <w:rsid w:val="00461F5E"/>
    <w:rsid w:val="00462491"/>
    <w:rsid w:val="004630DF"/>
    <w:rsid w:val="0046525D"/>
    <w:rsid w:val="00467458"/>
    <w:rsid w:val="00467AD3"/>
    <w:rsid w:val="00472477"/>
    <w:rsid w:val="00491248"/>
    <w:rsid w:val="00492FBB"/>
    <w:rsid w:val="004970D0"/>
    <w:rsid w:val="004A069D"/>
    <w:rsid w:val="004A1539"/>
    <w:rsid w:val="004A2E49"/>
    <w:rsid w:val="004A34AE"/>
    <w:rsid w:val="004A6E5C"/>
    <w:rsid w:val="004B15C2"/>
    <w:rsid w:val="004B30DD"/>
    <w:rsid w:val="004C1844"/>
    <w:rsid w:val="004C1C7D"/>
    <w:rsid w:val="004C34B4"/>
    <w:rsid w:val="004C4969"/>
    <w:rsid w:val="004C6FE4"/>
    <w:rsid w:val="004C7098"/>
    <w:rsid w:val="004D06CE"/>
    <w:rsid w:val="004D44F2"/>
    <w:rsid w:val="004D6F63"/>
    <w:rsid w:val="004E3EE1"/>
    <w:rsid w:val="004E7505"/>
    <w:rsid w:val="004F75C1"/>
    <w:rsid w:val="004F772D"/>
    <w:rsid w:val="00504213"/>
    <w:rsid w:val="0050569C"/>
    <w:rsid w:val="00514180"/>
    <w:rsid w:val="00514AC7"/>
    <w:rsid w:val="00516A87"/>
    <w:rsid w:val="005239CD"/>
    <w:rsid w:val="00523DF2"/>
    <w:rsid w:val="005303F9"/>
    <w:rsid w:val="00533E0F"/>
    <w:rsid w:val="00540783"/>
    <w:rsid w:val="0054502D"/>
    <w:rsid w:val="005457CB"/>
    <w:rsid w:val="0055280E"/>
    <w:rsid w:val="00553213"/>
    <w:rsid w:val="005575F8"/>
    <w:rsid w:val="00557902"/>
    <w:rsid w:val="0055791F"/>
    <w:rsid w:val="00560781"/>
    <w:rsid w:val="005616F1"/>
    <w:rsid w:val="0056585F"/>
    <w:rsid w:val="00566B35"/>
    <w:rsid w:val="00567282"/>
    <w:rsid w:val="00571CAC"/>
    <w:rsid w:val="00577DFE"/>
    <w:rsid w:val="00592096"/>
    <w:rsid w:val="0059212E"/>
    <w:rsid w:val="00592FD3"/>
    <w:rsid w:val="005932D2"/>
    <w:rsid w:val="00594856"/>
    <w:rsid w:val="0059671A"/>
    <w:rsid w:val="005A0566"/>
    <w:rsid w:val="005A1A10"/>
    <w:rsid w:val="005A633D"/>
    <w:rsid w:val="005A6F0A"/>
    <w:rsid w:val="005B2A96"/>
    <w:rsid w:val="005B5E95"/>
    <w:rsid w:val="005C3B8F"/>
    <w:rsid w:val="005C3EF8"/>
    <w:rsid w:val="005C4321"/>
    <w:rsid w:val="005D09B9"/>
    <w:rsid w:val="005D6BDF"/>
    <w:rsid w:val="005D6C11"/>
    <w:rsid w:val="005E139B"/>
    <w:rsid w:val="005E3A33"/>
    <w:rsid w:val="005F13EC"/>
    <w:rsid w:val="005F4433"/>
    <w:rsid w:val="005F4C0B"/>
    <w:rsid w:val="005F5102"/>
    <w:rsid w:val="006000CF"/>
    <w:rsid w:val="00601164"/>
    <w:rsid w:val="006074E1"/>
    <w:rsid w:val="006113C8"/>
    <w:rsid w:val="00612648"/>
    <w:rsid w:val="006173C4"/>
    <w:rsid w:val="00617908"/>
    <w:rsid w:val="00620B9B"/>
    <w:rsid w:val="006235C4"/>
    <w:rsid w:val="00624FCE"/>
    <w:rsid w:val="006313EA"/>
    <w:rsid w:val="00631E4E"/>
    <w:rsid w:val="00643006"/>
    <w:rsid w:val="0064582B"/>
    <w:rsid w:val="00650ADC"/>
    <w:rsid w:val="006551E0"/>
    <w:rsid w:val="00657660"/>
    <w:rsid w:val="0066124E"/>
    <w:rsid w:val="00662968"/>
    <w:rsid w:val="0066361E"/>
    <w:rsid w:val="0066540B"/>
    <w:rsid w:val="006666AF"/>
    <w:rsid w:val="00670398"/>
    <w:rsid w:val="006725C8"/>
    <w:rsid w:val="006730B5"/>
    <w:rsid w:val="00685AA8"/>
    <w:rsid w:val="00685CCF"/>
    <w:rsid w:val="00686C83"/>
    <w:rsid w:val="00687757"/>
    <w:rsid w:val="00690E67"/>
    <w:rsid w:val="00694B87"/>
    <w:rsid w:val="0069653B"/>
    <w:rsid w:val="006A5063"/>
    <w:rsid w:val="006B00CB"/>
    <w:rsid w:val="006B1D83"/>
    <w:rsid w:val="006B4F11"/>
    <w:rsid w:val="006B71DA"/>
    <w:rsid w:val="006C0100"/>
    <w:rsid w:val="006C1C6E"/>
    <w:rsid w:val="006C1F36"/>
    <w:rsid w:val="006C28E6"/>
    <w:rsid w:val="006C2C1A"/>
    <w:rsid w:val="006C3E62"/>
    <w:rsid w:val="006C69EF"/>
    <w:rsid w:val="006C6D23"/>
    <w:rsid w:val="006D1256"/>
    <w:rsid w:val="006D12CD"/>
    <w:rsid w:val="006D4DD3"/>
    <w:rsid w:val="006D5B54"/>
    <w:rsid w:val="006E35C0"/>
    <w:rsid w:val="006E3D7D"/>
    <w:rsid w:val="006E6518"/>
    <w:rsid w:val="006E770D"/>
    <w:rsid w:val="006F33E1"/>
    <w:rsid w:val="006F40AF"/>
    <w:rsid w:val="006F41ED"/>
    <w:rsid w:val="00702776"/>
    <w:rsid w:val="00703493"/>
    <w:rsid w:val="007052B3"/>
    <w:rsid w:val="00705358"/>
    <w:rsid w:val="00710801"/>
    <w:rsid w:val="007117FA"/>
    <w:rsid w:val="007153E8"/>
    <w:rsid w:val="00716EA0"/>
    <w:rsid w:val="0072201A"/>
    <w:rsid w:val="00722B6F"/>
    <w:rsid w:val="00730BB6"/>
    <w:rsid w:val="00733FB2"/>
    <w:rsid w:val="00735DED"/>
    <w:rsid w:val="00736F33"/>
    <w:rsid w:val="007408B0"/>
    <w:rsid w:val="00740D1B"/>
    <w:rsid w:val="007415FE"/>
    <w:rsid w:val="007451B6"/>
    <w:rsid w:val="007453A7"/>
    <w:rsid w:val="0075104A"/>
    <w:rsid w:val="0075389A"/>
    <w:rsid w:val="00756480"/>
    <w:rsid w:val="0076167B"/>
    <w:rsid w:val="00761A15"/>
    <w:rsid w:val="00762903"/>
    <w:rsid w:val="00762D22"/>
    <w:rsid w:val="00765217"/>
    <w:rsid w:val="00770CE4"/>
    <w:rsid w:val="007748D7"/>
    <w:rsid w:val="00775056"/>
    <w:rsid w:val="00775A47"/>
    <w:rsid w:val="00776A5C"/>
    <w:rsid w:val="0078182F"/>
    <w:rsid w:val="00783E38"/>
    <w:rsid w:val="00787A12"/>
    <w:rsid w:val="0079019F"/>
    <w:rsid w:val="00791826"/>
    <w:rsid w:val="00792A13"/>
    <w:rsid w:val="00795A6D"/>
    <w:rsid w:val="00797D96"/>
    <w:rsid w:val="007A1C24"/>
    <w:rsid w:val="007A4BB5"/>
    <w:rsid w:val="007B1D1F"/>
    <w:rsid w:val="007B377E"/>
    <w:rsid w:val="007B7D70"/>
    <w:rsid w:val="007C0B6C"/>
    <w:rsid w:val="007C1231"/>
    <w:rsid w:val="007D2BF5"/>
    <w:rsid w:val="007D43A4"/>
    <w:rsid w:val="007E0C2C"/>
    <w:rsid w:val="007E35B3"/>
    <w:rsid w:val="007E676F"/>
    <w:rsid w:val="007F1A3F"/>
    <w:rsid w:val="007F474E"/>
    <w:rsid w:val="007F48CF"/>
    <w:rsid w:val="007F5AB6"/>
    <w:rsid w:val="007F6347"/>
    <w:rsid w:val="007F7529"/>
    <w:rsid w:val="007F7ADD"/>
    <w:rsid w:val="0080194B"/>
    <w:rsid w:val="00801A84"/>
    <w:rsid w:val="00802440"/>
    <w:rsid w:val="00802637"/>
    <w:rsid w:val="00810015"/>
    <w:rsid w:val="008106CB"/>
    <w:rsid w:val="00811581"/>
    <w:rsid w:val="00814BB1"/>
    <w:rsid w:val="00816E04"/>
    <w:rsid w:val="00821626"/>
    <w:rsid w:val="008230CD"/>
    <w:rsid w:val="008309FE"/>
    <w:rsid w:val="00831C4D"/>
    <w:rsid w:val="00833470"/>
    <w:rsid w:val="008355DF"/>
    <w:rsid w:val="0083748A"/>
    <w:rsid w:val="00840DDC"/>
    <w:rsid w:val="00841DE4"/>
    <w:rsid w:val="008446C6"/>
    <w:rsid w:val="00844B6B"/>
    <w:rsid w:val="00847828"/>
    <w:rsid w:val="0085023B"/>
    <w:rsid w:val="00850B4C"/>
    <w:rsid w:val="00851310"/>
    <w:rsid w:val="00853760"/>
    <w:rsid w:val="00856091"/>
    <w:rsid w:val="00857354"/>
    <w:rsid w:val="00863427"/>
    <w:rsid w:val="0086448A"/>
    <w:rsid w:val="00871817"/>
    <w:rsid w:val="00873697"/>
    <w:rsid w:val="00875857"/>
    <w:rsid w:val="008835BB"/>
    <w:rsid w:val="00883FBB"/>
    <w:rsid w:val="00890023"/>
    <w:rsid w:val="00890078"/>
    <w:rsid w:val="008903CA"/>
    <w:rsid w:val="00892D4F"/>
    <w:rsid w:val="00897B71"/>
    <w:rsid w:val="008A3008"/>
    <w:rsid w:val="008A3178"/>
    <w:rsid w:val="008A4E29"/>
    <w:rsid w:val="008A73C9"/>
    <w:rsid w:val="008B5D9D"/>
    <w:rsid w:val="008B67B8"/>
    <w:rsid w:val="008C3087"/>
    <w:rsid w:val="008C3578"/>
    <w:rsid w:val="008C3B82"/>
    <w:rsid w:val="008C738E"/>
    <w:rsid w:val="008D2A1F"/>
    <w:rsid w:val="008D2C68"/>
    <w:rsid w:val="008D5FB4"/>
    <w:rsid w:val="008E323F"/>
    <w:rsid w:val="008F5E90"/>
    <w:rsid w:val="00913D39"/>
    <w:rsid w:val="00916418"/>
    <w:rsid w:val="0091769D"/>
    <w:rsid w:val="00920AA6"/>
    <w:rsid w:val="00926006"/>
    <w:rsid w:val="0092681F"/>
    <w:rsid w:val="009278B1"/>
    <w:rsid w:val="00940D39"/>
    <w:rsid w:val="00940E50"/>
    <w:rsid w:val="00940F7A"/>
    <w:rsid w:val="00944967"/>
    <w:rsid w:val="009453A1"/>
    <w:rsid w:val="0094698D"/>
    <w:rsid w:val="009474B1"/>
    <w:rsid w:val="00947FCE"/>
    <w:rsid w:val="0095189F"/>
    <w:rsid w:val="00953A2F"/>
    <w:rsid w:val="009549BA"/>
    <w:rsid w:val="009677C3"/>
    <w:rsid w:val="00973171"/>
    <w:rsid w:val="00977B1D"/>
    <w:rsid w:val="009803C0"/>
    <w:rsid w:val="00980ACB"/>
    <w:rsid w:val="009811F2"/>
    <w:rsid w:val="00981EA9"/>
    <w:rsid w:val="00991177"/>
    <w:rsid w:val="009912DE"/>
    <w:rsid w:val="00991D36"/>
    <w:rsid w:val="0099485B"/>
    <w:rsid w:val="009958DF"/>
    <w:rsid w:val="009A16CE"/>
    <w:rsid w:val="009A37A6"/>
    <w:rsid w:val="009A3AC7"/>
    <w:rsid w:val="009A505D"/>
    <w:rsid w:val="009A5867"/>
    <w:rsid w:val="009B31CB"/>
    <w:rsid w:val="009B44D2"/>
    <w:rsid w:val="009B7D4F"/>
    <w:rsid w:val="009C0A75"/>
    <w:rsid w:val="009C0B83"/>
    <w:rsid w:val="009C59EA"/>
    <w:rsid w:val="009D02D4"/>
    <w:rsid w:val="009D2B54"/>
    <w:rsid w:val="009D43D1"/>
    <w:rsid w:val="009E15CE"/>
    <w:rsid w:val="009E1CF9"/>
    <w:rsid w:val="009E52E4"/>
    <w:rsid w:val="009F14F6"/>
    <w:rsid w:val="009F1BB0"/>
    <w:rsid w:val="009F3447"/>
    <w:rsid w:val="009F53C0"/>
    <w:rsid w:val="00A038A2"/>
    <w:rsid w:val="00A0566C"/>
    <w:rsid w:val="00A05799"/>
    <w:rsid w:val="00A07A7E"/>
    <w:rsid w:val="00A140CB"/>
    <w:rsid w:val="00A21182"/>
    <w:rsid w:val="00A310BC"/>
    <w:rsid w:val="00A3118C"/>
    <w:rsid w:val="00A35A11"/>
    <w:rsid w:val="00A35AB8"/>
    <w:rsid w:val="00A36356"/>
    <w:rsid w:val="00A363D6"/>
    <w:rsid w:val="00A36932"/>
    <w:rsid w:val="00A4001D"/>
    <w:rsid w:val="00A4214F"/>
    <w:rsid w:val="00A43078"/>
    <w:rsid w:val="00A43D13"/>
    <w:rsid w:val="00A50BE7"/>
    <w:rsid w:val="00A54778"/>
    <w:rsid w:val="00A55216"/>
    <w:rsid w:val="00A56FAA"/>
    <w:rsid w:val="00A61DFC"/>
    <w:rsid w:val="00A65227"/>
    <w:rsid w:val="00A73790"/>
    <w:rsid w:val="00A815EA"/>
    <w:rsid w:val="00A83D18"/>
    <w:rsid w:val="00A939F5"/>
    <w:rsid w:val="00A94384"/>
    <w:rsid w:val="00A95097"/>
    <w:rsid w:val="00AA0AE0"/>
    <w:rsid w:val="00AA4256"/>
    <w:rsid w:val="00AA5C61"/>
    <w:rsid w:val="00AA603E"/>
    <w:rsid w:val="00AB0A80"/>
    <w:rsid w:val="00AB5E01"/>
    <w:rsid w:val="00AB6C6E"/>
    <w:rsid w:val="00AC2F36"/>
    <w:rsid w:val="00AC535E"/>
    <w:rsid w:val="00AC6A2B"/>
    <w:rsid w:val="00AC76BA"/>
    <w:rsid w:val="00AD07B9"/>
    <w:rsid w:val="00AD083A"/>
    <w:rsid w:val="00AD30CC"/>
    <w:rsid w:val="00AD5381"/>
    <w:rsid w:val="00AD5907"/>
    <w:rsid w:val="00AE0BE8"/>
    <w:rsid w:val="00AE3BEE"/>
    <w:rsid w:val="00AE3E81"/>
    <w:rsid w:val="00AF361A"/>
    <w:rsid w:val="00AF7445"/>
    <w:rsid w:val="00B00731"/>
    <w:rsid w:val="00B0137E"/>
    <w:rsid w:val="00B0151E"/>
    <w:rsid w:val="00B0176B"/>
    <w:rsid w:val="00B0598C"/>
    <w:rsid w:val="00B05FAC"/>
    <w:rsid w:val="00B10156"/>
    <w:rsid w:val="00B13967"/>
    <w:rsid w:val="00B148F6"/>
    <w:rsid w:val="00B1546B"/>
    <w:rsid w:val="00B16628"/>
    <w:rsid w:val="00B24AE1"/>
    <w:rsid w:val="00B27A3B"/>
    <w:rsid w:val="00B358D4"/>
    <w:rsid w:val="00B37798"/>
    <w:rsid w:val="00B45A80"/>
    <w:rsid w:val="00B55DD6"/>
    <w:rsid w:val="00B55E6F"/>
    <w:rsid w:val="00B61323"/>
    <w:rsid w:val="00B62AEC"/>
    <w:rsid w:val="00B63F56"/>
    <w:rsid w:val="00B64591"/>
    <w:rsid w:val="00B6515E"/>
    <w:rsid w:val="00B666AB"/>
    <w:rsid w:val="00B70E46"/>
    <w:rsid w:val="00B73A06"/>
    <w:rsid w:val="00B76B60"/>
    <w:rsid w:val="00B84C64"/>
    <w:rsid w:val="00B867F8"/>
    <w:rsid w:val="00B955EE"/>
    <w:rsid w:val="00B96801"/>
    <w:rsid w:val="00B975E4"/>
    <w:rsid w:val="00B9762F"/>
    <w:rsid w:val="00BA3DCF"/>
    <w:rsid w:val="00BA660A"/>
    <w:rsid w:val="00BA6CA3"/>
    <w:rsid w:val="00BA6FBC"/>
    <w:rsid w:val="00BB2D82"/>
    <w:rsid w:val="00BB436D"/>
    <w:rsid w:val="00BB5658"/>
    <w:rsid w:val="00BB706A"/>
    <w:rsid w:val="00BC665E"/>
    <w:rsid w:val="00BC7C74"/>
    <w:rsid w:val="00BD3267"/>
    <w:rsid w:val="00BD36E8"/>
    <w:rsid w:val="00BD55B5"/>
    <w:rsid w:val="00BD5812"/>
    <w:rsid w:val="00BE191A"/>
    <w:rsid w:val="00BF403A"/>
    <w:rsid w:val="00BF6EB4"/>
    <w:rsid w:val="00C02C10"/>
    <w:rsid w:val="00C038A5"/>
    <w:rsid w:val="00C065ED"/>
    <w:rsid w:val="00C16699"/>
    <w:rsid w:val="00C16721"/>
    <w:rsid w:val="00C20241"/>
    <w:rsid w:val="00C206B4"/>
    <w:rsid w:val="00C23A0D"/>
    <w:rsid w:val="00C242FF"/>
    <w:rsid w:val="00C25661"/>
    <w:rsid w:val="00C256C7"/>
    <w:rsid w:val="00C314D0"/>
    <w:rsid w:val="00C3618E"/>
    <w:rsid w:val="00C4296F"/>
    <w:rsid w:val="00C43E09"/>
    <w:rsid w:val="00C44EDE"/>
    <w:rsid w:val="00C47479"/>
    <w:rsid w:val="00C4793E"/>
    <w:rsid w:val="00C522B4"/>
    <w:rsid w:val="00C532CF"/>
    <w:rsid w:val="00C54E40"/>
    <w:rsid w:val="00C60ED6"/>
    <w:rsid w:val="00C66F02"/>
    <w:rsid w:val="00C67CCB"/>
    <w:rsid w:val="00C67EA5"/>
    <w:rsid w:val="00C7086C"/>
    <w:rsid w:val="00C71381"/>
    <w:rsid w:val="00C713AC"/>
    <w:rsid w:val="00C748A7"/>
    <w:rsid w:val="00C773F5"/>
    <w:rsid w:val="00C77D8B"/>
    <w:rsid w:val="00C85889"/>
    <w:rsid w:val="00C9164B"/>
    <w:rsid w:val="00C918BC"/>
    <w:rsid w:val="00C936B6"/>
    <w:rsid w:val="00C93B65"/>
    <w:rsid w:val="00C9465B"/>
    <w:rsid w:val="00C94DC6"/>
    <w:rsid w:val="00C96612"/>
    <w:rsid w:val="00CA2F28"/>
    <w:rsid w:val="00CA3A1B"/>
    <w:rsid w:val="00CA53BE"/>
    <w:rsid w:val="00CA5D9A"/>
    <w:rsid w:val="00CB273B"/>
    <w:rsid w:val="00CB793F"/>
    <w:rsid w:val="00CD01B7"/>
    <w:rsid w:val="00CD0987"/>
    <w:rsid w:val="00CE0042"/>
    <w:rsid w:val="00CE032F"/>
    <w:rsid w:val="00CE4AFE"/>
    <w:rsid w:val="00CE67D5"/>
    <w:rsid w:val="00CF000A"/>
    <w:rsid w:val="00CF200C"/>
    <w:rsid w:val="00CF4F96"/>
    <w:rsid w:val="00CF5BE6"/>
    <w:rsid w:val="00D023FF"/>
    <w:rsid w:val="00D05B18"/>
    <w:rsid w:val="00D0756F"/>
    <w:rsid w:val="00D07D75"/>
    <w:rsid w:val="00D11772"/>
    <w:rsid w:val="00D12132"/>
    <w:rsid w:val="00D16E4F"/>
    <w:rsid w:val="00D20688"/>
    <w:rsid w:val="00D224FA"/>
    <w:rsid w:val="00D261BE"/>
    <w:rsid w:val="00D3048F"/>
    <w:rsid w:val="00D31E2E"/>
    <w:rsid w:val="00D35BD8"/>
    <w:rsid w:val="00D427D7"/>
    <w:rsid w:val="00D42AE3"/>
    <w:rsid w:val="00D43D6E"/>
    <w:rsid w:val="00D44BBC"/>
    <w:rsid w:val="00D47E5C"/>
    <w:rsid w:val="00D51638"/>
    <w:rsid w:val="00D5312D"/>
    <w:rsid w:val="00D53446"/>
    <w:rsid w:val="00D534FC"/>
    <w:rsid w:val="00D53E14"/>
    <w:rsid w:val="00D563D3"/>
    <w:rsid w:val="00D61CB4"/>
    <w:rsid w:val="00D61ECC"/>
    <w:rsid w:val="00D65E94"/>
    <w:rsid w:val="00D663FF"/>
    <w:rsid w:val="00D6724F"/>
    <w:rsid w:val="00D67C6E"/>
    <w:rsid w:val="00D716E4"/>
    <w:rsid w:val="00D72EBE"/>
    <w:rsid w:val="00D7378B"/>
    <w:rsid w:val="00D73AA5"/>
    <w:rsid w:val="00D7790B"/>
    <w:rsid w:val="00D8029F"/>
    <w:rsid w:val="00D83446"/>
    <w:rsid w:val="00D85A30"/>
    <w:rsid w:val="00D85DFE"/>
    <w:rsid w:val="00DA02B8"/>
    <w:rsid w:val="00DA1A9B"/>
    <w:rsid w:val="00DA1D74"/>
    <w:rsid w:val="00DA4015"/>
    <w:rsid w:val="00DA4841"/>
    <w:rsid w:val="00DA4D95"/>
    <w:rsid w:val="00DA6C15"/>
    <w:rsid w:val="00DA7671"/>
    <w:rsid w:val="00DB4E09"/>
    <w:rsid w:val="00DB50A1"/>
    <w:rsid w:val="00DB6F12"/>
    <w:rsid w:val="00DB7108"/>
    <w:rsid w:val="00DC0CE7"/>
    <w:rsid w:val="00DC1218"/>
    <w:rsid w:val="00DC5FC2"/>
    <w:rsid w:val="00DC638D"/>
    <w:rsid w:val="00DC7970"/>
    <w:rsid w:val="00DD046E"/>
    <w:rsid w:val="00DE13EF"/>
    <w:rsid w:val="00DE1E45"/>
    <w:rsid w:val="00DE3871"/>
    <w:rsid w:val="00DE6595"/>
    <w:rsid w:val="00DF1C90"/>
    <w:rsid w:val="00DF2620"/>
    <w:rsid w:val="00DF7DBB"/>
    <w:rsid w:val="00DF7E36"/>
    <w:rsid w:val="00E01A45"/>
    <w:rsid w:val="00E03783"/>
    <w:rsid w:val="00E12BA9"/>
    <w:rsid w:val="00E12DF0"/>
    <w:rsid w:val="00E165DB"/>
    <w:rsid w:val="00E2015A"/>
    <w:rsid w:val="00E202AF"/>
    <w:rsid w:val="00E2170A"/>
    <w:rsid w:val="00E244BD"/>
    <w:rsid w:val="00E3502D"/>
    <w:rsid w:val="00E36197"/>
    <w:rsid w:val="00E42C82"/>
    <w:rsid w:val="00E43B8C"/>
    <w:rsid w:val="00E5496F"/>
    <w:rsid w:val="00E560E4"/>
    <w:rsid w:val="00E605AF"/>
    <w:rsid w:val="00E618BC"/>
    <w:rsid w:val="00E6637D"/>
    <w:rsid w:val="00E7155D"/>
    <w:rsid w:val="00E71BC2"/>
    <w:rsid w:val="00E82A08"/>
    <w:rsid w:val="00E84B36"/>
    <w:rsid w:val="00E86E98"/>
    <w:rsid w:val="00E947EE"/>
    <w:rsid w:val="00E976F8"/>
    <w:rsid w:val="00EA061C"/>
    <w:rsid w:val="00EA69E4"/>
    <w:rsid w:val="00EA7748"/>
    <w:rsid w:val="00EB03FB"/>
    <w:rsid w:val="00EB6B61"/>
    <w:rsid w:val="00EC0147"/>
    <w:rsid w:val="00EC4D9C"/>
    <w:rsid w:val="00EC6840"/>
    <w:rsid w:val="00EC746F"/>
    <w:rsid w:val="00ED1738"/>
    <w:rsid w:val="00ED3197"/>
    <w:rsid w:val="00ED3972"/>
    <w:rsid w:val="00ED3DDD"/>
    <w:rsid w:val="00ED4188"/>
    <w:rsid w:val="00EE0705"/>
    <w:rsid w:val="00EE0AE9"/>
    <w:rsid w:val="00EE64D6"/>
    <w:rsid w:val="00EF45B1"/>
    <w:rsid w:val="00EF68D7"/>
    <w:rsid w:val="00F00ED0"/>
    <w:rsid w:val="00F00EE3"/>
    <w:rsid w:val="00F0131A"/>
    <w:rsid w:val="00F0263E"/>
    <w:rsid w:val="00F077BF"/>
    <w:rsid w:val="00F1112D"/>
    <w:rsid w:val="00F139A1"/>
    <w:rsid w:val="00F204A2"/>
    <w:rsid w:val="00F21BEE"/>
    <w:rsid w:val="00F32704"/>
    <w:rsid w:val="00F3371B"/>
    <w:rsid w:val="00F368C0"/>
    <w:rsid w:val="00F37140"/>
    <w:rsid w:val="00F41077"/>
    <w:rsid w:val="00F4171F"/>
    <w:rsid w:val="00F41D93"/>
    <w:rsid w:val="00F509E9"/>
    <w:rsid w:val="00F50BF5"/>
    <w:rsid w:val="00F54D92"/>
    <w:rsid w:val="00F560EA"/>
    <w:rsid w:val="00F6274D"/>
    <w:rsid w:val="00F629D2"/>
    <w:rsid w:val="00F63107"/>
    <w:rsid w:val="00F6384C"/>
    <w:rsid w:val="00F64A58"/>
    <w:rsid w:val="00F720F5"/>
    <w:rsid w:val="00F76317"/>
    <w:rsid w:val="00F76C39"/>
    <w:rsid w:val="00F80831"/>
    <w:rsid w:val="00F845EB"/>
    <w:rsid w:val="00F84977"/>
    <w:rsid w:val="00F8538E"/>
    <w:rsid w:val="00F85A36"/>
    <w:rsid w:val="00F95E29"/>
    <w:rsid w:val="00FA2863"/>
    <w:rsid w:val="00FA356B"/>
    <w:rsid w:val="00FA390B"/>
    <w:rsid w:val="00FA5EC2"/>
    <w:rsid w:val="00FA5FC0"/>
    <w:rsid w:val="00FA69EE"/>
    <w:rsid w:val="00FB0ADF"/>
    <w:rsid w:val="00FB602E"/>
    <w:rsid w:val="00FC0D21"/>
    <w:rsid w:val="00FC2AAE"/>
    <w:rsid w:val="00FD15F1"/>
    <w:rsid w:val="00FD408A"/>
    <w:rsid w:val="00FD68C3"/>
    <w:rsid w:val="00FE06B7"/>
    <w:rsid w:val="00FE0A22"/>
    <w:rsid w:val="00FE1412"/>
    <w:rsid w:val="00FE1547"/>
    <w:rsid w:val="00FF072A"/>
    <w:rsid w:val="00FF29F5"/>
    <w:rsid w:val="00FF3736"/>
    <w:rsid w:val="061C5D28"/>
    <w:rsid w:val="0736402E"/>
    <w:rsid w:val="0E825B5E"/>
    <w:rsid w:val="36280359"/>
    <w:rsid w:val="3D486DE7"/>
    <w:rsid w:val="45FB3C14"/>
    <w:rsid w:val="4BBC5105"/>
    <w:rsid w:val="4C024565"/>
    <w:rsid w:val="4F4364ED"/>
    <w:rsid w:val="56C44E8E"/>
    <w:rsid w:val="5ADE3D97"/>
    <w:rsid w:val="6115071F"/>
    <w:rsid w:val="78C04899"/>
    <w:rsid w:val="7F7B1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7"/>
    <w:unhideWhenUsed/>
    <w:qFormat/>
    <w:uiPriority w:val="0"/>
    <w:pPr>
      <w:jc w:val="left"/>
    </w:pPr>
    <w:rPr>
      <w:rFonts w:ascii="Times New Roman" w:hAnsi="Times New Roman"/>
      <w:szCs w:val="24"/>
    </w:rPr>
  </w:style>
  <w:style w:type="paragraph" w:styleId="3">
    <w:name w:val="Balloon Text"/>
    <w:basedOn w:val="1"/>
    <w:link w:val="17"/>
    <w:semiHidden/>
    <w:unhideWhenUsed/>
    <w:qFormat/>
    <w:uiPriority w:val="99"/>
    <w:rPr>
      <w:kern w:val="0"/>
      <w:sz w:val="18"/>
      <w:szCs w:val="18"/>
      <w:lang w:val="zh-CN" w:eastAsia="zh-CN"/>
    </w:rPr>
  </w:style>
  <w:style w:type="paragraph" w:styleId="4">
    <w:name w:val="footer"/>
    <w:basedOn w:val="1"/>
    <w:link w:val="13"/>
    <w:unhideWhenUsed/>
    <w:qFormat/>
    <w:uiPriority w:val="99"/>
    <w:pPr>
      <w:tabs>
        <w:tab w:val="center" w:pos="4153"/>
        <w:tab w:val="right" w:pos="8306"/>
      </w:tabs>
      <w:snapToGrid w:val="0"/>
      <w:jc w:val="left"/>
    </w:pPr>
    <w:rPr>
      <w:kern w:val="0"/>
      <w:sz w:val="18"/>
      <w:szCs w:val="18"/>
      <w:lang w:val="zh-CN" w:eastAsia="zh-CN"/>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6">
    <w:name w:val="Normal (Web)"/>
    <w:basedOn w:val="1"/>
    <w:semiHidden/>
    <w:unhideWhenUsed/>
    <w:qFormat/>
    <w:uiPriority w:val="99"/>
    <w:rPr>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styleId="11">
    <w:name w:val="annotation reference"/>
    <w:unhideWhenUsed/>
    <w:qFormat/>
    <w:uiPriority w:val="0"/>
    <w:rPr>
      <w:sz w:val="21"/>
      <w:szCs w:val="21"/>
    </w:rPr>
  </w:style>
  <w:style w:type="character" w:customStyle="1" w:styleId="12">
    <w:name w:val="页眉 字符"/>
    <w:link w:val="5"/>
    <w:qFormat/>
    <w:uiPriority w:val="99"/>
    <w:rPr>
      <w:sz w:val="18"/>
      <w:szCs w:val="18"/>
    </w:rPr>
  </w:style>
  <w:style w:type="character" w:customStyle="1" w:styleId="13">
    <w:name w:val="页脚 字符"/>
    <w:link w:val="4"/>
    <w:qFormat/>
    <w:uiPriority w:val="99"/>
    <w:rPr>
      <w:sz w:val="18"/>
      <w:szCs w:val="18"/>
    </w:rPr>
  </w:style>
  <w:style w:type="table" w:customStyle="1" w:styleId="14">
    <w:name w:val="网格型1"/>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网格型2"/>
    <w:basedOn w:val="7"/>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网格型3"/>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批注框文本 字符"/>
    <w:link w:val="3"/>
    <w:semiHidden/>
    <w:qFormat/>
    <w:uiPriority w:val="99"/>
    <w:rPr>
      <w:sz w:val="18"/>
      <w:szCs w:val="18"/>
    </w:rPr>
  </w:style>
  <w:style w:type="paragraph" w:customStyle="1" w:styleId="18">
    <w:name w:val="列出段落"/>
    <w:basedOn w:val="1"/>
    <w:qFormat/>
    <w:uiPriority w:val="34"/>
    <w:pPr>
      <w:ind w:firstLine="420" w:firstLineChars="200"/>
    </w:pPr>
  </w:style>
  <w:style w:type="paragraph" w:customStyle="1" w:styleId="19">
    <w:name w:val="正文表标题"/>
    <w:next w:val="1"/>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0">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1">
    <w:name w:val="段"/>
    <w:link w:val="22"/>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Cs w:val="21"/>
      <w:lang w:val="en-US" w:eastAsia="zh-CN" w:bidi="ar-SA"/>
    </w:rPr>
  </w:style>
  <w:style w:type="character" w:customStyle="1" w:styleId="22">
    <w:name w:val="段 Char"/>
    <w:link w:val="21"/>
    <w:qFormat/>
    <w:locked/>
    <w:uiPriority w:val="99"/>
    <w:rPr>
      <w:rFonts w:ascii="宋体" w:hAnsi="Times New Roman"/>
      <w:szCs w:val="21"/>
      <w:lang w:bidi="ar-SA"/>
    </w:rPr>
  </w:style>
  <w:style w:type="table" w:customStyle="1" w:styleId="23">
    <w:name w:val="网格型4"/>
    <w:basedOn w:val="7"/>
    <w:qFormat/>
    <w:uiPriority w:val="0"/>
    <w:rPr>
      <w:rFonts w:ascii="宋体" w:hAnsi="Times New Roman"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
    <w:name w:val="网格型5"/>
    <w:basedOn w:val="7"/>
    <w:qFormat/>
    <w:uiPriority w:val="0"/>
    <w:rPr>
      <w:rFonts w:ascii="宋体" w:hAnsi="Times New Roman"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
    <w:name w:val="网格型6"/>
    <w:basedOn w:val="7"/>
    <w:qFormat/>
    <w:uiPriority w:val="0"/>
    <w:rPr>
      <w:rFonts w:ascii="宋体" w:hAnsi="Times New Roman"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
    <w:name w:val="网格型7"/>
    <w:basedOn w:val="7"/>
    <w:qFormat/>
    <w:uiPriority w:val="0"/>
    <w:rPr>
      <w:rFonts w:ascii="宋体" w:hAnsi="Times New Roman"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
    <w:name w:val="网格型8"/>
    <w:basedOn w:val="7"/>
    <w:qFormat/>
    <w:uiPriority w:val="0"/>
    <w:rPr>
      <w:rFonts w:ascii="宋体" w:hAnsi="Times New Roman"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8">
    <w:name w:val="一级条标题"/>
    <w:next w:val="21"/>
    <w:qFormat/>
    <w:uiPriority w:val="0"/>
    <w:pPr>
      <w:numPr>
        <w:ilvl w:val="1"/>
        <w:numId w:val="2"/>
      </w:numPr>
      <w:spacing w:beforeLines="50" w:afterLines="50"/>
      <w:outlineLvl w:val="2"/>
    </w:pPr>
    <w:rPr>
      <w:rFonts w:ascii="黑体" w:hAnsi="Times New Roman" w:eastAsia="黑体" w:cs="Times New Roman"/>
      <w:sz w:val="21"/>
      <w:lang w:val="en-US" w:eastAsia="zh-CN" w:bidi="ar-SA"/>
    </w:rPr>
  </w:style>
  <w:style w:type="paragraph" w:customStyle="1" w:styleId="29">
    <w:name w:val="章标题"/>
    <w:next w:val="21"/>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30">
    <w:name w:val="二级条标题"/>
    <w:basedOn w:val="28"/>
    <w:next w:val="21"/>
    <w:link w:val="34"/>
    <w:qFormat/>
    <w:uiPriority w:val="0"/>
    <w:pPr>
      <w:numPr>
        <w:ilvl w:val="2"/>
      </w:numPr>
      <w:spacing w:before="50" w:after="50"/>
      <w:outlineLvl w:val="3"/>
    </w:pPr>
    <w:rPr>
      <w:sz w:val="20"/>
      <w:lang w:val="zh-CN" w:eastAsia="zh-CN"/>
    </w:rPr>
  </w:style>
  <w:style w:type="paragraph" w:customStyle="1" w:styleId="31">
    <w:name w:val="三级条标题"/>
    <w:basedOn w:val="30"/>
    <w:next w:val="21"/>
    <w:qFormat/>
    <w:uiPriority w:val="0"/>
    <w:pPr>
      <w:numPr>
        <w:ilvl w:val="3"/>
      </w:numPr>
      <w:tabs>
        <w:tab w:val="left" w:pos="360"/>
        <w:tab w:val="left" w:pos="1984"/>
      </w:tabs>
      <w:ind w:left="1984" w:hanging="708"/>
      <w:outlineLvl w:val="4"/>
    </w:pPr>
  </w:style>
  <w:style w:type="paragraph" w:customStyle="1" w:styleId="32">
    <w:name w:val="四级条标题"/>
    <w:basedOn w:val="31"/>
    <w:next w:val="21"/>
    <w:qFormat/>
    <w:uiPriority w:val="0"/>
    <w:pPr>
      <w:numPr>
        <w:ilvl w:val="4"/>
      </w:numPr>
      <w:tabs>
        <w:tab w:val="left" w:pos="2551"/>
      </w:tabs>
      <w:ind w:left="2551" w:hanging="850"/>
      <w:outlineLvl w:val="5"/>
    </w:pPr>
  </w:style>
  <w:style w:type="paragraph" w:customStyle="1" w:styleId="33">
    <w:name w:val="五级条标题"/>
    <w:basedOn w:val="32"/>
    <w:next w:val="21"/>
    <w:qFormat/>
    <w:uiPriority w:val="0"/>
    <w:pPr>
      <w:numPr>
        <w:ilvl w:val="5"/>
      </w:numPr>
      <w:tabs>
        <w:tab w:val="left" w:pos="3260"/>
      </w:tabs>
      <w:ind w:left="3260" w:hanging="1134"/>
      <w:outlineLvl w:val="6"/>
    </w:pPr>
  </w:style>
  <w:style w:type="character" w:customStyle="1" w:styleId="34">
    <w:name w:val="二级条标题 Char"/>
    <w:link w:val="30"/>
    <w:qFormat/>
    <w:locked/>
    <w:uiPriority w:val="0"/>
    <w:rPr>
      <w:rFonts w:ascii="黑体" w:hAnsi="Times New Roman" w:eastAsia="黑体" w:cs="Times New Roman"/>
      <w:kern w:val="0"/>
      <w:szCs w:val="20"/>
    </w:rPr>
  </w:style>
  <w:style w:type="table" w:customStyle="1" w:styleId="35">
    <w:name w:val="网格型9"/>
    <w:basedOn w:val="7"/>
    <w:qFormat/>
    <w:uiPriority w:val="0"/>
    <w:rPr>
      <w:rFonts w:ascii="宋体" w:hAnsi="Times New Roman"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
    <w:name w:val="网格型10"/>
    <w:basedOn w:val="7"/>
    <w:qFormat/>
    <w:uiPriority w:val="0"/>
    <w:rPr>
      <w:rFonts w:ascii="宋体" w:hAnsi="Times New Roman"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7">
    <w:name w:val="批注文字 字符"/>
    <w:link w:val="2"/>
    <w:qFormat/>
    <w:uiPriority w:val="0"/>
    <w:rPr>
      <w:rFonts w:ascii="Times New Roman" w:hAnsi="Times New Roman"/>
      <w:kern w:val="2"/>
      <w:sz w:val="21"/>
      <w:szCs w:val="24"/>
    </w:rPr>
  </w:style>
  <w:style w:type="paragraph" w:customStyle="1" w:styleId="38">
    <w:name w:val="Other|1"/>
    <w:basedOn w:val="1"/>
    <w:qFormat/>
    <w:uiPriority w:val="0"/>
    <w:pPr>
      <w:spacing w:line="365" w:lineRule="auto"/>
      <w:ind w:firstLine="120"/>
    </w:pPr>
    <w:rPr>
      <w:rFonts w:ascii="宋体" w:hAnsi="宋体" w:cs="宋体"/>
      <w:sz w:val="18"/>
      <w:szCs w:val="18"/>
    </w:rPr>
  </w:style>
  <w:style w:type="table" w:customStyle="1" w:styleId="39">
    <w:name w:val="网格型11"/>
    <w:basedOn w:val="7"/>
    <w:qFormat/>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
    <w:name w:val="网格型12"/>
    <w:basedOn w:val="7"/>
    <w:qFormat/>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
    <w:name w:val="网格型13"/>
    <w:basedOn w:val="7"/>
    <w:qFormat/>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
    <w:name w:val="网格型14"/>
    <w:basedOn w:val="7"/>
    <w:qFormat/>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
    <w:name w:val="网格型15"/>
    <w:basedOn w:val="7"/>
    <w:qFormat/>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4">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6">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47">
    <w:name w:val="二级无"/>
    <w:basedOn w:val="30"/>
    <w:qFormat/>
    <w:uiPriority w:val="0"/>
    <w:pPr>
      <w:spacing w:beforeLines="0" w:afterLines="0"/>
    </w:pPr>
    <w:rPr>
      <w:rFonts w:ascii="宋体" w:eastAsia="宋体"/>
    </w:rPr>
  </w:style>
  <w:style w:type="character" w:customStyle="1" w:styleId="48">
    <w:name w:val="font11"/>
    <w:basedOn w:val="9"/>
    <w:qFormat/>
    <w:uiPriority w:val="0"/>
    <w:rPr>
      <w:rFonts w:hint="default" w:ascii="Times New Roman" w:hAnsi="Times New Roman" w:cs="Times New Roman"/>
      <w:b/>
      <w:color w:val="000000"/>
      <w:sz w:val="24"/>
      <w:szCs w:val="24"/>
      <w:u w:val="none"/>
    </w:rPr>
  </w:style>
  <w:style w:type="character" w:customStyle="1" w:styleId="49">
    <w:name w:val="font51"/>
    <w:basedOn w:val="9"/>
    <w:qFormat/>
    <w:uiPriority w:val="0"/>
    <w:rPr>
      <w:rFonts w:hint="eastAsia" w:ascii="宋体" w:hAnsi="宋体" w:eastAsia="宋体" w:cs="宋体"/>
      <w:b/>
      <w:color w:val="000000"/>
      <w:sz w:val="24"/>
      <w:szCs w:val="24"/>
      <w:u w:val="none"/>
    </w:rPr>
  </w:style>
  <w:style w:type="character" w:customStyle="1" w:styleId="50">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3279</Words>
  <Characters>3942</Characters>
  <Lines>43</Lines>
  <Paragraphs>12</Paragraphs>
  <TotalTime>0</TotalTime>
  <ScaleCrop>false</ScaleCrop>
  <LinksUpToDate>false</LinksUpToDate>
  <CharactersWithSpaces>4006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2023-11-08T12:47:00Z</dcterms:created>
  <dc:creator>wangzequn</dc:creator>
  <cp:lastModifiedBy>FL·yang</cp:lastModifiedBy>
  <dcterms:modified xsi:type="dcterms:W3CDTF">2025-10-10T03:07:16Z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eyJoZGlkIjoiNzg3NmQ5NzJkYWUzODUxZmI0ZGYwNDg2ZjY5ZjdjNDciLCJ1c2VySWQiOiIzNTU1NDMzMTUifQ==</vt:lpwstr>
  </property>
  <property fmtid="{D5CDD505-2E9C-101B-9397-08002B2CF9AE}" pid="3" name="KSOProductBuildVer">
    <vt:lpwstr>2052-12.1.0.22529</vt:lpwstr>
  </property>
  <property fmtid="{D5CDD505-2E9C-101B-9397-08002B2CF9AE}" pid="4" name="ICV">
    <vt:lpwstr>3B6AFC38A56D4E00B823E396E10A56C3_13</vt:lpwstr>
  </property>
</Properties>
</file>