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AE8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E9E6FD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6F34B20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39E1E6A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006A10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195C0952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ADE53B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3E3ECBE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A21095B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30709085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w w:val="90"/>
          <w:sz w:val="44"/>
          <w:szCs w:val="44"/>
        </w:rPr>
      </w:pPr>
      <w:r>
        <w:rPr>
          <w:rFonts w:hint="eastAsia" w:ascii="仿宋" w:hAnsi="仿宋" w:eastAsia="仿宋" w:cs="仿宋"/>
          <w:w w:val="90"/>
          <w:sz w:val="44"/>
          <w:szCs w:val="44"/>
        </w:rPr>
        <w:t>《</w:t>
      </w:r>
      <w:r>
        <w:rPr>
          <w:rFonts w:hint="eastAsia" w:ascii="仿宋" w:hAnsi="仿宋" w:eastAsia="仿宋" w:cs="仿宋"/>
          <w:w w:val="90"/>
          <w:sz w:val="44"/>
          <w:szCs w:val="44"/>
          <w:lang w:val="en-US" w:eastAsia="zh-CN"/>
        </w:rPr>
        <w:t>IT设备租赁服务与流程规范</w:t>
      </w:r>
      <w:r>
        <w:rPr>
          <w:rFonts w:hint="eastAsia" w:ascii="仿宋" w:hAnsi="仿宋" w:eastAsia="仿宋" w:cs="仿宋"/>
          <w:w w:val="90"/>
          <w:sz w:val="44"/>
          <w:szCs w:val="44"/>
        </w:rPr>
        <w:t>》</w:t>
      </w:r>
    </w:p>
    <w:p w14:paraId="69651B7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 w14:paraId="66DB028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编制说明</w:t>
      </w:r>
    </w:p>
    <w:p w14:paraId="327431EC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5B3FF98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0146AFF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F40685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0559FF09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2EABEAF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461394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0E034AF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C4A82D6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</w:rPr>
      </w:pPr>
    </w:p>
    <w:p w14:paraId="718A098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79D872B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51575CC1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1F8E33AE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2D614C57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08BA6CF1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</w:rPr>
      </w:pPr>
    </w:p>
    <w:p w14:paraId="72F20A07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 w:cs="仿宋"/>
          <w:sz w:val="28"/>
          <w:szCs w:val="28"/>
        </w:rPr>
        <w:t>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</w:t>
      </w:r>
      <w:r>
        <w:rPr>
          <w:rFonts w:hint="eastAsia" w:ascii="仿宋" w:hAnsi="仿宋" w:eastAsia="仿宋" w:cs="仿宋"/>
          <w:sz w:val="28"/>
          <w:szCs w:val="28"/>
        </w:rPr>
        <w:t xml:space="preserve">制定工作组 </w:t>
      </w:r>
    </w:p>
    <w:p w14:paraId="4A779C63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9B766E4"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36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二○二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7D7A3821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工作简况</w:t>
      </w:r>
    </w:p>
    <w:p w14:paraId="5B2AA26D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bidi w:val="0"/>
        <w:spacing w:beforeAutospacing="0" w:afterAutospacing="0"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任务来源</w:t>
      </w:r>
    </w:p>
    <w:p w14:paraId="66BE0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依据《中华人民共和国标准化法》《团体标准管理规定》等法律法规，结合我国 IT 设备租赁行业发展实际需求，中国中小企业协会充分发挥行业组织桥梁纽带作用，联合凌雄技术（深圳）有限公司等行业代表性企业、服务机构，共同发起《IT 设备租赁服务与流程规范》团体标准的立项与制定工作。</w:t>
      </w:r>
    </w:p>
    <w:p w14:paraId="23EC76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IT 设备租赁作为轻资产运营模式的核心载体，已成为中小企业降低数字化转型成本、大型企业灵活匹配项目需求的重要选择，覆盖计算机、服务器、网络设备、存储设备等硬件租赁场景。当前行业缺乏统一服务标准，导致供需双方权责不清、服务质量参差不齐、数据安全风险突出，亟需通过团体标准整合行业资源、凝聚共识，填补领域规范空白，推动行业从 “无序竞争” 向 “标准化发展” 转型。</w:t>
      </w:r>
    </w:p>
    <w:p w14:paraId="6DBA8EE0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编制背景及目的</w:t>
      </w:r>
    </w:p>
    <w:p w14:paraId="6B7661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bidi w:val="0"/>
        <w:spacing w:beforeAutospacing="0" w:afterAutospacing="0" w:line="360" w:lineRule="auto"/>
        <w:ind w:left="660" w:left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① 编制背景</w:t>
      </w:r>
    </w:p>
    <w:p w14:paraId="1079BE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随着数字经济加速推进，企业对IT设备的“灵活配置、按需使用”需求显著增长——据行业调研，2024年我国IT设备租赁市场规模突破 800 亿元，年增速超25%，但行业发展仍面临三大核心痛点：</w:t>
      </w:r>
    </w:p>
    <w:p w14:paraId="671CC8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服务流程不统一：不同企业在设备选型、押金收取、交付验收、运维响应、退租结算等环节流程差异大，承租方常面临“押金难退”“运维滞后”“退租纠纷”等问题；</w:t>
      </w:r>
    </w:p>
    <w:p w14:paraId="364891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设备质量无保障：部分出租方为降低成本，投放老旧、翻新且无合格证明的设备，存在性能隐患，甚至因设备故障影响承租方业务连续性；</w:t>
      </w:r>
    </w:p>
    <w:p w14:paraId="2D55C5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数据安全有风险：IT设备涉及承租方商业数据、员工信息等敏感内容，但行业缺乏统一的退租数据清理规范，存在数据泄露、滥用风险；</w:t>
      </w:r>
    </w:p>
    <w:p w14:paraId="7C38B3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标准体系不健全：现有参考标准（如SB/T 11250-2025《实物租赁术语》）仅覆盖基础术语，未针对IT设备租赁的技术特性、服务流程、隐私保护等核心环节细化要求，无法满足行业发展需求。</w:t>
      </w:r>
    </w:p>
    <w:p w14:paraId="201256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bidi w:val="0"/>
        <w:spacing w:beforeAutospacing="0" w:afterAutospacing="0" w:line="360" w:lineRule="auto"/>
        <w:ind w:left="660" w:leftChars="0"/>
        <w:jc w:val="both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② 编制目的</w:t>
      </w:r>
    </w:p>
    <w:p w14:paraId="550033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规范服务全流程：明确IT设备租赁从“需求对接-合同签订-设备交付-运维支持-退租结算”的全环节要求，统一服务标准与操作流程，减少供需双方纠纷；</w:t>
      </w:r>
    </w:p>
    <w:p w14:paraId="2181BA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保障设备与数据安全：界定租赁设备的质量门槛，明确退租数据清理流程与隐私保护要求，降低设备故障与数据泄露风险；</w:t>
      </w:r>
    </w:p>
    <w:p w14:paraId="4BDE00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平衡双方权益：规范押金收取、租金结算、违约赔偿等条款，推行“信用免押”等灵活模式，保障出租方合法收益与承租方合理权益；</w:t>
      </w:r>
    </w:p>
    <w:p w14:paraId="69CC4D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推动行业高质量发展：通过标准凝聚产业链资源，引导企业提升服务能力与技术水平，助力IT设备租赁成为中小企业数字化转型的 “轻资产助力器”。</w:t>
      </w:r>
    </w:p>
    <w:p w14:paraId="11BE270D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编制过程</w:t>
      </w:r>
    </w:p>
    <w:p w14:paraId="4FA603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项目立项阶段</w:t>
      </w:r>
    </w:p>
    <w:p w14:paraId="00F458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2024 年 12 月，中国中小企业协会联合凌雄技术（深圳）有限公司等单位，针对 IT 设备租赁行业开展专项调研，覆盖 200 余家承租方（含中小企业、大型制造企业、互联网公司）与 50 余家出租方。调研发现，83% 的承租方认为 “运维响应慢” 是主要痛点，75% 的出租方希望通过统一标准规范市场竞争。基于此，工作组正式提出《IT 设备租赁服务与流程规范》立项申请，明确标准核心定位为 “服务流程规范化、设备质量标准化、权益保护清晰化”。</w:t>
      </w:r>
    </w:p>
    <w:p w14:paraId="1ADF89F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理论研究阶段</w:t>
      </w:r>
    </w:p>
    <w:p w14:paraId="5BD08E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资料收集：系统梳理 SB/T 11250-2025《实物租赁术语》、《中华人民共和国个人信息保护法》、《网络安全法》等法律法规及行业实践案例，明确标准制定的法律依据与参考框架；</w:t>
      </w:r>
    </w:p>
    <w:p w14:paraId="2EA11B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行业访谈：组织 3 场专家研讨会，邀请设备厂商（如联想、华为）、租赁企业、承租方代表及法律专家，聚焦 “设备质量判定标准”“运维响应时效”“数据清理技术规范” 等关键问题达成共识；</w:t>
      </w:r>
    </w:p>
    <w:p w14:paraId="1AE611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技术分析：针对 IT 设备特性（如服务器稳定性、存储设备数据残留风险），结合租赁场景需求，确定 “远程运维响应≤1 小时”“退租数据清理记录保存≥6 个月” 等核心指标。</w:t>
      </w:r>
    </w:p>
    <w:p w14:paraId="79460F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标准起草阶段</w:t>
      </w:r>
    </w:p>
    <w:p w14:paraId="11AE4D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起草组结合理论研究成果与行业实践，完成标准草案稿编制。草案涵盖 “范围、规范性引用文件、术语和定义、基本要求、租赁物质量要求、管理要求、服务要求、投诉处理、服务改进”9 大章节，细化 “信用免押”“运维支持”“数据清理” 等特色条款。</w:t>
      </w:r>
    </w:p>
    <w:p w14:paraId="741E8C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5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标准征求意见阶段</w:t>
      </w:r>
    </w:p>
    <w:p w14:paraId="609A3F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56" w:firstLineChars="200"/>
        <w:jc w:val="both"/>
        <w:textAlignment w:val="auto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标准草案稿形成后，起草组多次组织专家研讨会，围绕标准框架、起草内容等方面广泛征集各方建议，从理论优化与实践应用层面增强标准的适用性和实用性。通过理论研究与验证，起草组对IT设备租赁服务与流程规范的相关技术要求加以明确和规范，最终形成《IT 设备租赁服务与流程规范》（征求意见稿）。</w:t>
      </w:r>
    </w:p>
    <w:p w14:paraId="210806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专家审核阶段</w:t>
      </w:r>
    </w:p>
    <w:p w14:paraId="74227F6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拟定于202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月召集专家审核标准，汇总专家审核意见之后，修改标准并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形成标准报批稿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p w14:paraId="338521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⑥报批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阶段</w:t>
      </w:r>
    </w:p>
    <w:p w14:paraId="462C763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default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将报批稿上传至协会，等待标准发布。</w:t>
      </w:r>
    </w:p>
    <w:p w14:paraId="6A999090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bidi w:val="0"/>
        <w:spacing w:beforeAutospacing="0" w:afterAutospacing="0"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主要起草单位及起草人所做的工作</w:t>
      </w:r>
    </w:p>
    <w:p w14:paraId="2E7582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default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  <w:t>① 人员分工及标准研制</w:t>
      </w:r>
    </w:p>
    <w:p w14:paraId="3D2BC82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在《IT 设备租赁服务与流程规范》团体标准的编制工作中，凌雄技术（深圳）有限公司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牵头联合具有深厚技术积累与丰富实践经验的高校、科研院所及行业龙头企业，组建了跨领域、跨学科的规范起草小组。小组成员涵盖用户专家、标准化工程师、技术研发人员及供应商，形成了产学研深度融合的协作机制。</w:t>
      </w:r>
    </w:p>
    <w:p w14:paraId="27251D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在2025年09月，工作组顺利完成《IT 设备租赁服务与流程规范》标准征求意见稿的编写工作。该征求意见稿涵盖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范围、规范性引用文件、术语和定义、基本要求、租赁物质量要求、管理要求、服务要求、投诉处理、服务改进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全流程规范，融合了行业新技术与应用实践经验，为后续标准的广泛征求意见、技术评审及发布实施</w:t>
      </w: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  <w:t>奠定了坚实基础。此阶段性成果不仅体现了起草单位的专业实力与协作精神，也标志着该领域团体标准建设迈出了关键一步，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对推动IT 设备租赁服务行业规范化、高质量发展具有重要意义。</w:t>
      </w:r>
    </w:p>
    <w:p w14:paraId="20B83F1E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leftChars="0"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②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广泛收集相关资料</w:t>
      </w:r>
    </w:p>
    <w:p w14:paraId="70BB59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在广泛调研、查阅和研究国际标准、国家标准、行业标准的基础之上，形成本标准征求意见稿。本标准的制定引用的标准如下：</w:t>
      </w:r>
    </w:p>
    <w:p w14:paraId="0A7A79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548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SB/T 11250-2025  实物租赁术语</w:t>
      </w:r>
    </w:p>
    <w:p w14:paraId="37A19ACA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二、标准编制原则和主要内容</w:t>
      </w:r>
    </w:p>
    <w:p w14:paraId="27A1A6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1. 标准制定原则</w:t>
      </w:r>
    </w:p>
    <w:p w14:paraId="628E3DAC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59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相关国家标准和</w:t>
      </w:r>
      <w:r>
        <w:rPr>
          <w:rFonts w:hint="eastAsia" w:ascii="仿宋" w:hAnsi="仿宋" w:eastAsia="仿宋" w:cs="仿宋"/>
          <w:sz w:val="28"/>
          <w:szCs w:val="28"/>
        </w:rPr>
        <w:t>行业标准为基础，深度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融合现有</w:t>
      </w:r>
      <w:r>
        <w:rPr>
          <w:rFonts w:hint="eastAsia" w:ascii="仿宋" w:hAnsi="仿宋" w:eastAsia="仿宋" w:cs="仿宋"/>
          <w:sz w:val="28"/>
          <w:szCs w:val="28"/>
        </w:rPr>
        <w:t>技术发展趋势。编制过程严格遵循“前瞻性、实用性、统一性、规范性”四大核心原则：以前瞻性引领行业技术升级；以实用性确保标准贴合企业生产与市场应用需求；以统一性消除行业技术壁垒，实现跨区域兼容；以规范性保障文本严谨性。同时，聚焦标准落地实施，细化技术参数与测试流程，提升可操作性，并严格依据GB/T 1.1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要求，规范术语定义、章节架构与表述方式，确保标准质量达到国内领先水平。</w:t>
      </w:r>
    </w:p>
    <w:p w14:paraId="1EEB63F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bidi w:val="0"/>
        <w:spacing w:beforeAutospacing="0" w:afterAutospacing="0" w:line="36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标准主要技术内容</w:t>
      </w:r>
    </w:p>
    <w:p w14:paraId="1F2A769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leftChars="0" w:right="0" w:rightChars="0" w:firstLine="576" w:firstLineChars="200"/>
        <w:jc w:val="both"/>
        <w:textAlignment w:val="auto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本标准征求意见稿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</w:rPr>
        <w:t>包括</w:t>
      </w:r>
      <w:r>
        <w:rPr>
          <w:rFonts w:hint="eastAsia" w:ascii="仿宋" w:hAnsi="仿宋" w:eastAsia="仿宋" w:cs="仿宋"/>
          <w:spacing w:val="4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个部分，主要内容如下：</w:t>
      </w:r>
    </w:p>
    <w:p w14:paraId="7ED54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1、范围</w:t>
      </w:r>
    </w:p>
    <w:p w14:paraId="063A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本文件规定了IT设备租赁服务与流程规范的术语和定义、服务要求、流程规范及风险管理。</w:t>
      </w:r>
    </w:p>
    <w:p w14:paraId="0E2D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本文件适用于计算机、服务器、网络设备、存储设备等IT硬件的租赁服务活动。</w:t>
      </w:r>
    </w:p>
    <w:p w14:paraId="7985B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本文件不适用于软件许可租赁、云服务租赁等纯数字资产租赁场景。2、规范性引用文件</w:t>
      </w:r>
    </w:p>
    <w:p w14:paraId="34BD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该章节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列出了本文件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所引用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的标准文件。</w:t>
      </w:r>
    </w:p>
    <w:p w14:paraId="455BE97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术语和定义</w:t>
      </w:r>
    </w:p>
    <w:p w14:paraId="43C9F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SB/T 11250界定的以及下列术语和定义适用于本文件。</w:t>
      </w:r>
    </w:p>
    <w:p w14:paraId="6C96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基本要求</w:t>
      </w:r>
    </w:p>
    <w:p w14:paraId="38EA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本章节主要规定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分为企业要求与人员要求。</w:t>
      </w:r>
    </w:p>
    <w:p w14:paraId="242A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租赁物质量要求</w:t>
      </w:r>
    </w:p>
    <w:p w14:paraId="3EA4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本章节主要明确出租设备需符合国家行业标准、持有生产厂家合格证明、无性能隐患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。</w:t>
      </w:r>
    </w:p>
    <w:p w14:paraId="519DB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管理要求</w:t>
      </w:r>
    </w:p>
    <w:p w14:paraId="048E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本章节涵盖服务理念、制度建设、合同管理（统一文本、保存≥2 年）、收费管理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。</w:t>
      </w:r>
    </w:p>
    <w:p w14:paraId="2DE63D9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投诉处理</w:t>
      </w:r>
    </w:p>
    <w:p w14:paraId="0602B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本章节细化全流程服务规范，包括服务接待、租赁作业、隐私保护、增值服务；</w:t>
      </w:r>
    </w:p>
    <w:p w14:paraId="2F3A1D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投诉处理</w:t>
      </w:r>
    </w:p>
    <w:p w14:paraId="0D17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本章节要求提供多渠道投诉方式，建立投诉档案并保存≥2 年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。</w:t>
      </w:r>
    </w:p>
    <w:p w14:paraId="17D2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服务改进</w:t>
      </w:r>
    </w:p>
    <w:p w14:paraId="1030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28" w:firstLineChars="200"/>
        <w:jc w:val="both"/>
        <w:textAlignment w:val="auto"/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spacing w:val="-8"/>
          <w:kern w:val="2"/>
          <w:sz w:val="28"/>
          <w:szCs w:val="28"/>
          <w:lang w:val="en-US" w:eastAsia="zh-CN" w:bidi="ar-SA"/>
        </w:rPr>
        <w:t>本章节明确企业需开展内部审核、考核机制，持续优化服务质量。</w:t>
      </w:r>
    </w:p>
    <w:p w14:paraId="596482AC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相较于现有参考标准（如 SB/T 11250-2025《实物租赁术语》），本标准的先进性体现在“针对性、细化性、前瞻性”三大维度：</w:t>
      </w:r>
    </w:p>
    <w:p w14:paraId="08E68912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针对性填补 IT 设备特性空白：首次明确 IT 设备租赁的 “数据隐私保护”要求，解决通用租赁标准未覆盖的数字化风险；</w:t>
      </w:r>
    </w:p>
    <w:p w14:paraId="4187FF6A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细化服务时效与操作指标：量化运维响应时间、押金结算时间、超期处理规则，确保服务可衡量、可监督；</w:t>
      </w:r>
    </w:p>
    <w:p w14:paraId="3191D6B5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前瞻性纳入创新模式：明确“信用免押”模式、增值服务，引导行业向 “轻资产+综合服务”转型；</w:t>
      </w:r>
    </w:p>
    <w:p w14:paraId="06B72716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强化权益平衡条款：禁止收取隐性费用、要求合同明确“备用设备提供义务”，既保障出租方合法收益，又避免承租方陷“霸王条款”。</w:t>
      </w:r>
    </w:p>
    <w:p w14:paraId="5D361065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主要试验（或验证）情况分析</w:t>
      </w:r>
    </w:p>
    <w:p w14:paraId="16F2ACF6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相关国家标准、行业标准及企业内部管控要求，对项目进行系统性的规范制定与试验验证。其中，国家标准搭建基础框架并提供通用准则，行业标准聚焦特定领域细化技术指标与操作规范，企业内部管控文件则紧密结合实际业务需求，清晰界定人员职责、关键流程节点及质量控制点。在此基础上，构建分级分类的试验验证体系：针对核心指标，综合运用模拟测试、第三方机构检测等多元方法，借助统计学原理对数据进行深度分析与科学评估，确保各环节均满足多维度标准要求，最终形成从标准对标、规范制定到试验验证的完整闭环管理机制。</w:t>
      </w:r>
    </w:p>
    <w:p w14:paraId="2D66B65F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标准中涉及专利的情况</w:t>
      </w:r>
    </w:p>
    <w:p w14:paraId="0BDFB82A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2"/>
          <w:sz w:val="28"/>
          <w:szCs w:val="28"/>
        </w:rPr>
        <w:t>无。</w:t>
      </w:r>
    </w:p>
    <w:p w14:paraId="297E43A9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五、预期达到的效益（经济、效益、生态等）对产业发展的作用的情况</w:t>
      </w:r>
    </w:p>
    <w:p w14:paraId="4257E4A8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经济效益​</w:t>
      </w:r>
    </w:p>
    <w:p w14:paraId="2828F4FE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①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降低运维成本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：承租方：通过“租赁替代采购”，减少IT设备初始投入，同时避免设备折旧损失；统一服务标准减少“纠纷处理成本”，调研显示规范后承租方纠纷处理时间从平均 7 天缩短至 2 天；出租方：标准化流程降低“设备管理成本”，“信用免押” 模式提升设备出租率，规模化运营下原材料采购成本降低 5%-8%。标准实施后，各企业在设备选型、安装调试、维护检修等环节将遵循统一规范。​</w:t>
      </w:r>
    </w:p>
    <w:p w14:paraId="1F9F197D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 推动产业规模化发展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标准为新进入者提供清晰的行业规范，预计未来2年可吸引超100家企业进入IT设备租赁领域，市场规模有望突破1200亿元；同时，统一标准促进“设备循环利用”，头部企业可建立跨区域设备调配网络，设备利用率提升 25% 以上。</w:t>
      </w:r>
    </w:p>
    <w:p w14:paraId="29F687BE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社会效益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p w14:paraId="1636FE43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① 助力中小企业数字化转型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：中小企业通过租赁模式快速获取 IT 设备，无需承担高额采购成本，数字化转型门槛降低 40% 以上；标准化运维服务保障设备稳定运行，减少因设备故障导致的业务中断。</w:t>
      </w:r>
    </w:p>
    <w:p w14:paraId="4AFE6981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 保障数据安全与消费者权益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：明确退租数据清理流程与隐私保护要求，可减少80%以上的IT设备租赁数据泄露风险；规范押金收取、违约赔偿等条款，避免“押金难退”“隐性收费”等问题，提升承租方信任度。​</w:t>
      </w:r>
    </w:p>
    <w:p w14:paraId="79D98B6C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 促进就业与产业协同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：行业规模化发展将带动运维技术、客服、设备管理等岗位就业，预计新增就业岗位超2万个；同时，标准推动出租方、设备厂商、运维服务商协同合作，形成“设备生产-租赁服务-回收再利用”的产业链闭环。​</w:t>
      </w:r>
    </w:p>
    <w:p w14:paraId="2B3AD65D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生态效益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p w14:paraId="687FF2BA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通过标准引导IT设备“循环租赁”，延长设备生命，减少电子垃圾产生——按年租赁100万台设备计算，每年可减少20万台设备过早报废，降低电子废弃物处理压力；同时，规模化租赁减少企业重复采购，间接降低IT设备生产过程中的能源消耗与碳排放，助力“双碳”目标实现。</w:t>
      </w:r>
    </w:p>
    <w:p w14:paraId="36B03FD6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对产业发展的作用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​</w:t>
      </w:r>
    </w:p>
    <w:p w14:paraId="68F2C483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①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规范市场秩序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：淘汰 “无资质、低质量” 的租赁企业，净化市场环境，推动行业从 “价格竞争” 向 “服务竞争” 转型；统一的设备质量与服务标准为市场提供 “衡量尺度”，帮助承租方快速筛选优质服务提供商。​</w:t>
      </w:r>
    </w:p>
    <w:p w14:paraId="795908DF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②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推动技术创新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：标准明确“定制化装配”“IT资产管理”等增值服务要求，引导企业加大技术研发投入，推动行业从“基础租赁” 向“技术驱动型服务”升级。​</w:t>
      </w:r>
    </w:p>
    <w:p w14:paraId="122E70C3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8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促进产业协同合作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：通过标准与国际 IT 设备租赁实践接轨，助力国内租赁企业拓展跨国业务，提升我国 IT 设备租赁行业的国际竞争力。</w:t>
      </w:r>
    </w:p>
    <w:p w14:paraId="74F4680F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在标准体系中的位置，与现行相关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、规章及相关标准，特别是强制性标准的协调性</w:t>
      </w:r>
    </w:p>
    <w:p w14:paraId="7BFD5A61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57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无。</w:t>
      </w:r>
    </w:p>
    <w:p w14:paraId="1D3A4854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重大分歧意见的处理经过和依据</w:t>
      </w:r>
    </w:p>
    <w:p w14:paraId="35CA4AE6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57" w:firstLineChars="202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2"/>
          <w:sz w:val="28"/>
          <w:szCs w:val="28"/>
        </w:rPr>
        <w:t>无。</w:t>
      </w:r>
    </w:p>
    <w:p w14:paraId="697802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 xml:space="preserve">八、标准性质的建议说明 </w:t>
      </w:r>
    </w:p>
    <w:p w14:paraId="3571729A">
      <w:pPr>
        <w:pStyle w:val="4"/>
        <w:keepNext w:val="0"/>
        <w:keepLines w:val="0"/>
        <w:pageBreakBefore w:val="0"/>
        <w:widowControl/>
        <w:kinsoku/>
        <w:wordWrap/>
        <w:overflowPunct/>
        <w:bidi w:val="0"/>
        <w:spacing w:before="0" w:beforeAutospacing="0" w:after="0" w:afterAutospacing="0" w:line="360" w:lineRule="auto"/>
        <w:ind w:left="0" w:right="0"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本标准为团体标准，供社会各界自愿使用。</w:t>
      </w:r>
    </w:p>
    <w:p w14:paraId="69D35BE8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7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贯彻标准的要求和措施建议</w:t>
      </w:r>
    </w:p>
    <w:p w14:paraId="58C2001C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无。</w:t>
      </w:r>
    </w:p>
    <w:p w14:paraId="0A55F2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十、废止现行相关标准的建议</w:t>
      </w:r>
    </w:p>
    <w:p w14:paraId="57C2DD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 w:val="0"/>
        <w:autoSpaceDN w:val="0"/>
        <w:bidi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本标准为首次发布。</w:t>
      </w:r>
    </w:p>
    <w:p w14:paraId="586DC08D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其他应予说明的事项</w:t>
      </w:r>
    </w:p>
    <w:p w14:paraId="2C296F5B">
      <w:pPr>
        <w:pStyle w:val="2"/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无。</w:t>
      </w:r>
    </w:p>
    <w:p w14:paraId="5CCE0FC1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683F3AC0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IT 设备租赁服务与流程规范</w:t>
      </w:r>
      <w:r>
        <w:rPr>
          <w:rFonts w:hint="eastAsia" w:ascii="仿宋" w:hAnsi="仿宋" w:eastAsia="仿宋" w:cs="仿宋"/>
          <w:sz w:val="28"/>
          <w:szCs w:val="28"/>
        </w:rPr>
        <w:t xml:space="preserve">》起草组 </w:t>
      </w:r>
    </w:p>
    <w:p w14:paraId="5CBDB735">
      <w:pPr>
        <w:keepNext w:val="0"/>
        <w:keepLines w:val="0"/>
        <w:pageBreakBefore w:val="0"/>
        <w:kinsoku/>
        <w:wordWrap/>
        <w:overflowPunct/>
        <w:topLinePunct/>
        <w:bidi w:val="0"/>
        <w:spacing w:beforeAutospacing="0" w:afterAutospacing="0" w:line="36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26ACE"/>
    <w:multiLevelType w:val="singleLevel"/>
    <w:tmpl w:val="80F26AC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8EC1C04"/>
    <w:multiLevelType w:val="singleLevel"/>
    <w:tmpl w:val="98EC1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CE45899"/>
    <w:multiLevelType w:val="singleLevel"/>
    <w:tmpl w:val="9CE45899"/>
    <w:lvl w:ilvl="0" w:tentative="0">
      <w:start w:val="1"/>
      <w:numFmt w:val="decimal"/>
      <w:suff w:val="space"/>
      <w:lvlText w:val="%1."/>
      <w:lvlJc w:val="left"/>
      <w:pPr>
        <w:ind w:left="-240"/>
      </w:pPr>
    </w:lvl>
  </w:abstractNum>
  <w:abstractNum w:abstractNumId="3">
    <w:nsid w:val="E9ACBED9"/>
    <w:multiLevelType w:val="singleLevel"/>
    <w:tmpl w:val="E9ACBED9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022A4A15"/>
    <w:multiLevelType w:val="multilevel"/>
    <w:tmpl w:val="022A4A15"/>
    <w:lvl w:ilvl="0" w:tentative="0">
      <w:start w:val="1"/>
      <w:numFmt w:val="none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3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5">
    <w:nsid w:val="4DFBC270"/>
    <w:multiLevelType w:val="singleLevel"/>
    <w:tmpl w:val="4DFBC270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25A529E"/>
    <w:rsid w:val="0C3F35CB"/>
    <w:rsid w:val="146F334A"/>
    <w:rsid w:val="30F401E0"/>
    <w:rsid w:val="31023B44"/>
    <w:rsid w:val="3CE161B5"/>
    <w:rsid w:val="3CE3555E"/>
    <w:rsid w:val="3E4D23BA"/>
    <w:rsid w:val="4B3A520B"/>
    <w:rsid w:val="4E22694B"/>
    <w:rsid w:val="6A1F40B8"/>
    <w:rsid w:val="7F901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 w:val="0"/>
      <w:keepLines w:val="0"/>
      <w:widowControl w:val="0"/>
      <w:suppressLineNumbers w:val="0"/>
      <w:autoSpaceDE w:val="0"/>
      <w:autoSpaceDN w:val="0"/>
      <w:spacing w:before="0" w:beforeAutospacing="1" w:after="0" w:afterAutospacing="1"/>
      <w:ind w:left="240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2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ind w:left="240"/>
      <w:jc w:val="left"/>
    </w:pPr>
    <w:rPr>
      <w:rFonts w:hint="eastAsia" w:ascii="宋体" w:hAnsi="宋体" w:eastAsia="宋体" w:cs="宋体"/>
      <w:kern w:val="0"/>
      <w:sz w:val="28"/>
      <w:szCs w:val="28"/>
      <w:lang w:val="en-US" w:eastAsia="zh-CN" w:bidi="ar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标准文件_一级条标题"/>
    <w:basedOn w:val="23"/>
    <w:next w:val="21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3">
    <w:name w:val="标准文件_章标题"/>
    <w:next w:val="2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  <w:style w:type="character" w:customStyle="1" w:styleId="25">
    <w:name w:val="标准文件_段 Char"/>
    <w:basedOn w:val="12"/>
    <w:qFormat/>
    <w:uiPriority w:val="0"/>
    <w:rPr>
      <w:rFonts w:hint="eastAsia" w:ascii="宋体" w:hAnsi="Times New Roman" w:eastAsia="宋体" w:cs="宋体"/>
      <w:sz w:val="21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标准文件_一级无标题"/>
    <w:basedOn w:val="2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8">
    <w:name w:val="标准文件_术语条一"/>
    <w:basedOn w:val="1"/>
    <w:qFormat/>
    <w:uiPriority w:val="0"/>
    <w:pPr>
      <w:keepNext w:val="0"/>
      <w:keepLines w:val="0"/>
      <w:widowControl/>
      <w:suppressLineNumbers w:val="0"/>
      <w:tabs>
        <w:tab w:val="left" w:pos="360"/>
      </w:tabs>
      <w:adjustRightInd/>
      <w:spacing w:before="0" w:beforeAutospacing="0" w:after="0" w:afterAutospacing="0" w:line="240" w:lineRule="auto"/>
      <w:ind w:left="0" w:right="0" w:firstLine="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paragraph" w:customStyle="1" w:styleId="29">
    <w:name w:val="标准文件_表格"/>
    <w:basedOn w:val="1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/>
      <w:jc w:val="center"/>
    </w:pPr>
    <w:rPr>
      <w:rFonts w:hint="eastAsia" w:ascii="宋体" w:hAnsi="Times New Roman" w:eastAsia="宋体" w:cs="Times New Roman"/>
      <w:kern w:val="0"/>
      <w:sz w:val="18"/>
      <w:szCs w:val="20"/>
      <w:lang w:val="en-US" w:eastAsia="zh-CN" w:bidi="ar"/>
    </w:rPr>
  </w:style>
  <w:style w:type="paragraph" w:customStyle="1" w:styleId="30">
    <w:name w:val="标准文件_二级条标题"/>
    <w:basedOn w:val="1"/>
    <w:qFormat/>
    <w:uiPriority w:val="0"/>
    <w:pPr>
      <w:keepNext w:val="0"/>
      <w:keepLines w:val="0"/>
      <w:widowControl w:val="0"/>
      <w:numPr>
        <w:ilvl w:val="3"/>
        <w:numId w:val="2"/>
      </w:numPr>
      <w:suppressLineNumbers w:val="0"/>
      <w:adjustRightInd/>
      <w:spacing w:before="50" w:beforeLines="50" w:beforeAutospacing="0" w:after="50" w:afterLines="50" w:afterAutospacing="0" w:line="240" w:lineRule="auto"/>
      <w:ind w:left="0" w:right="0" w:firstLine="0"/>
      <w:jc w:val="both"/>
      <w:outlineLvl w:val="2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4526</Words>
  <Characters>4670</Characters>
  <Lines>2</Lines>
  <Paragraphs>1</Paragraphs>
  <TotalTime>152</TotalTime>
  <ScaleCrop>false</ScaleCrop>
  <LinksUpToDate>false</LinksUpToDate>
  <CharactersWithSpaces>4775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李小客</cp:lastModifiedBy>
  <cp:lastPrinted>2022-05-11T05:51:00Z</cp:lastPrinted>
  <dcterms:modified xsi:type="dcterms:W3CDTF">2025-10-09T01:12:56Z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eyJoZGlkIjoiZWNlMDAzNWQyNzVkOThhY2NhZTA1Zjc3OGQ5NmI0YzUiLCJ1c2VySWQiOiIxNTY4OTU2Njc0In0=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E1B01D8DD9634E3D907A573FA85703AC_12</vt:lpwstr>
  </property>
</Properties>
</file>