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FE0ACF">
      <w:pPr>
        <w:spacing w:line="360" w:lineRule="auto"/>
        <w:ind w:firstLine="2240" w:firstLineChars="400"/>
        <w:rPr>
          <w:spacing w:val="20"/>
          <w:sz w:val="52"/>
          <w:szCs w:val="52"/>
        </w:rPr>
      </w:pPr>
    </w:p>
    <w:p w14:paraId="7AF176FF">
      <w:pPr>
        <w:spacing w:line="360" w:lineRule="auto"/>
        <w:jc w:val="center"/>
        <w:rPr>
          <w:rFonts w:ascii="黑体" w:hAnsi="黑体" w:eastAsia="黑体" w:cs="黑体"/>
          <w:b/>
          <w:sz w:val="30"/>
          <w:szCs w:val="30"/>
        </w:rPr>
      </w:pPr>
      <w:r>
        <w:rPr>
          <w:rFonts w:hint="eastAsia"/>
          <w:spacing w:val="20"/>
          <w:sz w:val="52"/>
          <w:szCs w:val="52"/>
        </w:rPr>
        <w:t>内蒙古标准化协会</w:t>
      </w:r>
    </w:p>
    <w:p w14:paraId="1C6EFFA3">
      <w:pPr>
        <w:spacing w:line="360" w:lineRule="auto"/>
        <w:ind w:firstLine="602" w:firstLineChars="200"/>
        <w:jc w:val="center"/>
        <w:rPr>
          <w:rFonts w:ascii="黑体" w:hAnsi="黑体" w:eastAsia="黑体" w:cs="黑体"/>
          <w:b/>
          <w:sz w:val="30"/>
          <w:szCs w:val="30"/>
        </w:rPr>
      </w:pPr>
    </w:p>
    <w:p w14:paraId="6951D260">
      <w:pPr>
        <w:spacing w:line="360" w:lineRule="auto"/>
        <w:ind w:firstLine="602" w:firstLineChars="200"/>
        <w:jc w:val="center"/>
        <w:rPr>
          <w:rFonts w:ascii="黑体" w:hAnsi="黑体" w:eastAsia="黑体" w:cs="黑体"/>
          <w:b/>
          <w:sz w:val="30"/>
          <w:szCs w:val="30"/>
        </w:rPr>
      </w:pPr>
    </w:p>
    <w:p w14:paraId="030095A1">
      <w:pPr>
        <w:spacing w:after="240"/>
        <w:jc w:val="center"/>
        <w:rPr>
          <w:rFonts w:ascii="黑体" w:hAnsi="黑体" w:eastAsia="黑体" w:cs="黑体"/>
          <w:color w:val="000000"/>
          <w:kern w:val="0"/>
          <w:sz w:val="40"/>
          <w:szCs w:val="40"/>
        </w:rPr>
      </w:pPr>
      <w:r>
        <w:rPr>
          <w:rFonts w:hint="eastAsia" w:ascii="黑体" w:hAnsi="黑体" w:eastAsia="黑体" w:cs="黑体"/>
          <w:color w:val="000000"/>
          <w:kern w:val="0"/>
          <w:sz w:val="40"/>
          <w:szCs w:val="40"/>
        </w:rPr>
        <w:t>《</w:t>
      </w:r>
      <w:sdt>
        <w:sdtPr>
          <w:tag w:val="NEW_STAND_NAME"/>
          <w:id w:val="595910757"/>
          <w:lock w:val="sdtLocked"/>
          <w:placeholder>
            <w:docPart w:val="{4c97b216-2c93-4314-8e70-840099d923bd}"/>
          </w:placeholder>
        </w:sdtPr>
        <w:sdtEndPr>
          <w:rPr>
            <w:rFonts w:ascii="黑体" w:hAnsi="黑体" w:eastAsia="黑体" w:cs="黑体"/>
            <w:color w:val="000000"/>
            <w:kern w:val="0"/>
            <w:sz w:val="40"/>
            <w:szCs w:val="40"/>
          </w:rPr>
        </w:sdtEndPr>
        <w:sdtContent>
          <w:r>
            <w:rPr>
              <w:rFonts w:ascii="黑体" w:hAnsi="黑体" w:eastAsia="黑体" w:cs="黑体"/>
              <w:color w:val="000000"/>
              <w:kern w:val="0"/>
              <w:sz w:val="40"/>
              <w:szCs w:val="40"/>
            </w:rPr>
            <w:t>饲用燕麦</w:t>
          </w:r>
          <w:r>
            <w:rPr>
              <w:rFonts w:hint="eastAsia" w:ascii="黑体" w:hAnsi="黑体" w:eastAsia="黑体" w:cs="黑体"/>
              <w:color w:val="000000"/>
              <w:kern w:val="0"/>
              <w:sz w:val="40"/>
              <w:szCs w:val="40"/>
            </w:rPr>
            <w:t>机械化</w:t>
          </w:r>
          <w:r>
            <w:rPr>
              <w:rFonts w:ascii="黑体" w:hAnsi="黑体" w:eastAsia="黑体" w:cs="黑体"/>
              <w:color w:val="000000"/>
              <w:kern w:val="0"/>
              <w:sz w:val="40"/>
              <w:szCs w:val="40"/>
            </w:rPr>
            <w:t>良种繁育技术</w:t>
          </w:r>
          <w:r>
            <w:rPr>
              <w:rFonts w:hint="eastAsia" w:ascii="黑体" w:hAnsi="黑体" w:eastAsia="黑体" w:cs="黑体"/>
              <w:color w:val="000000"/>
              <w:kern w:val="0"/>
              <w:sz w:val="40"/>
              <w:szCs w:val="40"/>
            </w:rPr>
            <w:t>规程</w:t>
          </w:r>
        </w:sdtContent>
      </w:sdt>
      <w:r>
        <w:rPr>
          <w:rFonts w:hint="eastAsia" w:ascii="黑体" w:hAnsi="黑体" w:eastAsia="黑体" w:cs="黑体"/>
          <w:color w:val="000000"/>
          <w:kern w:val="0"/>
          <w:sz w:val="40"/>
          <w:szCs w:val="40"/>
        </w:rPr>
        <w:t>》</w:t>
      </w:r>
    </w:p>
    <w:p w14:paraId="4878F26B">
      <w:pPr>
        <w:spacing w:after="240" w:line="360" w:lineRule="auto"/>
        <w:jc w:val="center"/>
        <w:rPr>
          <w:rFonts w:ascii="黑体" w:hAnsi="黑体" w:eastAsia="黑体" w:cs="黑体"/>
          <w:color w:val="000000"/>
          <w:kern w:val="0"/>
          <w:sz w:val="40"/>
          <w:szCs w:val="40"/>
        </w:rPr>
      </w:pPr>
      <w:r>
        <w:rPr>
          <w:rFonts w:hint="eastAsia" w:ascii="黑体" w:hAnsi="黑体" w:eastAsia="黑体" w:cs="黑体"/>
          <w:color w:val="000000"/>
          <w:kern w:val="0"/>
          <w:sz w:val="40"/>
          <w:szCs w:val="40"/>
        </w:rPr>
        <w:t>编制说明</w:t>
      </w:r>
    </w:p>
    <w:p w14:paraId="62F8BDCD">
      <w:pPr>
        <w:spacing w:line="360" w:lineRule="auto"/>
        <w:jc w:val="center"/>
        <w:rPr>
          <w:rFonts w:ascii="黑体" w:hAnsi="黑体" w:eastAsia="黑体" w:cs="黑体"/>
          <w:color w:val="000000"/>
          <w:kern w:val="0"/>
          <w:sz w:val="40"/>
          <w:szCs w:val="40"/>
        </w:rPr>
      </w:pPr>
      <w:r>
        <w:rPr>
          <w:rFonts w:hint="eastAsia" w:ascii="黑体" w:hAnsi="黑体" w:eastAsia="黑体" w:cs="黑体"/>
          <w:color w:val="000000"/>
          <w:kern w:val="0"/>
          <w:sz w:val="40"/>
          <w:szCs w:val="40"/>
        </w:rPr>
        <w:t>（</w:t>
      </w:r>
      <w:r>
        <w:rPr>
          <w:rFonts w:hint="eastAsia" w:ascii="黑体" w:hAnsi="黑体" w:eastAsia="黑体" w:cs="黑体"/>
          <w:color w:val="000000"/>
          <w:kern w:val="0"/>
          <w:sz w:val="40"/>
          <w:szCs w:val="40"/>
          <w:lang w:val="en-US" w:eastAsia="zh-CN"/>
        </w:rPr>
        <w:t>征求意见稿</w:t>
      </w:r>
      <w:r>
        <w:rPr>
          <w:rFonts w:hint="eastAsia" w:ascii="黑体" w:hAnsi="黑体" w:eastAsia="黑体" w:cs="黑体"/>
          <w:color w:val="000000"/>
          <w:kern w:val="0"/>
          <w:sz w:val="40"/>
          <w:szCs w:val="40"/>
        </w:rPr>
        <w:t>）</w:t>
      </w:r>
    </w:p>
    <w:p w14:paraId="7B964486">
      <w:pPr>
        <w:spacing w:line="360" w:lineRule="auto"/>
        <w:ind w:firstLine="602" w:firstLineChars="200"/>
        <w:jc w:val="center"/>
        <w:rPr>
          <w:rFonts w:ascii="黑体" w:hAnsi="黑体" w:eastAsia="黑体" w:cs="黑体"/>
          <w:b/>
          <w:sz w:val="30"/>
          <w:szCs w:val="30"/>
        </w:rPr>
      </w:pPr>
    </w:p>
    <w:p w14:paraId="4ECFCDD4">
      <w:pPr>
        <w:spacing w:line="360" w:lineRule="auto"/>
        <w:ind w:firstLine="602" w:firstLineChars="200"/>
        <w:jc w:val="center"/>
        <w:rPr>
          <w:rFonts w:ascii="黑体" w:hAnsi="黑体" w:eastAsia="黑体" w:cs="黑体"/>
          <w:b/>
          <w:sz w:val="30"/>
          <w:szCs w:val="30"/>
        </w:rPr>
      </w:pPr>
    </w:p>
    <w:p w14:paraId="15180F51">
      <w:pPr>
        <w:spacing w:line="360" w:lineRule="auto"/>
        <w:ind w:firstLine="602" w:firstLineChars="200"/>
        <w:jc w:val="center"/>
        <w:rPr>
          <w:rFonts w:ascii="黑体" w:hAnsi="黑体" w:eastAsia="黑体" w:cs="黑体"/>
          <w:b/>
          <w:sz w:val="30"/>
          <w:szCs w:val="30"/>
        </w:rPr>
      </w:pPr>
    </w:p>
    <w:p w14:paraId="57104CF9">
      <w:pPr>
        <w:spacing w:line="360" w:lineRule="auto"/>
        <w:ind w:firstLine="602" w:firstLineChars="200"/>
        <w:jc w:val="center"/>
        <w:rPr>
          <w:rFonts w:ascii="黑体" w:hAnsi="黑体" w:eastAsia="黑体" w:cs="黑体"/>
          <w:b/>
          <w:sz w:val="30"/>
          <w:szCs w:val="30"/>
        </w:rPr>
      </w:pPr>
    </w:p>
    <w:p w14:paraId="2765CF4A">
      <w:pPr>
        <w:spacing w:line="360" w:lineRule="auto"/>
        <w:ind w:firstLine="602" w:firstLineChars="200"/>
        <w:jc w:val="center"/>
        <w:rPr>
          <w:rFonts w:ascii="黑体" w:hAnsi="黑体" w:eastAsia="黑体" w:cs="黑体"/>
          <w:b/>
          <w:sz w:val="30"/>
          <w:szCs w:val="30"/>
        </w:rPr>
      </w:pPr>
    </w:p>
    <w:p w14:paraId="07CE13C4">
      <w:pPr>
        <w:spacing w:line="360" w:lineRule="auto"/>
        <w:ind w:firstLine="602" w:firstLineChars="200"/>
        <w:jc w:val="center"/>
        <w:rPr>
          <w:rFonts w:ascii="黑体" w:hAnsi="黑体" w:eastAsia="黑体" w:cs="黑体"/>
          <w:b/>
          <w:sz w:val="30"/>
          <w:szCs w:val="30"/>
        </w:rPr>
      </w:pPr>
    </w:p>
    <w:p w14:paraId="07D8FD6E">
      <w:pPr>
        <w:spacing w:line="360" w:lineRule="auto"/>
        <w:ind w:firstLine="602" w:firstLineChars="200"/>
        <w:jc w:val="center"/>
        <w:rPr>
          <w:rFonts w:ascii="黑体" w:hAnsi="黑体" w:eastAsia="黑体" w:cs="黑体"/>
          <w:b/>
          <w:sz w:val="30"/>
          <w:szCs w:val="30"/>
        </w:rPr>
      </w:pPr>
    </w:p>
    <w:p w14:paraId="2A7F136B">
      <w:pPr>
        <w:spacing w:line="360" w:lineRule="auto"/>
        <w:ind w:firstLine="602" w:firstLineChars="200"/>
        <w:jc w:val="center"/>
        <w:rPr>
          <w:rFonts w:ascii="黑体" w:hAnsi="黑体" w:eastAsia="黑体" w:cs="黑体"/>
          <w:b/>
          <w:sz w:val="30"/>
          <w:szCs w:val="30"/>
        </w:rPr>
      </w:pPr>
    </w:p>
    <w:p w14:paraId="6818BB06">
      <w:pPr>
        <w:pStyle w:val="3"/>
      </w:pPr>
    </w:p>
    <w:p w14:paraId="17CBB624">
      <w:pPr>
        <w:spacing w:line="360" w:lineRule="auto"/>
        <w:ind w:firstLine="602" w:firstLineChars="200"/>
        <w:jc w:val="center"/>
        <w:rPr>
          <w:rFonts w:ascii="黑体" w:hAnsi="黑体" w:eastAsia="黑体" w:cs="黑体"/>
          <w:b/>
          <w:sz w:val="30"/>
          <w:szCs w:val="30"/>
        </w:rPr>
      </w:pPr>
    </w:p>
    <w:p w14:paraId="7D173833">
      <w:pPr>
        <w:spacing w:line="360" w:lineRule="auto"/>
        <w:jc w:val="center"/>
        <w:rPr>
          <w:rFonts w:hint="eastAsia" w:ascii="黑体" w:hAnsi="黑体" w:eastAsia="黑体" w:cs="黑体"/>
          <w:b/>
          <w:sz w:val="36"/>
          <w:szCs w:val="36"/>
        </w:rPr>
      </w:pPr>
      <w:r>
        <w:rPr>
          <w:rFonts w:hint="eastAsia" w:ascii="黑体" w:hAnsi="黑体" w:eastAsia="黑体" w:cs="黑体"/>
          <w:b/>
          <w:sz w:val="36"/>
          <w:szCs w:val="36"/>
        </w:rPr>
        <w:t>《</w:t>
      </w:r>
      <w:sdt>
        <w:sdtPr>
          <w:rPr>
            <w:rFonts w:hint="eastAsia" w:ascii="黑体" w:hAnsi="黑体" w:eastAsia="黑体" w:cs="黑体"/>
            <w:sz w:val="36"/>
            <w:szCs w:val="36"/>
          </w:rPr>
          <w:tag w:val="NEW_STAND_NAME"/>
          <w:id w:val="147453634"/>
          <w:lock w:val="sdtLocked"/>
          <w:placeholder>
            <w:docPart w:val="{207399e9-0bdc-4e73-87bc-5ad6c61ecc66}"/>
          </w:placeholder>
        </w:sdtPr>
        <w:sdtEndPr>
          <w:rPr>
            <w:rFonts w:hint="eastAsia" w:ascii="黑体" w:hAnsi="黑体" w:eastAsia="黑体" w:cs="黑体"/>
            <w:b/>
            <w:sz w:val="36"/>
            <w:szCs w:val="36"/>
          </w:rPr>
        </w:sdtEndPr>
        <w:sdtContent>
          <w:r>
            <w:rPr>
              <w:rFonts w:hint="eastAsia" w:ascii="黑体" w:hAnsi="黑体" w:eastAsia="黑体" w:cs="黑体"/>
              <w:b/>
              <w:sz w:val="36"/>
              <w:szCs w:val="36"/>
            </w:rPr>
            <w:t>饲用燕麦机械化良种繁育技术规程</w:t>
          </w:r>
        </w:sdtContent>
      </w:sdt>
      <w:r>
        <w:rPr>
          <w:rFonts w:hint="eastAsia" w:ascii="黑体" w:hAnsi="黑体" w:eastAsia="黑体" w:cs="黑体"/>
          <w:b/>
          <w:sz w:val="36"/>
          <w:szCs w:val="36"/>
        </w:rPr>
        <w:t>》起草组</w:t>
      </w:r>
    </w:p>
    <w:p w14:paraId="7ED3F469">
      <w:pPr>
        <w:spacing w:line="360" w:lineRule="auto"/>
        <w:jc w:val="center"/>
        <w:rPr>
          <w:rFonts w:ascii="黑体" w:hAnsi="黑体" w:eastAsia="黑体" w:cs="黑体"/>
          <w:b/>
          <w:sz w:val="40"/>
          <w:szCs w:val="40"/>
        </w:rPr>
      </w:pPr>
      <w:r>
        <w:rPr>
          <w:rFonts w:hint="eastAsia" w:ascii="黑体" w:hAnsi="黑体" w:eastAsia="黑体" w:cs="黑体"/>
          <w:b/>
          <w:sz w:val="40"/>
          <w:szCs w:val="40"/>
        </w:rPr>
        <w:t>20</w:t>
      </w:r>
      <w:r>
        <w:rPr>
          <w:rFonts w:ascii="黑体" w:hAnsi="黑体" w:eastAsia="黑体" w:cs="黑体"/>
          <w:b/>
          <w:sz w:val="40"/>
          <w:szCs w:val="40"/>
        </w:rPr>
        <w:t>2</w:t>
      </w:r>
      <w:r>
        <w:rPr>
          <w:rFonts w:hint="eastAsia" w:ascii="黑体" w:hAnsi="黑体" w:eastAsia="黑体" w:cs="黑体"/>
          <w:b/>
          <w:sz w:val="40"/>
          <w:szCs w:val="40"/>
        </w:rPr>
        <w:t>5年</w:t>
      </w:r>
      <w:r>
        <w:rPr>
          <w:rFonts w:hint="eastAsia" w:ascii="黑体" w:hAnsi="黑体" w:eastAsia="黑体" w:cs="黑体"/>
          <w:b/>
          <w:sz w:val="40"/>
          <w:szCs w:val="40"/>
          <w:lang w:val="en-US" w:eastAsia="zh-CN"/>
        </w:rPr>
        <w:t>10</w:t>
      </w:r>
      <w:r>
        <w:rPr>
          <w:rFonts w:hint="eastAsia" w:ascii="黑体" w:hAnsi="黑体" w:eastAsia="黑体" w:cs="黑体"/>
          <w:b/>
          <w:sz w:val="40"/>
          <w:szCs w:val="40"/>
        </w:rPr>
        <w:t>月</w:t>
      </w:r>
    </w:p>
    <w:p w14:paraId="245451F6">
      <w:pPr>
        <w:jc w:val="center"/>
        <w:rPr>
          <w:rFonts w:asciiTheme="minorEastAsia" w:hAnsiTheme="minorEastAsia"/>
          <w:b/>
          <w:sz w:val="36"/>
          <w:szCs w:val="36"/>
        </w:rPr>
      </w:pPr>
      <w:r>
        <w:rPr>
          <w:rFonts w:hint="eastAsia" w:asciiTheme="minorEastAsia" w:hAnsiTheme="minorEastAsia"/>
          <w:b/>
          <w:sz w:val="36"/>
          <w:szCs w:val="36"/>
        </w:rPr>
        <w:t>《</w:t>
      </w:r>
      <w:sdt>
        <w:sdtPr>
          <w:tag w:val="NEW_STAND_NAME"/>
          <w:id w:val="147463736"/>
          <w:lock w:val="sdtLocked"/>
          <w:placeholder>
            <w:docPart w:val="{d3743d0e-b7b3-44c0-b0ca-fcec8bb25fb2}"/>
          </w:placeholder>
        </w:sdtPr>
        <w:sdtEndPr>
          <w:rPr>
            <w:rFonts w:asciiTheme="minorEastAsia" w:hAnsiTheme="minorEastAsia"/>
            <w:b/>
            <w:sz w:val="36"/>
            <w:szCs w:val="36"/>
          </w:rPr>
        </w:sdtEndPr>
        <w:sdtContent>
          <w:r>
            <w:rPr>
              <w:rFonts w:asciiTheme="minorEastAsia" w:hAnsiTheme="minorEastAsia"/>
              <w:b/>
              <w:sz w:val="36"/>
              <w:szCs w:val="36"/>
            </w:rPr>
            <w:t>饲用燕麦</w:t>
          </w:r>
          <w:r>
            <w:rPr>
              <w:rFonts w:hint="eastAsia" w:asciiTheme="minorEastAsia" w:hAnsiTheme="minorEastAsia"/>
              <w:b/>
              <w:sz w:val="36"/>
              <w:szCs w:val="36"/>
            </w:rPr>
            <w:t>机械化</w:t>
          </w:r>
          <w:r>
            <w:rPr>
              <w:rFonts w:asciiTheme="minorEastAsia" w:hAnsiTheme="minorEastAsia"/>
              <w:b/>
              <w:sz w:val="36"/>
              <w:szCs w:val="36"/>
            </w:rPr>
            <w:t>良种繁育技术</w:t>
          </w:r>
          <w:r>
            <w:rPr>
              <w:rFonts w:hint="eastAsia" w:asciiTheme="minorEastAsia" w:hAnsiTheme="minorEastAsia"/>
              <w:b/>
              <w:sz w:val="36"/>
              <w:szCs w:val="36"/>
            </w:rPr>
            <w:t>规程</w:t>
          </w:r>
        </w:sdtContent>
      </w:sdt>
      <w:r>
        <w:rPr>
          <w:rFonts w:hint="eastAsia" w:asciiTheme="minorEastAsia" w:hAnsiTheme="minorEastAsia"/>
          <w:b/>
          <w:sz w:val="36"/>
          <w:szCs w:val="36"/>
        </w:rPr>
        <w:t>》</w:t>
      </w:r>
    </w:p>
    <w:p w14:paraId="51D920E9">
      <w:pPr>
        <w:jc w:val="center"/>
        <w:rPr>
          <w:rFonts w:asciiTheme="minorEastAsia" w:hAnsiTheme="minorEastAsia"/>
          <w:b/>
          <w:sz w:val="36"/>
          <w:szCs w:val="36"/>
        </w:rPr>
      </w:pPr>
      <w:r>
        <w:rPr>
          <w:rFonts w:hint="eastAsia" w:asciiTheme="minorEastAsia" w:hAnsiTheme="minorEastAsia"/>
          <w:b/>
          <w:sz w:val="36"/>
          <w:szCs w:val="36"/>
        </w:rPr>
        <w:t>编制说明</w:t>
      </w:r>
    </w:p>
    <w:p w14:paraId="11D05C9F">
      <w:pPr>
        <w:keepNext w:val="0"/>
        <w:keepLines w:val="0"/>
        <w:pageBreakBefore w:val="0"/>
        <w:widowControl w:val="0"/>
        <w:kinsoku/>
        <w:wordWrap/>
        <w:overflowPunct/>
        <w:topLinePunct w:val="0"/>
        <w:bidi w:val="0"/>
        <w:adjustRightInd/>
        <w:spacing w:line="360" w:lineRule="auto"/>
        <w:textAlignment w:val="auto"/>
        <w:rPr>
          <w:rFonts w:ascii="仿宋" w:hAnsi="仿宋" w:eastAsia="仿宋"/>
          <w:b/>
          <w:sz w:val="30"/>
          <w:szCs w:val="30"/>
        </w:rPr>
      </w:pPr>
      <w:r>
        <w:rPr>
          <w:rFonts w:hint="eastAsia" w:ascii="仿宋" w:hAnsi="仿宋" w:eastAsia="仿宋"/>
          <w:b/>
          <w:sz w:val="30"/>
          <w:szCs w:val="30"/>
        </w:rPr>
        <w:t>一、工作简况</w:t>
      </w:r>
    </w:p>
    <w:p w14:paraId="017DE84D">
      <w:pPr>
        <w:keepNext w:val="0"/>
        <w:keepLines w:val="0"/>
        <w:pageBreakBefore w:val="0"/>
        <w:widowControl w:val="0"/>
        <w:kinsoku/>
        <w:wordWrap/>
        <w:overflowPunct/>
        <w:topLinePunct w:val="0"/>
        <w:bidi w:val="0"/>
        <w:adjustRightInd/>
        <w:spacing w:line="360" w:lineRule="auto"/>
        <w:textAlignment w:val="auto"/>
        <w:rPr>
          <w:rFonts w:ascii="仿宋" w:hAnsi="仿宋" w:eastAsia="仿宋"/>
          <w:b/>
          <w:sz w:val="28"/>
          <w:szCs w:val="28"/>
        </w:rPr>
      </w:pPr>
      <w:r>
        <w:rPr>
          <w:rFonts w:hint="eastAsia" w:ascii="仿宋" w:hAnsi="仿宋" w:eastAsia="仿宋"/>
          <w:b/>
          <w:sz w:val="28"/>
          <w:szCs w:val="28"/>
        </w:rPr>
        <w:t>1、任务来源</w:t>
      </w:r>
    </w:p>
    <w:p w14:paraId="56458FB6">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eastAsia="仿宋" w:cs="Times New Roman"/>
          <w:color w:val="000000" w:themeColor="text1"/>
          <w:kern w:val="0"/>
          <w:sz w:val="28"/>
          <w:szCs w:val="28"/>
          <w14:textFill>
            <w14:solidFill>
              <w14:schemeClr w14:val="tx1"/>
            </w14:solidFill>
          </w14:textFill>
        </w:rPr>
      </w:pPr>
      <w:r>
        <w:rPr>
          <w:rFonts w:hint="default" w:ascii="Times New Roman" w:hAnsi="Times New Roman" w:eastAsia="仿宋" w:cs="Times New Roman"/>
          <w:color w:val="000000" w:themeColor="text1"/>
          <w:kern w:val="0"/>
          <w:sz w:val="28"/>
          <w:szCs w:val="28"/>
          <w14:textFill>
            <w14:solidFill>
              <w14:schemeClr w14:val="tx1"/>
            </w14:solidFill>
          </w14:textFill>
        </w:rPr>
        <w:t>蒙草生态环境(集团)股份有限公司主持承担了呼和浩特市科技计划项目《饲用燕麦良种繁育与示范》，根据项目任务书，项目成果需要提交一份关于燕麦良种繁育标准的起草文件，该科研项目承担单位于2025年向内蒙古标准化协会申请团体标准制定项目，并获得立项，项目名称为《</w:t>
      </w:r>
      <w:sdt>
        <w:sdtPr>
          <w:rPr>
            <w:rFonts w:hint="default" w:ascii="Times New Roman" w:hAnsi="Times New Roman" w:eastAsia="仿宋" w:cs="Times New Roman"/>
            <w:color w:val="000000" w:themeColor="text1"/>
            <w:kern w:val="0"/>
            <w:sz w:val="28"/>
            <w:szCs w:val="28"/>
            <w14:textFill>
              <w14:solidFill>
                <w14:schemeClr w14:val="tx1"/>
              </w14:solidFill>
            </w14:textFill>
          </w:rPr>
          <w:tag w:val="NEW_STAND_NAME"/>
          <w:id w:val="147472908"/>
          <w:lock w:val="sdtLocked"/>
          <w:placeholder>
            <w:docPart w:val="{9e3baf89-f965-44c9-8336-6c36cd114c38}"/>
          </w:placeholder>
        </w:sdtPr>
        <w:sdtEndPr>
          <w:rPr>
            <w:rFonts w:hint="default" w:ascii="Times New Roman" w:hAnsi="Times New Roman" w:eastAsia="仿宋" w:cs="Times New Roman"/>
            <w:color w:val="000000" w:themeColor="text1"/>
            <w:kern w:val="0"/>
            <w:sz w:val="28"/>
            <w:szCs w:val="28"/>
            <w14:textFill>
              <w14:solidFill>
                <w14:schemeClr w14:val="tx1"/>
              </w14:solidFill>
            </w14:textFill>
          </w:rPr>
        </w:sdtEndPr>
        <w:sdtContent>
          <w:r>
            <w:rPr>
              <w:rFonts w:hint="default" w:ascii="Times New Roman" w:hAnsi="Times New Roman" w:eastAsia="仿宋" w:cs="Times New Roman"/>
              <w:color w:val="000000" w:themeColor="text1"/>
              <w:kern w:val="0"/>
              <w:sz w:val="28"/>
              <w:szCs w:val="28"/>
              <w14:textFill>
                <w14:solidFill>
                  <w14:schemeClr w14:val="tx1"/>
                </w14:solidFill>
              </w14:textFill>
            </w:rPr>
            <w:t>饲用燕麦机械化良种繁育技术</w:t>
          </w:r>
        </w:sdtContent>
      </w:sdt>
      <w:r>
        <w:rPr>
          <w:rFonts w:hint="default" w:ascii="Times New Roman" w:hAnsi="Times New Roman" w:eastAsia="仿宋" w:cs="Times New Roman"/>
          <w:color w:val="000000" w:themeColor="text1"/>
          <w:kern w:val="0"/>
          <w:sz w:val="28"/>
          <w:szCs w:val="28"/>
          <w14:textFill>
            <w14:solidFill>
              <w14:schemeClr w14:val="tx1"/>
            </w14:solidFill>
          </w14:textFill>
        </w:rPr>
        <w:t>规程》，项目承担单位为内蒙古蒙草草业科技有限公司。</w:t>
      </w:r>
    </w:p>
    <w:p w14:paraId="45A72CBC">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eastAsia="仿宋" w:cs="Times New Roman"/>
          <w:color w:val="000000" w:themeColor="text1"/>
          <w:kern w:val="0"/>
          <w:sz w:val="28"/>
          <w:szCs w:val="28"/>
          <w14:textFill>
            <w14:solidFill>
              <w14:schemeClr w14:val="tx1"/>
            </w14:solidFill>
          </w14:textFill>
        </w:rPr>
      </w:pPr>
      <w:r>
        <w:rPr>
          <w:rFonts w:hint="default" w:ascii="Times New Roman" w:hAnsi="Times New Roman" w:eastAsia="仿宋" w:cs="Times New Roman"/>
          <w:color w:val="000000" w:themeColor="text1"/>
          <w:kern w:val="0"/>
          <w:sz w:val="28"/>
          <w:szCs w:val="28"/>
          <w14:textFill>
            <w14:solidFill>
              <w14:schemeClr w14:val="tx1"/>
            </w14:solidFill>
          </w14:textFill>
        </w:rPr>
        <w:t>标准提出单位：蒙草生态环境(集团)股份有限公司</w:t>
      </w:r>
    </w:p>
    <w:p w14:paraId="396BF1A7">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color w:val="000000" w:themeColor="text1"/>
          <w:kern w:val="0"/>
          <w:sz w:val="28"/>
          <w:szCs w:val="28"/>
          <w14:textFill>
            <w14:solidFill>
              <w14:schemeClr w14:val="tx1"/>
            </w14:solidFill>
          </w14:textFill>
        </w:rPr>
        <w:t>归口单位：内蒙古标准化协会</w:t>
      </w:r>
    </w:p>
    <w:p w14:paraId="7D2266D6">
      <w:pPr>
        <w:keepNext w:val="0"/>
        <w:keepLines w:val="0"/>
        <w:pageBreakBefore w:val="0"/>
        <w:widowControl w:val="0"/>
        <w:kinsoku/>
        <w:wordWrap/>
        <w:overflowPunct/>
        <w:topLinePunct w:val="0"/>
        <w:autoSpaceDE/>
        <w:autoSpaceDN/>
        <w:bidi w:val="0"/>
        <w:adjustRightInd/>
        <w:snapToGrid/>
        <w:spacing w:line="360" w:lineRule="auto"/>
        <w:textAlignment w:val="auto"/>
        <w:rPr>
          <w:rFonts w:ascii="仿宋" w:hAnsi="仿宋" w:eastAsia="仿宋"/>
          <w:b/>
          <w:sz w:val="28"/>
          <w:szCs w:val="28"/>
        </w:rPr>
      </w:pPr>
      <w:r>
        <w:rPr>
          <w:rFonts w:hint="eastAsia" w:ascii="仿宋" w:hAnsi="仿宋" w:eastAsia="仿宋"/>
          <w:b/>
          <w:sz w:val="28"/>
          <w:szCs w:val="28"/>
        </w:rPr>
        <w:t>2、起草单位及协作单位</w:t>
      </w:r>
    </w:p>
    <w:p w14:paraId="2BD01169">
      <w:pPr>
        <w:keepNext w:val="0"/>
        <w:keepLines w:val="0"/>
        <w:pageBreakBefore w:val="0"/>
        <w:widowControl w:val="0"/>
        <w:kinsoku/>
        <w:wordWrap/>
        <w:overflowPunct/>
        <w:topLinePunct w:val="0"/>
        <w:autoSpaceDE/>
        <w:autoSpaceDN/>
        <w:bidi w:val="0"/>
        <w:adjustRightInd/>
        <w:spacing w:line="360" w:lineRule="auto"/>
        <w:ind w:firstLine="560" w:firstLineChars="200"/>
        <w:textAlignment w:val="auto"/>
        <w:rPr>
          <w:rFonts w:ascii="仿宋" w:hAnsi="仿宋" w:eastAsia="仿宋"/>
          <w:sz w:val="28"/>
          <w:szCs w:val="28"/>
        </w:rPr>
      </w:pPr>
      <w:r>
        <w:rPr>
          <w:rFonts w:hint="eastAsia" w:ascii="仿宋" w:hAnsi="仿宋" w:eastAsia="仿宋"/>
          <w:sz w:val="28"/>
          <w:szCs w:val="28"/>
        </w:rPr>
        <w:t>起草单位：蒙草生态环境（集团）股份有限公司</w:t>
      </w:r>
    </w:p>
    <w:p w14:paraId="46C1DBE3">
      <w:pPr>
        <w:keepNext w:val="0"/>
        <w:keepLines w:val="0"/>
        <w:pageBreakBefore w:val="0"/>
        <w:widowControl w:val="0"/>
        <w:kinsoku/>
        <w:wordWrap/>
        <w:overflowPunct/>
        <w:topLinePunct w:val="0"/>
        <w:autoSpaceDE/>
        <w:autoSpaceDN/>
        <w:bidi w:val="0"/>
        <w:adjustRightInd/>
        <w:spacing w:line="360" w:lineRule="auto"/>
        <w:ind w:firstLine="560" w:firstLineChars="200"/>
        <w:textAlignment w:val="auto"/>
        <w:rPr>
          <w:rFonts w:ascii="Times New Roman" w:hAnsi="Times New Roman" w:eastAsia="仿宋" w:cs="Times New Roman"/>
          <w:color w:val="000000" w:themeColor="text1"/>
          <w:kern w:val="0"/>
          <w:sz w:val="24"/>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协作单位</w:t>
      </w:r>
      <w:r>
        <w:rPr>
          <w:rFonts w:hint="eastAsia" w:ascii="仿宋" w:hAnsi="仿宋" w:eastAsia="仿宋"/>
          <w:sz w:val="28"/>
          <w:szCs w:val="28"/>
        </w:rPr>
        <w:t>：内蒙古蒙草草业科技有限公司、内蒙古草业技术创新中心有限公司、</w:t>
      </w:r>
      <w:r>
        <w:rPr>
          <w:rFonts w:hint="eastAsia" w:ascii="仿宋" w:hAnsi="仿宋" w:eastAsia="仿宋"/>
          <w:sz w:val="28"/>
          <w:szCs w:val="28"/>
          <w:lang w:eastAsia="zh-CN"/>
        </w:rPr>
        <w:t>内蒙古天赋河套种质科技发展有限公司、内蒙古草都草牧业股份有限公司、内蒙古正时生态农业（集团）有限公司。</w:t>
      </w:r>
    </w:p>
    <w:p w14:paraId="48679AE8">
      <w:pPr>
        <w:keepNext w:val="0"/>
        <w:keepLines w:val="0"/>
        <w:pageBreakBefore w:val="0"/>
        <w:widowControl w:val="0"/>
        <w:kinsoku/>
        <w:wordWrap/>
        <w:overflowPunct/>
        <w:topLinePunct w:val="0"/>
        <w:bidi w:val="0"/>
        <w:adjustRightInd/>
        <w:spacing w:line="360" w:lineRule="auto"/>
        <w:textAlignment w:val="auto"/>
        <w:rPr>
          <w:rFonts w:ascii="仿宋" w:hAnsi="仿宋" w:eastAsia="仿宋"/>
          <w:b/>
          <w:sz w:val="28"/>
          <w:szCs w:val="28"/>
        </w:rPr>
      </w:pPr>
      <w:r>
        <w:rPr>
          <w:rFonts w:hint="eastAsia" w:ascii="仿宋" w:hAnsi="仿宋" w:eastAsia="仿宋"/>
          <w:b/>
          <w:sz w:val="28"/>
          <w:szCs w:val="28"/>
        </w:rPr>
        <w:t>3、主要起草人</w:t>
      </w:r>
    </w:p>
    <w:p w14:paraId="49AE9BA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rPr>
        <w:t>本标准主要起草人为：</w:t>
      </w:r>
      <w:r>
        <w:rPr>
          <w:rFonts w:hint="eastAsia" w:ascii="仿宋" w:hAnsi="仿宋" w:eastAsia="仿宋"/>
          <w:sz w:val="28"/>
          <w:szCs w:val="28"/>
          <w:lang w:val="en-US" w:eastAsia="zh-CN"/>
        </w:rPr>
        <w:t>王雅婷、</w:t>
      </w:r>
      <w:r>
        <w:rPr>
          <w:rFonts w:hint="eastAsia" w:ascii="仿宋" w:hAnsi="仿宋" w:eastAsia="仿宋"/>
          <w:sz w:val="28"/>
          <w:szCs w:val="28"/>
        </w:rPr>
        <w:t>张婷、张跃华、田振东、段嘉蕾、马雨浓、李子涵、薛晓晖、</w:t>
      </w:r>
      <w:r>
        <w:rPr>
          <w:rFonts w:hint="eastAsia" w:ascii="仿宋" w:hAnsi="仿宋" w:eastAsia="仿宋"/>
          <w:sz w:val="28"/>
          <w:szCs w:val="28"/>
          <w:lang w:val="en-US" w:eastAsia="zh-CN"/>
        </w:rPr>
        <w:t>屈璐璐、高旭、温馨、李国才、赵景峰、刘丽平。</w:t>
      </w:r>
    </w:p>
    <w:p w14:paraId="67C5D53E">
      <w:pPr>
        <w:bidi w:val="0"/>
        <w:rPr>
          <w:rFonts w:hint="eastAsia"/>
          <w:lang w:val="en-US" w:eastAsia="zh-CN"/>
        </w:rPr>
      </w:pPr>
    </w:p>
    <w:p w14:paraId="083C1C00">
      <w:pPr>
        <w:rPr>
          <w:rFonts w:hint="default"/>
          <w:lang w:val="en-US"/>
        </w:rPr>
      </w:pPr>
    </w:p>
    <w:p w14:paraId="118D4935">
      <w:pPr>
        <w:bidi w:val="0"/>
        <w:rPr>
          <w:rFonts w:hint="default"/>
          <w:lang w:val="en-US"/>
        </w:rPr>
      </w:pPr>
    </w:p>
    <w:p w14:paraId="76E3B704">
      <w:pPr>
        <w:bidi w:val="0"/>
        <w:rPr>
          <w:rFonts w:hint="default"/>
          <w:lang w:val="en-US"/>
        </w:rPr>
      </w:pPr>
    </w:p>
    <w:p w14:paraId="4A967304">
      <w:pPr>
        <w:keepNext w:val="0"/>
        <w:keepLines w:val="0"/>
        <w:pageBreakBefore w:val="0"/>
        <w:widowControl w:val="0"/>
        <w:kinsoku/>
        <w:wordWrap/>
        <w:overflowPunct/>
        <w:topLinePunct w:val="0"/>
        <w:bidi w:val="0"/>
        <w:adjustRightInd/>
        <w:snapToGrid/>
        <w:spacing w:line="240" w:lineRule="auto"/>
        <w:ind w:firstLine="560" w:firstLineChars="200"/>
        <w:jc w:val="center"/>
        <w:textAlignment w:val="auto"/>
        <w:rPr>
          <w:rFonts w:ascii="仿宋" w:hAnsi="仿宋" w:eastAsia="仿宋"/>
          <w:sz w:val="28"/>
          <w:szCs w:val="28"/>
        </w:rPr>
      </w:pPr>
      <w:r>
        <w:rPr>
          <w:rFonts w:hint="eastAsia" w:ascii="仿宋" w:hAnsi="仿宋" w:eastAsia="仿宋"/>
          <w:sz w:val="28"/>
          <w:szCs w:val="28"/>
        </w:rPr>
        <w:t>表1标准参与编写人员及其所做的工作</w:t>
      </w:r>
    </w:p>
    <w:tbl>
      <w:tblPr>
        <w:tblStyle w:val="9"/>
        <w:tblW w:w="5000" w:type="pct"/>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333"/>
        <w:gridCol w:w="2182"/>
        <w:gridCol w:w="1575"/>
        <w:gridCol w:w="3432"/>
      </w:tblGrid>
      <w:tr w14:paraId="518EE30F">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14:paraId="08C74B61">
            <w:pPr>
              <w:keepNext w:val="0"/>
              <w:keepLines w:val="0"/>
              <w:pageBreakBefore w:val="0"/>
              <w:widowControl w:val="0"/>
              <w:kinsoku/>
              <w:wordWrap/>
              <w:overflowPunct/>
              <w:topLinePunct w:val="0"/>
              <w:autoSpaceDE w:val="0"/>
              <w:autoSpaceDN w:val="0"/>
              <w:bidi w:val="0"/>
              <w:adjustRightInd/>
              <w:snapToGrid/>
              <w:spacing w:after="0" w:line="240" w:lineRule="auto"/>
              <w:contextualSpacing/>
              <w:jc w:val="center"/>
              <w:textAlignment w:val="auto"/>
              <w:rPr>
                <w:rFonts w:ascii="Times New Roman" w:hAnsi="Times New Roman" w:eastAsia="宋体" w:cs="Times New Roman"/>
                <w:color w:val="000000" w:themeColor="text1"/>
                <w:kern w:val="0"/>
                <w:sz w:val="22"/>
                <w14:textFill>
                  <w14:solidFill>
                    <w14:schemeClr w14:val="tx1"/>
                  </w14:solidFill>
                </w14:textFill>
              </w:rPr>
            </w:pPr>
            <w:r>
              <w:rPr>
                <w:rFonts w:hint="eastAsia" w:ascii="Times New Roman" w:hAnsi="Times New Roman" w:eastAsia="宋体" w:cs="Times New Roman"/>
                <w:color w:val="000000" w:themeColor="text1"/>
                <w:kern w:val="0"/>
                <w:sz w:val="22"/>
                <w14:textFill>
                  <w14:solidFill>
                    <w14:schemeClr w14:val="tx1"/>
                  </w14:solidFill>
                </w14:textFill>
              </w:rPr>
              <w:t>姓名</w:t>
            </w:r>
          </w:p>
        </w:tc>
        <w:tc>
          <w:tcPr>
            <w:tcW w:w="1280" w:type="pct"/>
            <w:vAlign w:val="center"/>
          </w:tcPr>
          <w:p w14:paraId="60A3836E">
            <w:pPr>
              <w:keepNext w:val="0"/>
              <w:keepLines w:val="0"/>
              <w:pageBreakBefore w:val="0"/>
              <w:widowControl w:val="0"/>
              <w:kinsoku/>
              <w:wordWrap/>
              <w:overflowPunct/>
              <w:topLinePunct w:val="0"/>
              <w:autoSpaceDE w:val="0"/>
              <w:autoSpaceDN w:val="0"/>
              <w:bidi w:val="0"/>
              <w:adjustRightInd/>
              <w:snapToGrid/>
              <w:spacing w:after="0" w:line="240" w:lineRule="auto"/>
              <w:contextualSpacing/>
              <w:jc w:val="center"/>
              <w:textAlignment w:val="auto"/>
              <w:rPr>
                <w:rFonts w:ascii="Times New Roman" w:hAnsi="Times New Roman" w:eastAsia="宋体" w:cs="Times New Roman"/>
                <w:color w:val="000000" w:themeColor="text1"/>
                <w:kern w:val="0"/>
                <w:sz w:val="22"/>
                <w14:textFill>
                  <w14:solidFill>
                    <w14:schemeClr w14:val="tx1"/>
                  </w14:solidFill>
                </w14:textFill>
              </w:rPr>
            </w:pPr>
            <w:r>
              <w:rPr>
                <w:rFonts w:hint="eastAsia" w:ascii="Times New Roman" w:hAnsi="Times New Roman" w:eastAsia="宋体" w:cs="Times New Roman"/>
                <w:color w:val="000000" w:themeColor="text1"/>
                <w:kern w:val="0"/>
                <w:sz w:val="22"/>
                <w14:textFill>
                  <w14:solidFill>
                    <w14:schemeClr w14:val="tx1"/>
                  </w14:solidFill>
                </w14:textFill>
              </w:rPr>
              <w:t>工作单位</w:t>
            </w:r>
          </w:p>
        </w:tc>
        <w:tc>
          <w:tcPr>
            <w:tcW w:w="924" w:type="pct"/>
            <w:vAlign w:val="center"/>
          </w:tcPr>
          <w:p w14:paraId="7BF5FFD4">
            <w:pPr>
              <w:keepNext w:val="0"/>
              <w:keepLines w:val="0"/>
              <w:pageBreakBefore w:val="0"/>
              <w:widowControl w:val="0"/>
              <w:kinsoku/>
              <w:wordWrap/>
              <w:overflowPunct/>
              <w:topLinePunct w:val="0"/>
              <w:autoSpaceDE w:val="0"/>
              <w:autoSpaceDN w:val="0"/>
              <w:bidi w:val="0"/>
              <w:adjustRightInd/>
              <w:snapToGrid/>
              <w:spacing w:after="0" w:line="240" w:lineRule="auto"/>
              <w:contextualSpacing/>
              <w:jc w:val="center"/>
              <w:textAlignment w:val="auto"/>
              <w:rPr>
                <w:rFonts w:ascii="Times New Roman" w:hAnsi="Times New Roman" w:eastAsia="宋体" w:cs="Times New Roman"/>
                <w:color w:val="000000" w:themeColor="text1"/>
                <w:kern w:val="0"/>
                <w:sz w:val="22"/>
                <w14:textFill>
                  <w14:solidFill>
                    <w14:schemeClr w14:val="tx1"/>
                  </w14:solidFill>
                </w14:textFill>
              </w:rPr>
            </w:pPr>
            <w:r>
              <w:rPr>
                <w:rFonts w:hint="eastAsia" w:ascii="Times New Roman" w:hAnsi="Times New Roman" w:eastAsia="宋体" w:cs="Times New Roman"/>
                <w:color w:val="000000" w:themeColor="text1"/>
                <w:kern w:val="0"/>
                <w:sz w:val="22"/>
                <w14:textFill>
                  <w14:solidFill>
                    <w14:schemeClr w14:val="tx1"/>
                  </w14:solidFill>
                </w14:textFill>
              </w:rPr>
              <w:t>职称</w:t>
            </w:r>
          </w:p>
        </w:tc>
        <w:tc>
          <w:tcPr>
            <w:tcW w:w="2013" w:type="pct"/>
            <w:vAlign w:val="center"/>
          </w:tcPr>
          <w:p w14:paraId="2764654C">
            <w:pPr>
              <w:keepNext w:val="0"/>
              <w:keepLines w:val="0"/>
              <w:pageBreakBefore w:val="0"/>
              <w:widowControl w:val="0"/>
              <w:kinsoku/>
              <w:wordWrap/>
              <w:overflowPunct/>
              <w:topLinePunct w:val="0"/>
              <w:autoSpaceDE w:val="0"/>
              <w:autoSpaceDN w:val="0"/>
              <w:bidi w:val="0"/>
              <w:adjustRightInd/>
              <w:snapToGrid/>
              <w:spacing w:after="0" w:line="240" w:lineRule="auto"/>
              <w:contextualSpacing/>
              <w:jc w:val="center"/>
              <w:textAlignment w:val="auto"/>
              <w:rPr>
                <w:rFonts w:ascii="Times New Roman" w:hAnsi="Times New Roman" w:eastAsia="宋体" w:cs="Times New Roman"/>
                <w:color w:val="000000" w:themeColor="text1"/>
                <w:kern w:val="0"/>
                <w:sz w:val="22"/>
                <w14:textFill>
                  <w14:solidFill>
                    <w14:schemeClr w14:val="tx1"/>
                  </w14:solidFill>
                </w14:textFill>
              </w:rPr>
            </w:pPr>
            <w:r>
              <w:rPr>
                <w:rFonts w:hint="eastAsia" w:ascii="Times New Roman" w:hAnsi="Times New Roman" w:eastAsia="宋体" w:cs="Times New Roman"/>
                <w:color w:val="000000" w:themeColor="text1"/>
                <w:kern w:val="0"/>
                <w:sz w:val="22"/>
                <w14:textFill>
                  <w14:solidFill>
                    <w14:schemeClr w14:val="tx1"/>
                  </w14:solidFill>
                </w14:textFill>
              </w:rPr>
              <w:t>主要工作内容</w:t>
            </w:r>
          </w:p>
        </w:tc>
      </w:tr>
      <w:tr w14:paraId="1104BCA0">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14:paraId="44F6DECF">
            <w:pPr>
              <w:keepNext w:val="0"/>
              <w:keepLines w:val="0"/>
              <w:pageBreakBefore w:val="0"/>
              <w:widowControl w:val="0"/>
              <w:kinsoku/>
              <w:wordWrap/>
              <w:overflowPunct/>
              <w:topLinePunct w:val="0"/>
              <w:autoSpaceDE w:val="0"/>
              <w:autoSpaceDN w:val="0"/>
              <w:bidi w:val="0"/>
              <w:adjustRightInd/>
              <w:snapToGrid/>
              <w:spacing w:after="0" w:line="240" w:lineRule="auto"/>
              <w:contextualSpacing/>
              <w:jc w:val="center"/>
              <w:textAlignment w:val="auto"/>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王雅婷</w:t>
            </w:r>
          </w:p>
        </w:tc>
        <w:tc>
          <w:tcPr>
            <w:tcW w:w="1280" w:type="pct"/>
            <w:shd w:val="clear" w:color="auto" w:fill="auto"/>
            <w:vAlign w:val="center"/>
          </w:tcPr>
          <w:p w14:paraId="45F0C48E">
            <w:pPr>
              <w:keepNext w:val="0"/>
              <w:keepLines w:val="0"/>
              <w:pageBreakBefore w:val="0"/>
              <w:widowControl w:val="0"/>
              <w:kinsoku/>
              <w:wordWrap/>
              <w:overflowPunct/>
              <w:topLinePunct w:val="0"/>
              <w:autoSpaceDE w:val="0"/>
              <w:autoSpaceDN w:val="0"/>
              <w:bidi w:val="0"/>
              <w:adjustRightInd/>
              <w:snapToGrid/>
              <w:spacing w:after="0" w:line="240" w:lineRule="auto"/>
              <w:contextualSpacing/>
              <w:jc w:val="center"/>
              <w:textAlignment w:val="auto"/>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蒙草生态环境（集团）股份有限公司</w:t>
            </w:r>
          </w:p>
        </w:tc>
        <w:tc>
          <w:tcPr>
            <w:tcW w:w="924" w:type="pct"/>
            <w:shd w:val="clear" w:color="auto" w:fill="auto"/>
            <w:vAlign w:val="center"/>
          </w:tcPr>
          <w:p w14:paraId="633717E6">
            <w:pPr>
              <w:keepNext w:val="0"/>
              <w:keepLines w:val="0"/>
              <w:pageBreakBefore w:val="0"/>
              <w:widowControl w:val="0"/>
              <w:kinsoku/>
              <w:wordWrap/>
              <w:overflowPunct/>
              <w:topLinePunct w:val="0"/>
              <w:autoSpaceDE w:val="0"/>
              <w:autoSpaceDN w:val="0"/>
              <w:bidi w:val="0"/>
              <w:adjustRightInd/>
              <w:snapToGrid/>
              <w:spacing w:after="0" w:line="240" w:lineRule="auto"/>
              <w:contextualSpacing/>
              <w:jc w:val="center"/>
              <w:textAlignment w:val="auto"/>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w:t>
            </w:r>
          </w:p>
        </w:tc>
        <w:tc>
          <w:tcPr>
            <w:tcW w:w="2013" w:type="pct"/>
            <w:shd w:val="clear" w:color="auto" w:fill="auto"/>
            <w:vAlign w:val="center"/>
          </w:tcPr>
          <w:p w14:paraId="689C66C8">
            <w:pPr>
              <w:keepNext w:val="0"/>
              <w:keepLines w:val="0"/>
              <w:pageBreakBefore w:val="0"/>
              <w:widowControl w:val="0"/>
              <w:kinsoku/>
              <w:wordWrap/>
              <w:overflowPunct/>
              <w:topLinePunct w:val="0"/>
              <w:autoSpaceDE w:val="0"/>
              <w:autoSpaceDN w:val="0"/>
              <w:bidi w:val="0"/>
              <w:adjustRightInd/>
              <w:snapToGrid/>
              <w:spacing w:after="0" w:line="240" w:lineRule="auto"/>
              <w:contextualSpacing/>
              <w:textAlignment w:val="auto"/>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主要编写人，负责标准编写、验证和修订。</w:t>
            </w:r>
          </w:p>
        </w:tc>
      </w:tr>
      <w:tr w14:paraId="0C83D996">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14:paraId="71A9971B">
            <w:pPr>
              <w:keepNext w:val="0"/>
              <w:keepLines w:val="0"/>
              <w:pageBreakBefore w:val="0"/>
              <w:widowControl w:val="0"/>
              <w:kinsoku/>
              <w:wordWrap/>
              <w:overflowPunct/>
              <w:topLinePunct w:val="0"/>
              <w:autoSpaceDE w:val="0"/>
              <w:autoSpaceDN w:val="0"/>
              <w:bidi w:val="0"/>
              <w:adjustRightInd/>
              <w:snapToGrid/>
              <w:spacing w:after="0" w:line="240" w:lineRule="auto"/>
              <w:contextualSpacing/>
              <w:jc w:val="center"/>
              <w:textAlignment w:val="auto"/>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张婷</w:t>
            </w:r>
          </w:p>
        </w:tc>
        <w:tc>
          <w:tcPr>
            <w:tcW w:w="1280" w:type="pct"/>
            <w:vAlign w:val="center"/>
          </w:tcPr>
          <w:p w14:paraId="1216CCCA">
            <w:pPr>
              <w:keepNext w:val="0"/>
              <w:keepLines w:val="0"/>
              <w:pageBreakBefore w:val="0"/>
              <w:widowControl w:val="0"/>
              <w:kinsoku/>
              <w:wordWrap/>
              <w:overflowPunct/>
              <w:topLinePunct w:val="0"/>
              <w:autoSpaceDE w:val="0"/>
              <w:autoSpaceDN w:val="0"/>
              <w:bidi w:val="0"/>
              <w:adjustRightInd/>
              <w:snapToGrid/>
              <w:spacing w:after="0" w:line="240" w:lineRule="auto"/>
              <w:contextualSpacing/>
              <w:jc w:val="center"/>
              <w:textAlignment w:val="auto"/>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蒙草生态环境（集团）股份有限公司</w:t>
            </w:r>
          </w:p>
        </w:tc>
        <w:tc>
          <w:tcPr>
            <w:tcW w:w="924" w:type="pct"/>
            <w:vAlign w:val="center"/>
          </w:tcPr>
          <w:p w14:paraId="0FBB1D1B">
            <w:pPr>
              <w:keepNext w:val="0"/>
              <w:keepLines w:val="0"/>
              <w:pageBreakBefore w:val="0"/>
              <w:widowControl w:val="0"/>
              <w:kinsoku/>
              <w:wordWrap/>
              <w:overflowPunct/>
              <w:topLinePunct w:val="0"/>
              <w:autoSpaceDE w:val="0"/>
              <w:autoSpaceDN w:val="0"/>
              <w:bidi w:val="0"/>
              <w:adjustRightInd/>
              <w:snapToGrid/>
              <w:spacing w:after="0" w:line="240" w:lineRule="auto"/>
              <w:contextualSpacing/>
              <w:jc w:val="center"/>
              <w:textAlignment w:val="auto"/>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w:t>
            </w:r>
          </w:p>
        </w:tc>
        <w:tc>
          <w:tcPr>
            <w:tcW w:w="2013" w:type="pct"/>
            <w:vAlign w:val="center"/>
          </w:tcPr>
          <w:p w14:paraId="18583F5F">
            <w:pPr>
              <w:keepNext w:val="0"/>
              <w:keepLines w:val="0"/>
              <w:pageBreakBefore w:val="0"/>
              <w:widowControl w:val="0"/>
              <w:kinsoku/>
              <w:wordWrap/>
              <w:overflowPunct/>
              <w:topLinePunct w:val="0"/>
              <w:autoSpaceDE w:val="0"/>
              <w:autoSpaceDN w:val="0"/>
              <w:bidi w:val="0"/>
              <w:adjustRightInd/>
              <w:snapToGrid/>
              <w:spacing w:after="0" w:line="240" w:lineRule="auto"/>
              <w:contextualSpacing/>
              <w:textAlignment w:val="auto"/>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主要</w:t>
            </w:r>
            <w:r>
              <w:rPr>
                <w:rFonts w:hint="eastAsia" w:ascii="宋体" w:hAnsi="宋体" w:eastAsia="宋体" w:cs="宋体"/>
                <w:color w:val="000000" w:themeColor="text1"/>
                <w:kern w:val="0"/>
                <w:sz w:val="22"/>
                <w:szCs w:val="22"/>
                <w:lang w:val="en-US" w:eastAsia="zh-CN"/>
                <w14:textFill>
                  <w14:solidFill>
                    <w14:schemeClr w14:val="tx1"/>
                  </w14:solidFill>
                </w14:textFill>
              </w:rPr>
              <w:t>参与</w:t>
            </w:r>
            <w:r>
              <w:rPr>
                <w:rFonts w:hint="eastAsia" w:ascii="宋体" w:hAnsi="宋体" w:eastAsia="宋体" w:cs="宋体"/>
                <w:color w:val="000000" w:themeColor="text1"/>
                <w:kern w:val="0"/>
                <w:sz w:val="22"/>
                <w:szCs w:val="22"/>
                <w14:textFill>
                  <w14:solidFill>
                    <w14:schemeClr w14:val="tx1"/>
                  </w14:solidFill>
                </w14:textFill>
              </w:rPr>
              <w:t>人，</w:t>
            </w:r>
            <w:r>
              <w:rPr>
                <w:rFonts w:hint="eastAsia" w:ascii="宋体" w:hAnsi="宋体" w:eastAsia="宋体" w:cs="宋体"/>
                <w:color w:val="000000" w:themeColor="text1"/>
                <w:kern w:val="0"/>
                <w:sz w:val="22"/>
                <w:szCs w:val="22"/>
                <w:lang w:val="en-US" w:eastAsia="zh-CN"/>
                <w14:textFill>
                  <w14:solidFill>
                    <w14:schemeClr w14:val="tx1"/>
                  </w14:solidFill>
                </w14:textFill>
              </w:rPr>
              <w:t>参与</w:t>
            </w:r>
            <w:r>
              <w:rPr>
                <w:rFonts w:hint="eastAsia" w:ascii="宋体" w:hAnsi="宋体" w:eastAsia="宋体" w:cs="宋体"/>
                <w:color w:val="000000" w:themeColor="text1"/>
                <w:kern w:val="0"/>
                <w:sz w:val="22"/>
                <w:szCs w:val="22"/>
                <w14:textFill>
                  <w14:solidFill>
                    <w14:schemeClr w14:val="tx1"/>
                  </w14:solidFill>
                </w14:textFill>
              </w:rPr>
              <w:t>标准编写</w:t>
            </w:r>
            <w:r>
              <w:rPr>
                <w:rFonts w:hint="eastAsia" w:ascii="宋体" w:hAnsi="宋体" w:eastAsia="宋体" w:cs="宋体"/>
                <w:color w:val="000000" w:themeColor="text1"/>
                <w:kern w:val="0"/>
                <w:sz w:val="22"/>
                <w:szCs w:val="22"/>
                <w:lang w:val="en-US" w:eastAsia="zh-CN"/>
                <w14:textFill>
                  <w14:solidFill>
                    <w14:schemeClr w14:val="tx1"/>
                  </w14:solidFill>
                </w14:textFill>
              </w:rPr>
              <w:t>和指标</w:t>
            </w:r>
            <w:r>
              <w:rPr>
                <w:rFonts w:hint="eastAsia" w:ascii="宋体" w:hAnsi="宋体" w:eastAsia="宋体" w:cs="宋体"/>
                <w:color w:val="000000" w:themeColor="text1"/>
                <w:kern w:val="0"/>
                <w:sz w:val="22"/>
                <w:szCs w:val="22"/>
                <w14:textFill>
                  <w14:solidFill>
                    <w14:schemeClr w14:val="tx1"/>
                  </w14:solidFill>
                </w14:textFill>
              </w:rPr>
              <w:t>验证。</w:t>
            </w:r>
          </w:p>
        </w:tc>
      </w:tr>
      <w:tr w14:paraId="598E5D07">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shd w:val="clear" w:color="auto" w:fill="auto"/>
            <w:vAlign w:val="center"/>
          </w:tcPr>
          <w:p w14:paraId="10D3D548">
            <w:pPr>
              <w:keepNext w:val="0"/>
              <w:keepLines w:val="0"/>
              <w:pageBreakBefore w:val="0"/>
              <w:widowControl w:val="0"/>
              <w:kinsoku/>
              <w:wordWrap/>
              <w:overflowPunct/>
              <w:topLinePunct w:val="0"/>
              <w:autoSpaceDE w:val="0"/>
              <w:autoSpaceDN w:val="0"/>
              <w:bidi w:val="0"/>
              <w:adjustRightInd/>
              <w:snapToGrid/>
              <w:spacing w:after="80" w:line="240" w:lineRule="auto"/>
              <w:contextualSpacing/>
              <w:jc w:val="center"/>
              <w:textAlignment w:val="auto"/>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张跃华</w:t>
            </w:r>
          </w:p>
        </w:tc>
        <w:tc>
          <w:tcPr>
            <w:tcW w:w="1280" w:type="pct"/>
            <w:shd w:val="clear" w:color="auto" w:fill="auto"/>
            <w:vAlign w:val="center"/>
          </w:tcPr>
          <w:p w14:paraId="45EBD5C9">
            <w:pPr>
              <w:keepNext w:val="0"/>
              <w:keepLines w:val="0"/>
              <w:pageBreakBefore w:val="0"/>
              <w:widowControl w:val="0"/>
              <w:kinsoku/>
              <w:wordWrap/>
              <w:overflowPunct/>
              <w:topLinePunct w:val="0"/>
              <w:bidi w:val="0"/>
              <w:adjustRightInd/>
              <w:snapToGrid/>
              <w:spacing w:after="80" w:line="240" w:lineRule="auto"/>
              <w:jc w:val="center"/>
              <w:textAlignment w:val="auto"/>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蒙草生态环境（集团）股份有限公司</w:t>
            </w:r>
          </w:p>
        </w:tc>
        <w:tc>
          <w:tcPr>
            <w:tcW w:w="924" w:type="pct"/>
            <w:shd w:val="clear" w:color="auto" w:fill="auto"/>
            <w:vAlign w:val="center"/>
          </w:tcPr>
          <w:p w14:paraId="27018C2E">
            <w:pPr>
              <w:keepNext w:val="0"/>
              <w:keepLines w:val="0"/>
              <w:pageBreakBefore w:val="0"/>
              <w:widowControl w:val="0"/>
              <w:kinsoku/>
              <w:wordWrap/>
              <w:overflowPunct/>
              <w:topLinePunct w:val="0"/>
              <w:bidi w:val="0"/>
              <w:adjustRightInd/>
              <w:snapToGrid/>
              <w:spacing w:after="80" w:line="240" w:lineRule="auto"/>
              <w:jc w:val="center"/>
              <w:textAlignment w:val="auto"/>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中级</w:t>
            </w:r>
          </w:p>
        </w:tc>
        <w:tc>
          <w:tcPr>
            <w:tcW w:w="2013" w:type="pct"/>
            <w:shd w:val="clear" w:color="auto" w:fill="auto"/>
            <w:vAlign w:val="center"/>
          </w:tcPr>
          <w:p w14:paraId="3B82E90A">
            <w:pPr>
              <w:keepNext w:val="0"/>
              <w:keepLines w:val="0"/>
              <w:pageBreakBefore w:val="0"/>
              <w:widowControl w:val="0"/>
              <w:kinsoku/>
              <w:wordWrap/>
              <w:overflowPunct/>
              <w:topLinePunct w:val="0"/>
              <w:bidi w:val="0"/>
              <w:adjustRightInd/>
              <w:snapToGrid/>
              <w:spacing w:after="80" w:line="240" w:lineRule="auto"/>
              <w:textAlignment w:val="auto"/>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项目主持人，负责标准的全面实施。</w:t>
            </w:r>
          </w:p>
        </w:tc>
      </w:tr>
      <w:tr w14:paraId="4A751512">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14:paraId="393EFA34">
            <w:pPr>
              <w:keepNext w:val="0"/>
              <w:keepLines w:val="0"/>
              <w:pageBreakBefore w:val="0"/>
              <w:widowControl w:val="0"/>
              <w:kinsoku/>
              <w:wordWrap/>
              <w:overflowPunct/>
              <w:topLinePunct w:val="0"/>
              <w:autoSpaceDE w:val="0"/>
              <w:autoSpaceDN w:val="0"/>
              <w:bidi w:val="0"/>
              <w:adjustRightInd/>
              <w:snapToGrid/>
              <w:spacing w:after="0" w:line="240" w:lineRule="auto"/>
              <w:contextualSpacing/>
              <w:jc w:val="center"/>
              <w:textAlignment w:val="auto"/>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田振东</w:t>
            </w:r>
          </w:p>
        </w:tc>
        <w:tc>
          <w:tcPr>
            <w:tcW w:w="1280" w:type="pct"/>
            <w:vAlign w:val="center"/>
          </w:tcPr>
          <w:p w14:paraId="401164E6">
            <w:pPr>
              <w:keepNext w:val="0"/>
              <w:keepLines w:val="0"/>
              <w:pageBreakBefore w:val="0"/>
              <w:widowControl w:val="0"/>
              <w:kinsoku/>
              <w:wordWrap/>
              <w:overflowPunct/>
              <w:topLinePunct w:val="0"/>
              <w:autoSpaceDE w:val="0"/>
              <w:autoSpaceDN w:val="0"/>
              <w:bidi w:val="0"/>
              <w:adjustRightInd/>
              <w:snapToGrid/>
              <w:spacing w:after="0" w:line="240" w:lineRule="auto"/>
              <w:contextualSpacing/>
              <w:jc w:val="center"/>
              <w:textAlignment w:val="auto"/>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蒙草生态环境（集团）股份有限公司</w:t>
            </w:r>
          </w:p>
        </w:tc>
        <w:tc>
          <w:tcPr>
            <w:tcW w:w="924" w:type="pct"/>
            <w:vAlign w:val="center"/>
          </w:tcPr>
          <w:p w14:paraId="76589462">
            <w:pPr>
              <w:keepNext w:val="0"/>
              <w:keepLines w:val="0"/>
              <w:pageBreakBefore w:val="0"/>
              <w:widowControl w:val="0"/>
              <w:kinsoku/>
              <w:wordWrap/>
              <w:overflowPunct/>
              <w:topLinePunct w:val="0"/>
              <w:autoSpaceDE w:val="0"/>
              <w:autoSpaceDN w:val="0"/>
              <w:bidi w:val="0"/>
              <w:adjustRightInd/>
              <w:snapToGrid/>
              <w:spacing w:after="0" w:line="240" w:lineRule="auto"/>
              <w:contextualSpacing/>
              <w:jc w:val="center"/>
              <w:textAlignment w:val="auto"/>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中级</w:t>
            </w:r>
          </w:p>
        </w:tc>
        <w:tc>
          <w:tcPr>
            <w:tcW w:w="2013" w:type="pct"/>
            <w:vAlign w:val="center"/>
          </w:tcPr>
          <w:p w14:paraId="3F4162B8">
            <w:pPr>
              <w:keepNext w:val="0"/>
              <w:keepLines w:val="0"/>
              <w:pageBreakBefore w:val="0"/>
              <w:widowControl w:val="0"/>
              <w:kinsoku/>
              <w:wordWrap/>
              <w:overflowPunct/>
              <w:topLinePunct w:val="0"/>
              <w:bidi w:val="0"/>
              <w:adjustRightInd/>
              <w:snapToGrid/>
              <w:spacing w:after="0" w:line="240" w:lineRule="auto"/>
              <w:textAlignment w:val="auto"/>
              <w:rPr>
                <w:rFonts w:hint="eastAsia" w:ascii="宋体" w:hAnsi="宋体" w:eastAsia="宋体" w:cs="宋体"/>
                <w:kern w:val="0"/>
                <w:sz w:val="22"/>
                <w:szCs w:val="22"/>
              </w:rPr>
            </w:pPr>
            <w:r>
              <w:rPr>
                <w:rFonts w:hint="eastAsia" w:ascii="宋体" w:hAnsi="宋体" w:eastAsia="宋体" w:cs="宋体"/>
                <w:color w:val="000000" w:themeColor="text1"/>
                <w:kern w:val="0"/>
                <w:sz w:val="22"/>
                <w:szCs w:val="22"/>
                <w14:textFill>
                  <w14:solidFill>
                    <w14:schemeClr w14:val="tx1"/>
                  </w14:solidFill>
                </w14:textFill>
              </w:rPr>
              <w:t>项目联系人，负责标准技术部分审核。</w:t>
            </w:r>
          </w:p>
        </w:tc>
      </w:tr>
      <w:tr w14:paraId="033FD70F">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14:paraId="08B6206B">
            <w:pPr>
              <w:keepNext w:val="0"/>
              <w:keepLines w:val="0"/>
              <w:pageBreakBefore w:val="0"/>
              <w:widowControl w:val="0"/>
              <w:kinsoku/>
              <w:wordWrap/>
              <w:overflowPunct/>
              <w:topLinePunct w:val="0"/>
              <w:autoSpaceDE w:val="0"/>
              <w:autoSpaceDN w:val="0"/>
              <w:bidi w:val="0"/>
              <w:adjustRightInd/>
              <w:snapToGrid/>
              <w:spacing w:after="0" w:line="240" w:lineRule="auto"/>
              <w:contextualSpacing/>
              <w:jc w:val="center"/>
              <w:textAlignment w:val="auto"/>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段嘉蕾</w:t>
            </w:r>
          </w:p>
        </w:tc>
        <w:tc>
          <w:tcPr>
            <w:tcW w:w="1280" w:type="pct"/>
            <w:vAlign w:val="center"/>
          </w:tcPr>
          <w:p w14:paraId="4E066A48">
            <w:pPr>
              <w:keepNext w:val="0"/>
              <w:keepLines w:val="0"/>
              <w:pageBreakBefore w:val="0"/>
              <w:widowControl w:val="0"/>
              <w:kinsoku/>
              <w:wordWrap/>
              <w:overflowPunct/>
              <w:topLinePunct w:val="0"/>
              <w:bidi w:val="0"/>
              <w:adjustRightInd/>
              <w:snapToGrid/>
              <w:spacing w:after="0" w:line="240" w:lineRule="auto"/>
              <w:jc w:val="center"/>
              <w:textAlignment w:val="auto"/>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蒙草生态环境（集团）股份有限公司</w:t>
            </w:r>
          </w:p>
        </w:tc>
        <w:tc>
          <w:tcPr>
            <w:tcW w:w="924" w:type="pct"/>
            <w:vAlign w:val="center"/>
          </w:tcPr>
          <w:p w14:paraId="67283BF2">
            <w:pPr>
              <w:keepNext w:val="0"/>
              <w:keepLines w:val="0"/>
              <w:pageBreakBefore w:val="0"/>
              <w:widowControl w:val="0"/>
              <w:kinsoku/>
              <w:wordWrap/>
              <w:overflowPunct/>
              <w:topLinePunct w:val="0"/>
              <w:bidi w:val="0"/>
              <w:adjustRightInd/>
              <w:snapToGrid/>
              <w:spacing w:after="0" w:line="240" w:lineRule="auto"/>
              <w:jc w:val="center"/>
              <w:textAlignment w:val="auto"/>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初级</w:t>
            </w:r>
          </w:p>
        </w:tc>
        <w:tc>
          <w:tcPr>
            <w:tcW w:w="2013" w:type="pct"/>
            <w:vAlign w:val="center"/>
          </w:tcPr>
          <w:p w14:paraId="0D90B36B">
            <w:pPr>
              <w:keepNext w:val="0"/>
              <w:keepLines w:val="0"/>
              <w:pageBreakBefore w:val="0"/>
              <w:widowControl w:val="0"/>
              <w:kinsoku/>
              <w:wordWrap/>
              <w:overflowPunct/>
              <w:topLinePunct w:val="0"/>
              <w:bidi w:val="0"/>
              <w:adjustRightInd/>
              <w:snapToGrid/>
              <w:spacing w:after="0" w:line="240" w:lineRule="auto"/>
              <w:textAlignment w:val="auto"/>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主要参加人，参与标准的指标验证。</w:t>
            </w:r>
          </w:p>
        </w:tc>
      </w:tr>
      <w:tr w14:paraId="1D9CB55A">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14:paraId="1BD802D0">
            <w:pPr>
              <w:keepNext w:val="0"/>
              <w:keepLines w:val="0"/>
              <w:pageBreakBefore w:val="0"/>
              <w:widowControl w:val="0"/>
              <w:kinsoku/>
              <w:wordWrap/>
              <w:overflowPunct/>
              <w:topLinePunct w:val="0"/>
              <w:autoSpaceDE w:val="0"/>
              <w:autoSpaceDN w:val="0"/>
              <w:bidi w:val="0"/>
              <w:adjustRightInd/>
              <w:snapToGrid/>
              <w:spacing w:after="80" w:line="240" w:lineRule="auto"/>
              <w:contextualSpacing/>
              <w:jc w:val="center"/>
              <w:textAlignment w:val="auto"/>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马雨浓</w:t>
            </w:r>
          </w:p>
        </w:tc>
        <w:tc>
          <w:tcPr>
            <w:tcW w:w="1280" w:type="pct"/>
            <w:vAlign w:val="center"/>
          </w:tcPr>
          <w:p w14:paraId="48F097C4">
            <w:pPr>
              <w:keepNext w:val="0"/>
              <w:keepLines w:val="0"/>
              <w:pageBreakBefore w:val="0"/>
              <w:widowControl w:val="0"/>
              <w:kinsoku/>
              <w:wordWrap/>
              <w:overflowPunct/>
              <w:topLinePunct w:val="0"/>
              <w:bidi w:val="0"/>
              <w:adjustRightInd/>
              <w:snapToGrid/>
              <w:spacing w:after="80" w:line="240" w:lineRule="auto"/>
              <w:jc w:val="center"/>
              <w:textAlignment w:val="auto"/>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蒙草生态环境（集团）股份有限公司</w:t>
            </w:r>
          </w:p>
        </w:tc>
        <w:tc>
          <w:tcPr>
            <w:tcW w:w="924" w:type="pct"/>
            <w:vAlign w:val="center"/>
          </w:tcPr>
          <w:p w14:paraId="50FB0881">
            <w:pPr>
              <w:keepNext w:val="0"/>
              <w:keepLines w:val="0"/>
              <w:pageBreakBefore w:val="0"/>
              <w:widowControl w:val="0"/>
              <w:kinsoku/>
              <w:wordWrap/>
              <w:overflowPunct/>
              <w:topLinePunct w:val="0"/>
              <w:bidi w:val="0"/>
              <w:adjustRightInd/>
              <w:snapToGrid/>
              <w:spacing w:after="80" w:line="240" w:lineRule="auto"/>
              <w:jc w:val="center"/>
              <w:textAlignment w:val="auto"/>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中级</w:t>
            </w:r>
          </w:p>
        </w:tc>
        <w:tc>
          <w:tcPr>
            <w:tcW w:w="2013" w:type="pct"/>
            <w:vAlign w:val="center"/>
          </w:tcPr>
          <w:p w14:paraId="49820F95">
            <w:pPr>
              <w:keepNext w:val="0"/>
              <w:keepLines w:val="0"/>
              <w:pageBreakBefore w:val="0"/>
              <w:widowControl w:val="0"/>
              <w:kinsoku/>
              <w:wordWrap/>
              <w:overflowPunct/>
              <w:topLinePunct w:val="0"/>
              <w:bidi w:val="0"/>
              <w:adjustRightInd/>
              <w:snapToGrid/>
              <w:spacing w:after="80" w:line="240" w:lineRule="auto"/>
              <w:textAlignment w:val="auto"/>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项目</w:t>
            </w:r>
            <w:r>
              <w:rPr>
                <w:rFonts w:hint="eastAsia" w:ascii="宋体" w:hAnsi="宋体" w:eastAsia="宋体" w:cs="宋体"/>
                <w:color w:val="000000" w:themeColor="text1"/>
                <w:kern w:val="0"/>
                <w:sz w:val="22"/>
                <w:szCs w:val="22"/>
                <w14:textFill>
                  <w14:solidFill>
                    <w14:schemeClr w14:val="tx1"/>
                  </w14:solidFill>
                </w14:textFill>
              </w:rPr>
              <w:t>参与人，参与指导标准所用的机械部分审核工作。</w:t>
            </w:r>
          </w:p>
        </w:tc>
      </w:tr>
      <w:tr w14:paraId="1ACA3127">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14:paraId="1FE5F897">
            <w:pPr>
              <w:keepNext w:val="0"/>
              <w:keepLines w:val="0"/>
              <w:pageBreakBefore w:val="0"/>
              <w:widowControl w:val="0"/>
              <w:kinsoku/>
              <w:wordWrap/>
              <w:overflowPunct/>
              <w:topLinePunct w:val="0"/>
              <w:autoSpaceDE w:val="0"/>
              <w:autoSpaceDN w:val="0"/>
              <w:bidi w:val="0"/>
              <w:adjustRightInd/>
              <w:snapToGrid/>
              <w:spacing w:after="80" w:line="240" w:lineRule="auto"/>
              <w:contextualSpacing/>
              <w:jc w:val="center"/>
              <w:textAlignment w:val="auto"/>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李子涵</w:t>
            </w:r>
          </w:p>
        </w:tc>
        <w:tc>
          <w:tcPr>
            <w:tcW w:w="1280" w:type="pct"/>
            <w:vAlign w:val="center"/>
          </w:tcPr>
          <w:p w14:paraId="547E89DA">
            <w:pPr>
              <w:keepNext w:val="0"/>
              <w:keepLines w:val="0"/>
              <w:pageBreakBefore w:val="0"/>
              <w:widowControl w:val="0"/>
              <w:kinsoku/>
              <w:wordWrap/>
              <w:overflowPunct/>
              <w:topLinePunct w:val="0"/>
              <w:bidi w:val="0"/>
              <w:adjustRightInd/>
              <w:snapToGrid/>
              <w:spacing w:after="80" w:line="240" w:lineRule="auto"/>
              <w:jc w:val="center"/>
              <w:textAlignment w:val="auto"/>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蒙草生态环境（集团）股份有限公司</w:t>
            </w:r>
          </w:p>
        </w:tc>
        <w:tc>
          <w:tcPr>
            <w:tcW w:w="924" w:type="pct"/>
            <w:vAlign w:val="center"/>
          </w:tcPr>
          <w:p w14:paraId="157B5799">
            <w:pPr>
              <w:keepNext w:val="0"/>
              <w:keepLines w:val="0"/>
              <w:pageBreakBefore w:val="0"/>
              <w:widowControl w:val="0"/>
              <w:kinsoku/>
              <w:wordWrap/>
              <w:overflowPunct/>
              <w:topLinePunct w:val="0"/>
              <w:bidi w:val="0"/>
              <w:adjustRightInd/>
              <w:snapToGrid/>
              <w:spacing w:after="80" w:line="240" w:lineRule="auto"/>
              <w:jc w:val="center"/>
              <w:textAlignment w:val="auto"/>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w:t>
            </w:r>
          </w:p>
        </w:tc>
        <w:tc>
          <w:tcPr>
            <w:tcW w:w="2013" w:type="pct"/>
            <w:vAlign w:val="center"/>
          </w:tcPr>
          <w:p w14:paraId="37DC5589">
            <w:pPr>
              <w:keepNext w:val="0"/>
              <w:keepLines w:val="0"/>
              <w:pageBreakBefore w:val="0"/>
              <w:widowControl w:val="0"/>
              <w:kinsoku/>
              <w:wordWrap/>
              <w:overflowPunct/>
              <w:topLinePunct w:val="0"/>
              <w:bidi w:val="0"/>
              <w:adjustRightInd/>
              <w:snapToGrid/>
              <w:spacing w:after="80" w:line="240" w:lineRule="auto"/>
              <w:textAlignment w:val="auto"/>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项目</w:t>
            </w:r>
            <w:r>
              <w:rPr>
                <w:rFonts w:hint="eastAsia" w:ascii="宋体" w:hAnsi="宋体" w:eastAsia="宋体" w:cs="宋体"/>
                <w:color w:val="000000" w:themeColor="text1"/>
                <w:kern w:val="0"/>
                <w:sz w:val="22"/>
                <w:szCs w:val="22"/>
                <w14:textFill>
                  <w14:solidFill>
                    <w14:schemeClr w14:val="tx1"/>
                  </w14:solidFill>
                </w14:textFill>
              </w:rPr>
              <w:t>参与人，参与指导标准所用的机械部分审核工作。</w:t>
            </w:r>
          </w:p>
        </w:tc>
      </w:tr>
      <w:tr w14:paraId="307B4A3A">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14:paraId="59CC6A7A">
            <w:pPr>
              <w:keepNext w:val="0"/>
              <w:keepLines w:val="0"/>
              <w:pageBreakBefore w:val="0"/>
              <w:widowControl w:val="0"/>
              <w:kinsoku/>
              <w:wordWrap/>
              <w:overflowPunct/>
              <w:topLinePunct w:val="0"/>
              <w:autoSpaceDE w:val="0"/>
              <w:autoSpaceDN w:val="0"/>
              <w:bidi w:val="0"/>
              <w:adjustRightInd/>
              <w:snapToGrid/>
              <w:spacing w:after="80" w:line="240" w:lineRule="auto"/>
              <w:contextualSpacing/>
              <w:jc w:val="center"/>
              <w:textAlignment w:val="auto"/>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薛晓晖</w:t>
            </w:r>
          </w:p>
        </w:tc>
        <w:tc>
          <w:tcPr>
            <w:tcW w:w="1280" w:type="pct"/>
            <w:vAlign w:val="center"/>
          </w:tcPr>
          <w:p w14:paraId="121DA4D6">
            <w:pPr>
              <w:keepNext w:val="0"/>
              <w:keepLines w:val="0"/>
              <w:pageBreakBefore w:val="0"/>
              <w:widowControl w:val="0"/>
              <w:kinsoku/>
              <w:wordWrap/>
              <w:overflowPunct/>
              <w:topLinePunct w:val="0"/>
              <w:bidi w:val="0"/>
              <w:adjustRightInd/>
              <w:snapToGrid/>
              <w:spacing w:after="80" w:line="240" w:lineRule="auto"/>
              <w:jc w:val="center"/>
              <w:textAlignment w:val="auto"/>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蒙草生态环境（集团）股份有限公司</w:t>
            </w:r>
          </w:p>
        </w:tc>
        <w:tc>
          <w:tcPr>
            <w:tcW w:w="924" w:type="pct"/>
            <w:vAlign w:val="center"/>
          </w:tcPr>
          <w:p w14:paraId="16496968">
            <w:pPr>
              <w:keepNext w:val="0"/>
              <w:keepLines w:val="0"/>
              <w:pageBreakBefore w:val="0"/>
              <w:widowControl w:val="0"/>
              <w:kinsoku/>
              <w:wordWrap/>
              <w:overflowPunct/>
              <w:topLinePunct w:val="0"/>
              <w:bidi w:val="0"/>
              <w:adjustRightInd/>
              <w:snapToGrid/>
              <w:spacing w:after="80" w:line="240" w:lineRule="auto"/>
              <w:jc w:val="center"/>
              <w:textAlignment w:val="auto"/>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w:t>
            </w:r>
          </w:p>
        </w:tc>
        <w:tc>
          <w:tcPr>
            <w:tcW w:w="2013" w:type="pct"/>
            <w:vAlign w:val="center"/>
          </w:tcPr>
          <w:p w14:paraId="195D6F15">
            <w:pPr>
              <w:keepNext w:val="0"/>
              <w:keepLines w:val="0"/>
              <w:pageBreakBefore w:val="0"/>
              <w:widowControl w:val="0"/>
              <w:kinsoku/>
              <w:wordWrap/>
              <w:overflowPunct/>
              <w:topLinePunct w:val="0"/>
              <w:bidi w:val="0"/>
              <w:adjustRightInd/>
              <w:snapToGrid/>
              <w:spacing w:after="80" w:line="240" w:lineRule="auto"/>
              <w:textAlignment w:val="auto"/>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项目</w:t>
            </w:r>
            <w:r>
              <w:rPr>
                <w:rFonts w:hint="eastAsia" w:ascii="宋体" w:hAnsi="宋体" w:eastAsia="宋体" w:cs="宋体"/>
                <w:color w:val="000000" w:themeColor="text1"/>
                <w:kern w:val="0"/>
                <w:sz w:val="22"/>
                <w:szCs w:val="22"/>
                <w14:textFill>
                  <w14:solidFill>
                    <w14:schemeClr w14:val="tx1"/>
                  </w14:solidFill>
                </w14:textFill>
              </w:rPr>
              <w:t>参与人，参与指导标准所用的机械部分审核工作。</w:t>
            </w:r>
          </w:p>
        </w:tc>
      </w:tr>
      <w:tr w14:paraId="319BE5B3">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shd w:val="clear" w:color="auto" w:fill="auto"/>
            <w:vAlign w:val="center"/>
          </w:tcPr>
          <w:p w14:paraId="2181F6AF">
            <w:pPr>
              <w:autoSpaceDE w:val="0"/>
              <w:autoSpaceDN w:val="0"/>
              <w:spacing w:after="80"/>
              <w:contextualSpacing/>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屈璐璐</w:t>
            </w:r>
          </w:p>
        </w:tc>
        <w:tc>
          <w:tcPr>
            <w:tcW w:w="1280" w:type="pct"/>
            <w:shd w:val="clear" w:color="auto" w:fill="auto"/>
            <w:vAlign w:val="center"/>
          </w:tcPr>
          <w:p w14:paraId="0391A501">
            <w:pPr>
              <w:autoSpaceDE w:val="0"/>
              <w:autoSpaceDN w:val="0"/>
              <w:spacing w:after="80"/>
              <w:contextualSpacing/>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蒙草生态环境（集团）股份有限公司</w:t>
            </w:r>
          </w:p>
        </w:tc>
        <w:tc>
          <w:tcPr>
            <w:tcW w:w="924" w:type="pct"/>
            <w:shd w:val="clear" w:color="auto" w:fill="auto"/>
            <w:vAlign w:val="center"/>
          </w:tcPr>
          <w:p w14:paraId="66439F3F">
            <w:pPr>
              <w:autoSpaceDE w:val="0"/>
              <w:autoSpaceDN w:val="0"/>
              <w:spacing w:after="80"/>
              <w:contextualSpacing/>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中级</w:t>
            </w:r>
          </w:p>
        </w:tc>
        <w:tc>
          <w:tcPr>
            <w:tcW w:w="2013" w:type="pct"/>
            <w:vAlign w:val="center"/>
          </w:tcPr>
          <w:p w14:paraId="2C6593DC">
            <w:pPr>
              <w:keepNext w:val="0"/>
              <w:keepLines w:val="0"/>
              <w:pageBreakBefore w:val="0"/>
              <w:widowControl w:val="0"/>
              <w:kinsoku/>
              <w:wordWrap/>
              <w:overflowPunct/>
              <w:topLinePunct w:val="0"/>
              <w:bidi w:val="0"/>
              <w:adjustRightInd/>
              <w:snapToGrid/>
              <w:spacing w:after="80" w:line="240" w:lineRule="auto"/>
              <w:textAlignment w:val="auto"/>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项目</w:t>
            </w:r>
            <w:r>
              <w:rPr>
                <w:rFonts w:hint="eastAsia" w:ascii="宋体" w:hAnsi="宋体" w:eastAsia="宋体" w:cs="宋体"/>
                <w:color w:val="000000" w:themeColor="text1"/>
                <w:kern w:val="0"/>
                <w:sz w:val="22"/>
                <w:szCs w:val="22"/>
                <w14:textFill>
                  <w14:solidFill>
                    <w14:schemeClr w14:val="tx1"/>
                  </w14:solidFill>
                </w14:textFill>
              </w:rPr>
              <w:t>参与人，参与指导标准所用的机械部分审核工作。</w:t>
            </w:r>
          </w:p>
        </w:tc>
      </w:tr>
      <w:tr w14:paraId="0E8E3B7B">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shd w:val="clear" w:color="auto" w:fill="auto"/>
            <w:vAlign w:val="center"/>
          </w:tcPr>
          <w:p w14:paraId="460C2C67">
            <w:pPr>
              <w:autoSpaceDE w:val="0"/>
              <w:autoSpaceDN w:val="0"/>
              <w:spacing w:after="80"/>
              <w:contextualSpacing/>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高旭</w:t>
            </w:r>
          </w:p>
        </w:tc>
        <w:tc>
          <w:tcPr>
            <w:tcW w:w="1280" w:type="pct"/>
            <w:shd w:val="clear" w:color="auto" w:fill="auto"/>
            <w:vAlign w:val="center"/>
          </w:tcPr>
          <w:p w14:paraId="3E42A3BC">
            <w:pPr>
              <w:autoSpaceDE w:val="0"/>
              <w:autoSpaceDN w:val="0"/>
              <w:spacing w:after="80"/>
              <w:contextualSpacing/>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内蒙古天赋河套种质科技发展有限公司</w:t>
            </w:r>
          </w:p>
        </w:tc>
        <w:tc>
          <w:tcPr>
            <w:tcW w:w="924" w:type="pct"/>
            <w:shd w:val="clear" w:color="auto" w:fill="auto"/>
            <w:vAlign w:val="center"/>
          </w:tcPr>
          <w:p w14:paraId="42602833">
            <w:pPr>
              <w:autoSpaceDE w:val="0"/>
              <w:autoSpaceDN w:val="0"/>
              <w:spacing w:after="80"/>
              <w:contextualSpacing/>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副高级</w:t>
            </w:r>
          </w:p>
        </w:tc>
        <w:tc>
          <w:tcPr>
            <w:tcW w:w="2013" w:type="pct"/>
            <w:vAlign w:val="center"/>
          </w:tcPr>
          <w:p w14:paraId="7D38C32D">
            <w:pPr>
              <w:keepNext w:val="0"/>
              <w:keepLines w:val="0"/>
              <w:pageBreakBefore w:val="0"/>
              <w:widowControl w:val="0"/>
              <w:kinsoku/>
              <w:wordWrap/>
              <w:overflowPunct/>
              <w:topLinePunct w:val="0"/>
              <w:bidi w:val="0"/>
              <w:adjustRightInd/>
              <w:snapToGrid/>
              <w:spacing w:after="80" w:line="240" w:lineRule="auto"/>
              <w:textAlignment w:val="auto"/>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项目参与人，参与标准的指标验证。</w:t>
            </w:r>
          </w:p>
        </w:tc>
      </w:tr>
      <w:tr w14:paraId="77C53A76">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shd w:val="clear" w:color="auto" w:fill="auto"/>
            <w:vAlign w:val="center"/>
          </w:tcPr>
          <w:p w14:paraId="367684DD">
            <w:pPr>
              <w:autoSpaceDE w:val="0"/>
              <w:autoSpaceDN w:val="0"/>
              <w:spacing w:after="80"/>
              <w:contextualSpacing/>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温馨</w:t>
            </w:r>
          </w:p>
        </w:tc>
        <w:tc>
          <w:tcPr>
            <w:tcW w:w="1280" w:type="pct"/>
            <w:shd w:val="clear" w:color="auto" w:fill="auto"/>
            <w:vAlign w:val="center"/>
          </w:tcPr>
          <w:p w14:paraId="4316AB57">
            <w:pPr>
              <w:autoSpaceDE w:val="0"/>
              <w:autoSpaceDN w:val="0"/>
              <w:spacing w:after="80"/>
              <w:contextualSpacing/>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内蒙古天赋河套种质科技发展有限公司</w:t>
            </w:r>
          </w:p>
        </w:tc>
        <w:tc>
          <w:tcPr>
            <w:tcW w:w="924" w:type="pct"/>
            <w:shd w:val="clear" w:color="auto" w:fill="auto"/>
            <w:vAlign w:val="center"/>
          </w:tcPr>
          <w:p w14:paraId="546CDB60">
            <w:pPr>
              <w:autoSpaceDE w:val="0"/>
              <w:autoSpaceDN w:val="0"/>
              <w:spacing w:after="80"/>
              <w:contextualSpacing/>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中级</w:t>
            </w:r>
          </w:p>
        </w:tc>
        <w:tc>
          <w:tcPr>
            <w:tcW w:w="2013" w:type="pct"/>
            <w:vAlign w:val="center"/>
          </w:tcPr>
          <w:p w14:paraId="28C69979">
            <w:pPr>
              <w:keepNext w:val="0"/>
              <w:keepLines w:val="0"/>
              <w:pageBreakBefore w:val="0"/>
              <w:widowControl w:val="0"/>
              <w:kinsoku/>
              <w:wordWrap/>
              <w:overflowPunct/>
              <w:topLinePunct w:val="0"/>
              <w:bidi w:val="0"/>
              <w:adjustRightInd/>
              <w:snapToGrid/>
              <w:spacing w:after="80" w:line="240" w:lineRule="auto"/>
              <w:textAlignment w:val="auto"/>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项目参与人，参与标准的指标验证。</w:t>
            </w:r>
          </w:p>
        </w:tc>
      </w:tr>
      <w:tr w14:paraId="1126F8AC">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shd w:val="clear" w:color="auto" w:fill="auto"/>
            <w:vAlign w:val="center"/>
          </w:tcPr>
          <w:p w14:paraId="29E1EFB1">
            <w:pPr>
              <w:keepNext w:val="0"/>
              <w:keepLines w:val="0"/>
              <w:pageBreakBefore w:val="0"/>
              <w:widowControl w:val="0"/>
              <w:kinsoku/>
              <w:wordWrap/>
              <w:overflowPunct/>
              <w:topLinePunct w:val="0"/>
              <w:autoSpaceDE w:val="0"/>
              <w:autoSpaceDN w:val="0"/>
              <w:bidi w:val="0"/>
              <w:adjustRightInd/>
              <w:snapToGrid/>
              <w:spacing w:after="80" w:line="240" w:lineRule="auto"/>
              <w:contextualSpacing/>
              <w:jc w:val="center"/>
              <w:textAlignment w:val="auto"/>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李国才</w:t>
            </w:r>
          </w:p>
        </w:tc>
        <w:tc>
          <w:tcPr>
            <w:tcW w:w="1280" w:type="pct"/>
            <w:shd w:val="clear" w:color="auto" w:fill="auto"/>
            <w:vAlign w:val="center"/>
          </w:tcPr>
          <w:p w14:paraId="51594C86">
            <w:pPr>
              <w:keepNext w:val="0"/>
              <w:keepLines w:val="0"/>
              <w:pageBreakBefore w:val="0"/>
              <w:widowControl w:val="0"/>
              <w:kinsoku/>
              <w:wordWrap/>
              <w:overflowPunct/>
              <w:topLinePunct w:val="0"/>
              <w:bidi w:val="0"/>
              <w:adjustRightInd/>
              <w:snapToGrid/>
              <w:spacing w:after="80" w:line="240" w:lineRule="auto"/>
              <w:jc w:val="center"/>
              <w:textAlignment w:val="auto"/>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内蒙古草都草牧业股份有限公司</w:t>
            </w:r>
          </w:p>
        </w:tc>
        <w:tc>
          <w:tcPr>
            <w:tcW w:w="924" w:type="pct"/>
            <w:shd w:val="clear" w:color="auto" w:fill="auto"/>
            <w:vAlign w:val="center"/>
          </w:tcPr>
          <w:p w14:paraId="7DDBD530">
            <w:pPr>
              <w:keepNext w:val="0"/>
              <w:keepLines w:val="0"/>
              <w:pageBreakBefore w:val="0"/>
              <w:widowControl w:val="0"/>
              <w:kinsoku/>
              <w:wordWrap/>
              <w:overflowPunct/>
              <w:topLinePunct w:val="0"/>
              <w:bidi w:val="0"/>
              <w:adjustRightInd/>
              <w:snapToGrid/>
              <w:spacing w:after="80" w:line="240" w:lineRule="auto"/>
              <w:jc w:val="center"/>
              <w:textAlignment w:val="auto"/>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正高</w:t>
            </w:r>
          </w:p>
        </w:tc>
        <w:tc>
          <w:tcPr>
            <w:tcW w:w="2013" w:type="pct"/>
            <w:shd w:val="clear" w:color="auto" w:fill="auto"/>
            <w:vAlign w:val="center"/>
          </w:tcPr>
          <w:p w14:paraId="76649BB5">
            <w:pPr>
              <w:keepNext w:val="0"/>
              <w:keepLines w:val="0"/>
              <w:pageBreakBefore w:val="0"/>
              <w:widowControl w:val="0"/>
              <w:kinsoku/>
              <w:wordWrap/>
              <w:overflowPunct/>
              <w:topLinePunct w:val="0"/>
              <w:bidi w:val="0"/>
              <w:adjustRightInd/>
              <w:snapToGrid/>
              <w:spacing w:after="80" w:line="240" w:lineRule="auto"/>
              <w:jc w:val="center"/>
              <w:textAlignment w:val="auto"/>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项目参与人，参与</w:t>
            </w:r>
            <w:r>
              <w:rPr>
                <w:rFonts w:hint="eastAsia" w:ascii="宋体" w:hAnsi="宋体" w:eastAsia="宋体" w:cs="宋体"/>
                <w:color w:val="000000" w:themeColor="text1"/>
                <w:kern w:val="0"/>
                <w:sz w:val="22"/>
                <w:szCs w:val="22"/>
                <w14:textFill>
                  <w14:solidFill>
                    <w14:schemeClr w14:val="tx1"/>
                  </w14:solidFill>
                </w14:textFill>
              </w:rPr>
              <w:t>标准编写。</w:t>
            </w:r>
          </w:p>
        </w:tc>
      </w:tr>
      <w:tr w14:paraId="166BE8CF">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shd w:val="clear" w:color="auto" w:fill="auto"/>
            <w:vAlign w:val="center"/>
          </w:tcPr>
          <w:p w14:paraId="5304A62F">
            <w:pPr>
              <w:keepNext w:val="0"/>
              <w:keepLines w:val="0"/>
              <w:pageBreakBefore w:val="0"/>
              <w:widowControl w:val="0"/>
              <w:kinsoku/>
              <w:wordWrap/>
              <w:overflowPunct/>
              <w:topLinePunct w:val="0"/>
              <w:autoSpaceDE w:val="0"/>
              <w:autoSpaceDN w:val="0"/>
              <w:bidi w:val="0"/>
              <w:adjustRightInd/>
              <w:snapToGrid/>
              <w:spacing w:after="80" w:line="240" w:lineRule="auto"/>
              <w:contextualSpacing/>
              <w:jc w:val="center"/>
              <w:textAlignment w:val="auto"/>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赵景峰</w:t>
            </w:r>
          </w:p>
        </w:tc>
        <w:tc>
          <w:tcPr>
            <w:tcW w:w="1280" w:type="pct"/>
            <w:shd w:val="clear" w:color="auto" w:fill="auto"/>
            <w:vAlign w:val="center"/>
          </w:tcPr>
          <w:p w14:paraId="5992C8F0">
            <w:pPr>
              <w:keepNext w:val="0"/>
              <w:keepLines w:val="0"/>
              <w:pageBreakBefore w:val="0"/>
              <w:widowControl w:val="0"/>
              <w:kinsoku/>
              <w:wordWrap/>
              <w:overflowPunct/>
              <w:topLinePunct w:val="0"/>
              <w:bidi w:val="0"/>
              <w:adjustRightInd/>
              <w:snapToGrid/>
              <w:spacing w:after="80" w:line="240" w:lineRule="auto"/>
              <w:jc w:val="center"/>
              <w:textAlignment w:val="auto"/>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内蒙古正时生态农业（集团）有限公司</w:t>
            </w:r>
          </w:p>
        </w:tc>
        <w:tc>
          <w:tcPr>
            <w:tcW w:w="924" w:type="pct"/>
            <w:shd w:val="clear" w:color="auto" w:fill="auto"/>
            <w:vAlign w:val="center"/>
          </w:tcPr>
          <w:p w14:paraId="7BEBA44D">
            <w:pPr>
              <w:keepNext w:val="0"/>
              <w:keepLines w:val="0"/>
              <w:pageBreakBefore w:val="0"/>
              <w:widowControl w:val="0"/>
              <w:kinsoku/>
              <w:wordWrap/>
              <w:overflowPunct/>
              <w:topLinePunct w:val="0"/>
              <w:bidi w:val="0"/>
              <w:adjustRightInd/>
              <w:snapToGrid/>
              <w:spacing w:after="80" w:line="240" w:lineRule="auto"/>
              <w:jc w:val="center"/>
              <w:textAlignment w:val="auto"/>
              <w:rPr>
                <w:rFonts w:hint="default"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二级研究员</w:t>
            </w:r>
          </w:p>
        </w:tc>
        <w:tc>
          <w:tcPr>
            <w:tcW w:w="2013" w:type="pct"/>
            <w:shd w:val="clear" w:color="auto" w:fill="auto"/>
            <w:vAlign w:val="center"/>
          </w:tcPr>
          <w:p w14:paraId="030D3D20">
            <w:pPr>
              <w:keepNext w:val="0"/>
              <w:keepLines w:val="0"/>
              <w:pageBreakBefore w:val="0"/>
              <w:widowControl w:val="0"/>
              <w:kinsoku/>
              <w:wordWrap/>
              <w:overflowPunct/>
              <w:topLinePunct w:val="0"/>
              <w:bidi w:val="0"/>
              <w:adjustRightInd/>
              <w:snapToGrid/>
              <w:spacing w:after="80" w:line="240" w:lineRule="auto"/>
              <w:jc w:val="center"/>
              <w:textAlignment w:val="auto"/>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项目参与人，参与</w:t>
            </w:r>
            <w:r>
              <w:rPr>
                <w:rFonts w:hint="eastAsia" w:ascii="宋体" w:hAnsi="宋体" w:eastAsia="宋体" w:cs="宋体"/>
                <w:color w:val="000000" w:themeColor="text1"/>
                <w:kern w:val="0"/>
                <w:sz w:val="22"/>
                <w:szCs w:val="22"/>
                <w14:textFill>
                  <w14:solidFill>
                    <w14:schemeClr w14:val="tx1"/>
                  </w14:solidFill>
                </w14:textFill>
              </w:rPr>
              <w:t>标准编写。</w:t>
            </w:r>
          </w:p>
        </w:tc>
      </w:tr>
      <w:tr w14:paraId="6419DD80">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shd w:val="clear" w:color="auto" w:fill="auto"/>
            <w:vAlign w:val="center"/>
          </w:tcPr>
          <w:p w14:paraId="65856F3A">
            <w:pPr>
              <w:keepNext w:val="0"/>
              <w:keepLines w:val="0"/>
              <w:pageBreakBefore w:val="0"/>
              <w:widowControl w:val="0"/>
              <w:kinsoku/>
              <w:wordWrap/>
              <w:overflowPunct/>
              <w:topLinePunct w:val="0"/>
              <w:autoSpaceDE w:val="0"/>
              <w:autoSpaceDN w:val="0"/>
              <w:bidi w:val="0"/>
              <w:adjustRightInd/>
              <w:snapToGrid/>
              <w:spacing w:after="80" w:line="240" w:lineRule="auto"/>
              <w:contextualSpacing/>
              <w:jc w:val="center"/>
              <w:textAlignment w:val="auto"/>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刘丽平</w:t>
            </w:r>
          </w:p>
        </w:tc>
        <w:tc>
          <w:tcPr>
            <w:tcW w:w="1280" w:type="pct"/>
            <w:shd w:val="clear" w:color="auto" w:fill="auto"/>
            <w:vAlign w:val="center"/>
          </w:tcPr>
          <w:p w14:paraId="4A4CFC6A">
            <w:pPr>
              <w:keepNext w:val="0"/>
              <w:keepLines w:val="0"/>
              <w:pageBreakBefore w:val="0"/>
              <w:widowControl w:val="0"/>
              <w:kinsoku/>
              <w:wordWrap/>
              <w:overflowPunct/>
              <w:topLinePunct w:val="0"/>
              <w:bidi w:val="0"/>
              <w:adjustRightInd/>
              <w:snapToGrid/>
              <w:spacing w:after="80" w:line="240" w:lineRule="auto"/>
              <w:jc w:val="center"/>
              <w:textAlignment w:val="auto"/>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内蒙古正时生态农业（集团）有限公司</w:t>
            </w:r>
          </w:p>
        </w:tc>
        <w:tc>
          <w:tcPr>
            <w:tcW w:w="924" w:type="pct"/>
            <w:shd w:val="clear" w:color="auto" w:fill="auto"/>
            <w:vAlign w:val="center"/>
          </w:tcPr>
          <w:p w14:paraId="64E99D23">
            <w:pPr>
              <w:keepNext w:val="0"/>
              <w:keepLines w:val="0"/>
              <w:pageBreakBefore w:val="0"/>
              <w:widowControl w:val="0"/>
              <w:kinsoku/>
              <w:wordWrap/>
              <w:overflowPunct/>
              <w:topLinePunct w:val="0"/>
              <w:bidi w:val="0"/>
              <w:adjustRightInd/>
              <w:snapToGrid/>
              <w:spacing w:after="80" w:line="240" w:lineRule="auto"/>
              <w:jc w:val="center"/>
              <w:textAlignment w:val="auto"/>
              <w:rPr>
                <w:rFonts w:hint="default"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w:t>
            </w:r>
          </w:p>
        </w:tc>
        <w:tc>
          <w:tcPr>
            <w:tcW w:w="2013" w:type="pct"/>
            <w:shd w:val="clear" w:color="auto" w:fill="auto"/>
            <w:vAlign w:val="center"/>
          </w:tcPr>
          <w:p w14:paraId="49CACC1C">
            <w:pPr>
              <w:keepNext w:val="0"/>
              <w:keepLines w:val="0"/>
              <w:pageBreakBefore w:val="0"/>
              <w:widowControl w:val="0"/>
              <w:kinsoku/>
              <w:wordWrap/>
              <w:overflowPunct/>
              <w:topLinePunct w:val="0"/>
              <w:bidi w:val="0"/>
              <w:adjustRightInd/>
              <w:snapToGrid/>
              <w:spacing w:after="80" w:line="240" w:lineRule="auto"/>
              <w:jc w:val="center"/>
              <w:textAlignment w:val="auto"/>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项目参与人，参与</w:t>
            </w:r>
            <w:r>
              <w:rPr>
                <w:rFonts w:hint="eastAsia" w:ascii="宋体" w:hAnsi="宋体" w:eastAsia="宋体" w:cs="宋体"/>
                <w:color w:val="000000" w:themeColor="text1"/>
                <w:kern w:val="0"/>
                <w:sz w:val="22"/>
                <w:szCs w:val="22"/>
                <w14:textFill>
                  <w14:solidFill>
                    <w14:schemeClr w14:val="tx1"/>
                  </w14:solidFill>
                </w14:textFill>
              </w:rPr>
              <w:t>标准编写。</w:t>
            </w:r>
          </w:p>
        </w:tc>
      </w:tr>
    </w:tbl>
    <w:p w14:paraId="6FD1651E">
      <w:pPr>
        <w:keepNext w:val="0"/>
        <w:keepLines w:val="0"/>
        <w:pageBreakBefore w:val="0"/>
        <w:widowControl w:val="0"/>
        <w:kinsoku/>
        <w:wordWrap/>
        <w:overflowPunct/>
        <w:topLinePunct w:val="0"/>
        <w:bidi w:val="0"/>
        <w:adjustRightInd/>
        <w:spacing w:line="360" w:lineRule="auto"/>
        <w:textAlignment w:val="auto"/>
        <w:rPr>
          <w:rFonts w:ascii="仿宋" w:hAnsi="仿宋" w:eastAsia="仿宋"/>
          <w:b/>
          <w:sz w:val="28"/>
          <w:szCs w:val="28"/>
        </w:rPr>
      </w:pPr>
      <w:r>
        <w:rPr>
          <w:rFonts w:hint="eastAsia" w:ascii="仿宋" w:hAnsi="仿宋" w:eastAsia="仿宋"/>
          <w:b/>
          <w:sz w:val="28"/>
          <w:szCs w:val="28"/>
        </w:rPr>
        <w:t>二、制定标准的必要性和意义</w:t>
      </w:r>
    </w:p>
    <w:p w14:paraId="4F2121A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rPr>
        <w:t>在国家实施</w:t>
      </w:r>
      <w:r>
        <w:rPr>
          <w:rFonts w:hint="eastAsia" w:ascii="仿宋" w:hAnsi="仿宋" w:eastAsia="仿宋" w:cs="仿宋"/>
          <w:color w:val="000000"/>
          <w:sz w:val="28"/>
          <w:szCs w:val="28"/>
        </w:rPr>
        <w:t>“草牧业”“粮改饲”</w:t>
      </w:r>
      <w:r>
        <w:rPr>
          <w:rFonts w:hint="default" w:ascii="Times New Roman" w:hAnsi="Times New Roman" w:eastAsia="仿宋" w:cs="Times New Roman"/>
          <w:color w:val="000000"/>
          <w:sz w:val="28"/>
          <w:szCs w:val="28"/>
        </w:rPr>
        <w:t>等政策背景下，国内燕麦草需求量不断扩大我区作为全国最大的乳业生产加工的基地和国家重要农畜产品生产基地，目前优质燕麦饲草的自给率较低，无法满足畜牧业高质量发展对优质饲草料的需求。针对燕麦种业发展瓶颈问题以及产业化的需求和国产饲用燕麦良种繁育体系尚未建立，饲草种子生产企业少且不强等问题，研发饲用燕麦良种繁育关键技术，建立高标准饲用燕麦良种繁育田和良种繁育基地，提高种子产量。</w:t>
      </w:r>
    </w:p>
    <w:p w14:paraId="4514603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rPr>
        <w:t>燕麦（</w:t>
      </w:r>
      <w:r>
        <w:rPr>
          <w:rFonts w:hint="default" w:ascii="Times New Roman" w:hAnsi="Times New Roman" w:eastAsia="仿宋" w:cs="Times New Roman"/>
          <w:i/>
          <w:iCs/>
          <w:color w:val="000000"/>
          <w:sz w:val="28"/>
          <w:szCs w:val="28"/>
        </w:rPr>
        <w:t>Avena sativa</w:t>
      </w:r>
      <w:r>
        <w:rPr>
          <w:rFonts w:hint="default" w:ascii="Times New Roman" w:hAnsi="Times New Roman" w:eastAsia="仿宋" w:cs="Times New Roman"/>
          <w:color w:val="000000"/>
          <w:sz w:val="28"/>
          <w:szCs w:val="28"/>
        </w:rPr>
        <w:t xml:space="preserve"> L.），是禾本科燕麦属的一年生草本植物，具有喜冷凉和较强的抗旱、抗贫瘠、耐盐特性，是一种粮饲兼用作物。燕麦栽培种主要有裸燕麦（</w:t>
      </w:r>
      <w:r>
        <w:rPr>
          <w:rFonts w:hint="default" w:ascii="Times New Roman" w:hAnsi="Times New Roman" w:eastAsia="仿宋" w:cs="Times New Roman"/>
          <w:i/>
          <w:iCs/>
          <w:color w:val="000000"/>
          <w:sz w:val="28"/>
          <w:szCs w:val="28"/>
        </w:rPr>
        <w:t>Avena nuda</w:t>
      </w:r>
      <w:r>
        <w:rPr>
          <w:rFonts w:hint="default" w:ascii="Times New Roman" w:hAnsi="Times New Roman" w:eastAsia="仿宋" w:cs="Times New Roman"/>
          <w:color w:val="000000"/>
          <w:sz w:val="28"/>
          <w:szCs w:val="28"/>
        </w:rPr>
        <w:t xml:space="preserve"> L．）和皮燕麦（</w:t>
      </w:r>
      <w:r>
        <w:rPr>
          <w:rFonts w:hint="default" w:ascii="Times New Roman" w:hAnsi="Times New Roman" w:eastAsia="仿宋" w:cs="Times New Roman"/>
          <w:i/>
          <w:iCs/>
          <w:color w:val="000000"/>
          <w:sz w:val="28"/>
          <w:szCs w:val="28"/>
        </w:rPr>
        <w:t>Avena sativa</w:t>
      </w:r>
      <w:r>
        <w:rPr>
          <w:rFonts w:hint="default" w:ascii="Times New Roman" w:hAnsi="Times New Roman" w:eastAsia="仿宋" w:cs="Times New Roman"/>
          <w:color w:val="000000"/>
          <w:sz w:val="28"/>
          <w:szCs w:val="28"/>
        </w:rPr>
        <w:t xml:space="preserve"> L.），2种栽培种的最大区别为籽粒是否带壳，皮燕麦粒含有25%～30%的外壳。皮燕麦在国内外主要用于饲养家畜，在古代主要用于马饲料，因此又称为饲用燕麦。饲用燕麦籽实中含有丰富的蛋白质、脂肪、矿物质、可溶性膳食纤维、维生素与β-葡聚糖，可加工制成优质精饲料；茎叶柔软多汁，营养物质高，适口性好，富含水溶性碳水化合物及粗蛋白，可做青饲草、青干草或制作成青贮供家禽家畜食用；</w:t>
      </w:r>
    </w:p>
    <w:p w14:paraId="39BC6E2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rPr>
        <w:t>据2020年中国农村统计年鉴，我国燕麦种植规模为3.62×10</w:t>
      </w:r>
      <w:r>
        <w:rPr>
          <w:rFonts w:hint="default" w:ascii="Times New Roman" w:hAnsi="Times New Roman" w:eastAsia="仿宋" w:cs="Times New Roman"/>
          <w:color w:val="000000"/>
          <w:sz w:val="28"/>
          <w:szCs w:val="28"/>
          <w:vertAlign w:val="superscript"/>
        </w:rPr>
        <w:t>5</w:t>
      </w:r>
      <w:r>
        <w:rPr>
          <w:rFonts w:hint="default" w:ascii="Times New Roman" w:hAnsi="Times New Roman" w:eastAsia="仿宋" w:cs="Times New Roman"/>
          <w:color w:val="000000"/>
          <w:sz w:val="28"/>
          <w:szCs w:val="28"/>
        </w:rPr>
        <w:t xml:space="preserve"> hm</w:t>
      </w:r>
      <w:r>
        <w:rPr>
          <w:rFonts w:hint="default" w:ascii="Times New Roman" w:hAnsi="Times New Roman" w:eastAsia="仿宋" w:cs="Times New Roman"/>
          <w:color w:val="000000"/>
          <w:sz w:val="28"/>
          <w:szCs w:val="28"/>
          <w:vertAlign w:val="superscript"/>
        </w:rPr>
        <w:t>2</w:t>
      </w:r>
      <w:r>
        <w:rPr>
          <w:rFonts w:hint="default" w:ascii="Times New Roman" w:hAnsi="Times New Roman" w:eastAsia="仿宋" w:cs="Times New Roman"/>
          <w:color w:val="000000"/>
          <w:sz w:val="28"/>
          <w:szCs w:val="28"/>
        </w:rPr>
        <w:t>，而内蒙古燕麦种植面积是全国种植总面积的36%。从消费上看我国近60%燕麦用于饲用消费，饲用燕麦主要种植于内蒙古、青海、河北、西藏、甘肃与山西等地，其次在四川、云南、宁夏、陕西、贵州、新疆与黑龙江等地也有少量分布；随着饲用燕麦在农牧交错地发展迅速，饲用燕麦已成为我国畜牧业的重要饲草来源。此外，饲用燕麦在我国草原退化地、沙地、盐碱地、春闲田和秋闲田中正在进行研究试种推广，是众多牧场的主要饲料来源，同时也是缓解过度放牧带来的草场压力与恢复草原生态的理想作物，有望在恢复草原生态改善土壤，提高土地利用率的同时进一步促进饲用燕麦产业和畜牧业的发展。</w:t>
      </w:r>
    </w:p>
    <w:p w14:paraId="0CD9D8C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rPr>
        <w:t>近年来，中国燕麦草的消费日益增强，进口增长率在2017年达38%以上，在内蒙古大力调整产业结构、实施</w:t>
      </w:r>
      <w:r>
        <w:rPr>
          <w:rFonts w:hint="eastAsia" w:ascii="仿宋" w:hAnsi="仿宋" w:eastAsia="仿宋" w:cs="仿宋"/>
          <w:color w:val="000000"/>
          <w:sz w:val="28"/>
          <w:szCs w:val="28"/>
        </w:rPr>
        <w:t>“粮改饲”</w:t>
      </w:r>
      <w:r>
        <w:rPr>
          <w:rFonts w:hint="default" w:ascii="Times New Roman" w:hAnsi="Times New Roman" w:eastAsia="仿宋" w:cs="Times New Roman"/>
          <w:color w:val="000000"/>
          <w:sz w:val="28"/>
          <w:szCs w:val="28"/>
        </w:rPr>
        <w:t>战略的今天，规模化、集约化种植饲用燕麦及合理利用已迫在眉睫。但目前我国饲用燕麦栽培大多是农牧民自发种植，主要为旱地种植，采用传统的技术手段，整体栽培技术水平不高，缺乏科学的指导与管理，从而造成饲草生产力低下，品质欠缺，且绿色高产技术应用不多，机械化应用程度不高，规模经营水平低，基层人员技术水平有较大提升空间。为促进饲用燕麦产业发展，建立规模化、智能化、集约化饲用燕麦的高产优质的生态技术体系十分重要。</w:t>
      </w:r>
    </w:p>
    <w:p w14:paraId="1C5D4C1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FF0000"/>
          <w:sz w:val="28"/>
          <w:szCs w:val="28"/>
        </w:rPr>
      </w:pPr>
      <w:r>
        <w:rPr>
          <w:rFonts w:hint="default" w:ascii="Times New Roman" w:hAnsi="Times New Roman" w:eastAsia="仿宋" w:cs="Times New Roman"/>
          <w:color w:val="000000"/>
          <w:sz w:val="28"/>
          <w:szCs w:val="28"/>
        </w:rPr>
        <w:t>因此，本文从饲用燕麦的种子准备、播种、施肥、灌水、病虫草害防治、收获和贮藏等技术要求方面进行描述总结，以期为饲用燕麦的规模化、集约化种植标准提供参考。</w:t>
      </w:r>
    </w:p>
    <w:p w14:paraId="423DD2DF">
      <w:pPr>
        <w:keepNext w:val="0"/>
        <w:keepLines w:val="0"/>
        <w:pageBreakBefore w:val="0"/>
        <w:widowControl w:val="0"/>
        <w:kinsoku/>
        <w:wordWrap/>
        <w:overflowPunct/>
        <w:topLinePunct w:val="0"/>
        <w:bidi w:val="0"/>
        <w:adjustRightInd/>
        <w:spacing w:line="360" w:lineRule="auto"/>
        <w:textAlignment w:val="auto"/>
        <w:rPr>
          <w:rFonts w:ascii="仿宋" w:hAnsi="仿宋" w:eastAsia="仿宋"/>
          <w:b/>
          <w:sz w:val="28"/>
          <w:szCs w:val="28"/>
        </w:rPr>
      </w:pPr>
      <w:r>
        <w:rPr>
          <w:rFonts w:hint="eastAsia" w:ascii="仿宋" w:hAnsi="仿宋" w:eastAsia="仿宋"/>
          <w:b/>
          <w:sz w:val="28"/>
          <w:szCs w:val="28"/>
        </w:rPr>
        <w:t>三、主要起草过程</w:t>
      </w:r>
    </w:p>
    <w:p w14:paraId="58CF82C9">
      <w:pPr>
        <w:keepNext w:val="0"/>
        <w:keepLines w:val="0"/>
        <w:pageBreakBefore w:val="0"/>
        <w:widowControl w:val="0"/>
        <w:kinsoku/>
        <w:wordWrap/>
        <w:overflowPunct/>
        <w:topLinePunct w:val="0"/>
        <w:bidi w:val="0"/>
        <w:adjustRightInd/>
        <w:spacing w:line="360" w:lineRule="auto"/>
        <w:textAlignment w:val="auto"/>
        <w:rPr>
          <w:rFonts w:ascii="仿宋" w:hAnsi="仿宋" w:eastAsia="仿宋"/>
          <w:b/>
          <w:sz w:val="28"/>
          <w:szCs w:val="28"/>
        </w:rPr>
      </w:pPr>
      <w:r>
        <w:rPr>
          <w:rFonts w:hint="eastAsia" w:ascii="仿宋" w:hAnsi="仿宋" w:eastAsia="仿宋"/>
          <w:b/>
          <w:sz w:val="28"/>
          <w:szCs w:val="28"/>
        </w:rPr>
        <w:t>1、前期准备</w:t>
      </w:r>
    </w:p>
    <w:p w14:paraId="2BD947B1">
      <w:pPr>
        <w:keepNext w:val="0"/>
        <w:keepLines w:val="0"/>
        <w:pageBreakBefore w:val="0"/>
        <w:widowControl w:val="0"/>
        <w:kinsoku/>
        <w:wordWrap/>
        <w:overflowPunct/>
        <w:topLinePunct w:val="0"/>
        <w:autoSpaceDE/>
        <w:autoSpaceDN/>
        <w:bidi w:val="0"/>
        <w:adjustRightInd/>
        <w:snapToGrid w:val="0"/>
        <w:spacing w:line="360" w:lineRule="auto"/>
        <w:ind w:firstLine="584" w:firstLineChars="200"/>
        <w:textAlignment w:val="auto"/>
        <w:rPr>
          <w:rFonts w:ascii="Times New Roman" w:hAnsi="Times New Roman" w:eastAsia="仿宋" w:cs="Times New Roman"/>
          <w:color w:val="000000" w:themeColor="text1"/>
          <w:spacing w:val="6"/>
          <w:sz w:val="28"/>
          <w:szCs w:val="24"/>
          <w:lang w:bidi="ar"/>
          <w14:textFill>
            <w14:solidFill>
              <w14:schemeClr w14:val="tx1"/>
            </w14:solidFill>
          </w14:textFill>
        </w:rPr>
      </w:pPr>
      <w:r>
        <w:rPr>
          <w:rFonts w:hint="eastAsia" w:ascii="Times New Roman" w:hAnsi="Times New Roman" w:eastAsia="仿宋" w:cs="Times New Roman"/>
          <w:color w:val="000000" w:themeColor="text1"/>
          <w:spacing w:val="6"/>
          <w:sz w:val="28"/>
          <w:szCs w:val="24"/>
          <w:lang w:bidi="ar"/>
          <w14:textFill>
            <w14:solidFill>
              <w14:schemeClr w14:val="tx1"/>
            </w14:solidFill>
          </w14:textFill>
        </w:rPr>
        <w:t>2019年</w:t>
      </w:r>
      <w:r>
        <w:rPr>
          <w:rFonts w:ascii="Times New Roman" w:hAnsi="Times New Roman" w:eastAsia="仿宋" w:cs="Times New Roman"/>
          <w:color w:val="000000" w:themeColor="text1"/>
          <w:spacing w:val="6"/>
          <w:sz w:val="28"/>
          <w:szCs w:val="24"/>
          <w:lang w:bidi="ar"/>
          <w14:textFill>
            <w14:solidFill>
              <w14:schemeClr w14:val="tx1"/>
            </w14:solidFill>
          </w14:textFill>
        </w:rPr>
        <w:t>我单位承担了</w:t>
      </w:r>
      <w:r>
        <w:rPr>
          <w:rFonts w:hint="eastAsia" w:ascii="Times New Roman" w:hAnsi="Times New Roman" w:eastAsia="仿宋" w:cs="Times New Roman"/>
          <w:color w:val="000000" w:themeColor="text1"/>
          <w:spacing w:val="6"/>
          <w:sz w:val="28"/>
          <w:szCs w:val="24"/>
          <w:lang w:bidi="ar"/>
          <w14:textFill>
            <w14:solidFill>
              <w14:schemeClr w14:val="tx1"/>
            </w14:solidFill>
          </w14:textFill>
        </w:rPr>
        <w:t>内蒙古自治区科技成果转化专项</w:t>
      </w:r>
      <w:r>
        <w:rPr>
          <w:rFonts w:ascii="Times New Roman" w:hAnsi="Times New Roman" w:eastAsia="仿宋" w:cs="Times New Roman"/>
          <w:color w:val="000000" w:themeColor="text1"/>
          <w:spacing w:val="6"/>
          <w:sz w:val="28"/>
          <w:szCs w:val="24"/>
          <w:lang w:bidi="ar"/>
          <w14:textFill>
            <w14:solidFill>
              <w14:schemeClr w14:val="tx1"/>
            </w14:solidFill>
          </w14:textFill>
        </w:rPr>
        <w:t>《</w:t>
      </w:r>
      <w:r>
        <w:rPr>
          <w:rFonts w:hint="eastAsia" w:ascii="Times New Roman" w:hAnsi="Times New Roman" w:eastAsia="仿宋" w:cs="Times New Roman"/>
          <w:color w:val="000000" w:themeColor="text1"/>
          <w:spacing w:val="6"/>
          <w:sz w:val="28"/>
          <w:szCs w:val="24"/>
          <w:lang w:bidi="ar"/>
          <w14:textFill>
            <w14:solidFill>
              <w14:schemeClr w14:val="tx1"/>
            </w14:solidFill>
          </w14:textFill>
        </w:rPr>
        <w:t>蒙农1号蒙古冰草种子繁育及推广应用</w:t>
      </w:r>
      <w:r>
        <w:rPr>
          <w:rFonts w:ascii="Times New Roman" w:hAnsi="Times New Roman" w:eastAsia="仿宋" w:cs="Times New Roman"/>
          <w:color w:val="000000" w:themeColor="text1"/>
          <w:spacing w:val="6"/>
          <w:sz w:val="28"/>
          <w:szCs w:val="24"/>
          <w:lang w:bidi="ar"/>
          <w14:textFill>
            <w14:solidFill>
              <w14:schemeClr w14:val="tx1"/>
            </w14:solidFill>
          </w14:textFill>
        </w:rPr>
        <w:t>》，确定蒙农1号蒙古冰草种子田建植及栽培技术，包括播种量、播种方式、株行距、种肥施用、施肥量、施肥时间、灌水量、灌水次数、杂草防治、收获期、收获方式等最佳技术指标，形成种子田建植及栽培技术体系，为提高种子产量及质量提供技术指导。</w:t>
      </w:r>
    </w:p>
    <w:p w14:paraId="49A00FA4">
      <w:pPr>
        <w:keepNext w:val="0"/>
        <w:keepLines w:val="0"/>
        <w:pageBreakBefore w:val="0"/>
        <w:widowControl w:val="0"/>
        <w:kinsoku/>
        <w:wordWrap/>
        <w:overflowPunct/>
        <w:topLinePunct w:val="0"/>
        <w:bidi w:val="0"/>
        <w:adjustRightInd/>
        <w:spacing w:line="360" w:lineRule="auto"/>
        <w:textAlignment w:val="auto"/>
        <w:rPr>
          <w:rFonts w:ascii="仿宋" w:hAnsi="仿宋" w:eastAsia="仿宋"/>
          <w:b/>
          <w:sz w:val="28"/>
          <w:szCs w:val="28"/>
        </w:rPr>
      </w:pPr>
      <w:r>
        <w:rPr>
          <w:rFonts w:hint="eastAsia" w:ascii="仿宋" w:hAnsi="仿宋" w:eastAsia="仿宋"/>
          <w:b/>
          <w:sz w:val="28"/>
          <w:szCs w:val="28"/>
        </w:rPr>
        <w:t>2、组成标准起草组，制定工作方案</w:t>
      </w:r>
    </w:p>
    <w:p w14:paraId="158B8826">
      <w:pPr>
        <w:keepNext w:val="0"/>
        <w:keepLines w:val="0"/>
        <w:pageBreakBefore w:val="0"/>
        <w:widowControl w:val="0"/>
        <w:kinsoku/>
        <w:wordWrap/>
        <w:overflowPunct/>
        <w:topLinePunct w:val="0"/>
        <w:autoSpaceDE/>
        <w:autoSpaceDN/>
        <w:bidi w:val="0"/>
        <w:adjustRightInd/>
        <w:snapToGrid/>
        <w:spacing w:line="360" w:lineRule="auto"/>
        <w:ind w:firstLine="584" w:firstLineChars="200"/>
        <w:textAlignment w:val="auto"/>
        <w:rPr>
          <w:rFonts w:hint="eastAsia" w:ascii="仿宋" w:hAnsi="仿宋" w:eastAsia="仿宋"/>
          <w:b/>
          <w:sz w:val="28"/>
          <w:szCs w:val="28"/>
        </w:rPr>
      </w:pPr>
      <w:r>
        <w:rPr>
          <w:rFonts w:hint="default" w:ascii="Times New Roman" w:hAnsi="Times New Roman" w:eastAsia="仿宋" w:cs="Times New Roman"/>
          <w:color w:val="000000" w:themeColor="text1"/>
          <w:spacing w:val="6"/>
          <w:sz w:val="28"/>
          <w:szCs w:val="28"/>
          <w:lang w:val="en-US" w:eastAsia="zh-CN" w:bidi="ar"/>
          <w14:textFill>
            <w14:solidFill>
              <w14:schemeClr w14:val="tx1"/>
            </w14:solidFill>
          </w14:textFill>
        </w:rPr>
        <w:t>202</w:t>
      </w:r>
      <w:r>
        <w:rPr>
          <w:rFonts w:hint="eastAsia" w:ascii="Times New Roman" w:hAnsi="Times New Roman" w:eastAsia="仿宋" w:cs="Times New Roman"/>
          <w:color w:val="000000" w:themeColor="text1"/>
          <w:spacing w:val="6"/>
          <w:sz w:val="28"/>
          <w:szCs w:val="28"/>
          <w:lang w:val="en-US" w:eastAsia="zh-CN" w:bidi="ar"/>
          <w14:textFill>
            <w14:solidFill>
              <w14:schemeClr w14:val="tx1"/>
            </w14:solidFill>
          </w14:textFill>
        </w:rPr>
        <w:t>2</w:t>
      </w:r>
      <w:r>
        <w:rPr>
          <w:rFonts w:hint="default" w:ascii="Times New Roman" w:hAnsi="Times New Roman" w:eastAsia="仿宋" w:cs="Times New Roman"/>
          <w:color w:val="000000" w:themeColor="text1"/>
          <w:spacing w:val="6"/>
          <w:sz w:val="28"/>
          <w:szCs w:val="28"/>
          <w:lang w:val="en-US" w:eastAsia="zh-CN" w:bidi="ar"/>
          <w14:textFill>
            <w14:solidFill>
              <w14:schemeClr w14:val="tx1"/>
            </w14:solidFill>
          </w14:textFill>
        </w:rPr>
        <w:t>年</w:t>
      </w:r>
      <w:r>
        <w:rPr>
          <w:rFonts w:hint="eastAsia" w:ascii="Times New Roman" w:hAnsi="Times New Roman" w:eastAsia="仿宋" w:cs="Times New Roman"/>
          <w:color w:val="000000" w:themeColor="text1"/>
          <w:spacing w:val="6"/>
          <w:sz w:val="28"/>
          <w:szCs w:val="28"/>
          <w:lang w:val="en-US" w:eastAsia="zh-CN" w:bidi="ar"/>
          <w14:textFill>
            <w14:solidFill>
              <w14:schemeClr w14:val="tx1"/>
            </w14:solidFill>
          </w14:textFill>
        </w:rPr>
        <w:t>5月，由蒙草生态环境（集团）股份有限公司牵头，联合内蒙古蒙草草业科技有限公司司、内蒙古蒙草种业科技研究院有限公司、</w:t>
      </w:r>
      <w:r>
        <w:rPr>
          <w:rFonts w:hint="eastAsia" w:ascii="仿宋" w:hAnsi="仿宋" w:eastAsia="仿宋"/>
          <w:sz w:val="28"/>
          <w:szCs w:val="28"/>
          <w:lang w:eastAsia="zh-CN"/>
        </w:rPr>
        <w:t>内蒙古天赋河套种质科技发展有限公司、内蒙古草都草牧业股份有限公司、内蒙古正时生态农业（集团）有限公司</w:t>
      </w:r>
      <w:r>
        <w:rPr>
          <w:rFonts w:hint="eastAsia" w:ascii="Times New Roman" w:hAnsi="Times New Roman" w:eastAsia="仿宋" w:cs="Times New Roman"/>
          <w:color w:val="000000" w:themeColor="text1"/>
          <w:spacing w:val="6"/>
          <w:sz w:val="28"/>
          <w:szCs w:val="28"/>
          <w:lang w:val="en-US" w:eastAsia="zh-CN" w:bidi="ar"/>
          <w14:textFill>
            <w14:solidFill>
              <w14:schemeClr w14:val="tx1"/>
            </w14:solidFill>
          </w14:textFill>
        </w:rPr>
        <w:t>组合申报小组，由蒙草生态环境（集团）股份有限公司张跃华</w:t>
      </w:r>
      <w:r>
        <w:rPr>
          <w:rFonts w:hint="default" w:ascii="Times New Roman" w:hAnsi="Times New Roman" w:eastAsia="仿宋" w:cs="Times New Roman"/>
          <w:color w:val="000000" w:themeColor="text1"/>
          <w:spacing w:val="6"/>
          <w:sz w:val="28"/>
          <w:szCs w:val="28"/>
          <w:lang w:val="en-US" w:eastAsia="zh-CN" w:bidi="ar"/>
          <w14:textFill>
            <w14:solidFill>
              <w14:schemeClr w14:val="tx1"/>
            </w14:solidFill>
          </w14:textFill>
        </w:rPr>
        <w:t>总负责，全面负责协调项目的实施，组织编写实施方案，制定项目管理、实施和奖惩制度</w:t>
      </w:r>
      <w:r>
        <w:rPr>
          <w:rFonts w:hint="eastAsia" w:ascii="Times New Roman" w:hAnsi="Times New Roman" w:eastAsia="仿宋" w:cs="Times New Roman"/>
          <w:color w:val="000000" w:themeColor="text1"/>
          <w:spacing w:val="6"/>
          <w:sz w:val="28"/>
          <w:szCs w:val="28"/>
          <w:lang w:val="en-US" w:eastAsia="zh-CN" w:bidi="ar"/>
          <w14:textFill>
            <w14:solidFill>
              <w14:schemeClr w14:val="tx1"/>
            </w14:solidFill>
          </w14:textFill>
        </w:rPr>
        <w:t>；由蒙草生态环境（集团）股份有限公司王雅婷、张婷、田振东、段嘉蕾负责责标准编写、验证和修订；由蒙草生态环境（集团）股份有限公司马雨浓、李子涵、薛晓辉、屈璐璐以及内蒙古天赋河套种质科技发展有限公司高旭、温馨等人</w:t>
      </w:r>
      <w:r>
        <w:rPr>
          <w:rFonts w:hint="default" w:ascii="Times New Roman" w:hAnsi="Times New Roman" w:eastAsia="仿宋" w:cs="Times New Roman"/>
          <w:color w:val="000000" w:themeColor="text1"/>
          <w:spacing w:val="6"/>
          <w:sz w:val="28"/>
          <w:szCs w:val="28"/>
          <w:lang w:val="en-US" w:eastAsia="zh-CN" w:bidi="ar"/>
          <w14:textFill>
            <w14:solidFill>
              <w14:schemeClr w14:val="tx1"/>
            </w14:solidFill>
          </w14:textFill>
        </w:rPr>
        <w:t>负责</w:t>
      </w:r>
      <w:r>
        <w:rPr>
          <w:rFonts w:hint="eastAsia" w:ascii="Times New Roman" w:hAnsi="Times New Roman" w:eastAsia="仿宋" w:cs="Times New Roman"/>
          <w:color w:val="000000" w:themeColor="text1"/>
          <w:spacing w:val="6"/>
          <w:sz w:val="28"/>
          <w:szCs w:val="28"/>
          <w:lang w:val="en-US" w:eastAsia="zh-CN" w:bidi="ar"/>
          <w14:textFill>
            <w14:solidFill>
              <w14:schemeClr w14:val="tx1"/>
            </w14:solidFill>
          </w14:textFill>
        </w:rPr>
        <w:t>技术指导</w:t>
      </w:r>
      <w:r>
        <w:rPr>
          <w:rFonts w:hint="default" w:ascii="Times New Roman" w:hAnsi="Times New Roman" w:eastAsia="仿宋" w:cs="Times New Roman"/>
          <w:color w:val="000000" w:themeColor="text1"/>
          <w:spacing w:val="6"/>
          <w:sz w:val="28"/>
          <w:szCs w:val="28"/>
          <w:lang w:val="en-US" w:eastAsia="zh-CN" w:bidi="ar"/>
          <w14:textFill>
            <w14:solidFill>
              <w14:schemeClr w14:val="tx1"/>
            </w14:solidFill>
          </w14:textFill>
        </w:rPr>
        <w:t>；由内蒙古草都草牧业股份有限公司李国</w:t>
      </w:r>
      <w:r>
        <w:rPr>
          <w:rFonts w:hint="eastAsia" w:ascii="Times New Roman" w:hAnsi="Times New Roman" w:eastAsia="仿宋" w:cs="Times New Roman"/>
          <w:color w:val="000000" w:themeColor="text1"/>
          <w:spacing w:val="6"/>
          <w:sz w:val="28"/>
          <w:szCs w:val="28"/>
          <w:lang w:val="en-US" w:eastAsia="zh-CN" w:bidi="ar"/>
          <w14:textFill>
            <w14:solidFill>
              <w14:schemeClr w14:val="tx1"/>
            </w14:solidFill>
          </w14:textFill>
        </w:rPr>
        <w:t>才以及内蒙古正时生态农业（集团）有限公司</w:t>
      </w:r>
      <w:r>
        <w:rPr>
          <w:rFonts w:hint="eastAsia" w:ascii="仿宋" w:hAnsi="仿宋" w:eastAsia="仿宋"/>
          <w:sz w:val="28"/>
          <w:szCs w:val="28"/>
          <w:lang w:val="en-US" w:eastAsia="zh-CN"/>
        </w:rPr>
        <w:t>赵景峰、刘丽平共</w:t>
      </w:r>
      <w:r>
        <w:rPr>
          <w:rFonts w:hint="default" w:ascii="Times New Roman" w:hAnsi="Times New Roman" w:eastAsia="仿宋" w:cs="Times New Roman"/>
          <w:color w:val="000000" w:themeColor="text1"/>
          <w:spacing w:val="6"/>
          <w:sz w:val="28"/>
          <w:szCs w:val="28"/>
          <w:lang w:val="en-US" w:eastAsia="zh-CN" w:bidi="ar"/>
          <w14:textFill>
            <w14:solidFill>
              <w14:schemeClr w14:val="tx1"/>
            </w14:solidFill>
          </w14:textFill>
        </w:rPr>
        <w:t>同开展标准</w:t>
      </w:r>
      <w:r>
        <w:rPr>
          <w:rFonts w:hint="eastAsia" w:ascii="Times New Roman" w:hAnsi="Times New Roman" w:eastAsia="仿宋" w:cs="Times New Roman"/>
          <w:color w:val="000000" w:themeColor="text1"/>
          <w:spacing w:val="6"/>
          <w:sz w:val="28"/>
          <w:szCs w:val="28"/>
          <w:lang w:val="en-US" w:eastAsia="zh-CN" w:bidi="ar"/>
          <w14:textFill>
            <w14:solidFill>
              <w14:schemeClr w14:val="tx1"/>
            </w14:solidFill>
          </w14:textFill>
        </w:rPr>
        <w:t>编制</w:t>
      </w:r>
      <w:r>
        <w:rPr>
          <w:rFonts w:hint="default" w:ascii="Times New Roman" w:hAnsi="Times New Roman" w:eastAsia="仿宋" w:cs="Times New Roman"/>
          <w:color w:val="000000" w:themeColor="text1"/>
          <w:spacing w:val="6"/>
          <w:sz w:val="28"/>
          <w:szCs w:val="28"/>
          <w:lang w:val="en-US" w:eastAsia="zh-CN" w:bidi="ar"/>
          <w14:textFill>
            <w14:solidFill>
              <w14:schemeClr w14:val="tx1"/>
            </w14:solidFill>
          </w14:textFill>
        </w:rPr>
        <w:t>工作。</w:t>
      </w:r>
    </w:p>
    <w:p w14:paraId="315A3244">
      <w:pPr>
        <w:keepNext w:val="0"/>
        <w:keepLines w:val="0"/>
        <w:pageBreakBefore w:val="0"/>
        <w:widowControl w:val="0"/>
        <w:numPr>
          <w:ilvl w:val="0"/>
          <w:numId w:val="1"/>
        </w:numPr>
        <w:kinsoku/>
        <w:wordWrap/>
        <w:overflowPunct/>
        <w:topLinePunct w:val="0"/>
        <w:bidi w:val="0"/>
        <w:adjustRightInd/>
        <w:spacing w:line="360" w:lineRule="auto"/>
        <w:textAlignment w:val="auto"/>
        <w:rPr>
          <w:rFonts w:ascii="仿宋" w:hAnsi="仿宋" w:eastAsia="仿宋"/>
          <w:b/>
          <w:sz w:val="28"/>
          <w:szCs w:val="28"/>
        </w:rPr>
      </w:pPr>
      <w:r>
        <w:rPr>
          <w:rFonts w:hint="eastAsia" w:ascii="仿宋" w:hAnsi="仿宋" w:eastAsia="仿宋"/>
          <w:b/>
          <w:sz w:val="28"/>
          <w:szCs w:val="28"/>
        </w:rPr>
        <w:t>完善标准内容，形成标准征求意见稿</w:t>
      </w:r>
    </w:p>
    <w:p w14:paraId="6C4738E3">
      <w:pPr>
        <w:keepNext w:val="0"/>
        <w:keepLines w:val="0"/>
        <w:pageBreakBefore w:val="0"/>
        <w:widowControl w:val="0"/>
        <w:kinsoku/>
        <w:wordWrap/>
        <w:overflowPunct/>
        <w:topLinePunct w:val="0"/>
        <w:autoSpaceDE/>
        <w:autoSpaceDN/>
        <w:bidi w:val="0"/>
        <w:adjustRightInd/>
        <w:snapToGrid w:val="0"/>
        <w:spacing w:line="360" w:lineRule="auto"/>
        <w:ind w:firstLine="584" w:firstLineChars="200"/>
        <w:textAlignment w:val="auto"/>
        <w:rPr>
          <w:rFonts w:ascii="Times New Roman" w:hAnsi="Times New Roman" w:eastAsia="仿宋" w:cs="Times New Roman"/>
          <w:color w:val="000000" w:themeColor="text1"/>
          <w:spacing w:val="6"/>
          <w:sz w:val="28"/>
          <w:szCs w:val="28"/>
          <w:lang w:bidi="ar"/>
          <w14:textFill>
            <w14:solidFill>
              <w14:schemeClr w14:val="tx1"/>
            </w14:solidFill>
          </w14:textFill>
        </w:rPr>
      </w:pPr>
      <w:r>
        <w:rPr>
          <w:rFonts w:hint="eastAsia" w:ascii="Times New Roman" w:hAnsi="Times New Roman" w:eastAsia="仿宋" w:cs="Times New Roman"/>
          <w:color w:val="000000" w:themeColor="text1"/>
          <w:spacing w:val="6"/>
          <w:sz w:val="28"/>
          <w:szCs w:val="28"/>
          <w:lang w:bidi="ar"/>
          <w14:textFill>
            <w14:solidFill>
              <w14:schemeClr w14:val="tx1"/>
            </w14:solidFill>
          </w14:textFill>
        </w:rPr>
        <w:t>2022年6月1日-2025年3月15日，起草组收集整理内蒙古蒙草草种业有限公司、蒙草生态环境（集团）股份有限公司对燕麦机械化种子生产等材料，完成标准的起草工作。同年5月立项。</w:t>
      </w:r>
    </w:p>
    <w:p w14:paraId="035E42AC">
      <w:pPr>
        <w:keepNext w:val="0"/>
        <w:keepLines w:val="0"/>
        <w:pageBreakBefore w:val="0"/>
        <w:widowControl w:val="0"/>
        <w:kinsoku/>
        <w:wordWrap/>
        <w:overflowPunct/>
        <w:topLinePunct w:val="0"/>
        <w:autoSpaceDE/>
        <w:autoSpaceDN/>
        <w:bidi w:val="0"/>
        <w:adjustRightInd/>
        <w:snapToGrid w:val="0"/>
        <w:spacing w:line="360" w:lineRule="auto"/>
        <w:ind w:firstLine="584" w:firstLineChars="200"/>
        <w:textAlignment w:val="auto"/>
        <w:rPr>
          <w:rFonts w:ascii="Times New Roman" w:hAnsi="Times New Roman" w:eastAsia="仿宋" w:cs="Times New Roman"/>
          <w:color w:val="000000" w:themeColor="text1"/>
          <w:spacing w:val="6"/>
          <w:sz w:val="28"/>
          <w:szCs w:val="28"/>
          <w:lang w:bidi="ar"/>
          <w14:textFill>
            <w14:solidFill>
              <w14:schemeClr w14:val="tx1"/>
            </w14:solidFill>
          </w14:textFill>
        </w:rPr>
      </w:pPr>
      <w:r>
        <w:rPr>
          <w:rFonts w:hint="eastAsia" w:ascii="Times New Roman" w:hAnsi="Times New Roman" w:eastAsia="仿宋" w:cs="Times New Roman"/>
          <w:color w:val="000000" w:themeColor="text1"/>
          <w:spacing w:val="6"/>
          <w:sz w:val="28"/>
          <w:szCs w:val="28"/>
          <w:lang w:bidi="ar"/>
          <w14:textFill>
            <w14:solidFill>
              <w14:schemeClr w14:val="tx1"/>
            </w14:solidFill>
          </w14:textFill>
        </w:rPr>
        <w:t>2025年6月10日-2025年7月29日，标准起草组充分讨论、统稿，形成工作组讨论稿。</w:t>
      </w:r>
    </w:p>
    <w:p w14:paraId="52306AAB">
      <w:pPr>
        <w:keepNext w:val="0"/>
        <w:keepLines w:val="0"/>
        <w:pageBreakBefore w:val="0"/>
        <w:widowControl w:val="0"/>
        <w:kinsoku/>
        <w:wordWrap/>
        <w:overflowPunct/>
        <w:topLinePunct w:val="0"/>
        <w:autoSpaceDE/>
        <w:autoSpaceDN/>
        <w:bidi w:val="0"/>
        <w:adjustRightInd/>
        <w:snapToGrid w:val="0"/>
        <w:spacing w:line="360" w:lineRule="auto"/>
        <w:ind w:firstLine="584" w:firstLineChars="200"/>
        <w:textAlignment w:val="auto"/>
        <w:rPr>
          <w:rFonts w:ascii="Times New Roman" w:hAnsi="Times New Roman" w:eastAsia="仿宋" w:cs="Times New Roman"/>
          <w:color w:val="000000" w:themeColor="text1"/>
          <w:spacing w:val="6"/>
          <w:sz w:val="28"/>
          <w:szCs w:val="28"/>
          <w:lang w:bidi="ar"/>
          <w14:textFill>
            <w14:solidFill>
              <w14:schemeClr w14:val="tx1"/>
            </w14:solidFill>
          </w14:textFill>
        </w:rPr>
      </w:pPr>
      <w:r>
        <w:rPr>
          <w:rFonts w:hint="eastAsia" w:ascii="Times New Roman" w:hAnsi="Times New Roman" w:eastAsia="仿宋" w:cs="Times New Roman"/>
          <w:color w:val="000000" w:themeColor="text1"/>
          <w:spacing w:val="6"/>
          <w:sz w:val="28"/>
          <w:szCs w:val="28"/>
          <w:lang w:bidi="ar"/>
          <w14:textFill>
            <w14:solidFill>
              <w14:schemeClr w14:val="tx1"/>
            </w14:solidFill>
          </w14:textFill>
        </w:rPr>
        <w:t>2025年8月-</w:t>
      </w:r>
      <w:r>
        <w:rPr>
          <w:rFonts w:hint="eastAsia" w:ascii="Times New Roman" w:hAnsi="Times New Roman" w:eastAsia="仿宋" w:cs="Times New Roman"/>
          <w:color w:val="000000" w:themeColor="text1"/>
          <w:spacing w:val="6"/>
          <w:sz w:val="28"/>
          <w:szCs w:val="28"/>
          <w:lang w:val="en-US" w:eastAsia="zh-CN" w:bidi="ar"/>
          <w14:textFill>
            <w14:solidFill>
              <w14:schemeClr w14:val="tx1"/>
            </w14:solidFill>
          </w14:textFill>
        </w:rPr>
        <w:t>10</w:t>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t>月，</w:t>
      </w:r>
      <w:r>
        <w:rPr>
          <w:rFonts w:hint="eastAsia" w:ascii="Times New Roman" w:hAnsi="Times New Roman" w:eastAsia="仿宋" w:cs="Times New Roman"/>
          <w:color w:val="000000" w:themeColor="text1"/>
          <w:spacing w:val="6"/>
          <w:sz w:val="28"/>
          <w:szCs w:val="24"/>
          <w:lang w:val="en-US" w:eastAsia="zh-CN" w:bidi="ar"/>
          <w14:textFill>
            <w14:solidFill>
              <w14:schemeClr w14:val="tx1"/>
            </w14:solidFill>
          </w14:textFill>
        </w:rPr>
        <w:t>召开立项评审会，根据老师意见进行进一步修改，形成征求意见稿</w:t>
      </w:r>
      <w:bookmarkStart w:id="0" w:name="_GoBack"/>
      <w:bookmarkEnd w:id="0"/>
      <w:r>
        <w:rPr>
          <w:rFonts w:hint="eastAsia" w:ascii="Times New Roman" w:hAnsi="Times New Roman" w:eastAsia="仿宋" w:cs="Times New Roman"/>
          <w:color w:val="000000" w:themeColor="text1"/>
          <w:spacing w:val="6"/>
          <w:sz w:val="28"/>
          <w:szCs w:val="28"/>
          <w:lang w:bidi="ar"/>
          <w14:textFill>
            <w14:solidFill>
              <w14:schemeClr w14:val="tx1"/>
            </w14:solidFill>
          </w14:textFill>
        </w:rPr>
        <w:t>。</w:t>
      </w:r>
    </w:p>
    <w:p w14:paraId="4E82D643">
      <w:pPr>
        <w:keepNext w:val="0"/>
        <w:keepLines w:val="0"/>
        <w:pageBreakBefore w:val="0"/>
        <w:widowControl w:val="0"/>
        <w:kinsoku/>
        <w:wordWrap/>
        <w:overflowPunct/>
        <w:topLinePunct w:val="0"/>
        <w:autoSpaceDE/>
        <w:autoSpaceDN/>
        <w:bidi w:val="0"/>
        <w:adjustRightInd/>
        <w:spacing w:line="360" w:lineRule="auto"/>
        <w:textAlignment w:val="auto"/>
        <w:rPr>
          <w:rFonts w:ascii="仿宋" w:hAnsi="仿宋" w:eastAsia="仿宋"/>
          <w:b/>
          <w:sz w:val="28"/>
          <w:szCs w:val="28"/>
        </w:rPr>
      </w:pPr>
      <w:r>
        <w:rPr>
          <w:rFonts w:hint="eastAsia" w:ascii="仿宋" w:hAnsi="仿宋" w:eastAsia="仿宋"/>
          <w:b/>
          <w:sz w:val="28"/>
          <w:szCs w:val="28"/>
        </w:rPr>
        <w:t>四、制定标准的原则和依据，与现行法律、法规、标准的关系</w:t>
      </w:r>
    </w:p>
    <w:p w14:paraId="0C62A2C8">
      <w:pPr>
        <w:keepNext w:val="0"/>
        <w:keepLines w:val="0"/>
        <w:pageBreakBefore w:val="0"/>
        <w:widowControl w:val="0"/>
        <w:kinsoku/>
        <w:wordWrap/>
        <w:overflowPunct/>
        <w:topLinePunct w:val="0"/>
        <w:autoSpaceDE/>
        <w:autoSpaceDN/>
        <w:bidi w:val="0"/>
        <w:adjustRightInd/>
        <w:spacing w:line="360" w:lineRule="auto"/>
        <w:jc w:val="left"/>
        <w:textAlignment w:val="auto"/>
        <w:rPr>
          <w:rFonts w:ascii="仿宋" w:hAnsi="仿宋" w:eastAsia="仿宋" w:cs="仿宋"/>
          <w:b/>
          <w:sz w:val="28"/>
          <w:szCs w:val="24"/>
        </w:rPr>
      </w:pPr>
      <w:r>
        <w:rPr>
          <w:rFonts w:hint="eastAsia" w:ascii="仿宋" w:hAnsi="仿宋" w:eastAsia="仿宋" w:cs="仿宋"/>
          <w:b/>
          <w:color w:val="000000"/>
          <w:sz w:val="28"/>
          <w:szCs w:val="24"/>
        </w:rPr>
        <w:t>1、编制</w:t>
      </w:r>
      <w:r>
        <w:rPr>
          <w:rFonts w:hint="eastAsia" w:ascii="仿宋" w:hAnsi="仿宋" w:eastAsia="仿宋" w:cs="仿宋"/>
          <w:b/>
          <w:sz w:val="28"/>
          <w:szCs w:val="24"/>
        </w:rPr>
        <w:t>原则</w:t>
      </w:r>
    </w:p>
    <w:p w14:paraId="3F0B8F59">
      <w:pPr>
        <w:keepNext w:val="0"/>
        <w:keepLines w:val="0"/>
        <w:pageBreakBefore w:val="0"/>
        <w:widowControl w:val="0"/>
        <w:kinsoku/>
        <w:wordWrap/>
        <w:overflowPunct/>
        <w:topLinePunct w:val="0"/>
        <w:autoSpaceDE/>
        <w:autoSpaceDN/>
        <w:bidi w:val="0"/>
        <w:adjustRightInd/>
        <w:snapToGrid w:val="0"/>
        <w:spacing w:line="360" w:lineRule="auto"/>
        <w:ind w:firstLine="584" w:firstLineChars="200"/>
        <w:textAlignment w:val="auto"/>
        <w:rPr>
          <w:rFonts w:ascii="Times New Roman" w:hAnsi="Times New Roman" w:eastAsia="仿宋" w:cs="Times New Roman"/>
          <w:color w:val="000000" w:themeColor="text1"/>
          <w:spacing w:val="6"/>
          <w:sz w:val="28"/>
          <w:szCs w:val="28"/>
          <w:lang w:bidi="ar"/>
          <w14:textFill>
            <w14:solidFill>
              <w14:schemeClr w14:val="tx1"/>
            </w14:solidFill>
          </w14:textFill>
        </w:rPr>
      </w:pPr>
      <w:r>
        <w:rPr>
          <w:rFonts w:ascii="Times New Roman" w:hAnsi="Times New Roman" w:eastAsia="仿宋" w:cs="Times New Roman"/>
          <w:color w:val="000000" w:themeColor="text1"/>
          <w:spacing w:val="6"/>
          <w:sz w:val="28"/>
          <w:szCs w:val="28"/>
          <w:lang w:bidi="ar"/>
          <w14:textFill>
            <w14:solidFill>
              <w14:schemeClr w14:val="tx1"/>
            </w14:solidFill>
          </w14:textFill>
        </w:rPr>
        <w:t>本文件的编写内容与格式严格按照GB/T 1.1-2020《标准化工作导则 第1部分：标准化文件的结构和起草规则》的要求进行，遵循科学性、适用性和可操作性原则。依据这些原则，严格确定相关的技术指标。</w:t>
      </w:r>
    </w:p>
    <w:p w14:paraId="3987281E">
      <w:pPr>
        <w:keepNext w:val="0"/>
        <w:keepLines w:val="0"/>
        <w:pageBreakBefore w:val="0"/>
        <w:widowControl w:val="0"/>
        <w:kinsoku/>
        <w:wordWrap/>
        <w:overflowPunct/>
        <w:topLinePunct w:val="0"/>
        <w:autoSpaceDE/>
        <w:autoSpaceDN/>
        <w:bidi w:val="0"/>
        <w:adjustRightInd/>
        <w:snapToGrid w:val="0"/>
        <w:spacing w:line="360" w:lineRule="auto"/>
        <w:ind w:firstLine="584" w:firstLineChars="200"/>
        <w:textAlignment w:val="auto"/>
        <w:rPr>
          <w:rFonts w:ascii="仿宋" w:hAnsi="仿宋" w:eastAsia="仿宋"/>
          <w:color w:val="FF0000"/>
          <w:sz w:val="28"/>
          <w:szCs w:val="28"/>
        </w:rPr>
      </w:pPr>
      <w:r>
        <w:rPr>
          <w:rFonts w:ascii="Times New Roman" w:hAnsi="Times New Roman" w:eastAsia="仿宋" w:cs="Times New Roman"/>
          <w:color w:val="000000" w:themeColor="text1"/>
          <w:spacing w:val="6"/>
          <w:sz w:val="28"/>
          <w:szCs w:val="28"/>
          <w:lang w:bidi="ar"/>
          <w14:textFill>
            <w14:solidFill>
              <w14:schemeClr w14:val="tx1"/>
            </w14:solidFill>
          </w14:textFill>
        </w:rPr>
        <w:t>本标准根据国家和内蒙古自治区的相关法律法规开展编制工作，标准内容与国家标准、行业标准、地方标准相协调</w:t>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t>。</w:t>
      </w:r>
    </w:p>
    <w:p w14:paraId="111AD820">
      <w:pPr>
        <w:keepNext w:val="0"/>
        <w:keepLines w:val="0"/>
        <w:pageBreakBefore w:val="0"/>
        <w:widowControl w:val="0"/>
        <w:kinsoku/>
        <w:wordWrap/>
        <w:overflowPunct/>
        <w:topLinePunct w:val="0"/>
        <w:autoSpaceDE/>
        <w:autoSpaceDN/>
        <w:bidi w:val="0"/>
        <w:adjustRightInd/>
        <w:spacing w:line="360" w:lineRule="auto"/>
        <w:textAlignment w:val="auto"/>
        <w:rPr>
          <w:rFonts w:ascii="仿宋" w:hAnsi="仿宋" w:eastAsia="仿宋" w:cs="仿宋"/>
          <w:b/>
          <w:sz w:val="28"/>
          <w:szCs w:val="24"/>
        </w:rPr>
      </w:pPr>
      <w:r>
        <w:rPr>
          <w:rFonts w:hint="eastAsia" w:ascii="仿宋" w:hAnsi="仿宋" w:eastAsia="仿宋" w:cs="仿宋"/>
          <w:b/>
          <w:sz w:val="28"/>
          <w:szCs w:val="24"/>
        </w:rPr>
        <w:t>2、编制依据</w:t>
      </w:r>
    </w:p>
    <w:p w14:paraId="4DE1F334">
      <w:pPr>
        <w:keepNext w:val="0"/>
        <w:keepLines w:val="0"/>
        <w:pageBreakBefore w:val="0"/>
        <w:widowControl w:val="0"/>
        <w:kinsoku/>
        <w:wordWrap/>
        <w:overflowPunct/>
        <w:topLinePunct w:val="0"/>
        <w:autoSpaceDE/>
        <w:autoSpaceDN/>
        <w:bidi w:val="0"/>
        <w:adjustRightInd/>
        <w:snapToGrid w:val="0"/>
        <w:spacing w:line="360" w:lineRule="auto"/>
        <w:ind w:firstLine="584" w:firstLineChars="200"/>
        <w:textAlignment w:val="auto"/>
        <w:rPr>
          <w:rFonts w:ascii="仿宋" w:hAnsi="仿宋" w:eastAsia="仿宋"/>
          <w:color w:val="FF0000"/>
          <w:sz w:val="28"/>
          <w:szCs w:val="28"/>
        </w:rPr>
      </w:pPr>
      <w:r>
        <w:rPr>
          <w:rFonts w:ascii="Times New Roman" w:hAnsi="Times New Roman" w:eastAsia="仿宋" w:cs="Times New Roman"/>
          <w:spacing w:val="6"/>
          <w:sz w:val="28"/>
          <w:szCs w:val="28"/>
          <w:lang w:bidi="ar"/>
        </w:rPr>
        <w:t>依托内蒙古蒙草草种业有限公司、</w:t>
      </w:r>
      <w:r>
        <w:rPr>
          <w:rFonts w:hint="eastAsia" w:ascii="Times New Roman" w:hAnsi="Times New Roman" w:eastAsia="仿宋" w:cs="Times New Roman"/>
          <w:spacing w:val="6"/>
          <w:sz w:val="28"/>
          <w:szCs w:val="28"/>
          <w:lang w:bidi="ar"/>
        </w:rPr>
        <w:t>内蒙古农业大学、</w:t>
      </w:r>
      <w:r>
        <w:rPr>
          <w:rFonts w:ascii="Times New Roman" w:hAnsi="Times New Roman" w:eastAsia="仿宋" w:cs="Times New Roman"/>
          <w:spacing w:val="6"/>
          <w:sz w:val="28"/>
          <w:szCs w:val="28"/>
          <w:lang w:bidi="ar"/>
        </w:rPr>
        <w:t>蒙草生态环境（集团）股份有限公司</w:t>
      </w:r>
      <w:r>
        <w:rPr>
          <w:rFonts w:hint="eastAsia" w:ascii="Times New Roman" w:hAnsi="Times New Roman" w:eastAsia="仿宋" w:cs="Times New Roman"/>
          <w:spacing w:val="6"/>
          <w:sz w:val="28"/>
          <w:szCs w:val="28"/>
          <w:lang w:bidi="ar"/>
        </w:rPr>
        <w:t>、内蒙古蒙草种业科技研究院有限公司前期</w:t>
      </w:r>
      <w:r>
        <w:rPr>
          <w:rFonts w:ascii="Times New Roman" w:hAnsi="Times New Roman" w:eastAsia="仿宋" w:cs="Times New Roman"/>
          <w:spacing w:val="6"/>
          <w:sz w:val="28"/>
          <w:szCs w:val="28"/>
          <w:lang w:bidi="ar"/>
        </w:rPr>
        <w:t>的科研成果、生产实践和专家团队，以已积累的大量的基础数据和成熟的生产经验为基础，进行标准编制。</w:t>
      </w:r>
    </w:p>
    <w:p w14:paraId="703BF8D7">
      <w:pPr>
        <w:keepNext w:val="0"/>
        <w:keepLines w:val="0"/>
        <w:pageBreakBefore w:val="0"/>
        <w:widowControl w:val="0"/>
        <w:kinsoku/>
        <w:wordWrap/>
        <w:overflowPunct/>
        <w:topLinePunct w:val="0"/>
        <w:autoSpaceDE/>
        <w:autoSpaceDN/>
        <w:bidi w:val="0"/>
        <w:adjustRightInd/>
        <w:spacing w:line="360" w:lineRule="auto"/>
        <w:textAlignment w:val="auto"/>
        <w:rPr>
          <w:rFonts w:ascii="仿宋" w:hAnsi="仿宋" w:eastAsia="仿宋" w:cs="仿宋"/>
          <w:b/>
          <w:sz w:val="28"/>
          <w:szCs w:val="24"/>
        </w:rPr>
      </w:pPr>
      <w:r>
        <w:rPr>
          <w:rFonts w:hint="eastAsia" w:ascii="仿宋" w:hAnsi="仿宋" w:eastAsia="仿宋" w:cs="仿宋"/>
          <w:b/>
          <w:sz w:val="28"/>
          <w:szCs w:val="24"/>
        </w:rPr>
        <w:t>3、与现行法律、法规、标准的关系</w:t>
      </w:r>
    </w:p>
    <w:p w14:paraId="47C63FF9">
      <w:pPr>
        <w:keepNext w:val="0"/>
        <w:keepLines w:val="0"/>
        <w:pageBreakBefore w:val="0"/>
        <w:widowControl w:val="0"/>
        <w:kinsoku/>
        <w:wordWrap/>
        <w:overflowPunct/>
        <w:topLinePunct w:val="0"/>
        <w:autoSpaceDE/>
        <w:autoSpaceDN/>
        <w:bidi w:val="0"/>
        <w:adjustRightInd/>
        <w:snapToGrid w:val="0"/>
        <w:spacing w:line="360" w:lineRule="auto"/>
        <w:ind w:firstLine="584" w:firstLineChars="200"/>
        <w:textAlignment w:val="auto"/>
        <w:rPr>
          <w:rFonts w:ascii="Times New Roman" w:hAnsi="Times New Roman" w:eastAsia="仿宋" w:cs="Times New Roman"/>
          <w:color w:val="000000" w:themeColor="text1"/>
          <w:spacing w:val="6"/>
          <w:sz w:val="28"/>
          <w:szCs w:val="28"/>
          <w:lang w:bidi="ar"/>
          <w14:textFill>
            <w14:solidFill>
              <w14:schemeClr w14:val="tx1"/>
            </w14:solidFill>
          </w14:textFill>
        </w:rPr>
      </w:pPr>
      <w:r>
        <w:rPr>
          <w:rFonts w:ascii="Times New Roman" w:hAnsi="Times New Roman" w:eastAsia="仿宋" w:cs="Times New Roman"/>
          <w:color w:val="000000" w:themeColor="text1"/>
          <w:spacing w:val="6"/>
          <w:sz w:val="28"/>
          <w:szCs w:val="28"/>
          <w:lang w:bidi="ar"/>
          <w14:textFill>
            <w14:solidFill>
              <w14:schemeClr w14:val="tx1"/>
            </w14:solidFill>
          </w14:textFill>
        </w:rPr>
        <w:t>本标准在编制过程中，严格遵守《中华人民共和国标准化法》、《中华人民共和国标准化工作导则》相关规范要求，没有出现与现行有关法律、法规和国家、行业、地方标准相违背的情况。</w:t>
      </w:r>
    </w:p>
    <w:p w14:paraId="1B9114A4">
      <w:pPr>
        <w:keepNext w:val="0"/>
        <w:keepLines w:val="0"/>
        <w:pageBreakBefore w:val="0"/>
        <w:widowControl w:val="0"/>
        <w:kinsoku/>
        <w:wordWrap/>
        <w:overflowPunct/>
        <w:topLinePunct w:val="0"/>
        <w:autoSpaceDE/>
        <w:autoSpaceDN/>
        <w:bidi w:val="0"/>
        <w:adjustRightInd/>
        <w:snapToGrid w:val="0"/>
        <w:spacing w:line="360" w:lineRule="auto"/>
        <w:ind w:firstLine="584" w:firstLineChars="200"/>
        <w:textAlignment w:val="auto"/>
        <w:rPr>
          <w:rFonts w:ascii="Times New Roman" w:hAnsi="Times New Roman" w:eastAsia="仿宋" w:cs="Times New Roman"/>
          <w:spacing w:val="6"/>
          <w:sz w:val="28"/>
          <w:szCs w:val="28"/>
          <w:lang w:bidi="ar"/>
        </w:rPr>
      </w:pPr>
      <w:r>
        <w:rPr>
          <w:rFonts w:ascii="Times New Roman" w:hAnsi="Times New Roman" w:eastAsia="仿宋" w:cs="Times New Roman"/>
          <w:spacing w:val="6"/>
          <w:sz w:val="28"/>
          <w:szCs w:val="28"/>
          <w:lang w:bidi="ar"/>
        </w:rPr>
        <w:t>在</w:t>
      </w:r>
      <w:r>
        <w:rPr>
          <w:rFonts w:hint="eastAsia" w:ascii="Times New Roman" w:hAnsi="Times New Roman" w:eastAsia="仿宋" w:cs="Times New Roman"/>
          <w:spacing w:val="6"/>
          <w:sz w:val="28"/>
          <w:szCs w:val="28"/>
          <w:lang w:bidi="ar"/>
        </w:rPr>
        <w:t>“全国标准信息公共服务平台”</w:t>
      </w:r>
      <w:r>
        <w:rPr>
          <w:rFonts w:ascii="Times New Roman" w:hAnsi="Times New Roman" w:eastAsia="仿宋" w:cs="Times New Roman"/>
          <w:spacing w:val="6"/>
          <w:sz w:val="28"/>
          <w:szCs w:val="28"/>
          <w:lang w:bidi="ar"/>
        </w:rPr>
        <w:t>上搜索</w:t>
      </w:r>
      <w:r>
        <w:rPr>
          <w:rFonts w:hint="eastAsia" w:ascii="Times New Roman" w:hAnsi="Times New Roman" w:eastAsia="仿宋" w:cs="Times New Roman"/>
          <w:spacing w:val="6"/>
          <w:sz w:val="28"/>
          <w:szCs w:val="28"/>
          <w:lang w:bidi="ar"/>
        </w:rPr>
        <w:t>“燕麦良种”、“燕麦机械”</w:t>
      </w:r>
      <w:r>
        <w:rPr>
          <w:rFonts w:ascii="Times New Roman" w:hAnsi="Times New Roman" w:eastAsia="仿宋" w:cs="Times New Roman"/>
          <w:spacing w:val="6"/>
          <w:sz w:val="28"/>
          <w:szCs w:val="28"/>
          <w:lang w:bidi="ar"/>
        </w:rPr>
        <w:t>可找到</w:t>
      </w:r>
      <w:r>
        <w:rPr>
          <w:rFonts w:hint="eastAsia" w:ascii="Times New Roman" w:hAnsi="Times New Roman" w:eastAsia="仿宋" w:cs="Times New Roman"/>
          <w:spacing w:val="6"/>
          <w:sz w:val="28"/>
          <w:szCs w:val="28"/>
          <w:lang w:bidi="ar"/>
        </w:rPr>
        <w:t>7</w:t>
      </w:r>
      <w:r>
        <w:rPr>
          <w:rFonts w:ascii="Times New Roman" w:hAnsi="Times New Roman" w:eastAsia="仿宋" w:cs="Times New Roman"/>
          <w:spacing w:val="6"/>
          <w:sz w:val="28"/>
          <w:szCs w:val="28"/>
          <w:lang w:bidi="ar"/>
        </w:rPr>
        <w:t>个标准，分别为《燕麦良种生产技术规程》</w:t>
      </w:r>
      <w:r>
        <w:rPr>
          <w:rFonts w:hint="eastAsia" w:ascii="Times New Roman" w:hAnsi="Times New Roman" w:eastAsia="仿宋" w:cs="Times New Roman"/>
          <w:spacing w:val="6"/>
          <w:sz w:val="28"/>
          <w:szCs w:val="28"/>
          <w:lang w:bidi="ar"/>
        </w:rPr>
        <w:t>（DB15/T 892-2025）</w:t>
      </w:r>
      <w:r>
        <w:rPr>
          <w:rFonts w:ascii="Times New Roman" w:hAnsi="Times New Roman" w:eastAsia="仿宋" w:cs="Times New Roman"/>
          <w:spacing w:val="6"/>
          <w:sz w:val="28"/>
          <w:szCs w:val="28"/>
          <w:lang w:bidi="ar"/>
        </w:rPr>
        <w:t>、《燕麦良种繁育技术规程》</w:t>
      </w:r>
      <w:r>
        <w:rPr>
          <w:rFonts w:hint="eastAsia" w:ascii="Times New Roman" w:hAnsi="Times New Roman" w:eastAsia="仿宋" w:cs="Times New Roman"/>
          <w:spacing w:val="6"/>
          <w:sz w:val="28"/>
          <w:szCs w:val="28"/>
          <w:lang w:bidi="ar"/>
        </w:rPr>
        <w:t>（DB13/T 5976-2024）、《</w:t>
      </w:r>
      <w:r>
        <w:rPr>
          <w:rFonts w:ascii="Times New Roman" w:hAnsi="Times New Roman" w:eastAsia="仿宋" w:cs="Times New Roman"/>
          <w:spacing w:val="6"/>
          <w:sz w:val="28"/>
          <w:szCs w:val="28"/>
          <w:lang w:bidi="ar"/>
        </w:rPr>
        <w:t>燕麦良种繁育生产技术规范</w:t>
      </w:r>
      <w:r>
        <w:rPr>
          <w:rFonts w:hint="eastAsia" w:ascii="Times New Roman" w:hAnsi="Times New Roman" w:eastAsia="仿宋" w:cs="Times New Roman"/>
          <w:spacing w:val="6"/>
          <w:sz w:val="28"/>
          <w:szCs w:val="28"/>
          <w:lang w:bidi="ar"/>
        </w:rPr>
        <w:t>》（</w:t>
      </w:r>
      <w:r>
        <w:rPr>
          <w:rFonts w:ascii="Times New Roman" w:hAnsi="Times New Roman" w:eastAsia="仿宋" w:cs="Times New Roman"/>
          <w:spacing w:val="6"/>
          <w:sz w:val="28"/>
          <w:szCs w:val="28"/>
          <w:lang w:bidi="ar"/>
        </w:rPr>
        <w:t>DB54/T 0110-2017</w:t>
      </w:r>
      <w:r>
        <w:rPr>
          <w:rFonts w:hint="eastAsia" w:ascii="Times New Roman" w:hAnsi="Times New Roman" w:eastAsia="仿宋" w:cs="Times New Roman"/>
          <w:spacing w:val="6"/>
          <w:sz w:val="28"/>
          <w:szCs w:val="28"/>
          <w:lang w:bidi="ar"/>
        </w:rPr>
        <w:t>）、《</w:t>
      </w:r>
      <w:r>
        <w:rPr>
          <w:rFonts w:ascii="Times New Roman" w:hAnsi="Times New Roman" w:eastAsia="仿宋" w:cs="Times New Roman"/>
          <w:spacing w:val="6"/>
          <w:sz w:val="28"/>
          <w:szCs w:val="28"/>
          <w:lang w:bidi="ar"/>
        </w:rPr>
        <w:t>燕麦良种繁育技术规程</w:t>
      </w:r>
      <w:r>
        <w:rPr>
          <w:rFonts w:hint="eastAsia" w:ascii="Times New Roman" w:hAnsi="Times New Roman" w:eastAsia="仿宋" w:cs="Times New Roman"/>
          <w:spacing w:val="6"/>
          <w:sz w:val="28"/>
          <w:szCs w:val="28"/>
          <w:lang w:bidi="ar"/>
        </w:rPr>
        <w:t>》（DB15/T 892-2015）、《燕麦机械化栽培技术规程》（DB14/T 881-2024）、《燕麦免耕播种机械作业技术规范》（DB15/T 2501-2022）、《燕麦饲草化机械化生产技术规程》（DB21/T 2105-2013）</w:t>
      </w:r>
      <w:r>
        <w:rPr>
          <w:rFonts w:ascii="Times New Roman" w:hAnsi="Times New Roman" w:eastAsia="仿宋" w:cs="Times New Roman"/>
          <w:spacing w:val="6"/>
          <w:sz w:val="28"/>
          <w:szCs w:val="28"/>
          <w:lang w:bidi="ar"/>
        </w:rPr>
        <w:t>。</w:t>
      </w:r>
      <w:r>
        <w:rPr>
          <w:rFonts w:hint="eastAsia" w:ascii="Times New Roman" w:hAnsi="Times New Roman" w:eastAsia="仿宋" w:cs="Times New Roman"/>
          <w:spacing w:val="6"/>
          <w:sz w:val="28"/>
          <w:szCs w:val="28"/>
          <w:lang w:bidi="ar"/>
        </w:rPr>
        <w:t>搜索找到7个标准，</w:t>
      </w:r>
      <w:r>
        <w:rPr>
          <w:rFonts w:ascii="Times New Roman" w:hAnsi="Times New Roman" w:eastAsia="仿宋" w:cs="Times New Roman"/>
          <w:spacing w:val="6"/>
          <w:sz w:val="28"/>
          <w:szCs w:val="28"/>
          <w:lang w:bidi="ar"/>
        </w:rPr>
        <w:t>本标准与上述标准不同，主要侧重于规范</w:t>
      </w:r>
      <w:r>
        <w:rPr>
          <w:rFonts w:hint="eastAsia" w:ascii="Times New Roman" w:hAnsi="Times New Roman" w:eastAsia="仿宋" w:cs="Times New Roman"/>
          <w:spacing w:val="6"/>
          <w:sz w:val="28"/>
          <w:szCs w:val="28"/>
          <w:lang w:bidi="ar"/>
        </w:rPr>
        <w:t>饲用燕麦全流程机械化</w:t>
      </w:r>
      <w:r>
        <w:rPr>
          <w:rFonts w:ascii="Times New Roman" w:hAnsi="Times New Roman" w:eastAsia="仿宋" w:cs="Times New Roman"/>
          <w:spacing w:val="6"/>
          <w:sz w:val="28"/>
          <w:szCs w:val="28"/>
          <w:lang w:bidi="ar"/>
        </w:rPr>
        <w:t>的</w:t>
      </w:r>
      <w:r>
        <w:rPr>
          <w:rFonts w:hint="eastAsia" w:ascii="Times New Roman" w:hAnsi="Times New Roman" w:eastAsia="仿宋" w:cs="Times New Roman"/>
          <w:spacing w:val="6"/>
          <w:sz w:val="28"/>
          <w:szCs w:val="28"/>
          <w:lang w:bidi="ar"/>
        </w:rPr>
        <w:t>良种繁育</w:t>
      </w:r>
      <w:r>
        <w:rPr>
          <w:rFonts w:ascii="Times New Roman" w:hAnsi="Times New Roman" w:eastAsia="仿宋" w:cs="Times New Roman"/>
          <w:spacing w:val="6"/>
          <w:sz w:val="28"/>
          <w:szCs w:val="28"/>
          <w:lang w:bidi="ar"/>
        </w:rPr>
        <w:t>技术。</w:t>
      </w:r>
    </w:p>
    <w:p w14:paraId="7282D147">
      <w:pPr>
        <w:bidi w:val="0"/>
      </w:pPr>
    </w:p>
    <w:p w14:paraId="27D1A19C">
      <w:pPr>
        <w:snapToGrid w:val="0"/>
        <w:spacing w:line="360" w:lineRule="auto"/>
        <w:jc w:val="center"/>
        <w:rPr>
          <w:rFonts w:ascii="Times New Roman" w:hAnsi="Times New Roman" w:eastAsia="仿宋" w:cs="Times New Roman"/>
          <w:b/>
          <w:sz w:val="28"/>
          <w:szCs w:val="28"/>
        </w:rPr>
      </w:pPr>
      <w:r>
        <w:rPr>
          <w:rFonts w:hint="eastAsia" w:ascii="仿宋" w:hAnsi="仿宋" w:eastAsia="仿宋" w:cs="仿宋"/>
          <w:b/>
          <w:sz w:val="28"/>
          <w:szCs w:val="28"/>
        </w:rPr>
        <w:t>表2  国家标准全文公开系统网站检索蒙古冰草相关标准</w:t>
      </w:r>
    </w:p>
    <w:tbl>
      <w:tblPr>
        <w:tblStyle w:val="8"/>
        <w:tblW w:w="4994"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8"/>
        <w:gridCol w:w="2277"/>
        <w:gridCol w:w="3462"/>
        <w:gridCol w:w="1935"/>
      </w:tblGrid>
      <w:tr w14:paraId="4E3B83C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92" w:type="pct"/>
            <w:tcBorders>
              <w:bottom w:val="single" w:color="auto" w:sz="4" w:space="0"/>
            </w:tcBorders>
            <w:vAlign w:val="center"/>
          </w:tcPr>
          <w:p w14:paraId="3031A2D5">
            <w:pPr>
              <w:snapToGrid w:val="0"/>
              <w:jc w:val="center"/>
              <w:rPr>
                <w:rFonts w:ascii="Times New Roman" w:hAnsi="Times New Roman" w:eastAsia="宋体" w:cs="Times New Roman"/>
                <w:b/>
                <w:sz w:val="22"/>
                <w:szCs w:val="22"/>
              </w:rPr>
            </w:pPr>
            <w:r>
              <w:rPr>
                <w:rFonts w:ascii="Times New Roman" w:hAnsi="Times New Roman" w:eastAsia="宋体" w:cs="Times New Roman"/>
                <w:b/>
                <w:sz w:val="22"/>
                <w:szCs w:val="22"/>
              </w:rPr>
              <w:t>序号</w:t>
            </w:r>
          </w:p>
        </w:tc>
        <w:tc>
          <w:tcPr>
            <w:tcW w:w="1337" w:type="pct"/>
            <w:tcBorders>
              <w:bottom w:val="single" w:color="auto" w:sz="4" w:space="0"/>
            </w:tcBorders>
            <w:vAlign w:val="center"/>
          </w:tcPr>
          <w:p w14:paraId="7B4091F4">
            <w:pPr>
              <w:snapToGrid w:val="0"/>
              <w:jc w:val="center"/>
              <w:rPr>
                <w:rFonts w:ascii="Times New Roman" w:hAnsi="Times New Roman" w:eastAsia="宋体" w:cs="Times New Roman"/>
                <w:b/>
                <w:sz w:val="22"/>
                <w:szCs w:val="22"/>
              </w:rPr>
            </w:pPr>
            <w:r>
              <w:rPr>
                <w:rFonts w:ascii="Times New Roman" w:hAnsi="Times New Roman" w:eastAsia="宋体" w:cs="Times New Roman"/>
                <w:b/>
                <w:sz w:val="22"/>
                <w:szCs w:val="22"/>
              </w:rPr>
              <w:t>标准编号</w:t>
            </w:r>
          </w:p>
        </w:tc>
        <w:tc>
          <w:tcPr>
            <w:tcW w:w="2033" w:type="pct"/>
            <w:tcBorders>
              <w:bottom w:val="single" w:color="auto" w:sz="4" w:space="0"/>
            </w:tcBorders>
            <w:vAlign w:val="center"/>
          </w:tcPr>
          <w:p w14:paraId="772C2FE7">
            <w:pPr>
              <w:snapToGrid w:val="0"/>
              <w:jc w:val="center"/>
              <w:rPr>
                <w:rFonts w:ascii="Times New Roman" w:hAnsi="Times New Roman" w:eastAsia="宋体" w:cs="Times New Roman"/>
                <w:b/>
                <w:sz w:val="22"/>
                <w:szCs w:val="22"/>
              </w:rPr>
            </w:pPr>
            <w:r>
              <w:rPr>
                <w:rFonts w:ascii="Times New Roman" w:hAnsi="Times New Roman" w:eastAsia="宋体" w:cs="Times New Roman"/>
                <w:b/>
                <w:sz w:val="22"/>
                <w:szCs w:val="22"/>
              </w:rPr>
              <w:t>标准名称</w:t>
            </w:r>
          </w:p>
        </w:tc>
        <w:tc>
          <w:tcPr>
            <w:tcW w:w="1136" w:type="pct"/>
            <w:tcBorders>
              <w:bottom w:val="single" w:color="auto" w:sz="4" w:space="0"/>
            </w:tcBorders>
            <w:vAlign w:val="center"/>
          </w:tcPr>
          <w:p w14:paraId="7536B144">
            <w:pPr>
              <w:snapToGrid w:val="0"/>
              <w:jc w:val="center"/>
              <w:rPr>
                <w:rFonts w:ascii="Times New Roman" w:hAnsi="Times New Roman" w:eastAsia="宋体" w:cs="Times New Roman"/>
                <w:b/>
                <w:sz w:val="22"/>
                <w:szCs w:val="22"/>
              </w:rPr>
            </w:pPr>
            <w:r>
              <w:rPr>
                <w:rFonts w:ascii="Times New Roman" w:hAnsi="Times New Roman" w:eastAsia="宋体" w:cs="Times New Roman"/>
                <w:b/>
                <w:sz w:val="22"/>
                <w:szCs w:val="22"/>
              </w:rPr>
              <w:t>类型</w:t>
            </w:r>
          </w:p>
        </w:tc>
      </w:tr>
      <w:tr w14:paraId="0C5F1F0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492" w:type="pct"/>
            <w:tcBorders>
              <w:top w:val="single" w:color="auto" w:sz="4" w:space="0"/>
            </w:tcBorders>
            <w:vAlign w:val="center"/>
          </w:tcPr>
          <w:p w14:paraId="5C3A34F0">
            <w:pPr>
              <w:snapToGrid w:val="0"/>
              <w:jc w:val="center"/>
              <w:rPr>
                <w:rFonts w:ascii="Times New Roman" w:hAnsi="Times New Roman" w:eastAsia="宋体" w:cs="Times New Roman"/>
                <w:bCs/>
                <w:sz w:val="22"/>
                <w:szCs w:val="22"/>
              </w:rPr>
            </w:pPr>
            <w:r>
              <w:rPr>
                <w:rFonts w:ascii="Times New Roman" w:hAnsi="Times New Roman" w:eastAsia="宋体" w:cs="Times New Roman"/>
                <w:bCs/>
                <w:sz w:val="22"/>
                <w:szCs w:val="22"/>
              </w:rPr>
              <w:t>1</w:t>
            </w:r>
          </w:p>
        </w:tc>
        <w:tc>
          <w:tcPr>
            <w:tcW w:w="1337" w:type="pct"/>
            <w:tcBorders>
              <w:top w:val="single" w:color="auto" w:sz="4" w:space="0"/>
            </w:tcBorders>
            <w:vAlign w:val="center"/>
          </w:tcPr>
          <w:p w14:paraId="400DD35F">
            <w:pPr>
              <w:snapToGrid w:val="0"/>
              <w:jc w:val="center"/>
              <w:rPr>
                <w:rFonts w:ascii="Times New Roman" w:hAnsi="Times New Roman" w:eastAsia="宋体" w:cs="Times New Roman"/>
                <w:bCs/>
                <w:sz w:val="22"/>
                <w:szCs w:val="22"/>
              </w:rPr>
            </w:pPr>
            <w:r>
              <w:rPr>
                <w:rFonts w:ascii="Times New Roman" w:hAnsi="Times New Roman" w:eastAsia="宋体" w:cs="Times New Roman"/>
                <w:sz w:val="22"/>
                <w:szCs w:val="22"/>
              </w:rPr>
              <w:t>DB15/T 892</w:t>
            </w:r>
            <w:r>
              <w:rPr>
                <w:rFonts w:hint="eastAsia" w:ascii="Times New Roman" w:hAnsi="Times New Roman" w:eastAsia="宋体" w:cs="Times New Roman"/>
                <w:sz w:val="22"/>
                <w:szCs w:val="22"/>
              </w:rPr>
              <w:t>-</w:t>
            </w:r>
            <w:r>
              <w:rPr>
                <w:rFonts w:ascii="Times New Roman" w:hAnsi="Times New Roman" w:eastAsia="宋体" w:cs="Times New Roman"/>
                <w:sz w:val="22"/>
                <w:szCs w:val="22"/>
              </w:rPr>
              <w:t>2025</w:t>
            </w:r>
          </w:p>
        </w:tc>
        <w:tc>
          <w:tcPr>
            <w:tcW w:w="2033" w:type="pct"/>
            <w:tcBorders>
              <w:top w:val="single" w:color="auto" w:sz="4" w:space="0"/>
            </w:tcBorders>
            <w:vAlign w:val="center"/>
          </w:tcPr>
          <w:p w14:paraId="6D72CAD6">
            <w:pPr>
              <w:snapToGrid w:val="0"/>
              <w:jc w:val="center"/>
              <w:rPr>
                <w:rFonts w:ascii="Times New Roman" w:hAnsi="Times New Roman" w:eastAsia="宋体" w:cs="Times New Roman"/>
                <w:bCs/>
                <w:sz w:val="22"/>
                <w:szCs w:val="22"/>
              </w:rPr>
            </w:pPr>
            <w:r>
              <w:rPr>
                <w:rFonts w:ascii="Times New Roman" w:hAnsi="Times New Roman" w:eastAsia="宋体" w:cs="Times New Roman"/>
                <w:sz w:val="22"/>
                <w:szCs w:val="22"/>
              </w:rPr>
              <w:t>燕麦良种生产技术规程</w:t>
            </w:r>
          </w:p>
        </w:tc>
        <w:tc>
          <w:tcPr>
            <w:tcW w:w="1136" w:type="pct"/>
            <w:tcBorders>
              <w:top w:val="single" w:color="auto" w:sz="4" w:space="0"/>
            </w:tcBorders>
            <w:vAlign w:val="center"/>
          </w:tcPr>
          <w:p w14:paraId="67DC6016">
            <w:pPr>
              <w:snapToGrid w:val="0"/>
              <w:jc w:val="center"/>
              <w:rPr>
                <w:rFonts w:ascii="Times New Roman" w:hAnsi="Times New Roman" w:eastAsia="宋体" w:cs="Times New Roman"/>
                <w:bCs/>
                <w:color w:val="0000FF"/>
                <w:sz w:val="22"/>
                <w:szCs w:val="22"/>
              </w:rPr>
            </w:pPr>
            <w:r>
              <w:rPr>
                <w:rFonts w:hint="eastAsia" w:ascii="Times New Roman" w:hAnsi="Times New Roman" w:eastAsia="宋体" w:cs="Times New Roman"/>
                <w:bCs/>
                <w:sz w:val="22"/>
                <w:szCs w:val="22"/>
              </w:rPr>
              <w:t>内蒙古</w:t>
            </w:r>
            <w:r>
              <w:rPr>
                <w:rFonts w:ascii="Times New Roman" w:hAnsi="Times New Roman" w:eastAsia="宋体" w:cs="Times New Roman"/>
                <w:bCs/>
                <w:sz w:val="22"/>
                <w:szCs w:val="22"/>
              </w:rPr>
              <w:t>地方标准</w:t>
            </w:r>
          </w:p>
        </w:tc>
      </w:tr>
      <w:tr w14:paraId="2B9A97D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492" w:type="pct"/>
            <w:vAlign w:val="center"/>
          </w:tcPr>
          <w:p w14:paraId="38356299">
            <w:pPr>
              <w:snapToGrid w:val="0"/>
              <w:jc w:val="center"/>
              <w:rPr>
                <w:rFonts w:ascii="Times New Roman" w:hAnsi="Times New Roman" w:eastAsia="宋体" w:cs="Times New Roman"/>
                <w:bCs/>
                <w:sz w:val="22"/>
                <w:szCs w:val="22"/>
              </w:rPr>
            </w:pPr>
            <w:r>
              <w:rPr>
                <w:rFonts w:ascii="Times New Roman" w:hAnsi="Times New Roman" w:eastAsia="宋体" w:cs="Times New Roman"/>
                <w:bCs/>
                <w:sz w:val="22"/>
                <w:szCs w:val="22"/>
              </w:rPr>
              <w:t>2</w:t>
            </w:r>
          </w:p>
        </w:tc>
        <w:tc>
          <w:tcPr>
            <w:tcW w:w="1337" w:type="pct"/>
            <w:vAlign w:val="center"/>
          </w:tcPr>
          <w:p w14:paraId="73145D5F">
            <w:pPr>
              <w:snapToGrid w:val="0"/>
              <w:jc w:val="center"/>
              <w:rPr>
                <w:rFonts w:ascii="Times New Roman" w:hAnsi="Times New Roman" w:eastAsia="宋体" w:cs="Times New Roman"/>
                <w:bCs/>
                <w:sz w:val="22"/>
                <w:szCs w:val="22"/>
              </w:rPr>
            </w:pPr>
            <w:r>
              <w:rPr>
                <w:rFonts w:ascii="Times New Roman" w:hAnsi="Times New Roman" w:eastAsia="宋体" w:cs="Times New Roman"/>
                <w:bCs/>
                <w:sz w:val="22"/>
                <w:szCs w:val="22"/>
              </w:rPr>
              <w:t>DB13/T 5976-2024</w:t>
            </w:r>
          </w:p>
        </w:tc>
        <w:tc>
          <w:tcPr>
            <w:tcW w:w="2033" w:type="pct"/>
            <w:vAlign w:val="center"/>
          </w:tcPr>
          <w:p w14:paraId="6F4F04E3">
            <w:pPr>
              <w:snapToGrid w:val="0"/>
              <w:jc w:val="center"/>
              <w:rPr>
                <w:rFonts w:ascii="Times New Roman" w:hAnsi="Times New Roman" w:eastAsia="宋体" w:cs="Times New Roman"/>
                <w:bCs/>
                <w:sz w:val="22"/>
                <w:szCs w:val="22"/>
              </w:rPr>
            </w:pPr>
            <w:r>
              <w:rPr>
                <w:rFonts w:ascii="Times New Roman" w:hAnsi="Times New Roman" w:eastAsia="宋体" w:cs="Times New Roman"/>
                <w:bCs/>
                <w:sz w:val="22"/>
                <w:szCs w:val="22"/>
              </w:rPr>
              <w:t>燕麦良种繁育技术规程</w:t>
            </w:r>
          </w:p>
        </w:tc>
        <w:tc>
          <w:tcPr>
            <w:tcW w:w="1136" w:type="pct"/>
            <w:vAlign w:val="center"/>
          </w:tcPr>
          <w:p w14:paraId="457B7093">
            <w:pPr>
              <w:snapToGrid w:val="0"/>
              <w:jc w:val="center"/>
              <w:rPr>
                <w:rFonts w:ascii="Times New Roman" w:hAnsi="Times New Roman" w:eastAsia="宋体" w:cs="Times New Roman"/>
                <w:bCs/>
                <w:color w:val="0000FF"/>
                <w:sz w:val="22"/>
                <w:szCs w:val="22"/>
              </w:rPr>
            </w:pPr>
            <w:r>
              <w:rPr>
                <w:rFonts w:hint="eastAsia" w:ascii="Times New Roman" w:hAnsi="Times New Roman" w:eastAsia="宋体" w:cs="Times New Roman"/>
                <w:bCs/>
                <w:color w:val="000000" w:themeColor="text1"/>
                <w:sz w:val="22"/>
                <w:szCs w:val="22"/>
                <w14:textFill>
                  <w14:solidFill>
                    <w14:schemeClr w14:val="tx1"/>
                  </w14:solidFill>
                </w14:textFill>
              </w:rPr>
              <w:t>河北</w:t>
            </w:r>
            <w:r>
              <w:rPr>
                <w:rFonts w:ascii="Times New Roman" w:hAnsi="Times New Roman" w:eastAsia="宋体" w:cs="Times New Roman"/>
                <w:bCs/>
                <w:color w:val="000000" w:themeColor="text1"/>
                <w:sz w:val="22"/>
                <w:szCs w:val="22"/>
                <w14:textFill>
                  <w14:solidFill>
                    <w14:schemeClr w14:val="tx1"/>
                  </w14:solidFill>
                </w14:textFill>
              </w:rPr>
              <w:t>地方标准</w:t>
            </w:r>
          </w:p>
        </w:tc>
      </w:tr>
      <w:tr w14:paraId="1768F32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492" w:type="pct"/>
            <w:vAlign w:val="center"/>
          </w:tcPr>
          <w:p w14:paraId="64BFBDD0">
            <w:pPr>
              <w:snapToGrid w:val="0"/>
              <w:jc w:val="center"/>
              <w:rPr>
                <w:rFonts w:ascii="Times New Roman" w:hAnsi="Times New Roman" w:eastAsia="宋体" w:cs="Times New Roman"/>
                <w:bCs/>
                <w:sz w:val="22"/>
                <w:szCs w:val="22"/>
              </w:rPr>
            </w:pPr>
            <w:r>
              <w:rPr>
                <w:rFonts w:hint="eastAsia" w:ascii="Times New Roman" w:hAnsi="Times New Roman" w:eastAsia="宋体" w:cs="Times New Roman"/>
                <w:bCs/>
                <w:sz w:val="22"/>
                <w:szCs w:val="22"/>
              </w:rPr>
              <w:t>3</w:t>
            </w:r>
          </w:p>
        </w:tc>
        <w:tc>
          <w:tcPr>
            <w:tcW w:w="1337" w:type="pct"/>
            <w:vAlign w:val="center"/>
          </w:tcPr>
          <w:p w14:paraId="2AE1C2EF">
            <w:pPr>
              <w:snapToGrid w:val="0"/>
              <w:jc w:val="center"/>
              <w:rPr>
                <w:rFonts w:ascii="Times New Roman" w:hAnsi="Times New Roman" w:eastAsia="宋体" w:cs="Times New Roman"/>
                <w:bCs/>
                <w:sz w:val="22"/>
                <w:szCs w:val="22"/>
              </w:rPr>
            </w:pPr>
            <w:r>
              <w:rPr>
                <w:rFonts w:ascii="Times New Roman" w:hAnsi="Times New Roman" w:eastAsia="宋体" w:cs="Times New Roman"/>
                <w:bCs/>
                <w:sz w:val="22"/>
                <w:szCs w:val="22"/>
              </w:rPr>
              <w:t>DB54/T 0110-2017</w:t>
            </w:r>
          </w:p>
        </w:tc>
        <w:tc>
          <w:tcPr>
            <w:tcW w:w="2033" w:type="pct"/>
            <w:vAlign w:val="center"/>
          </w:tcPr>
          <w:p w14:paraId="320013A8">
            <w:pPr>
              <w:snapToGrid w:val="0"/>
              <w:jc w:val="center"/>
              <w:rPr>
                <w:rFonts w:ascii="Times New Roman" w:hAnsi="Times New Roman" w:eastAsia="宋体" w:cs="Times New Roman"/>
                <w:bCs/>
                <w:sz w:val="22"/>
                <w:szCs w:val="22"/>
              </w:rPr>
            </w:pPr>
            <w:r>
              <w:rPr>
                <w:rFonts w:ascii="Times New Roman" w:hAnsi="Times New Roman" w:eastAsia="宋体" w:cs="Times New Roman"/>
                <w:bCs/>
                <w:sz w:val="22"/>
                <w:szCs w:val="22"/>
              </w:rPr>
              <w:t>燕麦良种繁育生产技术规范</w:t>
            </w:r>
          </w:p>
        </w:tc>
        <w:tc>
          <w:tcPr>
            <w:tcW w:w="1136" w:type="pct"/>
            <w:vAlign w:val="center"/>
          </w:tcPr>
          <w:p w14:paraId="47FEDCC9">
            <w:pPr>
              <w:snapToGrid w:val="0"/>
              <w:jc w:val="center"/>
              <w:rPr>
                <w:rFonts w:ascii="Times New Roman" w:hAnsi="Times New Roman" w:eastAsia="宋体" w:cs="Times New Roman"/>
                <w:bCs/>
                <w:color w:val="000000" w:themeColor="text1"/>
                <w:sz w:val="22"/>
                <w:szCs w:val="22"/>
                <w14:textFill>
                  <w14:solidFill>
                    <w14:schemeClr w14:val="tx1"/>
                  </w14:solidFill>
                </w14:textFill>
              </w:rPr>
            </w:pPr>
            <w:r>
              <w:rPr>
                <w:rFonts w:hint="eastAsia" w:ascii="Times New Roman" w:hAnsi="Times New Roman" w:eastAsia="宋体" w:cs="Times New Roman"/>
                <w:bCs/>
                <w:color w:val="000000" w:themeColor="text1"/>
                <w:sz w:val="22"/>
                <w:szCs w:val="22"/>
                <w14:textFill>
                  <w14:solidFill>
                    <w14:schemeClr w14:val="tx1"/>
                  </w14:solidFill>
                </w14:textFill>
              </w:rPr>
              <w:t>西藏地方标准</w:t>
            </w:r>
          </w:p>
        </w:tc>
      </w:tr>
      <w:tr w14:paraId="7F602FA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492" w:type="pct"/>
            <w:vAlign w:val="center"/>
          </w:tcPr>
          <w:p w14:paraId="3045A4E5">
            <w:pPr>
              <w:snapToGrid w:val="0"/>
              <w:jc w:val="center"/>
              <w:rPr>
                <w:rFonts w:ascii="Times New Roman" w:hAnsi="Times New Roman" w:eastAsia="宋体" w:cs="Times New Roman"/>
                <w:bCs/>
                <w:sz w:val="22"/>
                <w:szCs w:val="22"/>
              </w:rPr>
            </w:pPr>
            <w:r>
              <w:rPr>
                <w:rFonts w:hint="eastAsia" w:ascii="Times New Roman" w:hAnsi="Times New Roman" w:eastAsia="宋体" w:cs="Times New Roman"/>
                <w:bCs/>
                <w:sz w:val="22"/>
                <w:szCs w:val="22"/>
              </w:rPr>
              <w:t>4</w:t>
            </w:r>
          </w:p>
        </w:tc>
        <w:tc>
          <w:tcPr>
            <w:tcW w:w="1337" w:type="pct"/>
            <w:vAlign w:val="center"/>
          </w:tcPr>
          <w:p w14:paraId="7AD3AAB9">
            <w:pPr>
              <w:snapToGrid w:val="0"/>
              <w:jc w:val="center"/>
              <w:rPr>
                <w:rFonts w:ascii="Times New Roman" w:hAnsi="Times New Roman" w:eastAsia="宋体" w:cs="Times New Roman"/>
                <w:bCs/>
                <w:sz w:val="22"/>
                <w:szCs w:val="22"/>
              </w:rPr>
            </w:pPr>
            <w:r>
              <w:rPr>
                <w:rFonts w:ascii="Times New Roman" w:hAnsi="Times New Roman" w:eastAsia="宋体" w:cs="Times New Roman"/>
                <w:bCs/>
                <w:sz w:val="22"/>
                <w:szCs w:val="22"/>
              </w:rPr>
              <w:t>DB15/T 892-2015</w:t>
            </w:r>
          </w:p>
        </w:tc>
        <w:tc>
          <w:tcPr>
            <w:tcW w:w="2033" w:type="pct"/>
            <w:vAlign w:val="center"/>
          </w:tcPr>
          <w:p w14:paraId="25496AA1">
            <w:pPr>
              <w:snapToGrid w:val="0"/>
              <w:jc w:val="center"/>
              <w:rPr>
                <w:rFonts w:ascii="Times New Roman" w:hAnsi="Times New Roman" w:eastAsia="宋体" w:cs="Times New Roman"/>
                <w:bCs/>
                <w:sz w:val="22"/>
                <w:szCs w:val="22"/>
              </w:rPr>
            </w:pPr>
            <w:r>
              <w:rPr>
                <w:rFonts w:ascii="Times New Roman" w:hAnsi="Times New Roman" w:eastAsia="宋体" w:cs="Times New Roman"/>
                <w:bCs/>
                <w:sz w:val="22"/>
                <w:szCs w:val="22"/>
              </w:rPr>
              <w:t>燕麦良种繁育技术规程</w:t>
            </w:r>
          </w:p>
        </w:tc>
        <w:tc>
          <w:tcPr>
            <w:tcW w:w="1136" w:type="pct"/>
            <w:vAlign w:val="center"/>
          </w:tcPr>
          <w:p w14:paraId="0C8C59DD">
            <w:pPr>
              <w:snapToGrid w:val="0"/>
              <w:jc w:val="center"/>
              <w:rPr>
                <w:rFonts w:ascii="Times New Roman" w:hAnsi="Times New Roman" w:eastAsia="宋体" w:cs="Times New Roman"/>
                <w:bCs/>
                <w:color w:val="000000" w:themeColor="text1"/>
                <w:sz w:val="22"/>
                <w:szCs w:val="22"/>
                <w14:textFill>
                  <w14:solidFill>
                    <w14:schemeClr w14:val="tx1"/>
                  </w14:solidFill>
                </w14:textFill>
              </w:rPr>
            </w:pPr>
            <w:r>
              <w:rPr>
                <w:rFonts w:hint="eastAsia" w:ascii="Times New Roman" w:hAnsi="Times New Roman" w:eastAsia="宋体" w:cs="Times New Roman"/>
                <w:bCs/>
                <w:sz w:val="22"/>
                <w:szCs w:val="22"/>
              </w:rPr>
              <w:t>内蒙古</w:t>
            </w:r>
            <w:r>
              <w:rPr>
                <w:rFonts w:ascii="Times New Roman" w:hAnsi="Times New Roman" w:eastAsia="宋体" w:cs="Times New Roman"/>
                <w:bCs/>
                <w:sz w:val="22"/>
                <w:szCs w:val="22"/>
              </w:rPr>
              <w:t>地方标准</w:t>
            </w:r>
          </w:p>
        </w:tc>
      </w:tr>
      <w:tr w14:paraId="6C36759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492" w:type="pct"/>
            <w:vAlign w:val="center"/>
          </w:tcPr>
          <w:p w14:paraId="2811E920">
            <w:pPr>
              <w:snapToGrid w:val="0"/>
              <w:jc w:val="center"/>
              <w:rPr>
                <w:rFonts w:ascii="Times New Roman" w:hAnsi="Times New Roman" w:eastAsia="宋体" w:cs="Times New Roman"/>
                <w:bCs/>
                <w:sz w:val="22"/>
                <w:szCs w:val="22"/>
              </w:rPr>
            </w:pPr>
            <w:r>
              <w:rPr>
                <w:rFonts w:hint="eastAsia" w:ascii="Times New Roman" w:hAnsi="Times New Roman" w:eastAsia="宋体" w:cs="Times New Roman"/>
                <w:bCs/>
                <w:sz w:val="22"/>
                <w:szCs w:val="22"/>
              </w:rPr>
              <w:t>5</w:t>
            </w:r>
          </w:p>
        </w:tc>
        <w:tc>
          <w:tcPr>
            <w:tcW w:w="1337" w:type="pct"/>
            <w:vAlign w:val="center"/>
          </w:tcPr>
          <w:p w14:paraId="52292C0B">
            <w:pPr>
              <w:snapToGrid w:val="0"/>
              <w:jc w:val="center"/>
              <w:rPr>
                <w:rFonts w:ascii="Times New Roman" w:hAnsi="Times New Roman" w:eastAsia="宋体" w:cs="Times New Roman"/>
                <w:bCs/>
                <w:sz w:val="22"/>
                <w:szCs w:val="22"/>
              </w:rPr>
            </w:pPr>
            <w:r>
              <w:rPr>
                <w:rFonts w:ascii="Times New Roman" w:hAnsi="Times New Roman" w:eastAsia="宋体" w:cs="Times New Roman"/>
                <w:bCs/>
                <w:sz w:val="22"/>
                <w:szCs w:val="22"/>
              </w:rPr>
              <w:t>DB14/T 881-2024</w:t>
            </w:r>
          </w:p>
        </w:tc>
        <w:tc>
          <w:tcPr>
            <w:tcW w:w="2033" w:type="pct"/>
            <w:vAlign w:val="center"/>
          </w:tcPr>
          <w:p w14:paraId="108B7D69">
            <w:pPr>
              <w:snapToGrid w:val="0"/>
              <w:jc w:val="center"/>
              <w:rPr>
                <w:rFonts w:ascii="Times New Roman" w:hAnsi="Times New Roman" w:eastAsia="宋体" w:cs="Times New Roman"/>
                <w:bCs/>
                <w:sz w:val="22"/>
                <w:szCs w:val="22"/>
              </w:rPr>
            </w:pPr>
            <w:r>
              <w:rPr>
                <w:rFonts w:ascii="Times New Roman" w:hAnsi="Times New Roman" w:eastAsia="宋体" w:cs="Times New Roman"/>
                <w:bCs/>
                <w:sz w:val="22"/>
                <w:szCs w:val="22"/>
              </w:rPr>
              <w:t>燕麦机械化栽培技术规程</w:t>
            </w:r>
          </w:p>
        </w:tc>
        <w:tc>
          <w:tcPr>
            <w:tcW w:w="1136" w:type="pct"/>
            <w:vAlign w:val="center"/>
          </w:tcPr>
          <w:p w14:paraId="5256EFB3">
            <w:pPr>
              <w:snapToGrid w:val="0"/>
              <w:jc w:val="center"/>
              <w:rPr>
                <w:rFonts w:ascii="Times New Roman" w:hAnsi="Times New Roman" w:eastAsia="宋体" w:cs="Times New Roman"/>
                <w:bCs/>
                <w:sz w:val="22"/>
                <w:szCs w:val="22"/>
              </w:rPr>
            </w:pPr>
            <w:r>
              <w:rPr>
                <w:rFonts w:hint="eastAsia" w:ascii="Times New Roman" w:hAnsi="Times New Roman" w:eastAsia="宋体" w:cs="Times New Roman"/>
                <w:bCs/>
                <w:sz w:val="22"/>
                <w:szCs w:val="22"/>
              </w:rPr>
              <w:t>山西地方标准</w:t>
            </w:r>
          </w:p>
        </w:tc>
      </w:tr>
      <w:tr w14:paraId="1F55C6B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492" w:type="pct"/>
            <w:vAlign w:val="center"/>
          </w:tcPr>
          <w:p w14:paraId="004A6B0B">
            <w:pPr>
              <w:snapToGrid w:val="0"/>
              <w:jc w:val="center"/>
              <w:rPr>
                <w:rFonts w:ascii="Times New Roman" w:hAnsi="Times New Roman" w:eastAsia="宋体" w:cs="Times New Roman"/>
                <w:bCs/>
                <w:sz w:val="22"/>
                <w:szCs w:val="22"/>
              </w:rPr>
            </w:pPr>
            <w:r>
              <w:rPr>
                <w:rFonts w:hint="eastAsia" w:ascii="Times New Roman" w:hAnsi="Times New Roman" w:eastAsia="宋体" w:cs="Times New Roman"/>
                <w:bCs/>
                <w:sz w:val="22"/>
                <w:szCs w:val="22"/>
              </w:rPr>
              <w:t>6</w:t>
            </w:r>
          </w:p>
        </w:tc>
        <w:tc>
          <w:tcPr>
            <w:tcW w:w="1337" w:type="pct"/>
            <w:vAlign w:val="center"/>
          </w:tcPr>
          <w:p w14:paraId="41F92D3C">
            <w:pPr>
              <w:snapToGrid w:val="0"/>
              <w:jc w:val="center"/>
              <w:rPr>
                <w:rFonts w:ascii="Times New Roman" w:hAnsi="Times New Roman" w:eastAsia="宋体" w:cs="Times New Roman"/>
                <w:bCs/>
                <w:sz w:val="22"/>
                <w:szCs w:val="22"/>
              </w:rPr>
            </w:pPr>
            <w:r>
              <w:rPr>
                <w:rFonts w:ascii="Times New Roman" w:hAnsi="Times New Roman" w:eastAsia="宋体" w:cs="Times New Roman"/>
                <w:bCs/>
                <w:sz w:val="22"/>
                <w:szCs w:val="22"/>
              </w:rPr>
              <w:t>DB15/T 2501</w:t>
            </w:r>
            <w:r>
              <w:rPr>
                <w:rFonts w:hint="eastAsia" w:ascii="Times New Roman" w:hAnsi="Times New Roman" w:eastAsia="宋体" w:cs="Times New Roman"/>
                <w:bCs/>
                <w:sz w:val="22"/>
                <w:szCs w:val="22"/>
              </w:rPr>
              <w:t>-</w:t>
            </w:r>
            <w:r>
              <w:rPr>
                <w:rFonts w:ascii="Times New Roman" w:hAnsi="Times New Roman" w:eastAsia="宋体" w:cs="Times New Roman"/>
                <w:bCs/>
                <w:sz w:val="22"/>
                <w:szCs w:val="22"/>
              </w:rPr>
              <w:t>2022</w:t>
            </w:r>
          </w:p>
        </w:tc>
        <w:tc>
          <w:tcPr>
            <w:tcW w:w="2033" w:type="pct"/>
            <w:vAlign w:val="center"/>
          </w:tcPr>
          <w:p w14:paraId="0F491F08">
            <w:pPr>
              <w:snapToGrid w:val="0"/>
              <w:jc w:val="center"/>
              <w:rPr>
                <w:rFonts w:ascii="Times New Roman" w:hAnsi="Times New Roman" w:eastAsia="宋体" w:cs="Times New Roman"/>
                <w:bCs/>
                <w:sz w:val="22"/>
                <w:szCs w:val="22"/>
              </w:rPr>
            </w:pPr>
            <w:r>
              <w:rPr>
                <w:rFonts w:ascii="Times New Roman" w:hAnsi="Times New Roman" w:eastAsia="宋体" w:cs="Times New Roman"/>
                <w:bCs/>
                <w:sz w:val="22"/>
                <w:szCs w:val="22"/>
              </w:rPr>
              <w:t>燕麦</w:t>
            </w:r>
            <w:r>
              <w:rPr>
                <w:rFonts w:hint="eastAsia" w:ascii="Times New Roman" w:hAnsi="Times New Roman" w:eastAsia="宋体" w:cs="Times New Roman"/>
                <w:bCs/>
                <w:sz w:val="22"/>
                <w:szCs w:val="22"/>
              </w:rPr>
              <w:t>免</w:t>
            </w:r>
            <w:r>
              <w:rPr>
                <w:rFonts w:ascii="Times New Roman" w:hAnsi="Times New Roman" w:eastAsia="宋体" w:cs="Times New Roman"/>
                <w:bCs/>
                <w:sz w:val="22"/>
                <w:szCs w:val="22"/>
              </w:rPr>
              <w:t>耕播种机械作业技术规范</w:t>
            </w:r>
          </w:p>
        </w:tc>
        <w:tc>
          <w:tcPr>
            <w:tcW w:w="1136" w:type="pct"/>
            <w:vAlign w:val="center"/>
          </w:tcPr>
          <w:p w14:paraId="03383BAB">
            <w:pPr>
              <w:snapToGrid w:val="0"/>
              <w:jc w:val="center"/>
              <w:rPr>
                <w:rFonts w:ascii="Times New Roman" w:hAnsi="Times New Roman" w:eastAsia="宋体" w:cs="Times New Roman"/>
                <w:bCs/>
                <w:sz w:val="22"/>
                <w:szCs w:val="22"/>
              </w:rPr>
            </w:pPr>
            <w:r>
              <w:rPr>
                <w:rFonts w:hint="eastAsia" w:ascii="Times New Roman" w:hAnsi="Times New Roman" w:eastAsia="宋体" w:cs="Times New Roman"/>
                <w:bCs/>
                <w:sz w:val="22"/>
                <w:szCs w:val="22"/>
              </w:rPr>
              <w:t>内蒙古地方标准</w:t>
            </w:r>
          </w:p>
        </w:tc>
      </w:tr>
      <w:tr w14:paraId="7A2406C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492" w:type="pct"/>
            <w:vAlign w:val="center"/>
          </w:tcPr>
          <w:p w14:paraId="38B55225">
            <w:pPr>
              <w:snapToGrid w:val="0"/>
              <w:jc w:val="center"/>
              <w:rPr>
                <w:rFonts w:ascii="Times New Roman" w:hAnsi="Times New Roman" w:eastAsia="宋体" w:cs="Times New Roman"/>
                <w:bCs/>
                <w:sz w:val="22"/>
                <w:szCs w:val="22"/>
              </w:rPr>
            </w:pPr>
            <w:r>
              <w:rPr>
                <w:rFonts w:hint="eastAsia" w:ascii="Times New Roman" w:hAnsi="Times New Roman" w:eastAsia="宋体" w:cs="Times New Roman"/>
                <w:bCs/>
                <w:sz w:val="22"/>
                <w:szCs w:val="22"/>
              </w:rPr>
              <w:t>7</w:t>
            </w:r>
          </w:p>
        </w:tc>
        <w:tc>
          <w:tcPr>
            <w:tcW w:w="1337" w:type="pct"/>
            <w:vAlign w:val="center"/>
          </w:tcPr>
          <w:p w14:paraId="1F1D22FF">
            <w:pPr>
              <w:snapToGrid w:val="0"/>
              <w:jc w:val="center"/>
              <w:rPr>
                <w:rFonts w:ascii="Times New Roman" w:hAnsi="Times New Roman" w:eastAsia="宋体" w:cs="Times New Roman"/>
                <w:bCs/>
                <w:sz w:val="22"/>
                <w:szCs w:val="22"/>
              </w:rPr>
            </w:pPr>
            <w:r>
              <w:rPr>
                <w:rFonts w:ascii="Times New Roman" w:hAnsi="Times New Roman" w:eastAsia="宋体" w:cs="Times New Roman"/>
                <w:bCs/>
                <w:sz w:val="22"/>
                <w:szCs w:val="22"/>
              </w:rPr>
              <w:t>DB21/T 2105-2013</w:t>
            </w:r>
          </w:p>
        </w:tc>
        <w:tc>
          <w:tcPr>
            <w:tcW w:w="2033" w:type="pct"/>
            <w:vAlign w:val="center"/>
          </w:tcPr>
          <w:p w14:paraId="3BD4440A">
            <w:pPr>
              <w:snapToGrid w:val="0"/>
              <w:jc w:val="center"/>
              <w:rPr>
                <w:rFonts w:ascii="Times New Roman" w:hAnsi="Times New Roman" w:eastAsia="宋体" w:cs="Times New Roman"/>
                <w:bCs/>
                <w:sz w:val="22"/>
                <w:szCs w:val="22"/>
              </w:rPr>
            </w:pPr>
            <w:r>
              <w:rPr>
                <w:rFonts w:ascii="Times New Roman" w:hAnsi="Times New Roman" w:eastAsia="宋体" w:cs="Times New Roman"/>
                <w:bCs/>
                <w:sz w:val="22"/>
                <w:szCs w:val="22"/>
              </w:rPr>
              <w:t>燕麦饲草化机械化生产技术规程</w:t>
            </w:r>
          </w:p>
        </w:tc>
        <w:tc>
          <w:tcPr>
            <w:tcW w:w="1136" w:type="pct"/>
            <w:vAlign w:val="center"/>
          </w:tcPr>
          <w:p w14:paraId="5942FE56">
            <w:pPr>
              <w:snapToGrid w:val="0"/>
              <w:jc w:val="center"/>
              <w:rPr>
                <w:rFonts w:ascii="Times New Roman" w:hAnsi="Times New Roman" w:eastAsia="宋体" w:cs="Times New Roman"/>
                <w:bCs/>
                <w:sz w:val="22"/>
                <w:szCs w:val="22"/>
              </w:rPr>
            </w:pPr>
            <w:r>
              <w:rPr>
                <w:rFonts w:hint="eastAsia" w:ascii="Times New Roman" w:hAnsi="Times New Roman" w:eastAsia="宋体" w:cs="Times New Roman"/>
                <w:bCs/>
                <w:sz w:val="22"/>
                <w:szCs w:val="22"/>
              </w:rPr>
              <w:t>辽宁地方标准</w:t>
            </w:r>
          </w:p>
        </w:tc>
      </w:tr>
    </w:tbl>
    <w:p w14:paraId="2386BE15">
      <w:pPr>
        <w:keepNext w:val="0"/>
        <w:keepLines w:val="0"/>
        <w:pageBreakBefore w:val="0"/>
        <w:widowControl w:val="0"/>
        <w:kinsoku/>
        <w:wordWrap/>
        <w:overflowPunct/>
        <w:topLinePunct w:val="0"/>
        <w:autoSpaceDE/>
        <w:autoSpaceDN/>
        <w:bidi w:val="0"/>
        <w:adjustRightInd/>
        <w:spacing w:line="360" w:lineRule="auto"/>
        <w:textAlignment w:val="auto"/>
        <w:rPr>
          <w:rFonts w:ascii="仿宋" w:hAnsi="仿宋" w:eastAsia="仿宋"/>
          <w:b/>
          <w:sz w:val="28"/>
          <w:szCs w:val="28"/>
        </w:rPr>
      </w:pPr>
      <w:r>
        <w:rPr>
          <w:rFonts w:hint="eastAsia" w:ascii="仿宋" w:hAnsi="仿宋" w:eastAsia="仿宋"/>
          <w:b/>
          <w:sz w:val="28"/>
          <w:szCs w:val="28"/>
        </w:rPr>
        <w:t>五、主要条款的说明，主要技术指标、参数、试验验证的论述</w:t>
      </w:r>
    </w:p>
    <w:p w14:paraId="0336ECD2">
      <w:pPr>
        <w:keepNext w:val="0"/>
        <w:keepLines w:val="0"/>
        <w:pageBreakBefore w:val="0"/>
        <w:widowControl w:val="0"/>
        <w:kinsoku/>
        <w:wordWrap/>
        <w:overflowPunct/>
        <w:topLinePunct w:val="0"/>
        <w:autoSpaceDE/>
        <w:autoSpaceDN/>
        <w:bidi w:val="0"/>
        <w:adjustRightInd/>
        <w:spacing w:line="360" w:lineRule="auto"/>
        <w:textAlignment w:val="auto"/>
        <w:rPr>
          <w:rFonts w:ascii="仿宋" w:hAnsi="仿宋" w:eastAsia="仿宋"/>
          <w:b/>
          <w:sz w:val="28"/>
          <w:szCs w:val="28"/>
        </w:rPr>
      </w:pPr>
      <w:r>
        <w:rPr>
          <w:rFonts w:hint="eastAsia" w:ascii="仿宋" w:hAnsi="仿宋" w:eastAsia="仿宋"/>
          <w:b/>
          <w:sz w:val="28"/>
          <w:szCs w:val="28"/>
        </w:rPr>
        <w:t>1、主要条款说明</w:t>
      </w:r>
    </w:p>
    <w:p w14:paraId="6D27E8D0">
      <w:pPr>
        <w:keepNext w:val="0"/>
        <w:keepLines w:val="0"/>
        <w:pageBreakBefore w:val="0"/>
        <w:widowControl w:val="0"/>
        <w:kinsoku/>
        <w:wordWrap/>
        <w:overflowPunct/>
        <w:topLinePunct w:val="0"/>
        <w:autoSpaceDE/>
        <w:autoSpaceDN/>
        <w:bidi w:val="0"/>
        <w:adjustRightInd/>
        <w:snapToGrid w:val="0"/>
        <w:spacing w:line="360" w:lineRule="auto"/>
        <w:ind w:firstLine="584" w:firstLineChars="200"/>
        <w:textAlignment w:val="auto"/>
        <w:rPr>
          <w:rFonts w:ascii="仿宋" w:hAnsi="仿宋" w:eastAsia="仿宋" w:cs="Arial"/>
          <w:bCs/>
          <w:color w:val="000000"/>
          <w:sz w:val="28"/>
          <w:szCs w:val="28"/>
        </w:rPr>
      </w:pPr>
      <w:r>
        <w:rPr>
          <w:rFonts w:ascii="Times New Roman" w:hAnsi="Times New Roman" w:eastAsia="仿宋" w:cs="Times New Roman"/>
          <w:color w:val="000000" w:themeColor="text1"/>
          <w:spacing w:val="6"/>
          <w:sz w:val="28"/>
          <w:szCs w:val="28"/>
          <w:lang w:bidi="ar"/>
          <w14:textFill>
            <w14:solidFill>
              <w14:schemeClr w14:val="tx1"/>
            </w14:solidFill>
          </w14:textFill>
        </w:rPr>
        <w:t>本标准正文分为</w:t>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t>10</w:t>
      </w:r>
      <w:r>
        <w:rPr>
          <w:rFonts w:ascii="Times New Roman" w:hAnsi="Times New Roman" w:eastAsia="仿宋" w:cs="Times New Roman"/>
          <w:color w:val="000000" w:themeColor="text1"/>
          <w:spacing w:val="6"/>
          <w:sz w:val="28"/>
          <w:szCs w:val="28"/>
          <w:lang w:bidi="ar"/>
          <w14:textFill>
            <w14:solidFill>
              <w14:schemeClr w14:val="tx1"/>
            </w14:solidFill>
          </w14:textFill>
        </w:rPr>
        <w:t>章，标准的详细结构为：</w:t>
      </w:r>
    </w:p>
    <w:p w14:paraId="2F1B5A11">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ascii="Times New Roman" w:hAnsi="Times New Roman" w:eastAsia="仿宋" w:cs="Times New Roman"/>
          <w:color w:val="000000" w:themeColor="text1"/>
          <w:spacing w:val="6"/>
          <w:sz w:val="28"/>
          <w:szCs w:val="28"/>
          <w:lang w:bidi="ar"/>
          <w14:textFill>
            <w14:solidFill>
              <w14:schemeClr w14:val="tx1"/>
            </w14:solidFill>
          </w14:textFill>
        </w:rPr>
      </w:pPr>
      <w:r>
        <w:rPr>
          <w:sz w:val="28"/>
          <w:szCs w:val="28"/>
        </w:rPr>
        <w:fldChar w:fldCharType="begin"/>
      </w:r>
      <w:r>
        <w:rPr>
          <w:sz w:val="28"/>
          <w:szCs w:val="28"/>
        </w:rPr>
        <w:instrText xml:space="preserve"> HYPERLINK \l "_Toc64493827" </w:instrText>
      </w:r>
      <w:r>
        <w:rPr>
          <w:sz w:val="28"/>
          <w:szCs w:val="28"/>
        </w:rPr>
        <w:fldChar w:fldCharType="separate"/>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t>第1章，范围</w:t>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fldChar w:fldCharType="end"/>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t>。</w:t>
      </w:r>
      <w:r>
        <w:rPr>
          <w:rFonts w:ascii="Times New Roman" w:hAnsi="Times New Roman" w:eastAsia="仿宋" w:cs="Times New Roman"/>
          <w:color w:val="000000" w:themeColor="text1"/>
          <w:spacing w:val="6"/>
          <w:sz w:val="28"/>
          <w:szCs w:val="28"/>
          <w:lang w:bidi="ar"/>
          <w14:textFill>
            <w14:solidFill>
              <w14:schemeClr w14:val="tx1"/>
            </w14:solidFill>
          </w14:textFill>
        </w:rPr>
        <w:t>规定本标准的适用范围；</w:t>
      </w:r>
    </w:p>
    <w:p w14:paraId="475B1B50">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ascii="Times New Roman" w:hAnsi="Times New Roman" w:eastAsia="仿宋" w:cs="Times New Roman"/>
          <w:color w:val="000000" w:themeColor="text1"/>
          <w:spacing w:val="6"/>
          <w:sz w:val="28"/>
          <w:szCs w:val="28"/>
          <w:lang w:bidi="ar"/>
          <w14:textFill>
            <w14:solidFill>
              <w14:schemeClr w14:val="tx1"/>
            </w14:solidFill>
          </w14:textFill>
        </w:rPr>
      </w:pPr>
      <w:r>
        <w:rPr>
          <w:sz w:val="28"/>
          <w:szCs w:val="28"/>
        </w:rPr>
        <w:fldChar w:fldCharType="begin"/>
      </w:r>
      <w:r>
        <w:rPr>
          <w:sz w:val="28"/>
          <w:szCs w:val="28"/>
        </w:rPr>
        <w:instrText xml:space="preserve"> HYPERLINK \l "_Toc64493828" </w:instrText>
      </w:r>
      <w:r>
        <w:rPr>
          <w:sz w:val="28"/>
          <w:szCs w:val="28"/>
        </w:rPr>
        <w:fldChar w:fldCharType="separate"/>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t>第2章，规范性引用文件</w:t>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fldChar w:fldCharType="end"/>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t>。</w:t>
      </w:r>
      <w:r>
        <w:rPr>
          <w:rFonts w:ascii="Times New Roman" w:hAnsi="Times New Roman" w:eastAsia="仿宋" w:cs="Times New Roman"/>
          <w:color w:val="000000" w:themeColor="text1"/>
          <w:spacing w:val="6"/>
          <w:sz w:val="28"/>
          <w:szCs w:val="28"/>
          <w:lang w:bidi="ar"/>
          <w14:textFill>
            <w14:solidFill>
              <w14:schemeClr w14:val="tx1"/>
            </w14:solidFill>
          </w14:textFill>
        </w:rPr>
        <w:t>文件中的内容通过文中的规范性引用而构成本文件</w:t>
      </w:r>
      <w:r>
        <w:rPr>
          <w:rFonts w:ascii="Times New Roman" w:hAnsi="Times New Roman" w:eastAsia="仿宋" w:cs="Times New Roman"/>
          <w:spacing w:val="6"/>
          <w:sz w:val="28"/>
          <w:szCs w:val="28"/>
          <w:lang w:bidi="ar"/>
        </w:rPr>
        <w:t>必不可少的条款；</w:t>
      </w:r>
    </w:p>
    <w:p w14:paraId="0D339D70">
      <w:pPr>
        <w:keepNext w:val="0"/>
        <w:keepLines w:val="0"/>
        <w:pageBreakBefore w:val="0"/>
        <w:widowControl w:val="0"/>
        <w:kinsoku/>
        <w:wordWrap/>
        <w:overflowPunct/>
        <w:topLinePunct w:val="0"/>
        <w:autoSpaceDE/>
        <w:autoSpaceDN/>
        <w:bidi w:val="0"/>
        <w:adjustRightInd/>
        <w:snapToGrid w:val="0"/>
        <w:spacing w:line="360" w:lineRule="auto"/>
        <w:ind w:firstLine="584" w:firstLineChars="200"/>
        <w:textAlignment w:val="auto"/>
        <w:rPr>
          <w:rFonts w:ascii="Times New Roman" w:hAnsi="Times New Roman" w:eastAsia="仿宋" w:cs="Times New Roman"/>
          <w:color w:val="000000" w:themeColor="text1"/>
          <w:spacing w:val="6"/>
          <w:sz w:val="28"/>
          <w:szCs w:val="28"/>
          <w:lang w:bidi="ar"/>
          <w14:textFill>
            <w14:solidFill>
              <w14:schemeClr w14:val="tx1"/>
            </w14:solidFill>
          </w14:textFill>
        </w:rPr>
      </w:pPr>
      <w:r>
        <w:rPr>
          <w:rFonts w:hint="eastAsia" w:ascii="Times New Roman" w:hAnsi="Times New Roman" w:eastAsia="仿宋" w:cs="Times New Roman"/>
          <w:color w:val="000000" w:themeColor="text1"/>
          <w:spacing w:val="6"/>
          <w:sz w:val="28"/>
          <w:szCs w:val="28"/>
          <w:lang w:bidi="ar"/>
          <w14:textFill>
            <w14:solidFill>
              <w14:schemeClr w14:val="tx1"/>
            </w14:solidFill>
          </w14:textFill>
        </w:rPr>
        <w:t>第3章，术语和定义。</w:t>
      </w:r>
      <w:r>
        <w:rPr>
          <w:rFonts w:ascii="Times New Roman" w:hAnsi="Times New Roman" w:eastAsia="仿宋" w:cs="Times New Roman"/>
          <w:spacing w:val="6"/>
          <w:sz w:val="28"/>
          <w:szCs w:val="28"/>
          <w:lang w:bidi="ar"/>
        </w:rPr>
        <w:t>对本标准中涉及的</w:t>
      </w:r>
      <w:r>
        <w:rPr>
          <w:rFonts w:hint="eastAsia" w:ascii="Times New Roman" w:hAnsi="Times New Roman" w:eastAsia="仿宋" w:cs="Times New Roman"/>
          <w:spacing w:val="6"/>
          <w:sz w:val="28"/>
          <w:szCs w:val="28"/>
          <w:lang w:bidi="ar"/>
        </w:rPr>
        <w:t>饲用燕麦</w:t>
      </w:r>
      <w:r>
        <w:rPr>
          <w:rFonts w:ascii="Times New Roman" w:hAnsi="Times New Roman" w:eastAsia="仿宋" w:cs="Times New Roman"/>
          <w:spacing w:val="6"/>
          <w:sz w:val="28"/>
          <w:szCs w:val="28"/>
          <w:lang w:bidi="ar"/>
        </w:rPr>
        <w:t>进行了定义和说明；</w:t>
      </w:r>
    </w:p>
    <w:p w14:paraId="102B8F35">
      <w:pPr>
        <w:keepNext w:val="0"/>
        <w:keepLines w:val="0"/>
        <w:pageBreakBefore w:val="0"/>
        <w:widowControl w:val="0"/>
        <w:kinsoku/>
        <w:wordWrap/>
        <w:overflowPunct/>
        <w:topLinePunct w:val="0"/>
        <w:autoSpaceDE/>
        <w:autoSpaceDN/>
        <w:bidi w:val="0"/>
        <w:adjustRightInd/>
        <w:snapToGrid w:val="0"/>
        <w:spacing w:line="360" w:lineRule="auto"/>
        <w:ind w:firstLine="584" w:firstLineChars="200"/>
        <w:textAlignment w:val="auto"/>
        <w:rPr>
          <w:rFonts w:ascii="Times New Roman" w:hAnsi="Times New Roman" w:eastAsia="仿宋" w:cs="Times New Roman"/>
          <w:color w:val="000000" w:themeColor="text1"/>
          <w:spacing w:val="6"/>
          <w:sz w:val="28"/>
          <w:szCs w:val="28"/>
          <w:lang w:bidi="ar"/>
          <w14:textFill>
            <w14:solidFill>
              <w14:schemeClr w14:val="tx1"/>
            </w14:solidFill>
          </w14:textFill>
        </w:rPr>
      </w:pPr>
      <w:r>
        <w:rPr>
          <w:rFonts w:hint="eastAsia" w:ascii="Times New Roman" w:hAnsi="Times New Roman" w:eastAsia="仿宋" w:cs="Times New Roman"/>
          <w:color w:val="000000" w:themeColor="text1"/>
          <w:spacing w:val="6"/>
          <w:sz w:val="28"/>
          <w:szCs w:val="28"/>
          <w:lang w:bidi="ar"/>
          <w14:textFill>
            <w14:solidFill>
              <w14:schemeClr w14:val="tx1"/>
            </w14:solidFill>
          </w14:textFill>
        </w:rPr>
        <w:t>第4章，播前准备。</w:t>
      </w:r>
      <w:r>
        <w:rPr>
          <w:rFonts w:hint="eastAsia" w:ascii="Times New Roman" w:hAnsi="Times New Roman" w:eastAsia="仿宋" w:cs="Times New Roman"/>
          <w:spacing w:val="6"/>
          <w:sz w:val="28"/>
          <w:szCs w:val="28"/>
          <w:lang w:bidi="ar"/>
        </w:rPr>
        <w:t>对</w:t>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t>地块选择与隔离</w:t>
      </w:r>
      <w:r>
        <w:rPr>
          <w:rFonts w:hint="eastAsia" w:ascii="Times New Roman" w:hAnsi="Times New Roman" w:eastAsia="仿宋" w:cs="Times New Roman"/>
          <w:spacing w:val="6"/>
          <w:sz w:val="28"/>
          <w:szCs w:val="28"/>
          <w:lang w:bidi="ar"/>
        </w:rPr>
        <w:t>、</w:t>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t>种子准备</w:t>
      </w:r>
      <w:r>
        <w:rPr>
          <w:rFonts w:hint="eastAsia" w:ascii="Times New Roman" w:hAnsi="Times New Roman" w:eastAsia="仿宋" w:cs="Times New Roman"/>
          <w:spacing w:val="6"/>
          <w:sz w:val="28"/>
          <w:szCs w:val="28"/>
          <w:lang w:bidi="ar"/>
        </w:rPr>
        <w:t>、</w:t>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t>整地</w:t>
      </w:r>
      <w:r>
        <w:rPr>
          <w:rFonts w:hint="eastAsia" w:ascii="Times New Roman" w:hAnsi="Times New Roman" w:eastAsia="仿宋" w:cs="Times New Roman"/>
          <w:spacing w:val="6"/>
          <w:sz w:val="28"/>
          <w:szCs w:val="28"/>
          <w:lang w:bidi="ar"/>
        </w:rPr>
        <w:t>进行了明确；</w:t>
      </w:r>
    </w:p>
    <w:p w14:paraId="72219C99">
      <w:pPr>
        <w:keepNext w:val="0"/>
        <w:keepLines w:val="0"/>
        <w:pageBreakBefore w:val="0"/>
        <w:widowControl w:val="0"/>
        <w:kinsoku/>
        <w:wordWrap/>
        <w:overflowPunct/>
        <w:topLinePunct w:val="0"/>
        <w:autoSpaceDE/>
        <w:autoSpaceDN/>
        <w:bidi w:val="0"/>
        <w:adjustRightInd/>
        <w:snapToGrid w:val="0"/>
        <w:spacing w:line="360" w:lineRule="auto"/>
        <w:ind w:firstLine="584" w:firstLineChars="200"/>
        <w:textAlignment w:val="auto"/>
        <w:rPr>
          <w:rFonts w:ascii="Times New Roman" w:hAnsi="Times New Roman" w:eastAsia="仿宋" w:cs="Times New Roman"/>
          <w:spacing w:val="6"/>
          <w:sz w:val="28"/>
          <w:szCs w:val="28"/>
          <w:lang w:bidi="ar"/>
        </w:rPr>
      </w:pPr>
      <w:r>
        <w:rPr>
          <w:rFonts w:hint="eastAsia" w:ascii="Times New Roman" w:hAnsi="Times New Roman" w:eastAsia="仿宋" w:cs="Times New Roman"/>
          <w:color w:val="000000" w:themeColor="text1"/>
          <w:spacing w:val="6"/>
          <w:sz w:val="28"/>
          <w:szCs w:val="28"/>
          <w:lang w:bidi="ar"/>
          <w14:textFill>
            <w14:solidFill>
              <w14:schemeClr w14:val="tx1"/>
            </w14:solidFill>
          </w14:textFill>
        </w:rPr>
        <w:t>第5章，播种。</w:t>
      </w:r>
      <w:r>
        <w:rPr>
          <w:rFonts w:hint="eastAsia" w:ascii="Times New Roman" w:hAnsi="Times New Roman" w:eastAsia="仿宋" w:cs="Times New Roman"/>
          <w:spacing w:val="6"/>
          <w:sz w:val="28"/>
          <w:szCs w:val="28"/>
          <w:lang w:bidi="ar"/>
        </w:rPr>
        <w:t>对饲用燕麦的</w:t>
      </w:r>
      <w:r>
        <w:rPr>
          <w:rFonts w:ascii="Times New Roman" w:hAnsi="Times New Roman" w:eastAsia="仿宋" w:cs="Times New Roman"/>
          <w:color w:val="000000" w:themeColor="text1"/>
          <w:spacing w:val="6"/>
          <w:sz w:val="28"/>
          <w:szCs w:val="28"/>
          <w:lang w:bidi="ar"/>
          <w14:textFill>
            <w14:solidFill>
              <w14:schemeClr w14:val="tx1"/>
            </w14:solidFill>
          </w14:textFill>
        </w:rPr>
        <w:t>播种时间</w:t>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t>（灌溉区和旱作区）</w:t>
      </w:r>
      <w:r>
        <w:rPr>
          <w:rFonts w:hint="eastAsia" w:ascii="Times New Roman" w:hAnsi="Times New Roman" w:eastAsia="仿宋" w:cs="Times New Roman"/>
          <w:spacing w:val="6"/>
          <w:sz w:val="28"/>
          <w:szCs w:val="28"/>
          <w:lang w:bidi="ar"/>
        </w:rPr>
        <w:t>、</w:t>
      </w:r>
      <w:r>
        <w:rPr>
          <w:rFonts w:ascii="Times New Roman" w:hAnsi="Times New Roman" w:eastAsia="仿宋" w:cs="Times New Roman"/>
          <w:color w:val="000000" w:themeColor="text1"/>
          <w:spacing w:val="6"/>
          <w:sz w:val="28"/>
          <w:szCs w:val="28"/>
          <w:lang w:bidi="ar"/>
          <w14:textFill>
            <w14:solidFill>
              <w14:schemeClr w14:val="tx1"/>
            </w14:solidFill>
          </w14:textFill>
        </w:rPr>
        <w:t>播种方式</w:t>
      </w:r>
      <w:r>
        <w:rPr>
          <w:rFonts w:hint="eastAsia" w:ascii="Times New Roman" w:hAnsi="Times New Roman" w:eastAsia="仿宋" w:cs="Times New Roman"/>
          <w:spacing w:val="6"/>
          <w:sz w:val="28"/>
          <w:szCs w:val="28"/>
          <w:lang w:bidi="ar"/>
        </w:rPr>
        <w:t>、</w:t>
      </w:r>
      <w:r>
        <w:rPr>
          <w:rFonts w:ascii="Times New Roman" w:hAnsi="Times New Roman" w:eastAsia="仿宋" w:cs="Times New Roman"/>
          <w:color w:val="000000" w:themeColor="text1"/>
          <w:spacing w:val="6"/>
          <w:sz w:val="28"/>
          <w:szCs w:val="28"/>
          <w:lang w:bidi="ar"/>
          <w14:textFill>
            <w14:solidFill>
              <w14:schemeClr w14:val="tx1"/>
            </w14:solidFill>
          </w14:textFill>
        </w:rPr>
        <w:t>播种量</w:t>
      </w:r>
      <w:r>
        <w:rPr>
          <w:rFonts w:hint="eastAsia" w:ascii="Times New Roman" w:hAnsi="Times New Roman" w:eastAsia="仿宋" w:cs="Times New Roman"/>
          <w:spacing w:val="6"/>
          <w:sz w:val="28"/>
          <w:szCs w:val="28"/>
          <w:lang w:bidi="ar"/>
        </w:rPr>
        <w:t>进行了明确；</w:t>
      </w:r>
    </w:p>
    <w:p w14:paraId="0E818A34">
      <w:pPr>
        <w:keepNext w:val="0"/>
        <w:keepLines w:val="0"/>
        <w:pageBreakBefore w:val="0"/>
        <w:widowControl w:val="0"/>
        <w:kinsoku/>
        <w:wordWrap/>
        <w:overflowPunct/>
        <w:topLinePunct w:val="0"/>
        <w:autoSpaceDE/>
        <w:autoSpaceDN/>
        <w:bidi w:val="0"/>
        <w:adjustRightInd/>
        <w:spacing w:line="360" w:lineRule="auto"/>
        <w:ind w:firstLine="560" w:firstLineChars="200"/>
        <w:textAlignment w:val="auto"/>
        <w:rPr>
          <w:rFonts w:ascii="Times New Roman" w:hAnsi="Times New Roman" w:eastAsia="仿宋" w:cs="Times New Roman"/>
          <w:spacing w:val="6"/>
          <w:sz w:val="28"/>
          <w:szCs w:val="28"/>
          <w:lang w:bidi="ar"/>
        </w:rPr>
      </w:pPr>
      <w:r>
        <w:rPr>
          <w:rFonts w:hint="eastAsia" w:ascii="仿宋" w:hAnsi="仿宋" w:eastAsia="仿宋"/>
          <w:sz w:val="28"/>
          <w:szCs w:val="28"/>
        </w:rPr>
        <w:t>查阅内蒙古自治区及12个盟市的政府网站气象数据（表1）显示，除了呼伦贝尔市部分地区无霜</w:t>
      </w:r>
      <w:r>
        <w:rPr>
          <w:rFonts w:hint="default" w:ascii="Times New Roman" w:hAnsi="Times New Roman" w:eastAsia="仿宋" w:cs="Times New Roman"/>
          <w:sz w:val="28"/>
          <w:szCs w:val="28"/>
        </w:rPr>
        <w:t>期在60～100d</w:t>
      </w:r>
      <w:r>
        <w:rPr>
          <w:rFonts w:hint="eastAsia" w:ascii="仿宋" w:hAnsi="仿宋" w:eastAsia="仿宋"/>
          <w:sz w:val="28"/>
          <w:szCs w:val="28"/>
        </w:rPr>
        <w:t>，其它地区无霜期均≥</w:t>
      </w:r>
      <w:r>
        <w:rPr>
          <w:rFonts w:hint="default" w:ascii="Times New Roman" w:hAnsi="Times New Roman" w:eastAsia="仿宋" w:cs="Times New Roman"/>
          <w:sz w:val="28"/>
          <w:szCs w:val="28"/>
        </w:rPr>
        <w:t>90 d，≥10℃的年积温均在1700℃</w:t>
      </w:r>
      <w:r>
        <w:rPr>
          <w:rFonts w:hint="eastAsia" w:ascii="仿宋" w:hAnsi="仿宋" w:eastAsia="仿宋"/>
          <w:sz w:val="28"/>
          <w:szCs w:val="28"/>
        </w:rPr>
        <w:t>以上，这些地区都适宜种植饲用燕麦，表2中则规定了不同作业方式下饲用燕麦播种时间。</w:t>
      </w:r>
    </w:p>
    <w:p w14:paraId="43E0B9F7">
      <w:pPr>
        <w:spacing w:line="440" w:lineRule="exact"/>
        <w:jc w:val="center"/>
        <w:rPr>
          <w:rFonts w:hint="eastAsia" w:ascii="仿宋" w:hAnsi="仿宋" w:eastAsia="仿宋" w:cs="仿宋"/>
          <w:b/>
          <w:sz w:val="28"/>
          <w:szCs w:val="28"/>
        </w:rPr>
      </w:pPr>
    </w:p>
    <w:p w14:paraId="1A9FA0AB">
      <w:pPr>
        <w:spacing w:line="440" w:lineRule="exact"/>
        <w:jc w:val="center"/>
        <w:rPr>
          <w:rFonts w:hint="eastAsia" w:ascii="仿宋" w:hAnsi="仿宋" w:eastAsia="仿宋" w:cs="仿宋"/>
          <w:b w:val="0"/>
          <w:bCs/>
          <w:spacing w:val="6"/>
          <w:sz w:val="28"/>
          <w:szCs w:val="28"/>
          <w:lang w:bidi="ar"/>
        </w:rPr>
      </w:pPr>
      <w:r>
        <w:rPr>
          <w:rFonts w:hint="eastAsia" w:ascii="仿宋" w:hAnsi="仿宋" w:eastAsia="仿宋" w:cs="仿宋"/>
          <w:b w:val="0"/>
          <w:bCs/>
          <w:sz w:val="28"/>
          <w:szCs w:val="28"/>
        </w:rPr>
        <w:t>表1  内蒙古自治区全区及各盟市气象数据</w:t>
      </w:r>
    </w:p>
    <w:tbl>
      <w:tblPr>
        <w:tblStyle w:val="9"/>
        <w:tblW w:w="4984"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41"/>
        <w:gridCol w:w="1343"/>
        <w:gridCol w:w="2386"/>
        <w:gridCol w:w="4125"/>
      </w:tblGrid>
      <w:tr w14:paraId="2AABE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jc w:val="center"/>
        </w:trPr>
        <w:tc>
          <w:tcPr>
            <w:tcW w:w="377" w:type="pct"/>
            <w:tcBorders>
              <w:top w:val="single" w:color="000000" w:sz="12" w:space="0"/>
              <w:bottom w:val="single" w:color="000000" w:sz="4" w:space="0"/>
              <w:tl2br w:val="nil"/>
            </w:tcBorders>
            <w:shd w:val="clear" w:color="auto" w:fill="FFFFFF"/>
            <w:vAlign w:val="center"/>
          </w:tcPr>
          <w:p w14:paraId="78E3874D">
            <w:pPr>
              <w:spacing w:after="80" w:line="280" w:lineRule="exact"/>
              <w:jc w:val="center"/>
              <w:rPr>
                <w:rFonts w:hint="default" w:ascii="Times New Roman" w:hAnsi="Times New Roman" w:cs="Times New Roman" w:eastAsiaTheme="minorEastAsia"/>
                <w:bCs/>
                <w:color w:val="000000"/>
                <w:sz w:val="22"/>
                <w:szCs w:val="22"/>
              </w:rPr>
            </w:pPr>
            <w:r>
              <w:rPr>
                <w:rFonts w:hint="default" w:ascii="Times New Roman" w:hAnsi="Times New Roman" w:cs="Times New Roman" w:eastAsiaTheme="minorEastAsia"/>
                <w:bCs/>
                <w:color w:val="000000"/>
                <w:sz w:val="22"/>
                <w:szCs w:val="22"/>
              </w:rPr>
              <w:t>序号</w:t>
            </w:r>
          </w:p>
        </w:tc>
        <w:tc>
          <w:tcPr>
            <w:tcW w:w="790" w:type="pct"/>
            <w:tcBorders>
              <w:top w:val="single" w:color="000000" w:sz="12" w:space="0"/>
              <w:bottom w:val="single" w:color="000000" w:sz="4" w:space="0"/>
            </w:tcBorders>
            <w:shd w:val="clear" w:color="auto" w:fill="FFFFFF"/>
            <w:vAlign w:val="center"/>
          </w:tcPr>
          <w:p w14:paraId="4BCA843E">
            <w:pPr>
              <w:spacing w:after="80" w:line="280" w:lineRule="exact"/>
              <w:jc w:val="center"/>
              <w:rPr>
                <w:rFonts w:hint="default" w:ascii="Times New Roman" w:hAnsi="Times New Roman" w:cs="Times New Roman" w:eastAsiaTheme="minorEastAsia"/>
                <w:bCs/>
                <w:color w:val="000000"/>
                <w:sz w:val="22"/>
                <w:szCs w:val="22"/>
              </w:rPr>
            </w:pPr>
            <w:r>
              <w:rPr>
                <w:rFonts w:hint="default" w:ascii="Times New Roman" w:hAnsi="Times New Roman" w:cs="Times New Roman" w:eastAsiaTheme="minorEastAsia"/>
                <w:bCs/>
                <w:color w:val="000000"/>
                <w:sz w:val="22"/>
                <w:szCs w:val="22"/>
              </w:rPr>
              <w:t>盟市</w:t>
            </w:r>
          </w:p>
        </w:tc>
        <w:tc>
          <w:tcPr>
            <w:tcW w:w="1404" w:type="pct"/>
            <w:tcBorders>
              <w:top w:val="single" w:color="000000" w:sz="12" w:space="0"/>
              <w:bottom w:val="single" w:color="000000" w:sz="4" w:space="0"/>
            </w:tcBorders>
            <w:shd w:val="clear" w:color="auto" w:fill="FFFFFF"/>
            <w:vAlign w:val="center"/>
          </w:tcPr>
          <w:p w14:paraId="33400E53">
            <w:pPr>
              <w:spacing w:after="80" w:line="280" w:lineRule="exact"/>
              <w:jc w:val="center"/>
              <w:rPr>
                <w:rFonts w:hint="default" w:ascii="Times New Roman" w:hAnsi="Times New Roman" w:cs="Times New Roman" w:eastAsiaTheme="minorEastAsia"/>
                <w:bCs/>
                <w:color w:val="000000"/>
                <w:sz w:val="22"/>
                <w:szCs w:val="22"/>
              </w:rPr>
            </w:pPr>
            <w:r>
              <w:rPr>
                <w:rFonts w:hint="default" w:ascii="Times New Roman" w:hAnsi="Times New Roman" w:cs="Times New Roman" w:eastAsiaTheme="minorEastAsia"/>
                <w:bCs/>
                <w:color w:val="000000"/>
                <w:sz w:val="22"/>
                <w:szCs w:val="22"/>
              </w:rPr>
              <w:t>≥10 ℃的年积温</w:t>
            </w:r>
          </w:p>
        </w:tc>
        <w:tc>
          <w:tcPr>
            <w:tcW w:w="2427" w:type="pct"/>
            <w:tcBorders>
              <w:top w:val="single" w:color="000000" w:sz="12" w:space="0"/>
              <w:bottom w:val="single" w:color="000000" w:sz="4" w:space="0"/>
            </w:tcBorders>
            <w:shd w:val="clear" w:color="auto" w:fill="FFFFFF"/>
            <w:vAlign w:val="center"/>
          </w:tcPr>
          <w:p w14:paraId="3B724ACA">
            <w:pPr>
              <w:spacing w:after="80" w:line="280" w:lineRule="exact"/>
              <w:jc w:val="center"/>
              <w:rPr>
                <w:rFonts w:hint="default" w:ascii="Times New Roman" w:hAnsi="Times New Roman" w:cs="Times New Roman" w:eastAsiaTheme="minorEastAsia"/>
                <w:bCs/>
                <w:color w:val="000000"/>
                <w:sz w:val="22"/>
                <w:szCs w:val="22"/>
              </w:rPr>
            </w:pPr>
            <w:r>
              <w:rPr>
                <w:rFonts w:hint="default" w:ascii="Times New Roman" w:hAnsi="Times New Roman" w:cs="Times New Roman" w:eastAsiaTheme="minorEastAsia"/>
                <w:bCs/>
                <w:color w:val="000000"/>
                <w:sz w:val="22"/>
                <w:szCs w:val="22"/>
              </w:rPr>
              <w:t>无霜期</w:t>
            </w:r>
          </w:p>
        </w:tc>
      </w:tr>
      <w:tr w14:paraId="1F025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jc w:val="center"/>
        </w:trPr>
        <w:tc>
          <w:tcPr>
            <w:tcW w:w="377" w:type="pct"/>
            <w:tcBorders>
              <w:top w:val="single" w:color="000000" w:sz="4" w:space="0"/>
            </w:tcBorders>
            <w:shd w:val="clear" w:color="auto" w:fill="FFFFFF"/>
            <w:vAlign w:val="center"/>
          </w:tcPr>
          <w:p w14:paraId="202B6240">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0</w:t>
            </w:r>
          </w:p>
        </w:tc>
        <w:tc>
          <w:tcPr>
            <w:tcW w:w="790" w:type="pct"/>
            <w:tcBorders>
              <w:top w:val="single" w:color="000000" w:sz="4" w:space="0"/>
            </w:tcBorders>
            <w:shd w:val="clear" w:color="auto" w:fill="FFFFFF"/>
            <w:vAlign w:val="center"/>
          </w:tcPr>
          <w:p w14:paraId="3B64E22E">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全区</w:t>
            </w:r>
          </w:p>
        </w:tc>
        <w:tc>
          <w:tcPr>
            <w:tcW w:w="1404" w:type="pct"/>
            <w:tcBorders>
              <w:top w:val="single" w:color="000000" w:sz="4" w:space="0"/>
            </w:tcBorders>
            <w:shd w:val="clear" w:color="auto" w:fill="FFFFFF"/>
            <w:vAlign w:val="center"/>
          </w:tcPr>
          <w:p w14:paraId="2845C9A4">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2580.3 ℃</w:t>
            </w:r>
          </w:p>
        </w:tc>
        <w:tc>
          <w:tcPr>
            <w:tcW w:w="2427" w:type="pct"/>
            <w:tcBorders>
              <w:top w:val="single" w:color="000000" w:sz="4" w:space="0"/>
            </w:tcBorders>
            <w:shd w:val="clear" w:color="auto" w:fill="FFFFFF"/>
            <w:vAlign w:val="center"/>
          </w:tcPr>
          <w:p w14:paraId="185564A2">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自东北向西南递增</w:t>
            </w:r>
          </w:p>
        </w:tc>
      </w:tr>
      <w:tr w14:paraId="37CF0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377" w:type="pct"/>
            <w:shd w:val="clear" w:color="auto" w:fill="FFFFFF"/>
            <w:vAlign w:val="center"/>
          </w:tcPr>
          <w:p w14:paraId="389D4601">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1</w:t>
            </w:r>
          </w:p>
        </w:tc>
        <w:tc>
          <w:tcPr>
            <w:tcW w:w="790" w:type="pct"/>
            <w:shd w:val="clear" w:color="auto" w:fill="FFFFFF"/>
            <w:vAlign w:val="center"/>
          </w:tcPr>
          <w:p w14:paraId="04936A63">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呼伦贝尔市</w:t>
            </w:r>
          </w:p>
        </w:tc>
        <w:tc>
          <w:tcPr>
            <w:tcW w:w="1404" w:type="pct"/>
            <w:shd w:val="clear" w:color="auto" w:fill="FFFFFF"/>
            <w:vAlign w:val="center"/>
          </w:tcPr>
          <w:p w14:paraId="2664F929">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1800 ℃～2000℃</w:t>
            </w:r>
          </w:p>
        </w:tc>
        <w:tc>
          <w:tcPr>
            <w:tcW w:w="2427" w:type="pct"/>
            <w:shd w:val="clear" w:color="auto" w:fill="FFFFFF"/>
            <w:vAlign w:val="center"/>
          </w:tcPr>
          <w:p w14:paraId="0AB75F48">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60～100</w:t>
            </w:r>
            <w:r>
              <w:rPr>
                <w:rFonts w:hint="default" w:ascii="Times New Roman" w:hAnsi="Times New Roman" w:cs="Times New Roman" w:eastAsiaTheme="minorEastAsia"/>
                <w:sz w:val="22"/>
                <w:szCs w:val="22"/>
              </w:rPr>
              <w:t xml:space="preserve"> d</w:t>
            </w:r>
          </w:p>
        </w:tc>
      </w:tr>
      <w:tr w14:paraId="75512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377" w:type="pct"/>
            <w:shd w:val="clear" w:color="auto" w:fill="FFFFFF"/>
            <w:vAlign w:val="center"/>
          </w:tcPr>
          <w:p w14:paraId="1C7D4B56">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2</w:t>
            </w:r>
          </w:p>
        </w:tc>
        <w:tc>
          <w:tcPr>
            <w:tcW w:w="790" w:type="pct"/>
            <w:shd w:val="clear" w:color="auto" w:fill="FFFFFF"/>
            <w:vAlign w:val="center"/>
          </w:tcPr>
          <w:p w14:paraId="0DBFD6EC">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兴安盟</w:t>
            </w:r>
          </w:p>
        </w:tc>
        <w:tc>
          <w:tcPr>
            <w:tcW w:w="1404" w:type="pct"/>
            <w:shd w:val="clear" w:color="auto" w:fill="FFFFFF"/>
            <w:vAlign w:val="center"/>
          </w:tcPr>
          <w:p w14:paraId="13A4C373">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2100 ℃～2700 ℃</w:t>
            </w:r>
          </w:p>
        </w:tc>
        <w:tc>
          <w:tcPr>
            <w:tcW w:w="2427" w:type="pct"/>
            <w:shd w:val="clear" w:color="auto" w:fill="FFFFFF"/>
            <w:vAlign w:val="center"/>
          </w:tcPr>
          <w:p w14:paraId="32EAD098">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110～150</w:t>
            </w:r>
            <w:r>
              <w:rPr>
                <w:rFonts w:hint="default" w:ascii="Times New Roman" w:hAnsi="Times New Roman" w:cs="Times New Roman" w:eastAsiaTheme="minorEastAsia"/>
                <w:sz w:val="22"/>
                <w:szCs w:val="22"/>
              </w:rPr>
              <w:t xml:space="preserve"> d</w:t>
            </w:r>
          </w:p>
        </w:tc>
      </w:tr>
      <w:tr w14:paraId="0E1BD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377" w:type="pct"/>
            <w:shd w:val="clear" w:color="auto" w:fill="FFFFFF"/>
            <w:vAlign w:val="center"/>
          </w:tcPr>
          <w:p w14:paraId="45FC47D2">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3</w:t>
            </w:r>
          </w:p>
        </w:tc>
        <w:tc>
          <w:tcPr>
            <w:tcW w:w="790" w:type="pct"/>
            <w:shd w:val="clear" w:color="auto" w:fill="FFFFFF"/>
            <w:vAlign w:val="center"/>
          </w:tcPr>
          <w:p w14:paraId="7A5C1EEC">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通辽市</w:t>
            </w:r>
          </w:p>
        </w:tc>
        <w:tc>
          <w:tcPr>
            <w:tcW w:w="1404" w:type="pct"/>
            <w:shd w:val="clear" w:color="auto" w:fill="FFFFFF"/>
            <w:vAlign w:val="center"/>
          </w:tcPr>
          <w:p w14:paraId="3B1B498F">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3000 ℃～3200 ℃</w:t>
            </w:r>
          </w:p>
        </w:tc>
        <w:tc>
          <w:tcPr>
            <w:tcW w:w="2427" w:type="pct"/>
            <w:shd w:val="clear" w:color="auto" w:fill="FFFFFF"/>
            <w:vAlign w:val="center"/>
          </w:tcPr>
          <w:p w14:paraId="20E1B650">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140～160</w:t>
            </w:r>
            <w:r>
              <w:rPr>
                <w:rFonts w:hint="default" w:ascii="Times New Roman" w:hAnsi="Times New Roman" w:cs="Times New Roman" w:eastAsiaTheme="minorEastAsia"/>
                <w:sz w:val="22"/>
                <w:szCs w:val="22"/>
              </w:rPr>
              <w:t xml:space="preserve"> d</w:t>
            </w:r>
          </w:p>
        </w:tc>
      </w:tr>
      <w:tr w14:paraId="78E4F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377" w:type="pct"/>
            <w:shd w:val="clear" w:color="auto" w:fill="FFFFFF"/>
            <w:vAlign w:val="center"/>
          </w:tcPr>
          <w:p w14:paraId="5D816246">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4</w:t>
            </w:r>
          </w:p>
        </w:tc>
        <w:tc>
          <w:tcPr>
            <w:tcW w:w="790" w:type="pct"/>
            <w:shd w:val="clear" w:color="auto" w:fill="FFFFFF"/>
            <w:vAlign w:val="center"/>
          </w:tcPr>
          <w:p w14:paraId="47A40EB7">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赤峰市</w:t>
            </w:r>
          </w:p>
        </w:tc>
        <w:tc>
          <w:tcPr>
            <w:tcW w:w="1404" w:type="pct"/>
            <w:shd w:val="clear" w:color="auto" w:fill="FFFFFF"/>
            <w:vAlign w:val="center"/>
          </w:tcPr>
          <w:p w14:paraId="7BD562E9">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2500 ℃</w:t>
            </w:r>
          </w:p>
        </w:tc>
        <w:tc>
          <w:tcPr>
            <w:tcW w:w="2427" w:type="pct"/>
            <w:shd w:val="clear" w:color="auto" w:fill="FFFFFF"/>
            <w:vAlign w:val="center"/>
          </w:tcPr>
          <w:p w14:paraId="44407C15">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115～138</w:t>
            </w:r>
            <w:r>
              <w:rPr>
                <w:rFonts w:hint="default" w:ascii="Times New Roman" w:hAnsi="Times New Roman" w:cs="Times New Roman" w:eastAsiaTheme="minorEastAsia"/>
                <w:sz w:val="22"/>
                <w:szCs w:val="22"/>
              </w:rPr>
              <w:t xml:space="preserve"> d</w:t>
            </w:r>
          </w:p>
        </w:tc>
      </w:tr>
      <w:tr w14:paraId="0D291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377" w:type="pct"/>
            <w:shd w:val="clear" w:color="auto" w:fill="FFFFFF"/>
            <w:vAlign w:val="center"/>
          </w:tcPr>
          <w:p w14:paraId="034F6ACA">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5</w:t>
            </w:r>
          </w:p>
        </w:tc>
        <w:tc>
          <w:tcPr>
            <w:tcW w:w="790" w:type="pct"/>
            <w:shd w:val="clear" w:color="auto" w:fill="FFFFFF"/>
            <w:vAlign w:val="center"/>
          </w:tcPr>
          <w:p w14:paraId="18C0880C">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锡林郭勒盟</w:t>
            </w:r>
          </w:p>
        </w:tc>
        <w:tc>
          <w:tcPr>
            <w:tcW w:w="1404" w:type="pct"/>
            <w:shd w:val="clear" w:color="auto" w:fill="FFFFFF"/>
            <w:vAlign w:val="center"/>
          </w:tcPr>
          <w:p w14:paraId="2D3004D6">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1800 ℃～2000 ℃</w:t>
            </w:r>
          </w:p>
        </w:tc>
        <w:tc>
          <w:tcPr>
            <w:tcW w:w="2427" w:type="pct"/>
            <w:shd w:val="clear" w:color="auto" w:fill="FFFFFF"/>
            <w:vAlign w:val="center"/>
          </w:tcPr>
          <w:p w14:paraId="2636535F">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90～130</w:t>
            </w:r>
            <w:r>
              <w:rPr>
                <w:rFonts w:hint="default" w:ascii="Times New Roman" w:hAnsi="Times New Roman" w:cs="Times New Roman" w:eastAsiaTheme="minorEastAsia"/>
                <w:sz w:val="22"/>
                <w:szCs w:val="22"/>
              </w:rPr>
              <w:t xml:space="preserve"> d</w:t>
            </w:r>
          </w:p>
        </w:tc>
      </w:tr>
      <w:tr w14:paraId="09447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377" w:type="pct"/>
            <w:shd w:val="clear" w:color="auto" w:fill="FFFFFF"/>
            <w:vAlign w:val="center"/>
          </w:tcPr>
          <w:p w14:paraId="7D6C2DAE">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6</w:t>
            </w:r>
          </w:p>
        </w:tc>
        <w:tc>
          <w:tcPr>
            <w:tcW w:w="790" w:type="pct"/>
            <w:shd w:val="clear" w:color="auto" w:fill="FFFFFF"/>
            <w:vAlign w:val="center"/>
          </w:tcPr>
          <w:p w14:paraId="3A217076">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乌兰察布市</w:t>
            </w:r>
          </w:p>
        </w:tc>
        <w:tc>
          <w:tcPr>
            <w:tcW w:w="1404" w:type="pct"/>
            <w:shd w:val="clear" w:color="auto" w:fill="FFFFFF"/>
            <w:vAlign w:val="center"/>
          </w:tcPr>
          <w:p w14:paraId="2FE42946">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2228 ℃～3033 ℃</w:t>
            </w:r>
          </w:p>
        </w:tc>
        <w:tc>
          <w:tcPr>
            <w:tcW w:w="2427" w:type="pct"/>
            <w:shd w:val="clear" w:color="auto" w:fill="FFFFFF"/>
            <w:vAlign w:val="center"/>
          </w:tcPr>
          <w:p w14:paraId="5F102411">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113</w:t>
            </w:r>
            <w:r>
              <w:rPr>
                <w:rFonts w:hint="default" w:ascii="Times New Roman" w:hAnsi="Times New Roman" w:cs="Times New Roman" w:eastAsiaTheme="minorEastAsia"/>
                <w:sz w:val="22"/>
                <w:szCs w:val="22"/>
              </w:rPr>
              <w:t xml:space="preserve"> d</w:t>
            </w:r>
          </w:p>
        </w:tc>
      </w:tr>
      <w:tr w14:paraId="260B8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377" w:type="pct"/>
            <w:shd w:val="clear" w:color="auto" w:fill="FFFFFF"/>
            <w:vAlign w:val="center"/>
          </w:tcPr>
          <w:p w14:paraId="23B6355E">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7</w:t>
            </w:r>
          </w:p>
        </w:tc>
        <w:tc>
          <w:tcPr>
            <w:tcW w:w="790" w:type="pct"/>
            <w:shd w:val="clear" w:color="auto" w:fill="FFFFFF"/>
            <w:vAlign w:val="center"/>
          </w:tcPr>
          <w:p w14:paraId="202A1F75">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呼和浩特市</w:t>
            </w:r>
          </w:p>
        </w:tc>
        <w:tc>
          <w:tcPr>
            <w:tcW w:w="1404" w:type="pct"/>
            <w:shd w:val="clear" w:color="auto" w:fill="FFFFFF"/>
            <w:vAlign w:val="center"/>
          </w:tcPr>
          <w:p w14:paraId="0B0589D9">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1700 ℃～3200 ℃</w:t>
            </w:r>
          </w:p>
        </w:tc>
        <w:tc>
          <w:tcPr>
            <w:tcW w:w="2427" w:type="pct"/>
            <w:shd w:val="clear" w:color="auto" w:fill="FFFFFF"/>
            <w:vAlign w:val="center"/>
          </w:tcPr>
          <w:p w14:paraId="6E86021A">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pacing w:val="-17"/>
                <w:sz w:val="22"/>
                <w:szCs w:val="22"/>
              </w:rPr>
              <w:t>北部75</w:t>
            </w:r>
            <w:r>
              <w:rPr>
                <w:rFonts w:hint="default" w:ascii="Times New Roman" w:hAnsi="Times New Roman" w:cs="Times New Roman" w:eastAsiaTheme="minorEastAsia"/>
                <w:sz w:val="22"/>
                <w:szCs w:val="22"/>
              </w:rPr>
              <w:t xml:space="preserve"> d</w:t>
            </w:r>
            <w:r>
              <w:rPr>
                <w:rFonts w:hint="default" w:ascii="Times New Roman" w:hAnsi="Times New Roman" w:cs="Times New Roman" w:eastAsiaTheme="minorEastAsia"/>
                <w:color w:val="000000"/>
                <w:spacing w:val="-17"/>
                <w:sz w:val="22"/>
                <w:szCs w:val="22"/>
              </w:rPr>
              <w:t>，低山丘陵110</w:t>
            </w:r>
            <w:r>
              <w:rPr>
                <w:rFonts w:hint="default" w:ascii="Times New Roman" w:hAnsi="Times New Roman" w:cs="Times New Roman" w:eastAsiaTheme="minorEastAsia"/>
                <w:sz w:val="22"/>
                <w:szCs w:val="22"/>
              </w:rPr>
              <w:t xml:space="preserve"> d</w:t>
            </w:r>
            <w:r>
              <w:rPr>
                <w:rFonts w:hint="default" w:ascii="Times New Roman" w:hAnsi="Times New Roman" w:cs="Times New Roman" w:eastAsiaTheme="minorEastAsia"/>
                <w:color w:val="000000"/>
                <w:spacing w:val="-17"/>
                <w:sz w:val="22"/>
                <w:szCs w:val="22"/>
              </w:rPr>
              <w:t>，南部平原113～134</w:t>
            </w:r>
            <w:r>
              <w:rPr>
                <w:rFonts w:hint="default" w:ascii="Times New Roman" w:hAnsi="Times New Roman" w:cs="Times New Roman" w:eastAsiaTheme="minorEastAsia"/>
                <w:sz w:val="22"/>
                <w:szCs w:val="22"/>
              </w:rPr>
              <w:t xml:space="preserve"> d</w:t>
            </w:r>
          </w:p>
        </w:tc>
      </w:tr>
      <w:tr w14:paraId="35388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377" w:type="pct"/>
            <w:shd w:val="clear" w:color="auto" w:fill="FFFFFF"/>
            <w:vAlign w:val="center"/>
          </w:tcPr>
          <w:p w14:paraId="23973C0E">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8</w:t>
            </w:r>
          </w:p>
        </w:tc>
        <w:tc>
          <w:tcPr>
            <w:tcW w:w="790" w:type="pct"/>
            <w:shd w:val="clear" w:color="auto" w:fill="FFFFFF"/>
            <w:vAlign w:val="center"/>
          </w:tcPr>
          <w:p w14:paraId="7BE7B2DC">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包头市</w:t>
            </w:r>
          </w:p>
        </w:tc>
        <w:tc>
          <w:tcPr>
            <w:tcW w:w="1404" w:type="pct"/>
            <w:shd w:val="clear" w:color="auto" w:fill="FFFFFF"/>
            <w:vAlign w:val="center"/>
          </w:tcPr>
          <w:p w14:paraId="02C59098">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2367.7 ℃～3688.4 ℃</w:t>
            </w:r>
          </w:p>
        </w:tc>
        <w:tc>
          <w:tcPr>
            <w:tcW w:w="2427" w:type="pct"/>
            <w:shd w:val="clear" w:color="auto" w:fill="FFFFFF"/>
            <w:vAlign w:val="center"/>
          </w:tcPr>
          <w:p w14:paraId="7048D5A2">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145</w:t>
            </w:r>
            <w:r>
              <w:rPr>
                <w:rFonts w:hint="default" w:ascii="Times New Roman" w:hAnsi="Times New Roman" w:cs="Times New Roman" w:eastAsiaTheme="minorEastAsia"/>
                <w:sz w:val="22"/>
                <w:szCs w:val="22"/>
              </w:rPr>
              <w:t xml:space="preserve"> d</w:t>
            </w:r>
          </w:p>
        </w:tc>
      </w:tr>
      <w:tr w14:paraId="19722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377" w:type="pct"/>
            <w:shd w:val="clear" w:color="auto" w:fill="FFFFFF"/>
            <w:vAlign w:val="center"/>
          </w:tcPr>
          <w:p w14:paraId="559797BF">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9</w:t>
            </w:r>
          </w:p>
        </w:tc>
        <w:tc>
          <w:tcPr>
            <w:tcW w:w="790" w:type="pct"/>
            <w:shd w:val="clear" w:color="auto" w:fill="FFFFFF"/>
            <w:vAlign w:val="center"/>
          </w:tcPr>
          <w:p w14:paraId="33A556D9">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鄂尔多斯市</w:t>
            </w:r>
          </w:p>
        </w:tc>
        <w:tc>
          <w:tcPr>
            <w:tcW w:w="1404" w:type="pct"/>
            <w:shd w:val="clear" w:color="auto" w:fill="FFFFFF"/>
            <w:vAlign w:val="center"/>
          </w:tcPr>
          <w:p w14:paraId="6901A237">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2500 ℃～3500 ℃</w:t>
            </w:r>
          </w:p>
        </w:tc>
        <w:tc>
          <w:tcPr>
            <w:tcW w:w="2427" w:type="pct"/>
            <w:shd w:val="clear" w:color="auto" w:fill="FFFFFF"/>
            <w:vAlign w:val="center"/>
          </w:tcPr>
          <w:p w14:paraId="7EB8FA95">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130～160 d</w:t>
            </w:r>
          </w:p>
        </w:tc>
      </w:tr>
      <w:tr w14:paraId="1196C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377" w:type="pct"/>
            <w:shd w:val="clear" w:color="auto" w:fill="FFFFFF"/>
            <w:vAlign w:val="center"/>
          </w:tcPr>
          <w:p w14:paraId="4B6EDA0A">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10</w:t>
            </w:r>
          </w:p>
        </w:tc>
        <w:tc>
          <w:tcPr>
            <w:tcW w:w="790" w:type="pct"/>
            <w:shd w:val="clear" w:color="auto" w:fill="FFFFFF"/>
            <w:vAlign w:val="center"/>
          </w:tcPr>
          <w:p w14:paraId="76AF8C4B">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乌海市</w:t>
            </w:r>
          </w:p>
        </w:tc>
        <w:tc>
          <w:tcPr>
            <w:tcW w:w="1404" w:type="pct"/>
            <w:shd w:val="clear" w:color="auto" w:fill="FFFFFF"/>
            <w:vAlign w:val="center"/>
          </w:tcPr>
          <w:p w14:paraId="47A61135">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3000 ℃～3500 ℃</w:t>
            </w:r>
          </w:p>
        </w:tc>
        <w:tc>
          <w:tcPr>
            <w:tcW w:w="2427" w:type="pct"/>
            <w:shd w:val="clear" w:color="auto" w:fill="FFFFFF"/>
            <w:vAlign w:val="center"/>
          </w:tcPr>
          <w:p w14:paraId="48EEF0C0">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157～165 d</w:t>
            </w:r>
          </w:p>
        </w:tc>
      </w:tr>
      <w:tr w14:paraId="5B433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377" w:type="pct"/>
            <w:shd w:val="clear" w:color="auto" w:fill="FFFFFF"/>
            <w:vAlign w:val="center"/>
          </w:tcPr>
          <w:p w14:paraId="6192866E">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11</w:t>
            </w:r>
          </w:p>
        </w:tc>
        <w:tc>
          <w:tcPr>
            <w:tcW w:w="790" w:type="pct"/>
            <w:shd w:val="clear" w:color="auto" w:fill="FFFFFF"/>
            <w:vAlign w:val="center"/>
          </w:tcPr>
          <w:p w14:paraId="4D3C2033">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巴彦淖尔市</w:t>
            </w:r>
          </w:p>
        </w:tc>
        <w:tc>
          <w:tcPr>
            <w:tcW w:w="1404" w:type="pct"/>
            <w:shd w:val="clear" w:color="auto" w:fill="FFFFFF"/>
            <w:vAlign w:val="center"/>
          </w:tcPr>
          <w:p w14:paraId="16AC1022">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2500 ℃～3500 ℃</w:t>
            </w:r>
          </w:p>
        </w:tc>
        <w:tc>
          <w:tcPr>
            <w:tcW w:w="2427" w:type="pct"/>
            <w:shd w:val="clear" w:color="auto" w:fill="FFFFFF"/>
            <w:vAlign w:val="center"/>
          </w:tcPr>
          <w:p w14:paraId="61F3A664">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130 d</w:t>
            </w:r>
          </w:p>
        </w:tc>
      </w:tr>
      <w:tr w14:paraId="5ACB5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377" w:type="pct"/>
            <w:tcBorders>
              <w:bottom w:val="single" w:color="000000" w:sz="12" w:space="0"/>
            </w:tcBorders>
            <w:shd w:val="clear" w:color="auto" w:fill="FFFFFF"/>
            <w:vAlign w:val="center"/>
          </w:tcPr>
          <w:p w14:paraId="3C19BCE9">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12</w:t>
            </w:r>
          </w:p>
        </w:tc>
        <w:tc>
          <w:tcPr>
            <w:tcW w:w="790" w:type="pct"/>
            <w:tcBorders>
              <w:bottom w:val="single" w:color="000000" w:sz="12" w:space="0"/>
            </w:tcBorders>
            <w:shd w:val="clear" w:color="auto" w:fill="FFFFFF"/>
            <w:vAlign w:val="center"/>
          </w:tcPr>
          <w:p w14:paraId="42711355">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阿拉善</w:t>
            </w:r>
          </w:p>
        </w:tc>
        <w:tc>
          <w:tcPr>
            <w:tcW w:w="1404" w:type="pct"/>
            <w:tcBorders>
              <w:bottom w:val="single" w:color="000000" w:sz="12" w:space="0"/>
            </w:tcBorders>
            <w:shd w:val="clear" w:color="auto" w:fill="FFFFFF"/>
            <w:vAlign w:val="center"/>
          </w:tcPr>
          <w:p w14:paraId="06FF71CF">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2500 ℃～4000 ℃</w:t>
            </w:r>
          </w:p>
        </w:tc>
        <w:tc>
          <w:tcPr>
            <w:tcW w:w="2427" w:type="pct"/>
            <w:tcBorders>
              <w:bottom w:val="single" w:color="000000" w:sz="12" w:space="0"/>
            </w:tcBorders>
            <w:shd w:val="clear" w:color="auto" w:fill="FFFFFF"/>
            <w:vAlign w:val="center"/>
          </w:tcPr>
          <w:p w14:paraId="10BDC215">
            <w:pPr>
              <w:spacing w:after="80" w:line="280" w:lineRule="exact"/>
              <w:jc w:val="center"/>
              <w:rPr>
                <w:rFonts w:hint="default" w:ascii="Times New Roman" w:hAnsi="Times New Roman" w:cs="Times New Roman" w:eastAsiaTheme="minorEastAsia"/>
                <w:color w:val="000000"/>
                <w:sz w:val="22"/>
                <w:szCs w:val="22"/>
              </w:rPr>
            </w:pPr>
            <w:r>
              <w:rPr>
                <w:rFonts w:hint="default" w:ascii="Times New Roman" w:hAnsi="Times New Roman" w:cs="Times New Roman" w:eastAsiaTheme="minorEastAsia"/>
                <w:color w:val="000000"/>
                <w:sz w:val="22"/>
                <w:szCs w:val="22"/>
              </w:rPr>
              <w:t>144 d</w:t>
            </w:r>
          </w:p>
        </w:tc>
      </w:tr>
    </w:tbl>
    <w:p w14:paraId="0A6851A7">
      <w:pPr>
        <w:snapToGrid w:val="0"/>
        <w:spacing w:line="360" w:lineRule="auto"/>
        <w:rPr>
          <w:rFonts w:ascii="Times New Roman" w:hAnsi="Times New Roman" w:eastAsia="仿宋" w:cs="Times New Roman"/>
          <w:spacing w:val="6"/>
          <w:sz w:val="24"/>
          <w:lang w:bidi="ar"/>
        </w:rPr>
      </w:pPr>
    </w:p>
    <w:p w14:paraId="5799363F">
      <w:pPr>
        <w:spacing w:line="440" w:lineRule="exact"/>
        <w:jc w:val="center"/>
        <w:rPr>
          <w:rFonts w:hint="eastAsia" w:ascii="仿宋" w:hAnsi="仿宋" w:eastAsia="仿宋" w:cs="仿宋"/>
          <w:b w:val="0"/>
          <w:bCs/>
          <w:sz w:val="28"/>
          <w:szCs w:val="28"/>
        </w:rPr>
      </w:pPr>
      <w:r>
        <w:rPr>
          <w:rFonts w:hint="eastAsia" w:ascii="仿宋" w:hAnsi="仿宋" w:eastAsia="仿宋" w:cs="仿宋"/>
          <w:b w:val="0"/>
          <w:bCs/>
          <w:sz w:val="28"/>
          <w:szCs w:val="28"/>
        </w:rPr>
        <w:t>表2 内蒙古地区燕麦播种时间</w:t>
      </w:r>
    </w:p>
    <w:tbl>
      <w:tblPr>
        <w:tblStyle w:val="9"/>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0" w:type="dxa"/>
          <w:left w:w="128" w:type="dxa"/>
          <w:bottom w:w="80" w:type="dxa"/>
          <w:right w:w="128" w:type="dxa"/>
        </w:tblCellMar>
      </w:tblPr>
      <w:tblGrid>
        <w:gridCol w:w="880"/>
        <w:gridCol w:w="1384"/>
        <w:gridCol w:w="6253"/>
      </w:tblGrid>
      <w:tr w14:paraId="42115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417" w:hRule="atLeast"/>
          <w:tblHeader/>
          <w:jc w:val="center"/>
        </w:trPr>
        <w:tc>
          <w:tcPr>
            <w:tcW w:w="880" w:type="dxa"/>
            <w:tcBorders>
              <w:top w:val="single" w:color="auto" w:sz="12" w:space="0"/>
              <w:left w:val="nil"/>
              <w:bottom w:val="single" w:color="auto" w:sz="4" w:space="0"/>
              <w:right w:val="nil"/>
            </w:tcBorders>
            <w:vAlign w:val="center"/>
          </w:tcPr>
          <w:p w14:paraId="2BC2EA3A">
            <w:pPr>
              <w:spacing w:after="80" w:line="280" w:lineRule="exact"/>
              <w:jc w:val="center"/>
              <w:rPr>
                <w:rFonts w:hint="default" w:ascii="Times New Roman" w:hAnsi="Times New Roman" w:cs="Times New Roman" w:eastAsiaTheme="minorEastAsia"/>
                <w:bCs/>
                <w:color w:val="000000"/>
                <w:sz w:val="22"/>
                <w:szCs w:val="24"/>
              </w:rPr>
            </w:pPr>
            <w:r>
              <w:rPr>
                <w:rFonts w:hint="default" w:ascii="Times New Roman" w:hAnsi="Times New Roman" w:cs="Times New Roman" w:eastAsiaTheme="minorEastAsia"/>
                <w:bCs/>
                <w:color w:val="000000"/>
                <w:sz w:val="22"/>
                <w:szCs w:val="24"/>
              </w:rPr>
              <w:t>序号</w:t>
            </w:r>
          </w:p>
        </w:tc>
        <w:tc>
          <w:tcPr>
            <w:tcW w:w="1384" w:type="dxa"/>
            <w:tcBorders>
              <w:top w:val="single" w:color="auto" w:sz="12" w:space="0"/>
              <w:left w:val="nil"/>
              <w:bottom w:val="single" w:color="auto" w:sz="4" w:space="0"/>
              <w:right w:val="nil"/>
            </w:tcBorders>
            <w:vAlign w:val="center"/>
          </w:tcPr>
          <w:p w14:paraId="6FA076A7">
            <w:pPr>
              <w:spacing w:after="80" w:line="280" w:lineRule="exact"/>
              <w:jc w:val="center"/>
              <w:rPr>
                <w:rFonts w:hint="default" w:ascii="Times New Roman" w:hAnsi="Times New Roman" w:cs="Times New Roman" w:eastAsiaTheme="minorEastAsia"/>
                <w:bCs/>
                <w:color w:val="000000"/>
                <w:sz w:val="22"/>
                <w:szCs w:val="24"/>
              </w:rPr>
            </w:pPr>
            <w:r>
              <w:rPr>
                <w:rFonts w:hint="default" w:ascii="Times New Roman" w:hAnsi="Times New Roman" w:cs="Times New Roman" w:eastAsiaTheme="minorEastAsia"/>
                <w:bCs/>
                <w:color w:val="000000"/>
                <w:sz w:val="22"/>
                <w:szCs w:val="24"/>
              </w:rPr>
              <w:t>作业方式</w:t>
            </w:r>
          </w:p>
        </w:tc>
        <w:tc>
          <w:tcPr>
            <w:tcW w:w="6253" w:type="dxa"/>
            <w:tcBorders>
              <w:top w:val="single" w:color="auto" w:sz="12" w:space="0"/>
              <w:left w:val="nil"/>
              <w:bottom w:val="single" w:color="auto" w:sz="4" w:space="0"/>
              <w:right w:val="nil"/>
            </w:tcBorders>
            <w:vAlign w:val="center"/>
          </w:tcPr>
          <w:p w14:paraId="79F4DEB9">
            <w:pPr>
              <w:spacing w:after="80" w:line="280" w:lineRule="exact"/>
              <w:jc w:val="center"/>
              <w:rPr>
                <w:rFonts w:hint="default" w:ascii="Times New Roman" w:hAnsi="Times New Roman" w:cs="Times New Roman" w:eastAsiaTheme="minorEastAsia"/>
                <w:bCs/>
                <w:color w:val="000000"/>
                <w:sz w:val="22"/>
                <w:szCs w:val="24"/>
              </w:rPr>
            </w:pPr>
            <w:r>
              <w:rPr>
                <w:rFonts w:hint="default" w:ascii="Times New Roman" w:hAnsi="Times New Roman" w:cs="Times New Roman" w:eastAsiaTheme="minorEastAsia"/>
                <w:bCs/>
                <w:color w:val="000000"/>
                <w:sz w:val="22"/>
                <w:szCs w:val="24"/>
              </w:rPr>
              <w:t>播种时间</w:t>
            </w:r>
          </w:p>
        </w:tc>
      </w:tr>
      <w:tr w14:paraId="24E55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jc w:val="center"/>
        </w:trPr>
        <w:tc>
          <w:tcPr>
            <w:tcW w:w="880" w:type="dxa"/>
            <w:tcBorders>
              <w:top w:val="single" w:color="auto" w:sz="4" w:space="0"/>
              <w:left w:val="nil"/>
              <w:bottom w:val="nil"/>
              <w:right w:val="nil"/>
            </w:tcBorders>
            <w:vAlign w:val="center"/>
          </w:tcPr>
          <w:p w14:paraId="2EEAD7E0">
            <w:pPr>
              <w:spacing w:after="80" w:line="280" w:lineRule="exact"/>
              <w:jc w:val="center"/>
              <w:rPr>
                <w:rFonts w:hint="default" w:ascii="Times New Roman" w:hAnsi="Times New Roman" w:cs="Times New Roman" w:eastAsiaTheme="minorEastAsia"/>
                <w:bCs/>
                <w:color w:val="000000"/>
                <w:sz w:val="22"/>
                <w:szCs w:val="24"/>
              </w:rPr>
            </w:pPr>
            <w:r>
              <w:rPr>
                <w:rFonts w:hint="default" w:ascii="Times New Roman" w:hAnsi="Times New Roman" w:cs="Times New Roman" w:eastAsiaTheme="minorEastAsia"/>
                <w:bCs/>
                <w:color w:val="000000"/>
                <w:sz w:val="22"/>
                <w:szCs w:val="24"/>
              </w:rPr>
              <w:t>1</w:t>
            </w:r>
          </w:p>
        </w:tc>
        <w:tc>
          <w:tcPr>
            <w:tcW w:w="1384" w:type="dxa"/>
            <w:tcBorders>
              <w:top w:val="single" w:color="auto" w:sz="4" w:space="0"/>
              <w:left w:val="nil"/>
              <w:bottom w:val="nil"/>
              <w:right w:val="nil"/>
            </w:tcBorders>
            <w:vAlign w:val="center"/>
          </w:tcPr>
          <w:p w14:paraId="02688518">
            <w:pPr>
              <w:spacing w:after="80" w:line="280" w:lineRule="exact"/>
              <w:jc w:val="center"/>
              <w:rPr>
                <w:rFonts w:hint="default" w:ascii="Times New Roman" w:hAnsi="Times New Roman" w:cs="Times New Roman" w:eastAsiaTheme="minorEastAsia"/>
                <w:bCs/>
                <w:color w:val="000000"/>
                <w:sz w:val="22"/>
                <w:szCs w:val="24"/>
              </w:rPr>
            </w:pPr>
            <w:r>
              <w:rPr>
                <w:rFonts w:hint="default" w:ascii="Times New Roman" w:hAnsi="Times New Roman" w:cs="Times New Roman" w:eastAsiaTheme="minorEastAsia"/>
                <w:bCs/>
                <w:color w:val="000000"/>
                <w:sz w:val="22"/>
                <w:szCs w:val="24"/>
              </w:rPr>
              <w:t>灌溉区</w:t>
            </w:r>
          </w:p>
        </w:tc>
        <w:tc>
          <w:tcPr>
            <w:tcW w:w="6253" w:type="dxa"/>
            <w:tcBorders>
              <w:top w:val="single" w:color="auto" w:sz="4" w:space="0"/>
              <w:left w:val="nil"/>
              <w:bottom w:val="nil"/>
              <w:right w:val="nil"/>
            </w:tcBorders>
            <w:vAlign w:val="center"/>
          </w:tcPr>
          <w:p w14:paraId="7EC69F97">
            <w:pPr>
              <w:spacing w:after="80" w:line="280" w:lineRule="exact"/>
              <w:ind w:firstLine="440" w:firstLineChars="200"/>
              <w:jc w:val="left"/>
              <w:rPr>
                <w:rFonts w:hint="default" w:ascii="Times New Roman" w:hAnsi="Times New Roman" w:cs="Times New Roman" w:eastAsiaTheme="minorEastAsia"/>
                <w:bCs/>
                <w:color w:val="000000"/>
                <w:sz w:val="22"/>
                <w:szCs w:val="24"/>
              </w:rPr>
            </w:pPr>
            <w:r>
              <w:rPr>
                <w:rFonts w:hint="default" w:ascii="Times New Roman" w:hAnsi="Times New Roman" w:cs="Times New Roman" w:eastAsiaTheme="minorEastAsia"/>
                <w:bCs/>
                <w:color w:val="000000"/>
                <w:sz w:val="22"/>
                <w:szCs w:val="24"/>
              </w:rPr>
              <w:t>一般在早春土壤解冻10 cm时，耕层5 cm土壤温度达到5 ℃以上即可播种，通常在清明前后。若降水较少可进行抢墒播种。</w:t>
            </w:r>
          </w:p>
        </w:tc>
      </w:tr>
      <w:tr w14:paraId="25410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jc w:val="center"/>
        </w:trPr>
        <w:tc>
          <w:tcPr>
            <w:tcW w:w="880" w:type="dxa"/>
            <w:tcBorders>
              <w:top w:val="nil"/>
              <w:left w:val="nil"/>
              <w:bottom w:val="single" w:color="auto" w:sz="12" w:space="0"/>
              <w:right w:val="nil"/>
            </w:tcBorders>
            <w:vAlign w:val="center"/>
          </w:tcPr>
          <w:p w14:paraId="0CEF36B7">
            <w:pPr>
              <w:spacing w:after="80" w:line="280" w:lineRule="exact"/>
              <w:jc w:val="center"/>
              <w:rPr>
                <w:rFonts w:hint="default" w:ascii="Times New Roman" w:hAnsi="Times New Roman" w:cs="Times New Roman" w:eastAsiaTheme="minorEastAsia"/>
                <w:bCs/>
                <w:color w:val="000000"/>
                <w:sz w:val="22"/>
                <w:szCs w:val="24"/>
              </w:rPr>
            </w:pPr>
            <w:r>
              <w:rPr>
                <w:rFonts w:hint="default" w:ascii="Times New Roman" w:hAnsi="Times New Roman" w:cs="Times New Roman" w:eastAsiaTheme="minorEastAsia"/>
                <w:bCs/>
                <w:color w:val="000000"/>
                <w:sz w:val="22"/>
                <w:szCs w:val="24"/>
              </w:rPr>
              <w:t>2</w:t>
            </w:r>
          </w:p>
        </w:tc>
        <w:tc>
          <w:tcPr>
            <w:tcW w:w="1384" w:type="dxa"/>
            <w:tcBorders>
              <w:top w:val="nil"/>
              <w:left w:val="nil"/>
              <w:bottom w:val="single" w:color="auto" w:sz="12" w:space="0"/>
              <w:right w:val="nil"/>
            </w:tcBorders>
            <w:vAlign w:val="center"/>
          </w:tcPr>
          <w:p w14:paraId="5012BC3B">
            <w:pPr>
              <w:spacing w:after="80" w:line="280" w:lineRule="exact"/>
              <w:jc w:val="center"/>
              <w:rPr>
                <w:rFonts w:hint="default" w:ascii="Times New Roman" w:hAnsi="Times New Roman" w:cs="Times New Roman" w:eastAsiaTheme="minorEastAsia"/>
                <w:bCs/>
                <w:color w:val="000000"/>
                <w:sz w:val="22"/>
                <w:szCs w:val="24"/>
              </w:rPr>
            </w:pPr>
            <w:r>
              <w:rPr>
                <w:rFonts w:hint="default" w:ascii="Times New Roman" w:hAnsi="Times New Roman" w:cs="Times New Roman" w:eastAsiaTheme="minorEastAsia"/>
                <w:bCs/>
                <w:color w:val="000000"/>
                <w:sz w:val="22"/>
                <w:szCs w:val="24"/>
              </w:rPr>
              <w:t>旱作区</w:t>
            </w:r>
          </w:p>
        </w:tc>
        <w:tc>
          <w:tcPr>
            <w:tcW w:w="6253" w:type="dxa"/>
            <w:tcBorders>
              <w:top w:val="nil"/>
              <w:left w:val="nil"/>
              <w:bottom w:val="single" w:color="auto" w:sz="12" w:space="0"/>
              <w:right w:val="nil"/>
            </w:tcBorders>
            <w:vAlign w:val="center"/>
          </w:tcPr>
          <w:p w14:paraId="79CC14A6">
            <w:pPr>
              <w:spacing w:after="80" w:line="280" w:lineRule="exact"/>
              <w:ind w:firstLine="440" w:firstLineChars="200"/>
              <w:jc w:val="left"/>
              <w:rPr>
                <w:rFonts w:hint="default" w:ascii="Times New Roman" w:hAnsi="Times New Roman" w:cs="Times New Roman" w:eastAsiaTheme="minorEastAsia"/>
                <w:bCs/>
                <w:color w:val="000000"/>
                <w:sz w:val="22"/>
                <w:szCs w:val="24"/>
              </w:rPr>
            </w:pPr>
            <w:r>
              <w:rPr>
                <w:rFonts w:hint="default" w:ascii="Times New Roman" w:hAnsi="Times New Roman" w:cs="Times New Roman" w:eastAsiaTheme="minorEastAsia"/>
                <w:bCs/>
                <w:color w:val="000000"/>
                <w:sz w:val="22"/>
                <w:szCs w:val="24"/>
              </w:rPr>
              <w:t>晚播避旱，大兴安岭丘陵旱作区在4月中旬到6月上旬；通赤山地丘陵旱作区4月下旬到6月上旬；阴山丘陵旱作区4月中下旬到6月上旬；鄂尔多斯高原旱作区4月上旬到6月中旬。</w:t>
            </w:r>
          </w:p>
        </w:tc>
      </w:tr>
    </w:tbl>
    <w:p w14:paraId="4C0624DF">
      <w:pPr>
        <w:snapToGrid w:val="0"/>
        <w:spacing w:line="360" w:lineRule="auto"/>
        <w:ind w:firstLine="504" w:firstLineChars="200"/>
        <w:rPr>
          <w:rFonts w:ascii="Times New Roman" w:hAnsi="Times New Roman" w:eastAsia="仿宋" w:cs="Times New Roman"/>
          <w:spacing w:val="6"/>
          <w:sz w:val="24"/>
          <w:lang w:bidi="ar"/>
        </w:rPr>
      </w:pPr>
    </w:p>
    <w:p w14:paraId="22C15CF9">
      <w:pPr>
        <w:keepNext w:val="0"/>
        <w:keepLines w:val="0"/>
        <w:pageBreakBefore w:val="0"/>
        <w:widowControl w:val="0"/>
        <w:kinsoku/>
        <w:wordWrap/>
        <w:overflowPunct/>
        <w:topLinePunct w:val="0"/>
        <w:autoSpaceDE/>
        <w:autoSpaceDN/>
        <w:bidi w:val="0"/>
        <w:adjustRightInd/>
        <w:snapToGrid w:val="0"/>
        <w:spacing w:line="360" w:lineRule="auto"/>
        <w:ind w:firstLine="584" w:firstLineChars="200"/>
        <w:textAlignment w:val="auto"/>
        <w:rPr>
          <w:rFonts w:ascii="Times New Roman" w:hAnsi="Times New Roman" w:eastAsia="仿宋" w:cs="Times New Roman"/>
          <w:color w:val="000000" w:themeColor="text1"/>
          <w:spacing w:val="6"/>
          <w:sz w:val="28"/>
          <w:szCs w:val="28"/>
          <w:lang w:bidi="ar"/>
          <w14:textFill>
            <w14:solidFill>
              <w14:schemeClr w14:val="tx1"/>
            </w14:solidFill>
          </w14:textFill>
        </w:rPr>
      </w:pPr>
      <w:r>
        <w:rPr>
          <w:rFonts w:hint="eastAsia" w:ascii="Times New Roman" w:hAnsi="Times New Roman" w:eastAsia="仿宋" w:cs="Times New Roman"/>
          <w:color w:val="000000" w:themeColor="text1"/>
          <w:spacing w:val="6"/>
          <w:sz w:val="28"/>
          <w:szCs w:val="28"/>
          <w:lang w:bidi="ar"/>
          <w14:textFill>
            <w14:solidFill>
              <w14:schemeClr w14:val="tx1"/>
            </w14:solidFill>
          </w14:textFill>
        </w:rPr>
        <w:t>第6章，</w:t>
      </w:r>
      <w:r>
        <w:rPr>
          <w:rFonts w:ascii="Times New Roman" w:hAnsi="Times New Roman" w:eastAsia="仿宋" w:cs="Times New Roman"/>
          <w:color w:val="000000" w:themeColor="text1"/>
          <w:spacing w:val="6"/>
          <w:sz w:val="28"/>
          <w:szCs w:val="28"/>
          <w:lang w:bidi="ar"/>
          <w14:textFill>
            <w14:solidFill>
              <w14:schemeClr w14:val="tx1"/>
            </w14:solidFill>
          </w14:textFill>
        </w:rPr>
        <w:t>田间管理</w:t>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t>。</w:t>
      </w:r>
      <w:r>
        <w:rPr>
          <w:rFonts w:hint="eastAsia" w:ascii="Times New Roman" w:hAnsi="Times New Roman" w:eastAsia="仿宋" w:cs="Times New Roman"/>
          <w:spacing w:val="6"/>
          <w:sz w:val="28"/>
          <w:szCs w:val="28"/>
          <w:lang w:bidi="ar"/>
        </w:rPr>
        <w:t>对饲用燕麦的</w:t>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t>施肥</w:t>
      </w:r>
      <w:r>
        <w:rPr>
          <w:rFonts w:hint="eastAsia" w:ascii="Times New Roman" w:hAnsi="Times New Roman" w:eastAsia="仿宋" w:cs="Times New Roman"/>
          <w:spacing w:val="6"/>
          <w:sz w:val="28"/>
          <w:szCs w:val="28"/>
          <w:lang w:bidi="ar"/>
        </w:rPr>
        <w:t>、</w:t>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t>灌溉</w:t>
      </w:r>
      <w:r>
        <w:rPr>
          <w:rFonts w:hint="eastAsia" w:ascii="Times New Roman" w:hAnsi="Times New Roman" w:eastAsia="仿宋" w:cs="Times New Roman"/>
          <w:spacing w:val="6"/>
          <w:sz w:val="28"/>
          <w:szCs w:val="28"/>
          <w:lang w:bidi="ar"/>
        </w:rPr>
        <w:t>、</w:t>
      </w:r>
      <w:r>
        <w:rPr>
          <w:rFonts w:ascii="Times New Roman" w:hAnsi="Times New Roman" w:eastAsia="仿宋" w:cs="Times New Roman"/>
          <w:color w:val="000000" w:themeColor="text1"/>
          <w:spacing w:val="6"/>
          <w:sz w:val="28"/>
          <w:szCs w:val="28"/>
          <w:lang w:bidi="ar"/>
          <w14:textFill>
            <w14:solidFill>
              <w14:schemeClr w14:val="tx1"/>
            </w14:solidFill>
          </w14:textFill>
        </w:rPr>
        <w:t>病虫害防治</w:t>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t>（黑穗病和</w:t>
      </w:r>
      <w:r>
        <w:rPr>
          <w:rFonts w:ascii="Times New Roman" w:hAnsi="Times New Roman" w:eastAsia="仿宋" w:cs="Times New Roman"/>
          <w:color w:val="000000" w:themeColor="text1"/>
          <w:spacing w:val="6"/>
          <w:sz w:val="28"/>
          <w:szCs w:val="28"/>
          <w:lang w:bidi="ar"/>
          <w14:textFill>
            <w14:solidFill>
              <w14:schemeClr w14:val="tx1"/>
            </w14:solidFill>
          </w14:textFill>
        </w:rPr>
        <w:t>粘虫</w:t>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t>）、杂草防除</w:t>
      </w:r>
      <w:r>
        <w:rPr>
          <w:rFonts w:hint="eastAsia" w:ascii="Times New Roman" w:hAnsi="Times New Roman" w:eastAsia="仿宋" w:cs="Times New Roman"/>
          <w:spacing w:val="6"/>
          <w:sz w:val="28"/>
          <w:szCs w:val="28"/>
          <w:lang w:bidi="ar"/>
        </w:rPr>
        <w:t>进行了明确；</w:t>
      </w:r>
    </w:p>
    <w:p w14:paraId="6F188DC0">
      <w:pPr>
        <w:keepNext w:val="0"/>
        <w:keepLines w:val="0"/>
        <w:pageBreakBefore w:val="0"/>
        <w:widowControl w:val="0"/>
        <w:kinsoku/>
        <w:wordWrap/>
        <w:overflowPunct/>
        <w:topLinePunct w:val="0"/>
        <w:autoSpaceDE/>
        <w:autoSpaceDN/>
        <w:bidi w:val="0"/>
        <w:adjustRightInd/>
        <w:snapToGrid w:val="0"/>
        <w:spacing w:line="360" w:lineRule="auto"/>
        <w:ind w:firstLine="584" w:firstLineChars="200"/>
        <w:textAlignment w:val="auto"/>
        <w:rPr>
          <w:rFonts w:ascii="Times New Roman" w:hAnsi="Times New Roman" w:eastAsia="仿宋" w:cs="Times New Roman"/>
          <w:color w:val="000000" w:themeColor="text1"/>
          <w:spacing w:val="6"/>
          <w:sz w:val="28"/>
          <w:szCs w:val="28"/>
          <w:lang w:bidi="ar"/>
          <w14:textFill>
            <w14:solidFill>
              <w14:schemeClr w14:val="tx1"/>
            </w14:solidFill>
          </w14:textFill>
        </w:rPr>
      </w:pPr>
      <w:r>
        <w:rPr>
          <w:rFonts w:hint="eastAsia" w:ascii="Times New Roman" w:hAnsi="Times New Roman" w:eastAsia="仿宋" w:cs="Times New Roman"/>
          <w:color w:val="000000" w:themeColor="text1"/>
          <w:spacing w:val="6"/>
          <w:sz w:val="28"/>
          <w:szCs w:val="28"/>
          <w:lang w:bidi="ar"/>
          <w14:textFill>
            <w14:solidFill>
              <w14:schemeClr w14:val="tx1"/>
            </w14:solidFill>
          </w14:textFill>
        </w:rPr>
        <w:t>第7章，</w:t>
      </w:r>
      <w:r>
        <w:rPr>
          <w:rFonts w:ascii="Times New Roman" w:hAnsi="Times New Roman" w:eastAsia="仿宋" w:cs="Times New Roman"/>
          <w:color w:val="000000" w:themeColor="text1"/>
          <w:spacing w:val="6"/>
          <w:sz w:val="28"/>
          <w:szCs w:val="28"/>
          <w:lang w:bidi="ar"/>
          <w14:textFill>
            <w14:solidFill>
              <w14:schemeClr w14:val="tx1"/>
            </w14:solidFill>
          </w14:textFill>
        </w:rPr>
        <w:t>收获</w:t>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t>。</w:t>
      </w:r>
      <w:r>
        <w:rPr>
          <w:rFonts w:hint="eastAsia" w:ascii="Times New Roman" w:hAnsi="Times New Roman" w:eastAsia="仿宋" w:cs="Times New Roman"/>
          <w:spacing w:val="6"/>
          <w:sz w:val="28"/>
          <w:szCs w:val="28"/>
          <w:lang w:bidi="ar"/>
        </w:rPr>
        <w:t>对采收种子时期进行了说明；</w:t>
      </w:r>
    </w:p>
    <w:p w14:paraId="1C030207">
      <w:pPr>
        <w:keepNext w:val="0"/>
        <w:keepLines w:val="0"/>
        <w:pageBreakBefore w:val="0"/>
        <w:widowControl w:val="0"/>
        <w:kinsoku/>
        <w:wordWrap/>
        <w:overflowPunct/>
        <w:topLinePunct w:val="0"/>
        <w:autoSpaceDE/>
        <w:autoSpaceDN/>
        <w:bidi w:val="0"/>
        <w:adjustRightInd/>
        <w:snapToGrid w:val="0"/>
        <w:spacing w:line="360" w:lineRule="auto"/>
        <w:ind w:firstLine="584" w:firstLineChars="200"/>
        <w:textAlignment w:val="auto"/>
        <w:rPr>
          <w:rFonts w:ascii="Times New Roman" w:hAnsi="Times New Roman" w:eastAsia="仿宋" w:cs="Times New Roman"/>
          <w:color w:val="000000" w:themeColor="text1"/>
          <w:spacing w:val="6"/>
          <w:sz w:val="28"/>
          <w:szCs w:val="28"/>
          <w:lang w:bidi="ar"/>
          <w14:textFill>
            <w14:solidFill>
              <w14:schemeClr w14:val="tx1"/>
            </w14:solidFill>
          </w14:textFill>
        </w:rPr>
      </w:pPr>
      <w:r>
        <w:rPr>
          <w:rFonts w:hint="eastAsia" w:ascii="Times New Roman" w:hAnsi="Times New Roman" w:eastAsia="仿宋" w:cs="Times New Roman"/>
          <w:color w:val="000000" w:themeColor="text1"/>
          <w:spacing w:val="6"/>
          <w:sz w:val="28"/>
          <w:szCs w:val="28"/>
          <w:lang w:bidi="ar"/>
          <w14:textFill>
            <w14:solidFill>
              <w14:schemeClr w14:val="tx1"/>
            </w14:solidFill>
          </w14:textFill>
        </w:rPr>
        <w:t>第8章，</w:t>
      </w:r>
      <w:r>
        <w:rPr>
          <w:rFonts w:ascii="Times New Roman" w:hAnsi="Times New Roman" w:eastAsia="仿宋" w:cs="Times New Roman"/>
          <w:color w:val="000000" w:themeColor="text1"/>
          <w:spacing w:val="6"/>
          <w:sz w:val="28"/>
          <w:szCs w:val="28"/>
          <w:lang w:bidi="ar"/>
          <w14:textFill>
            <w14:solidFill>
              <w14:schemeClr w14:val="tx1"/>
            </w14:solidFill>
          </w14:textFill>
        </w:rPr>
        <w:t>种子检验与分级</w:t>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t>。</w:t>
      </w:r>
      <w:r>
        <w:rPr>
          <w:rFonts w:hint="eastAsia" w:ascii="Times New Roman" w:hAnsi="Times New Roman" w:eastAsia="仿宋" w:cs="Times New Roman"/>
          <w:spacing w:val="6"/>
          <w:sz w:val="28"/>
          <w:szCs w:val="28"/>
          <w:lang w:bidi="ar"/>
        </w:rPr>
        <w:t>对采收后的种子的</w:t>
      </w:r>
      <w:r>
        <w:rPr>
          <w:rFonts w:ascii="Times New Roman" w:hAnsi="Times New Roman" w:eastAsia="仿宋" w:cs="Times New Roman"/>
          <w:color w:val="000000" w:themeColor="text1"/>
          <w:spacing w:val="6"/>
          <w:sz w:val="28"/>
          <w:szCs w:val="28"/>
          <w:lang w:bidi="ar"/>
          <w14:textFill>
            <w14:solidFill>
              <w14:schemeClr w14:val="tx1"/>
            </w14:solidFill>
          </w14:textFill>
        </w:rPr>
        <w:t>检验与分级</w:t>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t>、种子质量分级</w:t>
      </w:r>
      <w:r>
        <w:rPr>
          <w:rFonts w:hint="eastAsia" w:ascii="Times New Roman" w:hAnsi="Times New Roman" w:eastAsia="仿宋" w:cs="Times New Roman"/>
          <w:spacing w:val="6"/>
          <w:sz w:val="28"/>
          <w:szCs w:val="28"/>
          <w:lang w:bidi="ar"/>
        </w:rPr>
        <w:t>进行了说明；</w:t>
      </w:r>
    </w:p>
    <w:p w14:paraId="3A718303">
      <w:pPr>
        <w:keepNext w:val="0"/>
        <w:keepLines w:val="0"/>
        <w:pageBreakBefore w:val="0"/>
        <w:widowControl w:val="0"/>
        <w:kinsoku/>
        <w:wordWrap/>
        <w:overflowPunct/>
        <w:topLinePunct w:val="0"/>
        <w:autoSpaceDE/>
        <w:autoSpaceDN/>
        <w:bidi w:val="0"/>
        <w:adjustRightInd/>
        <w:snapToGrid w:val="0"/>
        <w:spacing w:line="360" w:lineRule="auto"/>
        <w:ind w:firstLine="584" w:firstLineChars="200"/>
        <w:textAlignment w:val="auto"/>
        <w:rPr>
          <w:rFonts w:ascii="Times New Roman" w:hAnsi="Times New Roman" w:eastAsia="仿宋" w:cs="Times New Roman"/>
          <w:color w:val="000000" w:themeColor="text1"/>
          <w:spacing w:val="6"/>
          <w:sz w:val="28"/>
          <w:szCs w:val="28"/>
          <w:lang w:bidi="ar"/>
          <w14:textFill>
            <w14:solidFill>
              <w14:schemeClr w14:val="tx1"/>
            </w14:solidFill>
          </w14:textFill>
        </w:rPr>
      </w:pPr>
      <w:r>
        <w:rPr>
          <w:rFonts w:hint="eastAsia" w:ascii="Times New Roman" w:hAnsi="Times New Roman" w:eastAsia="仿宋" w:cs="Times New Roman"/>
          <w:color w:val="000000" w:themeColor="text1"/>
          <w:spacing w:val="6"/>
          <w:sz w:val="28"/>
          <w:szCs w:val="28"/>
          <w:lang w:bidi="ar"/>
          <w14:textFill>
            <w14:solidFill>
              <w14:schemeClr w14:val="tx1"/>
            </w14:solidFill>
          </w14:textFill>
        </w:rPr>
        <w:t>第9章，</w:t>
      </w:r>
      <w:r>
        <w:rPr>
          <w:rFonts w:ascii="Times New Roman" w:hAnsi="Times New Roman" w:eastAsia="仿宋" w:cs="Times New Roman"/>
          <w:color w:val="000000" w:themeColor="text1"/>
          <w:spacing w:val="6"/>
          <w:sz w:val="28"/>
          <w:szCs w:val="28"/>
          <w:lang w:bidi="ar"/>
          <w14:textFill>
            <w14:solidFill>
              <w14:schemeClr w14:val="tx1"/>
            </w14:solidFill>
          </w14:textFill>
        </w:rPr>
        <w:t>贮</w:t>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t>藏。对采收好的种子的燕麦籽粒含水量及种子入库后检测水分含量和发芽率等进行了说明；</w:t>
      </w:r>
    </w:p>
    <w:p w14:paraId="2FBBD3F8">
      <w:pPr>
        <w:keepNext w:val="0"/>
        <w:keepLines w:val="0"/>
        <w:pageBreakBefore w:val="0"/>
        <w:widowControl w:val="0"/>
        <w:kinsoku/>
        <w:wordWrap/>
        <w:overflowPunct/>
        <w:topLinePunct w:val="0"/>
        <w:autoSpaceDE/>
        <w:autoSpaceDN/>
        <w:bidi w:val="0"/>
        <w:adjustRightInd/>
        <w:snapToGrid w:val="0"/>
        <w:spacing w:line="360" w:lineRule="auto"/>
        <w:ind w:firstLine="584" w:firstLineChars="200"/>
        <w:textAlignment w:val="auto"/>
        <w:rPr>
          <w:rFonts w:ascii="Times New Roman" w:hAnsi="Times New Roman" w:eastAsia="仿宋" w:cs="Times New Roman"/>
          <w:color w:val="000000" w:themeColor="text1"/>
          <w:spacing w:val="6"/>
          <w:sz w:val="28"/>
          <w:szCs w:val="28"/>
          <w:lang w:bidi="ar"/>
          <w14:textFill>
            <w14:solidFill>
              <w14:schemeClr w14:val="tx1"/>
            </w14:solidFill>
          </w14:textFill>
        </w:rPr>
      </w:pPr>
      <w:r>
        <w:rPr>
          <w:rFonts w:hint="eastAsia" w:ascii="Times New Roman" w:hAnsi="Times New Roman" w:eastAsia="仿宋" w:cs="Times New Roman"/>
          <w:color w:val="000000" w:themeColor="text1"/>
          <w:spacing w:val="6"/>
          <w:sz w:val="28"/>
          <w:szCs w:val="28"/>
          <w:lang w:bidi="ar"/>
          <w14:textFill>
            <w14:solidFill>
              <w14:schemeClr w14:val="tx1"/>
            </w14:solidFill>
          </w14:textFill>
        </w:rPr>
        <w:t>第10章，生产档案。对整个燕麦机械化生产过程的详细记录进行了说明，包括种植品种名称、种植时间、底肥施用情况、播种技术（播种量、播种深度、播种行距、播种方式等）、田间养护、物候期观测等信息。</w:t>
      </w:r>
    </w:p>
    <w:p w14:paraId="53BFAEAE">
      <w:pPr>
        <w:keepNext w:val="0"/>
        <w:keepLines w:val="0"/>
        <w:pageBreakBefore w:val="0"/>
        <w:widowControl w:val="0"/>
        <w:kinsoku/>
        <w:wordWrap/>
        <w:overflowPunct/>
        <w:topLinePunct w:val="0"/>
        <w:autoSpaceDE/>
        <w:autoSpaceDN/>
        <w:bidi w:val="0"/>
        <w:adjustRightInd/>
        <w:spacing w:line="360" w:lineRule="auto"/>
        <w:textAlignment w:val="auto"/>
        <w:rPr>
          <w:rFonts w:ascii="仿宋" w:hAnsi="仿宋" w:eastAsia="仿宋"/>
          <w:b/>
          <w:sz w:val="28"/>
          <w:szCs w:val="28"/>
        </w:rPr>
      </w:pPr>
      <w:r>
        <w:rPr>
          <w:rFonts w:hint="eastAsia" w:ascii="仿宋" w:hAnsi="仿宋" w:eastAsia="仿宋"/>
          <w:b/>
          <w:sz w:val="28"/>
          <w:szCs w:val="28"/>
        </w:rPr>
        <w:t>2、主要技术指标、参数、试验论证的论述</w:t>
      </w:r>
    </w:p>
    <w:p w14:paraId="42B037C8">
      <w:pPr>
        <w:keepNext w:val="0"/>
        <w:keepLines w:val="0"/>
        <w:pageBreakBefore w:val="0"/>
        <w:widowControl w:val="0"/>
        <w:kinsoku/>
        <w:wordWrap/>
        <w:overflowPunct/>
        <w:topLinePunct w:val="0"/>
        <w:autoSpaceDE/>
        <w:autoSpaceDN/>
        <w:bidi w:val="0"/>
        <w:adjustRightInd/>
        <w:spacing w:line="360" w:lineRule="auto"/>
        <w:ind w:firstLine="562" w:firstLineChars="200"/>
        <w:textAlignment w:val="auto"/>
        <w:rPr>
          <w:rFonts w:hint="eastAsia" w:ascii="仿宋" w:hAnsi="仿宋" w:eastAsia="仿宋"/>
          <w:b/>
          <w:bCs/>
          <w:sz w:val="28"/>
          <w:szCs w:val="28"/>
        </w:rPr>
      </w:pPr>
      <w:r>
        <w:rPr>
          <w:rFonts w:hint="eastAsia" w:ascii="仿宋" w:hAnsi="仿宋" w:eastAsia="仿宋"/>
          <w:b/>
          <w:bCs/>
          <w:sz w:val="28"/>
          <w:szCs w:val="28"/>
        </w:rPr>
        <w:t>（一）燕麦种植技术</w:t>
      </w:r>
    </w:p>
    <w:p w14:paraId="5595E40F">
      <w:pPr>
        <w:keepNext w:val="0"/>
        <w:keepLines w:val="0"/>
        <w:pageBreakBefore w:val="0"/>
        <w:widowControl w:val="0"/>
        <w:kinsoku/>
        <w:wordWrap/>
        <w:overflowPunct/>
        <w:topLinePunct w:val="0"/>
        <w:autoSpaceDE/>
        <w:autoSpaceDN/>
        <w:bidi w:val="0"/>
        <w:adjustRightInd/>
        <w:spacing w:line="360" w:lineRule="auto"/>
        <w:ind w:firstLine="560" w:firstLineChars="200"/>
        <w:textAlignment w:val="auto"/>
        <w:rPr>
          <w:rFonts w:ascii="Times New Roman" w:hAnsi="Times New Roman" w:eastAsia="仿宋" w:cs="Times New Roman"/>
          <w:b w:val="0"/>
          <w:bCs w:val="0"/>
          <w:sz w:val="28"/>
          <w:szCs w:val="28"/>
        </w:rPr>
      </w:pPr>
      <w:r>
        <w:rPr>
          <w:rFonts w:hint="eastAsia" w:ascii="仿宋" w:hAnsi="仿宋" w:eastAsia="仿宋"/>
          <w:b w:val="0"/>
          <w:bCs w:val="0"/>
          <w:sz w:val="28"/>
          <w:szCs w:val="28"/>
          <w:lang w:eastAsia="zh-CN"/>
        </w:rPr>
        <w:t>（</w:t>
      </w:r>
      <w:r>
        <w:rPr>
          <w:rFonts w:hint="eastAsia" w:ascii="仿宋" w:hAnsi="仿宋" w:eastAsia="仿宋"/>
          <w:b w:val="0"/>
          <w:bCs w:val="0"/>
          <w:sz w:val="28"/>
          <w:szCs w:val="28"/>
          <w:lang w:val="en-US" w:eastAsia="zh-CN"/>
        </w:rPr>
        <w:t>1）</w:t>
      </w:r>
      <w:r>
        <w:rPr>
          <w:rFonts w:hint="eastAsia" w:ascii="Times New Roman" w:hAnsi="Times New Roman" w:eastAsia="仿宋" w:cs="Times New Roman"/>
          <w:b w:val="0"/>
          <w:bCs w:val="0"/>
          <w:sz w:val="28"/>
          <w:szCs w:val="28"/>
        </w:rPr>
        <w:t>燕麦播种</w:t>
      </w:r>
    </w:p>
    <w:p w14:paraId="725AF47B">
      <w:pPr>
        <w:keepNext w:val="0"/>
        <w:keepLines w:val="0"/>
        <w:pageBreakBefore w:val="0"/>
        <w:widowControl w:val="0"/>
        <w:kinsoku/>
        <w:wordWrap/>
        <w:overflowPunct/>
        <w:topLinePunct w:val="0"/>
        <w:autoSpaceDE/>
        <w:autoSpaceDN/>
        <w:bidi w:val="0"/>
        <w:adjustRightInd/>
        <w:snapToGrid w:val="0"/>
        <w:spacing w:line="360" w:lineRule="auto"/>
        <w:ind w:firstLine="584" w:firstLineChars="200"/>
        <w:textAlignment w:val="auto"/>
        <w:rPr>
          <w:rFonts w:ascii="Times New Roman" w:hAnsi="Times New Roman" w:eastAsia="仿宋" w:cs="Times New Roman"/>
          <w:color w:val="000000" w:themeColor="text1"/>
          <w:spacing w:val="6"/>
          <w:sz w:val="28"/>
          <w:szCs w:val="28"/>
          <w:lang w:bidi="ar"/>
          <w14:textFill>
            <w14:solidFill>
              <w14:schemeClr w14:val="tx1"/>
            </w14:solidFill>
          </w14:textFill>
        </w:rPr>
      </w:pPr>
      <w:r>
        <w:rPr>
          <w:rFonts w:hint="eastAsia" w:ascii="Times New Roman" w:hAnsi="Times New Roman" w:eastAsia="仿宋" w:cs="Times New Roman"/>
          <w:color w:val="000000" w:themeColor="text1"/>
          <w:spacing w:val="6"/>
          <w:sz w:val="28"/>
          <w:szCs w:val="28"/>
          <w:lang w:bidi="ar"/>
          <w14:textFill>
            <w14:solidFill>
              <w14:schemeClr w14:val="tx1"/>
            </w14:solidFill>
          </w14:textFill>
        </w:rPr>
        <w:t>种植时间：4月15日-4月20日。</w:t>
      </w:r>
    </w:p>
    <w:p w14:paraId="2661F524">
      <w:pPr>
        <w:keepNext w:val="0"/>
        <w:keepLines w:val="0"/>
        <w:pageBreakBefore w:val="0"/>
        <w:widowControl w:val="0"/>
        <w:kinsoku/>
        <w:wordWrap/>
        <w:overflowPunct/>
        <w:topLinePunct w:val="0"/>
        <w:autoSpaceDE/>
        <w:autoSpaceDN/>
        <w:bidi w:val="0"/>
        <w:adjustRightInd/>
        <w:snapToGrid w:val="0"/>
        <w:spacing w:line="360" w:lineRule="auto"/>
        <w:ind w:firstLine="584" w:firstLineChars="200"/>
        <w:textAlignment w:val="auto"/>
        <w:rPr>
          <w:rFonts w:ascii="Times New Roman" w:hAnsi="Times New Roman" w:eastAsia="仿宋" w:cs="Times New Roman"/>
          <w:color w:val="000000" w:themeColor="text1"/>
          <w:spacing w:val="6"/>
          <w:sz w:val="28"/>
          <w:szCs w:val="28"/>
          <w:lang w:bidi="ar"/>
          <w14:textFill>
            <w14:solidFill>
              <w14:schemeClr w14:val="tx1"/>
            </w14:solidFill>
          </w14:textFill>
        </w:rPr>
      </w:pPr>
      <w:r>
        <w:rPr>
          <w:rFonts w:hint="eastAsia" w:ascii="Times New Roman" w:hAnsi="Times New Roman" w:eastAsia="仿宋" w:cs="Times New Roman"/>
          <w:color w:val="000000" w:themeColor="text1"/>
          <w:spacing w:val="6"/>
          <w:sz w:val="28"/>
          <w:szCs w:val="28"/>
          <w:lang w:bidi="ar"/>
          <w14:textFill>
            <w14:solidFill>
              <w14:schemeClr w14:val="tx1"/>
            </w14:solidFill>
          </w14:textFill>
        </w:rPr>
        <w:t>种植面积：700亩。</w:t>
      </w:r>
    </w:p>
    <w:p w14:paraId="170633A2">
      <w:pPr>
        <w:keepNext w:val="0"/>
        <w:keepLines w:val="0"/>
        <w:pageBreakBefore w:val="0"/>
        <w:widowControl w:val="0"/>
        <w:kinsoku/>
        <w:wordWrap/>
        <w:overflowPunct/>
        <w:topLinePunct w:val="0"/>
        <w:autoSpaceDE/>
        <w:autoSpaceDN/>
        <w:bidi w:val="0"/>
        <w:adjustRightInd/>
        <w:snapToGrid w:val="0"/>
        <w:spacing w:line="360" w:lineRule="auto"/>
        <w:ind w:firstLine="584" w:firstLineChars="200"/>
        <w:textAlignment w:val="auto"/>
        <w:rPr>
          <w:rFonts w:ascii="Times New Roman" w:hAnsi="Times New Roman" w:eastAsia="仿宋" w:cs="Times New Roman"/>
          <w:color w:val="000000" w:themeColor="text1"/>
          <w:spacing w:val="6"/>
          <w:sz w:val="28"/>
          <w:szCs w:val="28"/>
          <w:lang w:bidi="ar"/>
          <w14:textFill>
            <w14:solidFill>
              <w14:schemeClr w14:val="tx1"/>
            </w14:solidFill>
          </w14:textFill>
        </w:rPr>
      </w:pPr>
      <w:r>
        <w:rPr>
          <w:rFonts w:hint="eastAsia" w:ascii="Times New Roman" w:hAnsi="Times New Roman" w:eastAsia="仿宋" w:cs="Times New Roman"/>
          <w:color w:val="000000" w:themeColor="text1"/>
          <w:spacing w:val="6"/>
          <w:sz w:val="28"/>
          <w:szCs w:val="28"/>
          <w:lang w:bidi="ar"/>
          <w14:textFill>
            <w14:solidFill>
              <w14:schemeClr w14:val="tx1"/>
            </w14:solidFill>
          </w14:textFill>
        </w:rPr>
        <w:t>种植行距：25厘米。</w:t>
      </w:r>
    </w:p>
    <w:p w14:paraId="63F78140">
      <w:pPr>
        <w:keepNext w:val="0"/>
        <w:keepLines w:val="0"/>
        <w:pageBreakBefore w:val="0"/>
        <w:widowControl w:val="0"/>
        <w:kinsoku/>
        <w:wordWrap/>
        <w:overflowPunct/>
        <w:topLinePunct w:val="0"/>
        <w:autoSpaceDE/>
        <w:autoSpaceDN/>
        <w:bidi w:val="0"/>
        <w:adjustRightInd/>
        <w:snapToGrid w:val="0"/>
        <w:spacing w:line="360" w:lineRule="auto"/>
        <w:ind w:firstLine="584" w:firstLineChars="200"/>
        <w:textAlignment w:val="auto"/>
        <w:rPr>
          <w:rFonts w:ascii="Times New Roman" w:hAnsi="Times New Roman" w:eastAsia="仿宋" w:cs="Times New Roman"/>
          <w:color w:val="000000" w:themeColor="text1"/>
          <w:spacing w:val="6"/>
          <w:sz w:val="28"/>
          <w:szCs w:val="28"/>
          <w:lang w:bidi="ar"/>
          <w14:textFill>
            <w14:solidFill>
              <w14:schemeClr w14:val="tx1"/>
            </w14:solidFill>
          </w14:textFill>
        </w:rPr>
      </w:pPr>
      <w:r>
        <w:rPr>
          <w:rFonts w:hint="eastAsia" w:ascii="Times New Roman" w:hAnsi="Times New Roman" w:eastAsia="仿宋" w:cs="Times New Roman"/>
          <w:color w:val="000000" w:themeColor="text1"/>
          <w:spacing w:val="6"/>
          <w:sz w:val="28"/>
          <w:szCs w:val="28"/>
          <w:lang w:bidi="ar"/>
          <w14:textFill>
            <w14:solidFill>
              <w14:schemeClr w14:val="tx1"/>
            </w14:solidFill>
          </w14:textFill>
        </w:rPr>
        <w:t>播种深度：3-5厘米。</w:t>
      </w:r>
    </w:p>
    <w:p w14:paraId="29266552">
      <w:pPr>
        <w:keepNext w:val="0"/>
        <w:keepLines w:val="0"/>
        <w:pageBreakBefore w:val="0"/>
        <w:widowControl w:val="0"/>
        <w:kinsoku/>
        <w:wordWrap/>
        <w:overflowPunct/>
        <w:topLinePunct w:val="0"/>
        <w:autoSpaceDE/>
        <w:autoSpaceDN/>
        <w:bidi w:val="0"/>
        <w:adjustRightInd/>
        <w:snapToGrid w:val="0"/>
        <w:spacing w:line="360" w:lineRule="auto"/>
        <w:ind w:firstLine="584" w:firstLineChars="200"/>
        <w:textAlignment w:val="auto"/>
        <w:rPr>
          <w:rFonts w:ascii="Times New Roman" w:hAnsi="Times New Roman" w:eastAsia="仿宋" w:cs="Times New Roman"/>
          <w:color w:val="000000" w:themeColor="text1"/>
          <w:spacing w:val="6"/>
          <w:sz w:val="28"/>
          <w:szCs w:val="28"/>
          <w:lang w:bidi="ar"/>
          <w14:textFill>
            <w14:solidFill>
              <w14:schemeClr w14:val="tx1"/>
            </w14:solidFill>
          </w14:textFill>
        </w:rPr>
      </w:pPr>
      <w:r>
        <w:rPr>
          <w:rFonts w:hint="eastAsia" w:ascii="Times New Roman" w:hAnsi="Times New Roman" w:eastAsia="仿宋" w:cs="Times New Roman"/>
          <w:color w:val="000000" w:themeColor="text1"/>
          <w:spacing w:val="6"/>
          <w:sz w:val="28"/>
          <w:szCs w:val="28"/>
          <w:lang w:bidi="ar"/>
          <w14:textFill>
            <w14:solidFill>
              <w14:schemeClr w14:val="tx1"/>
            </w14:solidFill>
          </w14:textFill>
        </w:rPr>
        <w:t>亩播种/肥量：12公斤，同时携带8公斤磷酸二铵。</w:t>
      </w:r>
    </w:p>
    <w:p w14:paraId="4109B1F0">
      <w:pPr>
        <w:keepNext w:val="0"/>
        <w:keepLines w:val="0"/>
        <w:pageBreakBefore w:val="0"/>
        <w:widowControl w:val="0"/>
        <w:kinsoku/>
        <w:wordWrap/>
        <w:overflowPunct/>
        <w:topLinePunct w:val="0"/>
        <w:autoSpaceDE/>
        <w:autoSpaceDN/>
        <w:bidi w:val="0"/>
        <w:adjustRightInd/>
        <w:snapToGrid w:val="0"/>
        <w:spacing w:line="360" w:lineRule="auto"/>
        <w:ind w:firstLine="584" w:firstLineChars="200"/>
        <w:textAlignment w:val="auto"/>
        <w:rPr>
          <w:rFonts w:ascii="Times New Roman" w:hAnsi="Times New Roman" w:eastAsia="仿宋" w:cs="Times New Roman"/>
          <w:color w:val="000000" w:themeColor="text1"/>
          <w:spacing w:val="6"/>
          <w:sz w:val="28"/>
          <w:szCs w:val="28"/>
          <w:lang w:bidi="ar"/>
          <w14:textFill>
            <w14:solidFill>
              <w14:schemeClr w14:val="tx1"/>
            </w14:solidFill>
          </w14:textFill>
        </w:rPr>
      </w:pPr>
      <w:r>
        <w:rPr>
          <w:rFonts w:hint="eastAsia" w:ascii="Times New Roman" w:hAnsi="Times New Roman" w:eastAsia="仿宋" w:cs="Times New Roman"/>
          <w:color w:val="000000" w:themeColor="text1"/>
          <w:spacing w:val="6"/>
          <w:sz w:val="28"/>
          <w:szCs w:val="28"/>
          <w:lang w:bidi="ar"/>
          <w14:textFill>
            <w14:solidFill>
              <w14:schemeClr w14:val="tx1"/>
            </w14:solidFill>
          </w14:textFill>
        </w:rPr>
        <w:t>播种方式：机械条播。</w:t>
      </w:r>
    </w:p>
    <w:p w14:paraId="2BFC120A">
      <w:pPr>
        <w:keepNext w:val="0"/>
        <w:keepLines w:val="0"/>
        <w:pageBreakBefore w:val="0"/>
        <w:widowControl w:val="0"/>
        <w:kinsoku/>
        <w:wordWrap/>
        <w:overflowPunct/>
        <w:topLinePunct w:val="0"/>
        <w:autoSpaceDE/>
        <w:autoSpaceDN/>
        <w:bidi w:val="0"/>
        <w:adjustRightInd/>
        <w:spacing w:line="360" w:lineRule="auto"/>
        <w:jc w:val="center"/>
        <w:textAlignment w:val="auto"/>
        <w:rPr>
          <w:sz w:val="28"/>
          <w:szCs w:val="28"/>
        </w:rPr>
      </w:pPr>
      <w:r>
        <w:rPr>
          <w:sz w:val="28"/>
          <w:szCs w:val="28"/>
        </w:rPr>
        <w:drawing>
          <wp:inline distT="0" distB="0" distL="114300" distR="114300">
            <wp:extent cx="4465320" cy="3347085"/>
            <wp:effectExtent l="0" t="0" r="0" b="5715"/>
            <wp:docPr id="6" name="图片 5" descr="微信图片_2022051515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微信图片_20220515153513"/>
                    <pic:cNvPicPr>
                      <a:picLocks noChangeAspect="1"/>
                    </pic:cNvPicPr>
                  </pic:nvPicPr>
                  <pic:blipFill>
                    <a:blip r:embed="rId6"/>
                    <a:stretch>
                      <a:fillRect/>
                    </a:stretch>
                  </pic:blipFill>
                  <pic:spPr>
                    <a:xfrm>
                      <a:off x="0" y="0"/>
                      <a:ext cx="4465320" cy="3347085"/>
                    </a:xfrm>
                    <a:prstGeom prst="rect">
                      <a:avLst/>
                    </a:prstGeom>
                    <a:noFill/>
                    <a:ln>
                      <a:noFill/>
                    </a:ln>
                  </pic:spPr>
                </pic:pic>
              </a:graphicData>
            </a:graphic>
          </wp:inline>
        </w:drawing>
      </w:r>
    </w:p>
    <w:p w14:paraId="004CD8E9">
      <w:pPr>
        <w:keepNext w:val="0"/>
        <w:keepLines w:val="0"/>
        <w:pageBreakBefore w:val="0"/>
        <w:widowControl w:val="0"/>
        <w:kinsoku/>
        <w:wordWrap/>
        <w:overflowPunct/>
        <w:topLinePunct w:val="0"/>
        <w:autoSpaceDE/>
        <w:autoSpaceDN/>
        <w:bidi w:val="0"/>
        <w:adjustRightInd/>
        <w:spacing w:line="360" w:lineRule="auto"/>
        <w:jc w:val="center"/>
        <w:textAlignment w:val="auto"/>
        <w:rPr>
          <w:sz w:val="24"/>
          <w:szCs w:val="24"/>
        </w:rPr>
      </w:pPr>
      <w:r>
        <w:rPr>
          <w:rFonts w:hint="eastAsia"/>
          <w:sz w:val="24"/>
          <w:szCs w:val="24"/>
        </w:rPr>
        <w:t>图</w:t>
      </w:r>
      <w:r>
        <w:rPr>
          <w:rFonts w:hint="default" w:ascii="Times New Roman" w:hAnsi="Times New Roman" w:cs="Times New Roman"/>
          <w:sz w:val="24"/>
          <w:szCs w:val="24"/>
        </w:rPr>
        <w:t xml:space="preserve">1 </w:t>
      </w:r>
      <w:r>
        <w:rPr>
          <w:rFonts w:hint="eastAsia"/>
          <w:sz w:val="24"/>
          <w:szCs w:val="24"/>
        </w:rPr>
        <w:t>燕麦机械条播</w:t>
      </w:r>
    </w:p>
    <w:p w14:paraId="2DA2294C">
      <w:pPr>
        <w:keepNext w:val="0"/>
        <w:keepLines w:val="0"/>
        <w:pageBreakBefore w:val="0"/>
        <w:widowControl w:val="0"/>
        <w:numPr>
          <w:ilvl w:val="0"/>
          <w:numId w:val="0"/>
        </w:numPr>
        <w:kinsoku/>
        <w:wordWrap/>
        <w:overflowPunct/>
        <w:topLinePunct w:val="0"/>
        <w:autoSpaceDE/>
        <w:autoSpaceDN/>
        <w:bidi w:val="0"/>
        <w:adjustRightInd/>
        <w:spacing w:line="360" w:lineRule="auto"/>
        <w:ind w:firstLine="560" w:firstLineChars="200"/>
        <w:textAlignment w:val="auto"/>
        <w:rPr>
          <w:b w:val="0"/>
          <w:bCs w:val="0"/>
          <w:sz w:val="28"/>
          <w:szCs w:val="28"/>
        </w:rPr>
      </w:pPr>
      <w:r>
        <w:rPr>
          <w:rFonts w:hint="eastAsia" w:ascii="Times New Roman" w:hAnsi="Times New Roman" w:eastAsia="仿宋" w:cs="Times New Roman"/>
          <w:b w:val="0"/>
          <w:bCs w:val="0"/>
          <w:sz w:val="28"/>
          <w:szCs w:val="28"/>
          <w:lang w:eastAsia="zh-CN"/>
        </w:rPr>
        <w:t>（</w:t>
      </w:r>
      <w:r>
        <w:rPr>
          <w:rFonts w:hint="eastAsia" w:ascii="Times New Roman" w:hAnsi="Times New Roman" w:eastAsia="仿宋" w:cs="Times New Roman"/>
          <w:b w:val="0"/>
          <w:bCs w:val="0"/>
          <w:sz w:val="28"/>
          <w:szCs w:val="28"/>
          <w:lang w:val="en-US" w:eastAsia="zh-CN"/>
        </w:rPr>
        <w:t>2）</w:t>
      </w:r>
      <w:r>
        <w:rPr>
          <w:rFonts w:ascii="Times New Roman" w:hAnsi="Times New Roman" w:eastAsia="仿宋" w:cs="Times New Roman"/>
          <w:b w:val="0"/>
          <w:bCs w:val="0"/>
          <w:sz w:val="28"/>
          <w:szCs w:val="28"/>
        </w:rPr>
        <w:t>生物学特征观测</w:t>
      </w:r>
    </w:p>
    <w:p w14:paraId="411716C3">
      <w:pPr>
        <w:keepNext w:val="0"/>
        <w:keepLines w:val="0"/>
        <w:pageBreakBefore w:val="0"/>
        <w:widowControl w:val="0"/>
        <w:kinsoku/>
        <w:wordWrap/>
        <w:overflowPunct/>
        <w:topLinePunct w:val="0"/>
        <w:autoSpaceDE/>
        <w:autoSpaceDN/>
        <w:bidi w:val="0"/>
        <w:adjustRightInd/>
        <w:snapToGrid w:val="0"/>
        <w:spacing w:line="360" w:lineRule="auto"/>
        <w:ind w:firstLine="584" w:firstLineChars="200"/>
        <w:textAlignment w:val="auto"/>
        <w:rPr>
          <w:rFonts w:ascii="Times New Roman" w:hAnsi="Times New Roman" w:eastAsia="仿宋" w:cs="Times New Roman"/>
          <w:color w:val="000000" w:themeColor="text1"/>
          <w:spacing w:val="6"/>
          <w:sz w:val="28"/>
          <w:szCs w:val="28"/>
          <w:lang w:bidi="ar"/>
          <w14:textFill>
            <w14:solidFill>
              <w14:schemeClr w14:val="tx1"/>
            </w14:solidFill>
          </w14:textFill>
        </w:rPr>
      </w:pPr>
      <w:r>
        <w:rPr>
          <w:rFonts w:hint="eastAsia" w:ascii="Times New Roman" w:hAnsi="Times New Roman" w:eastAsia="仿宋" w:cs="Times New Roman"/>
          <w:color w:val="000000" w:themeColor="text1"/>
          <w:spacing w:val="6"/>
          <w:sz w:val="28"/>
          <w:szCs w:val="28"/>
          <w:lang w:bidi="ar"/>
          <w14:textFill>
            <w14:solidFill>
              <w14:schemeClr w14:val="tx1"/>
            </w14:solidFill>
          </w14:textFill>
        </w:rPr>
        <w:t>生育期</w:t>
      </w:r>
      <w:r>
        <w:rPr>
          <w:rFonts w:ascii="Times New Roman" w:hAnsi="Times New Roman" w:eastAsia="仿宋" w:cs="Times New Roman"/>
          <w:color w:val="000000" w:themeColor="text1"/>
          <w:spacing w:val="6"/>
          <w:sz w:val="28"/>
          <w:szCs w:val="28"/>
          <w:lang w:bidi="ar"/>
          <w14:textFill>
            <w14:solidFill>
              <w14:schemeClr w14:val="tx1"/>
            </w14:solidFill>
          </w14:textFill>
        </w:rPr>
        <w:t>指作物从播种到收获整个生长发育所需的时间，以天数表示</w:t>
      </w:r>
      <w:r>
        <w:rPr>
          <w:rFonts w:ascii="Times New Roman" w:hAnsi="Times New Roman" w:eastAsia="仿宋" w:cs="Times New Roman"/>
          <w:color w:val="000000" w:themeColor="text1"/>
          <w:spacing w:val="6"/>
          <w:sz w:val="28"/>
          <w:szCs w:val="28"/>
          <w:lang w:bidi="ar"/>
          <w14:textFill>
            <w14:solidFill>
              <w14:schemeClr w14:val="tx1"/>
            </w14:solidFill>
          </w14:textFill>
        </w:rPr>
        <w:fldChar w:fldCharType="begin"/>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instrText xml:space="preserve"> ADDIN EN.CITE &lt;EndNote&gt;&lt;Cite&gt;&lt;Author&gt;董钻&lt;/Author&gt;&lt;Year&gt;2000&lt;/Year&gt;&lt;RecNum&gt;35&lt;/RecNum&gt;&lt;DisplayText&gt;&lt;style face="superscript"&gt;[2]&lt;/style&gt;&lt;/DisplayText&gt;&lt;record&gt;&lt;rec-number&gt;35&lt;/rec-number&gt;&lt;foreign-keys&gt;&lt;key app="EN" db-id="de2tpppd3w2avqexexkpdzvn5faad9zrwvwp"&gt;35&lt;/key&gt;&lt;/foreign-keys&gt;&lt;ref-type name="Book"&gt;6&lt;/ref-type&gt;&lt;contributors&gt;&lt;authors&gt;&lt;author&gt;董钻&lt;/author&gt;&lt;author&gt;沈秀瑛&lt;/author&gt;&lt;/authors&gt;&lt;/contributors&gt;&lt;titles&gt;&lt;title&gt;作物栽培学总论&lt;/title&gt;&lt;/titles&gt;&lt;dates&gt;&lt;year&gt;2000&lt;/year&gt;&lt;/dates&gt;&lt;publisher&gt;作物栽培学总论&lt;/publisher&gt;&lt;urls&gt;&lt;/urls&gt;&lt;/record&gt;&lt;/Cite&gt;&lt;/EndNote&gt;</w:instrText>
      </w:r>
      <w:r>
        <w:rPr>
          <w:rFonts w:ascii="Times New Roman" w:hAnsi="Times New Roman" w:eastAsia="仿宋" w:cs="Times New Roman"/>
          <w:color w:val="000000" w:themeColor="text1"/>
          <w:spacing w:val="6"/>
          <w:sz w:val="28"/>
          <w:szCs w:val="28"/>
          <w:lang w:bidi="ar"/>
          <w14:textFill>
            <w14:solidFill>
              <w14:schemeClr w14:val="tx1"/>
            </w14:solidFill>
          </w14:textFill>
        </w:rPr>
        <w:fldChar w:fldCharType="separate"/>
      </w:r>
      <w:r>
        <w:rPr>
          <w:rFonts w:hint="eastAsia" w:ascii="Times New Roman" w:hAnsi="Times New Roman" w:eastAsia="仿宋" w:cs="Times New Roman"/>
          <w:color w:val="000000" w:themeColor="text1"/>
          <w:spacing w:val="6"/>
          <w:sz w:val="28"/>
          <w:szCs w:val="28"/>
          <w:vertAlign w:val="superscript"/>
          <w:lang w:bidi="ar"/>
          <w14:textFill>
            <w14:solidFill>
              <w14:schemeClr w14:val="tx1"/>
            </w14:solidFill>
          </w14:textFill>
        </w:rPr>
        <w:t>[1]</w:t>
      </w:r>
      <w:r>
        <w:rPr>
          <w:rFonts w:ascii="Times New Roman" w:hAnsi="Times New Roman" w:eastAsia="仿宋" w:cs="Times New Roman"/>
          <w:color w:val="000000" w:themeColor="text1"/>
          <w:spacing w:val="6"/>
          <w:sz w:val="28"/>
          <w:szCs w:val="28"/>
          <w:lang w:bidi="ar"/>
          <w14:textFill>
            <w14:solidFill>
              <w14:schemeClr w14:val="tx1"/>
            </w14:solidFill>
          </w14:textFill>
        </w:rPr>
        <w:fldChar w:fldCharType="end"/>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t>。</w:t>
      </w:r>
      <w:r>
        <w:rPr>
          <w:rFonts w:ascii="Times New Roman" w:hAnsi="Times New Roman" w:eastAsia="仿宋" w:cs="Times New Roman"/>
          <w:color w:val="000000" w:themeColor="text1"/>
          <w:spacing w:val="6"/>
          <w:sz w:val="28"/>
          <w:szCs w:val="28"/>
          <w:lang w:bidi="ar"/>
          <w14:textFill>
            <w14:solidFill>
              <w14:schemeClr w14:val="tx1"/>
            </w14:solidFill>
          </w14:textFill>
        </w:rPr>
        <w:t>同一作物不同品种的生育期长短不同，有早熟、中熟、晚熟之分</w:t>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t>，</w:t>
      </w:r>
      <w:r>
        <w:rPr>
          <w:rFonts w:ascii="Times New Roman" w:hAnsi="Times New Roman" w:eastAsia="仿宋" w:cs="Times New Roman"/>
          <w:color w:val="000000" w:themeColor="text1"/>
          <w:spacing w:val="6"/>
          <w:sz w:val="28"/>
          <w:szCs w:val="28"/>
          <w:lang w:bidi="ar"/>
          <w14:textFill>
            <w14:solidFill>
              <w14:schemeClr w14:val="tx1"/>
            </w14:solidFill>
          </w14:textFill>
        </w:rPr>
        <w:t>一般来说，单株生产力早熟品种低，晚熟品种高。</w:t>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t>作物一生中外部的形态会发生一系列变化，根据这些变化表现出的特征，人为地按一定的标准划分出来一个生长发育进程时间点，称这个时间点为物候期</w:t>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fldChar w:fldCharType="begin"/>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instrText xml:space="preserve"> ADDIN EN.CITE &lt;EndNote&gt;&lt;Cite&gt;&lt;Author&gt;而来&lt;/Author&gt;&lt;Year&gt;1985&lt;/Year&gt;&lt;RecNum&gt;36&lt;/RecNum&gt;&lt;DisplayText&gt;&lt;style face="superscript"&gt;[3]&lt;/style&gt;&lt;/DisplayText&gt;&lt;record&gt;&lt;rec-number&gt;36&lt;/rec-number&gt;&lt;foreign-keys&gt;&lt;key app="EN" db-id="de2tpppd3w2avqexexkpdzvn5faad9zrwvwp"&gt;36&lt;/key&gt;&lt;/foreign-keys&gt;&lt;ref-type name="Journal Article"&gt;17&lt;/ref-type&gt;&lt;contributors&gt;&lt;authors&gt;&lt;author&gt;而来&lt;/author&gt;&lt;/authors&gt;&lt;/contributors&gt;&lt;titles&gt;&lt;title&gt;作物生育时期与生育期&lt;/title&gt;&lt;secondary-title&gt;新农业&lt;/secondary-title&gt;&lt;/titles&gt;&lt;periodical&gt;&lt;full-title&gt;新农业&lt;/full-title&gt;&lt;/periodical&gt;&lt;number&gt;2&lt;/number&gt;&lt;dates&gt;&lt;year&gt;1985&lt;/year&gt;&lt;/dates&gt;&lt;urls&gt;&lt;/urls&gt;&lt;/record&gt;&lt;/Cite&gt;&lt;/EndNote&gt;</w:instrText>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fldChar w:fldCharType="separate"/>
      </w:r>
      <w:r>
        <w:rPr>
          <w:rFonts w:hint="eastAsia" w:ascii="Times New Roman" w:hAnsi="Times New Roman" w:eastAsia="仿宋" w:cs="Times New Roman"/>
          <w:color w:val="000000" w:themeColor="text1"/>
          <w:spacing w:val="6"/>
          <w:sz w:val="28"/>
          <w:szCs w:val="28"/>
          <w:vertAlign w:val="superscript"/>
          <w:lang w:bidi="ar"/>
          <w14:textFill>
            <w14:solidFill>
              <w14:schemeClr w14:val="tx1"/>
            </w14:solidFill>
          </w14:textFill>
        </w:rPr>
        <w:t>[2]</w:t>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fldChar w:fldCharType="end"/>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t>。</w:t>
      </w:r>
      <w:r>
        <w:rPr>
          <w:rFonts w:ascii="Times New Roman" w:hAnsi="Times New Roman" w:eastAsia="仿宋" w:cs="Times New Roman"/>
          <w:color w:val="000000" w:themeColor="text1"/>
          <w:spacing w:val="6"/>
          <w:sz w:val="28"/>
          <w:szCs w:val="28"/>
          <w:lang w:bidi="ar"/>
          <w14:textFill>
            <w14:solidFill>
              <w14:schemeClr w14:val="tx1"/>
            </w14:solidFill>
          </w14:textFill>
        </w:rPr>
        <w:t>不同作物物候期的划分各不相同。</w:t>
      </w:r>
    </w:p>
    <w:p w14:paraId="2DD0FBA0">
      <w:pPr>
        <w:keepNext w:val="0"/>
        <w:keepLines w:val="0"/>
        <w:pageBreakBefore w:val="0"/>
        <w:widowControl w:val="0"/>
        <w:kinsoku/>
        <w:wordWrap/>
        <w:overflowPunct/>
        <w:topLinePunct w:val="0"/>
        <w:autoSpaceDE/>
        <w:autoSpaceDN/>
        <w:bidi w:val="0"/>
        <w:adjustRightInd/>
        <w:spacing w:line="360" w:lineRule="auto"/>
        <w:ind w:firstLine="584" w:firstLineChars="200"/>
        <w:textAlignment w:val="auto"/>
        <w:rPr>
          <w:rFonts w:ascii="Times New Roman" w:hAnsi="Times New Roman" w:eastAsia="仿宋" w:cs="Times New Roman"/>
          <w:color w:val="000000" w:themeColor="text1"/>
          <w:spacing w:val="6"/>
          <w:sz w:val="28"/>
          <w:szCs w:val="28"/>
          <w:lang w:bidi="ar"/>
          <w14:textFill>
            <w14:solidFill>
              <w14:schemeClr w14:val="tx1"/>
            </w14:solidFill>
          </w14:textFill>
        </w:rPr>
      </w:pPr>
      <w:r>
        <w:rPr>
          <w:rFonts w:hint="eastAsia" w:ascii="Times New Roman" w:hAnsi="Times New Roman" w:eastAsia="仿宋" w:cs="Times New Roman"/>
          <w:color w:val="000000" w:themeColor="text1"/>
          <w:spacing w:val="6"/>
          <w:sz w:val="28"/>
          <w:szCs w:val="28"/>
          <w:lang w:bidi="ar"/>
          <w14:textFill>
            <w14:solidFill>
              <w14:schemeClr w14:val="tx1"/>
            </w14:solidFill>
          </w14:textFill>
        </w:rPr>
        <w:t>2022年4月15日-4月20日播种饲用燕麦蒙饲燕6号，约5天出苗，4月26日开始出苗，出苗率95%以上。2022年到2024年连续三年观测了我公司第五基地饲用燕麦种子田的生育期及生育时期：</w:t>
      </w:r>
    </w:p>
    <w:p w14:paraId="4551F939">
      <w:pPr>
        <w:keepNext w:val="0"/>
        <w:keepLines w:val="0"/>
        <w:pageBreakBefore w:val="0"/>
        <w:widowControl w:val="0"/>
        <w:kinsoku/>
        <w:wordWrap/>
        <w:overflowPunct/>
        <w:topLinePunct w:val="0"/>
        <w:autoSpaceDE/>
        <w:autoSpaceDN/>
        <w:bidi w:val="0"/>
        <w:adjustRightInd/>
        <w:spacing w:line="360" w:lineRule="auto"/>
        <w:ind w:firstLine="584" w:firstLineChars="200"/>
        <w:textAlignment w:val="auto"/>
        <w:rPr>
          <w:rFonts w:ascii="Times New Roman" w:hAnsi="Times New Roman" w:eastAsia="仿宋" w:cs="Times New Roman"/>
          <w:color w:val="000000" w:themeColor="text1"/>
          <w:spacing w:val="6"/>
          <w:sz w:val="28"/>
          <w:szCs w:val="28"/>
          <w:lang w:bidi="ar"/>
          <w14:textFill>
            <w14:solidFill>
              <w14:schemeClr w14:val="tx1"/>
            </w14:solidFill>
          </w14:textFill>
        </w:rPr>
      </w:pPr>
      <w:r>
        <w:rPr>
          <w:rFonts w:hint="eastAsia" w:ascii="Times New Roman" w:hAnsi="Times New Roman" w:eastAsia="仿宋" w:cs="Times New Roman"/>
          <w:color w:val="000000" w:themeColor="text1"/>
          <w:spacing w:val="6"/>
          <w:sz w:val="28"/>
          <w:szCs w:val="28"/>
          <w:lang w:bidi="ar"/>
          <w14:textFill>
            <w14:solidFill>
              <w14:schemeClr w14:val="tx1"/>
            </w14:solidFill>
          </w14:textFill>
        </w:rPr>
        <w:t>5月8日田间观测开始出现分蘖，分蘖数2-3个，进入分蘖期。</w:t>
      </w:r>
    </w:p>
    <w:p w14:paraId="74D2E036">
      <w:pPr>
        <w:pStyle w:val="4"/>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sz w:val="28"/>
          <w:szCs w:val="28"/>
        </w:rPr>
      </w:pPr>
      <w:r>
        <w:rPr>
          <w:sz w:val="28"/>
          <w:szCs w:val="28"/>
        </w:rPr>
        <w:drawing>
          <wp:inline distT="0" distB="0" distL="114300" distR="114300">
            <wp:extent cx="4525010" cy="3394710"/>
            <wp:effectExtent l="0" t="0" r="1270" b="3810"/>
            <wp:docPr id="1" name="图片 1" descr="微信图片_2022061017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610172139"/>
                    <pic:cNvPicPr>
                      <a:picLocks noChangeAspect="1"/>
                    </pic:cNvPicPr>
                  </pic:nvPicPr>
                  <pic:blipFill>
                    <a:blip r:embed="rId7"/>
                    <a:stretch>
                      <a:fillRect/>
                    </a:stretch>
                  </pic:blipFill>
                  <pic:spPr>
                    <a:xfrm>
                      <a:off x="0" y="0"/>
                      <a:ext cx="4525010" cy="3394710"/>
                    </a:xfrm>
                    <a:prstGeom prst="rect">
                      <a:avLst/>
                    </a:prstGeom>
                    <a:noFill/>
                    <a:ln>
                      <a:noFill/>
                    </a:ln>
                  </pic:spPr>
                </pic:pic>
              </a:graphicData>
            </a:graphic>
          </wp:inline>
        </w:drawing>
      </w:r>
    </w:p>
    <w:p w14:paraId="58F07605">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图2 燕麦生育期观测</w:t>
      </w:r>
    </w:p>
    <w:p w14:paraId="1BEC8824">
      <w:pPr>
        <w:keepNext w:val="0"/>
        <w:keepLines w:val="0"/>
        <w:pageBreakBefore w:val="0"/>
        <w:widowControl w:val="0"/>
        <w:kinsoku/>
        <w:wordWrap/>
        <w:overflowPunct/>
        <w:topLinePunct w:val="0"/>
        <w:autoSpaceDE/>
        <w:autoSpaceDN/>
        <w:bidi w:val="0"/>
        <w:adjustRightInd/>
        <w:snapToGrid/>
        <w:spacing w:line="360" w:lineRule="auto"/>
        <w:ind w:firstLine="584" w:firstLineChars="200"/>
        <w:textAlignment w:val="auto"/>
        <w:rPr>
          <w:rFonts w:ascii="Times New Roman" w:hAnsi="Times New Roman" w:eastAsia="仿宋" w:cs="Times New Roman"/>
          <w:color w:val="000000" w:themeColor="text1"/>
          <w:spacing w:val="6"/>
          <w:sz w:val="28"/>
          <w:szCs w:val="28"/>
          <w:lang w:bidi="ar"/>
          <w14:textFill>
            <w14:solidFill>
              <w14:schemeClr w14:val="tx1"/>
            </w14:solidFill>
          </w14:textFill>
        </w:rPr>
      </w:pPr>
      <w:r>
        <w:rPr>
          <w:rFonts w:hint="eastAsia" w:ascii="Times New Roman" w:hAnsi="Times New Roman" w:eastAsia="仿宋" w:cs="Times New Roman"/>
          <w:color w:val="000000" w:themeColor="text1"/>
          <w:spacing w:val="6"/>
          <w:sz w:val="28"/>
          <w:szCs w:val="28"/>
          <w:lang w:bidi="ar"/>
          <w14:textFill>
            <w14:solidFill>
              <w14:schemeClr w14:val="tx1"/>
            </w14:solidFill>
          </w14:textFill>
        </w:rPr>
        <w:t>5月28日田间观测平均高度70厘米，进入拔节孕穗期。</w:t>
      </w:r>
    </w:p>
    <w:p w14:paraId="5C2F9D40">
      <w:pPr>
        <w:keepNext w:val="0"/>
        <w:keepLines w:val="0"/>
        <w:pageBreakBefore w:val="0"/>
        <w:widowControl w:val="0"/>
        <w:kinsoku/>
        <w:wordWrap/>
        <w:overflowPunct/>
        <w:topLinePunct w:val="0"/>
        <w:autoSpaceDE/>
        <w:autoSpaceDN/>
        <w:bidi w:val="0"/>
        <w:adjustRightInd/>
        <w:snapToGrid/>
        <w:spacing w:line="360" w:lineRule="auto"/>
        <w:ind w:firstLine="584" w:firstLineChars="200"/>
        <w:textAlignment w:val="auto"/>
        <w:rPr>
          <w:rFonts w:ascii="Times New Roman" w:hAnsi="Times New Roman" w:eastAsia="仿宋" w:cs="Times New Roman"/>
          <w:color w:val="000000" w:themeColor="text1"/>
          <w:spacing w:val="6"/>
          <w:sz w:val="28"/>
          <w:szCs w:val="28"/>
          <w:lang w:bidi="ar"/>
          <w14:textFill>
            <w14:solidFill>
              <w14:schemeClr w14:val="tx1"/>
            </w14:solidFill>
          </w14:textFill>
        </w:rPr>
      </w:pPr>
      <w:r>
        <w:rPr>
          <w:rFonts w:hint="eastAsia" w:ascii="Times New Roman" w:hAnsi="Times New Roman" w:eastAsia="仿宋" w:cs="Times New Roman"/>
          <w:color w:val="000000" w:themeColor="text1"/>
          <w:spacing w:val="6"/>
          <w:sz w:val="28"/>
          <w:szCs w:val="28"/>
          <w:lang w:bidi="ar"/>
          <w14:textFill>
            <w14:solidFill>
              <w14:schemeClr w14:val="tx1"/>
            </w14:solidFill>
          </w14:textFill>
        </w:rPr>
        <w:t>6月15日田间观测开始出穗。</w:t>
      </w:r>
    </w:p>
    <w:p w14:paraId="29B087BA">
      <w:pPr>
        <w:keepNext w:val="0"/>
        <w:keepLines w:val="0"/>
        <w:pageBreakBefore w:val="0"/>
        <w:widowControl w:val="0"/>
        <w:kinsoku/>
        <w:wordWrap/>
        <w:overflowPunct/>
        <w:topLinePunct w:val="0"/>
        <w:autoSpaceDE/>
        <w:autoSpaceDN/>
        <w:bidi w:val="0"/>
        <w:adjustRightInd/>
        <w:snapToGrid/>
        <w:spacing w:line="360" w:lineRule="auto"/>
        <w:ind w:firstLine="584" w:firstLineChars="200"/>
        <w:textAlignment w:val="auto"/>
        <w:rPr>
          <w:rFonts w:ascii="Times New Roman" w:hAnsi="Times New Roman" w:eastAsia="仿宋" w:cs="Times New Roman"/>
          <w:color w:val="000000" w:themeColor="text1"/>
          <w:spacing w:val="6"/>
          <w:sz w:val="28"/>
          <w:szCs w:val="28"/>
          <w:lang w:bidi="ar"/>
          <w14:textFill>
            <w14:solidFill>
              <w14:schemeClr w14:val="tx1"/>
            </w14:solidFill>
          </w14:textFill>
        </w:rPr>
      </w:pPr>
      <w:r>
        <w:rPr>
          <w:rFonts w:hint="eastAsia" w:ascii="Times New Roman" w:hAnsi="Times New Roman" w:eastAsia="仿宋" w:cs="Times New Roman"/>
          <w:color w:val="000000" w:themeColor="text1"/>
          <w:spacing w:val="6"/>
          <w:sz w:val="28"/>
          <w:szCs w:val="28"/>
          <w:lang w:bidi="ar"/>
          <w14:textFill>
            <w14:solidFill>
              <w14:schemeClr w14:val="tx1"/>
            </w14:solidFill>
          </w14:textFill>
        </w:rPr>
        <w:t>6月28日田间观测果穗开始扬花，进入扬花期。</w:t>
      </w:r>
    </w:p>
    <w:p w14:paraId="7453BE7D">
      <w:pPr>
        <w:keepNext w:val="0"/>
        <w:keepLines w:val="0"/>
        <w:pageBreakBefore w:val="0"/>
        <w:widowControl w:val="0"/>
        <w:kinsoku/>
        <w:wordWrap/>
        <w:overflowPunct/>
        <w:topLinePunct w:val="0"/>
        <w:autoSpaceDE/>
        <w:autoSpaceDN/>
        <w:bidi w:val="0"/>
        <w:adjustRightInd/>
        <w:snapToGrid/>
        <w:spacing w:line="360" w:lineRule="auto"/>
        <w:ind w:firstLine="584" w:firstLineChars="200"/>
        <w:textAlignment w:val="auto"/>
        <w:rPr>
          <w:rFonts w:ascii="Times New Roman" w:hAnsi="Times New Roman" w:eastAsia="仿宋" w:cs="Times New Roman"/>
          <w:color w:val="000000" w:themeColor="text1"/>
          <w:spacing w:val="6"/>
          <w:sz w:val="28"/>
          <w:szCs w:val="28"/>
          <w:lang w:bidi="ar"/>
          <w14:textFill>
            <w14:solidFill>
              <w14:schemeClr w14:val="tx1"/>
            </w14:solidFill>
          </w14:textFill>
        </w:rPr>
      </w:pPr>
      <w:r>
        <w:rPr>
          <w:rFonts w:hint="eastAsia" w:ascii="Times New Roman" w:hAnsi="Times New Roman" w:eastAsia="仿宋" w:cs="Times New Roman"/>
          <w:color w:val="000000" w:themeColor="text1"/>
          <w:spacing w:val="6"/>
          <w:sz w:val="28"/>
          <w:szCs w:val="28"/>
          <w:lang w:bidi="ar"/>
          <w14:textFill>
            <w14:solidFill>
              <w14:schemeClr w14:val="tx1"/>
            </w14:solidFill>
          </w14:textFill>
        </w:rPr>
        <w:t>7月5日田间观测果实开始灌浆，进入灌浆期。</w:t>
      </w:r>
    </w:p>
    <w:p w14:paraId="4BBFAC08">
      <w:pPr>
        <w:keepNext w:val="0"/>
        <w:keepLines w:val="0"/>
        <w:pageBreakBefore w:val="0"/>
        <w:widowControl w:val="0"/>
        <w:kinsoku/>
        <w:wordWrap/>
        <w:overflowPunct/>
        <w:topLinePunct w:val="0"/>
        <w:autoSpaceDE/>
        <w:autoSpaceDN/>
        <w:bidi w:val="0"/>
        <w:adjustRightInd/>
        <w:snapToGrid/>
        <w:spacing w:line="360" w:lineRule="auto"/>
        <w:ind w:firstLine="584" w:firstLineChars="200"/>
        <w:textAlignment w:val="auto"/>
        <w:rPr>
          <w:rFonts w:ascii="Times New Roman" w:hAnsi="Times New Roman" w:eastAsia="仿宋" w:cs="Times New Roman"/>
          <w:color w:val="000000" w:themeColor="text1"/>
          <w:spacing w:val="6"/>
          <w:sz w:val="28"/>
          <w:szCs w:val="28"/>
          <w:lang w:bidi="ar"/>
          <w14:textFill>
            <w14:solidFill>
              <w14:schemeClr w14:val="tx1"/>
            </w14:solidFill>
          </w14:textFill>
        </w:rPr>
      </w:pPr>
      <w:r>
        <w:rPr>
          <w:rFonts w:hint="eastAsia" w:ascii="Times New Roman" w:hAnsi="Times New Roman" w:eastAsia="仿宋" w:cs="Times New Roman"/>
          <w:color w:val="000000" w:themeColor="text1"/>
          <w:spacing w:val="6"/>
          <w:sz w:val="28"/>
          <w:szCs w:val="28"/>
          <w:lang w:bidi="ar"/>
          <w14:textFill>
            <w14:solidFill>
              <w14:schemeClr w14:val="tx1"/>
            </w14:solidFill>
          </w14:textFill>
        </w:rPr>
        <w:t>7月20日种子完全成熟，茎杆枯黄，进入果实成熟期。</w:t>
      </w:r>
    </w:p>
    <w:p w14:paraId="13379B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ascii="Times New Roman" w:hAnsi="Times New Roman" w:eastAsia="仿宋" w:cs="Times New Roman"/>
          <w:b w:val="0"/>
          <w:bCs w:val="0"/>
          <w:sz w:val="28"/>
          <w:szCs w:val="28"/>
        </w:rPr>
      </w:pPr>
      <w:r>
        <w:rPr>
          <w:rFonts w:hint="eastAsia" w:ascii="Times New Roman" w:hAnsi="Times New Roman" w:eastAsia="仿宋" w:cs="Times New Roman"/>
          <w:b w:val="0"/>
          <w:bCs w:val="0"/>
          <w:sz w:val="28"/>
          <w:szCs w:val="28"/>
          <w:lang w:eastAsia="zh-CN"/>
        </w:rPr>
        <w:t>（</w:t>
      </w:r>
      <w:r>
        <w:rPr>
          <w:rFonts w:hint="eastAsia" w:ascii="仿宋" w:hAnsi="仿宋" w:eastAsia="仿宋" w:cs="仿宋"/>
          <w:b w:val="0"/>
          <w:bCs w:val="0"/>
          <w:sz w:val="28"/>
          <w:szCs w:val="28"/>
          <w:lang w:val="en-US" w:eastAsia="zh-CN"/>
        </w:rPr>
        <w:t>3</w:t>
      </w:r>
      <w:r>
        <w:rPr>
          <w:rFonts w:hint="eastAsia" w:ascii="Times New Roman" w:hAnsi="Times New Roman" w:eastAsia="仿宋" w:cs="Times New Roman"/>
          <w:b w:val="0"/>
          <w:bCs w:val="0"/>
          <w:sz w:val="28"/>
          <w:szCs w:val="28"/>
          <w:lang w:val="en-US" w:eastAsia="zh-CN"/>
        </w:rPr>
        <w:t>）</w:t>
      </w:r>
      <w:r>
        <w:rPr>
          <w:rFonts w:hint="eastAsia" w:ascii="Times New Roman" w:hAnsi="Times New Roman" w:eastAsia="仿宋" w:cs="Times New Roman"/>
          <w:b w:val="0"/>
          <w:bCs w:val="0"/>
          <w:sz w:val="28"/>
          <w:szCs w:val="28"/>
        </w:rPr>
        <w:t>燕麦养护管理记录</w:t>
      </w:r>
    </w:p>
    <w:p w14:paraId="57433980">
      <w:pPr>
        <w:keepNext w:val="0"/>
        <w:keepLines w:val="0"/>
        <w:pageBreakBefore w:val="0"/>
        <w:widowControl w:val="0"/>
        <w:kinsoku/>
        <w:wordWrap/>
        <w:overflowPunct/>
        <w:topLinePunct w:val="0"/>
        <w:autoSpaceDE/>
        <w:autoSpaceDN/>
        <w:bidi w:val="0"/>
        <w:adjustRightInd/>
        <w:snapToGrid/>
        <w:spacing w:line="360" w:lineRule="auto"/>
        <w:ind w:firstLine="584" w:firstLineChars="200"/>
        <w:textAlignment w:val="auto"/>
        <w:rPr>
          <w:rFonts w:ascii="Times New Roman" w:hAnsi="Times New Roman" w:eastAsia="仿宋" w:cs="Times New Roman"/>
          <w:color w:val="000000" w:themeColor="text1"/>
          <w:spacing w:val="6"/>
          <w:sz w:val="28"/>
          <w:szCs w:val="28"/>
          <w:lang w:bidi="ar"/>
          <w14:textFill>
            <w14:solidFill>
              <w14:schemeClr w14:val="tx1"/>
            </w14:solidFill>
          </w14:textFill>
        </w:rPr>
      </w:pPr>
      <w:r>
        <w:rPr>
          <w:rFonts w:hint="eastAsia" w:ascii="Times New Roman" w:hAnsi="Times New Roman" w:eastAsia="仿宋" w:cs="Times New Roman"/>
          <w:color w:val="000000" w:themeColor="text1"/>
          <w:spacing w:val="6"/>
          <w:sz w:val="28"/>
          <w:szCs w:val="28"/>
          <w:lang w:bidi="ar"/>
          <w14:textFill>
            <w14:solidFill>
              <w14:schemeClr w14:val="tx1"/>
            </w14:solidFill>
          </w14:textFill>
        </w:rPr>
        <w:t>1）浇水：4月20日完成播种后及时进行灌水，灌溉方式为滴灌，累计灌溉20个小时；5月12日进行第二次灌溉，随水加施尿素7.5千克/亩，累计灌溉35小时；6月5日进行第三次灌溉，累计灌溉30个小时；7月6日进行第三次灌水，累计灌溉20个小时。</w:t>
      </w:r>
    </w:p>
    <w:p w14:paraId="4901DB29">
      <w:pPr>
        <w:keepNext w:val="0"/>
        <w:keepLines w:val="0"/>
        <w:pageBreakBefore w:val="0"/>
        <w:widowControl w:val="0"/>
        <w:kinsoku/>
        <w:wordWrap/>
        <w:overflowPunct/>
        <w:topLinePunct w:val="0"/>
        <w:autoSpaceDE/>
        <w:autoSpaceDN/>
        <w:bidi w:val="0"/>
        <w:adjustRightInd/>
        <w:spacing w:line="360" w:lineRule="auto"/>
        <w:jc w:val="center"/>
        <w:textAlignment w:val="auto"/>
        <w:rPr>
          <w:sz w:val="28"/>
          <w:szCs w:val="28"/>
        </w:rPr>
      </w:pPr>
      <w:r>
        <w:rPr>
          <w:sz w:val="28"/>
          <w:szCs w:val="28"/>
        </w:rPr>
        <w:drawing>
          <wp:inline distT="0" distB="0" distL="114300" distR="114300">
            <wp:extent cx="4512945" cy="2265045"/>
            <wp:effectExtent l="0" t="0" r="13335" b="5715"/>
            <wp:docPr id="7" name="图片 -2147482602" descr="e1d56b1de1604afa9b26dba1aad5b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47482602" descr="e1d56b1de1604afa9b26dba1aad5b44"/>
                    <pic:cNvPicPr>
                      <a:picLocks noChangeAspect="1"/>
                    </pic:cNvPicPr>
                  </pic:nvPicPr>
                  <pic:blipFill>
                    <a:blip r:embed="rId8"/>
                    <a:stretch>
                      <a:fillRect/>
                    </a:stretch>
                  </pic:blipFill>
                  <pic:spPr>
                    <a:xfrm>
                      <a:off x="0" y="0"/>
                      <a:ext cx="4512945" cy="2265045"/>
                    </a:xfrm>
                    <a:prstGeom prst="rect">
                      <a:avLst/>
                    </a:prstGeom>
                    <a:noFill/>
                    <a:ln w="9525">
                      <a:noFill/>
                    </a:ln>
                  </pic:spPr>
                </pic:pic>
              </a:graphicData>
            </a:graphic>
          </wp:inline>
        </w:drawing>
      </w:r>
    </w:p>
    <w:p w14:paraId="674190CE">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图3 燕麦喷灌设施</w:t>
      </w:r>
    </w:p>
    <w:p w14:paraId="595D11AA">
      <w:pPr>
        <w:keepNext w:val="0"/>
        <w:keepLines w:val="0"/>
        <w:pageBreakBefore w:val="0"/>
        <w:widowControl w:val="0"/>
        <w:kinsoku/>
        <w:wordWrap/>
        <w:overflowPunct/>
        <w:topLinePunct w:val="0"/>
        <w:autoSpaceDE/>
        <w:autoSpaceDN/>
        <w:bidi w:val="0"/>
        <w:adjustRightInd/>
        <w:snapToGrid/>
        <w:spacing w:line="360" w:lineRule="auto"/>
        <w:ind w:firstLine="584" w:firstLineChars="200"/>
        <w:textAlignment w:val="auto"/>
        <w:rPr>
          <w:rFonts w:ascii="Times New Roman" w:hAnsi="Times New Roman" w:eastAsia="仿宋" w:cs="Times New Roman"/>
          <w:color w:val="000000" w:themeColor="text1"/>
          <w:spacing w:val="6"/>
          <w:sz w:val="28"/>
          <w:szCs w:val="28"/>
          <w:lang w:bidi="ar"/>
          <w14:textFill>
            <w14:solidFill>
              <w14:schemeClr w14:val="tx1"/>
            </w14:solidFill>
          </w14:textFill>
        </w:rPr>
      </w:pPr>
      <w:r>
        <w:rPr>
          <w:rFonts w:hint="eastAsia" w:ascii="Times New Roman" w:hAnsi="Times New Roman" w:eastAsia="仿宋" w:cs="Times New Roman"/>
          <w:color w:val="000000" w:themeColor="text1"/>
          <w:spacing w:val="6"/>
          <w:sz w:val="28"/>
          <w:szCs w:val="28"/>
          <w:lang w:bidi="ar"/>
          <w14:textFill>
            <w14:solidFill>
              <w14:schemeClr w14:val="tx1"/>
            </w14:solidFill>
          </w14:textFill>
        </w:rPr>
        <w:t>2）追施叶面肥</w:t>
      </w:r>
      <w:r>
        <w:rPr>
          <w:rFonts w:hint="eastAsia" w:ascii="Times New Roman" w:hAnsi="Times New Roman" w:eastAsia="仿宋" w:cs="Times New Roman"/>
          <w:color w:val="000000" w:themeColor="text1"/>
          <w:spacing w:val="6"/>
          <w:sz w:val="28"/>
          <w:szCs w:val="28"/>
          <w:lang w:eastAsia="zh-CN" w:bidi="ar"/>
          <w14:textFill>
            <w14:solidFill>
              <w14:schemeClr w14:val="tx1"/>
            </w14:solidFill>
          </w14:textFill>
        </w:rPr>
        <w:t>：</w:t>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t>6月1日叶面肥喷施磷酸二氢钾150g+水50kg+芸苔素内脂，飞机打药2次，2次间隔10天。</w:t>
      </w:r>
    </w:p>
    <w:p w14:paraId="627B9700">
      <w:pPr>
        <w:keepNext w:val="0"/>
        <w:keepLines w:val="0"/>
        <w:pageBreakBefore w:val="0"/>
        <w:widowControl w:val="0"/>
        <w:kinsoku/>
        <w:wordWrap/>
        <w:overflowPunct/>
        <w:topLinePunct w:val="0"/>
        <w:autoSpaceDE/>
        <w:autoSpaceDN/>
        <w:bidi w:val="0"/>
        <w:adjustRightInd/>
        <w:spacing w:line="360" w:lineRule="auto"/>
        <w:ind w:firstLine="560" w:firstLineChars="200"/>
        <w:textAlignment w:val="auto"/>
        <w:rPr>
          <w:sz w:val="28"/>
          <w:szCs w:val="28"/>
        </w:rPr>
      </w:pPr>
      <w:r>
        <w:rPr>
          <w:rFonts w:hint="eastAsia"/>
          <w:sz w:val="28"/>
          <w:szCs w:val="28"/>
        </w:rPr>
        <w:drawing>
          <wp:inline distT="0" distB="0" distL="114300" distR="114300">
            <wp:extent cx="4551680" cy="3390265"/>
            <wp:effectExtent l="0" t="0" r="5080" b="8255"/>
            <wp:docPr id="2" name="图片 2" descr="406ef481c9c08cd835d79ac2c8ee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06ef481c9c08cd835d79ac2c8eedbe"/>
                    <pic:cNvPicPr>
                      <a:picLocks noChangeAspect="1"/>
                    </pic:cNvPicPr>
                  </pic:nvPicPr>
                  <pic:blipFill>
                    <a:blip r:embed="rId9"/>
                    <a:stretch>
                      <a:fillRect/>
                    </a:stretch>
                  </pic:blipFill>
                  <pic:spPr>
                    <a:xfrm>
                      <a:off x="0" y="0"/>
                      <a:ext cx="4551680" cy="3390265"/>
                    </a:xfrm>
                    <a:prstGeom prst="rect">
                      <a:avLst/>
                    </a:prstGeom>
                    <a:noFill/>
                    <a:ln>
                      <a:noFill/>
                    </a:ln>
                  </pic:spPr>
                </pic:pic>
              </a:graphicData>
            </a:graphic>
          </wp:inline>
        </w:drawing>
      </w:r>
    </w:p>
    <w:p w14:paraId="3A5CB896">
      <w:pPr>
        <w:keepNext w:val="0"/>
        <w:keepLines w:val="0"/>
        <w:pageBreakBefore w:val="0"/>
        <w:widowControl w:val="0"/>
        <w:kinsoku/>
        <w:wordWrap/>
        <w:overflowPunct/>
        <w:topLinePunct w:val="0"/>
        <w:autoSpaceDE/>
        <w:autoSpaceDN/>
        <w:bidi w:val="0"/>
        <w:adjustRightInd/>
        <w:spacing w:line="360" w:lineRule="auto"/>
        <w:ind w:firstLine="480" w:firstLineChars="200"/>
        <w:jc w:val="center"/>
        <w:textAlignment w:val="auto"/>
        <w:rPr>
          <w:sz w:val="24"/>
          <w:szCs w:val="24"/>
        </w:rPr>
      </w:pPr>
      <w:r>
        <w:rPr>
          <w:rFonts w:hint="eastAsia"/>
          <w:sz w:val="24"/>
          <w:szCs w:val="24"/>
        </w:rPr>
        <w:t>图</w:t>
      </w:r>
      <w:r>
        <w:rPr>
          <w:rFonts w:hint="default" w:ascii="Times New Roman" w:hAnsi="Times New Roman" w:cs="Times New Roman"/>
          <w:sz w:val="24"/>
          <w:szCs w:val="24"/>
        </w:rPr>
        <w:t>4</w:t>
      </w:r>
      <w:r>
        <w:rPr>
          <w:rFonts w:hint="eastAsia"/>
          <w:sz w:val="24"/>
          <w:szCs w:val="24"/>
        </w:rPr>
        <w:t xml:space="preserve"> 追施叶面肥</w:t>
      </w:r>
    </w:p>
    <w:p w14:paraId="12222750">
      <w:pPr>
        <w:keepNext w:val="0"/>
        <w:keepLines w:val="0"/>
        <w:pageBreakBefore w:val="0"/>
        <w:widowControl w:val="0"/>
        <w:kinsoku/>
        <w:wordWrap/>
        <w:overflowPunct/>
        <w:topLinePunct w:val="0"/>
        <w:autoSpaceDE/>
        <w:autoSpaceDN/>
        <w:bidi w:val="0"/>
        <w:adjustRightInd/>
        <w:snapToGrid/>
        <w:spacing w:line="360" w:lineRule="auto"/>
        <w:ind w:firstLine="584" w:firstLineChars="200"/>
        <w:textAlignment w:val="auto"/>
        <w:rPr>
          <w:rFonts w:ascii="Times New Roman" w:hAnsi="Times New Roman" w:eastAsia="仿宋" w:cs="Times New Roman"/>
          <w:color w:val="000000" w:themeColor="text1"/>
          <w:spacing w:val="6"/>
          <w:sz w:val="28"/>
          <w:szCs w:val="28"/>
          <w:lang w:bidi="ar"/>
          <w14:textFill>
            <w14:solidFill>
              <w14:schemeClr w14:val="tx1"/>
            </w14:solidFill>
          </w14:textFill>
        </w:rPr>
      </w:pPr>
      <w:r>
        <w:rPr>
          <w:rFonts w:hint="eastAsia" w:ascii="Times New Roman" w:hAnsi="Times New Roman" w:eastAsia="仿宋" w:cs="Times New Roman"/>
          <w:color w:val="000000" w:themeColor="text1"/>
          <w:spacing w:val="6"/>
          <w:sz w:val="28"/>
          <w:szCs w:val="28"/>
          <w:lang w:bidi="ar"/>
          <w14:textFill>
            <w14:solidFill>
              <w14:schemeClr w14:val="tx1"/>
            </w14:solidFill>
          </w14:textFill>
        </w:rPr>
        <w:t>3）除草：5月15日使用除草剂2-4-D-丁酯（80-120</w:t>
      </w:r>
      <w:r>
        <w:rPr>
          <w:rFonts w:hint="eastAsia" w:ascii="Times New Roman" w:hAnsi="Times New Roman" w:eastAsia="仿宋" w:cs="Times New Roman"/>
          <w:color w:val="000000" w:themeColor="text1"/>
          <w:spacing w:val="6"/>
          <w:sz w:val="28"/>
          <w:szCs w:val="28"/>
          <w:lang w:val="en-US" w:eastAsia="zh-CN" w:bidi="ar"/>
          <w14:textFill>
            <w14:solidFill>
              <w14:schemeClr w14:val="tx1"/>
            </w14:solidFill>
          </w14:textFill>
        </w:rPr>
        <w:t xml:space="preserve"> </w:t>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t>m</w:t>
      </w:r>
      <w:r>
        <w:rPr>
          <w:rFonts w:hint="eastAsia" w:ascii="Times New Roman" w:hAnsi="Times New Roman" w:eastAsia="仿宋" w:cs="Times New Roman"/>
          <w:color w:val="000000" w:themeColor="text1"/>
          <w:spacing w:val="6"/>
          <w:sz w:val="28"/>
          <w:szCs w:val="28"/>
          <w:lang w:val="en-US" w:eastAsia="zh-CN" w:bidi="ar"/>
          <w14:textFill>
            <w14:solidFill>
              <w14:schemeClr w14:val="tx1"/>
            </w14:solidFill>
          </w14:textFill>
        </w:rPr>
        <w:t>L</w:t>
      </w:r>
      <w:r>
        <w:rPr>
          <w:rFonts w:hint="eastAsia" w:ascii="Times New Roman" w:hAnsi="Times New Roman" w:eastAsia="仿宋" w:cs="Times New Roman"/>
          <w:color w:val="000000" w:themeColor="text1"/>
          <w:spacing w:val="6"/>
          <w:sz w:val="28"/>
          <w:szCs w:val="28"/>
          <w:lang w:bidi="ar"/>
          <w14:textFill>
            <w14:solidFill>
              <w14:schemeClr w14:val="tx1"/>
            </w14:solidFill>
          </w14:textFill>
        </w:rPr>
        <w:t>/亩+助剂）防除一年生和多年生阔叶杂草机械打药一次。</w:t>
      </w:r>
    </w:p>
    <w:p w14:paraId="434AF337">
      <w:pPr>
        <w:keepNext w:val="0"/>
        <w:keepLines w:val="0"/>
        <w:pageBreakBefore w:val="0"/>
        <w:widowControl w:val="0"/>
        <w:kinsoku/>
        <w:wordWrap/>
        <w:overflowPunct/>
        <w:topLinePunct w:val="0"/>
        <w:autoSpaceDE/>
        <w:autoSpaceDN/>
        <w:bidi w:val="0"/>
        <w:adjustRightInd/>
        <w:snapToGrid/>
        <w:spacing w:line="360" w:lineRule="auto"/>
        <w:ind w:firstLine="584" w:firstLineChars="200"/>
        <w:textAlignment w:val="auto"/>
        <w:rPr>
          <w:rFonts w:ascii="Times New Roman" w:hAnsi="Times New Roman" w:eastAsia="仿宋" w:cs="Times New Roman"/>
          <w:color w:val="000000" w:themeColor="text1"/>
          <w:spacing w:val="6"/>
          <w:sz w:val="28"/>
          <w:szCs w:val="28"/>
          <w:lang w:bidi="ar"/>
          <w14:textFill>
            <w14:solidFill>
              <w14:schemeClr w14:val="tx1"/>
            </w14:solidFill>
          </w14:textFill>
        </w:rPr>
      </w:pPr>
      <w:r>
        <w:rPr>
          <w:rFonts w:hint="eastAsia" w:ascii="Times New Roman" w:hAnsi="Times New Roman" w:eastAsia="仿宋" w:cs="Times New Roman"/>
          <w:color w:val="000000" w:themeColor="text1"/>
          <w:spacing w:val="6"/>
          <w:sz w:val="28"/>
          <w:szCs w:val="28"/>
          <w:lang w:bidi="ar"/>
          <w14:textFill>
            <w14:solidFill>
              <w14:schemeClr w14:val="tx1"/>
            </w14:solidFill>
          </w14:textFill>
        </w:rPr>
        <w:t>4）收获种子：7月21日使用联合收割机收获种子，经过晾晒清选后共计收获皮燕麦种子110吨，亩产157.14公斤。</w:t>
      </w:r>
    </w:p>
    <w:p w14:paraId="2D6165F0">
      <w:pPr>
        <w:keepNext w:val="0"/>
        <w:keepLines w:val="0"/>
        <w:pageBreakBefore w:val="0"/>
        <w:widowControl w:val="0"/>
        <w:kinsoku/>
        <w:wordWrap/>
        <w:overflowPunct/>
        <w:topLinePunct w:val="0"/>
        <w:autoSpaceDE/>
        <w:autoSpaceDN/>
        <w:bidi w:val="0"/>
        <w:adjustRightInd/>
        <w:spacing w:line="360" w:lineRule="auto"/>
        <w:jc w:val="center"/>
        <w:textAlignment w:val="auto"/>
        <w:rPr>
          <w:sz w:val="28"/>
          <w:szCs w:val="28"/>
        </w:rPr>
      </w:pPr>
      <w:r>
        <w:rPr>
          <w:rFonts w:hint="eastAsia"/>
          <w:sz w:val="28"/>
          <w:szCs w:val="28"/>
        </w:rPr>
        <w:drawing>
          <wp:inline distT="0" distB="0" distL="114300" distR="114300">
            <wp:extent cx="2451735" cy="1839595"/>
            <wp:effectExtent l="0" t="0" r="1905" b="4445"/>
            <wp:docPr id="3" name="图片 3" descr="1e69f3501401fb0de844069a59cc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e69f3501401fb0de844069a59cce61"/>
                    <pic:cNvPicPr>
                      <a:picLocks noChangeAspect="1"/>
                    </pic:cNvPicPr>
                  </pic:nvPicPr>
                  <pic:blipFill>
                    <a:blip r:embed="rId10"/>
                    <a:stretch>
                      <a:fillRect/>
                    </a:stretch>
                  </pic:blipFill>
                  <pic:spPr>
                    <a:xfrm>
                      <a:off x="0" y="0"/>
                      <a:ext cx="2451735" cy="1839595"/>
                    </a:xfrm>
                    <a:prstGeom prst="rect">
                      <a:avLst/>
                    </a:prstGeom>
                    <a:noFill/>
                    <a:ln>
                      <a:noFill/>
                    </a:ln>
                  </pic:spPr>
                </pic:pic>
              </a:graphicData>
            </a:graphic>
          </wp:inline>
        </w:drawing>
      </w:r>
      <w:r>
        <w:rPr>
          <w:rFonts w:hint="eastAsia"/>
          <w:sz w:val="28"/>
          <w:szCs w:val="28"/>
        </w:rPr>
        <w:drawing>
          <wp:inline distT="0" distB="0" distL="114300" distR="114300">
            <wp:extent cx="2451100" cy="1839595"/>
            <wp:effectExtent l="0" t="0" r="2540" b="4445"/>
            <wp:docPr id="4" name="图片 4" descr="3bea1bcc6aa4f75fd31ba55875c80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bea1bcc6aa4f75fd31ba55875c80e6"/>
                    <pic:cNvPicPr>
                      <a:picLocks noChangeAspect="1"/>
                    </pic:cNvPicPr>
                  </pic:nvPicPr>
                  <pic:blipFill>
                    <a:blip r:embed="rId11"/>
                    <a:stretch>
                      <a:fillRect/>
                    </a:stretch>
                  </pic:blipFill>
                  <pic:spPr>
                    <a:xfrm>
                      <a:off x="0" y="0"/>
                      <a:ext cx="2451100" cy="1839595"/>
                    </a:xfrm>
                    <a:prstGeom prst="rect">
                      <a:avLst/>
                    </a:prstGeom>
                    <a:noFill/>
                    <a:ln>
                      <a:noFill/>
                    </a:ln>
                  </pic:spPr>
                </pic:pic>
              </a:graphicData>
            </a:graphic>
          </wp:inline>
        </w:drawing>
      </w:r>
    </w:p>
    <w:p w14:paraId="0C9083AE">
      <w:pPr>
        <w:keepNext w:val="0"/>
        <w:keepLines w:val="0"/>
        <w:pageBreakBefore w:val="0"/>
        <w:widowControl w:val="0"/>
        <w:kinsoku/>
        <w:wordWrap/>
        <w:overflowPunct/>
        <w:topLinePunct w:val="0"/>
        <w:autoSpaceDE/>
        <w:autoSpaceDN/>
        <w:bidi w:val="0"/>
        <w:adjustRightInd/>
        <w:spacing w:line="360" w:lineRule="auto"/>
        <w:jc w:val="center"/>
        <w:textAlignment w:val="auto"/>
        <w:rPr>
          <w:sz w:val="24"/>
          <w:szCs w:val="24"/>
        </w:rPr>
      </w:pPr>
      <w:r>
        <w:rPr>
          <w:rFonts w:hint="eastAsia"/>
          <w:sz w:val="24"/>
          <w:szCs w:val="24"/>
        </w:rPr>
        <w:t>图</w:t>
      </w:r>
      <w:r>
        <w:rPr>
          <w:rFonts w:hint="default" w:ascii="Times New Roman" w:hAnsi="Times New Roman" w:cs="Times New Roman"/>
          <w:sz w:val="24"/>
          <w:szCs w:val="24"/>
        </w:rPr>
        <w:t>5</w:t>
      </w:r>
      <w:r>
        <w:rPr>
          <w:rFonts w:hint="eastAsia"/>
          <w:sz w:val="24"/>
          <w:szCs w:val="24"/>
        </w:rPr>
        <w:t xml:space="preserve"> 燕麦收获作业</w:t>
      </w:r>
    </w:p>
    <w:p w14:paraId="1F18555F">
      <w:pPr>
        <w:pStyle w:val="4"/>
        <w:keepNext w:val="0"/>
        <w:keepLines w:val="0"/>
        <w:pageBreakBefore w:val="0"/>
        <w:widowControl w:val="0"/>
        <w:numPr>
          <w:ilvl w:val="0"/>
          <w:numId w:val="2"/>
        </w:numPr>
        <w:kinsoku/>
        <w:wordWrap/>
        <w:overflowPunct/>
        <w:topLinePunct w:val="0"/>
        <w:autoSpaceDE/>
        <w:autoSpaceDN/>
        <w:bidi w:val="0"/>
        <w:adjustRightInd/>
        <w:spacing w:line="360" w:lineRule="auto"/>
        <w:ind w:firstLine="586" w:firstLineChars="200"/>
        <w:textAlignment w:val="auto"/>
        <w:rPr>
          <w:rFonts w:hint="default" w:ascii="Times New Roman" w:hAnsi="Times New Roman" w:eastAsia="仿宋"/>
          <w:b/>
          <w:bCs/>
          <w:color w:val="000000" w:themeColor="text1"/>
          <w:spacing w:val="6"/>
          <w:kern w:val="2"/>
          <w:sz w:val="28"/>
          <w:szCs w:val="28"/>
          <w:lang w:bidi="ar"/>
          <w14:textFill>
            <w14:solidFill>
              <w14:schemeClr w14:val="tx1"/>
            </w14:solidFill>
          </w14:textFill>
        </w:rPr>
      </w:pPr>
      <w:r>
        <w:rPr>
          <w:rFonts w:ascii="Times New Roman" w:hAnsi="Times New Roman" w:eastAsia="仿宋"/>
          <w:b/>
          <w:bCs/>
          <w:color w:val="000000" w:themeColor="text1"/>
          <w:spacing w:val="6"/>
          <w:kern w:val="2"/>
          <w:sz w:val="28"/>
          <w:szCs w:val="28"/>
          <w:lang w:bidi="ar"/>
          <w14:textFill>
            <w14:solidFill>
              <w14:schemeClr w14:val="tx1"/>
            </w14:solidFill>
          </w14:textFill>
        </w:rPr>
        <w:t>试验论证</w:t>
      </w:r>
    </w:p>
    <w:p w14:paraId="038FE8F8">
      <w:pPr>
        <w:keepNext w:val="0"/>
        <w:keepLines w:val="0"/>
        <w:pageBreakBefore w:val="0"/>
        <w:widowControl w:val="0"/>
        <w:numPr>
          <w:ilvl w:val="0"/>
          <w:numId w:val="3"/>
        </w:numPr>
        <w:kinsoku/>
        <w:wordWrap/>
        <w:overflowPunct/>
        <w:topLinePunct w:val="0"/>
        <w:autoSpaceDE/>
        <w:autoSpaceDN/>
        <w:bidi w:val="0"/>
        <w:adjustRightInd/>
        <w:spacing w:line="360" w:lineRule="auto"/>
        <w:textAlignment w:val="auto"/>
        <w:rPr>
          <w:rFonts w:ascii="Times New Roman" w:hAnsi="Times New Roman" w:eastAsia="仿宋" w:cs="Times New Roman"/>
          <w:b w:val="0"/>
          <w:bCs w:val="0"/>
          <w:color w:val="000000" w:themeColor="text1"/>
          <w:spacing w:val="6"/>
          <w:sz w:val="28"/>
          <w:szCs w:val="28"/>
          <w:lang w:bidi="ar"/>
          <w14:textFill>
            <w14:solidFill>
              <w14:schemeClr w14:val="tx1"/>
            </w14:solidFill>
          </w14:textFill>
        </w:rPr>
      </w:pPr>
      <w:r>
        <w:rPr>
          <w:rFonts w:hint="eastAsia" w:ascii="Times New Roman" w:hAnsi="Times New Roman" w:eastAsia="仿宋" w:cs="Times New Roman"/>
          <w:b w:val="0"/>
          <w:bCs w:val="0"/>
          <w:color w:val="000000" w:themeColor="text1"/>
          <w:spacing w:val="6"/>
          <w:sz w:val="28"/>
          <w:szCs w:val="28"/>
          <w:lang w:bidi="ar"/>
          <w14:textFill>
            <w14:solidFill>
              <w14:schemeClr w14:val="tx1"/>
            </w14:solidFill>
          </w14:textFill>
        </w:rPr>
        <w:t>试验</w:t>
      </w:r>
      <w:r>
        <w:rPr>
          <w:rFonts w:hint="eastAsia" w:ascii="Times New Roman" w:hAnsi="Times New Roman" w:eastAsia="仿宋" w:cs="Times New Roman"/>
          <w:b w:val="0"/>
          <w:bCs w:val="0"/>
          <w:color w:val="000000" w:themeColor="text1"/>
          <w:spacing w:val="6"/>
          <w:sz w:val="28"/>
          <w:szCs w:val="28"/>
          <w:lang w:val="en-US" w:eastAsia="zh-CN" w:bidi="ar"/>
          <w14:textFill>
            <w14:solidFill>
              <w14:schemeClr w14:val="tx1"/>
            </w14:solidFill>
          </w14:textFill>
        </w:rPr>
        <w:t>设计</w:t>
      </w:r>
    </w:p>
    <w:p w14:paraId="03E0679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 w:cs="Times New Roman"/>
          <w:sz w:val="28"/>
          <w:szCs w:val="28"/>
          <w:lang w:eastAsia="zh-CN"/>
        </w:rPr>
      </w:pPr>
      <w:r>
        <w:rPr>
          <w:rFonts w:hint="eastAsia" w:ascii="Times New Roman" w:hAnsi="Times New Roman" w:eastAsia="仿宋" w:cs="Times New Roman"/>
          <w:sz w:val="28"/>
          <w:szCs w:val="28"/>
        </w:rPr>
        <w:t>2022年在呼和浩特市沟子板村以（种源第五基地）试验整体采用行距和播量双因素完全随机区组设计，设置</w:t>
      </w:r>
      <w:r>
        <w:rPr>
          <w:rFonts w:hint="eastAsia" w:ascii="Times New Roman" w:hAnsi="Times New Roman" w:eastAsia="仿宋" w:cs="Times New Roman"/>
          <w:sz w:val="28"/>
          <w:szCs w:val="28"/>
          <w:lang w:val="en-US" w:eastAsia="zh-CN"/>
        </w:rPr>
        <w:t>5</w:t>
      </w:r>
      <w:r>
        <w:rPr>
          <w:rFonts w:hint="eastAsia" w:ascii="Times New Roman" w:hAnsi="Times New Roman" w:eastAsia="仿宋" w:cs="Times New Roman"/>
          <w:sz w:val="28"/>
          <w:szCs w:val="28"/>
        </w:rPr>
        <w:t>个</w:t>
      </w:r>
      <w:r>
        <w:rPr>
          <w:rFonts w:hint="eastAsia" w:ascii="Times New Roman" w:hAnsi="Times New Roman" w:eastAsia="仿宋" w:cs="Times New Roman"/>
          <w:color w:val="000000" w:themeColor="text1"/>
          <w:sz w:val="28"/>
          <w:szCs w:val="28"/>
          <w14:textFill>
            <w14:solidFill>
              <w14:schemeClr w14:val="tx1"/>
            </w14:solidFill>
          </w14:textFill>
        </w:rPr>
        <w:t>行距水平</w:t>
      </w:r>
      <w:r>
        <w:rPr>
          <w:rFonts w:hint="eastAsia" w:ascii="Times New Roman" w:hAnsi="Times New Roman" w:eastAsia="仿宋" w:cs="Times New Roman"/>
          <w:sz w:val="28"/>
          <w:szCs w:val="28"/>
        </w:rPr>
        <w:t>S</w:t>
      </w:r>
      <w:r>
        <w:rPr>
          <w:rFonts w:hint="eastAsia" w:ascii="Times New Roman" w:hAnsi="Times New Roman" w:eastAsia="仿宋" w:cs="Times New Roman"/>
          <w:sz w:val="28"/>
          <w:szCs w:val="28"/>
          <w:lang w:val="en-US" w:eastAsia="zh-CN"/>
        </w:rPr>
        <w:t>1</w:t>
      </w:r>
      <w:r>
        <w:rPr>
          <w:rFonts w:hint="eastAsia"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1</w:t>
      </w:r>
      <w:r>
        <w:rPr>
          <w:rFonts w:hint="eastAsia" w:ascii="Times New Roman" w:hAnsi="Times New Roman" w:eastAsia="仿宋" w:cs="Times New Roman"/>
          <w:sz w:val="28"/>
          <w:szCs w:val="28"/>
        </w:rPr>
        <w:t>5 cm)</w:t>
      </w:r>
      <w:r>
        <w:rPr>
          <w:rFonts w:hint="eastAsia" w:ascii="Times New Roman" w:hAnsi="Times New Roman" w:eastAsia="仿宋" w:cs="Times New Roman"/>
          <w:sz w:val="28"/>
          <w:szCs w:val="28"/>
          <w:lang w:eastAsia="zh-CN"/>
        </w:rPr>
        <w:t>、</w:t>
      </w:r>
      <w:r>
        <w:rPr>
          <w:rFonts w:hint="eastAsia" w:ascii="Times New Roman" w:hAnsi="Times New Roman" w:eastAsia="仿宋" w:cs="Times New Roman"/>
          <w:sz w:val="28"/>
          <w:szCs w:val="28"/>
        </w:rPr>
        <w:t>S</w:t>
      </w:r>
      <w:r>
        <w:rPr>
          <w:rFonts w:hint="eastAsia" w:ascii="Times New Roman" w:hAnsi="Times New Roman" w:eastAsia="仿宋" w:cs="Times New Roman"/>
          <w:sz w:val="28"/>
          <w:szCs w:val="28"/>
          <w:lang w:val="en-US" w:eastAsia="zh-CN"/>
        </w:rPr>
        <w:t>2</w:t>
      </w:r>
      <w:r>
        <w:rPr>
          <w:rFonts w:hint="eastAsia"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2</w:t>
      </w:r>
      <w:r>
        <w:rPr>
          <w:rFonts w:hint="eastAsia" w:ascii="Times New Roman" w:hAnsi="Times New Roman" w:eastAsia="仿宋" w:cs="Times New Roman"/>
          <w:sz w:val="28"/>
          <w:szCs w:val="28"/>
        </w:rPr>
        <w:t>0 cm)</w:t>
      </w:r>
      <w:r>
        <w:rPr>
          <w:rFonts w:hint="eastAsia" w:ascii="Times New Roman" w:hAnsi="Times New Roman" w:eastAsia="仿宋" w:cs="Times New Roman"/>
          <w:sz w:val="28"/>
          <w:szCs w:val="28"/>
          <w:lang w:eastAsia="zh-CN"/>
        </w:rPr>
        <w:t>、</w:t>
      </w:r>
      <w:r>
        <w:rPr>
          <w:rFonts w:hint="eastAsia" w:ascii="Times New Roman" w:hAnsi="Times New Roman" w:eastAsia="仿宋" w:cs="Times New Roman"/>
          <w:sz w:val="28"/>
          <w:szCs w:val="28"/>
        </w:rPr>
        <w:t>S</w:t>
      </w:r>
      <w:r>
        <w:rPr>
          <w:rFonts w:hint="eastAsia" w:ascii="Times New Roman" w:hAnsi="Times New Roman" w:eastAsia="仿宋" w:cs="Times New Roman"/>
          <w:sz w:val="28"/>
          <w:szCs w:val="28"/>
          <w:lang w:val="en-US" w:eastAsia="zh-CN"/>
        </w:rPr>
        <w:t>3</w:t>
      </w:r>
      <w:r>
        <w:rPr>
          <w:rFonts w:hint="eastAsia"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25</w:t>
      </w:r>
      <w:r>
        <w:rPr>
          <w:rFonts w:hint="eastAsia" w:ascii="Times New Roman" w:hAnsi="Times New Roman" w:eastAsia="仿宋" w:cs="Times New Roman"/>
          <w:sz w:val="28"/>
          <w:szCs w:val="28"/>
        </w:rPr>
        <w:t xml:space="preserve"> cm)和S</w:t>
      </w:r>
      <w:r>
        <w:rPr>
          <w:rFonts w:hint="eastAsia" w:ascii="Times New Roman" w:hAnsi="Times New Roman" w:eastAsia="仿宋" w:cs="Times New Roman"/>
          <w:sz w:val="28"/>
          <w:szCs w:val="28"/>
          <w:lang w:val="en-US" w:eastAsia="zh-CN"/>
        </w:rPr>
        <w:t>4</w:t>
      </w:r>
      <w:r>
        <w:rPr>
          <w:rFonts w:hint="eastAsia" w:ascii="Times New Roman" w:hAnsi="Times New Roman" w:eastAsia="仿宋" w:cs="Times New Roman"/>
          <w:sz w:val="28"/>
          <w:szCs w:val="28"/>
        </w:rPr>
        <w:t>(30 cm)，</w:t>
      </w:r>
      <w:r>
        <w:rPr>
          <w:rFonts w:hint="eastAsia" w:ascii="Times New Roman" w:hAnsi="Times New Roman" w:eastAsia="仿宋" w:cs="Times New Roman"/>
          <w:sz w:val="28"/>
          <w:szCs w:val="28"/>
          <w:lang w:val="en-US" w:eastAsia="zh-CN"/>
        </w:rPr>
        <w:t>5</w:t>
      </w:r>
      <w:r>
        <w:rPr>
          <w:rFonts w:hint="eastAsia" w:ascii="Times New Roman" w:hAnsi="Times New Roman" w:eastAsia="仿宋" w:cs="Times New Roman"/>
          <w:sz w:val="28"/>
          <w:szCs w:val="28"/>
        </w:rPr>
        <w:t>个</w:t>
      </w:r>
      <w:r>
        <w:rPr>
          <w:rFonts w:hint="eastAsia" w:ascii="Times New Roman" w:hAnsi="Times New Roman" w:eastAsia="仿宋" w:cs="Times New Roman"/>
          <w:color w:val="000000" w:themeColor="text1"/>
          <w:sz w:val="28"/>
          <w:szCs w:val="28"/>
          <w14:textFill>
            <w14:solidFill>
              <w14:schemeClr w14:val="tx1"/>
            </w14:solidFill>
          </w14:textFill>
        </w:rPr>
        <w:t>播量</w:t>
      </w:r>
      <w:r>
        <w:rPr>
          <w:rFonts w:hint="eastAsia" w:ascii="Times New Roman" w:hAnsi="Times New Roman" w:eastAsia="仿宋" w:cs="Times New Roman"/>
          <w:sz w:val="28"/>
          <w:szCs w:val="28"/>
        </w:rPr>
        <w:t>水平D1(3 000 000粒/hm</w:t>
      </w:r>
      <w:r>
        <w:rPr>
          <w:rFonts w:hint="eastAsia" w:ascii="Times New Roman" w:hAnsi="Times New Roman" w:eastAsia="仿宋" w:cs="Times New Roman"/>
          <w:sz w:val="28"/>
          <w:szCs w:val="28"/>
          <w:vertAlign w:val="superscript"/>
        </w:rPr>
        <w:t>2</w:t>
      </w:r>
      <w:r>
        <w:rPr>
          <w:rFonts w:hint="eastAsia" w:ascii="Times New Roman" w:hAnsi="Times New Roman" w:eastAsia="仿宋" w:cs="Times New Roman"/>
          <w:sz w:val="28"/>
          <w:szCs w:val="28"/>
        </w:rPr>
        <w:t>)、D2(</w:t>
      </w:r>
      <w:r>
        <w:rPr>
          <w:rFonts w:hint="eastAsia" w:ascii="Times New Roman" w:hAnsi="Times New Roman" w:eastAsia="仿宋" w:cs="Times New Roman"/>
          <w:sz w:val="28"/>
          <w:szCs w:val="28"/>
          <w:lang w:val="en-US" w:eastAsia="zh-CN"/>
        </w:rPr>
        <w:t>3 75</w:t>
      </w:r>
      <w:r>
        <w:rPr>
          <w:rFonts w:hint="eastAsia" w:ascii="Times New Roman" w:hAnsi="Times New Roman" w:eastAsia="仿宋" w:cs="Times New Roman"/>
          <w:sz w:val="28"/>
          <w:szCs w:val="28"/>
        </w:rPr>
        <w:t>0 000粒/hm</w:t>
      </w:r>
      <w:r>
        <w:rPr>
          <w:rFonts w:hint="eastAsia" w:ascii="Times New Roman" w:hAnsi="Times New Roman" w:eastAsia="仿宋" w:cs="Times New Roman"/>
          <w:sz w:val="28"/>
          <w:szCs w:val="28"/>
          <w:vertAlign w:val="superscript"/>
        </w:rPr>
        <w:t>2</w:t>
      </w:r>
      <w:r>
        <w:rPr>
          <w:rFonts w:hint="eastAsia" w:ascii="Times New Roman" w:hAnsi="Times New Roman" w:eastAsia="仿宋" w:cs="Times New Roman"/>
          <w:sz w:val="28"/>
          <w:szCs w:val="28"/>
        </w:rPr>
        <w:t>)</w:t>
      </w:r>
      <w:r>
        <w:rPr>
          <w:rFonts w:hint="eastAsia" w:ascii="Times New Roman" w:hAnsi="Times New Roman" w:eastAsia="仿宋" w:cs="Times New Roman"/>
          <w:sz w:val="28"/>
          <w:szCs w:val="28"/>
          <w:lang w:eastAsia="zh-CN"/>
        </w:rPr>
        <w:t>、</w:t>
      </w:r>
      <w:r>
        <w:rPr>
          <w:rFonts w:hint="eastAsia" w:ascii="Times New Roman" w:hAnsi="Times New Roman" w:eastAsia="仿宋" w:cs="Times New Roman"/>
          <w:sz w:val="28"/>
          <w:szCs w:val="28"/>
        </w:rPr>
        <w:t>D</w:t>
      </w:r>
      <w:r>
        <w:rPr>
          <w:rFonts w:hint="eastAsia" w:ascii="Times New Roman" w:hAnsi="Times New Roman" w:eastAsia="仿宋" w:cs="Times New Roman"/>
          <w:sz w:val="28"/>
          <w:szCs w:val="28"/>
          <w:lang w:val="en-US" w:eastAsia="zh-CN"/>
        </w:rPr>
        <w:t>3</w:t>
      </w:r>
      <w:r>
        <w:rPr>
          <w:rFonts w:hint="eastAsia"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4</w:t>
      </w:r>
      <w:r>
        <w:rPr>
          <w:rFonts w:hint="eastAsia" w:ascii="Times New Roman" w:hAnsi="Times New Roman" w:eastAsia="仿宋" w:cs="Times New Roman"/>
          <w:sz w:val="28"/>
          <w:szCs w:val="28"/>
        </w:rPr>
        <w:t xml:space="preserve"> </w:t>
      </w:r>
      <w:r>
        <w:rPr>
          <w:rFonts w:hint="eastAsia" w:ascii="Times New Roman" w:hAnsi="Times New Roman" w:eastAsia="仿宋" w:cs="Times New Roman"/>
          <w:sz w:val="28"/>
          <w:szCs w:val="28"/>
          <w:lang w:val="en-US" w:eastAsia="zh-CN"/>
        </w:rPr>
        <w:t>5</w:t>
      </w:r>
      <w:r>
        <w:rPr>
          <w:rFonts w:hint="eastAsia" w:ascii="Times New Roman" w:hAnsi="Times New Roman" w:eastAsia="仿宋" w:cs="Times New Roman"/>
          <w:sz w:val="28"/>
          <w:szCs w:val="28"/>
        </w:rPr>
        <w:t>00 000粒/hm</w:t>
      </w:r>
      <w:r>
        <w:rPr>
          <w:rFonts w:hint="eastAsia" w:ascii="Times New Roman" w:hAnsi="Times New Roman" w:eastAsia="仿宋" w:cs="Times New Roman"/>
          <w:sz w:val="28"/>
          <w:szCs w:val="28"/>
          <w:vertAlign w:val="superscript"/>
        </w:rPr>
        <w:t>2</w:t>
      </w:r>
      <w:r>
        <w:rPr>
          <w:rFonts w:hint="eastAsia" w:ascii="Times New Roman" w:hAnsi="Times New Roman" w:eastAsia="仿宋" w:cs="Times New Roman"/>
          <w:sz w:val="28"/>
          <w:szCs w:val="28"/>
        </w:rPr>
        <w:t>)</w:t>
      </w:r>
      <w:r>
        <w:rPr>
          <w:rFonts w:hint="eastAsia" w:ascii="Times New Roman" w:hAnsi="Times New Roman" w:eastAsia="仿宋" w:cs="Times New Roman"/>
          <w:sz w:val="28"/>
          <w:szCs w:val="28"/>
          <w:lang w:eastAsia="zh-CN"/>
        </w:rPr>
        <w:t>、</w:t>
      </w:r>
      <w:r>
        <w:rPr>
          <w:rFonts w:hint="eastAsia" w:ascii="Times New Roman" w:hAnsi="Times New Roman" w:eastAsia="仿宋" w:cs="Times New Roman"/>
          <w:sz w:val="28"/>
          <w:szCs w:val="28"/>
        </w:rPr>
        <w:t>D</w:t>
      </w:r>
      <w:r>
        <w:rPr>
          <w:rFonts w:hint="eastAsia" w:ascii="Times New Roman" w:hAnsi="Times New Roman" w:eastAsia="仿宋" w:cs="Times New Roman"/>
          <w:sz w:val="28"/>
          <w:szCs w:val="28"/>
          <w:lang w:val="en-US" w:eastAsia="zh-CN"/>
        </w:rPr>
        <w:t>4</w:t>
      </w:r>
      <w:r>
        <w:rPr>
          <w:rFonts w:hint="eastAsia"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5</w:t>
      </w:r>
      <w:r>
        <w:rPr>
          <w:rFonts w:hint="eastAsia" w:ascii="Times New Roman" w:hAnsi="Times New Roman" w:eastAsia="仿宋" w:cs="Times New Roman"/>
          <w:sz w:val="28"/>
          <w:szCs w:val="28"/>
        </w:rPr>
        <w:t xml:space="preserve"> </w:t>
      </w:r>
      <w:r>
        <w:rPr>
          <w:rFonts w:hint="eastAsia" w:ascii="Times New Roman" w:hAnsi="Times New Roman" w:eastAsia="仿宋" w:cs="Times New Roman"/>
          <w:sz w:val="28"/>
          <w:szCs w:val="28"/>
          <w:lang w:val="en-US" w:eastAsia="zh-CN"/>
        </w:rPr>
        <w:t>25</w:t>
      </w:r>
      <w:r>
        <w:rPr>
          <w:rFonts w:hint="eastAsia" w:ascii="Times New Roman" w:hAnsi="Times New Roman" w:eastAsia="仿宋" w:cs="Times New Roman"/>
          <w:sz w:val="28"/>
          <w:szCs w:val="28"/>
        </w:rPr>
        <w:t>0 000 粒/hm</w:t>
      </w:r>
      <w:r>
        <w:rPr>
          <w:rFonts w:hint="eastAsia" w:ascii="Times New Roman" w:hAnsi="Times New Roman" w:eastAsia="仿宋" w:cs="Times New Roman"/>
          <w:sz w:val="28"/>
          <w:szCs w:val="28"/>
          <w:vertAlign w:val="superscript"/>
        </w:rPr>
        <w:t>2</w:t>
      </w:r>
      <w:r>
        <w:rPr>
          <w:rFonts w:hint="eastAsia" w:ascii="Times New Roman" w:hAnsi="Times New Roman" w:eastAsia="仿宋" w:cs="Times New Roman"/>
          <w:sz w:val="28"/>
          <w:szCs w:val="28"/>
        </w:rPr>
        <w:t>)</w:t>
      </w:r>
    </w:p>
    <w:p w14:paraId="42E9223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imes New Roman" w:hAnsi="Times New Roman" w:eastAsia="仿宋" w:cs="Times New Roman"/>
          <w:sz w:val="28"/>
          <w:szCs w:val="28"/>
        </w:rPr>
      </w:pPr>
      <w:r>
        <w:rPr>
          <w:rFonts w:hint="eastAsia" w:ascii="Times New Roman" w:hAnsi="Times New Roman" w:eastAsia="仿宋" w:cs="Times New Roman"/>
          <w:sz w:val="28"/>
          <w:szCs w:val="28"/>
        </w:rPr>
        <w:t>和D</w:t>
      </w:r>
      <w:r>
        <w:rPr>
          <w:rFonts w:hint="eastAsia" w:ascii="Times New Roman" w:hAnsi="Times New Roman" w:eastAsia="仿宋" w:cs="Times New Roman"/>
          <w:sz w:val="28"/>
          <w:szCs w:val="28"/>
          <w:lang w:val="en-US" w:eastAsia="zh-CN"/>
        </w:rPr>
        <w:t>5</w:t>
      </w:r>
      <w:r>
        <w:rPr>
          <w:rFonts w:hint="eastAsia" w:ascii="Times New Roman" w:hAnsi="Times New Roman" w:eastAsia="仿宋" w:cs="Times New Roman"/>
          <w:sz w:val="28"/>
          <w:szCs w:val="28"/>
        </w:rPr>
        <w:t>(6 000 000 粒/hm</w:t>
      </w:r>
      <w:r>
        <w:rPr>
          <w:rFonts w:hint="eastAsia" w:ascii="Times New Roman" w:hAnsi="Times New Roman" w:eastAsia="仿宋" w:cs="Times New Roman"/>
          <w:sz w:val="28"/>
          <w:szCs w:val="28"/>
          <w:vertAlign w:val="superscript"/>
        </w:rPr>
        <w:t>2</w:t>
      </w:r>
      <w:r>
        <w:rPr>
          <w:rFonts w:hint="eastAsia" w:ascii="Times New Roman" w:hAnsi="Times New Roman" w:eastAsia="仿宋" w:cs="Times New Roman"/>
          <w:sz w:val="28"/>
          <w:szCs w:val="28"/>
        </w:rPr>
        <w:t>)，共</w:t>
      </w:r>
      <w:r>
        <w:rPr>
          <w:rFonts w:hint="eastAsia" w:ascii="Times New Roman" w:hAnsi="Times New Roman" w:eastAsia="仿宋" w:cs="Times New Roman"/>
          <w:sz w:val="28"/>
          <w:szCs w:val="28"/>
          <w:lang w:val="en-US" w:eastAsia="zh-CN"/>
        </w:rPr>
        <w:t>16</w:t>
      </w:r>
      <w:r>
        <w:rPr>
          <w:rFonts w:hint="eastAsia" w:ascii="Times New Roman" w:hAnsi="Times New Roman" w:eastAsia="仿宋" w:cs="Times New Roman"/>
          <w:sz w:val="28"/>
          <w:szCs w:val="28"/>
        </w:rPr>
        <w:t>个处理，每个处理重复3次，共</w:t>
      </w:r>
      <w:r>
        <w:rPr>
          <w:rFonts w:hint="eastAsia" w:ascii="Times New Roman" w:hAnsi="Times New Roman" w:eastAsia="仿宋" w:cs="Times New Roman"/>
          <w:sz w:val="28"/>
          <w:szCs w:val="28"/>
          <w:lang w:val="en-US" w:eastAsia="zh-CN"/>
        </w:rPr>
        <w:t>48</w:t>
      </w:r>
      <w:r>
        <w:rPr>
          <w:rFonts w:hint="eastAsia" w:ascii="Times New Roman" w:hAnsi="Times New Roman" w:eastAsia="仿宋" w:cs="Times New Roman"/>
          <w:sz w:val="28"/>
          <w:szCs w:val="28"/>
        </w:rPr>
        <w:t>个小区</w:t>
      </w:r>
      <w:r>
        <w:rPr>
          <w:rFonts w:hint="eastAsia" w:ascii="Times New Roman" w:hAnsi="Times New Roman" w:eastAsia="仿宋" w:cs="Times New Roman"/>
          <w:sz w:val="28"/>
          <w:szCs w:val="28"/>
          <w:lang w:eastAsia="zh-CN"/>
        </w:rPr>
        <w:t>。</w:t>
      </w:r>
      <w:r>
        <w:rPr>
          <w:rFonts w:hint="eastAsia" w:ascii="Times New Roman" w:hAnsi="Times New Roman" w:eastAsia="仿宋" w:cs="Times New Roman"/>
          <w:sz w:val="28"/>
          <w:szCs w:val="28"/>
        </w:rPr>
        <w:t>对每个小区进行裂区，分别用以考察饲草产量和种子产量。裂区后的小区面积为3</w:t>
      </w:r>
      <w:r>
        <w:rPr>
          <w:rFonts w:hint="eastAsia"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rPr>
        <w:t>5 m</w:t>
      </w:r>
      <w:r>
        <w:rPr>
          <w:rFonts w:hint="eastAsia" w:ascii="Times New Roman" w:hAnsi="Times New Roman" w:eastAsia="仿宋" w:cs="Times New Roman"/>
          <w:sz w:val="28"/>
          <w:szCs w:val="28"/>
          <w:vertAlign w:val="superscript"/>
        </w:rPr>
        <w:t>2</w:t>
      </w:r>
      <w:r>
        <w:rPr>
          <w:rFonts w:hint="eastAsia" w:ascii="Times New Roman" w:hAnsi="Times New Roman" w:eastAsia="仿宋" w:cs="Times New Roman"/>
          <w:sz w:val="28"/>
          <w:szCs w:val="28"/>
        </w:rPr>
        <w:t>。</w:t>
      </w:r>
    </w:p>
    <w:p w14:paraId="0500EE5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 w:cs="Times New Roman"/>
          <w:sz w:val="28"/>
          <w:szCs w:val="28"/>
        </w:rPr>
      </w:pPr>
      <w:r>
        <w:rPr>
          <w:rFonts w:hint="eastAsia" w:ascii="Times New Roman" w:hAnsi="Times New Roman" w:eastAsia="仿宋" w:cs="Times New Roman"/>
          <w:sz w:val="28"/>
          <w:szCs w:val="28"/>
        </w:rPr>
        <w:t>试验选用的燕麦品种为蒙饲燕6号燕麦品种，种子发芽率为91%。试验播种时间为2022年3月23日，于拔节期追施一次尿素，施用量为30 g/m</w:t>
      </w:r>
      <w:r>
        <w:rPr>
          <w:rFonts w:hint="eastAsia" w:ascii="Times New Roman" w:hAnsi="Times New Roman" w:eastAsia="仿宋" w:cs="Times New Roman"/>
          <w:sz w:val="28"/>
          <w:szCs w:val="28"/>
          <w:vertAlign w:val="superscript"/>
        </w:rPr>
        <w:t>2</w:t>
      </w:r>
      <w:r>
        <w:rPr>
          <w:rFonts w:hint="eastAsia"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测定燕麦性状</w:t>
      </w:r>
      <w:r>
        <w:rPr>
          <w:rFonts w:hint="eastAsia" w:ascii="Times New Roman" w:hAnsi="Times New Roman" w:eastAsia="仿宋" w:cs="Times New Roman"/>
          <w:sz w:val="28"/>
          <w:szCs w:val="28"/>
        </w:rPr>
        <w:t>时间为2022年6月20日，种子收获时间为2022年6月28日。</w:t>
      </w:r>
    </w:p>
    <w:p w14:paraId="6DBDA1E3">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sz w:val="28"/>
          <w:szCs w:val="28"/>
          <w:lang w:val="en-US" w:eastAsia="zh-CN"/>
        </w:rPr>
      </w:pPr>
      <w:r>
        <w:rPr>
          <w:rFonts w:hint="default" w:ascii="Times New Roman" w:hAnsi="Times New Roman" w:eastAsia="仿宋" w:cs="Times New Roman"/>
          <w:sz w:val="28"/>
          <w:szCs w:val="28"/>
          <w:lang w:val="en-US" w:eastAsia="zh-CN"/>
        </w:rPr>
        <w:t>试验结果</w:t>
      </w:r>
    </w:p>
    <w:p w14:paraId="66B33E72">
      <w:pPr>
        <w:ind w:firstLine="560" w:firstLineChars="200"/>
        <w:rPr>
          <w:rFonts w:hint="default" w:ascii="Times New Roman" w:hAnsi="Times New Roman" w:eastAsia="仿宋" w:cs="Times New Roman"/>
          <w:sz w:val="28"/>
          <w:szCs w:val="28"/>
          <w:vertAlign w:val="baseline"/>
          <w:lang w:val="en-US" w:eastAsia="zh-CN"/>
        </w:rPr>
      </w:pPr>
      <w:r>
        <w:rPr>
          <w:rFonts w:hint="eastAsia" w:ascii="仿宋" w:hAnsi="仿宋" w:eastAsia="仿宋" w:cs="仿宋"/>
          <w:sz w:val="28"/>
          <w:szCs w:val="28"/>
          <w:lang w:val="en-US" w:eastAsia="zh-CN"/>
        </w:rPr>
        <w:t>不同播量与行距对饲用燕麦种子产量的影响结果见表1。播种量和行距是影响种子产量的重要原因，合理密植既可以节约成本，又可以发挥单株生产潜力。本试验中，在相同行距下，燕麦的茎粗和有效分蘖数随着</w:t>
      </w:r>
      <w:r>
        <w:rPr>
          <w:rFonts w:hint="default" w:ascii="Times New Roman" w:hAnsi="Times New Roman" w:eastAsia="仿宋" w:cs="Times New Roman"/>
          <w:sz w:val="28"/>
          <w:szCs w:val="28"/>
          <w:lang w:val="en-US" w:eastAsia="zh-CN"/>
        </w:rPr>
        <w:t>播量的增加而减小，这表明种内竞争的加大不利于植株分蘖和茎的横向生长。同时，在行距相同下，随着播种量的增加，穗重、小穗数、穗粒数、穗粒重和种子产量均呈现出先增加后降低的趋势；在播量相同时，随着行距的增加，种子产量同样呈现出先增加后降低的趋势。其中，S1D1处理下的种子产量最低，为1875.63 kg/hm</w:t>
      </w:r>
      <w:r>
        <w:rPr>
          <w:rFonts w:hint="default" w:ascii="Times New Roman" w:hAnsi="Times New Roman" w:eastAsia="仿宋" w:cs="Times New Roman"/>
          <w:sz w:val="28"/>
          <w:szCs w:val="28"/>
          <w:vertAlign w:val="superscript"/>
          <w:lang w:val="en-US" w:eastAsia="zh-CN"/>
        </w:rPr>
        <w:t>2</w:t>
      </w:r>
      <w:r>
        <w:rPr>
          <w:rFonts w:hint="default" w:ascii="Times New Roman" w:hAnsi="Times New Roman" w:eastAsia="仿宋" w:cs="Times New Roman"/>
          <w:sz w:val="28"/>
          <w:szCs w:val="28"/>
          <w:vertAlign w:val="baseline"/>
          <w:lang w:val="en-US" w:eastAsia="zh-CN"/>
        </w:rPr>
        <w:t xml:space="preserve">；S2D3处理下的种子产量最高，为2543.65 </w:t>
      </w:r>
      <w:r>
        <w:rPr>
          <w:rFonts w:hint="default" w:ascii="Times New Roman" w:hAnsi="Times New Roman" w:eastAsia="仿宋" w:cs="Times New Roman"/>
          <w:sz w:val="28"/>
          <w:szCs w:val="28"/>
          <w:lang w:val="en-US" w:eastAsia="zh-CN"/>
        </w:rPr>
        <w:t>kg/hm</w:t>
      </w:r>
      <w:r>
        <w:rPr>
          <w:rFonts w:hint="default" w:ascii="Times New Roman" w:hAnsi="Times New Roman" w:eastAsia="仿宋" w:cs="Times New Roman"/>
          <w:sz w:val="28"/>
          <w:szCs w:val="28"/>
          <w:vertAlign w:val="superscript"/>
          <w:lang w:val="en-US" w:eastAsia="zh-CN"/>
        </w:rPr>
        <w:t>2</w:t>
      </w:r>
      <w:r>
        <w:rPr>
          <w:rFonts w:hint="default" w:ascii="Times New Roman" w:hAnsi="Times New Roman" w:eastAsia="仿宋" w:cs="Times New Roman"/>
          <w:sz w:val="28"/>
          <w:szCs w:val="28"/>
          <w:vertAlign w:val="baseline"/>
          <w:lang w:val="en-US" w:eastAsia="zh-CN"/>
        </w:rPr>
        <w:t>。</w:t>
      </w:r>
    </w:p>
    <w:p w14:paraId="13F45722">
      <w:pPr>
        <w:ind w:firstLine="560" w:firstLineChars="200"/>
        <w:rPr>
          <w:rFonts w:hint="default" w:ascii="仿宋" w:hAnsi="仿宋" w:eastAsia="仿宋" w:cs="仿宋"/>
          <w:sz w:val="28"/>
          <w:szCs w:val="28"/>
          <w:vertAlign w:val="baseline"/>
          <w:lang w:val="en-US" w:eastAsia="zh-CN"/>
        </w:rPr>
      </w:pPr>
      <w:r>
        <w:rPr>
          <w:rFonts w:hint="default" w:ascii="Times New Roman" w:hAnsi="Times New Roman" w:eastAsia="仿宋" w:cs="Times New Roman"/>
          <w:sz w:val="28"/>
          <w:szCs w:val="28"/>
          <w:vertAlign w:val="baseline"/>
          <w:lang w:val="en-US" w:eastAsia="zh-CN"/>
        </w:rPr>
        <w:t>本试验表明，在种子生产过程中，适宜的播种</w:t>
      </w:r>
      <w:r>
        <w:rPr>
          <w:rFonts w:hint="eastAsia" w:ascii="仿宋" w:hAnsi="仿宋" w:eastAsia="仿宋" w:cs="仿宋"/>
          <w:sz w:val="28"/>
          <w:szCs w:val="28"/>
          <w:vertAlign w:val="baseline"/>
          <w:lang w:val="en-US" w:eastAsia="zh-CN"/>
        </w:rPr>
        <w:t>量和行距能够较好地协调植株个体与群体结构之</w:t>
      </w:r>
      <w:r>
        <w:rPr>
          <w:rFonts w:hint="default" w:ascii="Times New Roman" w:hAnsi="Times New Roman" w:eastAsia="仿宋" w:cs="Times New Roman"/>
          <w:sz w:val="28"/>
          <w:szCs w:val="28"/>
          <w:vertAlign w:val="baseline"/>
          <w:lang w:val="en-US" w:eastAsia="zh-CN"/>
        </w:rPr>
        <w:t>间的矛盾，在行距为20 cm，播量为</w:t>
      </w:r>
      <w:r>
        <w:rPr>
          <w:rFonts w:hint="default" w:ascii="Times New Roman" w:hAnsi="Times New Roman" w:eastAsia="仿宋" w:cs="Times New Roman"/>
          <w:sz w:val="28"/>
          <w:szCs w:val="28"/>
        </w:rPr>
        <w:t>D</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 xml:space="preserve"> </w:t>
      </w: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00 000粒/hm</w:t>
      </w:r>
      <w:r>
        <w:rPr>
          <w:rFonts w:hint="default" w:ascii="Times New Roman" w:hAnsi="Times New Roman" w:eastAsia="仿宋" w:cs="Times New Roman"/>
          <w:sz w:val="28"/>
          <w:szCs w:val="28"/>
          <w:vertAlign w:val="superscript"/>
        </w:rPr>
        <w:t>2</w:t>
      </w: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条件下，“</w:t>
      </w:r>
      <w:r>
        <w:rPr>
          <w:rFonts w:hint="default" w:ascii="Times New Roman" w:hAnsi="Times New Roman" w:eastAsia="仿宋" w:cs="Times New Roman"/>
          <w:sz w:val="28"/>
          <w:szCs w:val="28"/>
        </w:rPr>
        <w:t>蒙饲燕6号</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的种子产量达到了最大值为</w:t>
      </w:r>
      <w:r>
        <w:rPr>
          <w:rFonts w:hint="default" w:ascii="Times New Roman" w:hAnsi="Times New Roman" w:eastAsia="仿宋" w:cs="Times New Roman"/>
          <w:sz w:val="28"/>
          <w:szCs w:val="28"/>
          <w:vertAlign w:val="baseline"/>
          <w:lang w:val="en-US" w:eastAsia="zh-CN"/>
        </w:rPr>
        <w:t xml:space="preserve">2543.65 </w:t>
      </w:r>
      <w:r>
        <w:rPr>
          <w:rFonts w:hint="default" w:ascii="Times New Roman" w:hAnsi="Times New Roman" w:eastAsia="仿宋" w:cs="Times New Roman"/>
          <w:sz w:val="28"/>
          <w:szCs w:val="28"/>
          <w:lang w:val="en-US" w:eastAsia="zh-CN"/>
        </w:rPr>
        <w:t>kg/hm</w:t>
      </w:r>
      <w:r>
        <w:rPr>
          <w:rFonts w:hint="default" w:ascii="Times New Roman" w:hAnsi="Times New Roman" w:eastAsia="仿宋" w:cs="Times New Roman"/>
          <w:sz w:val="28"/>
          <w:szCs w:val="28"/>
          <w:vertAlign w:val="superscript"/>
          <w:lang w:val="en-US" w:eastAsia="zh-CN"/>
        </w:rPr>
        <w:t>2</w:t>
      </w:r>
      <w:r>
        <w:rPr>
          <w:rFonts w:hint="default" w:ascii="Times New Roman" w:hAnsi="Times New Roman" w:eastAsia="仿宋" w:cs="Times New Roman"/>
          <w:sz w:val="28"/>
          <w:szCs w:val="28"/>
          <w:vertAlign w:val="baseline"/>
          <w:lang w:val="en-US" w:eastAsia="zh-CN"/>
        </w:rPr>
        <w:t>，可在实际中参考应用。</w:t>
      </w:r>
    </w:p>
    <w:p w14:paraId="7607CA7E">
      <w:pPr>
        <w:bidi w:val="0"/>
        <w:rPr>
          <w:rFonts w:hint="eastAsia"/>
          <w:lang w:val="en-US" w:eastAsia="zh-CN"/>
        </w:rPr>
      </w:pPr>
    </w:p>
    <w:p w14:paraId="30AAED45">
      <w:pPr>
        <w:rPr>
          <w:rFonts w:hint="eastAsia"/>
          <w:lang w:val="en-US" w:eastAsia="zh-CN"/>
        </w:rPr>
      </w:pPr>
    </w:p>
    <w:p w14:paraId="7B560907">
      <w:pPr>
        <w:bidi w:val="0"/>
        <w:rPr>
          <w:rFonts w:hint="eastAsia"/>
          <w:lang w:val="en-US" w:eastAsia="zh-CN"/>
        </w:rPr>
      </w:pPr>
    </w:p>
    <w:p w14:paraId="3E94765E">
      <w:pPr>
        <w:rPr>
          <w:rFonts w:hint="eastAsia"/>
          <w:lang w:val="en-US" w:eastAsia="zh-CN"/>
        </w:rPr>
      </w:pPr>
    </w:p>
    <w:p w14:paraId="61099D9B">
      <w:pPr>
        <w:bidi w:val="0"/>
        <w:rPr>
          <w:rFonts w:hint="eastAsia"/>
          <w:lang w:val="en-US" w:eastAsia="zh-CN"/>
        </w:rPr>
      </w:pPr>
    </w:p>
    <w:p w14:paraId="037726E2">
      <w:pPr>
        <w:rPr>
          <w:rFonts w:hint="eastAsia"/>
          <w:lang w:val="en-US" w:eastAsia="zh-CN"/>
        </w:rPr>
      </w:pPr>
    </w:p>
    <w:p w14:paraId="17940F64">
      <w:pPr>
        <w:bidi w:val="0"/>
        <w:rPr>
          <w:rFonts w:hint="eastAsia"/>
          <w:lang w:val="en-US" w:eastAsia="zh-CN"/>
        </w:rPr>
      </w:pPr>
    </w:p>
    <w:p w14:paraId="1280E909">
      <w:pPr>
        <w:rPr>
          <w:rFonts w:hint="eastAsia"/>
          <w:lang w:val="en-US" w:eastAsia="zh-CN"/>
        </w:rPr>
      </w:pPr>
    </w:p>
    <w:p w14:paraId="142CCC76">
      <w:pPr>
        <w:bidi w:val="0"/>
        <w:rPr>
          <w:rFonts w:hint="eastAsia"/>
          <w:lang w:val="en-US" w:eastAsia="zh-CN"/>
        </w:rPr>
      </w:pPr>
    </w:p>
    <w:p w14:paraId="136E1E01">
      <w:pPr>
        <w:rPr>
          <w:rFonts w:hint="eastAsia"/>
          <w:lang w:val="en-US" w:eastAsia="zh-CN"/>
        </w:rPr>
      </w:pPr>
    </w:p>
    <w:p w14:paraId="787C7DF7">
      <w:pPr>
        <w:bidi w:val="0"/>
        <w:rPr>
          <w:rFonts w:hint="eastAsia"/>
          <w:lang w:val="en-US" w:eastAsia="zh-CN"/>
        </w:rPr>
      </w:pPr>
    </w:p>
    <w:p w14:paraId="334BB5B9">
      <w:pPr>
        <w:rPr>
          <w:rFonts w:hint="eastAsia"/>
          <w:lang w:val="en-US" w:eastAsia="zh-CN"/>
        </w:rPr>
        <w:sectPr>
          <w:pgSz w:w="11906" w:h="16838"/>
          <w:pgMar w:top="1440" w:right="1800" w:bottom="1440" w:left="1800" w:header="851" w:footer="992" w:gutter="0"/>
          <w:cols w:space="425" w:num="1"/>
          <w:docGrid w:type="lines" w:linePitch="312" w:charSpace="0"/>
        </w:sectPr>
      </w:pPr>
    </w:p>
    <w:tbl>
      <w:tblPr>
        <w:tblStyle w:val="17"/>
        <w:tblpPr w:leftFromText="180" w:rightFromText="180" w:vertAnchor="text" w:horzAnchor="page" w:tblpX="703" w:tblpY="660"/>
        <w:tblOverlap w:val="never"/>
        <w:tblW w:w="546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61"/>
        <w:gridCol w:w="1361"/>
        <w:gridCol w:w="1361"/>
        <w:gridCol w:w="1361"/>
        <w:gridCol w:w="1361"/>
        <w:gridCol w:w="1361"/>
        <w:gridCol w:w="1361"/>
        <w:gridCol w:w="1361"/>
        <w:gridCol w:w="1361"/>
        <w:gridCol w:w="1361"/>
        <w:gridCol w:w="1870"/>
      </w:tblGrid>
      <w:tr w14:paraId="6417565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39" w:type="pct"/>
            <w:tcBorders>
              <w:top w:val="single" w:color="auto" w:sz="12" w:space="0"/>
              <w:bottom w:val="single" w:color="auto" w:sz="6" w:space="0"/>
            </w:tcBorders>
            <w:vAlign w:val="center"/>
          </w:tcPr>
          <w:p w14:paraId="6BF8A309">
            <w:pPr>
              <w:keepNext w:val="0"/>
              <w:keepLines w:val="0"/>
              <w:pageBreakBefore w:val="0"/>
              <w:kinsoku/>
              <w:wordWrap/>
              <w:overflowPunct/>
              <w:topLinePunct w:val="0"/>
              <w:autoSpaceDE w:val="0"/>
              <w:autoSpaceDN w:val="0"/>
              <w:bidi w:val="0"/>
              <w:adjustRightInd w:val="0"/>
              <w:snapToGrid/>
              <w:spacing w:line="240" w:lineRule="auto"/>
              <w:jc w:val="center"/>
              <w:rPr>
                <w:rFonts w:hint="default" w:ascii="Times New Roman" w:hAnsi="Times New Roman" w:cs="Times New Roman"/>
                <w:color w:val="000000" w:themeColor="text1"/>
                <w:kern w:val="0"/>
                <w:sz w:val="18"/>
                <w:szCs w:val="18"/>
                <w:lang w:val="en-US" w:eastAsia="zh-CN"/>
                <w14:textFill>
                  <w14:solidFill>
                    <w14:schemeClr w14:val="tx1"/>
                  </w14:solidFill>
                </w14:textFill>
              </w:rPr>
            </w:pPr>
            <w:r>
              <w:rPr>
                <w:rFonts w:hint="eastAsia" w:ascii="Times New Roman" w:hAnsi="Times New Roman" w:cs="Times New Roman"/>
                <w:color w:val="000000" w:themeColor="text1"/>
                <w:kern w:val="0"/>
                <w:sz w:val="18"/>
                <w:szCs w:val="18"/>
                <w:lang w:val="en-US" w:eastAsia="zh-CN"/>
                <w14:textFill>
                  <w14:solidFill>
                    <w14:schemeClr w14:val="tx1"/>
                  </w14:solidFill>
                </w14:textFill>
              </w:rPr>
              <w:t>行距</w:t>
            </w:r>
          </w:p>
        </w:tc>
        <w:tc>
          <w:tcPr>
            <w:tcW w:w="439" w:type="pct"/>
            <w:tcBorders>
              <w:top w:val="single" w:color="auto" w:sz="12" w:space="0"/>
              <w:bottom w:val="single" w:color="auto" w:sz="6" w:space="0"/>
            </w:tcBorders>
            <w:vAlign w:val="center"/>
          </w:tcPr>
          <w:p w14:paraId="51B4D2FD">
            <w:pPr>
              <w:keepNext w:val="0"/>
              <w:keepLines w:val="0"/>
              <w:pageBreakBefore w:val="0"/>
              <w:kinsoku/>
              <w:wordWrap/>
              <w:overflowPunct/>
              <w:topLinePunct w:val="0"/>
              <w:autoSpaceDE w:val="0"/>
              <w:autoSpaceDN w:val="0"/>
              <w:bidi w:val="0"/>
              <w:adjustRightInd w:val="0"/>
              <w:snapToGrid/>
              <w:spacing w:line="240" w:lineRule="auto"/>
              <w:ind w:firstLine="180" w:firstLineChars="100"/>
              <w:jc w:val="center"/>
              <w:rPr>
                <w:rFonts w:hint="default" w:ascii="Times New Roman" w:hAnsi="Times New Roman" w:cs="Times New Roman"/>
                <w:color w:val="000000" w:themeColor="text1"/>
                <w:kern w:val="0"/>
                <w:sz w:val="18"/>
                <w:szCs w:val="18"/>
                <w:lang w:val="en-US" w:eastAsia="zh-CN"/>
                <w14:textFill>
                  <w14:solidFill>
                    <w14:schemeClr w14:val="tx1"/>
                  </w14:solidFill>
                </w14:textFill>
              </w:rPr>
            </w:pPr>
            <w:r>
              <w:rPr>
                <w:rFonts w:hint="default" w:ascii="Times New Roman" w:hAnsi="Times New Roman" w:cs="Times New Roman"/>
                <w:color w:val="000000" w:themeColor="text1"/>
                <w:kern w:val="0"/>
                <w:sz w:val="18"/>
                <w:szCs w:val="18"/>
                <w:lang w:val="en-US" w:eastAsia="zh-CN"/>
                <w14:textFill>
                  <w14:solidFill>
                    <w14:schemeClr w14:val="tx1"/>
                  </w14:solidFill>
                </w14:textFill>
              </w:rPr>
              <w:t>播量</w:t>
            </w:r>
          </w:p>
        </w:tc>
        <w:tc>
          <w:tcPr>
            <w:tcW w:w="439" w:type="pct"/>
            <w:tcBorders>
              <w:top w:val="single" w:color="auto" w:sz="12" w:space="0"/>
              <w:bottom w:val="single" w:color="auto" w:sz="6" w:space="0"/>
            </w:tcBorders>
            <w:shd w:val="clear" w:color="auto" w:fill="auto"/>
            <w:vAlign w:val="center"/>
          </w:tcPr>
          <w:p w14:paraId="7C31AE43">
            <w:pPr>
              <w:keepNext w:val="0"/>
              <w:keepLines w:val="0"/>
              <w:widowControl/>
              <w:suppressLineNumbers w:val="0"/>
              <w:snapToGrid w:val="0"/>
              <w:spacing w:after="80"/>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株高</w:t>
            </w:r>
          </w:p>
          <w:p w14:paraId="74144ADD">
            <w:pPr>
              <w:keepNext w:val="0"/>
              <w:keepLines w:val="0"/>
              <w:widowControl/>
              <w:suppressLineNumbers w:val="0"/>
              <w:snapToGrid w:val="0"/>
              <w:spacing w:after="80"/>
              <w:jc w:val="center"/>
              <w:textAlignment w:val="center"/>
              <w:rPr>
                <w:rFonts w:hint="default" w:ascii="Times New Roman" w:hAnsi="Times New Roman" w:cs="Times New Roman"/>
                <w:lang w:val="en-US" w:eastAsia="zh-CN"/>
              </w:rPr>
            </w:pPr>
            <w:r>
              <w:rPr>
                <w:rFonts w:hint="default" w:ascii="Times New Roman" w:hAnsi="Times New Roman" w:eastAsia="宋体" w:cs="Times New Roman"/>
                <w:b w:val="0"/>
                <w:bCs w:val="0"/>
                <w:i w:val="0"/>
                <w:iCs w:val="0"/>
                <w:color w:val="000000"/>
                <w:kern w:val="0"/>
                <w:sz w:val="18"/>
                <w:szCs w:val="18"/>
                <w:u w:val="none"/>
                <w:lang w:val="en-US" w:eastAsia="zh-CN" w:bidi="ar"/>
              </w:rPr>
              <w:t>cm</w:t>
            </w:r>
          </w:p>
        </w:tc>
        <w:tc>
          <w:tcPr>
            <w:tcW w:w="439" w:type="pct"/>
            <w:tcBorders>
              <w:top w:val="single" w:color="auto" w:sz="12" w:space="0"/>
              <w:bottom w:val="single" w:color="auto" w:sz="6" w:space="0"/>
            </w:tcBorders>
            <w:shd w:val="clear" w:color="auto" w:fill="auto"/>
            <w:vAlign w:val="center"/>
          </w:tcPr>
          <w:p w14:paraId="3EE3A414">
            <w:pPr>
              <w:keepNext w:val="0"/>
              <w:keepLines w:val="0"/>
              <w:widowControl/>
              <w:suppressLineNumbers w:val="0"/>
              <w:snapToGrid w:val="0"/>
              <w:spacing w:after="80"/>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茎粗</w:t>
            </w:r>
          </w:p>
          <w:p w14:paraId="254C72A9">
            <w:pPr>
              <w:keepNext w:val="0"/>
              <w:keepLines w:val="0"/>
              <w:widowControl/>
              <w:suppressLineNumbers w:val="0"/>
              <w:snapToGrid w:val="0"/>
              <w:spacing w:after="80"/>
              <w:jc w:val="center"/>
              <w:textAlignment w:val="center"/>
              <w:rPr>
                <w:rFonts w:hint="default" w:ascii="Times New Roman" w:hAnsi="Times New Roman" w:cs="Times New Roman"/>
                <w:lang w:val="en-US" w:eastAsia="zh-CN"/>
              </w:rPr>
            </w:pPr>
            <w:r>
              <w:rPr>
                <w:rFonts w:hint="default" w:ascii="Times New Roman" w:hAnsi="Times New Roman" w:eastAsia="宋体" w:cs="Times New Roman"/>
                <w:b w:val="0"/>
                <w:bCs w:val="0"/>
                <w:i w:val="0"/>
                <w:iCs w:val="0"/>
                <w:color w:val="000000"/>
                <w:kern w:val="0"/>
                <w:sz w:val="18"/>
                <w:szCs w:val="18"/>
                <w:u w:val="none"/>
                <w:lang w:val="en-US" w:eastAsia="zh-CN" w:bidi="ar"/>
              </w:rPr>
              <w:t>mm</w:t>
            </w:r>
          </w:p>
        </w:tc>
        <w:tc>
          <w:tcPr>
            <w:tcW w:w="439" w:type="pct"/>
            <w:tcBorders>
              <w:top w:val="single" w:color="auto" w:sz="12" w:space="0"/>
              <w:bottom w:val="single" w:color="auto" w:sz="6" w:space="0"/>
            </w:tcBorders>
            <w:shd w:val="clear" w:color="auto" w:fill="auto"/>
            <w:vAlign w:val="center"/>
          </w:tcPr>
          <w:p w14:paraId="3D98CD1E">
            <w:pPr>
              <w:keepNext w:val="0"/>
              <w:keepLines w:val="0"/>
              <w:widowControl/>
              <w:suppressLineNumbers w:val="0"/>
              <w:snapToGrid w:val="0"/>
              <w:spacing w:after="80"/>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有效分蘖</w:t>
            </w:r>
          </w:p>
          <w:p w14:paraId="14532298">
            <w:pPr>
              <w:keepNext w:val="0"/>
              <w:keepLines w:val="0"/>
              <w:widowControl/>
              <w:suppressLineNumbers w:val="0"/>
              <w:snapToGrid w:val="0"/>
              <w:spacing w:after="80"/>
              <w:jc w:val="center"/>
              <w:textAlignment w:val="center"/>
              <w:rPr>
                <w:rFonts w:hint="default" w:ascii="Times New Roman" w:hAnsi="Times New Roman" w:cs="Times New Roman" w:eastAsiaTheme="minorEastAsia"/>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w:t>
            </w:r>
            <w:r>
              <w:rPr>
                <w:rFonts w:hint="default" w:ascii="Times New Roman" w:hAnsi="Times New Roman" w:cs="Times New Roman"/>
                <w:color w:val="000000" w:themeColor="text1"/>
                <w:kern w:val="0"/>
                <w:sz w:val="18"/>
                <w:szCs w:val="18"/>
                <w:lang w:val="en-US" w:eastAsia="zh-CN"/>
                <w14:textFill>
                  <w14:solidFill>
                    <w14:schemeClr w14:val="tx1"/>
                  </w14:solidFill>
                </w14:textFill>
              </w:rPr>
              <w:t>个</w:t>
            </w:r>
            <w:r>
              <w:rPr>
                <w:rFonts w:hint="default" w:ascii="Times New Roman" w:hAnsi="Times New Roman" w:cs="Times New Roman"/>
                <w:color w:val="000000" w:themeColor="text1"/>
                <w:kern w:val="0"/>
                <w:sz w:val="18"/>
                <w:szCs w:val="18"/>
                <w14:textFill>
                  <w14:solidFill>
                    <w14:schemeClr w14:val="tx1"/>
                  </w14:solidFill>
                </w14:textFill>
              </w:rPr>
              <w:t>/</w:t>
            </w:r>
            <w:r>
              <w:rPr>
                <w:rFonts w:hint="default" w:ascii="Times New Roman" w:hAnsi="Times New Roman" w:cs="Times New Roman"/>
                <w:color w:val="000000" w:themeColor="text1"/>
                <w:kern w:val="0"/>
                <w:sz w:val="18"/>
                <w:szCs w:val="18"/>
                <w:lang w:val="en-US" w:eastAsia="zh-CN"/>
                <w14:textFill>
                  <w14:solidFill>
                    <w14:schemeClr w14:val="tx1"/>
                  </w14:solidFill>
                </w14:textFill>
              </w:rPr>
              <w:t>株</w:t>
            </w:r>
            <w:r>
              <w:rPr>
                <w:rFonts w:hint="default" w:ascii="Times New Roman" w:hAnsi="Times New Roman" w:cs="Times New Roman"/>
                <w:color w:val="000000" w:themeColor="text1"/>
                <w:kern w:val="0"/>
                <w:sz w:val="18"/>
                <w:szCs w:val="18"/>
                <w14:textFill>
                  <w14:solidFill>
                    <w14:schemeClr w14:val="tx1"/>
                  </w14:solidFill>
                </w14:textFill>
              </w:rPr>
              <w:t>）</w:t>
            </w:r>
          </w:p>
        </w:tc>
        <w:tc>
          <w:tcPr>
            <w:tcW w:w="439" w:type="pct"/>
            <w:tcBorders>
              <w:top w:val="single" w:color="auto" w:sz="12" w:space="0"/>
              <w:bottom w:val="single" w:color="auto" w:sz="6" w:space="0"/>
            </w:tcBorders>
            <w:shd w:val="clear" w:color="auto" w:fill="auto"/>
            <w:vAlign w:val="center"/>
          </w:tcPr>
          <w:p w14:paraId="2503A985">
            <w:pPr>
              <w:keepNext w:val="0"/>
              <w:keepLines w:val="0"/>
              <w:widowControl/>
              <w:suppressLineNumbers w:val="0"/>
              <w:snapToGrid w:val="0"/>
              <w:spacing w:after="80"/>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主穗长</w:t>
            </w:r>
          </w:p>
          <w:p w14:paraId="382D8CEA">
            <w:pPr>
              <w:keepNext w:val="0"/>
              <w:keepLines w:val="0"/>
              <w:widowControl/>
              <w:suppressLineNumbers w:val="0"/>
              <w:snapToGrid w:val="0"/>
              <w:spacing w:after="80"/>
              <w:jc w:val="center"/>
              <w:textAlignment w:val="center"/>
              <w:rPr>
                <w:rFonts w:hint="default" w:ascii="Times New Roman" w:hAnsi="Times New Roman" w:cs="Times New Roman" w:eastAsiaTheme="minorEastAsia"/>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lang w:val="en-US" w:eastAsia="zh-CN"/>
                <w14:textFill>
                  <w14:solidFill>
                    <w14:schemeClr w14:val="tx1"/>
                  </w14:solidFill>
                </w14:textFill>
              </w:rPr>
              <w:t>(cm)</w:t>
            </w:r>
          </w:p>
        </w:tc>
        <w:tc>
          <w:tcPr>
            <w:tcW w:w="439" w:type="pct"/>
            <w:tcBorders>
              <w:top w:val="single" w:color="auto" w:sz="12" w:space="0"/>
              <w:bottom w:val="single" w:color="auto" w:sz="6" w:space="0"/>
            </w:tcBorders>
            <w:shd w:val="clear" w:color="auto" w:fill="auto"/>
            <w:vAlign w:val="center"/>
          </w:tcPr>
          <w:p w14:paraId="3CEE20B7">
            <w:pPr>
              <w:keepNext w:val="0"/>
              <w:keepLines w:val="0"/>
              <w:widowControl/>
              <w:suppressLineNumbers w:val="0"/>
              <w:snapToGrid w:val="0"/>
              <w:spacing w:after="80"/>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主穗重</w:t>
            </w:r>
          </w:p>
          <w:p w14:paraId="09407D0A">
            <w:pPr>
              <w:keepNext w:val="0"/>
              <w:keepLines w:val="0"/>
              <w:widowControl/>
              <w:suppressLineNumbers w:val="0"/>
              <w:snapToGrid w:val="0"/>
              <w:spacing w:after="80"/>
              <w:jc w:val="center"/>
              <w:textAlignment w:val="center"/>
              <w:rPr>
                <w:rFonts w:hint="default" w:ascii="Times New Roman" w:hAnsi="Times New Roman" w:cs="Times New Roman" w:eastAsiaTheme="minorEastAsia"/>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lang w:val="en-US" w:eastAsia="zh-CN"/>
                <w14:textFill>
                  <w14:solidFill>
                    <w14:schemeClr w14:val="tx1"/>
                  </w14:solidFill>
                </w14:textFill>
              </w:rPr>
              <w:t>(g/穗)</w:t>
            </w:r>
          </w:p>
        </w:tc>
        <w:tc>
          <w:tcPr>
            <w:tcW w:w="439" w:type="pct"/>
            <w:tcBorders>
              <w:top w:val="single" w:color="auto" w:sz="12" w:space="0"/>
              <w:bottom w:val="single" w:color="auto" w:sz="6" w:space="0"/>
            </w:tcBorders>
            <w:shd w:val="clear" w:color="auto" w:fill="auto"/>
            <w:vAlign w:val="center"/>
          </w:tcPr>
          <w:p w14:paraId="098CFD43">
            <w:pPr>
              <w:keepNext w:val="0"/>
              <w:keepLines w:val="0"/>
              <w:widowControl/>
              <w:suppressLineNumbers w:val="0"/>
              <w:snapToGrid w:val="0"/>
              <w:spacing w:after="80"/>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小穗数</w:t>
            </w:r>
          </w:p>
          <w:p w14:paraId="22288B06">
            <w:pPr>
              <w:keepNext w:val="0"/>
              <w:keepLines w:val="0"/>
              <w:widowControl/>
              <w:suppressLineNumbers w:val="0"/>
              <w:snapToGrid w:val="0"/>
              <w:spacing w:after="80"/>
              <w:jc w:val="center"/>
              <w:textAlignment w:val="center"/>
              <w:rPr>
                <w:rFonts w:hint="default" w:ascii="Times New Roman" w:hAnsi="Times New Roman" w:cs="Times New Roman" w:eastAsiaTheme="minorEastAsia"/>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lang w:val="en-US" w:eastAsia="zh-CN"/>
                <w14:textFill>
                  <w14:solidFill>
                    <w14:schemeClr w14:val="tx1"/>
                  </w14:solidFill>
                </w14:textFill>
              </w:rPr>
              <w:t>（个/株）</w:t>
            </w:r>
          </w:p>
        </w:tc>
        <w:tc>
          <w:tcPr>
            <w:tcW w:w="439" w:type="pct"/>
            <w:tcBorders>
              <w:top w:val="single" w:color="auto" w:sz="12" w:space="0"/>
              <w:bottom w:val="single" w:color="auto" w:sz="6" w:space="0"/>
            </w:tcBorders>
            <w:shd w:val="clear" w:color="auto" w:fill="auto"/>
            <w:vAlign w:val="center"/>
          </w:tcPr>
          <w:p w14:paraId="7ADD3224">
            <w:pPr>
              <w:keepNext w:val="0"/>
              <w:keepLines w:val="0"/>
              <w:widowControl/>
              <w:suppressLineNumbers w:val="0"/>
              <w:snapToGrid w:val="0"/>
              <w:spacing w:after="80"/>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穗粒数</w:t>
            </w:r>
          </w:p>
          <w:p w14:paraId="56176B59">
            <w:pPr>
              <w:keepNext w:val="0"/>
              <w:keepLines w:val="0"/>
              <w:widowControl/>
              <w:suppressLineNumbers w:val="0"/>
              <w:snapToGrid w:val="0"/>
              <w:spacing w:after="80"/>
              <w:jc w:val="center"/>
              <w:textAlignment w:val="center"/>
              <w:rPr>
                <w:rFonts w:hint="default" w:ascii="Times New Roman" w:hAnsi="Times New Roman" w:eastAsia="宋体" w:cs="Times New Roman"/>
                <w:b w:val="0"/>
                <w:bCs w:val="0"/>
                <w:kern w:val="2"/>
                <w:sz w:val="18"/>
                <w:szCs w:val="15"/>
                <w:vertAlign w:val="baseline"/>
                <w:lang w:val="en-US" w:eastAsia="zh-CN" w:bidi="ar-SA"/>
              </w:rPr>
            </w:pPr>
            <w:r>
              <w:rPr>
                <w:rFonts w:hint="default" w:ascii="Times New Roman" w:hAnsi="Times New Roman" w:cs="Times New Roman"/>
                <w:color w:val="000000" w:themeColor="text1"/>
                <w:kern w:val="0"/>
                <w:sz w:val="18"/>
                <w:szCs w:val="18"/>
                <w:lang w:val="en-US" w:eastAsia="zh-CN"/>
                <w14:textFill>
                  <w14:solidFill>
                    <w14:schemeClr w14:val="tx1"/>
                  </w14:solidFill>
                </w14:textFill>
              </w:rPr>
              <w:t>（个/穗）</w:t>
            </w:r>
          </w:p>
        </w:tc>
        <w:tc>
          <w:tcPr>
            <w:tcW w:w="439" w:type="pct"/>
            <w:tcBorders>
              <w:top w:val="single" w:color="auto" w:sz="12" w:space="0"/>
              <w:bottom w:val="single" w:color="auto" w:sz="6" w:space="0"/>
            </w:tcBorders>
            <w:shd w:val="clear" w:color="auto" w:fill="auto"/>
            <w:vAlign w:val="center"/>
          </w:tcPr>
          <w:p w14:paraId="2BB89098">
            <w:pPr>
              <w:keepNext w:val="0"/>
              <w:keepLines w:val="0"/>
              <w:widowControl/>
              <w:suppressLineNumbers w:val="0"/>
              <w:snapToGrid w:val="0"/>
              <w:spacing w:after="80"/>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穗粒重</w:t>
            </w:r>
          </w:p>
          <w:p w14:paraId="03374E54">
            <w:pPr>
              <w:keepNext w:val="0"/>
              <w:keepLines w:val="0"/>
              <w:widowControl/>
              <w:suppressLineNumbers w:val="0"/>
              <w:snapToGrid w:val="0"/>
              <w:spacing w:after="80"/>
              <w:jc w:val="center"/>
              <w:textAlignment w:val="center"/>
              <w:rPr>
                <w:rFonts w:hint="default" w:ascii="Times New Roman" w:hAnsi="Times New Roman" w:eastAsia="宋体" w:cs="Times New Roman"/>
                <w:b w:val="0"/>
                <w:bCs w:val="0"/>
                <w:kern w:val="2"/>
                <w:sz w:val="18"/>
                <w:szCs w:val="15"/>
                <w:vertAlign w:val="baseline"/>
                <w:lang w:val="en-US" w:eastAsia="zh-CN" w:bidi="ar-SA"/>
              </w:rPr>
            </w:pPr>
            <w:r>
              <w:rPr>
                <w:rFonts w:hint="default" w:ascii="Times New Roman" w:hAnsi="Times New Roman" w:cs="Times New Roman"/>
                <w:color w:val="000000" w:themeColor="text1"/>
                <w:kern w:val="0"/>
                <w:sz w:val="18"/>
                <w:szCs w:val="18"/>
                <w:lang w:val="en-US" w:eastAsia="zh-CN"/>
                <w14:textFill>
                  <w14:solidFill>
                    <w14:schemeClr w14:val="tx1"/>
                  </w14:solidFill>
                </w14:textFill>
              </w:rPr>
              <w:t>（g/穗）</w:t>
            </w:r>
          </w:p>
        </w:tc>
        <w:tc>
          <w:tcPr>
            <w:tcW w:w="604" w:type="pct"/>
            <w:tcBorders>
              <w:top w:val="single" w:color="auto" w:sz="12" w:space="0"/>
              <w:bottom w:val="single" w:color="auto" w:sz="6" w:space="0"/>
            </w:tcBorders>
            <w:shd w:val="clear" w:color="auto" w:fill="auto"/>
            <w:vAlign w:val="center"/>
          </w:tcPr>
          <w:p w14:paraId="4F4D109B">
            <w:pPr>
              <w:keepNext w:val="0"/>
              <w:keepLines w:val="0"/>
              <w:widowControl/>
              <w:suppressLineNumbers w:val="0"/>
              <w:snapToGrid w:val="0"/>
              <w:spacing w:after="80"/>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种子产量</w:t>
            </w:r>
          </w:p>
          <w:p w14:paraId="4FC654FE">
            <w:pPr>
              <w:keepNext w:val="0"/>
              <w:keepLines w:val="0"/>
              <w:widowControl/>
              <w:suppressLineNumbers w:val="0"/>
              <w:snapToGrid w:val="0"/>
              <w:spacing w:after="80"/>
              <w:jc w:val="center"/>
              <w:textAlignment w:val="center"/>
              <w:rPr>
                <w:rFonts w:hint="default" w:ascii="Times New Roman" w:hAnsi="Times New Roman" w:eastAsia="宋体" w:cs="Times New Roman"/>
                <w:b w:val="0"/>
                <w:bCs w:val="0"/>
                <w:kern w:val="2"/>
                <w:sz w:val="18"/>
                <w:szCs w:val="15"/>
                <w:vertAlign w:val="baseline"/>
                <w:lang w:val="en-US" w:eastAsia="zh-CN" w:bidi="ar-SA"/>
              </w:rPr>
            </w:pPr>
            <w:r>
              <w:rPr>
                <w:rFonts w:hint="eastAsia" w:ascii="Times New Roman" w:hAnsi="Times New Roman" w:eastAsia="宋体" w:cs="Times New Roman"/>
                <w:b w:val="0"/>
                <w:bCs w:val="0"/>
                <w:i w:val="0"/>
                <w:iCs w:val="0"/>
                <w:color w:val="000000"/>
                <w:kern w:val="0"/>
                <w:sz w:val="18"/>
                <w:szCs w:val="18"/>
                <w:u w:val="none"/>
                <w:lang w:val="en-US" w:eastAsia="zh-CN" w:bidi="ar"/>
              </w:rPr>
              <w:t>k</w:t>
            </w:r>
            <w:r>
              <w:rPr>
                <w:rFonts w:hint="default" w:ascii="Times New Roman" w:hAnsi="Times New Roman" w:eastAsia="宋体" w:cs="Times New Roman"/>
                <w:b w:val="0"/>
                <w:bCs w:val="0"/>
                <w:i w:val="0"/>
                <w:iCs w:val="0"/>
                <w:color w:val="000000"/>
                <w:kern w:val="0"/>
                <w:sz w:val="18"/>
                <w:szCs w:val="18"/>
                <w:u w:val="none"/>
                <w:lang w:val="en-US" w:eastAsia="zh-CN" w:bidi="ar"/>
              </w:rPr>
              <w:t>g</w:t>
            </w:r>
            <w:r>
              <w:rPr>
                <w:rFonts w:hint="eastAsia" w:ascii="Times New Roman" w:hAnsi="Times New Roman" w:eastAsia="宋体" w:cs="Times New Roman"/>
                <w:b w:val="0"/>
                <w:bCs w:val="0"/>
                <w:i w:val="0"/>
                <w:iCs w:val="0"/>
                <w:color w:val="000000"/>
                <w:kern w:val="0"/>
                <w:sz w:val="18"/>
                <w:szCs w:val="18"/>
                <w:u w:val="none"/>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hm</w:t>
            </w:r>
            <w:r>
              <w:rPr>
                <w:rFonts w:hint="default" w:ascii="Times New Roman" w:hAnsi="Times New Roman" w:eastAsia="宋体" w:cs="Times New Roman"/>
                <w:b w:val="0"/>
                <w:bCs w:val="0"/>
                <w:i w:val="0"/>
                <w:iCs w:val="0"/>
                <w:color w:val="000000"/>
                <w:kern w:val="0"/>
                <w:sz w:val="18"/>
                <w:szCs w:val="18"/>
                <w:u w:val="none"/>
                <w:vertAlign w:val="superscript"/>
                <w:lang w:val="en-US" w:eastAsia="zh-CN" w:bidi="ar"/>
              </w:rPr>
              <w:t>2</w:t>
            </w:r>
          </w:p>
        </w:tc>
      </w:tr>
      <w:tr w14:paraId="0EE692F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9" w:type="pct"/>
            <w:vMerge w:val="restart"/>
            <w:tcBorders>
              <w:top w:val="single" w:color="auto" w:sz="6" w:space="0"/>
            </w:tcBorders>
            <w:vAlign w:val="center"/>
          </w:tcPr>
          <w:p w14:paraId="4BE25ABF">
            <w:pPr>
              <w:keepNext w:val="0"/>
              <w:keepLines w:val="0"/>
              <w:pageBreakBefore w:val="0"/>
              <w:kinsoku/>
              <w:wordWrap/>
              <w:overflowPunct/>
              <w:topLinePunct w:val="0"/>
              <w:autoSpaceDE w:val="0"/>
              <w:autoSpaceDN w:val="0"/>
              <w:bidi w:val="0"/>
              <w:adjustRightInd w:val="0"/>
              <w:snapToGrid/>
              <w:spacing w:line="240" w:lineRule="auto"/>
              <w:jc w:val="center"/>
              <w:rPr>
                <w:rFonts w:hint="default" w:ascii="Times New Roman" w:hAnsi="Times New Roman" w:cs="Times New Roman" w:eastAsiaTheme="minorEastAsia"/>
                <w:color w:val="000000" w:themeColor="text1"/>
                <w:kern w:val="0"/>
                <w:sz w:val="18"/>
                <w:szCs w:val="18"/>
                <w:lang w:val="en-US" w:eastAsia="zh-CN"/>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S1</w:t>
            </w:r>
          </w:p>
        </w:tc>
        <w:tc>
          <w:tcPr>
            <w:tcW w:w="439" w:type="pct"/>
            <w:tcBorders>
              <w:top w:val="single" w:color="auto" w:sz="6" w:space="0"/>
              <w:bottom w:val="nil"/>
            </w:tcBorders>
            <w:vAlign w:val="center"/>
          </w:tcPr>
          <w:p w14:paraId="3042399F">
            <w:pPr>
              <w:keepNext w:val="0"/>
              <w:keepLines w:val="0"/>
              <w:pageBreakBefore w:val="0"/>
              <w:kinsoku/>
              <w:wordWrap/>
              <w:overflowPunct/>
              <w:topLinePunct w:val="0"/>
              <w:autoSpaceDE w:val="0"/>
              <w:autoSpaceDN w:val="0"/>
              <w:bidi w:val="0"/>
              <w:adjustRightInd w:val="0"/>
              <w:snapToGrid/>
              <w:spacing w:line="240" w:lineRule="auto"/>
              <w:jc w:val="center"/>
              <w:rPr>
                <w:rFonts w:hint="default"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D1</w:t>
            </w:r>
          </w:p>
        </w:tc>
        <w:tc>
          <w:tcPr>
            <w:tcW w:w="439" w:type="pct"/>
            <w:tcBorders>
              <w:top w:val="single" w:color="auto" w:sz="6" w:space="0"/>
              <w:bottom w:val="nil"/>
            </w:tcBorders>
            <w:shd w:val="clear" w:color="auto" w:fill="auto"/>
            <w:vAlign w:val="center"/>
          </w:tcPr>
          <w:p w14:paraId="29A2120C">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106.3</w:t>
            </w:r>
          </w:p>
        </w:tc>
        <w:tc>
          <w:tcPr>
            <w:tcW w:w="439" w:type="pct"/>
            <w:tcBorders>
              <w:top w:val="single" w:color="auto" w:sz="6" w:space="0"/>
              <w:bottom w:val="nil"/>
            </w:tcBorders>
            <w:shd w:val="clear" w:color="auto" w:fill="auto"/>
            <w:vAlign w:val="center"/>
          </w:tcPr>
          <w:p w14:paraId="7935A572">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4.88</w:t>
            </w:r>
          </w:p>
        </w:tc>
        <w:tc>
          <w:tcPr>
            <w:tcW w:w="439" w:type="pct"/>
            <w:tcBorders>
              <w:top w:val="single" w:color="auto" w:sz="6" w:space="0"/>
              <w:bottom w:val="nil"/>
            </w:tcBorders>
            <w:shd w:val="clear" w:color="auto" w:fill="auto"/>
            <w:vAlign w:val="center"/>
          </w:tcPr>
          <w:p w14:paraId="4DCD13D9">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4.73</w:t>
            </w:r>
          </w:p>
        </w:tc>
        <w:tc>
          <w:tcPr>
            <w:tcW w:w="439" w:type="pct"/>
            <w:tcBorders>
              <w:top w:val="single" w:color="auto" w:sz="6" w:space="0"/>
              <w:bottom w:val="nil"/>
            </w:tcBorders>
            <w:shd w:val="clear" w:color="auto" w:fill="auto"/>
            <w:vAlign w:val="center"/>
          </w:tcPr>
          <w:p w14:paraId="62C464BD">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22.17</w:t>
            </w:r>
          </w:p>
        </w:tc>
        <w:tc>
          <w:tcPr>
            <w:tcW w:w="439" w:type="pct"/>
            <w:tcBorders>
              <w:top w:val="single" w:color="auto" w:sz="6" w:space="0"/>
              <w:bottom w:val="nil"/>
            </w:tcBorders>
            <w:shd w:val="clear" w:color="auto" w:fill="auto"/>
            <w:vAlign w:val="center"/>
          </w:tcPr>
          <w:p w14:paraId="3889A478">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3.32</w:t>
            </w:r>
          </w:p>
        </w:tc>
        <w:tc>
          <w:tcPr>
            <w:tcW w:w="439" w:type="pct"/>
            <w:tcBorders>
              <w:top w:val="single" w:color="auto" w:sz="6" w:space="0"/>
              <w:bottom w:val="nil"/>
            </w:tcBorders>
            <w:shd w:val="clear" w:color="auto" w:fill="auto"/>
            <w:vAlign w:val="center"/>
          </w:tcPr>
          <w:p w14:paraId="4C445CBF">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45.83</w:t>
            </w:r>
          </w:p>
        </w:tc>
        <w:tc>
          <w:tcPr>
            <w:tcW w:w="439" w:type="pct"/>
            <w:tcBorders>
              <w:top w:val="single" w:color="auto" w:sz="6" w:space="0"/>
              <w:bottom w:val="nil"/>
            </w:tcBorders>
            <w:shd w:val="clear" w:color="auto" w:fill="auto"/>
            <w:vAlign w:val="center"/>
          </w:tcPr>
          <w:p w14:paraId="1313F448">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92.46</w:t>
            </w:r>
          </w:p>
        </w:tc>
        <w:tc>
          <w:tcPr>
            <w:tcW w:w="439" w:type="pct"/>
            <w:tcBorders>
              <w:top w:val="single" w:color="auto" w:sz="6" w:space="0"/>
              <w:bottom w:val="nil"/>
            </w:tcBorders>
            <w:shd w:val="clear" w:color="auto" w:fill="auto"/>
            <w:vAlign w:val="center"/>
          </w:tcPr>
          <w:p w14:paraId="52335C5E">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2.22</w:t>
            </w:r>
          </w:p>
        </w:tc>
        <w:tc>
          <w:tcPr>
            <w:tcW w:w="604" w:type="pct"/>
            <w:tcBorders>
              <w:top w:val="single" w:color="auto" w:sz="6" w:space="0"/>
              <w:bottom w:val="nil"/>
            </w:tcBorders>
            <w:shd w:val="clear" w:color="auto" w:fill="auto"/>
            <w:vAlign w:val="center"/>
          </w:tcPr>
          <w:p w14:paraId="2FA16FA2">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1875.63</w:t>
            </w:r>
          </w:p>
        </w:tc>
      </w:tr>
      <w:tr w14:paraId="7971CA5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439" w:type="pct"/>
            <w:vMerge w:val="continue"/>
            <w:vAlign w:val="center"/>
          </w:tcPr>
          <w:p w14:paraId="1F3DC34B">
            <w:pPr>
              <w:keepNext w:val="0"/>
              <w:keepLines w:val="0"/>
              <w:pageBreakBefore w:val="0"/>
              <w:kinsoku/>
              <w:wordWrap/>
              <w:overflowPunct/>
              <w:topLinePunct w:val="0"/>
              <w:autoSpaceDE w:val="0"/>
              <w:autoSpaceDN w:val="0"/>
              <w:bidi w:val="0"/>
              <w:adjustRightInd w:val="0"/>
              <w:snapToGrid/>
              <w:spacing w:line="240" w:lineRule="auto"/>
              <w:ind w:firstLine="480"/>
              <w:jc w:val="center"/>
              <w:rPr>
                <w:rFonts w:ascii="Times New Roman" w:hAnsi="Times New Roman" w:cs="Times New Roman"/>
                <w:color w:val="000000" w:themeColor="text1"/>
                <w:kern w:val="0"/>
                <w:sz w:val="18"/>
                <w:szCs w:val="18"/>
                <w14:textFill>
                  <w14:solidFill>
                    <w14:schemeClr w14:val="tx1"/>
                  </w14:solidFill>
                </w14:textFill>
              </w:rPr>
            </w:pPr>
          </w:p>
        </w:tc>
        <w:tc>
          <w:tcPr>
            <w:tcW w:w="439" w:type="pct"/>
            <w:tcBorders>
              <w:top w:val="nil"/>
              <w:bottom w:val="nil"/>
            </w:tcBorders>
            <w:vAlign w:val="center"/>
          </w:tcPr>
          <w:p w14:paraId="5BC40396">
            <w:pPr>
              <w:keepNext w:val="0"/>
              <w:keepLines w:val="0"/>
              <w:pageBreakBefore w:val="0"/>
              <w:kinsoku/>
              <w:wordWrap/>
              <w:overflowPunct/>
              <w:topLinePunct w:val="0"/>
              <w:autoSpaceDE w:val="0"/>
              <w:autoSpaceDN w:val="0"/>
              <w:bidi w:val="0"/>
              <w:adjustRightInd w:val="0"/>
              <w:snapToGrid/>
              <w:spacing w:line="240" w:lineRule="auto"/>
              <w:jc w:val="center"/>
              <w:rPr>
                <w:rFonts w:hint="default"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D2</w:t>
            </w:r>
          </w:p>
        </w:tc>
        <w:tc>
          <w:tcPr>
            <w:tcW w:w="439" w:type="pct"/>
            <w:tcBorders>
              <w:top w:val="nil"/>
              <w:bottom w:val="nil"/>
            </w:tcBorders>
            <w:shd w:val="clear" w:color="auto" w:fill="auto"/>
            <w:vAlign w:val="center"/>
          </w:tcPr>
          <w:p w14:paraId="5CA771F7">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106.6</w:t>
            </w:r>
          </w:p>
        </w:tc>
        <w:tc>
          <w:tcPr>
            <w:tcW w:w="439" w:type="pct"/>
            <w:tcBorders>
              <w:top w:val="nil"/>
              <w:bottom w:val="nil"/>
            </w:tcBorders>
            <w:shd w:val="clear" w:color="auto" w:fill="auto"/>
            <w:vAlign w:val="center"/>
          </w:tcPr>
          <w:p w14:paraId="75DF4706">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4.76</w:t>
            </w:r>
          </w:p>
        </w:tc>
        <w:tc>
          <w:tcPr>
            <w:tcW w:w="439" w:type="pct"/>
            <w:tcBorders>
              <w:top w:val="nil"/>
              <w:bottom w:val="nil"/>
            </w:tcBorders>
            <w:shd w:val="clear" w:color="auto" w:fill="auto"/>
            <w:vAlign w:val="center"/>
          </w:tcPr>
          <w:p w14:paraId="7047094D">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4.38</w:t>
            </w:r>
          </w:p>
        </w:tc>
        <w:tc>
          <w:tcPr>
            <w:tcW w:w="439" w:type="pct"/>
            <w:tcBorders>
              <w:top w:val="nil"/>
              <w:bottom w:val="nil"/>
            </w:tcBorders>
            <w:shd w:val="clear" w:color="auto" w:fill="auto"/>
            <w:vAlign w:val="center"/>
          </w:tcPr>
          <w:p w14:paraId="2B4C5C60">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20.46</w:t>
            </w:r>
          </w:p>
        </w:tc>
        <w:tc>
          <w:tcPr>
            <w:tcW w:w="439" w:type="pct"/>
            <w:tcBorders>
              <w:top w:val="nil"/>
              <w:bottom w:val="nil"/>
            </w:tcBorders>
            <w:shd w:val="clear" w:color="auto" w:fill="auto"/>
            <w:vAlign w:val="center"/>
          </w:tcPr>
          <w:p w14:paraId="282921F7">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3.64</w:t>
            </w:r>
          </w:p>
        </w:tc>
        <w:tc>
          <w:tcPr>
            <w:tcW w:w="439" w:type="pct"/>
            <w:tcBorders>
              <w:top w:val="nil"/>
              <w:bottom w:val="nil"/>
            </w:tcBorders>
            <w:shd w:val="clear" w:color="auto" w:fill="auto"/>
            <w:vAlign w:val="center"/>
          </w:tcPr>
          <w:p w14:paraId="545327E8">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48.49</w:t>
            </w:r>
          </w:p>
        </w:tc>
        <w:tc>
          <w:tcPr>
            <w:tcW w:w="439" w:type="pct"/>
            <w:tcBorders>
              <w:top w:val="nil"/>
              <w:bottom w:val="nil"/>
            </w:tcBorders>
            <w:shd w:val="clear" w:color="auto" w:fill="auto"/>
            <w:vAlign w:val="center"/>
          </w:tcPr>
          <w:p w14:paraId="1B5A158D">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95.47</w:t>
            </w:r>
          </w:p>
        </w:tc>
        <w:tc>
          <w:tcPr>
            <w:tcW w:w="439" w:type="pct"/>
            <w:tcBorders>
              <w:top w:val="nil"/>
              <w:bottom w:val="nil"/>
            </w:tcBorders>
            <w:shd w:val="clear" w:color="auto" w:fill="auto"/>
            <w:vAlign w:val="center"/>
          </w:tcPr>
          <w:p w14:paraId="29212B0F">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2.29</w:t>
            </w:r>
          </w:p>
        </w:tc>
        <w:tc>
          <w:tcPr>
            <w:tcW w:w="604" w:type="pct"/>
            <w:tcBorders>
              <w:top w:val="nil"/>
              <w:bottom w:val="nil"/>
            </w:tcBorders>
            <w:shd w:val="clear" w:color="auto" w:fill="auto"/>
            <w:vAlign w:val="center"/>
          </w:tcPr>
          <w:p w14:paraId="7F44DCE2">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2067.47</w:t>
            </w:r>
          </w:p>
        </w:tc>
      </w:tr>
      <w:tr w14:paraId="23E6BE5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439" w:type="pct"/>
            <w:vMerge w:val="continue"/>
            <w:vAlign w:val="center"/>
          </w:tcPr>
          <w:p w14:paraId="6F36B943">
            <w:pPr>
              <w:keepNext w:val="0"/>
              <w:keepLines w:val="0"/>
              <w:pageBreakBefore w:val="0"/>
              <w:kinsoku/>
              <w:wordWrap/>
              <w:overflowPunct/>
              <w:topLinePunct w:val="0"/>
              <w:autoSpaceDE w:val="0"/>
              <w:autoSpaceDN w:val="0"/>
              <w:bidi w:val="0"/>
              <w:adjustRightInd w:val="0"/>
              <w:snapToGrid/>
              <w:spacing w:line="240" w:lineRule="auto"/>
              <w:ind w:firstLine="480"/>
              <w:jc w:val="center"/>
              <w:rPr>
                <w:rFonts w:ascii="Times New Roman" w:hAnsi="Times New Roman" w:cs="Times New Roman"/>
                <w:color w:val="000000" w:themeColor="text1"/>
                <w:kern w:val="0"/>
                <w:sz w:val="18"/>
                <w:szCs w:val="18"/>
                <w14:textFill>
                  <w14:solidFill>
                    <w14:schemeClr w14:val="tx1"/>
                  </w14:solidFill>
                </w14:textFill>
              </w:rPr>
            </w:pPr>
          </w:p>
        </w:tc>
        <w:tc>
          <w:tcPr>
            <w:tcW w:w="439" w:type="pct"/>
            <w:tcBorders>
              <w:top w:val="nil"/>
              <w:bottom w:val="nil"/>
            </w:tcBorders>
            <w:vAlign w:val="center"/>
          </w:tcPr>
          <w:p w14:paraId="7BF5274F">
            <w:pPr>
              <w:keepNext w:val="0"/>
              <w:keepLines w:val="0"/>
              <w:pageBreakBefore w:val="0"/>
              <w:kinsoku/>
              <w:wordWrap/>
              <w:overflowPunct/>
              <w:topLinePunct w:val="0"/>
              <w:autoSpaceDE w:val="0"/>
              <w:autoSpaceDN w:val="0"/>
              <w:bidi w:val="0"/>
              <w:adjustRightInd w:val="0"/>
              <w:snapToGrid/>
              <w:spacing w:line="240" w:lineRule="auto"/>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D3</w:t>
            </w:r>
          </w:p>
        </w:tc>
        <w:tc>
          <w:tcPr>
            <w:tcW w:w="439" w:type="pct"/>
            <w:tcBorders>
              <w:top w:val="nil"/>
              <w:bottom w:val="nil"/>
            </w:tcBorders>
            <w:shd w:val="clear" w:color="auto" w:fill="auto"/>
            <w:vAlign w:val="center"/>
          </w:tcPr>
          <w:p w14:paraId="4D9FB9D5">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108.8</w:t>
            </w:r>
          </w:p>
        </w:tc>
        <w:tc>
          <w:tcPr>
            <w:tcW w:w="439" w:type="pct"/>
            <w:tcBorders>
              <w:top w:val="nil"/>
              <w:bottom w:val="nil"/>
            </w:tcBorders>
            <w:shd w:val="clear" w:color="auto" w:fill="auto"/>
            <w:vAlign w:val="center"/>
          </w:tcPr>
          <w:p w14:paraId="33374768">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4.73</w:t>
            </w:r>
          </w:p>
        </w:tc>
        <w:tc>
          <w:tcPr>
            <w:tcW w:w="439" w:type="pct"/>
            <w:tcBorders>
              <w:top w:val="nil"/>
              <w:bottom w:val="nil"/>
            </w:tcBorders>
            <w:shd w:val="clear" w:color="auto" w:fill="auto"/>
            <w:vAlign w:val="center"/>
          </w:tcPr>
          <w:p w14:paraId="1359EC47">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3.92</w:t>
            </w:r>
          </w:p>
        </w:tc>
        <w:tc>
          <w:tcPr>
            <w:tcW w:w="439" w:type="pct"/>
            <w:tcBorders>
              <w:top w:val="nil"/>
              <w:bottom w:val="nil"/>
            </w:tcBorders>
            <w:shd w:val="clear" w:color="auto" w:fill="auto"/>
            <w:vAlign w:val="center"/>
          </w:tcPr>
          <w:p w14:paraId="0B81C8F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21.46</w:t>
            </w:r>
          </w:p>
        </w:tc>
        <w:tc>
          <w:tcPr>
            <w:tcW w:w="439" w:type="pct"/>
            <w:tcBorders>
              <w:top w:val="nil"/>
              <w:bottom w:val="nil"/>
            </w:tcBorders>
            <w:shd w:val="clear" w:color="auto" w:fill="auto"/>
            <w:vAlign w:val="center"/>
          </w:tcPr>
          <w:p w14:paraId="695E7847">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3.78</w:t>
            </w:r>
          </w:p>
        </w:tc>
        <w:tc>
          <w:tcPr>
            <w:tcW w:w="439" w:type="pct"/>
            <w:tcBorders>
              <w:top w:val="nil"/>
              <w:bottom w:val="nil"/>
            </w:tcBorders>
            <w:shd w:val="clear" w:color="auto" w:fill="auto"/>
            <w:vAlign w:val="center"/>
          </w:tcPr>
          <w:p w14:paraId="1D5BF86F">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49.23</w:t>
            </w:r>
          </w:p>
        </w:tc>
        <w:tc>
          <w:tcPr>
            <w:tcW w:w="439" w:type="pct"/>
            <w:tcBorders>
              <w:top w:val="nil"/>
              <w:bottom w:val="nil"/>
            </w:tcBorders>
            <w:shd w:val="clear" w:color="auto" w:fill="auto"/>
            <w:vAlign w:val="center"/>
          </w:tcPr>
          <w:p w14:paraId="2E395A12">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99.28</w:t>
            </w:r>
          </w:p>
        </w:tc>
        <w:tc>
          <w:tcPr>
            <w:tcW w:w="439" w:type="pct"/>
            <w:tcBorders>
              <w:top w:val="nil"/>
              <w:bottom w:val="nil"/>
            </w:tcBorders>
            <w:shd w:val="clear" w:color="auto" w:fill="auto"/>
            <w:vAlign w:val="center"/>
          </w:tcPr>
          <w:p w14:paraId="24E4D34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2.38</w:t>
            </w:r>
          </w:p>
        </w:tc>
        <w:tc>
          <w:tcPr>
            <w:tcW w:w="604" w:type="pct"/>
            <w:tcBorders>
              <w:top w:val="nil"/>
              <w:bottom w:val="nil"/>
            </w:tcBorders>
            <w:shd w:val="clear" w:color="auto" w:fill="auto"/>
            <w:vAlign w:val="center"/>
          </w:tcPr>
          <w:p w14:paraId="77B8F638">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2172.77</w:t>
            </w:r>
          </w:p>
        </w:tc>
      </w:tr>
      <w:tr w14:paraId="7AE10AB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439" w:type="pct"/>
            <w:vMerge w:val="continue"/>
            <w:vAlign w:val="center"/>
          </w:tcPr>
          <w:p w14:paraId="6403CC7F">
            <w:pPr>
              <w:keepNext w:val="0"/>
              <w:keepLines w:val="0"/>
              <w:pageBreakBefore w:val="0"/>
              <w:kinsoku/>
              <w:wordWrap/>
              <w:overflowPunct/>
              <w:topLinePunct w:val="0"/>
              <w:autoSpaceDE w:val="0"/>
              <w:autoSpaceDN w:val="0"/>
              <w:bidi w:val="0"/>
              <w:adjustRightInd w:val="0"/>
              <w:snapToGrid/>
              <w:spacing w:line="240" w:lineRule="auto"/>
              <w:ind w:firstLine="480"/>
              <w:jc w:val="center"/>
              <w:rPr>
                <w:rFonts w:ascii="Times New Roman" w:hAnsi="Times New Roman" w:cs="Times New Roman"/>
                <w:color w:val="000000" w:themeColor="text1"/>
                <w:kern w:val="0"/>
                <w:sz w:val="18"/>
                <w:szCs w:val="18"/>
                <w14:textFill>
                  <w14:solidFill>
                    <w14:schemeClr w14:val="tx1"/>
                  </w14:solidFill>
                </w14:textFill>
              </w:rPr>
            </w:pPr>
          </w:p>
        </w:tc>
        <w:tc>
          <w:tcPr>
            <w:tcW w:w="439" w:type="pct"/>
            <w:tcBorders>
              <w:top w:val="nil"/>
              <w:bottom w:val="nil"/>
            </w:tcBorders>
            <w:vAlign w:val="center"/>
          </w:tcPr>
          <w:p w14:paraId="078B8306">
            <w:pPr>
              <w:keepNext w:val="0"/>
              <w:keepLines w:val="0"/>
              <w:pageBreakBefore w:val="0"/>
              <w:kinsoku/>
              <w:wordWrap/>
              <w:overflowPunct/>
              <w:topLinePunct w:val="0"/>
              <w:autoSpaceDE w:val="0"/>
              <w:autoSpaceDN w:val="0"/>
              <w:bidi w:val="0"/>
              <w:adjustRightInd w:val="0"/>
              <w:snapToGrid/>
              <w:spacing w:line="240" w:lineRule="auto"/>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D4</w:t>
            </w:r>
          </w:p>
        </w:tc>
        <w:tc>
          <w:tcPr>
            <w:tcW w:w="439" w:type="pct"/>
            <w:tcBorders>
              <w:top w:val="nil"/>
              <w:bottom w:val="nil"/>
            </w:tcBorders>
            <w:shd w:val="clear" w:color="auto" w:fill="auto"/>
            <w:vAlign w:val="center"/>
          </w:tcPr>
          <w:p w14:paraId="45AB1206">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107.2</w:t>
            </w:r>
          </w:p>
        </w:tc>
        <w:tc>
          <w:tcPr>
            <w:tcW w:w="439" w:type="pct"/>
            <w:tcBorders>
              <w:top w:val="nil"/>
              <w:bottom w:val="nil"/>
            </w:tcBorders>
            <w:shd w:val="clear" w:color="auto" w:fill="auto"/>
            <w:vAlign w:val="center"/>
          </w:tcPr>
          <w:p w14:paraId="5A76611A">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4.64</w:t>
            </w:r>
          </w:p>
        </w:tc>
        <w:tc>
          <w:tcPr>
            <w:tcW w:w="439" w:type="pct"/>
            <w:tcBorders>
              <w:top w:val="nil"/>
              <w:bottom w:val="nil"/>
            </w:tcBorders>
            <w:shd w:val="clear" w:color="auto" w:fill="auto"/>
            <w:vAlign w:val="center"/>
          </w:tcPr>
          <w:p w14:paraId="2F5EC09E">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3.75</w:t>
            </w:r>
          </w:p>
        </w:tc>
        <w:tc>
          <w:tcPr>
            <w:tcW w:w="439" w:type="pct"/>
            <w:tcBorders>
              <w:top w:val="nil"/>
              <w:bottom w:val="nil"/>
            </w:tcBorders>
            <w:shd w:val="clear" w:color="auto" w:fill="auto"/>
            <w:vAlign w:val="center"/>
          </w:tcPr>
          <w:p w14:paraId="7632648B">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19.57</w:t>
            </w:r>
          </w:p>
        </w:tc>
        <w:tc>
          <w:tcPr>
            <w:tcW w:w="439" w:type="pct"/>
            <w:tcBorders>
              <w:top w:val="nil"/>
              <w:bottom w:val="nil"/>
            </w:tcBorders>
            <w:shd w:val="clear" w:color="auto" w:fill="auto"/>
            <w:vAlign w:val="center"/>
          </w:tcPr>
          <w:p w14:paraId="5BBEB9FB">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3.65</w:t>
            </w:r>
          </w:p>
        </w:tc>
        <w:tc>
          <w:tcPr>
            <w:tcW w:w="439" w:type="pct"/>
            <w:tcBorders>
              <w:top w:val="nil"/>
              <w:bottom w:val="nil"/>
            </w:tcBorders>
            <w:shd w:val="clear" w:color="auto" w:fill="auto"/>
            <w:vAlign w:val="center"/>
          </w:tcPr>
          <w:p w14:paraId="10F5C80D">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48.56</w:t>
            </w:r>
          </w:p>
        </w:tc>
        <w:tc>
          <w:tcPr>
            <w:tcW w:w="439" w:type="pct"/>
            <w:tcBorders>
              <w:top w:val="nil"/>
              <w:bottom w:val="nil"/>
            </w:tcBorders>
            <w:shd w:val="clear" w:color="auto" w:fill="auto"/>
            <w:vAlign w:val="center"/>
          </w:tcPr>
          <w:p w14:paraId="22BBA7B5">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96.46</w:t>
            </w:r>
          </w:p>
        </w:tc>
        <w:tc>
          <w:tcPr>
            <w:tcW w:w="439" w:type="pct"/>
            <w:tcBorders>
              <w:top w:val="nil"/>
              <w:bottom w:val="nil"/>
            </w:tcBorders>
            <w:shd w:val="clear" w:color="auto" w:fill="auto"/>
            <w:vAlign w:val="center"/>
          </w:tcPr>
          <w:p w14:paraId="1266A511">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2.80</w:t>
            </w:r>
          </w:p>
        </w:tc>
        <w:tc>
          <w:tcPr>
            <w:tcW w:w="604" w:type="pct"/>
            <w:tcBorders>
              <w:top w:val="nil"/>
              <w:bottom w:val="nil"/>
            </w:tcBorders>
            <w:shd w:val="clear" w:color="auto" w:fill="auto"/>
            <w:vAlign w:val="center"/>
          </w:tcPr>
          <w:p w14:paraId="45490EC5">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2188.67</w:t>
            </w:r>
          </w:p>
        </w:tc>
      </w:tr>
      <w:tr w14:paraId="5FFD4F7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439" w:type="pct"/>
            <w:vMerge w:val="continue"/>
            <w:vAlign w:val="center"/>
          </w:tcPr>
          <w:p w14:paraId="626C72A3">
            <w:pPr>
              <w:keepNext w:val="0"/>
              <w:keepLines w:val="0"/>
              <w:pageBreakBefore w:val="0"/>
              <w:kinsoku/>
              <w:wordWrap/>
              <w:overflowPunct/>
              <w:topLinePunct w:val="0"/>
              <w:autoSpaceDE w:val="0"/>
              <w:autoSpaceDN w:val="0"/>
              <w:bidi w:val="0"/>
              <w:adjustRightInd w:val="0"/>
              <w:snapToGrid/>
              <w:spacing w:line="240" w:lineRule="auto"/>
              <w:ind w:firstLine="480"/>
              <w:jc w:val="center"/>
              <w:rPr>
                <w:rFonts w:ascii="Times New Roman" w:hAnsi="Times New Roman" w:cs="Times New Roman"/>
                <w:color w:val="000000" w:themeColor="text1"/>
                <w:kern w:val="0"/>
                <w:sz w:val="18"/>
                <w:szCs w:val="18"/>
                <w14:textFill>
                  <w14:solidFill>
                    <w14:schemeClr w14:val="tx1"/>
                  </w14:solidFill>
                </w14:textFill>
              </w:rPr>
            </w:pPr>
          </w:p>
        </w:tc>
        <w:tc>
          <w:tcPr>
            <w:tcW w:w="439" w:type="pct"/>
            <w:tcBorders>
              <w:top w:val="nil"/>
              <w:bottom w:val="nil"/>
            </w:tcBorders>
            <w:vAlign w:val="center"/>
          </w:tcPr>
          <w:p w14:paraId="762A823A">
            <w:pPr>
              <w:keepNext w:val="0"/>
              <w:keepLines w:val="0"/>
              <w:pageBreakBefore w:val="0"/>
              <w:kinsoku/>
              <w:wordWrap/>
              <w:overflowPunct/>
              <w:topLinePunct w:val="0"/>
              <w:autoSpaceDE w:val="0"/>
              <w:autoSpaceDN w:val="0"/>
              <w:bidi w:val="0"/>
              <w:adjustRightInd w:val="0"/>
              <w:snapToGrid/>
              <w:spacing w:line="240" w:lineRule="auto"/>
              <w:jc w:val="cente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D5</w:t>
            </w:r>
          </w:p>
        </w:tc>
        <w:tc>
          <w:tcPr>
            <w:tcW w:w="439" w:type="pct"/>
            <w:tcBorders>
              <w:top w:val="nil"/>
              <w:bottom w:val="nil"/>
            </w:tcBorders>
            <w:shd w:val="clear" w:color="auto" w:fill="auto"/>
            <w:vAlign w:val="center"/>
          </w:tcPr>
          <w:p w14:paraId="3F6127EC">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98.1</w:t>
            </w:r>
          </w:p>
        </w:tc>
        <w:tc>
          <w:tcPr>
            <w:tcW w:w="439" w:type="pct"/>
            <w:tcBorders>
              <w:top w:val="nil"/>
              <w:bottom w:val="nil"/>
            </w:tcBorders>
            <w:shd w:val="clear" w:color="auto" w:fill="auto"/>
            <w:vAlign w:val="center"/>
          </w:tcPr>
          <w:p w14:paraId="6098709F">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4.61</w:t>
            </w:r>
          </w:p>
        </w:tc>
        <w:tc>
          <w:tcPr>
            <w:tcW w:w="439" w:type="pct"/>
            <w:tcBorders>
              <w:top w:val="nil"/>
              <w:bottom w:val="nil"/>
            </w:tcBorders>
            <w:shd w:val="clear" w:color="auto" w:fill="auto"/>
            <w:vAlign w:val="center"/>
          </w:tcPr>
          <w:p w14:paraId="6F1AA9D0">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3.34</w:t>
            </w:r>
          </w:p>
        </w:tc>
        <w:tc>
          <w:tcPr>
            <w:tcW w:w="439" w:type="pct"/>
            <w:tcBorders>
              <w:top w:val="nil"/>
              <w:bottom w:val="nil"/>
            </w:tcBorders>
            <w:shd w:val="clear" w:color="auto" w:fill="auto"/>
            <w:vAlign w:val="center"/>
          </w:tcPr>
          <w:p w14:paraId="237E2115">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19.93</w:t>
            </w:r>
          </w:p>
        </w:tc>
        <w:tc>
          <w:tcPr>
            <w:tcW w:w="439" w:type="pct"/>
            <w:tcBorders>
              <w:top w:val="nil"/>
              <w:bottom w:val="nil"/>
            </w:tcBorders>
            <w:shd w:val="clear" w:color="auto" w:fill="auto"/>
            <w:vAlign w:val="center"/>
          </w:tcPr>
          <w:p w14:paraId="6C4A6F24">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3.45</w:t>
            </w:r>
          </w:p>
        </w:tc>
        <w:tc>
          <w:tcPr>
            <w:tcW w:w="439" w:type="pct"/>
            <w:tcBorders>
              <w:top w:val="nil"/>
              <w:bottom w:val="nil"/>
            </w:tcBorders>
            <w:shd w:val="clear" w:color="auto" w:fill="auto"/>
            <w:vAlign w:val="center"/>
          </w:tcPr>
          <w:p w14:paraId="6FD09B00">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45.92</w:t>
            </w:r>
          </w:p>
        </w:tc>
        <w:tc>
          <w:tcPr>
            <w:tcW w:w="439" w:type="pct"/>
            <w:tcBorders>
              <w:top w:val="nil"/>
              <w:bottom w:val="nil"/>
            </w:tcBorders>
            <w:shd w:val="clear" w:color="auto" w:fill="auto"/>
            <w:vAlign w:val="center"/>
          </w:tcPr>
          <w:p w14:paraId="7653EE5A">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92.43</w:t>
            </w:r>
          </w:p>
        </w:tc>
        <w:tc>
          <w:tcPr>
            <w:tcW w:w="439" w:type="pct"/>
            <w:tcBorders>
              <w:top w:val="nil"/>
              <w:bottom w:val="nil"/>
            </w:tcBorders>
            <w:shd w:val="clear" w:color="auto" w:fill="auto"/>
            <w:vAlign w:val="center"/>
          </w:tcPr>
          <w:p w14:paraId="611CDCA4">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2.32</w:t>
            </w:r>
          </w:p>
        </w:tc>
        <w:tc>
          <w:tcPr>
            <w:tcW w:w="604" w:type="pct"/>
            <w:tcBorders>
              <w:top w:val="nil"/>
              <w:bottom w:val="nil"/>
            </w:tcBorders>
            <w:shd w:val="clear" w:color="auto" w:fill="auto"/>
            <w:vAlign w:val="center"/>
          </w:tcPr>
          <w:p w14:paraId="3E0F53B7">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2107.56</w:t>
            </w:r>
          </w:p>
        </w:tc>
      </w:tr>
      <w:tr w14:paraId="3A26BD3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439" w:type="pct"/>
            <w:vMerge w:val="restart"/>
            <w:vAlign w:val="center"/>
          </w:tcPr>
          <w:p w14:paraId="2F7DFD66">
            <w:pPr>
              <w:keepNext w:val="0"/>
              <w:keepLines w:val="0"/>
              <w:pageBreakBefore w:val="0"/>
              <w:kinsoku/>
              <w:wordWrap/>
              <w:overflowPunct/>
              <w:topLinePunct w:val="0"/>
              <w:autoSpaceDE w:val="0"/>
              <w:autoSpaceDN w:val="0"/>
              <w:bidi w:val="0"/>
              <w:adjustRightInd w:val="0"/>
              <w:snapToGrid/>
              <w:spacing w:line="240" w:lineRule="auto"/>
              <w:jc w:val="center"/>
              <w:rPr>
                <w:rFonts w:hint="default" w:ascii="Times New Roman" w:hAnsi="Times New Roman" w:cs="Times New Roman" w:eastAsiaTheme="minorEastAsia"/>
                <w:color w:val="000000" w:themeColor="text1"/>
                <w:kern w:val="0"/>
                <w:sz w:val="18"/>
                <w:szCs w:val="18"/>
                <w:lang w:val="en-US" w:eastAsia="zh-CN"/>
                <w14:textFill>
                  <w14:solidFill>
                    <w14:schemeClr w14:val="tx1"/>
                  </w14:solidFill>
                </w14:textFill>
              </w:rPr>
            </w:pPr>
            <w:r>
              <w:rPr>
                <w:rFonts w:hint="eastAsia" w:ascii="Times New Roman" w:hAnsi="Times New Roman" w:cs="Times New Roman"/>
                <w:color w:val="000000" w:themeColor="text1"/>
                <w:kern w:val="0"/>
                <w:sz w:val="18"/>
                <w:szCs w:val="18"/>
                <w:lang w:val="en-US" w:eastAsia="zh-CN"/>
                <w14:textFill>
                  <w14:solidFill>
                    <w14:schemeClr w14:val="tx1"/>
                  </w14:solidFill>
                </w14:textFill>
              </w:rPr>
              <w:t>S2</w:t>
            </w:r>
          </w:p>
        </w:tc>
        <w:tc>
          <w:tcPr>
            <w:tcW w:w="439" w:type="pct"/>
            <w:tcBorders>
              <w:top w:val="nil"/>
              <w:bottom w:val="nil"/>
            </w:tcBorders>
            <w:shd w:val="clear" w:color="auto" w:fill="auto"/>
            <w:vAlign w:val="center"/>
          </w:tcPr>
          <w:p w14:paraId="2366C959">
            <w:pPr>
              <w:keepNext w:val="0"/>
              <w:keepLines w:val="0"/>
              <w:pageBreakBefore w:val="0"/>
              <w:kinsoku/>
              <w:wordWrap/>
              <w:overflowPunct/>
              <w:topLinePunct w:val="0"/>
              <w:autoSpaceDE w:val="0"/>
              <w:autoSpaceDN w:val="0"/>
              <w:bidi w:val="0"/>
              <w:adjustRightInd w:val="0"/>
              <w:snapToGrid/>
              <w:spacing w:line="240" w:lineRule="auto"/>
              <w:jc w:val="center"/>
              <w:rPr>
                <w:rFonts w:hint="eastAsia"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D1</w:t>
            </w:r>
          </w:p>
        </w:tc>
        <w:tc>
          <w:tcPr>
            <w:tcW w:w="439" w:type="pct"/>
            <w:tcBorders>
              <w:top w:val="nil"/>
              <w:bottom w:val="nil"/>
            </w:tcBorders>
            <w:shd w:val="clear" w:color="auto" w:fill="auto"/>
            <w:vAlign w:val="center"/>
          </w:tcPr>
          <w:p w14:paraId="4B3FBE5B">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108.4</w:t>
            </w:r>
          </w:p>
        </w:tc>
        <w:tc>
          <w:tcPr>
            <w:tcW w:w="439" w:type="pct"/>
            <w:tcBorders>
              <w:top w:val="nil"/>
              <w:bottom w:val="nil"/>
            </w:tcBorders>
            <w:shd w:val="clear" w:color="auto" w:fill="auto"/>
            <w:vAlign w:val="center"/>
          </w:tcPr>
          <w:p w14:paraId="685F8099">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5.01</w:t>
            </w:r>
          </w:p>
        </w:tc>
        <w:tc>
          <w:tcPr>
            <w:tcW w:w="439" w:type="pct"/>
            <w:tcBorders>
              <w:top w:val="nil"/>
              <w:bottom w:val="nil"/>
            </w:tcBorders>
            <w:shd w:val="clear" w:color="auto" w:fill="auto"/>
            <w:vAlign w:val="center"/>
          </w:tcPr>
          <w:p w14:paraId="12A2089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4.86</w:t>
            </w:r>
          </w:p>
        </w:tc>
        <w:tc>
          <w:tcPr>
            <w:tcW w:w="439" w:type="pct"/>
            <w:tcBorders>
              <w:top w:val="nil"/>
              <w:bottom w:val="nil"/>
            </w:tcBorders>
            <w:shd w:val="clear" w:color="auto" w:fill="auto"/>
            <w:vAlign w:val="center"/>
          </w:tcPr>
          <w:p w14:paraId="322C4E86">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20.37</w:t>
            </w:r>
          </w:p>
        </w:tc>
        <w:tc>
          <w:tcPr>
            <w:tcW w:w="439" w:type="pct"/>
            <w:tcBorders>
              <w:top w:val="nil"/>
              <w:bottom w:val="nil"/>
            </w:tcBorders>
            <w:shd w:val="clear" w:color="auto" w:fill="auto"/>
            <w:vAlign w:val="center"/>
          </w:tcPr>
          <w:p w14:paraId="4F288871">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3.74</w:t>
            </w:r>
          </w:p>
        </w:tc>
        <w:tc>
          <w:tcPr>
            <w:tcW w:w="439" w:type="pct"/>
            <w:tcBorders>
              <w:top w:val="nil"/>
              <w:bottom w:val="nil"/>
            </w:tcBorders>
            <w:shd w:val="clear" w:color="auto" w:fill="auto"/>
            <w:vAlign w:val="center"/>
          </w:tcPr>
          <w:p w14:paraId="4BA87031">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49.30</w:t>
            </w:r>
          </w:p>
        </w:tc>
        <w:tc>
          <w:tcPr>
            <w:tcW w:w="439" w:type="pct"/>
            <w:tcBorders>
              <w:top w:val="nil"/>
              <w:bottom w:val="nil"/>
            </w:tcBorders>
            <w:shd w:val="clear" w:color="auto" w:fill="auto"/>
            <w:vAlign w:val="center"/>
          </w:tcPr>
          <w:p w14:paraId="5C78EB04">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101.35</w:t>
            </w:r>
          </w:p>
        </w:tc>
        <w:tc>
          <w:tcPr>
            <w:tcW w:w="439" w:type="pct"/>
            <w:tcBorders>
              <w:top w:val="nil"/>
              <w:bottom w:val="nil"/>
            </w:tcBorders>
            <w:shd w:val="clear" w:color="auto" w:fill="auto"/>
            <w:vAlign w:val="center"/>
          </w:tcPr>
          <w:p w14:paraId="77BE7F5C">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2.42</w:t>
            </w:r>
          </w:p>
        </w:tc>
        <w:tc>
          <w:tcPr>
            <w:tcW w:w="604" w:type="pct"/>
            <w:tcBorders>
              <w:top w:val="nil"/>
              <w:bottom w:val="nil"/>
            </w:tcBorders>
            <w:shd w:val="clear" w:color="auto" w:fill="auto"/>
            <w:vAlign w:val="center"/>
          </w:tcPr>
          <w:p w14:paraId="618490F9">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2077.85</w:t>
            </w:r>
          </w:p>
        </w:tc>
      </w:tr>
      <w:tr w14:paraId="0ACCE69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439" w:type="pct"/>
            <w:vMerge w:val="continue"/>
            <w:vAlign w:val="center"/>
          </w:tcPr>
          <w:p w14:paraId="3A23918A">
            <w:pPr>
              <w:keepNext w:val="0"/>
              <w:keepLines w:val="0"/>
              <w:pageBreakBefore w:val="0"/>
              <w:kinsoku/>
              <w:wordWrap/>
              <w:overflowPunct/>
              <w:topLinePunct w:val="0"/>
              <w:autoSpaceDE w:val="0"/>
              <w:autoSpaceDN w:val="0"/>
              <w:bidi w:val="0"/>
              <w:adjustRightInd w:val="0"/>
              <w:snapToGrid/>
              <w:spacing w:line="240" w:lineRule="auto"/>
              <w:ind w:firstLine="480"/>
              <w:jc w:val="center"/>
              <w:rPr>
                <w:rFonts w:ascii="Times New Roman" w:hAnsi="Times New Roman" w:cs="Times New Roman"/>
                <w:color w:val="000000" w:themeColor="text1"/>
                <w:kern w:val="0"/>
                <w:sz w:val="18"/>
                <w:szCs w:val="18"/>
                <w14:textFill>
                  <w14:solidFill>
                    <w14:schemeClr w14:val="tx1"/>
                  </w14:solidFill>
                </w14:textFill>
              </w:rPr>
            </w:pPr>
          </w:p>
        </w:tc>
        <w:tc>
          <w:tcPr>
            <w:tcW w:w="439" w:type="pct"/>
            <w:tcBorders>
              <w:top w:val="nil"/>
              <w:bottom w:val="nil"/>
            </w:tcBorders>
            <w:shd w:val="clear" w:color="auto" w:fill="auto"/>
            <w:vAlign w:val="center"/>
          </w:tcPr>
          <w:p w14:paraId="1BE3329D">
            <w:pPr>
              <w:keepNext w:val="0"/>
              <w:keepLines w:val="0"/>
              <w:pageBreakBefore w:val="0"/>
              <w:kinsoku/>
              <w:wordWrap/>
              <w:overflowPunct/>
              <w:topLinePunct w:val="0"/>
              <w:autoSpaceDE w:val="0"/>
              <w:autoSpaceDN w:val="0"/>
              <w:bidi w:val="0"/>
              <w:adjustRightInd w:val="0"/>
              <w:snapToGrid/>
              <w:spacing w:line="240" w:lineRule="auto"/>
              <w:jc w:val="center"/>
              <w:rPr>
                <w:rFonts w:hint="eastAsia"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D2</w:t>
            </w:r>
          </w:p>
        </w:tc>
        <w:tc>
          <w:tcPr>
            <w:tcW w:w="439" w:type="pct"/>
            <w:tcBorders>
              <w:top w:val="nil"/>
              <w:bottom w:val="nil"/>
            </w:tcBorders>
            <w:shd w:val="clear" w:color="auto" w:fill="auto"/>
            <w:vAlign w:val="center"/>
          </w:tcPr>
          <w:p w14:paraId="3DC1E77E">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106.2</w:t>
            </w:r>
          </w:p>
        </w:tc>
        <w:tc>
          <w:tcPr>
            <w:tcW w:w="439" w:type="pct"/>
            <w:tcBorders>
              <w:top w:val="nil"/>
              <w:bottom w:val="nil"/>
            </w:tcBorders>
            <w:shd w:val="clear" w:color="auto" w:fill="auto"/>
            <w:vAlign w:val="center"/>
          </w:tcPr>
          <w:p w14:paraId="1869DD3D">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4.89</w:t>
            </w:r>
          </w:p>
        </w:tc>
        <w:tc>
          <w:tcPr>
            <w:tcW w:w="439" w:type="pct"/>
            <w:tcBorders>
              <w:top w:val="nil"/>
              <w:bottom w:val="nil"/>
            </w:tcBorders>
            <w:shd w:val="clear" w:color="auto" w:fill="auto"/>
            <w:vAlign w:val="center"/>
          </w:tcPr>
          <w:p w14:paraId="4CC721AB">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4.83</w:t>
            </w:r>
          </w:p>
        </w:tc>
        <w:tc>
          <w:tcPr>
            <w:tcW w:w="439" w:type="pct"/>
            <w:tcBorders>
              <w:top w:val="nil"/>
              <w:bottom w:val="nil"/>
            </w:tcBorders>
            <w:shd w:val="clear" w:color="auto" w:fill="auto"/>
            <w:vAlign w:val="center"/>
          </w:tcPr>
          <w:p w14:paraId="65A71F66">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19.89</w:t>
            </w:r>
          </w:p>
        </w:tc>
        <w:tc>
          <w:tcPr>
            <w:tcW w:w="439" w:type="pct"/>
            <w:tcBorders>
              <w:top w:val="nil"/>
              <w:bottom w:val="nil"/>
            </w:tcBorders>
            <w:shd w:val="clear" w:color="auto" w:fill="auto"/>
            <w:vAlign w:val="center"/>
          </w:tcPr>
          <w:p w14:paraId="156F9D6B">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3.82</w:t>
            </w:r>
          </w:p>
        </w:tc>
        <w:tc>
          <w:tcPr>
            <w:tcW w:w="439" w:type="pct"/>
            <w:tcBorders>
              <w:top w:val="nil"/>
              <w:bottom w:val="nil"/>
            </w:tcBorders>
            <w:shd w:val="clear" w:color="auto" w:fill="auto"/>
            <w:vAlign w:val="center"/>
          </w:tcPr>
          <w:p w14:paraId="6ECB8A00">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50.14</w:t>
            </w:r>
          </w:p>
        </w:tc>
        <w:tc>
          <w:tcPr>
            <w:tcW w:w="439" w:type="pct"/>
            <w:tcBorders>
              <w:top w:val="nil"/>
              <w:bottom w:val="nil"/>
            </w:tcBorders>
            <w:shd w:val="clear" w:color="auto" w:fill="auto"/>
            <w:vAlign w:val="center"/>
          </w:tcPr>
          <w:p w14:paraId="77A52818">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104.37</w:t>
            </w:r>
          </w:p>
        </w:tc>
        <w:tc>
          <w:tcPr>
            <w:tcW w:w="439" w:type="pct"/>
            <w:tcBorders>
              <w:top w:val="nil"/>
              <w:bottom w:val="nil"/>
            </w:tcBorders>
            <w:shd w:val="clear" w:color="auto" w:fill="auto"/>
            <w:vAlign w:val="center"/>
          </w:tcPr>
          <w:p w14:paraId="2AD91BF9">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2.51</w:t>
            </w:r>
          </w:p>
        </w:tc>
        <w:tc>
          <w:tcPr>
            <w:tcW w:w="604" w:type="pct"/>
            <w:tcBorders>
              <w:top w:val="nil"/>
              <w:bottom w:val="nil"/>
            </w:tcBorders>
            <w:shd w:val="clear" w:color="auto" w:fill="auto"/>
            <w:vAlign w:val="center"/>
          </w:tcPr>
          <w:p w14:paraId="73104E90">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2168.73</w:t>
            </w:r>
          </w:p>
        </w:tc>
      </w:tr>
      <w:tr w14:paraId="0F7F876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439" w:type="pct"/>
            <w:vMerge w:val="continue"/>
            <w:vAlign w:val="center"/>
          </w:tcPr>
          <w:p w14:paraId="793EAD48">
            <w:pPr>
              <w:keepNext w:val="0"/>
              <w:keepLines w:val="0"/>
              <w:pageBreakBefore w:val="0"/>
              <w:kinsoku/>
              <w:wordWrap/>
              <w:overflowPunct/>
              <w:topLinePunct w:val="0"/>
              <w:autoSpaceDE w:val="0"/>
              <w:autoSpaceDN w:val="0"/>
              <w:bidi w:val="0"/>
              <w:adjustRightInd w:val="0"/>
              <w:snapToGrid/>
              <w:spacing w:line="240" w:lineRule="auto"/>
              <w:ind w:firstLine="480"/>
              <w:jc w:val="center"/>
              <w:rPr>
                <w:rFonts w:ascii="Times New Roman" w:hAnsi="Times New Roman" w:cs="Times New Roman"/>
                <w:color w:val="000000" w:themeColor="text1"/>
                <w:kern w:val="0"/>
                <w:sz w:val="18"/>
                <w:szCs w:val="18"/>
                <w14:textFill>
                  <w14:solidFill>
                    <w14:schemeClr w14:val="tx1"/>
                  </w14:solidFill>
                </w14:textFill>
              </w:rPr>
            </w:pPr>
          </w:p>
        </w:tc>
        <w:tc>
          <w:tcPr>
            <w:tcW w:w="439" w:type="pct"/>
            <w:tcBorders>
              <w:top w:val="nil"/>
              <w:bottom w:val="nil"/>
            </w:tcBorders>
            <w:shd w:val="clear" w:color="auto" w:fill="auto"/>
            <w:vAlign w:val="center"/>
          </w:tcPr>
          <w:p w14:paraId="19C4392F">
            <w:pPr>
              <w:keepNext w:val="0"/>
              <w:keepLines w:val="0"/>
              <w:pageBreakBefore w:val="0"/>
              <w:kinsoku/>
              <w:wordWrap/>
              <w:overflowPunct/>
              <w:topLinePunct w:val="0"/>
              <w:autoSpaceDE w:val="0"/>
              <w:autoSpaceDN w:val="0"/>
              <w:bidi w:val="0"/>
              <w:adjustRightInd w:val="0"/>
              <w:snapToGrid/>
              <w:spacing w:line="240" w:lineRule="auto"/>
              <w:jc w:val="center"/>
              <w:rPr>
                <w:rFonts w:hint="eastAsia"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D3</w:t>
            </w:r>
          </w:p>
        </w:tc>
        <w:tc>
          <w:tcPr>
            <w:tcW w:w="439" w:type="pct"/>
            <w:tcBorders>
              <w:top w:val="nil"/>
              <w:bottom w:val="nil"/>
            </w:tcBorders>
            <w:shd w:val="clear" w:color="auto" w:fill="auto"/>
            <w:vAlign w:val="center"/>
          </w:tcPr>
          <w:p w14:paraId="3DDC7CDE">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107.4</w:t>
            </w:r>
          </w:p>
        </w:tc>
        <w:tc>
          <w:tcPr>
            <w:tcW w:w="439" w:type="pct"/>
            <w:tcBorders>
              <w:top w:val="nil"/>
              <w:bottom w:val="nil"/>
            </w:tcBorders>
            <w:shd w:val="clear" w:color="auto" w:fill="auto"/>
            <w:vAlign w:val="center"/>
          </w:tcPr>
          <w:p w14:paraId="6713341E">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4.92</w:t>
            </w:r>
          </w:p>
        </w:tc>
        <w:tc>
          <w:tcPr>
            <w:tcW w:w="439" w:type="pct"/>
            <w:tcBorders>
              <w:top w:val="nil"/>
              <w:bottom w:val="nil"/>
            </w:tcBorders>
            <w:shd w:val="clear" w:color="auto" w:fill="auto"/>
            <w:vAlign w:val="center"/>
          </w:tcPr>
          <w:p w14:paraId="78549741">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4.20</w:t>
            </w:r>
          </w:p>
        </w:tc>
        <w:tc>
          <w:tcPr>
            <w:tcW w:w="439" w:type="pct"/>
            <w:tcBorders>
              <w:top w:val="nil"/>
              <w:bottom w:val="nil"/>
            </w:tcBorders>
            <w:shd w:val="clear" w:color="auto" w:fill="auto"/>
            <w:vAlign w:val="center"/>
          </w:tcPr>
          <w:p w14:paraId="055E7E5A">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19.75</w:t>
            </w:r>
          </w:p>
        </w:tc>
        <w:tc>
          <w:tcPr>
            <w:tcW w:w="439" w:type="pct"/>
            <w:tcBorders>
              <w:top w:val="nil"/>
              <w:bottom w:val="nil"/>
            </w:tcBorders>
            <w:shd w:val="clear" w:color="auto" w:fill="auto"/>
            <w:vAlign w:val="center"/>
          </w:tcPr>
          <w:p w14:paraId="619A42AE">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4.38</w:t>
            </w:r>
          </w:p>
        </w:tc>
        <w:tc>
          <w:tcPr>
            <w:tcW w:w="439" w:type="pct"/>
            <w:tcBorders>
              <w:top w:val="nil"/>
              <w:bottom w:val="nil"/>
            </w:tcBorders>
            <w:shd w:val="clear" w:color="auto" w:fill="auto"/>
            <w:vAlign w:val="center"/>
          </w:tcPr>
          <w:p w14:paraId="386D2060">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59.37</w:t>
            </w:r>
          </w:p>
        </w:tc>
        <w:tc>
          <w:tcPr>
            <w:tcW w:w="439" w:type="pct"/>
            <w:tcBorders>
              <w:top w:val="nil"/>
              <w:bottom w:val="nil"/>
            </w:tcBorders>
            <w:shd w:val="clear" w:color="auto" w:fill="auto"/>
            <w:vAlign w:val="center"/>
          </w:tcPr>
          <w:p w14:paraId="75012AD1">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118.93</w:t>
            </w:r>
          </w:p>
        </w:tc>
        <w:tc>
          <w:tcPr>
            <w:tcW w:w="439" w:type="pct"/>
            <w:tcBorders>
              <w:top w:val="nil"/>
              <w:bottom w:val="nil"/>
            </w:tcBorders>
            <w:shd w:val="clear" w:color="auto" w:fill="auto"/>
            <w:vAlign w:val="center"/>
          </w:tcPr>
          <w:p w14:paraId="66B0BF85">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2.86</w:t>
            </w:r>
          </w:p>
        </w:tc>
        <w:tc>
          <w:tcPr>
            <w:tcW w:w="604" w:type="pct"/>
            <w:tcBorders>
              <w:top w:val="nil"/>
              <w:bottom w:val="nil"/>
            </w:tcBorders>
            <w:shd w:val="clear" w:color="auto" w:fill="auto"/>
            <w:vAlign w:val="center"/>
          </w:tcPr>
          <w:p w14:paraId="2BE576D8">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2543.65</w:t>
            </w:r>
          </w:p>
        </w:tc>
      </w:tr>
      <w:tr w14:paraId="0327D1A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439" w:type="pct"/>
            <w:vMerge w:val="continue"/>
            <w:vAlign w:val="center"/>
          </w:tcPr>
          <w:p w14:paraId="3570C3D1">
            <w:pPr>
              <w:keepNext w:val="0"/>
              <w:keepLines w:val="0"/>
              <w:pageBreakBefore w:val="0"/>
              <w:kinsoku/>
              <w:wordWrap/>
              <w:overflowPunct/>
              <w:topLinePunct w:val="0"/>
              <w:autoSpaceDE w:val="0"/>
              <w:autoSpaceDN w:val="0"/>
              <w:bidi w:val="0"/>
              <w:adjustRightInd w:val="0"/>
              <w:snapToGrid/>
              <w:spacing w:line="240" w:lineRule="auto"/>
              <w:ind w:firstLine="480"/>
              <w:jc w:val="center"/>
              <w:rPr>
                <w:rFonts w:ascii="Times New Roman" w:hAnsi="Times New Roman" w:cs="Times New Roman"/>
                <w:color w:val="000000" w:themeColor="text1"/>
                <w:kern w:val="0"/>
                <w:sz w:val="18"/>
                <w:szCs w:val="18"/>
                <w14:textFill>
                  <w14:solidFill>
                    <w14:schemeClr w14:val="tx1"/>
                  </w14:solidFill>
                </w14:textFill>
              </w:rPr>
            </w:pPr>
          </w:p>
        </w:tc>
        <w:tc>
          <w:tcPr>
            <w:tcW w:w="439" w:type="pct"/>
            <w:tcBorders>
              <w:top w:val="nil"/>
              <w:bottom w:val="nil"/>
            </w:tcBorders>
            <w:shd w:val="clear" w:color="auto" w:fill="auto"/>
            <w:vAlign w:val="center"/>
          </w:tcPr>
          <w:p w14:paraId="4D26349A">
            <w:pPr>
              <w:keepNext w:val="0"/>
              <w:keepLines w:val="0"/>
              <w:pageBreakBefore w:val="0"/>
              <w:kinsoku/>
              <w:wordWrap/>
              <w:overflowPunct/>
              <w:topLinePunct w:val="0"/>
              <w:autoSpaceDE w:val="0"/>
              <w:autoSpaceDN w:val="0"/>
              <w:bidi w:val="0"/>
              <w:adjustRightInd w:val="0"/>
              <w:snapToGrid/>
              <w:spacing w:line="240" w:lineRule="auto"/>
              <w:jc w:val="center"/>
              <w:rPr>
                <w:rFonts w:hint="eastAsia"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D4</w:t>
            </w:r>
          </w:p>
        </w:tc>
        <w:tc>
          <w:tcPr>
            <w:tcW w:w="439" w:type="pct"/>
            <w:tcBorders>
              <w:top w:val="nil"/>
              <w:bottom w:val="nil"/>
            </w:tcBorders>
            <w:shd w:val="clear" w:color="auto" w:fill="auto"/>
            <w:vAlign w:val="center"/>
          </w:tcPr>
          <w:p w14:paraId="40831281">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107.3</w:t>
            </w:r>
          </w:p>
        </w:tc>
        <w:tc>
          <w:tcPr>
            <w:tcW w:w="439" w:type="pct"/>
            <w:tcBorders>
              <w:top w:val="nil"/>
              <w:bottom w:val="nil"/>
            </w:tcBorders>
            <w:shd w:val="clear" w:color="auto" w:fill="auto"/>
            <w:vAlign w:val="center"/>
          </w:tcPr>
          <w:p w14:paraId="5CBEA596">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4.85</w:t>
            </w:r>
          </w:p>
        </w:tc>
        <w:tc>
          <w:tcPr>
            <w:tcW w:w="439" w:type="pct"/>
            <w:tcBorders>
              <w:top w:val="nil"/>
              <w:bottom w:val="nil"/>
            </w:tcBorders>
            <w:shd w:val="clear" w:color="auto" w:fill="auto"/>
            <w:vAlign w:val="center"/>
          </w:tcPr>
          <w:p w14:paraId="2C8F89D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3.78</w:t>
            </w:r>
          </w:p>
        </w:tc>
        <w:tc>
          <w:tcPr>
            <w:tcW w:w="439" w:type="pct"/>
            <w:tcBorders>
              <w:top w:val="nil"/>
              <w:bottom w:val="nil"/>
            </w:tcBorders>
            <w:shd w:val="clear" w:color="auto" w:fill="auto"/>
            <w:vAlign w:val="center"/>
          </w:tcPr>
          <w:p w14:paraId="50FE115F">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20.63</w:t>
            </w:r>
          </w:p>
        </w:tc>
        <w:tc>
          <w:tcPr>
            <w:tcW w:w="439" w:type="pct"/>
            <w:tcBorders>
              <w:top w:val="nil"/>
              <w:bottom w:val="nil"/>
            </w:tcBorders>
            <w:shd w:val="clear" w:color="auto" w:fill="auto"/>
            <w:vAlign w:val="center"/>
          </w:tcPr>
          <w:p w14:paraId="421F67AD">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4.12</w:t>
            </w:r>
          </w:p>
        </w:tc>
        <w:tc>
          <w:tcPr>
            <w:tcW w:w="439" w:type="pct"/>
            <w:tcBorders>
              <w:top w:val="nil"/>
              <w:bottom w:val="nil"/>
            </w:tcBorders>
            <w:shd w:val="clear" w:color="auto" w:fill="auto"/>
            <w:vAlign w:val="center"/>
          </w:tcPr>
          <w:p w14:paraId="16B0137A">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56.46</w:t>
            </w:r>
          </w:p>
        </w:tc>
        <w:tc>
          <w:tcPr>
            <w:tcW w:w="439" w:type="pct"/>
            <w:tcBorders>
              <w:top w:val="nil"/>
              <w:bottom w:val="nil"/>
            </w:tcBorders>
            <w:shd w:val="clear" w:color="auto" w:fill="auto"/>
            <w:vAlign w:val="center"/>
          </w:tcPr>
          <w:p w14:paraId="12D282C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112.46</w:t>
            </w:r>
          </w:p>
        </w:tc>
        <w:tc>
          <w:tcPr>
            <w:tcW w:w="439" w:type="pct"/>
            <w:tcBorders>
              <w:top w:val="nil"/>
              <w:bottom w:val="nil"/>
            </w:tcBorders>
            <w:shd w:val="clear" w:color="auto" w:fill="auto"/>
            <w:vAlign w:val="center"/>
          </w:tcPr>
          <w:p w14:paraId="6D251817">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2.64</w:t>
            </w:r>
          </w:p>
        </w:tc>
        <w:tc>
          <w:tcPr>
            <w:tcW w:w="604" w:type="pct"/>
            <w:tcBorders>
              <w:top w:val="nil"/>
              <w:bottom w:val="nil"/>
            </w:tcBorders>
            <w:shd w:val="clear" w:color="auto" w:fill="auto"/>
            <w:vAlign w:val="center"/>
          </w:tcPr>
          <w:p w14:paraId="3EBC2836">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2414.64</w:t>
            </w:r>
          </w:p>
        </w:tc>
      </w:tr>
      <w:tr w14:paraId="290BE38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439" w:type="pct"/>
            <w:vMerge w:val="continue"/>
            <w:vAlign w:val="center"/>
          </w:tcPr>
          <w:p w14:paraId="18A2E6D1">
            <w:pPr>
              <w:keepNext w:val="0"/>
              <w:keepLines w:val="0"/>
              <w:pageBreakBefore w:val="0"/>
              <w:kinsoku/>
              <w:wordWrap/>
              <w:overflowPunct/>
              <w:topLinePunct w:val="0"/>
              <w:autoSpaceDE w:val="0"/>
              <w:autoSpaceDN w:val="0"/>
              <w:bidi w:val="0"/>
              <w:adjustRightInd w:val="0"/>
              <w:snapToGrid/>
              <w:spacing w:line="240" w:lineRule="auto"/>
              <w:ind w:firstLine="480"/>
              <w:jc w:val="center"/>
              <w:rPr>
                <w:rFonts w:ascii="Times New Roman" w:hAnsi="Times New Roman" w:cs="Times New Roman"/>
                <w:color w:val="000000" w:themeColor="text1"/>
                <w:kern w:val="0"/>
                <w:sz w:val="18"/>
                <w:szCs w:val="18"/>
                <w14:textFill>
                  <w14:solidFill>
                    <w14:schemeClr w14:val="tx1"/>
                  </w14:solidFill>
                </w14:textFill>
              </w:rPr>
            </w:pPr>
          </w:p>
        </w:tc>
        <w:tc>
          <w:tcPr>
            <w:tcW w:w="439" w:type="pct"/>
            <w:tcBorders>
              <w:top w:val="nil"/>
              <w:bottom w:val="nil"/>
            </w:tcBorders>
            <w:shd w:val="clear" w:color="auto" w:fill="auto"/>
            <w:vAlign w:val="center"/>
          </w:tcPr>
          <w:p w14:paraId="6289D18A">
            <w:pPr>
              <w:keepNext w:val="0"/>
              <w:keepLines w:val="0"/>
              <w:pageBreakBefore w:val="0"/>
              <w:kinsoku/>
              <w:wordWrap/>
              <w:overflowPunct/>
              <w:topLinePunct w:val="0"/>
              <w:autoSpaceDE w:val="0"/>
              <w:autoSpaceDN w:val="0"/>
              <w:bidi w:val="0"/>
              <w:adjustRightInd w:val="0"/>
              <w:snapToGrid/>
              <w:spacing w:line="240" w:lineRule="auto"/>
              <w:jc w:val="cente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D5</w:t>
            </w:r>
          </w:p>
        </w:tc>
        <w:tc>
          <w:tcPr>
            <w:tcW w:w="439" w:type="pct"/>
            <w:tcBorders>
              <w:top w:val="nil"/>
              <w:bottom w:val="nil"/>
            </w:tcBorders>
            <w:shd w:val="clear" w:color="auto" w:fill="auto"/>
            <w:vAlign w:val="center"/>
          </w:tcPr>
          <w:p w14:paraId="36A4B940">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105.2</w:t>
            </w:r>
          </w:p>
        </w:tc>
        <w:tc>
          <w:tcPr>
            <w:tcW w:w="439" w:type="pct"/>
            <w:tcBorders>
              <w:top w:val="nil"/>
              <w:bottom w:val="nil"/>
            </w:tcBorders>
            <w:shd w:val="clear" w:color="auto" w:fill="auto"/>
            <w:vAlign w:val="center"/>
          </w:tcPr>
          <w:p w14:paraId="73A3E3B7">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4.73</w:t>
            </w:r>
          </w:p>
        </w:tc>
        <w:tc>
          <w:tcPr>
            <w:tcW w:w="439" w:type="pct"/>
            <w:tcBorders>
              <w:top w:val="nil"/>
              <w:bottom w:val="nil"/>
            </w:tcBorders>
            <w:shd w:val="clear" w:color="auto" w:fill="auto"/>
            <w:vAlign w:val="center"/>
          </w:tcPr>
          <w:p w14:paraId="34FE1804">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3.34</w:t>
            </w:r>
          </w:p>
        </w:tc>
        <w:tc>
          <w:tcPr>
            <w:tcW w:w="439" w:type="pct"/>
            <w:tcBorders>
              <w:top w:val="nil"/>
              <w:bottom w:val="nil"/>
            </w:tcBorders>
            <w:shd w:val="clear" w:color="auto" w:fill="auto"/>
            <w:vAlign w:val="center"/>
          </w:tcPr>
          <w:p w14:paraId="212BEF51">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19.52</w:t>
            </w:r>
          </w:p>
        </w:tc>
        <w:tc>
          <w:tcPr>
            <w:tcW w:w="439" w:type="pct"/>
            <w:tcBorders>
              <w:top w:val="nil"/>
              <w:bottom w:val="nil"/>
            </w:tcBorders>
            <w:shd w:val="clear" w:color="auto" w:fill="auto"/>
            <w:vAlign w:val="center"/>
          </w:tcPr>
          <w:p w14:paraId="32DFFCCB">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3.79</w:t>
            </w:r>
          </w:p>
        </w:tc>
        <w:tc>
          <w:tcPr>
            <w:tcW w:w="439" w:type="pct"/>
            <w:tcBorders>
              <w:top w:val="nil"/>
              <w:bottom w:val="nil"/>
            </w:tcBorders>
            <w:shd w:val="clear" w:color="auto" w:fill="auto"/>
            <w:vAlign w:val="center"/>
          </w:tcPr>
          <w:p w14:paraId="7D9747B2">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49.45</w:t>
            </w:r>
          </w:p>
        </w:tc>
        <w:tc>
          <w:tcPr>
            <w:tcW w:w="439" w:type="pct"/>
            <w:tcBorders>
              <w:top w:val="nil"/>
              <w:bottom w:val="nil"/>
            </w:tcBorders>
            <w:shd w:val="clear" w:color="auto" w:fill="auto"/>
            <w:vAlign w:val="center"/>
          </w:tcPr>
          <w:p w14:paraId="0D4B8422">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98.32</w:t>
            </w:r>
          </w:p>
        </w:tc>
        <w:tc>
          <w:tcPr>
            <w:tcW w:w="439" w:type="pct"/>
            <w:tcBorders>
              <w:top w:val="nil"/>
              <w:bottom w:val="nil"/>
            </w:tcBorders>
            <w:shd w:val="clear" w:color="auto" w:fill="auto"/>
            <w:vAlign w:val="center"/>
          </w:tcPr>
          <w:p w14:paraId="57E44F60">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2.36</w:t>
            </w:r>
          </w:p>
        </w:tc>
        <w:tc>
          <w:tcPr>
            <w:tcW w:w="604" w:type="pct"/>
            <w:tcBorders>
              <w:top w:val="nil"/>
              <w:bottom w:val="nil"/>
            </w:tcBorders>
            <w:shd w:val="clear" w:color="auto" w:fill="auto"/>
            <w:vAlign w:val="center"/>
          </w:tcPr>
          <w:p w14:paraId="23CF4414">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2243.74</w:t>
            </w:r>
          </w:p>
        </w:tc>
      </w:tr>
      <w:tr w14:paraId="5AA2811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439" w:type="pct"/>
            <w:vMerge w:val="restart"/>
            <w:vAlign w:val="center"/>
          </w:tcPr>
          <w:p w14:paraId="4AD9439D">
            <w:pPr>
              <w:keepNext w:val="0"/>
              <w:keepLines w:val="0"/>
              <w:pageBreakBefore w:val="0"/>
              <w:kinsoku/>
              <w:wordWrap/>
              <w:overflowPunct/>
              <w:topLinePunct w:val="0"/>
              <w:autoSpaceDE w:val="0"/>
              <w:autoSpaceDN w:val="0"/>
              <w:bidi w:val="0"/>
              <w:adjustRightInd w:val="0"/>
              <w:snapToGrid/>
              <w:spacing w:line="240" w:lineRule="auto"/>
              <w:jc w:val="center"/>
              <w:rPr>
                <w:rFonts w:hint="default" w:ascii="Times New Roman" w:hAnsi="Times New Roman" w:cs="Times New Roman" w:eastAsiaTheme="minorEastAsia"/>
                <w:color w:val="000000" w:themeColor="text1"/>
                <w:kern w:val="0"/>
                <w:sz w:val="18"/>
                <w:szCs w:val="18"/>
                <w:lang w:val="en-US" w:eastAsia="zh-CN"/>
                <w14:textFill>
                  <w14:solidFill>
                    <w14:schemeClr w14:val="tx1"/>
                  </w14:solidFill>
                </w14:textFill>
              </w:rPr>
            </w:pPr>
            <w:r>
              <w:rPr>
                <w:rFonts w:hint="eastAsia" w:ascii="Times New Roman" w:hAnsi="Times New Roman" w:cs="Times New Roman"/>
                <w:color w:val="000000" w:themeColor="text1"/>
                <w:kern w:val="0"/>
                <w:sz w:val="18"/>
                <w:szCs w:val="18"/>
                <w:lang w:val="en-US" w:eastAsia="zh-CN"/>
                <w14:textFill>
                  <w14:solidFill>
                    <w14:schemeClr w14:val="tx1"/>
                  </w14:solidFill>
                </w14:textFill>
              </w:rPr>
              <w:t>S3</w:t>
            </w:r>
          </w:p>
        </w:tc>
        <w:tc>
          <w:tcPr>
            <w:tcW w:w="439" w:type="pct"/>
            <w:tcBorders>
              <w:top w:val="nil"/>
              <w:bottom w:val="nil"/>
            </w:tcBorders>
            <w:shd w:val="clear" w:color="auto" w:fill="auto"/>
            <w:vAlign w:val="center"/>
          </w:tcPr>
          <w:p w14:paraId="7D4E33F0">
            <w:pPr>
              <w:keepNext w:val="0"/>
              <w:keepLines w:val="0"/>
              <w:pageBreakBefore w:val="0"/>
              <w:kinsoku/>
              <w:wordWrap/>
              <w:overflowPunct/>
              <w:topLinePunct w:val="0"/>
              <w:autoSpaceDE w:val="0"/>
              <w:autoSpaceDN w:val="0"/>
              <w:bidi w:val="0"/>
              <w:adjustRightInd w:val="0"/>
              <w:snapToGrid/>
              <w:spacing w:line="240" w:lineRule="auto"/>
              <w:jc w:val="center"/>
              <w:rPr>
                <w:rFonts w:hint="eastAsia"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D1</w:t>
            </w:r>
          </w:p>
        </w:tc>
        <w:tc>
          <w:tcPr>
            <w:tcW w:w="439" w:type="pct"/>
            <w:tcBorders>
              <w:top w:val="nil"/>
              <w:bottom w:val="nil"/>
            </w:tcBorders>
            <w:shd w:val="clear" w:color="auto" w:fill="auto"/>
            <w:vAlign w:val="center"/>
          </w:tcPr>
          <w:p w14:paraId="24FA039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113.6</w:t>
            </w:r>
          </w:p>
        </w:tc>
        <w:tc>
          <w:tcPr>
            <w:tcW w:w="439" w:type="pct"/>
            <w:tcBorders>
              <w:top w:val="nil"/>
              <w:bottom w:val="nil"/>
            </w:tcBorders>
            <w:shd w:val="clear" w:color="auto" w:fill="auto"/>
            <w:vAlign w:val="center"/>
          </w:tcPr>
          <w:p w14:paraId="6D6DAB50">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5.13</w:t>
            </w:r>
          </w:p>
        </w:tc>
        <w:tc>
          <w:tcPr>
            <w:tcW w:w="439" w:type="pct"/>
            <w:tcBorders>
              <w:top w:val="nil"/>
              <w:bottom w:val="nil"/>
            </w:tcBorders>
            <w:shd w:val="clear" w:color="auto" w:fill="auto"/>
            <w:vAlign w:val="center"/>
          </w:tcPr>
          <w:p w14:paraId="54421AFB">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4.74</w:t>
            </w:r>
          </w:p>
        </w:tc>
        <w:tc>
          <w:tcPr>
            <w:tcW w:w="439" w:type="pct"/>
            <w:tcBorders>
              <w:top w:val="nil"/>
              <w:bottom w:val="nil"/>
            </w:tcBorders>
            <w:shd w:val="clear" w:color="auto" w:fill="auto"/>
            <w:vAlign w:val="center"/>
          </w:tcPr>
          <w:p w14:paraId="54204386">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21.56</w:t>
            </w:r>
          </w:p>
        </w:tc>
        <w:tc>
          <w:tcPr>
            <w:tcW w:w="439" w:type="pct"/>
            <w:tcBorders>
              <w:top w:val="nil"/>
              <w:bottom w:val="nil"/>
            </w:tcBorders>
            <w:shd w:val="clear" w:color="auto" w:fill="auto"/>
            <w:vAlign w:val="center"/>
          </w:tcPr>
          <w:p w14:paraId="1D76E52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3.24</w:t>
            </w:r>
          </w:p>
        </w:tc>
        <w:tc>
          <w:tcPr>
            <w:tcW w:w="439" w:type="pct"/>
            <w:tcBorders>
              <w:top w:val="nil"/>
              <w:bottom w:val="nil"/>
            </w:tcBorders>
            <w:shd w:val="clear" w:color="auto" w:fill="auto"/>
            <w:vAlign w:val="center"/>
          </w:tcPr>
          <w:p w14:paraId="444C8629">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43.26</w:t>
            </w:r>
          </w:p>
        </w:tc>
        <w:tc>
          <w:tcPr>
            <w:tcW w:w="439" w:type="pct"/>
            <w:tcBorders>
              <w:top w:val="nil"/>
              <w:bottom w:val="nil"/>
            </w:tcBorders>
            <w:shd w:val="clear" w:color="auto" w:fill="auto"/>
            <w:vAlign w:val="center"/>
          </w:tcPr>
          <w:p w14:paraId="3D83418E">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88.75</w:t>
            </w:r>
          </w:p>
        </w:tc>
        <w:tc>
          <w:tcPr>
            <w:tcW w:w="439" w:type="pct"/>
            <w:tcBorders>
              <w:top w:val="nil"/>
              <w:bottom w:val="nil"/>
            </w:tcBorders>
            <w:shd w:val="clear" w:color="auto" w:fill="auto"/>
            <w:vAlign w:val="center"/>
          </w:tcPr>
          <w:p w14:paraId="69A2EC22">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2.13</w:t>
            </w:r>
          </w:p>
        </w:tc>
        <w:tc>
          <w:tcPr>
            <w:tcW w:w="604" w:type="pct"/>
            <w:tcBorders>
              <w:top w:val="nil"/>
              <w:bottom w:val="nil"/>
            </w:tcBorders>
            <w:shd w:val="clear" w:color="auto" w:fill="auto"/>
            <w:vAlign w:val="center"/>
          </w:tcPr>
          <w:p w14:paraId="3FD8995F">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2045.63</w:t>
            </w:r>
          </w:p>
        </w:tc>
      </w:tr>
      <w:tr w14:paraId="6CF61F9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439" w:type="pct"/>
            <w:vMerge w:val="continue"/>
            <w:vAlign w:val="center"/>
          </w:tcPr>
          <w:p w14:paraId="4444437F">
            <w:pPr>
              <w:keepNext w:val="0"/>
              <w:keepLines w:val="0"/>
              <w:pageBreakBefore w:val="0"/>
              <w:kinsoku/>
              <w:wordWrap/>
              <w:overflowPunct/>
              <w:topLinePunct w:val="0"/>
              <w:autoSpaceDE w:val="0"/>
              <w:autoSpaceDN w:val="0"/>
              <w:bidi w:val="0"/>
              <w:adjustRightInd w:val="0"/>
              <w:snapToGrid/>
              <w:spacing w:line="240" w:lineRule="auto"/>
              <w:ind w:firstLine="480"/>
              <w:jc w:val="center"/>
              <w:rPr>
                <w:rFonts w:ascii="Times New Roman" w:hAnsi="Times New Roman" w:cs="Times New Roman"/>
                <w:color w:val="000000" w:themeColor="text1"/>
                <w:kern w:val="0"/>
                <w:sz w:val="18"/>
                <w:szCs w:val="18"/>
                <w14:textFill>
                  <w14:solidFill>
                    <w14:schemeClr w14:val="tx1"/>
                  </w14:solidFill>
                </w14:textFill>
              </w:rPr>
            </w:pPr>
          </w:p>
        </w:tc>
        <w:tc>
          <w:tcPr>
            <w:tcW w:w="439" w:type="pct"/>
            <w:tcBorders>
              <w:top w:val="nil"/>
              <w:bottom w:val="nil"/>
            </w:tcBorders>
            <w:shd w:val="clear" w:color="auto" w:fill="auto"/>
            <w:vAlign w:val="center"/>
          </w:tcPr>
          <w:p w14:paraId="43AE9FD9">
            <w:pPr>
              <w:keepNext w:val="0"/>
              <w:keepLines w:val="0"/>
              <w:pageBreakBefore w:val="0"/>
              <w:kinsoku/>
              <w:wordWrap/>
              <w:overflowPunct/>
              <w:topLinePunct w:val="0"/>
              <w:autoSpaceDE w:val="0"/>
              <w:autoSpaceDN w:val="0"/>
              <w:bidi w:val="0"/>
              <w:adjustRightInd w:val="0"/>
              <w:snapToGrid/>
              <w:spacing w:line="240" w:lineRule="auto"/>
              <w:jc w:val="center"/>
              <w:rPr>
                <w:rFonts w:hint="eastAsia"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D2</w:t>
            </w:r>
          </w:p>
        </w:tc>
        <w:tc>
          <w:tcPr>
            <w:tcW w:w="439" w:type="pct"/>
            <w:tcBorders>
              <w:top w:val="nil"/>
              <w:bottom w:val="nil"/>
            </w:tcBorders>
            <w:shd w:val="clear" w:color="auto" w:fill="auto"/>
            <w:vAlign w:val="center"/>
          </w:tcPr>
          <w:p w14:paraId="4F62D5D9">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110.7</w:t>
            </w:r>
          </w:p>
        </w:tc>
        <w:tc>
          <w:tcPr>
            <w:tcW w:w="439" w:type="pct"/>
            <w:tcBorders>
              <w:top w:val="nil"/>
              <w:bottom w:val="nil"/>
            </w:tcBorders>
            <w:shd w:val="clear" w:color="auto" w:fill="auto"/>
            <w:vAlign w:val="center"/>
          </w:tcPr>
          <w:p w14:paraId="6F8E3CAA">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4.84</w:t>
            </w:r>
          </w:p>
        </w:tc>
        <w:tc>
          <w:tcPr>
            <w:tcW w:w="439" w:type="pct"/>
            <w:tcBorders>
              <w:top w:val="nil"/>
              <w:bottom w:val="nil"/>
            </w:tcBorders>
            <w:shd w:val="clear" w:color="auto" w:fill="auto"/>
            <w:vAlign w:val="center"/>
          </w:tcPr>
          <w:p w14:paraId="484E889C">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4.02</w:t>
            </w:r>
          </w:p>
        </w:tc>
        <w:tc>
          <w:tcPr>
            <w:tcW w:w="439" w:type="pct"/>
            <w:tcBorders>
              <w:top w:val="nil"/>
              <w:bottom w:val="nil"/>
            </w:tcBorders>
            <w:shd w:val="clear" w:color="auto" w:fill="auto"/>
            <w:vAlign w:val="center"/>
          </w:tcPr>
          <w:p w14:paraId="2FC5EB4C">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22.43</w:t>
            </w:r>
          </w:p>
        </w:tc>
        <w:tc>
          <w:tcPr>
            <w:tcW w:w="439" w:type="pct"/>
            <w:tcBorders>
              <w:top w:val="nil"/>
              <w:bottom w:val="nil"/>
            </w:tcBorders>
            <w:shd w:val="clear" w:color="auto" w:fill="auto"/>
            <w:vAlign w:val="center"/>
          </w:tcPr>
          <w:p w14:paraId="19F625D8">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3.47</w:t>
            </w:r>
          </w:p>
        </w:tc>
        <w:tc>
          <w:tcPr>
            <w:tcW w:w="439" w:type="pct"/>
            <w:tcBorders>
              <w:top w:val="nil"/>
              <w:bottom w:val="nil"/>
            </w:tcBorders>
            <w:shd w:val="clear" w:color="auto" w:fill="auto"/>
            <w:vAlign w:val="center"/>
          </w:tcPr>
          <w:p w14:paraId="20BC0D9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46.29</w:t>
            </w:r>
          </w:p>
        </w:tc>
        <w:tc>
          <w:tcPr>
            <w:tcW w:w="439" w:type="pct"/>
            <w:tcBorders>
              <w:top w:val="nil"/>
              <w:bottom w:val="nil"/>
            </w:tcBorders>
            <w:shd w:val="clear" w:color="auto" w:fill="auto"/>
            <w:vAlign w:val="center"/>
          </w:tcPr>
          <w:p w14:paraId="24BAE114">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93.57</w:t>
            </w:r>
          </w:p>
        </w:tc>
        <w:tc>
          <w:tcPr>
            <w:tcW w:w="439" w:type="pct"/>
            <w:tcBorders>
              <w:top w:val="nil"/>
              <w:bottom w:val="nil"/>
            </w:tcBorders>
            <w:shd w:val="clear" w:color="auto" w:fill="auto"/>
            <w:vAlign w:val="center"/>
          </w:tcPr>
          <w:p w14:paraId="2478B9E1">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2.23</w:t>
            </w:r>
          </w:p>
        </w:tc>
        <w:tc>
          <w:tcPr>
            <w:tcW w:w="604" w:type="pct"/>
            <w:tcBorders>
              <w:top w:val="nil"/>
              <w:bottom w:val="nil"/>
            </w:tcBorders>
            <w:shd w:val="clear" w:color="auto" w:fill="auto"/>
            <w:vAlign w:val="center"/>
          </w:tcPr>
          <w:p w14:paraId="1F7B7C5A">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2083.66</w:t>
            </w:r>
          </w:p>
        </w:tc>
      </w:tr>
      <w:tr w14:paraId="1BC90E1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439" w:type="pct"/>
            <w:vMerge w:val="continue"/>
            <w:vAlign w:val="center"/>
          </w:tcPr>
          <w:p w14:paraId="6046489E">
            <w:pPr>
              <w:keepNext w:val="0"/>
              <w:keepLines w:val="0"/>
              <w:pageBreakBefore w:val="0"/>
              <w:kinsoku/>
              <w:wordWrap/>
              <w:overflowPunct/>
              <w:topLinePunct w:val="0"/>
              <w:autoSpaceDE w:val="0"/>
              <w:autoSpaceDN w:val="0"/>
              <w:bidi w:val="0"/>
              <w:adjustRightInd w:val="0"/>
              <w:snapToGrid/>
              <w:spacing w:line="240" w:lineRule="auto"/>
              <w:ind w:firstLine="480"/>
              <w:jc w:val="center"/>
              <w:rPr>
                <w:rFonts w:ascii="Times New Roman" w:hAnsi="Times New Roman" w:cs="Times New Roman"/>
                <w:color w:val="000000" w:themeColor="text1"/>
                <w:kern w:val="0"/>
                <w:sz w:val="18"/>
                <w:szCs w:val="18"/>
                <w14:textFill>
                  <w14:solidFill>
                    <w14:schemeClr w14:val="tx1"/>
                  </w14:solidFill>
                </w14:textFill>
              </w:rPr>
            </w:pPr>
          </w:p>
        </w:tc>
        <w:tc>
          <w:tcPr>
            <w:tcW w:w="439" w:type="pct"/>
            <w:tcBorders>
              <w:top w:val="nil"/>
              <w:bottom w:val="nil"/>
            </w:tcBorders>
            <w:shd w:val="clear" w:color="auto" w:fill="auto"/>
            <w:vAlign w:val="center"/>
          </w:tcPr>
          <w:p w14:paraId="2AF45D69">
            <w:pPr>
              <w:keepNext w:val="0"/>
              <w:keepLines w:val="0"/>
              <w:pageBreakBefore w:val="0"/>
              <w:kinsoku/>
              <w:wordWrap/>
              <w:overflowPunct/>
              <w:topLinePunct w:val="0"/>
              <w:autoSpaceDE w:val="0"/>
              <w:autoSpaceDN w:val="0"/>
              <w:bidi w:val="0"/>
              <w:adjustRightInd w:val="0"/>
              <w:snapToGrid/>
              <w:spacing w:line="240" w:lineRule="auto"/>
              <w:jc w:val="center"/>
              <w:rPr>
                <w:rFonts w:hint="eastAsia"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D3</w:t>
            </w:r>
          </w:p>
        </w:tc>
        <w:tc>
          <w:tcPr>
            <w:tcW w:w="439" w:type="pct"/>
            <w:tcBorders>
              <w:top w:val="nil"/>
              <w:bottom w:val="nil"/>
            </w:tcBorders>
            <w:shd w:val="clear" w:color="auto" w:fill="auto"/>
            <w:vAlign w:val="center"/>
          </w:tcPr>
          <w:p w14:paraId="09788EBE">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111.3</w:t>
            </w:r>
          </w:p>
        </w:tc>
        <w:tc>
          <w:tcPr>
            <w:tcW w:w="439" w:type="pct"/>
            <w:tcBorders>
              <w:top w:val="nil"/>
              <w:bottom w:val="nil"/>
            </w:tcBorders>
            <w:shd w:val="clear" w:color="auto" w:fill="auto"/>
            <w:vAlign w:val="center"/>
          </w:tcPr>
          <w:p w14:paraId="1796ABE8">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4.93</w:t>
            </w:r>
          </w:p>
        </w:tc>
        <w:tc>
          <w:tcPr>
            <w:tcW w:w="439" w:type="pct"/>
            <w:tcBorders>
              <w:top w:val="nil"/>
              <w:bottom w:val="nil"/>
            </w:tcBorders>
            <w:shd w:val="clear" w:color="auto" w:fill="auto"/>
            <w:vAlign w:val="center"/>
          </w:tcPr>
          <w:p w14:paraId="20DE2C94">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3.92</w:t>
            </w:r>
          </w:p>
        </w:tc>
        <w:tc>
          <w:tcPr>
            <w:tcW w:w="439" w:type="pct"/>
            <w:tcBorders>
              <w:top w:val="nil"/>
              <w:bottom w:val="nil"/>
            </w:tcBorders>
            <w:shd w:val="clear" w:color="auto" w:fill="auto"/>
            <w:vAlign w:val="center"/>
          </w:tcPr>
          <w:p w14:paraId="2ABD20FC">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22.37</w:t>
            </w:r>
          </w:p>
        </w:tc>
        <w:tc>
          <w:tcPr>
            <w:tcW w:w="439" w:type="pct"/>
            <w:tcBorders>
              <w:top w:val="nil"/>
              <w:bottom w:val="nil"/>
            </w:tcBorders>
            <w:shd w:val="clear" w:color="auto" w:fill="auto"/>
            <w:vAlign w:val="center"/>
          </w:tcPr>
          <w:p w14:paraId="637128E6">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3.96</w:t>
            </w:r>
          </w:p>
        </w:tc>
        <w:tc>
          <w:tcPr>
            <w:tcW w:w="439" w:type="pct"/>
            <w:tcBorders>
              <w:top w:val="nil"/>
              <w:bottom w:val="nil"/>
            </w:tcBorders>
            <w:shd w:val="clear" w:color="auto" w:fill="auto"/>
            <w:vAlign w:val="center"/>
          </w:tcPr>
          <w:p w14:paraId="7B4CC24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53.64</w:t>
            </w:r>
          </w:p>
        </w:tc>
        <w:tc>
          <w:tcPr>
            <w:tcW w:w="439" w:type="pct"/>
            <w:tcBorders>
              <w:top w:val="nil"/>
              <w:bottom w:val="nil"/>
            </w:tcBorders>
            <w:shd w:val="clear" w:color="auto" w:fill="auto"/>
            <w:vAlign w:val="center"/>
          </w:tcPr>
          <w:p w14:paraId="305E193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108.73</w:t>
            </w:r>
          </w:p>
        </w:tc>
        <w:tc>
          <w:tcPr>
            <w:tcW w:w="439" w:type="pct"/>
            <w:tcBorders>
              <w:top w:val="nil"/>
              <w:bottom w:val="nil"/>
            </w:tcBorders>
            <w:shd w:val="clear" w:color="auto" w:fill="auto"/>
            <w:vAlign w:val="center"/>
          </w:tcPr>
          <w:p w14:paraId="557FF380">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2.61</w:t>
            </w:r>
          </w:p>
        </w:tc>
        <w:tc>
          <w:tcPr>
            <w:tcW w:w="604" w:type="pct"/>
            <w:tcBorders>
              <w:top w:val="nil"/>
              <w:bottom w:val="nil"/>
            </w:tcBorders>
            <w:shd w:val="clear" w:color="auto" w:fill="auto"/>
            <w:vAlign w:val="center"/>
          </w:tcPr>
          <w:p w14:paraId="31D245E6">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2346.70</w:t>
            </w:r>
          </w:p>
        </w:tc>
      </w:tr>
      <w:tr w14:paraId="19AEBE9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439" w:type="pct"/>
            <w:vMerge w:val="continue"/>
            <w:vAlign w:val="center"/>
          </w:tcPr>
          <w:p w14:paraId="7ED5705A">
            <w:pPr>
              <w:keepNext w:val="0"/>
              <w:keepLines w:val="0"/>
              <w:pageBreakBefore w:val="0"/>
              <w:kinsoku/>
              <w:wordWrap/>
              <w:overflowPunct/>
              <w:topLinePunct w:val="0"/>
              <w:autoSpaceDE w:val="0"/>
              <w:autoSpaceDN w:val="0"/>
              <w:bidi w:val="0"/>
              <w:adjustRightInd w:val="0"/>
              <w:snapToGrid/>
              <w:spacing w:line="240" w:lineRule="auto"/>
              <w:ind w:firstLine="480"/>
              <w:jc w:val="center"/>
              <w:rPr>
                <w:rFonts w:ascii="Times New Roman" w:hAnsi="Times New Roman" w:cs="Times New Roman"/>
                <w:color w:val="000000" w:themeColor="text1"/>
                <w:kern w:val="0"/>
                <w:sz w:val="18"/>
                <w:szCs w:val="18"/>
                <w14:textFill>
                  <w14:solidFill>
                    <w14:schemeClr w14:val="tx1"/>
                  </w14:solidFill>
                </w14:textFill>
              </w:rPr>
            </w:pPr>
          </w:p>
        </w:tc>
        <w:tc>
          <w:tcPr>
            <w:tcW w:w="439" w:type="pct"/>
            <w:tcBorders>
              <w:top w:val="nil"/>
              <w:bottom w:val="nil"/>
            </w:tcBorders>
            <w:shd w:val="clear" w:color="auto" w:fill="auto"/>
            <w:vAlign w:val="center"/>
          </w:tcPr>
          <w:p w14:paraId="2C4AA3E0">
            <w:pPr>
              <w:keepNext w:val="0"/>
              <w:keepLines w:val="0"/>
              <w:pageBreakBefore w:val="0"/>
              <w:kinsoku/>
              <w:wordWrap/>
              <w:overflowPunct/>
              <w:topLinePunct w:val="0"/>
              <w:autoSpaceDE w:val="0"/>
              <w:autoSpaceDN w:val="0"/>
              <w:bidi w:val="0"/>
              <w:adjustRightInd w:val="0"/>
              <w:snapToGrid/>
              <w:spacing w:line="240" w:lineRule="auto"/>
              <w:jc w:val="center"/>
              <w:rPr>
                <w:rFonts w:hint="eastAsia"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D4</w:t>
            </w:r>
          </w:p>
        </w:tc>
        <w:tc>
          <w:tcPr>
            <w:tcW w:w="439" w:type="pct"/>
            <w:tcBorders>
              <w:top w:val="nil"/>
              <w:bottom w:val="nil"/>
            </w:tcBorders>
            <w:shd w:val="clear" w:color="auto" w:fill="auto"/>
            <w:vAlign w:val="center"/>
          </w:tcPr>
          <w:p w14:paraId="25C3749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109.5</w:t>
            </w:r>
          </w:p>
        </w:tc>
        <w:tc>
          <w:tcPr>
            <w:tcW w:w="439" w:type="pct"/>
            <w:tcBorders>
              <w:top w:val="nil"/>
              <w:bottom w:val="nil"/>
            </w:tcBorders>
            <w:shd w:val="clear" w:color="auto" w:fill="auto"/>
            <w:vAlign w:val="center"/>
          </w:tcPr>
          <w:p w14:paraId="003DBA05">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5.02</w:t>
            </w:r>
          </w:p>
        </w:tc>
        <w:tc>
          <w:tcPr>
            <w:tcW w:w="439" w:type="pct"/>
            <w:tcBorders>
              <w:top w:val="nil"/>
              <w:bottom w:val="nil"/>
            </w:tcBorders>
            <w:shd w:val="clear" w:color="auto" w:fill="auto"/>
            <w:vAlign w:val="center"/>
          </w:tcPr>
          <w:p w14:paraId="287077AE">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3.63</w:t>
            </w:r>
          </w:p>
        </w:tc>
        <w:tc>
          <w:tcPr>
            <w:tcW w:w="439" w:type="pct"/>
            <w:tcBorders>
              <w:top w:val="nil"/>
              <w:bottom w:val="nil"/>
            </w:tcBorders>
            <w:shd w:val="clear" w:color="auto" w:fill="auto"/>
            <w:vAlign w:val="center"/>
          </w:tcPr>
          <w:p w14:paraId="08D52807">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21.62</w:t>
            </w:r>
          </w:p>
        </w:tc>
        <w:tc>
          <w:tcPr>
            <w:tcW w:w="439" w:type="pct"/>
            <w:tcBorders>
              <w:top w:val="nil"/>
              <w:bottom w:val="nil"/>
            </w:tcBorders>
            <w:shd w:val="clear" w:color="auto" w:fill="auto"/>
            <w:vAlign w:val="center"/>
          </w:tcPr>
          <w:p w14:paraId="2BEFAB06">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3.67</w:t>
            </w:r>
          </w:p>
        </w:tc>
        <w:tc>
          <w:tcPr>
            <w:tcW w:w="439" w:type="pct"/>
            <w:tcBorders>
              <w:top w:val="nil"/>
              <w:bottom w:val="nil"/>
            </w:tcBorders>
            <w:shd w:val="clear" w:color="auto" w:fill="auto"/>
            <w:vAlign w:val="center"/>
          </w:tcPr>
          <w:p w14:paraId="13330F3A">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49.03</w:t>
            </w:r>
          </w:p>
        </w:tc>
        <w:tc>
          <w:tcPr>
            <w:tcW w:w="439" w:type="pct"/>
            <w:tcBorders>
              <w:top w:val="nil"/>
              <w:bottom w:val="nil"/>
            </w:tcBorders>
            <w:shd w:val="clear" w:color="auto" w:fill="auto"/>
            <w:vAlign w:val="center"/>
          </w:tcPr>
          <w:p w14:paraId="34CABFA5">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96.44</w:t>
            </w:r>
          </w:p>
        </w:tc>
        <w:tc>
          <w:tcPr>
            <w:tcW w:w="439" w:type="pct"/>
            <w:tcBorders>
              <w:top w:val="nil"/>
              <w:bottom w:val="nil"/>
            </w:tcBorders>
            <w:shd w:val="clear" w:color="auto" w:fill="auto"/>
            <w:vAlign w:val="center"/>
          </w:tcPr>
          <w:p w14:paraId="72E863F0">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2.30</w:t>
            </w:r>
          </w:p>
        </w:tc>
        <w:tc>
          <w:tcPr>
            <w:tcW w:w="604" w:type="pct"/>
            <w:tcBorders>
              <w:top w:val="nil"/>
              <w:bottom w:val="nil"/>
            </w:tcBorders>
            <w:shd w:val="clear" w:color="auto" w:fill="auto"/>
            <w:vAlign w:val="center"/>
          </w:tcPr>
          <w:p w14:paraId="4952F6F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2243.82</w:t>
            </w:r>
          </w:p>
        </w:tc>
      </w:tr>
      <w:tr w14:paraId="468D380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439" w:type="pct"/>
            <w:vMerge w:val="continue"/>
            <w:vAlign w:val="center"/>
          </w:tcPr>
          <w:p w14:paraId="6928DD77">
            <w:pPr>
              <w:keepNext w:val="0"/>
              <w:keepLines w:val="0"/>
              <w:pageBreakBefore w:val="0"/>
              <w:kinsoku/>
              <w:wordWrap/>
              <w:overflowPunct/>
              <w:topLinePunct w:val="0"/>
              <w:autoSpaceDE w:val="0"/>
              <w:autoSpaceDN w:val="0"/>
              <w:bidi w:val="0"/>
              <w:adjustRightInd w:val="0"/>
              <w:snapToGrid/>
              <w:spacing w:line="240" w:lineRule="auto"/>
              <w:ind w:firstLine="480"/>
              <w:jc w:val="center"/>
              <w:rPr>
                <w:rFonts w:ascii="Times New Roman" w:hAnsi="Times New Roman" w:cs="Times New Roman"/>
                <w:color w:val="000000" w:themeColor="text1"/>
                <w:kern w:val="0"/>
                <w:sz w:val="18"/>
                <w:szCs w:val="18"/>
                <w14:textFill>
                  <w14:solidFill>
                    <w14:schemeClr w14:val="tx1"/>
                  </w14:solidFill>
                </w14:textFill>
              </w:rPr>
            </w:pPr>
          </w:p>
        </w:tc>
        <w:tc>
          <w:tcPr>
            <w:tcW w:w="439" w:type="pct"/>
            <w:tcBorders>
              <w:top w:val="nil"/>
              <w:bottom w:val="nil"/>
            </w:tcBorders>
            <w:shd w:val="clear" w:color="auto" w:fill="auto"/>
            <w:vAlign w:val="center"/>
          </w:tcPr>
          <w:p w14:paraId="7C843750">
            <w:pPr>
              <w:keepNext w:val="0"/>
              <w:keepLines w:val="0"/>
              <w:pageBreakBefore w:val="0"/>
              <w:kinsoku/>
              <w:wordWrap/>
              <w:overflowPunct/>
              <w:topLinePunct w:val="0"/>
              <w:autoSpaceDE w:val="0"/>
              <w:autoSpaceDN w:val="0"/>
              <w:bidi w:val="0"/>
              <w:adjustRightInd w:val="0"/>
              <w:snapToGrid/>
              <w:spacing w:line="240" w:lineRule="auto"/>
              <w:jc w:val="cente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D5</w:t>
            </w:r>
          </w:p>
        </w:tc>
        <w:tc>
          <w:tcPr>
            <w:tcW w:w="439" w:type="pct"/>
            <w:tcBorders>
              <w:top w:val="nil"/>
              <w:bottom w:val="nil"/>
            </w:tcBorders>
            <w:shd w:val="clear" w:color="auto" w:fill="auto"/>
            <w:vAlign w:val="center"/>
          </w:tcPr>
          <w:p w14:paraId="774B60C2">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98.4</w:t>
            </w:r>
          </w:p>
        </w:tc>
        <w:tc>
          <w:tcPr>
            <w:tcW w:w="439" w:type="pct"/>
            <w:tcBorders>
              <w:top w:val="nil"/>
              <w:bottom w:val="nil"/>
            </w:tcBorders>
            <w:shd w:val="clear" w:color="auto" w:fill="auto"/>
            <w:vAlign w:val="center"/>
          </w:tcPr>
          <w:p w14:paraId="554652A4">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4.84</w:t>
            </w:r>
          </w:p>
        </w:tc>
        <w:tc>
          <w:tcPr>
            <w:tcW w:w="439" w:type="pct"/>
            <w:tcBorders>
              <w:top w:val="nil"/>
              <w:bottom w:val="nil"/>
            </w:tcBorders>
            <w:shd w:val="clear" w:color="auto" w:fill="auto"/>
            <w:vAlign w:val="center"/>
          </w:tcPr>
          <w:p w14:paraId="0CC1CE0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eastAsia"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3.47</w:t>
            </w:r>
          </w:p>
        </w:tc>
        <w:tc>
          <w:tcPr>
            <w:tcW w:w="439" w:type="pct"/>
            <w:tcBorders>
              <w:top w:val="nil"/>
              <w:bottom w:val="nil"/>
            </w:tcBorders>
            <w:shd w:val="clear" w:color="auto" w:fill="auto"/>
            <w:vAlign w:val="center"/>
          </w:tcPr>
          <w:p w14:paraId="7C700D06">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20.84</w:t>
            </w:r>
          </w:p>
        </w:tc>
        <w:tc>
          <w:tcPr>
            <w:tcW w:w="439" w:type="pct"/>
            <w:tcBorders>
              <w:top w:val="nil"/>
              <w:bottom w:val="nil"/>
            </w:tcBorders>
            <w:shd w:val="clear" w:color="auto" w:fill="auto"/>
            <w:vAlign w:val="center"/>
          </w:tcPr>
          <w:p w14:paraId="6FC829A6">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3.12</w:t>
            </w:r>
          </w:p>
        </w:tc>
        <w:tc>
          <w:tcPr>
            <w:tcW w:w="439" w:type="pct"/>
            <w:tcBorders>
              <w:top w:val="nil"/>
              <w:bottom w:val="nil"/>
            </w:tcBorders>
            <w:shd w:val="clear" w:color="auto" w:fill="auto"/>
            <w:vAlign w:val="center"/>
          </w:tcPr>
          <w:p w14:paraId="34F8552C">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42.11</w:t>
            </w:r>
          </w:p>
        </w:tc>
        <w:tc>
          <w:tcPr>
            <w:tcW w:w="439" w:type="pct"/>
            <w:tcBorders>
              <w:top w:val="nil"/>
              <w:bottom w:val="nil"/>
            </w:tcBorders>
            <w:shd w:val="clear" w:color="auto" w:fill="auto"/>
            <w:vAlign w:val="center"/>
          </w:tcPr>
          <w:p w14:paraId="55DE28A2">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82.46</w:t>
            </w:r>
          </w:p>
        </w:tc>
        <w:tc>
          <w:tcPr>
            <w:tcW w:w="439" w:type="pct"/>
            <w:tcBorders>
              <w:top w:val="nil"/>
              <w:bottom w:val="nil"/>
            </w:tcBorders>
            <w:shd w:val="clear" w:color="auto" w:fill="auto"/>
            <w:vAlign w:val="center"/>
          </w:tcPr>
          <w:p w14:paraId="55AFFC99">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1.98</w:t>
            </w:r>
          </w:p>
        </w:tc>
        <w:tc>
          <w:tcPr>
            <w:tcW w:w="604" w:type="pct"/>
            <w:tcBorders>
              <w:top w:val="nil"/>
              <w:bottom w:val="nil"/>
            </w:tcBorders>
            <w:shd w:val="clear" w:color="auto" w:fill="auto"/>
            <w:vAlign w:val="center"/>
          </w:tcPr>
          <w:p w14:paraId="5C30A4FE">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2174.32</w:t>
            </w:r>
          </w:p>
        </w:tc>
      </w:tr>
      <w:tr w14:paraId="56C1F89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439" w:type="pct"/>
            <w:vMerge w:val="restart"/>
            <w:vAlign w:val="center"/>
          </w:tcPr>
          <w:p w14:paraId="2F0A4199">
            <w:pPr>
              <w:keepNext w:val="0"/>
              <w:keepLines w:val="0"/>
              <w:pageBreakBefore w:val="0"/>
              <w:kinsoku/>
              <w:wordWrap/>
              <w:overflowPunct/>
              <w:topLinePunct w:val="0"/>
              <w:autoSpaceDE w:val="0"/>
              <w:autoSpaceDN w:val="0"/>
              <w:bidi w:val="0"/>
              <w:adjustRightInd w:val="0"/>
              <w:snapToGrid/>
              <w:spacing w:line="240" w:lineRule="auto"/>
              <w:jc w:val="center"/>
              <w:rPr>
                <w:rFonts w:hint="default" w:ascii="Times New Roman" w:hAnsi="Times New Roman" w:cs="Times New Roman" w:eastAsiaTheme="minorEastAsia"/>
                <w:color w:val="000000" w:themeColor="text1"/>
                <w:kern w:val="0"/>
                <w:sz w:val="18"/>
                <w:szCs w:val="18"/>
                <w:lang w:val="en-US" w:eastAsia="zh-CN"/>
                <w14:textFill>
                  <w14:solidFill>
                    <w14:schemeClr w14:val="tx1"/>
                  </w14:solidFill>
                </w14:textFill>
              </w:rPr>
            </w:pPr>
            <w:r>
              <w:rPr>
                <w:rFonts w:hint="eastAsia" w:ascii="Times New Roman" w:hAnsi="Times New Roman" w:cs="Times New Roman"/>
                <w:color w:val="000000" w:themeColor="text1"/>
                <w:kern w:val="0"/>
                <w:sz w:val="18"/>
                <w:szCs w:val="18"/>
                <w:lang w:val="en-US" w:eastAsia="zh-CN"/>
                <w14:textFill>
                  <w14:solidFill>
                    <w14:schemeClr w14:val="tx1"/>
                  </w14:solidFill>
                </w14:textFill>
              </w:rPr>
              <w:t>S4</w:t>
            </w:r>
          </w:p>
        </w:tc>
        <w:tc>
          <w:tcPr>
            <w:tcW w:w="439" w:type="pct"/>
            <w:tcBorders>
              <w:top w:val="nil"/>
              <w:bottom w:val="nil"/>
            </w:tcBorders>
            <w:shd w:val="clear" w:color="auto" w:fill="auto"/>
            <w:vAlign w:val="center"/>
          </w:tcPr>
          <w:p w14:paraId="569957E9">
            <w:pPr>
              <w:keepNext w:val="0"/>
              <w:keepLines w:val="0"/>
              <w:pageBreakBefore w:val="0"/>
              <w:kinsoku/>
              <w:wordWrap/>
              <w:overflowPunct/>
              <w:topLinePunct w:val="0"/>
              <w:autoSpaceDE w:val="0"/>
              <w:autoSpaceDN w:val="0"/>
              <w:bidi w:val="0"/>
              <w:adjustRightInd w:val="0"/>
              <w:snapToGrid/>
              <w:spacing w:line="240" w:lineRule="auto"/>
              <w:jc w:val="center"/>
              <w:rPr>
                <w:rFonts w:hint="eastAsia"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D1</w:t>
            </w:r>
          </w:p>
        </w:tc>
        <w:tc>
          <w:tcPr>
            <w:tcW w:w="439" w:type="pct"/>
            <w:tcBorders>
              <w:top w:val="nil"/>
              <w:bottom w:val="nil"/>
            </w:tcBorders>
            <w:shd w:val="clear" w:color="auto" w:fill="auto"/>
            <w:vAlign w:val="center"/>
          </w:tcPr>
          <w:p w14:paraId="7CFB63F1">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107.7</w:t>
            </w:r>
          </w:p>
        </w:tc>
        <w:tc>
          <w:tcPr>
            <w:tcW w:w="439" w:type="pct"/>
            <w:tcBorders>
              <w:top w:val="nil"/>
              <w:bottom w:val="nil"/>
            </w:tcBorders>
            <w:shd w:val="clear" w:color="auto" w:fill="auto"/>
            <w:vAlign w:val="center"/>
          </w:tcPr>
          <w:p w14:paraId="43EC762D">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4.74</w:t>
            </w:r>
          </w:p>
        </w:tc>
        <w:tc>
          <w:tcPr>
            <w:tcW w:w="439" w:type="pct"/>
            <w:tcBorders>
              <w:top w:val="nil"/>
              <w:bottom w:val="nil"/>
            </w:tcBorders>
            <w:shd w:val="clear" w:color="auto" w:fill="auto"/>
            <w:vAlign w:val="center"/>
          </w:tcPr>
          <w:p w14:paraId="1CD93658">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4.54</w:t>
            </w:r>
          </w:p>
        </w:tc>
        <w:tc>
          <w:tcPr>
            <w:tcW w:w="439" w:type="pct"/>
            <w:tcBorders>
              <w:top w:val="nil"/>
              <w:bottom w:val="nil"/>
            </w:tcBorders>
            <w:shd w:val="clear" w:color="auto" w:fill="auto"/>
            <w:vAlign w:val="center"/>
          </w:tcPr>
          <w:p w14:paraId="355DDD42">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19.99</w:t>
            </w:r>
          </w:p>
        </w:tc>
        <w:tc>
          <w:tcPr>
            <w:tcW w:w="439" w:type="pct"/>
            <w:tcBorders>
              <w:top w:val="nil"/>
              <w:bottom w:val="nil"/>
            </w:tcBorders>
            <w:shd w:val="clear" w:color="auto" w:fill="auto"/>
            <w:vAlign w:val="center"/>
          </w:tcPr>
          <w:p w14:paraId="55C5F7C8">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3.04</w:t>
            </w:r>
          </w:p>
        </w:tc>
        <w:tc>
          <w:tcPr>
            <w:tcW w:w="439" w:type="pct"/>
            <w:tcBorders>
              <w:top w:val="nil"/>
              <w:bottom w:val="nil"/>
            </w:tcBorders>
            <w:shd w:val="clear" w:color="auto" w:fill="auto"/>
            <w:vAlign w:val="center"/>
          </w:tcPr>
          <w:p w14:paraId="45815687">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41.34</w:t>
            </w:r>
          </w:p>
        </w:tc>
        <w:tc>
          <w:tcPr>
            <w:tcW w:w="439" w:type="pct"/>
            <w:tcBorders>
              <w:top w:val="nil"/>
              <w:bottom w:val="nil"/>
            </w:tcBorders>
            <w:shd w:val="clear" w:color="auto" w:fill="auto"/>
            <w:vAlign w:val="center"/>
          </w:tcPr>
          <w:p w14:paraId="5E7D64F6">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81.42</w:t>
            </w:r>
          </w:p>
        </w:tc>
        <w:tc>
          <w:tcPr>
            <w:tcW w:w="439" w:type="pct"/>
            <w:tcBorders>
              <w:top w:val="nil"/>
              <w:bottom w:val="nil"/>
            </w:tcBorders>
            <w:shd w:val="clear" w:color="auto" w:fill="auto"/>
            <w:vAlign w:val="center"/>
          </w:tcPr>
          <w:p w14:paraId="4F9744BA">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1.96</w:t>
            </w:r>
          </w:p>
        </w:tc>
        <w:tc>
          <w:tcPr>
            <w:tcW w:w="604" w:type="pct"/>
            <w:tcBorders>
              <w:top w:val="nil"/>
              <w:bottom w:val="nil"/>
            </w:tcBorders>
            <w:shd w:val="clear" w:color="auto" w:fill="auto"/>
            <w:vAlign w:val="center"/>
          </w:tcPr>
          <w:p w14:paraId="40A1C048">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2040.43</w:t>
            </w:r>
          </w:p>
        </w:tc>
      </w:tr>
      <w:tr w14:paraId="0F94D77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439" w:type="pct"/>
            <w:vMerge w:val="continue"/>
            <w:vAlign w:val="center"/>
          </w:tcPr>
          <w:p w14:paraId="5661E33F">
            <w:pPr>
              <w:keepNext w:val="0"/>
              <w:keepLines w:val="0"/>
              <w:pageBreakBefore w:val="0"/>
              <w:kinsoku/>
              <w:wordWrap/>
              <w:overflowPunct/>
              <w:topLinePunct w:val="0"/>
              <w:autoSpaceDE w:val="0"/>
              <w:autoSpaceDN w:val="0"/>
              <w:bidi w:val="0"/>
              <w:adjustRightInd w:val="0"/>
              <w:snapToGrid/>
              <w:spacing w:line="240" w:lineRule="auto"/>
              <w:ind w:firstLine="480"/>
              <w:jc w:val="center"/>
              <w:rPr>
                <w:rFonts w:ascii="Times New Roman" w:hAnsi="Times New Roman" w:cs="Times New Roman"/>
                <w:color w:val="000000" w:themeColor="text1"/>
                <w:kern w:val="0"/>
                <w:sz w:val="18"/>
                <w:szCs w:val="18"/>
                <w14:textFill>
                  <w14:solidFill>
                    <w14:schemeClr w14:val="tx1"/>
                  </w14:solidFill>
                </w14:textFill>
              </w:rPr>
            </w:pPr>
          </w:p>
        </w:tc>
        <w:tc>
          <w:tcPr>
            <w:tcW w:w="439" w:type="pct"/>
            <w:tcBorders>
              <w:top w:val="nil"/>
              <w:bottom w:val="nil"/>
            </w:tcBorders>
            <w:shd w:val="clear" w:color="auto" w:fill="auto"/>
            <w:vAlign w:val="center"/>
          </w:tcPr>
          <w:p w14:paraId="48513D56">
            <w:pPr>
              <w:keepNext w:val="0"/>
              <w:keepLines w:val="0"/>
              <w:pageBreakBefore w:val="0"/>
              <w:kinsoku/>
              <w:wordWrap/>
              <w:overflowPunct/>
              <w:topLinePunct w:val="0"/>
              <w:autoSpaceDE w:val="0"/>
              <w:autoSpaceDN w:val="0"/>
              <w:bidi w:val="0"/>
              <w:adjustRightInd w:val="0"/>
              <w:snapToGrid/>
              <w:spacing w:line="240" w:lineRule="auto"/>
              <w:jc w:val="center"/>
              <w:rPr>
                <w:rFonts w:hint="eastAsia"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D2</w:t>
            </w:r>
          </w:p>
        </w:tc>
        <w:tc>
          <w:tcPr>
            <w:tcW w:w="439" w:type="pct"/>
            <w:tcBorders>
              <w:top w:val="nil"/>
              <w:bottom w:val="nil"/>
            </w:tcBorders>
            <w:shd w:val="clear" w:color="auto" w:fill="auto"/>
            <w:vAlign w:val="center"/>
          </w:tcPr>
          <w:p w14:paraId="132965FC">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lang w:val="en-US" w:eastAsia="zh-CN"/>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107.2</w:t>
            </w:r>
          </w:p>
        </w:tc>
        <w:tc>
          <w:tcPr>
            <w:tcW w:w="439" w:type="pct"/>
            <w:tcBorders>
              <w:top w:val="nil"/>
              <w:bottom w:val="nil"/>
            </w:tcBorders>
            <w:shd w:val="clear" w:color="auto" w:fill="auto"/>
            <w:vAlign w:val="center"/>
          </w:tcPr>
          <w:p w14:paraId="01542767">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4.85</w:t>
            </w:r>
          </w:p>
        </w:tc>
        <w:tc>
          <w:tcPr>
            <w:tcW w:w="439" w:type="pct"/>
            <w:tcBorders>
              <w:top w:val="nil"/>
              <w:bottom w:val="nil"/>
            </w:tcBorders>
            <w:shd w:val="clear" w:color="auto" w:fill="auto"/>
            <w:vAlign w:val="center"/>
          </w:tcPr>
          <w:p w14:paraId="09D75EA0">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4.02</w:t>
            </w:r>
          </w:p>
        </w:tc>
        <w:tc>
          <w:tcPr>
            <w:tcW w:w="439" w:type="pct"/>
            <w:tcBorders>
              <w:top w:val="nil"/>
              <w:bottom w:val="nil"/>
            </w:tcBorders>
            <w:shd w:val="clear" w:color="auto" w:fill="auto"/>
            <w:vAlign w:val="center"/>
          </w:tcPr>
          <w:p w14:paraId="607DCBC8">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20.43</w:t>
            </w:r>
          </w:p>
        </w:tc>
        <w:tc>
          <w:tcPr>
            <w:tcW w:w="439" w:type="pct"/>
            <w:tcBorders>
              <w:top w:val="nil"/>
              <w:bottom w:val="nil"/>
            </w:tcBorders>
            <w:shd w:val="clear" w:color="auto" w:fill="auto"/>
            <w:vAlign w:val="center"/>
          </w:tcPr>
          <w:p w14:paraId="5DBFCF04">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3.34</w:t>
            </w:r>
          </w:p>
        </w:tc>
        <w:tc>
          <w:tcPr>
            <w:tcW w:w="439" w:type="pct"/>
            <w:tcBorders>
              <w:top w:val="nil"/>
              <w:bottom w:val="nil"/>
            </w:tcBorders>
            <w:shd w:val="clear" w:color="auto" w:fill="auto"/>
            <w:vAlign w:val="center"/>
          </w:tcPr>
          <w:p w14:paraId="53135D58">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44.67</w:t>
            </w:r>
          </w:p>
        </w:tc>
        <w:tc>
          <w:tcPr>
            <w:tcW w:w="439" w:type="pct"/>
            <w:tcBorders>
              <w:top w:val="nil"/>
              <w:bottom w:val="nil"/>
            </w:tcBorders>
            <w:shd w:val="clear" w:color="auto" w:fill="auto"/>
            <w:vAlign w:val="center"/>
          </w:tcPr>
          <w:p w14:paraId="11D70149">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90.88</w:t>
            </w:r>
          </w:p>
        </w:tc>
        <w:tc>
          <w:tcPr>
            <w:tcW w:w="439" w:type="pct"/>
            <w:tcBorders>
              <w:top w:val="nil"/>
              <w:bottom w:val="nil"/>
            </w:tcBorders>
            <w:shd w:val="clear" w:color="auto" w:fill="auto"/>
            <w:vAlign w:val="center"/>
          </w:tcPr>
          <w:p w14:paraId="5AE057C6">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2.17</w:t>
            </w:r>
          </w:p>
        </w:tc>
        <w:tc>
          <w:tcPr>
            <w:tcW w:w="604" w:type="pct"/>
            <w:tcBorders>
              <w:top w:val="nil"/>
              <w:bottom w:val="nil"/>
            </w:tcBorders>
            <w:shd w:val="clear" w:color="auto" w:fill="auto"/>
            <w:vAlign w:val="center"/>
          </w:tcPr>
          <w:p w14:paraId="7BB87D3D">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2082.43</w:t>
            </w:r>
          </w:p>
        </w:tc>
      </w:tr>
      <w:tr w14:paraId="4B427D8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439" w:type="pct"/>
            <w:vMerge w:val="continue"/>
            <w:vAlign w:val="center"/>
          </w:tcPr>
          <w:p w14:paraId="7FE32E45">
            <w:pPr>
              <w:keepNext w:val="0"/>
              <w:keepLines w:val="0"/>
              <w:pageBreakBefore w:val="0"/>
              <w:kinsoku/>
              <w:wordWrap/>
              <w:overflowPunct/>
              <w:topLinePunct w:val="0"/>
              <w:autoSpaceDE w:val="0"/>
              <w:autoSpaceDN w:val="0"/>
              <w:bidi w:val="0"/>
              <w:adjustRightInd w:val="0"/>
              <w:snapToGrid/>
              <w:spacing w:line="240" w:lineRule="auto"/>
              <w:ind w:firstLine="480"/>
              <w:jc w:val="center"/>
              <w:rPr>
                <w:rFonts w:ascii="Times New Roman" w:hAnsi="Times New Roman" w:cs="Times New Roman"/>
                <w:color w:val="000000" w:themeColor="text1"/>
                <w:kern w:val="0"/>
                <w:sz w:val="18"/>
                <w:szCs w:val="18"/>
                <w14:textFill>
                  <w14:solidFill>
                    <w14:schemeClr w14:val="tx1"/>
                  </w14:solidFill>
                </w14:textFill>
              </w:rPr>
            </w:pPr>
          </w:p>
        </w:tc>
        <w:tc>
          <w:tcPr>
            <w:tcW w:w="439" w:type="pct"/>
            <w:tcBorders>
              <w:top w:val="nil"/>
              <w:bottom w:val="nil"/>
            </w:tcBorders>
            <w:shd w:val="clear" w:color="auto" w:fill="auto"/>
            <w:vAlign w:val="center"/>
          </w:tcPr>
          <w:p w14:paraId="20BEACA0">
            <w:pPr>
              <w:keepNext w:val="0"/>
              <w:keepLines w:val="0"/>
              <w:pageBreakBefore w:val="0"/>
              <w:kinsoku/>
              <w:wordWrap/>
              <w:overflowPunct/>
              <w:topLinePunct w:val="0"/>
              <w:autoSpaceDE w:val="0"/>
              <w:autoSpaceDN w:val="0"/>
              <w:bidi w:val="0"/>
              <w:adjustRightInd w:val="0"/>
              <w:snapToGrid/>
              <w:spacing w:line="240" w:lineRule="auto"/>
              <w:jc w:val="center"/>
              <w:rPr>
                <w:rFonts w:hint="eastAsia"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D3</w:t>
            </w:r>
          </w:p>
        </w:tc>
        <w:tc>
          <w:tcPr>
            <w:tcW w:w="439" w:type="pct"/>
            <w:tcBorders>
              <w:top w:val="nil"/>
              <w:bottom w:val="nil"/>
            </w:tcBorders>
            <w:shd w:val="clear" w:color="auto" w:fill="auto"/>
            <w:vAlign w:val="center"/>
          </w:tcPr>
          <w:p w14:paraId="20CC556B">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104.4</w:t>
            </w:r>
          </w:p>
        </w:tc>
        <w:tc>
          <w:tcPr>
            <w:tcW w:w="439" w:type="pct"/>
            <w:tcBorders>
              <w:top w:val="nil"/>
              <w:bottom w:val="nil"/>
            </w:tcBorders>
            <w:shd w:val="clear" w:color="auto" w:fill="auto"/>
            <w:vAlign w:val="center"/>
          </w:tcPr>
          <w:p w14:paraId="2EF34A57">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4.93</w:t>
            </w:r>
          </w:p>
        </w:tc>
        <w:tc>
          <w:tcPr>
            <w:tcW w:w="439" w:type="pct"/>
            <w:tcBorders>
              <w:top w:val="nil"/>
              <w:bottom w:val="nil"/>
            </w:tcBorders>
            <w:shd w:val="clear" w:color="auto" w:fill="auto"/>
            <w:vAlign w:val="center"/>
          </w:tcPr>
          <w:p w14:paraId="7E689266">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3.73</w:t>
            </w:r>
          </w:p>
        </w:tc>
        <w:tc>
          <w:tcPr>
            <w:tcW w:w="439" w:type="pct"/>
            <w:tcBorders>
              <w:top w:val="nil"/>
              <w:bottom w:val="nil"/>
            </w:tcBorders>
            <w:shd w:val="clear" w:color="auto" w:fill="auto"/>
            <w:vAlign w:val="center"/>
          </w:tcPr>
          <w:p w14:paraId="0D0FEF7D">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21.54</w:t>
            </w:r>
          </w:p>
        </w:tc>
        <w:tc>
          <w:tcPr>
            <w:tcW w:w="439" w:type="pct"/>
            <w:tcBorders>
              <w:top w:val="nil"/>
              <w:bottom w:val="nil"/>
            </w:tcBorders>
            <w:shd w:val="clear" w:color="auto" w:fill="auto"/>
            <w:vAlign w:val="center"/>
          </w:tcPr>
          <w:p w14:paraId="10D3FAA1">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3.16</w:t>
            </w:r>
          </w:p>
        </w:tc>
        <w:tc>
          <w:tcPr>
            <w:tcW w:w="439" w:type="pct"/>
            <w:tcBorders>
              <w:top w:val="nil"/>
              <w:bottom w:val="nil"/>
            </w:tcBorders>
            <w:shd w:val="clear" w:color="auto" w:fill="auto"/>
            <w:vAlign w:val="center"/>
          </w:tcPr>
          <w:p w14:paraId="3AC6D2FA">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42.74</w:t>
            </w:r>
          </w:p>
        </w:tc>
        <w:tc>
          <w:tcPr>
            <w:tcW w:w="439" w:type="pct"/>
            <w:tcBorders>
              <w:top w:val="nil"/>
              <w:bottom w:val="nil"/>
            </w:tcBorders>
            <w:shd w:val="clear" w:color="auto" w:fill="auto"/>
            <w:vAlign w:val="center"/>
          </w:tcPr>
          <w:p w14:paraId="037E091A">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83.29</w:t>
            </w:r>
          </w:p>
        </w:tc>
        <w:tc>
          <w:tcPr>
            <w:tcW w:w="439" w:type="pct"/>
            <w:tcBorders>
              <w:top w:val="nil"/>
              <w:bottom w:val="nil"/>
            </w:tcBorders>
            <w:shd w:val="clear" w:color="auto" w:fill="auto"/>
            <w:vAlign w:val="center"/>
          </w:tcPr>
          <w:p w14:paraId="4C352B8F">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1.99</w:t>
            </w:r>
          </w:p>
        </w:tc>
        <w:tc>
          <w:tcPr>
            <w:tcW w:w="604" w:type="pct"/>
            <w:tcBorders>
              <w:top w:val="nil"/>
              <w:bottom w:val="nil"/>
            </w:tcBorders>
            <w:shd w:val="clear" w:color="auto" w:fill="auto"/>
            <w:vAlign w:val="center"/>
          </w:tcPr>
          <w:p w14:paraId="3C169766">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2323.45</w:t>
            </w:r>
          </w:p>
        </w:tc>
      </w:tr>
      <w:tr w14:paraId="2EC8511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439" w:type="pct"/>
            <w:vMerge w:val="continue"/>
            <w:vAlign w:val="center"/>
          </w:tcPr>
          <w:p w14:paraId="5CBAA8F7">
            <w:pPr>
              <w:keepNext w:val="0"/>
              <w:keepLines w:val="0"/>
              <w:pageBreakBefore w:val="0"/>
              <w:kinsoku/>
              <w:wordWrap/>
              <w:overflowPunct/>
              <w:topLinePunct w:val="0"/>
              <w:autoSpaceDE w:val="0"/>
              <w:autoSpaceDN w:val="0"/>
              <w:bidi w:val="0"/>
              <w:adjustRightInd w:val="0"/>
              <w:snapToGrid/>
              <w:spacing w:line="240" w:lineRule="auto"/>
              <w:ind w:firstLine="480"/>
              <w:jc w:val="center"/>
              <w:rPr>
                <w:rFonts w:ascii="Times New Roman" w:hAnsi="Times New Roman" w:cs="Times New Roman"/>
                <w:color w:val="000000" w:themeColor="text1"/>
                <w:kern w:val="0"/>
                <w:sz w:val="18"/>
                <w:szCs w:val="18"/>
                <w14:textFill>
                  <w14:solidFill>
                    <w14:schemeClr w14:val="tx1"/>
                  </w14:solidFill>
                </w14:textFill>
              </w:rPr>
            </w:pPr>
          </w:p>
        </w:tc>
        <w:tc>
          <w:tcPr>
            <w:tcW w:w="439" w:type="pct"/>
            <w:tcBorders>
              <w:top w:val="nil"/>
              <w:bottom w:val="nil"/>
            </w:tcBorders>
            <w:shd w:val="clear" w:color="auto" w:fill="auto"/>
            <w:vAlign w:val="center"/>
          </w:tcPr>
          <w:p w14:paraId="1EB47D8E">
            <w:pPr>
              <w:keepNext w:val="0"/>
              <w:keepLines w:val="0"/>
              <w:pageBreakBefore w:val="0"/>
              <w:kinsoku/>
              <w:wordWrap/>
              <w:overflowPunct/>
              <w:topLinePunct w:val="0"/>
              <w:autoSpaceDE w:val="0"/>
              <w:autoSpaceDN w:val="0"/>
              <w:bidi w:val="0"/>
              <w:adjustRightInd w:val="0"/>
              <w:snapToGrid/>
              <w:spacing w:line="240" w:lineRule="auto"/>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D4</w:t>
            </w:r>
          </w:p>
        </w:tc>
        <w:tc>
          <w:tcPr>
            <w:tcW w:w="439" w:type="pct"/>
            <w:tcBorders>
              <w:top w:val="nil"/>
              <w:bottom w:val="nil"/>
            </w:tcBorders>
            <w:shd w:val="clear" w:color="auto" w:fill="auto"/>
            <w:vAlign w:val="center"/>
          </w:tcPr>
          <w:p w14:paraId="70DB6B56">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98.5</w:t>
            </w:r>
          </w:p>
        </w:tc>
        <w:tc>
          <w:tcPr>
            <w:tcW w:w="439" w:type="pct"/>
            <w:tcBorders>
              <w:top w:val="nil"/>
              <w:bottom w:val="nil"/>
            </w:tcBorders>
            <w:shd w:val="clear" w:color="auto" w:fill="auto"/>
            <w:vAlign w:val="center"/>
          </w:tcPr>
          <w:p w14:paraId="53C3FCAF">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4.72</w:t>
            </w:r>
          </w:p>
        </w:tc>
        <w:tc>
          <w:tcPr>
            <w:tcW w:w="439" w:type="pct"/>
            <w:tcBorders>
              <w:top w:val="nil"/>
              <w:bottom w:val="nil"/>
            </w:tcBorders>
            <w:shd w:val="clear" w:color="auto" w:fill="auto"/>
            <w:vAlign w:val="center"/>
          </w:tcPr>
          <w:p w14:paraId="2D1147B0">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3.43</w:t>
            </w:r>
          </w:p>
        </w:tc>
        <w:tc>
          <w:tcPr>
            <w:tcW w:w="439" w:type="pct"/>
            <w:tcBorders>
              <w:top w:val="nil"/>
              <w:bottom w:val="nil"/>
            </w:tcBorders>
            <w:shd w:val="clear" w:color="auto" w:fill="auto"/>
            <w:vAlign w:val="center"/>
          </w:tcPr>
          <w:p w14:paraId="5AC4FE18">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21.27</w:t>
            </w:r>
          </w:p>
        </w:tc>
        <w:tc>
          <w:tcPr>
            <w:tcW w:w="439" w:type="pct"/>
            <w:tcBorders>
              <w:top w:val="nil"/>
              <w:bottom w:val="nil"/>
            </w:tcBorders>
            <w:shd w:val="clear" w:color="auto" w:fill="auto"/>
            <w:vAlign w:val="center"/>
          </w:tcPr>
          <w:p w14:paraId="751A53E9">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b w:val="0"/>
                <w:bCs w:val="0"/>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18"/>
                <w:szCs w:val="18"/>
                <w:lang w:val="en-US" w:eastAsia="zh-CN" w:bidi="ar-SA"/>
                <w14:textFill>
                  <w14:solidFill>
                    <w14:schemeClr w14:val="tx1"/>
                  </w14:solidFill>
                </w14:textFill>
              </w:rPr>
              <w:t>2.93</w:t>
            </w:r>
          </w:p>
        </w:tc>
        <w:tc>
          <w:tcPr>
            <w:tcW w:w="439" w:type="pct"/>
            <w:tcBorders>
              <w:top w:val="nil"/>
              <w:bottom w:val="nil"/>
            </w:tcBorders>
            <w:shd w:val="clear" w:color="auto" w:fill="auto"/>
            <w:vAlign w:val="center"/>
          </w:tcPr>
          <w:p w14:paraId="7900726A">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40.94</w:t>
            </w:r>
          </w:p>
        </w:tc>
        <w:tc>
          <w:tcPr>
            <w:tcW w:w="439" w:type="pct"/>
            <w:tcBorders>
              <w:top w:val="nil"/>
              <w:bottom w:val="nil"/>
            </w:tcBorders>
            <w:shd w:val="clear" w:color="auto" w:fill="auto"/>
            <w:vAlign w:val="center"/>
          </w:tcPr>
          <w:p w14:paraId="63B3DC71">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b w:val="0"/>
                <w:bCs w:val="0"/>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18"/>
                <w:szCs w:val="18"/>
                <w:lang w:val="en-US" w:eastAsia="zh-CN" w:bidi="ar-SA"/>
                <w14:textFill>
                  <w14:solidFill>
                    <w14:schemeClr w14:val="tx1"/>
                  </w14:solidFill>
                </w14:textFill>
              </w:rPr>
              <w:t>81.47</w:t>
            </w:r>
          </w:p>
        </w:tc>
        <w:tc>
          <w:tcPr>
            <w:tcW w:w="439" w:type="pct"/>
            <w:tcBorders>
              <w:top w:val="nil"/>
              <w:bottom w:val="nil"/>
            </w:tcBorders>
            <w:shd w:val="clear" w:color="auto" w:fill="auto"/>
            <w:vAlign w:val="center"/>
          </w:tcPr>
          <w:p w14:paraId="2D7E3210">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1.96</w:t>
            </w:r>
          </w:p>
        </w:tc>
        <w:tc>
          <w:tcPr>
            <w:tcW w:w="604" w:type="pct"/>
            <w:tcBorders>
              <w:top w:val="nil"/>
              <w:bottom w:val="nil"/>
            </w:tcBorders>
            <w:shd w:val="clear" w:color="auto" w:fill="auto"/>
            <w:vAlign w:val="center"/>
          </w:tcPr>
          <w:p w14:paraId="3CE5116B">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2230.54</w:t>
            </w:r>
          </w:p>
        </w:tc>
      </w:tr>
      <w:tr w14:paraId="0D9E653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9" w:type="pct"/>
            <w:vMerge w:val="continue"/>
            <w:tcBorders>
              <w:bottom w:val="single" w:color="auto" w:sz="12" w:space="0"/>
            </w:tcBorders>
            <w:vAlign w:val="center"/>
          </w:tcPr>
          <w:p w14:paraId="60A9B2CD">
            <w:pPr>
              <w:keepNext w:val="0"/>
              <w:keepLines w:val="0"/>
              <w:pageBreakBefore w:val="0"/>
              <w:kinsoku/>
              <w:wordWrap/>
              <w:overflowPunct/>
              <w:topLinePunct w:val="0"/>
              <w:autoSpaceDE w:val="0"/>
              <w:autoSpaceDN w:val="0"/>
              <w:bidi w:val="0"/>
              <w:adjustRightInd w:val="0"/>
              <w:snapToGrid/>
              <w:spacing w:line="240" w:lineRule="auto"/>
              <w:ind w:firstLine="480"/>
              <w:jc w:val="center"/>
              <w:rPr>
                <w:rFonts w:ascii="Times New Roman" w:hAnsi="Times New Roman" w:cs="Times New Roman"/>
                <w:color w:val="000000" w:themeColor="text1"/>
                <w:kern w:val="0"/>
                <w:sz w:val="18"/>
                <w:szCs w:val="18"/>
                <w14:textFill>
                  <w14:solidFill>
                    <w14:schemeClr w14:val="tx1"/>
                  </w14:solidFill>
                </w14:textFill>
              </w:rPr>
            </w:pPr>
          </w:p>
        </w:tc>
        <w:tc>
          <w:tcPr>
            <w:tcW w:w="439" w:type="pct"/>
            <w:tcBorders>
              <w:bottom w:val="single" w:color="auto" w:sz="12" w:space="0"/>
            </w:tcBorders>
            <w:vAlign w:val="center"/>
          </w:tcPr>
          <w:p w14:paraId="7C0D1FF7">
            <w:pPr>
              <w:keepNext w:val="0"/>
              <w:keepLines w:val="0"/>
              <w:pageBreakBefore w:val="0"/>
              <w:kinsoku/>
              <w:wordWrap/>
              <w:overflowPunct/>
              <w:topLinePunct w:val="0"/>
              <w:autoSpaceDE w:val="0"/>
              <w:autoSpaceDN w:val="0"/>
              <w:bidi w:val="0"/>
              <w:adjustRightInd w:val="0"/>
              <w:snapToGrid/>
              <w:spacing w:line="240" w:lineRule="auto"/>
              <w:jc w:val="center"/>
              <w:rPr>
                <w:rFonts w:hint="eastAsia" w:ascii="Times New Roman" w:hAnsi="Times New Roman" w:cs="Times New Roman" w:eastAsiaTheme="minorEastAsia"/>
                <w:color w:val="000000" w:themeColor="text1"/>
                <w:kern w:val="0"/>
                <w:sz w:val="18"/>
                <w:szCs w:val="18"/>
                <w:lang w:eastAsia="zh-CN"/>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D5</w:t>
            </w:r>
          </w:p>
        </w:tc>
        <w:tc>
          <w:tcPr>
            <w:tcW w:w="439" w:type="pct"/>
            <w:tcBorders>
              <w:bottom w:val="single" w:color="auto" w:sz="12" w:space="0"/>
            </w:tcBorders>
            <w:shd w:val="clear" w:color="auto" w:fill="auto"/>
            <w:vAlign w:val="center"/>
          </w:tcPr>
          <w:p w14:paraId="11D151BA">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93.6</w:t>
            </w:r>
          </w:p>
        </w:tc>
        <w:tc>
          <w:tcPr>
            <w:tcW w:w="439" w:type="pct"/>
            <w:tcBorders>
              <w:bottom w:val="single" w:color="auto" w:sz="12" w:space="0"/>
            </w:tcBorders>
            <w:shd w:val="clear" w:color="auto" w:fill="auto"/>
            <w:vAlign w:val="center"/>
          </w:tcPr>
          <w:p w14:paraId="7E65E084">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4.62</w:t>
            </w:r>
          </w:p>
        </w:tc>
        <w:tc>
          <w:tcPr>
            <w:tcW w:w="439" w:type="pct"/>
            <w:tcBorders>
              <w:bottom w:val="single" w:color="auto" w:sz="12" w:space="0"/>
            </w:tcBorders>
            <w:shd w:val="clear" w:color="auto" w:fill="auto"/>
            <w:vAlign w:val="center"/>
          </w:tcPr>
          <w:p w14:paraId="17135CCB">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eastAsiaTheme="minorEastAsia"/>
                <w:b/>
                <w:bCs/>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18"/>
                <w:szCs w:val="18"/>
                <w:lang w:val="en-US" w:eastAsia="zh-CN" w:bidi="ar-SA"/>
                <w14:textFill>
                  <w14:solidFill>
                    <w14:schemeClr w14:val="tx1"/>
                  </w14:solidFill>
                </w14:textFill>
              </w:rPr>
              <w:t>3.15</w:t>
            </w:r>
          </w:p>
        </w:tc>
        <w:tc>
          <w:tcPr>
            <w:tcW w:w="439" w:type="pct"/>
            <w:tcBorders>
              <w:bottom w:val="single" w:color="auto" w:sz="12" w:space="0"/>
            </w:tcBorders>
            <w:shd w:val="clear" w:color="auto" w:fill="auto"/>
            <w:vAlign w:val="center"/>
          </w:tcPr>
          <w:p w14:paraId="46A34ACF">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kern w:val="0"/>
                <w:sz w:val="18"/>
                <w:szCs w:val="18"/>
                <w:lang w:val="en-US" w:eastAsia="zh-CN" w:bidi="ar-SA"/>
                <w14:textFill>
                  <w14:solidFill>
                    <w14:schemeClr w14:val="tx1"/>
                  </w14:solidFill>
                </w14:textFill>
              </w:rPr>
              <w:t>22.46</w:t>
            </w:r>
          </w:p>
        </w:tc>
        <w:tc>
          <w:tcPr>
            <w:tcW w:w="439" w:type="pct"/>
            <w:tcBorders>
              <w:bottom w:val="single" w:color="auto" w:sz="12" w:space="0"/>
            </w:tcBorders>
            <w:shd w:val="clear" w:color="auto" w:fill="auto"/>
            <w:vAlign w:val="center"/>
          </w:tcPr>
          <w:p w14:paraId="05114605">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18"/>
                <w:szCs w:val="18"/>
                <w:lang w:val="en-US" w:eastAsia="zh-CN" w:bidi="ar-SA"/>
                <w14:textFill>
                  <w14:solidFill>
                    <w14:schemeClr w14:val="tx1"/>
                  </w14:solidFill>
                </w14:textFill>
              </w:rPr>
              <w:t>2.87</w:t>
            </w:r>
          </w:p>
        </w:tc>
        <w:tc>
          <w:tcPr>
            <w:tcW w:w="439" w:type="pct"/>
            <w:tcBorders>
              <w:bottom w:val="single" w:color="auto" w:sz="12" w:space="0"/>
            </w:tcBorders>
            <w:shd w:val="clear" w:color="auto" w:fill="auto"/>
            <w:vAlign w:val="center"/>
          </w:tcPr>
          <w:p w14:paraId="541CDEC8">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eastAsiaTheme="minorEastAsia"/>
                <w:b/>
                <w:bCs/>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18"/>
                <w:szCs w:val="18"/>
                <w:lang w:val="en-US" w:eastAsia="zh-CN" w:bidi="ar-SA"/>
                <w14:textFill>
                  <w14:solidFill>
                    <w14:schemeClr w14:val="tx1"/>
                  </w14:solidFill>
                </w14:textFill>
              </w:rPr>
              <w:t>40.32</w:t>
            </w:r>
          </w:p>
        </w:tc>
        <w:tc>
          <w:tcPr>
            <w:tcW w:w="439" w:type="pct"/>
            <w:tcBorders>
              <w:bottom w:val="single" w:color="auto" w:sz="12" w:space="0"/>
            </w:tcBorders>
            <w:shd w:val="clear" w:color="auto" w:fill="auto"/>
            <w:vAlign w:val="center"/>
          </w:tcPr>
          <w:p w14:paraId="5B7F6C0B">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18"/>
                <w:szCs w:val="18"/>
                <w:lang w:val="en-US" w:eastAsia="zh-CN" w:bidi="ar-SA"/>
                <w14:textFill>
                  <w14:solidFill>
                    <w14:schemeClr w14:val="tx1"/>
                  </w14:solidFill>
                </w14:textFill>
              </w:rPr>
              <w:t>80.91</w:t>
            </w:r>
          </w:p>
        </w:tc>
        <w:tc>
          <w:tcPr>
            <w:tcW w:w="439" w:type="pct"/>
            <w:tcBorders>
              <w:bottom w:val="single" w:color="auto" w:sz="12" w:space="0"/>
            </w:tcBorders>
            <w:shd w:val="clear" w:color="auto" w:fill="auto"/>
            <w:vAlign w:val="center"/>
          </w:tcPr>
          <w:p w14:paraId="7EDC9DCB">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18"/>
                <w:szCs w:val="18"/>
                <w:lang w:val="en-US" w:eastAsia="zh-CN" w:bidi="ar-SA"/>
                <w14:textFill>
                  <w14:solidFill>
                    <w14:schemeClr w14:val="tx1"/>
                  </w14:solidFill>
                </w14:textFill>
              </w:rPr>
              <w:t>1.94</w:t>
            </w:r>
          </w:p>
        </w:tc>
        <w:tc>
          <w:tcPr>
            <w:tcW w:w="604" w:type="pct"/>
            <w:tcBorders>
              <w:bottom w:val="single" w:color="auto" w:sz="12" w:space="0"/>
            </w:tcBorders>
            <w:shd w:val="clear" w:color="auto" w:fill="auto"/>
            <w:vAlign w:val="center"/>
          </w:tcPr>
          <w:p w14:paraId="38F1AF3A">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18"/>
                <w:szCs w:val="18"/>
                <w:lang w:val="en-US" w:eastAsia="zh-CN" w:bidi="ar-SA"/>
                <w14:textFill>
                  <w14:solidFill>
                    <w14:schemeClr w14:val="tx1"/>
                  </w14:solidFill>
                </w14:textFill>
              </w:rPr>
              <w:t>2146.53</w:t>
            </w:r>
          </w:p>
        </w:tc>
      </w:tr>
    </w:tbl>
    <w:p w14:paraId="0FC3DD5E">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rFonts w:ascii="Times New Roman" w:hAnsi="Times New Roman" w:eastAsia="仿宋" w:cs="Times New Roman"/>
          <w:sz w:val="24"/>
        </w:rPr>
      </w:pPr>
      <w:r>
        <w:rPr>
          <w:rFonts w:hint="eastAsia" w:ascii="仿宋" w:hAnsi="仿宋" w:eastAsia="仿宋" w:cs="仿宋"/>
          <w:sz w:val="28"/>
          <w:szCs w:val="28"/>
          <w:lang w:val="en-US" w:eastAsia="zh-CN"/>
        </w:rPr>
        <w:t>表1 不同播量与行距对饲用燕麦生长及种子产量的影响</w:t>
      </w:r>
    </w:p>
    <w:p w14:paraId="51A7CDB1">
      <w:pPr>
        <w:rPr>
          <w:rFonts w:hint="eastAsia" w:ascii="Times New Roman" w:hAnsi="Times New Roman" w:eastAsia="仿宋" w:cs="Times New Roman"/>
          <w:b/>
          <w:bCs/>
          <w:color w:val="000000" w:themeColor="text1"/>
          <w:spacing w:val="6"/>
          <w:sz w:val="24"/>
          <w:lang w:bidi="ar"/>
          <w14:textFill>
            <w14:solidFill>
              <w14:schemeClr w14:val="tx1"/>
            </w14:solidFill>
          </w14:textFill>
        </w:rPr>
        <w:sectPr>
          <w:headerReference r:id="rId3" w:type="default"/>
          <w:footerReference r:id="rId4" w:type="default"/>
          <w:pgSz w:w="16838" w:h="11906" w:orient="landscape"/>
          <w:pgMar w:top="1800" w:right="1440" w:bottom="1800" w:left="1440" w:header="851" w:footer="992" w:gutter="0"/>
          <w:cols w:space="425" w:num="1"/>
          <w:docGrid w:type="lines" w:linePitch="312" w:charSpace="0"/>
        </w:sectPr>
      </w:pPr>
    </w:p>
    <w:p w14:paraId="1E249ACC">
      <w:pPr>
        <w:pStyle w:val="2"/>
        <w:rPr>
          <w:rFonts w:hint="eastAsia"/>
        </w:rPr>
      </w:pPr>
    </w:p>
    <w:p w14:paraId="6810123F">
      <w:pPr>
        <w:rPr>
          <w:rFonts w:ascii="Times New Roman" w:hAnsi="Times New Roman" w:eastAsia="仿宋" w:cs="Times New Roman"/>
          <w:b/>
          <w:bCs/>
          <w:color w:val="000000" w:themeColor="text1"/>
          <w:spacing w:val="6"/>
          <w:sz w:val="24"/>
          <w:lang w:bidi="ar"/>
          <w14:textFill>
            <w14:solidFill>
              <w14:schemeClr w14:val="tx1"/>
            </w14:solidFill>
          </w14:textFill>
        </w:rPr>
      </w:pPr>
      <w:r>
        <w:rPr>
          <w:rFonts w:hint="eastAsia" w:ascii="Times New Roman" w:hAnsi="Times New Roman" w:eastAsia="仿宋" w:cs="Times New Roman"/>
          <w:b/>
          <w:bCs/>
          <w:color w:val="000000" w:themeColor="text1"/>
          <w:spacing w:val="6"/>
          <w:sz w:val="24"/>
          <w:lang w:bidi="ar"/>
          <w14:textFill>
            <w14:solidFill>
              <w14:schemeClr w14:val="tx1"/>
            </w14:solidFill>
          </w14:textFill>
        </w:rPr>
        <w:t>参考文献</w:t>
      </w:r>
    </w:p>
    <w:p w14:paraId="4B98F671">
      <w:pPr>
        <w:rPr>
          <w:rFonts w:ascii="Times New Roman" w:hAnsi="Times New Roman" w:eastAsia="仿宋" w:cs="Times New Roman"/>
          <w:color w:val="000000" w:themeColor="text1"/>
          <w:spacing w:val="6"/>
          <w:sz w:val="24"/>
          <w:lang w:bidi="ar"/>
          <w14:textFill>
            <w14:solidFill>
              <w14:schemeClr w14:val="tx1"/>
            </w14:solidFill>
          </w14:textFill>
        </w:rPr>
      </w:pPr>
      <w:r>
        <w:rPr>
          <w:rFonts w:ascii="Times New Roman" w:hAnsi="Times New Roman" w:eastAsia="仿宋" w:cs="Times New Roman"/>
          <w:color w:val="000000" w:themeColor="text1"/>
          <w:spacing w:val="6"/>
          <w:sz w:val="24"/>
          <w:lang w:bidi="ar"/>
          <w14:textFill>
            <w14:solidFill>
              <w14:schemeClr w14:val="tx1"/>
            </w14:solidFill>
          </w14:textFill>
        </w:rPr>
        <w:t>[1]龚建军.播种量和氮肥水平对燕麦倒伏和产量的影响[D].甘肃农业大学</w:t>
      </w:r>
      <w:r>
        <w:rPr>
          <w:rFonts w:hint="eastAsia" w:ascii="Times New Roman" w:hAnsi="Times New Roman" w:eastAsia="仿宋" w:cs="Times New Roman"/>
          <w:color w:val="000000" w:themeColor="text1"/>
          <w:spacing w:val="6"/>
          <w:sz w:val="24"/>
          <w:lang w:bidi="ar"/>
          <w14:textFill>
            <w14:solidFill>
              <w14:schemeClr w14:val="tx1"/>
            </w14:solidFill>
          </w14:textFill>
        </w:rPr>
        <w:t>,</w:t>
      </w:r>
      <w:r>
        <w:rPr>
          <w:rFonts w:ascii="Times New Roman" w:hAnsi="Times New Roman" w:eastAsia="仿宋" w:cs="Times New Roman"/>
          <w:color w:val="000000" w:themeColor="text1"/>
          <w:spacing w:val="6"/>
          <w:sz w:val="24"/>
          <w:lang w:bidi="ar"/>
          <w14:textFill>
            <w14:solidFill>
              <w14:schemeClr w14:val="tx1"/>
            </w14:solidFill>
          </w14:textFill>
        </w:rPr>
        <w:t>2007.</w:t>
      </w:r>
    </w:p>
    <w:p w14:paraId="46333B0C">
      <w:pPr>
        <w:rPr>
          <w:rFonts w:ascii="Times New Roman" w:hAnsi="Times New Roman" w:eastAsia="仿宋" w:cs="Times New Roman"/>
          <w:color w:val="000000" w:themeColor="text1"/>
          <w:spacing w:val="6"/>
          <w:sz w:val="24"/>
          <w:lang w:bidi="ar"/>
          <w14:textFill>
            <w14:solidFill>
              <w14:schemeClr w14:val="tx1"/>
            </w14:solidFill>
          </w14:textFill>
        </w:rPr>
      </w:pPr>
      <w:r>
        <w:rPr>
          <w:rFonts w:ascii="Times New Roman" w:hAnsi="Times New Roman" w:eastAsia="仿宋" w:cs="Times New Roman"/>
          <w:color w:val="000000" w:themeColor="text1"/>
          <w:spacing w:val="6"/>
          <w:sz w:val="24"/>
          <w:lang w:bidi="ar"/>
          <w14:textFill>
            <w14:solidFill>
              <w14:schemeClr w14:val="tx1"/>
            </w14:solidFill>
          </w14:textFill>
        </w:rPr>
        <w:t>[</w:t>
      </w:r>
      <w:r>
        <w:rPr>
          <w:rFonts w:hint="eastAsia" w:ascii="Times New Roman" w:hAnsi="Times New Roman" w:eastAsia="仿宋" w:cs="Times New Roman"/>
          <w:color w:val="000000" w:themeColor="text1"/>
          <w:spacing w:val="6"/>
          <w:sz w:val="24"/>
          <w:lang w:bidi="ar"/>
          <w14:textFill>
            <w14:solidFill>
              <w14:schemeClr w14:val="tx1"/>
            </w14:solidFill>
          </w14:textFill>
        </w:rPr>
        <w:t>2</w:t>
      </w:r>
      <w:r>
        <w:rPr>
          <w:rFonts w:ascii="Times New Roman" w:hAnsi="Times New Roman" w:eastAsia="仿宋" w:cs="Times New Roman"/>
          <w:color w:val="000000" w:themeColor="text1"/>
          <w:spacing w:val="6"/>
          <w:sz w:val="24"/>
          <w:lang w:bidi="ar"/>
          <w14:textFill>
            <w14:solidFill>
              <w14:schemeClr w14:val="tx1"/>
            </w14:solidFill>
          </w14:textFill>
        </w:rPr>
        <w:t>]梁富永.燕麦的高产栽培技术与要点[J].农家参谋</w:t>
      </w:r>
      <w:r>
        <w:rPr>
          <w:rFonts w:hint="eastAsia" w:ascii="Times New Roman" w:hAnsi="Times New Roman" w:eastAsia="仿宋" w:cs="Times New Roman"/>
          <w:color w:val="000000" w:themeColor="text1"/>
          <w:spacing w:val="6"/>
          <w:sz w:val="24"/>
          <w:lang w:bidi="ar"/>
          <w14:textFill>
            <w14:solidFill>
              <w14:schemeClr w14:val="tx1"/>
            </w14:solidFill>
          </w14:textFill>
        </w:rPr>
        <w:t>,</w:t>
      </w:r>
      <w:r>
        <w:rPr>
          <w:rFonts w:ascii="Times New Roman" w:hAnsi="Times New Roman" w:eastAsia="仿宋" w:cs="Times New Roman"/>
          <w:color w:val="000000" w:themeColor="text1"/>
          <w:spacing w:val="6"/>
          <w:sz w:val="24"/>
          <w:lang w:bidi="ar"/>
          <w14:textFill>
            <w14:solidFill>
              <w14:schemeClr w14:val="tx1"/>
            </w14:solidFill>
          </w14:textFill>
        </w:rPr>
        <w:t>2021,(04):41-42.</w:t>
      </w:r>
    </w:p>
    <w:p w14:paraId="366D07B6">
      <w:pPr>
        <w:rPr>
          <w:rFonts w:ascii="Times New Roman" w:hAnsi="Times New Roman" w:eastAsia="仿宋" w:cs="Times New Roman"/>
          <w:color w:val="000000" w:themeColor="text1"/>
          <w:spacing w:val="6"/>
          <w:sz w:val="24"/>
          <w:lang w:bidi="ar"/>
          <w14:textFill>
            <w14:solidFill>
              <w14:schemeClr w14:val="tx1"/>
            </w14:solidFill>
          </w14:textFill>
        </w:rPr>
      </w:pPr>
    </w:p>
    <w:p w14:paraId="0FCDAE7B">
      <w:pPr>
        <w:pStyle w:val="4"/>
        <w:numPr>
          <w:ilvl w:val="0"/>
          <w:numId w:val="4"/>
        </w:numPr>
        <w:ind w:firstLine="482" w:firstLineChars="200"/>
        <w:rPr>
          <w:rFonts w:hint="default"/>
        </w:rPr>
      </w:pPr>
      <w:r>
        <w:t>机械名单</w:t>
      </w:r>
    </w:p>
    <w:p w14:paraId="60AB6499"/>
    <w:p w14:paraId="2A3F191A"/>
    <w:p w14:paraId="51B2B3EA"/>
    <w:p w14:paraId="4FACFE0F">
      <w:pPr>
        <w:sectPr>
          <w:pgSz w:w="11906" w:h="16838"/>
          <w:pgMar w:top="1440" w:right="1800" w:bottom="1440" w:left="1800" w:header="851" w:footer="992" w:gutter="0"/>
          <w:cols w:space="425" w:num="1"/>
          <w:docGrid w:type="lines" w:linePitch="312" w:charSpace="0"/>
        </w:sectPr>
      </w:pPr>
    </w:p>
    <w:p w14:paraId="3A9B6E6D">
      <w:pPr>
        <w:jc w:val="center"/>
        <w:rPr>
          <w:rFonts w:hint="eastAsia" w:ascii="仿宋" w:hAnsi="仿宋" w:eastAsia="仿宋" w:cs="仿宋"/>
          <w:sz w:val="28"/>
          <w:szCs w:val="32"/>
        </w:rPr>
      </w:pPr>
      <w:r>
        <w:rPr>
          <w:rFonts w:hint="eastAsia" w:ascii="仿宋" w:hAnsi="仿宋" w:eastAsia="仿宋" w:cs="仿宋"/>
          <w:sz w:val="28"/>
          <w:szCs w:val="32"/>
        </w:rPr>
        <w:t>表</w:t>
      </w:r>
      <w:r>
        <w:rPr>
          <w:rFonts w:hint="eastAsia" w:ascii="仿宋" w:hAnsi="仿宋" w:eastAsia="仿宋" w:cs="仿宋"/>
          <w:sz w:val="28"/>
          <w:szCs w:val="32"/>
          <w:lang w:val="en-US" w:eastAsia="zh-CN"/>
        </w:rPr>
        <w:t>2</w:t>
      </w:r>
      <w:r>
        <w:rPr>
          <w:rFonts w:hint="eastAsia" w:ascii="仿宋" w:hAnsi="仿宋" w:eastAsia="仿宋" w:cs="仿宋"/>
          <w:sz w:val="28"/>
          <w:szCs w:val="32"/>
        </w:rPr>
        <w:t xml:space="preserve"> 机械名录</w:t>
      </w:r>
    </w:p>
    <w:tbl>
      <w:tblPr>
        <w:tblStyle w:val="8"/>
        <w:tblW w:w="13915" w:type="dxa"/>
        <w:tblInd w:w="0" w:type="dxa"/>
        <w:tblLayout w:type="autofit"/>
        <w:tblCellMar>
          <w:top w:w="0" w:type="dxa"/>
          <w:left w:w="0" w:type="dxa"/>
          <w:bottom w:w="0" w:type="dxa"/>
          <w:right w:w="0" w:type="dxa"/>
        </w:tblCellMar>
      </w:tblPr>
      <w:tblGrid>
        <w:gridCol w:w="779"/>
        <w:gridCol w:w="1327"/>
        <w:gridCol w:w="3816"/>
        <w:gridCol w:w="1880"/>
        <w:gridCol w:w="1050"/>
        <w:gridCol w:w="963"/>
        <w:gridCol w:w="1385"/>
        <w:gridCol w:w="2715"/>
      </w:tblGrid>
      <w:tr w14:paraId="6A0392BB">
        <w:tblPrEx>
          <w:tblCellMar>
            <w:top w:w="0" w:type="dxa"/>
            <w:left w:w="0" w:type="dxa"/>
            <w:bottom w:w="0" w:type="dxa"/>
            <w:right w:w="0" w:type="dxa"/>
          </w:tblCellMar>
        </w:tblPrEx>
        <w:trPr>
          <w:trHeight w:val="756" w:hRule="atLeast"/>
        </w:trPr>
        <w:tc>
          <w:tcPr>
            <w:tcW w:w="779"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77E8116E">
            <w:pPr>
              <w:pStyle w:val="7"/>
              <w:widowControl/>
              <w:spacing w:line="240" w:lineRule="atLeast"/>
              <w:jc w:val="center"/>
            </w:pPr>
            <w:r>
              <w:rPr>
                <w:rFonts w:ascii="Times New Roman" w:hAnsi="Times New Roman"/>
                <w:color w:val="5A5B5A"/>
                <w:sz w:val="18"/>
                <w:szCs w:val="18"/>
              </w:rPr>
              <w:t>序号</w:t>
            </w:r>
          </w:p>
        </w:tc>
        <w:tc>
          <w:tcPr>
            <w:tcW w:w="1327"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1CF18DE4">
            <w:pPr>
              <w:pStyle w:val="7"/>
              <w:widowControl/>
              <w:spacing w:line="240" w:lineRule="atLeast"/>
              <w:jc w:val="center"/>
            </w:pPr>
            <w:r>
              <w:rPr>
                <w:rFonts w:ascii="Times New Roman" w:hAnsi="Times New Roman"/>
                <w:color w:val="5A5B5A"/>
                <w:sz w:val="18"/>
                <w:szCs w:val="18"/>
              </w:rPr>
              <w:t>机械名称</w:t>
            </w:r>
          </w:p>
        </w:tc>
        <w:tc>
          <w:tcPr>
            <w:tcW w:w="3816"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79DD3113">
            <w:pPr>
              <w:pStyle w:val="7"/>
              <w:widowControl/>
              <w:spacing w:line="240" w:lineRule="atLeast"/>
              <w:jc w:val="center"/>
              <w:rPr>
                <w:rFonts w:ascii="Times New Roman" w:hAnsi="Times New Roman"/>
                <w:color w:val="5A5B5A"/>
                <w:sz w:val="18"/>
                <w:szCs w:val="18"/>
              </w:rPr>
            </w:pPr>
            <w:r>
              <w:rPr>
                <w:rFonts w:ascii="Times New Roman" w:hAnsi="Times New Roman"/>
                <w:color w:val="5A5B5A"/>
                <w:sz w:val="18"/>
                <w:szCs w:val="18"/>
              </w:rPr>
              <w:t>机械</w:t>
            </w:r>
            <w:r>
              <w:rPr>
                <w:rFonts w:hint="eastAsia" w:ascii="Times New Roman" w:hAnsi="Times New Roman"/>
                <w:color w:val="5A5B5A"/>
                <w:sz w:val="18"/>
                <w:szCs w:val="18"/>
              </w:rPr>
              <w:t>图片</w:t>
            </w:r>
          </w:p>
        </w:tc>
        <w:tc>
          <w:tcPr>
            <w:tcW w:w="1880"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35B0B085">
            <w:pPr>
              <w:pStyle w:val="7"/>
              <w:widowControl/>
              <w:spacing w:line="240" w:lineRule="atLeast"/>
              <w:jc w:val="center"/>
            </w:pPr>
            <w:r>
              <w:rPr>
                <w:rFonts w:ascii="Times New Roman" w:hAnsi="Times New Roman"/>
                <w:color w:val="5A5B5A"/>
                <w:sz w:val="18"/>
                <w:szCs w:val="18"/>
              </w:rPr>
              <w:t>机械型号</w:t>
            </w:r>
          </w:p>
        </w:tc>
        <w:tc>
          <w:tcPr>
            <w:tcW w:w="1050"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5670B9A7">
            <w:pPr>
              <w:pStyle w:val="7"/>
              <w:widowControl/>
              <w:spacing w:line="240" w:lineRule="atLeast"/>
              <w:jc w:val="center"/>
            </w:pPr>
            <w:r>
              <w:rPr>
                <w:rFonts w:ascii="Times New Roman" w:hAnsi="Times New Roman"/>
                <w:color w:val="5A5B5A"/>
                <w:sz w:val="18"/>
                <w:szCs w:val="18"/>
              </w:rPr>
              <w:t>作业宽幅（cm）</w:t>
            </w:r>
          </w:p>
        </w:tc>
        <w:tc>
          <w:tcPr>
            <w:tcW w:w="963"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3D8F259E">
            <w:pPr>
              <w:pStyle w:val="7"/>
              <w:widowControl/>
              <w:spacing w:line="240" w:lineRule="atLeast"/>
              <w:jc w:val="center"/>
            </w:pPr>
            <w:r>
              <w:rPr>
                <w:rFonts w:ascii="Times New Roman" w:hAnsi="Times New Roman"/>
                <w:color w:val="5A5B5A"/>
                <w:sz w:val="18"/>
                <w:szCs w:val="18"/>
              </w:rPr>
              <w:t>种植模式</w:t>
            </w:r>
          </w:p>
        </w:tc>
        <w:tc>
          <w:tcPr>
            <w:tcW w:w="1385"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37A2F218">
            <w:pPr>
              <w:pStyle w:val="7"/>
              <w:widowControl/>
              <w:spacing w:line="240" w:lineRule="atLeast"/>
              <w:jc w:val="center"/>
            </w:pPr>
            <w:r>
              <w:rPr>
                <w:rFonts w:ascii="Times New Roman" w:hAnsi="Times New Roman"/>
                <w:color w:val="5A5B5A"/>
                <w:sz w:val="18"/>
                <w:szCs w:val="18"/>
              </w:rPr>
              <w:t>适用土地类型</w:t>
            </w:r>
          </w:p>
        </w:tc>
        <w:tc>
          <w:tcPr>
            <w:tcW w:w="2715"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012E5871">
            <w:pPr>
              <w:pStyle w:val="7"/>
              <w:widowControl/>
              <w:spacing w:line="240" w:lineRule="atLeast"/>
              <w:jc w:val="center"/>
            </w:pPr>
            <w:r>
              <w:rPr>
                <w:rFonts w:ascii="Times New Roman" w:hAnsi="Times New Roman"/>
                <w:color w:val="5A5B5A"/>
                <w:sz w:val="18"/>
                <w:szCs w:val="18"/>
              </w:rPr>
              <w:t>适用土地大小</w:t>
            </w:r>
          </w:p>
        </w:tc>
      </w:tr>
      <w:tr w14:paraId="78C13862">
        <w:tblPrEx>
          <w:tblCellMar>
            <w:top w:w="0" w:type="dxa"/>
            <w:left w:w="0" w:type="dxa"/>
            <w:bottom w:w="0" w:type="dxa"/>
            <w:right w:w="0" w:type="dxa"/>
          </w:tblCellMar>
        </w:tblPrEx>
        <w:trPr>
          <w:trHeight w:val="2092" w:hRule="atLeast"/>
        </w:trPr>
        <w:tc>
          <w:tcPr>
            <w:tcW w:w="779"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26210C2B">
            <w:pPr>
              <w:pStyle w:val="7"/>
              <w:widowControl/>
              <w:jc w:val="center"/>
            </w:pPr>
            <w:r>
              <w:rPr>
                <w:rFonts w:ascii="Times New Roman" w:hAnsi="Times New Roman"/>
                <w:color w:val="5A5B5A"/>
                <w:sz w:val="18"/>
                <w:szCs w:val="18"/>
              </w:rPr>
              <w:t>1</w:t>
            </w:r>
          </w:p>
        </w:tc>
        <w:tc>
          <w:tcPr>
            <w:tcW w:w="1327"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5CDC92B4">
            <w:pPr>
              <w:pStyle w:val="7"/>
              <w:widowControl/>
              <w:jc w:val="center"/>
            </w:pPr>
            <w:r>
              <w:rPr>
                <w:rFonts w:ascii="Times New Roman" w:hAnsi="Times New Roman"/>
                <w:color w:val="5A5B5A"/>
                <w:sz w:val="18"/>
                <w:szCs w:val="18"/>
              </w:rPr>
              <w:t>液压翻转犁</w:t>
            </w:r>
          </w:p>
        </w:tc>
        <w:tc>
          <w:tcPr>
            <w:tcW w:w="3816"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14F4EF5E">
            <w:pPr>
              <w:pStyle w:val="7"/>
              <w:widowControl/>
              <w:jc w:val="center"/>
              <w:rPr>
                <w:rFonts w:ascii="Times New Roman" w:hAnsi="Times New Roman"/>
                <w:color w:val="5A5B5A"/>
                <w:sz w:val="18"/>
                <w:szCs w:val="18"/>
              </w:rPr>
            </w:pPr>
            <w:r>
              <w:drawing>
                <wp:inline distT="0" distB="0" distL="114300" distR="114300">
                  <wp:extent cx="1974850" cy="1148080"/>
                  <wp:effectExtent l="0" t="0" r="6350" b="1016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pic:cNvPicPr>
                            <a:picLocks noChangeAspect="1"/>
                          </pic:cNvPicPr>
                        </pic:nvPicPr>
                        <pic:blipFill>
                          <a:blip r:embed="rId12"/>
                          <a:stretch>
                            <a:fillRect/>
                          </a:stretch>
                        </pic:blipFill>
                        <pic:spPr>
                          <a:xfrm rot="21600000">
                            <a:off x="0" y="0"/>
                            <a:ext cx="1974850" cy="1148080"/>
                          </a:xfrm>
                          <a:prstGeom prst="rect">
                            <a:avLst/>
                          </a:prstGeom>
                        </pic:spPr>
                      </pic:pic>
                    </a:graphicData>
                  </a:graphic>
                </wp:inline>
              </w:drawing>
            </w:r>
          </w:p>
        </w:tc>
        <w:tc>
          <w:tcPr>
            <w:tcW w:w="1880"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138F92D0">
            <w:pPr>
              <w:pStyle w:val="7"/>
              <w:widowControl/>
              <w:jc w:val="center"/>
            </w:pPr>
            <w:r>
              <w:rPr>
                <w:rFonts w:hint="eastAsia" w:ascii="宋体" w:hAnsi="宋体" w:eastAsia="宋体" w:cs="宋体"/>
                <w:color w:val="5A5B5A"/>
                <w:sz w:val="18"/>
                <w:szCs w:val="18"/>
              </w:rPr>
              <w:t>雷肯</w:t>
            </w:r>
            <w:r>
              <w:rPr>
                <w:rFonts w:ascii="Times New Roman" w:hAnsi="Times New Roman"/>
                <w:color w:val="5A5B5A"/>
                <w:sz w:val="18"/>
                <w:szCs w:val="18"/>
              </w:rPr>
              <w:t>Juwel84+1N100</w:t>
            </w:r>
          </w:p>
        </w:tc>
        <w:tc>
          <w:tcPr>
            <w:tcW w:w="1050"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05FFE8BE">
            <w:pPr>
              <w:pStyle w:val="7"/>
              <w:widowControl/>
              <w:jc w:val="center"/>
            </w:pPr>
            <w:r>
              <w:rPr>
                <w:rFonts w:ascii="Times New Roman" w:hAnsi="Times New Roman"/>
                <w:color w:val="5A5B5A"/>
                <w:sz w:val="18"/>
                <w:szCs w:val="18"/>
              </w:rPr>
              <w:t>165-250</w:t>
            </w:r>
          </w:p>
        </w:tc>
        <w:tc>
          <w:tcPr>
            <w:tcW w:w="963"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459076D2">
            <w:pPr>
              <w:pStyle w:val="7"/>
              <w:widowControl/>
              <w:jc w:val="center"/>
            </w:pPr>
            <w:r>
              <w:rPr>
                <w:rFonts w:ascii="Times New Roman" w:hAnsi="Times New Roman"/>
                <w:color w:val="5A5B5A"/>
                <w:sz w:val="18"/>
                <w:szCs w:val="18"/>
              </w:rPr>
              <w:t>翻地</w:t>
            </w:r>
          </w:p>
        </w:tc>
        <w:tc>
          <w:tcPr>
            <w:tcW w:w="1385"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522B4029">
            <w:pPr>
              <w:pStyle w:val="7"/>
              <w:widowControl/>
              <w:jc w:val="center"/>
            </w:pPr>
            <w:r>
              <w:rPr>
                <w:rFonts w:ascii="Times New Roman" w:hAnsi="Times New Roman"/>
                <w:color w:val="5A5B5A"/>
                <w:sz w:val="18"/>
                <w:szCs w:val="18"/>
              </w:rPr>
              <w:t>适用所有土壤类型</w:t>
            </w:r>
          </w:p>
        </w:tc>
        <w:tc>
          <w:tcPr>
            <w:tcW w:w="2715"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604957FC">
            <w:pPr>
              <w:pStyle w:val="7"/>
              <w:widowControl/>
              <w:jc w:val="center"/>
            </w:pPr>
            <w:r>
              <w:rPr>
                <w:rFonts w:hint="eastAsia" w:ascii="宋体" w:hAnsi="宋体" w:eastAsia="宋体" w:cs="宋体"/>
                <w:color w:val="5A5B5A"/>
                <w:sz w:val="18"/>
                <w:szCs w:val="18"/>
              </w:rPr>
              <w:t>适用于大面积</w:t>
            </w:r>
            <w:r>
              <w:rPr>
                <w:rFonts w:ascii="Times New Roman" w:hAnsi="Times New Roman"/>
                <w:color w:val="5A5B5A"/>
                <w:sz w:val="18"/>
                <w:szCs w:val="18"/>
              </w:rPr>
              <w:t>地块，最小在长1.6（m）</w:t>
            </w:r>
            <w:r>
              <w:rPr>
                <w:rFonts w:ascii="Arial" w:hAnsi="Arial" w:cs="Arial"/>
                <w:color w:val="5A5B5A"/>
                <w:sz w:val="18"/>
                <w:szCs w:val="18"/>
              </w:rPr>
              <w:t>×</w:t>
            </w:r>
            <w:r>
              <w:rPr>
                <w:rFonts w:ascii="Times New Roman" w:hAnsi="Times New Roman"/>
                <w:color w:val="5A5B5A"/>
                <w:sz w:val="18"/>
                <w:szCs w:val="18"/>
              </w:rPr>
              <w:t>宽1.65（m）的地块进行作业；</w:t>
            </w:r>
          </w:p>
        </w:tc>
      </w:tr>
      <w:tr w14:paraId="3591FEF0">
        <w:tblPrEx>
          <w:tblCellMar>
            <w:top w:w="0" w:type="dxa"/>
            <w:left w:w="0" w:type="dxa"/>
            <w:bottom w:w="0" w:type="dxa"/>
            <w:right w:w="0" w:type="dxa"/>
          </w:tblCellMar>
        </w:tblPrEx>
        <w:trPr>
          <w:trHeight w:val="2092" w:hRule="atLeast"/>
        </w:trPr>
        <w:tc>
          <w:tcPr>
            <w:tcW w:w="779"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279CFFA3">
            <w:pPr>
              <w:pStyle w:val="7"/>
              <w:widowControl/>
              <w:jc w:val="center"/>
            </w:pPr>
            <w:r>
              <w:rPr>
                <w:rFonts w:ascii="Times New Roman" w:hAnsi="Times New Roman"/>
                <w:color w:val="5A5B5A"/>
                <w:sz w:val="18"/>
                <w:szCs w:val="18"/>
              </w:rPr>
              <w:t>2</w:t>
            </w:r>
          </w:p>
        </w:tc>
        <w:tc>
          <w:tcPr>
            <w:tcW w:w="1327"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4D07E9C1">
            <w:pPr>
              <w:pStyle w:val="7"/>
              <w:widowControl/>
              <w:jc w:val="center"/>
            </w:pPr>
            <w:r>
              <w:rPr>
                <w:rFonts w:ascii="Times New Roman" w:hAnsi="Times New Roman"/>
                <w:color w:val="5A5B5A"/>
                <w:sz w:val="18"/>
                <w:szCs w:val="18"/>
              </w:rPr>
              <w:t>圆盘整地机</w:t>
            </w:r>
          </w:p>
        </w:tc>
        <w:tc>
          <w:tcPr>
            <w:tcW w:w="3816"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439F6D46">
            <w:pPr>
              <w:pStyle w:val="7"/>
              <w:widowControl/>
              <w:jc w:val="center"/>
              <w:rPr>
                <w:rFonts w:ascii="Times New Roman" w:hAnsi="Times New Roman"/>
                <w:color w:val="5A5B5A"/>
                <w:sz w:val="18"/>
                <w:szCs w:val="18"/>
              </w:rPr>
            </w:pPr>
            <w:r>
              <w:drawing>
                <wp:inline distT="0" distB="0" distL="114300" distR="114300">
                  <wp:extent cx="1936750" cy="1163320"/>
                  <wp:effectExtent l="0" t="0" r="13970" b="10160"/>
                  <wp:docPr id="17" name="图片 17" descr="ef398f307cb9dc9c46bdad5ec5c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f398f307cb9dc9c46bdad5ec5c5670"/>
                          <pic:cNvPicPr>
                            <a:picLocks noChangeAspect="1"/>
                          </pic:cNvPicPr>
                        </pic:nvPicPr>
                        <pic:blipFill>
                          <a:blip r:embed="rId13"/>
                          <a:stretch>
                            <a:fillRect/>
                          </a:stretch>
                        </pic:blipFill>
                        <pic:spPr>
                          <a:xfrm>
                            <a:off x="0" y="0"/>
                            <a:ext cx="1936750" cy="1163320"/>
                          </a:xfrm>
                          <a:prstGeom prst="rect">
                            <a:avLst/>
                          </a:prstGeom>
                        </pic:spPr>
                      </pic:pic>
                    </a:graphicData>
                  </a:graphic>
                </wp:inline>
              </w:drawing>
            </w:r>
          </w:p>
        </w:tc>
        <w:tc>
          <w:tcPr>
            <w:tcW w:w="1880"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5630004D">
            <w:pPr>
              <w:pStyle w:val="7"/>
              <w:widowControl/>
              <w:jc w:val="center"/>
            </w:pPr>
            <w:r>
              <w:rPr>
                <w:rFonts w:ascii="Times New Roman" w:hAnsi="Times New Roman"/>
                <w:color w:val="5A5B5A"/>
                <w:sz w:val="18"/>
                <w:szCs w:val="18"/>
              </w:rPr>
              <w:t>3.6米带整地</w:t>
            </w:r>
          </w:p>
        </w:tc>
        <w:tc>
          <w:tcPr>
            <w:tcW w:w="1050"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0A887D11">
            <w:pPr>
              <w:pStyle w:val="7"/>
              <w:widowControl/>
              <w:jc w:val="center"/>
            </w:pPr>
            <w:r>
              <w:rPr>
                <w:rFonts w:ascii="Times New Roman" w:hAnsi="Times New Roman"/>
                <w:color w:val="5A5B5A"/>
                <w:sz w:val="18"/>
                <w:szCs w:val="18"/>
              </w:rPr>
              <w:t>3600</w:t>
            </w:r>
          </w:p>
        </w:tc>
        <w:tc>
          <w:tcPr>
            <w:tcW w:w="963"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3132A8A7">
            <w:pPr>
              <w:pStyle w:val="7"/>
              <w:widowControl/>
              <w:jc w:val="center"/>
            </w:pPr>
            <w:r>
              <w:rPr>
                <w:rFonts w:ascii="Times New Roman" w:hAnsi="Times New Roman"/>
                <w:color w:val="5A5B5A"/>
                <w:sz w:val="18"/>
                <w:szCs w:val="18"/>
              </w:rPr>
              <w:t>灭茬/深松/镇压</w:t>
            </w:r>
          </w:p>
        </w:tc>
        <w:tc>
          <w:tcPr>
            <w:tcW w:w="1385"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7F7CE056">
            <w:pPr>
              <w:pStyle w:val="7"/>
              <w:widowControl/>
              <w:jc w:val="center"/>
            </w:pPr>
            <w:r>
              <w:rPr>
                <w:rFonts w:hint="eastAsia" w:ascii="宋体" w:hAnsi="宋体" w:eastAsia="宋体" w:cs="宋体"/>
                <w:color w:val="5A5B5A"/>
                <w:sz w:val="18"/>
                <w:szCs w:val="18"/>
              </w:rPr>
              <w:t>荒地</w:t>
            </w:r>
            <w:r>
              <w:rPr>
                <w:rFonts w:ascii="Times New Roman" w:hAnsi="Times New Roman"/>
                <w:color w:val="5A5B5A"/>
                <w:sz w:val="18"/>
                <w:szCs w:val="18"/>
              </w:rPr>
              <w:t>/</w:t>
            </w:r>
            <w:r>
              <w:rPr>
                <w:rFonts w:hint="eastAsia" w:ascii="宋体" w:hAnsi="宋体" w:eastAsia="宋体" w:cs="宋体"/>
                <w:color w:val="5A5B5A"/>
                <w:sz w:val="18"/>
                <w:szCs w:val="18"/>
              </w:rPr>
              <w:t>秸秆地</w:t>
            </w:r>
            <w:r>
              <w:rPr>
                <w:rFonts w:ascii="Times New Roman" w:hAnsi="Times New Roman"/>
                <w:color w:val="5A5B5A"/>
                <w:sz w:val="18"/>
                <w:szCs w:val="18"/>
              </w:rPr>
              <w:t>/</w:t>
            </w:r>
            <w:r>
              <w:rPr>
                <w:rFonts w:hint="eastAsia" w:ascii="宋体" w:hAnsi="宋体" w:eastAsia="宋体" w:cs="宋体"/>
                <w:color w:val="5A5B5A"/>
                <w:sz w:val="18"/>
                <w:szCs w:val="18"/>
              </w:rPr>
              <w:t>玉米茬地</w:t>
            </w:r>
            <w:r>
              <w:rPr>
                <w:rFonts w:ascii="Times New Roman" w:hAnsi="Times New Roman"/>
                <w:color w:val="5A5B5A"/>
                <w:sz w:val="18"/>
                <w:szCs w:val="18"/>
              </w:rPr>
              <w:t>/</w:t>
            </w:r>
            <w:r>
              <w:rPr>
                <w:rFonts w:hint="eastAsia" w:ascii="宋体" w:hAnsi="宋体" w:eastAsia="宋体" w:cs="宋体"/>
                <w:color w:val="5A5B5A"/>
                <w:sz w:val="18"/>
                <w:szCs w:val="18"/>
              </w:rPr>
              <w:t>高茬地</w:t>
            </w:r>
          </w:p>
        </w:tc>
        <w:tc>
          <w:tcPr>
            <w:tcW w:w="2715"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74B742FE">
            <w:pPr>
              <w:pStyle w:val="7"/>
              <w:widowControl/>
              <w:jc w:val="center"/>
            </w:pPr>
            <w:r>
              <w:rPr>
                <w:rFonts w:hint="eastAsia" w:ascii="宋体" w:hAnsi="宋体" w:eastAsia="宋体" w:cs="宋体"/>
                <w:color w:val="5A5B5A"/>
                <w:sz w:val="18"/>
                <w:szCs w:val="18"/>
              </w:rPr>
              <w:t>适用于</w:t>
            </w:r>
            <w:r>
              <w:rPr>
                <w:rFonts w:ascii="Times New Roman" w:hAnsi="Times New Roman"/>
                <w:color w:val="5A5B5A"/>
                <w:sz w:val="18"/>
                <w:szCs w:val="18"/>
              </w:rPr>
              <w:t>中大面积作业，最小在长1.5（m）</w:t>
            </w:r>
            <w:r>
              <w:rPr>
                <w:rFonts w:ascii="Arial" w:hAnsi="Arial" w:cs="Arial"/>
                <w:color w:val="5A5B5A"/>
                <w:sz w:val="18"/>
                <w:szCs w:val="18"/>
              </w:rPr>
              <w:t>×</w:t>
            </w:r>
            <w:r>
              <w:rPr>
                <w:rFonts w:ascii="Times New Roman" w:hAnsi="Times New Roman"/>
                <w:color w:val="5A5B5A"/>
                <w:sz w:val="18"/>
                <w:szCs w:val="18"/>
              </w:rPr>
              <w:t>宽3.6（m）的地块进行作业；</w:t>
            </w:r>
          </w:p>
        </w:tc>
      </w:tr>
      <w:tr w14:paraId="0B8AA6C8">
        <w:tblPrEx>
          <w:tblCellMar>
            <w:top w:w="0" w:type="dxa"/>
            <w:left w:w="0" w:type="dxa"/>
            <w:bottom w:w="0" w:type="dxa"/>
            <w:right w:w="0" w:type="dxa"/>
          </w:tblCellMar>
        </w:tblPrEx>
        <w:trPr>
          <w:trHeight w:val="768" w:hRule="atLeast"/>
        </w:trPr>
        <w:tc>
          <w:tcPr>
            <w:tcW w:w="779"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3CEE0FFC">
            <w:pPr>
              <w:pStyle w:val="7"/>
              <w:widowControl/>
              <w:jc w:val="center"/>
            </w:pPr>
            <w:r>
              <w:rPr>
                <w:rFonts w:ascii="Times New Roman" w:hAnsi="Times New Roman"/>
                <w:color w:val="5A5B5A"/>
                <w:sz w:val="18"/>
                <w:szCs w:val="18"/>
              </w:rPr>
              <w:t>3</w:t>
            </w:r>
          </w:p>
        </w:tc>
        <w:tc>
          <w:tcPr>
            <w:tcW w:w="1327"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13E80560">
            <w:pPr>
              <w:pStyle w:val="7"/>
              <w:widowControl/>
              <w:jc w:val="center"/>
            </w:pPr>
            <w:r>
              <w:rPr>
                <w:rFonts w:ascii="Times New Roman" w:hAnsi="Times New Roman"/>
                <w:color w:val="5A5B5A"/>
                <w:sz w:val="18"/>
                <w:szCs w:val="18"/>
              </w:rPr>
              <w:t>垂直动力耙</w:t>
            </w:r>
          </w:p>
        </w:tc>
        <w:tc>
          <w:tcPr>
            <w:tcW w:w="3816"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4722EAA6">
            <w:pPr>
              <w:pStyle w:val="7"/>
              <w:widowControl/>
              <w:jc w:val="both"/>
              <w:rPr>
                <w:rFonts w:ascii="Times New Roman" w:hAnsi="Times New Roman"/>
                <w:color w:val="5A5B5A"/>
                <w:sz w:val="18"/>
                <w:szCs w:val="18"/>
              </w:rPr>
            </w:pPr>
            <w:r>
              <w:drawing>
                <wp:anchor distT="0" distB="0" distL="114300" distR="114300" simplePos="0" relativeHeight="251659264" behindDoc="1" locked="0" layoutInCell="1" allowOverlap="1">
                  <wp:simplePos x="0" y="0"/>
                  <wp:positionH relativeFrom="column">
                    <wp:posOffset>133350</wp:posOffset>
                  </wp:positionH>
                  <wp:positionV relativeFrom="paragraph">
                    <wp:posOffset>127000</wp:posOffset>
                  </wp:positionV>
                  <wp:extent cx="1967865" cy="1203960"/>
                  <wp:effectExtent l="0" t="0" r="28575" b="0"/>
                  <wp:wrapTight wrapText="bothSides">
                    <wp:wrapPolygon>
                      <wp:start x="0" y="0"/>
                      <wp:lineTo x="0" y="21327"/>
                      <wp:lineTo x="21412" y="21327"/>
                      <wp:lineTo x="21412" y="0"/>
                      <wp:lineTo x="0" y="0"/>
                    </wp:wrapPolygon>
                  </wp:wrapTight>
                  <wp:docPr id="16" name="图片 16" descr="32dee5cb6ff3a4b0fcb50ad2d187f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2dee5cb6ff3a4b0fcb50ad2d187fa4"/>
                          <pic:cNvPicPr>
                            <a:picLocks noChangeAspect="1"/>
                          </pic:cNvPicPr>
                        </pic:nvPicPr>
                        <pic:blipFill>
                          <a:blip r:embed="rId14"/>
                          <a:srcRect t="21767" r="15196" b="7433"/>
                          <a:stretch>
                            <a:fillRect/>
                          </a:stretch>
                        </pic:blipFill>
                        <pic:spPr>
                          <a:xfrm>
                            <a:off x="0" y="0"/>
                            <a:ext cx="1967865" cy="1203960"/>
                          </a:xfrm>
                          <a:prstGeom prst="rect">
                            <a:avLst/>
                          </a:prstGeom>
                        </pic:spPr>
                      </pic:pic>
                    </a:graphicData>
                  </a:graphic>
                </wp:anchor>
              </w:drawing>
            </w:r>
          </w:p>
        </w:tc>
        <w:tc>
          <w:tcPr>
            <w:tcW w:w="1880"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2190B3AE">
            <w:pPr>
              <w:pStyle w:val="7"/>
              <w:widowControl/>
              <w:jc w:val="center"/>
            </w:pPr>
            <w:r>
              <w:rPr>
                <w:rFonts w:ascii="Times New Roman" w:hAnsi="Times New Roman"/>
                <w:color w:val="5A5B5A"/>
                <w:sz w:val="18"/>
                <w:szCs w:val="18"/>
              </w:rPr>
              <w:t>1BQ-2.5</w:t>
            </w:r>
          </w:p>
        </w:tc>
        <w:tc>
          <w:tcPr>
            <w:tcW w:w="1050"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4749D7BA">
            <w:pPr>
              <w:pStyle w:val="7"/>
              <w:widowControl/>
              <w:jc w:val="center"/>
            </w:pPr>
            <w:r>
              <w:rPr>
                <w:rFonts w:ascii="Times New Roman" w:hAnsi="Times New Roman"/>
                <w:color w:val="5A5B5A"/>
                <w:sz w:val="18"/>
                <w:szCs w:val="18"/>
              </w:rPr>
              <w:t>3100</w:t>
            </w:r>
          </w:p>
        </w:tc>
        <w:tc>
          <w:tcPr>
            <w:tcW w:w="963"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76E5D947">
            <w:pPr>
              <w:pStyle w:val="7"/>
              <w:widowControl/>
              <w:jc w:val="center"/>
            </w:pPr>
            <w:r>
              <w:rPr>
                <w:rFonts w:ascii="Times New Roman" w:hAnsi="Times New Roman"/>
                <w:color w:val="5A5B5A"/>
                <w:sz w:val="18"/>
                <w:szCs w:val="18"/>
              </w:rPr>
              <w:t>碎土、镇压、整平</w:t>
            </w:r>
          </w:p>
        </w:tc>
        <w:tc>
          <w:tcPr>
            <w:tcW w:w="1385"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6ACD6968">
            <w:pPr>
              <w:pStyle w:val="7"/>
              <w:widowControl/>
              <w:jc w:val="center"/>
            </w:pPr>
            <w:r>
              <w:rPr>
                <w:rFonts w:ascii="Times New Roman" w:hAnsi="Times New Roman"/>
                <w:color w:val="5A5B5A"/>
                <w:sz w:val="18"/>
                <w:szCs w:val="18"/>
              </w:rPr>
              <w:t>各类盐碱地等特殊地块</w:t>
            </w:r>
          </w:p>
        </w:tc>
        <w:tc>
          <w:tcPr>
            <w:tcW w:w="2715"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6551BB48">
            <w:pPr>
              <w:pStyle w:val="7"/>
              <w:widowControl/>
              <w:jc w:val="center"/>
            </w:pPr>
            <w:r>
              <w:rPr>
                <w:rFonts w:hint="eastAsia" w:ascii="宋体" w:hAnsi="宋体" w:eastAsia="宋体" w:cs="宋体"/>
                <w:color w:val="5A5B5A"/>
                <w:sz w:val="18"/>
                <w:szCs w:val="18"/>
              </w:rPr>
              <w:t>适用于</w:t>
            </w:r>
            <w:r>
              <w:rPr>
                <w:rFonts w:ascii="Times New Roman" w:hAnsi="Times New Roman"/>
                <w:color w:val="5A5B5A"/>
                <w:sz w:val="18"/>
                <w:szCs w:val="18"/>
              </w:rPr>
              <w:t>中小面积作业，最小在长1.5（m）</w:t>
            </w:r>
            <w:r>
              <w:rPr>
                <w:rFonts w:ascii="Arial" w:hAnsi="Arial" w:cs="Arial"/>
                <w:color w:val="5A5B5A"/>
                <w:sz w:val="18"/>
                <w:szCs w:val="18"/>
              </w:rPr>
              <w:t>×</w:t>
            </w:r>
            <w:r>
              <w:rPr>
                <w:rFonts w:ascii="Times New Roman" w:hAnsi="Times New Roman"/>
                <w:color w:val="5A5B5A"/>
                <w:sz w:val="18"/>
                <w:szCs w:val="18"/>
              </w:rPr>
              <w:t>宽3.1（m）的地块进行作业；</w:t>
            </w:r>
          </w:p>
        </w:tc>
      </w:tr>
      <w:tr w14:paraId="70880119">
        <w:tblPrEx>
          <w:tblCellMar>
            <w:top w:w="0" w:type="dxa"/>
            <w:left w:w="0" w:type="dxa"/>
            <w:bottom w:w="0" w:type="dxa"/>
            <w:right w:w="0" w:type="dxa"/>
          </w:tblCellMar>
        </w:tblPrEx>
        <w:trPr>
          <w:trHeight w:val="768" w:hRule="atLeast"/>
        </w:trPr>
        <w:tc>
          <w:tcPr>
            <w:tcW w:w="779"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612CF02A">
            <w:pPr>
              <w:pStyle w:val="7"/>
              <w:widowControl/>
              <w:jc w:val="center"/>
            </w:pPr>
            <w:r>
              <w:rPr>
                <w:rFonts w:ascii="Times New Roman" w:hAnsi="Times New Roman"/>
                <w:color w:val="5A5B5A"/>
                <w:sz w:val="18"/>
                <w:szCs w:val="18"/>
              </w:rPr>
              <w:t>4</w:t>
            </w:r>
          </w:p>
        </w:tc>
        <w:tc>
          <w:tcPr>
            <w:tcW w:w="1327"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14066D3A">
            <w:pPr>
              <w:pStyle w:val="7"/>
              <w:widowControl/>
              <w:jc w:val="center"/>
            </w:pPr>
            <w:r>
              <w:rPr>
                <w:rFonts w:ascii="Times New Roman" w:hAnsi="Times New Roman"/>
                <w:color w:val="5A5B5A"/>
                <w:sz w:val="18"/>
                <w:szCs w:val="18"/>
              </w:rPr>
              <w:t>圆盘播种机</w:t>
            </w:r>
          </w:p>
        </w:tc>
        <w:tc>
          <w:tcPr>
            <w:tcW w:w="3816"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5599081C">
            <w:pPr>
              <w:pStyle w:val="7"/>
              <w:widowControl/>
              <w:jc w:val="center"/>
              <w:rPr>
                <w:rFonts w:ascii="Times New Roman" w:hAnsi="Times New Roman"/>
                <w:color w:val="5A5B5A"/>
                <w:sz w:val="18"/>
                <w:szCs w:val="18"/>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177800</wp:posOffset>
                  </wp:positionV>
                  <wp:extent cx="2242820" cy="1165860"/>
                  <wp:effectExtent l="0" t="0" r="12700" b="7620"/>
                  <wp:wrapSquare wrapText="bothSides"/>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icture 432"/>
                          <pic:cNvPicPr>
                            <a:picLocks noChangeAspect="1"/>
                          </pic:cNvPicPr>
                        </pic:nvPicPr>
                        <pic:blipFill>
                          <a:blip r:embed="rId15"/>
                          <a:stretch>
                            <a:fillRect/>
                          </a:stretch>
                        </pic:blipFill>
                        <pic:spPr>
                          <a:xfrm>
                            <a:off x="0" y="0"/>
                            <a:ext cx="2242820" cy="1165860"/>
                          </a:xfrm>
                          <a:prstGeom prst="rect">
                            <a:avLst/>
                          </a:prstGeom>
                        </pic:spPr>
                      </pic:pic>
                    </a:graphicData>
                  </a:graphic>
                </wp:anchor>
              </w:drawing>
            </w:r>
          </w:p>
        </w:tc>
        <w:tc>
          <w:tcPr>
            <w:tcW w:w="1880"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6AD9034B">
            <w:pPr>
              <w:pStyle w:val="7"/>
              <w:widowControl/>
              <w:jc w:val="center"/>
            </w:pPr>
            <w:r>
              <w:rPr>
                <w:rFonts w:ascii="Times New Roman" w:hAnsi="Times New Roman"/>
                <w:color w:val="5A5B5A"/>
                <w:sz w:val="18"/>
                <w:szCs w:val="18"/>
              </w:rPr>
              <w:t>2.7</w:t>
            </w:r>
            <w:r>
              <w:rPr>
                <w:rFonts w:hint="eastAsia" w:ascii="宋体" w:hAnsi="宋体" w:eastAsia="宋体" w:cs="宋体"/>
                <w:color w:val="5A5B5A"/>
                <w:sz w:val="18"/>
                <w:szCs w:val="18"/>
              </w:rPr>
              <w:t>米盘式双箱带管独立轮</w:t>
            </w:r>
          </w:p>
        </w:tc>
        <w:tc>
          <w:tcPr>
            <w:tcW w:w="1050"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22604E62">
            <w:pPr>
              <w:pStyle w:val="7"/>
              <w:widowControl/>
              <w:jc w:val="center"/>
            </w:pPr>
            <w:r>
              <w:rPr>
                <w:rFonts w:ascii="Times New Roman" w:hAnsi="Times New Roman"/>
                <w:color w:val="5A5B5A"/>
                <w:sz w:val="18"/>
                <w:szCs w:val="18"/>
              </w:rPr>
              <w:t>2700</w:t>
            </w:r>
          </w:p>
        </w:tc>
        <w:tc>
          <w:tcPr>
            <w:tcW w:w="963"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63ABBC13">
            <w:pPr>
              <w:pStyle w:val="7"/>
              <w:widowControl/>
              <w:jc w:val="center"/>
            </w:pPr>
            <w:r>
              <w:rPr>
                <w:rFonts w:ascii="Times New Roman" w:hAnsi="Times New Roman"/>
                <w:color w:val="5A5B5A"/>
                <w:sz w:val="18"/>
                <w:szCs w:val="18"/>
              </w:rPr>
              <w:t>条播</w:t>
            </w:r>
          </w:p>
        </w:tc>
        <w:tc>
          <w:tcPr>
            <w:tcW w:w="1385"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4E5B00C4">
            <w:pPr>
              <w:pStyle w:val="7"/>
              <w:widowControl/>
              <w:jc w:val="center"/>
            </w:pPr>
            <w:r>
              <w:rPr>
                <w:rFonts w:ascii="Times New Roman" w:hAnsi="Times New Roman"/>
                <w:color w:val="5A5B5A"/>
                <w:sz w:val="18"/>
                <w:szCs w:val="18"/>
              </w:rPr>
              <w:t>平坦土壤播种</w:t>
            </w:r>
          </w:p>
        </w:tc>
        <w:tc>
          <w:tcPr>
            <w:tcW w:w="2715"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14392D35">
            <w:pPr>
              <w:pStyle w:val="7"/>
              <w:widowControl/>
              <w:jc w:val="center"/>
            </w:pPr>
            <w:r>
              <w:rPr>
                <w:rFonts w:hint="eastAsia" w:ascii="宋体" w:hAnsi="宋体" w:eastAsia="宋体" w:cs="宋体"/>
                <w:color w:val="5A5B5A"/>
                <w:sz w:val="18"/>
                <w:szCs w:val="18"/>
              </w:rPr>
              <w:t>适用于</w:t>
            </w:r>
            <w:r>
              <w:rPr>
                <w:rFonts w:ascii="Times New Roman" w:hAnsi="Times New Roman"/>
                <w:color w:val="5A5B5A"/>
                <w:sz w:val="18"/>
                <w:szCs w:val="18"/>
              </w:rPr>
              <w:t>中小面积作业，最小在长1.5（m）</w:t>
            </w:r>
            <w:r>
              <w:rPr>
                <w:rFonts w:ascii="Arial" w:hAnsi="Arial" w:cs="Arial"/>
                <w:color w:val="5A5B5A"/>
                <w:sz w:val="18"/>
                <w:szCs w:val="18"/>
              </w:rPr>
              <w:t>×</w:t>
            </w:r>
            <w:r>
              <w:rPr>
                <w:rFonts w:ascii="Times New Roman" w:hAnsi="Times New Roman"/>
                <w:color w:val="5A5B5A"/>
                <w:sz w:val="18"/>
                <w:szCs w:val="18"/>
              </w:rPr>
              <w:t>宽2（m）的地块进行作业；</w:t>
            </w:r>
          </w:p>
        </w:tc>
      </w:tr>
      <w:tr w14:paraId="658D1C85">
        <w:tblPrEx>
          <w:tblCellMar>
            <w:top w:w="0" w:type="dxa"/>
            <w:left w:w="0" w:type="dxa"/>
            <w:bottom w:w="0" w:type="dxa"/>
            <w:right w:w="0" w:type="dxa"/>
          </w:tblCellMar>
        </w:tblPrEx>
        <w:trPr>
          <w:trHeight w:val="768" w:hRule="atLeast"/>
        </w:trPr>
        <w:tc>
          <w:tcPr>
            <w:tcW w:w="779"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2C9F1ACA">
            <w:pPr>
              <w:pStyle w:val="7"/>
              <w:widowControl/>
              <w:jc w:val="center"/>
            </w:pPr>
            <w:r>
              <w:rPr>
                <w:rFonts w:ascii="Times New Roman" w:hAnsi="Times New Roman"/>
                <w:color w:val="5A5B5A"/>
                <w:sz w:val="18"/>
                <w:szCs w:val="18"/>
              </w:rPr>
              <w:t>5</w:t>
            </w:r>
          </w:p>
        </w:tc>
        <w:tc>
          <w:tcPr>
            <w:tcW w:w="1327"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6ED370DA">
            <w:pPr>
              <w:pStyle w:val="7"/>
              <w:widowControl/>
              <w:jc w:val="center"/>
            </w:pPr>
            <w:r>
              <w:rPr>
                <w:rFonts w:ascii="Times New Roman" w:hAnsi="Times New Roman"/>
                <w:color w:val="5A5B5A"/>
                <w:sz w:val="18"/>
                <w:szCs w:val="18"/>
              </w:rPr>
              <w:t>气力式精量播种机</w:t>
            </w:r>
          </w:p>
        </w:tc>
        <w:tc>
          <w:tcPr>
            <w:tcW w:w="3816"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409D413F">
            <w:pPr>
              <w:pStyle w:val="7"/>
              <w:widowControl/>
              <w:jc w:val="center"/>
              <w:rPr>
                <w:rFonts w:ascii="Times New Roman" w:hAnsi="Times New Roman"/>
                <w:color w:val="5A5B5A"/>
                <w:sz w:val="18"/>
                <w:szCs w:val="18"/>
              </w:rPr>
            </w:pPr>
            <w:r>
              <w:drawing>
                <wp:inline distT="0" distB="0" distL="114300" distR="114300">
                  <wp:extent cx="2260600" cy="1169670"/>
                  <wp:effectExtent l="0" t="0" r="10160" b="381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pic:cNvPicPr>
                        </pic:nvPicPr>
                        <pic:blipFill>
                          <a:blip r:embed="rId16"/>
                          <a:stretch>
                            <a:fillRect/>
                          </a:stretch>
                        </pic:blipFill>
                        <pic:spPr>
                          <a:xfrm rot="21600000">
                            <a:off x="0" y="0"/>
                            <a:ext cx="2260600" cy="1169826"/>
                          </a:xfrm>
                          <a:prstGeom prst="rect">
                            <a:avLst/>
                          </a:prstGeom>
                        </pic:spPr>
                      </pic:pic>
                    </a:graphicData>
                  </a:graphic>
                </wp:inline>
              </w:drawing>
            </w:r>
          </w:p>
        </w:tc>
        <w:tc>
          <w:tcPr>
            <w:tcW w:w="1880"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6BDCF702">
            <w:pPr>
              <w:pStyle w:val="7"/>
              <w:widowControl/>
              <w:jc w:val="center"/>
            </w:pPr>
            <w:r>
              <w:rPr>
                <w:rFonts w:ascii="Times New Roman" w:hAnsi="Times New Roman"/>
                <w:color w:val="5A5B5A"/>
                <w:sz w:val="18"/>
                <w:szCs w:val="18"/>
              </w:rPr>
              <w:t>Avastar4.16SD</w:t>
            </w:r>
          </w:p>
        </w:tc>
        <w:tc>
          <w:tcPr>
            <w:tcW w:w="1050"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16FD01DD">
            <w:pPr>
              <w:pStyle w:val="7"/>
              <w:widowControl/>
              <w:jc w:val="center"/>
            </w:pPr>
            <w:r>
              <w:rPr>
                <w:rFonts w:ascii="Times New Roman" w:hAnsi="Times New Roman"/>
                <w:color w:val="5A5B5A"/>
                <w:sz w:val="18"/>
                <w:szCs w:val="18"/>
              </w:rPr>
              <w:t>4000</w:t>
            </w:r>
          </w:p>
        </w:tc>
        <w:tc>
          <w:tcPr>
            <w:tcW w:w="963"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033D31C3">
            <w:pPr>
              <w:pStyle w:val="7"/>
              <w:widowControl/>
              <w:jc w:val="center"/>
            </w:pPr>
            <w:r>
              <w:rPr>
                <w:rFonts w:ascii="Times New Roman" w:hAnsi="Times New Roman"/>
                <w:color w:val="5A5B5A"/>
                <w:sz w:val="18"/>
                <w:szCs w:val="18"/>
              </w:rPr>
              <w:t>气力式条播</w:t>
            </w:r>
          </w:p>
        </w:tc>
        <w:tc>
          <w:tcPr>
            <w:tcW w:w="1385"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5DAABB56">
            <w:pPr>
              <w:pStyle w:val="7"/>
              <w:widowControl/>
              <w:jc w:val="center"/>
            </w:pPr>
            <w:r>
              <w:rPr>
                <w:rFonts w:ascii="Times New Roman" w:hAnsi="Times New Roman"/>
                <w:color w:val="5A5B5A"/>
                <w:sz w:val="18"/>
                <w:szCs w:val="18"/>
              </w:rPr>
              <w:t>各类型土地</w:t>
            </w:r>
          </w:p>
        </w:tc>
        <w:tc>
          <w:tcPr>
            <w:tcW w:w="2715"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79E1C69B">
            <w:pPr>
              <w:pStyle w:val="7"/>
              <w:widowControl/>
              <w:jc w:val="center"/>
            </w:pPr>
            <w:r>
              <w:rPr>
                <w:rFonts w:hint="eastAsia" w:ascii="宋体" w:hAnsi="宋体" w:eastAsia="宋体" w:cs="宋体"/>
                <w:color w:val="5A5B5A"/>
                <w:sz w:val="18"/>
                <w:szCs w:val="18"/>
              </w:rPr>
              <w:t>适用于</w:t>
            </w:r>
            <w:r>
              <w:rPr>
                <w:rFonts w:ascii="Times New Roman" w:hAnsi="Times New Roman"/>
                <w:color w:val="5A5B5A"/>
                <w:sz w:val="18"/>
                <w:szCs w:val="18"/>
              </w:rPr>
              <w:t>大面积种植，最小在长6（m）</w:t>
            </w:r>
            <w:r>
              <w:rPr>
                <w:rFonts w:ascii="Arial" w:hAnsi="Arial" w:cs="Arial"/>
                <w:color w:val="5A5B5A"/>
                <w:sz w:val="18"/>
                <w:szCs w:val="18"/>
              </w:rPr>
              <w:t>×</w:t>
            </w:r>
            <w:r>
              <w:rPr>
                <w:rFonts w:ascii="Times New Roman" w:hAnsi="Times New Roman"/>
                <w:color w:val="5A5B5A"/>
                <w:sz w:val="18"/>
                <w:szCs w:val="18"/>
              </w:rPr>
              <w:t>宽4（m）的地块进行作业；</w:t>
            </w:r>
          </w:p>
        </w:tc>
      </w:tr>
      <w:tr w14:paraId="7D5CA59C">
        <w:tblPrEx>
          <w:tblCellMar>
            <w:top w:w="0" w:type="dxa"/>
            <w:left w:w="0" w:type="dxa"/>
            <w:bottom w:w="0" w:type="dxa"/>
            <w:right w:w="0" w:type="dxa"/>
          </w:tblCellMar>
        </w:tblPrEx>
        <w:trPr>
          <w:trHeight w:val="1487" w:hRule="atLeast"/>
        </w:trPr>
        <w:tc>
          <w:tcPr>
            <w:tcW w:w="779"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718C1007">
            <w:pPr>
              <w:pStyle w:val="7"/>
              <w:widowControl/>
              <w:jc w:val="center"/>
            </w:pPr>
            <w:r>
              <w:rPr>
                <w:rFonts w:ascii="Times New Roman" w:hAnsi="Times New Roman"/>
                <w:color w:val="5A5B5A"/>
                <w:sz w:val="18"/>
                <w:szCs w:val="18"/>
              </w:rPr>
              <w:t>6</w:t>
            </w:r>
          </w:p>
        </w:tc>
        <w:tc>
          <w:tcPr>
            <w:tcW w:w="1327"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254FC419">
            <w:pPr>
              <w:pStyle w:val="7"/>
              <w:widowControl/>
              <w:jc w:val="center"/>
            </w:pPr>
            <w:r>
              <w:rPr>
                <w:rFonts w:ascii="Times New Roman" w:hAnsi="Times New Roman"/>
                <w:color w:val="5A5B5A"/>
                <w:sz w:val="18"/>
                <w:szCs w:val="18"/>
              </w:rPr>
              <w:t>圆盘撒肥车</w:t>
            </w:r>
          </w:p>
        </w:tc>
        <w:tc>
          <w:tcPr>
            <w:tcW w:w="3816"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0022A7C3">
            <w:pPr>
              <w:pStyle w:val="7"/>
              <w:widowControl/>
              <w:jc w:val="center"/>
              <w:rPr>
                <w:rFonts w:ascii="Times New Roman" w:hAnsi="Times New Roman"/>
                <w:color w:val="5A5B5A"/>
                <w:sz w:val="18"/>
                <w:szCs w:val="18"/>
              </w:rPr>
            </w:pPr>
            <w:r>
              <w:drawing>
                <wp:inline distT="0" distB="0" distL="114300" distR="114300">
                  <wp:extent cx="2282825" cy="1120140"/>
                  <wp:effectExtent l="0" t="0" r="3175" b="7620"/>
                  <wp:docPr id="28" name="图片 27" descr="upload_post_object_v2_2132527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upload_post_object_v2_2132527603"/>
                          <pic:cNvPicPr>
                            <a:picLocks noChangeAspect="1"/>
                          </pic:cNvPicPr>
                        </pic:nvPicPr>
                        <pic:blipFill>
                          <a:blip r:embed="rId17"/>
                          <a:srcRect l="5550" t="5550" b="5075"/>
                          <a:stretch>
                            <a:fillRect/>
                          </a:stretch>
                        </pic:blipFill>
                        <pic:spPr>
                          <a:xfrm>
                            <a:off x="0" y="0"/>
                            <a:ext cx="2282825" cy="1120140"/>
                          </a:xfrm>
                          <a:prstGeom prst="rect">
                            <a:avLst/>
                          </a:prstGeom>
                        </pic:spPr>
                      </pic:pic>
                    </a:graphicData>
                  </a:graphic>
                </wp:inline>
              </w:drawing>
            </w:r>
          </w:p>
        </w:tc>
        <w:tc>
          <w:tcPr>
            <w:tcW w:w="1880"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4C8A8B8D">
            <w:pPr>
              <w:pStyle w:val="7"/>
              <w:widowControl/>
              <w:jc w:val="center"/>
            </w:pPr>
            <w:r>
              <w:rPr>
                <w:rFonts w:hint="eastAsia" w:ascii="宋体" w:hAnsi="宋体" w:eastAsia="宋体" w:cs="宋体"/>
                <w:color w:val="5A5B5A"/>
                <w:sz w:val="18"/>
                <w:szCs w:val="18"/>
              </w:rPr>
              <w:t>定制、横置双绞龙</w:t>
            </w:r>
            <w:r>
              <w:rPr>
                <w:rFonts w:ascii="Times New Roman" w:hAnsi="Times New Roman"/>
                <w:color w:val="5A5B5A"/>
                <w:sz w:val="18"/>
                <w:szCs w:val="18"/>
              </w:rPr>
              <w:t>20</w:t>
            </w:r>
            <w:r>
              <w:rPr>
                <w:rFonts w:hint="eastAsia" w:ascii="宋体" w:hAnsi="宋体" w:eastAsia="宋体" w:cs="宋体"/>
                <w:color w:val="5A5B5A"/>
                <w:sz w:val="18"/>
                <w:szCs w:val="18"/>
              </w:rPr>
              <w:t>立方撒肥机、双链排双减速机、希迈进口减速机、齿轮箱</w:t>
            </w:r>
          </w:p>
        </w:tc>
        <w:tc>
          <w:tcPr>
            <w:tcW w:w="1050"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7A188466">
            <w:pPr>
              <w:pStyle w:val="7"/>
              <w:widowControl/>
              <w:jc w:val="center"/>
            </w:pPr>
            <w:r>
              <w:rPr>
                <w:rFonts w:ascii="Times New Roman" w:hAnsi="Times New Roman"/>
                <w:color w:val="5A5B5A"/>
                <w:sz w:val="18"/>
                <w:szCs w:val="18"/>
              </w:rPr>
              <w:t>2000</w:t>
            </w:r>
          </w:p>
        </w:tc>
        <w:tc>
          <w:tcPr>
            <w:tcW w:w="963"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199C4607">
            <w:pPr>
              <w:pStyle w:val="7"/>
              <w:widowControl/>
              <w:jc w:val="center"/>
            </w:pPr>
            <w:r>
              <w:rPr>
                <w:rFonts w:ascii="Times New Roman" w:hAnsi="Times New Roman"/>
                <w:color w:val="5A5B5A"/>
                <w:sz w:val="18"/>
                <w:szCs w:val="18"/>
              </w:rPr>
              <w:t>喷洒/抛撒</w:t>
            </w:r>
          </w:p>
        </w:tc>
        <w:tc>
          <w:tcPr>
            <w:tcW w:w="1385"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1B372F85">
            <w:pPr>
              <w:pStyle w:val="7"/>
              <w:widowControl/>
              <w:jc w:val="center"/>
            </w:pPr>
            <w:r>
              <w:rPr>
                <w:rFonts w:ascii="Times New Roman" w:hAnsi="Times New Roman"/>
                <w:color w:val="5A5B5A"/>
                <w:sz w:val="18"/>
                <w:szCs w:val="18"/>
              </w:rPr>
              <w:t>草地、田间</w:t>
            </w:r>
          </w:p>
        </w:tc>
        <w:tc>
          <w:tcPr>
            <w:tcW w:w="2715"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2F26C4E7">
            <w:pPr>
              <w:pStyle w:val="7"/>
              <w:widowControl/>
              <w:jc w:val="center"/>
            </w:pPr>
            <w:r>
              <w:rPr>
                <w:rFonts w:hint="eastAsia" w:ascii="宋体" w:hAnsi="宋体" w:eastAsia="宋体" w:cs="宋体"/>
                <w:color w:val="5A5B5A"/>
                <w:sz w:val="18"/>
                <w:szCs w:val="18"/>
              </w:rPr>
              <w:t>适用于</w:t>
            </w:r>
            <w:r>
              <w:rPr>
                <w:rFonts w:ascii="Times New Roman" w:hAnsi="Times New Roman"/>
                <w:color w:val="5A5B5A"/>
                <w:sz w:val="18"/>
                <w:szCs w:val="18"/>
              </w:rPr>
              <w:t>大面积喷撒，最小在长6.5（m）</w:t>
            </w:r>
            <w:r>
              <w:rPr>
                <w:rFonts w:ascii="Arial" w:hAnsi="Arial" w:cs="Arial"/>
                <w:color w:val="5A5B5A"/>
                <w:sz w:val="18"/>
                <w:szCs w:val="18"/>
              </w:rPr>
              <w:t>×</w:t>
            </w:r>
            <w:r>
              <w:rPr>
                <w:rFonts w:ascii="Times New Roman" w:hAnsi="Times New Roman"/>
                <w:color w:val="5A5B5A"/>
                <w:sz w:val="18"/>
                <w:szCs w:val="18"/>
              </w:rPr>
              <w:t>宽2.5（m）的地块进行作业；</w:t>
            </w:r>
          </w:p>
        </w:tc>
      </w:tr>
      <w:tr w14:paraId="52C7E36B">
        <w:tblPrEx>
          <w:tblCellMar>
            <w:top w:w="0" w:type="dxa"/>
            <w:left w:w="0" w:type="dxa"/>
            <w:bottom w:w="0" w:type="dxa"/>
            <w:right w:w="0" w:type="dxa"/>
          </w:tblCellMar>
        </w:tblPrEx>
        <w:trPr>
          <w:trHeight w:val="780" w:hRule="atLeast"/>
        </w:trPr>
        <w:tc>
          <w:tcPr>
            <w:tcW w:w="779"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664A4DC0">
            <w:pPr>
              <w:pStyle w:val="7"/>
              <w:widowControl/>
              <w:jc w:val="center"/>
            </w:pPr>
            <w:r>
              <w:rPr>
                <w:rFonts w:ascii="Times New Roman" w:hAnsi="Times New Roman"/>
                <w:color w:val="5A5B5A"/>
                <w:sz w:val="18"/>
                <w:szCs w:val="18"/>
              </w:rPr>
              <w:t>7</w:t>
            </w:r>
          </w:p>
        </w:tc>
        <w:tc>
          <w:tcPr>
            <w:tcW w:w="1327"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4B95B729">
            <w:pPr>
              <w:pStyle w:val="7"/>
              <w:widowControl/>
              <w:jc w:val="center"/>
            </w:pPr>
            <w:r>
              <w:rPr>
                <w:rFonts w:ascii="Times New Roman" w:hAnsi="Times New Roman"/>
                <w:color w:val="5A5B5A"/>
                <w:sz w:val="18"/>
                <w:szCs w:val="18"/>
              </w:rPr>
              <w:t>联合收割机</w:t>
            </w:r>
          </w:p>
        </w:tc>
        <w:tc>
          <w:tcPr>
            <w:tcW w:w="3816"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49A075C3">
            <w:pPr>
              <w:pStyle w:val="7"/>
              <w:widowControl/>
              <w:jc w:val="center"/>
              <w:rPr>
                <w:rFonts w:ascii="Times New Roman" w:hAnsi="Times New Roman"/>
                <w:color w:val="5A5B5A"/>
                <w:sz w:val="18"/>
                <w:szCs w:val="18"/>
              </w:rPr>
            </w:pPr>
            <w:r>
              <w:drawing>
                <wp:inline distT="0" distB="0" distL="114300" distR="114300">
                  <wp:extent cx="2251710" cy="1160780"/>
                  <wp:effectExtent l="0" t="0" r="3810" b="12700"/>
                  <wp:docPr id="21" name="图片 1" descr="e95a8fbc5d53f9747261048e1416a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e95a8fbc5d53f9747261048e1416a817"/>
                          <pic:cNvPicPr>
                            <a:picLocks noChangeAspect="1"/>
                          </pic:cNvPicPr>
                        </pic:nvPicPr>
                        <pic:blipFill>
                          <a:blip r:embed="rId18"/>
                          <a:stretch>
                            <a:fillRect/>
                          </a:stretch>
                        </pic:blipFill>
                        <pic:spPr>
                          <a:xfrm>
                            <a:off x="0" y="0"/>
                            <a:ext cx="2251710" cy="1160780"/>
                          </a:xfrm>
                          <a:prstGeom prst="rect">
                            <a:avLst/>
                          </a:prstGeom>
                        </pic:spPr>
                      </pic:pic>
                    </a:graphicData>
                  </a:graphic>
                </wp:inline>
              </w:drawing>
            </w:r>
          </w:p>
        </w:tc>
        <w:tc>
          <w:tcPr>
            <w:tcW w:w="1880"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2BD299D3">
            <w:pPr>
              <w:pStyle w:val="7"/>
              <w:widowControl/>
              <w:jc w:val="center"/>
            </w:pPr>
            <w:r>
              <w:rPr>
                <w:rFonts w:hint="eastAsia" w:ascii="宋体" w:hAnsi="宋体" w:eastAsia="宋体" w:cs="宋体"/>
                <w:color w:val="5A5B5A"/>
                <w:sz w:val="18"/>
                <w:szCs w:val="18"/>
              </w:rPr>
              <w:t>爱科</w:t>
            </w:r>
            <w:r>
              <w:rPr>
                <w:rFonts w:ascii="Times New Roman" w:hAnsi="Times New Roman"/>
                <w:color w:val="5A5B5A"/>
                <w:sz w:val="18"/>
                <w:szCs w:val="18"/>
              </w:rPr>
              <w:t>MD306</w:t>
            </w:r>
          </w:p>
        </w:tc>
        <w:tc>
          <w:tcPr>
            <w:tcW w:w="1050"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49640147">
            <w:pPr>
              <w:pStyle w:val="7"/>
              <w:widowControl/>
              <w:jc w:val="center"/>
            </w:pPr>
            <w:r>
              <w:rPr>
                <w:rFonts w:ascii="Times New Roman" w:hAnsi="Times New Roman"/>
                <w:color w:val="5A5B5A"/>
                <w:sz w:val="18"/>
                <w:szCs w:val="18"/>
              </w:rPr>
              <w:t>2500</w:t>
            </w:r>
          </w:p>
        </w:tc>
        <w:tc>
          <w:tcPr>
            <w:tcW w:w="963"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1C91E187">
            <w:pPr>
              <w:pStyle w:val="7"/>
              <w:widowControl/>
              <w:jc w:val="center"/>
            </w:pPr>
            <w:r>
              <w:rPr>
                <w:rFonts w:ascii="Times New Roman" w:hAnsi="Times New Roman"/>
                <w:color w:val="5A5B5A"/>
                <w:sz w:val="18"/>
                <w:szCs w:val="18"/>
              </w:rPr>
              <w:t>收获</w:t>
            </w:r>
          </w:p>
        </w:tc>
        <w:tc>
          <w:tcPr>
            <w:tcW w:w="1385"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2385BEA1">
            <w:pPr>
              <w:pStyle w:val="7"/>
              <w:widowControl/>
              <w:jc w:val="center"/>
            </w:pPr>
            <w:r>
              <w:rPr>
                <w:rFonts w:ascii="Times New Roman" w:hAnsi="Times New Roman"/>
                <w:color w:val="5A5B5A"/>
                <w:sz w:val="18"/>
                <w:szCs w:val="18"/>
              </w:rPr>
              <w:t>所有类型</w:t>
            </w:r>
          </w:p>
        </w:tc>
        <w:tc>
          <w:tcPr>
            <w:tcW w:w="2715" w:type="dxa"/>
            <w:tcBorders>
              <w:top w:val="single" w:color="000008" w:sz="4" w:space="0"/>
              <w:left w:val="single" w:color="000008" w:sz="4" w:space="0"/>
              <w:bottom w:val="single" w:color="000008" w:sz="4" w:space="0"/>
              <w:right w:val="single" w:color="000008" w:sz="4" w:space="0"/>
            </w:tcBorders>
            <w:tcMar>
              <w:left w:w="108" w:type="dxa"/>
              <w:right w:w="108" w:type="dxa"/>
            </w:tcMar>
            <w:vAlign w:val="center"/>
          </w:tcPr>
          <w:p w14:paraId="5CEEDE02">
            <w:pPr>
              <w:pStyle w:val="7"/>
              <w:widowControl/>
              <w:jc w:val="center"/>
            </w:pPr>
            <w:r>
              <w:rPr>
                <w:rFonts w:hint="eastAsia" w:ascii="宋体" w:hAnsi="宋体" w:eastAsia="宋体" w:cs="宋体"/>
                <w:color w:val="5A5B5A"/>
                <w:sz w:val="18"/>
                <w:szCs w:val="18"/>
              </w:rPr>
              <w:t>适用于</w:t>
            </w:r>
            <w:r>
              <w:rPr>
                <w:rFonts w:ascii="Times New Roman" w:hAnsi="Times New Roman"/>
                <w:color w:val="5A5B5A"/>
                <w:sz w:val="18"/>
                <w:szCs w:val="18"/>
              </w:rPr>
              <w:t>大面积收割，最小在长6（m）</w:t>
            </w:r>
            <w:r>
              <w:rPr>
                <w:rFonts w:ascii="Arial" w:hAnsi="Arial" w:cs="Arial"/>
                <w:color w:val="5A5B5A"/>
                <w:sz w:val="18"/>
                <w:szCs w:val="18"/>
              </w:rPr>
              <w:t>×</w:t>
            </w:r>
            <w:r>
              <w:rPr>
                <w:rFonts w:ascii="Times New Roman" w:hAnsi="Times New Roman"/>
                <w:color w:val="5A5B5A"/>
                <w:sz w:val="18"/>
                <w:szCs w:val="18"/>
              </w:rPr>
              <w:t>宽2.6（m）的地块进行作业；</w:t>
            </w:r>
          </w:p>
        </w:tc>
      </w:tr>
    </w:tbl>
    <w:p w14:paraId="596C60E7">
      <w:pPr>
        <w:pStyle w:val="4"/>
        <w:ind w:firstLine="482" w:firstLineChars="200"/>
        <w:rPr>
          <w:rFonts w:hint="default"/>
        </w:rPr>
        <w:sectPr>
          <w:pgSz w:w="16838" w:h="11906" w:orient="landscape"/>
          <w:pgMar w:top="1800" w:right="1440" w:bottom="1800" w:left="1440" w:header="851" w:footer="992" w:gutter="0"/>
          <w:cols w:space="425" w:num="1"/>
          <w:docGrid w:type="lines" w:linePitch="312" w:charSpace="0"/>
        </w:sectPr>
      </w:pPr>
    </w:p>
    <w:p w14:paraId="2DCE6060">
      <w:pPr>
        <w:keepNext w:val="0"/>
        <w:keepLines w:val="0"/>
        <w:pageBreakBefore w:val="0"/>
        <w:widowControl w:val="0"/>
        <w:kinsoku/>
        <w:wordWrap/>
        <w:overflowPunct/>
        <w:topLinePunct w:val="0"/>
        <w:autoSpaceDE/>
        <w:autoSpaceDN/>
        <w:bidi w:val="0"/>
        <w:adjustRightInd/>
        <w:snapToGrid/>
        <w:spacing w:line="360" w:lineRule="auto"/>
        <w:textAlignment w:val="auto"/>
        <w:rPr>
          <w:rFonts w:ascii="仿宋" w:hAnsi="仿宋" w:eastAsia="仿宋"/>
          <w:b/>
          <w:sz w:val="28"/>
          <w:szCs w:val="28"/>
        </w:rPr>
      </w:pPr>
      <w:r>
        <w:rPr>
          <w:rFonts w:hint="eastAsia" w:ascii="仿宋" w:hAnsi="仿宋" w:eastAsia="仿宋"/>
          <w:b/>
          <w:sz w:val="28"/>
          <w:szCs w:val="28"/>
        </w:rPr>
        <w:t>3、是否为本领域市场新技术、新产品、新服务的标准化转化（说明产品特性、技术要求等内容）</w:t>
      </w:r>
    </w:p>
    <w:p w14:paraId="6154104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否</w:t>
      </w:r>
    </w:p>
    <w:p w14:paraId="71013F9E">
      <w:pPr>
        <w:keepNext w:val="0"/>
        <w:keepLines w:val="0"/>
        <w:pageBreakBefore w:val="0"/>
        <w:widowControl w:val="0"/>
        <w:kinsoku/>
        <w:wordWrap/>
        <w:overflowPunct/>
        <w:topLinePunct w:val="0"/>
        <w:autoSpaceDE/>
        <w:autoSpaceDN/>
        <w:bidi w:val="0"/>
        <w:adjustRightInd/>
        <w:snapToGrid/>
        <w:spacing w:line="360" w:lineRule="auto"/>
        <w:textAlignment w:val="auto"/>
        <w:rPr>
          <w:rFonts w:ascii="仿宋" w:hAnsi="仿宋" w:eastAsia="仿宋"/>
          <w:b/>
          <w:sz w:val="28"/>
          <w:szCs w:val="28"/>
        </w:rPr>
      </w:pPr>
      <w:r>
        <w:rPr>
          <w:rFonts w:hint="eastAsia" w:ascii="仿宋" w:hAnsi="仿宋" w:eastAsia="仿宋"/>
          <w:b/>
          <w:sz w:val="28"/>
          <w:szCs w:val="28"/>
        </w:rPr>
        <w:t>六、重大意见分歧的处理依据和结果</w:t>
      </w:r>
    </w:p>
    <w:p w14:paraId="57F289B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 w:hAnsi="仿宋" w:eastAsia="仿宋"/>
          <w:sz w:val="28"/>
          <w:szCs w:val="28"/>
        </w:rPr>
      </w:pPr>
      <w:r>
        <w:rPr>
          <w:rFonts w:hint="eastAsia" w:ascii="仿宋" w:hAnsi="仿宋" w:eastAsia="仿宋"/>
          <w:sz w:val="28"/>
          <w:szCs w:val="28"/>
        </w:rPr>
        <w:t>本文件在编写过程中没有重大意见分歧。</w:t>
      </w:r>
    </w:p>
    <w:p w14:paraId="0E99C198">
      <w:pPr>
        <w:keepNext w:val="0"/>
        <w:keepLines w:val="0"/>
        <w:pageBreakBefore w:val="0"/>
        <w:widowControl w:val="0"/>
        <w:kinsoku/>
        <w:wordWrap/>
        <w:overflowPunct/>
        <w:topLinePunct w:val="0"/>
        <w:autoSpaceDE/>
        <w:autoSpaceDN/>
        <w:bidi w:val="0"/>
        <w:adjustRightInd/>
        <w:snapToGrid/>
        <w:spacing w:line="360" w:lineRule="auto"/>
        <w:textAlignment w:val="auto"/>
        <w:rPr>
          <w:rFonts w:ascii="仿宋" w:hAnsi="仿宋" w:eastAsia="仿宋"/>
          <w:b/>
          <w:sz w:val="28"/>
          <w:szCs w:val="28"/>
        </w:rPr>
      </w:pPr>
      <w:r>
        <w:rPr>
          <w:rFonts w:hint="eastAsia" w:ascii="仿宋" w:hAnsi="仿宋" w:eastAsia="仿宋"/>
          <w:b/>
          <w:sz w:val="28"/>
          <w:szCs w:val="28"/>
        </w:rPr>
        <w:t>七、</w:t>
      </w:r>
      <w:r>
        <w:rPr>
          <w:rFonts w:ascii="仿宋" w:hAnsi="仿宋" w:eastAsia="仿宋"/>
          <w:b/>
          <w:sz w:val="28"/>
          <w:szCs w:val="28"/>
        </w:rPr>
        <w:t>采用国际标准或国外先进标准的，说明采标程度，以及国内外同类标准水平的对比情况</w:t>
      </w:r>
    </w:p>
    <w:p w14:paraId="3BA499B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 w:hAnsi="仿宋" w:eastAsia="仿宋"/>
          <w:sz w:val="28"/>
          <w:szCs w:val="28"/>
        </w:rPr>
      </w:pPr>
      <w:r>
        <w:rPr>
          <w:rFonts w:hint="eastAsia" w:ascii="仿宋" w:hAnsi="仿宋" w:eastAsia="仿宋"/>
          <w:sz w:val="28"/>
          <w:szCs w:val="28"/>
        </w:rPr>
        <w:t>本文件未采用国际标准或国外先进标准。</w:t>
      </w:r>
    </w:p>
    <w:p w14:paraId="34A9F5D8">
      <w:pPr>
        <w:keepNext w:val="0"/>
        <w:keepLines w:val="0"/>
        <w:pageBreakBefore w:val="0"/>
        <w:widowControl w:val="0"/>
        <w:kinsoku/>
        <w:wordWrap/>
        <w:overflowPunct/>
        <w:topLinePunct w:val="0"/>
        <w:autoSpaceDE/>
        <w:autoSpaceDN/>
        <w:bidi w:val="0"/>
        <w:adjustRightInd/>
        <w:snapToGrid/>
        <w:spacing w:line="360" w:lineRule="auto"/>
        <w:textAlignment w:val="auto"/>
        <w:rPr>
          <w:rFonts w:ascii="仿宋" w:hAnsi="仿宋" w:eastAsia="仿宋"/>
          <w:b/>
          <w:sz w:val="28"/>
          <w:szCs w:val="28"/>
        </w:rPr>
      </w:pPr>
      <w:r>
        <w:rPr>
          <w:rFonts w:hint="eastAsia" w:ascii="仿宋" w:hAnsi="仿宋" w:eastAsia="仿宋"/>
          <w:b/>
          <w:sz w:val="28"/>
          <w:szCs w:val="28"/>
        </w:rPr>
        <w:t>八、推广应用（包括实施措施；实施方向、如以标准为依据开展的产业推进、行业管理等有关活动）</w:t>
      </w:r>
    </w:p>
    <w:p w14:paraId="77493CA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 w:hAnsi="仿宋" w:eastAsia="仿宋"/>
          <w:sz w:val="28"/>
          <w:szCs w:val="28"/>
        </w:rPr>
      </w:pPr>
      <w:r>
        <w:rPr>
          <w:rFonts w:hint="eastAsia" w:ascii="仿宋" w:hAnsi="仿宋" w:eastAsia="仿宋"/>
          <w:sz w:val="28"/>
          <w:szCs w:val="28"/>
        </w:rPr>
        <w:t>无</w:t>
      </w:r>
    </w:p>
    <w:p w14:paraId="4FA9B78D">
      <w:pPr>
        <w:keepNext w:val="0"/>
        <w:keepLines w:val="0"/>
        <w:pageBreakBefore w:val="0"/>
        <w:widowControl w:val="0"/>
        <w:kinsoku/>
        <w:wordWrap/>
        <w:overflowPunct/>
        <w:topLinePunct w:val="0"/>
        <w:autoSpaceDE/>
        <w:autoSpaceDN/>
        <w:bidi w:val="0"/>
        <w:adjustRightInd/>
        <w:snapToGrid/>
        <w:spacing w:line="360" w:lineRule="auto"/>
        <w:textAlignment w:val="auto"/>
        <w:rPr>
          <w:rFonts w:ascii="仿宋" w:hAnsi="仿宋" w:eastAsia="仿宋"/>
          <w:b/>
          <w:sz w:val="28"/>
          <w:szCs w:val="28"/>
        </w:rPr>
      </w:pPr>
      <w:r>
        <w:rPr>
          <w:rFonts w:hint="eastAsia" w:ascii="仿宋" w:hAnsi="仿宋" w:eastAsia="仿宋"/>
          <w:b/>
          <w:sz w:val="28"/>
          <w:szCs w:val="28"/>
        </w:rPr>
        <w:t>八、其他应说明的事项</w:t>
      </w:r>
    </w:p>
    <w:p w14:paraId="3CF37C0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 w:hAnsi="仿宋" w:eastAsia="仿宋"/>
          <w:sz w:val="28"/>
          <w:szCs w:val="28"/>
        </w:rPr>
      </w:pPr>
      <w:r>
        <w:rPr>
          <w:rFonts w:hint="eastAsia" w:ascii="仿宋" w:hAnsi="仿宋" w:eastAsia="仿宋"/>
          <w:sz w:val="28"/>
          <w:szCs w:val="28"/>
        </w:rPr>
        <w:t>无 。</w:t>
      </w:r>
    </w:p>
    <w:p w14:paraId="63EB0B23">
      <w:pPr>
        <w:keepNext w:val="0"/>
        <w:keepLines w:val="0"/>
        <w:pageBreakBefore w:val="0"/>
        <w:widowControl w:val="0"/>
        <w:kinsoku/>
        <w:wordWrap/>
        <w:overflowPunct/>
        <w:topLinePunct w:val="0"/>
        <w:autoSpaceDE/>
        <w:autoSpaceDN/>
        <w:bidi w:val="0"/>
        <w:adjustRightInd/>
        <w:snapToGrid/>
        <w:spacing w:line="360" w:lineRule="auto"/>
        <w:textAlignment w:val="auto"/>
        <w:rPr>
          <w:rFonts w:ascii="仿宋" w:hAnsi="仿宋" w:eastAsia="仿宋"/>
          <w:b/>
          <w:sz w:val="28"/>
          <w:szCs w:val="28"/>
        </w:rPr>
      </w:pPr>
      <w:r>
        <w:rPr>
          <w:rFonts w:hint="eastAsia" w:ascii="仿宋" w:hAnsi="仿宋" w:eastAsia="仿宋"/>
          <w:b/>
          <w:sz w:val="28"/>
          <w:szCs w:val="28"/>
        </w:rPr>
        <w:t>九、征求意见说明</w:t>
      </w:r>
    </w:p>
    <w:p w14:paraId="4B1726B0">
      <w:pPr>
        <w:jc w:val="center"/>
        <w:rPr>
          <w:rFonts w:asciiTheme="minorEastAsia" w:hAnsiTheme="minorEastAsia"/>
          <w:bCs/>
          <w:sz w:val="28"/>
          <w:szCs w:val="28"/>
        </w:rPr>
      </w:pPr>
      <w:r>
        <w:rPr>
          <w:rFonts w:hint="eastAsia" w:asciiTheme="minorEastAsia" w:hAnsiTheme="minorEastAsia"/>
          <w:bCs/>
          <w:sz w:val="28"/>
          <w:szCs w:val="28"/>
        </w:rPr>
        <w:t>《</w:t>
      </w:r>
      <w:sdt>
        <w:sdtPr>
          <w:tag w:val="NEW_STAND_NAME"/>
          <w:id w:val="147482827"/>
          <w:lock w:val="sdtLocked"/>
          <w:placeholder>
            <w:docPart w:val="{b1100102-4bf1-472d-a600-d7cdb5e0cbe9}"/>
          </w:placeholder>
        </w:sdtPr>
        <w:sdtEndPr>
          <w:rPr>
            <w:rFonts w:hint="eastAsia" w:asciiTheme="minorEastAsia" w:hAnsiTheme="minorEastAsia"/>
            <w:bCs/>
            <w:sz w:val="28"/>
            <w:szCs w:val="28"/>
          </w:rPr>
        </w:sdtEndPr>
        <w:sdtContent>
          <w:r>
            <w:rPr>
              <w:rFonts w:hint="eastAsia" w:asciiTheme="minorEastAsia" w:hAnsiTheme="minorEastAsia"/>
              <w:bCs/>
              <w:sz w:val="28"/>
              <w:szCs w:val="28"/>
            </w:rPr>
            <w:t>饲用燕麦机械化良种繁育技术规程</w:t>
          </w:r>
        </w:sdtContent>
      </w:sdt>
      <w:r>
        <w:rPr>
          <w:rFonts w:hint="eastAsia" w:asciiTheme="minorEastAsia" w:hAnsiTheme="minorEastAsia"/>
          <w:bCs/>
          <w:sz w:val="28"/>
          <w:szCs w:val="28"/>
        </w:rPr>
        <w:t>》征求意见汇总表</w:t>
      </w:r>
    </w:p>
    <w:p w14:paraId="52341A22">
      <w:pPr>
        <w:jc w:val="left"/>
        <w:rPr>
          <w:rFonts w:ascii="宋体" w:hAnsi="宋体" w:eastAsia="宋体"/>
          <w:sz w:val="24"/>
          <w:szCs w:val="24"/>
        </w:rPr>
      </w:pPr>
      <w:r>
        <w:rPr>
          <w:rFonts w:hint="eastAsia" w:ascii="宋体" w:hAnsi="宋体" w:eastAsia="宋体"/>
          <w:sz w:val="24"/>
          <w:szCs w:val="24"/>
        </w:rPr>
        <w:t>起草单位：</w:t>
      </w:r>
      <w:r>
        <w:rPr>
          <w:rFonts w:ascii="宋体" w:hAnsi="宋体" w:eastAsia="宋体"/>
          <w:sz w:val="24"/>
          <w:szCs w:val="24"/>
        </w:rPr>
        <w:t xml:space="preserve"> </w:t>
      </w:r>
    </w:p>
    <w:p w14:paraId="33DB6F48">
      <w:pPr>
        <w:spacing w:line="360" w:lineRule="exact"/>
        <w:jc w:val="left"/>
        <w:rPr>
          <w:rFonts w:hint="eastAsia" w:ascii="宋体" w:hAnsi="宋体" w:eastAsia="宋体"/>
          <w:sz w:val="24"/>
          <w:szCs w:val="24"/>
          <w:lang w:eastAsia="zh-CN"/>
        </w:rPr>
      </w:pPr>
      <w:r>
        <w:rPr>
          <w:rFonts w:hint="eastAsia" w:ascii="宋体" w:hAnsi="宋体" w:eastAsia="宋体"/>
          <w:sz w:val="24"/>
          <w:szCs w:val="24"/>
        </w:rPr>
        <w:t>联 系 人：</w:t>
      </w:r>
      <w:r>
        <w:rPr>
          <w:rFonts w:ascii="宋体" w:hAnsi="宋体" w:eastAsia="宋体"/>
          <w:sz w:val="24"/>
          <w:szCs w:val="24"/>
        </w:rPr>
        <w:t xml:space="preserve"> </w:t>
      </w:r>
      <w:r>
        <w:rPr>
          <w:rFonts w:hint="eastAsia" w:ascii="宋体" w:hAnsi="宋体" w:eastAsia="宋体"/>
          <w:sz w:val="24"/>
          <w:szCs w:val="24"/>
          <w:lang w:val="en-US" w:eastAsia="zh-CN"/>
        </w:rPr>
        <w:t>王雅婷</w:t>
      </w:r>
    </w:p>
    <w:p w14:paraId="0448EA56">
      <w:pPr>
        <w:spacing w:line="360" w:lineRule="exact"/>
        <w:jc w:val="left"/>
        <w:rPr>
          <w:rFonts w:hint="default" w:ascii="宋体" w:hAnsi="宋体" w:eastAsia="宋体"/>
          <w:sz w:val="24"/>
          <w:szCs w:val="24"/>
          <w:lang w:val="en-US" w:eastAsia="zh-CN"/>
        </w:rPr>
      </w:pPr>
      <w:r>
        <w:rPr>
          <w:rFonts w:hint="eastAsia" w:ascii="宋体" w:hAnsi="宋体" w:eastAsia="宋体"/>
          <w:sz w:val="24"/>
          <w:szCs w:val="24"/>
        </w:rPr>
        <w:t>联系电话： 1</w:t>
      </w:r>
      <w:r>
        <w:rPr>
          <w:rFonts w:hint="eastAsia" w:ascii="宋体" w:hAnsi="宋体" w:eastAsia="宋体"/>
          <w:sz w:val="24"/>
          <w:szCs w:val="24"/>
          <w:lang w:val="en-US" w:eastAsia="zh-CN"/>
        </w:rPr>
        <w:t>5848819320</w:t>
      </w:r>
    </w:p>
    <w:tbl>
      <w:tblPr>
        <w:tblStyle w:val="8"/>
        <w:tblW w:w="9028" w:type="dxa"/>
        <w:tblInd w:w="-3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1417"/>
        <w:gridCol w:w="1843"/>
        <w:gridCol w:w="1843"/>
        <w:gridCol w:w="1275"/>
        <w:gridCol w:w="1754"/>
      </w:tblGrid>
      <w:tr w14:paraId="5AA8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896" w:type="dxa"/>
            <w:vAlign w:val="center"/>
          </w:tcPr>
          <w:p w14:paraId="7C529C29">
            <w:pPr>
              <w:spacing w:line="400" w:lineRule="exact"/>
              <w:jc w:val="center"/>
              <w:rPr>
                <w:rFonts w:ascii="仿宋" w:hAnsi="仿宋" w:eastAsia="仿宋"/>
                <w:b/>
                <w:bCs/>
                <w:sz w:val="24"/>
              </w:rPr>
            </w:pPr>
            <w:r>
              <w:rPr>
                <w:rFonts w:hint="eastAsia" w:ascii="仿宋" w:hAnsi="仿宋" w:eastAsia="仿宋"/>
                <w:b/>
                <w:bCs/>
                <w:sz w:val="24"/>
              </w:rPr>
              <w:t>序号</w:t>
            </w:r>
          </w:p>
        </w:tc>
        <w:tc>
          <w:tcPr>
            <w:tcW w:w="1417" w:type="dxa"/>
            <w:vAlign w:val="center"/>
          </w:tcPr>
          <w:p w14:paraId="083DD692">
            <w:pPr>
              <w:spacing w:line="400" w:lineRule="exact"/>
              <w:jc w:val="center"/>
              <w:rPr>
                <w:rFonts w:ascii="仿宋" w:hAnsi="仿宋" w:eastAsia="仿宋"/>
                <w:b/>
                <w:bCs/>
                <w:sz w:val="24"/>
              </w:rPr>
            </w:pPr>
            <w:r>
              <w:rPr>
                <w:rFonts w:hint="eastAsia" w:ascii="仿宋" w:hAnsi="仿宋" w:eastAsia="仿宋"/>
                <w:b/>
                <w:bCs/>
                <w:sz w:val="24"/>
              </w:rPr>
              <w:t>章节编号</w:t>
            </w:r>
          </w:p>
        </w:tc>
        <w:tc>
          <w:tcPr>
            <w:tcW w:w="1843" w:type="dxa"/>
            <w:vAlign w:val="center"/>
          </w:tcPr>
          <w:p w14:paraId="475D5450">
            <w:pPr>
              <w:spacing w:line="400" w:lineRule="exact"/>
              <w:jc w:val="center"/>
              <w:rPr>
                <w:rFonts w:ascii="仿宋" w:hAnsi="仿宋" w:eastAsia="仿宋"/>
                <w:b/>
                <w:bCs/>
                <w:sz w:val="24"/>
              </w:rPr>
            </w:pPr>
            <w:r>
              <w:rPr>
                <w:rFonts w:hint="eastAsia" w:ascii="仿宋" w:hAnsi="仿宋" w:eastAsia="仿宋"/>
                <w:b/>
                <w:bCs/>
                <w:sz w:val="24"/>
              </w:rPr>
              <w:t>意见</w:t>
            </w:r>
          </w:p>
        </w:tc>
        <w:tc>
          <w:tcPr>
            <w:tcW w:w="1843" w:type="dxa"/>
            <w:vAlign w:val="center"/>
          </w:tcPr>
          <w:p w14:paraId="62786085">
            <w:pPr>
              <w:spacing w:line="400" w:lineRule="exact"/>
              <w:jc w:val="center"/>
              <w:rPr>
                <w:rFonts w:ascii="仿宋" w:hAnsi="仿宋" w:eastAsia="仿宋"/>
                <w:b/>
                <w:bCs/>
                <w:sz w:val="24"/>
              </w:rPr>
            </w:pPr>
            <w:r>
              <w:rPr>
                <w:rFonts w:hint="eastAsia" w:ascii="仿宋" w:hAnsi="仿宋" w:eastAsia="仿宋"/>
                <w:b/>
                <w:bCs/>
                <w:sz w:val="24"/>
              </w:rPr>
              <w:t>提出单位/专家</w:t>
            </w:r>
          </w:p>
        </w:tc>
        <w:tc>
          <w:tcPr>
            <w:tcW w:w="1275" w:type="dxa"/>
            <w:vAlign w:val="center"/>
          </w:tcPr>
          <w:p w14:paraId="3F1BB7E4">
            <w:pPr>
              <w:spacing w:line="400" w:lineRule="exact"/>
              <w:jc w:val="center"/>
              <w:rPr>
                <w:rFonts w:ascii="仿宋" w:hAnsi="仿宋" w:eastAsia="仿宋"/>
                <w:b/>
                <w:bCs/>
                <w:sz w:val="24"/>
              </w:rPr>
            </w:pPr>
            <w:r>
              <w:rPr>
                <w:rFonts w:hint="eastAsia" w:ascii="仿宋" w:hAnsi="仿宋" w:eastAsia="仿宋"/>
                <w:b/>
                <w:bCs/>
                <w:sz w:val="24"/>
              </w:rPr>
              <w:t>是否采纳</w:t>
            </w:r>
          </w:p>
        </w:tc>
        <w:tc>
          <w:tcPr>
            <w:tcW w:w="1754" w:type="dxa"/>
            <w:vAlign w:val="center"/>
          </w:tcPr>
          <w:p w14:paraId="256A7D0C">
            <w:pPr>
              <w:spacing w:line="400" w:lineRule="exact"/>
              <w:jc w:val="center"/>
              <w:rPr>
                <w:rFonts w:ascii="仿宋" w:hAnsi="仿宋" w:eastAsia="仿宋"/>
                <w:b/>
                <w:bCs/>
                <w:sz w:val="24"/>
              </w:rPr>
            </w:pPr>
            <w:r>
              <w:rPr>
                <w:rFonts w:hint="eastAsia" w:ascii="仿宋" w:hAnsi="仿宋" w:eastAsia="仿宋"/>
                <w:b/>
                <w:bCs/>
                <w:sz w:val="24"/>
              </w:rPr>
              <w:t>不采纳</w:t>
            </w:r>
          </w:p>
          <w:p w14:paraId="014BF953">
            <w:pPr>
              <w:spacing w:line="400" w:lineRule="exact"/>
              <w:jc w:val="center"/>
              <w:rPr>
                <w:rFonts w:ascii="仿宋" w:hAnsi="仿宋" w:eastAsia="仿宋"/>
                <w:b/>
                <w:bCs/>
                <w:sz w:val="24"/>
              </w:rPr>
            </w:pPr>
            <w:r>
              <w:rPr>
                <w:rFonts w:hint="eastAsia" w:ascii="仿宋" w:hAnsi="仿宋" w:eastAsia="仿宋"/>
                <w:b/>
                <w:bCs/>
                <w:sz w:val="24"/>
              </w:rPr>
              <w:t>（说明原因）</w:t>
            </w:r>
          </w:p>
        </w:tc>
      </w:tr>
      <w:tr w14:paraId="5C963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96" w:type="dxa"/>
            <w:vAlign w:val="center"/>
          </w:tcPr>
          <w:p w14:paraId="0F815AD9">
            <w:pPr>
              <w:spacing w:line="400" w:lineRule="exact"/>
              <w:jc w:val="center"/>
              <w:rPr>
                <w:rFonts w:ascii="仿宋" w:hAnsi="仿宋" w:eastAsia="仿宋"/>
                <w:sz w:val="24"/>
              </w:rPr>
            </w:pPr>
            <w:r>
              <w:rPr>
                <w:rFonts w:hint="eastAsia" w:ascii="仿宋" w:hAnsi="仿宋" w:eastAsia="仿宋"/>
                <w:sz w:val="24"/>
              </w:rPr>
              <w:t>1</w:t>
            </w:r>
          </w:p>
        </w:tc>
        <w:tc>
          <w:tcPr>
            <w:tcW w:w="1417" w:type="dxa"/>
            <w:vAlign w:val="center"/>
          </w:tcPr>
          <w:p w14:paraId="7086EFDA">
            <w:pPr>
              <w:spacing w:line="400" w:lineRule="exact"/>
              <w:jc w:val="left"/>
              <w:rPr>
                <w:rFonts w:ascii="仿宋" w:hAnsi="仿宋" w:eastAsia="仿宋"/>
                <w:sz w:val="28"/>
                <w:szCs w:val="28"/>
              </w:rPr>
            </w:pPr>
          </w:p>
        </w:tc>
        <w:tc>
          <w:tcPr>
            <w:tcW w:w="1843" w:type="dxa"/>
            <w:vAlign w:val="center"/>
          </w:tcPr>
          <w:p w14:paraId="03AC60CE">
            <w:pPr>
              <w:spacing w:line="400" w:lineRule="exact"/>
              <w:jc w:val="left"/>
              <w:rPr>
                <w:rFonts w:ascii="仿宋" w:hAnsi="仿宋" w:eastAsia="仿宋"/>
                <w:sz w:val="28"/>
                <w:szCs w:val="28"/>
              </w:rPr>
            </w:pPr>
          </w:p>
        </w:tc>
        <w:tc>
          <w:tcPr>
            <w:tcW w:w="1843" w:type="dxa"/>
            <w:vAlign w:val="center"/>
          </w:tcPr>
          <w:p w14:paraId="070A73D0">
            <w:pPr>
              <w:spacing w:line="400" w:lineRule="exact"/>
              <w:jc w:val="left"/>
              <w:rPr>
                <w:rFonts w:ascii="仿宋" w:hAnsi="仿宋" w:eastAsia="仿宋"/>
                <w:sz w:val="28"/>
                <w:szCs w:val="28"/>
              </w:rPr>
            </w:pPr>
          </w:p>
        </w:tc>
        <w:tc>
          <w:tcPr>
            <w:tcW w:w="1275" w:type="dxa"/>
            <w:vAlign w:val="center"/>
          </w:tcPr>
          <w:p w14:paraId="3709B626">
            <w:pPr>
              <w:spacing w:line="400" w:lineRule="exact"/>
              <w:jc w:val="left"/>
              <w:rPr>
                <w:rFonts w:ascii="仿宋" w:hAnsi="仿宋" w:eastAsia="仿宋"/>
                <w:sz w:val="24"/>
              </w:rPr>
            </w:pPr>
          </w:p>
        </w:tc>
        <w:tc>
          <w:tcPr>
            <w:tcW w:w="1754" w:type="dxa"/>
            <w:vAlign w:val="center"/>
          </w:tcPr>
          <w:p w14:paraId="0A9DA381">
            <w:pPr>
              <w:spacing w:line="400" w:lineRule="exact"/>
              <w:jc w:val="left"/>
              <w:rPr>
                <w:rFonts w:ascii="仿宋" w:hAnsi="仿宋" w:eastAsia="仿宋"/>
                <w:sz w:val="24"/>
              </w:rPr>
            </w:pPr>
          </w:p>
        </w:tc>
      </w:tr>
      <w:tr w14:paraId="49F3F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896" w:type="dxa"/>
            <w:vAlign w:val="center"/>
          </w:tcPr>
          <w:p w14:paraId="0A6AA565">
            <w:pPr>
              <w:spacing w:line="400" w:lineRule="exact"/>
              <w:jc w:val="center"/>
              <w:rPr>
                <w:rFonts w:ascii="仿宋" w:hAnsi="仿宋" w:eastAsia="仿宋"/>
                <w:sz w:val="24"/>
              </w:rPr>
            </w:pPr>
            <w:r>
              <w:rPr>
                <w:rFonts w:hint="eastAsia" w:ascii="仿宋" w:hAnsi="仿宋" w:eastAsia="仿宋"/>
                <w:sz w:val="24"/>
              </w:rPr>
              <w:t>2</w:t>
            </w:r>
          </w:p>
        </w:tc>
        <w:tc>
          <w:tcPr>
            <w:tcW w:w="1417" w:type="dxa"/>
            <w:vAlign w:val="center"/>
          </w:tcPr>
          <w:p w14:paraId="3857C332">
            <w:pPr>
              <w:spacing w:line="400" w:lineRule="exact"/>
              <w:jc w:val="left"/>
              <w:rPr>
                <w:rFonts w:ascii="仿宋" w:hAnsi="仿宋" w:eastAsia="仿宋"/>
                <w:sz w:val="28"/>
                <w:szCs w:val="28"/>
              </w:rPr>
            </w:pPr>
          </w:p>
        </w:tc>
        <w:tc>
          <w:tcPr>
            <w:tcW w:w="1843" w:type="dxa"/>
            <w:vAlign w:val="center"/>
          </w:tcPr>
          <w:p w14:paraId="19E83526">
            <w:pPr>
              <w:spacing w:line="400" w:lineRule="exact"/>
              <w:jc w:val="left"/>
              <w:rPr>
                <w:rFonts w:ascii="仿宋" w:hAnsi="仿宋" w:eastAsia="仿宋"/>
                <w:sz w:val="28"/>
                <w:szCs w:val="28"/>
              </w:rPr>
            </w:pPr>
          </w:p>
        </w:tc>
        <w:tc>
          <w:tcPr>
            <w:tcW w:w="1843" w:type="dxa"/>
            <w:vAlign w:val="center"/>
          </w:tcPr>
          <w:p w14:paraId="7C4BC06D">
            <w:pPr>
              <w:spacing w:line="400" w:lineRule="exact"/>
              <w:jc w:val="left"/>
              <w:rPr>
                <w:rFonts w:ascii="仿宋" w:hAnsi="仿宋" w:eastAsia="仿宋"/>
                <w:sz w:val="28"/>
                <w:szCs w:val="28"/>
              </w:rPr>
            </w:pPr>
          </w:p>
        </w:tc>
        <w:tc>
          <w:tcPr>
            <w:tcW w:w="1275" w:type="dxa"/>
            <w:vAlign w:val="center"/>
          </w:tcPr>
          <w:p w14:paraId="01221CB3">
            <w:pPr>
              <w:spacing w:line="400" w:lineRule="exact"/>
              <w:jc w:val="left"/>
              <w:rPr>
                <w:rFonts w:ascii="仿宋" w:hAnsi="仿宋" w:eastAsia="仿宋"/>
                <w:sz w:val="24"/>
              </w:rPr>
            </w:pPr>
          </w:p>
        </w:tc>
        <w:tc>
          <w:tcPr>
            <w:tcW w:w="1754" w:type="dxa"/>
            <w:vAlign w:val="center"/>
          </w:tcPr>
          <w:p w14:paraId="14B39F53">
            <w:pPr>
              <w:spacing w:line="400" w:lineRule="exact"/>
              <w:jc w:val="left"/>
              <w:rPr>
                <w:rFonts w:ascii="仿宋" w:hAnsi="仿宋" w:eastAsia="仿宋"/>
                <w:sz w:val="24"/>
              </w:rPr>
            </w:pPr>
          </w:p>
        </w:tc>
      </w:tr>
      <w:tr w14:paraId="0079D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896" w:type="dxa"/>
            <w:vAlign w:val="center"/>
          </w:tcPr>
          <w:p w14:paraId="2E8A18A7">
            <w:pPr>
              <w:spacing w:line="400" w:lineRule="exact"/>
              <w:jc w:val="center"/>
              <w:rPr>
                <w:rFonts w:ascii="仿宋" w:hAnsi="仿宋" w:eastAsia="仿宋"/>
                <w:sz w:val="24"/>
              </w:rPr>
            </w:pPr>
            <w:r>
              <w:rPr>
                <w:rFonts w:hint="eastAsia" w:ascii="仿宋" w:hAnsi="仿宋" w:eastAsia="仿宋"/>
                <w:sz w:val="24"/>
              </w:rPr>
              <w:t>3</w:t>
            </w:r>
          </w:p>
        </w:tc>
        <w:tc>
          <w:tcPr>
            <w:tcW w:w="1417" w:type="dxa"/>
            <w:vAlign w:val="center"/>
          </w:tcPr>
          <w:p w14:paraId="02E08867">
            <w:pPr>
              <w:spacing w:line="400" w:lineRule="exact"/>
              <w:rPr>
                <w:rFonts w:ascii="仿宋" w:hAnsi="仿宋" w:eastAsia="仿宋"/>
                <w:sz w:val="28"/>
                <w:szCs w:val="28"/>
              </w:rPr>
            </w:pPr>
          </w:p>
        </w:tc>
        <w:tc>
          <w:tcPr>
            <w:tcW w:w="1843" w:type="dxa"/>
            <w:vAlign w:val="center"/>
          </w:tcPr>
          <w:p w14:paraId="7ADD80B3">
            <w:pPr>
              <w:spacing w:line="400" w:lineRule="exact"/>
              <w:jc w:val="left"/>
              <w:rPr>
                <w:rFonts w:ascii="仿宋" w:hAnsi="仿宋" w:eastAsia="仿宋"/>
                <w:sz w:val="28"/>
                <w:szCs w:val="28"/>
              </w:rPr>
            </w:pPr>
          </w:p>
        </w:tc>
        <w:tc>
          <w:tcPr>
            <w:tcW w:w="1843" w:type="dxa"/>
            <w:vAlign w:val="center"/>
          </w:tcPr>
          <w:p w14:paraId="1E9F5675">
            <w:pPr>
              <w:spacing w:line="400" w:lineRule="exact"/>
              <w:jc w:val="left"/>
              <w:rPr>
                <w:rFonts w:ascii="仿宋" w:hAnsi="仿宋" w:eastAsia="仿宋"/>
                <w:sz w:val="28"/>
                <w:szCs w:val="28"/>
              </w:rPr>
            </w:pPr>
          </w:p>
        </w:tc>
        <w:tc>
          <w:tcPr>
            <w:tcW w:w="1275" w:type="dxa"/>
            <w:vAlign w:val="center"/>
          </w:tcPr>
          <w:p w14:paraId="61C4819F">
            <w:pPr>
              <w:spacing w:line="400" w:lineRule="exact"/>
              <w:jc w:val="left"/>
              <w:rPr>
                <w:rFonts w:ascii="Arial" w:hAnsi="Arial" w:eastAsia="仿宋" w:cs="Arial"/>
                <w:sz w:val="24"/>
              </w:rPr>
            </w:pPr>
          </w:p>
        </w:tc>
        <w:tc>
          <w:tcPr>
            <w:tcW w:w="1754" w:type="dxa"/>
            <w:vAlign w:val="center"/>
          </w:tcPr>
          <w:p w14:paraId="4AAD96AA">
            <w:pPr>
              <w:spacing w:line="400" w:lineRule="exact"/>
              <w:jc w:val="left"/>
              <w:rPr>
                <w:rFonts w:ascii="仿宋" w:hAnsi="仿宋" w:eastAsia="仿宋"/>
                <w:sz w:val="24"/>
              </w:rPr>
            </w:pPr>
          </w:p>
        </w:tc>
      </w:tr>
      <w:tr w14:paraId="70381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896" w:type="dxa"/>
            <w:vAlign w:val="center"/>
          </w:tcPr>
          <w:p w14:paraId="5C98AA2F">
            <w:pPr>
              <w:spacing w:line="400" w:lineRule="exact"/>
              <w:jc w:val="center"/>
              <w:rPr>
                <w:rFonts w:ascii="仿宋" w:hAnsi="仿宋" w:eastAsia="仿宋"/>
                <w:sz w:val="24"/>
              </w:rPr>
            </w:pPr>
            <w:r>
              <w:rPr>
                <w:rFonts w:hint="eastAsia" w:ascii="仿宋" w:hAnsi="仿宋" w:eastAsia="仿宋"/>
                <w:sz w:val="24"/>
              </w:rPr>
              <w:t>4</w:t>
            </w:r>
          </w:p>
        </w:tc>
        <w:tc>
          <w:tcPr>
            <w:tcW w:w="1417" w:type="dxa"/>
            <w:vAlign w:val="center"/>
          </w:tcPr>
          <w:p w14:paraId="67C5B141">
            <w:pPr>
              <w:spacing w:line="400" w:lineRule="exact"/>
              <w:rPr>
                <w:rFonts w:ascii="仿宋" w:hAnsi="仿宋" w:eastAsia="仿宋"/>
                <w:sz w:val="28"/>
                <w:szCs w:val="28"/>
              </w:rPr>
            </w:pPr>
          </w:p>
        </w:tc>
        <w:tc>
          <w:tcPr>
            <w:tcW w:w="1843" w:type="dxa"/>
            <w:vAlign w:val="center"/>
          </w:tcPr>
          <w:p w14:paraId="262DEA4C">
            <w:pPr>
              <w:spacing w:line="400" w:lineRule="exact"/>
              <w:jc w:val="left"/>
              <w:rPr>
                <w:rFonts w:ascii="仿宋" w:hAnsi="仿宋" w:eastAsia="仿宋"/>
                <w:sz w:val="28"/>
                <w:szCs w:val="28"/>
              </w:rPr>
            </w:pPr>
          </w:p>
        </w:tc>
        <w:tc>
          <w:tcPr>
            <w:tcW w:w="1843" w:type="dxa"/>
            <w:vAlign w:val="center"/>
          </w:tcPr>
          <w:p w14:paraId="4A823DBA">
            <w:pPr>
              <w:spacing w:line="400" w:lineRule="exact"/>
              <w:jc w:val="left"/>
              <w:rPr>
                <w:rFonts w:ascii="仿宋" w:hAnsi="仿宋" w:eastAsia="仿宋"/>
                <w:sz w:val="28"/>
                <w:szCs w:val="28"/>
              </w:rPr>
            </w:pPr>
          </w:p>
        </w:tc>
        <w:tc>
          <w:tcPr>
            <w:tcW w:w="1275" w:type="dxa"/>
            <w:vAlign w:val="center"/>
          </w:tcPr>
          <w:p w14:paraId="0186D36E">
            <w:pPr>
              <w:spacing w:line="400" w:lineRule="exact"/>
              <w:jc w:val="left"/>
              <w:rPr>
                <w:rFonts w:ascii="Arial" w:hAnsi="Arial" w:eastAsia="仿宋" w:cs="Arial"/>
                <w:sz w:val="24"/>
              </w:rPr>
            </w:pPr>
          </w:p>
        </w:tc>
        <w:tc>
          <w:tcPr>
            <w:tcW w:w="1754" w:type="dxa"/>
            <w:vAlign w:val="center"/>
          </w:tcPr>
          <w:p w14:paraId="2C69C1AF">
            <w:pPr>
              <w:spacing w:line="400" w:lineRule="exact"/>
              <w:jc w:val="left"/>
              <w:rPr>
                <w:rFonts w:ascii="仿宋" w:hAnsi="仿宋" w:eastAsia="仿宋"/>
                <w:sz w:val="24"/>
              </w:rPr>
            </w:pPr>
          </w:p>
        </w:tc>
      </w:tr>
      <w:tr w14:paraId="49621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896" w:type="dxa"/>
            <w:vAlign w:val="center"/>
          </w:tcPr>
          <w:p w14:paraId="339E129A">
            <w:pPr>
              <w:spacing w:line="400" w:lineRule="exact"/>
              <w:jc w:val="center"/>
              <w:rPr>
                <w:rFonts w:ascii="仿宋" w:hAnsi="仿宋" w:eastAsia="仿宋"/>
                <w:sz w:val="24"/>
              </w:rPr>
            </w:pPr>
            <w:r>
              <w:rPr>
                <w:rFonts w:hint="eastAsia" w:ascii="仿宋" w:hAnsi="仿宋" w:eastAsia="仿宋"/>
                <w:sz w:val="24"/>
              </w:rPr>
              <w:t>5</w:t>
            </w:r>
          </w:p>
        </w:tc>
        <w:tc>
          <w:tcPr>
            <w:tcW w:w="1417" w:type="dxa"/>
            <w:vAlign w:val="center"/>
          </w:tcPr>
          <w:p w14:paraId="523C5FCE">
            <w:pPr>
              <w:spacing w:line="400" w:lineRule="exact"/>
              <w:rPr>
                <w:rFonts w:ascii="仿宋" w:hAnsi="仿宋" w:eastAsia="仿宋"/>
                <w:sz w:val="28"/>
                <w:szCs w:val="28"/>
              </w:rPr>
            </w:pPr>
          </w:p>
        </w:tc>
        <w:tc>
          <w:tcPr>
            <w:tcW w:w="1843" w:type="dxa"/>
            <w:vAlign w:val="center"/>
          </w:tcPr>
          <w:p w14:paraId="71345513">
            <w:pPr>
              <w:spacing w:line="400" w:lineRule="exact"/>
              <w:jc w:val="left"/>
              <w:rPr>
                <w:rFonts w:ascii="仿宋" w:hAnsi="仿宋" w:eastAsia="仿宋"/>
                <w:sz w:val="28"/>
                <w:szCs w:val="28"/>
              </w:rPr>
            </w:pPr>
          </w:p>
        </w:tc>
        <w:tc>
          <w:tcPr>
            <w:tcW w:w="1843" w:type="dxa"/>
            <w:vAlign w:val="center"/>
          </w:tcPr>
          <w:p w14:paraId="7FB0A1AD">
            <w:pPr>
              <w:spacing w:line="400" w:lineRule="exact"/>
              <w:jc w:val="left"/>
              <w:rPr>
                <w:rFonts w:ascii="仿宋" w:hAnsi="仿宋" w:eastAsia="仿宋"/>
                <w:sz w:val="28"/>
                <w:szCs w:val="28"/>
              </w:rPr>
            </w:pPr>
          </w:p>
        </w:tc>
        <w:tc>
          <w:tcPr>
            <w:tcW w:w="1275" w:type="dxa"/>
            <w:vAlign w:val="center"/>
          </w:tcPr>
          <w:p w14:paraId="363759B7">
            <w:pPr>
              <w:spacing w:line="400" w:lineRule="exact"/>
              <w:jc w:val="left"/>
              <w:rPr>
                <w:rFonts w:ascii="Arial" w:hAnsi="Arial" w:eastAsia="仿宋" w:cs="Arial"/>
                <w:sz w:val="24"/>
              </w:rPr>
            </w:pPr>
          </w:p>
        </w:tc>
        <w:tc>
          <w:tcPr>
            <w:tcW w:w="1754" w:type="dxa"/>
            <w:vAlign w:val="center"/>
          </w:tcPr>
          <w:p w14:paraId="0479A2AB">
            <w:pPr>
              <w:spacing w:line="400" w:lineRule="exact"/>
              <w:jc w:val="left"/>
              <w:rPr>
                <w:rFonts w:ascii="仿宋" w:hAnsi="仿宋" w:eastAsia="仿宋"/>
                <w:sz w:val="24"/>
              </w:rPr>
            </w:pPr>
          </w:p>
        </w:tc>
      </w:tr>
    </w:tbl>
    <w:p w14:paraId="541D938A">
      <w:pPr>
        <w:rPr>
          <w:rFonts w:ascii="仿宋" w:hAnsi="仿宋" w:eastAsia="仿宋"/>
          <w:sz w:val="28"/>
          <w:szCs w:val="28"/>
        </w:rPr>
      </w:pPr>
    </w:p>
    <w:p w14:paraId="0DB20814">
      <w:pPr>
        <w:wordWrap w:val="0"/>
        <w:spacing w:line="360" w:lineRule="auto"/>
        <w:ind w:firstLine="562" w:firstLineChars="200"/>
        <w:jc w:val="right"/>
        <w:rPr>
          <w:rFonts w:hint="eastAsia" w:ascii="仿宋" w:hAnsi="仿宋" w:eastAsia="仿宋" w:cs="仿宋"/>
          <w:b/>
          <w:sz w:val="28"/>
          <w:szCs w:val="28"/>
        </w:rPr>
      </w:pPr>
      <w:r>
        <w:rPr>
          <w:rFonts w:hint="eastAsia" w:ascii="仿宋" w:hAnsi="仿宋" w:eastAsia="仿宋" w:cs="仿宋"/>
          <w:b/>
          <w:sz w:val="28"/>
          <w:szCs w:val="28"/>
        </w:rPr>
        <w:t>《</w:t>
      </w:r>
      <w:sdt>
        <w:sdtPr>
          <w:rPr>
            <w:rFonts w:hint="eastAsia" w:ascii="仿宋" w:hAnsi="仿宋" w:eastAsia="仿宋" w:cs="仿宋"/>
            <w:sz w:val="28"/>
            <w:szCs w:val="28"/>
          </w:rPr>
          <w:tag w:val="NEW_STAND_NAME"/>
          <w:id w:val="147474279"/>
          <w:lock w:val="sdtLocked"/>
          <w:placeholder>
            <w:docPart w:val="{0b26c10d-ffaa-4051-a591-f1e2bcfafda9}"/>
          </w:placeholder>
        </w:sdtPr>
        <w:sdtEndPr>
          <w:rPr>
            <w:rFonts w:hint="eastAsia" w:ascii="仿宋" w:hAnsi="仿宋" w:eastAsia="仿宋" w:cs="仿宋"/>
            <w:b/>
            <w:sz w:val="28"/>
            <w:szCs w:val="28"/>
          </w:rPr>
        </w:sdtEndPr>
        <w:sdtContent>
          <w:r>
            <w:rPr>
              <w:rFonts w:hint="eastAsia" w:ascii="仿宋" w:hAnsi="仿宋" w:eastAsia="仿宋" w:cs="仿宋"/>
              <w:b/>
              <w:sz w:val="28"/>
              <w:szCs w:val="28"/>
            </w:rPr>
            <w:t>饲用燕麦机械化良种繁育技术规程</w:t>
          </w:r>
        </w:sdtContent>
      </w:sdt>
      <w:r>
        <w:rPr>
          <w:rFonts w:hint="eastAsia" w:ascii="仿宋" w:hAnsi="仿宋" w:eastAsia="仿宋" w:cs="仿宋"/>
          <w:b/>
          <w:sz w:val="28"/>
          <w:szCs w:val="28"/>
        </w:rPr>
        <w:t xml:space="preserve">》起草组  </w:t>
      </w:r>
    </w:p>
    <w:p w14:paraId="01EC8CCF">
      <w:pPr>
        <w:rPr>
          <w:rFonts w:ascii="仿宋" w:hAnsi="仿宋" w:eastAsia="仿宋"/>
          <w:sz w:val="28"/>
          <w:szCs w:val="28"/>
        </w:rPr>
      </w:pPr>
      <w:r>
        <w:rPr>
          <w:rFonts w:ascii="Times New Roman" w:hAnsi="Times New Roman" w:eastAsia="仿宋"/>
          <w:b/>
          <w:sz w:val="28"/>
          <w:szCs w:val="28"/>
        </w:rPr>
        <w:t xml:space="preserve">                                           </w:t>
      </w:r>
      <w:r>
        <w:rPr>
          <w:rFonts w:hint="eastAsia" w:ascii="Times New Roman" w:hAnsi="Times New Roman" w:eastAsia="仿宋"/>
          <w:b/>
          <w:sz w:val="28"/>
          <w:szCs w:val="28"/>
          <w:lang w:val="en-US" w:eastAsia="zh-CN"/>
        </w:rPr>
        <w:t>2025</w:t>
      </w:r>
      <w:r>
        <w:rPr>
          <w:rFonts w:ascii="Times New Roman" w:hAnsi="仿宋" w:eastAsia="仿宋"/>
          <w:b/>
          <w:sz w:val="28"/>
          <w:szCs w:val="28"/>
        </w:rPr>
        <w:t>年</w:t>
      </w:r>
      <w:r>
        <w:rPr>
          <w:rFonts w:hint="eastAsia" w:ascii="Times New Roman" w:hAnsi="仿宋" w:eastAsia="仿宋"/>
          <w:b/>
          <w:sz w:val="28"/>
          <w:szCs w:val="28"/>
          <w:lang w:val="en-US" w:eastAsia="zh-CN"/>
        </w:rPr>
        <w:t>10</w:t>
      </w:r>
      <w:r>
        <w:rPr>
          <w:rFonts w:ascii="Times New Roman" w:hAnsi="仿宋" w:eastAsia="仿宋"/>
          <w:b/>
          <w:sz w:val="28"/>
          <w:szCs w:val="28"/>
        </w:rPr>
        <w:t>月</w:t>
      </w:r>
      <w:r>
        <w:rPr>
          <w:rFonts w:hint="eastAsia" w:ascii="Times New Roman" w:hAnsi="仿宋" w:eastAsia="仿宋"/>
          <w:b/>
          <w:sz w:val="28"/>
          <w:szCs w:val="28"/>
          <w:lang w:val="en-US" w:eastAsia="zh-CN"/>
        </w:rPr>
        <w:t>8</w:t>
      </w:r>
      <w:r>
        <w:rPr>
          <w:rFonts w:ascii="Times New Roman" w:hAnsi="仿宋" w:eastAsia="仿宋"/>
          <w:b/>
          <w:sz w:val="28"/>
          <w:szCs w:val="28"/>
        </w:rPr>
        <w:t>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EA246">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58A7B">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97941B"/>
    <w:multiLevelType w:val="singleLevel"/>
    <w:tmpl w:val="9597941B"/>
    <w:lvl w:ilvl="0" w:tentative="0">
      <w:start w:val="1"/>
      <w:numFmt w:val="decimal"/>
      <w:suff w:val="nothing"/>
      <w:lvlText w:val="%1、"/>
      <w:lvlJc w:val="left"/>
    </w:lvl>
  </w:abstractNum>
  <w:abstractNum w:abstractNumId="1">
    <w:nsid w:val="A7840422"/>
    <w:multiLevelType w:val="singleLevel"/>
    <w:tmpl w:val="A7840422"/>
    <w:lvl w:ilvl="0" w:tentative="0">
      <w:start w:val="1"/>
      <w:numFmt w:val="decimal"/>
      <w:suff w:val="nothing"/>
      <w:lvlText w:val="（%1）"/>
      <w:lvlJc w:val="left"/>
    </w:lvl>
  </w:abstractNum>
  <w:abstractNum w:abstractNumId="2">
    <w:nsid w:val="DC9DCAF0"/>
    <w:multiLevelType w:val="singleLevel"/>
    <w:tmpl w:val="DC9DCAF0"/>
    <w:lvl w:ilvl="0" w:tentative="0">
      <w:start w:val="2"/>
      <w:numFmt w:val="chineseCounting"/>
      <w:suff w:val="nothing"/>
      <w:lvlText w:val="（%1）"/>
      <w:lvlJc w:val="left"/>
      <w:rPr>
        <w:rFonts w:hint="eastAsia"/>
      </w:rPr>
    </w:lvl>
  </w:abstractNum>
  <w:abstractNum w:abstractNumId="3">
    <w:nsid w:val="21AC9432"/>
    <w:multiLevelType w:val="singleLevel"/>
    <w:tmpl w:val="21AC9432"/>
    <w:lvl w:ilvl="0" w:tentative="0">
      <w:start w:val="3"/>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U2NGEwYzMwM2ZjMDI1MTZhOTIzYzczNWZlYWU1Y2IifQ=="/>
  </w:docVars>
  <w:rsids>
    <w:rsidRoot w:val="000B67F0"/>
    <w:rsid w:val="0000005D"/>
    <w:rsid w:val="00001A87"/>
    <w:rsid w:val="000040D0"/>
    <w:rsid w:val="00005414"/>
    <w:rsid w:val="0000562B"/>
    <w:rsid w:val="00006B78"/>
    <w:rsid w:val="000071A6"/>
    <w:rsid w:val="0000721A"/>
    <w:rsid w:val="00012121"/>
    <w:rsid w:val="0001753B"/>
    <w:rsid w:val="000210DD"/>
    <w:rsid w:val="000223B0"/>
    <w:rsid w:val="0002293A"/>
    <w:rsid w:val="000308D8"/>
    <w:rsid w:val="00031544"/>
    <w:rsid w:val="00032DC9"/>
    <w:rsid w:val="00033218"/>
    <w:rsid w:val="0003323D"/>
    <w:rsid w:val="0003329D"/>
    <w:rsid w:val="000411CB"/>
    <w:rsid w:val="0004120B"/>
    <w:rsid w:val="00044938"/>
    <w:rsid w:val="00045AEF"/>
    <w:rsid w:val="00045CB9"/>
    <w:rsid w:val="000500FC"/>
    <w:rsid w:val="00050A84"/>
    <w:rsid w:val="00052FA7"/>
    <w:rsid w:val="00055D9D"/>
    <w:rsid w:val="00056D20"/>
    <w:rsid w:val="00057EA5"/>
    <w:rsid w:val="0006044B"/>
    <w:rsid w:val="00060623"/>
    <w:rsid w:val="00060BB1"/>
    <w:rsid w:val="0006174A"/>
    <w:rsid w:val="00063360"/>
    <w:rsid w:val="00072911"/>
    <w:rsid w:val="00072C4D"/>
    <w:rsid w:val="0007379E"/>
    <w:rsid w:val="00073AEB"/>
    <w:rsid w:val="000745DC"/>
    <w:rsid w:val="00076C3F"/>
    <w:rsid w:val="00077914"/>
    <w:rsid w:val="00080D5B"/>
    <w:rsid w:val="00083FEF"/>
    <w:rsid w:val="00086FE3"/>
    <w:rsid w:val="00092DB8"/>
    <w:rsid w:val="00095602"/>
    <w:rsid w:val="00096223"/>
    <w:rsid w:val="000A1E07"/>
    <w:rsid w:val="000A2AD4"/>
    <w:rsid w:val="000A5629"/>
    <w:rsid w:val="000A5C8C"/>
    <w:rsid w:val="000A6F89"/>
    <w:rsid w:val="000A7420"/>
    <w:rsid w:val="000B03C8"/>
    <w:rsid w:val="000B1C90"/>
    <w:rsid w:val="000B1FC0"/>
    <w:rsid w:val="000B2531"/>
    <w:rsid w:val="000B28C1"/>
    <w:rsid w:val="000B4A7F"/>
    <w:rsid w:val="000B52D6"/>
    <w:rsid w:val="000B65E3"/>
    <w:rsid w:val="000B67F0"/>
    <w:rsid w:val="000B72F3"/>
    <w:rsid w:val="000C0D9C"/>
    <w:rsid w:val="000C188C"/>
    <w:rsid w:val="000C576A"/>
    <w:rsid w:val="000C5C97"/>
    <w:rsid w:val="000C5E00"/>
    <w:rsid w:val="000C6DF6"/>
    <w:rsid w:val="000D0577"/>
    <w:rsid w:val="000D2987"/>
    <w:rsid w:val="000D3ADB"/>
    <w:rsid w:val="000D470C"/>
    <w:rsid w:val="000D471A"/>
    <w:rsid w:val="000D5EA8"/>
    <w:rsid w:val="000D6BC2"/>
    <w:rsid w:val="000D717B"/>
    <w:rsid w:val="000E0072"/>
    <w:rsid w:val="000E3902"/>
    <w:rsid w:val="000E5419"/>
    <w:rsid w:val="000E6BF8"/>
    <w:rsid w:val="000E77E7"/>
    <w:rsid w:val="000F0167"/>
    <w:rsid w:val="000F0E29"/>
    <w:rsid w:val="000F0EE0"/>
    <w:rsid w:val="000F28EC"/>
    <w:rsid w:val="000F322B"/>
    <w:rsid w:val="000F6698"/>
    <w:rsid w:val="00100B55"/>
    <w:rsid w:val="00104873"/>
    <w:rsid w:val="00106C55"/>
    <w:rsid w:val="00107F18"/>
    <w:rsid w:val="00110990"/>
    <w:rsid w:val="00110FDE"/>
    <w:rsid w:val="0011250C"/>
    <w:rsid w:val="00115553"/>
    <w:rsid w:val="00117E52"/>
    <w:rsid w:val="0012117B"/>
    <w:rsid w:val="0012294F"/>
    <w:rsid w:val="0013511E"/>
    <w:rsid w:val="00141D2E"/>
    <w:rsid w:val="00142C07"/>
    <w:rsid w:val="001430A5"/>
    <w:rsid w:val="00143B5D"/>
    <w:rsid w:val="001454A6"/>
    <w:rsid w:val="0014630A"/>
    <w:rsid w:val="00147642"/>
    <w:rsid w:val="00147EC0"/>
    <w:rsid w:val="00152E30"/>
    <w:rsid w:val="0015382B"/>
    <w:rsid w:val="00155715"/>
    <w:rsid w:val="001578E0"/>
    <w:rsid w:val="00163D50"/>
    <w:rsid w:val="00172151"/>
    <w:rsid w:val="00172266"/>
    <w:rsid w:val="00173D61"/>
    <w:rsid w:val="00176AEF"/>
    <w:rsid w:val="00177726"/>
    <w:rsid w:val="00177DFA"/>
    <w:rsid w:val="001816D0"/>
    <w:rsid w:val="0018194A"/>
    <w:rsid w:val="00182A15"/>
    <w:rsid w:val="001906BE"/>
    <w:rsid w:val="00193609"/>
    <w:rsid w:val="0019389E"/>
    <w:rsid w:val="001940C1"/>
    <w:rsid w:val="001955EF"/>
    <w:rsid w:val="001A04FB"/>
    <w:rsid w:val="001A1B42"/>
    <w:rsid w:val="001A3810"/>
    <w:rsid w:val="001A3C19"/>
    <w:rsid w:val="001A4D20"/>
    <w:rsid w:val="001B1E1E"/>
    <w:rsid w:val="001B33FD"/>
    <w:rsid w:val="001B3A96"/>
    <w:rsid w:val="001C2F48"/>
    <w:rsid w:val="001C627D"/>
    <w:rsid w:val="001D44CE"/>
    <w:rsid w:val="001D7E9D"/>
    <w:rsid w:val="001E44CB"/>
    <w:rsid w:val="001E4E59"/>
    <w:rsid w:val="001E4F13"/>
    <w:rsid w:val="001E5BB8"/>
    <w:rsid w:val="001E7264"/>
    <w:rsid w:val="001E748C"/>
    <w:rsid w:val="001E77A7"/>
    <w:rsid w:val="001F2820"/>
    <w:rsid w:val="001F2CBD"/>
    <w:rsid w:val="001F32F1"/>
    <w:rsid w:val="001F6CBD"/>
    <w:rsid w:val="00203D68"/>
    <w:rsid w:val="002047DA"/>
    <w:rsid w:val="0020499C"/>
    <w:rsid w:val="0020517C"/>
    <w:rsid w:val="00205AA6"/>
    <w:rsid w:val="00205C0C"/>
    <w:rsid w:val="00206E20"/>
    <w:rsid w:val="00212CE0"/>
    <w:rsid w:val="0021388A"/>
    <w:rsid w:val="00213D26"/>
    <w:rsid w:val="00223320"/>
    <w:rsid w:val="00224115"/>
    <w:rsid w:val="002278A4"/>
    <w:rsid w:val="0023077F"/>
    <w:rsid w:val="0023177F"/>
    <w:rsid w:val="002357AA"/>
    <w:rsid w:val="0024066C"/>
    <w:rsid w:val="0024102B"/>
    <w:rsid w:val="002422DC"/>
    <w:rsid w:val="00242C90"/>
    <w:rsid w:val="00243443"/>
    <w:rsid w:val="002479E6"/>
    <w:rsid w:val="00247D50"/>
    <w:rsid w:val="002533B7"/>
    <w:rsid w:val="00253BD1"/>
    <w:rsid w:val="00253FC7"/>
    <w:rsid w:val="0025487C"/>
    <w:rsid w:val="002560D4"/>
    <w:rsid w:val="00256C72"/>
    <w:rsid w:val="0026318B"/>
    <w:rsid w:val="0026362D"/>
    <w:rsid w:val="00270008"/>
    <w:rsid w:val="00272850"/>
    <w:rsid w:val="002729E6"/>
    <w:rsid w:val="00275B3D"/>
    <w:rsid w:val="00277A36"/>
    <w:rsid w:val="002808AF"/>
    <w:rsid w:val="002812C0"/>
    <w:rsid w:val="0028357F"/>
    <w:rsid w:val="00283CF2"/>
    <w:rsid w:val="00286CF7"/>
    <w:rsid w:val="0029058F"/>
    <w:rsid w:val="002922BC"/>
    <w:rsid w:val="00292DF2"/>
    <w:rsid w:val="00293124"/>
    <w:rsid w:val="00294F39"/>
    <w:rsid w:val="0029614D"/>
    <w:rsid w:val="002971FE"/>
    <w:rsid w:val="002A0F8E"/>
    <w:rsid w:val="002A2A57"/>
    <w:rsid w:val="002A5F31"/>
    <w:rsid w:val="002A686E"/>
    <w:rsid w:val="002A75BE"/>
    <w:rsid w:val="002B442F"/>
    <w:rsid w:val="002B524C"/>
    <w:rsid w:val="002B5626"/>
    <w:rsid w:val="002B62DD"/>
    <w:rsid w:val="002C2397"/>
    <w:rsid w:val="002C2C08"/>
    <w:rsid w:val="002C420E"/>
    <w:rsid w:val="002C4279"/>
    <w:rsid w:val="002C7614"/>
    <w:rsid w:val="002C7B0B"/>
    <w:rsid w:val="002D0F20"/>
    <w:rsid w:val="002D1DC3"/>
    <w:rsid w:val="002D2AE8"/>
    <w:rsid w:val="002D3471"/>
    <w:rsid w:val="002D5BC2"/>
    <w:rsid w:val="002D6FC7"/>
    <w:rsid w:val="002E0636"/>
    <w:rsid w:val="002E34EF"/>
    <w:rsid w:val="002E41E8"/>
    <w:rsid w:val="002E7093"/>
    <w:rsid w:val="002F2563"/>
    <w:rsid w:val="002F2687"/>
    <w:rsid w:val="002F3B71"/>
    <w:rsid w:val="002F49BE"/>
    <w:rsid w:val="002F6B5A"/>
    <w:rsid w:val="002F73C5"/>
    <w:rsid w:val="00300841"/>
    <w:rsid w:val="00302950"/>
    <w:rsid w:val="00303C1B"/>
    <w:rsid w:val="00303FC7"/>
    <w:rsid w:val="00313C01"/>
    <w:rsid w:val="00315D64"/>
    <w:rsid w:val="0031707A"/>
    <w:rsid w:val="003204B2"/>
    <w:rsid w:val="003218D0"/>
    <w:rsid w:val="0032281C"/>
    <w:rsid w:val="003265D9"/>
    <w:rsid w:val="00332833"/>
    <w:rsid w:val="00335066"/>
    <w:rsid w:val="00335363"/>
    <w:rsid w:val="0033551B"/>
    <w:rsid w:val="00335959"/>
    <w:rsid w:val="00343196"/>
    <w:rsid w:val="00343CDF"/>
    <w:rsid w:val="00346893"/>
    <w:rsid w:val="00347507"/>
    <w:rsid w:val="00352C5D"/>
    <w:rsid w:val="0035750A"/>
    <w:rsid w:val="00357601"/>
    <w:rsid w:val="00361E07"/>
    <w:rsid w:val="00363155"/>
    <w:rsid w:val="00363D33"/>
    <w:rsid w:val="00364257"/>
    <w:rsid w:val="00364A96"/>
    <w:rsid w:val="00366512"/>
    <w:rsid w:val="003675E1"/>
    <w:rsid w:val="003713E4"/>
    <w:rsid w:val="003779C7"/>
    <w:rsid w:val="00380D7E"/>
    <w:rsid w:val="00380D99"/>
    <w:rsid w:val="00381C37"/>
    <w:rsid w:val="0038386B"/>
    <w:rsid w:val="00383C24"/>
    <w:rsid w:val="00385315"/>
    <w:rsid w:val="0038563A"/>
    <w:rsid w:val="00385C70"/>
    <w:rsid w:val="00386ABB"/>
    <w:rsid w:val="00386D3D"/>
    <w:rsid w:val="00390B63"/>
    <w:rsid w:val="0039195E"/>
    <w:rsid w:val="0039331E"/>
    <w:rsid w:val="00393FA8"/>
    <w:rsid w:val="00397D4C"/>
    <w:rsid w:val="003A11DF"/>
    <w:rsid w:val="003A1812"/>
    <w:rsid w:val="003A22D4"/>
    <w:rsid w:val="003A2A1A"/>
    <w:rsid w:val="003A4F50"/>
    <w:rsid w:val="003A59AD"/>
    <w:rsid w:val="003A780F"/>
    <w:rsid w:val="003A7835"/>
    <w:rsid w:val="003B5B7D"/>
    <w:rsid w:val="003B6BFB"/>
    <w:rsid w:val="003B6DDD"/>
    <w:rsid w:val="003C0C0E"/>
    <w:rsid w:val="003C1F11"/>
    <w:rsid w:val="003C1FA5"/>
    <w:rsid w:val="003C489E"/>
    <w:rsid w:val="003C49C2"/>
    <w:rsid w:val="003C4F6B"/>
    <w:rsid w:val="003D1A21"/>
    <w:rsid w:val="003D2A6F"/>
    <w:rsid w:val="003D2E23"/>
    <w:rsid w:val="003D4228"/>
    <w:rsid w:val="003D56EC"/>
    <w:rsid w:val="003D7759"/>
    <w:rsid w:val="003E21C6"/>
    <w:rsid w:val="003E2578"/>
    <w:rsid w:val="003E2886"/>
    <w:rsid w:val="003E2C45"/>
    <w:rsid w:val="003E3A62"/>
    <w:rsid w:val="003E55A3"/>
    <w:rsid w:val="003E62EC"/>
    <w:rsid w:val="003E78B8"/>
    <w:rsid w:val="003F0B72"/>
    <w:rsid w:val="003F205D"/>
    <w:rsid w:val="003F243E"/>
    <w:rsid w:val="003F2D86"/>
    <w:rsid w:val="003F3143"/>
    <w:rsid w:val="003F394B"/>
    <w:rsid w:val="0040026D"/>
    <w:rsid w:val="004029A1"/>
    <w:rsid w:val="00405606"/>
    <w:rsid w:val="004058DD"/>
    <w:rsid w:val="00410738"/>
    <w:rsid w:val="00412DA0"/>
    <w:rsid w:val="00414890"/>
    <w:rsid w:val="00414A63"/>
    <w:rsid w:val="00414A8F"/>
    <w:rsid w:val="00416D47"/>
    <w:rsid w:val="00416DC5"/>
    <w:rsid w:val="004171C3"/>
    <w:rsid w:val="00423C28"/>
    <w:rsid w:val="00427ECD"/>
    <w:rsid w:val="004327E0"/>
    <w:rsid w:val="004335C0"/>
    <w:rsid w:val="004343DA"/>
    <w:rsid w:val="00435C80"/>
    <w:rsid w:val="004364AD"/>
    <w:rsid w:val="00436A9E"/>
    <w:rsid w:val="00436ADD"/>
    <w:rsid w:val="00436CFD"/>
    <w:rsid w:val="00437D14"/>
    <w:rsid w:val="00441EE8"/>
    <w:rsid w:val="00441EEA"/>
    <w:rsid w:val="0044251A"/>
    <w:rsid w:val="00446A0A"/>
    <w:rsid w:val="00446D76"/>
    <w:rsid w:val="00446DBB"/>
    <w:rsid w:val="00450963"/>
    <w:rsid w:val="00450B2A"/>
    <w:rsid w:val="00450F24"/>
    <w:rsid w:val="00452440"/>
    <w:rsid w:val="004540DF"/>
    <w:rsid w:val="00454197"/>
    <w:rsid w:val="00461641"/>
    <w:rsid w:val="0046284F"/>
    <w:rsid w:val="00463AC4"/>
    <w:rsid w:val="00464EBD"/>
    <w:rsid w:val="00465786"/>
    <w:rsid w:val="0046607C"/>
    <w:rsid w:val="00467A57"/>
    <w:rsid w:val="00470D85"/>
    <w:rsid w:val="004725D1"/>
    <w:rsid w:val="00473133"/>
    <w:rsid w:val="0047584E"/>
    <w:rsid w:val="00475974"/>
    <w:rsid w:val="00477700"/>
    <w:rsid w:val="00480E2C"/>
    <w:rsid w:val="00481E9F"/>
    <w:rsid w:val="00483D46"/>
    <w:rsid w:val="004878B4"/>
    <w:rsid w:val="00490F87"/>
    <w:rsid w:val="004926FF"/>
    <w:rsid w:val="00492B46"/>
    <w:rsid w:val="004934E1"/>
    <w:rsid w:val="00493AE5"/>
    <w:rsid w:val="00493CC3"/>
    <w:rsid w:val="00493CDA"/>
    <w:rsid w:val="004A0746"/>
    <w:rsid w:val="004A2516"/>
    <w:rsid w:val="004A4BAB"/>
    <w:rsid w:val="004A585F"/>
    <w:rsid w:val="004A74E2"/>
    <w:rsid w:val="004B4B78"/>
    <w:rsid w:val="004B7467"/>
    <w:rsid w:val="004B7EA8"/>
    <w:rsid w:val="004C0344"/>
    <w:rsid w:val="004C3006"/>
    <w:rsid w:val="004C5241"/>
    <w:rsid w:val="004C7778"/>
    <w:rsid w:val="004D1C5F"/>
    <w:rsid w:val="004D4F6C"/>
    <w:rsid w:val="004E0BCE"/>
    <w:rsid w:val="004E2ACA"/>
    <w:rsid w:val="004E5D40"/>
    <w:rsid w:val="004E6C65"/>
    <w:rsid w:val="004E6DE7"/>
    <w:rsid w:val="004F44AD"/>
    <w:rsid w:val="004F474D"/>
    <w:rsid w:val="00501BC9"/>
    <w:rsid w:val="00503729"/>
    <w:rsid w:val="00504384"/>
    <w:rsid w:val="0050485C"/>
    <w:rsid w:val="00505D91"/>
    <w:rsid w:val="00505EB0"/>
    <w:rsid w:val="00510345"/>
    <w:rsid w:val="00513A30"/>
    <w:rsid w:val="00515529"/>
    <w:rsid w:val="00516539"/>
    <w:rsid w:val="00516AD4"/>
    <w:rsid w:val="00517BB8"/>
    <w:rsid w:val="0052084A"/>
    <w:rsid w:val="00521501"/>
    <w:rsid w:val="00522EC8"/>
    <w:rsid w:val="0052563E"/>
    <w:rsid w:val="005258D2"/>
    <w:rsid w:val="00534925"/>
    <w:rsid w:val="00534FC4"/>
    <w:rsid w:val="00536636"/>
    <w:rsid w:val="00542C8B"/>
    <w:rsid w:val="00544BC5"/>
    <w:rsid w:val="0054546F"/>
    <w:rsid w:val="0054642E"/>
    <w:rsid w:val="00546C87"/>
    <w:rsid w:val="005518FC"/>
    <w:rsid w:val="00553180"/>
    <w:rsid w:val="00555570"/>
    <w:rsid w:val="00555CBA"/>
    <w:rsid w:val="00566AC4"/>
    <w:rsid w:val="005742C3"/>
    <w:rsid w:val="00576E7E"/>
    <w:rsid w:val="00581446"/>
    <w:rsid w:val="005835CF"/>
    <w:rsid w:val="00585EE5"/>
    <w:rsid w:val="00590A53"/>
    <w:rsid w:val="00595500"/>
    <w:rsid w:val="005955E8"/>
    <w:rsid w:val="005963BE"/>
    <w:rsid w:val="005966BB"/>
    <w:rsid w:val="005967AC"/>
    <w:rsid w:val="005A1818"/>
    <w:rsid w:val="005A1A4F"/>
    <w:rsid w:val="005A2222"/>
    <w:rsid w:val="005A3094"/>
    <w:rsid w:val="005A3D75"/>
    <w:rsid w:val="005A4FE5"/>
    <w:rsid w:val="005A5C3F"/>
    <w:rsid w:val="005A7FCA"/>
    <w:rsid w:val="005B11A9"/>
    <w:rsid w:val="005B2950"/>
    <w:rsid w:val="005C0D05"/>
    <w:rsid w:val="005C6D41"/>
    <w:rsid w:val="005D02A4"/>
    <w:rsid w:val="005D31FC"/>
    <w:rsid w:val="005D4362"/>
    <w:rsid w:val="005D5A4D"/>
    <w:rsid w:val="005E0CF8"/>
    <w:rsid w:val="005E1961"/>
    <w:rsid w:val="005E2A91"/>
    <w:rsid w:val="005E3905"/>
    <w:rsid w:val="005E449A"/>
    <w:rsid w:val="005E4E05"/>
    <w:rsid w:val="005E5452"/>
    <w:rsid w:val="005E7C73"/>
    <w:rsid w:val="005E7E72"/>
    <w:rsid w:val="005F1146"/>
    <w:rsid w:val="005F6525"/>
    <w:rsid w:val="005F7647"/>
    <w:rsid w:val="005F7E62"/>
    <w:rsid w:val="00600EF3"/>
    <w:rsid w:val="006019C0"/>
    <w:rsid w:val="00601EC1"/>
    <w:rsid w:val="00601F41"/>
    <w:rsid w:val="006053CB"/>
    <w:rsid w:val="0060554C"/>
    <w:rsid w:val="00605D29"/>
    <w:rsid w:val="00606621"/>
    <w:rsid w:val="00606F54"/>
    <w:rsid w:val="00607E40"/>
    <w:rsid w:val="00611FBE"/>
    <w:rsid w:val="00613C85"/>
    <w:rsid w:val="00614AC8"/>
    <w:rsid w:val="00616535"/>
    <w:rsid w:val="006200E3"/>
    <w:rsid w:val="00623618"/>
    <w:rsid w:val="00624855"/>
    <w:rsid w:val="0062488E"/>
    <w:rsid w:val="006263E1"/>
    <w:rsid w:val="00626934"/>
    <w:rsid w:val="00627475"/>
    <w:rsid w:val="0063798B"/>
    <w:rsid w:val="00637C4A"/>
    <w:rsid w:val="0064172A"/>
    <w:rsid w:val="00641B20"/>
    <w:rsid w:val="00644DD1"/>
    <w:rsid w:val="0064535C"/>
    <w:rsid w:val="00647BFC"/>
    <w:rsid w:val="006536D7"/>
    <w:rsid w:val="006546A3"/>
    <w:rsid w:val="00656119"/>
    <w:rsid w:val="00660433"/>
    <w:rsid w:val="00661013"/>
    <w:rsid w:val="00662DA7"/>
    <w:rsid w:val="00662E22"/>
    <w:rsid w:val="00664695"/>
    <w:rsid w:val="00665CD1"/>
    <w:rsid w:val="00667166"/>
    <w:rsid w:val="00670D09"/>
    <w:rsid w:val="00672626"/>
    <w:rsid w:val="00672F4D"/>
    <w:rsid w:val="0067389F"/>
    <w:rsid w:val="006749E0"/>
    <w:rsid w:val="006749E8"/>
    <w:rsid w:val="00677756"/>
    <w:rsid w:val="00681829"/>
    <w:rsid w:val="00682126"/>
    <w:rsid w:val="006850F4"/>
    <w:rsid w:val="00685C8A"/>
    <w:rsid w:val="0069014D"/>
    <w:rsid w:val="00693C26"/>
    <w:rsid w:val="006A04D4"/>
    <w:rsid w:val="006A32BF"/>
    <w:rsid w:val="006A39F1"/>
    <w:rsid w:val="006A472D"/>
    <w:rsid w:val="006A4B9D"/>
    <w:rsid w:val="006A5155"/>
    <w:rsid w:val="006A607D"/>
    <w:rsid w:val="006A67A3"/>
    <w:rsid w:val="006B07B9"/>
    <w:rsid w:val="006B0FCA"/>
    <w:rsid w:val="006B10CE"/>
    <w:rsid w:val="006B395B"/>
    <w:rsid w:val="006B3EA8"/>
    <w:rsid w:val="006B446C"/>
    <w:rsid w:val="006B4BFC"/>
    <w:rsid w:val="006C4315"/>
    <w:rsid w:val="006C5FCF"/>
    <w:rsid w:val="006C6279"/>
    <w:rsid w:val="006D27EA"/>
    <w:rsid w:val="006D45E2"/>
    <w:rsid w:val="006D59E3"/>
    <w:rsid w:val="006D5BCC"/>
    <w:rsid w:val="006D5DCB"/>
    <w:rsid w:val="006E1B46"/>
    <w:rsid w:val="006E3368"/>
    <w:rsid w:val="006E3AA9"/>
    <w:rsid w:val="006E4CEA"/>
    <w:rsid w:val="006E52E9"/>
    <w:rsid w:val="006E6E1E"/>
    <w:rsid w:val="006F05AB"/>
    <w:rsid w:val="006F2F92"/>
    <w:rsid w:val="006F5454"/>
    <w:rsid w:val="006F7373"/>
    <w:rsid w:val="007010A4"/>
    <w:rsid w:val="00701ED3"/>
    <w:rsid w:val="00703B44"/>
    <w:rsid w:val="00703EF4"/>
    <w:rsid w:val="00706CA0"/>
    <w:rsid w:val="0071139C"/>
    <w:rsid w:val="00713213"/>
    <w:rsid w:val="0071691B"/>
    <w:rsid w:val="00716C35"/>
    <w:rsid w:val="00721360"/>
    <w:rsid w:val="007266F5"/>
    <w:rsid w:val="007278B3"/>
    <w:rsid w:val="00727C34"/>
    <w:rsid w:val="00733371"/>
    <w:rsid w:val="00733E90"/>
    <w:rsid w:val="00735172"/>
    <w:rsid w:val="00735F14"/>
    <w:rsid w:val="00736AFE"/>
    <w:rsid w:val="00737618"/>
    <w:rsid w:val="00737DC2"/>
    <w:rsid w:val="0074056A"/>
    <w:rsid w:val="007418F2"/>
    <w:rsid w:val="00741B3C"/>
    <w:rsid w:val="00742C8A"/>
    <w:rsid w:val="007435CA"/>
    <w:rsid w:val="00751CB9"/>
    <w:rsid w:val="007522DB"/>
    <w:rsid w:val="00752B16"/>
    <w:rsid w:val="007530E9"/>
    <w:rsid w:val="00756C7A"/>
    <w:rsid w:val="00757A00"/>
    <w:rsid w:val="00757B2F"/>
    <w:rsid w:val="00762BF1"/>
    <w:rsid w:val="0076409E"/>
    <w:rsid w:val="00764612"/>
    <w:rsid w:val="0076542F"/>
    <w:rsid w:val="00765CC7"/>
    <w:rsid w:val="00765F0F"/>
    <w:rsid w:val="00771728"/>
    <w:rsid w:val="007723DA"/>
    <w:rsid w:val="007776F7"/>
    <w:rsid w:val="00780382"/>
    <w:rsid w:val="00782E42"/>
    <w:rsid w:val="0078423C"/>
    <w:rsid w:val="00786BF5"/>
    <w:rsid w:val="007903C8"/>
    <w:rsid w:val="007908A7"/>
    <w:rsid w:val="007916C2"/>
    <w:rsid w:val="007937D0"/>
    <w:rsid w:val="00794AB9"/>
    <w:rsid w:val="00795E68"/>
    <w:rsid w:val="007A09FD"/>
    <w:rsid w:val="007A15FF"/>
    <w:rsid w:val="007A25CE"/>
    <w:rsid w:val="007A5E8B"/>
    <w:rsid w:val="007B4B97"/>
    <w:rsid w:val="007B68EC"/>
    <w:rsid w:val="007B701A"/>
    <w:rsid w:val="007B76C9"/>
    <w:rsid w:val="007C16DE"/>
    <w:rsid w:val="007C349A"/>
    <w:rsid w:val="007C4FA2"/>
    <w:rsid w:val="007C744B"/>
    <w:rsid w:val="007C7854"/>
    <w:rsid w:val="007C7E2F"/>
    <w:rsid w:val="007C7F8C"/>
    <w:rsid w:val="007D2D20"/>
    <w:rsid w:val="007D54A6"/>
    <w:rsid w:val="007E00D7"/>
    <w:rsid w:val="007E0587"/>
    <w:rsid w:val="007E0F66"/>
    <w:rsid w:val="007E2004"/>
    <w:rsid w:val="007E24E2"/>
    <w:rsid w:val="007E3935"/>
    <w:rsid w:val="007E6E52"/>
    <w:rsid w:val="007F5634"/>
    <w:rsid w:val="007F67B0"/>
    <w:rsid w:val="007F77ED"/>
    <w:rsid w:val="00803816"/>
    <w:rsid w:val="00804900"/>
    <w:rsid w:val="00804D2D"/>
    <w:rsid w:val="00806418"/>
    <w:rsid w:val="008067B8"/>
    <w:rsid w:val="00807AB0"/>
    <w:rsid w:val="00810EF9"/>
    <w:rsid w:val="00812056"/>
    <w:rsid w:val="00816C68"/>
    <w:rsid w:val="00823FE7"/>
    <w:rsid w:val="00826EC8"/>
    <w:rsid w:val="0083691C"/>
    <w:rsid w:val="00836BC0"/>
    <w:rsid w:val="00837E21"/>
    <w:rsid w:val="00841AA5"/>
    <w:rsid w:val="00846560"/>
    <w:rsid w:val="0084699D"/>
    <w:rsid w:val="00850575"/>
    <w:rsid w:val="008506E9"/>
    <w:rsid w:val="00851F34"/>
    <w:rsid w:val="0086160D"/>
    <w:rsid w:val="00865324"/>
    <w:rsid w:val="008656A2"/>
    <w:rsid w:val="00865A5E"/>
    <w:rsid w:val="00870BEA"/>
    <w:rsid w:val="00871B98"/>
    <w:rsid w:val="008739C2"/>
    <w:rsid w:val="00876C10"/>
    <w:rsid w:val="0088015C"/>
    <w:rsid w:val="008845BC"/>
    <w:rsid w:val="00886EB5"/>
    <w:rsid w:val="00887A23"/>
    <w:rsid w:val="0089031D"/>
    <w:rsid w:val="008918D8"/>
    <w:rsid w:val="008A25B4"/>
    <w:rsid w:val="008A7359"/>
    <w:rsid w:val="008B13CB"/>
    <w:rsid w:val="008B3D32"/>
    <w:rsid w:val="008B4163"/>
    <w:rsid w:val="008B4F4C"/>
    <w:rsid w:val="008B5DBE"/>
    <w:rsid w:val="008B640D"/>
    <w:rsid w:val="008C01B8"/>
    <w:rsid w:val="008C1547"/>
    <w:rsid w:val="008C2BEA"/>
    <w:rsid w:val="008C417F"/>
    <w:rsid w:val="008C5756"/>
    <w:rsid w:val="008D038F"/>
    <w:rsid w:val="008D2F2C"/>
    <w:rsid w:val="008D467D"/>
    <w:rsid w:val="008D7BA5"/>
    <w:rsid w:val="008E0D10"/>
    <w:rsid w:val="008E25C2"/>
    <w:rsid w:val="008E2C37"/>
    <w:rsid w:val="008E391E"/>
    <w:rsid w:val="008E4602"/>
    <w:rsid w:val="008E66D3"/>
    <w:rsid w:val="008F1C33"/>
    <w:rsid w:val="008F21AB"/>
    <w:rsid w:val="008F491B"/>
    <w:rsid w:val="008F7471"/>
    <w:rsid w:val="00900C25"/>
    <w:rsid w:val="00906656"/>
    <w:rsid w:val="00913BB4"/>
    <w:rsid w:val="00916AB1"/>
    <w:rsid w:val="00916B4A"/>
    <w:rsid w:val="00916CAD"/>
    <w:rsid w:val="00923A17"/>
    <w:rsid w:val="00925E63"/>
    <w:rsid w:val="00930826"/>
    <w:rsid w:val="00931196"/>
    <w:rsid w:val="00932CA5"/>
    <w:rsid w:val="00933445"/>
    <w:rsid w:val="0093599A"/>
    <w:rsid w:val="00940FCB"/>
    <w:rsid w:val="00941C82"/>
    <w:rsid w:val="00941DDF"/>
    <w:rsid w:val="0094341F"/>
    <w:rsid w:val="009437B3"/>
    <w:rsid w:val="00943CB4"/>
    <w:rsid w:val="009443FB"/>
    <w:rsid w:val="00945645"/>
    <w:rsid w:val="00945C95"/>
    <w:rsid w:val="00950300"/>
    <w:rsid w:val="0095161D"/>
    <w:rsid w:val="00951EC8"/>
    <w:rsid w:val="00953879"/>
    <w:rsid w:val="0095480E"/>
    <w:rsid w:val="00956D31"/>
    <w:rsid w:val="00960A2F"/>
    <w:rsid w:val="0096254F"/>
    <w:rsid w:val="009669D2"/>
    <w:rsid w:val="00971D2D"/>
    <w:rsid w:val="00974DBD"/>
    <w:rsid w:val="00975210"/>
    <w:rsid w:val="0097636B"/>
    <w:rsid w:val="00980AEB"/>
    <w:rsid w:val="00982FEC"/>
    <w:rsid w:val="00984F93"/>
    <w:rsid w:val="00985E9A"/>
    <w:rsid w:val="00986360"/>
    <w:rsid w:val="009865D9"/>
    <w:rsid w:val="00986C25"/>
    <w:rsid w:val="00990EAE"/>
    <w:rsid w:val="009913CC"/>
    <w:rsid w:val="00991951"/>
    <w:rsid w:val="00992228"/>
    <w:rsid w:val="009966D8"/>
    <w:rsid w:val="00997582"/>
    <w:rsid w:val="009A5703"/>
    <w:rsid w:val="009A7A10"/>
    <w:rsid w:val="009B06B7"/>
    <w:rsid w:val="009B0A47"/>
    <w:rsid w:val="009B2125"/>
    <w:rsid w:val="009B2365"/>
    <w:rsid w:val="009B2369"/>
    <w:rsid w:val="009B3085"/>
    <w:rsid w:val="009B39DE"/>
    <w:rsid w:val="009B6940"/>
    <w:rsid w:val="009C1748"/>
    <w:rsid w:val="009C6697"/>
    <w:rsid w:val="009C7A7C"/>
    <w:rsid w:val="009D00A8"/>
    <w:rsid w:val="009D08FE"/>
    <w:rsid w:val="009D1BB1"/>
    <w:rsid w:val="009D2101"/>
    <w:rsid w:val="009D26FE"/>
    <w:rsid w:val="009D2F3E"/>
    <w:rsid w:val="009D312F"/>
    <w:rsid w:val="009D3F95"/>
    <w:rsid w:val="009E0F30"/>
    <w:rsid w:val="009E5395"/>
    <w:rsid w:val="009F067A"/>
    <w:rsid w:val="009F1949"/>
    <w:rsid w:val="009F5E53"/>
    <w:rsid w:val="009F7104"/>
    <w:rsid w:val="009F7D3A"/>
    <w:rsid w:val="00A00522"/>
    <w:rsid w:val="00A04957"/>
    <w:rsid w:val="00A04BDF"/>
    <w:rsid w:val="00A06BA6"/>
    <w:rsid w:val="00A06E89"/>
    <w:rsid w:val="00A11059"/>
    <w:rsid w:val="00A1391D"/>
    <w:rsid w:val="00A1569B"/>
    <w:rsid w:val="00A15926"/>
    <w:rsid w:val="00A1759A"/>
    <w:rsid w:val="00A219E6"/>
    <w:rsid w:val="00A21E48"/>
    <w:rsid w:val="00A24AE7"/>
    <w:rsid w:val="00A32C60"/>
    <w:rsid w:val="00A34D08"/>
    <w:rsid w:val="00A40B80"/>
    <w:rsid w:val="00A42B82"/>
    <w:rsid w:val="00A43687"/>
    <w:rsid w:val="00A4623D"/>
    <w:rsid w:val="00A50409"/>
    <w:rsid w:val="00A506C6"/>
    <w:rsid w:val="00A516C1"/>
    <w:rsid w:val="00A5194B"/>
    <w:rsid w:val="00A53592"/>
    <w:rsid w:val="00A53716"/>
    <w:rsid w:val="00A5546A"/>
    <w:rsid w:val="00A564F9"/>
    <w:rsid w:val="00A57B70"/>
    <w:rsid w:val="00A61C3B"/>
    <w:rsid w:val="00A62FDC"/>
    <w:rsid w:val="00A64A4C"/>
    <w:rsid w:val="00A7018C"/>
    <w:rsid w:val="00A71190"/>
    <w:rsid w:val="00A73917"/>
    <w:rsid w:val="00A7449B"/>
    <w:rsid w:val="00A77BC2"/>
    <w:rsid w:val="00A81971"/>
    <w:rsid w:val="00A81E76"/>
    <w:rsid w:val="00A81F1E"/>
    <w:rsid w:val="00A8348A"/>
    <w:rsid w:val="00A8402C"/>
    <w:rsid w:val="00A85C2F"/>
    <w:rsid w:val="00A87328"/>
    <w:rsid w:val="00A90234"/>
    <w:rsid w:val="00A9358D"/>
    <w:rsid w:val="00A95BCD"/>
    <w:rsid w:val="00A96DC3"/>
    <w:rsid w:val="00A97431"/>
    <w:rsid w:val="00AA53FD"/>
    <w:rsid w:val="00AA607F"/>
    <w:rsid w:val="00AA680C"/>
    <w:rsid w:val="00AB2F16"/>
    <w:rsid w:val="00AB5CE4"/>
    <w:rsid w:val="00AC0E15"/>
    <w:rsid w:val="00AC3677"/>
    <w:rsid w:val="00AC5F83"/>
    <w:rsid w:val="00AC643D"/>
    <w:rsid w:val="00AC6E59"/>
    <w:rsid w:val="00AC794A"/>
    <w:rsid w:val="00AD0B8B"/>
    <w:rsid w:val="00AD25D6"/>
    <w:rsid w:val="00AD2616"/>
    <w:rsid w:val="00AD4C61"/>
    <w:rsid w:val="00AD6048"/>
    <w:rsid w:val="00AD6C99"/>
    <w:rsid w:val="00AD7BE4"/>
    <w:rsid w:val="00AE0B38"/>
    <w:rsid w:val="00AE150A"/>
    <w:rsid w:val="00AE20FD"/>
    <w:rsid w:val="00AE6650"/>
    <w:rsid w:val="00AE6AEA"/>
    <w:rsid w:val="00AE7B7D"/>
    <w:rsid w:val="00AE7EA8"/>
    <w:rsid w:val="00AF14DA"/>
    <w:rsid w:val="00AF42F4"/>
    <w:rsid w:val="00AF5ADF"/>
    <w:rsid w:val="00AF77CD"/>
    <w:rsid w:val="00AF7E7C"/>
    <w:rsid w:val="00B003CE"/>
    <w:rsid w:val="00B00D3E"/>
    <w:rsid w:val="00B01ADD"/>
    <w:rsid w:val="00B02FE9"/>
    <w:rsid w:val="00B0348E"/>
    <w:rsid w:val="00B03DBF"/>
    <w:rsid w:val="00B076E3"/>
    <w:rsid w:val="00B07C24"/>
    <w:rsid w:val="00B10FA2"/>
    <w:rsid w:val="00B1141B"/>
    <w:rsid w:val="00B1235B"/>
    <w:rsid w:val="00B1411F"/>
    <w:rsid w:val="00B148C8"/>
    <w:rsid w:val="00B1701B"/>
    <w:rsid w:val="00B20323"/>
    <w:rsid w:val="00B2061D"/>
    <w:rsid w:val="00B220DB"/>
    <w:rsid w:val="00B226A3"/>
    <w:rsid w:val="00B22756"/>
    <w:rsid w:val="00B24D49"/>
    <w:rsid w:val="00B2748B"/>
    <w:rsid w:val="00B27F6D"/>
    <w:rsid w:val="00B3050D"/>
    <w:rsid w:val="00B30941"/>
    <w:rsid w:val="00B33722"/>
    <w:rsid w:val="00B33D6E"/>
    <w:rsid w:val="00B34851"/>
    <w:rsid w:val="00B36AB9"/>
    <w:rsid w:val="00B37DAC"/>
    <w:rsid w:val="00B37F3D"/>
    <w:rsid w:val="00B41D8A"/>
    <w:rsid w:val="00B42709"/>
    <w:rsid w:val="00B440A8"/>
    <w:rsid w:val="00B454F7"/>
    <w:rsid w:val="00B5099F"/>
    <w:rsid w:val="00B50A34"/>
    <w:rsid w:val="00B53906"/>
    <w:rsid w:val="00B55B93"/>
    <w:rsid w:val="00B57872"/>
    <w:rsid w:val="00B6004B"/>
    <w:rsid w:val="00B6066D"/>
    <w:rsid w:val="00B62222"/>
    <w:rsid w:val="00B64CDF"/>
    <w:rsid w:val="00B66B14"/>
    <w:rsid w:val="00B7198A"/>
    <w:rsid w:val="00B71DB4"/>
    <w:rsid w:val="00B7320B"/>
    <w:rsid w:val="00B74C21"/>
    <w:rsid w:val="00B75DD6"/>
    <w:rsid w:val="00B75E50"/>
    <w:rsid w:val="00B7671E"/>
    <w:rsid w:val="00B77DB2"/>
    <w:rsid w:val="00B800AF"/>
    <w:rsid w:val="00B805D0"/>
    <w:rsid w:val="00B80A46"/>
    <w:rsid w:val="00B86636"/>
    <w:rsid w:val="00B92154"/>
    <w:rsid w:val="00B929E8"/>
    <w:rsid w:val="00B92E61"/>
    <w:rsid w:val="00B975B9"/>
    <w:rsid w:val="00B97699"/>
    <w:rsid w:val="00B97A08"/>
    <w:rsid w:val="00BA11E3"/>
    <w:rsid w:val="00BA6E03"/>
    <w:rsid w:val="00BA710D"/>
    <w:rsid w:val="00BA7A55"/>
    <w:rsid w:val="00BB229D"/>
    <w:rsid w:val="00BB4AF3"/>
    <w:rsid w:val="00BB5754"/>
    <w:rsid w:val="00BB6679"/>
    <w:rsid w:val="00BC0393"/>
    <w:rsid w:val="00BC1FDD"/>
    <w:rsid w:val="00BC2BF2"/>
    <w:rsid w:val="00BC328B"/>
    <w:rsid w:val="00BC3935"/>
    <w:rsid w:val="00BC418E"/>
    <w:rsid w:val="00BC454F"/>
    <w:rsid w:val="00BC4B89"/>
    <w:rsid w:val="00BC570E"/>
    <w:rsid w:val="00BC57AF"/>
    <w:rsid w:val="00BD0EA1"/>
    <w:rsid w:val="00BD4CBF"/>
    <w:rsid w:val="00BD783F"/>
    <w:rsid w:val="00BE29CD"/>
    <w:rsid w:val="00BE3CA9"/>
    <w:rsid w:val="00BE4257"/>
    <w:rsid w:val="00BE5453"/>
    <w:rsid w:val="00BE62D4"/>
    <w:rsid w:val="00BE7070"/>
    <w:rsid w:val="00BF01B8"/>
    <w:rsid w:val="00BF24A2"/>
    <w:rsid w:val="00BF2699"/>
    <w:rsid w:val="00BF7F58"/>
    <w:rsid w:val="00C00B1E"/>
    <w:rsid w:val="00C016A5"/>
    <w:rsid w:val="00C021DD"/>
    <w:rsid w:val="00C033AA"/>
    <w:rsid w:val="00C078C6"/>
    <w:rsid w:val="00C07C80"/>
    <w:rsid w:val="00C10F4F"/>
    <w:rsid w:val="00C12B25"/>
    <w:rsid w:val="00C134F3"/>
    <w:rsid w:val="00C144B6"/>
    <w:rsid w:val="00C14636"/>
    <w:rsid w:val="00C201F4"/>
    <w:rsid w:val="00C206A7"/>
    <w:rsid w:val="00C21AD5"/>
    <w:rsid w:val="00C21D09"/>
    <w:rsid w:val="00C23D50"/>
    <w:rsid w:val="00C244FD"/>
    <w:rsid w:val="00C24AB5"/>
    <w:rsid w:val="00C255D6"/>
    <w:rsid w:val="00C25A4A"/>
    <w:rsid w:val="00C261BB"/>
    <w:rsid w:val="00C268F5"/>
    <w:rsid w:val="00C2696A"/>
    <w:rsid w:val="00C2760F"/>
    <w:rsid w:val="00C32C3F"/>
    <w:rsid w:val="00C343CA"/>
    <w:rsid w:val="00C357CC"/>
    <w:rsid w:val="00C35978"/>
    <w:rsid w:val="00C35FD5"/>
    <w:rsid w:val="00C3750A"/>
    <w:rsid w:val="00C40945"/>
    <w:rsid w:val="00C409BE"/>
    <w:rsid w:val="00C43471"/>
    <w:rsid w:val="00C4420B"/>
    <w:rsid w:val="00C447DC"/>
    <w:rsid w:val="00C457A8"/>
    <w:rsid w:val="00C458ED"/>
    <w:rsid w:val="00C46139"/>
    <w:rsid w:val="00C512FD"/>
    <w:rsid w:val="00C514A4"/>
    <w:rsid w:val="00C565A2"/>
    <w:rsid w:val="00C56F2D"/>
    <w:rsid w:val="00C5770F"/>
    <w:rsid w:val="00C60DAC"/>
    <w:rsid w:val="00C65BC4"/>
    <w:rsid w:val="00C72460"/>
    <w:rsid w:val="00C72585"/>
    <w:rsid w:val="00C73C4B"/>
    <w:rsid w:val="00C74094"/>
    <w:rsid w:val="00C77A74"/>
    <w:rsid w:val="00C77B7B"/>
    <w:rsid w:val="00C81F3D"/>
    <w:rsid w:val="00C87492"/>
    <w:rsid w:val="00C92499"/>
    <w:rsid w:val="00C94A2D"/>
    <w:rsid w:val="00C958AC"/>
    <w:rsid w:val="00C96167"/>
    <w:rsid w:val="00C979E8"/>
    <w:rsid w:val="00C97C99"/>
    <w:rsid w:val="00CA04CF"/>
    <w:rsid w:val="00CA07FA"/>
    <w:rsid w:val="00CA2BFA"/>
    <w:rsid w:val="00CA35F5"/>
    <w:rsid w:val="00CB0ADD"/>
    <w:rsid w:val="00CB2359"/>
    <w:rsid w:val="00CB5684"/>
    <w:rsid w:val="00CB6600"/>
    <w:rsid w:val="00CB72BC"/>
    <w:rsid w:val="00CC1B74"/>
    <w:rsid w:val="00CC5256"/>
    <w:rsid w:val="00CC64A1"/>
    <w:rsid w:val="00CC6D23"/>
    <w:rsid w:val="00CD154E"/>
    <w:rsid w:val="00CD1CF3"/>
    <w:rsid w:val="00CD2C42"/>
    <w:rsid w:val="00CD6EF0"/>
    <w:rsid w:val="00CD70D6"/>
    <w:rsid w:val="00CE19E0"/>
    <w:rsid w:val="00CE502A"/>
    <w:rsid w:val="00CE751F"/>
    <w:rsid w:val="00CE76E4"/>
    <w:rsid w:val="00CF446A"/>
    <w:rsid w:val="00CF72BC"/>
    <w:rsid w:val="00D00C19"/>
    <w:rsid w:val="00D024B3"/>
    <w:rsid w:val="00D02B5F"/>
    <w:rsid w:val="00D0402D"/>
    <w:rsid w:val="00D0614B"/>
    <w:rsid w:val="00D07071"/>
    <w:rsid w:val="00D10D7A"/>
    <w:rsid w:val="00D1435F"/>
    <w:rsid w:val="00D22BBC"/>
    <w:rsid w:val="00D23BFA"/>
    <w:rsid w:val="00D2558C"/>
    <w:rsid w:val="00D302FF"/>
    <w:rsid w:val="00D34EC9"/>
    <w:rsid w:val="00D34F65"/>
    <w:rsid w:val="00D43E4E"/>
    <w:rsid w:val="00D45339"/>
    <w:rsid w:val="00D46CDF"/>
    <w:rsid w:val="00D47973"/>
    <w:rsid w:val="00D47BBD"/>
    <w:rsid w:val="00D5015A"/>
    <w:rsid w:val="00D51A0D"/>
    <w:rsid w:val="00D52494"/>
    <w:rsid w:val="00D557CE"/>
    <w:rsid w:val="00D55DD3"/>
    <w:rsid w:val="00D5642F"/>
    <w:rsid w:val="00D56C42"/>
    <w:rsid w:val="00D621E0"/>
    <w:rsid w:val="00D642D8"/>
    <w:rsid w:val="00D67814"/>
    <w:rsid w:val="00D67CFF"/>
    <w:rsid w:val="00D70520"/>
    <w:rsid w:val="00D71A14"/>
    <w:rsid w:val="00D71ED4"/>
    <w:rsid w:val="00D7202D"/>
    <w:rsid w:val="00D82762"/>
    <w:rsid w:val="00D831D6"/>
    <w:rsid w:val="00D91B2A"/>
    <w:rsid w:val="00D91BD0"/>
    <w:rsid w:val="00D92AD9"/>
    <w:rsid w:val="00D92F36"/>
    <w:rsid w:val="00D93A87"/>
    <w:rsid w:val="00D94003"/>
    <w:rsid w:val="00D96660"/>
    <w:rsid w:val="00D96B88"/>
    <w:rsid w:val="00D9706A"/>
    <w:rsid w:val="00D97B66"/>
    <w:rsid w:val="00DA0591"/>
    <w:rsid w:val="00DA095A"/>
    <w:rsid w:val="00DA2460"/>
    <w:rsid w:val="00DA35B4"/>
    <w:rsid w:val="00DA43E2"/>
    <w:rsid w:val="00DA6616"/>
    <w:rsid w:val="00DA6BC8"/>
    <w:rsid w:val="00DB1A4B"/>
    <w:rsid w:val="00DB27C1"/>
    <w:rsid w:val="00DB3C9D"/>
    <w:rsid w:val="00DB49C3"/>
    <w:rsid w:val="00DB541C"/>
    <w:rsid w:val="00DB651C"/>
    <w:rsid w:val="00DB718D"/>
    <w:rsid w:val="00DC05EB"/>
    <w:rsid w:val="00DC138B"/>
    <w:rsid w:val="00DC74A6"/>
    <w:rsid w:val="00DC7F5E"/>
    <w:rsid w:val="00DD1F33"/>
    <w:rsid w:val="00DD3661"/>
    <w:rsid w:val="00DD43A8"/>
    <w:rsid w:val="00DD64BF"/>
    <w:rsid w:val="00DD6C08"/>
    <w:rsid w:val="00DE183E"/>
    <w:rsid w:val="00DE1BFD"/>
    <w:rsid w:val="00DE2D05"/>
    <w:rsid w:val="00DE55EE"/>
    <w:rsid w:val="00DE6FB8"/>
    <w:rsid w:val="00DF13AF"/>
    <w:rsid w:val="00DF2E8F"/>
    <w:rsid w:val="00DF6BED"/>
    <w:rsid w:val="00DF7A56"/>
    <w:rsid w:val="00E0036A"/>
    <w:rsid w:val="00E02E57"/>
    <w:rsid w:val="00E02E5D"/>
    <w:rsid w:val="00E04343"/>
    <w:rsid w:val="00E05F2A"/>
    <w:rsid w:val="00E06A58"/>
    <w:rsid w:val="00E07B67"/>
    <w:rsid w:val="00E11263"/>
    <w:rsid w:val="00E12BB6"/>
    <w:rsid w:val="00E1632D"/>
    <w:rsid w:val="00E168D3"/>
    <w:rsid w:val="00E20247"/>
    <w:rsid w:val="00E20D70"/>
    <w:rsid w:val="00E21A27"/>
    <w:rsid w:val="00E23718"/>
    <w:rsid w:val="00E23962"/>
    <w:rsid w:val="00E270B8"/>
    <w:rsid w:val="00E3060E"/>
    <w:rsid w:val="00E31165"/>
    <w:rsid w:val="00E34E26"/>
    <w:rsid w:val="00E352D3"/>
    <w:rsid w:val="00E36EE7"/>
    <w:rsid w:val="00E376D3"/>
    <w:rsid w:val="00E438B0"/>
    <w:rsid w:val="00E45EA5"/>
    <w:rsid w:val="00E517E2"/>
    <w:rsid w:val="00E51DE0"/>
    <w:rsid w:val="00E55C3D"/>
    <w:rsid w:val="00E60DAB"/>
    <w:rsid w:val="00E63382"/>
    <w:rsid w:val="00E64092"/>
    <w:rsid w:val="00E66174"/>
    <w:rsid w:val="00E7003A"/>
    <w:rsid w:val="00E70AE6"/>
    <w:rsid w:val="00E70BC3"/>
    <w:rsid w:val="00E70FC6"/>
    <w:rsid w:val="00E725DF"/>
    <w:rsid w:val="00E73E6C"/>
    <w:rsid w:val="00E844CF"/>
    <w:rsid w:val="00E84AB8"/>
    <w:rsid w:val="00E8530C"/>
    <w:rsid w:val="00E931BD"/>
    <w:rsid w:val="00E9466F"/>
    <w:rsid w:val="00E9519E"/>
    <w:rsid w:val="00EA0CCE"/>
    <w:rsid w:val="00EA1E39"/>
    <w:rsid w:val="00EA28CE"/>
    <w:rsid w:val="00EA3114"/>
    <w:rsid w:val="00EA41AA"/>
    <w:rsid w:val="00EA4A8F"/>
    <w:rsid w:val="00EA4BD0"/>
    <w:rsid w:val="00EA7925"/>
    <w:rsid w:val="00EB027B"/>
    <w:rsid w:val="00EB1234"/>
    <w:rsid w:val="00EB33B0"/>
    <w:rsid w:val="00EC4F1B"/>
    <w:rsid w:val="00ED028F"/>
    <w:rsid w:val="00ED0334"/>
    <w:rsid w:val="00ED0CB8"/>
    <w:rsid w:val="00ED72E9"/>
    <w:rsid w:val="00ED72EC"/>
    <w:rsid w:val="00EE43E6"/>
    <w:rsid w:val="00EE675D"/>
    <w:rsid w:val="00EF0F27"/>
    <w:rsid w:val="00EF4A6F"/>
    <w:rsid w:val="00EF6D41"/>
    <w:rsid w:val="00F03428"/>
    <w:rsid w:val="00F037D5"/>
    <w:rsid w:val="00F03862"/>
    <w:rsid w:val="00F0564B"/>
    <w:rsid w:val="00F11829"/>
    <w:rsid w:val="00F164A9"/>
    <w:rsid w:val="00F17AAA"/>
    <w:rsid w:val="00F2085B"/>
    <w:rsid w:val="00F21949"/>
    <w:rsid w:val="00F24987"/>
    <w:rsid w:val="00F278C3"/>
    <w:rsid w:val="00F3745B"/>
    <w:rsid w:val="00F37D5E"/>
    <w:rsid w:val="00F37F6C"/>
    <w:rsid w:val="00F40CC9"/>
    <w:rsid w:val="00F44054"/>
    <w:rsid w:val="00F443BF"/>
    <w:rsid w:val="00F463EE"/>
    <w:rsid w:val="00F50173"/>
    <w:rsid w:val="00F56C67"/>
    <w:rsid w:val="00F61E67"/>
    <w:rsid w:val="00F6457E"/>
    <w:rsid w:val="00F646B2"/>
    <w:rsid w:val="00F656AA"/>
    <w:rsid w:val="00F657DF"/>
    <w:rsid w:val="00F65909"/>
    <w:rsid w:val="00F67775"/>
    <w:rsid w:val="00F7191F"/>
    <w:rsid w:val="00F721BA"/>
    <w:rsid w:val="00F72A90"/>
    <w:rsid w:val="00F73EE8"/>
    <w:rsid w:val="00F77E1E"/>
    <w:rsid w:val="00F80A65"/>
    <w:rsid w:val="00F825D8"/>
    <w:rsid w:val="00F82B9A"/>
    <w:rsid w:val="00F907B6"/>
    <w:rsid w:val="00F9133E"/>
    <w:rsid w:val="00F9134E"/>
    <w:rsid w:val="00F93C45"/>
    <w:rsid w:val="00F94F7E"/>
    <w:rsid w:val="00F96D96"/>
    <w:rsid w:val="00F974CF"/>
    <w:rsid w:val="00FA08C1"/>
    <w:rsid w:val="00FA0CAE"/>
    <w:rsid w:val="00FA2417"/>
    <w:rsid w:val="00FA3330"/>
    <w:rsid w:val="00FA34FB"/>
    <w:rsid w:val="00FA44F3"/>
    <w:rsid w:val="00FB0D3A"/>
    <w:rsid w:val="00FB153F"/>
    <w:rsid w:val="00FB1768"/>
    <w:rsid w:val="00FB1AF0"/>
    <w:rsid w:val="00FB2487"/>
    <w:rsid w:val="00FB29C4"/>
    <w:rsid w:val="00FB7ED5"/>
    <w:rsid w:val="00FC1F23"/>
    <w:rsid w:val="00FC3A25"/>
    <w:rsid w:val="00FC3FF8"/>
    <w:rsid w:val="00FC7199"/>
    <w:rsid w:val="00FD3336"/>
    <w:rsid w:val="00FD6C5D"/>
    <w:rsid w:val="00FD732A"/>
    <w:rsid w:val="00FD77C0"/>
    <w:rsid w:val="00FE336E"/>
    <w:rsid w:val="00FE3C91"/>
    <w:rsid w:val="00FE48B5"/>
    <w:rsid w:val="00FE5DA4"/>
    <w:rsid w:val="00FE7396"/>
    <w:rsid w:val="00FF0B66"/>
    <w:rsid w:val="00FF390B"/>
    <w:rsid w:val="00FF6BA2"/>
    <w:rsid w:val="026523F2"/>
    <w:rsid w:val="02A824AD"/>
    <w:rsid w:val="02B57FFD"/>
    <w:rsid w:val="03125B78"/>
    <w:rsid w:val="04B36EE7"/>
    <w:rsid w:val="08E04D27"/>
    <w:rsid w:val="0DBB0313"/>
    <w:rsid w:val="0E1651AA"/>
    <w:rsid w:val="0E372F95"/>
    <w:rsid w:val="0E583695"/>
    <w:rsid w:val="119F6463"/>
    <w:rsid w:val="11E048FD"/>
    <w:rsid w:val="13347445"/>
    <w:rsid w:val="13AC0FD3"/>
    <w:rsid w:val="13E67EB4"/>
    <w:rsid w:val="140F01AE"/>
    <w:rsid w:val="144B7858"/>
    <w:rsid w:val="14C52A4A"/>
    <w:rsid w:val="15580607"/>
    <w:rsid w:val="1778450C"/>
    <w:rsid w:val="17B865FB"/>
    <w:rsid w:val="199B6790"/>
    <w:rsid w:val="19AA6DAB"/>
    <w:rsid w:val="1B040DF8"/>
    <w:rsid w:val="1B505BF5"/>
    <w:rsid w:val="1B7C6CA6"/>
    <w:rsid w:val="1BD3639B"/>
    <w:rsid w:val="1C7601C2"/>
    <w:rsid w:val="1DA453B1"/>
    <w:rsid w:val="1E33399B"/>
    <w:rsid w:val="2080575F"/>
    <w:rsid w:val="20BF5AA4"/>
    <w:rsid w:val="22160D89"/>
    <w:rsid w:val="23AE0B4E"/>
    <w:rsid w:val="247F01ED"/>
    <w:rsid w:val="26133E87"/>
    <w:rsid w:val="26770328"/>
    <w:rsid w:val="275D7A54"/>
    <w:rsid w:val="27A6495D"/>
    <w:rsid w:val="286420D2"/>
    <w:rsid w:val="28A64564"/>
    <w:rsid w:val="29423CBE"/>
    <w:rsid w:val="29B042F2"/>
    <w:rsid w:val="2BC95556"/>
    <w:rsid w:val="2C08502E"/>
    <w:rsid w:val="2D7E7FA9"/>
    <w:rsid w:val="2E567731"/>
    <w:rsid w:val="2EFB6DA3"/>
    <w:rsid w:val="2FAF42C8"/>
    <w:rsid w:val="2FF700B2"/>
    <w:rsid w:val="30ED24C4"/>
    <w:rsid w:val="329A5F94"/>
    <w:rsid w:val="330A087F"/>
    <w:rsid w:val="344C4197"/>
    <w:rsid w:val="347C419D"/>
    <w:rsid w:val="3487629D"/>
    <w:rsid w:val="349F1B61"/>
    <w:rsid w:val="34DE074D"/>
    <w:rsid w:val="368303D4"/>
    <w:rsid w:val="36D00EFD"/>
    <w:rsid w:val="3A0606BF"/>
    <w:rsid w:val="3B3A303A"/>
    <w:rsid w:val="3B807F2C"/>
    <w:rsid w:val="3BE47C50"/>
    <w:rsid w:val="3F285800"/>
    <w:rsid w:val="3FF077F6"/>
    <w:rsid w:val="40357225"/>
    <w:rsid w:val="41B27457"/>
    <w:rsid w:val="41E81B2F"/>
    <w:rsid w:val="42176DFB"/>
    <w:rsid w:val="42332E3A"/>
    <w:rsid w:val="42644CFC"/>
    <w:rsid w:val="43410E67"/>
    <w:rsid w:val="445676AA"/>
    <w:rsid w:val="451172DF"/>
    <w:rsid w:val="4541644A"/>
    <w:rsid w:val="461D1214"/>
    <w:rsid w:val="46670824"/>
    <w:rsid w:val="4879594A"/>
    <w:rsid w:val="48BB0BE3"/>
    <w:rsid w:val="48C2276C"/>
    <w:rsid w:val="48EC789E"/>
    <w:rsid w:val="49486249"/>
    <w:rsid w:val="49942AC5"/>
    <w:rsid w:val="4CDE4B2B"/>
    <w:rsid w:val="4DB82445"/>
    <w:rsid w:val="4E1C41B2"/>
    <w:rsid w:val="4E602666"/>
    <w:rsid w:val="4F340BFA"/>
    <w:rsid w:val="4F363F69"/>
    <w:rsid w:val="50621E6E"/>
    <w:rsid w:val="50701184"/>
    <w:rsid w:val="50FC206C"/>
    <w:rsid w:val="522030C9"/>
    <w:rsid w:val="537304F7"/>
    <w:rsid w:val="55680D71"/>
    <w:rsid w:val="58672599"/>
    <w:rsid w:val="586C6A21"/>
    <w:rsid w:val="587C0C3F"/>
    <w:rsid w:val="589E1417"/>
    <w:rsid w:val="5AEF16BE"/>
    <w:rsid w:val="5C171A25"/>
    <w:rsid w:val="5C3A545D"/>
    <w:rsid w:val="5CDB1763"/>
    <w:rsid w:val="5D7A37FB"/>
    <w:rsid w:val="5DF20031"/>
    <w:rsid w:val="5E3E6E2C"/>
    <w:rsid w:val="5EBA1FF9"/>
    <w:rsid w:val="5EC24ED2"/>
    <w:rsid w:val="5F8B5C0B"/>
    <w:rsid w:val="60922690"/>
    <w:rsid w:val="60B22090"/>
    <w:rsid w:val="61611E5F"/>
    <w:rsid w:val="624D40D3"/>
    <w:rsid w:val="634C0828"/>
    <w:rsid w:val="63EE51A7"/>
    <w:rsid w:val="64A530D4"/>
    <w:rsid w:val="64BC5151"/>
    <w:rsid w:val="64C634E2"/>
    <w:rsid w:val="6598383A"/>
    <w:rsid w:val="66B92647"/>
    <w:rsid w:val="66CC61B6"/>
    <w:rsid w:val="66CF4DD0"/>
    <w:rsid w:val="683A1C10"/>
    <w:rsid w:val="689B59AF"/>
    <w:rsid w:val="692E211D"/>
    <w:rsid w:val="6A8739D3"/>
    <w:rsid w:val="6AAD1694"/>
    <w:rsid w:val="6B4B4A16"/>
    <w:rsid w:val="6B885377"/>
    <w:rsid w:val="6C14445E"/>
    <w:rsid w:val="6C991968"/>
    <w:rsid w:val="6CA87DFD"/>
    <w:rsid w:val="6E8675B7"/>
    <w:rsid w:val="704241B9"/>
    <w:rsid w:val="70973A1B"/>
    <w:rsid w:val="70C213E2"/>
    <w:rsid w:val="717D06BD"/>
    <w:rsid w:val="72F53670"/>
    <w:rsid w:val="741B228B"/>
    <w:rsid w:val="74C8029D"/>
    <w:rsid w:val="74F10FE9"/>
    <w:rsid w:val="74F765A9"/>
    <w:rsid w:val="758676CE"/>
    <w:rsid w:val="76CE7275"/>
    <w:rsid w:val="77C02A1F"/>
    <w:rsid w:val="77FE53E9"/>
    <w:rsid w:val="7970564B"/>
    <w:rsid w:val="79757554"/>
    <w:rsid w:val="79DE4BE0"/>
    <w:rsid w:val="7A9043C4"/>
    <w:rsid w:val="7C1450B9"/>
    <w:rsid w:val="7C885555"/>
    <w:rsid w:val="7DCD5E4E"/>
    <w:rsid w:val="7EBA10D6"/>
    <w:rsid w:val="7EE456BC"/>
    <w:rsid w:val="7F253F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2">
    <w:name w:val="heading 3"/>
    <w:basedOn w:val="1"/>
    <w:next w:val="1"/>
    <w:unhideWhenUsed/>
    <w:qFormat/>
    <w:uiPriority w:val="0"/>
    <w:pPr>
      <w:keepNext/>
      <w:keepLines/>
      <w:spacing w:before="120" w:beforeLines="0" w:beforeAutospacing="0" w:afterLines="0" w:afterAutospacing="0" w:line="360" w:lineRule="auto"/>
      <w:outlineLvl w:val="2"/>
    </w:pPr>
    <w:rPr>
      <w:rFonts w:ascii="Times New Roman" w:hAnsi="Times New Roman" w:eastAsia="宋体"/>
      <w:b/>
      <w:sz w:val="24"/>
    </w:rPr>
  </w:style>
  <w:style w:type="paragraph" w:styleId="4">
    <w:name w:val="heading 4"/>
    <w:basedOn w:val="1"/>
    <w:next w:val="1"/>
    <w:unhideWhenUsed/>
    <w:qFormat/>
    <w:uiPriority w:val="0"/>
    <w:pPr>
      <w:spacing w:before="100" w:beforeAutospacing="1" w:after="100" w:afterAutospacing="1"/>
      <w:jc w:val="left"/>
      <w:outlineLvl w:val="3"/>
    </w:pPr>
    <w:rPr>
      <w:rFonts w:hint="eastAsia" w:ascii="宋体" w:hAnsi="宋体" w:eastAsia="宋体" w:cs="Times New Roman"/>
      <w:b/>
      <w:bCs/>
      <w:kern w:val="0"/>
      <w:sz w:val="24"/>
      <w:szCs w:val="24"/>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3"/>
    <w:autoRedefine/>
    <w:unhideWhenUsed/>
    <w:qFormat/>
    <w:uiPriority w:val="99"/>
    <w:pPr>
      <w:tabs>
        <w:tab w:val="center" w:pos="4153"/>
        <w:tab w:val="right" w:pos="8306"/>
      </w:tabs>
      <w:snapToGrid w:val="0"/>
      <w:jc w:val="left"/>
    </w:pPr>
    <w:rPr>
      <w:sz w:val="18"/>
      <w:szCs w:val="18"/>
    </w:rPr>
  </w:style>
  <w:style w:type="paragraph" w:styleId="6">
    <w:name w:val="header"/>
    <w:basedOn w:val="1"/>
    <w:link w:val="1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spacing w:beforeAutospacing="1" w:afterAutospacing="1"/>
      <w:jc w:val="left"/>
    </w:pPr>
    <w:rPr>
      <w:rFonts w:cs="Times New Roman"/>
      <w:kern w:val="0"/>
      <w:sz w:val="24"/>
    </w:rPr>
  </w:style>
  <w:style w:type="table" w:styleId="9">
    <w:name w:val="Table Grid"/>
    <w:basedOn w:val="8"/>
    <w:autoRedefine/>
    <w:qFormat/>
    <w:uiPriority w:val="0"/>
    <w:pPr>
      <w:spacing w:after="80"/>
      <w:jc w:val="both"/>
    </w:pPr>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1">
    <w:name w:val="Strong"/>
    <w:basedOn w:val="10"/>
    <w:qFormat/>
    <w:uiPriority w:val="22"/>
    <w:rPr>
      <w:b/>
    </w:rPr>
  </w:style>
  <w:style w:type="character" w:customStyle="1" w:styleId="12">
    <w:name w:val="页眉 字符"/>
    <w:basedOn w:val="10"/>
    <w:link w:val="6"/>
    <w:autoRedefine/>
    <w:qFormat/>
    <w:uiPriority w:val="99"/>
    <w:rPr>
      <w:sz w:val="18"/>
      <w:szCs w:val="18"/>
    </w:rPr>
  </w:style>
  <w:style w:type="character" w:customStyle="1" w:styleId="13">
    <w:name w:val="页脚 字符"/>
    <w:basedOn w:val="10"/>
    <w:link w:val="5"/>
    <w:autoRedefine/>
    <w:qFormat/>
    <w:uiPriority w:val="99"/>
    <w:rPr>
      <w:sz w:val="18"/>
      <w:szCs w:val="18"/>
    </w:rPr>
  </w:style>
  <w:style w:type="paragraph" w:customStyle="1" w:styleId="14">
    <w:name w:val="段"/>
    <w:link w:val="15"/>
    <w:autoRedefine/>
    <w:qFormat/>
    <w:uiPriority w:val="0"/>
    <w:pPr>
      <w:tabs>
        <w:tab w:val="center" w:pos="4201"/>
        <w:tab w:val="right" w:leader="dot" w:pos="9298"/>
      </w:tabs>
      <w:autoSpaceDE w:val="0"/>
      <w:autoSpaceDN w:val="0"/>
      <w:ind w:firstLine="420" w:firstLineChars="200"/>
      <w:jc w:val="both"/>
    </w:pPr>
    <w:rPr>
      <w:rFonts w:ascii="宋体" w:hAnsi="Calibri" w:eastAsia="宋体" w:cs="Times New Roman"/>
      <w:sz w:val="21"/>
      <w:lang w:val="en-US" w:eastAsia="zh-CN" w:bidi="ar-SA"/>
    </w:rPr>
  </w:style>
  <w:style w:type="character" w:customStyle="1" w:styleId="15">
    <w:name w:val="段 Char"/>
    <w:link w:val="14"/>
    <w:autoRedefine/>
    <w:qFormat/>
    <w:uiPriority w:val="0"/>
    <w:rPr>
      <w:rFonts w:ascii="宋体" w:hAnsi="Calibri" w:eastAsia="宋体" w:cs="Times New Roman"/>
      <w:kern w:val="0"/>
      <w:szCs w:val="20"/>
    </w:rPr>
  </w:style>
  <w:style w:type="paragraph" w:customStyle="1" w:styleId="16">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table" w:customStyle="1" w:styleId="17">
    <w:name w:val="网格型2"/>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
    <w:name w:val="font11"/>
    <w:basedOn w:val="10"/>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glossaryDocument" Target="glossary/document.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4c97b216-2c93-4314-8e70-840099d923bd}"/>
        <w:style w:val=""/>
        <w:category>
          <w:name w:val="常规"/>
          <w:gallery w:val="placeholder"/>
        </w:category>
        <w:types>
          <w:type w:val="bbPlcHdr"/>
        </w:types>
        <w:behaviors>
          <w:behavior w:val="content"/>
        </w:behaviors>
        <w:description w:val=""/>
        <w:guid w:val="{4C97B216-2C93-4314-8E70-840099D923BD}"/>
      </w:docPartPr>
      <w:docPartBody>
        <w:p w14:paraId="217C0353">
          <w:pPr>
            <w:pStyle w:val="4"/>
          </w:pPr>
          <w:r>
            <w:rPr>
              <w:rStyle w:val="5"/>
              <w:rFonts w:hint="eastAsia"/>
            </w:rPr>
            <w:t>单击或点击此处输入文字。</w:t>
          </w:r>
        </w:p>
      </w:docPartBody>
    </w:docPart>
    <w:docPart>
      <w:docPartPr>
        <w:name w:val="{d3743d0e-b7b3-44c0-b0ca-fcec8bb25fb2}"/>
        <w:style w:val=""/>
        <w:category>
          <w:name w:val="常规"/>
          <w:gallery w:val="placeholder"/>
        </w:category>
        <w:types>
          <w:type w:val="bbPlcHdr"/>
        </w:types>
        <w:behaviors>
          <w:behavior w:val="content"/>
        </w:behaviors>
        <w:description w:val=""/>
        <w:guid w:val="{D3743D0E-B7B3-44C0-B0CA-FCEC8BB25FB2}"/>
      </w:docPartPr>
      <w:docPartBody>
        <w:p w14:paraId="5DAF1D71">
          <w:pPr>
            <w:pStyle w:val="4"/>
          </w:pPr>
          <w:r>
            <w:rPr>
              <w:rStyle w:val="5"/>
              <w:rFonts w:hint="eastAsia"/>
            </w:rPr>
            <w:t>单击或点击此处输入文字。</w:t>
          </w:r>
        </w:p>
      </w:docPartBody>
    </w:docPart>
    <w:docPart>
      <w:docPartPr>
        <w:name w:val="{207399e9-0bdc-4e73-87bc-5ad6c61ecc66}"/>
        <w:style w:val=""/>
        <w:category>
          <w:name w:val="常规"/>
          <w:gallery w:val="placeholder"/>
        </w:category>
        <w:types>
          <w:type w:val="bbPlcHdr"/>
        </w:types>
        <w:behaviors>
          <w:behavior w:val="content"/>
        </w:behaviors>
        <w:description w:val=""/>
        <w:guid w:val="{207399E9-0BDC-4E73-87BC-5AD6C61ECC66}"/>
      </w:docPartPr>
      <w:docPartBody>
        <w:p w14:paraId="01699613">
          <w:pPr>
            <w:pStyle w:val="4"/>
          </w:pPr>
          <w:r>
            <w:rPr>
              <w:rStyle w:val="5"/>
              <w:rFonts w:hint="eastAsia"/>
            </w:rPr>
            <w:t>单击或点击此处输入文字。</w:t>
          </w:r>
        </w:p>
      </w:docPartBody>
    </w:docPart>
    <w:docPart>
      <w:docPartPr>
        <w:name w:val="{9e3baf89-f965-44c9-8336-6c36cd114c38}"/>
        <w:style w:val=""/>
        <w:category>
          <w:name w:val="常规"/>
          <w:gallery w:val="placeholder"/>
        </w:category>
        <w:types>
          <w:type w:val="bbPlcHdr"/>
        </w:types>
        <w:behaviors>
          <w:behavior w:val="content"/>
        </w:behaviors>
        <w:description w:val=""/>
        <w:guid w:val="{9E3BAF89-F965-44C9-8336-6C36CD114C38}"/>
      </w:docPartPr>
      <w:docPartBody>
        <w:p w14:paraId="6EC32974">
          <w:pPr>
            <w:pStyle w:val="4"/>
          </w:pPr>
          <w:r>
            <w:rPr>
              <w:rStyle w:val="5"/>
              <w:rFonts w:hint="eastAsia"/>
            </w:rPr>
            <w:t>单击或点击此处输入文字。</w:t>
          </w:r>
        </w:p>
      </w:docPartBody>
    </w:docPart>
    <w:docPart>
      <w:docPartPr>
        <w:name w:val="{b1100102-4bf1-472d-a600-d7cdb5e0cbe9}"/>
        <w:style w:val=""/>
        <w:category>
          <w:name w:val="常规"/>
          <w:gallery w:val="placeholder"/>
        </w:category>
        <w:types>
          <w:type w:val="bbPlcHdr"/>
        </w:types>
        <w:behaviors>
          <w:behavior w:val="content"/>
        </w:behaviors>
        <w:description w:val=""/>
        <w:guid w:val="{B1100102-4BF1-472D-A600-D7CDB5E0CBE9}"/>
      </w:docPartPr>
      <w:docPartBody>
        <w:p w14:paraId="47FB419B">
          <w:pPr>
            <w:pStyle w:val="4"/>
          </w:pPr>
          <w:r>
            <w:rPr>
              <w:rStyle w:val="5"/>
              <w:rFonts w:hint="eastAsia"/>
            </w:rPr>
            <w:t>单击或点击此处输入文字。</w:t>
          </w:r>
        </w:p>
      </w:docPartBody>
    </w:docPart>
    <w:docPart>
      <w:docPartPr>
        <w:name w:val="{0b26c10d-ffaa-4051-a591-f1e2bcfafda9}"/>
        <w:style w:val=""/>
        <w:category>
          <w:name w:val="常规"/>
          <w:gallery w:val="placeholder"/>
        </w:category>
        <w:types>
          <w:type w:val="bbPlcHdr"/>
        </w:types>
        <w:behaviors>
          <w:behavior w:val="content"/>
        </w:behaviors>
        <w:description w:val=""/>
        <w:guid w:val="{0b26c10d-ffaa-4051-a591-f1e2bcfafda9}"/>
      </w:docPartPr>
      <w:docPartBody>
        <w:p w14:paraId="2A8D328A">
          <w:pPr>
            <w:pStyle w:val="4"/>
          </w:pPr>
          <w:r>
            <w:rPr>
              <w:rStyle w:val="5"/>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characterSpacingControl w:val="doNotCompress"/>
  <w:compat>
    <w:useFELayout/>
    <w:splitPgBreakAndParaMark/>
    <w:compatSetting w:name="compatibilityMode" w:uri="http://schemas.microsoft.com/office/word" w:val="14"/>
  </w:compat>
  <w:rsids>
    <w:rsidRoot w:val="007A0752"/>
    <w:rsid w:val="00441EEA"/>
    <w:rsid w:val="007A0752"/>
    <w:rsid w:val="00D511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pPr>
    <w:rPr>
      <w:rFonts w:asciiTheme="minorHAnsi" w:hAnsiTheme="minorHAnsi" w:eastAsiaTheme="minorEastAsia" w:cstheme="minorBidi"/>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18742AC29F024A95852915A576344328"/>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styleId="5">
    <w:name w:val="Placeholder Text"/>
    <w:basedOn w:val="2"/>
    <w:semiHidden/>
    <w:qFormat/>
    <w:uiPriority w:val="99"/>
    <w:rPr>
      <w:color w:val="808080"/>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21</Pages>
  <Words>3976</Words>
  <Characters>4271</Characters>
  <Lines>347</Lines>
  <Paragraphs>271</Paragraphs>
  <TotalTime>0</TotalTime>
  <ScaleCrop>false</ScaleCrop>
  <LinksUpToDate>false</LinksUpToDate>
  <CharactersWithSpaces>4301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2020-04-16T08:00:00Z</dcterms:created>
  <dc:creator>CLMB</dc:creator>
  <cp:lastModifiedBy>无奈若何</cp:lastModifiedBy>
  <cp:lastPrinted>2020-05-07T00:59:00Z</cp:lastPrinted>
  <dcterms:modified xsi:type="dcterms:W3CDTF">2025-10-10T07:16:50Z</dcterms:modified>
  <cp:revision>114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0566A4164FEB4A96A48C35DE1536BFD1_13</vt:lpwstr>
  </property>
  <property fmtid="{D5CDD505-2E9C-101B-9397-08002B2CF9AE}" pid="4" name="KSOTemplateDocerSaveRecord">
    <vt:lpwstr>eyJoZGlkIjoiMzNiYjliNTIwYWUxZWFjNGFlYTA1NmQzNGFlNzc3MDQiLCJ1c2VySWQiOiI1MzI3MzY5OTMifQ==</vt:lpwstr>
  </property>
</Properties>
</file>