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8894F">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广西热带作物学会团体标准</w:t>
      </w:r>
    </w:p>
    <w:p w14:paraId="3F189A07">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bookmarkStart w:id="0" w:name="_Hlk198655811"/>
      <w:r>
        <w:rPr>
          <w:rFonts w:hint="eastAsia" w:ascii="方正小标宋简体" w:hAnsi="方正小标宋简体" w:eastAsia="方正小标宋简体" w:cs="方正小标宋简体"/>
          <w:sz w:val="44"/>
          <w:szCs w:val="44"/>
        </w:rPr>
        <w:t>广西野生红茶生产加工技术规范</w:t>
      </w:r>
      <w:bookmarkEnd w:id="0"/>
      <w:r>
        <w:rPr>
          <w:rFonts w:hint="eastAsia" w:ascii="方正小标宋简体" w:hAnsi="方正小标宋简体" w:eastAsia="方正小标宋简体" w:cs="方正小标宋简体"/>
          <w:sz w:val="44"/>
          <w:szCs w:val="44"/>
        </w:rPr>
        <w:t>》</w:t>
      </w:r>
    </w:p>
    <w:p w14:paraId="2DD9E1D3">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编制说明</w:t>
      </w:r>
    </w:p>
    <w:p w14:paraId="7CD07F0F">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项目来源</w:t>
      </w:r>
    </w:p>
    <w:p w14:paraId="34C688C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根据广西热带作物学会下达的《2025年第五批广西热带作物学会团体标准制项目计划》（桂热学字〔2025〕15号）的通知，由广西南亚热带农业科学研究所提出，</w:t>
      </w:r>
      <w:bookmarkStart w:id="1" w:name="_Hlk203574816"/>
      <w:r>
        <w:rPr>
          <w:rFonts w:hint="eastAsia" w:ascii="Times New Roman" w:hAnsi="Times New Roman" w:eastAsia="仿宋_GB2312" w:cs="Times New Roman"/>
          <w:sz w:val="32"/>
          <w:szCs w:val="32"/>
        </w:rPr>
        <w:t>广西南亚热带农业科学研究所、广西绿异茶树良种研究院、广西广茗投资有限公司、百色市茶叶发展中心、广西农垦茶业集团有限公司、三江侗族自治县仙池茶业有限公司、广西金秀县瑶山王茶业有限公司、贵港市覃塘区簧练镇桂鑫茶叶种植专业合作社、桂林漓江茶厂有限公司、灵山县石瓯山茶场、扶绥县宏彰家庭农场、广西融水县天珍大苗山生态农业有限公司、广西嘉成农产品有限公司、广西龙州青山茶业有限公司、灵川县慧诚茶业有限公司、广西艺苑农业科技有限公司</w:t>
      </w:r>
      <w:bookmarkEnd w:id="1"/>
      <w:r>
        <w:rPr>
          <w:rFonts w:hint="eastAsia" w:ascii="Times New Roman" w:hAnsi="Times New Roman" w:eastAsia="仿宋_GB2312" w:cs="Times New Roman"/>
          <w:sz w:val="32"/>
          <w:szCs w:val="32"/>
        </w:rPr>
        <w:t>共同起草的团体标准《广西野生红茶生产加工技术规范》，于2025年5月获批准立项。</w:t>
      </w:r>
    </w:p>
    <w:p w14:paraId="7F4B10AB">
      <w:pPr>
        <w:pStyle w:val="10"/>
        <w:numPr>
          <w:ilvl w:val="0"/>
          <w:numId w:val="1"/>
        </w:numPr>
        <w:spacing w:line="600" w:lineRule="exact"/>
        <w:ind w:left="420" w:leftChars="200" w:firstLine="0" w:firstLineChars="0"/>
        <w:rPr>
          <w:rFonts w:hint="eastAsia" w:ascii="黑体" w:eastAsia="黑体" w:cs="Times New Roman" w:hAnsiTheme="majorEastAsia"/>
          <w:b/>
          <w:bCs/>
          <w:sz w:val="32"/>
          <w:szCs w:val="32"/>
        </w:rPr>
      </w:pPr>
      <w:r>
        <w:rPr>
          <w:rFonts w:hint="eastAsia" w:ascii="黑体" w:eastAsia="黑体" w:cs="Times New Roman" w:hAnsiTheme="majorEastAsia"/>
          <w:b/>
          <w:bCs/>
          <w:sz w:val="32"/>
          <w:szCs w:val="32"/>
        </w:rPr>
        <w:t>主要起草人</w:t>
      </w:r>
    </w:p>
    <w:p w14:paraId="0161150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主要起草人</w:t>
      </w:r>
      <w:bookmarkStart w:id="2" w:name="_Hlk203574744"/>
      <w:r>
        <w:rPr>
          <w:rFonts w:hint="eastAsia" w:ascii="仿宋_GB2312" w:hAnsi="仿宋_GB2312" w:eastAsia="仿宋_GB2312" w:cs="仿宋_GB2312"/>
          <w:sz w:val="32"/>
          <w:szCs w:val="32"/>
        </w:rPr>
        <w:t>李金婷、吴妃妃、魏宗游、蹇钦昊、冯红钰、覃秀菊、高斯婷、覃仁源、杨晶晶、李子平、覃福方、刘宝贵、刘汉焱、曾庆群、梁光志、叶靖平、罗莲凤、赵云雄、王云仙、吴琴斯、李中山、梁汉高、杨婷、莫宇宁、韦旭桂、黄荣雄、农世鹏、卢创俭、李秋燕、韦明</w:t>
      </w:r>
      <w:bookmarkStart w:id="3" w:name="_Hlk208932585"/>
      <w:r>
        <w:rPr>
          <w:rFonts w:hint="eastAsia" w:ascii="仿宋_GB2312" w:hAnsi="仿宋_GB2312" w:eastAsia="仿宋_GB2312" w:cs="仿宋_GB2312"/>
          <w:sz w:val="32"/>
          <w:szCs w:val="32"/>
        </w:rPr>
        <w:t>玕</w:t>
      </w:r>
      <w:bookmarkEnd w:id="3"/>
      <w:r>
        <w:rPr>
          <w:rFonts w:hint="eastAsia" w:ascii="仿宋_GB2312" w:hAnsi="仿宋_GB2312" w:eastAsia="仿宋_GB2312" w:cs="仿宋_GB2312"/>
          <w:sz w:val="32"/>
          <w:szCs w:val="32"/>
        </w:rPr>
        <w:t>、农宏彰、谢乃积、吕新保。</w:t>
      </w:r>
    </w:p>
    <w:bookmarkEnd w:id="2"/>
    <w:p w14:paraId="05566EE0">
      <w:pPr>
        <w:spacing w:before="93" w:beforeLines="30" w:after="93" w:afterLines="30" w:line="560" w:lineRule="exact"/>
        <w:jc w:val="center"/>
        <w:rPr>
          <w:rFonts w:hint="eastAsia" w:ascii="黑体" w:hAnsi="黑体" w:eastAsia="黑体" w:cs="Calibri"/>
          <w:sz w:val="24"/>
        </w:rPr>
      </w:pPr>
      <w:r>
        <w:rPr>
          <w:rFonts w:hint="eastAsia" w:ascii="黑体" w:hAnsi="黑体" w:eastAsia="黑体" w:cs="宋体"/>
          <w:b/>
          <w:sz w:val="24"/>
        </w:rPr>
        <w:t>表1主要起草人及编制标准分工表</w:t>
      </w:r>
    </w:p>
    <w:tbl>
      <w:tblPr>
        <w:tblStyle w:val="7"/>
        <w:tblW w:w="54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761"/>
        <w:gridCol w:w="2036"/>
        <w:gridCol w:w="2767"/>
        <w:gridCol w:w="1745"/>
      </w:tblGrid>
      <w:tr w14:paraId="5B151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540" w:type="pct"/>
            <w:tcBorders>
              <w:top w:val="single" w:color="auto" w:sz="8" w:space="0"/>
              <w:bottom w:val="single" w:color="auto" w:sz="8" w:space="0"/>
            </w:tcBorders>
            <w:noWrap/>
            <w:vAlign w:val="center"/>
          </w:tcPr>
          <w:p w14:paraId="44CE864B">
            <w:pPr>
              <w:jc w:val="center"/>
              <w:rPr>
                <w:rFonts w:hint="eastAsia" w:ascii="仿宋" w:hAnsi="仿宋" w:eastAsia="仿宋" w:cs="Calibri"/>
                <w:b/>
                <w:bCs/>
                <w:kern w:val="0"/>
                <w:sz w:val="24"/>
              </w:rPr>
            </w:pPr>
            <w:r>
              <w:rPr>
                <w:rFonts w:ascii="仿宋" w:hAnsi="仿宋" w:eastAsia="仿宋" w:cs="Calibri"/>
                <w:b/>
                <w:bCs/>
                <w:kern w:val="0"/>
                <w:sz w:val="24"/>
              </w:rPr>
              <w:t>姓  名</w:t>
            </w:r>
          </w:p>
        </w:tc>
        <w:tc>
          <w:tcPr>
            <w:tcW w:w="945" w:type="pct"/>
            <w:tcBorders>
              <w:top w:val="single" w:color="auto" w:sz="8" w:space="0"/>
              <w:bottom w:val="single" w:color="auto" w:sz="8" w:space="0"/>
            </w:tcBorders>
            <w:noWrap/>
            <w:vAlign w:val="center"/>
          </w:tcPr>
          <w:p w14:paraId="4202C396">
            <w:pPr>
              <w:jc w:val="center"/>
              <w:rPr>
                <w:rFonts w:hint="eastAsia" w:ascii="仿宋" w:hAnsi="仿宋" w:eastAsia="仿宋" w:cs="Calibri"/>
                <w:b/>
                <w:bCs/>
                <w:kern w:val="0"/>
                <w:sz w:val="24"/>
              </w:rPr>
            </w:pPr>
            <w:r>
              <w:rPr>
                <w:rFonts w:ascii="仿宋" w:hAnsi="仿宋" w:eastAsia="仿宋" w:cs="Calibri"/>
                <w:b/>
                <w:bCs/>
                <w:kern w:val="0"/>
                <w:sz w:val="24"/>
              </w:rPr>
              <w:t>职称</w:t>
            </w:r>
          </w:p>
        </w:tc>
        <w:tc>
          <w:tcPr>
            <w:tcW w:w="1093" w:type="pct"/>
            <w:tcBorders>
              <w:top w:val="single" w:color="auto" w:sz="8" w:space="0"/>
              <w:bottom w:val="single" w:color="auto" w:sz="8" w:space="0"/>
            </w:tcBorders>
            <w:noWrap/>
            <w:vAlign w:val="center"/>
          </w:tcPr>
          <w:p w14:paraId="7F16313F">
            <w:pPr>
              <w:jc w:val="center"/>
              <w:rPr>
                <w:rFonts w:hint="eastAsia" w:ascii="仿宋" w:hAnsi="仿宋" w:eastAsia="仿宋" w:cs="Calibri"/>
                <w:b/>
                <w:bCs/>
                <w:kern w:val="0"/>
                <w:sz w:val="24"/>
              </w:rPr>
            </w:pPr>
            <w:r>
              <w:rPr>
                <w:rFonts w:hint="eastAsia" w:ascii="仿宋" w:hAnsi="仿宋" w:eastAsia="仿宋" w:cs="Calibri"/>
                <w:b/>
                <w:bCs/>
                <w:kern w:val="0"/>
                <w:sz w:val="24"/>
              </w:rPr>
              <w:t>从事</w:t>
            </w:r>
            <w:r>
              <w:rPr>
                <w:rFonts w:ascii="仿宋" w:hAnsi="仿宋" w:eastAsia="仿宋" w:cs="Calibri"/>
                <w:b/>
                <w:bCs/>
                <w:kern w:val="0"/>
                <w:sz w:val="24"/>
              </w:rPr>
              <w:t>专业</w:t>
            </w:r>
          </w:p>
        </w:tc>
        <w:tc>
          <w:tcPr>
            <w:tcW w:w="1485" w:type="pct"/>
            <w:tcBorders>
              <w:top w:val="single" w:color="auto" w:sz="8" w:space="0"/>
              <w:bottom w:val="single" w:color="auto" w:sz="8" w:space="0"/>
            </w:tcBorders>
            <w:noWrap/>
            <w:vAlign w:val="center"/>
          </w:tcPr>
          <w:p w14:paraId="116C4356">
            <w:pPr>
              <w:jc w:val="center"/>
              <w:rPr>
                <w:rFonts w:hint="eastAsia" w:ascii="仿宋" w:hAnsi="仿宋" w:eastAsia="仿宋" w:cs="Calibri"/>
                <w:b/>
                <w:bCs/>
                <w:kern w:val="0"/>
                <w:sz w:val="24"/>
              </w:rPr>
            </w:pPr>
            <w:r>
              <w:rPr>
                <w:rFonts w:ascii="仿宋" w:hAnsi="仿宋" w:eastAsia="仿宋" w:cs="Calibri"/>
                <w:b/>
                <w:bCs/>
                <w:kern w:val="0"/>
                <w:sz w:val="24"/>
              </w:rPr>
              <w:t>工作单位</w:t>
            </w:r>
          </w:p>
        </w:tc>
        <w:tc>
          <w:tcPr>
            <w:tcW w:w="937" w:type="pct"/>
            <w:tcBorders>
              <w:top w:val="single" w:color="auto" w:sz="8" w:space="0"/>
              <w:bottom w:val="single" w:color="auto" w:sz="8" w:space="0"/>
            </w:tcBorders>
            <w:noWrap/>
            <w:vAlign w:val="center"/>
          </w:tcPr>
          <w:p w14:paraId="0160010E">
            <w:pPr>
              <w:jc w:val="center"/>
              <w:rPr>
                <w:rFonts w:hint="eastAsia" w:ascii="仿宋" w:hAnsi="仿宋" w:eastAsia="仿宋" w:cs="Calibri"/>
                <w:b/>
                <w:bCs/>
                <w:kern w:val="0"/>
                <w:sz w:val="24"/>
              </w:rPr>
            </w:pPr>
            <w:r>
              <w:rPr>
                <w:rFonts w:ascii="仿宋" w:hAnsi="仿宋" w:eastAsia="仿宋" w:cs="Calibri"/>
                <w:b/>
                <w:bCs/>
                <w:kern w:val="0"/>
                <w:sz w:val="24"/>
              </w:rPr>
              <w:t>主要负责工作</w:t>
            </w:r>
          </w:p>
        </w:tc>
      </w:tr>
      <w:tr w14:paraId="01177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40" w:type="pct"/>
            <w:tcBorders>
              <w:top w:val="single" w:color="auto" w:sz="8" w:space="0"/>
            </w:tcBorders>
            <w:noWrap/>
            <w:vAlign w:val="center"/>
          </w:tcPr>
          <w:p w14:paraId="53E5C222">
            <w:pPr>
              <w:jc w:val="center"/>
              <w:rPr>
                <w:rFonts w:hint="eastAsia" w:ascii="仿宋" w:hAnsi="仿宋" w:eastAsia="仿宋" w:cs="Calibri"/>
                <w:kern w:val="0"/>
                <w:sz w:val="24"/>
              </w:rPr>
            </w:pPr>
            <w:r>
              <w:rPr>
                <w:rFonts w:hint="eastAsia" w:ascii="仿宋" w:hAnsi="仿宋" w:eastAsia="仿宋" w:cs="Calibri"/>
                <w:kern w:val="0"/>
                <w:sz w:val="24"/>
              </w:rPr>
              <w:t>李金婷</w:t>
            </w:r>
          </w:p>
        </w:tc>
        <w:tc>
          <w:tcPr>
            <w:tcW w:w="945" w:type="pct"/>
            <w:tcBorders>
              <w:top w:val="single" w:color="auto" w:sz="8" w:space="0"/>
            </w:tcBorders>
            <w:noWrap/>
            <w:vAlign w:val="center"/>
          </w:tcPr>
          <w:p w14:paraId="30557FF9">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tcBorders>
              <w:top w:val="single" w:color="auto" w:sz="8" w:space="0"/>
            </w:tcBorders>
            <w:noWrap/>
            <w:vAlign w:val="center"/>
          </w:tcPr>
          <w:p w14:paraId="5B1B4354">
            <w:pPr>
              <w:jc w:val="center"/>
              <w:rPr>
                <w:rFonts w:hint="eastAsia" w:ascii="仿宋" w:hAnsi="仿宋" w:eastAsia="仿宋" w:cs="Calibri"/>
                <w:kern w:val="0"/>
                <w:sz w:val="24"/>
              </w:rPr>
            </w:pPr>
            <w:r>
              <w:rPr>
                <w:rFonts w:hint="eastAsia" w:ascii="仿宋" w:hAnsi="仿宋" w:eastAsia="仿宋" w:cs="Calibri"/>
                <w:kern w:val="0"/>
                <w:sz w:val="24"/>
              </w:rPr>
              <w:t>茶叶加工与审评</w:t>
            </w:r>
          </w:p>
        </w:tc>
        <w:tc>
          <w:tcPr>
            <w:tcW w:w="1485" w:type="pct"/>
            <w:tcBorders>
              <w:top w:val="single" w:color="auto" w:sz="8" w:space="0"/>
            </w:tcBorders>
            <w:noWrap/>
            <w:vAlign w:val="center"/>
          </w:tcPr>
          <w:p w14:paraId="3FF2DF7B">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tcBorders>
              <w:top w:val="single" w:color="auto" w:sz="8" w:space="0"/>
            </w:tcBorders>
            <w:noWrap/>
            <w:vAlign w:val="center"/>
          </w:tcPr>
          <w:p w14:paraId="63745616">
            <w:pPr>
              <w:jc w:val="center"/>
              <w:rPr>
                <w:rFonts w:hint="eastAsia" w:ascii="仿宋" w:hAnsi="仿宋" w:eastAsia="仿宋" w:cs="Calibri"/>
                <w:kern w:val="0"/>
                <w:sz w:val="24"/>
              </w:rPr>
            </w:pPr>
            <w:r>
              <w:rPr>
                <w:rFonts w:hint="eastAsia" w:ascii="仿宋" w:hAnsi="仿宋" w:eastAsia="仿宋" w:cs="Calibri"/>
                <w:kern w:val="0"/>
                <w:sz w:val="24"/>
              </w:rPr>
              <w:t>主持</w:t>
            </w:r>
          </w:p>
        </w:tc>
      </w:tr>
      <w:tr w14:paraId="63E5F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40" w:type="pct"/>
            <w:noWrap/>
            <w:vAlign w:val="center"/>
          </w:tcPr>
          <w:p w14:paraId="7BA819AA">
            <w:pPr>
              <w:jc w:val="center"/>
              <w:rPr>
                <w:rFonts w:hint="eastAsia" w:ascii="仿宋" w:hAnsi="仿宋" w:eastAsia="仿宋" w:cs="Calibri"/>
                <w:kern w:val="0"/>
                <w:sz w:val="24"/>
              </w:rPr>
            </w:pPr>
            <w:r>
              <w:rPr>
                <w:rFonts w:hint="eastAsia" w:ascii="仿宋" w:hAnsi="仿宋" w:eastAsia="仿宋" w:cs="Calibri"/>
                <w:kern w:val="0"/>
                <w:sz w:val="24"/>
              </w:rPr>
              <w:t>吴妃妃</w:t>
            </w:r>
          </w:p>
        </w:tc>
        <w:tc>
          <w:tcPr>
            <w:tcW w:w="945" w:type="pct"/>
            <w:noWrap/>
            <w:vAlign w:val="center"/>
          </w:tcPr>
          <w:p w14:paraId="7AED91CE">
            <w:pPr>
              <w:jc w:val="center"/>
              <w:rPr>
                <w:rFonts w:hint="eastAsia" w:ascii="仿宋" w:hAnsi="仿宋" w:eastAsia="仿宋" w:cs="Calibri"/>
                <w:kern w:val="0"/>
                <w:sz w:val="24"/>
              </w:rPr>
            </w:pPr>
            <w:r>
              <w:rPr>
                <w:rFonts w:hint="eastAsia" w:ascii="仿宋" w:hAnsi="仿宋" w:eastAsia="仿宋" w:cs="Calibri"/>
                <w:kern w:val="0"/>
                <w:sz w:val="24"/>
              </w:rPr>
              <w:t>助理研究员</w:t>
            </w:r>
          </w:p>
        </w:tc>
        <w:tc>
          <w:tcPr>
            <w:tcW w:w="1093" w:type="pct"/>
            <w:noWrap/>
            <w:vAlign w:val="center"/>
          </w:tcPr>
          <w:p w14:paraId="06FF8BBE">
            <w:pPr>
              <w:jc w:val="center"/>
              <w:rPr>
                <w:rFonts w:hint="eastAsia" w:ascii="仿宋" w:hAnsi="仿宋" w:eastAsia="仿宋" w:cs="Calibri"/>
                <w:kern w:val="0"/>
                <w:sz w:val="24"/>
              </w:rPr>
            </w:pPr>
            <w:r>
              <w:rPr>
                <w:rFonts w:hint="eastAsia" w:ascii="仿宋" w:hAnsi="仿宋" w:eastAsia="仿宋" w:cs="Calibri"/>
                <w:kern w:val="0"/>
                <w:sz w:val="24"/>
              </w:rPr>
              <w:t>茶叶深加工与功能研究</w:t>
            </w:r>
          </w:p>
        </w:tc>
        <w:tc>
          <w:tcPr>
            <w:tcW w:w="1485" w:type="pct"/>
            <w:noWrap/>
            <w:vAlign w:val="center"/>
          </w:tcPr>
          <w:p w14:paraId="14A0ADE6">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733C1B08">
            <w:pPr>
              <w:jc w:val="center"/>
              <w:rPr>
                <w:rFonts w:hint="eastAsia" w:ascii="仿宋" w:hAnsi="仿宋" w:eastAsia="仿宋" w:cs="Calibri"/>
                <w:kern w:val="0"/>
                <w:sz w:val="24"/>
              </w:rPr>
            </w:pPr>
            <w:r>
              <w:rPr>
                <w:rFonts w:hint="eastAsia" w:ascii="仿宋" w:hAnsi="仿宋" w:eastAsia="仿宋" w:cs="Calibri"/>
                <w:kern w:val="0"/>
                <w:sz w:val="24"/>
              </w:rPr>
              <w:t>标准制定</w:t>
            </w:r>
          </w:p>
        </w:tc>
      </w:tr>
      <w:tr w14:paraId="6B4DA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40" w:type="pct"/>
            <w:noWrap/>
            <w:vAlign w:val="center"/>
          </w:tcPr>
          <w:p w14:paraId="07569BAB">
            <w:pPr>
              <w:jc w:val="center"/>
              <w:rPr>
                <w:rFonts w:hint="eastAsia" w:ascii="仿宋" w:hAnsi="仿宋" w:eastAsia="仿宋" w:cs="Calibri"/>
                <w:kern w:val="0"/>
                <w:sz w:val="24"/>
              </w:rPr>
            </w:pPr>
            <w:r>
              <w:rPr>
                <w:rFonts w:hint="eastAsia" w:ascii="仿宋" w:hAnsi="仿宋" w:eastAsia="仿宋" w:cs="Calibri"/>
                <w:kern w:val="0"/>
                <w:sz w:val="24"/>
              </w:rPr>
              <w:t>魏宗游</w:t>
            </w:r>
          </w:p>
        </w:tc>
        <w:tc>
          <w:tcPr>
            <w:tcW w:w="945" w:type="pct"/>
            <w:noWrap/>
            <w:vAlign w:val="center"/>
          </w:tcPr>
          <w:p w14:paraId="209E9DE1">
            <w:pPr>
              <w:jc w:val="center"/>
              <w:rPr>
                <w:rFonts w:hint="eastAsia" w:ascii="仿宋" w:hAnsi="仿宋" w:eastAsia="仿宋" w:cs="Calibri"/>
                <w:kern w:val="0"/>
                <w:sz w:val="24"/>
              </w:rPr>
            </w:pPr>
            <w:r>
              <w:rPr>
                <w:rFonts w:hint="eastAsia" w:ascii="仿宋" w:hAnsi="仿宋" w:eastAsia="仿宋" w:cs="Calibri"/>
                <w:kern w:val="0"/>
                <w:sz w:val="24"/>
              </w:rPr>
              <w:t>副研究员</w:t>
            </w:r>
          </w:p>
        </w:tc>
        <w:tc>
          <w:tcPr>
            <w:tcW w:w="1093" w:type="pct"/>
            <w:noWrap/>
            <w:vAlign w:val="center"/>
          </w:tcPr>
          <w:p w14:paraId="001B8168">
            <w:pPr>
              <w:jc w:val="center"/>
              <w:rPr>
                <w:rFonts w:hint="eastAsia" w:ascii="仿宋" w:hAnsi="仿宋" w:eastAsia="仿宋" w:cs="Calibri"/>
                <w:kern w:val="0"/>
                <w:sz w:val="24"/>
              </w:rPr>
            </w:pPr>
            <w:r>
              <w:rPr>
                <w:rFonts w:hint="eastAsia" w:ascii="仿宋" w:hAnsi="仿宋" w:eastAsia="仿宋" w:cs="Calibri"/>
                <w:kern w:val="0"/>
                <w:sz w:val="24"/>
              </w:rPr>
              <w:t>茶叶微生物发酵</w:t>
            </w:r>
          </w:p>
        </w:tc>
        <w:tc>
          <w:tcPr>
            <w:tcW w:w="1485" w:type="pct"/>
            <w:noWrap/>
            <w:vAlign w:val="center"/>
          </w:tcPr>
          <w:p w14:paraId="3A401CE4">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48A133D1">
            <w:pPr>
              <w:jc w:val="center"/>
              <w:rPr>
                <w:rFonts w:hint="eastAsia" w:ascii="仿宋" w:hAnsi="仿宋" w:eastAsia="仿宋" w:cs="Calibri"/>
                <w:kern w:val="0"/>
                <w:sz w:val="24"/>
              </w:rPr>
            </w:pPr>
            <w:r>
              <w:rPr>
                <w:rFonts w:hint="eastAsia" w:ascii="仿宋" w:hAnsi="仿宋" w:eastAsia="仿宋" w:cs="Calibri"/>
                <w:kern w:val="0"/>
                <w:sz w:val="24"/>
              </w:rPr>
              <w:t>标准制定</w:t>
            </w:r>
          </w:p>
        </w:tc>
      </w:tr>
      <w:tr w14:paraId="6C714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1D9C48B7">
            <w:pPr>
              <w:jc w:val="center"/>
              <w:rPr>
                <w:rFonts w:hint="eastAsia" w:ascii="仿宋" w:hAnsi="仿宋" w:eastAsia="仿宋" w:cs="Calibri"/>
                <w:kern w:val="0"/>
                <w:sz w:val="24"/>
              </w:rPr>
            </w:pPr>
            <w:r>
              <w:rPr>
                <w:rFonts w:hint="eastAsia" w:ascii="仿宋" w:hAnsi="仿宋" w:eastAsia="仿宋" w:cs="Calibri"/>
                <w:kern w:val="0"/>
                <w:sz w:val="24"/>
              </w:rPr>
              <w:t>蹇钦昊</w:t>
            </w:r>
          </w:p>
        </w:tc>
        <w:tc>
          <w:tcPr>
            <w:tcW w:w="945" w:type="pct"/>
            <w:noWrap/>
            <w:vAlign w:val="center"/>
          </w:tcPr>
          <w:p w14:paraId="0F9E5A8B">
            <w:pPr>
              <w:jc w:val="center"/>
              <w:rPr>
                <w:rFonts w:hint="eastAsia" w:ascii="仿宋" w:hAnsi="仿宋" w:eastAsia="仿宋" w:cs="Calibri"/>
                <w:kern w:val="0"/>
                <w:sz w:val="24"/>
              </w:rPr>
            </w:pPr>
            <w:r>
              <w:rPr>
                <w:rFonts w:hint="eastAsia" w:ascii="仿宋" w:hAnsi="仿宋" w:eastAsia="仿宋" w:cs="Calibri"/>
                <w:kern w:val="0"/>
                <w:sz w:val="24"/>
              </w:rPr>
              <w:t>研究实习员</w:t>
            </w:r>
          </w:p>
        </w:tc>
        <w:tc>
          <w:tcPr>
            <w:tcW w:w="1093" w:type="pct"/>
            <w:noWrap/>
            <w:vAlign w:val="center"/>
          </w:tcPr>
          <w:p w14:paraId="4904339A">
            <w:pPr>
              <w:jc w:val="center"/>
              <w:rPr>
                <w:rFonts w:hint="eastAsia" w:ascii="仿宋" w:hAnsi="仿宋" w:eastAsia="仿宋" w:cs="Calibri"/>
                <w:kern w:val="0"/>
                <w:sz w:val="24"/>
              </w:rPr>
            </w:pPr>
            <w:bookmarkStart w:id="4" w:name="OLE_LINK1"/>
            <w:r>
              <w:rPr>
                <w:rFonts w:hint="eastAsia" w:ascii="仿宋" w:hAnsi="仿宋" w:eastAsia="仿宋" w:cs="Calibri"/>
                <w:kern w:val="0"/>
                <w:sz w:val="24"/>
              </w:rPr>
              <w:t>茶叶生物化学</w:t>
            </w:r>
            <w:bookmarkEnd w:id="4"/>
          </w:p>
        </w:tc>
        <w:tc>
          <w:tcPr>
            <w:tcW w:w="1485" w:type="pct"/>
            <w:noWrap/>
            <w:vAlign w:val="center"/>
          </w:tcPr>
          <w:p w14:paraId="413C821F">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4958BDAC">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66544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50534F9E">
            <w:pPr>
              <w:jc w:val="center"/>
              <w:rPr>
                <w:rFonts w:hint="eastAsia" w:ascii="仿宋" w:hAnsi="仿宋" w:eastAsia="仿宋" w:cs="Calibri"/>
                <w:kern w:val="0"/>
                <w:sz w:val="24"/>
              </w:rPr>
            </w:pPr>
            <w:r>
              <w:rPr>
                <w:rFonts w:hint="eastAsia" w:ascii="仿宋" w:hAnsi="仿宋" w:eastAsia="仿宋" w:cs="Calibri"/>
                <w:kern w:val="0"/>
                <w:sz w:val="24"/>
              </w:rPr>
              <w:t>冯红钰</w:t>
            </w:r>
          </w:p>
        </w:tc>
        <w:tc>
          <w:tcPr>
            <w:tcW w:w="945" w:type="pct"/>
            <w:noWrap/>
            <w:vAlign w:val="center"/>
          </w:tcPr>
          <w:p w14:paraId="272245A1">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noWrap/>
            <w:vAlign w:val="center"/>
          </w:tcPr>
          <w:p w14:paraId="68D5F42C">
            <w:pPr>
              <w:jc w:val="center"/>
              <w:rPr>
                <w:rFonts w:hint="eastAsia" w:ascii="仿宋" w:hAnsi="仿宋" w:eastAsia="仿宋" w:cs="Calibri"/>
                <w:kern w:val="0"/>
                <w:sz w:val="24"/>
              </w:rPr>
            </w:pPr>
            <w:r>
              <w:rPr>
                <w:rFonts w:hint="eastAsia" w:ascii="仿宋" w:hAnsi="仿宋" w:eastAsia="仿宋" w:cs="Calibri"/>
                <w:kern w:val="0"/>
                <w:sz w:val="24"/>
              </w:rPr>
              <w:t>茶叶加工与审评</w:t>
            </w:r>
          </w:p>
        </w:tc>
        <w:tc>
          <w:tcPr>
            <w:tcW w:w="1485" w:type="pct"/>
            <w:noWrap/>
            <w:vAlign w:val="center"/>
          </w:tcPr>
          <w:p w14:paraId="73052F25">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28EEA59D">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5CA9E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49FE6542">
            <w:pPr>
              <w:jc w:val="center"/>
              <w:rPr>
                <w:rFonts w:hint="eastAsia" w:ascii="仿宋" w:hAnsi="仿宋" w:eastAsia="仿宋" w:cs="Calibri"/>
                <w:kern w:val="0"/>
                <w:sz w:val="24"/>
              </w:rPr>
            </w:pPr>
            <w:r>
              <w:rPr>
                <w:rFonts w:hint="eastAsia" w:ascii="仿宋" w:hAnsi="仿宋" w:eastAsia="仿宋" w:cs="Calibri"/>
                <w:kern w:val="0"/>
                <w:sz w:val="24"/>
              </w:rPr>
              <w:t>覃秀菊</w:t>
            </w:r>
          </w:p>
        </w:tc>
        <w:tc>
          <w:tcPr>
            <w:tcW w:w="945" w:type="pct"/>
            <w:noWrap/>
            <w:vAlign w:val="center"/>
          </w:tcPr>
          <w:p w14:paraId="3F7F5FAE">
            <w:pPr>
              <w:jc w:val="center"/>
              <w:rPr>
                <w:rFonts w:hint="eastAsia" w:ascii="仿宋" w:hAnsi="仿宋" w:eastAsia="仿宋" w:cs="Calibri"/>
                <w:kern w:val="0"/>
                <w:sz w:val="24"/>
              </w:rPr>
            </w:pPr>
            <w:r>
              <w:rPr>
                <w:rFonts w:hint="eastAsia" w:ascii="仿宋" w:hAnsi="仿宋" w:eastAsia="仿宋" w:cs="Calibri"/>
                <w:kern w:val="0"/>
                <w:sz w:val="24"/>
              </w:rPr>
              <w:t>高级农业技术推广研究员</w:t>
            </w:r>
          </w:p>
        </w:tc>
        <w:tc>
          <w:tcPr>
            <w:tcW w:w="1093" w:type="pct"/>
            <w:noWrap/>
            <w:vAlign w:val="center"/>
          </w:tcPr>
          <w:p w14:paraId="148673B9">
            <w:pPr>
              <w:jc w:val="center"/>
              <w:rPr>
                <w:rFonts w:hint="eastAsia" w:ascii="仿宋" w:hAnsi="仿宋" w:eastAsia="仿宋" w:cs="Calibri"/>
                <w:kern w:val="0"/>
                <w:sz w:val="24"/>
              </w:rPr>
            </w:pPr>
            <w:r>
              <w:rPr>
                <w:rFonts w:hint="eastAsia" w:ascii="仿宋" w:hAnsi="仿宋" w:eastAsia="仿宋" w:cs="Calibri"/>
                <w:kern w:val="0"/>
                <w:sz w:val="24"/>
              </w:rPr>
              <w:t>茶树育种与栽培</w:t>
            </w:r>
          </w:p>
        </w:tc>
        <w:tc>
          <w:tcPr>
            <w:tcW w:w="1485" w:type="pct"/>
            <w:noWrap/>
            <w:vAlign w:val="center"/>
          </w:tcPr>
          <w:p w14:paraId="05124E10">
            <w:pPr>
              <w:jc w:val="center"/>
              <w:rPr>
                <w:rFonts w:hint="eastAsia" w:ascii="仿宋" w:hAnsi="仿宋" w:eastAsia="仿宋" w:cs="Calibri"/>
                <w:kern w:val="0"/>
                <w:sz w:val="24"/>
              </w:rPr>
            </w:pPr>
            <w:r>
              <w:rPr>
                <w:rFonts w:hint="eastAsia" w:ascii="仿宋" w:hAnsi="仿宋" w:eastAsia="仿宋" w:cs="Calibri"/>
                <w:kern w:val="0"/>
                <w:sz w:val="24"/>
              </w:rPr>
              <w:t>广西绿异茶树良种研究院</w:t>
            </w:r>
          </w:p>
        </w:tc>
        <w:tc>
          <w:tcPr>
            <w:tcW w:w="937" w:type="pct"/>
            <w:noWrap/>
            <w:vAlign w:val="center"/>
          </w:tcPr>
          <w:p w14:paraId="2A4964BA">
            <w:pPr>
              <w:jc w:val="center"/>
              <w:rPr>
                <w:rFonts w:hint="eastAsia" w:ascii="仿宋" w:hAnsi="仿宋" w:eastAsia="仿宋" w:cs="Calibri"/>
                <w:kern w:val="0"/>
                <w:sz w:val="24"/>
              </w:rPr>
            </w:pPr>
            <w:r>
              <w:rPr>
                <w:rFonts w:hint="eastAsia" w:ascii="仿宋" w:hAnsi="仿宋" w:eastAsia="仿宋" w:cs="Calibri"/>
                <w:kern w:val="0"/>
                <w:sz w:val="24"/>
              </w:rPr>
              <w:t>标准制定</w:t>
            </w:r>
          </w:p>
        </w:tc>
      </w:tr>
      <w:tr w14:paraId="0B723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07CD39CC">
            <w:pPr>
              <w:jc w:val="center"/>
              <w:rPr>
                <w:rFonts w:hint="eastAsia" w:ascii="仿宋" w:hAnsi="仿宋" w:eastAsia="仿宋" w:cs="Calibri"/>
                <w:kern w:val="0"/>
                <w:sz w:val="24"/>
              </w:rPr>
            </w:pPr>
            <w:r>
              <w:rPr>
                <w:rFonts w:hint="eastAsia" w:ascii="仿宋" w:hAnsi="仿宋" w:eastAsia="仿宋" w:cs="Calibri"/>
                <w:kern w:val="0"/>
                <w:sz w:val="24"/>
              </w:rPr>
              <w:t>高斯婷</w:t>
            </w:r>
          </w:p>
        </w:tc>
        <w:tc>
          <w:tcPr>
            <w:tcW w:w="945" w:type="pct"/>
            <w:noWrap/>
            <w:vAlign w:val="center"/>
          </w:tcPr>
          <w:p w14:paraId="672EEDD8">
            <w:pPr>
              <w:jc w:val="center"/>
              <w:rPr>
                <w:rFonts w:hint="eastAsia" w:ascii="仿宋" w:hAnsi="仿宋" w:eastAsia="仿宋" w:cs="Calibri"/>
                <w:kern w:val="0"/>
                <w:sz w:val="24"/>
              </w:rPr>
            </w:pPr>
            <w:r>
              <w:rPr>
                <w:rFonts w:hint="eastAsia" w:ascii="仿宋" w:hAnsi="仿宋" w:eastAsia="仿宋" w:cs="Calibri"/>
                <w:kern w:val="0"/>
                <w:sz w:val="24"/>
              </w:rPr>
              <w:t>研究实习员</w:t>
            </w:r>
          </w:p>
        </w:tc>
        <w:tc>
          <w:tcPr>
            <w:tcW w:w="1093" w:type="pct"/>
            <w:noWrap/>
            <w:vAlign w:val="center"/>
          </w:tcPr>
          <w:p w14:paraId="0E677427">
            <w:pPr>
              <w:jc w:val="center"/>
              <w:rPr>
                <w:rFonts w:hint="eastAsia" w:ascii="仿宋" w:hAnsi="仿宋" w:eastAsia="仿宋" w:cs="Calibri"/>
                <w:kern w:val="0"/>
                <w:sz w:val="24"/>
              </w:rPr>
            </w:pPr>
            <w:r>
              <w:rPr>
                <w:rFonts w:hint="eastAsia" w:ascii="仿宋" w:hAnsi="仿宋" w:eastAsia="仿宋" w:cs="Calibri"/>
                <w:kern w:val="0"/>
                <w:sz w:val="24"/>
              </w:rPr>
              <w:t>茶叶加工与审评</w:t>
            </w:r>
          </w:p>
        </w:tc>
        <w:tc>
          <w:tcPr>
            <w:tcW w:w="1485" w:type="pct"/>
            <w:noWrap/>
            <w:vAlign w:val="center"/>
          </w:tcPr>
          <w:p w14:paraId="31DFB93C">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6ED20E0F">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695A5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3E5357B6">
            <w:pPr>
              <w:jc w:val="center"/>
              <w:rPr>
                <w:rFonts w:hint="eastAsia" w:ascii="仿宋" w:hAnsi="仿宋" w:eastAsia="仿宋" w:cs="Calibri"/>
                <w:kern w:val="0"/>
                <w:sz w:val="24"/>
              </w:rPr>
            </w:pPr>
            <w:r>
              <w:rPr>
                <w:rFonts w:hint="eastAsia" w:ascii="仿宋" w:hAnsi="仿宋" w:eastAsia="仿宋" w:cs="Calibri"/>
                <w:kern w:val="0"/>
                <w:sz w:val="24"/>
              </w:rPr>
              <w:t>覃仁源</w:t>
            </w:r>
          </w:p>
        </w:tc>
        <w:tc>
          <w:tcPr>
            <w:tcW w:w="945" w:type="pct"/>
            <w:noWrap/>
            <w:vAlign w:val="center"/>
          </w:tcPr>
          <w:p w14:paraId="1E58A993">
            <w:pPr>
              <w:jc w:val="center"/>
              <w:rPr>
                <w:rFonts w:hint="eastAsia" w:ascii="仿宋" w:hAnsi="仿宋" w:eastAsia="仿宋" w:cs="Calibri"/>
                <w:kern w:val="0"/>
                <w:sz w:val="24"/>
              </w:rPr>
            </w:pPr>
            <w:r>
              <w:rPr>
                <w:rFonts w:hint="eastAsia" w:ascii="仿宋" w:hAnsi="仿宋" w:eastAsia="仿宋" w:cs="Calibri"/>
                <w:kern w:val="0"/>
                <w:sz w:val="24"/>
              </w:rPr>
              <w:t>农艺师</w:t>
            </w:r>
          </w:p>
        </w:tc>
        <w:tc>
          <w:tcPr>
            <w:tcW w:w="1093" w:type="pct"/>
            <w:noWrap/>
            <w:vAlign w:val="center"/>
          </w:tcPr>
          <w:p w14:paraId="4A6E38AE">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0181419B">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56BE9B58">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6EC82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45120AF2">
            <w:pPr>
              <w:jc w:val="center"/>
              <w:rPr>
                <w:rFonts w:hint="eastAsia" w:ascii="仿宋" w:hAnsi="仿宋" w:eastAsia="仿宋" w:cs="Calibri"/>
                <w:kern w:val="0"/>
                <w:sz w:val="24"/>
              </w:rPr>
            </w:pPr>
            <w:r>
              <w:rPr>
                <w:rFonts w:hint="eastAsia" w:ascii="仿宋" w:hAnsi="仿宋" w:eastAsia="仿宋" w:cs="Calibri"/>
                <w:kern w:val="0"/>
                <w:sz w:val="24"/>
              </w:rPr>
              <w:t>杨晶晶</w:t>
            </w:r>
          </w:p>
        </w:tc>
        <w:tc>
          <w:tcPr>
            <w:tcW w:w="945" w:type="pct"/>
            <w:noWrap/>
            <w:vAlign w:val="center"/>
          </w:tcPr>
          <w:p w14:paraId="603AC778">
            <w:pPr>
              <w:jc w:val="center"/>
              <w:rPr>
                <w:rFonts w:hint="eastAsia" w:ascii="仿宋" w:hAnsi="仿宋" w:eastAsia="仿宋" w:cs="Calibri"/>
                <w:kern w:val="0"/>
                <w:sz w:val="24"/>
              </w:rPr>
            </w:pPr>
            <w:r>
              <w:rPr>
                <w:rFonts w:hint="eastAsia" w:ascii="仿宋" w:hAnsi="仿宋" w:eastAsia="仿宋" w:cs="Calibri"/>
                <w:kern w:val="0"/>
                <w:sz w:val="24"/>
              </w:rPr>
              <w:t>助理研究员</w:t>
            </w:r>
          </w:p>
        </w:tc>
        <w:tc>
          <w:tcPr>
            <w:tcW w:w="1093" w:type="pct"/>
            <w:noWrap/>
            <w:vAlign w:val="center"/>
          </w:tcPr>
          <w:p w14:paraId="4A033377">
            <w:pPr>
              <w:jc w:val="center"/>
              <w:rPr>
                <w:rFonts w:hint="eastAsia" w:ascii="仿宋" w:hAnsi="仿宋" w:eastAsia="仿宋" w:cs="Calibri"/>
                <w:kern w:val="0"/>
                <w:sz w:val="24"/>
              </w:rPr>
            </w:pPr>
            <w:r>
              <w:rPr>
                <w:rFonts w:hint="eastAsia" w:ascii="仿宋" w:hAnsi="仿宋" w:eastAsia="仿宋" w:cs="Calibri"/>
                <w:kern w:val="0"/>
                <w:sz w:val="24"/>
              </w:rPr>
              <w:t>茶叶深加工与功能研究</w:t>
            </w:r>
          </w:p>
        </w:tc>
        <w:tc>
          <w:tcPr>
            <w:tcW w:w="1485" w:type="pct"/>
            <w:noWrap/>
            <w:vAlign w:val="center"/>
          </w:tcPr>
          <w:p w14:paraId="77DA3325">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08E90742">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1C711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18D1AA22">
            <w:pPr>
              <w:jc w:val="center"/>
              <w:rPr>
                <w:rFonts w:hint="eastAsia" w:ascii="仿宋" w:hAnsi="仿宋" w:eastAsia="仿宋" w:cs="Calibri"/>
                <w:kern w:val="0"/>
                <w:sz w:val="24"/>
              </w:rPr>
            </w:pPr>
            <w:r>
              <w:rPr>
                <w:rFonts w:hint="eastAsia" w:ascii="仿宋" w:hAnsi="仿宋" w:eastAsia="仿宋" w:cs="Calibri"/>
                <w:kern w:val="0"/>
                <w:sz w:val="24"/>
              </w:rPr>
              <w:t>李子平</w:t>
            </w:r>
          </w:p>
        </w:tc>
        <w:tc>
          <w:tcPr>
            <w:tcW w:w="945" w:type="pct"/>
            <w:noWrap/>
            <w:vAlign w:val="center"/>
          </w:tcPr>
          <w:p w14:paraId="3E78994B">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noWrap/>
            <w:vAlign w:val="center"/>
          </w:tcPr>
          <w:p w14:paraId="339D9BE7">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4072B599">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0BAD8FC4">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57D15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735AC785">
            <w:pPr>
              <w:jc w:val="center"/>
              <w:rPr>
                <w:rFonts w:hint="eastAsia" w:ascii="仿宋" w:hAnsi="仿宋" w:eastAsia="仿宋" w:cs="Calibri"/>
                <w:kern w:val="0"/>
                <w:sz w:val="24"/>
              </w:rPr>
            </w:pPr>
            <w:r>
              <w:rPr>
                <w:rFonts w:hint="eastAsia" w:ascii="仿宋" w:hAnsi="仿宋" w:eastAsia="仿宋" w:cs="Calibri"/>
                <w:kern w:val="0"/>
                <w:sz w:val="24"/>
              </w:rPr>
              <w:t>覃福方</w:t>
            </w:r>
          </w:p>
        </w:tc>
        <w:tc>
          <w:tcPr>
            <w:tcW w:w="945" w:type="pct"/>
            <w:noWrap/>
            <w:vAlign w:val="center"/>
          </w:tcPr>
          <w:p w14:paraId="7CA52E47">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noWrap/>
            <w:vAlign w:val="center"/>
          </w:tcPr>
          <w:p w14:paraId="67ED4876">
            <w:pPr>
              <w:jc w:val="center"/>
              <w:rPr>
                <w:rFonts w:hint="eastAsia" w:ascii="仿宋" w:hAnsi="仿宋" w:eastAsia="仿宋" w:cs="Calibri"/>
                <w:kern w:val="0"/>
                <w:sz w:val="24"/>
              </w:rPr>
            </w:pPr>
            <w:r>
              <w:rPr>
                <w:rFonts w:hint="eastAsia" w:ascii="仿宋" w:hAnsi="仿宋" w:eastAsia="仿宋" w:cs="Calibri"/>
                <w:kern w:val="0"/>
                <w:sz w:val="24"/>
              </w:rPr>
              <w:t>茶树栽培</w:t>
            </w:r>
          </w:p>
        </w:tc>
        <w:tc>
          <w:tcPr>
            <w:tcW w:w="1485" w:type="pct"/>
            <w:noWrap/>
            <w:vAlign w:val="center"/>
          </w:tcPr>
          <w:p w14:paraId="1501BBA6">
            <w:pPr>
              <w:jc w:val="center"/>
              <w:rPr>
                <w:rFonts w:hint="eastAsia" w:ascii="仿宋" w:hAnsi="仿宋" w:eastAsia="仿宋" w:cs="Calibri"/>
                <w:kern w:val="0"/>
                <w:sz w:val="24"/>
              </w:rPr>
            </w:pPr>
            <w:r>
              <w:rPr>
                <w:rFonts w:hint="eastAsia" w:ascii="仿宋" w:hAnsi="仿宋" w:eastAsia="仿宋" w:cs="Calibri"/>
                <w:kern w:val="0"/>
                <w:sz w:val="24"/>
              </w:rPr>
              <w:t>广西广茗投资有限公司</w:t>
            </w:r>
          </w:p>
        </w:tc>
        <w:tc>
          <w:tcPr>
            <w:tcW w:w="937" w:type="pct"/>
            <w:noWrap/>
            <w:vAlign w:val="center"/>
          </w:tcPr>
          <w:p w14:paraId="7E888E8A">
            <w:pPr>
              <w:jc w:val="center"/>
              <w:rPr>
                <w:rFonts w:hint="eastAsia" w:ascii="仿宋" w:hAnsi="仿宋" w:eastAsia="仿宋" w:cs="Calibri"/>
                <w:kern w:val="0"/>
                <w:sz w:val="24"/>
              </w:rPr>
            </w:pPr>
            <w:r>
              <w:rPr>
                <w:rFonts w:hint="eastAsia" w:ascii="仿宋" w:hAnsi="仿宋" w:eastAsia="仿宋" w:cs="Calibri"/>
                <w:kern w:val="0"/>
                <w:sz w:val="24"/>
              </w:rPr>
              <w:t>标准制定</w:t>
            </w:r>
          </w:p>
        </w:tc>
      </w:tr>
      <w:tr w14:paraId="5E1D0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2785EC93">
            <w:pPr>
              <w:jc w:val="center"/>
              <w:rPr>
                <w:rFonts w:hint="eastAsia" w:ascii="仿宋" w:hAnsi="仿宋" w:eastAsia="仿宋" w:cs="Calibri"/>
                <w:kern w:val="0"/>
                <w:sz w:val="24"/>
              </w:rPr>
            </w:pPr>
            <w:r>
              <w:rPr>
                <w:rFonts w:hint="eastAsia" w:ascii="仿宋" w:hAnsi="仿宋" w:eastAsia="仿宋" w:cs="Calibri"/>
                <w:kern w:val="0"/>
                <w:sz w:val="24"/>
              </w:rPr>
              <w:t>刘宝贵</w:t>
            </w:r>
          </w:p>
        </w:tc>
        <w:tc>
          <w:tcPr>
            <w:tcW w:w="945" w:type="pct"/>
            <w:noWrap/>
            <w:vAlign w:val="center"/>
          </w:tcPr>
          <w:p w14:paraId="57D19AB1">
            <w:pPr>
              <w:jc w:val="center"/>
              <w:rPr>
                <w:rFonts w:hint="eastAsia" w:ascii="仿宋" w:hAnsi="仿宋" w:eastAsia="仿宋" w:cs="Calibri"/>
                <w:kern w:val="0"/>
                <w:sz w:val="24"/>
              </w:rPr>
            </w:pPr>
            <w:r>
              <w:rPr>
                <w:rFonts w:hint="eastAsia" w:ascii="仿宋" w:hAnsi="仿宋" w:eastAsia="仿宋" w:cs="Calibri"/>
                <w:kern w:val="0"/>
                <w:sz w:val="24"/>
              </w:rPr>
              <w:t>助理研究员</w:t>
            </w:r>
          </w:p>
        </w:tc>
        <w:tc>
          <w:tcPr>
            <w:tcW w:w="1093" w:type="pct"/>
            <w:noWrap/>
            <w:vAlign w:val="center"/>
          </w:tcPr>
          <w:p w14:paraId="1F286998">
            <w:pPr>
              <w:jc w:val="center"/>
              <w:rPr>
                <w:rFonts w:hint="eastAsia" w:ascii="仿宋" w:hAnsi="仿宋" w:eastAsia="仿宋" w:cs="Calibri"/>
                <w:kern w:val="0"/>
                <w:sz w:val="24"/>
              </w:rPr>
            </w:pPr>
            <w:r>
              <w:rPr>
                <w:rFonts w:hint="eastAsia" w:ascii="仿宋" w:hAnsi="仿宋" w:eastAsia="仿宋" w:cs="Calibri"/>
                <w:kern w:val="0"/>
                <w:sz w:val="24"/>
              </w:rPr>
              <w:t>茶叶微生物发酵</w:t>
            </w:r>
          </w:p>
        </w:tc>
        <w:tc>
          <w:tcPr>
            <w:tcW w:w="1485" w:type="pct"/>
            <w:noWrap/>
            <w:vAlign w:val="center"/>
          </w:tcPr>
          <w:p w14:paraId="6C67B845">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621516EA">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4A065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1A78EC54">
            <w:pPr>
              <w:jc w:val="center"/>
              <w:rPr>
                <w:rFonts w:hint="eastAsia" w:ascii="仿宋" w:hAnsi="仿宋" w:eastAsia="仿宋" w:cs="Calibri"/>
                <w:kern w:val="0"/>
                <w:sz w:val="24"/>
              </w:rPr>
            </w:pPr>
            <w:r>
              <w:rPr>
                <w:rFonts w:hint="eastAsia" w:ascii="仿宋" w:hAnsi="仿宋" w:eastAsia="仿宋" w:cs="Calibri"/>
                <w:kern w:val="0"/>
                <w:sz w:val="24"/>
              </w:rPr>
              <w:t>刘汉焱</w:t>
            </w:r>
          </w:p>
        </w:tc>
        <w:tc>
          <w:tcPr>
            <w:tcW w:w="945" w:type="pct"/>
            <w:noWrap/>
            <w:vAlign w:val="center"/>
          </w:tcPr>
          <w:p w14:paraId="2C0F11D5">
            <w:pPr>
              <w:jc w:val="center"/>
              <w:rPr>
                <w:rFonts w:hint="eastAsia" w:ascii="仿宋" w:hAnsi="仿宋" w:eastAsia="仿宋" w:cs="Calibri"/>
                <w:kern w:val="0"/>
                <w:sz w:val="24"/>
              </w:rPr>
            </w:pPr>
            <w:r>
              <w:rPr>
                <w:rFonts w:hint="eastAsia" w:ascii="仿宋" w:hAnsi="仿宋" w:eastAsia="仿宋" w:cs="Calibri"/>
                <w:kern w:val="0"/>
                <w:sz w:val="24"/>
              </w:rPr>
              <w:t>正高级农艺师</w:t>
            </w:r>
          </w:p>
        </w:tc>
        <w:tc>
          <w:tcPr>
            <w:tcW w:w="1093" w:type="pct"/>
            <w:noWrap/>
            <w:vAlign w:val="center"/>
          </w:tcPr>
          <w:p w14:paraId="592BDE83">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03042208">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509A4999">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41F36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7CFB91BB">
            <w:pPr>
              <w:jc w:val="center"/>
              <w:rPr>
                <w:rFonts w:hint="eastAsia" w:ascii="仿宋" w:hAnsi="仿宋" w:eastAsia="仿宋" w:cs="Calibri"/>
                <w:kern w:val="0"/>
                <w:sz w:val="24"/>
              </w:rPr>
            </w:pPr>
            <w:r>
              <w:rPr>
                <w:rFonts w:hint="eastAsia" w:ascii="仿宋" w:hAnsi="仿宋" w:eastAsia="仿宋" w:cs="Calibri"/>
                <w:kern w:val="0"/>
                <w:sz w:val="24"/>
              </w:rPr>
              <w:t>曾庆群</w:t>
            </w:r>
          </w:p>
        </w:tc>
        <w:tc>
          <w:tcPr>
            <w:tcW w:w="945" w:type="pct"/>
            <w:noWrap/>
            <w:vAlign w:val="center"/>
          </w:tcPr>
          <w:p w14:paraId="5A12A2BA">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noWrap/>
            <w:vAlign w:val="center"/>
          </w:tcPr>
          <w:p w14:paraId="17F993B6">
            <w:pPr>
              <w:jc w:val="center"/>
              <w:rPr>
                <w:rFonts w:hint="eastAsia" w:ascii="仿宋" w:hAnsi="仿宋" w:eastAsia="仿宋" w:cs="Calibri"/>
                <w:kern w:val="0"/>
                <w:sz w:val="24"/>
              </w:rPr>
            </w:pPr>
            <w:r>
              <w:rPr>
                <w:rFonts w:hint="eastAsia" w:ascii="仿宋" w:hAnsi="仿宋" w:eastAsia="仿宋" w:cs="Calibri"/>
                <w:kern w:val="0"/>
                <w:sz w:val="24"/>
              </w:rPr>
              <w:t>茶树育种与栽培</w:t>
            </w:r>
          </w:p>
        </w:tc>
        <w:tc>
          <w:tcPr>
            <w:tcW w:w="1485" w:type="pct"/>
            <w:noWrap/>
            <w:vAlign w:val="center"/>
          </w:tcPr>
          <w:p w14:paraId="5CA4744C">
            <w:pPr>
              <w:jc w:val="center"/>
              <w:rPr>
                <w:rFonts w:hint="eastAsia" w:ascii="仿宋" w:hAnsi="仿宋" w:eastAsia="仿宋" w:cs="Calibri"/>
                <w:kern w:val="0"/>
                <w:sz w:val="24"/>
              </w:rPr>
            </w:pPr>
            <w:r>
              <w:rPr>
                <w:rFonts w:hint="eastAsia" w:ascii="仿宋" w:hAnsi="仿宋" w:eastAsia="仿宋" w:cs="Calibri"/>
                <w:kern w:val="0"/>
                <w:sz w:val="24"/>
              </w:rPr>
              <w:t>百色市茶叶发展中心</w:t>
            </w:r>
          </w:p>
        </w:tc>
        <w:tc>
          <w:tcPr>
            <w:tcW w:w="937" w:type="pct"/>
            <w:noWrap/>
            <w:vAlign w:val="center"/>
          </w:tcPr>
          <w:p w14:paraId="2C0E76E1">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5D38A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6F6C6B5F">
            <w:pPr>
              <w:jc w:val="center"/>
              <w:rPr>
                <w:rFonts w:hint="eastAsia" w:ascii="仿宋" w:hAnsi="仿宋" w:eastAsia="仿宋" w:cs="Calibri"/>
                <w:kern w:val="0"/>
                <w:sz w:val="24"/>
              </w:rPr>
            </w:pPr>
            <w:r>
              <w:rPr>
                <w:rFonts w:hint="eastAsia" w:ascii="仿宋" w:hAnsi="仿宋" w:eastAsia="仿宋" w:cs="Calibri"/>
                <w:kern w:val="0"/>
                <w:sz w:val="24"/>
              </w:rPr>
              <w:t>梁光志</w:t>
            </w:r>
          </w:p>
        </w:tc>
        <w:tc>
          <w:tcPr>
            <w:tcW w:w="945" w:type="pct"/>
            <w:noWrap/>
            <w:vAlign w:val="center"/>
          </w:tcPr>
          <w:p w14:paraId="2D600EC1">
            <w:pPr>
              <w:jc w:val="center"/>
              <w:rPr>
                <w:rFonts w:hint="eastAsia" w:ascii="仿宋" w:hAnsi="仿宋" w:eastAsia="仿宋" w:cs="Calibri"/>
                <w:kern w:val="0"/>
                <w:sz w:val="24"/>
              </w:rPr>
            </w:pPr>
            <w:r>
              <w:rPr>
                <w:rFonts w:hint="eastAsia" w:ascii="仿宋" w:hAnsi="仿宋" w:eastAsia="仿宋" w:cs="Calibri"/>
                <w:kern w:val="0"/>
                <w:sz w:val="24"/>
              </w:rPr>
              <w:t>正高级农艺师</w:t>
            </w:r>
          </w:p>
        </w:tc>
        <w:tc>
          <w:tcPr>
            <w:tcW w:w="1093" w:type="pct"/>
            <w:noWrap/>
            <w:vAlign w:val="center"/>
          </w:tcPr>
          <w:p w14:paraId="5922C3AD">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25B99B37">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5C845EE0">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4309D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61387958">
            <w:pPr>
              <w:jc w:val="center"/>
              <w:rPr>
                <w:rFonts w:hint="eastAsia" w:ascii="仿宋" w:hAnsi="仿宋" w:eastAsia="仿宋" w:cs="Calibri"/>
                <w:kern w:val="0"/>
                <w:sz w:val="24"/>
              </w:rPr>
            </w:pPr>
            <w:r>
              <w:rPr>
                <w:rFonts w:hint="eastAsia" w:ascii="仿宋" w:hAnsi="仿宋" w:eastAsia="仿宋" w:cs="Calibri"/>
                <w:kern w:val="0"/>
                <w:sz w:val="24"/>
              </w:rPr>
              <w:t>叶靖平</w:t>
            </w:r>
          </w:p>
        </w:tc>
        <w:tc>
          <w:tcPr>
            <w:tcW w:w="945" w:type="pct"/>
            <w:noWrap/>
            <w:vAlign w:val="center"/>
          </w:tcPr>
          <w:p w14:paraId="4E941835">
            <w:pPr>
              <w:jc w:val="center"/>
              <w:rPr>
                <w:rFonts w:hint="eastAsia" w:ascii="仿宋" w:hAnsi="仿宋" w:eastAsia="仿宋" w:cs="Calibri"/>
                <w:kern w:val="0"/>
                <w:sz w:val="24"/>
              </w:rPr>
            </w:pPr>
            <w:r>
              <w:rPr>
                <w:rFonts w:hint="eastAsia" w:ascii="仿宋" w:hAnsi="仿宋" w:eastAsia="仿宋" w:cs="Calibri"/>
                <w:kern w:val="0"/>
                <w:sz w:val="24"/>
              </w:rPr>
              <w:t>正高级农艺师</w:t>
            </w:r>
          </w:p>
        </w:tc>
        <w:tc>
          <w:tcPr>
            <w:tcW w:w="1093" w:type="pct"/>
            <w:noWrap/>
            <w:vAlign w:val="center"/>
          </w:tcPr>
          <w:p w14:paraId="22719108">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79D5A955">
            <w:pPr>
              <w:jc w:val="center"/>
              <w:rPr>
                <w:rFonts w:hint="eastAsia" w:ascii="仿宋" w:hAnsi="仿宋" w:eastAsia="仿宋" w:cs="Calibri"/>
                <w:kern w:val="0"/>
                <w:sz w:val="24"/>
              </w:rPr>
            </w:pPr>
            <w:r>
              <w:rPr>
                <w:rFonts w:hint="eastAsia" w:ascii="仿宋" w:hAnsi="仿宋" w:eastAsia="仿宋" w:cs="Calibri"/>
                <w:kern w:val="0"/>
                <w:sz w:val="24"/>
              </w:rPr>
              <w:t>广西广茗投资有限公司</w:t>
            </w:r>
          </w:p>
        </w:tc>
        <w:tc>
          <w:tcPr>
            <w:tcW w:w="937" w:type="pct"/>
            <w:noWrap/>
            <w:vAlign w:val="center"/>
          </w:tcPr>
          <w:p w14:paraId="14CE2262">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3A33C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6A9E57CB">
            <w:pPr>
              <w:jc w:val="center"/>
              <w:rPr>
                <w:rFonts w:hint="eastAsia" w:ascii="仿宋" w:hAnsi="仿宋" w:eastAsia="仿宋" w:cs="Calibri"/>
                <w:kern w:val="0"/>
                <w:sz w:val="24"/>
              </w:rPr>
            </w:pPr>
            <w:r>
              <w:rPr>
                <w:rFonts w:hint="eastAsia" w:ascii="仿宋" w:hAnsi="仿宋" w:eastAsia="仿宋" w:cs="Calibri"/>
                <w:kern w:val="0"/>
                <w:sz w:val="24"/>
              </w:rPr>
              <w:t>罗莲凤</w:t>
            </w:r>
          </w:p>
        </w:tc>
        <w:tc>
          <w:tcPr>
            <w:tcW w:w="945" w:type="pct"/>
            <w:noWrap/>
            <w:vAlign w:val="center"/>
          </w:tcPr>
          <w:p w14:paraId="579AF8B6">
            <w:pPr>
              <w:jc w:val="center"/>
              <w:rPr>
                <w:rFonts w:hint="eastAsia" w:ascii="仿宋" w:hAnsi="仿宋" w:eastAsia="仿宋" w:cs="Calibri"/>
                <w:kern w:val="0"/>
                <w:sz w:val="24"/>
              </w:rPr>
            </w:pPr>
            <w:r>
              <w:rPr>
                <w:rFonts w:hint="eastAsia" w:ascii="仿宋" w:hAnsi="仿宋" w:eastAsia="仿宋" w:cs="Calibri"/>
                <w:kern w:val="0"/>
                <w:sz w:val="24"/>
              </w:rPr>
              <w:t>正高级农艺师</w:t>
            </w:r>
          </w:p>
        </w:tc>
        <w:tc>
          <w:tcPr>
            <w:tcW w:w="1093" w:type="pct"/>
            <w:noWrap/>
            <w:vAlign w:val="center"/>
          </w:tcPr>
          <w:p w14:paraId="6F444285">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28B8D171">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5547AFE5">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7B0D6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6F8699A2">
            <w:pPr>
              <w:jc w:val="center"/>
              <w:rPr>
                <w:rFonts w:hint="eastAsia" w:ascii="仿宋" w:hAnsi="仿宋" w:eastAsia="仿宋" w:cs="Calibri"/>
                <w:kern w:val="0"/>
                <w:sz w:val="24"/>
              </w:rPr>
            </w:pPr>
            <w:r>
              <w:rPr>
                <w:rFonts w:hint="eastAsia" w:ascii="仿宋" w:hAnsi="仿宋" w:eastAsia="仿宋" w:cs="Calibri"/>
                <w:kern w:val="0"/>
                <w:sz w:val="24"/>
              </w:rPr>
              <w:t>赵云雄</w:t>
            </w:r>
          </w:p>
        </w:tc>
        <w:tc>
          <w:tcPr>
            <w:tcW w:w="945" w:type="pct"/>
            <w:noWrap/>
            <w:vAlign w:val="center"/>
          </w:tcPr>
          <w:p w14:paraId="19C0D8D6">
            <w:pPr>
              <w:jc w:val="center"/>
              <w:rPr>
                <w:rFonts w:hint="eastAsia" w:ascii="仿宋" w:hAnsi="仿宋" w:eastAsia="仿宋" w:cs="Calibri"/>
                <w:kern w:val="0"/>
                <w:sz w:val="24"/>
              </w:rPr>
            </w:pPr>
            <w:r>
              <w:rPr>
                <w:rFonts w:hint="eastAsia" w:ascii="仿宋" w:hAnsi="仿宋" w:eastAsia="仿宋" w:cs="Calibri"/>
                <w:kern w:val="0"/>
                <w:sz w:val="24"/>
              </w:rPr>
              <w:t>助理研究员</w:t>
            </w:r>
          </w:p>
        </w:tc>
        <w:tc>
          <w:tcPr>
            <w:tcW w:w="1093" w:type="pct"/>
            <w:noWrap/>
            <w:vAlign w:val="center"/>
          </w:tcPr>
          <w:p w14:paraId="164B3C52">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5F55E091">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7C94FF27">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18EFB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4CD8B8FD">
            <w:pPr>
              <w:jc w:val="center"/>
              <w:rPr>
                <w:rFonts w:hint="eastAsia" w:ascii="仿宋" w:hAnsi="仿宋" w:eastAsia="仿宋" w:cs="Calibri"/>
                <w:kern w:val="0"/>
                <w:sz w:val="24"/>
              </w:rPr>
            </w:pPr>
            <w:r>
              <w:rPr>
                <w:rFonts w:hint="eastAsia" w:ascii="仿宋" w:hAnsi="仿宋" w:eastAsia="仿宋" w:cs="Calibri"/>
                <w:kern w:val="0"/>
                <w:sz w:val="24"/>
              </w:rPr>
              <w:t>王云仙</w:t>
            </w:r>
          </w:p>
        </w:tc>
        <w:tc>
          <w:tcPr>
            <w:tcW w:w="945" w:type="pct"/>
            <w:noWrap/>
            <w:vAlign w:val="center"/>
          </w:tcPr>
          <w:p w14:paraId="313D9F0C">
            <w:pPr>
              <w:jc w:val="center"/>
              <w:rPr>
                <w:rFonts w:hint="eastAsia" w:ascii="仿宋" w:hAnsi="仿宋" w:eastAsia="仿宋" w:cs="Calibri"/>
                <w:kern w:val="0"/>
                <w:sz w:val="24"/>
              </w:rPr>
            </w:pPr>
            <w:r>
              <w:rPr>
                <w:rFonts w:hint="eastAsia" w:ascii="仿宋" w:hAnsi="仿宋" w:eastAsia="仿宋" w:cs="Calibri"/>
                <w:kern w:val="0"/>
                <w:sz w:val="24"/>
              </w:rPr>
              <w:t>助理研究员</w:t>
            </w:r>
          </w:p>
        </w:tc>
        <w:tc>
          <w:tcPr>
            <w:tcW w:w="1093" w:type="pct"/>
            <w:noWrap/>
            <w:vAlign w:val="center"/>
          </w:tcPr>
          <w:p w14:paraId="240B60BC">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638AC9D0">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noWrap/>
            <w:vAlign w:val="center"/>
          </w:tcPr>
          <w:p w14:paraId="5E6D0F45">
            <w:pPr>
              <w:jc w:val="center"/>
              <w:rPr>
                <w:rFonts w:hint="eastAsia" w:ascii="仿宋" w:hAnsi="仿宋" w:eastAsia="仿宋" w:cs="Calibri"/>
                <w:kern w:val="0"/>
                <w:sz w:val="24"/>
              </w:rPr>
            </w:pPr>
            <w:r>
              <w:rPr>
                <w:rFonts w:hint="eastAsia" w:ascii="仿宋" w:hAnsi="仿宋" w:eastAsia="仿宋" w:cs="Calibri"/>
                <w:kern w:val="0"/>
                <w:sz w:val="24"/>
              </w:rPr>
              <w:t>数据收集</w:t>
            </w:r>
          </w:p>
        </w:tc>
      </w:tr>
    </w:tbl>
    <w:p w14:paraId="24945EA5">
      <w:pPr>
        <w:spacing w:before="93" w:beforeLines="30" w:after="93" w:afterLines="30" w:line="560" w:lineRule="exact"/>
        <w:jc w:val="center"/>
        <w:rPr>
          <w:rFonts w:hint="eastAsia" w:ascii="黑体" w:hAnsi="黑体" w:eastAsia="黑体" w:cs="Calibri"/>
          <w:sz w:val="24"/>
        </w:rPr>
      </w:pPr>
      <w:r>
        <w:rPr>
          <w:rFonts w:hint="eastAsia" w:ascii="黑体" w:hAnsi="黑体" w:eastAsia="黑体" w:cs="宋体"/>
          <w:b/>
          <w:sz w:val="24"/>
        </w:rPr>
        <w:t>（续）表1</w:t>
      </w:r>
      <w:r>
        <w:rPr>
          <w:rFonts w:hint="eastAsia" w:ascii="黑体" w:hAnsi="黑体" w:eastAsia="黑体" w:cs="Calibri"/>
          <w:sz w:val="24"/>
        </w:rPr>
        <w:t xml:space="preserve"> </w:t>
      </w:r>
    </w:p>
    <w:tbl>
      <w:tblPr>
        <w:tblStyle w:val="7"/>
        <w:tblW w:w="54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761"/>
        <w:gridCol w:w="2036"/>
        <w:gridCol w:w="2767"/>
        <w:gridCol w:w="1745"/>
      </w:tblGrid>
      <w:tr w14:paraId="1B415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540" w:type="pct"/>
            <w:tcBorders>
              <w:top w:val="single" w:color="auto" w:sz="8" w:space="0"/>
              <w:bottom w:val="single" w:color="auto" w:sz="8" w:space="0"/>
            </w:tcBorders>
            <w:noWrap/>
            <w:vAlign w:val="center"/>
          </w:tcPr>
          <w:p w14:paraId="4BCA5792">
            <w:pPr>
              <w:jc w:val="center"/>
              <w:rPr>
                <w:rFonts w:hint="eastAsia" w:ascii="仿宋" w:hAnsi="仿宋" w:eastAsia="仿宋" w:cs="Calibri"/>
                <w:b/>
                <w:bCs/>
                <w:kern w:val="0"/>
                <w:sz w:val="24"/>
              </w:rPr>
            </w:pPr>
            <w:r>
              <w:rPr>
                <w:rFonts w:ascii="仿宋" w:hAnsi="仿宋" w:eastAsia="仿宋" w:cs="Calibri"/>
                <w:b/>
                <w:bCs/>
                <w:kern w:val="0"/>
                <w:sz w:val="24"/>
              </w:rPr>
              <w:t>姓  名</w:t>
            </w:r>
          </w:p>
        </w:tc>
        <w:tc>
          <w:tcPr>
            <w:tcW w:w="945" w:type="pct"/>
            <w:tcBorders>
              <w:top w:val="single" w:color="auto" w:sz="8" w:space="0"/>
              <w:bottom w:val="single" w:color="auto" w:sz="8" w:space="0"/>
            </w:tcBorders>
            <w:noWrap/>
            <w:vAlign w:val="center"/>
          </w:tcPr>
          <w:p w14:paraId="2C8E6A56">
            <w:pPr>
              <w:jc w:val="center"/>
              <w:rPr>
                <w:rFonts w:hint="eastAsia" w:ascii="仿宋" w:hAnsi="仿宋" w:eastAsia="仿宋" w:cs="Calibri"/>
                <w:b/>
                <w:bCs/>
                <w:kern w:val="0"/>
                <w:sz w:val="24"/>
              </w:rPr>
            </w:pPr>
            <w:r>
              <w:rPr>
                <w:rFonts w:ascii="仿宋" w:hAnsi="仿宋" w:eastAsia="仿宋" w:cs="Calibri"/>
                <w:b/>
                <w:bCs/>
                <w:kern w:val="0"/>
                <w:sz w:val="24"/>
              </w:rPr>
              <w:t>职称</w:t>
            </w:r>
          </w:p>
        </w:tc>
        <w:tc>
          <w:tcPr>
            <w:tcW w:w="1093" w:type="pct"/>
            <w:tcBorders>
              <w:top w:val="single" w:color="auto" w:sz="8" w:space="0"/>
              <w:bottom w:val="single" w:color="auto" w:sz="8" w:space="0"/>
            </w:tcBorders>
            <w:noWrap/>
            <w:vAlign w:val="center"/>
          </w:tcPr>
          <w:p w14:paraId="6E92271A">
            <w:pPr>
              <w:jc w:val="center"/>
              <w:rPr>
                <w:rFonts w:hint="eastAsia" w:ascii="仿宋" w:hAnsi="仿宋" w:eastAsia="仿宋" w:cs="Calibri"/>
                <w:b/>
                <w:bCs/>
                <w:kern w:val="0"/>
                <w:sz w:val="24"/>
              </w:rPr>
            </w:pPr>
            <w:r>
              <w:rPr>
                <w:rFonts w:hint="eastAsia" w:ascii="仿宋" w:hAnsi="仿宋" w:eastAsia="仿宋" w:cs="Calibri"/>
                <w:b/>
                <w:bCs/>
                <w:kern w:val="0"/>
                <w:sz w:val="24"/>
              </w:rPr>
              <w:t>从事</w:t>
            </w:r>
            <w:r>
              <w:rPr>
                <w:rFonts w:ascii="仿宋" w:hAnsi="仿宋" w:eastAsia="仿宋" w:cs="Calibri"/>
                <w:b/>
                <w:bCs/>
                <w:kern w:val="0"/>
                <w:sz w:val="24"/>
              </w:rPr>
              <w:t>专业</w:t>
            </w:r>
          </w:p>
        </w:tc>
        <w:tc>
          <w:tcPr>
            <w:tcW w:w="1485" w:type="pct"/>
            <w:tcBorders>
              <w:top w:val="single" w:color="auto" w:sz="8" w:space="0"/>
              <w:bottom w:val="single" w:color="auto" w:sz="8" w:space="0"/>
            </w:tcBorders>
            <w:noWrap/>
            <w:vAlign w:val="center"/>
          </w:tcPr>
          <w:p w14:paraId="77F303AF">
            <w:pPr>
              <w:jc w:val="center"/>
              <w:rPr>
                <w:rFonts w:hint="eastAsia" w:ascii="仿宋" w:hAnsi="仿宋" w:eastAsia="仿宋" w:cs="Calibri"/>
                <w:b/>
                <w:bCs/>
                <w:kern w:val="0"/>
                <w:sz w:val="24"/>
              </w:rPr>
            </w:pPr>
            <w:r>
              <w:rPr>
                <w:rFonts w:ascii="仿宋" w:hAnsi="仿宋" w:eastAsia="仿宋" w:cs="Calibri"/>
                <w:b/>
                <w:bCs/>
                <w:kern w:val="0"/>
                <w:sz w:val="24"/>
              </w:rPr>
              <w:t>工作单位</w:t>
            </w:r>
          </w:p>
        </w:tc>
        <w:tc>
          <w:tcPr>
            <w:tcW w:w="937" w:type="pct"/>
            <w:tcBorders>
              <w:top w:val="single" w:color="auto" w:sz="8" w:space="0"/>
              <w:bottom w:val="single" w:color="auto" w:sz="8" w:space="0"/>
            </w:tcBorders>
            <w:noWrap/>
            <w:vAlign w:val="center"/>
          </w:tcPr>
          <w:p w14:paraId="40E13880">
            <w:pPr>
              <w:jc w:val="center"/>
              <w:rPr>
                <w:rFonts w:hint="eastAsia" w:ascii="仿宋" w:hAnsi="仿宋" w:eastAsia="仿宋" w:cs="Calibri"/>
                <w:b/>
                <w:bCs/>
                <w:kern w:val="0"/>
                <w:sz w:val="24"/>
              </w:rPr>
            </w:pPr>
            <w:r>
              <w:rPr>
                <w:rFonts w:ascii="仿宋" w:hAnsi="仿宋" w:eastAsia="仿宋" w:cs="Calibri"/>
                <w:b/>
                <w:bCs/>
                <w:kern w:val="0"/>
                <w:sz w:val="24"/>
              </w:rPr>
              <w:t>主要负责工作</w:t>
            </w:r>
          </w:p>
        </w:tc>
      </w:tr>
      <w:tr w14:paraId="328CE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tcBorders>
              <w:top w:val="single" w:color="auto" w:sz="8" w:space="0"/>
            </w:tcBorders>
            <w:noWrap/>
            <w:vAlign w:val="center"/>
          </w:tcPr>
          <w:p w14:paraId="39B4F45E">
            <w:pPr>
              <w:jc w:val="center"/>
              <w:rPr>
                <w:rFonts w:hint="eastAsia" w:ascii="仿宋" w:hAnsi="仿宋" w:eastAsia="仿宋" w:cs="Calibri"/>
                <w:kern w:val="0"/>
                <w:sz w:val="24"/>
              </w:rPr>
            </w:pPr>
            <w:r>
              <w:rPr>
                <w:rFonts w:hint="eastAsia" w:ascii="仿宋" w:hAnsi="仿宋" w:eastAsia="仿宋" w:cs="Calibri"/>
                <w:kern w:val="0"/>
                <w:sz w:val="24"/>
              </w:rPr>
              <w:t>吴琴斯</w:t>
            </w:r>
          </w:p>
        </w:tc>
        <w:tc>
          <w:tcPr>
            <w:tcW w:w="945" w:type="pct"/>
            <w:tcBorders>
              <w:top w:val="single" w:color="auto" w:sz="8" w:space="0"/>
            </w:tcBorders>
            <w:noWrap/>
            <w:vAlign w:val="center"/>
          </w:tcPr>
          <w:p w14:paraId="6E0F8A8B">
            <w:pPr>
              <w:jc w:val="center"/>
              <w:rPr>
                <w:rFonts w:hint="eastAsia" w:ascii="仿宋" w:hAnsi="仿宋" w:eastAsia="仿宋" w:cs="Calibri"/>
                <w:kern w:val="0"/>
                <w:sz w:val="24"/>
              </w:rPr>
            </w:pPr>
            <w:r>
              <w:rPr>
                <w:rFonts w:hint="eastAsia" w:ascii="仿宋" w:hAnsi="仿宋" w:eastAsia="仿宋" w:cs="Calibri"/>
                <w:kern w:val="0"/>
                <w:sz w:val="24"/>
              </w:rPr>
              <w:t>高级会计师</w:t>
            </w:r>
          </w:p>
        </w:tc>
        <w:tc>
          <w:tcPr>
            <w:tcW w:w="1093" w:type="pct"/>
            <w:tcBorders>
              <w:top w:val="single" w:color="auto" w:sz="8" w:space="0"/>
            </w:tcBorders>
            <w:noWrap/>
            <w:vAlign w:val="center"/>
          </w:tcPr>
          <w:p w14:paraId="6542F2E0">
            <w:pPr>
              <w:jc w:val="center"/>
              <w:rPr>
                <w:rFonts w:hint="eastAsia" w:ascii="仿宋" w:hAnsi="仿宋" w:eastAsia="仿宋" w:cs="Calibri"/>
                <w:kern w:val="0"/>
                <w:sz w:val="24"/>
              </w:rPr>
            </w:pPr>
            <w:r>
              <w:rPr>
                <w:rFonts w:hint="eastAsia" w:ascii="仿宋" w:hAnsi="仿宋" w:eastAsia="仿宋" w:cs="Calibri"/>
                <w:kern w:val="0"/>
                <w:sz w:val="24"/>
              </w:rPr>
              <w:t>会计</w:t>
            </w:r>
          </w:p>
        </w:tc>
        <w:tc>
          <w:tcPr>
            <w:tcW w:w="1485" w:type="pct"/>
            <w:tcBorders>
              <w:top w:val="single" w:color="auto" w:sz="8" w:space="0"/>
            </w:tcBorders>
            <w:noWrap/>
            <w:vAlign w:val="center"/>
          </w:tcPr>
          <w:p w14:paraId="546C694B">
            <w:pPr>
              <w:jc w:val="center"/>
              <w:rPr>
                <w:rFonts w:hint="eastAsia" w:ascii="仿宋" w:hAnsi="仿宋" w:eastAsia="仿宋" w:cs="Calibri"/>
                <w:kern w:val="0"/>
                <w:sz w:val="24"/>
              </w:rPr>
            </w:pPr>
            <w:r>
              <w:rPr>
                <w:rFonts w:hint="eastAsia" w:ascii="仿宋" w:hAnsi="仿宋" w:eastAsia="仿宋" w:cs="Calibri"/>
                <w:kern w:val="0"/>
                <w:sz w:val="24"/>
              </w:rPr>
              <w:t>广西南亚热带农业科学研究所</w:t>
            </w:r>
          </w:p>
        </w:tc>
        <w:tc>
          <w:tcPr>
            <w:tcW w:w="937" w:type="pct"/>
            <w:tcBorders>
              <w:top w:val="single" w:color="auto" w:sz="8" w:space="0"/>
            </w:tcBorders>
            <w:noWrap/>
            <w:vAlign w:val="center"/>
          </w:tcPr>
          <w:p w14:paraId="5E104DFE">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14FF2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6316D404">
            <w:pPr>
              <w:jc w:val="center"/>
              <w:rPr>
                <w:rFonts w:hint="eastAsia" w:ascii="仿宋" w:hAnsi="仿宋" w:eastAsia="仿宋" w:cs="Calibri"/>
                <w:kern w:val="0"/>
                <w:sz w:val="24"/>
              </w:rPr>
            </w:pPr>
            <w:r>
              <w:rPr>
                <w:rFonts w:hint="eastAsia" w:ascii="仿宋" w:hAnsi="仿宋" w:eastAsia="仿宋" w:cs="Calibri"/>
                <w:kern w:val="0"/>
                <w:sz w:val="24"/>
              </w:rPr>
              <w:t>李中山</w:t>
            </w:r>
          </w:p>
        </w:tc>
        <w:tc>
          <w:tcPr>
            <w:tcW w:w="945" w:type="pct"/>
            <w:noWrap/>
            <w:vAlign w:val="center"/>
          </w:tcPr>
          <w:p w14:paraId="7DD0787D">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noWrap/>
            <w:vAlign w:val="center"/>
          </w:tcPr>
          <w:p w14:paraId="41AB47D9">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62F03429">
            <w:pPr>
              <w:jc w:val="center"/>
              <w:rPr>
                <w:rFonts w:hint="eastAsia" w:ascii="仿宋" w:hAnsi="仿宋" w:eastAsia="仿宋" w:cs="Calibri"/>
                <w:kern w:val="0"/>
                <w:sz w:val="24"/>
              </w:rPr>
            </w:pPr>
            <w:r>
              <w:rPr>
                <w:rFonts w:hint="eastAsia" w:ascii="仿宋" w:hAnsi="仿宋" w:eastAsia="仿宋" w:cs="Calibri"/>
                <w:kern w:val="0"/>
                <w:sz w:val="24"/>
              </w:rPr>
              <w:t>广西广茗投资有限公司</w:t>
            </w:r>
          </w:p>
        </w:tc>
        <w:tc>
          <w:tcPr>
            <w:tcW w:w="937" w:type="pct"/>
            <w:noWrap/>
            <w:vAlign w:val="center"/>
          </w:tcPr>
          <w:p w14:paraId="340DEB0D">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6DDAA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1BEC4859">
            <w:pPr>
              <w:jc w:val="center"/>
              <w:rPr>
                <w:rFonts w:hint="eastAsia" w:ascii="仿宋" w:hAnsi="仿宋" w:eastAsia="仿宋" w:cs="Calibri"/>
                <w:kern w:val="0"/>
                <w:sz w:val="24"/>
              </w:rPr>
            </w:pPr>
            <w:r>
              <w:rPr>
                <w:rFonts w:hint="eastAsia" w:ascii="仿宋" w:hAnsi="仿宋" w:eastAsia="仿宋" w:cs="Calibri"/>
                <w:kern w:val="0"/>
                <w:sz w:val="24"/>
              </w:rPr>
              <w:t>梁汉高</w:t>
            </w:r>
          </w:p>
        </w:tc>
        <w:tc>
          <w:tcPr>
            <w:tcW w:w="945" w:type="pct"/>
            <w:noWrap/>
            <w:vAlign w:val="center"/>
          </w:tcPr>
          <w:p w14:paraId="52A04FC7">
            <w:pPr>
              <w:jc w:val="center"/>
              <w:rPr>
                <w:rFonts w:hint="eastAsia" w:ascii="仿宋" w:hAnsi="仿宋" w:eastAsia="仿宋" w:cs="Calibri"/>
                <w:kern w:val="0"/>
                <w:sz w:val="24"/>
              </w:rPr>
            </w:pPr>
            <w:r>
              <w:rPr>
                <w:rFonts w:hint="eastAsia" w:ascii="仿宋" w:hAnsi="仿宋" w:eastAsia="仿宋" w:cs="Calibri"/>
                <w:kern w:val="0"/>
                <w:sz w:val="24"/>
              </w:rPr>
              <w:t>高级农艺师</w:t>
            </w:r>
          </w:p>
        </w:tc>
        <w:tc>
          <w:tcPr>
            <w:tcW w:w="1093" w:type="pct"/>
            <w:noWrap/>
            <w:vAlign w:val="center"/>
          </w:tcPr>
          <w:p w14:paraId="6B217023">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7CD7EFAA">
            <w:pPr>
              <w:jc w:val="center"/>
              <w:rPr>
                <w:rFonts w:hint="eastAsia" w:ascii="仿宋" w:hAnsi="仿宋" w:eastAsia="仿宋" w:cs="Calibri"/>
                <w:kern w:val="0"/>
                <w:sz w:val="24"/>
              </w:rPr>
            </w:pPr>
            <w:r>
              <w:rPr>
                <w:rFonts w:hint="eastAsia" w:ascii="仿宋" w:hAnsi="仿宋" w:eastAsia="仿宋" w:cs="Calibri"/>
                <w:kern w:val="0"/>
                <w:sz w:val="24"/>
              </w:rPr>
              <w:t>广西广茗投资有限公司</w:t>
            </w:r>
          </w:p>
        </w:tc>
        <w:tc>
          <w:tcPr>
            <w:tcW w:w="937" w:type="pct"/>
            <w:noWrap/>
            <w:vAlign w:val="center"/>
          </w:tcPr>
          <w:p w14:paraId="03123DD4">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4CFF6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7801E9FA">
            <w:pPr>
              <w:jc w:val="center"/>
              <w:rPr>
                <w:rFonts w:hint="eastAsia" w:ascii="仿宋" w:hAnsi="仿宋" w:eastAsia="仿宋" w:cs="Calibri"/>
                <w:kern w:val="0"/>
                <w:sz w:val="24"/>
              </w:rPr>
            </w:pPr>
            <w:r>
              <w:rPr>
                <w:rFonts w:hint="eastAsia" w:ascii="仿宋" w:hAnsi="仿宋" w:eastAsia="仿宋" w:cs="Calibri"/>
                <w:kern w:val="0"/>
                <w:sz w:val="24"/>
              </w:rPr>
              <w:t>杨  婷</w:t>
            </w:r>
          </w:p>
        </w:tc>
        <w:tc>
          <w:tcPr>
            <w:tcW w:w="945" w:type="pct"/>
            <w:noWrap/>
            <w:vAlign w:val="center"/>
          </w:tcPr>
          <w:p w14:paraId="7C7A2469">
            <w:pPr>
              <w:jc w:val="center"/>
              <w:rPr>
                <w:rFonts w:hint="eastAsia" w:ascii="仿宋" w:hAnsi="仿宋" w:eastAsia="仿宋" w:cs="Calibri"/>
                <w:kern w:val="0"/>
                <w:sz w:val="24"/>
              </w:rPr>
            </w:pPr>
            <w:r>
              <w:rPr>
                <w:rFonts w:hint="eastAsia" w:ascii="仿宋" w:hAnsi="仿宋" w:eastAsia="仿宋" w:cs="Calibri"/>
                <w:kern w:val="0"/>
                <w:sz w:val="24"/>
              </w:rPr>
              <w:t>农艺师</w:t>
            </w:r>
          </w:p>
        </w:tc>
        <w:tc>
          <w:tcPr>
            <w:tcW w:w="1093" w:type="pct"/>
            <w:noWrap/>
            <w:vAlign w:val="center"/>
          </w:tcPr>
          <w:p w14:paraId="74D3D570">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7DB02F48">
            <w:pPr>
              <w:jc w:val="center"/>
              <w:rPr>
                <w:rFonts w:hint="eastAsia" w:ascii="仿宋" w:hAnsi="仿宋" w:eastAsia="仿宋" w:cs="Calibri"/>
                <w:kern w:val="0"/>
                <w:sz w:val="24"/>
              </w:rPr>
            </w:pPr>
            <w:r>
              <w:rPr>
                <w:rFonts w:hint="eastAsia" w:ascii="仿宋" w:hAnsi="仿宋" w:eastAsia="仿宋" w:cs="Calibri"/>
                <w:kern w:val="0"/>
                <w:sz w:val="24"/>
              </w:rPr>
              <w:t>广西农垦茶业集团    有限公司</w:t>
            </w:r>
          </w:p>
        </w:tc>
        <w:tc>
          <w:tcPr>
            <w:tcW w:w="937" w:type="pct"/>
            <w:noWrap/>
            <w:vAlign w:val="center"/>
          </w:tcPr>
          <w:p w14:paraId="6B12D843">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26FBD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7E04057C">
            <w:pPr>
              <w:jc w:val="center"/>
              <w:rPr>
                <w:rFonts w:hint="eastAsia" w:ascii="仿宋" w:hAnsi="仿宋" w:eastAsia="仿宋" w:cs="Calibri"/>
                <w:kern w:val="0"/>
                <w:sz w:val="24"/>
              </w:rPr>
            </w:pPr>
            <w:r>
              <w:rPr>
                <w:rFonts w:hint="eastAsia" w:ascii="仿宋" w:hAnsi="仿宋" w:eastAsia="仿宋" w:cs="Calibri"/>
                <w:kern w:val="0"/>
                <w:sz w:val="24"/>
              </w:rPr>
              <w:t>莫宇宁</w:t>
            </w:r>
          </w:p>
        </w:tc>
        <w:tc>
          <w:tcPr>
            <w:tcW w:w="945" w:type="pct"/>
            <w:noWrap/>
            <w:vAlign w:val="center"/>
          </w:tcPr>
          <w:p w14:paraId="7B536A5E">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4A248FF5">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77B394EC">
            <w:pPr>
              <w:jc w:val="center"/>
              <w:rPr>
                <w:rFonts w:hint="eastAsia" w:ascii="仿宋" w:hAnsi="仿宋" w:eastAsia="仿宋" w:cs="Calibri"/>
                <w:kern w:val="0"/>
                <w:sz w:val="24"/>
              </w:rPr>
            </w:pPr>
            <w:r>
              <w:rPr>
                <w:rFonts w:hint="eastAsia" w:ascii="仿宋" w:hAnsi="仿宋" w:eastAsia="仿宋" w:cs="Calibri"/>
                <w:kern w:val="0"/>
                <w:sz w:val="24"/>
              </w:rPr>
              <w:t>广西金秀县瑶山王茶业有限公司</w:t>
            </w:r>
          </w:p>
        </w:tc>
        <w:tc>
          <w:tcPr>
            <w:tcW w:w="937" w:type="pct"/>
            <w:noWrap/>
            <w:vAlign w:val="center"/>
          </w:tcPr>
          <w:p w14:paraId="3F6529A8">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542FF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26B4BCCB">
            <w:pPr>
              <w:jc w:val="center"/>
              <w:rPr>
                <w:rFonts w:hint="eastAsia" w:ascii="仿宋" w:hAnsi="仿宋" w:eastAsia="仿宋" w:cs="Calibri"/>
                <w:kern w:val="0"/>
                <w:sz w:val="24"/>
              </w:rPr>
            </w:pPr>
            <w:r>
              <w:rPr>
                <w:rFonts w:hint="eastAsia" w:ascii="仿宋" w:hAnsi="仿宋" w:eastAsia="仿宋" w:cs="Calibri"/>
                <w:kern w:val="0"/>
                <w:sz w:val="24"/>
              </w:rPr>
              <w:t>韦旭桂</w:t>
            </w:r>
          </w:p>
        </w:tc>
        <w:tc>
          <w:tcPr>
            <w:tcW w:w="945" w:type="pct"/>
            <w:noWrap/>
            <w:vAlign w:val="center"/>
          </w:tcPr>
          <w:p w14:paraId="7EBB7DF3">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79DBDB0B">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026F3A4C">
            <w:pPr>
              <w:jc w:val="center"/>
              <w:rPr>
                <w:rFonts w:hint="eastAsia" w:ascii="仿宋" w:hAnsi="仿宋" w:eastAsia="仿宋" w:cs="Calibri"/>
                <w:kern w:val="0"/>
                <w:sz w:val="24"/>
              </w:rPr>
            </w:pPr>
            <w:r>
              <w:rPr>
                <w:rFonts w:hint="eastAsia" w:ascii="仿宋" w:hAnsi="仿宋" w:eastAsia="仿宋" w:cs="Calibri"/>
                <w:kern w:val="0"/>
                <w:sz w:val="24"/>
              </w:rPr>
              <w:t>贵港市覃塘区簧练镇桂鑫茶叶种植专业合作社</w:t>
            </w:r>
          </w:p>
        </w:tc>
        <w:tc>
          <w:tcPr>
            <w:tcW w:w="937" w:type="pct"/>
            <w:noWrap/>
            <w:vAlign w:val="center"/>
          </w:tcPr>
          <w:p w14:paraId="001C2E7C">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2CF2E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4F7DEC46">
            <w:pPr>
              <w:jc w:val="center"/>
              <w:rPr>
                <w:rFonts w:hint="eastAsia" w:ascii="仿宋" w:hAnsi="仿宋" w:eastAsia="仿宋" w:cs="Calibri"/>
                <w:kern w:val="0"/>
                <w:sz w:val="24"/>
              </w:rPr>
            </w:pPr>
            <w:r>
              <w:rPr>
                <w:rFonts w:hint="eastAsia" w:ascii="仿宋" w:hAnsi="仿宋" w:eastAsia="仿宋" w:cs="Calibri"/>
                <w:kern w:val="0"/>
                <w:sz w:val="24"/>
              </w:rPr>
              <w:t>黄荣雄</w:t>
            </w:r>
          </w:p>
        </w:tc>
        <w:tc>
          <w:tcPr>
            <w:tcW w:w="945" w:type="pct"/>
            <w:noWrap/>
            <w:vAlign w:val="center"/>
          </w:tcPr>
          <w:p w14:paraId="2CDE094E">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5D17C0F0">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73519B97">
            <w:pPr>
              <w:jc w:val="center"/>
              <w:rPr>
                <w:rFonts w:hint="eastAsia" w:ascii="仿宋" w:hAnsi="仿宋" w:eastAsia="仿宋" w:cs="Calibri"/>
                <w:kern w:val="0"/>
                <w:sz w:val="24"/>
              </w:rPr>
            </w:pPr>
            <w:r>
              <w:rPr>
                <w:rFonts w:hint="eastAsia" w:ascii="仿宋" w:hAnsi="仿宋" w:eastAsia="仿宋" w:cs="Calibri"/>
                <w:kern w:val="0"/>
                <w:sz w:val="24"/>
              </w:rPr>
              <w:t>桂林漓江茶厂有限公司</w:t>
            </w:r>
          </w:p>
        </w:tc>
        <w:tc>
          <w:tcPr>
            <w:tcW w:w="937" w:type="pct"/>
            <w:noWrap/>
            <w:vAlign w:val="center"/>
          </w:tcPr>
          <w:p w14:paraId="1CCAD8FB">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62F5E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7DE29532">
            <w:pPr>
              <w:jc w:val="center"/>
              <w:rPr>
                <w:rFonts w:hint="eastAsia" w:ascii="仿宋" w:hAnsi="仿宋" w:eastAsia="仿宋" w:cs="Calibri"/>
                <w:kern w:val="0"/>
                <w:sz w:val="24"/>
              </w:rPr>
            </w:pPr>
            <w:r>
              <w:rPr>
                <w:rFonts w:hint="eastAsia" w:ascii="仿宋" w:hAnsi="仿宋" w:eastAsia="仿宋" w:cs="Calibri"/>
                <w:kern w:val="0"/>
                <w:sz w:val="24"/>
              </w:rPr>
              <w:t>农世鹏</w:t>
            </w:r>
          </w:p>
        </w:tc>
        <w:tc>
          <w:tcPr>
            <w:tcW w:w="945" w:type="pct"/>
            <w:noWrap/>
            <w:vAlign w:val="center"/>
          </w:tcPr>
          <w:p w14:paraId="78828F54">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43C18692">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72546F05">
            <w:pPr>
              <w:jc w:val="center"/>
              <w:rPr>
                <w:rFonts w:hint="eastAsia" w:ascii="仿宋" w:hAnsi="仿宋" w:eastAsia="仿宋" w:cs="Calibri"/>
                <w:kern w:val="0"/>
                <w:sz w:val="24"/>
              </w:rPr>
            </w:pPr>
            <w:r>
              <w:rPr>
                <w:rFonts w:hint="eastAsia" w:ascii="仿宋" w:hAnsi="仿宋" w:eastAsia="仿宋" w:cs="Calibri"/>
                <w:kern w:val="0"/>
                <w:sz w:val="24"/>
              </w:rPr>
              <w:t>扶绥县宏彰家庭农场</w:t>
            </w:r>
          </w:p>
        </w:tc>
        <w:tc>
          <w:tcPr>
            <w:tcW w:w="937" w:type="pct"/>
            <w:noWrap/>
            <w:vAlign w:val="center"/>
          </w:tcPr>
          <w:p w14:paraId="2C3406CF">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10992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0FA7C0A0">
            <w:pPr>
              <w:jc w:val="center"/>
              <w:rPr>
                <w:rFonts w:hint="eastAsia" w:ascii="仿宋" w:hAnsi="仿宋" w:eastAsia="仿宋" w:cs="Calibri"/>
                <w:kern w:val="0"/>
                <w:sz w:val="24"/>
              </w:rPr>
            </w:pPr>
            <w:r>
              <w:rPr>
                <w:rFonts w:hint="eastAsia" w:ascii="仿宋" w:hAnsi="仿宋" w:eastAsia="仿宋" w:cs="Calibri"/>
                <w:kern w:val="0"/>
                <w:sz w:val="24"/>
              </w:rPr>
              <w:t>卢创俭</w:t>
            </w:r>
          </w:p>
        </w:tc>
        <w:tc>
          <w:tcPr>
            <w:tcW w:w="945" w:type="pct"/>
            <w:noWrap/>
            <w:vAlign w:val="center"/>
          </w:tcPr>
          <w:p w14:paraId="319571A6">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4D35B7A2">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20D2A2E3">
            <w:pPr>
              <w:jc w:val="center"/>
              <w:rPr>
                <w:rFonts w:hint="eastAsia" w:ascii="仿宋" w:hAnsi="仿宋" w:eastAsia="仿宋" w:cs="Calibri"/>
                <w:kern w:val="0"/>
                <w:sz w:val="24"/>
              </w:rPr>
            </w:pPr>
            <w:r>
              <w:rPr>
                <w:rFonts w:hint="eastAsia" w:ascii="仿宋" w:hAnsi="仿宋" w:eastAsia="仿宋" w:cs="Calibri"/>
                <w:kern w:val="0"/>
                <w:sz w:val="24"/>
              </w:rPr>
              <w:t>灵山县石瓯山茶场</w:t>
            </w:r>
          </w:p>
        </w:tc>
        <w:tc>
          <w:tcPr>
            <w:tcW w:w="937" w:type="pct"/>
            <w:noWrap/>
            <w:vAlign w:val="center"/>
          </w:tcPr>
          <w:p w14:paraId="4BBF9A8F">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783B3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5F6DA185">
            <w:pPr>
              <w:jc w:val="center"/>
              <w:rPr>
                <w:rFonts w:hint="eastAsia" w:ascii="仿宋" w:hAnsi="仿宋" w:eastAsia="仿宋" w:cs="Calibri"/>
                <w:kern w:val="0"/>
                <w:sz w:val="24"/>
              </w:rPr>
            </w:pPr>
            <w:r>
              <w:rPr>
                <w:rFonts w:hint="eastAsia" w:ascii="仿宋" w:hAnsi="仿宋" w:eastAsia="仿宋" w:cs="Calibri"/>
                <w:kern w:val="0"/>
                <w:sz w:val="24"/>
              </w:rPr>
              <w:t>李秋燕</w:t>
            </w:r>
          </w:p>
        </w:tc>
        <w:tc>
          <w:tcPr>
            <w:tcW w:w="945" w:type="pct"/>
            <w:noWrap/>
            <w:vAlign w:val="center"/>
          </w:tcPr>
          <w:p w14:paraId="0BDA64A1">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54532AE3">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15A11B5D">
            <w:pPr>
              <w:jc w:val="center"/>
              <w:rPr>
                <w:rFonts w:hint="eastAsia" w:ascii="仿宋" w:hAnsi="仿宋" w:eastAsia="仿宋" w:cs="Calibri"/>
                <w:kern w:val="0"/>
                <w:sz w:val="24"/>
              </w:rPr>
            </w:pPr>
            <w:r>
              <w:rPr>
                <w:rFonts w:hint="eastAsia" w:ascii="仿宋" w:hAnsi="仿宋" w:eastAsia="仿宋" w:cs="Calibri"/>
                <w:kern w:val="0"/>
                <w:sz w:val="24"/>
              </w:rPr>
              <w:t>广西嘉成农产品     有限公司</w:t>
            </w:r>
          </w:p>
        </w:tc>
        <w:tc>
          <w:tcPr>
            <w:tcW w:w="937" w:type="pct"/>
            <w:noWrap/>
            <w:vAlign w:val="center"/>
          </w:tcPr>
          <w:p w14:paraId="60A36A8B">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6E0E5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122D1FBE">
            <w:pPr>
              <w:jc w:val="center"/>
              <w:rPr>
                <w:rFonts w:hint="eastAsia" w:ascii="仿宋" w:hAnsi="仿宋" w:eastAsia="仿宋" w:cs="Calibri"/>
                <w:kern w:val="0"/>
                <w:sz w:val="24"/>
              </w:rPr>
            </w:pPr>
            <w:r>
              <w:rPr>
                <w:rFonts w:hint="eastAsia" w:ascii="仿宋" w:hAnsi="仿宋" w:eastAsia="仿宋" w:cs="Calibri"/>
                <w:kern w:val="0"/>
                <w:sz w:val="24"/>
              </w:rPr>
              <w:t>韦明玕</w:t>
            </w:r>
          </w:p>
        </w:tc>
        <w:tc>
          <w:tcPr>
            <w:tcW w:w="945" w:type="pct"/>
            <w:noWrap/>
            <w:vAlign w:val="center"/>
          </w:tcPr>
          <w:p w14:paraId="68278A2C">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4FECA522">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4487D973">
            <w:pPr>
              <w:jc w:val="center"/>
              <w:rPr>
                <w:rFonts w:hint="eastAsia" w:ascii="仿宋" w:hAnsi="仿宋" w:eastAsia="仿宋" w:cs="Calibri"/>
                <w:kern w:val="0"/>
                <w:sz w:val="24"/>
              </w:rPr>
            </w:pPr>
            <w:r>
              <w:rPr>
                <w:rFonts w:hint="eastAsia" w:ascii="仿宋" w:hAnsi="仿宋" w:eastAsia="仿宋" w:cs="Calibri"/>
                <w:kern w:val="0"/>
                <w:sz w:val="24"/>
              </w:rPr>
              <w:t>广西融水县天珍大苗山生态农业有限公司</w:t>
            </w:r>
          </w:p>
        </w:tc>
        <w:tc>
          <w:tcPr>
            <w:tcW w:w="937" w:type="pct"/>
            <w:noWrap/>
            <w:vAlign w:val="center"/>
          </w:tcPr>
          <w:p w14:paraId="2AADF149">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24DCC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36F53933">
            <w:pPr>
              <w:jc w:val="center"/>
              <w:rPr>
                <w:rFonts w:hint="eastAsia" w:ascii="仿宋" w:hAnsi="仿宋" w:eastAsia="仿宋" w:cs="Calibri"/>
                <w:kern w:val="0"/>
                <w:sz w:val="24"/>
              </w:rPr>
            </w:pPr>
            <w:r>
              <w:rPr>
                <w:rFonts w:hint="eastAsia" w:ascii="仿宋" w:hAnsi="仿宋" w:eastAsia="仿宋" w:cs="Calibri"/>
                <w:kern w:val="0"/>
                <w:sz w:val="24"/>
              </w:rPr>
              <w:t>农宏彰</w:t>
            </w:r>
          </w:p>
        </w:tc>
        <w:tc>
          <w:tcPr>
            <w:tcW w:w="945" w:type="pct"/>
            <w:noWrap/>
            <w:vAlign w:val="center"/>
          </w:tcPr>
          <w:p w14:paraId="78A022E1">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32670B46">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362847E2">
            <w:pPr>
              <w:jc w:val="center"/>
              <w:rPr>
                <w:rFonts w:hint="eastAsia" w:ascii="仿宋" w:hAnsi="仿宋" w:eastAsia="仿宋" w:cs="Calibri"/>
                <w:kern w:val="0"/>
                <w:sz w:val="24"/>
              </w:rPr>
            </w:pPr>
            <w:r>
              <w:rPr>
                <w:rFonts w:hint="eastAsia" w:ascii="仿宋" w:hAnsi="仿宋" w:eastAsia="仿宋" w:cs="Calibri"/>
                <w:kern w:val="0"/>
                <w:sz w:val="24"/>
              </w:rPr>
              <w:t>扶绥县宏彰家庭农场</w:t>
            </w:r>
          </w:p>
        </w:tc>
        <w:tc>
          <w:tcPr>
            <w:tcW w:w="937" w:type="pct"/>
            <w:noWrap/>
            <w:vAlign w:val="center"/>
          </w:tcPr>
          <w:p w14:paraId="425A7F92">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76139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45FFAC04">
            <w:pPr>
              <w:jc w:val="center"/>
              <w:rPr>
                <w:rFonts w:hint="eastAsia" w:ascii="仿宋" w:hAnsi="仿宋" w:eastAsia="仿宋" w:cs="Calibri"/>
                <w:kern w:val="0"/>
                <w:sz w:val="24"/>
              </w:rPr>
            </w:pPr>
            <w:r>
              <w:rPr>
                <w:rFonts w:hint="eastAsia" w:ascii="仿宋" w:hAnsi="仿宋" w:eastAsia="仿宋" w:cs="Calibri"/>
                <w:kern w:val="0"/>
                <w:sz w:val="24"/>
              </w:rPr>
              <w:t>谢乃积</w:t>
            </w:r>
          </w:p>
        </w:tc>
        <w:tc>
          <w:tcPr>
            <w:tcW w:w="945" w:type="pct"/>
            <w:noWrap/>
            <w:vAlign w:val="center"/>
          </w:tcPr>
          <w:p w14:paraId="7C76F92E">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7B4250D8">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3A24677B">
            <w:pPr>
              <w:jc w:val="center"/>
              <w:rPr>
                <w:rFonts w:hint="eastAsia" w:ascii="仿宋" w:hAnsi="仿宋" w:eastAsia="仿宋" w:cs="Calibri"/>
                <w:kern w:val="0"/>
                <w:sz w:val="24"/>
              </w:rPr>
            </w:pPr>
            <w:r>
              <w:rPr>
                <w:rFonts w:hint="eastAsia" w:ascii="仿宋" w:hAnsi="仿宋" w:eastAsia="仿宋" w:cs="Calibri"/>
                <w:kern w:val="0"/>
                <w:sz w:val="24"/>
              </w:rPr>
              <w:t>广西龙州青山茶业 有限公司</w:t>
            </w:r>
          </w:p>
        </w:tc>
        <w:tc>
          <w:tcPr>
            <w:tcW w:w="937" w:type="pct"/>
            <w:noWrap/>
            <w:vAlign w:val="center"/>
          </w:tcPr>
          <w:p w14:paraId="21A29AA6">
            <w:pPr>
              <w:jc w:val="center"/>
              <w:rPr>
                <w:rFonts w:hint="eastAsia" w:ascii="仿宋" w:hAnsi="仿宋" w:eastAsia="仿宋" w:cs="Calibri"/>
                <w:kern w:val="0"/>
                <w:sz w:val="24"/>
              </w:rPr>
            </w:pPr>
            <w:r>
              <w:rPr>
                <w:rFonts w:hint="eastAsia" w:ascii="仿宋" w:hAnsi="仿宋" w:eastAsia="仿宋" w:cs="Calibri"/>
                <w:kern w:val="0"/>
                <w:sz w:val="24"/>
              </w:rPr>
              <w:t>数据收集</w:t>
            </w:r>
          </w:p>
        </w:tc>
      </w:tr>
      <w:tr w14:paraId="3058F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540" w:type="pct"/>
            <w:noWrap/>
            <w:vAlign w:val="center"/>
          </w:tcPr>
          <w:p w14:paraId="68C61B62">
            <w:pPr>
              <w:jc w:val="center"/>
              <w:rPr>
                <w:rFonts w:hint="eastAsia" w:ascii="仿宋" w:hAnsi="仿宋" w:eastAsia="仿宋" w:cs="Calibri"/>
                <w:kern w:val="0"/>
                <w:sz w:val="24"/>
              </w:rPr>
            </w:pPr>
            <w:r>
              <w:rPr>
                <w:rFonts w:hint="eastAsia" w:ascii="仿宋" w:hAnsi="仿宋" w:eastAsia="仿宋" w:cs="Calibri"/>
                <w:kern w:val="0"/>
                <w:sz w:val="24"/>
              </w:rPr>
              <w:t>吕新保</w:t>
            </w:r>
          </w:p>
        </w:tc>
        <w:tc>
          <w:tcPr>
            <w:tcW w:w="945" w:type="pct"/>
            <w:noWrap/>
            <w:vAlign w:val="center"/>
          </w:tcPr>
          <w:p w14:paraId="131569FA">
            <w:pPr>
              <w:jc w:val="center"/>
              <w:rPr>
                <w:rFonts w:hint="eastAsia" w:ascii="仿宋" w:hAnsi="仿宋" w:eastAsia="仿宋" w:cs="Calibri"/>
                <w:kern w:val="0"/>
                <w:sz w:val="24"/>
              </w:rPr>
            </w:pPr>
            <w:r>
              <w:rPr>
                <w:rFonts w:hint="eastAsia" w:ascii="仿宋" w:hAnsi="仿宋" w:eastAsia="仿宋" w:cs="Calibri"/>
                <w:kern w:val="0"/>
                <w:sz w:val="24"/>
              </w:rPr>
              <w:t>无</w:t>
            </w:r>
          </w:p>
        </w:tc>
        <w:tc>
          <w:tcPr>
            <w:tcW w:w="1093" w:type="pct"/>
            <w:noWrap/>
            <w:vAlign w:val="center"/>
          </w:tcPr>
          <w:p w14:paraId="378F5A76">
            <w:pPr>
              <w:jc w:val="center"/>
              <w:rPr>
                <w:rFonts w:hint="eastAsia" w:ascii="仿宋" w:hAnsi="仿宋" w:eastAsia="仿宋" w:cs="Calibri"/>
                <w:kern w:val="0"/>
                <w:sz w:val="24"/>
              </w:rPr>
            </w:pPr>
            <w:r>
              <w:rPr>
                <w:rFonts w:hint="eastAsia" w:ascii="仿宋" w:hAnsi="仿宋" w:eastAsia="仿宋" w:cs="Calibri"/>
                <w:kern w:val="0"/>
                <w:sz w:val="24"/>
              </w:rPr>
              <w:t>茶叶加工</w:t>
            </w:r>
          </w:p>
        </w:tc>
        <w:tc>
          <w:tcPr>
            <w:tcW w:w="1485" w:type="pct"/>
            <w:noWrap/>
            <w:vAlign w:val="center"/>
          </w:tcPr>
          <w:p w14:paraId="118E3504">
            <w:pPr>
              <w:jc w:val="center"/>
              <w:rPr>
                <w:rFonts w:hint="eastAsia" w:ascii="仿宋" w:hAnsi="仿宋" w:eastAsia="仿宋" w:cs="Calibri"/>
                <w:kern w:val="0"/>
                <w:sz w:val="24"/>
              </w:rPr>
            </w:pPr>
            <w:r>
              <w:rPr>
                <w:rFonts w:hint="eastAsia" w:ascii="仿宋" w:hAnsi="仿宋" w:eastAsia="仿宋" w:cs="Calibri"/>
                <w:kern w:val="0"/>
                <w:sz w:val="24"/>
              </w:rPr>
              <w:t>灵川县慧诚茶业</w:t>
            </w:r>
          </w:p>
          <w:p w14:paraId="17948D42">
            <w:pPr>
              <w:jc w:val="center"/>
              <w:rPr>
                <w:rFonts w:hint="eastAsia" w:ascii="仿宋" w:hAnsi="仿宋" w:eastAsia="仿宋" w:cs="Calibri"/>
                <w:kern w:val="0"/>
                <w:sz w:val="24"/>
              </w:rPr>
            </w:pPr>
            <w:r>
              <w:rPr>
                <w:rFonts w:hint="eastAsia" w:ascii="仿宋" w:hAnsi="仿宋" w:eastAsia="仿宋" w:cs="Calibri"/>
                <w:kern w:val="0"/>
                <w:sz w:val="24"/>
              </w:rPr>
              <w:t>有限公司</w:t>
            </w:r>
          </w:p>
        </w:tc>
        <w:tc>
          <w:tcPr>
            <w:tcW w:w="937" w:type="pct"/>
            <w:noWrap/>
            <w:vAlign w:val="center"/>
          </w:tcPr>
          <w:p w14:paraId="38FBD64C">
            <w:pPr>
              <w:jc w:val="center"/>
              <w:rPr>
                <w:rFonts w:hint="eastAsia" w:ascii="仿宋" w:hAnsi="仿宋" w:eastAsia="仿宋" w:cs="Calibri"/>
                <w:kern w:val="0"/>
                <w:sz w:val="24"/>
              </w:rPr>
            </w:pPr>
            <w:r>
              <w:rPr>
                <w:rFonts w:hint="eastAsia" w:ascii="仿宋" w:hAnsi="仿宋" w:eastAsia="仿宋" w:cs="Calibri"/>
                <w:kern w:val="0"/>
                <w:sz w:val="24"/>
              </w:rPr>
              <w:t>数据收集</w:t>
            </w:r>
          </w:p>
        </w:tc>
      </w:tr>
    </w:tbl>
    <w:p w14:paraId="55D44791">
      <w:pPr>
        <w:rPr>
          <w:rFonts w:hint="eastAsia" w:cs="Times New Roman" w:asciiTheme="majorEastAsia" w:hAnsiTheme="majorEastAsia" w:eastAsiaTheme="majorEastAsia"/>
          <w:b/>
          <w:bCs/>
          <w:sz w:val="32"/>
          <w:szCs w:val="32"/>
        </w:rPr>
      </w:pPr>
    </w:p>
    <w:p w14:paraId="508558BF">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项目背景及目的意义</w:t>
      </w:r>
    </w:p>
    <w:p w14:paraId="1EE9DDCB">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（一）项目背景</w:t>
      </w:r>
    </w:p>
    <w:p w14:paraId="45901E9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1.政策引领产业升级</w:t>
      </w:r>
    </w:p>
    <w:p w14:paraId="348AFD11">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近年来，国家相继出台《关于促进茶产业健康发展的指导意见》、《关于支持广西开展野生茶（古树茶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保护和利用的建议》的答复等政策文件，明确提出支持特色茶资源开发与标准化建设。广西壮族自治区积极响应国家战略，将茶产业列为乡村振兴重点产业，本项目的实施是落实政策要求、推动产业转型升级的重要举措。</w:t>
      </w:r>
    </w:p>
    <w:p w14:paraId="799D9240">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2.市场需求驱动创新</w:t>
      </w:r>
    </w:p>
    <w:p w14:paraId="55DC0A5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随着消费结构升级，消费者对茶叶的品质、健康属性和文化内涵提出更高要求。野生红茶因生长于原生态环境，富含茶多酚、氨基酸等营养成分（其含量较普通茶树高15%</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25%），且具有“山野韵显、甜香持久、汤色红浓、回甘显著”的独特风味，成为高端茶叶市场的热门品类。制定统一规范的生产加工技术，是满足市场对优质产品需求、顺应消费升级趋势的必然选择。</w:t>
      </w:r>
    </w:p>
    <w:p w14:paraId="7EA6150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3.质量安全与生态保护需求</w:t>
      </w:r>
    </w:p>
    <w:p w14:paraId="33C9C155">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前野生红茶生产存在采摘过度、加工工艺不规范等问题，可能导致茶叶农残超标、品质不稳定，同时对野生茶树资源和生态环境造成威胁。通过标准化生产，可严格把控采摘、加工等环节，保障食品安全，规范资源利用方式，促进茶叶生产与生态保护的协同发展。</w:t>
      </w:r>
    </w:p>
    <w:p w14:paraId="53FCA5F1">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4.技术创新推动产业发展</w:t>
      </w:r>
    </w:p>
    <w:p w14:paraId="5BCB6972">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传统红茶加工技术已难以满足现代产业需求。本项目通过制定标准，推动现代化制茶设备、科学管理方法和创新工艺流程的应用，有助于提升红茶品质和生产效率，增强企业核心竞争力，为广西茶产业升级提供技术支撑。</w:t>
      </w:r>
    </w:p>
    <w:p w14:paraId="7E37816F">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（二）目的意义</w:t>
      </w:r>
    </w:p>
    <w:p w14:paraId="50240784">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1.科学保护珍稀资源</w:t>
      </w:r>
    </w:p>
    <w:p w14:paraId="2EB3A4EE">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广西野生茶树资源中包含众多抗逆性强、经济性状优良的濒危、稀有品种。本标准通过规范采摘、加工方式，建立资源可持续利用机制，既能发挥野生茶树资源的经济价值，又能确保其生态价值得以延续，实现资源保护与产业发展的良性循环。</w:t>
      </w:r>
    </w:p>
    <w:p w14:paraId="75A4EAA4">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2.提升产品市场竞争力</w:t>
      </w:r>
    </w:p>
    <w:p w14:paraId="5187EC2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标准化生产有助于稳定野生红茶的品质，突出其独特风味和品质优势。通过规范加工工艺，可进一步提升茶叶香气、汤色、口感等品质指标，增强产品在国内外高端茶叶市场的辨识度和竞争力，提升品牌价值。</w:t>
      </w:r>
    </w:p>
    <w:p w14:paraId="51303055">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3.带动产业协同发展</w:t>
      </w:r>
    </w:p>
    <w:p w14:paraId="0426FA72">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作为广西农业支柱产业之一，红茶产业的规范化发展可带动种植、加工、销售、旅游等全产业链协同发展。通过标准实施，为当地农民提供更多的就业机会和收入来源，促进农村经济的繁荣。</w:t>
      </w:r>
    </w:p>
    <w:p w14:paraId="61E22E04">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标准编制过程（包括标准制修订项目工作组的建立和开展的相关工作）</w:t>
      </w:r>
    </w:p>
    <w:p w14:paraId="24E9F4A0">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（一）标准制修订项目工作组的建立</w:t>
      </w:r>
    </w:p>
    <w:p w14:paraId="690A5EC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标准牵头起草单位广西南亚热带农业科学研究所是广西科技厅和广西农科院直属的专业科研机构，在茶叶研究领域成果丰硕。作为广西茶叶产业科技服务团副团长单位、广西茶叶产业科技先锋队副队长单位，拥有广西红茶加工工程技术研究中心、中国茶叶学会茶叶科技示范基地等多个重要平台。自上世纪80年代起，该所持续开展茶叶加工新技术研究与推广，涵盖红茶、白茶、乌龙茶等多茶类的新产品研发、工艺优化及品质评价等工作。</w:t>
      </w:r>
    </w:p>
    <w:p w14:paraId="1D0F9080">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南亚所配备先进的硬件设施，总投资800万元的中试厂房拥有208台（套）茶叶生产设备，建有广西首条大型乌龙茶现代化生产线及绿茶、红茶、白茶等加工车间；300多亩茶叶示范基地引种了来自台湾、福建、浙江等地的30多个茶树品种；400平方米实验室配备高效液相色谱仪（UltiMate3000）、气相色谱仪（450-GC）等总值350万元的精密仪器，可实现茶叶成分分析、品质检测及安全指标监测。</w:t>
      </w:r>
    </w:p>
    <w:p w14:paraId="5E9726ED">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茶叶加工研究团队由16人组成，其中正高级职称4人、副高级职称3人。近年来，团队承担各级科研项目34项，获得科技成果登记16项，荣获省市级科学技术奖12项（含广西技术发明二等奖1项、广西科技进步三等奖），授权国家发明专利10项，发表论文42篇，并成功制定发布《桂热2号白茶加工技术规程》、《地理标志产品 龙州乌龙茶》等多项广西地方标准，具备扎实的理论基础与丰富的实践经验。</w:t>
      </w:r>
    </w:p>
    <w:p w14:paraId="4D23667D">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在此基础上，项目组吸纳茶树育种、茶叶加工、质量检测等领域专家，联合企业技术骨干，组建涵盖科研、生产、管理等多维度的标准编制工作组，为标准研制提供技术保障。</w:t>
      </w:r>
    </w:p>
    <w:p w14:paraId="677394C3">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（二）开展的相关工作</w:t>
      </w:r>
    </w:p>
    <w:p w14:paraId="377F84F0">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资料收集与调研：编制团队广泛收集国内外茶叶加工技术标准、学术文献及产业资料，深入研究野生红茶加工工艺。同时，对广西野生红茶生产企业、茶农进行实地走访调研，详细了解现有加工技术、设备应用情况及产业发展面临的问题，为标准编制提供数据支撑。</w:t>
      </w:r>
    </w:p>
    <w:p w14:paraId="6BB36E1F">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2.草案编写：结合广西野生茶的独特品质特征与产业实际需求，基于资料收集和调研成果，编写标准草案，明确生产加工各环节的技术要求、操作要点及质量控制指标。</w:t>
      </w:r>
    </w:p>
    <w:p w14:paraId="6A2C4BC7">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（三）阶段进展</w:t>
      </w:r>
    </w:p>
    <w:p w14:paraId="578A8321">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征求意见稿阶段：项目立项后，由主要负责人组织召开首次工作会议，明确标准起草组织架构，成立协调小组、标准起草小组及资料收集组，各小组分工协作。其中，协调小组负责标准进度把控、部门协调及技术审核；标准起草小组承担具体章节编写；资料收集组开展文献调研与实地考察。</w:t>
      </w:r>
    </w:p>
    <w:p w14:paraId="77D5768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会议确定了标准框架，共设11个章节，涵盖野生茶树及广西野生红茶术语定义、基本要求、鲜叶原料要求、加工工艺流程、毛茶审评、精制、质量管理、标志标签、包装、运输、贮存等核心内容。同时，明确各成员分工及时间进度安排，确立标准编制的总体要求与基本原则，为后续工作奠定基础。</w:t>
      </w:r>
    </w:p>
    <w:p w14:paraId="33BDDDC2">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标准主要章节内容及确定依据（修订标准时，应说明新、旧标准的对比）</w:t>
      </w:r>
    </w:p>
    <w:p w14:paraId="66EF2FDD">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（一）主要章节内容</w:t>
      </w:r>
    </w:p>
    <w:p w14:paraId="7473F82D">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1.术语和定义：对“野生茶树”“广西野生红茶”等关键术语进行科学定义，统一行业认知，避免概念混淆。</w:t>
      </w:r>
    </w:p>
    <w:p w14:paraId="74C18FB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2.基本要求：规定加工场所的天气条件、选址设计需符合GB 14881《食品安全国家标准 食品生产通用卫生规范》，所处大气环境应满足GB 3095-2012《环境空气质量标准》要求，保障生产环境安全合规。</w:t>
      </w:r>
    </w:p>
    <w:p w14:paraId="4DC96654">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3.鲜叶原料要求：明确鲜叶需具备嫩、匀、鲜、净的特点，为完整芽叶，无病虫叶及非茶类夹杂物，并按品质分为</w:t>
      </w:r>
      <w:r>
        <w:rPr>
          <w:rFonts w:hint="eastAsia" w:ascii="Times New Roman" w:hAnsi="Times New Roman" w:eastAsia="仿宋_GB2312" w:cs="Times New Roman"/>
          <w:sz w:val="32"/>
          <w:szCs w:val="32"/>
          <w:lang w:eastAsia="zh-CN"/>
        </w:rPr>
        <w:t>特级</w:t>
      </w:r>
      <w:r>
        <w:rPr>
          <w:rFonts w:hint="eastAsia" w:ascii="Times New Roman" w:hAnsi="Times New Roman" w:eastAsia="仿宋_GB2312" w:cs="Times New Roman"/>
          <w:sz w:val="32"/>
          <w:szCs w:val="32"/>
        </w:rPr>
        <w:t>、一级、二级原料，为优质产品生产提供原料保障。</w:t>
      </w:r>
    </w:p>
    <w:p w14:paraId="18614F7B">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4.加工工艺流程：详细规定鲜叶验收→筛分摊放→萎凋→揉捻→发酵→烘干→提香→毛茶审评→精制→成品的加工流程，确保加工过程标准化、规范化。</w:t>
      </w:r>
    </w:p>
    <w:p w14:paraId="04DA0D06">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5.毛茶审评：依据GB/T 23776-2018《茶叶感官审评方法》对提香后的毛茶进行感官审评，并检测水分、灰分、水浸出物等理化指标，达标毛茶方可进入精制环节，严格把控产品质量。</w:t>
      </w:r>
    </w:p>
    <w:p w14:paraId="6F91801C">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6.精制：规范筛分、风选、挑剔、拼配等精制技术，提升产品品质与一致性。</w:t>
      </w:r>
    </w:p>
    <w:p w14:paraId="7F3F642D">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质量管理：要求制定并实施质量控制措施，明确关键工艺操作要求与检验方法，建立涵盖原料采购、加工、贮存、运输、销售全流程的档案记录体系，每批产品编制唯一加工批号并沿用至终端销售，实现产品质量可追溯。</w:t>
      </w:r>
    </w:p>
    <w:p w14:paraId="32888C9F">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 标志、标签、包装、运输与贮存：规定毛茶标签应包含产地、加工日期、等级、数量等信息；产品标签符合GB 7718《食品安全国家标准 预包装食品标签通则》；运输包装箱图示标志符合GB/T 191《包装储运图示标志》；产品包装遵循GH/T 1070相关规定；运输工具需清洁、干燥、无污染，运输过程做好防雨、防潮、防晒等防护措施；毛茶、半成品、成品茶分开存放，贮存符合GB/T 30375《茶叶贮存》要求。</w:t>
      </w:r>
    </w:p>
    <w:p w14:paraId="580A5DE3">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（二）确定依据</w:t>
      </w:r>
    </w:p>
    <w:p w14:paraId="1151C630">
      <w:pPr>
        <w:spacing w:line="600" w:lineRule="exact"/>
        <w:ind w:firstLine="640" w:firstLineChars="200"/>
        <w:rPr>
          <w:rFonts w:ascii="Times New Roman" w:hAnsi="Times New Roman" w:eastAsia="仿宋_GB2312" w:cs="Times New Roman"/>
          <w:sz w:val="32"/>
          <w:szCs w:val="32"/>
        </w:rPr>
      </w:pPr>
      <w:bookmarkStart w:id="5" w:name="_Hlk203558417"/>
      <w:r>
        <w:rPr>
          <w:rFonts w:hint="eastAsia" w:ascii="Times New Roman" w:hAnsi="Times New Roman" w:eastAsia="仿宋_GB2312" w:cs="Times New Roman"/>
          <w:sz w:val="32"/>
          <w:szCs w:val="32"/>
        </w:rPr>
        <w:t>1.技术参数确定依据</w:t>
      </w:r>
    </w:p>
    <w:p w14:paraId="092CCCD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萎凋环节设定“鲜叶含水量降至60%</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65%”“萎凋时间4</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8小时”，依据广西亚热带气候特点（年均温20℃-22℃，相对湿度75%</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85%），通过正交试验验证该参数下酶活性最适宜，能平衡野生茶苦涩味与鲜爽度（对比不同萎凋程度下茶叶感官评分，此区间得分最高）。</w:t>
      </w:r>
    </w:p>
    <w:p w14:paraId="16BB572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发酵环节规定“温度控制在2</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℃、相对湿度90%以上、时间</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小时”，基于广西野生茶茶多酚含量较高的特性（较普通茶树高15%</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25%），经多次试验确定该参数可促进茶多酚适度氧化，避免过度发酵导致的汤色暗沉（试验数据显示此区间发酵的茶叶汤色红浓明亮率达92%）。</w:t>
      </w:r>
    </w:p>
    <w:p w14:paraId="2C0B6775">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烘干参数，初烘温度1</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25</w:t>
      </w:r>
      <w:r>
        <w:rPr>
          <w:rFonts w:hint="eastAsia" w:ascii="Times New Roman" w:hAnsi="Times New Roman" w:eastAsia="仿宋_GB2312" w:cs="Times New Roman"/>
          <w:sz w:val="32"/>
          <w:szCs w:val="32"/>
        </w:rPr>
        <w:t>℃，复烘8</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℃，野生茶树品种鲜叶原料茶梗的含水量较大，参考《红茶加工技术规范》（GB/T 35810-2018）基础要求，结合野生茶粗纤维含量较高的特点，通过对比试验优化得出（该参数下茶叶含水率稳定在6%</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7%，且香气物质保留率较传统工艺提升18%）。</w:t>
      </w:r>
    </w:p>
    <w:p w14:paraId="4C8CC9BF">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理化指标参数，毛茶水分≤7%、灰分≤6.5%、水浸出物≥34%，严格依据《食品安全国家标准 茶叶》（GB 31608-2023）强制性要求，并结合广西野生茶实测数据（15批次样本水浸出物平均值38.6%），确保指标既合规又体现地域特色。</w:t>
      </w:r>
    </w:p>
    <w:p w14:paraId="502480D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 其他确定依据</w:t>
      </w:r>
    </w:p>
    <w:p w14:paraId="236FE43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以《中华人民共和国标准化法》《食品安全国家标准 食品生产通用卫生规范》等法律法规为依据，确保标准符合国家法律要求，保障食品安全与产业规范发展。融合国内外茶叶加工科研成果与广西野生红茶生产实践经验，将成熟技术与工艺纳入标准，保证标准的科学性与实用性。</w:t>
      </w:r>
      <w:bookmarkEnd w:id="5"/>
    </w:p>
    <w:p w14:paraId="1992B1A6">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bookmarkStart w:id="6" w:name="OLE_LINK9"/>
      <w:r>
        <w:rPr>
          <w:rFonts w:hint="eastAsia" w:ascii="黑体" w:eastAsia="黑体" w:cs="Times New Roman" w:hAnsiTheme="majorEastAsia"/>
          <w:sz w:val="32"/>
          <w:szCs w:val="32"/>
        </w:rPr>
        <w:t>国内外同类标准制修订情况及与法律法规、强制性标准关系，如采用国际标准或国外先进标准，应对采标情况进行说明</w:t>
      </w:r>
    </w:p>
    <w:bookmarkEnd w:id="6"/>
    <w:p w14:paraId="562951FE">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（一）国内外同类标准情况</w:t>
      </w:r>
    </w:p>
    <w:p w14:paraId="250D7CBB">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1.国家标准</w:t>
      </w:r>
    </w:p>
    <w:p w14:paraId="1699A6A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目前，我国红茶相关的国家标准较为完善，主要有《红茶 第1部分：红碎茶》（GB/T 13738.1-2017），对红碎茶的术语和定义、产品分类、技术要求、试验方法、检验规则、标志标签、包装、运输和贮存等方面做出规定；《红茶 第2部分：工夫红茶》（GB/T 13738.2-2017），针对工夫红茶的原料、感官品质、理化指标、安全指标等进行规范；《红茶 第3部分：小种红茶》（GB/T 13738.3-2017），明确了小种红茶独特的加工工艺（如松烟香形成工艺）、品质特征要求等。还有《红茶加工技术规范》（GB/T 35810-2018）。从整体上对红茶加工的术语定义、工艺流程（涵盖初制和精制）、质量管理以及产品的标志标签、包装运输贮存等给出全面指导。这些标准构建起我国红茶标准的基础框架，为各类红茶产品的生产、质量控制和市场流通提供依据。</w:t>
      </w:r>
    </w:p>
    <w:p w14:paraId="0202B493">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2.地方标准与团体标准</w:t>
      </w:r>
    </w:p>
    <w:p w14:paraId="2533CE20">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地方标准方面，《DB3311/T 262-2023野生红茶加工技术规程》规定了野生红茶的术语和定义、产地环境、原料、加工基本要求、生产加工技术规程和加工技术模式图等内容，适用于野生红茶的生产加工。《DB45/T 1866-2018金秀野生红条茶生产技术规程》针对金秀地区的野生红条茶，对产地环境、鲜叶采摘、加工工艺、质量要求等进行规范 。</w:t>
      </w:r>
    </w:p>
    <w:p w14:paraId="7A5AB2B7">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团体标准方面，《T/GXAS 251-2021广西优质野生红茶》界定了广西优质野生红茶的术语和定义，规定了其感官、理化指标、食品安全指标等技术要求，描述了相应的检验方法和检验规则，以及标签、标志、包装、运输、贮存和保质期等内容。</w:t>
      </w:r>
    </w:p>
    <w:p w14:paraId="4CFF8F03">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国外在红茶标准方面，如印度、斯里兰卡等红茶生产大国也有各自的标准体系。不过由于国外红茶品类与我国存在差异，像印度以阿萨姆红茶等为代表，加工工艺和风味特征与我国红茶不同，在制定《广西野生红茶生产加工技术规范》团体标准时，主要参考国内标准体系，国外标准仅作为一定的参考来拓宽对红茶加工共性技术理解，例如在茶叶干燥技术参数合理性等方面可参考国外先进的干燥技术理念。</w:t>
      </w:r>
    </w:p>
    <w:p w14:paraId="39EF05FD">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（二）与法律法规、强制性标准关系</w:t>
      </w:r>
    </w:p>
    <w:p w14:paraId="3213E782">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1.法律法规</w:t>
      </w:r>
    </w:p>
    <w:p w14:paraId="1A590EBC">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茶叶生产加工领域，需遵守《中华人民共和国食品安全法》等相关法律法规。这些法律法规从食品生产许可、生产经营过程控制、食品安全事故处置、监督管理以及法律责任等多方面进行规范，确保茶叶产品从源头到消费终端整个链条的安全性和合法性。例如在原料采购环节，需保证鲜叶来源符合农药残留等相关安全法规要求：在生产加工车间环境上，要满足卫生条件等法规限定。</w:t>
      </w:r>
    </w:p>
    <w:p w14:paraId="6EC95749">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2.强制性标准</w:t>
      </w:r>
    </w:p>
    <w:p w14:paraId="23DF4801">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强制性标准《食品安全国家标准 茶叶》（GB 31608-2023）是关键。该标准规定茶叶的感官要求（如正常无异味、无异嗅等基本要求）、污染物限量（铅、镉等重金属以及其他污染物的最大残留限量）、农药残留限量（各类农药在茶叶中的最大残留允许值）和食品添加剂使用（规定哪些食品添加剂可用于茶叶以及使用范围和限量）等技术要求 ，适用于包括广西野生红茶在内的各类茶叶。在制定团体标准时，严格遵循GB 31608-2023中关于食品安全的要求 ，确保野生红茶产品的安全性。同时，在加工技术规范等非食品安全关键指标上，结合广西野生红茶的特色进行创新和细化，如针对广西野生红茶独特的原料特性，在萎凋时间、揉捻力度和发酵程度等加工参数上进行优化，以突出广西野生红茶独特的风味和品质，形成具有地域特色和行业引领性的团体标准。</w:t>
      </w:r>
    </w:p>
    <w:p w14:paraId="2BB5F4CA">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重大分歧意见的处理经过和依据</w:t>
      </w:r>
    </w:p>
    <w:p w14:paraId="41FDCFF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在本技术指南制定过程中，没有重大分歧意见。</w:t>
      </w:r>
    </w:p>
    <w:p w14:paraId="7E7CA7CB">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标准作为强制性或推荐性标准发布的意见、贯彻标准的要求和措施建议</w:t>
      </w:r>
    </w:p>
    <w:p w14:paraId="6FEF623F">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（一）标准发布意见</w:t>
      </w:r>
    </w:p>
    <w:p w14:paraId="0157199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将本标准作为推荐性标准发布。野生红茶加工主体多为企业和茶农，推荐性标准给予其一定自主选择空间，可根据自身实际情况采用，有利于新技术推广应用和产业创新发展。同时，政府和行业协会可通过政策引导、技术培训等方式，鼓励企业和茶农积极采用标准，提高产品质量。</w:t>
      </w:r>
    </w:p>
    <w:p w14:paraId="5B630922">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（二）贯彻标准的要求</w:t>
      </w:r>
    </w:p>
    <w:p w14:paraId="4BAA8920">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1.通过举办培训班、研讨会、发放宣传资料等方式，向茶叶企业、茶农和相关从业人员宣传标准内容和意义，提高对标准认知度和认同感，掌握标准操作要点。</w:t>
      </w:r>
    </w:p>
    <w:p w14:paraId="175ABA08">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2.建设广西野生红茶生产加工标准示范基地，发挥示范引领作用，展示标准应用效果，带动周边企业和茶农按照标准进行生产加工。</w:t>
      </w:r>
    </w:p>
    <w:p w14:paraId="1A804F3F">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_GB2312" w:cs="Times New Roman"/>
          <w:sz w:val="32"/>
          <w:szCs w:val="32"/>
        </w:rPr>
        <w:t>3.相关部门加强对野生红茶生产加工企业质量监管，定期开展监督检查和产品抽检，对不符合标准要求的企业依法处理，确保标准有效实施。</w:t>
      </w:r>
    </w:p>
    <w:p w14:paraId="35FEF76A">
      <w:pPr>
        <w:spacing w:line="60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（三）措施建议</w:t>
      </w:r>
    </w:p>
    <w:p w14:paraId="21D55054">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1.政府出台相关扶持政策，对采用标准生产加工的企业给予税收优惠、财政补贴等支持，鼓励企业积极贯彻标准。</w:t>
      </w:r>
    </w:p>
    <w:p w14:paraId="7111D373">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2.科研机构和技术推广部门加强对企业和茶农技术服务，为其提供技术咨询、指导和培训，帮助解决标准实施过程中遇到的技术难题。</w:t>
      </w:r>
    </w:p>
    <w:p w14:paraId="205F9302">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3.充分发挥茶叶行业协会作用，加强行业自律管理，制定行业规范和自律公约，引导企业自觉遵守标准，维护行业整体利益。</w:t>
      </w:r>
    </w:p>
    <w:p w14:paraId="7E19D628">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自我承诺</w:t>
      </w:r>
    </w:p>
    <w:p w14:paraId="656AA2E2">
      <w:pPr>
        <w:spacing w:line="600" w:lineRule="exact"/>
        <w:ind w:firstLine="640" w:firstLineChars="200"/>
        <w:rPr>
          <w:rFonts w:ascii="Times New Roman" w:hAnsi="Times New Roman" w:eastAsia="仿宋" w:cs="Times New Roman"/>
          <w:sz w:val="32"/>
          <w:szCs w:val="32"/>
        </w:rPr>
      </w:pPr>
      <w:r>
        <w:rPr>
          <w:rFonts w:hint="eastAsia" w:ascii="仿宋_GB2312" w:hAnsi="仿宋_GB2312" w:eastAsia="仿宋_GB2312" w:cs="仿宋_GB2312"/>
          <w:sz w:val="32"/>
          <w:szCs w:val="32"/>
        </w:rPr>
        <w:t>本标准内容与各项指标不低于国家强制性标准、推荐性国家标准和行业标准。</w:t>
      </w:r>
    </w:p>
    <w:p w14:paraId="0F3E22B7">
      <w:pPr>
        <w:pStyle w:val="10"/>
        <w:numPr>
          <w:ilvl w:val="0"/>
          <w:numId w:val="1"/>
        </w:numPr>
        <w:spacing w:line="600" w:lineRule="exact"/>
        <w:ind w:left="420" w:leftChars="200" w:firstLine="0" w:firstLineChars="0"/>
        <w:rPr>
          <w:rFonts w:hint="eastAsia" w:ascii="黑体" w:eastAsia="黑体" w:cs="Times New Roman" w:hAnsiTheme="majorEastAsia"/>
          <w:sz w:val="32"/>
          <w:szCs w:val="32"/>
        </w:rPr>
      </w:pPr>
      <w:r>
        <w:rPr>
          <w:rFonts w:hint="eastAsia" w:ascii="黑体" w:eastAsia="黑体" w:cs="Times New Roman" w:hAnsiTheme="majorEastAsia"/>
          <w:sz w:val="32"/>
          <w:szCs w:val="32"/>
        </w:rPr>
        <w:t>其他应予以说明的事项</w:t>
      </w:r>
    </w:p>
    <w:p w14:paraId="07B0B008">
      <w:pPr>
        <w:spacing w:line="600" w:lineRule="exact"/>
        <w:ind w:firstLine="640" w:firstLineChars="200"/>
        <w:rPr>
          <w:rFonts w:ascii="Times New Roman" w:hAnsi="Times New Roman" w:eastAsia="仿宋_GB2312" w:cs="Times New Roman"/>
          <w:sz w:val="32"/>
          <w:szCs w:val="32"/>
        </w:rPr>
      </w:pPr>
      <w:bookmarkStart w:id="7" w:name="_GoBack"/>
      <w:bookmarkEnd w:id="7"/>
      <w:r>
        <w:rPr>
          <w:rFonts w:hint="eastAsia" w:ascii="Times New Roman" w:hAnsi="Times New Roman" w:eastAsia="仿宋_GB2312" w:cs="Times New Roman"/>
          <w:sz w:val="32"/>
          <w:szCs w:val="32"/>
        </w:rPr>
        <w:t>本标准实施后，建议根据技术发展、市场需求变化和产业实际情况，定期对标准进行修订完善，确保其科学性、实用性和时效性。同时，鼓励企业在遵守标准基础上，开展技术创新和产品研发，不断提升广西野生红茶品质和市场竞争力。</w:t>
      </w:r>
    </w:p>
    <w:p w14:paraId="09C21C87">
      <w:pPr>
        <w:rPr>
          <w:rFonts w:ascii="Times New Roman" w:hAnsi="Times New Roman" w:eastAsia="仿宋_GB2312" w:cs="Times New Roman"/>
          <w:sz w:val="28"/>
          <w:szCs w:val="28"/>
        </w:rPr>
      </w:pPr>
    </w:p>
    <w:p w14:paraId="10DC2DFD">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广西团体标准《广西野生红茶生产加工技术规程》</w:t>
      </w:r>
    </w:p>
    <w:p w14:paraId="69DD0E36">
      <w:pPr>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编制工作组</w:t>
      </w:r>
    </w:p>
    <w:p w14:paraId="0D67DEF8">
      <w:pPr>
        <w:jc w:val="center"/>
        <w:rPr>
          <w:rFonts w:hint="eastAsia" w:cs="Times New Roman" w:asciiTheme="minorEastAsia" w:hAnsiTheme="minorEastAsia"/>
          <w:sz w:val="28"/>
          <w:szCs w:val="28"/>
        </w:rPr>
      </w:pPr>
      <w:r>
        <w:rPr>
          <w:rFonts w:hint="eastAsia" w:ascii="Times New Roman" w:hAnsi="Times New Roman" w:eastAsia="仿宋_GB2312" w:cs="Times New Roman"/>
          <w:sz w:val="32"/>
          <w:szCs w:val="32"/>
        </w:rPr>
        <w:t>2025年5月28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9B9326D-F77B-41D4-A285-61EBB1DC21EE}"/>
  </w:font>
  <w:font w:name="宋体">
    <w:panose1 w:val="02010600030101010101"/>
    <w:charset w:val="86"/>
    <w:family w:val="auto"/>
    <w:pitch w:val="default"/>
    <w:sig w:usb0="00000203" w:usb1="288F0000" w:usb2="00000006" w:usb3="00000000" w:csb0="00040001" w:csb1="00000000"/>
    <w:embedRegular r:id="rId2" w:fontKey="{BC059DDF-1E0E-4B83-876F-B0C2A08F2DA6}"/>
  </w:font>
  <w:font w:name="Wingdings">
    <w:panose1 w:val="05000000000000000000"/>
    <w:charset w:val="02"/>
    <w:family w:val="auto"/>
    <w:pitch w:val="default"/>
    <w:sig w:usb0="00000000" w:usb1="00000000" w:usb2="00000000" w:usb3="00000000" w:csb0="80000000" w:csb1="00000000"/>
    <w:embedRegular r:id="rId3" w:fontKey="{E62B0C75-156B-4C1C-BF46-E39B8F240F03}"/>
  </w:font>
  <w:font w:name="Arial">
    <w:panose1 w:val="020B0604020202020204"/>
    <w:charset w:val="01"/>
    <w:family w:val="swiss"/>
    <w:pitch w:val="default"/>
    <w:sig w:usb0="E0002EFF" w:usb1="C000785B" w:usb2="00000009" w:usb3="00000000" w:csb0="400001FF" w:csb1="FFFF0000"/>
    <w:embedRegular r:id="rId4" w:fontKey="{50459D59-6701-46E0-8D20-908B8D413D9B}"/>
  </w:font>
  <w:font w:name="黑体">
    <w:panose1 w:val="02010609060101010101"/>
    <w:charset w:val="86"/>
    <w:family w:val="auto"/>
    <w:pitch w:val="default"/>
    <w:sig w:usb0="800002BF" w:usb1="38CF7CFA" w:usb2="00000016" w:usb3="00000000" w:csb0="00040001" w:csb1="00000000"/>
    <w:embedRegular r:id="rId5" w:fontKey="{4E4281C9-2490-46D0-98D4-7BDBB0ADF17B}"/>
  </w:font>
  <w:font w:name="Courier New">
    <w:panose1 w:val="02070309020205020404"/>
    <w:charset w:val="01"/>
    <w:family w:val="modern"/>
    <w:pitch w:val="default"/>
    <w:sig w:usb0="E0002EFF" w:usb1="C0007843" w:usb2="00000009" w:usb3="00000000" w:csb0="400001FF" w:csb1="FFFF0000"/>
    <w:embedRegular r:id="rId6" w:fontKey="{DB41735E-2EE5-45E8-A94A-46456BB8FDBE}"/>
  </w:font>
  <w:font w:name="Symbol">
    <w:panose1 w:val="05050102010706020507"/>
    <w:charset w:val="02"/>
    <w:family w:val="roman"/>
    <w:pitch w:val="default"/>
    <w:sig w:usb0="00000000" w:usb1="00000000" w:usb2="00000000" w:usb3="00000000" w:csb0="80000000" w:csb1="00000000"/>
    <w:embedRegular r:id="rId7" w:fontKey="{CF1CA04A-30E3-4E8C-8DB1-799C6E0CDD9A}"/>
  </w:font>
  <w:font w:name="Calibri">
    <w:panose1 w:val="020F0502020204030204"/>
    <w:charset w:val="00"/>
    <w:family w:val="swiss"/>
    <w:pitch w:val="default"/>
    <w:sig w:usb0="E4002EFF" w:usb1="C200247B" w:usb2="00000009" w:usb3="00000000" w:csb0="200001FF" w:csb1="00000000"/>
    <w:embedRegular r:id="rId8" w:fontKey="{203E77C4-4DB7-4CBF-A6FF-078CE8881FD7}"/>
  </w:font>
  <w:font w:name="方正小标宋简体">
    <w:panose1 w:val="02000000000000000000"/>
    <w:charset w:val="86"/>
    <w:family w:val="auto"/>
    <w:pitch w:val="default"/>
    <w:sig w:usb0="00000001" w:usb1="08000000" w:usb2="00000000" w:usb3="00000000" w:csb0="00040000" w:csb1="00000000"/>
    <w:embedRegular r:id="rId9" w:fontKey="{775B4EC6-5141-4E68-A1F5-AD900AF55276}"/>
  </w:font>
  <w:font w:name="仿宋_GB2312">
    <w:panose1 w:val="02010609030101010101"/>
    <w:charset w:val="86"/>
    <w:family w:val="auto"/>
    <w:pitch w:val="default"/>
    <w:sig w:usb0="00000001" w:usb1="080E0000" w:usb2="00000000" w:usb3="00000000" w:csb0="00040000" w:csb1="00000000"/>
    <w:embedRegular r:id="rId10" w:fontKey="{1558BBB8-FCA6-4754-9704-33EFCA69B024}"/>
  </w:font>
  <w:font w:name="仿宋">
    <w:panose1 w:val="02010609060101010101"/>
    <w:charset w:val="86"/>
    <w:family w:val="modern"/>
    <w:pitch w:val="default"/>
    <w:sig w:usb0="800002BF" w:usb1="38CF7CFA" w:usb2="00000016" w:usb3="00000000" w:csb0="00040001" w:csb1="00000000"/>
    <w:embedRegular r:id="rId11" w:fontKey="{DF7B37E2-D046-400A-A370-4E700FA1D27C}"/>
  </w:font>
  <w:font w:name="楷体">
    <w:panose1 w:val="02010609060101010101"/>
    <w:charset w:val="86"/>
    <w:family w:val="modern"/>
    <w:pitch w:val="default"/>
    <w:sig w:usb0="800002BF" w:usb1="38CF7CFA" w:usb2="00000016" w:usb3="00000000" w:csb0="00040001" w:csb1="00000000"/>
    <w:embedRegular r:id="rId12" w:fontKey="{E092D7F3-7A9A-4AEC-89D4-FF409275016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032EE6"/>
    <w:multiLevelType w:val="multilevel"/>
    <w:tmpl w:val="51032EE6"/>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zNmY1NjE2ZDQ0YjdkMjFjYmU4NTZlZjBhMjY1MmYifQ=="/>
    <w:docVar w:name="OPFI" w:val="{&quot;ThemeFontContent-159&quot;:{&quot;cnName&quot;:&quot;方正小标宋简体&quot;,&quot;enName&quot;:&quot;FZXiaoBiaoSong-B05S&quot;,&quot;id&quot;:&quot;ThemeFontContent-159&quot;,&quot;paymentType&quot;:1,&quot;isSystemFont&quot;:false,&quot;name&quot;:&quot;方正小标宋简体&quot;}}"/>
  </w:docVars>
  <w:rsids>
    <w:rsidRoot w:val="7DFA2237"/>
    <w:rsid w:val="00001A02"/>
    <w:rsid w:val="00006712"/>
    <w:rsid w:val="00006A7B"/>
    <w:rsid w:val="00050EB1"/>
    <w:rsid w:val="00061489"/>
    <w:rsid w:val="00062062"/>
    <w:rsid w:val="0007388F"/>
    <w:rsid w:val="0007695D"/>
    <w:rsid w:val="00077E15"/>
    <w:rsid w:val="00092CA3"/>
    <w:rsid w:val="0009326A"/>
    <w:rsid w:val="00094FA6"/>
    <w:rsid w:val="000D57C6"/>
    <w:rsid w:val="000F2E9A"/>
    <w:rsid w:val="0011378C"/>
    <w:rsid w:val="00125609"/>
    <w:rsid w:val="0013178B"/>
    <w:rsid w:val="00137005"/>
    <w:rsid w:val="0014486F"/>
    <w:rsid w:val="001549F7"/>
    <w:rsid w:val="0017053A"/>
    <w:rsid w:val="00180300"/>
    <w:rsid w:val="001B1F79"/>
    <w:rsid w:val="001D55EA"/>
    <w:rsid w:val="001D6665"/>
    <w:rsid w:val="001F36EB"/>
    <w:rsid w:val="0020654B"/>
    <w:rsid w:val="00254124"/>
    <w:rsid w:val="00264E82"/>
    <w:rsid w:val="00297B2C"/>
    <w:rsid w:val="002D1D96"/>
    <w:rsid w:val="002E6DEE"/>
    <w:rsid w:val="002E7AC4"/>
    <w:rsid w:val="002F207D"/>
    <w:rsid w:val="00310D80"/>
    <w:rsid w:val="00323A89"/>
    <w:rsid w:val="00332A49"/>
    <w:rsid w:val="00342CC3"/>
    <w:rsid w:val="00355457"/>
    <w:rsid w:val="003609F9"/>
    <w:rsid w:val="0038067D"/>
    <w:rsid w:val="003B06DB"/>
    <w:rsid w:val="003D673F"/>
    <w:rsid w:val="003E06CF"/>
    <w:rsid w:val="003E0A08"/>
    <w:rsid w:val="003E2059"/>
    <w:rsid w:val="003F4B1B"/>
    <w:rsid w:val="004078AA"/>
    <w:rsid w:val="004103F5"/>
    <w:rsid w:val="00420925"/>
    <w:rsid w:val="00443B5F"/>
    <w:rsid w:val="00457F28"/>
    <w:rsid w:val="00463039"/>
    <w:rsid w:val="0046655D"/>
    <w:rsid w:val="00483EC1"/>
    <w:rsid w:val="00484ABF"/>
    <w:rsid w:val="0049465C"/>
    <w:rsid w:val="004A30D3"/>
    <w:rsid w:val="004B149C"/>
    <w:rsid w:val="004C0DDF"/>
    <w:rsid w:val="004C706D"/>
    <w:rsid w:val="004D3558"/>
    <w:rsid w:val="004D756E"/>
    <w:rsid w:val="004E098E"/>
    <w:rsid w:val="004E580C"/>
    <w:rsid w:val="004F3E6D"/>
    <w:rsid w:val="00511A90"/>
    <w:rsid w:val="005308EE"/>
    <w:rsid w:val="00534BFE"/>
    <w:rsid w:val="00546F1F"/>
    <w:rsid w:val="005558BF"/>
    <w:rsid w:val="0056538A"/>
    <w:rsid w:val="00570F42"/>
    <w:rsid w:val="00590B7C"/>
    <w:rsid w:val="00591C4D"/>
    <w:rsid w:val="00595178"/>
    <w:rsid w:val="005B57BE"/>
    <w:rsid w:val="005D2E45"/>
    <w:rsid w:val="00600D73"/>
    <w:rsid w:val="00601E55"/>
    <w:rsid w:val="0063391A"/>
    <w:rsid w:val="00641A64"/>
    <w:rsid w:val="00654E55"/>
    <w:rsid w:val="00671FC3"/>
    <w:rsid w:val="006777E2"/>
    <w:rsid w:val="00680FE5"/>
    <w:rsid w:val="0068572C"/>
    <w:rsid w:val="00685932"/>
    <w:rsid w:val="00691CBD"/>
    <w:rsid w:val="006A118F"/>
    <w:rsid w:val="006A6E4F"/>
    <w:rsid w:val="006B3A5A"/>
    <w:rsid w:val="006B4F7C"/>
    <w:rsid w:val="006B5D0A"/>
    <w:rsid w:val="006C777B"/>
    <w:rsid w:val="006D3D3A"/>
    <w:rsid w:val="0071333B"/>
    <w:rsid w:val="00730ADF"/>
    <w:rsid w:val="00740CF7"/>
    <w:rsid w:val="007508A5"/>
    <w:rsid w:val="00753B98"/>
    <w:rsid w:val="0076222A"/>
    <w:rsid w:val="0077679C"/>
    <w:rsid w:val="00783ECF"/>
    <w:rsid w:val="00783F97"/>
    <w:rsid w:val="00784DCC"/>
    <w:rsid w:val="007B773A"/>
    <w:rsid w:val="007C3975"/>
    <w:rsid w:val="007C60D4"/>
    <w:rsid w:val="007D10E0"/>
    <w:rsid w:val="007D5D85"/>
    <w:rsid w:val="007F2D83"/>
    <w:rsid w:val="007F6C17"/>
    <w:rsid w:val="00812619"/>
    <w:rsid w:val="00817E00"/>
    <w:rsid w:val="0082499E"/>
    <w:rsid w:val="00840F26"/>
    <w:rsid w:val="00871781"/>
    <w:rsid w:val="00876A0F"/>
    <w:rsid w:val="00886600"/>
    <w:rsid w:val="0089544E"/>
    <w:rsid w:val="008A2D02"/>
    <w:rsid w:val="008A2D28"/>
    <w:rsid w:val="008D2FB0"/>
    <w:rsid w:val="008D4B49"/>
    <w:rsid w:val="008E4B52"/>
    <w:rsid w:val="008F35E6"/>
    <w:rsid w:val="00913B06"/>
    <w:rsid w:val="009272B5"/>
    <w:rsid w:val="00933ED0"/>
    <w:rsid w:val="00946271"/>
    <w:rsid w:val="00956B2B"/>
    <w:rsid w:val="00957439"/>
    <w:rsid w:val="00975304"/>
    <w:rsid w:val="009875D9"/>
    <w:rsid w:val="009902BF"/>
    <w:rsid w:val="009A1976"/>
    <w:rsid w:val="009A5B2D"/>
    <w:rsid w:val="009A6AB9"/>
    <w:rsid w:val="009F0EF0"/>
    <w:rsid w:val="009F1CDC"/>
    <w:rsid w:val="00A00410"/>
    <w:rsid w:val="00A12AF4"/>
    <w:rsid w:val="00A13662"/>
    <w:rsid w:val="00A26C87"/>
    <w:rsid w:val="00A355A6"/>
    <w:rsid w:val="00A71132"/>
    <w:rsid w:val="00A80D45"/>
    <w:rsid w:val="00A9098A"/>
    <w:rsid w:val="00AB4629"/>
    <w:rsid w:val="00AB582E"/>
    <w:rsid w:val="00AC4AC7"/>
    <w:rsid w:val="00AD1AA6"/>
    <w:rsid w:val="00AD4416"/>
    <w:rsid w:val="00AD55BB"/>
    <w:rsid w:val="00AF14AA"/>
    <w:rsid w:val="00AF4C97"/>
    <w:rsid w:val="00B16559"/>
    <w:rsid w:val="00B41B59"/>
    <w:rsid w:val="00B81E64"/>
    <w:rsid w:val="00B853C2"/>
    <w:rsid w:val="00BC4D35"/>
    <w:rsid w:val="00BC52D1"/>
    <w:rsid w:val="00BC7D86"/>
    <w:rsid w:val="00BD12D6"/>
    <w:rsid w:val="00BE3C08"/>
    <w:rsid w:val="00BF53F5"/>
    <w:rsid w:val="00C3669B"/>
    <w:rsid w:val="00C566DD"/>
    <w:rsid w:val="00C73E4C"/>
    <w:rsid w:val="00C75FCA"/>
    <w:rsid w:val="00CC2D5C"/>
    <w:rsid w:val="00CD67F3"/>
    <w:rsid w:val="00CE495D"/>
    <w:rsid w:val="00CE79F1"/>
    <w:rsid w:val="00D00615"/>
    <w:rsid w:val="00D03673"/>
    <w:rsid w:val="00D12C68"/>
    <w:rsid w:val="00D16A3D"/>
    <w:rsid w:val="00D27478"/>
    <w:rsid w:val="00D47D73"/>
    <w:rsid w:val="00D5372D"/>
    <w:rsid w:val="00D67C88"/>
    <w:rsid w:val="00D7037A"/>
    <w:rsid w:val="00DA7698"/>
    <w:rsid w:val="00DB2FC1"/>
    <w:rsid w:val="00DD3FE7"/>
    <w:rsid w:val="00DD4AA8"/>
    <w:rsid w:val="00DD7328"/>
    <w:rsid w:val="00DE00CD"/>
    <w:rsid w:val="00E0540C"/>
    <w:rsid w:val="00E26100"/>
    <w:rsid w:val="00E37558"/>
    <w:rsid w:val="00E40C96"/>
    <w:rsid w:val="00E43FF7"/>
    <w:rsid w:val="00E479D8"/>
    <w:rsid w:val="00E50C05"/>
    <w:rsid w:val="00E65F2D"/>
    <w:rsid w:val="00E844AF"/>
    <w:rsid w:val="00E904B0"/>
    <w:rsid w:val="00E934E8"/>
    <w:rsid w:val="00EA30E8"/>
    <w:rsid w:val="00EB32FC"/>
    <w:rsid w:val="00EB4F18"/>
    <w:rsid w:val="00EE4049"/>
    <w:rsid w:val="00EE694E"/>
    <w:rsid w:val="00F3724E"/>
    <w:rsid w:val="00F433C8"/>
    <w:rsid w:val="00F728B5"/>
    <w:rsid w:val="00F74AE2"/>
    <w:rsid w:val="00F76641"/>
    <w:rsid w:val="00F80E02"/>
    <w:rsid w:val="00F95ED9"/>
    <w:rsid w:val="00FD03C9"/>
    <w:rsid w:val="00FD1D80"/>
    <w:rsid w:val="00FD29A8"/>
    <w:rsid w:val="00FE24B9"/>
    <w:rsid w:val="00FE4337"/>
    <w:rsid w:val="00FE507A"/>
    <w:rsid w:val="00FF55FD"/>
    <w:rsid w:val="249900AA"/>
    <w:rsid w:val="28157C51"/>
    <w:rsid w:val="2AE342C8"/>
    <w:rsid w:val="46C43E25"/>
    <w:rsid w:val="470947E1"/>
    <w:rsid w:val="475457BA"/>
    <w:rsid w:val="5FF02292"/>
    <w:rsid w:val="7B963608"/>
    <w:rsid w:val="7DFA2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qFormat/>
    <w:uiPriority w:val="0"/>
    <w:pPr>
      <w:jc w:val="left"/>
    </w:pPr>
  </w:style>
  <w:style w:type="paragraph" w:styleId="3">
    <w:name w:val="Date"/>
    <w:basedOn w:val="1"/>
    <w:next w:val="1"/>
    <w:link w:val="13"/>
    <w:qFormat/>
    <w:uiPriority w:val="0"/>
    <w:pPr>
      <w:ind w:left="100" w:leftChars="2500"/>
    </w:p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tabs>
        <w:tab w:val="center" w:pos="4153"/>
        <w:tab w:val="right" w:pos="8306"/>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annotation reference"/>
    <w:basedOn w:val="8"/>
    <w:qFormat/>
    <w:uiPriority w:val="0"/>
    <w:rPr>
      <w:sz w:val="21"/>
      <w:szCs w:val="21"/>
    </w:rPr>
  </w:style>
  <w:style w:type="paragraph" w:styleId="10">
    <w:name w:val="List Paragraph"/>
    <w:basedOn w:val="1"/>
    <w:unhideWhenUsed/>
    <w:qFormat/>
    <w:uiPriority w:val="99"/>
    <w:pPr>
      <w:ind w:firstLine="420" w:firstLineChars="200"/>
    </w:pPr>
  </w:style>
  <w:style w:type="character" w:customStyle="1" w:styleId="11">
    <w:name w:val="页眉 字符"/>
    <w:basedOn w:val="8"/>
    <w:link w:val="5"/>
    <w:qFormat/>
    <w:uiPriority w:val="0"/>
    <w:rPr>
      <w:kern w:val="2"/>
      <w:sz w:val="18"/>
      <w:szCs w:val="18"/>
    </w:rPr>
  </w:style>
  <w:style w:type="character" w:customStyle="1" w:styleId="12">
    <w:name w:val="页脚 字符"/>
    <w:basedOn w:val="8"/>
    <w:link w:val="4"/>
    <w:qFormat/>
    <w:uiPriority w:val="0"/>
    <w:rPr>
      <w:kern w:val="2"/>
      <w:sz w:val="18"/>
      <w:szCs w:val="18"/>
    </w:rPr>
  </w:style>
  <w:style w:type="character" w:customStyle="1" w:styleId="13">
    <w:name w:val="日期 字符"/>
    <w:basedOn w:val="8"/>
    <w:link w:val="3"/>
    <w:qFormat/>
    <w:uiPriority w:val="0"/>
    <w:rPr>
      <w:kern w:val="2"/>
      <w:sz w:val="21"/>
      <w:szCs w:val="24"/>
    </w:rPr>
  </w:style>
  <w:style w:type="character" w:customStyle="1" w:styleId="14">
    <w:name w:val="批注文字 字符"/>
    <w:basedOn w:val="8"/>
    <w:link w:val="2"/>
    <w:qFormat/>
    <w:uiPriority w:val="0"/>
    <w:rPr>
      <w:kern w:val="2"/>
      <w:sz w:val="21"/>
      <w:szCs w:val="24"/>
    </w:rPr>
  </w:style>
  <w:style w:type="character" w:customStyle="1" w:styleId="15">
    <w:name w:val="批注主题 字符"/>
    <w:basedOn w:val="14"/>
    <w:link w:val="6"/>
    <w:qFormat/>
    <w:uiPriority w:val="0"/>
    <w:rPr>
      <w:b/>
      <w:bCs/>
      <w:kern w:val="2"/>
      <w:sz w:val="21"/>
      <w:szCs w:val="24"/>
    </w:rPr>
  </w:style>
  <w:style w:type="paragraph" w:customStyle="1" w:styleId="16">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7">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6867</Words>
  <Characters>7191</Characters>
  <Lines>274</Lines>
  <Paragraphs>269</Paragraphs>
  <TotalTime>12</TotalTime>
  <ScaleCrop>false</ScaleCrop>
  <LinksUpToDate>false</LinksUpToDate>
  <CharactersWithSpaces>7241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2025-09-20T16:45:00Z</dcterms:created>
  <dc:creator>嘎嘎</dc:creator>
  <cp:lastModifiedBy>ljx</cp:lastModifiedBy>
  <dcterms:modified xsi:type="dcterms:W3CDTF">2025-09-25T04:02:39Z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6D7E581563FC4521BBA1F7A845B82A5D_13</vt:lpwstr>
  </property>
  <property fmtid="{D5CDD505-2E9C-101B-9397-08002B2CF9AE}" pid="4" name="KSOTemplateDocerSaveRecord">
    <vt:lpwstr>eyJoZGlkIjoiMzYwYTQyMmJhYzc1Mzk3MzE1NGY1MGU3MjNlZDZjNmIiLCJ1c2VySWQiOiI3MDY1NDIzOTAifQ==</vt:lpwstr>
  </property>
</Properties>
</file>