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B7A03">
              <w:rPr>
                <w:rFonts w:ascii="黑体" w:eastAsia="黑体" w:hAnsi="黑体"/>
                <w:sz w:val="21"/>
                <w:szCs w:val="21"/>
              </w:rPr>
              <w:t>11.020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C319FB">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7AA0C04B" wp14:editId="03FE0120">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427DD01D" wp14:editId="6FA5B7CF">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2B7A03">
                    <w:t>LSZX</w:t>
                  </w:r>
                  <w:r w:rsidR="009C3257">
                    <w:fldChar w:fldCharType="end"/>
                  </w:r>
                  <w:bookmarkEnd w:id="1"/>
                </w:p>
              </w:tc>
            </w:tr>
          </w:tbl>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B7A03">
              <w:rPr>
                <w:rFonts w:ascii="黑体" w:eastAsia="黑体" w:hAnsi="黑体"/>
                <w:sz w:val="21"/>
                <w:szCs w:val="21"/>
              </w:rPr>
              <w:t>C50</w:t>
            </w:r>
            <w:r w:rsidRPr="00672BFD">
              <w:rPr>
                <w:rFonts w:ascii="黑体" w:eastAsia="黑体" w:hAnsi="黑体"/>
                <w:sz w:val="21"/>
                <w:szCs w:val="21"/>
              </w:rPr>
              <w:fldChar w:fldCharType="end"/>
            </w:r>
            <w:bookmarkEnd w:id="2"/>
          </w:p>
        </w:tc>
      </w:tr>
    </w:tbl>
    <w:p w:rsidR="0000040A" w:rsidRPr="007B7453" w:rsidRDefault="00AE2A69" w:rsidP="000107E0">
      <w:pPr>
        <w:pStyle w:val="affff6"/>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4" w:name="文字1"/>
      <w:r w:rsidR="00EB31ED">
        <w:instrText xml:space="preserve"> FORMTEXT </w:instrText>
      </w:r>
      <w:r w:rsidR="00EB31ED">
        <w:fldChar w:fldCharType="separate"/>
      </w:r>
      <w:r w:rsidR="00C319FB">
        <w:t>XXX</w:t>
      </w:r>
      <w:r w:rsidR="00EB31E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087A77">
        <w:t>XXXX</w:t>
      </w:r>
      <w:r w:rsidR="00087A77">
        <w:fldChar w:fldCharType="end"/>
      </w:r>
      <w:bookmarkEnd w:id="6"/>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38960C8" wp14:editId="0852B7BE">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9D3FC"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2B7A03">
        <w:rPr>
          <w:rFonts w:hint="eastAsia"/>
        </w:rPr>
        <w:t>安宁疗护精神支持服务规范</w:t>
      </w:r>
      <w:r>
        <w:fldChar w:fldCharType="end"/>
      </w:r>
      <w:bookmarkEnd w:id="8"/>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2B7A03" w:rsidRPr="002B7A03">
        <w:rPr>
          <w:rFonts w:eastAsia="黑体"/>
          <w:noProof/>
          <w:szCs w:val="28"/>
        </w:rPr>
        <w:t>Service specification for moral support in hospice care</w:t>
      </w:r>
      <w:r>
        <w:rPr>
          <w:rFonts w:eastAsia="黑体"/>
          <w:noProof/>
          <w:szCs w:val="28"/>
        </w:rPr>
        <w:fldChar w:fldCharType="end"/>
      </w:r>
      <w:bookmarkEnd w:id="9"/>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617A22">
        <w:rPr>
          <w:noProof/>
          <w:sz w:val="24"/>
          <w:szCs w:val="28"/>
        </w:rPr>
      </w:r>
      <w:r w:rsidR="00617A22">
        <w:rPr>
          <w:noProof/>
          <w:sz w:val="24"/>
          <w:szCs w:val="28"/>
        </w:rPr>
        <w:fldChar w:fldCharType="separate"/>
      </w:r>
      <w:r>
        <w:rPr>
          <w:noProof/>
          <w:sz w:val="24"/>
          <w:szCs w:val="28"/>
        </w:rPr>
        <w:fldChar w:fldCharType="end"/>
      </w:r>
      <w:bookmarkEnd w:id="10"/>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sidR="002B7A03">
        <w:rPr>
          <w:rFonts w:ascii="黑体"/>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8"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Pr="004C7E8B">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85FBAC1" wp14:editId="3B8C69F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FFD08"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2B7A03" w:rsidRDefault="002B7A03" w:rsidP="002B7A03">
      <w:pPr>
        <w:pStyle w:val="a6"/>
        <w:spacing w:after="360"/>
      </w:pPr>
      <w:bookmarkStart w:id="19" w:name="BookMark2"/>
      <w:r w:rsidRPr="002B7A03">
        <w:rPr>
          <w:spacing w:val="320"/>
        </w:rPr>
        <w:lastRenderedPageBreak/>
        <w:t>前</w:t>
      </w:r>
      <w:r>
        <w:t>言</w:t>
      </w:r>
    </w:p>
    <w:p w:rsidR="002B7A03" w:rsidRDefault="002B7A03" w:rsidP="002B7A03">
      <w:pPr>
        <w:pStyle w:val="affffb"/>
        <w:ind w:firstLine="420"/>
      </w:pPr>
      <w:r>
        <w:rPr>
          <w:rFonts w:hint="eastAsia"/>
        </w:rPr>
        <w:t>本文件按照GB/T 1.1—2020《标准化工作导则  第1部分：标准化文件的结构和起草规则》的规定起草。</w:t>
      </w:r>
    </w:p>
    <w:p w:rsidR="002B7A03" w:rsidRPr="002B7A03" w:rsidRDefault="002B7A03" w:rsidP="002B7A03">
      <w:pPr>
        <w:pStyle w:val="affffb"/>
        <w:ind w:firstLine="420"/>
      </w:pPr>
      <w:r w:rsidRPr="002B7A03">
        <w:rPr>
          <w:rFonts w:hint="eastAsia"/>
        </w:rPr>
        <w:t>请注意本文件的某些内容可能涉及专利。本文件的发布机构不承担识别专利的责任</w:t>
      </w:r>
      <w:r>
        <w:rPr>
          <w:rFonts w:hint="eastAsia"/>
        </w:rPr>
        <w:t>。</w:t>
      </w:r>
    </w:p>
    <w:p w:rsidR="002B7A03" w:rsidRDefault="002B7A03" w:rsidP="002B7A03">
      <w:pPr>
        <w:pStyle w:val="affffb"/>
        <w:ind w:firstLine="420"/>
      </w:pPr>
      <w:r>
        <w:rPr>
          <w:rFonts w:hint="eastAsia"/>
        </w:rPr>
        <w:t>本文件由××××提出。</w:t>
      </w:r>
    </w:p>
    <w:p w:rsidR="002B7A03" w:rsidRDefault="002B7A03" w:rsidP="002B7A03">
      <w:pPr>
        <w:pStyle w:val="affffb"/>
        <w:ind w:firstLine="420"/>
      </w:pPr>
      <w:r>
        <w:rPr>
          <w:rFonts w:hint="eastAsia"/>
        </w:rPr>
        <w:t>本文件由××××归口。</w:t>
      </w:r>
    </w:p>
    <w:p w:rsidR="002B7A03" w:rsidRDefault="002B7A03" w:rsidP="002B7A03">
      <w:pPr>
        <w:pStyle w:val="affffb"/>
        <w:ind w:firstLine="420"/>
      </w:pPr>
      <w:r>
        <w:rPr>
          <w:rFonts w:hint="eastAsia"/>
        </w:rPr>
        <w:t>本文件起草单位：</w:t>
      </w:r>
    </w:p>
    <w:p w:rsidR="002B7A03" w:rsidRDefault="002B7A03" w:rsidP="002B7A03">
      <w:pPr>
        <w:pStyle w:val="affffb"/>
        <w:ind w:firstLine="420"/>
      </w:pPr>
      <w:r>
        <w:rPr>
          <w:rFonts w:hint="eastAsia"/>
        </w:rPr>
        <w:t>本文件主要起草人：</w:t>
      </w:r>
    </w:p>
    <w:p w:rsidR="002B7A03" w:rsidRDefault="002B7A03" w:rsidP="002B7A03">
      <w:pPr>
        <w:pStyle w:val="affffb"/>
        <w:ind w:firstLine="420"/>
      </w:pPr>
    </w:p>
    <w:p w:rsidR="002B7A03" w:rsidRPr="002B7A03" w:rsidRDefault="002B7A03" w:rsidP="002B7A03">
      <w:pPr>
        <w:pStyle w:val="affffb"/>
        <w:ind w:firstLine="420"/>
        <w:sectPr w:rsidR="002B7A03" w:rsidRPr="002B7A03" w:rsidSect="002B7A03">
          <w:headerReference w:type="even" r:id="rId16"/>
          <w:headerReference w:type="default" r:id="rId17"/>
          <w:footerReference w:type="default" r:id="rId18"/>
          <w:pgSz w:w="11906" w:h="16838" w:code="9"/>
          <w:pgMar w:top="2410" w:right="1134" w:bottom="1134" w:left="1134" w:header="1418" w:footer="1134" w:gutter="284"/>
          <w:pgNumType w:fmt="upperRoman" w:start="1"/>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0" w:name="BookMark4"/>
      <w:bookmarkEnd w:id="19"/>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F136416F113C4CEAAD2C4DF0C3FFDDED"/>
        </w:placeholder>
      </w:sdtPr>
      <w:sdtEndPr/>
      <w:sdtContent>
        <w:bookmarkStart w:id="21" w:name="NEW_STAND_NAME" w:displacedByCustomXml="prev"/>
        <w:p w:rsidR="00F26B7E" w:rsidRPr="00F26B7E" w:rsidRDefault="002B7A03" w:rsidP="002B7A03">
          <w:pPr>
            <w:pStyle w:val="afffffffff8"/>
            <w:spacing w:beforeLines="100" w:before="240" w:afterLines="220" w:after="528"/>
          </w:pPr>
          <w:r>
            <w:rPr>
              <w:rFonts w:hint="eastAsia"/>
            </w:rPr>
            <w:t>安宁</w:t>
          </w:r>
          <w:proofErr w:type="gramStart"/>
          <w:r>
            <w:rPr>
              <w:rFonts w:hint="eastAsia"/>
            </w:rPr>
            <w:t>疗护精神</w:t>
          </w:r>
          <w:proofErr w:type="gramEnd"/>
          <w:r>
            <w:rPr>
              <w:rFonts w:hint="eastAsia"/>
            </w:rPr>
            <w:t>支持服务规范</w:t>
          </w:r>
        </w:p>
      </w:sdtContent>
    </w:sdt>
    <w:bookmarkEnd w:id="21" w:displacedByCustomXml="prev"/>
    <w:p w:rsidR="00E2552F" w:rsidRDefault="00E2552F" w:rsidP="00A77CCB">
      <w:pPr>
        <w:pStyle w:val="affc"/>
        <w:spacing w:before="240" w:after="240"/>
      </w:pPr>
      <w:bookmarkStart w:id="22" w:name="_Toc17233325"/>
      <w:bookmarkStart w:id="23" w:name="_Toc17233333"/>
      <w:bookmarkStart w:id="24" w:name="_Toc24884211"/>
      <w:bookmarkStart w:id="25" w:name="_Toc24884218"/>
      <w:bookmarkStart w:id="26" w:name="_Toc26648465"/>
      <w:bookmarkStart w:id="27" w:name="_Toc26718930"/>
      <w:bookmarkStart w:id="28" w:name="_Toc26986530"/>
      <w:bookmarkStart w:id="29" w:name="_Toc26986771"/>
      <w:r>
        <w:rPr>
          <w:rFonts w:hint="eastAsia"/>
        </w:rPr>
        <w:t>范围</w:t>
      </w:r>
      <w:bookmarkEnd w:id="22"/>
      <w:bookmarkEnd w:id="23"/>
      <w:bookmarkEnd w:id="24"/>
      <w:bookmarkEnd w:id="25"/>
      <w:bookmarkEnd w:id="26"/>
      <w:bookmarkEnd w:id="27"/>
      <w:bookmarkEnd w:id="28"/>
      <w:bookmarkEnd w:id="29"/>
    </w:p>
    <w:p w:rsidR="002B7A03" w:rsidRDefault="002B7A03" w:rsidP="002B7A03">
      <w:pPr>
        <w:pStyle w:val="affffb"/>
        <w:ind w:firstLine="420"/>
      </w:pPr>
      <w:bookmarkStart w:id="30" w:name="_Toc17233326"/>
      <w:bookmarkStart w:id="31" w:name="_Toc17233334"/>
      <w:bookmarkStart w:id="32" w:name="_Toc24884212"/>
      <w:bookmarkStart w:id="33" w:name="_Toc24884219"/>
      <w:bookmarkStart w:id="34" w:name="_Toc26648466"/>
      <w:r>
        <w:rPr>
          <w:rFonts w:hint="eastAsia"/>
        </w:rPr>
        <w:t>本文件规定了安宁疗护精神支持的总体原则、基本要求、</w:t>
      </w:r>
      <w:r w:rsidR="00C319FB">
        <w:rPr>
          <w:rFonts w:hint="eastAsia"/>
        </w:rPr>
        <w:t>服务对象、</w:t>
      </w:r>
      <w:r>
        <w:rPr>
          <w:rFonts w:hint="eastAsia"/>
        </w:rPr>
        <w:t xml:space="preserve">服务流程、服务内容与要求和服务评价与改进。 </w:t>
      </w:r>
    </w:p>
    <w:p w:rsidR="008B0C9C" w:rsidRDefault="002B7A03" w:rsidP="002B7A03">
      <w:pPr>
        <w:pStyle w:val="affffb"/>
        <w:ind w:firstLine="420"/>
      </w:pPr>
      <w:r>
        <w:rPr>
          <w:rFonts w:hint="eastAsia"/>
        </w:rPr>
        <w:t>本文件适用于开展安宁疗护精神支持的医疗机构或医养结合机构。</w:t>
      </w:r>
    </w:p>
    <w:p w:rsidR="00E2552F" w:rsidRDefault="00E2552F" w:rsidP="00A77CCB">
      <w:pPr>
        <w:pStyle w:val="affc"/>
        <w:spacing w:before="240" w:after="240"/>
      </w:pPr>
      <w:bookmarkStart w:id="35" w:name="_Toc26718931"/>
      <w:bookmarkStart w:id="36" w:name="_Toc26986531"/>
      <w:bookmarkStart w:id="37" w:name="_Toc26986772"/>
      <w:r>
        <w:rPr>
          <w:rFonts w:hint="eastAsia"/>
        </w:rPr>
        <w:t>规范性引用文件</w:t>
      </w:r>
      <w:bookmarkStart w:id="38" w:name="_GoBack"/>
      <w:bookmarkEnd w:id="30"/>
      <w:bookmarkEnd w:id="31"/>
      <w:bookmarkEnd w:id="32"/>
      <w:bookmarkEnd w:id="33"/>
      <w:bookmarkEnd w:id="34"/>
      <w:bookmarkEnd w:id="35"/>
      <w:bookmarkEnd w:id="36"/>
      <w:bookmarkEnd w:id="37"/>
      <w:bookmarkEnd w:id="38"/>
    </w:p>
    <w:sdt>
      <w:sdtPr>
        <w:rPr>
          <w:rFonts w:hint="eastAsia"/>
        </w:rPr>
        <w:id w:val="715848253"/>
        <w:placeholder>
          <w:docPart w:val="ABFE89B38EB74D55A33943F2D6AB7B0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2B7A03" w:rsidP="008A57E6">
          <w:pPr>
            <w:pStyle w:val="affffb"/>
            <w:ind w:firstLine="420"/>
          </w:pPr>
          <w:r>
            <w:rPr>
              <w:rFonts w:hint="eastAsia"/>
            </w:rPr>
            <w:t>本文件没有规范性引用文件。</w:t>
          </w:r>
        </w:p>
      </w:sdtContent>
    </w:sdt>
    <w:p w:rsidR="00B265BC" w:rsidRPr="00E030F9" w:rsidRDefault="00FD59EB" w:rsidP="00FD59EB">
      <w:pPr>
        <w:pStyle w:val="affc"/>
        <w:spacing w:before="240" w:after="240"/>
      </w:pPr>
      <w:r>
        <w:rPr>
          <w:rFonts w:hint="eastAsia"/>
          <w:szCs w:val="21"/>
        </w:rPr>
        <w:t>术语和定义</w:t>
      </w:r>
    </w:p>
    <w:bookmarkStart w:id="39" w:name="_Toc26986532" w:displacedByCustomXml="next"/>
    <w:bookmarkEnd w:id="39" w:displacedByCustomXml="next"/>
    <w:sdt>
      <w:sdtPr>
        <w:id w:val="-1909835108"/>
        <w:placeholder>
          <w:docPart w:val="C7708E5E95634970ADB7E45225E7A38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2B7A03" w:rsidP="00BA263B">
          <w:pPr>
            <w:pStyle w:val="affffb"/>
            <w:ind w:firstLine="420"/>
          </w:pPr>
          <w:r>
            <w:t>下列术语和定义适用于本文件。</w:t>
          </w:r>
        </w:p>
      </w:sdtContent>
    </w:sdt>
    <w:p w:rsidR="004B3E93" w:rsidRPr="002B7A03" w:rsidRDefault="002B7A03" w:rsidP="002B7A03">
      <w:pPr>
        <w:pStyle w:val="afffffffffff5"/>
        <w:rPr>
          <w:rFonts w:ascii="黑体" w:eastAsia="黑体" w:hAnsi="黑体"/>
        </w:rPr>
      </w:pPr>
      <w:r w:rsidRPr="002B7A03">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安宁疗护（</w:t>
      </w:r>
      <w:r w:rsidRPr="002B7A03">
        <w:rPr>
          <w:rFonts w:ascii="黑体" w:eastAsia="黑体" w:hAnsi="黑体"/>
        </w:rPr>
        <w:t>Hospice care</w:t>
      </w:r>
      <w:r>
        <w:rPr>
          <w:rFonts w:ascii="黑体" w:eastAsia="黑体" w:hAnsi="黑体" w:hint="eastAsia"/>
        </w:rPr>
        <w:t>）</w:t>
      </w:r>
    </w:p>
    <w:p w:rsidR="002A1260" w:rsidRDefault="002B7A03" w:rsidP="00653FED">
      <w:pPr>
        <w:pStyle w:val="affffb"/>
        <w:ind w:firstLine="420"/>
      </w:pPr>
      <w:r w:rsidRPr="002B7A03">
        <w:rPr>
          <w:rFonts w:hint="eastAsia"/>
        </w:rPr>
        <w:t>以疾病终末期患者及其家属为中心，以多学科协作模式进行实践，为患者在临终前通过控制痛苦和不适症状，提供身体、心理、精神等方面的照料和人文关怀等服务，以提高患者生命质量，帮助患者舒适、安详、有尊严离世，以及减轻家属心理哀伤的一种专业服务</w:t>
      </w:r>
      <w:r>
        <w:rPr>
          <w:rFonts w:hint="eastAsia"/>
        </w:rPr>
        <w:t>。</w:t>
      </w:r>
    </w:p>
    <w:p w:rsidR="002B7A03" w:rsidRPr="002B7A03" w:rsidRDefault="002B7A03" w:rsidP="002B7A03">
      <w:pPr>
        <w:pStyle w:val="afffffffffff5"/>
        <w:rPr>
          <w:rFonts w:ascii="黑体" w:eastAsia="黑体" w:hAnsi="黑体"/>
        </w:rPr>
      </w:pPr>
      <w:r w:rsidRPr="002B7A03">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精神支持（</w:t>
      </w:r>
      <w:r w:rsidRPr="002B7A03">
        <w:rPr>
          <w:rFonts w:ascii="黑体" w:eastAsia="黑体" w:hAnsi="黑体"/>
        </w:rPr>
        <w:t>Moral support</w:t>
      </w:r>
      <w:r>
        <w:rPr>
          <w:rFonts w:ascii="黑体" w:eastAsia="黑体" w:hAnsi="黑体" w:hint="eastAsia"/>
        </w:rPr>
        <w:t>）</w:t>
      </w:r>
    </w:p>
    <w:p w:rsidR="002B7A03" w:rsidRDefault="002B7A03" w:rsidP="00653FED">
      <w:pPr>
        <w:pStyle w:val="affffb"/>
        <w:ind w:firstLine="420"/>
      </w:pPr>
      <w:r w:rsidRPr="002B7A03">
        <w:rPr>
          <w:rFonts w:hint="eastAsia"/>
        </w:rPr>
        <w:t>恰当应用沟通技巧与患者建立信任关系，引导患者面对和接受疾病状况，帮助患者应对情绪反应，鼓励患者和家属参与，尊重患者的意愿做出决策，让其保持乐观顺应的态度度过生命终期，从而舒适、安详、有尊严离世</w:t>
      </w:r>
      <w:r>
        <w:rPr>
          <w:rFonts w:hint="eastAsia"/>
        </w:rPr>
        <w:t>。</w:t>
      </w:r>
    </w:p>
    <w:p w:rsidR="002B7A03" w:rsidRDefault="002B7A03" w:rsidP="002B7A03">
      <w:pPr>
        <w:pStyle w:val="affc"/>
        <w:spacing w:before="240" w:after="240"/>
      </w:pPr>
      <w:r>
        <w:rPr>
          <w:rFonts w:hint="eastAsia"/>
        </w:rPr>
        <w:t>总体原则</w:t>
      </w:r>
    </w:p>
    <w:p w:rsidR="002B7A03" w:rsidRDefault="002B7A03" w:rsidP="002B7A03">
      <w:pPr>
        <w:pStyle w:val="affffffffe"/>
      </w:pPr>
      <w:r w:rsidRPr="002B7A03">
        <w:rPr>
          <w:rFonts w:hint="eastAsia"/>
        </w:rPr>
        <w:t>遵循尊重、有利、不伤害、公平公正的医学伦理原则</w:t>
      </w:r>
      <w:r>
        <w:rPr>
          <w:rFonts w:hint="eastAsia"/>
        </w:rPr>
        <w:t>。</w:t>
      </w:r>
    </w:p>
    <w:p w:rsidR="002B7A03" w:rsidRDefault="002B7A03" w:rsidP="002B7A03">
      <w:pPr>
        <w:pStyle w:val="affffffffe"/>
      </w:pPr>
      <w:r w:rsidRPr="002B7A03">
        <w:rPr>
          <w:rFonts w:hint="eastAsia"/>
        </w:rPr>
        <w:t>遵循患者及其家属自愿原则</w:t>
      </w:r>
      <w:r>
        <w:rPr>
          <w:rFonts w:hint="eastAsia"/>
        </w:rPr>
        <w:t>。</w:t>
      </w:r>
    </w:p>
    <w:p w:rsidR="002B7A03" w:rsidRDefault="002B7A03" w:rsidP="002B7A03">
      <w:pPr>
        <w:pStyle w:val="affc"/>
        <w:spacing w:before="240" w:after="240"/>
      </w:pPr>
      <w:r>
        <w:rPr>
          <w:rFonts w:hint="eastAsia"/>
        </w:rPr>
        <w:t>基本要求</w:t>
      </w:r>
    </w:p>
    <w:p w:rsidR="002B7A03" w:rsidRDefault="002B7A03" w:rsidP="002B7A03">
      <w:pPr>
        <w:pStyle w:val="affffffffe"/>
      </w:pPr>
      <w:r w:rsidRPr="002B7A03">
        <w:rPr>
          <w:rFonts w:hint="eastAsia"/>
        </w:rPr>
        <w:t>提供服务的机构在床位、科室设置、人员、建筑、设备等方面应符合《安宁疗护中心基本标准（试行）》的要求</w:t>
      </w:r>
      <w:r>
        <w:rPr>
          <w:rFonts w:hint="eastAsia"/>
        </w:rPr>
        <w:t>。</w:t>
      </w:r>
    </w:p>
    <w:p w:rsidR="002B7A03" w:rsidRDefault="002B7A03" w:rsidP="002B7A03">
      <w:pPr>
        <w:pStyle w:val="affffffffe"/>
      </w:pPr>
      <w:r w:rsidRPr="002B7A03">
        <w:rPr>
          <w:rFonts w:hint="eastAsia"/>
        </w:rPr>
        <w:t>机构的管理与质量控制应符合《安宁疗护中心管理规范（试行）》的规定</w:t>
      </w:r>
      <w:r>
        <w:rPr>
          <w:rFonts w:hint="eastAsia"/>
        </w:rPr>
        <w:t>。</w:t>
      </w:r>
    </w:p>
    <w:p w:rsidR="002B7A03" w:rsidRDefault="002B7A03" w:rsidP="002B7A03">
      <w:pPr>
        <w:pStyle w:val="affc"/>
        <w:spacing w:before="240" w:after="240"/>
      </w:pPr>
      <w:r>
        <w:rPr>
          <w:rFonts w:hint="eastAsia"/>
        </w:rPr>
        <w:t>服务对象</w:t>
      </w:r>
    </w:p>
    <w:p w:rsidR="002B7A03" w:rsidRDefault="002B7A03" w:rsidP="00653FED">
      <w:pPr>
        <w:pStyle w:val="affffb"/>
        <w:ind w:firstLine="420"/>
      </w:pPr>
      <w:r w:rsidRPr="002B7A03">
        <w:rPr>
          <w:rFonts w:hint="eastAsia"/>
        </w:rPr>
        <w:t>安宁疗护精神支持的服务对象应同时满足以下要求：</w:t>
      </w:r>
    </w:p>
    <w:p w:rsidR="002B7A03" w:rsidRDefault="002B7A03" w:rsidP="002B7A03">
      <w:pPr>
        <w:pStyle w:val="af5"/>
      </w:pPr>
      <w:r w:rsidRPr="002B7A03">
        <w:rPr>
          <w:rFonts w:hint="eastAsia"/>
        </w:rPr>
        <w:t>经医疗机构执业医师明确诊断为疾病终末期，经评估患者生存期在6个月以内或出现疾病终末期症状，且拒绝接受进一步诊疗或仅接受缓和医疗</w:t>
      </w:r>
      <w:r>
        <w:rPr>
          <w:rFonts w:hint="eastAsia"/>
        </w:rPr>
        <w:t>；</w:t>
      </w:r>
    </w:p>
    <w:p w:rsidR="002B7A03" w:rsidRDefault="002B7A03" w:rsidP="002B7A03">
      <w:pPr>
        <w:pStyle w:val="af5"/>
      </w:pPr>
      <w:r w:rsidRPr="002B7A03">
        <w:rPr>
          <w:rFonts w:hint="eastAsia"/>
        </w:rPr>
        <w:t>有</w:t>
      </w:r>
      <w:proofErr w:type="gramStart"/>
      <w:r w:rsidRPr="002B7A03">
        <w:rPr>
          <w:rFonts w:hint="eastAsia"/>
        </w:rPr>
        <w:t>安宁疗护服务</w:t>
      </w:r>
      <w:proofErr w:type="gramEnd"/>
      <w:r w:rsidRPr="002B7A03">
        <w:rPr>
          <w:rFonts w:hint="eastAsia"/>
        </w:rPr>
        <w:t>需求和意愿，患者和其家属同意接受服务约定或协议</w:t>
      </w:r>
      <w:r>
        <w:rPr>
          <w:rFonts w:hint="eastAsia"/>
        </w:rPr>
        <w:t>。</w:t>
      </w:r>
    </w:p>
    <w:p w:rsidR="002B7A03" w:rsidRDefault="002B7A03" w:rsidP="002B7A03">
      <w:pPr>
        <w:pStyle w:val="affc"/>
        <w:spacing w:before="240" w:after="240"/>
      </w:pPr>
      <w:r>
        <w:rPr>
          <w:rFonts w:hint="eastAsia"/>
        </w:rPr>
        <w:t>服务流程</w:t>
      </w:r>
    </w:p>
    <w:p w:rsidR="002B7A03" w:rsidRDefault="002B7A03" w:rsidP="002B7A03">
      <w:pPr>
        <w:pStyle w:val="affd"/>
        <w:spacing w:before="120" w:after="120"/>
      </w:pPr>
      <w:r>
        <w:rPr>
          <w:rFonts w:hint="eastAsia"/>
        </w:rPr>
        <w:t>登记</w:t>
      </w:r>
    </w:p>
    <w:p w:rsidR="002B7A03" w:rsidRDefault="002B7A03" w:rsidP="00653FED">
      <w:pPr>
        <w:pStyle w:val="affffb"/>
        <w:ind w:firstLine="420"/>
      </w:pPr>
      <w:r w:rsidRPr="002B7A03">
        <w:rPr>
          <w:rFonts w:hint="eastAsia"/>
        </w:rPr>
        <w:lastRenderedPageBreak/>
        <w:t>应由患者或其家属提出申请，或由医护人员建议，经医师、患者及家属协商后确定服务机构与方式，并完成预约登记</w:t>
      </w:r>
      <w:r>
        <w:rPr>
          <w:rFonts w:hint="eastAsia"/>
        </w:rPr>
        <w:t>。</w:t>
      </w:r>
    </w:p>
    <w:p w:rsidR="002B7A03" w:rsidRDefault="002B7A03" w:rsidP="002B7A03">
      <w:pPr>
        <w:pStyle w:val="affd"/>
        <w:spacing w:before="120" w:after="120"/>
      </w:pPr>
      <w:r>
        <w:rPr>
          <w:rFonts w:hint="eastAsia"/>
        </w:rPr>
        <w:t>识别</w:t>
      </w:r>
    </w:p>
    <w:p w:rsidR="002B7A03" w:rsidRDefault="002B7A03" w:rsidP="00653FED">
      <w:pPr>
        <w:pStyle w:val="affffb"/>
        <w:ind w:firstLine="420"/>
      </w:pPr>
      <w:r w:rsidRPr="002B7A03">
        <w:rPr>
          <w:rFonts w:hint="eastAsia"/>
        </w:rPr>
        <w:t>应依据病史及收治条件，采用KPS量表（见附录A）（得分不大于50分）和PPS量表（见附录B）结合临床表现进行功能状态与预期生存期评估</w:t>
      </w:r>
      <w:r>
        <w:rPr>
          <w:rFonts w:hint="eastAsia"/>
        </w:rPr>
        <w:t>。</w:t>
      </w:r>
    </w:p>
    <w:p w:rsidR="002B7A03" w:rsidRDefault="002B7A03" w:rsidP="002B7A03">
      <w:pPr>
        <w:pStyle w:val="affd"/>
        <w:spacing w:before="120" w:after="120"/>
      </w:pPr>
      <w:r>
        <w:rPr>
          <w:rFonts w:hint="eastAsia"/>
        </w:rPr>
        <w:t>收治</w:t>
      </w:r>
    </w:p>
    <w:p w:rsidR="002B7A03" w:rsidRDefault="002B7A03" w:rsidP="002B7A03">
      <w:pPr>
        <w:pStyle w:val="afffffffff1"/>
      </w:pPr>
      <w:r w:rsidRPr="002B7A03">
        <w:rPr>
          <w:rFonts w:hint="eastAsia"/>
        </w:rPr>
        <w:t>应综合评估患者及家属的需求、家庭环境、经济状况等因素，确定</w:t>
      </w:r>
      <w:proofErr w:type="gramStart"/>
      <w:r w:rsidRPr="002B7A03">
        <w:rPr>
          <w:rFonts w:hint="eastAsia"/>
        </w:rPr>
        <w:t>安宁疗护服务</w:t>
      </w:r>
      <w:proofErr w:type="gramEnd"/>
      <w:r w:rsidRPr="002B7A03">
        <w:rPr>
          <w:rFonts w:hint="eastAsia"/>
        </w:rPr>
        <w:t>形式</w:t>
      </w:r>
      <w:r>
        <w:rPr>
          <w:rFonts w:hint="eastAsia"/>
        </w:rPr>
        <w:t>。</w:t>
      </w:r>
    </w:p>
    <w:p w:rsidR="002B7A03" w:rsidRDefault="002B7A03" w:rsidP="002B7A03">
      <w:pPr>
        <w:pStyle w:val="afffffffff1"/>
      </w:pPr>
      <w:r w:rsidRPr="002B7A03">
        <w:rPr>
          <w:rFonts w:hint="eastAsia"/>
        </w:rPr>
        <w:t>机构应在收治时向患者或其家属发放告知书，并签署知情同意书</w:t>
      </w:r>
      <w:r>
        <w:rPr>
          <w:rFonts w:hint="eastAsia"/>
        </w:rPr>
        <w:t>。</w:t>
      </w:r>
    </w:p>
    <w:p w:rsidR="002B7A03" w:rsidRDefault="002B7A03" w:rsidP="002B7A03">
      <w:pPr>
        <w:pStyle w:val="affd"/>
        <w:spacing w:before="120" w:after="120"/>
      </w:pPr>
      <w:r>
        <w:rPr>
          <w:rFonts w:hint="eastAsia"/>
        </w:rPr>
        <w:t>评估</w:t>
      </w:r>
    </w:p>
    <w:p w:rsidR="002B7A03" w:rsidRDefault="002B7A03" w:rsidP="002B7A03">
      <w:pPr>
        <w:pStyle w:val="afffffffff1"/>
      </w:pPr>
      <w:r w:rsidRPr="002B7A03">
        <w:rPr>
          <w:rFonts w:hint="eastAsia"/>
        </w:rPr>
        <w:t>评估应由执业医师与注册护师共同完成，内容包括病情（生存期）、疼痛、心理与社会需求、社会支持等</w:t>
      </w:r>
      <w:r>
        <w:rPr>
          <w:rFonts w:hint="eastAsia"/>
        </w:rPr>
        <w:t>。</w:t>
      </w:r>
    </w:p>
    <w:p w:rsidR="002B7A03" w:rsidRDefault="002B7A03" w:rsidP="002B7A03">
      <w:pPr>
        <w:pStyle w:val="afffffffff1"/>
      </w:pPr>
      <w:r w:rsidRPr="002B7A03">
        <w:rPr>
          <w:rFonts w:hint="eastAsia"/>
        </w:rPr>
        <w:t>应通过感官观察、交谈、体格检查、病例查阅及使用相关评估量表等方法进行评估</w:t>
      </w:r>
      <w:r>
        <w:rPr>
          <w:rFonts w:hint="eastAsia"/>
        </w:rPr>
        <w:t>。</w:t>
      </w:r>
    </w:p>
    <w:p w:rsidR="002B7A03" w:rsidRDefault="002B7A03" w:rsidP="002B7A03">
      <w:pPr>
        <w:pStyle w:val="afffffffff1"/>
      </w:pPr>
      <w:r w:rsidRPr="002B7A03">
        <w:rPr>
          <w:rFonts w:hint="eastAsia"/>
        </w:rPr>
        <w:t>入住患者应在入院后完成入院评估、身体评估并制定诊疗计划，治疗期间应进行动态评估，包括生存期、心理与社会需求变化，必要时开展疼痛与心理痛苦（DT）评估</w:t>
      </w:r>
      <w:r>
        <w:rPr>
          <w:rFonts w:hint="eastAsia"/>
        </w:rPr>
        <w:t>。</w:t>
      </w:r>
    </w:p>
    <w:p w:rsidR="002B7A03" w:rsidRDefault="002B7A03" w:rsidP="002B7A03">
      <w:pPr>
        <w:pStyle w:val="affd"/>
        <w:spacing w:before="120" w:after="120"/>
      </w:pPr>
      <w:r>
        <w:rPr>
          <w:rFonts w:hint="eastAsia"/>
        </w:rPr>
        <w:t>照护</w:t>
      </w:r>
    </w:p>
    <w:p w:rsidR="002B7A03" w:rsidRDefault="002B7A03" w:rsidP="002B7A03">
      <w:pPr>
        <w:pStyle w:val="afffffffff1"/>
      </w:pPr>
      <w:r w:rsidRPr="002B7A03">
        <w:rPr>
          <w:rFonts w:hint="eastAsia"/>
        </w:rPr>
        <w:t>应根据诊疗与护理计划，提供心理支持、生命教育、哀伤辅导等服务</w:t>
      </w:r>
      <w:r>
        <w:rPr>
          <w:rFonts w:hint="eastAsia"/>
        </w:rPr>
        <w:t>。</w:t>
      </w:r>
    </w:p>
    <w:p w:rsidR="002B7A03" w:rsidRDefault="002B7A03" w:rsidP="002B7A03">
      <w:pPr>
        <w:pStyle w:val="afffffffff1"/>
      </w:pPr>
      <w:r w:rsidRPr="002B7A03">
        <w:rPr>
          <w:rFonts w:hint="eastAsia"/>
        </w:rPr>
        <w:t>应根据病情进展及患者家属需求，在充分告知后实施机构内或机构间转介</w:t>
      </w:r>
      <w:r>
        <w:rPr>
          <w:rFonts w:hint="eastAsia"/>
        </w:rPr>
        <w:t>。</w:t>
      </w:r>
    </w:p>
    <w:p w:rsidR="002B7A03" w:rsidRDefault="002B7A03" w:rsidP="002B7A03">
      <w:pPr>
        <w:pStyle w:val="affc"/>
        <w:spacing w:before="240" w:after="240"/>
      </w:pPr>
      <w:r>
        <w:rPr>
          <w:rFonts w:hint="eastAsia"/>
        </w:rPr>
        <w:t>服务内容和要求</w:t>
      </w:r>
    </w:p>
    <w:p w:rsidR="002B7A03" w:rsidRDefault="002B7A03" w:rsidP="002B7A03">
      <w:pPr>
        <w:pStyle w:val="affd"/>
        <w:spacing w:before="120" w:after="120"/>
      </w:pPr>
      <w:r>
        <w:rPr>
          <w:rFonts w:hint="eastAsia"/>
        </w:rPr>
        <w:t>心理支持</w:t>
      </w:r>
    </w:p>
    <w:p w:rsidR="002B7A03" w:rsidRDefault="002B7A03" w:rsidP="002B7A03">
      <w:pPr>
        <w:pStyle w:val="afffffffff1"/>
      </w:pPr>
      <w:r w:rsidRPr="002B7A03">
        <w:rPr>
          <w:rFonts w:hint="eastAsia"/>
        </w:rPr>
        <w:t>应评估患者心理痛苦、焦虑、抑郁等情况，优先缓解疼痛与失眠等未控制的症状</w:t>
      </w:r>
      <w:r>
        <w:rPr>
          <w:rFonts w:hint="eastAsia"/>
        </w:rPr>
        <w:t>。</w:t>
      </w:r>
    </w:p>
    <w:p w:rsidR="002B7A03" w:rsidRDefault="002B7A03" w:rsidP="002B7A03">
      <w:pPr>
        <w:pStyle w:val="afffffffff1"/>
      </w:pPr>
      <w:r w:rsidRPr="002B7A03">
        <w:rPr>
          <w:rFonts w:hint="eastAsia"/>
        </w:rPr>
        <w:t>应通过注意力转移、情绪疏导、音乐疗法、放松技术、芳香疗法等方法提供心理支持</w:t>
      </w:r>
      <w:r>
        <w:rPr>
          <w:rFonts w:hint="eastAsia"/>
        </w:rPr>
        <w:t>。</w:t>
      </w:r>
    </w:p>
    <w:p w:rsidR="002B7A03" w:rsidRDefault="002B7A03" w:rsidP="002B7A03">
      <w:pPr>
        <w:pStyle w:val="afffffffff1"/>
      </w:pPr>
      <w:r w:rsidRPr="002B7A03">
        <w:rPr>
          <w:rFonts w:hint="eastAsia"/>
        </w:rPr>
        <w:t>应及时观察患者的语言、行为，必要时提供心理危机干预，必要时转介精神科或引入心理咨询师</w:t>
      </w:r>
      <w:r>
        <w:rPr>
          <w:rFonts w:hint="eastAsia"/>
        </w:rPr>
        <w:t>。</w:t>
      </w:r>
    </w:p>
    <w:p w:rsidR="002B7A03" w:rsidRDefault="002B7A03" w:rsidP="002B7A03">
      <w:pPr>
        <w:pStyle w:val="affd"/>
        <w:spacing w:before="120" w:after="120"/>
      </w:pPr>
      <w:r>
        <w:rPr>
          <w:rFonts w:hint="eastAsia"/>
        </w:rPr>
        <w:t>生命教育</w:t>
      </w:r>
    </w:p>
    <w:p w:rsidR="002B7A03" w:rsidRDefault="002B7A03" w:rsidP="002B7A03">
      <w:pPr>
        <w:pStyle w:val="afffffffff1"/>
      </w:pPr>
      <w:r w:rsidRPr="002B7A03">
        <w:rPr>
          <w:rFonts w:hint="eastAsia"/>
        </w:rPr>
        <w:t>应评估患者的性别、年龄、受教育程度、疾病状况、应对能力、家庭关系等影响死亡态度的因素，尊重其知情权，引导其面对和接受当前疾病状况</w:t>
      </w:r>
      <w:r>
        <w:rPr>
          <w:rFonts w:hint="eastAsia"/>
        </w:rPr>
        <w:t>。</w:t>
      </w:r>
    </w:p>
    <w:p w:rsidR="002B7A03" w:rsidRDefault="002B7A03" w:rsidP="002B7A03">
      <w:pPr>
        <w:pStyle w:val="afffffffff1"/>
      </w:pPr>
      <w:r w:rsidRPr="002B7A03">
        <w:rPr>
          <w:rFonts w:hint="eastAsia"/>
        </w:rPr>
        <w:t>应帮助患者认识死亡，解答对死亡的顾虑，引导回顾人生，肯定生命意义</w:t>
      </w:r>
      <w:r>
        <w:rPr>
          <w:rFonts w:hint="eastAsia"/>
        </w:rPr>
        <w:t>。</w:t>
      </w:r>
    </w:p>
    <w:p w:rsidR="002B7A03" w:rsidRDefault="002B7A03" w:rsidP="002B7A03">
      <w:pPr>
        <w:pStyle w:val="afffffffff1"/>
      </w:pPr>
      <w:r w:rsidRPr="002B7A03">
        <w:rPr>
          <w:rFonts w:hint="eastAsia"/>
        </w:rPr>
        <w:t>应鼓励患者设定可行目标，协助完成心愿，鼓励家属陪伴与情感表达</w:t>
      </w:r>
      <w:r>
        <w:rPr>
          <w:rFonts w:hint="eastAsia"/>
        </w:rPr>
        <w:t>。</w:t>
      </w:r>
    </w:p>
    <w:p w:rsidR="002B7A03" w:rsidRDefault="002B7A03" w:rsidP="002B7A03">
      <w:pPr>
        <w:pStyle w:val="affd"/>
        <w:spacing w:before="120" w:after="120"/>
      </w:pPr>
      <w:r>
        <w:rPr>
          <w:rFonts w:hint="eastAsia"/>
        </w:rPr>
        <w:t>哀伤辅导</w:t>
      </w:r>
    </w:p>
    <w:p w:rsidR="002B7A03" w:rsidRDefault="002B7A03" w:rsidP="002B7A03">
      <w:pPr>
        <w:pStyle w:val="afffffffff1"/>
      </w:pPr>
      <w:r w:rsidRPr="002B7A03">
        <w:rPr>
          <w:rFonts w:hint="eastAsia"/>
        </w:rPr>
        <w:t>应评估患者家属心理状态、意识情况、理解能力、表达能力和支持系统</w:t>
      </w:r>
      <w:r>
        <w:rPr>
          <w:rFonts w:hint="eastAsia"/>
        </w:rPr>
        <w:t>。</w:t>
      </w:r>
    </w:p>
    <w:p w:rsidR="002B7A03" w:rsidRDefault="002B7A03" w:rsidP="002B7A03">
      <w:pPr>
        <w:pStyle w:val="afffffffff1"/>
      </w:pPr>
      <w:r w:rsidRPr="002B7A03">
        <w:rPr>
          <w:rFonts w:hint="eastAsia"/>
        </w:rPr>
        <w:t>应根据患者家庭的需求、生前风险评估和死亡情况制定初步哀伤辅导计划，在患者死亡后3至6周评估需求并调整，6个月后再次评估</w:t>
      </w:r>
      <w:r>
        <w:rPr>
          <w:rFonts w:hint="eastAsia"/>
        </w:rPr>
        <w:t>。</w:t>
      </w:r>
    </w:p>
    <w:p w:rsidR="002B7A03" w:rsidRDefault="002B7A03" w:rsidP="002B7A03">
      <w:pPr>
        <w:pStyle w:val="afffffffff1"/>
      </w:pPr>
      <w:r w:rsidRPr="002B7A03">
        <w:rPr>
          <w:rFonts w:hint="eastAsia"/>
        </w:rPr>
        <w:t>应基于患者的家庭文化和精神信仰、价值观，提供丧亲服务、悲伤咨询、信息支持、精神支持和同伴支持等</w:t>
      </w:r>
      <w:r>
        <w:rPr>
          <w:rFonts w:hint="eastAsia"/>
        </w:rPr>
        <w:t>。</w:t>
      </w:r>
    </w:p>
    <w:p w:rsidR="002B7A03" w:rsidRDefault="002B7A03" w:rsidP="002B7A03">
      <w:pPr>
        <w:pStyle w:val="afffffffff1"/>
      </w:pPr>
      <w:r w:rsidRPr="002B7A03">
        <w:rPr>
          <w:rFonts w:hint="eastAsia"/>
        </w:rPr>
        <w:t>宜提供实际帮助鼓励其回归正常生活</w:t>
      </w:r>
      <w:r>
        <w:rPr>
          <w:rFonts w:hint="eastAsia"/>
        </w:rPr>
        <w:t>。</w:t>
      </w:r>
    </w:p>
    <w:p w:rsidR="002B7A03" w:rsidRDefault="002B7A03" w:rsidP="002B7A03">
      <w:pPr>
        <w:pStyle w:val="affc"/>
        <w:spacing w:before="240" w:after="240"/>
      </w:pPr>
      <w:r>
        <w:rPr>
          <w:rFonts w:hint="eastAsia"/>
        </w:rPr>
        <w:t>服务评级和改进</w:t>
      </w:r>
    </w:p>
    <w:p w:rsidR="002B7A03" w:rsidRDefault="002B7A03" w:rsidP="002B7A03">
      <w:pPr>
        <w:pStyle w:val="affffffffe"/>
      </w:pPr>
      <w:r w:rsidRPr="002B7A03">
        <w:rPr>
          <w:rFonts w:hint="eastAsia"/>
        </w:rPr>
        <w:t>应设置意见箱、网上留言等方式收集患者和家属的建议</w:t>
      </w:r>
      <w:r>
        <w:rPr>
          <w:rFonts w:hint="eastAsia"/>
        </w:rPr>
        <w:t>。</w:t>
      </w:r>
    </w:p>
    <w:p w:rsidR="002B7A03" w:rsidRDefault="002B7A03" w:rsidP="002B7A03">
      <w:pPr>
        <w:pStyle w:val="affffffffe"/>
      </w:pPr>
      <w:r w:rsidRPr="002B7A03">
        <w:rPr>
          <w:rFonts w:hint="eastAsia"/>
        </w:rPr>
        <w:t>应建立满意度测评机制，实施内部服务质量监督与考核</w:t>
      </w:r>
      <w:r>
        <w:rPr>
          <w:rFonts w:hint="eastAsia"/>
        </w:rPr>
        <w:t>。</w:t>
      </w:r>
    </w:p>
    <w:p w:rsidR="002B7A03" w:rsidRDefault="002B7A03" w:rsidP="002B7A03">
      <w:pPr>
        <w:pStyle w:val="affffffffe"/>
      </w:pPr>
      <w:r w:rsidRPr="002B7A03">
        <w:rPr>
          <w:rFonts w:hint="eastAsia"/>
        </w:rPr>
        <w:lastRenderedPageBreak/>
        <w:t>应根据评价结果持续优化服务流程，改进服务质量</w:t>
      </w:r>
      <w:r>
        <w:rPr>
          <w:rFonts w:hint="eastAsia"/>
        </w:rPr>
        <w:t>。</w:t>
      </w:r>
    </w:p>
    <w:p w:rsidR="002B7A03" w:rsidRDefault="002B7A03" w:rsidP="00653FED">
      <w:pPr>
        <w:pStyle w:val="affffb"/>
        <w:ind w:firstLine="420"/>
      </w:pPr>
    </w:p>
    <w:p w:rsidR="002B7A03" w:rsidRDefault="002B7A03" w:rsidP="00653FED">
      <w:pPr>
        <w:pStyle w:val="affffb"/>
        <w:ind w:firstLine="420"/>
      </w:pPr>
    </w:p>
    <w:p w:rsidR="002B7A03" w:rsidRDefault="002B7A03" w:rsidP="00653FED">
      <w:pPr>
        <w:pStyle w:val="affffb"/>
        <w:ind w:firstLine="420"/>
      </w:pPr>
    </w:p>
    <w:p w:rsidR="002B7A03" w:rsidRDefault="002B7A03" w:rsidP="00653FED">
      <w:pPr>
        <w:pStyle w:val="affffb"/>
        <w:ind w:firstLine="420"/>
      </w:pPr>
    </w:p>
    <w:p w:rsidR="002B7A03" w:rsidRPr="002B7A03" w:rsidRDefault="002B7A03" w:rsidP="00653FED">
      <w:pPr>
        <w:pStyle w:val="affffb"/>
        <w:ind w:firstLine="420"/>
      </w:pPr>
    </w:p>
    <w:p w:rsidR="002B7A03" w:rsidRDefault="002B7A03" w:rsidP="00653FED">
      <w:pPr>
        <w:pStyle w:val="affffb"/>
        <w:ind w:firstLine="420"/>
      </w:pPr>
    </w:p>
    <w:p w:rsidR="001D212F" w:rsidRDefault="001D212F" w:rsidP="00E60C63">
      <w:pPr>
        <w:pStyle w:val="affffb"/>
        <w:ind w:firstLine="420"/>
      </w:pPr>
    </w:p>
    <w:p w:rsidR="009273B3" w:rsidRDefault="009273B3" w:rsidP="001D212F">
      <w:pPr>
        <w:pStyle w:val="affffb"/>
        <w:ind w:firstLine="420"/>
      </w:pPr>
    </w:p>
    <w:p w:rsidR="00A00DBB" w:rsidRDefault="00A00DBB" w:rsidP="001D212F">
      <w:pPr>
        <w:pStyle w:val="affffb"/>
        <w:ind w:firstLine="420"/>
        <w:sectPr w:rsidR="00A00DBB" w:rsidSect="009908A3">
          <w:pgSz w:w="11906" w:h="16838" w:code="9"/>
          <w:pgMar w:top="2410" w:right="1134" w:bottom="1134" w:left="1134" w:header="1418" w:footer="1134" w:gutter="284"/>
          <w:pgNumType w:start="1"/>
          <w:cols w:space="425"/>
          <w:formProt w:val="0"/>
          <w:docGrid w:linePitch="312"/>
        </w:sectPr>
      </w:pPr>
    </w:p>
    <w:p w:rsidR="00A00DBB" w:rsidRDefault="00A00DBB" w:rsidP="00A00DBB">
      <w:pPr>
        <w:pStyle w:val="af8"/>
        <w:rPr>
          <w:vanish w:val="0"/>
        </w:rPr>
      </w:pPr>
      <w:bookmarkStart w:id="40" w:name="BookMark5"/>
      <w:bookmarkEnd w:id="20"/>
    </w:p>
    <w:p w:rsidR="00A00DBB" w:rsidRDefault="00A00DBB" w:rsidP="00A00DBB">
      <w:pPr>
        <w:pStyle w:val="afe"/>
        <w:rPr>
          <w:vanish w:val="0"/>
        </w:rPr>
      </w:pPr>
    </w:p>
    <w:p w:rsidR="00A00DBB" w:rsidRDefault="00A00DBB" w:rsidP="00A00DBB">
      <w:pPr>
        <w:pStyle w:val="aff3"/>
        <w:spacing w:before="60" w:after="120"/>
      </w:pPr>
      <w:r>
        <w:br/>
      </w:r>
      <w:r>
        <w:rPr>
          <w:rFonts w:hint="eastAsia"/>
        </w:rPr>
        <w:t>（资料性）</w:t>
      </w:r>
      <w:r>
        <w:br/>
      </w:r>
      <w:r>
        <w:rPr>
          <w:rFonts w:hint="eastAsia"/>
        </w:rPr>
        <w:t>身体功能状态评估工具</w:t>
      </w:r>
    </w:p>
    <w:p w:rsidR="00A00DBB" w:rsidRPr="00A00DBB" w:rsidRDefault="00A00DBB" w:rsidP="00A00DBB">
      <w:pPr>
        <w:pStyle w:val="affffb"/>
        <w:ind w:firstLine="420"/>
      </w:pPr>
      <w:r w:rsidRPr="00A00DBB">
        <w:rPr>
          <w:rFonts w:hint="eastAsia"/>
        </w:rPr>
        <w:t>身体功能状态评估工具见表A.1。</w:t>
      </w:r>
    </w:p>
    <w:p w:rsidR="00A00DBB" w:rsidRPr="00A00DBB" w:rsidRDefault="00A00DBB" w:rsidP="00A00DBB">
      <w:pPr>
        <w:pStyle w:val="aff"/>
        <w:spacing w:before="120" w:after="120"/>
      </w:pPr>
      <w:r>
        <w:rPr>
          <w:rFonts w:hint="eastAsia"/>
        </w:rPr>
        <w:t>卡</w:t>
      </w:r>
      <w:proofErr w:type="gramStart"/>
      <w:r w:rsidRPr="00A00DBB">
        <w:rPr>
          <w:rFonts w:hint="eastAsia"/>
        </w:rPr>
        <w:t>氏功能</w:t>
      </w:r>
      <w:proofErr w:type="gramEnd"/>
      <w:r w:rsidRPr="00A00DBB">
        <w:rPr>
          <w:rFonts w:hint="eastAsia"/>
        </w:rPr>
        <w:t>状态评分量表（KPS量表</w:t>
      </w:r>
      <w:r>
        <w:rPr>
          <w:rFonts w:hint="eastAsia"/>
        </w:rPr>
        <w:t>）</w:t>
      </w:r>
    </w:p>
    <w:tbl>
      <w:tblPr>
        <w:tblStyle w:val="11"/>
        <w:tblW w:w="4876" w:type="pct"/>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5"/>
        <w:gridCol w:w="4553"/>
        <w:gridCol w:w="3035"/>
      </w:tblGrid>
      <w:tr w:rsidR="00A00DBB" w:rsidRPr="00A00DBB" w:rsidTr="00A00DBB">
        <w:trPr>
          <w:jc w:val="center"/>
        </w:trPr>
        <w:tc>
          <w:tcPr>
            <w:tcW w:w="1550" w:type="dxa"/>
            <w:tcBorders>
              <w:top w:val="single" w:sz="8" w:space="0" w:color="auto"/>
              <w:left w:val="single" w:sz="8" w:space="0" w:color="auto"/>
              <w:bottom w:val="single" w:sz="8"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序号</w:t>
            </w:r>
          </w:p>
        </w:tc>
        <w:tc>
          <w:tcPr>
            <w:tcW w:w="4671" w:type="dxa"/>
            <w:tcBorders>
              <w:top w:val="single" w:sz="8" w:space="0" w:color="auto"/>
              <w:left w:val="nil"/>
              <w:bottom w:val="single" w:sz="8"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体力状况</w:t>
            </w:r>
          </w:p>
        </w:tc>
        <w:tc>
          <w:tcPr>
            <w:tcW w:w="3112" w:type="dxa"/>
            <w:tcBorders>
              <w:top w:val="single" w:sz="8" w:space="0" w:color="auto"/>
              <w:left w:val="nil"/>
              <w:bottom w:val="single" w:sz="8" w:space="0" w:color="auto"/>
              <w:right w:val="single" w:sz="8"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评分值</w:t>
            </w:r>
          </w:p>
        </w:tc>
      </w:tr>
      <w:tr w:rsidR="00A00DBB" w:rsidRPr="00A00DBB" w:rsidTr="00A00DBB">
        <w:trPr>
          <w:jc w:val="center"/>
        </w:trPr>
        <w:tc>
          <w:tcPr>
            <w:tcW w:w="1550" w:type="dxa"/>
            <w:tcBorders>
              <w:top w:val="single" w:sz="8" w:space="0" w:color="auto"/>
              <w:left w:val="single" w:sz="8" w:space="0" w:color="auto"/>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1</w:t>
            </w:r>
          </w:p>
        </w:tc>
        <w:tc>
          <w:tcPr>
            <w:tcW w:w="4671" w:type="dxa"/>
            <w:tcBorders>
              <w:top w:val="single" w:sz="8"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正常，无症状和体征</w:t>
            </w:r>
          </w:p>
        </w:tc>
        <w:tc>
          <w:tcPr>
            <w:tcW w:w="3112" w:type="dxa"/>
            <w:tcBorders>
              <w:top w:val="single" w:sz="8" w:space="0" w:color="auto"/>
              <w:left w:val="nil"/>
              <w:bottom w:val="single" w:sz="4" w:space="0" w:color="auto"/>
              <w:right w:val="single" w:sz="8"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100</w:t>
            </w:r>
          </w:p>
        </w:tc>
      </w:tr>
      <w:tr w:rsidR="00A00DBB" w:rsidRPr="00A00DBB" w:rsidTr="00A00DBB">
        <w:trPr>
          <w:jc w:val="center"/>
        </w:trPr>
        <w:tc>
          <w:tcPr>
            <w:tcW w:w="1550" w:type="dxa"/>
            <w:tcBorders>
              <w:top w:val="single" w:sz="4" w:space="0" w:color="auto"/>
              <w:left w:val="single" w:sz="8" w:space="0" w:color="auto"/>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2</w:t>
            </w:r>
          </w:p>
        </w:tc>
        <w:tc>
          <w:tcPr>
            <w:tcW w:w="4671"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能进行正常活动，有轻微症状和体征</w:t>
            </w:r>
          </w:p>
        </w:tc>
        <w:tc>
          <w:tcPr>
            <w:tcW w:w="3112" w:type="dxa"/>
            <w:tcBorders>
              <w:top w:val="single" w:sz="4" w:space="0" w:color="auto"/>
              <w:left w:val="nil"/>
              <w:bottom w:val="single" w:sz="4" w:space="0" w:color="auto"/>
              <w:right w:val="single" w:sz="8"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90</w:t>
            </w:r>
          </w:p>
        </w:tc>
      </w:tr>
      <w:tr w:rsidR="00A00DBB" w:rsidRPr="00A00DBB" w:rsidTr="00A00DBB">
        <w:trPr>
          <w:jc w:val="center"/>
        </w:trPr>
        <w:tc>
          <w:tcPr>
            <w:tcW w:w="1550" w:type="dxa"/>
            <w:tcBorders>
              <w:top w:val="single" w:sz="4" w:space="0" w:color="auto"/>
              <w:left w:val="single" w:sz="8" w:space="0" w:color="auto"/>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3</w:t>
            </w:r>
          </w:p>
        </w:tc>
        <w:tc>
          <w:tcPr>
            <w:tcW w:w="4671"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勉强可进行正常活动，有一些症状和体征</w:t>
            </w:r>
          </w:p>
        </w:tc>
        <w:tc>
          <w:tcPr>
            <w:tcW w:w="3112" w:type="dxa"/>
            <w:tcBorders>
              <w:top w:val="single" w:sz="4" w:space="0" w:color="auto"/>
              <w:left w:val="nil"/>
              <w:bottom w:val="single" w:sz="4" w:space="0" w:color="auto"/>
              <w:right w:val="single" w:sz="8"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80</w:t>
            </w:r>
          </w:p>
        </w:tc>
      </w:tr>
      <w:tr w:rsidR="00A00DBB" w:rsidRPr="00A00DBB" w:rsidTr="00A00DBB">
        <w:trPr>
          <w:jc w:val="center"/>
        </w:trPr>
        <w:tc>
          <w:tcPr>
            <w:tcW w:w="1550" w:type="dxa"/>
            <w:tcBorders>
              <w:top w:val="single" w:sz="4" w:space="0" w:color="auto"/>
              <w:left w:val="single" w:sz="8" w:space="0" w:color="auto"/>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4</w:t>
            </w:r>
          </w:p>
        </w:tc>
        <w:tc>
          <w:tcPr>
            <w:tcW w:w="4671"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生活可自理，但不能维持正常生活和工作</w:t>
            </w:r>
          </w:p>
        </w:tc>
        <w:tc>
          <w:tcPr>
            <w:tcW w:w="3112" w:type="dxa"/>
            <w:tcBorders>
              <w:top w:val="single" w:sz="4" w:space="0" w:color="auto"/>
              <w:left w:val="nil"/>
              <w:bottom w:val="single" w:sz="4" w:space="0" w:color="auto"/>
              <w:right w:val="single" w:sz="8"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70</w:t>
            </w:r>
          </w:p>
        </w:tc>
      </w:tr>
      <w:tr w:rsidR="00A00DBB" w:rsidRPr="00A00DBB" w:rsidTr="00A00DBB">
        <w:trPr>
          <w:jc w:val="center"/>
        </w:trPr>
        <w:tc>
          <w:tcPr>
            <w:tcW w:w="1550" w:type="dxa"/>
            <w:tcBorders>
              <w:top w:val="single" w:sz="4" w:space="0" w:color="auto"/>
              <w:left w:val="single" w:sz="8" w:space="0" w:color="auto"/>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5</w:t>
            </w:r>
          </w:p>
        </w:tc>
        <w:tc>
          <w:tcPr>
            <w:tcW w:w="4671"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生活能大部分自理，但偶尔需要别人帮助</w:t>
            </w:r>
          </w:p>
        </w:tc>
        <w:tc>
          <w:tcPr>
            <w:tcW w:w="3112" w:type="dxa"/>
            <w:tcBorders>
              <w:top w:val="single" w:sz="4" w:space="0" w:color="auto"/>
              <w:left w:val="nil"/>
              <w:bottom w:val="single" w:sz="4" w:space="0" w:color="auto"/>
              <w:right w:val="single" w:sz="8"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60</w:t>
            </w:r>
          </w:p>
        </w:tc>
      </w:tr>
      <w:tr w:rsidR="00A00DBB" w:rsidRPr="00A00DBB" w:rsidTr="00A00DBB">
        <w:trPr>
          <w:jc w:val="center"/>
        </w:trPr>
        <w:tc>
          <w:tcPr>
            <w:tcW w:w="1550" w:type="dxa"/>
            <w:tcBorders>
              <w:top w:val="single" w:sz="4" w:space="0" w:color="auto"/>
              <w:left w:val="single" w:sz="8" w:space="0" w:color="auto"/>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6</w:t>
            </w:r>
          </w:p>
        </w:tc>
        <w:tc>
          <w:tcPr>
            <w:tcW w:w="4671"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常需要人照料和经常的医疗护理</w:t>
            </w:r>
          </w:p>
        </w:tc>
        <w:tc>
          <w:tcPr>
            <w:tcW w:w="3112" w:type="dxa"/>
            <w:tcBorders>
              <w:top w:val="single" w:sz="4" w:space="0" w:color="auto"/>
              <w:left w:val="nil"/>
              <w:bottom w:val="single" w:sz="4" w:space="0" w:color="auto"/>
              <w:right w:val="single" w:sz="8"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50</w:t>
            </w:r>
          </w:p>
        </w:tc>
      </w:tr>
      <w:tr w:rsidR="00A00DBB" w:rsidRPr="00A00DBB" w:rsidTr="00A00DBB">
        <w:trPr>
          <w:jc w:val="center"/>
        </w:trPr>
        <w:tc>
          <w:tcPr>
            <w:tcW w:w="1550" w:type="dxa"/>
            <w:tcBorders>
              <w:top w:val="single" w:sz="4" w:space="0" w:color="auto"/>
              <w:left w:val="single" w:sz="8" w:space="0" w:color="auto"/>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7</w:t>
            </w:r>
          </w:p>
        </w:tc>
        <w:tc>
          <w:tcPr>
            <w:tcW w:w="4671"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生活不能自理，需要特别照顾和帮助</w:t>
            </w:r>
          </w:p>
        </w:tc>
        <w:tc>
          <w:tcPr>
            <w:tcW w:w="3112" w:type="dxa"/>
            <w:tcBorders>
              <w:top w:val="single" w:sz="4" w:space="0" w:color="auto"/>
              <w:left w:val="nil"/>
              <w:bottom w:val="single" w:sz="4" w:space="0" w:color="auto"/>
              <w:right w:val="single" w:sz="8"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40</w:t>
            </w:r>
          </w:p>
        </w:tc>
      </w:tr>
      <w:tr w:rsidR="00A00DBB" w:rsidRPr="00A00DBB" w:rsidTr="00A00DBB">
        <w:trPr>
          <w:jc w:val="center"/>
        </w:trPr>
        <w:tc>
          <w:tcPr>
            <w:tcW w:w="1550" w:type="dxa"/>
            <w:tcBorders>
              <w:top w:val="single" w:sz="4" w:space="0" w:color="auto"/>
              <w:left w:val="single" w:sz="8" w:space="0" w:color="auto"/>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8</w:t>
            </w:r>
          </w:p>
        </w:tc>
        <w:tc>
          <w:tcPr>
            <w:tcW w:w="4671"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生活严重不能自理</w:t>
            </w:r>
          </w:p>
        </w:tc>
        <w:tc>
          <w:tcPr>
            <w:tcW w:w="3112" w:type="dxa"/>
            <w:tcBorders>
              <w:top w:val="single" w:sz="4" w:space="0" w:color="auto"/>
              <w:left w:val="nil"/>
              <w:bottom w:val="single" w:sz="4" w:space="0" w:color="auto"/>
              <w:right w:val="single" w:sz="8"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30</w:t>
            </w:r>
          </w:p>
        </w:tc>
      </w:tr>
      <w:tr w:rsidR="00A00DBB" w:rsidRPr="00A00DBB" w:rsidTr="00A00DBB">
        <w:trPr>
          <w:jc w:val="center"/>
        </w:trPr>
        <w:tc>
          <w:tcPr>
            <w:tcW w:w="1550" w:type="dxa"/>
            <w:tcBorders>
              <w:top w:val="single" w:sz="4" w:space="0" w:color="auto"/>
              <w:left w:val="single" w:sz="8" w:space="0" w:color="auto"/>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9</w:t>
            </w:r>
          </w:p>
        </w:tc>
        <w:tc>
          <w:tcPr>
            <w:tcW w:w="4671"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病重，需要住院和积极的支持治疗</w:t>
            </w:r>
          </w:p>
        </w:tc>
        <w:tc>
          <w:tcPr>
            <w:tcW w:w="3112" w:type="dxa"/>
            <w:tcBorders>
              <w:top w:val="single" w:sz="4" w:space="0" w:color="auto"/>
              <w:left w:val="nil"/>
              <w:bottom w:val="single" w:sz="4" w:space="0" w:color="auto"/>
              <w:right w:val="single" w:sz="8"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20</w:t>
            </w:r>
          </w:p>
        </w:tc>
      </w:tr>
      <w:tr w:rsidR="00A00DBB" w:rsidRPr="00A00DBB" w:rsidTr="00A00DBB">
        <w:trPr>
          <w:jc w:val="center"/>
        </w:trPr>
        <w:tc>
          <w:tcPr>
            <w:tcW w:w="1550" w:type="dxa"/>
            <w:tcBorders>
              <w:top w:val="single" w:sz="4" w:space="0" w:color="auto"/>
              <w:left w:val="single" w:sz="8" w:space="0" w:color="auto"/>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10</w:t>
            </w:r>
          </w:p>
        </w:tc>
        <w:tc>
          <w:tcPr>
            <w:tcW w:w="4671"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重危，临近死亡</w:t>
            </w:r>
          </w:p>
        </w:tc>
        <w:tc>
          <w:tcPr>
            <w:tcW w:w="3112" w:type="dxa"/>
            <w:tcBorders>
              <w:top w:val="single" w:sz="4" w:space="0" w:color="auto"/>
              <w:left w:val="nil"/>
              <w:bottom w:val="single" w:sz="4" w:space="0" w:color="auto"/>
              <w:right w:val="single" w:sz="8"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10</w:t>
            </w:r>
          </w:p>
        </w:tc>
      </w:tr>
      <w:tr w:rsidR="00A00DBB" w:rsidRPr="00A00DBB" w:rsidTr="00A00DBB">
        <w:trPr>
          <w:jc w:val="center"/>
        </w:trPr>
        <w:tc>
          <w:tcPr>
            <w:tcW w:w="1550" w:type="dxa"/>
            <w:tcBorders>
              <w:top w:val="single" w:sz="4" w:space="0" w:color="auto"/>
              <w:left w:val="single" w:sz="8" w:space="0" w:color="auto"/>
              <w:bottom w:val="single" w:sz="8"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11</w:t>
            </w:r>
          </w:p>
        </w:tc>
        <w:tc>
          <w:tcPr>
            <w:tcW w:w="4671" w:type="dxa"/>
            <w:tcBorders>
              <w:top w:val="single" w:sz="4" w:space="0" w:color="auto"/>
              <w:left w:val="nil"/>
              <w:bottom w:val="single" w:sz="8"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死亡</w:t>
            </w:r>
          </w:p>
        </w:tc>
        <w:tc>
          <w:tcPr>
            <w:tcW w:w="3112" w:type="dxa"/>
            <w:tcBorders>
              <w:top w:val="single" w:sz="4" w:space="0" w:color="auto"/>
              <w:left w:val="nil"/>
              <w:bottom w:val="single" w:sz="8" w:space="0" w:color="auto"/>
              <w:right w:val="single" w:sz="8"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0</w:t>
            </w:r>
          </w:p>
        </w:tc>
      </w:tr>
    </w:tbl>
    <w:p w:rsidR="00A00DBB" w:rsidRDefault="00A00DBB" w:rsidP="00A00DBB">
      <w:pPr>
        <w:pStyle w:val="affffb"/>
        <w:ind w:firstLine="420"/>
      </w:pPr>
    </w:p>
    <w:p w:rsidR="00A00DBB" w:rsidRDefault="00A00DBB" w:rsidP="00A00DBB">
      <w:pPr>
        <w:pStyle w:val="affffb"/>
        <w:ind w:firstLine="420"/>
      </w:pPr>
    </w:p>
    <w:p w:rsidR="00A00DBB" w:rsidRDefault="00A00DBB" w:rsidP="00A00DBB">
      <w:pPr>
        <w:pStyle w:val="affffb"/>
        <w:ind w:firstLine="420"/>
      </w:pPr>
    </w:p>
    <w:p w:rsidR="00A00DBB" w:rsidRDefault="00A00DBB" w:rsidP="00A00DBB">
      <w:pPr>
        <w:pStyle w:val="affffb"/>
        <w:ind w:firstLine="420"/>
      </w:pPr>
    </w:p>
    <w:p w:rsidR="00A00DBB" w:rsidRDefault="00A00DBB" w:rsidP="00A00DBB">
      <w:pPr>
        <w:pStyle w:val="affffb"/>
        <w:ind w:firstLine="420"/>
      </w:pPr>
    </w:p>
    <w:p w:rsidR="00A00DBB" w:rsidRDefault="00A00DBB" w:rsidP="00A00DBB">
      <w:pPr>
        <w:pStyle w:val="affffb"/>
        <w:ind w:firstLine="420"/>
      </w:pPr>
    </w:p>
    <w:p w:rsidR="00A00DBB" w:rsidRDefault="00A00DBB" w:rsidP="00A00DBB">
      <w:pPr>
        <w:pStyle w:val="affffb"/>
        <w:ind w:firstLine="420"/>
      </w:pPr>
    </w:p>
    <w:p w:rsidR="00A00DBB" w:rsidRDefault="00A00DBB" w:rsidP="00A00DBB">
      <w:pPr>
        <w:pStyle w:val="affffb"/>
        <w:ind w:firstLine="420"/>
      </w:pPr>
    </w:p>
    <w:p w:rsidR="00A00DBB" w:rsidRDefault="00A00DBB" w:rsidP="00A00DBB">
      <w:pPr>
        <w:pStyle w:val="affffb"/>
        <w:ind w:firstLine="420"/>
      </w:pPr>
    </w:p>
    <w:p w:rsidR="00A00DBB" w:rsidRDefault="00A00DBB" w:rsidP="00A00DBB">
      <w:pPr>
        <w:pStyle w:val="affffb"/>
        <w:ind w:firstLine="420"/>
      </w:pPr>
    </w:p>
    <w:p w:rsidR="00A00DBB" w:rsidRDefault="00A00DBB" w:rsidP="00A00DBB">
      <w:pPr>
        <w:pStyle w:val="affffb"/>
        <w:ind w:firstLine="420"/>
      </w:pPr>
    </w:p>
    <w:p w:rsidR="00A00DBB" w:rsidRDefault="00A00DBB" w:rsidP="00A00DBB">
      <w:pPr>
        <w:pStyle w:val="affffb"/>
        <w:ind w:firstLine="420"/>
      </w:pPr>
    </w:p>
    <w:p w:rsidR="00A00DBB" w:rsidRDefault="00A00DBB" w:rsidP="00A00DBB">
      <w:pPr>
        <w:pStyle w:val="affffb"/>
        <w:ind w:firstLine="420"/>
      </w:pPr>
    </w:p>
    <w:p w:rsidR="00A00DBB" w:rsidRDefault="00A00DBB" w:rsidP="00A00DBB">
      <w:pPr>
        <w:pStyle w:val="affffb"/>
        <w:ind w:firstLine="420"/>
      </w:pPr>
    </w:p>
    <w:p w:rsidR="00A00DBB" w:rsidRDefault="00A00DBB" w:rsidP="00A00DBB">
      <w:pPr>
        <w:pStyle w:val="affffb"/>
        <w:ind w:firstLine="420"/>
      </w:pPr>
    </w:p>
    <w:p w:rsidR="00A00DBB" w:rsidRDefault="00A00DBB" w:rsidP="00A00DBB">
      <w:pPr>
        <w:pStyle w:val="affffb"/>
        <w:ind w:firstLine="420"/>
      </w:pPr>
    </w:p>
    <w:p w:rsidR="00A00DBB" w:rsidRDefault="00A00DBB" w:rsidP="00A00DBB">
      <w:pPr>
        <w:pStyle w:val="affffb"/>
        <w:ind w:firstLine="420"/>
      </w:pPr>
    </w:p>
    <w:p w:rsidR="00A00DBB" w:rsidRDefault="00A00DBB" w:rsidP="00A00DBB">
      <w:pPr>
        <w:pStyle w:val="affffb"/>
        <w:ind w:firstLine="420"/>
        <w:sectPr w:rsidR="00A00DBB" w:rsidSect="00A00DBB">
          <w:pgSz w:w="11906" w:h="16838" w:code="9"/>
          <w:pgMar w:top="2410" w:right="1134" w:bottom="1134" w:left="1134" w:header="1418" w:footer="1134" w:gutter="284"/>
          <w:cols w:space="425"/>
          <w:formProt w:val="0"/>
          <w:docGrid w:linePitch="312"/>
        </w:sectPr>
      </w:pPr>
    </w:p>
    <w:p w:rsidR="00A00DBB" w:rsidRDefault="00A00DBB" w:rsidP="00A00DBB">
      <w:pPr>
        <w:pStyle w:val="af8"/>
        <w:rPr>
          <w:vanish w:val="0"/>
        </w:rPr>
      </w:pPr>
    </w:p>
    <w:p w:rsidR="00A00DBB" w:rsidRDefault="00A00DBB" w:rsidP="00A00DBB">
      <w:pPr>
        <w:pStyle w:val="afe"/>
        <w:rPr>
          <w:vanish w:val="0"/>
        </w:rPr>
      </w:pPr>
    </w:p>
    <w:p w:rsidR="00A00DBB" w:rsidRDefault="00A00DBB" w:rsidP="00A00DBB">
      <w:pPr>
        <w:pStyle w:val="aff3"/>
        <w:spacing w:before="60" w:after="120"/>
      </w:pPr>
      <w:r>
        <w:br/>
      </w:r>
      <w:r>
        <w:rPr>
          <w:rFonts w:hint="eastAsia"/>
        </w:rPr>
        <w:t>（资料性）</w:t>
      </w:r>
      <w:r>
        <w:br/>
      </w:r>
      <w:r>
        <w:rPr>
          <w:rFonts w:hint="eastAsia"/>
        </w:rPr>
        <w:t>姑息功能评估量表</w:t>
      </w:r>
    </w:p>
    <w:p w:rsidR="00A00DBB" w:rsidRPr="00A00DBB" w:rsidRDefault="00A00DBB" w:rsidP="00A00DBB">
      <w:pPr>
        <w:pStyle w:val="affffb"/>
        <w:ind w:firstLine="420"/>
      </w:pPr>
      <w:r w:rsidRPr="00A00DBB">
        <w:rPr>
          <w:rFonts w:hint="eastAsia"/>
        </w:rPr>
        <w:t>姑息功能评估量表应符合表B.1所示</w:t>
      </w:r>
      <w:r>
        <w:rPr>
          <w:rFonts w:hint="eastAsia"/>
        </w:rPr>
        <w:t>。</w:t>
      </w:r>
    </w:p>
    <w:p w:rsidR="00A00DBB" w:rsidRDefault="00A00DBB" w:rsidP="00A00DBB">
      <w:pPr>
        <w:pStyle w:val="aff"/>
        <w:spacing w:before="120" w:after="120"/>
      </w:pPr>
      <w:r w:rsidRPr="00A00DBB">
        <w:rPr>
          <w:rFonts w:hint="eastAsia"/>
        </w:rPr>
        <w:t>姑息功能评估量表</w:t>
      </w:r>
      <w:r>
        <w:rPr>
          <w:rFonts w:hint="eastAsia"/>
        </w:rPr>
        <w:t>（P</w:t>
      </w:r>
      <w:r>
        <w:t>PS</w:t>
      </w:r>
      <w:r>
        <w:rPr>
          <w:rFonts w:hint="eastAsia"/>
        </w:rPr>
        <w:t>）</w:t>
      </w:r>
    </w:p>
    <w:tbl>
      <w:tblPr>
        <w:tblStyle w:val="24"/>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41"/>
        <w:gridCol w:w="1559"/>
        <w:gridCol w:w="2267"/>
        <w:gridCol w:w="1555"/>
        <w:gridCol w:w="1556"/>
        <w:gridCol w:w="1556"/>
      </w:tblGrid>
      <w:tr w:rsidR="00A00DBB" w:rsidRPr="00A00DBB" w:rsidTr="00A00DBB">
        <w:trPr>
          <w:jc w:val="center"/>
        </w:trPr>
        <w:tc>
          <w:tcPr>
            <w:tcW w:w="841" w:type="dxa"/>
            <w:tcBorders>
              <w:top w:val="single" w:sz="8" w:space="0" w:color="auto"/>
              <w:left w:val="single" w:sz="8" w:space="0" w:color="auto"/>
              <w:bottom w:val="single" w:sz="8"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PPS</w:t>
            </w:r>
          </w:p>
        </w:tc>
        <w:tc>
          <w:tcPr>
            <w:tcW w:w="1559" w:type="dxa"/>
            <w:tcBorders>
              <w:top w:val="single" w:sz="8" w:space="0" w:color="auto"/>
              <w:left w:val="nil"/>
              <w:bottom w:val="single" w:sz="8"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移动</w:t>
            </w:r>
          </w:p>
        </w:tc>
        <w:tc>
          <w:tcPr>
            <w:tcW w:w="2267" w:type="dxa"/>
            <w:tcBorders>
              <w:top w:val="single" w:sz="8" w:space="0" w:color="auto"/>
              <w:left w:val="nil"/>
              <w:bottom w:val="single" w:sz="8"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活动能力和疾病情况</w:t>
            </w:r>
          </w:p>
        </w:tc>
        <w:tc>
          <w:tcPr>
            <w:tcW w:w="1555" w:type="dxa"/>
            <w:tcBorders>
              <w:top w:val="single" w:sz="8" w:space="0" w:color="auto"/>
              <w:left w:val="nil"/>
              <w:bottom w:val="single" w:sz="8"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自理能力</w:t>
            </w:r>
          </w:p>
        </w:tc>
        <w:tc>
          <w:tcPr>
            <w:tcW w:w="1556" w:type="dxa"/>
            <w:tcBorders>
              <w:top w:val="single" w:sz="8" w:space="0" w:color="auto"/>
              <w:left w:val="nil"/>
              <w:bottom w:val="single" w:sz="8"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进食情况</w:t>
            </w:r>
          </w:p>
        </w:tc>
        <w:tc>
          <w:tcPr>
            <w:tcW w:w="1556" w:type="dxa"/>
            <w:tcBorders>
              <w:top w:val="single" w:sz="8" w:space="0" w:color="auto"/>
              <w:left w:val="nil"/>
              <w:bottom w:val="single" w:sz="8" w:space="0" w:color="auto"/>
              <w:right w:val="single" w:sz="8"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意识水平</w:t>
            </w:r>
          </w:p>
        </w:tc>
      </w:tr>
      <w:tr w:rsidR="00A00DBB" w:rsidRPr="00A00DBB" w:rsidTr="00A00DBB">
        <w:trPr>
          <w:jc w:val="center"/>
        </w:trPr>
        <w:tc>
          <w:tcPr>
            <w:tcW w:w="841" w:type="dxa"/>
            <w:tcBorders>
              <w:top w:val="single" w:sz="8" w:space="0" w:color="auto"/>
              <w:left w:val="single" w:sz="8" w:space="0" w:color="auto"/>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100%</w:t>
            </w:r>
          </w:p>
        </w:tc>
        <w:tc>
          <w:tcPr>
            <w:tcW w:w="1559" w:type="dxa"/>
            <w:tcBorders>
              <w:top w:val="single" w:sz="8"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正常</w:t>
            </w:r>
          </w:p>
        </w:tc>
        <w:tc>
          <w:tcPr>
            <w:tcW w:w="2267" w:type="dxa"/>
            <w:tcBorders>
              <w:top w:val="single" w:sz="8"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正常活动，无疾病症状</w:t>
            </w:r>
          </w:p>
        </w:tc>
        <w:tc>
          <w:tcPr>
            <w:tcW w:w="1555" w:type="dxa"/>
            <w:tcBorders>
              <w:top w:val="single" w:sz="8"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完全自理</w:t>
            </w:r>
          </w:p>
        </w:tc>
        <w:tc>
          <w:tcPr>
            <w:tcW w:w="1556" w:type="dxa"/>
            <w:tcBorders>
              <w:top w:val="single" w:sz="8"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正常</w:t>
            </w:r>
          </w:p>
        </w:tc>
        <w:tc>
          <w:tcPr>
            <w:tcW w:w="1556" w:type="dxa"/>
            <w:tcBorders>
              <w:top w:val="single" w:sz="8" w:space="0" w:color="auto"/>
              <w:left w:val="nil"/>
              <w:bottom w:val="single" w:sz="4" w:space="0" w:color="auto"/>
              <w:right w:val="single" w:sz="8"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清醒</w:t>
            </w:r>
          </w:p>
        </w:tc>
      </w:tr>
      <w:tr w:rsidR="00A00DBB" w:rsidRPr="00A00DBB" w:rsidTr="00A00DBB">
        <w:trPr>
          <w:jc w:val="center"/>
        </w:trPr>
        <w:tc>
          <w:tcPr>
            <w:tcW w:w="841" w:type="dxa"/>
            <w:tcBorders>
              <w:top w:val="single" w:sz="4" w:space="0" w:color="auto"/>
              <w:left w:val="single" w:sz="8" w:space="0" w:color="auto"/>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90%</w:t>
            </w:r>
          </w:p>
        </w:tc>
        <w:tc>
          <w:tcPr>
            <w:tcW w:w="1559"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正常</w:t>
            </w:r>
          </w:p>
        </w:tc>
        <w:tc>
          <w:tcPr>
            <w:tcW w:w="2267"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正常活动，有一些疾病</w:t>
            </w:r>
          </w:p>
        </w:tc>
        <w:tc>
          <w:tcPr>
            <w:tcW w:w="1555"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完成自理</w:t>
            </w:r>
          </w:p>
        </w:tc>
        <w:tc>
          <w:tcPr>
            <w:tcW w:w="1556"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正常</w:t>
            </w:r>
          </w:p>
        </w:tc>
        <w:tc>
          <w:tcPr>
            <w:tcW w:w="1556" w:type="dxa"/>
            <w:tcBorders>
              <w:top w:val="single" w:sz="4" w:space="0" w:color="auto"/>
              <w:left w:val="nil"/>
              <w:bottom w:val="single" w:sz="4" w:space="0" w:color="auto"/>
              <w:right w:val="single" w:sz="8"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清醒</w:t>
            </w:r>
          </w:p>
        </w:tc>
      </w:tr>
      <w:tr w:rsidR="00A00DBB" w:rsidRPr="00A00DBB" w:rsidTr="00A00DBB">
        <w:trPr>
          <w:jc w:val="center"/>
        </w:trPr>
        <w:tc>
          <w:tcPr>
            <w:tcW w:w="841" w:type="dxa"/>
            <w:tcBorders>
              <w:top w:val="single" w:sz="4" w:space="0" w:color="auto"/>
              <w:left w:val="single" w:sz="8" w:space="0" w:color="auto"/>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80%</w:t>
            </w:r>
          </w:p>
        </w:tc>
        <w:tc>
          <w:tcPr>
            <w:tcW w:w="1559"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正常</w:t>
            </w:r>
          </w:p>
        </w:tc>
        <w:tc>
          <w:tcPr>
            <w:tcW w:w="2267"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勉强进行正常活动，有一些疾病</w:t>
            </w:r>
          </w:p>
        </w:tc>
        <w:tc>
          <w:tcPr>
            <w:tcW w:w="1555"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完成自理</w:t>
            </w:r>
          </w:p>
        </w:tc>
        <w:tc>
          <w:tcPr>
            <w:tcW w:w="1556"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正常或减少</w:t>
            </w:r>
          </w:p>
        </w:tc>
        <w:tc>
          <w:tcPr>
            <w:tcW w:w="1556" w:type="dxa"/>
            <w:tcBorders>
              <w:top w:val="single" w:sz="4" w:space="0" w:color="auto"/>
              <w:left w:val="nil"/>
              <w:bottom w:val="single" w:sz="4" w:space="0" w:color="auto"/>
              <w:right w:val="single" w:sz="8"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清醒</w:t>
            </w:r>
          </w:p>
        </w:tc>
      </w:tr>
      <w:tr w:rsidR="00A00DBB" w:rsidRPr="00A00DBB" w:rsidTr="00A00DBB">
        <w:trPr>
          <w:jc w:val="center"/>
        </w:trPr>
        <w:tc>
          <w:tcPr>
            <w:tcW w:w="841" w:type="dxa"/>
            <w:tcBorders>
              <w:top w:val="single" w:sz="4" w:space="0" w:color="auto"/>
              <w:left w:val="single" w:sz="8" w:space="0" w:color="auto"/>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70%</w:t>
            </w:r>
          </w:p>
        </w:tc>
        <w:tc>
          <w:tcPr>
            <w:tcW w:w="1559"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减低</w:t>
            </w:r>
          </w:p>
        </w:tc>
        <w:tc>
          <w:tcPr>
            <w:tcW w:w="2267"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不能维持正常工作，有一些疾病</w:t>
            </w:r>
          </w:p>
        </w:tc>
        <w:tc>
          <w:tcPr>
            <w:tcW w:w="1555"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完成自理</w:t>
            </w:r>
          </w:p>
        </w:tc>
        <w:tc>
          <w:tcPr>
            <w:tcW w:w="1556"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正常或减少</w:t>
            </w:r>
          </w:p>
        </w:tc>
        <w:tc>
          <w:tcPr>
            <w:tcW w:w="1556" w:type="dxa"/>
            <w:tcBorders>
              <w:top w:val="single" w:sz="4" w:space="0" w:color="auto"/>
              <w:left w:val="nil"/>
              <w:bottom w:val="single" w:sz="4" w:space="0" w:color="auto"/>
              <w:right w:val="single" w:sz="8"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清醒</w:t>
            </w:r>
          </w:p>
        </w:tc>
      </w:tr>
      <w:tr w:rsidR="00A00DBB" w:rsidRPr="00A00DBB" w:rsidTr="00A00DBB">
        <w:trPr>
          <w:jc w:val="center"/>
        </w:trPr>
        <w:tc>
          <w:tcPr>
            <w:tcW w:w="841" w:type="dxa"/>
            <w:tcBorders>
              <w:top w:val="single" w:sz="4" w:space="0" w:color="auto"/>
              <w:left w:val="single" w:sz="8" w:space="0" w:color="auto"/>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60%</w:t>
            </w:r>
          </w:p>
        </w:tc>
        <w:tc>
          <w:tcPr>
            <w:tcW w:w="1559"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减低</w:t>
            </w:r>
          </w:p>
        </w:tc>
        <w:tc>
          <w:tcPr>
            <w:tcW w:w="2267"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不能维持日常生活活动，有明确的疾病</w:t>
            </w:r>
          </w:p>
        </w:tc>
        <w:tc>
          <w:tcPr>
            <w:tcW w:w="1555"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大部分自理，但偶尔需要别人帮助</w:t>
            </w:r>
          </w:p>
        </w:tc>
        <w:tc>
          <w:tcPr>
            <w:tcW w:w="1556"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正常或减少</w:t>
            </w:r>
          </w:p>
        </w:tc>
        <w:tc>
          <w:tcPr>
            <w:tcW w:w="1556" w:type="dxa"/>
            <w:tcBorders>
              <w:top w:val="single" w:sz="4" w:space="0" w:color="auto"/>
              <w:left w:val="nil"/>
              <w:bottom w:val="single" w:sz="4" w:space="0" w:color="auto"/>
              <w:right w:val="single" w:sz="8"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proofErr w:type="gramStart"/>
            <w:r w:rsidRPr="00A00DBB">
              <w:rPr>
                <w:rFonts w:hAnsi="宋体" w:hint="eastAsia"/>
                <w:kern w:val="0"/>
                <w:sz w:val="18"/>
                <w:szCs w:val="18"/>
              </w:rPr>
              <w:t>清醒或</w:t>
            </w:r>
            <w:proofErr w:type="gramEnd"/>
            <w:r w:rsidRPr="00A00DBB">
              <w:rPr>
                <w:rFonts w:hAnsi="宋体" w:hint="eastAsia"/>
                <w:kern w:val="0"/>
                <w:sz w:val="18"/>
                <w:szCs w:val="18"/>
              </w:rPr>
              <w:t>意识模糊</w:t>
            </w:r>
          </w:p>
        </w:tc>
      </w:tr>
      <w:tr w:rsidR="00A00DBB" w:rsidRPr="00A00DBB" w:rsidTr="00A00DBB">
        <w:trPr>
          <w:jc w:val="center"/>
        </w:trPr>
        <w:tc>
          <w:tcPr>
            <w:tcW w:w="841" w:type="dxa"/>
            <w:tcBorders>
              <w:top w:val="single" w:sz="4" w:space="0" w:color="auto"/>
              <w:left w:val="single" w:sz="8" w:space="0" w:color="auto"/>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50%</w:t>
            </w:r>
          </w:p>
        </w:tc>
        <w:tc>
          <w:tcPr>
            <w:tcW w:w="1559"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大部分时间呈坐位或卧位</w:t>
            </w:r>
          </w:p>
        </w:tc>
        <w:tc>
          <w:tcPr>
            <w:tcW w:w="2267"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不能从事任何工作，有多种疾病</w:t>
            </w:r>
          </w:p>
        </w:tc>
        <w:tc>
          <w:tcPr>
            <w:tcW w:w="1555"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需要相当的帮助，常需要人照料</w:t>
            </w:r>
          </w:p>
        </w:tc>
        <w:tc>
          <w:tcPr>
            <w:tcW w:w="1556"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正常或减少</w:t>
            </w:r>
          </w:p>
        </w:tc>
        <w:tc>
          <w:tcPr>
            <w:tcW w:w="1556" w:type="dxa"/>
            <w:tcBorders>
              <w:top w:val="single" w:sz="4" w:space="0" w:color="auto"/>
              <w:left w:val="nil"/>
              <w:bottom w:val="single" w:sz="4" w:space="0" w:color="auto"/>
              <w:right w:val="single" w:sz="8"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proofErr w:type="gramStart"/>
            <w:r w:rsidRPr="00A00DBB">
              <w:rPr>
                <w:rFonts w:hAnsi="宋体" w:hint="eastAsia"/>
                <w:kern w:val="0"/>
                <w:sz w:val="18"/>
                <w:szCs w:val="18"/>
              </w:rPr>
              <w:t>清醒或</w:t>
            </w:r>
            <w:proofErr w:type="gramEnd"/>
            <w:r w:rsidRPr="00A00DBB">
              <w:rPr>
                <w:rFonts w:hAnsi="宋体" w:hint="eastAsia"/>
                <w:kern w:val="0"/>
                <w:sz w:val="18"/>
                <w:szCs w:val="18"/>
              </w:rPr>
              <w:t>意识模糊</w:t>
            </w:r>
          </w:p>
        </w:tc>
      </w:tr>
      <w:tr w:rsidR="00A00DBB" w:rsidRPr="00A00DBB" w:rsidTr="00A00DBB">
        <w:trPr>
          <w:jc w:val="center"/>
        </w:trPr>
        <w:tc>
          <w:tcPr>
            <w:tcW w:w="841" w:type="dxa"/>
            <w:tcBorders>
              <w:top w:val="single" w:sz="4" w:space="0" w:color="auto"/>
              <w:left w:val="single" w:sz="8" w:space="0" w:color="auto"/>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40%</w:t>
            </w:r>
          </w:p>
        </w:tc>
        <w:tc>
          <w:tcPr>
            <w:tcW w:w="1559"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大部分时间卧床</w:t>
            </w:r>
          </w:p>
        </w:tc>
        <w:tc>
          <w:tcPr>
            <w:tcW w:w="2267"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不能从事任何工作，有多种疾病</w:t>
            </w:r>
          </w:p>
        </w:tc>
        <w:tc>
          <w:tcPr>
            <w:tcW w:w="1555"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需要特别照顾和帮助</w:t>
            </w:r>
          </w:p>
        </w:tc>
        <w:tc>
          <w:tcPr>
            <w:tcW w:w="1556"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正常或减少</w:t>
            </w:r>
          </w:p>
        </w:tc>
        <w:tc>
          <w:tcPr>
            <w:tcW w:w="1556" w:type="dxa"/>
            <w:tcBorders>
              <w:top w:val="single" w:sz="4" w:space="0" w:color="auto"/>
              <w:left w:val="nil"/>
              <w:bottom w:val="single" w:sz="4" w:space="0" w:color="auto"/>
              <w:right w:val="single" w:sz="8"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proofErr w:type="gramStart"/>
            <w:r w:rsidRPr="00A00DBB">
              <w:rPr>
                <w:rFonts w:hAnsi="宋体" w:hint="eastAsia"/>
                <w:kern w:val="0"/>
                <w:sz w:val="18"/>
                <w:szCs w:val="18"/>
              </w:rPr>
              <w:t>清醒或</w:t>
            </w:r>
            <w:proofErr w:type="gramEnd"/>
            <w:r w:rsidRPr="00A00DBB">
              <w:rPr>
                <w:rFonts w:hAnsi="宋体" w:hint="eastAsia"/>
                <w:kern w:val="0"/>
                <w:sz w:val="18"/>
                <w:szCs w:val="18"/>
              </w:rPr>
              <w:t>嗜睡或意识模糊</w:t>
            </w:r>
          </w:p>
        </w:tc>
      </w:tr>
      <w:tr w:rsidR="00A00DBB" w:rsidRPr="00A00DBB" w:rsidTr="00A00DBB">
        <w:trPr>
          <w:jc w:val="center"/>
        </w:trPr>
        <w:tc>
          <w:tcPr>
            <w:tcW w:w="841" w:type="dxa"/>
            <w:tcBorders>
              <w:top w:val="single" w:sz="4" w:space="0" w:color="auto"/>
              <w:left w:val="single" w:sz="8" w:space="0" w:color="auto"/>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30%</w:t>
            </w:r>
          </w:p>
        </w:tc>
        <w:tc>
          <w:tcPr>
            <w:tcW w:w="1559"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完全卧床</w:t>
            </w:r>
          </w:p>
        </w:tc>
        <w:tc>
          <w:tcPr>
            <w:tcW w:w="2267"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不能从事任何工作，有多种疾病</w:t>
            </w:r>
          </w:p>
        </w:tc>
        <w:tc>
          <w:tcPr>
            <w:tcW w:w="1555"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需要完全照料</w:t>
            </w:r>
          </w:p>
        </w:tc>
        <w:tc>
          <w:tcPr>
            <w:tcW w:w="1556"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正常或减少</w:t>
            </w:r>
          </w:p>
        </w:tc>
        <w:tc>
          <w:tcPr>
            <w:tcW w:w="1556" w:type="dxa"/>
            <w:tcBorders>
              <w:top w:val="single" w:sz="4" w:space="0" w:color="auto"/>
              <w:left w:val="nil"/>
              <w:bottom w:val="single" w:sz="4" w:space="0" w:color="auto"/>
              <w:right w:val="single" w:sz="8"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proofErr w:type="gramStart"/>
            <w:r w:rsidRPr="00A00DBB">
              <w:rPr>
                <w:rFonts w:hAnsi="宋体" w:hint="eastAsia"/>
                <w:kern w:val="0"/>
                <w:sz w:val="18"/>
                <w:szCs w:val="18"/>
              </w:rPr>
              <w:t>清醒或</w:t>
            </w:r>
            <w:proofErr w:type="gramEnd"/>
            <w:r w:rsidRPr="00A00DBB">
              <w:rPr>
                <w:rFonts w:hAnsi="宋体" w:hint="eastAsia"/>
                <w:kern w:val="0"/>
                <w:sz w:val="18"/>
                <w:szCs w:val="18"/>
              </w:rPr>
              <w:t>嗜睡或意识模糊</w:t>
            </w:r>
          </w:p>
        </w:tc>
      </w:tr>
      <w:tr w:rsidR="00A00DBB" w:rsidRPr="00A00DBB" w:rsidTr="00A00DBB">
        <w:trPr>
          <w:jc w:val="center"/>
        </w:trPr>
        <w:tc>
          <w:tcPr>
            <w:tcW w:w="841" w:type="dxa"/>
            <w:tcBorders>
              <w:top w:val="single" w:sz="4" w:space="0" w:color="auto"/>
              <w:left w:val="single" w:sz="8" w:space="0" w:color="auto"/>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20%</w:t>
            </w:r>
          </w:p>
        </w:tc>
        <w:tc>
          <w:tcPr>
            <w:tcW w:w="1559"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完全卧床</w:t>
            </w:r>
          </w:p>
        </w:tc>
        <w:tc>
          <w:tcPr>
            <w:tcW w:w="2267"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不能从事任何工作，有多种疾病</w:t>
            </w:r>
          </w:p>
        </w:tc>
        <w:tc>
          <w:tcPr>
            <w:tcW w:w="1555"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需要完全照料</w:t>
            </w:r>
          </w:p>
        </w:tc>
        <w:tc>
          <w:tcPr>
            <w:tcW w:w="1556"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少量啜饮</w:t>
            </w:r>
          </w:p>
        </w:tc>
        <w:tc>
          <w:tcPr>
            <w:tcW w:w="1556" w:type="dxa"/>
            <w:tcBorders>
              <w:top w:val="single" w:sz="4" w:space="0" w:color="auto"/>
              <w:left w:val="nil"/>
              <w:bottom w:val="single" w:sz="4" w:space="0" w:color="auto"/>
              <w:right w:val="single" w:sz="8"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proofErr w:type="gramStart"/>
            <w:r w:rsidRPr="00A00DBB">
              <w:rPr>
                <w:rFonts w:hAnsi="宋体" w:hint="eastAsia"/>
                <w:kern w:val="0"/>
                <w:sz w:val="18"/>
                <w:szCs w:val="18"/>
              </w:rPr>
              <w:t>清醒或</w:t>
            </w:r>
            <w:proofErr w:type="gramEnd"/>
            <w:r w:rsidRPr="00A00DBB">
              <w:rPr>
                <w:rFonts w:hAnsi="宋体" w:hint="eastAsia"/>
                <w:kern w:val="0"/>
                <w:sz w:val="18"/>
                <w:szCs w:val="18"/>
              </w:rPr>
              <w:t>嗜睡或意识模糊</w:t>
            </w:r>
          </w:p>
        </w:tc>
      </w:tr>
      <w:tr w:rsidR="00A00DBB" w:rsidRPr="00A00DBB" w:rsidTr="00A00DBB">
        <w:trPr>
          <w:jc w:val="center"/>
        </w:trPr>
        <w:tc>
          <w:tcPr>
            <w:tcW w:w="841" w:type="dxa"/>
            <w:tcBorders>
              <w:top w:val="single" w:sz="4" w:space="0" w:color="auto"/>
              <w:left w:val="single" w:sz="8" w:space="0" w:color="auto"/>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10%</w:t>
            </w:r>
          </w:p>
        </w:tc>
        <w:tc>
          <w:tcPr>
            <w:tcW w:w="1559"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完全卧床</w:t>
            </w:r>
          </w:p>
        </w:tc>
        <w:tc>
          <w:tcPr>
            <w:tcW w:w="2267"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不能从事任何工作，有多种疾病</w:t>
            </w:r>
          </w:p>
        </w:tc>
        <w:tc>
          <w:tcPr>
            <w:tcW w:w="1555"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需要完全照料</w:t>
            </w:r>
          </w:p>
        </w:tc>
        <w:tc>
          <w:tcPr>
            <w:tcW w:w="1556" w:type="dxa"/>
            <w:tcBorders>
              <w:top w:val="single" w:sz="4" w:space="0" w:color="auto"/>
              <w:left w:val="nil"/>
              <w:bottom w:val="single" w:sz="4"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不能进食</w:t>
            </w:r>
          </w:p>
        </w:tc>
        <w:tc>
          <w:tcPr>
            <w:tcW w:w="1556" w:type="dxa"/>
            <w:tcBorders>
              <w:top w:val="single" w:sz="4" w:space="0" w:color="auto"/>
              <w:left w:val="nil"/>
              <w:bottom w:val="single" w:sz="4" w:space="0" w:color="auto"/>
              <w:right w:val="single" w:sz="8"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嗜睡或昏迷</w:t>
            </w:r>
          </w:p>
        </w:tc>
      </w:tr>
      <w:tr w:rsidR="00A00DBB" w:rsidRPr="00A00DBB" w:rsidTr="00A00DBB">
        <w:trPr>
          <w:jc w:val="center"/>
        </w:trPr>
        <w:tc>
          <w:tcPr>
            <w:tcW w:w="841" w:type="dxa"/>
            <w:tcBorders>
              <w:top w:val="single" w:sz="4" w:space="0" w:color="auto"/>
              <w:left w:val="single" w:sz="8" w:space="0" w:color="auto"/>
              <w:bottom w:val="single" w:sz="8"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0%</w:t>
            </w:r>
          </w:p>
        </w:tc>
        <w:tc>
          <w:tcPr>
            <w:tcW w:w="1559" w:type="dxa"/>
            <w:tcBorders>
              <w:top w:val="single" w:sz="4" w:space="0" w:color="auto"/>
              <w:left w:val="nil"/>
              <w:bottom w:val="single" w:sz="8"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死亡</w:t>
            </w:r>
          </w:p>
        </w:tc>
        <w:tc>
          <w:tcPr>
            <w:tcW w:w="2267" w:type="dxa"/>
            <w:tcBorders>
              <w:top w:val="single" w:sz="4" w:space="0" w:color="auto"/>
              <w:left w:val="nil"/>
              <w:bottom w:val="single" w:sz="8"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w:t>
            </w:r>
          </w:p>
        </w:tc>
        <w:tc>
          <w:tcPr>
            <w:tcW w:w="1555" w:type="dxa"/>
            <w:tcBorders>
              <w:top w:val="single" w:sz="4" w:space="0" w:color="auto"/>
              <w:left w:val="nil"/>
              <w:bottom w:val="single" w:sz="8"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w:t>
            </w:r>
          </w:p>
        </w:tc>
        <w:tc>
          <w:tcPr>
            <w:tcW w:w="1556" w:type="dxa"/>
            <w:tcBorders>
              <w:top w:val="single" w:sz="4" w:space="0" w:color="auto"/>
              <w:left w:val="nil"/>
              <w:bottom w:val="single" w:sz="8" w:space="0" w:color="auto"/>
              <w:right w:val="single" w:sz="4"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w:t>
            </w:r>
          </w:p>
        </w:tc>
        <w:tc>
          <w:tcPr>
            <w:tcW w:w="1556" w:type="dxa"/>
            <w:tcBorders>
              <w:top w:val="single" w:sz="4" w:space="0" w:color="auto"/>
              <w:left w:val="nil"/>
              <w:bottom w:val="single" w:sz="8" w:space="0" w:color="auto"/>
              <w:right w:val="single" w:sz="8" w:space="0" w:color="auto"/>
            </w:tcBorders>
            <w:vAlign w:val="center"/>
            <w:hideMark/>
          </w:tcPr>
          <w:p w:rsidR="00A00DBB" w:rsidRPr="00A00DBB" w:rsidRDefault="00A00DBB" w:rsidP="00A00DBB">
            <w:pPr>
              <w:widowControl/>
              <w:autoSpaceDE w:val="0"/>
              <w:autoSpaceDN w:val="0"/>
              <w:adjustRightInd/>
              <w:spacing w:line="240" w:lineRule="auto"/>
              <w:jc w:val="center"/>
              <w:rPr>
                <w:rFonts w:hAnsi="宋体"/>
                <w:sz w:val="18"/>
                <w:szCs w:val="18"/>
              </w:rPr>
            </w:pPr>
            <w:r w:rsidRPr="00A00DBB">
              <w:rPr>
                <w:rFonts w:hAnsi="宋体" w:hint="eastAsia"/>
                <w:kern w:val="0"/>
                <w:sz w:val="18"/>
                <w:szCs w:val="18"/>
              </w:rPr>
              <w:t>-</w:t>
            </w:r>
          </w:p>
        </w:tc>
      </w:tr>
    </w:tbl>
    <w:p w:rsidR="00A00DBB" w:rsidRPr="00A00DBB" w:rsidRDefault="00A00DBB" w:rsidP="00A00DBB">
      <w:pPr>
        <w:pStyle w:val="affffb"/>
        <w:ind w:firstLine="420"/>
      </w:pPr>
    </w:p>
    <w:p w:rsidR="00A00DBB" w:rsidRPr="00A00DBB" w:rsidRDefault="00A00DBB" w:rsidP="00A00DBB">
      <w:pPr>
        <w:pStyle w:val="affffb"/>
        <w:ind w:firstLine="420"/>
      </w:pPr>
    </w:p>
    <w:p w:rsidR="00A00DBB" w:rsidRDefault="00A00DBB" w:rsidP="00A00DBB">
      <w:pPr>
        <w:pStyle w:val="affffb"/>
        <w:ind w:firstLineChars="0" w:firstLine="0"/>
        <w:jc w:val="center"/>
      </w:pPr>
      <w:bookmarkStart w:id="41" w:name="BookMark8"/>
      <w:bookmarkEnd w:id="40"/>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1"/>
    </w:p>
    <w:sectPr w:rsidR="00A00DBB" w:rsidSect="00A00DBB">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A22" w:rsidRDefault="00617A22" w:rsidP="00D86DB7">
      <w:r>
        <w:separator/>
      </w:r>
    </w:p>
    <w:p w:rsidR="00617A22" w:rsidRDefault="00617A22"/>
    <w:p w:rsidR="00617A22" w:rsidRDefault="00617A22"/>
  </w:endnote>
  <w:endnote w:type="continuationSeparator" w:id="0">
    <w:p w:rsidR="00617A22" w:rsidRDefault="00617A22" w:rsidP="00D86DB7">
      <w:r>
        <w:continuationSeparator/>
      </w:r>
    </w:p>
    <w:p w:rsidR="00617A22" w:rsidRDefault="00617A22"/>
    <w:p w:rsidR="00617A22" w:rsidRDefault="00617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003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A22" w:rsidRDefault="00617A22" w:rsidP="00D86DB7">
      <w:r>
        <w:separator/>
      </w:r>
    </w:p>
  </w:footnote>
  <w:footnote w:type="continuationSeparator" w:id="0">
    <w:p w:rsidR="00617A22" w:rsidRDefault="00617A22" w:rsidP="00D86DB7">
      <w:r>
        <w:continuationSeparator/>
      </w:r>
    </w:p>
    <w:p w:rsidR="00617A22" w:rsidRDefault="00617A22"/>
    <w:p w:rsidR="00617A22" w:rsidRDefault="00617A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2B7A03">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FA1" w:rsidRPr="00D84FA1" w:rsidRDefault="00D84FA1" w:rsidP="00A2271D">
    <w:pPr>
      <w:pStyle w:val="afffff0"/>
    </w:pPr>
    <w:r>
      <w:fldChar w:fldCharType="begin"/>
    </w:r>
    <w:r>
      <w:instrText xml:space="preserve"> STYLEREF  标准文件_文件编号  \* MERGEFORMAT </w:instrText>
    </w:r>
    <w:r>
      <w:fldChar w:fldCharType="separate"/>
    </w:r>
    <w:r w:rsidR="00C319FB">
      <w:t>T/XXX XXXX</w:t>
    </w:r>
    <w:r w:rsidR="00C319FB">
      <w:t>—</w:t>
    </w:r>
    <w:r w:rsidR="00C319FB">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3.2pt;height:33.8pt;visibility:visible;mso-wrap-style:square" o:bullet="t">
        <v:imagedata r:id="rId1" o:title="团标首页面字母T"/>
      </v:shape>
    </w:pict>
  </w:numPicBullet>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2"/>
  </w:num>
  <w:num w:numId="3">
    <w:abstractNumId w:val="5"/>
  </w:num>
  <w:num w:numId="4">
    <w:abstractNumId w:val="8"/>
  </w:num>
  <w:num w:numId="5">
    <w:abstractNumId w:val="28"/>
  </w:num>
  <w:num w:numId="6">
    <w:abstractNumId w:val="9"/>
  </w:num>
  <w:num w:numId="7">
    <w:abstractNumId w:val="21"/>
  </w:num>
  <w:num w:numId="8">
    <w:abstractNumId w:val="7"/>
  </w:num>
  <w:num w:numId="9">
    <w:abstractNumId w:val="24"/>
  </w:num>
  <w:num w:numId="10">
    <w:abstractNumId w:val="26"/>
  </w:num>
  <w:num w:numId="11">
    <w:abstractNumId w:val="22"/>
  </w:num>
  <w:num w:numId="12">
    <w:abstractNumId w:val="34"/>
  </w:num>
  <w:num w:numId="13">
    <w:abstractNumId w:val="19"/>
  </w:num>
  <w:num w:numId="14">
    <w:abstractNumId w:val="35"/>
  </w:num>
  <w:num w:numId="15">
    <w:abstractNumId w:val="1"/>
  </w:num>
  <w:num w:numId="16">
    <w:abstractNumId w:val="25"/>
  </w:num>
  <w:num w:numId="17">
    <w:abstractNumId w:val="6"/>
  </w:num>
  <w:num w:numId="18">
    <w:abstractNumId w:val="15"/>
  </w:num>
  <w:num w:numId="19">
    <w:abstractNumId w:val="20"/>
  </w:num>
  <w:num w:numId="20">
    <w:abstractNumId w:val="30"/>
  </w:num>
  <w:num w:numId="21">
    <w:abstractNumId w:val="31"/>
  </w:num>
  <w:num w:numId="22">
    <w:abstractNumId w:val="11"/>
  </w:num>
  <w:num w:numId="23">
    <w:abstractNumId w:val="14"/>
  </w:num>
  <w:num w:numId="24">
    <w:abstractNumId w:val="33"/>
  </w:num>
  <w:num w:numId="25">
    <w:abstractNumId w:val="2"/>
  </w:num>
  <w:num w:numId="26">
    <w:abstractNumId w:val="4"/>
  </w:num>
  <w:num w:numId="27">
    <w:abstractNumId w:val="18"/>
  </w:num>
  <w:num w:numId="28">
    <w:abstractNumId w:val="16"/>
  </w:num>
  <w:num w:numId="29">
    <w:abstractNumId w:val="29"/>
  </w:num>
  <w:num w:numId="30">
    <w:abstractNumId w:val="10"/>
  </w:num>
  <w:num w:numId="31">
    <w:abstractNumId w:val="27"/>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7"/>
  </w:num>
  <w:num w:numId="4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DWeugCoSOLgW1qdwgsHTt4LLWWcIo1NhTG4bcYKAqbdUf68q/JOkbKn4tIWHAr9Ov7CjAHr3eov17QJBMNiH8w==" w:salt="MiYwysAmzZ2ZlVhjtoKM6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0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70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A03"/>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17A22"/>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0DBB"/>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19FB"/>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0F791"/>
  <w15:docId w15:val="{FE8B81EB-A70E-4537-BAED-EFBABAA0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table" w:customStyle="1" w:styleId="11">
    <w:name w:val="网格型1"/>
    <w:basedOn w:val="afff7"/>
    <w:next w:val="afffffffffc"/>
    <w:uiPriority w:val="99"/>
    <w:rsid w:val="00A00DBB"/>
    <w:rPr>
      <w:rFonts w:ascii="宋体" w:hAnsi="Times New Roman"/>
      <w:sz w:val="18"/>
      <w:szCs w:val="1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网格型2"/>
    <w:basedOn w:val="afff7"/>
    <w:next w:val="afffffffffc"/>
    <w:uiPriority w:val="99"/>
    <w:rsid w:val="00A00DBB"/>
    <w:rPr>
      <w:rFonts w:ascii="宋体" w:hAnsi="Times New Roman"/>
      <w:sz w:val="18"/>
      <w:szCs w:val="1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749687025">
      <w:bodyDiv w:val="1"/>
      <w:marLeft w:val="0"/>
      <w:marRight w:val="0"/>
      <w:marTop w:val="0"/>
      <w:marBottom w:val="0"/>
      <w:divBdr>
        <w:top w:val="none" w:sz="0" w:space="0" w:color="auto"/>
        <w:left w:val="none" w:sz="0" w:space="0" w:color="auto"/>
        <w:bottom w:val="none" w:sz="0" w:space="0" w:color="auto"/>
        <w:right w:val="none" w:sz="0" w:space="0" w:color="auto"/>
      </w:divBdr>
    </w:div>
    <w:div w:id="212739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36416F113C4CEAAD2C4DF0C3FFDDED"/>
        <w:category>
          <w:name w:val="常规"/>
          <w:gallery w:val="placeholder"/>
        </w:category>
        <w:types>
          <w:type w:val="bbPlcHdr"/>
        </w:types>
        <w:behaviors>
          <w:behavior w:val="content"/>
        </w:behaviors>
        <w:guid w:val="{C76E2279-A9D7-417B-8B61-CB80CFA245F2}"/>
      </w:docPartPr>
      <w:docPartBody>
        <w:p w:rsidR="00312A19" w:rsidRDefault="00C05FE3">
          <w:pPr>
            <w:pStyle w:val="F136416F113C4CEAAD2C4DF0C3FFDDED"/>
          </w:pPr>
          <w:r w:rsidRPr="00751A05">
            <w:rPr>
              <w:rStyle w:val="a3"/>
              <w:rFonts w:hint="eastAsia"/>
            </w:rPr>
            <w:t>单击或点击此处输入文字。</w:t>
          </w:r>
        </w:p>
      </w:docPartBody>
    </w:docPart>
    <w:docPart>
      <w:docPartPr>
        <w:name w:val="ABFE89B38EB74D55A33943F2D6AB7B0F"/>
        <w:category>
          <w:name w:val="常规"/>
          <w:gallery w:val="placeholder"/>
        </w:category>
        <w:types>
          <w:type w:val="bbPlcHdr"/>
        </w:types>
        <w:behaviors>
          <w:behavior w:val="content"/>
        </w:behaviors>
        <w:guid w:val="{EBDC8B4C-A7C1-4E4F-A5C9-7BAC89A7E4B1}"/>
      </w:docPartPr>
      <w:docPartBody>
        <w:p w:rsidR="00312A19" w:rsidRDefault="00C05FE3">
          <w:pPr>
            <w:pStyle w:val="ABFE89B38EB74D55A33943F2D6AB7B0F"/>
          </w:pPr>
          <w:r w:rsidRPr="00FB6243">
            <w:rPr>
              <w:rStyle w:val="a3"/>
              <w:rFonts w:hint="eastAsia"/>
            </w:rPr>
            <w:t>选择一项。</w:t>
          </w:r>
        </w:p>
      </w:docPartBody>
    </w:docPart>
    <w:docPart>
      <w:docPartPr>
        <w:name w:val="C7708E5E95634970ADB7E45225E7A388"/>
        <w:category>
          <w:name w:val="常规"/>
          <w:gallery w:val="placeholder"/>
        </w:category>
        <w:types>
          <w:type w:val="bbPlcHdr"/>
        </w:types>
        <w:behaviors>
          <w:behavior w:val="content"/>
        </w:behaviors>
        <w:guid w:val="{D900126E-0A95-4D27-8C44-49204527139E}"/>
      </w:docPartPr>
      <w:docPartBody>
        <w:p w:rsidR="00312A19" w:rsidRDefault="00C05FE3">
          <w:pPr>
            <w:pStyle w:val="C7708E5E95634970ADB7E45225E7A388"/>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003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E3"/>
    <w:rsid w:val="000851DA"/>
    <w:rsid w:val="00312A19"/>
    <w:rsid w:val="00C0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136416F113C4CEAAD2C4DF0C3FFDDED">
    <w:name w:val="F136416F113C4CEAAD2C4DF0C3FFDDED"/>
    <w:pPr>
      <w:widowControl w:val="0"/>
      <w:jc w:val="both"/>
    </w:pPr>
  </w:style>
  <w:style w:type="paragraph" w:customStyle="1" w:styleId="ABFE89B38EB74D55A33943F2D6AB7B0F">
    <w:name w:val="ABFE89B38EB74D55A33943F2D6AB7B0F"/>
    <w:pPr>
      <w:widowControl w:val="0"/>
      <w:jc w:val="both"/>
    </w:pPr>
  </w:style>
  <w:style w:type="paragraph" w:customStyle="1" w:styleId="C7708E5E95634970ADB7E45225E7A388">
    <w:name w:val="C7708E5E95634970ADB7E45225E7A38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28148-A29F-4793-8675-5662A640F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16</TotalTime>
  <Pages>7</Pages>
  <Words>460</Words>
  <Characters>2623</Characters>
  <Application>Microsoft Office Word</Application>
  <DocSecurity>0</DocSecurity>
  <Lines>21</Lines>
  <Paragraphs>6</Paragraphs>
  <ScaleCrop>false</ScaleCrop>
  <Company>PCMI</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dc:creator>
  <cp:keywords/>
  <dc:description>&lt;config cover="true" show_menu="true" version="1.0.0" doctype="SDKXY"&gt;_x000d_
&lt;/config&gt;</dc:description>
  <cp:lastModifiedBy>admin</cp:lastModifiedBy>
  <cp:revision>2</cp:revision>
  <cp:lastPrinted>2021-02-02T08:22:00Z</cp:lastPrinted>
  <dcterms:created xsi:type="dcterms:W3CDTF">2025-09-30T02:12:00Z</dcterms:created>
  <dcterms:modified xsi:type="dcterms:W3CDTF">2025-09-30T02:30:00Z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