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FCC" w:rsidRDefault="00A45781">
      <w:pPr>
        <w:pStyle w:val="a8"/>
        <w:jc w:val="center"/>
        <w:rPr>
          <w:rFonts w:ascii="黑体" w:eastAsia="黑体" w:hAnsi="黑体" w:cs="黑体"/>
          <w:b/>
          <w:bCs/>
          <w:sz w:val="32"/>
          <w:szCs w:val="32"/>
        </w:rPr>
      </w:pPr>
      <w:r>
        <w:rPr>
          <w:rFonts w:ascii="黑体" w:eastAsia="黑体" w:hAnsi="黑体" w:cs="黑体" w:hint="eastAsia"/>
          <w:b/>
          <w:bCs/>
          <w:sz w:val="32"/>
          <w:szCs w:val="32"/>
        </w:rPr>
        <w:t>团体标准《</w:t>
      </w:r>
      <w:r w:rsidR="005239EE" w:rsidRPr="005239EE">
        <w:rPr>
          <w:rFonts w:ascii="黑体" w:eastAsia="黑体" w:hAnsi="黑体" w:cs="仿宋" w:hint="eastAsia"/>
          <w:b/>
          <w:sz w:val="32"/>
          <w:szCs w:val="32"/>
        </w:rPr>
        <w:t>锂离子蓄电池制造业</w:t>
      </w:r>
      <w:r w:rsidR="003621BB">
        <w:rPr>
          <w:rFonts w:ascii="黑体" w:eastAsia="黑体" w:hAnsi="黑体" w:cs="仿宋"/>
          <w:b/>
          <w:sz w:val="32"/>
          <w:szCs w:val="32"/>
        </w:rPr>
        <w:t xml:space="preserve"> </w:t>
      </w:r>
      <w:r w:rsidR="005239EE" w:rsidRPr="005239EE">
        <w:rPr>
          <w:rFonts w:ascii="黑体" w:eastAsia="黑体" w:hAnsi="黑体" w:cs="仿宋"/>
          <w:b/>
          <w:sz w:val="32"/>
          <w:szCs w:val="32"/>
        </w:rPr>
        <w:t>无废工厂评价要求</w:t>
      </w:r>
      <w:r>
        <w:rPr>
          <w:rFonts w:ascii="黑体" w:eastAsia="黑体" w:hAnsi="黑体" w:cs="黑体" w:hint="eastAsia"/>
          <w:b/>
          <w:bCs/>
          <w:sz w:val="32"/>
          <w:szCs w:val="32"/>
        </w:rPr>
        <w:t>》编制说明</w:t>
      </w:r>
    </w:p>
    <w:p w:rsidR="00900FCC" w:rsidRDefault="00900FCC">
      <w:pPr>
        <w:snapToGrid w:val="0"/>
        <w:spacing w:line="360" w:lineRule="auto"/>
        <w:ind w:firstLineChars="200" w:firstLine="420"/>
        <w:rPr>
          <w:rFonts w:ascii="宋体" w:eastAsia="宋体" w:hAnsi="宋体" w:cs="宋体"/>
          <w:snapToGrid w:val="0"/>
          <w:kern w:val="0"/>
        </w:rPr>
      </w:pPr>
    </w:p>
    <w:p w:rsidR="00900FCC" w:rsidRPr="005824AF" w:rsidRDefault="00A45781">
      <w:pPr>
        <w:snapToGrid w:val="0"/>
        <w:spacing w:line="360" w:lineRule="auto"/>
        <w:rPr>
          <w:rFonts w:ascii="仿宋" w:eastAsia="仿宋" w:hAnsi="仿宋" w:cs="仿宋"/>
          <w:b/>
          <w:snapToGrid w:val="0"/>
          <w:kern w:val="0"/>
          <w:sz w:val="28"/>
          <w:szCs w:val="28"/>
        </w:rPr>
      </w:pPr>
      <w:r>
        <w:rPr>
          <w:rFonts w:ascii="宋体" w:eastAsia="宋体" w:hAnsi="宋体" w:cs="宋体" w:hint="eastAsia"/>
          <w:b/>
          <w:snapToGrid w:val="0"/>
          <w:kern w:val="0"/>
          <w:sz w:val="24"/>
          <w:szCs w:val="24"/>
        </w:rPr>
        <w:t xml:space="preserve"> </w:t>
      </w:r>
      <w:r w:rsidRPr="005824AF">
        <w:rPr>
          <w:rFonts w:ascii="仿宋" w:eastAsia="仿宋" w:hAnsi="仿宋" w:cs="仿宋" w:hint="eastAsia"/>
          <w:b/>
          <w:bCs/>
          <w:snapToGrid w:val="0"/>
          <w:kern w:val="0"/>
          <w:sz w:val="28"/>
          <w:szCs w:val="28"/>
        </w:rPr>
        <w:t>1</w:t>
      </w:r>
      <w:r w:rsidRPr="005824AF">
        <w:rPr>
          <w:rFonts w:ascii="仿宋" w:eastAsia="仿宋" w:hAnsi="仿宋" w:cs="仿宋" w:hint="eastAsia"/>
          <w:b/>
          <w:snapToGrid w:val="0"/>
          <w:kern w:val="0"/>
          <w:sz w:val="28"/>
          <w:szCs w:val="28"/>
        </w:rPr>
        <w:t xml:space="preserve"> 任务来源，负责起草单位和主要人员</w:t>
      </w:r>
    </w:p>
    <w:p w:rsidR="00900FCC" w:rsidRDefault="00A45781">
      <w:pPr>
        <w:snapToGrid w:val="0"/>
        <w:spacing w:line="360" w:lineRule="auto"/>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2018年1月1日国家《标准法》最新修订版正式开始实施，在“新标准法”中明确了团体标准在我国的法律地位和重要意义，也明确了社会团体对团体标准的主导地位，这些都为行业协会促进行业健康发展，提升行业产品质量与服务打下了坚实的基础。根据“中国电子节能技术协会关于同意《</w:t>
      </w:r>
      <w:r w:rsidR="003621BB" w:rsidRPr="003621BB">
        <w:rPr>
          <w:rFonts w:ascii="仿宋" w:eastAsia="仿宋" w:hAnsi="仿宋" w:cs="仿宋" w:hint="eastAsia"/>
          <w:snapToGrid w:val="0"/>
          <w:kern w:val="0"/>
          <w:sz w:val="28"/>
          <w:szCs w:val="28"/>
        </w:rPr>
        <w:t>锂离子蓄电池制造业</w:t>
      </w:r>
      <w:r w:rsidR="003621BB">
        <w:rPr>
          <w:rFonts w:ascii="仿宋" w:eastAsia="仿宋" w:hAnsi="仿宋" w:cs="仿宋"/>
          <w:snapToGrid w:val="0"/>
          <w:kern w:val="0"/>
          <w:sz w:val="28"/>
          <w:szCs w:val="28"/>
        </w:rPr>
        <w:t xml:space="preserve"> </w:t>
      </w:r>
      <w:r w:rsidR="003621BB" w:rsidRPr="003621BB">
        <w:rPr>
          <w:rFonts w:ascii="仿宋" w:eastAsia="仿宋" w:hAnsi="仿宋" w:cs="仿宋"/>
          <w:snapToGrid w:val="0"/>
          <w:kern w:val="0"/>
          <w:sz w:val="28"/>
          <w:szCs w:val="28"/>
        </w:rPr>
        <w:t>无废工厂评价要求</w:t>
      </w:r>
      <w:r>
        <w:rPr>
          <w:rFonts w:ascii="仿宋" w:eastAsia="仿宋" w:hAnsi="仿宋" w:cs="仿宋" w:hint="eastAsia"/>
          <w:snapToGrid w:val="0"/>
          <w:kern w:val="0"/>
          <w:sz w:val="28"/>
          <w:szCs w:val="28"/>
        </w:rPr>
        <w:t>》立项的通知”文件要求，由中国电子节能技术协会工业资源综合利用专业委员会（利废科技（北京）有限公司）负责组织研编工作，</w:t>
      </w:r>
      <w:r w:rsidR="00F429D6" w:rsidRPr="00F429D6">
        <w:rPr>
          <w:rFonts w:ascii="仿宋" w:eastAsia="仿宋" w:hAnsi="仿宋" w:hint="eastAsia"/>
          <w:sz w:val="28"/>
          <w:szCs w:val="28"/>
        </w:rPr>
        <w:t>天津力神电池股份有限公司</w:t>
      </w:r>
      <w:r>
        <w:rPr>
          <w:rFonts w:ascii="仿宋" w:eastAsia="仿宋" w:hAnsi="仿宋" w:cs="仿宋" w:hint="eastAsia"/>
          <w:snapToGrid w:val="0"/>
          <w:kern w:val="0"/>
          <w:sz w:val="28"/>
          <w:szCs w:val="28"/>
        </w:rPr>
        <w:t>负责牵头发起团体标准《</w:t>
      </w:r>
      <w:r w:rsidR="003621BB" w:rsidRPr="003621BB">
        <w:rPr>
          <w:rFonts w:ascii="仿宋" w:eastAsia="仿宋" w:hAnsi="仿宋" w:cs="仿宋" w:hint="eastAsia"/>
          <w:snapToGrid w:val="0"/>
          <w:kern w:val="0"/>
          <w:sz w:val="28"/>
          <w:szCs w:val="28"/>
        </w:rPr>
        <w:t>锂离子蓄电池制造业</w:t>
      </w:r>
      <w:r w:rsidR="003621BB">
        <w:rPr>
          <w:rFonts w:ascii="仿宋" w:eastAsia="仿宋" w:hAnsi="仿宋" w:cs="仿宋"/>
          <w:snapToGrid w:val="0"/>
          <w:kern w:val="0"/>
          <w:sz w:val="28"/>
          <w:szCs w:val="28"/>
        </w:rPr>
        <w:t xml:space="preserve"> </w:t>
      </w:r>
      <w:r w:rsidR="003621BB" w:rsidRPr="003621BB">
        <w:rPr>
          <w:rFonts w:ascii="仿宋" w:eastAsia="仿宋" w:hAnsi="仿宋" w:cs="仿宋"/>
          <w:snapToGrid w:val="0"/>
          <w:kern w:val="0"/>
          <w:sz w:val="28"/>
          <w:szCs w:val="28"/>
        </w:rPr>
        <w:t>无废工厂评价要求</w:t>
      </w:r>
      <w:r>
        <w:rPr>
          <w:rFonts w:ascii="仿宋" w:eastAsia="仿宋" w:hAnsi="仿宋" w:cs="仿宋" w:hint="eastAsia"/>
          <w:snapToGrid w:val="0"/>
          <w:kern w:val="0"/>
          <w:sz w:val="28"/>
          <w:szCs w:val="28"/>
        </w:rPr>
        <w:t>》编制工作。</w:t>
      </w:r>
    </w:p>
    <w:p w:rsidR="00900FCC" w:rsidRDefault="00A45781">
      <w:pPr>
        <w:pStyle w:val="af3"/>
        <w:ind w:firstLineChars="0" w:firstLine="0"/>
        <w:rPr>
          <w:rFonts w:ascii="仿宋" w:eastAsia="仿宋" w:hAnsi="仿宋" w:cs="仿宋"/>
          <w:sz w:val="28"/>
          <w:szCs w:val="28"/>
        </w:rPr>
      </w:pPr>
      <w:r>
        <w:rPr>
          <w:rFonts w:ascii="仿宋" w:eastAsia="仿宋" w:hAnsi="仿宋" w:cs="仿宋" w:hint="eastAsia"/>
          <w:sz w:val="28"/>
          <w:szCs w:val="28"/>
        </w:rPr>
        <w:t>本文件起草单位：</w:t>
      </w:r>
      <w:r w:rsidR="00E01302">
        <w:rPr>
          <w:rFonts w:ascii="仿宋" w:eastAsia="仿宋" w:hAnsi="仿宋" w:cs="仿宋" w:hint="eastAsia"/>
          <w:sz w:val="28"/>
          <w:szCs w:val="28"/>
        </w:rPr>
        <w:t>XXX</w:t>
      </w:r>
    </w:p>
    <w:p w:rsidR="00900FCC" w:rsidRDefault="00A45781" w:rsidP="005239EE">
      <w:pPr>
        <w:pStyle w:val="af3"/>
        <w:ind w:left="2520" w:hangingChars="900" w:hanging="2520"/>
        <w:rPr>
          <w:rFonts w:ascii="仿宋" w:eastAsia="仿宋" w:hAnsi="仿宋" w:cs="仿宋"/>
          <w:sz w:val="28"/>
          <w:szCs w:val="28"/>
        </w:rPr>
      </w:pPr>
      <w:r>
        <w:rPr>
          <w:rFonts w:ascii="仿宋" w:eastAsia="仿宋" w:hAnsi="仿宋" w:cs="仿宋" w:hint="eastAsia"/>
          <w:sz w:val="28"/>
          <w:szCs w:val="28"/>
        </w:rPr>
        <w:t>本文件主要起草人：</w:t>
      </w:r>
      <w:r w:rsidR="00E01302">
        <w:rPr>
          <w:rFonts w:ascii="仿宋" w:eastAsia="仿宋" w:hAnsi="仿宋" w:cs="仿宋" w:hint="eastAsia"/>
          <w:sz w:val="28"/>
          <w:szCs w:val="28"/>
        </w:rPr>
        <w:t>XXX</w:t>
      </w:r>
    </w:p>
    <w:p w:rsidR="00900FCC" w:rsidRPr="005824AF" w:rsidRDefault="00A45781">
      <w:pPr>
        <w:snapToGrid w:val="0"/>
        <w:spacing w:line="360" w:lineRule="auto"/>
        <w:rPr>
          <w:rFonts w:ascii="仿宋" w:eastAsia="仿宋" w:hAnsi="仿宋" w:cs="仿宋"/>
          <w:b/>
          <w:snapToGrid w:val="0"/>
          <w:kern w:val="0"/>
          <w:sz w:val="28"/>
          <w:szCs w:val="28"/>
        </w:rPr>
      </w:pPr>
      <w:r w:rsidRPr="005824AF">
        <w:rPr>
          <w:rFonts w:ascii="仿宋" w:eastAsia="仿宋" w:hAnsi="仿宋" w:cs="仿宋" w:hint="eastAsia"/>
          <w:b/>
          <w:snapToGrid w:val="0"/>
          <w:kern w:val="0"/>
          <w:sz w:val="28"/>
          <w:szCs w:val="28"/>
        </w:rPr>
        <w:t>2 主要工作过程和编制原则</w:t>
      </w:r>
    </w:p>
    <w:p w:rsidR="00900FCC" w:rsidRDefault="00A45781">
      <w:pPr>
        <w:snapToGrid w:val="0"/>
        <w:spacing w:line="360" w:lineRule="auto"/>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2.1主要工作过程</w:t>
      </w:r>
    </w:p>
    <w:p w:rsidR="00900FCC" w:rsidRDefault="00A45781">
      <w:pPr>
        <w:snapToGrid w:val="0"/>
        <w:spacing w:line="360" w:lineRule="auto"/>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由</w:t>
      </w:r>
      <w:r w:rsidR="00F429D6" w:rsidRPr="00F429D6">
        <w:rPr>
          <w:rFonts w:ascii="仿宋" w:eastAsia="仿宋" w:hAnsi="仿宋" w:hint="eastAsia"/>
          <w:sz w:val="28"/>
          <w:szCs w:val="28"/>
        </w:rPr>
        <w:t>天津力神电池股份有限公司</w:t>
      </w:r>
      <w:r>
        <w:rPr>
          <w:rFonts w:ascii="仿宋" w:eastAsia="仿宋" w:hAnsi="仿宋" w:cs="仿宋" w:hint="eastAsia"/>
          <w:snapToGrid w:val="0"/>
          <w:kern w:val="0"/>
          <w:sz w:val="28"/>
          <w:szCs w:val="28"/>
        </w:rPr>
        <w:t>牵头，联合行业内具有影响力的企业，组建了标准编制工作组。工作组成员涵盖了固废管理、清洁生产、绿色制造体系、循环经济、标准化等多个领域的专家和技术骨干，确保标准编制工作高效推进。</w:t>
      </w:r>
    </w:p>
    <w:p w:rsidR="00900FCC" w:rsidRDefault="00A45781">
      <w:pPr>
        <w:snapToGrid w:val="0"/>
        <w:spacing w:line="360" w:lineRule="auto"/>
        <w:ind w:firstLineChars="200" w:firstLine="560"/>
        <w:rPr>
          <w:rFonts w:ascii="仿宋" w:eastAsia="仿宋" w:hAnsi="仿宋" w:cs="仿宋"/>
          <w:sz w:val="28"/>
          <w:szCs w:val="28"/>
        </w:rPr>
      </w:pPr>
      <w:r>
        <w:rPr>
          <w:rFonts w:ascii="仿宋" w:eastAsia="仿宋" w:hAnsi="仿宋" w:cs="仿宋" w:hint="eastAsia"/>
          <w:snapToGrid w:val="0"/>
          <w:kern w:val="0"/>
          <w:sz w:val="28"/>
          <w:szCs w:val="28"/>
        </w:rPr>
        <w:t>工作组</w:t>
      </w:r>
      <w:r>
        <w:rPr>
          <w:rFonts w:ascii="仿宋" w:eastAsia="仿宋" w:hAnsi="仿宋" w:cs="仿宋" w:hint="eastAsia"/>
          <w:sz w:val="28"/>
          <w:szCs w:val="28"/>
        </w:rPr>
        <w:t>通过广泛收集国内外相关法律法规、政策文件、标准规范等资料，对无废工厂建设的现状和发展趋势进行了调研分析。同时，通过实地调研、专家访谈等方式，了解</w:t>
      </w:r>
      <w:r w:rsidR="003D1D12" w:rsidRPr="003621BB">
        <w:rPr>
          <w:rFonts w:ascii="仿宋" w:eastAsia="仿宋" w:hAnsi="仿宋" w:cs="仿宋" w:hint="eastAsia"/>
          <w:snapToGrid w:val="0"/>
          <w:kern w:val="0"/>
          <w:sz w:val="28"/>
          <w:szCs w:val="28"/>
        </w:rPr>
        <w:t>锂离子蓄电池制造</w:t>
      </w:r>
      <w:r w:rsidR="003D1D12">
        <w:rPr>
          <w:rFonts w:ascii="仿宋" w:eastAsia="仿宋" w:hAnsi="仿宋" w:cs="仿宋" w:hint="eastAsia"/>
          <w:snapToGrid w:val="0"/>
          <w:kern w:val="0"/>
          <w:sz w:val="28"/>
          <w:szCs w:val="28"/>
        </w:rPr>
        <w:t>企</w:t>
      </w:r>
      <w:r w:rsidR="003D1D12" w:rsidRPr="003621BB">
        <w:rPr>
          <w:rFonts w:ascii="仿宋" w:eastAsia="仿宋" w:hAnsi="仿宋" w:cs="仿宋" w:hint="eastAsia"/>
          <w:snapToGrid w:val="0"/>
          <w:kern w:val="0"/>
          <w:sz w:val="28"/>
          <w:szCs w:val="28"/>
        </w:rPr>
        <w:t>业</w:t>
      </w:r>
      <w:r>
        <w:rPr>
          <w:rFonts w:ascii="仿宋" w:eastAsia="仿宋" w:hAnsi="仿宋" w:cs="仿宋" w:hint="eastAsia"/>
          <w:sz w:val="28"/>
          <w:szCs w:val="28"/>
        </w:rPr>
        <w:t>在固体废物管理、产生强度、综合利用以及单位产量危险废物产生量等方面的实际情况，为标准的制定提供了坚实的实践基础。</w:t>
      </w:r>
    </w:p>
    <w:p w:rsidR="00900FCC" w:rsidRDefault="00A4578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在资料收集和调研分析的基础上，工作组结合法规、标准要求和企业</w:t>
      </w:r>
      <w:r>
        <w:rPr>
          <w:rFonts w:ascii="仿宋" w:eastAsia="仿宋" w:hAnsi="仿宋" w:cs="仿宋" w:hint="eastAsia"/>
          <w:sz w:val="28"/>
          <w:szCs w:val="28"/>
        </w:rPr>
        <w:lastRenderedPageBreak/>
        <w:t>实际，经过反复讨论和修改，确定了标准的框架结构和主要内容，完成了标准初稿的起草工作。</w:t>
      </w:r>
    </w:p>
    <w:p w:rsidR="00900FCC" w:rsidRDefault="00A4578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2025年</w:t>
      </w:r>
      <w:r w:rsidR="00513FA8">
        <w:rPr>
          <w:rFonts w:ascii="仿宋" w:eastAsia="仿宋" w:hAnsi="仿宋" w:cs="仿宋" w:hint="eastAsia"/>
          <w:sz w:val="28"/>
          <w:szCs w:val="28"/>
        </w:rPr>
        <w:t>8</w:t>
      </w:r>
      <w:r>
        <w:rPr>
          <w:rFonts w:ascii="仿宋" w:eastAsia="仿宋" w:hAnsi="仿宋" w:cs="仿宋" w:hint="eastAsia"/>
          <w:sz w:val="28"/>
          <w:szCs w:val="28"/>
        </w:rPr>
        <w:t>月，组织召开标准编制组第一次工作会议，与会单位的领导、专家对标准的大纲和相关内容进行了热烈的讨论和交流，基本认可标准的结构和内容，同时纷纷献言献策，提出了宝贵的修改建议，共收到意见</w:t>
      </w:r>
      <w:r w:rsidR="00513FA8">
        <w:rPr>
          <w:rFonts w:ascii="仿宋" w:eastAsia="仿宋" w:hAnsi="仿宋" w:cs="仿宋" w:hint="eastAsia"/>
          <w:sz w:val="28"/>
          <w:szCs w:val="28"/>
        </w:rPr>
        <w:t>12</w:t>
      </w:r>
      <w:r>
        <w:rPr>
          <w:rFonts w:ascii="仿宋" w:eastAsia="仿宋" w:hAnsi="仿宋" w:cs="仿宋" w:hint="eastAsia"/>
          <w:sz w:val="28"/>
          <w:szCs w:val="28"/>
        </w:rPr>
        <w:t>条。编制工作组根据专家意见，对标准进行了进一步修改和完善。</w:t>
      </w:r>
    </w:p>
    <w:p w:rsidR="00900FCC" w:rsidRDefault="00A4578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2025年</w:t>
      </w:r>
      <w:r w:rsidR="003A40B5">
        <w:rPr>
          <w:rFonts w:ascii="仿宋" w:eastAsia="仿宋" w:hAnsi="仿宋" w:cs="仿宋" w:hint="eastAsia"/>
          <w:sz w:val="28"/>
          <w:szCs w:val="28"/>
        </w:rPr>
        <w:t>9</w:t>
      </w:r>
      <w:r>
        <w:rPr>
          <w:rFonts w:ascii="仿宋" w:eastAsia="仿宋" w:hAnsi="仿宋" w:cs="仿宋" w:hint="eastAsia"/>
          <w:sz w:val="28"/>
          <w:szCs w:val="28"/>
        </w:rPr>
        <w:t>月，组织召开标准编制组第二次工作会议，对第一次工作会上及会后收集到的修改建议的响应情况及标准文本变更内容进行了说明，与会参编单位领导和专家对修改后的标准内容基本认可，无新的修改建议，最终形成了标准送审稿。</w:t>
      </w:r>
    </w:p>
    <w:p w:rsidR="00900FCC" w:rsidRDefault="00A4578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2.2编制原则</w:t>
      </w:r>
    </w:p>
    <w:p w:rsidR="00465DEB" w:rsidRDefault="00465DEB" w:rsidP="00465DEB">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本标准严格按照GB/T 1.1-2020《标准化工作导则 第1部分：标准化文件的结构和起草规则》的要求进行编制。</w:t>
      </w:r>
    </w:p>
    <w:p w:rsidR="00900FCC" w:rsidRDefault="00A45781" w:rsidP="00465DEB">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本标准的制定遵循“科学性、系统性、实用性”的原则，以工业固体废物污染防治为核心，充分考虑</w:t>
      </w:r>
      <w:r w:rsidR="003A40B5" w:rsidRPr="003621BB">
        <w:rPr>
          <w:rFonts w:ascii="仿宋" w:eastAsia="仿宋" w:hAnsi="仿宋" w:cs="仿宋" w:hint="eastAsia"/>
          <w:snapToGrid w:val="0"/>
          <w:kern w:val="0"/>
          <w:sz w:val="28"/>
          <w:szCs w:val="28"/>
        </w:rPr>
        <w:t>锂离子蓄电池制造业</w:t>
      </w:r>
      <w:r>
        <w:rPr>
          <w:rFonts w:ascii="仿宋" w:eastAsia="仿宋" w:hAnsi="仿宋" w:cs="仿宋" w:hint="eastAsia"/>
          <w:sz w:val="28"/>
          <w:szCs w:val="28"/>
        </w:rPr>
        <w:t>生产过程中固体废物产生、贮存、转移、利用和处置的全过程，同时综合考虑节能减排和组织管理制度等，制定评价指标体系、明确考核内容、评级方式、方法，对企业持续推进固体废物源头减量和资源化利用起到促进作用。</w:t>
      </w:r>
    </w:p>
    <w:p w:rsidR="00900FCC" w:rsidRPr="005824AF" w:rsidRDefault="00A45781" w:rsidP="005824AF">
      <w:pPr>
        <w:spacing w:line="360" w:lineRule="auto"/>
        <w:ind w:firstLineChars="200" w:firstLine="562"/>
        <w:rPr>
          <w:rFonts w:ascii="仿宋" w:eastAsia="仿宋" w:hAnsi="仿宋" w:cs="仿宋"/>
          <w:b/>
          <w:sz w:val="28"/>
          <w:szCs w:val="28"/>
        </w:rPr>
      </w:pPr>
      <w:r w:rsidRPr="005824AF">
        <w:rPr>
          <w:rFonts w:ascii="仿宋" w:eastAsia="仿宋" w:hAnsi="仿宋" w:cs="仿宋" w:hint="eastAsia"/>
          <w:b/>
          <w:sz w:val="28"/>
          <w:szCs w:val="28"/>
        </w:rPr>
        <w:t>3 标准主要内容</w:t>
      </w:r>
    </w:p>
    <w:p w:rsidR="00900FCC" w:rsidRDefault="00A4578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3.1内容设定及依据</w:t>
      </w:r>
    </w:p>
    <w:p w:rsidR="00900FCC" w:rsidRDefault="00A4578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本标准主要结合国内固体废物相关法规、标准及</w:t>
      </w:r>
      <w:r w:rsidR="005824AF" w:rsidRPr="003621BB">
        <w:rPr>
          <w:rFonts w:ascii="仿宋" w:eastAsia="仿宋" w:hAnsi="仿宋" w:cs="仿宋" w:hint="eastAsia"/>
          <w:snapToGrid w:val="0"/>
          <w:kern w:val="0"/>
          <w:sz w:val="28"/>
          <w:szCs w:val="28"/>
        </w:rPr>
        <w:t>锂离子蓄电池制造业</w:t>
      </w:r>
      <w:r>
        <w:rPr>
          <w:rFonts w:ascii="仿宋" w:eastAsia="仿宋" w:hAnsi="仿宋" w:cs="仿宋" w:hint="eastAsia"/>
          <w:sz w:val="28"/>
          <w:szCs w:val="28"/>
        </w:rPr>
        <w:t>实际情况制定而成。评价指标体系由一级指标和二级指标组成。一级指标</w:t>
      </w:r>
      <w:r>
        <w:rPr>
          <w:rFonts w:ascii="仿宋" w:eastAsia="仿宋" w:hAnsi="仿宋" w:cs="仿宋" w:hint="eastAsia"/>
          <w:sz w:val="28"/>
          <w:szCs w:val="28"/>
        </w:rPr>
        <w:lastRenderedPageBreak/>
        <w:t>包括工业固体废物污染防治、</w:t>
      </w:r>
      <w:r w:rsidR="005824AF">
        <w:rPr>
          <w:rFonts w:ascii="仿宋" w:eastAsia="仿宋" w:hAnsi="仿宋" w:cs="仿宋" w:hint="eastAsia"/>
          <w:sz w:val="28"/>
          <w:szCs w:val="28"/>
        </w:rPr>
        <w:t>生活</w:t>
      </w:r>
      <w:r>
        <w:rPr>
          <w:rFonts w:ascii="仿宋" w:eastAsia="仿宋" w:hAnsi="仿宋" w:cs="仿宋" w:hint="eastAsia"/>
          <w:sz w:val="28"/>
          <w:szCs w:val="28"/>
        </w:rPr>
        <w:t>垃圾污染防治、节能减排、组织管理与规章制度、科普宣传和其他6项指标。</w:t>
      </w:r>
    </w:p>
    <w:p w:rsidR="00900FCC" w:rsidRDefault="00A4578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6项一级指标涵盖1</w:t>
      </w:r>
      <w:r w:rsidR="005824AF">
        <w:rPr>
          <w:rFonts w:ascii="仿宋" w:eastAsia="仿宋" w:hAnsi="仿宋" w:cs="仿宋" w:hint="eastAsia"/>
          <w:sz w:val="28"/>
          <w:szCs w:val="28"/>
        </w:rPr>
        <w:t>8</w:t>
      </w:r>
      <w:r>
        <w:rPr>
          <w:rFonts w:ascii="仿宋" w:eastAsia="仿宋" w:hAnsi="仿宋" w:cs="仿宋" w:hint="eastAsia"/>
          <w:sz w:val="28"/>
          <w:szCs w:val="28"/>
        </w:rPr>
        <w:t>个二级指标，其中：</w:t>
      </w:r>
    </w:p>
    <w:p w:rsidR="00900FCC" w:rsidRDefault="00A4578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“工业固体废物污染防治”依据固废产生、贮存、转移、利用与处置相关法规标准要求，结合源头减量理念及</w:t>
      </w:r>
      <w:r w:rsidR="006B0C4A" w:rsidRPr="003621BB">
        <w:rPr>
          <w:rFonts w:ascii="仿宋" w:eastAsia="仿宋" w:hAnsi="仿宋" w:cs="仿宋" w:hint="eastAsia"/>
          <w:snapToGrid w:val="0"/>
          <w:kern w:val="0"/>
          <w:sz w:val="28"/>
          <w:szCs w:val="28"/>
        </w:rPr>
        <w:t>锂离子蓄电池制造业</w:t>
      </w:r>
      <w:r w:rsidR="006B0C4A">
        <w:rPr>
          <w:rFonts w:ascii="仿宋" w:eastAsia="仿宋" w:hAnsi="仿宋" w:cs="仿宋" w:hint="eastAsia"/>
          <w:sz w:val="28"/>
          <w:szCs w:val="28"/>
        </w:rPr>
        <w:t>单位</w:t>
      </w:r>
      <w:r>
        <w:rPr>
          <w:rFonts w:ascii="仿宋" w:eastAsia="仿宋" w:hAnsi="仿宋" w:cs="仿宋" w:hint="eastAsia"/>
          <w:sz w:val="28"/>
          <w:szCs w:val="28"/>
        </w:rPr>
        <w:t>危险废物产生量、一般工业固体废物产生强度及综合利用率，细化为二级指标</w:t>
      </w:r>
      <w:r w:rsidR="006B0C4A">
        <w:rPr>
          <w:rFonts w:ascii="仿宋" w:eastAsia="仿宋" w:hAnsi="仿宋" w:cs="仿宋" w:hint="eastAsia"/>
          <w:sz w:val="28"/>
          <w:szCs w:val="28"/>
        </w:rPr>
        <w:t>4</w:t>
      </w:r>
      <w:r>
        <w:rPr>
          <w:rFonts w:ascii="仿宋" w:eastAsia="仿宋" w:hAnsi="仿宋" w:cs="仿宋" w:hint="eastAsia"/>
          <w:sz w:val="28"/>
          <w:szCs w:val="28"/>
        </w:rPr>
        <w:t>个，侧重点在于关注绿色生产，源头控制，固体废物合规管理；</w:t>
      </w:r>
    </w:p>
    <w:p w:rsidR="00900FCC" w:rsidRDefault="00A4578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sidR="006B0C4A">
        <w:rPr>
          <w:rFonts w:ascii="仿宋" w:eastAsia="仿宋" w:hAnsi="仿宋" w:cs="仿宋" w:hint="eastAsia"/>
          <w:sz w:val="28"/>
          <w:szCs w:val="28"/>
        </w:rPr>
        <w:t>生活</w:t>
      </w:r>
      <w:r>
        <w:rPr>
          <w:rFonts w:ascii="仿宋" w:eastAsia="仿宋" w:hAnsi="仿宋" w:cs="仿宋" w:hint="eastAsia"/>
          <w:sz w:val="28"/>
          <w:szCs w:val="28"/>
        </w:rPr>
        <w:t>垃圾污染防治”依据固废法关于生活垃圾及建筑垃圾相关要求细化为二级指标2个，侧重点在于垃圾利用与处置；</w:t>
      </w:r>
    </w:p>
    <w:p w:rsidR="00900FCC" w:rsidRDefault="00A4578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“节能减排”依据电池行业清洁生产评价、污染防治及国家碳减排要求，结合行业实际细化为二级指标3个，侧重点在于碳减排；</w:t>
      </w:r>
    </w:p>
    <w:p w:rsidR="00900FCC" w:rsidRDefault="00A4578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“组织管理与规章制度”依据固废法及危险废物规范化环境管理细化为二级指标2个，侧重点在于固体废物环境基础管理。</w:t>
      </w:r>
    </w:p>
    <w:p w:rsidR="00900FCC" w:rsidRDefault="00A4578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“科普宣传”细化为二级指标2个，侧重点在科普与宣传；</w:t>
      </w:r>
    </w:p>
    <w:p w:rsidR="00900FCC" w:rsidRDefault="00A4578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“其他”依据体系管理要求及行业固体废物管理水平细化为二级指标</w:t>
      </w:r>
      <w:r w:rsidR="006B0C4A">
        <w:rPr>
          <w:rFonts w:ascii="仿宋" w:eastAsia="仿宋" w:hAnsi="仿宋" w:cs="仿宋" w:hint="eastAsia"/>
          <w:sz w:val="28"/>
          <w:szCs w:val="28"/>
        </w:rPr>
        <w:t>5</w:t>
      </w:r>
      <w:r>
        <w:rPr>
          <w:rFonts w:ascii="仿宋" w:eastAsia="仿宋" w:hAnsi="仿宋" w:cs="仿宋" w:hint="eastAsia"/>
          <w:sz w:val="28"/>
          <w:szCs w:val="28"/>
        </w:rPr>
        <w:t>个。</w:t>
      </w:r>
    </w:p>
    <w:p w:rsidR="00900FCC" w:rsidRDefault="00A4578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3.2考核方法</w:t>
      </w:r>
    </w:p>
    <w:p w:rsidR="00900FCC" w:rsidRDefault="00A4578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根据不同的考核内容，对考核方法中需要查阅资料进行明确，如查阅原材料使用量统计相关数据、查阅固体废物台账及生产数据、查阅管理计划、查阅体系文件及认证证书、查阅固废信息系统等；没有明确的可供查阅的文件或资料的，可通过现场查看的方式进行考核。 </w:t>
      </w:r>
    </w:p>
    <w:p w:rsidR="00900FCC" w:rsidRDefault="00A4578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3.3分值设定 </w:t>
      </w:r>
      <w:bookmarkStart w:id="0" w:name="_GoBack"/>
      <w:bookmarkEnd w:id="0"/>
    </w:p>
    <w:p w:rsidR="00900FCC" w:rsidRDefault="00A4578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本标准评价指标体系总分值100分，共对5</w:t>
      </w:r>
      <w:r w:rsidR="00C157AB">
        <w:rPr>
          <w:rFonts w:ascii="仿宋" w:eastAsia="仿宋" w:hAnsi="仿宋" w:cs="仿宋" w:hint="eastAsia"/>
          <w:sz w:val="28"/>
          <w:szCs w:val="28"/>
        </w:rPr>
        <w:t>9</w:t>
      </w:r>
      <w:r>
        <w:rPr>
          <w:rFonts w:ascii="仿宋" w:eastAsia="仿宋" w:hAnsi="仿宋" w:cs="仿宋" w:hint="eastAsia"/>
          <w:sz w:val="28"/>
          <w:szCs w:val="28"/>
        </w:rPr>
        <w:t>小项进行分值设定，最高分</w:t>
      </w:r>
      <w:r w:rsidR="00403B83">
        <w:rPr>
          <w:rFonts w:ascii="仿宋" w:eastAsia="仿宋" w:hAnsi="仿宋" w:cs="仿宋" w:hint="eastAsia"/>
          <w:sz w:val="28"/>
          <w:szCs w:val="28"/>
        </w:rPr>
        <w:t>10</w:t>
      </w:r>
      <w:r>
        <w:rPr>
          <w:rFonts w:ascii="仿宋" w:eastAsia="仿宋" w:hAnsi="仿宋" w:cs="仿宋" w:hint="eastAsia"/>
          <w:sz w:val="28"/>
          <w:szCs w:val="28"/>
        </w:rPr>
        <w:t>分，最低分 0.5 分。其中，0.5分</w:t>
      </w:r>
      <w:r w:rsidR="00403B83">
        <w:rPr>
          <w:rFonts w:ascii="仿宋" w:eastAsia="仿宋" w:hAnsi="仿宋" w:cs="仿宋" w:hint="eastAsia"/>
          <w:sz w:val="28"/>
          <w:szCs w:val="28"/>
        </w:rPr>
        <w:t>3</w:t>
      </w:r>
      <w:r>
        <w:rPr>
          <w:rFonts w:ascii="仿宋" w:eastAsia="仿宋" w:hAnsi="仿宋" w:cs="仿宋" w:hint="eastAsia"/>
          <w:sz w:val="28"/>
          <w:szCs w:val="28"/>
        </w:rPr>
        <w:t>项，1分</w:t>
      </w:r>
      <w:r w:rsidR="00403B83">
        <w:rPr>
          <w:rFonts w:ascii="仿宋" w:eastAsia="仿宋" w:hAnsi="仿宋" w:cs="仿宋" w:hint="eastAsia"/>
          <w:sz w:val="28"/>
          <w:szCs w:val="28"/>
        </w:rPr>
        <w:t>27</w:t>
      </w:r>
      <w:r>
        <w:rPr>
          <w:rFonts w:ascii="仿宋" w:eastAsia="仿宋" w:hAnsi="仿宋" w:cs="仿宋" w:hint="eastAsia"/>
          <w:sz w:val="28"/>
          <w:szCs w:val="28"/>
        </w:rPr>
        <w:t>项，2分23项，</w:t>
      </w:r>
      <w:r w:rsidR="00403B83">
        <w:rPr>
          <w:rFonts w:ascii="仿宋" w:eastAsia="仿宋" w:hAnsi="仿宋" w:cs="仿宋" w:hint="eastAsia"/>
          <w:sz w:val="28"/>
          <w:szCs w:val="28"/>
        </w:rPr>
        <w:t>2.5分1项，</w:t>
      </w:r>
      <w:r>
        <w:rPr>
          <w:rFonts w:ascii="仿宋" w:eastAsia="仿宋" w:hAnsi="仿宋" w:cs="仿宋" w:hint="eastAsia"/>
          <w:sz w:val="28"/>
          <w:szCs w:val="28"/>
        </w:rPr>
        <w:t>3分</w:t>
      </w:r>
      <w:r w:rsidR="00403B83">
        <w:rPr>
          <w:rFonts w:ascii="仿宋" w:eastAsia="仿宋" w:hAnsi="仿宋" w:cs="仿宋" w:hint="eastAsia"/>
          <w:sz w:val="28"/>
          <w:szCs w:val="28"/>
        </w:rPr>
        <w:t>3</w:t>
      </w:r>
      <w:r>
        <w:rPr>
          <w:rFonts w:ascii="仿宋" w:eastAsia="仿宋" w:hAnsi="仿宋" w:cs="仿宋" w:hint="eastAsia"/>
          <w:sz w:val="28"/>
          <w:szCs w:val="28"/>
        </w:rPr>
        <w:t>项，4分</w:t>
      </w:r>
      <w:r w:rsidR="00403B83">
        <w:rPr>
          <w:rFonts w:ascii="仿宋" w:eastAsia="仿宋" w:hAnsi="仿宋" w:cs="仿宋" w:hint="eastAsia"/>
          <w:sz w:val="28"/>
          <w:szCs w:val="28"/>
        </w:rPr>
        <w:t>1</w:t>
      </w:r>
      <w:r>
        <w:rPr>
          <w:rFonts w:ascii="仿宋" w:eastAsia="仿宋" w:hAnsi="仿宋" w:cs="仿宋" w:hint="eastAsia"/>
          <w:sz w:val="28"/>
          <w:szCs w:val="28"/>
        </w:rPr>
        <w:t>项，</w:t>
      </w:r>
      <w:r w:rsidR="00C12FCB">
        <w:rPr>
          <w:rFonts w:ascii="仿宋" w:eastAsia="仿宋" w:hAnsi="仿宋" w:cs="仿宋" w:hint="eastAsia"/>
          <w:sz w:val="28"/>
          <w:szCs w:val="28"/>
        </w:rPr>
        <w:t>10</w:t>
      </w:r>
      <w:r>
        <w:rPr>
          <w:rFonts w:ascii="仿宋" w:eastAsia="仿宋" w:hAnsi="仿宋" w:cs="仿宋" w:hint="eastAsia"/>
          <w:sz w:val="28"/>
          <w:szCs w:val="28"/>
        </w:rPr>
        <w:t>分</w:t>
      </w:r>
      <w:r w:rsidR="00C12FCB">
        <w:rPr>
          <w:rFonts w:ascii="仿宋" w:eastAsia="仿宋" w:hAnsi="仿宋" w:cs="仿宋" w:hint="eastAsia"/>
          <w:sz w:val="28"/>
          <w:szCs w:val="28"/>
        </w:rPr>
        <w:t>1</w:t>
      </w:r>
      <w:r>
        <w:rPr>
          <w:rFonts w:ascii="仿宋" w:eastAsia="仿宋" w:hAnsi="仿宋" w:cs="仿宋" w:hint="eastAsia"/>
          <w:sz w:val="28"/>
          <w:szCs w:val="28"/>
        </w:rPr>
        <w:t>项。对能体现行业固体废物特性及综合利用水平的单位产量危险废物产生量及主要一般工业固体废物综合利用率赋值高分。对企业源头减量、碳减排、固体废物产生强度、及能体现出其发展水平的表彰及标准制定等相关指标赋较高分，对其他项按照不同的权重赋分。</w:t>
      </w:r>
    </w:p>
    <w:p w:rsidR="00900FCC" w:rsidRDefault="00A4578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同时，按照生态环境部《固体废物分类与代码目录》，</w:t>
      </w:r>
      <w:r w:rsidR="005B64C1" w:rsidRPr="003621BB">
        <w:rPr>
          <w:rFonts w:ascii="仿宋" w:eastAsia="仿宋" w:hAnsi="仿宋" w:cs="仿宋" w:hint="eastAsia"/>
          <w:snapToGrid w:val="0"/>
          <w:kern w:val="0"/>
          <w:sz w:val="28"/>
          <w:szCs w:val="28"/>
        </w:rPr>
        <w:t>锂离子蓄电池制造</w:t>
      </w:r>
      <w:r w:rsidR="005B64C1">
        <w:rPr>
          <w:rFonts w:ascii="仿宋" w:eastAsia="仿宋" w:hAnsi="仿宋" w:cs="仿宋" w:hint="eastAsia"/>
          <w:snapToGrid w:val="0"/>
          <w:kern w:val="0"/>
          <w:sz w:val="28"/>
          <w:szCs w:val="28"/>
        </w:rPr>
        <w:t>企</w:t>
      </w:r>
      <w:r w:rsidR="005B64C1" w:rsidRPr="003621BB">
        <w:rPr>
          <w:rFonts w:ascii="仿宋" w:eastAsia="仿宋" w:hAnsi="仿宋" w:cs="仿宋" w:hint="eastAsia"/>
          <w:snapToGrid w:val="0"/>
          <w:kern w:val="0"/>
          <w:sz w:val="28"/>
          <w:szCs w:val="28"/>
        </w:rPr>
        <w:t>业</w:t>
      </w:r>
      <w:r>
        <w:rPr>
          <w:rFonts w:ascii="仿宋" w:eastAsia="仿宋" w:hAnsi="仿宋" w:cs="仿宋" w:hint="eastAsia"/>
          <w:sz w:val="28"/>
          <w:szCs w:val="28"/>
        </w:rPr>
        <w:t>产生的一般工业固体废物主要有废钢铁、</w:t>
      </w:r>
      <w:r w:rsidR="00DD170A">
        <w:rPr>
          <w:rFonts w:ascii="仿宋" w:eastAsia="仿宋" w:hAnsi="仿宋" w:cs="仿宋" w:hint="eastAsia"/>
          <w:sz w:val="28"/>
          <w:szCs w:val="28"/>
        </w:rPr>
        <w:t>金属废料、</w:t>
      </w:r>
      <w:r>
        <w:rPr>
          <w:rFonts w:ascii="仿宋" w:eastAsia="仿宋" w:hAnsi="仿宋" w:cs="仿宋" w:hint="eastAsia"/>
          <w:sz w:val="28"/>
          <w:szCs w:val="28"/>
        </w:rPr>
        <w:t>废塑料、</w:t>
      </w:r>
      <w:r w:rsidR="00DD170A">
        <w:rPr>
          <w:rFonts w:ascii="仿宋" w:eastAsia="仿宋" w:hAnsi="仿宋" w:cs="仿宋" w:hint="eastAsia"/>
          <w:sz w:val="28"/>
          <w:szCs w:val="28"/>
        </w:rPr>
        <w:t>废玻璃、</w:t>
      </w:r>
      <w:r>
        <w:rPr>
          <w:rFonts w:ascii="仿宋" w:eastAsia="仿宋" w:hAnsi="仿宋" w:cs="仿宋" w:hint="eastAsia"/>
          <w:sz w:val="28"/>
          <w:szCs w:val="28"/>
        </w:rPr>
        <w:t>废纸、</w:t>
      </w:r>
      <w:r w:rsidR="00DD170A">
        <w:rPr>
          <w:rFonts w:ascii="仿宋" w:eastAsia="仿宋" w:hAnsi="仿宋" w:cs="仿宋" w:hint="eastAsia"/>
          <w:sz w:val="28"/>
          <w:szCs w:val="28"/>
        </w:rPr>
        <w:t>废纺织品、废电器电子产品、</w:t>
      </w:r>
      <w:r>
        <w:rPr>
          <w:rFonts w:ascii="仿宋" w:eastAsia="仿宋" w:hAnsi="仿宋" w:cs="仿宋" w:hint="eastAsia"/>
          <w:sz w:val="28"/>
          <w:szCs w:val="28"/>
        </w:rPr>
        <w:t>废木材</w:t>
      </w:r>
      <w:r w:rsidR="00DD170A">
        <w:rPr>
          <w:rFonts w:ascii="仿宋" w:eastAsia="仿宋" w:hAnsi="仿宋" w:cs="仿宋" w:hint="eastAsia"/>
          <w:sz w:val="28"/>
          <w:szCs w:val="28"/>
        </w:rPr>
        <w:t>、废电池及电池废料、</w:t>
      </w:r>
      <w:r w:rsidR="00DD170A" w:rsidRPr="00DD170A">
        <w:rPr>
          <w:rFonts w:ascii="仿宋" w:eastAsia="仿宋" w:hAnsi="仿宋" w:hint="eastAsia"/>
          <w:sz w:val="28"/>
          <w:szCs w:val="28"/>
        </w:rPr>
        <w:t>其他可再生类废物</w:t>
      </w:r>
      <w:r w:rsidR="00DD170A">
        <w:rPr>
          <w:rFonts w:ascii="仿宋" w:eastAsia="仿宋" w:hAnsi="仿宋" w:hint="eastAsia"/>
          <w:sz w:val="28"/>
          <w:szCs w:val="28"/>
        </w:rPr>
        <w:t>等</w:t>
      </w:r>
      <w:r>
        <w:rPr>
          <w:rFonts w:ascii="仿宋" w:eastAsia="仿宋" w:hAnsi="仿宋" w:cs="仿宋" w:hint="eastAsia"/>
          <w:sz w:val="28"/>
          <w:szCs w:val="28"/>
        </w:rPr>
        <w:t>合计</w:t>
      </w:r>
      <w:r w:rsidR="00DD170A">
        <w:rPr>
          <w:rFonts w:ascii="仿宋" w:eastAsia="仿宋" w:hAnsi="仿宋" w:cs="仿宋" w:hint="eastAsia"/>
          <w:sz w:val="28"/>
          <w:szCs w:val="28"/>
        </w:rPr>
        <w:t>10</w:t>
      </w:r>
      <w:r>
        <w:rPr>
          <w:rFonts w:ascii="仿宋" w:eastAsia="仿宋" w:hAnsi="仿宋" w:cs="仿宋" w:hint="eastAsia"/>
          <w:sz w:val="28"/>
          <w:szCs w:val="28"/>
        </w:rPr>
        <w:t>类，均属于可再生类废物，对一般工业固体废物综合利用率按照不同的固体废物的产生量分别赋分（附录</w:t>
      </w:r>
      <w:r w:rsidR="005B64C1">
        <w:rPr>
          <w:rFonts w:ascii="仿宋" w:eastAsia="仿宋" w:hAnsi="仿宋" w:cs="仿宋" w:hint="eastAsia"/>
          <w:sz w:val="28"/>
          <w:szCs w:val="28"/>
        </w:rPr>
        <w:t>A</w:t>
      </w:r>
      <w:r>
        <w:rPr>
          <w:rFonts w:ascii="仿宋" w:eastAsia="仿宋" w:hAnsi="仿宋" w:cs="仿宋" w:hint="eastAsia"/>
          <w:sz w:val="28"/>
          <w:szCs w:val="28"/>
        </w:rPr>
        <w:t>）。</w:t>
      </w:r>
    </w:p>
    <w:p w:rsidR="00900FCC" w:rsidRPr="00A45781" w:rsidRDefault="00A45781" w:rsidP="00A45781">
      <w:pPr>
        <w:spacing w:line="360" w:lineRule="auto"/>
        <w:ind w:firstLineChars="200" w:firstLine="562"/>
        <w:rPr>
          <w:rFonts w:ascii="仿宋" w:eastAsia="仿宋" w:hAnsi="仿宋" w:cs="仿宋"/>
          <w:b/>
          <w:sz w:val="28"/>
          <w:szCs w:val="28"/>
        </w:rPr>
      </w:pPr>
      <w:r w:rsidRPr="00A45781">
        <w:rPr>
          <w:rFonts w:ascii="仿宋" w:eastAsia="仿宋" w:hAnsi="仿宋" w:cs="仿宋" w:hint="eastAsia"/>
          <w:b/>
          <w:sz w:val="28"/>
          <w:szCs w:val="28"/>
        </w:rPr>
        <w:t>4 有关知识产权的说明</w:t>
      </w:r>
    </w:p>
    <w:p w:rsidR="00900FCC" w:rsidRDefault="00A4578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本标准未涉及专利或其他类型知识产权问题。</w:t>
      </w:r>
    </w:p>
    <w:p w:rsidR="00900FCC" w:rsidRPr="00A45781" w:rsidRDefault="00A45781" w:rsidP="00A45781">
      <w:pPr>
        <w:spacing w:line="360" w:lineRule="auto"/>
        <w:ind w:firstLineChars="200" w:firstLine="562"/>
        <w:rPr>
          <w:rFonts w:ascii="仿宋" w:eastAsia="仿宋" w:hAnsi="仿宋" w:cs="仿宋"/>
          <w:b/>
          <w:sz w:val="28"/>
          <w:szCs w:val="28"/>
        </w:rPr>
      </w:pPr>
      <w:r w:rsidRPr="00A45781">
        <w:rPr>
          <w:rFonts w:ascii="仿宋" w:eastAsia="仿宋" w:hAnsi="仿宋" w:cs="仿宋" w:hint="eastAsia"/>
          <w:b/>
          <w:sz w:val="28"/>
          <w:szCs w:val="28"/>
        </w:rPr>
        <w:t>5 标准制定和实施的意义</w:t>
      </w:r>
    </w:p>
    <w:p w:rsidR="00900FCC" w:rsidRDefault="00A4578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在国家“双碳”目标战略的驱动下，无废工厂建设不仅是行业转型升级的内在需求，更是实现经济、社会与环境协同发展的关键举措。本标准旨在通过强化固体废物的全程管控，通过严格控制单位产量危险废物产生量、一般工业固体废物综合利用率及产生强度、推动清洁生产和绿色制造体系建设等，促使企业通过技术创新和管理升级，持续增加在清洁生产技术、源头控制以及废弃物循环利用等方面的投入，从而有效降低原材料消耗，构建“生产 - 使用 - 回收 - 再生产”的闭环产业链，推动</w:t>
      </w:r>
      <w:r w:rsidRPr="003621BB">
        <w:rPr>
          <w:rFonts w:ascii="仿宋" w:eastAsia="仿宋" w:hAnsi="仿宋" w:cs="仿宋" w:hint="eastAsia"/>
          <w:snapToGrid w:val="0"/>
          <w:kern w:val="0"/>
          <w:sz w:val="28"/>
          <w:szCs w:val="28"/>
        </w:rPr>
        <w:t>锂离子蓄</w:t>
      </w:r>
      <w:r w:rsidRPr="003621BB">
        <w:rPr>
          <w:rFonts w:ascii="仿宋" w:eastAsia="仿宋" w:hAnsi="仿宋" w:cs="仿宋" w:hint="eastAsia"/>
          <w:snapToGrid w:val="0"/>
          <w:kern w:val="0"/>
          <w:sz w:val="28"/>
          <w:szCs w:val="28"/>
        </w:rPr>
        <w:lastRenderedPageBreak/>
        <w:t>电池制造</w:t>
      </w:r>
      <w:r>
        <w:rPr>
          <w:rFonts w:ascii="仿宋" w:eastAsia="仿宋" w:hAnsi="仿宋" w:cs="仿宋" w:hint="eastAsia"/>
          <w:snapToGrid w:val="0"/>
          <w:kern w:val="0"/>
          <w:sz w:val="28"/>
          <w:szCs w:val="28"/>
        </w:rPr>
        <w:t>企</w:t>
      </w:r>
      <w:r w:rsidRPr="003621BB">
        <w:rPr>
          <w:rFonts w:ascii="仿宋" w:eastAsia="仿宋" w:hAnsi="仿宋" w:cs="仿宋" w:hint="eastAsia"/>
          <w:snapToGrid w:val="0"/>
          <w:kern w:val="0"/>
          <w:sz w:val="28"/>
          <w:szCs w:val="28"/>
        </w:rPr>
        <w:t>业</w:t>
      </w:r>
      <w:r>
        <w:rPr>
          <w:rFonts w:ascii="仿宋" w:eastAsia="仿宋" w:hAnsi="仿宋" w:cs="仿宋" w:hint="eastAsia"/>
          <w:sz w:val="28"/>
          <w:szCs w:val="28"/>
        </w:rPr>
        <w:t>向绿色低碳、循环发展模式转型。</w:t>
      </w:r>
    </w:p>
    <w:p w:rsidR="00900FCC" w:rsidRPr="00A45781" w:rsidRDefault="00A45781" w:rsidP="00A45781">
      <w:pPr>
        <w:spacing w:line="360" w:lineRule="auto"/>
        <w:ind w:firstLineChars="200" w:firstLine="562"/>
        <w:rPr>
          <w:rFonts w:ascii="仿宋" w:eastAsia="仿宋" w:hAnsi="仿宋" w:cs="仿宋"/>
          <w:b/>
          <w:sz w:val="28"/>
          <w:szCs w:val="28"/>
        </w:rPr>
      </w:pPr>
      <w:r w:rsidRPr="00A45781">
        <w:rPr>
          <w:rFonts w:ascii="仿宋" w:eastAsia="仿宋" w:hAnsi="仿宋" w:cs="仿宋" w:hint="eastAsia"/>
          <w:b/>
          <w:sz w:val="28"/>
          <w:szCs w:val="28"/>
        </w:rPr>
        <w:t>6 与现行相关法律、法规、规章及相关标准，特别是强制性标准的协调性</w:t>
      </w:r>
    </w:p>
    <w:p w:rsidR="00900FCC" w:rsidRDefault="00A4578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本标准与现行相关法律、法规、规章及相关标准，无任何冲突。本标准以现行相关法律、法规、规章及相关标准为依托，独立执行。</w:t>
      </w:r>
    </w:p>
    <w:p w:rsidR="00900FCC" w:rsidRPr="00A45781" w:rsidRDefault="00A45781" w:rsidP="00A45781">
      <w:pPr>
        <w:spacing w:line="360" w:lineRule="auto"/>
        <w:ind w:firstLineChars="200" w:firstLine="562"/>
        <w:rPr>
          <w:rFonts w:ascii="仿宋" w:eastAsia="仿宋" w:hAnsi="仿宋" w:cs="仿宋"/>
          <w:b/>
          <w:sz w:val="28"/>
          <w:szCs w:val="28"/>
        </w:rPr>
      </w:pPr>
      <w:r w:rsidRPr="00A45781">
        <w:rPr>
          <w:rFonts w:ascii="仿宋" w:eastAsia="仿宋" w:hAnsi="仿宋" w:cs="仿宋" w:hint="eastAsia"/>
          <w:b/>
          <w:sz w:val="28"/>
          <w:szCs w:val="28"/>
        </w:rPr>
        <w:t>7 重大分歧意见的处理经过和依据</w:t>
      </w:r>
    </w:p>
    <w:p w:rsidR="00900FCC" w:rsidRDefault="00A4578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本标准在讨论和征求意见过程中，与各方面专家均未有重大意见分歧。</w:t>
      </w:r>
    </w:p>
    <w:p w:rsidR="00900FCC" w:rsidRPr="00A45781" w:rsidRDefault="00A45781" w:rsidP="00A45781">
      <w:pPr>
        <w:spacing w:line="360" w:lineRule="auto"/>
        <w:ind w:firstLineChars="200" w:firstLine="562"/>
        <w:rPr>
          <w:rFonts w:ascii="仿宋" w:eastAsia="仿宋" w:hAnsi="仿宋" w:cs="仿宋"/>
          <w:b/>
          <w:sz w:val="28"/>
          <w:szCs w:val="28"/>
        </w:rPr>
      </w:pPr>
      <w:r w:rsidRPr="00A45781">
        <w:rPr>
          <w:rFonts w:ascii="仿宋" w:eastAsia="仿宋" w:hAnsi="仿宋" w:cs="仿宋" w:hint="eastAsia"/>
          <w:b/>
          <w:sz w:val="28"/>
          <w:szCs w:val="28"/>
        </w:rPr>
        <w:t>8 标准性质的建议说明</w:t>
      </w:r>
    </w:p>
    <w:p w:rsidR="00900FCC" w:rsidRDefault="00A4578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本标准适于在</w:t>
      </w:r>
      <w:r w:rsidRPr="003621BB">
        <w:rPr>
          <w:rFonts w:ascii="仿宋" w:eastAsia="仿宋" w:hAnsi="仿宋" w:cs="仿宋" w:hint="eastAsia"/>
          <w:snapToGrid w:val="0"/>
          <w:kern w:val="0"/>
          <w:sz w:val="28"/>
          <w:szCs w:val="28"/>
        </w:rPr>
        <w:t>锂离子蓄电池制造</w:t>
      </w:r>
      <w:r>
        <w:rPr>
          <w:rFonts w:ascii="仿宋" w:eastAsia="仿宋" w:hAnsi="仿宋" w:cs="仿宋" w:hint="eastAsia"/>
          <w:snapToGrid w:val="0"/>
          <w:kern w:val="0"/>
          <w:sz w:val="28"/>
          <w:szCs w:val="28"/>
        </w:rPr>
        <w:t>企</w:t>
      </w:r>
      <w:r w:rsidRPr="003621BB">
        <w:rPr>
          <w:rFonts w:ascii="仿宋" w:eastAsia="仿宋" w:hAnsi="仿宋" w:cs="仿宋" w:hint="eastAsia"/>
          <w:snapToGrid w:val="0"/>
          <w:kern w:val="0"/>
          <w:sz w:val="28"/>
          <w:szCs w:val="28"/>
        </w:rPr>
        <w:t>业</w:t>
      </w:r>
      <w:r>
        <w:rPr>
          <w:rFonts w:ascii="仿宋" w:eastAsia="仿宋" w:hAnsi="仿宋" w:cs="仿宋" w:hint="eastAsia"/>
          <w:sz w:val="28"/>
          <w:szCs w:val="28"/>
        </w:rPr>
        <w:t>内推荐使用。在其他行业内可参考使用。</w:t>
      </w:r>
    </w:p>
    <w:p w:rsidR="00900FCC" w:rsidRPr="00A45781" w:rsidRDefault="00A45781" w:rsidP="00A45781">
      <w:pPr>
        <w:spacing w:line="360" w:lineRule="auto"/>
        <w:ind w:firstLineChars="200" w:firstLine="562"/>
        <w:rPr>
          <w:rFonts w:ascii="仿宋" w:eastAsia="仿宋" w:hAnsi="仿宋" w:cs="仿宋"/>
          <w:b/>
          <w:sz w:val="28"/>
          <w:szCs w:val="28"/>
        </w:rPr>
      </w:pPr>
      <w:r w:rsidRPr="00A45781">
        <w:rPr>
          <w:rFonts w:ascii="仿宋" w:eastAsia="仿宋" w:hAnsi="仿宋" w:cs="仿宋" w:hint="eastAsia"/>
          <w:b/>
          <w:sz w:val="28"/>
          <w:szCs w:val="28"/>
        </w:rPr>
        <w:t>9 遗留问题和其他应予说明的事项</w:t>
      </w:r>
    </w:p>
    <w:p w:rsidR="00900FCC" w:rsidRDefault="00A4578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无。</w:t>
      </w:r>
    </w:p>
    <w:sectPr w:rsidR="00900FCC" w:rsidSect="00900FCC">
      <w:pgSz w:w="11906" w:h="16838"/>
      <w:pgMar w:top="1440" w:right="1066"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50F90"/>
    <w:multiLevelType w:val="multilevel"/>
    <w:tmpl w:val="44C50F90"/>
    <w:lvl w:ilvl="0">
      <w:start w:val="1"/>
      <w:numFmt w:val="lowerLetter"/>
      <w:pStyle w:val="a"/>
      <w:lvlText w:val="%1)"/>
      <w:lvlJc w:val="left"/>
      <w:pPr>
        <w:tabs>
          <w:tab w:val="left" w:pos="851"/>
        </w:tabs>
        <w:ind w:left="851" w:hanging="426"/>
      </w:pPr>
      <w:rPr>
        <w:rFonts w:ascii="宋体" w:eastAsia="宋体" w:hAnsi="Times New Roman" w:cs="Times New Roman" w:hint="eastAsia"/>
        <w:sz w:val="21"/>
      </w:rPr>
    </w:lvl>
    <w:lvl w:ilvl="1">
      <w:start w:val="1"/>
      <w:numFmt w:val="decimal"/>
      <w:lvlText w:val="%2)"/>
      <w:lvlJc w:val="left"/>
      <w:pPr>
        <w:tabs>
          <w:tab w:val="left" w:pos="1276"/>
        </w:tabs>
        <w:ind w:left="1276" w:hanging="425"/>
      </w:pPr>
      <w:rPr>
        <w:rFonts w:ascii="宋体" w:eastAsia="宋体" w:hAnsi="Times New Roman" w:cs="Times New Roman" w:hint="eastAsia"/>
        <w:sz w:val="21"/>
      </w:rPr>
    </w:lvl>
    <w:lvl w:ilvl="2">
      <w:start w:val="1"/>
      <w:numFmt w:val="decimal"/>
      <w:lvlText w:val="(%3)"/>
      <w:lvlJc w:val="left"/>
      <w:pPr>
        <w:ind w:left="1701" w:hanging="425"/>
      </w:pPr>
      <w:rPr>
        <w:rFonts w:ascii="宋体" w:eastAsia="宋体" w:hAnsi="Times New Roman" w:cs="Times New Roman" w:hint="eastAsia"/>
        <w:sz w:val="21"/>
      </w:rPr>
    </w:lvl>
    <w:lvl w:ilvl="3">
      <w:start w:val="1"/>
      <w:numFmt w:val="decimal"/>
      <w:lvlText w:val="%4."/>
      <w:lvlJc w:val="left"/>
      <w:pPr>
        <w:tabs>
          <w:tab w:val="left" w:pos="2100"/>
        </w:tabs>
        <w:ind w:left="2099" w:hanging="419"/>
      </w:pPr>
      <w:rPr>
        <w:rFonts w:cs="Times New Roman" w:hint="eastAsia"/>
      </w:rPr>
    </w:lvl>
    <w:lvl w:ilvl="4">
      <w:start w:val="1"/>
      <w:numFmt w:val="lowerLetter"/>
      <w:lvlText w:val="%5)"/>
      <w:lvlJc w:val="left"/>
      <w:pPr>
        <w:tabs>
          <w:tab w:val="left" w:pos="2520"/>
        </w:tabs>
        <w:ind w:left="2519" w:hanging="419"/>
      </w:pPr>
      <w:rPr>
        <w:rFonts w:cs="Times New Roman" w:hint="eastAsia"/>
      </w:rPr>
    </w:lvl>
    <w:lvl w:ilvl="5">
      <w:start w:val="1"/>
      <w:numFmt w:val="lowerRoman"/>
      <w:lvlText w:val="%6."/>
      <w:lvlJc w:val="right"/>
      <w:pPr>
        <w:tabs>
          <w:tab w:val="left" w:pos="2940"/>
        </w:tabs>
        <w:ind w:left="2939" w:hanging="419"/>
      </w:pPr>
      <w:rPr>
        <w:rFonts w:cs="Times New Roman" w:hint="eastAsia"/>
      </w:rPr>
    </w:lvl>
    <w:lvl w:ilvl="6">
      <w:start w:val="1"/>
      <w:numFmt w:val="decimal"/>
      <w:lvlText w:val="%7."/>
      <w:lvlJc w:val="left"/>
      <w:pPr>
        <w:tabs>
          <w:tab w:val="left" w:pos="3360"/>
        </w:tabs>
        <w:ind w:left="3359" w:hanging="419"/>
      </w:pPr>
      <w:rPr>
        <w:rFonts w:cs="Times New Roman" w:hint="eastAsia"/>
      </w:rPr>
    </w:lvl>
    <w:lvl w:ilvl="7">
      <w:start w:val="1"/>
      <w:numFmt w:val="lowerLetter"/>
      <w:lvlText w:val="%8)"/>
      <w:lvlJc w:val="left"/>
      <w:pPr>
        <w:tabs>
          <w:tab w:val="left" w:pos="3780"/>
        </w:tabs>
        <w:ind w:left="3779" w:hanging="419"/>
      </w:pPr>
      <w:rPr>
        <w:rFonts w:cs="Times New Roman" w:hint="eastAsia"/>
      </w:rPr>
    </w:lvl>
    <w:lvl w:ilvl="8">
      <w:start w:val="1"/>
      <w:numFmt w:val="lowerRoman"/>
      <w:lvlText w:val="%9."/>
      <w:lvlJc w:val="right"/>
      <w:pPr>
        <w:tabs>
          <w:tab w:val="left" w:pos="4200"/>
        </w:tabs>
        <w:ind w:left="4199" w:hanging="419"/>
      </w:pPr>
      <w:rPr>
        <w:rFonts w:cs="Times New Roman" w:hint="eastAsia"/>
      </w:rPr>
    </w:lvl>
  </w:abstractNum>
  <w:abstractNum w:abstractNumId="1">
    <w:nsid w:val="6CEA2025"/>
    <w:multiLevelType w:val="multilevel"/>
    <w:tmpl w:val="6CEA2025"/>
    <w:lvl w:ilvl="0">
      <w:start w:val="1"/>
      <w:numFmt w:val="none"/>
      <w:suff w:val="nothing"/>
      <w:lvlText w:val="%1"/>
      <w:lvlJc w:val="left"/>
      <w:rPr>
        <w:rFonts w:cs="Times New Roman" w:hint="eastAsia"/>
      </w:rPr>
    </w:lvl>
    <w:lvl w:ilvl="1">
      <w:start w:val="1"/>
      <w:numFmt w:val="decimal"/>
      <w:pStyle w:val="a0"/>
      <w:suff w:val="nothing"/>
      <w:lvlText w:val="%1%2　"/>
      <w:lvlJc w:val="left"/>
      <w:rPr>
        <w:rFonts w:ascii="黑体" w:eastAsia="黑体" w:cs="Times New Roman" w:hint="eastAsia"/>
        <w:b w:val="0"/>
        <w:i w:val="0"/>
        <w:sz w:val="21"/>
      </w:rPr>
    </w:lvl>
    <w:lvl w:ilvl="2">
      <w:start w:val="1"/>
      <w:numFmt w:val="decimal"/>
      <w:pStyle w:val="a1"/>
      <w:suff w:val="nothing"/>
      <w:lvlText w:val="%1%2.%3　"/>
      <w:lvlJc w:val="left"/>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2"/>
      <w:suff w:val="nothing"/>
      <w:lvlText w:val="%1%2.%3.%4　"/>
      <w:lvlJc w:val="left"/>
      <w:rPr>
        <w:rFonts w:ascii="黑体" w:eastAsia="黑体" w:cs="Times New Roman" w:hint="eastAsia"/>
        <w:b w:val="0"/>
        <w:i w:val="0"/>
        <w:sz w:val="21"/>
      </w:rPr>
    </w:lvl>
    <w:lvl w:ilvl="4">
      <w:start w:val="1"/>
      <w:numFmt w:val="decimal"/>
      <w:suff w:val="nothing"/>
      <w:lvlText w:val="%1%2.%3.%4.%5　"/>
      <w:lvlJc w:val="left"/>
      <w:rPr>
        <w:rFonts w:ascii="黑体" w:eastAsia="黑体" w:cs="Times New Roman" w:hint="eastAsia"/>
        <w:b w:val="0"/>
        <w:i w:val="0"/>
        <w:sz w:val="21"/>
      </w:rPr>
    </w:lvl>
    <w:lvl w:ilvl="5">
      <w:start w:val="1"/>
      <w:numFmt w:val="decimal"/>
      <w:suff w:val="nothing"/>
      <w:lvlText w:val="%1%2.%3.%4.%5.%6　"/>
      <w:lvlJc w:val="left"/>
      <w:rPr>
        <w:rFonts w:ascii="黑体" w:eastAsia="黑体" w:cs="Times New Roman" w:hint="eastAsia"/>
        <w:b w:val="0"/>
        <w:i w:val="0"/>
        <w:sz w:val="21"/>
      </w:rPr>
    </w:lvl>
    <w:lvl w:ilvl="6">
      <w:start w:val="1"/>
      <w:numFmt w:val="decimal"/>
      <w:suff w:val="nothing"/>
      <w:lvlText w:val="%1%2.%3.%4.%5.%6.%7　"/>
      <w:lvlJc w:val="left"/>
      <w:rPr>
        <w:rFonts w:ascii="黑体" w:eastAsia="黑体"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attachedTemplate r:id="rId1"/>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
  <w:rsids>
    <w:rsidRoot w:val="34186BD4"/>
    <w:rsid w:val="00000099"/>
    <w:rsid w:val="00022A06"/>
    <w:rsid w:val="000A56DA"/>
    <w:rsid w:val="000B76CD"/>
    <w:rsid w:val="000C78EB"/>
    <w:rsid w:val="000D759D"/>
    <w:rsid w:val="000F0B71"/>
    <w:rsid w:val="000F29EF"/>
    <w:rsid w:val="000F6084"/>
    <w:rsid w:val="00103FAD"/>
    <w:rsid w:val="00150EB2"/>
    <w:rsid w:val="00157F60"/>
    <w:rsid w:val="001875FD"/>
    <w:rsid w:val="001A2703"/>
    <w:rsid w:val="001E158B"/>
    <w:rsid w:val="001E18D1"/>
    <w:rsid w:val="001E4706"/>
    <w:rsid w:val="001F346B"/>
    <w:rsid w:val="001F3F26"/>
    <w:rsid w:val="00230D02"/>
    <w:rsid w:val="00237856"/>
    <w:rsid w:val="00272DDB"/>
    <w:rsid w:val="00291B04"/>
    <w:rsid w:val="002A2CA7"/>
    <w:rsid w:val="002B4570"/>
    <w:rsid w:val="002C1343"/>
    <w:rsid w:val="002C70B7"/>
    <w:rsid w:val="002E63E0"/>
    <w:rsid w:val="002F1F36"/>
    <w:rsid w:val="00312D15"/>
    <w:rsid w:val="0031315E"/>
    <w:rsid w:val="00314177"/>
    <w:rsid w:val="00315880"/>
    <w:rsid w:val="00335058"/>
    <w:rsid w:val="003531B2"/>
    <w:rsid w:val="003621BB"/>
    <w:rsid w:val="00372040"/>
    <w:rsid w:val="0039608E"/>
    <w:rsid w:val="00397AB4"/>
    <w:rsid w:val="003A40B5"/>
    <w:rsid w:val="003D1D12"/>
    <w:rsid w:val="003D55CC"/>
    <w:rsid w:val="003E0DCD"/>
    <w:rsid w:val="003E4438"/>
    <w:rsid w:val="003E7AEC"/>
    <w:rsid w:val="004031F0"/>
    <w:rsid w:val="00403B83"/>
    <w:rsid w:val="0041602C"/>
    <w:rsid w:val="004239E2"/>
    <w:rsid w:val="00427119"/>
    <w:rsid w:val="00465DEB"/>
    <w:rsid w:val="0047409A"/>
    <w:rsid w:val="00493308"/>
    <w:rsid w:val="004C3BEC"/>
    <w:rsid w:val="004C57D2"/>
    <w:rsid w:val="004D706B"/>
    <w:rsid w:val="004F1991"/>
    <w:rsid w:val="004F6DD4"/>
    <w:rsid w:val="00505155"/>
    <w:rsid w:val="00513004"/>
    <w:rsid w:val="00513FA8"/>
    <w:rsid w:val="005239EE"/>
    <w:rsid w:val="00533057"/>
    <w:rsid w:val="00540254"/>
    <w:rsid w:val="00574D0A"/>
    <w:rsid w:val="00581B69"/>
    <w:rsid w:val="005824AF"/>
    <w:rsid w:val="005A1FC0"/>
    <w:rsid w:val="005B10C3"/>
    <w:rsid w:val="005B64C1"/>
    <w:rsid w:val="005C4AE5"/>
    <w:rsid w:val="005E108F"/>
    <w:rsid w:val="005E1898"/>
    <w:rsid w:val="00610509"/>
    <w:rsid w:val="006211CD"/>
    <w:rsid w:val="0063038B"/>
    <w:rsid w:val="00632061"/>
    <w:rsid w:val="006369E7"/>
    <w:rsid w:val="006432B8"/>
    <w:rsid w:val="006569E1"/>
    <w:rsid w:val="006618C7"/>
    <w:rsid w:val="006B0C4A"/>
    <w:rsid w:val="006B0DCD"/>
    <w:rsid w:val="006D6573"/>
    <w:rsid w:val="006E04E9"/>
    <w:rsid w:val="00706BC6"/>
    <w:rsid w:val="00707BDC"/>
    <w:rsid w:val="0072498F"/>
    <w:rsid w:val="00725C3C"/>
    <w:rsid w:val="00726931"/>
    <w:rsid w:val="00741B5F"/>
    <w:rsid w:val="00744C1F"/>
    <w:rsid w:val="00746C1A"/>
    <w:rsid w:val="007539A8"/>
    <w:rsid w:val="00761154"/>
    <w:rsid w:val="00761CB7"/>
    <w:rsid w:val="007634CD"/>
    <w:rsid w:val="007679D7"/>
    <w:rsid w:val="00797DB9"/>
    <w:rsid w:val="007B587A"/>
    <w:rsid w:val="007C0071"/>
    <w:rsid w:val="007C53F3"/>
    <w:rsid w:val="007C77F8"/>
    <w:rsid w:val="007F3F26"/>
    <w:rsid w:val="008000F2"/>
    <w:rsid w:val="008072A4"/>
    <w:rsid w:val="008140FC"/>
    <w:rsid w:val="008300E5"/>
    <w:rsid w:val="00832F2C"/>
    <w:rsid w:val="00834E78"/>
    <w:rsid w:val="00837A6D"/>
    <w:rsid w:val="0084232F"/>
    <w:rsid w:val="00851CD5"/>
    <w:rsid w:val="00853A75"/>
    <w:rsid w:val="00853C03"/>
    <w:rsid w:val="0086021C"/>
    <w:rsid w:val="008976A1"/>
    <w:rsid w:val="008A1504"/>
    <w:rsid w:val="008D57CB"/>
    <w:rsid w:val="008F44C4"/>
    <w:rsid w:val="00900FCC"/>
    <w:rsid w:val="00903AE7"/>
    <w:rsid w:val="009129F6"/>
    <w:rsid w:val="00936A4E"/>
    <w:rsid w:val="00945F51"/>
    <w:rsid w:val="009508D8"/>
    <w:rsid w:val="00965E71"/>
    <w:rsid w:val="0098262D"/>
    <w:rsid w:val="009A0602"/>
    <w:rsid w:val="009A5565"/>
    <w:rsid w:val="009D3087"/>
    <w:rsid w:val="009E7020"/>
    <w:rsid w:val="00A03167"/>
    <w:rsid w:val="00A3524D"/>
    <w:rsid w:val="00A45781"/>
    <w:rsid w:val="00AB1B0D"/>
    <w:rsid w:val="00AB28A2"/>
    <w:rsid w:val="00AB3B6F"/>
    <w:rsid w:val="00AC1C8B"/>
    <w:rsid w:val="00AD1D34"/>
    <w:rsid w:val="00B03488"/>
    <w:rsid w:val="00B12F5C"/>
    <w:rsid w:val="00B24BEA"/>
    <w:rsid w:val="00B51F4A"/>
    <w:rsid w:val="00B53790"/>
    <w:rsid w:val="00B57329"/>
    <w:rsid w:val="00B86C4E"/>
    <w:rsid w:val="00B905D7"/>
    <w:rsid w:val="00BB4E09"/>
    <w:rsid w:val="00BB57E2"/>
    <w:rsid w:val="00BC6B92"/>
    <w:rsid w:val="00C12FCB"/>
    <w:rsid w:val="00C157AB"/>
    <w:rsid w:val="00C24694"/>
    <w:rsid w:val="00C422FF"/>
    <w:rsid w:val="00C441A9"/>
    <w:rsid w:val="00C74CDE"/>
    <w:rsid w:val="00C77949"/>
    <w:rsid w:val="00C85130"/>
    <w:rsid w:val="00C949CF"/>
    <w:rsid w:val="00CC4BC3"/>
    <w:rsid w:val="00CC4F80"/>
    <w:rsid w:val="00CE5663"/>
    <w:rsid w:val="00CF3CA4"/>
    <w:rsid w:val="00D043C9"/>
    <w:rsid w:val="00D15B55"/>
    <w:rsid w:val="00D21741"/>
    <w:rsid w:val="00D22D0B"/>
    <w:rsid w:val="00D2494B"/>
    <w:rsid w:val="00D2727D"/>
    <w:rsid w:val="00D364FD"/>
    <w:rsid w:val="00D53CB5"/>
    <w:rsid w:val="00D54331"/>
    <w:rsid w:val="00DC4247"/>
    <w:rsid w:val="00DD170A"/>
    <w:rsid w:val="00DE229C"/>
    <w:rsid w:val="00DF5E92"/>
    <w:rsid w:val="00DF61B1"/>
    <w:rsid w:val="00E01302"/>
    <w:rsid w:val="00E02A00"/>
    <w:rsid w:val="00E02EE4"/>
    <w:rsid w:val="00E03DD5"/>
    <w:rsid w:val="00E12149"/>
    <w:rsid w:val="00E126C4"/>
    <w:rsid w:val="00E15A60"/>
    <w:rsid w:val="00E305FB"/>
    <w:rsid w:val="00E40F0E"/>
    <w:rsid w:val="00E61D0B"/>
    <w:rsid w:val="00E81F2D"/>
    <w:rsid w:val="00E86BF8"/>
    <w:rsid w:val="00E9203F"/>
    <w:rsid w:val="00E92074"/>
    <w:rsid w:val="00EA0C61"/>
    <w:rsid w:val="00EC128F"/>
    <w:rsid w:val="00ED2F3A"/>
    <w:rsid w:val="00EE41C2"/>
    <w:rsid w:val="00EE55BE"/>
    <w:rsid w:val="00F10FCB"/>
    <w:rsid w:val="00F13608"/>
    <w:rsid w:val="00F165DB"/>
    <w:rsid w:val="00F32105"/>
    <w:rsid w:val="00F3363F"/>
    <w:rsid w:val="00F35813"/>
    <w:rsid w:val="00F35F07"/>
    <w:rsid w:val="00F429D6"/>
    <w:rsid w:val="00F73AB0"/>
    <w:rsid w:val="00FA3089"/>
    <w:rsid w:val="00FA3A2E"/>
    <w:rsid w:val="00FA6BCC"/>
    <w:rsid w:val="00FA7EB8"/>
    <w:rsid w:val="00FB2CA3"/>
    <w:rsid w:val="00FB6007"/>
    <w:rsid w:val="00FC6D13"/>
    <w:rsid w:val="00FD6E92"/>
    <w:rsid w:val="00FF0485"/>
    <w:rsid w:val="00FF6111"/>
    <w:rsid w:val="07051A19"/>
    <w:rsid w:val="0C017668"/>
    <w:rsid w:val="0C600452"/>
    <w:rsid w:val="0D5270D8"/>
    <w:rsid w:val="107808C9"/>
    <w:rsid w:val="13D049C0"/>
    <w:rsid w:val="14954EC0"/>
    <w:rsid w:val="15AC4720"/>
    <w:rsid w:val="187E2CEA"/>
    <w:rsid w:val="19F02C81"/>
    <w:rsid w:val="1DDC097D"/>
    <w:rsid w:val="22E86512"/>
    <w:rsid w:val="260A6A53"/>
    <w:rsid w:val="2A0E307B"/>
    <w:rsid w:val="2A357308"/>
    <w:rsid w:val="2A6F047A"/>
    <w:rsid w:val="2A7F36C6"/>
    <w:rsid w:val="2BA12997"/>
    <w:rsid w:val="2C3044EE"/>
    <w:rsid w:val="2DC233AC"/>
    <w:rsid w:val="2F88004D"/>
    <w:rsid w:val="30006BD5"/>
    <w:rsid w:val="34186BD4"/>
    <w:rsid w:val="34BD0A45"/>
    <w:rsid w:val="38503D8A"/>
    <w:rsid w:val="3B281B13"/>
    <w:rsid w:val="3F0E3BFD"/>
    <w:rsid w:val="43BC6AC8"/>
    <w:rsid w:val="461D1214"/>
    <w:rsid w:val="4625077F"/>
    <w:rsid w:val="46C10A0A"/>
    <w:rsid w:val="48996B3E"/>
    <w:rsid w:val="4B903CC7"/>
    <w:rsid w:val="4C1C79C3"/>
    <w:rsid w:val="4C9C08D8"/>
    <w:rsid w:val="4DEF5DD2"/>
    <w:rsid w:val="54A44DB5"/>
    <w:rsid w:val="568B5789"/>
    <w:rsid w:val="56D01225"/>
    <w:rsid w:val="58D70862"/>
    <w:rsid w:val="59A43C8B"/>
    <w:rsid w:val="5E011467"/>
    <w:rsid w:val="5EC16A6F"/>
    <w:rsid w:val="6246029C"/>
    <w:rsid w:val="637F3391"/>
    <w:rsid w:val="65B65064"/>
    <w:rsid w:val="691E0B15"/>
    <w:rsid w:val="69B438DC"/>
    <w:rsid w:val="6D535020"/>
    <w:rsid w:val="71A30B93"/>
    <w:rsid w:val="72FD42D3"/>
    <w:rsid w:val="73E635BE"/>
    <w:rsid w:val="7A8C243D"/>
    <w:rsid w:val="7AAC1657"/>
    <w:rsid w:val="7AD32D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Hyperlink" w:semiHidden="0" w:unhideWhenUsed="0" w:qFormat="1"/>
    <w:lsdException w:name="Strong" w:locked="1" w:semiHidden="0" w:uiPriority="0" w:unhideWhenUsed="0" w:qFormat="1"/>
    <w:lsdException w:name="Emphasis" w:semiHidden="0" w:unhideWhenUsed="0" w:qFormat="1"/>
    <w:lsdException w:name="Plain Text" w:semiHidden="0" w:unhideWhenUsed="0" w:qFormat="1"/>
    <w:lsdException w:name="Normal (Web)" w:qFormat="1"/>
    <w:lsdException w:name="Normal Table" w:qFormat="1"/>
    <w:lsdException w:name="Balloon Text" w:locked="1" w:semiHidden="0" w:uiPriority="0" w:unhideWhenUsed="0"/>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00FCC"/>
    <w:pPr>
      <w:widowControl w:val="0"/>
      <w:jc w:val="both"/>
    </w:pPr>
    <w:rPr>
      <w:rFonts w:ascii="等线" w:eastAsia="等线" w:hAnsi="等线"/>
      <w:kern w:val="2"/>
      <w:sz w:val="21"/>
      <w:szCs w:val="22"/>
    </w:rPr>
  </w:style>
  <w:style w:type="paragraph" w:styleId="1">
    <w:name w:val="heading 1"/>
    <w:basedOn w:val="a3"/>
    <w:next w:val="a3"/>
    <w:link w:val="1Char"/>
    <w:uiPriority w:val="99"/>
    <w:qFormat/>
    <w:rsid w:val="00900FCC"/>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3"/>
    <w:next w:val="a3"/>
    <w:semiHidden/>
    <w:unhideWhenUsed/>
    <w:qFormat/>
    <w:locked/>
    <w:rsid w:val="00900FCC"/>
    <w:pPr>
      <w:spacing w:beforeAutospacing="1" w:afterAutospacing="1"/>
      <w:jc w:val="left"/>
      <w:outlineLvl w:val="1"/>
    </w:pPr>
    <w:rPr>
      <w:rFonts w:ascii="宋体" w:eastAsia="宋体" w:hAnsi="宋体" w:hint="eastAsia"/>
      <w:b/>
      <w:bCs/>
      <w:kern w:val="0"/>
      <w:sz w:val="36"/>
      <w:szCs w:val="36"/>
    </w:rPr>
  </w:style>
  <w:style w:type="paragraph" w:styleId="3">
    <w:name w:val="heading 3"/>
    <w:basedOn w:val="a3"/>
    <w:next w:val="a3"/>
    <w:semiHidden/>
    <w:unhideWhenUsed/>
    <w:qFormat/>
    <w:locked/>
    <w:rsid w:val="00900FCC"/>
    <w:pPr>
      <w:spacing w:beforeAutospacing="1" w:afterAutospacing="1"/>
      <w:jc w:val="left"/>
      <w:outlineLvl w:val="2"/>
    </w:pPr>
    <w:rPr>
      <w:rFonts w:ascii="宋体" w:eastAsia="宋体" w:hAnsi="宋体" w:hint="eastAsia"/>
      <w:b/>
      <w:bCs/>
      <w:kern w:val="0"/>
      <w:sz w:val="27"/>
      <w:szCs w:val="27"/>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annotation text"/>
    <w:basedOn w:val="a3"/>
    <w:link w:val="Char"/>
    <w:uiPriority w:val="99"/>
    <w:qFormat/>
    <w:rsid w:val="00900FCC"/>
    <w:pPr>
      <w:jc w:val="left"/>
    </w:pPr>
  </w:style>
  <w:style w:type="paragraph" w:styleId="a8">
    <w:name w:val="Plain Text"/>
    <w:basedOn w:val="a3"/>
    <w:link w:val="Char0"/>
    <w:uiPriority w:val="99"/>
    <w:qFormat/>
    <w:rsid w:val="00900FCC"/>
    <w:rPr>
      <w:rFonts w:ascii="宋体" w:eastAsia="宋体" w:hAnsi="Courier New" w:cs="宋体"/>
      <w:szCs w:val="21"/>
    </w:rPr>
  </w:style>
  <w:style w:type="paragraph" w:styleId="a9">
    <w:name w:val="footer"/>
    <w:basedOn w:val="a3"/>
    <w:link w:val="Char1"/>
    <w:uiPriority w:val="99"/>
    <w:qFormat/>
    <w:rsid w:val="00900FCC"/>
    <w:pPr>
      <w:tabs>
        <w:tab w:val="center" w:pos="4153"/>
        <w:tab w:val="right" w:pos="8306"/>
      </w:tabs>
      <w:snapToGrid w:val="0"/>
      <w:jc w:val="left"/>
    </w:pPr>
    <w:rPr>
      <w:rFonts w:ascii="Calibri" w:eastAsia="宋体" w:hAnsi="Calibri"/>
      <w:sz w:val="18"/>
      <w:szCs w:val="18"/>
    </w:rPr>
  </w:style>
  <w:style w:type="paragraph" w:styleId="aa">
    <w:name w:val="header"/>
    <w:basedOn w:val="a3"/>
    <w:link w:val="Char2"/>
    <w:uiPriority w:val="99"/>
    <w:qFormat/>
    <w:rsid w:val="00900FCC"/>
    <w:pPr>
      <w:pBdr>
        <w:bottom w:val="single" w:sz="6" w:space="1" w:color="auto"/>
      </w:pBdr>
      <w:tabs>
        <w:tab w:val="center" w:pos="4153"/>
        <w:tab w:val="right" w:pos="8306"/>
      </w:tabs>
      <w:snapToGrid w:val="0"/>
      <w:jc w:val="center"/>
    </w:pPr>
    <w:rPr>
      <w:rFonts w:ascii="Calibri" w:eastAsia="宋体" w:hAnsi="Calibri"/>
      <w:sz w:val="18"/>
      <w:szCs w:val="18"/>
    </w:rPr>
  </w:style>
  <w:style w:type="paragraph" w:styleId="ab">
    <w:name w:val="Normal (Web)"/>
    <w:basedOn w:val="a3"/>
    <w:uiPriority w:val="99"/>
    <w:semiHidden/>
    <w:unhideWhenUsed/>
    <w:qFormat/>
    <w:rsid w:val="00900FCC"/>
    <w:rPr>
      <w:sz w:val="24"/>
    </w:rPr>
  </w:style>
  <w:style w:type="character" w:styleId="ac">
    <w:name w:val="Strong"/>
    <w:basedOn w:val="a4"/>
    <w:qFormat/>
    <w:locked/>
    <w:rsid w:val="00900FCC"/>
    <w:rPr>
      <w:b/>
    </w:rPr>
  </w:style>
  <w:style w:type="character" w:styleId="ad">
    <w:name w:val="page number"/>
    <w:basedOn w:val="a4"/>
    <w:uiPriority w:val="99"/>
    <w:qFormat/>
    <w:rsid w:val="00900FCC"/>
    <w:rPr>
      <w:rFonts w:cs="Times New Roman"/>
    </w:rPr>
  </w:style>
  <w:style w:type="character" w:styleId="ae">
    <w:name w:val="Emphasis"/>
    <w:basedOn w:val="a4"/>
    <w:uiPriority w:val="99"/>
    <w:qFormat/>
    <w:rsid w:val="00900FCC"/>
    <w:rPr>
      <w:rFonts w:cs="Times New Roman"/>
      <w:i/>
    </w:rPr>
  </w:style>
  <w:style w:type="character" w:styleId="af">
    <w:name w:val="Hyperlink"/>
    <w:basedOn w:val="a4"/>
    <w:uiPriority w:val="99"/>
    <w:qFormat/>
    <w:rsid w:val="00900FCC"/>
    <w:rPr>
      <w:rFonts w:cs="Times New Roman"/>
      <w:color w:val="0000FF"/>
      <w:u w:val="single"/>
    </w:rPr>
  </w:style>
  <w:style w:type="character" w:customStyle="1" w:styleId="1Char">
    <w:name w:val="标题 1 Char"/>
    <w:basedOn w:val="a4"/>
    <w:link w:val="1"/>
    <w:uiPriority w:val="9"/>
    <w:qFormat/>
    <w:rsid w:val="00900FCC"/>
    <w:rPr>
      <w:rFonts w:ascii="等线" w:eastAsia="等线" w:hAnsi="等线"/>
      <w:b/>
      <w:bCs/>
      <w:kern w:val="44"/>
      <w:sz w:val="44"/>
      <w:szCs w:val="44"/>
    </w:rPr>
  </w:style>
  <w:style w:type="character" w:customStyle="1" w:styleId="Char">
    <w:name w:val="批注文字 Char"/>
    <w:basedOn w:val="a4"/>
    <w:link w:val="a7"/>
    <w:uiPriority w:val="99"/>
    <w:semiHidden/>
    <w:qFormat/>
    <w:rsid w:val="00900FCC"/>
    <w:rPr>
      <w:rFonts w:ascii="等线" w:eastAsia="等线" w:hAnsi="等线"/>
    </w:rPr>
  </w:style>
  <w:style w:type="character" w:customStyle="1" w:styleId="Char0">
    <w:name w:val="纯文本 Char"/>
    <w:basedOn w:val="a4"/>
    <w:link w:val="a8"/>
    <w:uiPriority w:val="99"/>
    <w:semiHidden/>
    <w:qFormat/>
    <w:rsid w:val="00900FCC"/>
    <w:rPr>
      <w:rFonts w:ascii="宋体" w:hAnsi="Courier New" w:cs="Courier New"/>
      <w:szCs w:val="21"/>
    </w:rPr>
  </w:style>
  <w:style w:type="character" w:customStyle="1" w:styleId="Char1">
    <w:name w:val="页脚 Char"/>
    <w:basedOn w:val="a4"/>
    <w:link w:val="a9"/>
    <w:uiPriority w:val="99"/>
    <w:semiHidden/>
    <w:qFormat/>
    <w:rsid w:val="00900FCC"/>
    <w:rPr>
      <w:rFonts w:ascii="等线" w:eastAsia="等线" w:hAnsi="等线"/>
      <w:sz w:val="18"/>
      <w:szCs w:val="18"/>
    </w:rPr>
  </w:style>
  <w:style w:type="character" w:customStyle="1" w:styleId="Char2">
    <w:name w:val="页眉 Char"/>
    <w:basedOn w:val="a4"/>
    <w:link w:val="aa"/>
    <w:uiPriority w:val="99"/>
    <w:semiHidden/>
    <w:qFormat/>
    <w:rsid w:val="00900FCC"/>
    <w:rPr>
      <w:rFonts w:ascii="等线" w:eastAsia="等线" w:hAnsi="等线"/>
      <w:sz w:val="18"/>
      <w:szCs w:val="18"/>
    </w:rPr>
  </w:style>
  <w:style w:type="paragraph" w:customStyle="1" w:styleId="af0">
    <w:name w:val="段"/>
    <w:link w:val="Char3"/>
    <w:uiPriority w:val="99"/>
    <w:qFormat/>
    <w:rsid w:val="00900FCC"/>
    <w:pPr>
      <w:autoSpaceDE w:val="0"/>
      <w:autoSpaceDN w:val="0"/>
      <w:ind w:firstLineChars="200" w:firstLine="200"/>
      <w:jc w:val="both"/>
    </w:pPr>
    <w:rPr>
      <w:rFonts w:ascii="宋体"/>
      <w:kern w:val="2"/>
      <w:sz w:val="21"/>
      <w:szCs w:val="22"/>
    </w:rPr>
  </w:style>
  <w:style w:type="paragraph" w:styleId="af1">
    <w:name w:val="List Paragraph"/>
    <w:basedOn w:val="a3"/>
    <w:uiPriority w:val="99"/>
    <w:qFormat/>
    <w:rsid w:val="00900FCC"/>
    <w:pPr>
      <w:ind w:firstLineChars="200" w:firstLine="420"/>
    </w:pPr>
  </w:style>
  <w:style w:type="character" w:customStyle="1" w:styleId="Char3">
    <w:name w:val="段 Char"/>
    <w:link w:val="af0"/>
    <w:uiPriority w:val="99"/>
    <w:qFormat/>
    <w:locked/>
    <w:rsid w:val="00900FCC"/>
    <w:rPr>
      <w:rFonts w:ascii="宋体"/>
      <w:kern w:val="2"/>
      <w:sz w:val="22"/>
    </w:rPr>
  </w:style>
  <w:style w:type="paragraph" w:customStyle="1" w:styleId="Af2">
    <w:name w:val="正文 A"/>
    <w:uiPriority w:val="99"/>
    <w:qFormat/>
    <w:rsid w:val="00900FCC"/>
    <w:rPr>
      <w:rFonts w:ascii="Helvetica" w:hAnsi="Helvetica" w:cs="Arial Unicode MS"/>
      <w:color w:val="000000"/>
      <w:sz w:val="22"/>
      <w:szCs w:val="22"/>
      <w:u w:color="000000"/>
    </w:rPr>
  </w:style>
  <w:style w:type="character" w:customStyle="1" w:styleId="UnresolvedMention">
    <w:name w:val="Unresolved Mention"/>
    <w:basedOn w:val="a4"/>
    <w:uiPriority w:val="99"/>
    <w:semiHidden/>
    <w:qFormat/>
    <w:rsid w:val="00900FCC"/>
    <w:rPr>
      <w:rFonts w:cs="Times New Roman"/>
      <w:color w:val="605E5C"/>
      <w:shd w:val="clear" w:color="auto" w:fill="E1DFDD"/>
    </w:rPr>
  </w:style>
  <w:style w:type="paragraph" w:customStyle="1" w:styleId="af3">
    <w:name w:val="标准文件_段"/>
    <w:link w:val="Char4"/>
    <w:uiPriority w:val="99"/>
    <w:qFormat/>
    <w:rsid w:val="00900FCC"/>
    <w:pPr>
      <w:autoSpaceDE w:val="0"/>
      <w:autoSpaceDN w:val="0"/>
      <w:ind w:firstLineChars="200" w:firstLine="200"/>
      <w:jc w:val="both"/>
    </w:pPr>
    <w:rPr>
      <w:rFonts w:ascii="宋体"/>
      <w:sz w:val="21"/>
    </w:rPr>
  </w:style>
  <w:style w:type="character" w:customStyle="1" w:styleId="Char4">
    <w:name w:val="标准文件_段 Char"/>
    <w:link w:val="af3"/>
    <w:uiPriority w:val="99"/>
    <w:qFormat/>
    <w:locked/>
    <w:rsid w:val="00900FCC"/>
    <w:rPr>
      <w:rFonts w:ascii="宋体"/>
      <w:sz w:val="21"/>
    </w:rPr>
  </w:style>
  <w:style w:type="paragraph" w:customStyle="1" w:styleId="af4">
    <w:name w:val="标准文件_术语条一"/>
    <w:basedOn w:val="af5"/>
    <w:next w:val="af3"/>
    <w:uiPriority w:val="99"/>
    <w:qFormat/>
    <w:rsid w:val="00900FCC"/>
  </w:style>
  <w:style w:type="paragraph" w:customStyle="1" w:styleId="af5">
    <w:name w:val="标准文件_一级无标题"/>
    <w:basedOn w:val="a1"/>
    <w:uiPriority w:val="99"/>
    <w:qFormat/>
    <w:rsid w:val="00900FCC"/>
    <w:pPr>
      <w:spacing w:beforeLines="0" w:afterLines="0"/>
      <w:outlineLvl w:val="9"/>
    </w:pPr>
    <w:rPr>
      <w:rFonts w:ascii="宋体" w:eastAsia="宋体"/>
    </w:rPr>
  </w:style>
  <w:style w:type="paragraph" w:customStyle="1" w:styleId="a1">
    <w:name w:val="标准文件_一级条标题"/>
    <w:basedOn w:val="a0"/>
    <w:next w:val="af3"/>
    <w:uiPriority w:val="99"/>
    <w:qFormat/>
    <w:rsid w:val="00900FCC"/>
    <w:pPr>
      <w:numPr>
        <w:ilvl w:val="2"/>
      </w:numPr>
      <w:spacing w:beforeLines="50" w:afterLines="50"/>
      <w:outlineLvl w:val="1"/>
    </w:pPr>
  </w:style>
  <w:style w:type="paragraph" w:customStyle="1" w:styleId="a0">
    <w:name w:val="标准文件_章标题"/>
    <w:next w:val="af3"/>
    <w:uiPriority w:val="99"/>
    <w:qFormat/>
    <w:rsid w:val="00900FCC"/>
    <w:pPr>
      <w:numPr>
        <w:ilvl w:val="1"/>
        <w:numId w:val="1"/>
      </w:numPr>
      <w:spacing w:beforeLines="100" w:afterLines="100"/>
      <w:jc w:val="both"/>
      <w:outlineLvl w:val="0"/>
    </w:pPr>
    <w:rPr>
      <w:rFonts w:ascii="黑体" w:eastAsia="黑体"/>
      <w:sz w:val="21"/>
    </w:rPr>
  </w:style>
  <w:style w:type="paragraph" w:customStyle="1" w:styleId="af6">
    <w:name w:val="标准文件_二级无标题"/>
    <w:basedOn w:val="a2"/>
    <w:uiPriority w:val="99"/>
    <w:qFormat/>
    <w:rsid w:val="00900FCC"/>
    <w:pPr>
      <w:spacing w:beforeLines="0" w:afterLines="0"/>
      <w:outlineLvl w:val="9"/>
    </w:pPr>
    <w:rPr>
      <w:rFonts w:ascii="宋体" w:eastAsia="宋体"/>
    </w:rPr>
  </w:style>
  <w:style w:type="paragraph" w:customStyle="1" w:styleId="a2">
    <w:name w:val="标准文件_二级条标题"/>
    <w:next w:val="af3"/>
    <w:uiPriority w:val="99"/>
    <w:qFormat/>
    <w:rsid w:val="00900FCC"/>
    <w:pPr>
      <w:widowControl w:val="0"/>
      <w:numPr>
        <w:ilvl w:val="3"/>
        <w:numId w:val="1"/>
      </w:numPr>
      <w:spacing w:beforeLines="50" w:afterLines="50"/>
      <w:jc w:val="both"/>
      <w:outlineLvl w:val="2"/>
    </w:pPr>
    <w:rPr>
      <w:rFonts w:ascii="黑体" w:eastAsia="黑体"/>
      <w:sz w:val="21"/>
    </w:rPr>
  </w:style>
  <w:style w:type="paragraph" w:customStyle="1" w:styleId="a">
    <w:name w:val="标准文件_字母编号列项（一级）"/>
    <w:uiPriority w:val="99"/>
    <w:qFormat/>
    <w:rsid w:val="00900FCC"/>
    <w:pPr>
      <w:numPr>
        <w:numId w:val="2"/>
      </w:numPr>
      <w:jc w:val="both"/>
    </w:pPr>
    <w:rPr>
      <w:rFonts w:ascii="宋体"/>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Roaming\Kingsoft\wps\addons\pool\win-i386\knewfileres_1.0.0.3\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107</TotalTime>
  <Pages>5</Pages>
  <Words>393</Words>
  <Characters>2243</Characters>
  <Application>Microsoft Office Word</Application>
  <DocSecurity>0</DocSecurity>
  <Lines>18</Lines>
  <Paragraphs>5</Paragraphs>
  <ScaleCrop>false</ScaleCrop>
  <Company>微软中国</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珊珊</dc:creator>
  <cp:lastModifiedBy>xbany</cp:lastModifiedBy>
  <cp:revision>46</cp:revision>
  <cp:lastPrinted>2018-06-14T02:22:00Z</cp:lastPrinted>
  <dcterms:created xsi:type="dcterms:W3CDTF">2024-08-23T03:22:00Z</dcterms:created>
  <dcterms:modified xsi:type="dcterms:W3CDTF">2025-09-02T17:51:00Z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B30547C89CCB464DB7A2111104FCAE40_13</vt:lpwstr>
  </property>
  <property fmtid="{D5CDD505-2E9C-101B-9397-08002B2CF9AE}" pid="4" name="KSOTemplateDocerSaveRecord">
    <vt:lpwstr>eyJoZGlkIjoiYzhlYWI4YjNjZDY5ZGRkZGM2NzdjNWQxMzRiYjkzYTQifQ==</vt:lpwstr>
  </property>
</Properties>
</file>