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6BA83">
      <w:pPr>
        <w:spacing w:line="460" w:lineRule="exact"/>
        <w:ind w:firstLine="420" w:firstLineChars="200"/>
      </w:pPr>
    </w:p>
    <w:p w14:paraId="64DDE5CA">
      <w:pPr>
        <w:spacing w:line="460" w:lineRule="exact"/>
        <w:ind w:firstLine="420" w:firstLineChars="200"/>
      </w:pPr>
    </w:p>
    <w:p w14:paraId="2FC56B0C">
      <w:pPr>
        <w:spacing w:line="460" w:lineRule="exact"/>
        <w:ind w:firstLine="420" w:firstLineChars="200"/>
      </w:pPr>
    </w:p>
    <w:p w14:paraId="43A87E15">
      <w:pPr>
        <w:spacing w:line="460" w:lineRule="exact"/>
        <w:ind w:firstLine="420" w:firstLineChars="200"/>
      </w:pPr>
    </w:p>
    <w:p w14:paraId="31F9B37C">
      <w:pPr>
        <w:spacing w:line="560" w:lineRule="exact"/>
        <w:ind w:firstLine="880" w:firstLineChars="200"/>
        <w:rPr>
          <w:rFonts w:ascii="方正小标宋简体" w:hAnsi="方正小标宋简体" w:eastAsia="方正小标宋简体" w:cs="方正小标宋简体"/>
          <w:sz w:val="44"/>
          <w:szCs w:val="44"/>
        </w:rPr>
      </w:pPr>
    </w:p>
    <w:p w14:paraId="53677D4E">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海南省标准化协会</w:t>
      </w:r>
      <w:r>
        <w:rPr>
          <w:rFonts w:hint="eastAsia" w:ascii="方正小标宋简体" w:hAnsi="方正小标宋简体" w:eastAsia="方正小标宋简体" w:cs="方正小标宋简体"/>
          <w:color w:val="auto"/>
          <w:sz w:val="44"/>
          <w:szCs w:val="44"/>
        </w:rPr>
        <w:t>团体标准</w:t>
      </w:r>
    </w:p>
    <w:p w14:paraId="443EEA55">
      <w:pPr>
        <w:spacing w:line="56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rPr>
        <w:t>《海洋温差能发电装置海上</w:t>
      </w:r>
      <w:r>
        <w:rPr>
          <w:rFonts w:hint="eastAsia" w:ascii="方正小标宋简体" w:hAnsi="方正小标宋简体" w:eastAsia="方正小标宋简体" w:cs="方正小标宋简体"/>
          <w:sz w:val="44"/>
          <w:szCs w:val="44"/>
        </w:rPr>
        <w:t>试验技术指南》</w:t>
      </w:r>
    </w:p>
    <w:p w14:paraId="3CB0A648">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编制说明</w:t>
      </w:r>
    </w:p>
    <w:p w14:paraId="5FE7E51B">
      <w:pPr>
        <w:spacing w:line="460" w:lineRule="exact"/>
        <w:ind w:firstLine="420" w:firstLineChars="200"/>
        <w:rPr>
          <w:rFonts w:ascii="Times New Roman" w:hAnsi="Times New Roman" w:cs="Times New Roman"/>
        </w:rPr>
      </w:pPr>
    </w:p>
    <w:p w14:paraId="5E4D2B8D">
      <w:pPr>
        <w:spacing w:line="460" w:lineRule="exact"/>
        <w:ind w:firstLine="420" w:firstLineChars="200"/>
        <w:rPr>
          <w:rFonts w:ascii="Times New Roman" w:hAnsi="Times New Roman" w:cs="Times New Roman"/>
        </w:rPr>
      </w:pPr>
    </w:p>
    <w:p w14:paraId="518CABE5">
      <w:pPr>
        <w:spacing w:line="460" w:lineRule="exact"/>
        <w:ind w:firstLine="420" w:firstLineChars="200"/>
        <w:rPr>
          <w:rFonts w:ascii="Times New Roman" w:hAnsi="Times New Roman" w:cs="Times New Roman"/>
        </w:rPr>
      </w:pPr>
    </w:p>
    <w:p w14:paraId="1CAB4AB5">
      <w:pPr>
        <w:spacing w:line="460" w:lineRule="exact"/>
        <w:ind w:firstLine="420" w:firstLineChars="200"/>
        <w:rPr>
          <w:rFonts w:ascii="Times New Roman" w:hAnsi="Times New Roman" w:cs="Times New Roman"/>
        </w:rPr>
      </w:pPr>
    </w:p>
    <w:p w14:paraId="725DC569">
      <w:pPr>
        <w:spacing w:line="460" w:lineRule="exact"/>
        <w:ind w:firstLine="420" w:firstLineChars="200"/>
        <w:rPr>
          <w:rFonts w:ascii="Times New Roman" w:hAnsi="Times New Roman" w:cs="Times New Roman"/>
        </w:rPr>
      </w:pPr>
    </w:p>
    <w:p w14:paraId="126B4E2D">
      <w:pPr>
        <w:spacing w:line="460" w:lineRule="exact"/>
        <w:ind w:firstLine="420" w:firstLineChars="200"/>
        <w:rPr>
          <w:rFonts w:ascii="Times New Roman" w:hAnsi="Times New Roman" w:cs="Times New Roman"/>
        </w:rPr>
      </w:pPr>
    </w:p>
    <w:p w14:paraId="39A2BFBB">
      <w:pPr>
        <w:spacing w:line="460" w:lineRule="exact"/>
        <w:ind w:firstLine="420" w:firstLineChars="200"/>
        <w:rPr>
          <w:rFonts w:ascii="Times New Roman" w:hAnsi="Times New Roman" w:cs="Times New Roman"/>
        </w:rPr>
      </w:pPr>
    </w:p>
    <w:p w14:paraId="33A2494B">
      <w:pPr>
        <w:spacing w:line="460" w:lineRule="exact"/>
        <w:ind w:firstLine="420" w:firstLineChars="200"/>
        <w:rPr>
          <w:rFonts w:ascii="Times New Roman" w:hAnsi="Times New Roman" w:cs="Times New Roman"/>
        </w:rPr>
      </w:pPr>
    </w:p>
    <w:p w14:paraId="73E28C59">
      <w:pPr>
        <w:spacing w:line="460" w:lineRule="exact"/>
        <w:ind w:firstLine="420" w:firstLineChars="200"/>
        <w:rPr>
          <w:rFonts w:ascii="Times New Roman" w:hAnsi="Times New Roman" w:cs="Times New Roman"/>
        </w:rPr>
      </w:pPr>
    </w:p>
    <w:p w14:paraId="552F24D2">
      <w:pPr>
        <w:spacing w:line="460" w:lineRule="exact"/>
        <w:ind w:firstLine="420" w:firstLineChars="200"/>
        <w:rPr>
          <w:rFonts w:ascii="Times New Roman" w:hAnsi="Times New Roman" w:cs="Times New Roman"/>
        </w:rPr>
      </w:pPr>
    </w:p>
    <w:p w14:paraId="0CA47B1D">
      <w:pPr>
        <w:spacing w:line="460" w:lineRule="exact"/>
        <w:ind w:firstLine="420" w:firstLineChars="200"/>
        <w:rPr>
          <w:rFonts w:ascii="Times New Roman" w:hAnsi="Times New Roman" w:cs="Times New Roman"/>
        </w:rPr>
      </w:pPr>
    </w:p>
    <w:p w14:paraId="1D13AD74">
      <w:pPr>
        <w:spacing w:line="460" w:lineRule="exact"/>
        <w:ind w:firstLine="420" w:firstLineChars="200"/>
        <w:rPr>
          <w:rFonts w:ascii="Times New Roman" w:hAnsi="Times New Roman" w:cs="Times New Roman"/>
        </w:rPr>
      </w:pPr>
    </w:p>
    <w:p w14:paraId="16F1EB2C">
      <w:pPr>
        <w:spacing w:line="460" w:lineRule="exact"/>
        <w:ind w:firstLine="420" w:firstLineChars="200"/>
        <w:rPr>
          <w:rFonts w:ascii="Times New Roman" w:hAnsi="Times New Roman" w:cs="Times New Roman"/>
        </w:rPr>
      </w:pPr>
    </w:p>
    <w:p w14:paraId="59D7BB05">
      <w:pPr>
        <w:spacing w:line="460" w:lineRule="exact"/>
        <w:ind w:firstLine="420" w:firstLineChars="200"/>
        <w:rPr>
          <w:rFonts w:ascii="Times New Roman" w:hAnsi="Times New Roman" w:cs="Times New Roman"/>
        </w:rPr>
      </w:pPr>
    </w:p>
    <w:p w14:paraId="442E85F5">
      <w:pPr>
        <w:spacing w:line="460" w:lineRule="exact"/>
        <w:ind w:firstLine="420" w:firstLineChars="200"/>
        <w:rPr>
          <w:rFonts w:ascii="Times New Roman" w:hAnsi="Times New Roman" w:cs="Times New Roman"/>
        </w:rPr>
      </w:pPr>
    </w:p>
    <w:p w14:paraId="47D5EB5C">
      <w:pPr>
        <w:spacing w:line="460" w:lineRule="exact"/>
        <w:ind w:firstLine="643" w:firstLineChars="200"/>
        <w:jc w:val="center"/>
        <w:rPr>
          <w:rFonts w:ascii="Times New Roman" w:hAnsi="Times New Roman" w:cs="Times New Roman"/>
          <w:b/>
          <w:bCs/>
          <w:sz w:val="32"/>
          <w:szCs w:val="32"/>
        </w:rPr>
      </w:pPr>
      <w:r>
        <w:rPr>
          <w:rFonts w:hint="eastAsia" w:ascii="Times New Roman" w:hAnsi="Times New Roman" w:cs="Times New Roman"/>
          <w:b/>
          <w:bCs/>
          <w:sz w:val="32"/>
          <w:szCs w:val="32"/>
        </w:rPr>
        <w:t>2025年8月</w:t>
      </w:r>
    </w:p>
    <w:p w14:paraId="6C6DA304">
      <w:pPr>
        <w:spacing w:line="460" w:lineRule="exact"/>
        <w:rPr>
          <w:rFonts w:ascii="Times New Roman" w:hAnsi="Times New Roman" w:cs="Times New Roman"/>
          <w:b/>
          <w:bCs/>
          <w:sz w:val="28"/>
          <w:szCs w:val="28"/>
        </w:rPr>
      </w:pPr>
      <w:r>
        <w:rPr>
          <w:rFonts w:ascii="Times New Roman" w:hAnsi="Times New Roman" w:cs="Times New Roman"/>
          <w:b/>
          <w:bCs/>
          <w:sz w:val="28"/>
          <w:szCs w:val="28"/>
        </w:rPr>
        <w:br w:type="page"/>
      </w:r>
      <w:r>
        <w:rPr>
          <w:rFonts w:hint="eastAsia" w:ascii="方正小标宋简体" w:hAnsi="方正小标宋简体" w:eastAsia="方正小标宋简体" w:cs="方正小标宋简体"/>
          <w:sz w:val="44"/>
          <w:szCs w:val="44"/>
        </w:rPr>
        <w:t>《</w:t>
      </w:r>
      <w:bookmarkStart w:id="0" w:name="_Hlk207106351"/>
      <w:r>
        <w:rPr>
          <w:rFonts w:hint="eastAsia" w:ascii="方正小标宋简体" w:hAnsi="方正小标宋简体" w:eastAsia="方正小标宋简体" w:cs="方正小标宋简体"/>
          <w:sz w:val="44"/>
          <w:szCs w:val="44"/>
        </w:rPr>
        <w:t>海洋温差能发电装置海上试验技术指南</w:t>
      </w:r>
      <w:bookmarkEnd w:id="0"/>
      <w:r>
        <w:rPr>
          <w:rFonts w:hint="eastAsia" w:ascii="方正小标宋简体" w:hAnsi="方正小标宋简体" w:eastAsia="方正小标宋简体" w:cs="方正小标宋简体"/>
          <w:sz w:val="44"/>
          <w:szCs w:val="44"/>
        </w:rPr>
        <w:t>》</w:t>
      </w:r>
    </w:p>
    <w:p w14:paraId="3DAF2E92">
      <w:pPr>
        <w:spacing w:line="560" w:lineRule="exact"/>
        <w:ind w:firstLine="281" w:firstLineChars="64"/>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编制说明</w:t>
      </w:r>
    </w:p>
    <w:p w14:paraId="049A6FE8">
      <w:pPr>
        <w:spacing w:line="560" w:lineRule="exact"/>
        <w:ind w:firstLine="640" w:firstLineChars="200"/>
        <w:rPr>
          <w:rFonts w:ascii="Times New Roman" w:hAnsi="Times New Roman" w:cs="Times New Roman"/>
          <w:b/>
          <w:bCs/>
          <w:sz w:val="24"/>
          <w:szCs w:val="24"/>
        </w:rPr>
      </w:pPr>
      <w:r>
        <w:rPr>
          <w:rFonts w:hint="eastAsia" w:ascii="黑体" w:hAnsi="黑体" w:eastAsia="黑体" w:cs="黑体"/>
          <w:sz w:val="32"/>
          <w:szCs w:val="32"/>
        </w:rPr>
        <w:t>一、项目简况</w:t>
      </w:r>
    </w:p>
    <w:p w14:paraId="33C3DB18">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楷体_GB2312"/>
          <w:sz w:val="32"/>
          <w:szCs w:val="32"/>
        </w:rPr>
        <w:t>（一）标准名称</w:t>
      </w:r>
      <w:r>
        <w:rPr>
          <w:rFonts w:hint="eastAsia" w:ascii="仿宋_GB2312" w:hAnsi="仿宋" w:eastAsia="仿宋_GB2312" w:cs="Times New Roman"/>
          <w:b/>
          <w:bCs/>
        </w:rPr>
        <w:t>：</w:t>
      </w:r>
      <w:r>
        <w:rPr>
          <w:rFonts w:hint="eastAsia" w:ascii="仿宋_GB2312" w:hAnsi="仿宋" w:eastAsia="仿宋_GB2312" w:cs="仿宋_GB2312"/>
          <w:sz w:val="32"/>
          <w:szCs w:val="32"/>
        </w:rPr>
        <w:t>《海洋温差能发电装置海上试验技术指南》</w:t>
      </w:r>
    </w:p>
    <w:p w14:paraId="7BB8E9F4">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楷体_GB2312"/>
          <w:sz w:val="32"/>
          <w:szCs w:val="32"/>
        </w:rPr>
        <w:t>（二）任务来</w:t>
      </w:r>
      <w:r>
        <w:rPr>
          <w:rFonts w:hint="eastAsia" w:ascii="仿宋_GB2312" w:hAnsi="仿宋" w:eastAsia="仿宋_GB2312" w:cs="仿宋_GB2312"/>
          <w:sz w:val="32"/>
          <w:szCs w:val="32"/>
        </w:rPr>
        <w:t>源：自然资源部中国地质调查局“我国重点海域自然资源综合调查与评价”和“西沙重点海域自然资源综合调查”</w:t>
      </w:r>
    </w:p>
    <w:p w14:paraId="7FF4255B">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楷体_GB2312"/>
          <w:sz w:val="32"/>
          <w:szCs w:val="32"/>
        </w:rPr>
        <w:t>（三）起草单位：</w:t>
      </w:r>
      <w:r>
        <w:rPr>
          <w:rFonts w:hint="eastAsia" w:ascii="仿宋_GB2312" w:hAnsi="仿宋" w:eastAsia="仿宋_GB2312" w:cs="仿宋_GB2312"/>
          <w:sz w:val="32"/>
          <w:szCs w:val="32"/>
        </w:rPr>
        <w:t>广州海洋地质调查局三亚南海地质研究所</w:t>
      </w:r>
    </w:p>
    <w:p w14:paraId="544A0DAB">
      <w:pPr>
        <w:spacing w:line="56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（四）单位地址：海南省三亚市崖州区崖州湾科技城裕民路2号</w:t>
      </w:r>
    </w:p>
    <w:p w14:paraId="15E8A190">
      <w:pPr>
        <w:spacing w:line="56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（五）协作单位：无</w:t>
      </w:r>
    </w:p>
    <w:p w14:paraId="39BF65F9">
      <w:pPr>
        <w:spacing w:line="560" w:lineRule="exact"/>
        <w:ind w:firstLine="640" w:firstLineChars="200"/>
        <w:rPr>
          <w:rFonts w:ascii="仿宋_GB2312" w:hAnsi="仿宋" w:eastAsia="仿宋_GB2312" w:cs="楷体_GB2312"/>
          <w:sz w:val="32"/>
          <w:szCs w:val="32"/>
        </w:rPr>
      </w:pPr>
      <w:r>
        <w:rPr>
          <w:rFonts w:hint="eastAsia" w:ascii="仿宋_GB2312" w:hAnsi="仿宋" w:eastAsia="仿宋_GB2312" w:cs="楷体_GB2312"/>
          <w:sz w:val="32"/>
          <w:szCs w:val="32"/>
        </w:rPr>
        <w:t>（六）主要起草人信息、任务分工：</w:t>
      </w:r>
    </w:p>
    <w:p w14:paraId="7EB7D0F4">
      <w:pPr>
        <w:spacing w:line="560" w:lineRule="exact"/>
        <w:ind w:firstLine="480" w:firstLineChars="200"/>
        <w:jc w:val="center"/>
        <w:rPr>
          <w:rFonts w:ascii="仿宋_GB2312" w:hAnsi="仿宋" w:eastAsia="仿宋_GB2312" w:cs="仿宋_GB2312"/>
          <w:sz w:val="24"/>
          <w:szCs w:val="24"/>
        </w:rPr>
      </w:pPr>
      <w:r>
        <w:rPr>
          <w:rFonts w:hint="eastAsia" w:ascii="黑体" w:hAnsi="黑体" w:eastAsia="黑体" w:cs="黑体"/>
          <w:sz w:val="24"/>
          <w:szCs w:val="24"/>
        </w:rPr>
        <w:t>表1 主要起草人员信息及任务分工</w:t>
      </w:r>
    </w:p>
    <w:tbl>
      <w:tblPr>
        <w:tblStyle w:val="6"/>
        <w:tblW w:w="9758" w:type="dxa"/>
        <w:tblInd w:w="-352" w:type="dxa"/>
        <w:tblLayout w:type="autofit"/>
        <w:tblCellMar>
          <w:top w:w="0" w:type="dxa"/>
          <w:left w:w="10" w:type="dxa"/>
          <w:bottom w:w="0" w:type="dxa"/>
          <w:right w:w="10" w:type="dxa"/>
        </w:tblCellMar>
      </w:tblPr>
      <w:tblGrid>
        <w:gridCol w:w="631"/>
        <w:gridCol w:w="919"/>
        <w:gridCol w:w="3248"/>
        <w:gridCol w:w="1944"/>
        <w:gridCol w:w="3016"/>
      </w:tblGrid>
      <w:tr w14:paraId="1693AD4D">
        <w:tblPrEx>
          <w:tblCellMar>
            <w:top w:w="0" w:type="dxa"/>
            <w:left w:w="10" w:type="dxa"/>
            <w:bottom w:w="0" w:type="dxa"/>
            <w:right w:w="10" w:type="dxa"/>
          </w:tblCellMar>
        </w:tblPrEx>
        <w:trPr>
          <w:trHeight w:val="572" w:hRule="atLeast"/>
        </w:trPr>
        <w:tc>
          <w:tcPr>
            <w:tcW w:w="631" w:type="dxa"/>
            <w:tcBorders>
              <w:top w:val="single" w:color="auto" w:sz="4" w:space="0"/>
              <w:left w:val="single" w:color="auto" w:sz="4" w:space="0"/>
              <w:bottom w:val="single" w:color="auto" w:sz="4" w:space="0"/>
              <w:right w:val="single" w:color="auto" w:sz="4" w:space="0"/>
            </w:tcBorders>
            <w:vAlign w:val="center"/>
          </w:tcPr>
          <w:p w14:paraId="6CD81620">
            <w:pPr>
              <w:spacing w:line="360" w:lineRule="auto"/>
              <w:jc w:val="center"/>
              <w:rPr>
                <w:rFonts w:ascii="宋体" w:hAnsi="宋体" w:cs="宋体"/>
                <w:b/>
                <w:bCs/>
                <w:sz w:val="24"/>
                <w:szCs w:val="24"/>
              </w:rPr>
            </w:pPr>
            <w:r>
              <w:rPr>
                <w:rFonts w:hint="eastAsia" w:ascii="宋体" w:hAnsi="宋体" w:cs="宋体"/>
                <w:b/>
                <w:bCs/>
                <w:sz w:val="24"/>
                <w:szCs w:val="24"/>
              </w:rPr>
              <w:t>序号</w:t>
            </w:r>
          </w:p>
        </w:tc>
        <w:tc>
          <w:tcPr>
            <w:tcW w:w="919" w:type="dxa"/>
            <w:tcBorders>
              <w:top w:val="single" w:color="auto" w:sz="4" w:space="0"/>
              <w:left w:val="single" w:color="auto" w:sz="4" w:space="0"/>
              <w:bottom w:val="single" w:color="auto" w:sz="4" w:space="0"/>
              <w:right w:val="single" w:color="auto" w:sz="4" w:space="0"/>
            </w:tcBorders>
            <w:vAlign w:val="center"/>
          </w:tcPr>
          <w:p w14:paraId="38D5C2A3">
            <w:pPr>
              <w:spacing w:line="360" w:lineRule="auto"/>
              <w:jc w:val="center"/>
              <w:rPr>
                <w:rFonts w:ascii="宋体" w:hAnsi="宋体" w:cs="宋体"/>
                <w:b/>
                <w:bCs/>
                <w:sz w:val="24"/>
                <w:szCs w:val="24"/>
              </w:rPr>
            </w:pPr>
            <w:r>
              <w:rPr>
                <w:rFonts w:hint="eastAsia" w:ascii="宋体" w:hAnsi="宋体" w:cs="宋体"/>
                <w:b/>
                <w:bCs/>
                <w:sz w:val="24"/>
                <w:szCs w:val="24"/>
              </w:rPr>
              <w:t>姓名</w:t>
            </w:r>
          </w:p>
        </w:tc>
        <w:tc>
          <w:tcPr>
            <w:tcW w:w="3248" w:type="dxa"/>
            <w:tcBorders>
              <w:top w:val="single" w:color="auto" w:sz="4" w:space="0"/>
              <w:left w:val="single" w:color="auto" w:sz="4" w:space="0"/>
              <w:bottom w:val="single" w:color="auto" w:sz="4" w:space="0"/>
              <w:right w:val="single" w:color="auto" w:sz="4" w:space="0"/>
            </w:tcBorders>
            <w:vAlign w:val="center"/>
          </w:tcPr>
          <w:p w14:paraId="7B98A82D">
            <w:pPr>
              <w:spacing w:line="360" w:lineRule="auto"/>
              <w:jc w:val="center"/>
              <w:rPr>
                <w:rFonts w:ascii="宋体" w:hAnsi="宋体" w:cs="宋体"/>
                <w:b/>
                <w:bCs/>
                <w:sz w:val="24"/>
                <w:szCs w:val="24"/>
              </w:rPr>
            </w:pPr>
            <w:r>
              <w:rPr>
                <w:rFonts w:hint="eastAsia" w:ascii="宋体" w:hAnsi="宋体" w:cs="宋体"/>
                <w:b/>
                <w:bCs/>
                <w:sz w:val="24"/>
                <w:szCs w:val="24"/>
              </w:rPr>
              <w:t>单位</w:t>
            </w:r>
          </w:p>
        </w:tc>
        <w:tc>
          <w:tcPr>
            <w:tcW w:w="1944" w:type="dxa"/>
            <w:tcBorders>
              <w:top w:val="single" w:color="auto" w:sz="4" w:space="0"/>
              <w:left w:val="single" w:color="auto" w:sz="4" w:space="0"/>
              <w:bottom w:val="single" w:color="auto" w:sz="4" w:space="0"/>
              <w:right w:val="single" w:color="auto" w:sz="4" w:space="0"/>
            </w:tcBorders>
            <w:vAlign w:val="center"/>
          </w:tcPr>
          <w:p w14:paraId="2A78B2B2">
            <w:pPr>
              <w:spacing w:line="360" w:lineRule="auto"/>
              <w:jc w:val="center"/>
              <w:rPr>
                <w:rFonts w:ascii="宋体" w:hAnsi="宋体" w:cs="宋体"/>
                <w:b/>
                <w:bCs/>
                <w:sz w:val="24"/>
                <w:szCs w:val="24"/>
              </w:rPr>
            </w:pPr>
            <w:r>
              <w:rPr>
                <w:rFonts w:hint="eastAsia" w:ascii="宋体" w:hAnsi="宋体" w:cs="宋体"/>
                <w:b/>
                <w:bCs/>
                <w:sz w:val="24"/>
                <w:szCs w:val="24"/>
              </w:rPr>
              <w:t>职务</w:t>
            </w:r>
          </w:p>
        </w:tc>
        <w:tc>
          <w:tcPr>
            <w:tcW w:w="3016" w:type="dxa"/>
            <w:tcBorders>
              <w:top w:val="single" w:color="auto" w:sz="4" w:space="0"/>
              <w:left w:val="single" w:color="auto" w:sz="4" w:space="0"/>
              <w:bottom w:val="single" w:color="auto" w:sz="4" w:space="0"/>
              <w:right w:val="single" w:color="auto" w:sz="4" w:space="0"/>
            </w:tcBorders>
            <w:vAlign w:val="center"/>
          </w:tcPr>
          <w:p w14:paraId="736C2350">
            <w:pPr>
              <w:spacing w:line="360" w:lineRule="auto"/>
              <w:jc w:val="center"/>
              <w:rPr>
                <w:rFonts w:ascii="宋体" w:hAnsi="宋体" w:cs="宋体"/>
                <w:b/>
                <w:bCs/>
                <w:sz w:val="24"/>
                <w:szCs w:val="24"/>
              </w:rPr>
            </w:pPr>
            <w:r>
              <w:rPr>
                <w:rFonts w:hint="eastAsia" w:ascii="宋体" w:hAnsi="宋体" w:cs="宋体"/>
                <w:b/>
                <w:bCs/>
                <w:sz w:val="24"/>
                <w:szCs w:val="24"/>
              </w:rPr>
              <w:t>任务分工</w:t>
            </w:r>
          </w:p>
        </w:tc>
      </w:tr>
      <w:tr w14:paraId="0026A173">
        <w:tblPrEx>
          <w:tblCellMar>
            <w:top w:w="0" w:type="dxa"/>
            <w:left w:w="10" w:type="dxa"/>
            <w:bottom w:w="0" w:type="dxa"/>
            <w:right w:w="10" w:type="dxa"/>
          </w:tblCellMar>
        </w:tblPrEx>
        <w:trPr>
          <w:trHeight w:val="572" w:hRule="atLeast"/>
        </w:trPr>
        <w:tc>
          <w:tcPr>
            <w:tcW w:w="631" w:type="dxa"/>
            <w:tcBorders>
              <w:top w:val="single" w:color="auto" w:sz="4" w:space="0"/>
              <w:left w:val="single" w:color="auto" w:sz="4" w:space="0"/>
              <w:bottom w:val="single" w:color="auto" w:sz="4" w:space="0"/>
              <w:right w:val="single" w:color="auto" w:sz="4" w:space="0"/>
            </w:tcBorders>
            <w:vAlign w:val="center"/>
          </w:tcPr>
          <w:p w14:paraId="3A6C128E">
            <w:pPr>
              <w:spacing w:line="360" w:lineRule="auto"/>
              <w:jc w:val="center"/>
              <w:rPr>
                <w:rFonts w:ascii="宋体" w:hAnsi="宋体" w:cs="宋体"/>
                <w:sz w:val="24"/>
                <w:szCs w:val="24"/>
              </w:rPr>
            </w:pPr>
            <w:r>
              <w:rPr>
                <w:rFonts w:hint="eastAsia" w:ascii="宋体" w:hAnsi="宋体" w:cs="宋体"/>
                <w:sz w:val="24"/>
                <w:szCs w:val="24"/>
              </w:rPr>
              <w:t>1</w:t>
            </w:r>
          </w:p>
        </w:tc>
        <w:tc>
          <w:tcPr>
            <w:tcW w:w="919" w:type="dxa"/>
            <w:tcBorders>
              <w:top w:val="single" w:color="auto" w:sz="4" w:space="0"/>
              <w:left w:val="single" w:color="auto" w:sz="4" w:space="0"/>
              <w:bottom w:val="single" w:color="auto" w:sz="4" w:space="0"/>
              <w:right w:val="single" w:color="auto" w:sz="4" w:space="0"/>
            </w:tcBorders>
            <w:vAlign w:val="center"/>
          </w:tcPr>
          <w:p w14:paraId="5F10922C">
            <w:pPr>
              <w:spacing w:line="360" w:lineRule="auto"/>
              <w:jc w:val="center"/>
              <w:rPr>
                <w:rFonts w:ascii="宋体" w:hAnsi="宋体" w:cs="宋体"/>
                <w:sz w:val="24"/>
                <w:szCs w:val="24"/>
              </w:rPr>
            </w:pPr>
            <w:r>
              <w:rPr>
                <w:rFonts w:hint="eastAsia" w:ascii="宋体" w:hAnsi="宋体" w:cs="宋体"/>
                <w:sz w:val="24"/>
                <w:szCs w:val="24"/>
              </w:rPr>
              <w:t>田霏</w:t>
            </w:r>
          </w:p>
        </w:tc>
        <w:tc>
          <w:tcPr>
            <w:tcW w:w="3248" w:type="dxa"/>
            <w:tcBorders>
              <w:top w:val="single" w:color="auto" w:sz="4" w:space="0"/>
              <w:left w:val="single" w:color="auto" w:sz="4" w:space="0"/>
              <w:bottom w:val="single" w:color="auto" w:sz="4" w:space="0"/>
              <w:right w:val="single" w:color="auto" w:sz="4" w:space="0"/>
            </w:tcBorders>
            <w:vAlign w:val="center"/>
          </w:tcPr>
          <w:p w14:paraId="19C491DB">
            <w:pPr>
              <w:spacing w:line="360" w:lineRule="auto"/>
              <w:jc w:val="center"/>
              <w:rPr>
                <w:rFonts w:ascii="宋体" w:hAnsi="宋体" w:cs="Times New Roman"/>
                <w:sz w:val="24"/>
                <w:szCs w:val="24"/>
              </w:rPr>
            </w:pPr>
            <w:r>
              <w:rPr>
                <w:rFonts w:hint="eastAsia" w:ascii="宋体" w:hAnsi="宋体" w:cs="Times New Roman"/>
                <w:sz w:val="24"/>
                <w:szCs w:val="24"/>
              </w:rPr>
              <w:t>广州海洋地质调查局三亚南海地质研究所</w:t>
            </w:r>
          </w:p>
        </w:tc>
        <w:tc>
          <w:tcPr>
            <w:tcW w:w="1944" w:type="dxa"/>
            <w:tcBorders>
              <w:top w:val="single" w:color="auto" w:sz="4" w:space="0"/>
              <w:left w:val="single" w:color="auto" w:sz="4" w:space="0"/>
              <w:bottom w:val="single" w:color="auto" w:sz="4" w:space="0"/>
              <w:right w:val="single" w:color="auto" w:sz="4" w:space="0"/>
            </w:tcBorders>
            <w:vAlign w:val="center"/>
          </w:tcPr>
          <w:p w14:paraId="46CF2866">
            <w:pPr>
              <w:spacing w:line="360" w:lineRule="auto"/>
              <w:jc w:val="center"/>
              <w:rPr>
                <w:rFonts w:ascii="宋体" w:hAnsi="宋体" w:cs="宋体"/>
                <w:sz w:val="24"/>
                <w:szCs w:val="24"/>
              </w:rPr>
            </w:pPr>
            <w:r>
              <w:rPr>
                <w:rFonts w:hint="eastAsia" w:ascii="宋体" w:hAnsi="宋体" w:cs="宋体"/>
                <w:sz w:val="24"/>
                <w:szCs w:val="24"/>
              </w:rPr>
              <w:t>无</w:t>
            </w:r>
          </w:p>
        </w:tc>
        <w:tc>
          <w:tcPr>
            <w:tcW w:w="3016" w:type="dxa"/>
            <w:tcBorders>
              <w:top w:val="single" w:color="auto" w:sz="4" w:space="0"/>
              <w:left w:val="single" w:color="auto" w:sz="4" w:space="0"/>
              <w:bottom w:val="single" w:color="auto" w:sz="4" w:space="0"/>
              <w:right w:val="single" w:color="auto" w:sz="4" w:space="0"/>
            </w:tcBorders>
            <w:vAlign w:val="center"/>
          </w:tcPr>
          <w:p w14:paraId="55DEC61F">
            <w:pPr>
              <w:spacing w:line="360" w:lineRule="auto"/>
              <w:jc w:val="center"/>
              <w:rPr>
                <w:rFonts w:ascii="宋体" w:hAnsi="宋体" w:cs="Times New Roman"/>
                <w:sz w:val="24"/>
                <w:szCs w:val="24"/>
              </w:rPr>
            </w:pPr>
            <w:r>
              <w:rPr>
                <w:rFonts w:hint="eastAsia" w:ascii="宋体" w:hAnsi="宋体" w:cs="Times New Roman"/>
                <w:sz w:val="24"/>
                <w:szCs w:val="24"/>
              </w:rPr>
              <w:t>材料收集、标准起草、讨论和修改、负责收集汇总相关材料、标准起草、编制说明编写和意见处理</w:t>
            </w:r>
          </w:p>
        </w:tc>
      </w:tr>
      <w:tr w14:paraId="5392DADF">
        <w:tblPrEx>
          <w:tblCellMar>
            <w:top w:w="0" w:type="dxa"/>
            <w:left w:w="10" w:type="dxa"/>
            <w:bottom w:w="0" w:type="dxa"/>
            <w:right w:w="10" w:type="dxa"/>
          </w:tblCellMar>
        </w:tblPrEx>
        <w:trPr>
          <w:trHeight w:val="492" w:hRule="atLeast"/>
        </w:trPr>
        <w:tc>
          <w:tcPr>
            <w:tcW w:w="631" w:type="dxa"/>
            <w:tcBorders>
              <w:top w:val="single" w:color="auto" w:sz="4" w:space="0"/>
              <w:left w:val="single" w:color="auto" w:sz="4" w:space="0"/>
              <w:bottom w:val="single" w:color="auto" w:sz="4" w:space="0"/>
              <w:right w:val="single" w:color="auto" w:sz="4" w:space="0"/>
            </w:tcBorders>
            <w:vAlign w:val="center"/>
          </w:tcPr>
          <w:p w14:paraId="650C61D6">
            <w:pPr>
              <w:spacing w:line="360" w:lineRule="auto"/>
              <w:jc w:val="center"/>
              <w:rPr>
                <w:rFonts w:ascii="宋体" w:hAnsi="宋体" w:cs="宋体"/>
                <w:sz w:val="24"/>
                <w:szCs w:val="24"/>
              </w:rPr>
            </w:pPr>
            <w:r>
              <w:rPr>
                <w:rFonts w:hint="eastAsia" w:ascii="宋体" w:hAnsi="宋体" w:cs="宋体"/>
                <w:sz w:val="24"/>
                <w:szCs w:val="24"/>
              </w:rPr>
              <w:t>2</w:t>
            </w:r>
          </w:p>
        </w:tc>
        <w:tc>
          <w:tcPr>
            <w:tcW w:w="919" w:type="dxa"/>
            <w:tcBorders>
              <w:top w:val="single" w:color="auto" w:sz="4" w:space="0"/>
              <w:left w:val="single" w:color="auto" w:sz="4" w:space="0"/>
              <w:bottom w:val="single" w:color="auto" w:sz="4" w:space="0"/>
              <w:right w:val="single" w:color="auto" w:sz="4" w:space="0"/>
            </w:tcBorders>
            <w:vAlign w:val="center"/>
          </w:tcPr>
          <w:p w14:paraId="27123D44">
            <w:pPr>
              <w:spacing w:line="360" w:lineRule="auto"/>
              <w:jc w:val="center"/>
              <w:rPr>
                <w:rFonts w:ascii="宋体" w:hAnsi="宋体" w:cs="宋体"/>
                <w:sz w:val="24"/>
                <w:szCs w:val="24"/>
              </w:rPr>
            </w:pPr>
            <w:r>
              <w:rPr>
                <w:rFonts w:hint="eastAsia" w:ascii="宋体" w:hAnsi="宋体" w:cs="宋体"/>
                <w:sz w:val="24"/>
                <w:szCs w:val="24"/>
              </w:rPr>
              <w:t>黄磊</w:t>
            </w:r>
          </w:p>
        </w:tc>
        <w:tc>
          <w:tcPr>
            <w:tcW w:w="3248" w:type="dxa"/>
            <w:tcBorders>
              <w:top w:val="single" w:color="auto" w:sz="4" w:space="0"/>
              <w:left w:val="single" w:color="auto" w:sz="4" w:space="0"/>
              <w:bottom w:val="single" w:color="auto" w:sz="4" w:space="0"/>
              <w:right w:val="single" w:color="auto" w:sz="4" w:space="0"/>
            </w:tcBorders>
            <w:vAlign w:val="center"/>
          </w:tcPr>
          <w:p w14:paraId="01C5187F">
            <w:pPr>
              <w:spacing w:line="360" w:lineRule="auto"/>
              <w:jc w:val="center"/>
              <w:rPr>
                <w:rFonts w:ascii="宋体" w:hAnsi="宋体" w:cs="Times New Roman"/>
                <w:sz w:val="24"/>
                <w:szCs w:val="24"/>
              </w:rPr>
            </w:pPr>
            <w:r>
              <w:rPr>
                <w:rFonts w:hint="eastAsia" w:ascii="宋体" w:hAnsi="宋体" w:cs="Times New Roman"/>
                <w:sz w:val="24"/>
                <w:szCs w:val="24"/>
              </w:rPr>
              <w:t>广州海洋地质调查局三亚南海地质研究所</w:t>
            </w:r>
          </w:p>
        </w:tc>
        <w:tc>
          <w:tcPr>
            <w:tcW w:w="1944" w:type="dxa"/>
            <w:tcBorders>
              <w:top w:val="single" w:color="auto" w:sz="4" w:space="0"/>
              <w:left w:val="single" w:color="auto" w:sz="4" w:space="0"/>
              <w:bottom w:val="single" w:color="auto" w:sz="4" w:space="0"/>
              <w:right w:val="single" w:color="auto" w:sz="4" w:space="0"/>
            </w:tcBorders>
            <w:vAlign w:val="center"/>
          </w:tcPr>
          <w:p w14:paraId="7B21517B">
            <w:pPr>
              <w:spacing w:line="360" w:lineRule="auto"/>
              <w:jc w:val="center"/>
              <w:rPr>
                <w:rFonts w:ascii="宋体" w:hAnsi="宋体" w:cs="宋体"/>
                <w:sz w:val="24"/>
                <w:szCs w:val="24"/>
              </w:rPr>
            </w:pPr>
            <w:r>
              <w:rPr>
                <w:rFonts w:hint="eastAsia" w:ascii="宋体" w:hAnsi="宋体" w:cs="宋体"/>
                <w:sz w:val="24"/>
                <w:szCs w:val="24"/>
              </w:rPr>
              <w:t>主任</w:t>
            </w:r>
          </w:p>
        </w:tc>
        <w:tc>
          <w:tcPr>
            <w:tcW w:w="3016" w:type="dxa"/>
            <w:tcBorders>
              <w:top w:val="single" w:color="auto" w:sz="4" w:space="0"/>
              <w:left w:val="single" w:color="auto" w:sz="4" w:space="0"/>
              <w:bottom w:val="single" w:color="auto" w:sz="4" w:space="0"/>
              <w:right w:val="single" w:color="auto" w:sz="4" w:space="0"/>
            </w:tcBorders>
            <w:vAlign w:val="center"/>
          </w:tcPr>
          <w:p w14:paraId="483FD31D">
            <w:pPr>
              <w:spacing w:line="360" w:lineRule="auto"/>
              <w:jc w:val="center"/>
              <w:rPr>
                <w:rFonts w:ascii="宋体" w:hAnsi="宋体" w:cs="Times New Roman"/>
                <w:sz w:val="24"/>
                <w:szCs w:val="24"/>
              </w:rPr>
            </w:pPr>
            <w:r>
              <w:rPr>
                <w:rFonts w:hint="eastAsia" w:ascii="宋体" w:hAnsi="宋体" w:cs="Times New Roman"/>
                <w:sz w:val="24"/>
                <w:szCs w:val="24"/>
              </w:rPr>
              <w:t>材料收集、标准起草、讨论和修改、负责收集汇总相关材料、标准起草、编制说明编写和意见处理</w:t>
            </w:r>
          </w:p>
        </w:tc>
      </w:tr>
      <w:tr w14:paraId="734A24BD">
        <w:tblPrEx>
          <w:tblCellMar>
            <w:top w:w="0" w:type="dxa"/>
            <w:left w:w="10" w:type="dxa"/>
            <w:bottom w:w="0" w:type="dxa"/>
            <w:right w:w="10" w:type="dxa"/>
          </w:tblCellMar>
        </w:tblPrEx>
        <w:trPr>
          <w:trHeight w:val="492" w:hRule="atLeast"/>
        </w:trPr>
        <w:tc>
          <w:tcPr>
            <w:tcW w:w="631" w:type="dxa"/>
            <w:tcBorders>
              <w:top w:val="single" w:color="auto" w:sz="4" w:space="0"/>
              <w:left w:val="single" w:color="auto" w:sz="4" w:space="0"/>
              <w:bottom w:val="single" w:color="auto" w:sz="4" w:space="0"/>
              <w:right w:val="single" w:color="auto" w:sz="4" w:space="0"/>
            </w:tcBorders>
            <w:vAlign w:val="center"/>
          </w:tcPr>
          <w:p w14:paraId="43E386F6">
            <w:pPr>
              <w:spacing w:line="360" w:lineRule="auto"/>
              <w:jc w:val="center"/>
              <w:rPr>
                <w:rFonts w:ascii="宋体" w:hAnsi="宋体" w:cs="宋体"/>
                <w:sz w:val="24"/>
                <w:szCs w:val="24"/>
              </w:rPr>
            </w:pPr>
            <w:r>
              <w:rPr>
                <w:rFonts w:hint="eastAsia" w:ascii="宋体" w:hAnsi="宋体" w:cs="宋体"/>
                <w:sz w:val="24"/>
                <w:szCs w:val="24"/>
              </w:rPr>
              <w:t>3</w:t>
            </w:r>
          </w:p>
        </w:tc>
        <w:tc>
          <w:tcPr>
            <w:tcW w:w="919" w:type="dxa"/>
            <w:tcBorders>
              <w:top w:val="single" w:color="auto" w:sz="4" w:space="0"/>
              <w:left w:val="single" w:color="auto" w:sz="4" w:space="0"/>
              <w:bottom w:val="single" w:color="auto" w:sz="4" w:space="0"/>
              <w:right w:val="single" w:color="auto" w:sz="4" w:space="0"/>
            </w:tcBorders>
            <w:vAlign w:val="center"/>
          </w:tcPr>
          <w:p w14:paraId="0ABD5F11">
            <w:pPr>
              <w:spacing w:line="360" w:lineRule="auto"/>
              <w:jc w:val="center"/>
              <w:rPr>
                <w:rFonts w:ascii="宋体" w:hAnsi="宋体" w:cs="宋体"/>
                <w:sz w:val="24"/>
                <w:szCs w:val="24"/>
              </w:rPr>
            </w:pPr>
            <w:r>
              <w:rPr>
                <w:rFonts w:hint="eastAsia" w:ascii="宋体" w:hAnsi="宋体" w:cs="宋体"/>
                <w:sz w:val="24"/>
                <w:szCs w:val="24"/>
              </w:rPr>
              <w:t>夏长发</w:t>
            </w:r>
          </w:p>
        </w:tc>
        <w:tc>
          <w:tcPr>
            <w:tcW w:w="3248" w:type="dxa"/>
            <w:tcBorders>
              <w:top w:val="single" w:color="auto" w:sz="4" w:space="0"/>
              <w:left w:val="single" w:color="auto" w:sz="4" w:space="0"/>
              <w:bottom w:val="single" w:color="auto" w:sz="4" w:space="0"/>
              <w:right w:val="single" w:color="auto" w:sz="4" w:space="0"/>
            </w:tcBorders>
            <w:vAlign w:val="center"/>
          </w:tcPr>
          <w:p w14:paraId="1DF4BE88">
            <w:pPr>
              <w:spacing w:line="360" w:lineRule="auto"/>
              <w:jc w:val="center"/>
              <w:rPr>
                <w:rFonts w:ascii="宋体" w:hAnsi="宋体" w:cs="Times New Roman"/>
                <w:sz w:val="24"/>
                <w:szCs w:val="24"/>
              </w:rPr>
            </w:pPr>
            <w:r>
              <w:rPr>
                <w:rFonts w:hint="eastAsia" w:ascii="宋体" w:hAnsi="宋体" w:cs="Times New Roman"/>
                <w:sz w:val="24"/>
                <w:szCs w:val="24"/>
              </w:rPr>
              <w:t>广州海洋地质调查局三亚南海地质研究所</w:t>
            </w:r>
          </w:p>
        </w:tc>
        <w:tc>
          <w:tcPr>
            <w:tcW w:w="1944" w:type="dxa"/>
            <w:tcBorders>
              <w:top w:val="single" w:color="auto" w:sz="4" w:space="0"/>
              <w:left w:val="single" w:color="auto" w:sz="4" w:space="0"/>
              <w:bottom w:val="single" w:color="auto" w:sz="4" w:space="0"/>
              <w:right w:val="single" w:color="auto" w:sz="4" w:space="0"/>
            </w:tcBorders>
            <w:vAlign w:val="center"/>
          </w:tcPr>
          <w:p w14:paraId="5B2EED02">
            <w:pPr>
              <w:spacing w:line="360" w:lineRule="auto"/>
              <w:jc w:val="center"/>
              <w:rPr>
                <w:rFonts w:ascii="宋体" w:hAnsi="宋体" w:cs="Times New Roman"/>
                <w:sz w:val="24"/>
                <w:szCs w:val="24"/>
              </w:rPr>
            </w:pPr>
            <w:r>
              <w:rPr>
                <w:rFonts w:hint="eastAsia" w:ascii="宋体" w:hAnsi="宋体" w:cs="Times New Roman"/>
                <w:sz w:val="24"/>
                <w:szCs w:val="24"/>
              </w:rPr>
              <w:t>无</w:t>
            </w:r>
          </w:p>
        </w:tc>
        <w:tc>
          <w:tcPr>
            <w:tcW w:w="3016" w:type="dxa"/>
            <w:tcBorders>
              <w:top w:val="single" w:color="auto" w:sz="4" w:space="0"/>
              <w:left w:val="single" w:color="auto" w:sz="4" w:space="0"/>
              <w:bottom w:val="single" w:color="auto" w:sz="4" w:space="0"/>
              <w:right w:val="single" w:color="auto" w:sz="4" w:space="0"/>
            </w:tcBorders>
            <w:vAlign w:val="center"/>
          </w:tcPr>
          <w:p w14:paraId="324745B6">
            <w:pPr>
              <w:spacing w:line="360" w:lineRule="auto"/>
              <w:jc w:val="center"/>
              <w:rPr>
                <w:rFonts w:ascii="宋体" w:hAnsi="宋体" w:cs="Times New Roman"/>
                <w:sz w:val="24"/>
                <w:szCs w:val="24"/>
              </w:rPr>
            </w:pPr>
            <w:r>
              <w:rPr>
                <w:rFonts w:hint="eastAsia" w:ascii="宋体" w:hAnsi="宋体" w:cs="Times New Roman"/>
                <w:sz w:val="24"/>
                <w:szCs w:val="24"/>
              </w:rPr>
              <w:t>材料收集、标准起草、讨论和修改、负责收集汇总相关材料、标准起草、编制说明编写和意见处理</w:t>
            </w:r>
          </w:p>
        </w:tc>
      </w:tr>
      <w:tr w14:paraId="6FADCC4F">
        <w:tblPrEx>
          <w:tblCellMar>
            <w:top w:w="0" w:type="dxa"/>
            <w:left w:w="10" w:type="dxa"/>
            <w:bottom w:w="0" w:type="dxa"/>
            <w:right w:w="10" w:type="dxa"/>
          </w:tblCellMar>
        </w:tblPrEx>
        <w:tc>
          <w:tcPr>
            <w:tcW w:w="631" w:type="dxa"/>
            <w:tcBorders>
              <w:top w:val="single" w:color="auto" w:sz="4" w:space="0"/>
              <w:left w:val="single" w:color="auto" w:sz="4" w:space="0"/>
              <w:bottom w:val="single" w:color="auto" w:sz="4" w:space="0"/>
              <w:right w:val="single" w:color="auto" w:sz="4" w:space="0"/>
            </w:tcBorders>
            <w:vAlign w:val="center"/>
          </w:tcPr>
          <w:p w14:paraId="7E706DC1">
            <w:pPr>
              <w:spacing w:line="360" w:lineRule="auto"/>
              <w:jc w:val="center"/>
              <w:rPr>
                <w:rFonts w:ascii="宋体" w:hAnsi="宋体" w:cs="宋体"/>
                <w:sz w:val="24"/>
                <w:szCs w:val="24"/>
              </w:rPr>
            </w:pPr>
            <w:r>
              <w:rPr>
                <w:rFonts w:hint="eastAsia" w:ascii="宋体" w:hAnsi="宋体" w:cs="宋体"/>
                <w:sz w:val="24"/>
                <w:szCs w:val="24"/>
              </w:rPr>
              <w:t>4</w:t>
            </w:r>
          </w:p>
        </w:tc>
        <w:tc>
          <w:tcPr>
            <w:tcW w:w="919" w:type="dxa"/>
            <w:tcBorders>
              <w:top w:val="single" w:color="auto" w:sz="4" w:space="0"/>
              <w:left w:val="single" w:color="auto" w:sz="4" w:space="0"/>
              <w:bottom w:val="single" w:color="auto" w:sz="4" w:space="0"/>
              <w:right w:val="single" w:color="auto" w:sz="4" w:space="0"/>
            </w:tcBorders>
            <w:vAlign w:val="center"/>
          </w:tcPr>
          <w:p w14:paraId="3A2F7222">
            <w:pPr>
              <w:pStyle w:val="12"/>
              <w:tabs>
                <w:tab w:val="left" w:pos="993"/>
              </w:tabs>
              <w:spacing w:line="360" w:lineRule="auto"/>
              <w:ind w:firstLine="0" w:firstLineChars="0"/>
              <w:jc w:val="center"/>
              <w:rPr>
                <w:rFonts w:ascii="宋体" w:hAnsi="宋体" w:cs="宋体"/>
                <w:sz w:val="24"/>
                <w:szCs w:val="24"/>
              </w:rPr>
            </w:pPr>
            <w:r>
              <w:rPr>
                <w:rFonts w:hint="eastAsia" w:ascii="宋体" w:hAnsi="宋体" w:cs="宋体"/>
                <w:sz w:val="24"/>
                <w:szCs w:val="24"/>
              </w:rPr>
              <w:t>郭旭东</w:t>
            </w:r>
          </w:p>
        </w:tc>
        <w:tc>
          <w:tcPr>
            <w:tcW w:w="3248" w:type="dxa"/>
            <w:tcBorders>
              <w:top w:val="single" w:color="auto" w:sz="4" w:space="0"/>
              <w:left w:val="single" w:color="auto" w:sz="4" w:space="0"/>
              <w:bottom w:val="single" w:color="auto" w:sz="4" w:space="0"/>
              <w:right w:val="single" w:color="auto" w:sz="4" w:space="0"/>
            </w:tcBorders>
            <w:vAlign w:val="center"/>
          </w:tcPr>
          <w:p w14:paraId="493A6748">
            <w:pPr>
              <w:spacing w:line="360" w:lineRule="auto"/>
              <w:jc w:val="center"/>
              <w:rPr>
                <w:rFonts w:ascii="宋体" w:hAnsi="宋体" w:cs="Times New Roman"/>
                <w:sz w:val="24"/>
                <w:szCs w:val="24"/>
              </w:rPr>
            </w:pPr>
            <w:r>
              <w:rPr>
                <w:rFonts w:hint="eastAsia" w:ascii="宋体" w:hAnsi="宋体" w:cs="Times New Roman"/>
                <w:sz w:val="24"/>
                <w:szCs w:val="24"/>
              </w:rPr>
              <w:t>广州海洋地质调查局三亚南海地质研究所</w:t>
            </w:r>
          </w:p>
        </w:tc>
        <w:tc>
          <w:tcPr>
            <w:tcW w:w="1944" w:type="dxa"/>
            <w:tcBorders>
              <w:top w:val="single" w:color="auto" w:sz="4" w:space="0"/>
              <w:left w:val="single" w:color="auto" w:sz="4" w:space="0"/>
              <w:bottom w:val="single" w:color="auto" w:sz="4" w:space="0"/>
              <w:right w:val="single" w:color="auto" w:sz="4" w:space="0"/>
            </w:tcBorders>
            <w:vAlign w:val="center"/>
          </w:tcPr>
          <w:p w14:paraId="68FB542A">
            <w:pPr>
              <w:spacing w:line="360" w:lineRule="auto"/>
              <w:jc w:val="center"/>
              <w:rPr>
                <w:rFonts w:ascii="宋体" w:hAnsi="宋体" w:cs="Times New Roman"/>
                <w:sz w:val="24"/>
                <w:szCs w:val="24"/>
              </w:rPr>
            </w:pPr>
            <w:r>
              <w:rPr>
                <w:rFonts w:hint="eastAsia" w:ascii="宋体" w:hAnsi="宋体" w:cs="Times New Roman"/>
                <w:sz w:val="24"/>
                <w:szCs w:val="24"/>
              </w:rPr>
              <w:t>无</w:t>
            </w:r>
          </w:p>
        </w:tc>
        <w:tc>
          <w:tcPr>
            <w:tcW w:w="3016" w:type="dxa"/>
            <w:tcBorders>
              <w:top w:val="single" w:color="auto" w:sz="4" w:space="0"/>
              <w:left w:val="single" w:color="auto" w:sz="4" w:space="0"/>
              <w:bottom w:val="single" w:color="auto" w:sz="4" w:space="0"/>
              <w:right w:val="single" w:color="auto" w:sz="4" w:space="0"/>
            </w:tcBorders>
            <w:vAlign w:val="center"/>
          </w:tcPr>
          <w:p w14:paraId="0CD8AE92">
            <w:pPr>
              <w:spacing w:line="360" w:lineRule="auto"/>
              <w:jc w:val="center"/>
              <w:rPr>
                <w:rFonts w:ascii="宋体" w:hAnsi="宋体" w:cs="Times New Roman"/>
                <w:sz w:val="24"/>
                <w:szCs w:val="24"/>
              </w:rPr>
            </w:pPr>
            <w:r>
              <w:rPr>
                <w:rFonts w:hint="eastAsia" w:ascii="宋体" w:hAnsi="宋体" w:cs="Times New Roman"/>
                <w:sz w:val="24"/>
                <w:szCs w:val="24"/>
              </w:rPr>
              <w:t>材料收集、讨论和修改</w:t>
            </w:r>
          </w:p>
        </w:tc>
      </w:tr>
      <w:tr w14:paraId="2B961992">
        <w:tblPrEx>
          <w:tblCellMar>
            <w:top w:w="0" w:type="dxa"/>
            <w:left w:w="10" w:type="dxa"/>
            <w:bottom w:w="0" w:type="dxa"/>
            <w:right w:w="10" w:type="dxa"/>
          </w:tblCellMar>
        </w:tblPrEx>
        <w:trPr>
          <w:trHeight w:val="495" w:hRule="atLeast"/>
        </w:trPr>
        <w:tc>
          <w:tcPr>
            <w:tcW w:w="631" w:type="dxa"/>
            <w:tcBorders>
              <w:top w:val="single" w:color="auto" w:sz="4" w:space="0"/>
              <w:left w:val="single" w:color="auto" w:sz="4" w:space="0"/>
              <w:bottom w:val="single" w:color="auto" w:sz="4" w:space="0"/>
              <w:right w:val="single" w:color="auto" w:sz="4" w:space="0"/>
            </w:tcBorders>
            <w:vAlign w:val="center"/>
          </w:tcPr>
          <w:p w14:paraId="7983F885">
            <w:pPr>
              <w:spacing w:line="360" w:lineRule="auto"/>
              <w:jc w:val="center"/>
              <w:rPr>
                <w:rFonts w:ascii="宋体" w:hAnsi="宋体" w:cs="宋体"/>
                <w:sz w:val="24"/>
                <w:szCs w:val="24"/>
              </w:rPr>
            </w:pPr>
            <w:r>
              <w:rPr>
                <w:rFonts w:hint="eastAsia" w:ascii="宋体" w:hAnsi="宋体" w:cs="宋体"/>
                <w:sz w:val="24"/>
                <w:szCs w:val="24"/>
              </w:rPr>
              <w:t>5</w:t>
            </w:r>
          </w:p>
        </w:tc>
        <w:tc>
          <w:tcPr>
            <w:tcW w:w="919" w:type="dxa"/>
            <w:tcBorders>
              <w:top w:val="single" w:color="auto" w:sz="4" w:space="0"/>
              <w:left w:val="single" w:color="auto" w:sz="4" w:space="0"/>
              <w:bottom w:val="single" w:color="auto" w:sz="4" w:space="0"/>
              <w:right w:val="single" w:color="auto" w:sz="4" w:space="0"/>
            </w:tcBorders>
            <w:vAlign w:val="center"/>
          </w:tcPr>
          <w:p w14:paraId="56E1F00A">
            <w:pPr>
              <w:pStyle w:val="12"/>
              <w:tabs>
                <w:tab w:val="left" w:pos="993"/>
              </w:tabs>
              <w:spacing w:line="360" w:lineRule="auto"/>
              <w:ind w:firstLine="0" w:firstLineChars="0"/>
              <w:jc w:val="center"/>
              <w:rPr>
                <w:rFonts w:ascii="宋体" w:hAnsi="宋体" w:cs="宋体"/>
                <w:sz w:val="24"/>
                <w:szCs w:val="24"/>
              </w:rPr>
            </w:pPr>
            <w:r>
              <w:rPr>
                <w:rFonts w:hint="eastAsia" w:ascii="宋体" w:hAnsi="宋体" w:cs="宋体"/>
                <w:sz w:val="24"/>
                <w:szCs w:val="24"/>
              </w:rPr>
              <w:t>宁波</w:t>
            </w:r>
          </w:p>
        </w:tc>
        <w:tc>
          <w:tcPr>
            <w:tcW w:w="3248" w:type="dxa"/>
            <w:tcBorders>
              <w:top w:val="single" w:color="auto" w:sz="4" w:space="0"/>
              <w:left w:val="single" w:color="auto" w:sz="4" w:space="0"/>
              <w:bottom w:val="single" w:color="auto" w:sz="4" w:space="0"/>
              <w:right w:val="single" w:color="auto" w:sz="4" w:space="0"/>
            </w:tcBorders>
            <w:vAlign w:val="center"/>
          </w:tcPr>
          <w:p w14:paraId="34C294DD">
            <w:pPr>
              <w:spacing w:line="360" w:lineRule="auto"/>
              <w:jc w:val="center"/>
              <w:rPr>
                <w:rFonts w:ascii="宋体" w:hAnsi="宋体" w:cs="Times New Roman"/>
                <w:sz w:val="24"/>
                <w:szCs w:val="24"/>
              </w:rPr>
            </w:pPr>
            <w:r>
              <w:rPr>
                <w:rFonts w:hint="eastAsia" w:ascii="宋体" w:hAnsi="宋体" w:cs="Times New Roman"/>
                <w:sz w:val="24"/>
                <w:szCs w:val="24"/>
              </w:rPr>
              <w:t>广州海洋地质调查局三亚南海地质研究所</w:t>
            </w:r>
          </w:p>
        </w:tc>
        <w:tc>
          <w:tcPr>
            <w:tcW w:w="1944" w:type="dxa"/>
            <w:tcBorders>
              <w:top w:val="single" w:color="auto" w:sz="4" w:space="0"/>
              <w:left w:val="single" w:color="auto" w:sz="4" w:space="0"/>
              <w:bottom w:val="single" w:color="auto" w:sz="4" w:space="0"/>
              <w:right w:val="single" w:color="auto" w:sz="4" w:space="0"/>
            </w:tcBorders>
            <w:vAlign w:val="center"/>
          </w:tcPr>
          <w:p w14:paraId="4A26B142">
            <w:pPr>
              <w:spacing w:line="360" w:lineRule="auto"/>
              <w:jc w:val="center"/>
              <w:rPr>
                <w:rFonts w:ascii="宋体" w:hAnsi="宋体" w:cs="Times New Roman"/>
                <w:sz w:val="24"/>
                <w:szCs w:val="24"/>
              </w:rPr>
            </w:pPr>
            <w:r>
              <w:rPr>
                <w:rFonts w:hint="eastAsia" w:ascii="宋体" w:hAnsi="宋体" w:cs="Times New Roman"/>
                <w:sz w:val="24"/>
                <w:szCs w:val="24"/>
              </w:rPr>
              <w:t>主任</w:t>
            </w:r>
          </w:p>
        </w:tc>
        <w:tc>
          <w:tcPr>
            <w:tcW w:w="3016" w:type="dxa"/>
            <w:tcBorders>
              <w:top w:val="single" w:color="auto" w:sz="4" w:space="0"/>
              <w:left w:val="single" w:color="auto" w:sz="4" w:space="0"/>
              <w:bottom w:val="single" w:color="auto" w:sz="4" w:space="0"/>
              <w:right w:val="single" w:color="auto" w:sz="4" w:space="0"/>
            </w:tcBorders>
            <w:vAlign w:val="center"/>
          </w:tcPr>
          <w:p w14:paraId="496B11C9">
            <w:pPr>
              <w:spacing w:line="360" w:lineRule="auto"/>
              <w:jc w:val="center"/>
              <w:rPr>
                <w:rFonts w:ascii="宋体" w:hAnsi="宋体" w:cs="Times New Roman"/>
                <w:sz w:val="24"/>
                <w:szCs w:val="24"/>
              </w:rPr>
            </w:pPr>
            <w:r>
              <w:rPr>
                <w:rFonts w:hint="eastAsia" w:ascii="宋体" w:hAnsi="宋体" w:cs="Times New Roman"/>
                <w:sz w:val="24"/>
                <w:szCs w:val="24"/>
              </w:rPr>
              <w:t>材料收集、讨论和修改</w:t>
            </w:r>
          </w:p>
        </w:tc>
      </w:tr>
      <w:tr w14:paraId="56E56510">
        <w:tblPrEx>
          <w:tblCellMar>
            <w:top w:w="0" w:type="dxa"/>
            <w:left w:w="10" w:type="dxa"/>
            <w:bottom w:w="0" w:type="dxa"/>
            <w:right w:w="10" w:type="dxa"/>
          </w:tblCellMar>
        </w:tblPrEx>
        <w:trPr>
          <w:trHeight w:val="495" w:hRule="atLeast"/>
        </w:trPr>
        <w:tc>
          <w:tcPr>
            <w:tcW w:w="631" w:type="dxa"/>
            <w:tcBorders>
              <w:top w:val="single" w:color="auto" w:sz="4" w:space="0"/>
              <w:left w:val="single" w:color="auto" w:sz="4" w:space="0"/>
              <w:bottom w:val="single" w:color="auto" w:sz="4" w:space="0"/>
              <w:right w:val="single" w:color="auto" w:sz="4" w:space="0"/>
            </w:tcBorders>
            <w:vAlign w:val="center"/>
          </w:tcPr>
          <w:p w14:paraId="385FCFCE">
            <w:pPr>
              <w:spacing w:line="360" w:lineRule="auto"/>
              <w:jc w:val="center"/>
              <w:rPr>
                <w:rFonts w:ascii="宋体" w:hAnsi="宋体" w:cs="宋体"/>
                <w:sz w:val="24"/>
                <w:szCs w:val="24"/>
              </w:rPr>
            </w:pPr>
            <w:r>
              <w:rPr>
                <w:rFonts w:hint="eastAsia" w:ascii="宋体" w:hAnsi="宋体" w:cs="宋体"/>
                <w:sz w:val="24"/>
                <w:szCs w:val="24"/>
              </w:rPr>
              <w:t>6</w:t>
            </w:r>
          </w:p>
        </w:tc>
        <w:tc>
          <w:tcPr>
            <w:tcW w:w="919" w:type="dxa"/>
            <w:tcBorders>
              <w:top w:val="single" w:color="auto" w:sz="4" w:space="0"/>
              <w:left w:val="single" w:color="auto" w:sz="4" w:space="0"/>
              <w:bottom w:val="single" w:color="auto" w:sz="4" w:space="0"/>
              <w:right w:val="single" w:color="auto" w:sz="4" w:space="0"/>
            </w:tcBorders>
            <w:vAlign w:val="center"/>
          </w:tcPr>
          <w:p w14:paraId="4EB3DC8A">
            <w:pPr>
              <w:pStyle w:val="12"/>
              <w:tabs>
                <w:tab w:val="left" w:pos="993"/>
              </w:tabs>
              <w:spacing w:line="360" w:lineRule="auto"/>
              <w:ind w:firstLine="0" w:firstLineChars="0"/>
              <w:jc w:val="center"/>
              <w:rPr>
                <w:rFonts w:ascii="宋体" w:hAnsi="宋体" w:cs="宋体"/>
                <w:sz w:val="24"/>
                <w:szCs w:val="24"/>
              </w:rPr>
            </w:pPr>
            <w:r>
              <w:rPr>
                <w:rFonts w:hint="eastAsia" w:ascii="宋体" w:hAnsi="宋体" w:cs="宋体"/>
                <w:sz w:val="24"/>
                <w:szCs w:val="24"/>
              </w:rPr>
              <w:t>房晓宸</w:t>
            </w:r>
          </w:p>
        </w:tc>
        <w:tc>
          <w:tcPr>
            <w:tcW w:w="3248" w:type="dxa"/>
            <w:tcBorders>
              <w:top w:val="single" w:color="auto" w:sz="4" w:space="0"/>
              <w:left w:val="single" w:color="auto" w:sz="4" w:space="0"/>
              <w:bottom w:val="single" w:color="auto" w:sz="4" w:space="0"/>
              <w:right w:val="single" w:color="auto" w:sz="4" w:space="0"/>
            </w:tcBorders>
            <w:vAlign w:val="center"/>
          </w:tcPr>
          <w:p w14:paraId="652077A4">
            <w:pPr>
              <w:spacing w:line="360" w:lineRule="auto"/>
              <w:jc w:val="center"/>
              <w:rPr>
                <w:rFonts w:ascii="宋体" w:hAnsi="宋体" w:cs="Times New Roman"/>
                <w:sz w:val="24"/>
                <w:szCs w:val="24"/>
              </w:rPr>
            </w:pPr>
            <w:r>
              <w:rPr>
                <w:rFonts w:hint="eastAsia" w:ascii="宋体" w:hAnsi="宋体" w:cs="Times New Roman"/>
                <w:sz w:val="24"/>
                <w:szCs w:val="24"/>
              </w:rPr>
              <w:t>广州海洋地质调查局三亚南海地质研究所</w:t>
            </w:r>
          </w:p>
        </w:tc>
        <w:tc>
          <w:tcPr>
            <w:tcW w:w="1944" w:type="dxa"/>
            <w:tcBorders>
              <w:top w:val="single" w:color="auto" w:sz="4" w:space="0"/>
              <w:left w:val="single" w:color="auto" w:sz="4" w:space="0"/>
              <w:bottom w:val="single" w:color="auto" w:sz="4" w:space="0"/>
              <w:right w:val="single" w:color="auto" w:sz="4" w:space="0"/>
            </w:tcBorders>
            <w:vAlign w:val="center"/>
          </w:tcPr>
          <w:p w14:paraId="312FB505">
            <w:pPr>
              <w:spacing w:line="360" w:lineRule="auto"/>
              <w:jc w:val="center"/>
              <w:rPr>
                <w:rFonts w:ascii="宋体" w:hAnsi="宋体" w:cs="Times New Roman"/>
                <w:sz w:val="24"/>
                <w:szCs w:val="24"/>
              </w:rPr>
            </w:pPr>
            <w:r>
              <w:rPr>
                <w:rFonts w:hint="eastAsia" w:ascii="宋体" w:hAnsi="宋体" w:cs="Times New Roman"/>
                <w:sz w:val="24"/>
                <w:szCs w:val="24"/>
              </w:rPr>
              <w:t>无</w:t>
            </w:r>
          </w:p>
        </w:tc>
        <w:tc>
          <w:tcPr>
            <w:tcW w:w="3016" w:type="dxa"/>
            <w:tcBorders>
              <w:top w:val="single" w:color="auto" w:sz="4" w:space="0"/>
              <w:left w:val="single" w:color="auto" w:sz="4" w:space="0"/>
              <w:bottom w:val="single" w:color="auto" w:sz="4" w:space="0"/>
              <w:right w:val="single" w:color="auto" w:sz="4" w:space="0"/>
            </w:tcBorders>
            <w:vAlign w:val="center"/>
          </w:tcPr>
          <w:p w14:paraId="0E406167">
            <w:pPr>
              <w:spacing w:line="360" w:lineRule="auto"/>
              <w:jc w:val="center"/>
              <w:rPr>
                <w:rFonts w:ascii="宋体" w:hAnsi="宋体" w:cs="Times New Roman"/>
                <w:sz w:val="24"/>
                <w:szCs w:val="24"/>
              </w:rPr>
            </w:pPr>
            <w:r>
              <w:rPr>
                <w:rFonts w:hint="eastAsia" w:ascii="宋体" w:hAnsi="宋体" w:cs="Times New Roman"/>
                <w:sz w:val="24"/>
                <w:szCs w:val="24"/>
              </w:rPr>
              <w:t>材料收集、讨论和修改</w:t>
            </w:r>
          </w:p>
        </w:tc>
      </w:tr>
      <w:tr w14:paraId="00B44045">
        <w:tblPrEx>
          <w:tblCellMar>
            <w:top w:w="0" w:type="dxa"/>
            <w:left w:w="10" w:type="dxa"/>
            <w:bottom w:w="0" w:type="dxa"/>
            <w:right w:w="10" w:type="dxa"/>
          </w:tblCellMar>
        </w:tblPrEx>
        <w:tc>
          <w:tcPr>
            <w:tcW w:w="631" w:type="dxa"/>
            <w:tcBorders>
              <w:top w:val="single" w:color="auto" w:sz="4" w:space="0"/>
              <w:left w:val="single" w:color="auto" w:sz="4" w:space="0"/>
              <w:bottom w:val="single" w:color="auto" w:sz="4" w:space="0"/>
              <w:right w:val="single" w:color="auto" w:sz="4" w:space="0"/>
            </w:tcBorders>
            <w:vAlign w:val="center"/>
          </w:tcPr>
          <w:p w14:paraId="3962FCF1">
            <w:pPr>
              <w:spacing w:line="360" w:lineRule="auto"/>
              <w:jc w:val="center"/>
              <w:rPr>
                <w:rFonts w:ascii="宋体" w:hAnsi="宋体" w:cs="宋体"/>
                <w:sz w:val="24"/>
                <w:szCs w:val="24"/>
              </w:rPr>
            </w:pPr>
            <w:r>
              <w:rPr>
                <w:rFonts w:hint="eastAsia" w:ascii="宋体" w:hAnsi="宋体" w:cs="宋体"/>
                <w:sz w:val="24"/>
                <w:szCs w:val="24"/>
              </w:rPr>
              <w:t>7</w:t>
            </w:r>
          </w:p>
        </w:tc>
        <w:tc>
          <w:tcPr>
            <w:tcW w:w="919" w:type="dxa"/>
            <w:tcBorders>
              <w:top w:val="single" w:color="auto" w:sz="4" w:space="0"/>
              <w:left w:val="single" w:color="auto" w:sz="4" w:space="0"/>
              <w:bottom w:val="single" w:color="auto" w:sz="4" w:space="0"/>
              <w:right w:val="single" w:color="auto" w:sz="4" w:space="0"/>
            </w:tcBorders>
            <w:vAlign w:val="center"/>
          </w:tcPr>
          <w:p w14:paraId="258E7322">
            <w:pPr>
              <w:pStyle w:val="12"/>
              <w:tabs>
                <w:tab w:val="left" w:pos="993"/>
              </w:tabs>
              <w:spacing w:line="360" w:lineRule="auto"/>
              <w:ind w:firstLine="0" w:firstLineChars="0"/>
              <w:jc w:val="center"/>
              <w:rPr>
                <w:rFonts w:ascii="宋体" w:hAnsi="宋体" w:cs="宋体"/>
                <w:sz w:val="24"/>
                <w:szCs w:val="24"/>
              </w:rPr>
            </w:pPr>
            <w:r>
              <w:rPr>
                <w:rFonts w:hint="eastAsia" w:ascii="宋体" w:hAnsi="宋体" w:cs="宋体"/>
                <w:sz w:val="24"/>
                <w:szCs w:val="24"/>
              </w:rPr>
              <w:t>李学林</w:t>
            </w:r>
          </w:p>
        </w:tc>
        <w:tc>
          <w:tcPr>
            <w:tcW w:w="3248" w:type="dxa"/>
            <w:tcBorders>
              <w:top w:val="single" w:color="auto" w:sz="4" w:space="0"/>
              <w:left w:val="single" w:color="auto" w:sz="4" w:space="0"/>
              <w:bottom w:val="single" w:color="auto" w:sz="4" w:space="0"/>
              <w:right w:val="single" w:color="auto" w:sz="4" w:space="0"/>
            </w:tcBorders>
            <w:vAlign w:val="center"/>
          </w:tcPr>
          <w:p w14:paraId="64E3A110">
            <w:pPr>
              <w:spacing w:line="360" w:lineRule="auto"/>
              <w:jc w:val="center"/>
              <w:rPr>
                <w:rFonts w:ascii="宋体" w:hAnsi="宋体" w:cs="Times New Roman"/>
                <w:sz w:val="24"/>
                <w:szCs w:val="24"/>
              </w:rPr>
            </w:pPr>
            <w:r>
              <w:rPr>
                <w:rFonts w:hint="eastAsia" w:ascii="宋体" w:hAnsi="宋体" w:cs="Times New Roman"/>
                <w:sz w:val="24"/>
                <w:szCs w:val="24"/>
              </w:rPr>
              <w:t>广州海洋地质调查局三亚南海地质研究所</w:t>
            </w:r>
          </w:p>
        </w:tc>
        <w:tc>
          <w:tcPr>
            <w:tcW w:w="1944" w:type="dxa"/>
            <w:tcBorders>
              <w:top w:val="single" w:color="auto" w:sz="4" w:space="0"/>
              <w:left w:val="single" w:color="auto" w:sz="4" w:space="0"/>
              <w:bottom w:val="single" w:color="auto" w:sz="4" w:space="0"/>
              <w:right w:val="single" w:color="auto" w:sz="4" w:space="0"/>
            </w:tcBorders>
            <w:vAlign w:val="center"/>
          </w:tcPr>
          <w:p w14:paraId="0BA6C81E">
            <w:pPr>
              <w:spacing w:line="360" w:lineRule="auto"/>
              <w:jc w:val="center"/>
              <w:rPr>
                <w:rFonts w:ascii="宋体" w:hAnsi="宋体" w:cs="Times New Roman"/>
                <w:sz w:val="24"/>
                <w:szCs w:val="24"/>
              </w:rPr>
            </w:pPr>
            <w:r>
              <w:rPr>
                <w:rFonts w:hint="eastAsia" w:ascii="宋体" w:hAnsi="宋体" w:cs="Times New Roman"/>
                <w:sz w:val="24"/>
                <w:szCs w:val="24"/>
              </w:rPr>
              <w:t>无</w:t>
            </w:r>
          </w:p>
        </w:tc>
        <w:tc>
          <w:tcPr>
            <w:tcW w:w="3016" w:type="dxa"/>
            <w:tcBorders>
              <w:top w:val="single" w:color="auto" w:sz="4" w:space="0"/>
              <w:left w:val="single" w:color="auto" w:sz="4" w:space="0"/>
              <w:bottom w:val="single" w:color="auto" w:sz="4" w:space="0"/>
              <w:right w:val="single" w:color="auto" w:sz="4" w:space="0"/>
            </w:tcBorders>
            <w:vAlign w:val="center"/>
          </w:tcPr>
          <w:p w14:paraId="1857F08E">
            <w:pPr>
              <w:spacing w:line="360" w:lineRule="auto"/>
              <w:jc w:val="center"/>
              <w:rPr>
                <w:rFonts w:ascii="宋体" w:hAnsi="宋体" w:cs="Times New Roman"/>
                <w:sz w:val="24"/>
                <w:szCs w:val="24"/>
              </w:rPr>
            </w:pPr>
            <w:r>
              <w:rPr>
                <w:rFonts w:hint="eastAsia" w:ascii="宋体" w:hAnsi="宋体" w:cs="Times New Roman"/>
                <w:sz w:val="24"/>
                <w:szCs w:val="24"/>
              </w:rPr>
              <w:t>标准讨论、修改和意见处理</w:t>
            </w:r>
          </w:p>
        </w:tc>
      </w:tr>
      <w:tr w14:paraId="4113B468">
        <w:tblPrEx>
          <w:tblCellMar>
            <w:top w:w="0" w:type="dxa"/>
            <w:left w:w="10" w:type="dxa"/>
            <w:bottom w:w="0" w:type="dxa"/>
            <w:right w:w="10" w:type="dxa"/>
          </w:tblCellMar>
        </w:tblPrEx>
        <w:tc>
          <w:tcPr>
            <w:tcW w:w="631" w:type="dxa"/>
            <w:tcBorders>
              <w:top w:val="single" w:color="auto" w:sz="4" w:space="0"/>
              <w:left w:val="single" w:color="auto" w:sz="4" w:space="0"/>
              <w:bottom w:val="single" w:color="auto" w:sz="4" w:space="0"/>
              <w:right w:val="single" w:color="auto" w:sz="4" w:space="0"/>
            </w:tcBorders>
            <w:vAlign w:val="center"/>
          </w:tcPr>
          <w:p w14:paraId="1E1251E3">
            <w:pPr>
              <w:spacing w:line="360" w:lineRule="auto"/>
              <w:jc w:val="center"/>
              <w:rPr>
                <w:rFonts w:ascii="宋体" w:hAnsi="宋体" w:cs="宋体"/>
                <w:sz w:val="24"/>
                <w:szCs w:val="24"/>
              </w:rPr>
            </w:pPr>
            <w:r>
              <w:rPr>
                <w:rFonts w:hint="eastAsia" w:ascii="宋体" w:hAnsi="宋体" w:cs="宋体"/>
                <w:sz w:val="24"/>
                <w:szCs w:val="24"/>
              </w:rPr>
              <w:t>8</w:t>
            </w:r>
          </w:p>
        </w:tc>
        <w:tc>
          <w:tcPr>
            <w:tcW w:w="919" w:type="dxa"/>
            <w:tcBorders>
              <w:top w:val="single" w:color="auto" w:sz="4" w:space="0"/>
              <w:left w:val="single" w:color="auto" w:sz="4" w:space="0"/>
              <w:bottom w:val="single" w:color="auto" w:sz="4" w:space="0"/>
              <w:right w:val="single" w:color="auto" w:sz="4" w:space="0"/>
            </w:tcBorders>
            <w:vAlign w:val="center"/>
          </w:tcPr>
          <w:p w14:paraId="3FDC3B7F">
            <w:pPr>
              <w:pStyle w:val="12"/>
              <w:tabs>
                <w:tab w:val="left" w:pos="993"/>
              </w:tabs>
              <w:spacing w:line="360" w:lineRule="auto"/>
              <w:ind w:firstLine="0" w:firstLineChars="0"/>
              <w:jc w:val="center"/>
              <w:rPr>
                <w:rFonts w:ascii="宋体" w:hAnsi="宋体" w:cs="宋体"/>
                <w:sz w:val="24"/>
                <w:szCs w:val="24"/>
              </w:rPr>
            </w:pPr>
            <w:r>
              <w:rPr>
                <w:rFonts w:hint="eastAsia" w:ascii="宋体" w:hAnsi="宋体" w:cs="宋体"/>
                <w:sz w:val="24"/>
                <w:szCs w:val="24"/>
              </w:rPr>
              <w:t>陈梅</w:t>
            </w:r>
          </w:p>
        </w:tc>
        <w:tc>
          <w:tcPr>
            <w:tcW w:w="3248" w:type="dxa"/>
            <w:tcBorders>
              <w:top w:val="single" w:color="auto" w:sz="4" w:space="0"/>
              <w:left w:val="single" w:color="auto" w:sz="4" w:space="0"/>
              <w:bottom w:val="single" w:color="auto" w:sz="4" w:space="0"/>
              <w:right w:val="single" w:color="auto" w:sz="4" w:space="0"/>
            </w:tcBorders>
            <w:vAlign w:val="center"/>
          </w:tcPr>
          <w:p w14:paraId="7EE347CB">
            <w:pPr>
              <w:spacing w:line="360" w:lineRule="auto"/>
              <w:jc w:val="center"/>
              <w:rPr>
                <w:rFonts w:ascii="宋体" w:hAnsi="宋体" w:cs="Times New Roman"/>
                <w:sz w:val="24"/>
                <w:szCs w:val="24"/>
              </w:rPr>
            </w:pPr>
            <w:r>
              <w:rPr>
                <w:rFonts w:hint="eastAsia" w:ascii="宋体" w:hAnsi="宋体" w:cs="Times New Roman"/>
                <w:sz w:val="24"/>
                <w:szCs w:val="24"/>
              </w:rPr>
              <w:t>广州海洋地质调查局三亚南海地质研究所</w:t>
            </w:r>
          </w:p>
        </w:tc>
        <w:tc>
          <w:tcPr>
            <w:tcW w:w="1944" w:type="dxa"/>
            <w:tcBorders>
              <w:top w:val="single" w:color="auto" w:sz="4" w:space="0"/>
              <w:left w:val="single" w:color="auto" w:sz="4" w:space="0"/>
              <w:bottom w:val="single" w:color="auto" w:sz="4" w:space="0"/>
              <w:right w:val="single" w:color="auto" w:sz="4" w:space="0"/>
            </w:tcBorders>
            <w:vAlign w:val="center"/>
          </w:tcPr>
          <w:p w14:paraId="7046385F">
            <w:pPr>
              <w:spacing w:line="360" w:lineRule="auto"/>
              <w:jc w:val="center"/>
              <w:rPr>
                <w:rFonts w:ascii="宋体" w:hAnsi="宋体" w:cs="Times New Roman"/>
                <w:sz w:val="24"/>
                <w:szCs w:val="24"/>
              </w:rPr>
            </w:pPr>
            <w:r>
              <w:rPr>
                <w:rFonts w:hint="eastAsia" w:ascii="宋体" w:hAnsi="宋体" w:cs="Times New Roman"/>
                <w:sz w:val="24"/>
                <w:szCs w:val="24"/>
              </w:rPr>
              <w:t>副主任</w:t>
            </w:r>
          </w:p>
        </w:tc>
        <w:tc>
          <w:tcPr>
            <w:tcW w:w="3016" w:type="dxa"/>
            <w:tcBorders>
              <w:top w:val="single" w:color="auto" w:sz="4" w:space="0"/>
              <w:left w:val="single" w:color="auto" w:sz="4" w:space="0"/>
              <w:bottom w:val="single" w:color="auto" w:sz="4" w:space="0"/>
              <w:right w:val="single" w:color="auto" w:sz="4" w:space="0"/>
            </w:tcBorders>
            <w:vAlign w:val="center"/>
          </w:tcPr>
          <w:p w14:paraId="50ED77A4">
            <w:pPr>
              <w:spacing w:line="360" w:lineRule="auto"/>
              <w:jc w:val="center"/>
              <w:rPr>
                <w:rFonts w:ascii="宋体" w:hAnsi="宋体" w:cs="Times New Roman"/>
                <w:sz w:val="24"/>
                <w:szCs w:val="24"/>
              </w:rPr>
            </w:pPr>
            <w:r>
              <w:rPr>
                <w:rFonts w:hint="eastAsia" w:ascii="宋体" w:hAnsi="宋体" w:cs="Times New Roman"/>
                <w:sz w:val="24"/>
                <w:szCs w:val="24"/>
              </w:rPr>
              <w:t>标准讨论、修改和意见处理</w:t>
            </w:r>
          </w:p>
        </w:tc>
      </w:tr>
      <w:tr w14:paraId="30248369">
        <w:tblPrEx>
          <w:tblCellMar>
            <w:top w:w="0" w:type="dxa"/>
            <w:left w:w="10" w:type="dxa"/>
            <w:bottom w:w="0" w:type="dxa"/>
            <w:right w:w="10" w:type="dxa"/>
          </w:tblCellMar>
        </w:tblPrEx>
        <w:trPr>
          <w:trHeight w:val="552" w:hRule="atLeast"/>
        </w:trPr>
        <w:tc>
          <w:tcPr>
            <w:tcW w:w="631" w:type="dxa"/>
            <w:tcBorders>
              <w:top w:val="single" w:color="auto" w:sz="4" w:space="0"/>
              <w:left w:val="single" w:color="auto" w:sz="4" w:space="0"/>
              <w:bottom w:val="single" w:color="auto" w:sz="4" w:space="0"/>
              <w:right w:val="single" w:color="auto" w:sz="4" w:space="0"/>
            </w:tcBorders>
            <w:vAlign w:val="center"/>
          </w:tcPr>
          <w:p w14:paraId="2BFCCDDA">
            <w:pPr>
              <w:spacing w:line="360" w:lineRule="auto"/>
              <w:jc w:val="center"/>
              <w:rPr>
                <w:rFonts w:ascii="宋体" w:hAnsi="宋体" w:cs="宋体"/>
                <w:sz w:val="24"/>
                <w:szCs w:val="24"/>
              </w:rPr>
            </w:pPr>
            <w:r>
              <w:rPr>
                <w:rFonts w:hint="eastAsia" w:ascii="宋体" w:hAnsi="宋体" w:cs="宋体"/>
                <w:sz w:val="24"/>
                <w:szCs w:val="24"/>
              </w:rPr>
              <w:t>9</w:t>
            </w:r>
          </w:p>
        </w:tc>
        <w:tc>
          <w:tcPr>
            <w:tcW w:w="919" w:type="dxa"/>
            <w:tcBorders>
              <w:top w:val="single" w:color="auto" w:sz="4" w:space="0"/>
              <w:left w:val="single" w:color="auto" w:sz="4" w:space="0"/>
              <w:bottom w:val="single" w:color="auto" w:sz="4" w:space="0"/>
              <w:right w:val="single" w:color="auto" w:sz="4" w:space="0"/>
            </w:tcBorders>
            <w:vAlign w:val="center"/>
          </w:tcPr>
          <w:p w14:paraId="1C71F665">
            <w:pPr>
              <w:pStyle w:val="12"/>
              <w:tabs>
                <w:tab w:val="left" w:pos="993"/>
              </w:tabs>
              <w:spacing w:line="360" w:lineRule="auto"/>
              <w:ind w:firstLine="0" w:firstLineChars="0"/>
              <w:jc w:val="center"/>
              <w:rPr>
                <w:rFonts w:ascii="宋体" w:hAnsi="宋体" w:cs="宋体"/>
                <w:sz w:val="24"/>
                <w:szCs w:val="24"/>
              </w:rPr>
            </w:pPr>
            <w:r>
              <w:rPr>
                <w:rFonts w:hint="eastAsia" w:ascii="宋体" w:hAnsi="宋体" w:cs="宋体"/>
                <w:sz w:val="24"/>
                <w:szCs w:val="24"/>
              </w:rPr>
              <w:t>路东宇</w:t>
            </w:r>
          </w:p>
        </w:tc>
        <w:tc>
          <w:tcPr>
            <w:tcW w:w="3248" w:type="dxa"/>
            <w:tcBorders>
              <w:top w:val="single" w:color="auto" w:sz="4" w:space="0"/>
              <w:left w:val="single" w:color="auto" w:sz="4" w:space="0"/>
              <w:bottom w:val="single" w:color="auto" w:sz="4" w:space="0"/>
              <w:right w:val="single" w:color="auto" w:sz="4" w:space="0"/>
            </w:tcBorders>
            <w:vAlign w:val="center"/>
          </w:tcPr>
          <w:p w14:paraId="5B063E22">
            <w:pPr>
              <w:spacing w:line="360" w:lineRule="auto"/>
              <w:jc w:val="center"/>
              <w:rPr>
                <w:rFonts w:ascii="宋体" w:hAnsi="宋体" w:cs="Times New Roman"/>
                <w:sz w:val="24"/>
                <w:szCs w:val="24"/>
              </w:rPr>
            </w:pPr>
            <w:r>
              <w:rPr>
                <w:rFonts w:hint="eastAsia" w:ascii="宋体" w:hAnsi="宋体" w:cs="Times New Roman"/>
                <w:sz w:val="24"/>
                <w:szCs w:val="24"/>
              </w:rPr>
              <w:t>广州海洋地质调查局三亚南海地质研究所</w:t>
            </w:r>
          </w:p>
        </w:tc>
        <w:tc>
          <w:tcPr>
            <w:tcW w:w="1944" w:type="dxa"/>
            <w:tcBorders>
              <w:top w:val="single" w:color="auto" w:sz="4" w:space="0"/>
              <w:left w:val="single" w:color="auto" w:sz="4" w:space="0"/>
              <w:bottom w:val="single" w:color="auto" w:sz="4" w:space="0"/>
              <w:right w:val="single" w:color="auto" w:sz="4" w:space="0"/>
            </w:tcBorders>
            <w:vAlign w:val="center"/>
          </w:tcPr>
          <w:p w14:paraId="198A7618">
            <w:pPr>
              <w:spacing w:line="360" w:lineRule="auto"/>
              <w:jc w:val="center"/>
              <w:rPr>
                <w:rFonts w:ascii="宋体" w:hAnsi="宋体" w:cs="Times New Roman"/>
                <w:sz w:val="24"/>
                <w:szCs w:val="24"/>
              </w:rPr>
            </w:pPr>
            <w:r>
              <w:rPr>
                <w:rFonts w:hint="eastAsia" w:ascii="宋体" w:hAnsi="宋体" w:cs="Times New Roman"/>
                <w:sz w:val="24"/>
                <w:szCs w:val="24"/>
              </w:rPr>
              <w:t>无</w:t>
            </w:r>
          </w:p>
        </w:tc>
        <w:tc>
          <w:tcPr>
            <w:tcW w:w="3016" w:type="dxa"/>
            <w:tcBorders>
              <w:top w:val="single" w:color="auto" w:sz="4" w:space="0"/>
              <w:left w:val="single" w:color="auto" w:sz="4" w:space="0"/>
              <w:bottom w:val="single" w:color="auto" w:sz="4" w:space="0"/>
              <w:right w:val="single" w:color="auto" w:sz="4" w:space="0"/>
            </w:tcBorders>
            <w:vAlign w:val="center"/>
          </w:tcPr>
          <w:p w14:paraId="6FE14517">
            <w:pPr>
              <w:spacing w:line="360" w:lineRule="auto"/>
              <w:jc w:val="center"/>
              <w:rPr>
                <w:rFonts w:ascii="宋体" w:hAnsi="宋体" w:cs="Times New Roman"/>
                <w:sz w:val="24"/>
                <w:szCs w:val="24"/>
              </w:rPr>
            </w:pPr>
            <w:r>
              <w:rPr>
                <w:rFonts w:hint="eastAsia" w:ascii="宋体" w:hAnsi="宋体" w:cs="Times New Roman"/>
                <w:sz w:val="24"/>
                <w:szCs w:val="24"/>
              </w:rPr>
              <w:t>标准讨论、修改和意见处理</w:t>
            </w:r>
          </w:p>
        </w:tc>
      </w:tr>
      <w:tr w14:paraId="027A1CA1">
        <w:tblPrEx>
          <w:tblCellMar>
            <w:top w:w="0" w:type="dxa"/>
            <w:left w:w="10" w:type="dxa"/>
            <w:bottom w:w="0" w:type="dxa"/>
            <w:right w:w="10" w:type="dxa"/>
          </w:tblCellMar>
        </w:tblPrEx>
        <w:trPr>
          <w:trHeight w:val="552" w:hRule="atLeast"/>
        </w:trPr>
        <w:tc>
          <w:tcPr>
            <w:tcW w:w="631" w:type="dxa"/>
            <w:tcBorders>
              <w:top w:val="single" w:color="auto" w:sz="4" w:space="0"/>
              <w:left w:val="single" w:color="auto" w:sz="4" w:space="0"/>
              <w:bottom w:val="single" w:color="auto" w:sz="4" w:space="0"/>
              <w:right w:val="single" w:color="auto" w:sz="4" w:space="0"/>
            </w:tcBorders>
            <w:vAlign w:val="center"/>
          </w:tcPr>
          <w:p w14:paraId="6B87BA1F">
            <w:pPr>
              <w:spacing w:line="360" w:lineRule="auto"/>
              <w:jc w:val="center"/>
              <w:rPr>
                <w:rFonts w:ascii="宋体" w:hAnsi="宋体" w:cs="宋体"/>
                <w:sz w:val="24"/>
                <w:szCs w:val="24"/>
              </w:rPr>
            </w:pPr>
            <w:r>
              <w:rPr>
                <w:rFonts w:hint="eastAsia" w:ascii="宋体" w:hAnsi="宋体" w:cs="宋体"/>
                <w:sz w:val="24"/>
                <w:szCs w:val="24"/>
              </w:rPr>
              <w:t>10</w:t>
            </w:r>
          </w:p>
        </w:tc>
        <w:tc>
          <w:tcPr>
            <w:tcW w:w="919" w:type="dxa"/>
            <w:tcBorders>
              <w:top w:val="single" w:color="auto" w:sz="4" w:space="0"/>
              <w:left w:val="single" w:color="auto" w:sz="4" w:space="0"/>
              <w:bottom w:val="single" w:color="auto" w:sz="4" w:space="0"/>
              <w:right w:val="single" w:color="auto" w:sz="4" w:space="0"/>
            </w:tcBorders>
            <w:vAlign w:val="center"/>
          </w:tcPr>
          <w:p w14:paraId="50FC1A64">
            <w:pPr>
              <w:pStyle w:val="12"/>
              <w:tabs>
                <w:tab w:val="left" w:pos="993"/>
              </w:tabs>
              <w:spacing w:line="360" w:lineRule="auto"/>
              <w:ind w:firstLine="0" w:firstLineChars="0"/>
              <w:jc w:val="center"/>
              <w:rPr>
                <w:rFonts w:ascii="宋体" w:hAnsi="宋体" w:cs="宋体"/>
                <w:sz w:val="24"/>
                <w:szCs w:val="24"/>
              </w:rPr>
            </w:pPr>
            <w:r>
              <w:rPr>
                <w:rFonts w:hint="eastAsia" w:ascii="宋体" w:hAnsi="宋体" w:cs="宋体"/>
                <w:sz w:val="24"/>
                <w:szCs w:val="24"/>
              </w:rPr>
              <w:t>张江勇</w:t>
            </w:r>
          </w:p>
        </w:tc>
        <w:tc>
          <w:tcPr>
            <w:tcW w:w="3248" w:type="dxa"/>
            <w:tcBorders>
              <w:top w:val="single" w:color="auto" w:sz="4" w:space="0"/>
              <w:left w:val="single" w:color="auto" w:sz="4" w:space="0"/>
              <w:bottom w:val="single" w:color="auto" w:sz="4" w:space="0"/>
              <w:right w:val="single" w:color="auto" w:sz="4" w:space="0"/>
            </w:tcBorders>
            <w:vAlign w:val="center"/>
          </w:tcPr>
          <w:p w14:paraId="728D5427">
            <w:pPr>
              <w:spacing w:line="360" w:lineRule="auto"/>
              <w:jc w:val="center"/>
              <w:rPr>
                <w:rFonts w:ascii="宋体" w:hAnsi="宋体" w:cs="Times New Roman"/>
                <w:sz w:val="24"/>
                <w:szCs w:val="24"/>
              </w:rPr>
            </w:pPr>
            <w:r>
              <w:rPr>
                <w:rFonts w:hint="eastAsia" w:ascii="宋体" w:hAnsi="宋体" w:cs="Times New Roman"/>
                <w:sz w:val="24"/>
                <w:szCs w:val="24"/>
              </w:rPr>
              <w:t>广州海洋地质调查局三亚南海地质研究所</w:t>
            </w:r>
          </w:p>
        </w:tc>
        <w:tc>
          <w:tcPr>
            <w:tcW w:w="1944" w:type="dxa"/>
            <w:tcBorders>
              <w:top w:val="single" w:color="auto" w:sz="4" w:space="0"/>
              <w:left w:val="single" w:color="auto" w:sz="4" w:space="0"/>
              <w:bottom w:val="single" w:color="auto" w:sz="4" w:space="0"/>
              <w:right w:val="single" w:color="auto" w:sz="4" w:space="0"/>
            </w:tcBorders>
            <w:vAlign w:val="center"/>
          </w:tcPr>
          <w:p w14:paraId="32E2569A">
            <w:pPr>
              <w:spacing w:line="360" w:lineRule="auto"/>
              <w:jc w:val="center"/>
              <w:rPr>
                <w:rFonts w:ascii="宋体" w:hAnsi="宋体" w:cs="Times New Roman"/>
                <w:sz w:val="24"/>
                <w:szCs w:val="24"/>
              </w:rPr>
            </w:pPr>
            <w:r>
              <w:rPr>
                <w:rFonts w:hint="eastAsia" w:ascii="宋体" w:hAnsi="宋体" w:cs="Times New Roman"/>
                <w:sz w:val="24"/>
                <w:szCs w:val="24"/>
              </w:rPr>
              <w:t>副主任</w:t>
            </w:r>
          </w:p>
        </w:tc>
        <w:tc>
          <w:tcPr>
            <w:tcW w:w="3016" w:type="dxa"/>
            <w:tcBorders>
              <w:top w:val="single" w:color="auto" w:sz="4" w:space="0"/>
              <w:left w:val="single" w:color="auto" w:sz="4" w:space="0"/>
              <w:bottom w:val="single" w:color="auto" w:sz="4" w:space="0"/>
              <w:right w:val="single" w:color="auto" w:sz="4" w:space="0"/>
            </w:tcBorders>
            <w:vAlign w:val="center"/>
          </w:tcPr>
          <w:p w14:paraId="3021244B">
            <w:pPr>
              <w:spacing w:line="360" w:lineRule="auto"/>
              <w:jc w:val="center"/>
              <w:rPr>
                <w:rFonts w:ascii="宋体" w:hAnsi="宋体" w:cs="Times New Roman"/>
                <w:sz w:val="24"/>
                <w:szCs w:val="24"/>
              </w:rPr>
            </w:pPr>
            <w:r>
              <w:rPr>
                <w:rFonts w:hint="eastAsia" w:ascii="宋体" w:hAnsi="宋体" w:cs="Times New Roman"/>
                <w:sz w:val="24"/>
                <w:szCs w:val="24"/>
              </w:rPr>
              <w:t>标准讨论、修改和意见处理</w:t>
            </w:r>
          </w:p>
        </w:tc>
      </w:tr>
    </w:tbl>
    <w:p w14:paraId="588A4CF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二、编制标准的必要性和意义及背景</w:t>
      </w:r>
    </w:p>
    <w:p w14:paraId="436D085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全球海洋温差能资源丰富，尤其在赤道附近。我国虽起步较晚，但已取得显著进展。自1980年台湾电力公司提出核电厂余热与海洋温差能发电相结合的构想后，国内研究机构便开始了海洋温差能发电的探索。1991年，广州能源研究所深入研究了开式循环过程，为后续研究奠定了基础。2004至2005年，天津大学致力于闭式和混合式系统的理论研究，并成功开发了200W氨饱和蒸汽透平。国家海洋局第一海洋研究所也在2007至2008年期间重点开展了海洋温差能利用的研究，设计出250W小型实验装置。</w:t>
      </w:r>
    </w:p>
    <w:p w14:paraId="4CB70342">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进入2008年，我国进一步聚焦于15kW闭式海洋温差能系统的研究，并在2012年5月实现了成功运行。最近，中国地质调查局广州海洋地质调查局更是取得了重要突破，其研发的20kW海洋漂浮式温差能发电装置在南海成功完成海试，标志着我国在海洋温差能发电领域迈出了坚实的一步。</w:t>
      </w:r>
    </w:p>
    <w:p w14:paraId="75A9EC36">
      <w:pPr>
        <w:pStyle w:val="10"/>
        <w:spacing w:line="560" w:lineRule="exact"/>
        <w:ind w:firstLine="640"/>
        <w:rPr>
          <w:rFonts w:ascii="楷体" w:hAnsi="楷体" w:eastAsia="楷体" w:cs="仿宋_GB2312"/>
          <w:sz w:val="32"/>
          <w:szCs w:val="32"/>
        </w:rPr>
      </w:pPr>
      <w:r>
        <w:rPr>
          <w:rFonts w:hint="eastAsia" w:ascii="楷体" w:hAnsi="楷体" w:eastAsia="楷体" w:cs="仿宋_GB2312"/>
          <w:sz w:val="32"/>
          <w:szCs w:val="32"/>
        </w:rPr>
        <w:t>（一）项目涉及的法律法规和政策规定情况（相关法律法规内容、相关政策规定内容）</w:t>
      </w:r>
    </w:p>
    <w:p w14:paraId="76FCFA0C">
      <w:pPr>
        <w:spacing w:line="560" w:lineRule="exact"/>
        <w:ind w:firstLine="560" w:firstLineChars="200"/>
        <w:rPr>
          <w:rFonts w:ascii="仿宋_GB2312" w:hAnsi="仿宋_GB2312" w:eastAsia="仿宋_GB2312" w:cs="仿宋_GB2312"/>
          <w:sz w:val="32"/>
          <w:szCs w:val="32"/>
        </w:rPr>
      </w:pPr>
      <w:r>
        <w:rPr>
          <w:rFonts w:hint="eastAsia" w:ascii="仿宋_GB2312" w:hAnsi="仿宋_GB2312" w:eastAsia="仿宋_GB2312" w:cs="仿宋_GB2312"/>
          <w:sz w:val="28"/>
          <w:szCs w:val="28"/>
        </w:rPr>
        <w:t>《中华人民共和国能源法》（2024年11月8日第十四届全国人民代表大会常务委员会第十二次会议通过）明确将海洋能纳入可再生能源范畴，规定国家应加强海洋能等新型能源的开发利用，推动技术创新和规模化应用。《中华人民共和国海洋环境保护法》（2023年10月24日中华人民共和国第十四届全国人民代表大会常务委员会第六次会议表决通过修订）、《关于推动海洋能规模化利用的指导意见》（自然资发〔2025〕34号）要求海洋能开发需遵循保护优先、陆海统筹原则，确保开发活动不破坏海洋生态。该法由国务院生态环境主管部门负责监督实施。</w:t>
      </w:r>
    </w:p>
    <w:p w14:paraId="595D3D07">
      <w:pPr>
        <w:pStyle w:val="10"/>
        <w:numPr>
          <w:ilvl w:val="0"/>
          <w:numId w:val="3"/>
        </w:numPr>
        <w:spacing w:line="560" w:lineRule="exact"/>
        <w:ind w:firstLine="640"/>
        <w:rPr>
          <w:rFonts w:hint="eastAsia" w:ascii="楷体" w:hAnsi="楷体" w:eastAsia="楷体" w:cs="仿宋_GB2312"/>
          <w:sz w:val="32"/>
          <w:szCs w:val="32"/>
        </w:rPr>
      </w:pPr>
      <w:r>
        <w:rPr>
          <w:rFonts w:hint="eastAsia" w:ascii="楷体" w:hAnsi="楷体" w:eastAsia="楷体" w:cs="仿宋_GB2312"/>
          <w:sz w:val="32"/>
          <w:szCs w:val="32"/>
        </w:rPr>
        <w:t>项目所属产业或领域基本情况（全国基本情况、省内基本情况）</w:t>
      </w:r>
    </w:p>
    <w:p w14:paraId="7286AA8F">
      <w:pPr>
        <w:pStyle w:val="10"/>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海洋能源发电是利用海洋中蕴含的可再生能源进行电力生产的技术体系，其能量来源包括海水的动能、势能、温度差、盐度差等，具有清洁低碳、储量巨大、可持续性强等特点。海洋温差能是利用海洋表层温水（25-30℃）与深层冷水（4-7℃，通常取自 1000 米以下深海）之间的温度差（需≥20℃），通过热力循环（如朗肯循环）将热能转化为电能</w:t>
      </w:r>
      <w:r>
        <w:rPr>
          <w:rFonts w:hint="default" w:ascii="仿宋_GB2312" w:hAnsi="仿宋_GB2312" w:eastAsia="仿宋_GB2312" w:cs="仿宋_GB2312"/>
          <w:color w:val="auto"/>
          <w:sz w:val="28"/>
          <w:szCs w:val="28"/>
          <w:lang w:val="en-US" w:eastAsia="zh-CN" w:bidi="ar-SA"/>
        </w:rPr>
        <w:t> </w:t>
      </w:r>
      <w:r>
        <w:rPr>
          <w:rFonts w:hint="eastAsia" w:ascii="仿宋_GB2312" w:hAnsi="仿宋_GB2312" w:eastAsia="仿宋_GB2312" w:cs="仿宋_GB2312"/>
          <w:color w:val="auto"/>
          <w:sz w:val="28"/>
          <w:szCs w:val="28"/>
          <w:lang w:val="en-US" w:eastAsia="zh-CN" w:bidi="ar-SA"/>
        </w:rPr>
        <w:t>，通过热力循环系统实现热能向电能转换的可再生能源。我国海洋温差能开发利用此前处于实验室理论研究及陆地试验阶段，2023 年 8 月，中国地质调查局广州海洋地质调查局牵头研发的 20 千瓦海洋漂浮式温差能发电装置在南海成功完成海试，标志着我国在该领域从陆地试验向海上工程化应用迈出关键一步，不过整体仍处于前期阶段，后续计划从千瓦级向兆瓦级突破。</w:t>
      </w:r>
    </w:p>
    <w:p w14:paraId="4080B126">
      <w:pPr>
        <w:pStyle w:val="10"/>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海南在海洋温差能发电领域积极布局。高质量发展海洋经济推进建设海洋强省三年行动方案（2024—2026 年）》提出，要做大海洋新能源产业，推进海洋温差能发电装置研发，鼓励探索海水提铀技术研发，支持海洋新能源与海洋产业多业态融合发展，探索多能互补系统和示范电站建设</w:t>
      </w:r>
      <w:r>
        <w:rPr>
          <w:rFonts w:hint="default" w:ascii="仿宋_GB2312" w:hAnsi="仿宋_GB2312" w:eastAsia="仿宋_GB2312" w:cs="仿宋_GB2312"/>
          <w:color w:val="auto"/>
          <w:sz w:val="28"/>
          <w:szCs w:val="28"/>
          <w:lang w:val="en-US" w:eastAsia="zh-CN" w:bidi="ar-SA"/>
        </w:rPr>
        <w:t>。</w:t>
      </w:r>
    </w:p>
    <w:p w14:paraId="7FE0D80C">
      <w:pPr>
        <w:spacing w:line="5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lang w:val="en-US" w:eastAsia="zh-CN" w:bidi="ar-SA"/>
        </w:rPr>
        <w:t>我省乃至全国对海洋温差能发电装置在海上试验</w:t>
      </w:r>
      <w:r>
        <w:rPr>
          <w:rFonts w:hint="eastAsia" w:ascii="仿宋_GB2312" w:hAnsi="仿宋_GB2312" w:eastAsia="仿宋_GB2312" w:cs="仿宋_GB2312"/>
          <w:color w:val="auto"/>
          <w:sz w:val="28"/>
          <w:szCs w:val="28"/>
          <w:highlight w:val="none"/>
        </w:rPr>
        <w:t>、海上运输、设备安装、海试实施、海试回收等技术指标标准</w:t>
      </w:r>
      <w:r>
        <w:rPr>
          <w:rFonts w:hint="eastAsia" w:ascii="仿宋_GB2312" w:hAnsi="仿宋_GB2312" w:eastAsia="仿宋_GB2312" w:cs="仿宋_GB2312"/>
          <w:color w:val="auto"/>
          <w:sz w:val="28"/>
          <w:szCs w:val="28"/>
          <w:highlight w:val="none"/>
          <w:lang w:val="en-US" w:eastAsia="zh-CN"/>
        </w:rPr>
        <w:t>尚未出台</w:t>
      </w:r>
      <w:r>
        <w:rPr>
          <w:rFonts w:hint="eastAsia" w:ascii="仿宋_GB2312" w:hAnsi="仿宋_GB2312" w:eastAsia="仿宋_GB2312" w:cs="仿宋_GB2312"/>
          <w:color w:val="auto"/>
          <w:sz w:val="28"/>
          <w:szCs w:val="28"/>
          <w:highlight w:val="none"/>
        </w:rPr>
        <w:t>，为了更好指导此项工作，广州海洋地质调查局三亚南海研究所提出编制《海洋温差能发电装置海上试验技术指南》团体标准。</w:t>
      </w:r>
    </w:p>
    <w:p w14:paraId="23CD1EA9">
      <w:pPr>
        <w:pStyle w:val="10"/>
        <w:spacing w:line="560" w:lineRule="exact"/>
        <w:ind w:firstLine="640"/>
        <w:rPr>
          <w:rFonts w:ascii="楷体" w:hAnsi="楷体" w:eastAsia="楷体" w:cs="仿宋_GB2312"/>
          <w:color w:val="auto"/>
          <w:sz w:val="32"/>
          <w:szCs w:val="32"/>
        </w:rPr>
      </w:pPr>
      <w:r>
        <w:rPr>
          <w:rFonts w:hint="eastAsia" w:ascii="楷体" w:hAnsi="楷体" w:eastAsia="楷体" w:cs="仿宋_GB2312"/>
          <w:color w:val="auto"/>
          <w:sz w:val="32"/>
          <w:szCs w:val="32"/>
        </w:rPr>
        <w:t>（三）目的、意义</w:t>
      </w:r>
    </w:p>
    <w:p w14:paraId="77E6464B">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海洋温差能发电装置海上试验技术指南》团体标准的制定和实施，能方便后续各类海洋温差能发电装置海上试验的开展，明确海洋温差能发电装置海上试验的流程和要求，规范海上试验的准备、运输、安装、实施、回收等各项工作，确保海试的安全性与有效性，加强海洋温差能装置海试前的质量控制，健全质量控制体系，将为进一步推进我国海洋可再生能源发展奠定重要基础。</w:t>
      </w:r>
    </w:p>
    <w:p w14:paraId="5D37E93F">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三、编制过程简介</w:t>
      </w:r>
    </w:p>
    <w:p w14:paraId="44FC0BE6">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1、成立标准起草组</w:t>
      </w:r>
    </w:p>
    <w:p w14:paraId="1461539E">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海南省标准化协会于2025年4月8日在全国团体标准信息平台挂网立项，发布《关于海洋温差能发电装置海上试验技术指南团体标准立项通知的公告》，完成立项申请及立项公告发布等工作。</w:t>
      </w:r>
    </w:p>
    <w:p w14:paraId="74D19EC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2、标准起草过程</w:t>
      </w:r>
    </w:p>
    <w:p w14:paraId="28C6067A">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2.1资料收集和调研。2024年10月至2025年1月，起草组开展相关法律法规、政策制度文件及国家、行业和地方标准资料收集，并研读、分析、梳理和提炼。充分了解海洋温差能发电装置海上试验技术标准化工作现状。</w:t>
      </w:r>
    </w:p>
    <w:p w14:paraId="4FF32E4B">
      <w:pPr>
        <w:spacing w:line="560" w:lineRule="exact"/>
        <w:ind w:firstLine="56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28"/>
          <w:szCs w:val="28"/>
        </w:rPr>
        <w:t>2024年12月及2025年6月，起草组成员多次赴广州海洋地质调查局、湛江湾实验室收集材料，并与温差能装置研究人员展开研讨，了解我国温差能装置海试工作实际情况。标准起草组根据国家和本省关于海洋新能源相关政策及要求，结合调研了解的工作实际，确定了标准工作讨论稿的基本框架，明确了标准涉及范围和主要技术条款内容。</w:t>
      </w:r>
    </w:p>
    <w:p w14:paraId="10F2C9D0">
      <w:pPr>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drawing>
          <wp:inline distT="0" distB="0" distL="0" distR="0">
            <wp:extent cx="5274310" cy="3956050"/>
            <wp:effectExtent l="0" t="0" r="2540" b="6350"/>
            <wp:docPr id="156337775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377750" name="图片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3956050"/>
                    </a:xfrm>
                    <a:prstGeom prst="rect">
                      <a:avLst/>
                    </a:prstGeom>
                    <a:noFill/>
                    <a:ln>
                      <a:noFill/>
                    </a:ln>
                  </pic:spPr>
                </pic:pic>
              </a:graphicData>
            </a:graphic>
          </wp:inline>
        </w:drawing>
      </w:r>
    </w:p>
    <w:p w14:paraId="02E350E0">
      <w:pPr>
        <w:spacing w:line="560" w:lineRule="exact"/>
        <w:ind w:firstLine="480" w:firstLineChars="200"/>
        <w:jc w:val="center"/>
        <w:rPr>
          <w:rFonts w:hint="eastAsia" w:ascii="黑体" w:hAnsi="黑体" w:eastAsia="黑体" w:cs="黑体"/>
          <w:color w:val="auto"/>
          <w:sz w:val="24"/>
          <w:szCs w:val="24"/>
        </w:rPr>
      </w:pPr>
      <w:r>
        <w:rPr>
          <w:rFonts w:hint="eastAsia" w:ascii="黑体" w:hAnsi="黑体" w:eastAsia="黑体" w:cs="黑体"/>
          <w:color w:val="auto"/>
          <w:sz w:val="24"/>
          <w:szCs w:val="24"/>
        </w:rPr>
        <w:t xml:space="preserve">图1 </w:t>
      </w:r>
      <w:r>
        <w:rPr>
          <w:rFonts w:hint="eastAsia" w:ascii="黑体" w:hAnsi="黑体" w:eastAsia="黑体" w:cs="黑体"/>
          <w:color w:val="auto"/>
          <w:sz w:val="24"/>
          <w:szCs w:val="24"/>
          <w:lang w:val="en-US" w:eastAsia="zh-CN"/>
        </w:rPr>
        <w:t>赴</w:t>
      </w:r>
      <w:r>
        <w:rPr>
          <w:rFonts w:hint="eastAsia" w:ascii="黑体" w:hAnsi="黑体" w:eastAsia="黑体" w:cs="黑体"/>
          <w:color w:val="auto"/>
          <w:sz w:val="24"/>
          <w:szCs w:val="24"/>
        </w:rPr>
        <w:t>湛江湾实验室调研照片</w:t>
      </w:r>
    </w:p>
    <w:p w14:paraId="65A25573">
      <w:pPr>
        <w:spacing w:line="560" w:lineRule="exact"/>
        <w:ind w:firstLine="560" w:firstLineChars="200"/>
        <w:rPr>
          <w:rFonts w:ascii="宋体" w:hAnsi="宋体" w:eastAsia="仿宋_GB2312"/>
          <w:sz w:val="24"/>
        </w:rPr>
      </w:pPr>
      <w:r>
        <w:rPr>
          <w:rFonts w:hint="eastAsia" w:ascii="仿宋_GB2312" w:hAnsi="仿宋_GB2312" w:eastAsia="仿宋_GB2312" w:cs="仿宋_GB2312"/>
          <w:sz w:val="28"/>
          <w:szCs w:val="28"/>
        </w:rPr>
        <w:t>2.2形成征求意见稿。2025年7月初，起草组成员根据收集到的相关资料和实地调研情况，经多次研讨、分析、梳理，不断修改完善标准文本内容及编制说明。</w:t>
      </w:r>
    </w:p>
    <w:p w14:paraId="7C0A13BC">
      <w:pPr>
        <w:spacing w:line="560" w:lineRule="exact"/>
        <w:ind w:firstLine="560" w:firstLineChars="200"/>
        <w:rPr>
          <w:rFonts w:ascii="仿宋_GB2312" w:hAnsi="仿宋_GB2312" w:eastAsia="仿宋_GB2312" w:cs="仿宋_GB2312"/>
          <w:sz w:val="32"/>
          <w:szCs w:val="32"/>
        </w:rPr>
      </w:pPr>
      <w:r>
        <w:rPr>
          <w:rFonts w:hint="eastAsia" w:ascii="仿宋_GB2312" w:hAnsi="仿宋_GB2312" w:eastAsia="仿宋_GB2312" w:cs="仿宋_GB2312"/>
          <w:sz w:val="28"/>
          <w:szCs w:val="28"/>
        </w:rPr>
        <w:t>2.3起草组经过前期调研、座谈及多次内部讨论会，进一步完善标准文本内容及编制说明，形成征求意见稿。</w:t>
      </w:r>
    </w:p>
    <w:p w14:paraId="539C44F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3、征求意见</w:t>
      </w:r>
    </w:p>
    <w:p w14:paraId="44831B00">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2025年7月，向国家海洋技术中心、中科院广州能源所、河海大学等单位发出征求意见函,对标准内容提出问题与意见，起草组对意见进行记录汇总。并根据意见处理情况对标准征求意见稿及编制说明进行修改，详见意见汇总表</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p>
    <w:p w14:paraId="0916F55F">
      <w:pPr>
        <w:pStyle w:val="9"/>
        <w:spacing w:line="560" w:lineRule="exact"/>
        <w:jc w:val="center"/>
        <w:rPr>
          <w:rFonts w:ascii="黑体" w:hAnsi="黑体" w:eastAsia="黑体" w:cs="黑体"/>
          <w:sz w:val="24"/>
          <w:szCs w:val="24"/>
        </w:rPr>
      </w:pPr>
      <w:r>
        <w:rPr>
          <w:rFonts w:hint="eastAsia" w:ascii="黑体" w:hAnsi="黑体" w:eastAsia="黑体" w:cs="黑体"/>
          <w:sz w:val="24"/>
          <w:szCs w:val="24"/>
        </w:rPr>
        <w:t>表</w:t>
      </w:r>
      <w:r>
        <w:rPr>
          <w:rFonts w:hint="eastAsia" w:ascii="黑体" w:hAnsi="黑体" w:eastAsia="黑体" w:cs="黑体"/>
          <w:sz w:val="24"/>
          <w:szCs w:val="24"/>
          <w:lang w:val="en-US" w:eastAsia="zh-CN"/>
        </w:rPr>
        <w:t>2</w:t>
      </w:r>
      <w:r>
        <w:rPr>
          <w:rFonts w:hint="eastAsia" w:ascii="黑体" w:hAnsi="黑体" w:eastAsia="黑体" w:cs="黑体"/>
          <w:sz w:val="24"/>
          <w:szCs w:val="24"/>
        </w:rPr>
        <w:t>海洋温差能发电装置海上试验技术指南意见汇总表</w:t>
      </w:r>
    </w:p>
    <w:tbl>
      <w:tblPr>
        <w:tblStyle w:val="6"/>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313"/>
        <w:gridCol w:w="2656"/>
        <w:gridCol w:w="2042"/>
        <w:gridCol w:w="1791"/>
      </w:tblGrid>
      <w:tr w14:paraId="3B1D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trPr>
        <w:tc>
          <w:tcPr>
            <w:tcW w:w="408" w:type="pct"/>
            <w:vAlign w:val="center"/>
          </w:tcPr>
          <w:p w14:paraId="30BB5223">
            <w:pPr>
              <w:spacing w:line="360" w:lineRule="auto"/>
              <w:jc w:val="center"/>
              <w:rPr>
                <w:b/>
                <w:color w:val="auto"/>
                <w:sz w:val="18"/>
                <w:szCs w:val="18"/>
              </w:rPr>
            </w:pPr>
            <w:r>
              <w:rPr>
                <w:b/>
                <w:color w:val="auto"/>
                <w:sz w:val="18"/>
                <w:szCs w:val="18"/>
              </w:rPr>
              <w:t>序号</w:t>
            </w:r>
          </w:p>
        </w:tc>
        <w:tc>
          <w:tcPr>
            <w:tcW w:w="773" w:type="pct"/>
            <w:vAlign w:val="center"/>
          </w:tcPr>
          <w:p w14:paraId="1D4AC329">
            <w:pPr>
              <w:spacing w:line="360" w:lineRule="auto"/>
              <w:jc w:val="center"/>
              <w:rPr>
                <w:b/>
                <w:color w:val="auto"/>
                <w:sz w:val="18"/>
                <w:szCs w:val="18"/>
              </w:rPr>
            </w:pPr>
            <w:r>
              <w:rPr>
                <w:rFonts w:hint="eastAsia"/>
                <w:b/>
                <w:color w:val="auto"/>
                <w:sz w:val="18"/>
                <w:szCs w:val="18"/>
              </w:rPr>
              <w:t>标准章条编号</w:t>
            </w:r>
          </w:p>
        </w:tc>
        <w:tc>
          <w:tcPr>
            <w:tcW w:w="1563" w:type="pct"/>
            <w:vAlign w:val="center"/>
          </w:tcPr>
          <w:p w14:paraId="582DC972">
            <w:pPr>
              <w:spacing w:line="360" w:lineRule="auto"/>
              <w:jc w:val="center"/>
              <w:rPr>
                <w:b/>
                <w:color w:val="auto"/>
                <w:sz w:val="18"/>
                <w:szCs w:val="18"/>
              </w:rPr>
            </w:pPr>
            <w:r>
              <w:rPr>
                <w:rFonts w:hint="eastAsia"/>
                <w:b/>
                <w:color w:val="auto"/>
                <w:sz w:val="18"/>
                <w:szCs w:val="18"/>
              </w:rPr>
              <w:t>意 见 内 容</w:t>
            </w:r>
          </w:p>
        </w:tc>
        <w:tc>
          <w:tcPr>
            <w:tcW w:w="1202" w:type="pct"/>
            <w:vAlign w:val="center"/>
          </w:tcPr>
          <w:p w14:paraId="6F95F42D">
            <w:pPr>
              <w:spacing w:line="360" w:lineRule="auto"/>
              <w:jc w:val="center"/>
              <w:rPr>
                <w:b/>
                <w:color w:val="auto"/>
                <w:sz w:val="18"/>
                <w:szCs w:val="18"/>
              </w:rPr>
            </w:pPr>
            <w:r>
              <w:rPr>
                <w:rFonts w:hint="eastAsia"/>
                <w:b/>
                <w:color w:val="auto"/>
                <w:sz w:val="18"/>
                <w:szCs w:val="18"/>
              </w:rPr>
              <w:t>提出单位</w:t>
            </w:r>
          </w:p>
        </w:tc>
        <w:tc>
          <w:tcPr>
            <w:tcW w:w="1054" w:type="pct"/>
            <w:vAlign w:val="center"/>
          </w:tcPr>
          <w:p w14:paraId="66C5536A">
            <w:pPr>
              <w:spacing w:line="360" w:lineRule="auto"/>
              <w:jc w:val="center"/>
              <w:rPr>
                <w:rFonts w:hint="default" w:eastAsia="宋体"/>
                <w:b/>
                <w:color w:val="auto"/>
                <w:sz w:val="18"/>
                <w:szCs w:val="18"/>
                <w:lang w:val="en-US" w:eastAsia="zh-CN"/>
              </w:rPr>
            </w:pPr>
            <w:r>
              <w:rPr>
                <w:rFonts w:hint="eastAsia"/>
                <w:b/>
                <w:color w:val="auto"/>
                <w:sz w:val="18"/>
                <w:szCs w:val="18"/>
                <w:lang w:val="en-US" w:eastAsia="zh-CN"/>
              </w:rPr>
              <w:t>采纳情况</w:t>
            </w:r>
          </w:p>
        </w:tc>
      </w:tr>
      <w:tr w14:paraId="4DC1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08" w:type="pct"/>
            <w:vAlign w:val="center"/>
          </w:tcPr>
          <w:p w14:paraId="0537588B">
            <w:pPr>
              <w:jc w:val="center"/>
              <w:rPr>
                <w:rFonts w:ascii="宋体" w:hAnsi="宋体" w:cs="宋体"/>
                <w:color w:val="auto"/>
                <w:sz w:val="22"/>
              </w:rPr>
            </w:pPr>
            <w:r>
              <w:rPr>
                <w:rFonts w:hint="eastAsia" w:ascii="宋体" w:hAnsi="宋体" w:cs="宋体"/>
                <w:color w:val="auto"/>
                <w:sz w:val="22"/>
              </w:rPr>
              <w:t>1</w:t>
            </w:r>
          </w:p>
        </w:tc>
        <w:tc>
          <w:tcPr>
            <w:tcW w:w="773" w:type="pct"/>
            <w:vAlign w:val="center"/>
          </w:tcPr>
          <w:p w14:paraId="374C7149">
            <w:pPr>
              <w:jc w:val="center"/>
              <w:rPr>
                <w:color w:val="auto"/>
                <w:szCs w:val="21"/>
              </w:rPr>
            </w:pPr>
            <w:r>
              <w:rPr>
                <w:rFonts w:hint="eastAsia" w:ascii="宋体" w:hAnsi="宋体" w:cs="宋体"/>
                <w:color w:val="auto"/>
                <w:sz w:val="22"/>
              </w:rPr>
              <w:t>2.2</w:t>
            </w:r>
          </w:p>
        </w:tc>
        <w:tc>
          <w:tcPr>
            <w:tcW w:w="1563" w:type="pct"/>
            <w:vAlign w:val="center"/>
          </w:tcPr>
          <w:p w14:paraId="0AA2DE7B">
            <w:pPr>
              <w:spacing w:line="280" w:lineRule="exact"/>
              <w:rPr>
                <w:color w:val="auto"/>
                <w:szCs w:val="21"/>
              </w:rPr>
            </w:pPr>
            <w:r>
              <w:rPr>
                <w:rFonts w:hint="eastAsia"/>
                <w:color w:val="auto"/>
                <w:szCs w:val="21"/>
              </w:rPr>
              <w:t>“……可大致分为岸基式、陆架式、漂浮式等类型。”建议改为“……大致可分为岸基式、近岸式、漂浮式等类型。”。</w:t>
            </w:r>
          </w:p>
        </w:tc>
        <w:tc>
          <w:tcPr>
            <w:tcW w:w="1202" w:type="pct"/>
            <w:vAlign w:val="center"/>
          </w:tcPr>
          <w:p w14:paraId="253DC9CF">
            <w:pPr>
              <w:spacing w:line="280" w:lineRule="exact"/>
              <w:jc w:val="center"/>
              <w:rPr>
                <w:color w:val="auto"/>
                <w:szCs w:val="21"/>
              </w:rPr>
            </w:pPr>
            <w:r>
              <w:rPr>
                <w:rFonts w:hint="eastAsia"/>
                <w:iCs/>
                <w:color w:val="auto"/>
                <w:szCs w:val="21"/>
              </w:rPr>
              <w:t>中国科学院广州能源研究所</w:t>
            </w:r>
          </w:p>
        </w:tc>
        <w:tc>
          <w:tcPr>
            <w:tcW w:w="1054" w:type="pct"/>
            <w:vAlign w:val="center"/>
          </w:tcPr>
          <w:p w14:paraId="4E73DBB8">
            <w:pPr>
              <w:spacing w:line="280" w:lineRule="exact"/>
              <w:jc w:val="center"/>
              <w:rPr>
                <w:rFonts w:hint="eastAsia" w:eastAsia="宋体"/>
                <w:color w:val="auto"/>
                <w:szCs w:val="21"/>
                <w:lang w:eastAsia="zh-CN"/>
              </w:rPr>
            </w:pPr>
            <w:r>
              <w:rPr>
                <w:rFonts w:hint="eastAsia"/>
                <w:color w:val="auto"/>
                <w:szCs w:val="21"/>
                <w:lang w:val="en-US" w:eastAsia="zh-CN"/>
              </w:rPr>
              <w:t>采纳</w:t>
            </w:r>
          </w:p>
        </w:tc>
      </w:tr>
      <w:tr w14:paraId="5E75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08" w:type="pct"/>
            <w:vAlign w:val="center"/>
          </w:tcPr>
          <w:p w14:paraId="031C10DE">
            <w:pPr>
              <w:jc w:val="center"/>
              <w:rPr>
                <w:rFonts w:ascii="宋体" w:hAnsi="宋体" w:cs="宋体"/>
                <w:color w:val="auto"/>
                <w:sz w:val="22"/>
              </w:rPr>
            </w:pPr>
            <w:r>
              <w:rPr>
                <w:rFonts w:hint="eastAsia" w:ascii="宋体" w:hAnsi="宋体" w:cs="宋体"/>
                <w:color w:val="auto"/>
                <w:sz w:val="22"/>
              </w:rPr>
              <w:t>2</w:t>
            </w:r>
          </w:p>
        </w:tc>
        <w:tc>
          <w:tcPr>
            <w:tcW w:w="773" w:type="pct"/>
            <w:vAlign w:val="center"/>
          </w:tcPr>
          <w:p w14:paraId="66BFB949">
            <w:pPr>
              <w:jc w:val="center"/>
              <w:rPr>
                <w:color w:val="auto"/>
                <w:szCs w:val="21"/>
              </w:rPr>
            </w:pPr>
            <w:r>
              <w:rPr>
                <w:rFonts w:hint="eastAsia" w:ascii="宋体" w:hAnsi="宋体" w:cs="宋体"/>
                <w:color w:val="auto"/>
                <w:sz w:val="22"/>
              </w:rPr>
              <w:t>2.3</w:t>
            </w:r>
          </w:p>
        </w:tc>
        <w:tc>
          <w:tcPr>
            <w:tcW w:w="1563" w:type="pct"/>
            <w:vAlign w:val="center"/>
          </w:tcPr>
          <w:p w14:paraId="64341EE7">
            <w:pPr>
              <w:spacing w:line="280" w:lineRule="exact"/>
              <w:rPr>
                <w:color w:val="auto"/>
                <w:szCs w:val="21"/>
              </w:rPr>
            </w:pPr>
            <w:r>
              <w:rPr>
                <w:rFonts w:hint="eastAsia"/>
                <w:color w:val="auto"/>
                <w:szCs w:val="21"/>
              </w:rPr>
              <w:t>“……，通过循环工质使其在高温侧蒸发、在低温侧凝结，从而驱动涡轮机发电的流体。”建议改为“……，该流体在高温侧蒸发、在低温侧凝结，从而驱动涡轮机发电。”。</w:t>
            </w:r>
          </w:p>
        </w:tc>
        <w:tc>
          <w:tcPr>
            <w:tcW w:w="1202" w:type="pct"/>
            <w:vAlign w:val="center"/>
          </w:tcPr>
          <w:p w14:paraId="3E927EA7">
            <w:pPr>
              <w:spacing w:line="280" w:lineRule="exact"/>
              <w:jc w:val="center"/>
              <w:rPr>
                <w:color w:val="auto"/>
                <w:szCs w:val="21"/>
              </w:rPr>
            </w:pPr>
            <w:r>
              <w:rPr>
                <w:rFonts w:hint="eastAsia"/>
                <w:iCs/>
                <w:color w:val="auto"/>
                <w:szCs w:val="21"/>
              </w:rPr>
              <w:t>中国科学院广州能源研究所</w:t>
            </w:r>
          </w:p>
        </w:tc>
        <w:tc>
          <w:tcPr>
            <w:tcW w:w="1054" w:type="pct"/>
            <w:vAlign w:val="center"/>
          </w:tcPr>
          <w:p w14:paraId="15119461">
            <w:pPr>
              <w:spacing w:line="280" w:lineRule="exact"/>
              <w:jc w:val="center"/>
              <w:rPr>
                <w:color w:val="auto"/>
                <w:szCs w:val="21"/>
              </w:rPr>
            </w:pPr>
            <w:r>
              <w:rPr>
                <w:rFonts w:hint="eastAsia"/>
                <w:color w:val="auto"/>
                <w:szCs w:val="21"/>
                <w:lang w:val="en-US" w:eastAsia="zh-CN"/>
              </w:rPr>
              <w:t>采纳</w:t>
            </w:r>
          </w:p>
        </w:tc>
      </w:tr>
      <w:tr w14:paraId="2B91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08" w:type="pct"/>
            <w:vAlign w:val="center"/>
          </w:tcPr>
          <w:p w14:paraId="6F0C2967">
            <w:pPr>
              <w:jc w:val="center"/>
              <w:rPr>
                <w:rFonts w:ascii="宋体" w:hAnsi="宋体" w:cs="宋体"/>
                <w:color w:val="auto"/>
                <w:sz w:val="22"/>
              </w:rPr>
            </w:pPr>
            <w:r>
              <w:rPr>
                <w:rFonts w:hint="eastAsia" w:ascii="宋体" w:hAnsi="宋体" w:cs="宋体"/>
                <w:color w:val="auto"/>
                <w:sz w:val="22"/>
              </w:rPr>
              <w:t>3</w:t>
            </w:r>
          </w:p>
        </w:tc>
        <w:tc>
          <w:tcPr>
            <w:tcW w:w="773" w:type="pct"/>
            <w:vAlign w:val="center"/>
          </w:tcPr>
          <w:p w14:paraId="409D3B12">
            <w:pPr>
              <w:jc w:val="center"/>
              <w:rPr>
                <w:rFonts w:ascii="宋体" w:hAnsi="宋体" w:cs="宋体"/>
                <w:color w:val="auto"/>
                <w:sz w:val="22"/>
              </w:rPr>
            </w:pPr>
            <w:r>
              <w:rPr>
                <w:rFonts w:hint="eastAsia" w:ascii="宋体" w:hAnsi="宋体" w:cs="宋体"/>
                <w:color w:val="auto"/>
                <w:sz w:val="22"/>
              </w:rPr>
              <w:t>3.2</w:t>
            </w:r>
          </w:p>
        </w:tc>
        <w:tc>
          <w:tcPr>
            <w:tcW w:w="1563" w:type="pct"/>
            <w:vAlign w:val="center"/>
          </w:tcPr>
          <w:p w14:paraId="6AEFF5AE">
            <w:pPr>
              <w:spacing w:line="280" w:lineRule="exact"/>
              <w:rPr>
                <w:color w:val="auto"/>
                <w:szCs w:val="21"/>
              </w:rPr>
            </w:pPr>
            <w:r>
              <w:rPr>
                <w:rFonts w:hint="eastAsia"/>
                <w:color w:val="auto"/>
                <w:szCs w:val="21"/>
              </w:rPr>
              <w:t>“……完成技术培训和安全培训。”建议改为“……完成技术和安全培训。”。</w:t>
            </w:r>
          </w:p>
        </w:tc>
        <w:tc>
          <w:tcPr>
            <w:tcW w:w="1202" w:type="pct"/>
            <w:vAlign w:val="center"/>
          </w:tcPr>
          <w:p w14:paraId="12B113BE">
            <w:pPr>
              <w:spacing w:line="280" w:lineRule="exact"/>
              <w:jc w:val="center"/>
              <w:rPr>
                <w:color w:val="auto"/>
                <w:szCs w:val="21"/>
              </w:rPr>
            </w:pPr>
            <w:r>
              <w:rPr>
                <w:rFonts w:hint="eastAsia"/>
                <w:iCs/>
                <w:color w:val="auto"/>
                <w:szCs w:val="21"/>
              </w:rPr>
              <w:t>中国科学院广州能源研究所</w:t>
            </w:r>
          </w:p>
        </w:tc>
        <w:tc>
          <w:tcPr>
            <w:tcW w:w="1054" w:type="pct"/>
            <w:vAlign w:val="center"/>
          </w:tcPr>
          <w:p w14:paraId="2E4F197F">
            <w:pPr>
              <w:spacing w:line="280" w:lineRule="exact"/>
              <w:jc w:val="center"/>
              <w:rPr>
                <w:color w:val="auto"/>
                <w:szCs w:val="21"/>
              </w:rPr>
            </w:pPr>
            <w:r>
              <w:rPr>
                <w:rFonts w:hint="eastAsia"/>
                <w:color w:val="auto"/>
                <w:szCs w:val="21"/>
                <w:lang w:val="en-US" w:eastAsia="zh-CN"/>
              </w:rPr>
              <w:t>采纳</w:t>
            </w:r>
          </w:p>
        </w:tc>
      </w:tr>
      <w:tr w14:paraId="4257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08" w:type="pct"/>
            <w:vAlign w:val="center"/>
          </w:tcPr>
          <w:p w14:paraId="15D173A1">
            <w:pPr>
              <w:jc w:val="center"/>
              <w:rPr>
                <w:rFonts w:ascii="宋体" w:hAnsi="宋体" w:cs="宋体"/>
                <w:color w:val="auto"/>
                <w:sz w:val="22"/>
              </w:rPr>
            </w:pPr>
            <w:r>
              <w:rPr>
                <w:rFonts w:hint="eastAsia" w:ascii="宋体" w:hAnsi="宋体" w:cs="宋体"/>
                <w:color w:val="auto"/>
                <w:sz w:val="22"/>
              </w:rPr>
              <w:t>4</w:t>
            </w:r>
          </w:p>
        </w:tc>
        <w:tc>
          <w:tcPr>
            <w:tcW w:w="773" w:type="pct"/>
            <w:vAlign w:val="center"/>
          </w:tcPr>
          <w:p w14:paraId="1F4DAD53">
            <w:pPr>
              <w:spacing w:line="280" w:lineRule="exact"/>
              <w:jc w:val="center"/>
              <w:rPr>
                <w:color w:val="auto"/>
                <w:szCs w:val="21"/>
              </w:rPr>
            </w:pPr>
            <w:r>
              <w:rPr>
                <w:rFonts w:hint="eastAsia" w:ascii="宋体" w:hAnsi="宋体" w:cs="宋体"/>
                <w:color w:val="auto"/>
                <w:sz w:val="22"/>
              </w:rPr>
              <w:t>3.3</w:t>
            </w:r>
          </w:p>
        </w:tc>
        <w:tc>
          <w:tcPr>
            <w:tcW w:w="1563" w:type="pct"/>
            <w:vAlign w:val="center"/>
          </w:tcPr>
          <w:p w14:paraId="01FF07B9">
            <w:pPr>
              <w:spacing w:line="280" w:lineRule="exact"/>
              <w:rPr>
                <w:color w:val="auto"/>
                <w:szCs w:val="21"/>
              </w:rPr>
            </w:pPr>
            <w:r>
              <w:rPr>
                <w:rFonts w:hint="eastAsia"/>
                <w:color w:val="auto"/>
                <w:szCs w:val="21"/>
              </w:rPr>
              <w:t>“码头测试”建议修改为“出海前测试”，“参与海试的温差能发电装置应完成码头测试，确保装置的管道和电路等部件连接完好”建议修改为“参与海试的温差能发电装置应完成出海前测试，确保装置的水上各部件和检测设备等工作状态良好，水下管道连接完好”。</w:t>
            </w:r>
          </w:p>
        </w:tc>
        <w:tc>
          <w:tcPr>
            <w:tcW w:w="1202" w:type="pct"/>
            <w:vAlign w:val="center"/>
          </w:tcPr>
          <w:p w14:paraId="2FD7EB05">
            <w:pPr>
              <w:spacing w:line="280" w:lineRule="exact"/>
              <w:jc w:val="center"/>
              <w:rPr>
                <w:color w:val="auto"/>
                <w:szCs w:val="21"/>
              </w:rPr>
            </w:pPr>
            <w:r>
              <w:rPr>
                <w:rFonts w:hint="eastAsia"/>
                <w:iCs/>
                <w:color w:val="auto"/>
                <w:szCs w:val="21"/>
              </w:rPr>
              <w:t>中国科学院广州能源研究所</w:t>
            </w:r>
          </w:p>
        </w:tc>
        <w:tc>
          <w:tcPr>
            <w:tcW w:w="1054" w:type="pct"/>
            <w:vAlign w:val="center"/>
          </w:tcPr>
          <w:p w14:paraId="095FFC1C">
            <w:pPr>
              <w:spacing w:line="280" w:lineRule="exact"/>
              <w:jc w:val="center"/>
              <w:rPr>
                <w:color w:val="auto"/>
                <w:szCs w:val="21"/>
              </w:rPr>
            </w:pPr>
            <w:r>
              <w:rPr>
                <w:rFonts w:hint="eastAsia"/>
                <w:color w:val="auto"/>
                <w:szCs w:val="21"/>
                <w:lang w:val="en-US" w:eastAsia="zh-CN"/>
              </w:rPr>
              <w:t>采纳</w:t>
            </w:r>
          </w:p>
        </w:tc>
      </w:tr>
      <w:tr w14:paraId="0F3E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08" w:type="pct"/>
            <w:vAlign w:val="center"/>
          </w:tcPr>
          <w:p w14:paraId="2E34500D">
            <w:pPr>
              <w:jc w:val="center"/>
              <w:rPr>
                <w:rFonts w:ascii="宋体" w:hAnsi="宋体" w:cs="宋体"/>
                <w:color w:val="auto"/>
                <w:sz w:val="22"/>
              </w:rPr>
            </w:pPr>
            <w:r>
              <w:rPr>
                <w:rFonts w:hint="eastAsia" w:ascii="宋体" w:hAnsi="宋体" w:cs="宋体"/>
                <w:color w:val="auto"/>
                <w:sz w:val="22"/>
              </w:rPr>
              <w:t>5</w:t>
            </w:r>
          </w:p>
        </w:tc>
        <w:tc>
          <w:tcPr>
            <w:tcW w:w="773" w:type="pct"/>
            <w:vAlign w:val="center"/>
          </w:tcPr>
          <w:p w14:paraId="27EFBCA5">
            <w:pPr>
              <w:jc w:val="center"/>
              <w:rPr>
                <w:rFonts w:ascii="宋体" w:hAnsi="宋体" w:cs="宋体"/>
                <w:color w:val="auto"/>
                <w:sz w:val="22"/>
              </w:rPr>
            </w:pPr>
            <w:r>
              <w:rPr>
                <w:rFonts w:hint="eastAsia" w:ascii="宋体" w:hAnsi="宋体" w:cs="宋体"/>
                <w:color w:val="auto"/>
                <w:sz w:val="22"/>
              </w:rPr>
              <w:t>6（a</w:t>
            </w:r>
            <w:r>
              <w:rPr>
                <w:rFonts w:ascii="宋体" w:hAnsi="宋体" w:cs="宋体"/>
                <w:color w:val="auto"/>
                <w:sz w:val="22"/>
              </w:rPr>
              <w:t>）</w:t>
            </w:r>
          </w:p>
        </w:tc>
        <w:tc>
          <w:tcPr>
            <w:tcW w:w="1563" w:type="pct"/>
            <w:vAlign w:val="center"/>
          </w:tcPr>
          <w:p w14:paraId="3324C914">
            <w:pPr>
              <w:spacing w:line="280" w:lineRule="exact"/>
              <w:rPr>
                <w:color w:val="auto"/>
                <w:szCs w:val="21"/>
              </w:rPr>
            </w:pPr>
            <w:r>
              <w:rPr>
                <w:rFonts w:hint="eastAsia"/>
                <w:color w:val="auto"/>
                <w:szCs w:val="21"/>
              </w:rPr>
              <w:t>应该提出测量深水温度的方法，毕竟大概1000米处的深水温度测量不容易，需有一套方案。</w:t>
            </w:r>
          </w:p>
        </w:tc>
        <w:tc>
          <w:tcPr>
            <w:tcW w:w="1202" w:type="pct"/>
            <w:vAlign w:val="center"/>
          </w:tcPr>
          <w:p w14:paraId="2542D484">
            <w:pPr>
              <w:spacing w:line="280" w:lineRule="exact"/>
              <w:jc w:val="center"/>
              <w:rPr>
                <w:color w:val="auto"/>
                <w:szCs w:val="21"/>
              </w:rPr>
            </w:pPr>
            <w:r>
              <w:rPr>
                <w:rFonts w:hint="eastAsia"/>
                <w:iCs/>
                <w:color w:val="auto"/>
                <w:szCs w:val="21"/>
              </w:rPr>
              <w:t>中国科学院广州能源研究所</w:t>
            </w:r>
          </w:p>
        </w:tc>
        <w:tc>
          <w:tcPr>
            <w:tcW w:w="1054" w:type="pct"/>
            <w:vAlign w:val="center"/>
          </w:tcPr>
          <w:p w14:paraId="0FDF940A">
            <w:pPr>
              <w:spacing w:line="280" w:lineRule="exact"/>
              <w:jc w:val="center"/>
              <w:rPr>
                <w:color w:val="auto"/>
                <w:szCs w:val="21"/>
              </w:rPr>
            </w:pPr>
            <w:r>
              <w:rPr>
                <w:rFonts w:hint="eastAsia"/>
                <w:color w:val="auto"/>
                <w:szCs w:val="21"/>
                <w:lang w:val="en-US" w:eastAsia="zh-CN"/>
              </w:rPr>
              <w:t>采纳</w:t>
            </w:r>
          </w:p>
        </w:tc>
      </w:tr>
      <w:tr w14:paraId="2C8D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08" w:type="pct"/>
            <w:vAlign w:val="center"/>
          </w:tcPr>
          <w:p w14:paraId="633813E4">
            <w:pPr>
              <w:jc w:val="center"/>
              <w:rPr>
                <w:rFonts w:ascii="宋体" w:hAnsi="宋体" w:cs="宋体"/>
                <w:color w:val="auto"/>
                <w:sz w:val="22"/>
              </w:rPr>
            </w:pPr>
            <w:r>
              <w:rPr>
                <w:rFonts w:hint="eastAsia" w:ascii="宋体" w:hAnsi="宋体" w:cs="宋体"/>
                <w:color w:val="auto"/>
                <w:sz w:val="22"/>
              </w:rPr>
              <w:t>6</w:t>
            </w:r>
          </w:p>
        </w:tc>
        <w:tc>
          <w:tcPr>
            <w:tcW w:w="773" w:type="pct"/>
            <w:vAlign w:val="center"/>
          </w:tcPr>
          <w:p w14:paraId="795FFAA6">
            <w:pPr>
              <w:jc w:val="center"/>
              <w:rPr>
                <w:rFonts w:ascii="宋体" w:hAnsi="宋体" w:cs="宋体"/>
                <w:color w:val="auto"/>
                <w:sz w:val="22"/>
              </w:rPr>
            </w:pPr>
            <w:r>
              <w:rPr>
                <w:rFonts w:hint="eastAsia" w:ascii="宋体" w:hAnsi="宋体" w:cs="宋体"/>
                <w:color w:val="auto"/>
                <w:sz w:val="22"/>
              </w:rPr>
              <w:t>6（d</w:t>
            </w:r>
            <w:r>
              <w:rPr>
                <w:rFonts w:ascii="宋体" w:hAnsi="宋体" w:cs="宋体"/>
                <w:color w:val="auto"/>
                <w:sz w:val="22"/>
              </w:rPr>
              <w:t>）</w:t>
            </w:r>
          </w:p>
        </w:tc>
        <w:tc>
          <w:tcPr>
            <w:tcW w:w="1563" w:type="pct"/>
            <w:vAlign w:val="center"/>
          </w:tcPr>
          <w:p w14:paraId="721FB6ED">
            <w:pPr>
              <w:spacing w:line="280" w:lineRule="exact"/>
              <w:rPr>
                <w:color w:val="auto"/>
                <w:szCs w:val="21"/>
              </w:rPr>
            </w:pPr>
            <w:r>
              <w:rPr>
                <w:rFonts w:hint="eastAsia"/>
                <w:color w:val="auto"/>
                <w:szCs w:val="21"/>
              </w:rPr>
              <w:t>“启动取暖、冷水装置，运行温差能发电装置。”建议修改为“启动取暖、冷水电动机，运行温差能发电装置。”</w:t>
            </w:r>
          </w:p>
        </w:tc>
        <w:tc>
          <w:tcPr>
            <w:tcW w:w="1202" w:type="pct"/>
            <w:vAlign w:val="center"/>
          </w:tcPr>
          <w:p w14:paraId="45B98F6B">
            <w:pPr>
              <w:spacing w:line="280" w:lineRule="exact"/>
              <w:jc w:val="center"/>
              <w:rPr>
                <w:color w:val="auto"/>
                <w:szCs w:val="21"/>
              </w:rPr>
            </w:pPr>
            <w:r>
              <w:rPr>
                <w:rFonts w:hint="eastAsia"/>
                <w:iCs/>
                <w:color w:val="auto"/>
                <w:szCs w:val="21"/>
              </w:rPr>
              <w:t>中国科学院广州能源研究所</w:t>
            </w:r>
          </w:p>
        </w:tc>
        <w:tc>
          <w:tcPr>
            <w:tcW w:w="1054" w:type="pct"/>
            <w:vAlign w:val="center"/>
          </w:tcPr>
          <w:p w14:paraId="7ABFD64E">
            <w:pPr>
              <w:spacing w:line="280" w:lineRule="exact"/>
              <w:jc w:val="center"/>
              <w:rPr>
                <w:color w:val="auto"/>
                <w:szCs w:val="21"/>
              </w:rPr>
            </w:pPr>
            <w:r>
              <w:rPr>
                <w:rFonts w:hint="eastAsia"/>
                <w:color w:val="auto"/>
                <w:szCs w:val="21"/>
                <w:lang w:val="en-US" w:eastAsia="zh-CN"/>
              </w:rPr>
              <w:t>采纳</w:t>
            </w:r>
          </w:p>
        </w:tc>
      </w:tr>
      <w:tr w14:paraId="7C0A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08" w:type="pct"/>
            <w:vAlign w:val="center"/>
          </w:tcPr>
          <w:p w14:paraId="25824C36">
            <w:pPr>
              <w:jc w:val="center"/>
              <w:rPr>
                <w:rFonts w:ascii="宋体" w:hAnsi="宋体" w:cs="宋体"/>
                <w:color w:val="auto"/>
                <w:sz w:val="22"/>
              </w:rPr>
            </w:pPr>
            <w:r>
              <w:rPr>
                <w:rFonts w:hint="eastAsia" w:ascii="宋体" w:hAnsi="宋体" w:cs="宋体"/>
                <w:color w:val="auto"/>
                <w:sz w:val="22"/>
              </w:rPr>
              <w:t>7</w:t>
            </w:r>
          </w:p>
        </w:tc>
        <w:tc>
          <w:tcPr>
            <w:tcW w:w="773" w:type="pct"/>
            <w:vAlign w:val="center"/>
          </w:tcPr>
          <w:p w14:paraId="12B26BD1">
            <w:pPr>
              <w:jc w:val="center"/>
              <w:rPr>
                <w:rFonts w:ascii="宋体" w:hAnsi="宋体" w:cs="宋体"/>
                <w:color w:val="auto"/>
                <w:sz w:val="22"/>
              </w:rPr>
            </w:pPr>
            <w:r>
              <w:rPr>
                <w:rFonts w:hint="eastAsia" w:ascii="宋体" w:hAnsi="宋体" w:cs="宋体"/>
                <w:color w:val="auto"/>
                <w:sz w:val="22"/>
              </w:rPr>
              <w:t>海试测量记录表</w:t>
            </w:r>
          </w:p>
        </w:tc>
        <w:tc>
          <w:tcPr>
            <w:tcW w:w="1563" w:type="pct"/>
            <w:vAlign w:val="center"/>
          </w:tcPr>
          <w:p w14:paraId="2EED4239">
            <w:pPr>
              <w:rPr>
                <w:rFonts w:ascii="Times New Roman" w:hAnsi="Times New Roman" w:cs="Times New Roman"/>
                <w:color w:val="auto"/>
                <w:sz w:val="24"/>
                <w:szCs w:val="24"/>
              </w:rPr>
            </w:pPr>
            <w:r>
              <w:rPr>
                <w:rFonts w:hint="eastAsia"/>
                <w:color w:val="auto"/>
                <w:sz w:val="24"/>
              </w:rPr>
              <w:t>还应该记录取暖、冷水及工质输送等与装置运行直接相关的能耗。记录发电的电流及电压。</w:t>
            </w:r>
          </w:p>
          <w:p w14:paraId="61DEED3E">
            <w:pPr>
              <w:spacing w:line="280" w:lineRule="exact"/>
              <w:rPr>
                <w:color w:val="auto"/>
                <w:szCs w:val="21"/>
              </w:rPr>
            </w:pPr>
          </w:p>
        </w:tc>
        <w:tc>
          <w:tcPr>
            <w:tcW w:w="1202" w:type="pct"/>
            <w:vAlign w:val="center"/>
          </w:tcPr>
          <w:p w14:paraId="404045D4">
            <w:pPr>
              <w:spacing w:line="280" w:lineRule="exact"/>
              <w:jc w:val="center"/>
              <w:rPr>
                <w:iCs/>
                <w:color w:val="auto"/>
                <w:szCs w:val="21"/>
              </w:rPr>
            </w:pPr>
            <w:r>
              <w:rPr>
                <w:rFonts w:hint="eastAsia"/>
                <w:iCs/>
                <w:color w:val="auto"/>
                <w:szCs w:val="21"/>
              </w:rPr>
              <w:t>中国科学院广州能源研究所</w:t>
            </w:r>
          </w:p>
        </w:tc>
        <w:tc>
          <w:tcPr>
            <w:tcW w:w="1054" w:type="pct"/>
            <w:vAlign w:val="center"/>
          </w:tcPr>
          <w:p w14:paraId="7CC3BBD7">
            <w:pPr>
              <w:spacing w:line="280" w:lineRule="exact"/>
              <w:jc w:val="center"/>
              <w:rPr>
                <w:color w:val="auto"/>
                <w:szCs w:val="21"/>
              </w:rPr>
            </w:pPr>
            <w:r>
              <w:rPr>
                <w:rFonts w:hint="eastAsia"/>
                <w:color w:val="auto"/>
                <w:szCs w:val="21"/>
                <w:lang w:val="en-US" w:eastAsia="zh-CN"/>
              </w:rPr>
              <w:t>采纳</w:t>
            </w:r>
          </w:p>
        </w:tc>
      </w:tr>
    </w:tbl>
    <w:p w14:paraId="242066B5">
      <w:pPr>
        <w:pStyle w:val="9"/>
        <w:spacing w:line="560" w:lineRule="exact"/>
        <w:ind w:left="0" w:leftChars="0" w:firstLine="0" w:firstLineChars="0"/>
        <w:rPr>
          <w:color w:val="auto"/>
        </w:rPr>
      </w:pPr>
    </w:p>
    <w:p w14:paraId="27724ED1">
      <w:pPr>
        <w:pStyle w:val="9"/>
        <w:ind w:left="-2" w:leftChars="-200" w:hanging="418" w:hangingChars="190"/>
        <w:jc w:val="center"/>
        <w:rPr>
          <w:color w:val="auto"/>
        </w:rPr>
      </w:pPr>
      <w:r>
        <w:rPr>
          <w:color w:val="auto"/>
        </w:rPr>
        <w:drawing>
          <wp:inline distT="0" distB="0" distL="0" distR="0">
            <wp:extent cx="5753735" cy="1346835"/>
            <wp:effectExtent l="0" t="0" r="18415" b="5715"/>
            <wp:docPr id="102577624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76245" name="图片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53735" cy="1346835"/>
                    </a:xfrm>
                    <a:prstGeom prst="rect">
                      <a:avLst/>
                    </a:prstGeom>
                    <a:noFill/>
                    <a:ln>
                      <a:noFill/>
                    </a:ln>
                  </pic:spPr>
                </pic:pic>
              </a:graphicData>
            </a:graphic>
          </wp:inline>
        </w:drawing>
      </w:r>
    </w:p>
    <w:p w14:paraId="44EB180D">
      <w:pPr>
        <w:pStyle w:val="9"/>
        <w:spacing w:line="560" w:lineRule="exact"/>
        <w:jc w:val="center"/>
        <w:rPr>
          <w:rFonts w:hint="eastAsia" w:ascii="黑体" w:hAnsi="黑体" w:eastAsia="黑体" w:cs="黑体"/>
          <w:sz w:val="24"/>
          <w:szCs w:val="24"/>
        </w:rPr>
      </w:pPr>
      <w:r>
        <w:rPr>
          <w:rFonts w:hint="eastAsia" w:ascii="黑体" w:hAnsi="黑体" w:eastAsia="黑体" w:cs="黑体"/>
          <w:color w:val="auto"/>
          <w:sz w:val="24"/>
          <w:szCs w:val="24"/>
        </w:rPr>
        <w:t>图</w:t>
      </w:r>
      <w:r>
        <w:rPr>
          <w:rFonts w:hint="eastAsia" w:ascii="黑体" w:hAnsi="黑体" w:eastAsia="黑体" w:cs="黑体"/>
          <w:color w:val="auto"/>
          <w:sz w:val="24"/>
          <w:szCs w:val="24"/>
          <w:lang w:val="en-US" w:eastAsia="zh-CN"/>
        </w:rPr>
        <w:t>2</w:t>
      </w:r>
      <w:r>
        <w:rPr>
          <w:rFonts w:hint="eastAsia" w:ascii="黑体" w:hAnsi="黑体" w:eastAsia="黑体" w:cs="黑体"/>
          <w:color w:val="auto"/>
          <w:sz w:val="24"/>
          <w:szCs w:val="24"/>
        </w:rPr>
        <w:t>征求意见</w:t>
      </w:r>
      <w:r>
        <w:rPr>
          <w:rFonts w:hint="eastAsia" w:ascii="黑体" w:hAnsi="黑体" w:eastAsia="黑体" w:cs="黑体"/>
          <w:color w:val="auto"/>
          <w:sz w:val="24"/>
          <w:szCs w:val="24"/>
          <w:lang w:val="en-US" w:eastAsia="zh-CN"/>
        </w:rPr>
        <w:t>反馈</w:t>
      </w:r>
      <w:r>
        <w:rPr>
          <w:rFonts w:hint="eastAsia" w:ascii="黑体" w:hAnsi="黑体" w:eastAsia="黑体" w:cs="黑体"/>
          <w:color w:val="auto"/>
          <w:sz w:val="24"/>
          <w:szCs w:val="24"/>
        </w:rPr>
        <w:t>记录</w:t>
      </w:r>
    </w:p>
    <w:p w14:paraId="570C9EDE">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四、制定标准的原则和依据，与现行法律法规、标准的关系</w:t>
      </w:r>
    </w:p>
    <w:p w14:paraId="1A3797E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1、制定标准的原则</w:t>
      </w:r>
    </w:p>
    <w:p w14:paraId="61CAFF96">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 科学性。本标准在编制过程中以相关法律法规、政策文件为主要依据，参考借鉴外省的先进经验，结合本省工作实际编写，标准技术内容符合客观实际且可验证。</w:t>
      </w:r>
    </w:p>
    <w:p w14:paraId="43BBFDB3">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1.2 统一性。本标准做到标准结构、文体、术语、形式的统一。</w:t>
      </w:r>
    </w:p>
    <w:p w14:paraId="1E009E8F">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1.3 适用性。目前没有相应的国家、行业标准</w:t>
      </w:r>
      <w:bookmarkStart w:id="1" w:name="_GoBack"/>
      <w:bookmarkEnd w:id="1"/>
      <w:r>
        <w:rPr>
          <w:rFonts w:hint="eastAsia" w:ascii="仿宋_GB2312" w:hAnsi="仿宋_GB2312" w:eastAsia="仿宋_GB2312" w:cs="仿宋_GB2312"/>
          <w:sz w:val="28"/>
          <w:szCs w:val="28"/>
        </w:rPr>
        <w:t>。标准文本结构清晰、易于理解、可操作性强，适用于全省市场主体全程电子化登记服务工作。</w:t>
      </w:r>
    </w:p>
    <w:p w14:paraId="18CFA852">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1.4 规范性。本标准严格按照GB/T 1.1—2020《标准化工作导则 第1部分：标准化文件的结构和起草规则》给出的规则进行起草，文本格式规范。</w:t>
      </w:r>
    </w:p>
    <w:p w14:paraId="717919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2、制定标准的主要依据</w:t>
      </w:r>
    </w:p>
    <w:p w14:paraId="4DD3F075">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2.1法律法规及相关政策文件：</w:t>
      </w:r>
    </w:p>
    <w:p w14:paraId="56BC91BE">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《中华人民共和国能源法》</w:t>
      </w:r>
    </w:p>
    <w:p w14:paraId="4B2790F8">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《中华人民共和国海洋环境保护法》</w:t>
      </w:r>
    </w:p>
    <w:p w14:paraId="306869F5">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《关于推动海洋能规模化利用的指导意见》</w:t>
      </w:r>
    </w:p>
    <w:p w14:paraId="3205F94C">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2.2相关标准：</w:t>
      </w:r>
    </w:p>
    <w:p w14:paraId="2A39B17A">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GB/T 1.1—2020 标准化工作导则 第1部分：标准化文件的结构和起草规则</w:t>
      </w:r>
    </w:p>
    <w:p w14:paraId="6F011CED">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GB/T 37551-2019海洋能 波浪能、潮流能和其他水流能转换装置术语</w:t>
      </w:r>
    </w:p>
    <w:p w14:paraId="5042F3B2">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GB/Z 43521-2023海洋温差能转换电站设计和分析的一般指南</w:t>
      </w:r>
    </w:p>
    <w:p w14:paraId="49F06AC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与现行法律、法规标准的关系</w:t>
      </w:r>
    </w:p>
    <w:p w14:paraId="273DAFFC">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本标准符合《中华人民共和国能源法》《中华人民共和国海洋环境保护法》的相关规定，且从适用性、可操作性方面补充细化标准内容。</w:t>
      </w:r>
    </w:p>
    <w:p w14:paraId="04951FE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五、主要条款的说明，主要技术指标、参数、试验验证的论述</w:t>
      </w:r>
    </w:p>
    <w:p w14:paraId="67F5B41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1、标准结构</w:t>
      </w:r>
    </w:p>
    <w:p w14:paraId="580AA1A8">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本标准共分为9个章节，包括范围、规范性引用文件、术语和定义、试验准备、海上运输、设备安装、海试实施、海试回收、海试总结等内容。</w:t>
      </w:r>
      <w:r>
        <w:rPr>
          <w:rFonts w:ascii="仿宋_GB2312" w:hAnsi="仿宋_GB2312" w:eastAsia="仿宋_GB2312" w:cs="仿宋_GB2312"/>
          <w:sz w:val="28"/>
          <w:szCs w:val="28"/>
        </w:rPr>
        <w:t>该结构设计主要基于以下两点核心考量：</w:t>
      </w:r>
    </w:p>
    <w:p w14:paraId="3FBF7BA1">
      <w:pPr>
        <w:tabs>
          <w:tab w:val="left" w:pos="720"/>
        </w:tabs>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遵循标准化文件编制规范：严格依据GB/T 1.1—2020《标准化工作导则 第1部分：标准化文件的结构和起草规则》要求，从“基础定义→前期准备→过程实施→收尾总结”形成完整逻辑链，确保标准框架合规、条理清晰，符合行业人员使用习惯。</w:t>
      </w:r>
    </w:p>
    <w:p w14:paraId="2FF6AD60">
      <w:pPr>
        <w:tabs>
          <w:tab w:val="left" w:pos="720"/>
        </w:tabs>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匹配海上试验工程流程：海洋温差能发电装置海上试验涉及 “运输-安装-试验-回收”等多个环节，且各环节环环相扣（如运输质量直接影响安装效率，安装精度影响海试数据有效性）。按此结构划分章节，可引导使用者按步骤开展工作，避免遗漏关键环节（如试验准备中的备件准备、海试后的环保回收），保障试验全流程的安全性、完整性和可操作性。</w:t>
      </w:r>
    </w:p>
    <w:p w14:paraId="2AE898E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2、主要技术条款说明</w:t>
      </w:r>
    </w:p>
    <w:p w14:paraId="46898814">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2.1术语与定义：本章对“海洋温差能”“海洋温差能发电装置”“工质”“半潜式”“立柱浮筒式”“船载式”六个术语进行了定义。</w:t>
      </w:r>
      <w:r>
        <w:rPr>
          <w:rFonts w:ascii="仿宋_GB2312" w:hAnsi="仿宋_GB2312" w:eastAsia="仿宋_GB2312" w:cs="仿宋_GB2312"/>
          <w:sz w:val="28"/>
          <w:szCs w:val="28"/>
        </w:rPr>
        <w:t>核心目的是</w:t>
      </w:r>
      <w:r>
        <w:rPr>
          <w:rFonts w:ascii="仿宋_GB2312" w:hAnsi="仿宋_GB2312" w:eastAsia="仿宋_GB2312" w:cs="仿宋_GB2312"/>
          <w:b/>
          <w:bCs/>
          <w:sz w:val="28"/>
          <w:szCs w:val="28"/>
        </w:rPr>
        <w:t>统一行业认知、限定标准适用边界</w:t>
      </w:r>
      <w:r>
        <w:rPr>
          <w:rFonts w:ascii="仿宋_GB2312" w:hAnsi="仿宋_GB2312" w:eastAsia="仿宋_GB2312" w:cs="仿宋_GB2312"/>
          <w:sz w:val="28"/>
          <w:szCs w:val="28"/>
        </w:rPr>
        <w:t>，避免因术语理解偏差导致试验操作失误，具体论述如下：</w:t>
      </w:r>
    </w:p>
    <w:p w14:paraId="383F8F58">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“海洋温差能”引用GB/T 19834—2005定义：该标准是我国海洋资源领域的基础性术语标准，引用其定义可确保本标准与国家现有术语体系保持一致，便于跨行业（如海洋工程、能源工程）协作。</w:t>
      </w:r>
    </w:p>
    <w:p w14:paraId="480464DA">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“海洋温差能发电装置”区分“岸基式、近岸式、漂浮式”：因本标准明确“仅适用于漂浮式温差能发电装置”，此分类可精准限定标准适用对象，避免将岸基式等其他类型装置纳入试验范围，导致条款不匹配。</w:t>
      </w:r>
    </w:p>
    <w:p w14:paraId="09238347">
      <w:pPr>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工质”定义聚焦“能量传递功能”：工质是温差能发电的核心介质（如氨、丙烷），其蒸发/凝结特性直接影响发电效率。明确该定义可为后续“工质流量、工质压力”等参数监测（见附录A、B）提供清晰的测量对象，确保试验数据指向性明确。</w:t>
      </w:r>
    </w:p>
    <w:p w14:paraId="52F7AB0F">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半潜式”“立柱浮筒式”“船载式”定义结构特征：三者是漂浮式装置的主流结构类型，但安装需求（如船载式需适配船舶电气系统，半潜式需额外安装系泊系统）、环境适应性（如立柱浮筒式深吃水特性）差异显著。明确定义可避免结构类型混淆，为后续“设备安装”“海试实施”的差异化条款提供分类依据。</w:t>
      </w:r>
    </w:p>
    <w:p w14:paraId="796AF53D">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2.2试验准备</w:t>
      </w:r>
    </w:p>
    <w:p w14:paraId="339AB1A9">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本章对海洋温差能发电装置海上试验准备的编写试验方案内容，人员培训条件，出海前测试，检查船舶状态内容，试验材料及备件准备作出要求。</w:t>
      </w:r>
      <w:r>
        <w:rPr>
          <w:rFonts w:ascii="仿宋_GB2312" w:hAnsi="仿宋_GB2312" w:eastAsia="仿宋_GB2312" w:cs="仿宋_GB2312"/>
          <w:sz w:val="28"/>
          <w:szCs w:val="28"/>
        </w:rPr>
        <w:t>核心逻辑是</w:t>
      </w:r>
      <w:r>
        <w:rPr>
          <w:rFonts w:ascii="仿宋_GB2312" w:hAnsi="仿宋_GB2312" w:eastAsia="仿宋_GB2312" w:cs="仿宋_GB2312"/>
          <w:b/>
          <w:bCs/>
          <w:sz w:val="28"/>
          <w:szCs w:val="28"/>
        </w:rPr>
        <w:t>提前规避海上试验风险（环境风险、操作风险、设备风险）</w:t>
      </w:r>
      <w:r>
        <w:rPr>
          <w:rFonts w:ascii="仿宋_GB2312" w:hAnsi="仿宋_GB2312" w:eastAsia="仿宋_GB2312" w:cs="仿宋_GB2312"/>
          <w:sz w:val="28"/>
          <w:szCs w:val="28"/>
        </w:rPr>
        <w:t>，确保试验“零准备缺陷”启动，具体论述如下：</w:t>
      </w:r>
    </w:p>
    <w:p w14:paraId="557A12F6">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编写试验方案需包含“风险和应急预案”：海上试验面临风浪、海水腐蚀、设备故障等不可控因素，应急预案可明确“海况超标时的撤离流程”“设备漏水时的封堵措施”等，保障人员与设备安全；时间安排、人员分工则可避免试验环节混乱，提升效率。</w:t>
      </w:r>
    </w:p>
    <w:p w14:paraId="50B7DB09">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人员培训聚焦“技术和安全”：试验涉及CTD温盐深仪、系泊系统、工质循环泵等专业设备，且海上作业存在救生、防溺水等安全要求。培训可减少人为操作失误，降低事故概率。</w:t>
      </w:r>
    </w:p>
    <w:p w14:paraId="1D48FBBB">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出海前测试需验证“部件完好性”：海上维修条件有限，提前测试水上部件、水下管道密封性，可排除“未出海即故障”的问题，避免试验中途中断。</w:t>
      </w:r>
    </w:p>
    <w:p w14:paraId="3AC1FE88">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船舶状态检查分“基础要求”和“半潜船特殊要求”：</w:t>
      </w:r>
    </w:p>
    <w:p w14:paraId="470FDEC4">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础要求（如结构完好、设备齐全、油水分离装置正常）依据《船舶安全营运和防止污染管理规则》，确保船舶自身航行安全，同时避免油水泄漏污染海洋环境；甲板作业空间、存放空间要求则适配装置体积，保障装卸操作安全。</w:t>
      </w:r>
    </w:p>
    <w:p w14:paraId="7CD4A1B3">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（2）半潜船额外要求 “固定支撑设备、沉降浮升功能”，因半潜船搭载的装置多为大重量结构，固定支撑可防止运输中装置晃动，沉降浮升功能是实现“装置精准装卸”的关键。</w:t>
      </w:r>
    </w:p>
    <w:p w14:paraId="7F52FC2F">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试验材料及备件准备覆盖“关键易损件”：列举的温度传感器、水下管道连接件、工质循环泵等备件，均为试验中高损耗或关键部件。提前准备可快速更换故障部件，保障试验连续性。</w:t>
      </w:r>
    </w:p>
    <w:p w14:paraId="4F231785">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2.3海上运输</w:t>
      </w:r>
    </w:p>
    <w:p w14:paraId="104A1F0A">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本章节规定了海洋温差能发电装置海上运输3种方式的技术要求，</w:t>
      </w:r>
      <w:r>
        <w:rPr>
          <w:rFonts w:ascii="仿宋_GB2312" w:hAnsi="仿宋_GB2312" w:eastAsia="仿宋_GB2312" w:cs="仿宋_GB2312"/>
          <w:sz w:val="28"/>
          <w:szCs w:val="28"/>
        </w:rPr>
        <w:t>核心依据是</w:t>
      </w:r>
      <w:r>
        <w:rPr>
          <w:rFonts w:ascii="仿宋_GB2312" w:hAnsi="仿宋_GB2312" w:eastAsia="仿宋_GB2312" w:cs="仿宋_GB2312"/>
          <w:b/>
          <w:bCs/>
          <w:sz w:val="28"/>
          <w:szCs w:val="28"/>
        </w:rPr>
        <w:t>不同装置类型的重量、体积特性及海况适应性</w:t>
      </w:r>
      <w:r>
        <w:rPr>
          <w:rFonts w:ascii="仿宋_GB2312" w:hAnsi="仿宋_GB2312" w:eastAsia="仿宋_GB2312" w:cs="仿宋_GB2312"/>
          <w:sz w:val="28"/>
          <w:szCs w:val="28"/>
        </w:rPr>
        <w:t>，确保运输过程 “装置无损坏、定位无偏差”，具体论述如下：</w:t>
      </w:r>
    </w:p>
    <w:p w14:paraId="041F09F9">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半潜船装载海况“小于3级”：根据JT/T 1553—2025《半潜船潜浮作业要求》，潜浮作业期间波高不宜大于1.0m。根据GB/T 42176—2022《海浪等级》，3级海况（有效波高0.5-1.25m）是潜浮作业能允许的最差海况条件。</w:t>
      </w:r>
    </w:p>
    <w:p w14:paraId="1DBD8FE0">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拖航要求“宜在小于4级海况条件下拖航”和“拖缆负荷不超过破断负荷的50%”：HY/T 0404—2024（潮流能、波浪能发电装置海试过程控制规范）有关船舶拖航运输时的要求。且根据JT/T 1364—2020（海上平台拖航技术要求），拖缆所受的负荷最大不超过拖缆的1/2最小破断强度。故此规定以避免拖航中因突发拉力造成拖缆断裂，防止装置失控漂移。</w:t>
      </w:r>
    </w:p>
    <w:p w14:paraId="1E6256E8">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到达后检查设备状态：运输过程中可能因震动导致部件移位，检查可及时发现问题，确保后续安装无需额外维修，缩短试验周期。</w:t>
      </w:r>
    </w:p>
    <w:p w14:paraId="06956E52">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2.4设备安装</w:t>
      </w:r>
    </w:p>
    <w:p w14:paraId="579E3DCA">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本章节规定了海洋温差能发电装置设备安装流程按船载式、半潜式、立柱浮筒式、其它还需安装的内容等要求。</w:t>
      </w:r>
      <w:r>
        <w:rPr>
          <w:rFonts w:ascii="仿宋_GB2312" w:hAnsi="仿宋_GB2312" w:eastAsia="仿宋_GB2312" w:cs="仿宋_GB2312"/>
          <w:sz w:val="28"/>
          <w:szCs w:val="28"/>
        </w:rPr>
        <w:t>核心逻辑是</w:t>
      </w:r>
      <w:r>
        <w:rPr>
          <w:rFonts w:ascii="仿宋_GB2312" w:hAnsi="仿宋_GB2312" w:eastAsia="仿宋_GB2312" w:cs="仿宋_GB2312"/>
          <w:b/>
          <w:bCs/>
          <w:sz w:val="28"/>
          <w:szCs w:val="28"/>
        </w:rPr>
        <w:t>不同结构装置的“载体特性+海上定位需求”</w:t>
      </w:r>
      <w:r>
        <w:rPr>
          <w:rFonts w:ascii="仿宋_GB2312" w:hAnsi="仿宋_GB2312" w:eastAsia="仿宋_GB2312" w:cs="仿宋_GB2312"/>
          <w:sz w:val="28"/>
          <w:szCs w:val="28"/>
        </w:rPr>
        <w:t>，确保安装后装置“功能正常、适应海况”，具体论述如下：</w:t>
      </w:r>
    </w:p>
    <w:p w14:paraId="6A481FC4">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船载式安装遵循 GB/T 21065：船载式装置与船舶电气系统，确保强、弱电线路隔离（如强电线路≥200V 与弱电线路≤24V 间距≥0.5m），避免电气干扰导致船舶设备（如导航仪）或装置故障；密封保温要求（如温水管道包裹保温棉）可减少水温损失，确保温差满足发电需求。</w:t>
      </w:r>
    </w:p>
    <w:p w14:paraId="3C7D2991">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半潜式/立柱浮筒式的环境适应性要求：</w:t>
      </w:r>
    </w:p>
    <w:p w14:paraId="28B0788B">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波浪适应性“在不超过4级海况的工况下”：基于南海试验海域（本标准主要应用区域）的历史海况数据，该海域年平均海况为3-4级（王焕，2021），此参数可覆盖90%以上试验场景，确保装置在实际海况下结构不变形、系统不停机。</w:t>
      </w:r>
    </w:p>
    <w:p w14:paraId="262BFFB4">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防腐要求遵循ISO 12944-9：ISO 12944-9 是海上结构防腐的国际标准，可避免部件因海水腐蚀失效，保障试验周期内装置可靠性。</w:t>
      </w:r>
    </w:p>
    <w:p w14:paraId="234E5CF2">
      <w:pPr>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安装浮体和系泊系统：半潜式/立柱浮筒式需在海上长期定位，浮体提供浮力，系泊系统可将</w:t>
      </w:r>
      <w:r>
        <w:rPr>
          <w:rFonts w:hint="eastAsia" w:ascii="仿宋_GB2312" w:hAnsi="仿宋_GB2312" w:eastAsia="仿宋_GB2312" w:cs="仿宋_GB2312"/>
          <w:sz w:val="28"/>
          <w:szCs w:val="28"/>
        </w:rPr>
        <w:t>控制</w:t>
      </w:r>
      <w:r>
        <w:rPr>
          <w:rFonts w:ascii="仿宋_GB2312" w:hAnsi="仿宋_GB2312" w:eastAsia="仿宋_GB2312" w:cs="仿宋_GB2312"/>
          <w:sz w:val="28"/>
          <w:szCs w:val="28"/>
        </w:rPr>
        <w:t>装置漂移量，避免装置因海浪漂移导致取水管道偏离目标深度</w:t>
      </w:r>
      <w:r>
        <w:rPr>
          <w:rFonts w:hint="eastAsia" w:ascii="仿宋_GB2312" w:hAnsi="仿宋_GB2312" w:eastAsia="仿宋_GB2312" w:cs="仿宋_GB2312"/>
          <w:sz w:val="28"/>
          <w:szCs w:val="28"/>
        </w:rPr>
        <w:t>。</w:t>
      </w:r>
    </w:p>
    <w:p w14:paraId="37A9F03B">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2.5海试实施</w:t>
      </w:r>
    </w:p>
    <w:p w14:paraId="0D71D510">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本章节规定了海上温差能发电试验流程等要求。</w:t>
      </w:r>
      <w:r>
        <w:rPr>
          <w:rFonts w:ascii="仿宋_GB2312" w:hAnsi="仿宋_GB2312" w:eastAsia="仿宋_GB2312" w:cs="仿宋_GB2312"/>
          <w:sz w:val="28"/>
          <w:szCs w:val="28"/>
        </w:rPr>
        <w:t>核心依据是 “</w:t>
      </w:r>
      <w:r>
        <w:rPr>
          <w:rFonts w:ascii="仿宋_GB2312" w:hAnsi="仿宋_GB2312" w:eastAsia="仿宋_GB2312" w:cs="仿宋_GB2312"/>
          <w:b/>
          <w:bCs/>
          <w:sz w:val="28"/>
          <w:szCs w:val="28"/>
        </w:rPr>
        <w:t>发电性能可检测、数据可追溯</w:t>
      </w:r>
      <w:r>
        <w:rPr>
          <w:rFonts w:ascii="仿宋_GB2312" w:hAnsi="仿宋_GB2312" w:eastAsia="仿宋_GB2312" w:cs="仿宋_GB2312"/>
          <w:sz w:val="28"/>
          <w:szCs w:val="28"/>
        </w:rPr>
        <w:t>”，确保试验结果能有效评估装置性能，具体论述如下：</w:t>
      </w:r>
    </w:p>
    <w:p w14:paraId="670AF9AB">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温差“不少于14℃”：根据海洋温差能发电原理，温差是驱动工质循环的核心条件。正在运行的日本冲绳海洋温差能实验装置可在14℃温差条件下运行。14℃是目前正在运行的温差能发电设施中可明确的最低温差，低于此温差可能导致试验无法验证发电性能。</w:t>
      </w:r>
    </w:p>
    <w:p w14:paraId="2B18F734">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温度测量方法的选择：参照GB/T 12763.2—2007（海洋调查规范 第2部分：海洋水文观测），采用温盐深仪（CTD）定点测温，此方法在海洋调查作业中十分常用。</w:t>
      </w:r>
    </w:p>
    <w:p w14:paraId="77D056CF">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装置定位“偏离不超过30米”：定位偏差过大会导致取水管道倾斜，增大取水管道损坏的风险。根据以往海试经验，动力定位可将船舶偏移量控制在30m以内，故将此数值作为操作依据。</w:t>
      </w:r>
    </w:p>
    <w:p w14:paraId="0E9F4A00">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监测参数参照IEC TS 62600-21第8章：IEC TS 62600-21是海洋温差能发电装置电力性能评估的国际标准，其第8章明确了“温差、流量、压力、电力输出”的测量方法，遵循该标准可使试验数据与国际同类试验对比，提升标准适用性。</w:t>
      </w:r>
    </w:p>
    <w:p w14:paraId="2C2BECD7">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试验后操作要求：船载式恢复船舶电路，是为了避免装置电路与船舶电路冲突半潜式/立柱浮筒式检查连接部位，是为了确保后续回收时部件无松动。</w:t>
      </w:r>
    </w:p>
    <w:p w14:paraId="6307812E">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2.6海试回收</w:t>
      </w:r>
    </w:p>
    <w:p w14:paraId="0091E1EF">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本章节规定海上温差能发电试验特效进行回收，回收的作业流程等要求。核心逻辑是“</w:t>
      </w:r>
      <w:r>
        <w:rPr>
          <w:rFonts w:hint="eastAsia" w:ascii="仿宋_GB2312" w:hAnsi="仿宋_GB2312" w:eastAsia="仿宋_GB2312" w:cs="仿宋_GB2312"/>
          <w:b/>
          <w:bCs/>
          <w:sz w:val="28"/>
          <w:szCs w:val="28"/>
        </w:rPr>
        <w:t>安全回收、环保合规、资源复用</w:t>
      </w:r>
      <w:r>
        <w:rPr>
          <w:rFonts w:hint="eastAsia" w:ascii="仿宋_GB2312" w:hAnsi="仿宋_GB2312" w:eastAsia="仿宋_GB2312" w:cs="仿宋_GB2312"/>
          <w:sz w:val="28"/>
          <w:szCs w:val="28"/>
        </w:rPr>
        <w:t>”，避免回收过程中设备损坏或海洋污染，具体论述如下：</w:t>
      </w:r>
    </w:p>
    <w:p w14:paraId="0F2211E3">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回收取水管道并指定存放：取水管道易因拖拽刮伤，指定存放避免管道破损，便于后续试验重复使用同时防止管道遗落海中造成海洋垃圾。</w:t>
      </w:r>
    </w:p>
    <w:p w14:paraId="2914E53E">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工质回收至储存罐：试验用工质（如氨）具有挥发性或一定毒性，回收可避免工质泄漏污染海水，同时减少工质浪费。</w:t>
      </w:r>
    </w:p>
    <w:p w14:paraId="21AB42B5">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打捞海面废弃物：遵循《海洋环境保护法》，试验中可能产生的包装材料、维修废料等需全部打捞，避免污染海洋环境。</w:t>
      </w:r>
    </w:p>
    <w:p w14:paraId="7376BBCB">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确认物资固定后返航：回收物资若未固定，返航中可能因颠簸碰撞损坏，固定后可保障物资完好，同时避免物资滑动影响船舶航行安全。</w:t>
      </w:r>
    </w:p>
    <w:p w14:paraId="6C8040EA">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2.7海试总结</w:t>
      </w:r>
    </w:p>
    <w:p w14:paraId="0F4741B4">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本章节对海上温差能发电试验总结作出要求。核心目的是“</w:t>
      </w:r>
      <w:r>
        <w:rPr>
          <w:rFonts w:hint="eastAsia" w:ascii="仿宋_GB2312" w:hAnsi="仿宋_GB2312" w:eastAsia="仿宋_GB2312" w:cs="仿宋_GB2312"/>
          <w:b/>
          <w:bCs/>
          <w:sz w:val="28"/>
          <w:szCs w:val="28"/>
        </w:rPr>
        <w:t>数据可靠、结论可追溯</w:t>
      </w:r>
      <w:r>
        <w:rPr>
          <w:rFonts w:hint="eastAsia" w:ascii="仿宋_GB2312" w:hAnsi="仿宋_GB2312" w:eastAsia="仿宋_GB2312" w:cs="仿宋_GB2312"/>
          <w:sz w:val="28"/>
          <w:szCs w:val="28"/>
        </w:rPr>
        <w:t>”，为装置性能评估和后续技术改进提供依据，具体论述如下：</w:t>
      </w:r>
    </w:p>
    <w:p w14:paraId="34EDB6D8">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数据可靠性检查及剔除异常值：试验中可能因设备故障环境干扰生异常值。剔除异常值，可确保数据分析的准确性。</w:t>
      </w:r>
    </w:p>
    <w:p w14:paraId="0F83640D">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编写详细试验报告（参照附录C提纲）：附录C提纲覆盖“背景-准备-过程-结果”，可引导使用者全面呈现试验信息，便于专家评审后续技术优化。</w:t>
      </w:r>
    </w:p>
    <w:p w14:paraId="31A6F88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六、标准中如果涉及专利，应有明确的知识产权说明</w:t>
      </w:r>
    </w:p>
    <w:p w14:paraId="6D99A3DE">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本标准不涉及专利问题。</w:t>
      </w:r>
    </w:p>
    <w:p w14:paraId="3A305E6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七、采用国际标准或国外先进标准的，说明采标程度，以及国内外同类标准水平的对比情况。</w:t>
      </w:r>
    </w:p>
    <w:p w14:paraId="6CA27ED7">
      <w:pPr>
        <w:spacing w:line="5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本标准未采用国际标准和国外先进标准。</w:t>
      </w:r>
    </w:p>
    <w:p w14:paraId="30E8EDC0">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八、重大分歧意见的处理依据和结果</w:t>
      </w:r>
    </w:p>
    <w:p w14:paraId="72F5AB19">
      <w:pPr>
        <w:spacing w:line="5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本标准的编写过程无重大分歧意见产生。</w:t>
      </w:r>
    </w:p>
    <w:p w14:paraId="7C127C88">
      <w:pPr>
        <w:spacing w:line="560" w:lineRule="exact"/>
        <w:ind w:firstLine="640" w:firstLineChars="200"/>
        <w:rPr>
          <w:rFonts w:ascii="仿宋_GB2312" w:hAnsi="仿宋_GB2312" w:eastAsia="仿宋_GB2312" w:cs="仿宋_GB2312"/>
          <w:color w:val="auto"/>
          <w:sz w:val="28"/>
          <w:szCs w:val="28"/>
        </w:rPr>
      </w:pPr>
      <w:r>
        <w:rPr>
          <w:rFonts w:hint="eastAsia" w:ascii="黑体" w:hAnsi="黑体" w:eastAsia="黑体" w:cs="黑体"/>
          <w:color w:val="auto"/>
          <w:sz w:val="32"/>
          <w:szCs w:val="32"/>
        </w:rPr>
        <w:t>九、实施标准的措施建议（包括组织措施、技术措施、过渡办法、实施日期等）</w:t>
      </w:r>
    </w:p>
    <w:p w14:paraId="24308244">
      <w:pPr>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1.标准发布后，由广州海洋地质调查局三亚南海地质研究所</w:t>
      </w:r>
      <w:r>
        <w:rPr>
          <w:rFonts w:hint="eastAsia" w:ascii="仿宋_GB2312" w:hAnsi="仿宋_GB2312" w:eastAsia="仿宋_GB2312" w:cs="仿宋_GB2312"/>
          <w:color w:val="auto"/>
          <w:sz w:val="28"/>
          <w:szCs w:val="28"/>
          <w:lang w:val="en-US" w:eastAsia="zh-CN"/>
        </w:rPr>
        <w:t>与海南省标准协会</w:t>
      </w:r>
      <w:r>
        <w:rPr>
          <w:rFonts w:hint="eastAsia" w:ascii="仿宋_GB2312" w:hAnsi="仿宋_GB2312" w:eastAsia="仿宋_GB2312" w:cs="仿宋_GB2312"/>
          <w:color w:val="auto"/>
          <w:sz w:val="28"/>
          <w:szCs w:val="28"/>
        </w:rPr>
        <w:t>牵头，</w:t>
      </w:r>
      <w:r>
        <w:rPr>
          <w:rFonts w:hint="eastAsia" w:ascii="仿宋_GB2312" w:hAnsi="仿宋_GB2312" w:eastAsia="仿宋_GB2312" w:cs="仿宋_GB2312"/>
          <w:color w:val="auto"/>
          <w:sz w:val="28"/>
          <w:szCs w:val="28"/>
          <w:lang w:val="en-US" w:eastAsia="zh-CN"/>
        </w:rPr>
        <w:t>邀请行业主管部门及相关单位、人员联合</w:t>
      </w:r>
      <w:r>
        <w:rPr>
          <w:rFonts w:hint="eastAsia" w:ascii="仿宋_GB2312" w:hAnsi="仿宋_GB2312" w:eastAsia="仿宋_GB2312" w:cs="仿宋_GB2312"/>
          <w:color w:val="auto"/>
          <w:sz w:val="28"/>
          <w:szCs w:val="28"/>
        </w:rPr>
        <w:t>开展标准宣贯工作。</w:t>
      </w:r>
    </w:p>
    <w:p w14:paraId="740229CA">
      <w:pPr>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标准发布后，由广州海洋地质调查局三亚南海地质研究所牵头，以该标准为引领，指导海洋温差能发电装置海上试验工作。通过标准实施，规范管理、优化服务，构建制度化、标准化、规范化的企业全生命周期服务体系，促进</w:t>
      </w:r>
      <w:r>
        <w:rPr>
          <w:rFonts w:hint="eastAsia" w:ascii="仿宋_GB2312" w:hAnsi="仿宋_GB2312" w:eastAsia="仿宋_GB2312" w:cs="仿宋_GB2312"/>
          <w:color w:val="auto"/>
          <w:sz w:val="28"/>
          <w:szCs w:val="28"/>
          <w:lang w:val="en-US" w:eastAsia="zh-CN"/>
        </w:rPr>
        <w:t>行业高质量发展</w:t>
      </w:r>
      <w:r>
        <w:rPr>
          <w:rFonts w:hint="eastAsia" w:ascii="仿宋_GB2312" w:hAnsi="仿宋_GB2312" w:eastAsia="仿宋_GB2312" w:cs="仿宋_GB2312"/>
          <w:color w:val="auto"/>
          <w:sz w:val="28"/>
          <w:szCs w:val="28"/>
        </w:rPr>
        <w:t>。</w:t>
      </w:r>
    </w:p>
    <w:p w14:paraId="120A2857">
      <w:pPr>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3.标准发布后，广州海洋地质调查局三亚南海地质研究所</w:t>
      </w:r>
      <w:r>
        <w:rPr>
          <w:rFonts w:hint="eastAsia" w:ascii="仿宋_GB2312" w:hAnsi="仿宋_GB2312" w:eastAsia="仿宋_GB2312" w:cs="仿宋_GB2312"/>
          <w:color w:val="auto"/>
          <w:sz w:val="28"/>
          <w:szCs w:val="28"/>
          <w:lang w:val="en-US" w:eastAsia="zh-CN"/>
        </w:rPr>
        <w:t>与海南省标准协会</w:t>
      </w:r>
      <w:r>
        <w:rPr>
          <w:rFonts w:hint="eastAsia" w:ascii="仿宋_GB2312" w:hAnsi="仿宋_GB2312" w:eastAsia="仿宋_GB2312" w:cs="仿宋_GB2312"/>
          <w:color w:val="auto"/>
          <w:sz w:val="28"/>
          <w:szCs w:val="28"/>
        </w:rPr>
        <w:t>指导</w:t>
      </w:r>
      <w:r>
        <w:rPr>
          <w:rFonts w:hint="eastAsia" w:ascii="仿宋_GB2312" w:hAnsi="仿宋_GB2312" w:eastAsia="仿宋_GB2312" w:cs="仿宋_GB2312"/>
          <w:color w:val="auto"/>
          <w:sz w:val="28"/>
          <w:szCs w:val="28"/>
          <w:lang w:val="en-US" w:eastAsia="zh-CN"/>
        </w:rPr>
        <w:t>相关单位</w:t>
      </w:r>
      <w:r>
        <w:rPr>
          <w:rFonts w:hint="eastAsia" w:ascii="仿宋_GB2312" w:hAnsi="仿宋_GB2312" w:eastAsia="仿宋_GB2312" w:cs="仿宋_GB2312"/>
          <w:color w:val="auto"/>
          <w:sz w:val="28"/>
          <w:szCs w:val="28"/>
        </w:rPr>
        <w:t>对标准实施情况开展</w:t>
      </w:r>
      <w:r>
        <w:rPr>
          <w:rFonts w:hint="eastAsia" w:ascii="仿宋_GB2312" w:hAnsi="仿宋_GB2312" w:eastAsia="仿宋_GB2312" w:cs="仿宋_GB2312"/>
          <w:color w:val="auto"/>
          <w:sz w:val="28"/>
          <w:szCs w:val="28"/>
          <w:lang w:val="en-US" w:eastAsia="zh-CN"/>
        </w:rPr>
        <w:t>调查，收集标准实施反馈的问题，持续对标准进行修改完善</w:t>
      </w:r>
      <w:r>
        <w:rPr>
          <w:rFonts w:hint="eastAsia" w:ascii="仿宋_GB2312" w:hAnsi="仿宋_GB2312" w:eastAsia="仿宋_GB2312" w:cs="仿宋_GB2312"/>
          <w:color w:val="auto"/>
          <w:sz w:val="28"/>
          <w:szCs w:val="28"/>
        </w:rPr>
        <w:t>。</w:t>
      </w:r>
    </w:p>
    <w:p w14:paraId="2ABA521F">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十、预期效果</w:t>
      </w:r>
    </w:p>
    <w:p w14:paraId="48ED31CC">
      <w:pPr>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color w:val="auto"/>
          <w:sz w:val="28"/>
          <w:szCs w:val="28"/>
        </w:rPr>
        <w:t>《海洋温差能发电装置海上试验技术指南》团体标准</w:t>
      </w:r>
      <w:r>
        <w:rPr>
          <w:rFonts w:ascii="仿宋_GB2312" w:hAnsi="仿宋_GB2312" w:eastAsia="仿宋_GB2312" w:cs="仿宋_GB2312"/>
          <w:sz w:val="28"/>
          <w:szCs w:val="28"/>
        </w:rPr>
        <w:t>的制定与实施，将有效填补领域空白，为试验活动的规范化管理与安全化运作提供核心依据，对全面提升我国海洋</w:t>
      </w:r>
      <w:r>
        <w:rPr>
          <w:rFonts w:hint="eastAsia" w:ascii="仿宋_GB2312" w:hAnsi="仿宋_GB2312" w:eastAsia="仿宋_GB2312" w:cs="仿宋_GB2312"/>
          <w:sz w:val="28"/>
          <w:szCs w:val="28"/>
        </w:rPr>
        <w:t>温差</w:t>
      </w:r>
      <w:r>
        <w:rPr>
          <w:rFonts w:ascii="仿宋_GB2312" w:hAnsi="仿宋_GB2312" w:eastAsia="仿宋_GB2312" w:cs="仿宋_GB2312"/>
          <w:sz w:val="28"/>
          <w:szCs w:val="28"/>
        </w:rPr>
        <w:t>能技术的成熟度与工程化水平意义重大。通过标准化手段，可显著优化发电系统性能，保障长期运行稳定性，降低运维成本与技术风险，最终实现装置经济性与可靠性的协同提升。</w:t>
      </w:r>
    </w:p>
    <w:p w14:paraId="4E9C445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十一、其他应予说明的事项</w:t>
      </w:r>
    </w:p>
    <w:p w14:paraId="7FC159A7">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B1B652-71C1-4124-A658-9F23A8BAFD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embedRegular r:id="rId2" w:fontKey="{037B4A76-65F4-4298-A863-F5C0B41E6B8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D0E9DC8E-4DE1-4E08-ABBB-FD13BB65558A}"/>
  </w:font>
  <w:font w:name="仿宋">
    <w:panose1 w:val="02010609060101010101"/>
    <w:charset w:val="86"/>
    <w:family w:val="modern"/>
    <w:pitch w:val="default"/>
    <w:sig w:usb0="800002BF" w:usb1="38CF7CFA" w:usb2="00000016" w:usb3="00000000" w:csb0="00040001" w:csb1="00000000"/>
    <w:embedRegular r:id="rId4" w:fontKey="{18CA95F0-2270-437D-BC66-CDE6A380BEB7}"/>
  </w:font>
  <w:font w:name="楷体_GB2312">
    <w:altName w:val="楷体"/>
    <w:panose1 w:val="02010609030101010101"/>
    <w:charset w:val="86"/>
    <w:family w:val="modern"/>
    <w:pitch w:val="default"/>
    <w:sig w:usb0="00000000" w:usb1="00000000" w:usb2="00000010" w:usb3="00000000" w:csb0="00040000" w:csb1="00000000"/>
    <w:embedRegular r:id="rId5" w:fontKey="{6881DA24-E3A5-40EF-AA98-F480E658E2B2}"/>
  </w:font>
  <w:font w:name="楷体">
    <w:panose1 w:val="02010609060101010101"/>
    <w:charset w:val="86"/>
    <w:family w:val="modern"/>
    <w:pitch w:val="default"/>
    <w:sig w:usb0="800002BF" w:usb1="38CF7CFA" w:usb2="00000016" w:usb3="00000000" w:csb0="00040001" w:csb1="00000000"/>
    <w:embedRegular r:id="rId6" w:fontKey="{95619FA4-276F-480D-B977-7E2512F6EA6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decimal"/>
      <w:pStyle w:val="11"/>
      <w:lvlText w:val="%1"/>
      <w:lvlJc w:val="left"/>
      <w:pPr>
        <w:tabs>
          <w:tab w:val="left" w:pos="851"/>
        </w:tabs>
        <w:ind w:left="851" w:hanging="426"/>
      </w:pPr>
      <w:rPr>
        <w:rFonts w:ascii="宋体" w:hAnsi="Times New Roman" w:eastAsia="宋体" w:cs="Times New Roman"/>
        <w:sz w:val="21"/>
      </w:rPr>
    </w:lvl>
    <w:lvl w:ilvl="1" w:tentative="0">
      <w:start w:val="1"/>
      <w:numFmt w:val="decimal"/>
      <w:lvlText w:val="%2"/>
      <w:lvlJc w:val="left"/>
      <w:pPr>
        <w:tabs>
          <w:tab w:val="left" w:pos="1276"/>
        </w:tabs>
        <w:ind w:left="1276" w:hanging="425"/>
      </w:pPr>
      <w:rPr>
        <w:rFonts w:ascii="宋体" w:hAnsi="Times New Roman" w:eastAsia="宋体" w:cs="Times New Roman"/>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441C30B"/>
    <w:multiLevelType w:val="singleLevel"/>
    <w:tmpl w:val="6441C30B"/>
    <w:lvl w:ilvl="0" w:tentative="0">
      <w:start w:val="2"/>
      <w:numFmt w:val="chineseCounting"/>
      <w:suff w:val="nothing"/>
      <w:lvlText w:val="（%1）"/>
      <w:lvlJc w:val="left"/>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
      <w:suff w:val="nothing"/>
      <w:lvlText w:val="%1%2　"/>
      <w:lvlJc w:val="left"/>
      <w:pPr>
        <w:ind w:left="568" w:firstLine="0"/>
      </w:pPr>
      <w:rPr>
        <w:rFonts w:hint="eastAsia" w:ascii="黑体" w:eastAsia="黑体"/>
        <w:b w:val="0"/>
        <w:i w:val="0"/>
        <w:color w:val="000000" w:themeColor="text1"/>
        <w:sz w:val="21"/>
        <w14:textFill>
          <w14:solidFill>
            <w14:schemeClr w14:val="tx1"/>
          </w14:solidFill>
        </w14:textFill>
      </w:rPr>
    </w:lvl>
    <w:lvl w:ilvl="2" w:tentative="0">
      <w:start w:val="1"/>
      <w:numFmt w:val="decimal"/>
      <w:pStyle w:val="15"/>
      <w:suff w:val="nothing"/>
      <w:lvlText w:val="%1%2.%3　"/>
      <w:lvlJc w:val="left"/>
      <w:pPr>
        <w:ind w:left="85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color w:val="auto"/>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E98"/>
    <w:rsid w:val="000244C7"/>
    <w:rsid w:val="0002542D"/>
    <w:rsid w:val="00050A2B"/>
    <w:rsid w:val="000572E2"/>
    <w:rsid w:val="00082E18"/>
    <w:rsid w:val="00084EB3"/>
    <w:rsid w:val="000A13C6"/>
    <w:rsid w:val="000B4B5D"/>
    <w:rsid w:val="000F0DD0"/>
    <w:rsid w:val="000F5FD1"/>
    <w:rsid w:val="00111867"/>
    <w:rsid w:val="00116C90"/>
    <w:rsid w:val="001174B8"/>
    <w:rsid w:val="001347E6"/>
    <w:rsid w:val="001728EE"/>
    <w:rsid w:val="00190130"/>
    <w:rsid w:val="001A1024"/>
    <w:rsid w:val="001C27D8"/>
    <w:rsid w:val="001C3374"/>
    <w:rsid w:val="001E33AA"/>
    <w:rsid w:val="001E706B"/>
    <w:rsid w:val="001F2F81"/>
    <w:rsid w:val="00221716"/>
    <w:rsid w:val="002440F5"/>
    <w:rsid w:val="00253B4A"/>
    <w:rsid w:val="002749B8"/>
    <w:rsid w:val="002907BE"/>
    <w:rsid w:val="002A6C6C"/>
    <w:rsid w:val="002D2DC3"/>
    <w:rsid w:val="002E3B27"/>
    <w:rsid w:val="002E6BCA"/>
    <w:rsid w:val="002E7B72"/>
    <w:rsid w:val="002F5D77"/>
    <w:rsid w:val="002F5F7F"/>
    <w:rsid w:val="003005DF"/>
    <w:rsid w:val="00301E71"/>
    <w:rsid w:val="00302D89"/>
    <w:rsid w:val="003210C2"/>
    <w:rsid w:val="00326B7B"/>
    <w:rsid w:val="00365AA2"/>
    <w:rsid w:val="00385E98"/>
    <w:rsid w:val="003B3F88"/>
    <w:rsid w:val="003C3516"/>
    <w:rsid w:val="003C44A3"/>
    <w:rsid w:val="003D0217"/>
    <w:rsid w:val="003E5839"/>
    <w:rsid w:val="003F1AD2"/>
    <w:rsid w:val="003F311C"/>
    <w:rsid w:val="004773E6"/>
    <w:rsid w:val="004879CB"/>
    <w:rsid w:val="00490F5E"/>
    <w:rsid w:val="004B6771"/>
    <w:rsid w:val="004C7371"/>
    <w:rsid w:val="004D1343"/>
    <w:rsid w:val="004F5FA9"/>
    <w:rsid w:val="00556ACD"/>
    <w:rsid w:val="005828E7"/>
    <w:rsid w:val="00590A64"/>
    <w:rsid w:val="0059374B"/>
    <w:rsid w:val="005D6D80"/>
    <w:rsid w:val="005F414F"/>
    <w:rsid w:val="00603DD5"/>
    <w:rsid w:val="00604F4F"/>
    <w:rsid w:val="006449D7"/>
    <w:rsid w:val="00645C62"/>
    <w:rsid w:val="0065013B"/>
    <w:rsid w:val="00660D22"/>
    <w:rsid w:val="006C1A0F"/>
    <w:rsid w:val="006E3D93"/>
    <w:rsid w:val="006F2A15"/>
    <w:rsid w:val="006F6422"/>
    <w:rsid w:val="00715167"/>
    <w:rsid w:val="00725361"/>
    <w:rsid w:val="00770838"/>
    <w:rsid w:val="0078412A"/>
    <w:rsid w:val="00791105"/>
    <w:rsid w:val="007C38F3"/>
    <w:rsid w:val="007E0EC5"/>
    <w:rsid w:val="007F28B2"/>
    <w:rsid w:val="007F5793"/>
    <w:rsid w:val="00805330"/>
    <w:rsid w:val="00826576"/>
    <w:rsid w:val="00897C01"/>
    <w:rsid w:val="008A0487"/>
    <w:rsid w:val="008B60CC"/>
    <w:rsid w:val="008D0131"/>
    <w:rsid w:val="00903053"/>
    <w:rsid w:val="00912DAA"/>
    <w:rsid w:val="009167B1"/>
    <w:rsid w:val="00926151"/>
    <w:rsid w:val="00926876"/>
    <w:rsid w:val="00953DFB"/>
    <w:rsid w:val="00954957"/>
    <w:rsid w:val="00963A69"/>
    <w:rsid w:val="009655D3"/>
    <w:rsid w:val="0098009E"/>
    <w:rsid w:val="0098116E"/>
    <w:rsid w:val="00981E49"/>
    <w:rsid w:val="00987449"/>
    <w:rsid w:val="009A2E0F"/>
    <w:rsid w:val="009B2169"/>
    <w:rsid w:val="009B2F21"/>
    <w:rsid w:val="009B7FC4"/>
    <w:rsid w:val="009C1CDB"/>
    <w:rsid w:val="009E4EEF"/>
    <w:rsid w:val="00A03031"/>
    <w:rsid w:val="00A638EC"/>
    <w:rsid w:val="00A6685E"/>
    <w:rsid w:val="00A72F6D"/>
    <w:rsid w:val="00A75E77"/>
    <w:rsid w:val="00AA2FAE"/>
    <w:rsid w:val="00AB489B"/>
    <w:rsid w:val="00AB53DC"/>
    <w:rsid w:val="00B00BD6"/>
    <w:rsid w:val="00B031EF"/>
    <w:rsid w:val="00B0448B"/>
    <w:rsid w:val="00B45475"/>
    <w:rsid w:val="00B96DD6"/>
    <w:rsid w:val="00C04098"/>
    <w:rsid w:val="00C04C50"/>
    <w:rsid w:val="00C06085"/>
    <w:rsid w:val="00C14B91"/>
    <w:rsid w:val="00C23C08"/>
    <w:rsid w:val="00C27BE3"/>
    <w:rsid w:val="00C35A1E"/>
    <w:rsid w:val="00C53BA2"/>
    <w:rsid w:val="00C55320"/>
    <w:rsid w:val="00C9190F"/>
    <w:rsid w:val="00CC0055"/>
    <w:rsid w:val="00CD10C8"/>
    <w:rsid w:val="00CD1BB9"/>
    <w:rsid w:val="00CD71CF"/>
    <w:rsid w:val="00CE00E0"/>
    <w:rsid w:val="00CF42F0"/>
    <w:rsid w:val="00D0106A"/>
    <w:rsid w:val="00D015BE"/>
    <w:rsid w:val="00D0180D"/>
    <w:rsid w:val="00D02E53"/>
    <w:rsid w:val="00D21F90"/>
    <w:rsid w:val="00D279DE"/>
    <w:rsid w:val="00D30463"/>
    <w:rsid w:val="00D55FAE"/>
    <w:rsid w:val="00D56B5D"/>
    <w:rsid w:val="00D62FDF"/>
    <w:rsid w:val="00DA1BC3"/>
    <w:rsid w:val="00DA4B23"/>
    <w:rsid w:val="00DC4F6A"/>
    <w:rsid w:val="00DD339A"/>
    <w:rsid w:val="00DD695F"/>
    <w:rsid w:val="00E00AFF"/>
    <w:rsid w:val="00E14995"/>
    <w:rsid w:val="00E4316C"/>
    <w:rsid w:val="00E447A7"/>
    <w:rsid w:val="00E46C09"/>
    <w:rsid w:val="00E516BE"/>
    <w:rsid w:val="00E529DD"/>
    <w:rsid w:val="00E5572A"/>
    <w:rsid w:val="00E611D5"/>
    <w:rsid w:val="00E636DC"/>
    <w:rsid w:val="00E65A85"/>
    <w:rsid w:val="00E660A1"/>
    <w:rsid w:val="00E714A8"/>
    <w:rsid w:val="00E85417"/>
    <w:rsid w:val="00E858F5"/>
    <w:rsid w:val="00E90708"/>
    <w:rsid w:val="00EA064E"/>
    <w:rsid w:val="00EA29E5"/>
    <w:rsid w:val="00EA3EDD"/>
    <w:rsid w:val="00EA5465"/>
    <w:rsid w:val="00EA7FD7"/>
    <w:rsid w:val="00EB517E"/>
    <w:rsid w:val="00EC45F1"/>
    <w:rsid w:val="00ED509D"/>
    <w:rsid w:val="00EE162D"/>
    <w:rsid w:val="00F14D5E"/>
    <w:rsid w:val="00F24436"/>
    <w:rsid w:val="00F25293"/>
    <w:rsid w:val="00F338DD"/>
    <w:rsid w:val="00F41761"/>
    <w:rsid w:val="00F77D8C"/>
    <w:rsid w:val="00FC5261"/>
    <w:rsid w:val="00FD240D"/>
    <w:rsid w:val="00FE2D6F"/>
    <w:rsid w:val="00FF508D"/>
    <w:rsid w:val="04E5017D"/>
    <w:rsid w:val="090B10A0"/>
    <w:rsid w:val="093F6F9B"/>
    <w:rsid w:val="09B5725D"/>
    <w:rsid w:val="09CF47C3"/>
    <w:rsid w:val="0A777E89"/>
    <w:rsid w:val="0F0C6A8E"/>
    <w:rsid w:val="0FAE4E7B"/>
    <w:rsid w:val="104042BA"/>
    <w:rsid w:val="123F4C78"/>
    <w:rsid w:val="12617F82"/>
    <w:rsid w:val="13FB7554"/>
    <w:rsid w:val="141B23B3"/>
    <w:rsid w:val="1810610B"/>
    <w:rsid w:val="183F0D66"/>
    <w:rsid w:val="185D11EC"/>
    <w:rsid w:val="1C200EAE"/>
    <w:rsid w:val="1FF12487"/>
    <w:rsid w:val="22A66BA3"/>
    <w:rsid w:val="25AE3087"/>
    <w:rsid w:val="276650DC"/>
    <w:rsid w:val="27750300"/>
    <w:rsid w:val="29804D3A"/>
    <w:rsid w:val="299002D5"/>
    <w:rsid w:val="2C5B03EA"/>
    <w:rsid w:val="2D031DF8"/>
    <w:rsid w:val="2D393B67"/>
    <w:rsid w:val="2DFE2009"/>
    <w:rsid w:val="3083766A"/>
    <w:rsid w:val="32A907A3"/>
    <w:rsid w:val="32BE575C"/>
    <w:rsid w:val="32EC03A5"/>
    <w:rsid w:val="343E5F1E"/>
    <w:rsid w:val="35223149"/>
    <w:rsid w:val="379A7F64"/>
    <w:rsid w:val="379D29F3"/>
    <w:rsid w:val="388935EB"/>
    <w:rsid w:val="38FB515E"/>
    <w:rsid w:val="39531681"/>
    <w:rsid w:val="39A86313"/>
    <w:rsid w:val="3E481E73"/>
    <w:rsid w:val="4530540F"/>
    <w:rsid w:val="47A3292D"/>
    <w:rsid w:val="47A83DCD"/>
    <w:rsid w:val="49516653"/>
    <w:rsid w:val="4A415589"/>
    <w:rsid w:val="4AB37D88"/>
    <w:rsid w:val="4BF46BB8"/>
    <w:rsid w:val="4D7762D0"/>
    <w:rsid w:val="4D8B58D8"/>
    <w:rsid w:val="4E437F61"/>
    <w:rsid w:val="4E877F92"/>
    <w:rsid w:val="50302E75"/>
    <w:rsid w:val="548117E3"/>
    <w:rsid w:val="54C15371"/>
    <w:rsid w:val="575E678A"/>
    <w:rsid w:val="59633BAD"/>
    <w:rsid w:val="5C030C5B"/>
    <w:rsid w:val="5C0A0310"/>
    <w:rsid w:val="5D9B1B67"/>
    <w:rsid w:val="5F7C5072"/>
    <w:rsid w:val="5FE253D6"/>
    <w:rsid w:val="618648DC"/>
    <w:rsid w:val="61B06987"/>
    <w:rsid w:val="648918C9"/>
    <w:rsid w:val="66DC6D4D"/>
    <w:rsid w:val="671B5AC7"/>
    <w:rsid w:val="68090350"/>
    <w:rsid w:val="680E2F36"/>
    <w:rsid w:val="68E978B8"/>
    <w:rsid w:val="68F201B4"/>
    <w:rsid w:val="69076AC3"/>
    <w:rsid w:val="6BB753CC"/>
    <w:rsid w:val="6BBA3B00"/>
    <w:rsid w:val="6CBF5146"/>
    <w:rsid w:val="6CFE41DE"/>
    <w:rsid w:val="6D4912FE"/>
    <w:rsid w:val="6EAA6A3D"/>
    <w:rsid w:val="71FE401B"/>
    <w:rsid w:val="72CC70E6"/>
    <w:rsid w:val="73621B01"/>
    <w:rsid w:val="743F62B9"/>
    <w:rsid w:val="76DE6C95"/>
    <w:rsid w:val="780600CD"/>
    <w:rsid w:val="791800B8"/>
    <w:rsid w:val="7959E7AD"/>
    <w:rsid w:val="7AD71BA5"/>
    <w:rsid w:val="7D0A0D8A"/>
    <w:rsid w:val="7DA2407C"/>
    <w:rsid w:val="7DBF4757"/>
    <w:rsid w:val="7E8E268E"/>
    <w:rsid w:val="7EFE15BD"/>
    <w:rsid w:val="DFFBD300"/>
    <w:rsid w:val="F5EDFCD2"/>
    <w:rsid w:val="F5FFB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20"/>
    <w:qFormat/>
    <w:uiPriority w:val="0"/>
    <w:pPr>
      <w:tabs>
        <w:tab w:val="center" w:pos="4153"/>
        <w:tab w:val="right" w:pos="8306"/>
      </w:tabs>
      <w:snapToGrid w:val="0"/>
      <w:jc w:val="left"/>
    </w:pPr>
    <w:rPr>
      <w:sz w:val="18"/>
      <w:szCs w:val="18"/>
    </w:rPr>
  </w:style>
  <w:style w:type="paragraph" w:styleId="4">
    <w:name w:val="header"/>
    <w:basedOn w:val="1"/>
    <w:link w:val="19"/>
    <w:qFormat/>
    <w:uiPriority w:val="0"/>
    <w:pPr>
      <w:tabs>
        <w:tab w:val="center" w:pos="4153"/>
        <w:tab w:val="right" w:pos="8306"/>
      </w:tabs>
      <w:snapToGrid w:val="0"/>
      <w:jc w:val="center"/>
    </w:pPr>
    <w:rPr>
      <w:sz w:val="18"/>
      <w:szCs w:val="18"/>
    </w:rPr>
  </w:style>
  <w:style w:type="paragraph" w:styleId="5">
    <w:name w:val="toc 2"/>
    <w:basedOn w:val="1"/>
    <w:next w:val="1"/>
    <w:qFormat/>
    <w:uiPriority w:val="39"/>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首行缩进2字符）"/>
    <w:basedOn w:val="1"/>
    <w:qFormat/>
    <w:uiPriority w:val="0"/>
    <w:pPr>
      <w:ind w:firstLine="440"/>
    </w:pPr>
    <w:rPr>
      <w:rFonts w:ascii="宋体" w:hAnsi="宋体" w:cs="Times New Roman"/>
      <w:sz w:val="22"/>
      <w:szCs w:val="20"/>
    </w:rPr>
  </w:style>
  <w:style w:type="paragraph" w:customStyle="1" w:styleId="1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paragraph" w:customStyle="1" w:styleId="12">
    <w:name w:val="列出段落1"/>
    <w:basedOn w:val="1"/>
    <w:qFormat/>
    <w:uiPriority w:val="99"/>
    <w:pPr>
      <w:ind w:firstLine="420" w:firstLineChars="200"/>
    </w:pPr>
  </w:style>
  <w:style w:type="paragraph" w:customStyle="1" w:styleId="13">
    <w:name w:val="标准文件_术语条一"/>
    <w:basedOn w:val="14"/>
    <w:next w:val="10"/>
    <w:qFormat/>
    <w:uiPriority w:val="0"/>
  </w:style>
  <w:style w:type="paragraph" w:customStyle="1" w:styleId="14">
    <w:name w:val="标准文件_一级无标题"/>
    <w:basedOn w:val="15"/>
    <w:qFormat/>
    <w:uiPriority w:val="0"/>
    <w:pPr>
      <w:spacing w:before="0" w:beforeLines="0" w:after="0" w:afterLines="0"/>
      <w:outlineLvl w:val="9"/>
    </w:pPr>
    <w:rPr>
      <w:rFonts w:ascii="宋体" w:eastAsia="宋体"/>
    </w:rPr>
  </w:style>
  <w:style w:type="paragraph" w:customStyle="1" w:styleId="15">
    <w:name w:val="标准文件_一级条标题"/>
    <w:basedOn w:val="16"/>
    <w:next w:val="10"/>
    <w:qFormat/>
    <w:uiPriority w:val="0"/>
    <w:pPr>
      <w:numPr>
        <w:ilvl w:val="2"/>
      </w:numPr>
      <w:spacing w:before="50" w:beforeLines="50" w:after="50" w:afterLines="50"/>
      <w:ind w:left="0"/>
      <w:outlineLvl w:val="1"/>
    </w:pPr>
  </w:style>
  <w:style w:type="paragraph" w:customStyle="1" w:styleId="16">
    <w:name w:val="标准文件_章标题"/>
    <w:next w:val="1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styleId="17">
    <w:name w:val="List Paragraph"/>
    <w:basedOn w:val="1"/>
    <w:qFormat/>
    <w:uiPriority w:val="99"/>
    <w:pPr>
      <w:ind w:firstLine="420" w:firstLineChars="200"/>
    </w:pPr>
  </w:style>
  <w:style w:type="paragraph" w:customStyle="1" w:styleId="18">
    <w:name w:val="修订1"/>
    <w:hidden/>
    <w:unhideWhenUsed/>
    <w:qFormat/>
    <w:uiPriority w:val="99"/>
    <w:rPr>
      <w:rFonts w:ascii="Calibri" w:hAnsi="Calibri" w:eastAsia="宋体" w:cs="Calibri"/>
      <w:sz w:val="21"/>
      <w:szCs w:val="22"/>
      <w:lang w:val="en-US" w:eastAsia="zh-CN" w:bidi="ar-SA"/>
    </w:rPr>
  </w:style>
  <w:style w:type="character" w:customStyle="1" w:styleId="19">
    <w:name w:val="页眉 Char"/>
    <w:basedOn w:val="8"/>
    <w:link w:val="4"/>
    <w:qFormat/>
    <w:uiPriority w:val="0"/>
    <w:rPr>
      <w:rFonts w:ascii="Calibri" w:hAnsi="Calibri" w:cs="Calibri"/>
      <w:sz w:val="18"/>
      <w:szCs w:val="18"/>
    </w:rPr>
  </w:style>
  <w:style w:type="character" w:customStyle="1" w:styleId="20">
    <w:name w:val="页脚 Char"/>
    <w:basedOn w:val="8"/>
    <w:link w:val="3"/>
    <w:qFormat/>
    <w:uiPriority w:val="0"/>
    <w:rPr>
      <w:rFonts w:ascii="Calibri" w:hAnsi="Calibri"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4332-1EE1-4606-A053-CFBD671CD4E1}">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7733</Words>
  <Characters>8066</Characters>
  <Lines>60</Lines>
  <Paragraphs>16</Paragraphs>
  <TotalTime>11</TotalTime>
  <ScaleCrop>false</ScaleCrop>
  <LinksUpToDate>false</LinksUpToDate>
  <CharactersWithSpaces>8117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2025-08-29T02:28:00Z</dcterms:created>
  <dc:creator>毛</dc:creator>
  <cp:lastModifiedBy>HORSE</cp:lastModifiedBy>
  <dcterms:modified xsi:type="dcterms:W3CDTF">2025-09-29T02:03:38Z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eyJoZGlkIjoiNzJkZWM1OTU4NDdkZjA0OWQ4OTkzYzZmNTIyZWZiZTUiLCJ1c2VySWQiOiI5NjExMjc1MzEifQ==</vt:lpwstr>
  </property>
  <property fmtid="{D5CDD505-2E9C-101B-9397-08002B2CF9AE}" pid="3" name="KSOProductBuildVer">
    <vt:lpwstr>2052-12.1.0.22529</vt:lpwstr>
  </property>
  <property fmtid="{D5CDD505-2E9C-101B-9397-08002B2CF9AE}" pid="4" name="ICV">
    <vt:lpwstr>A2B0794CAC1D4A54B6635C3E34719EA1_13</vt:lpwstr>
  </property>
</Properties>
</file>