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color w:val="auto"/>
                <w:sz w:val="21"/>
                <w:szCs w:val="21"/>
              </w:rPr>
            </w:pPr>
            <w:r>
              <w:rPr>
                <w:rFonts w:ascii="黑体" w:hAnsi="黑体" w:eastAsia="黑体"/>
                <w:color w:val="auto"/>
                <w:sz w:val="21"/>
                <w:szCs w:val="21"/>
              </w:rPr>
              <w:t>6</w:t>
            </w:r>
            <w:r>
              <w:rPr>
                <w:rFonts w:hint="eastAsia" w:ascii="黑体" w:hAnsi="黑体" w:eastAsia="黑体"/>
                <w:color w:val="auto"/>
                <w:sz w:val="21"/>
                <w:szCs w:val="21"/>
                <w:lang w:val="en-US" w:eastAsia="zh-CN"/>
              </w:rPr>
              <w:t>7.120.30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color w:val="auto"/>
                <w:sz w:val="21"/>
                <w:szCs w:val="21"/>
              </w:rPr>
            </w:pPr>
            <w:r>
              <w:rPr>
                <w:rFonts w:hint="eastAsia" w:ascii="黑体" w:hAnsi="黑体" w:eastAsia="黑体"/>
                <w:color w:val="auto"/>
                <w:sz w:val="21"/>
                <w:szCs w:val="21"/>
                <w:lang w:val="en-US" w:eastAsia="zh-CN"/>
              </w:rPr>
              <w:t>X</w:t>
            </w:r>
            <w:r>
              <w:rPr>
                <w:rFonts w:ascii="黑体" w:hAnsi="黑体" w:eastAsia="黑体"/>
                <w:color w:val="auto"/>
                <w:sz w:val="21"/>
                <w:szCs w:val="21"/>
              </w:rPr>
              <w:t xml:space="preserve"> </w:t>
            </w:r>
            <w:r>
              <w:rPr>
                <w:rFonts w:hint="eastAsia" w:ascii="黑体" w:hAnsi="黑体" w:eastAsia="黑体"/>
                <w:color w:val="auto"/>
                <w:sz w:val="21"/>
                <w:szCs w:val="21"/>
                <w:lang w:val="en-US" w:eastAsia="zh-CN"/>
              </w:rPr>
              <w:t>2</w:t>
            </w:r>
            <w:r>
              <w:rPr>
                <w:rFonts w:ascii="黑体" w:hAnsi="黑体" w:eastAsia="黑体"/>
                <w:color w:val="auto"/>
                <w:sz w:val="21"/>
                <w:szCs w:val="21"/>
              </w:rPr>
              <w:t>0</w:t>
            </w:r>
          </w:p>
        </w:tc>
      </w:tr>
    </w:tbl>
    <w:p>
      <w:pPr>
        <w:pStyle w:val="50"/>
        <w:framePr w:w="7441" w:h="1348" w:hRule="exact" w:hSpace="181" w:vSpace="181" w:wrap="around" w:vAnchor="page" w:hAnchor="page" w:x="2200" w:y="1618"/>
        <w:rPr>
          <w:rFonts w:hint="default" w:ascii="黑体" w:hAnsi="黑体" w:eastAsia="黑体"/>
          <w:b w:val="0"/>
          <w:bCs w:val="0"/>
          <w:color w:val="auto"/>
          <w:w w:val="100"/>
          <w:sz w:val="84"/>
          <w:szCs w:val="84"/>
          <w:lang w:val="en-US"/>
        </w:rPr>
      </w:pPr>
      <w:bookmarkStart w:id="0" w:name="_Hlk26473981"/>
      <w:r>
        <w:rPr>
          <w:rFonts w:hint="eastAsia" w:ascii="黑体" w:eastAsia="黑体"/>
          <w:b w:val="0"/>
          <w:color w:val="auto"/>
          <w:w w:val="100"/>
          <w:sz w:val="84"/>
          <w:szCs w:val="84"/>
          <w:lang w:val="en-US" w:eastAsia="zh-CN"/>
        </w:rPr>
        <w:t xml:space="preserve"> </w:t>
      </w:r>
      <w:r>
        <w:rPr>
          <w:rFonts w:hint="eastAsia" w:ascii="黑体" w:eastAsia="黑体"/>
          <w:b w:val="0"/>
          <w:color w:val="auto"/>
          <w:w w:val="100"/>
          <w:sz w:val="84"/>
          <w:szCs w:val="84"/>
          <w:lang w:eastAsia="zh-CN"/>
        </w:rPr>
        <w:t>团体标准</w:t>
      </w:r>
      <w:r>
        <w:rPr>
          <w:rFonts w:hint="eastAsia" w:ascii="黑体" w:eastAsia="黑体"/>
          <w:b w:val="0"/>
          <w:color w:val="auto"/>
          <w:w w:val="100"/>
          <w:sz w:val="84"/>
          <w:szCs w:val="84"/>
          <w:lang w:val="en-US" w:eastAsia="zh-CN"/>
        </w:rPr>
        <w:t xml:space="preserve">  </w:t>
      </w:r>
    </w:p>
    <w:bookmarkEnd w:id="0"/>
    <w:p>
      <w:pPr>
        <w:pStyle w:val="195"/>
        <w:rPr>
          <w:color w:val="auto"/>
          <w:lang w:val="fr-FR"/>
        </w:rPr>
      </w:pPr>
      <w:bookmarkStart w:id="1" w:name="文字1"/>
      <w:r>
        <w:rPr>
          <w:rFonts w:ascii="黑体" w:hAnsi="Times New Roman" w:eastAsia="黑体" w:cs="Times New Roman"/>
          <w:bCs/>
          <w:color w:val="auto"/>
          <w:sz w:val="28"/>
          <w:szCs w:val="28"/>
          <w:lang w:val="fr-FR" w:eastAsia="zh-CN" w:bidi="ar-SA"/>
        </w:rPr>
        <w:fldChar w:fldCharType="begin">
          <w:ffData>
            <w:name w:val="文字1"/>
            <w:enabled/>
            <w:calcOnExit w:val="0"/>
            <w:textInput>
              <w:default w:val="T/ZHAS"/>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T/ZHAS</w:t>
      </w:r>
      <w:r>
        <w:rPr>
          <w:rFonts w:ascii="黑体" w:hAnsi="Times New Roman" w:eastAsia="黑体" w:cs="Times New Roman"/>
          <w:bCs/>
          <w:color w:val="auto"/>
          <w:sz w:val="28"/>
          <w:szCs w:val="28"/>
          <w:lang w:val="fr-FR" w:eastAsia="zh-CN" w:bidi="ar-SA"/>
        </w:rPr>
        <w:fldChar w:fldCharType="end"/>
      </w:r>
      <w:bookmarkEnd w:id="1"/>
      <w:r>
        <w:rPr>
          <w:color w:val="auto"/>
          <w:lang w:val="fr-FR"/>
        </w:rPr>
        <w:t xml:space="preserve"> </w:t>
      </w:r>
      <w:bookmarkStart w:id="2" w:name="NSTD_CODE_F"/>
      <w:r>
        <w:rPr>
          <w:rFonts w:ascii="黑体" w:hAnsi="Times New Roman" w:eastAsia="黑体" w:cs="Times New Roman"/>
          <w:bCs/>
          <w:color w:val="auto"/>
          <w:sz w:val="28"/>
          <w:szCs w:val="28"/>
          <w:lang w:val="fr-FR" w:eastAsia="zh-CN" w:bidi="ar-SA"/>
        </w:rPr>
        <w:fldChar w:fldCharType="begin">
          <w:ffData>
            <w:name w:val="NSTD_CODE_F"/>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2"/>
      <w:r>
        <w:rPr>
          <w:rFonts w:hAnsi="黑体"/>
          <w:color w:val="auto"/>
          <w:lang w:val="fr-FR"/>
        </w:rPr>
        <w:t>—</w:t>
      </w:r>
      <w:bookmarkStart w:id="3" w:name="NSTD_CODE_B"/>
      <w:r>
        <w:rPr>
          <w:rFonts w:ascii="黑体" w:hAnsi="Times New Roman" w:eastAsia="黑体" w:cs="Times New Roman"/>
          <w:bCs/>
          <w:color w:val="auto"/>
          <w:sz w:val="28"/>
          <w:szCs w:val="28"/>
          <w:lang w:val="fr-FR" w:eastAsia="zh-CN" w:bidi="ar-SA"/>
        </w:rPr>
        <w:fldChar w:fldCharType="begin">
          <w:ffData>
            <w:name w:val="NSTD_CODE_B"/>
            <w:enabled/>
            <w:calcOnExit w:val="0"/>
            <w:textInput>
              <w:default w:val="XXXX"/>
            </w:textInput>
          </w:ffData>
        </w:fldChar>
      </w:r>
      <w:r>
        <w:rPr>
          <w:rFonts w:ascii="黑体" w:hAnsi="Times New Roman" w:eastAsia="黑体" w:cs="Times New Roman"/>
          <w:bCs/>
          <w:color w:val="auto"/>
          <w:sz w:val="28"/>
          <w:szCs w:val="28"/>
          <w:lang w:val="fr-FR" w:eastAsia="zh-CN" w:bidi="ar-SA"/>
        </w:rPr>
        <w:instrText xml:space="preserve">FORMTEXT</w:instrText>
      </w:r>
      <w:r>
        <w:rPr>
          <w:rFonts w:ascii="黑体" w:hAnsi="Times New Roman" w:eastAsia="黑体" w:cs="Times New Roman"/>
          <w:bCs/>
          <w:color w:val="auto"/>
          <w:sz w:val="28"/>
          <w:szCs w:val="28"/>
          <w:lang w:val="fr-FR" w:eastAsia="zh-CN" w:bidi="ar-SA"/>
        </w:rPr>
        <w:fldChar w:fldCharType="separate"/>
      </w:r>
      <w:r>
        <w:rPr>
          <w:rFonts w:ascii="黑体" w:hAnsi="Times New Roman" w:eastAsia="黑体" w:cs="Times New Roman"/>
          <w:bCs/>
          <w:color w:val="auto"/>
          <w:sz w:val="28"/>
          <w:szCs w:val="28"/>
          <w:lang w:val="fr-FR" w:eastAsia="zh-CN" w:bidi="ar-SA"/>
        </w:rPr>
        <w:t>XXXX</w:t>
      </w:r>
      <w:r>
        <w:rPr>
          <w:rFonts w:ascii="黑体" w:hAnsi="Times New Roman" w:eastAsia="黑体" w:cs="Times New Roman"/>
          <w:bCs/>
          <w:color w:val="auto"/>
          <w:sz w:val="28"/>
          <w:szCs w:val="28"/>
          <w:lang w:val="fr-FR" w:eastAsia="zh-CN" w:bidi="ar-SA"/>
        </w:rPr>
        <w:fldChar w:fldCharType="end"/>
      </w:r>
      <w:bookmarkEnd w:id="3"/>
    </w:p>
    <w:p>
      <w:pPr>
        <w:pStyle w:val="196"/>
        <w:rPr>
          <w:rFonts w:hint="eastAsia" w:hAnsi="黑体"/>
          <w:color w:val="auto"/>
        </w:rPr>
      </w:pPr>
      <w:r>
        <w:rPr>
          <w:rFonts w:hAnsi="黑体"/>
          <w:color w:val="auto"/>
        </w:rPr>
        <w:fldChar w:fldCharType="begin">
          <w:ffData>
            <w:name w:val="OSTD_CODE"/>
            <w:enabled/>
            <w:calcOnExit w:val="0"/>
            <w:textInput/>
          </w:ffData>
        </w:fldChar>
      </w:r>
      <w:bookmarkStart w:id="4"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4"/>
    </w:p>
    <w:p>
      <w:pPr>
        <w:spacing w:line="240" w:lineRule="auto"/>
        <w:rPr>
          <w:rFonts w:hint="eastAsia"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color w:val="auto"/>
          <w:w w:val="100"/>
        </w:rPr>
      </w:pPr>
    </w:p>
    <w:p>
      <w:pPr>
        <w:pStyle w:val="197"/>
        <w:framePr w:h="6974" w:hRule="exact" w:wrap="around" w:x="1419" w:anchorLock="1"/>
        <w:rPr>
          <w:rFonts w:hint="eastAsia"/>
          <w:color w:val="auto"/>
        </w:rPr>
      </w:pPr>
      <w:bookmarkStart w:id="5" w:name="CSTD_NAME"/>
      <w:r>
        <w:rPr>
          <w:rFonts w:hint="eastAsia" w:ascii="黑体" w:hAnsi="黑体" w:eastAsia="黑体" w:cs="Times New Roman"/>
          <w:bCs/>
          <w:color w:val="auto"/>
          <w:sz w:val="52"/>
          <w:lang w:val="en-US" w:eastAsia="zh-CN" w:bidi="ar-SA"/>
        </w:rPr>
        <w:fldChar w:fldCharType="begin">
          <w:ffData>
            <w:name w:val="CSTD_NAME"/>
            <w:enabled/>
            <w:calcOnExit w:val="0"/>
            <w:textInput>
              <w:default w:val="速冻调制海鲈鱼生产技术规范"/>
            </w:textInput>
          </w:ffData>
        </w:fldChar>
      </w:r>
      <w:r>
        <w:rPr>
          <w:rFonts w:hint="eastAsia" w:ascii="黑体" w:hAnsi="黑体" w:eastAsia="黑体" w:cs="Times New Roman"/>
          <w:bCs/>
          <w:color w:val="auto"/>
          <w:sz w:val="52"/>
          <w:lang w:val="en-US" w:eastAsia="zh-CN" w:bidi="ar-SA"/>
        </w:rPr>
        <w:instrText xml:space="preserve">FORMTEXT</w:instrText>
      </w:r>
      <w:r>
        <w:rPr>
          <w:rFonts w:hint="eastAsia" w:ascii="黑体" w:hAnsi="黑体" w:eastAsia="黑体" w:cs="Times New Roman"/>
          <w:bCs/>
          <w:color w:val="auto"/>
          <w:sz w:val="52"/>
          <w:lang w:val="en-US" w:eastAsia="zh-CN" w:bidi="ar-SA"/>
        </w:rPr>
        <w:fldChar w:fldCharType="separate"/>
      </w:r>
      <w:r>
        <w:rPr>
          <w:rFonts w:hint="eastAsia" w:ascii="黑体" w:hAnsi="黑体" w:eastAsia="黑体" w:cs="Times New Roman"/>
          <w:bCs/>
          <w:color w:val="auto"/>
          <w:sz w:val="52"/>
          <w:lang w:val="en-US" w:eastAsia="zh-CN" w:bidi="ar-SA"/>
        </w:rPr>
        <w:t>速冻调制海鲈鱼生产技术规范</w:t>
      </w:r>
      <w:r>
        <w:rPr>
          <w:rFonts w:hint="eastAsia" w:ascii="黑体" w:hAnsi="黑体" w:eastAsia="黑体" w:cs="Times New Roman"/>
          <w:bCs/>
          <w:color w:val="auto"/>
          <w:sz w:val="52"/>
          <w:lang w:val="en-US" w:eastAsia="zh-CN" w:bidi="ar-SA"/>
        </w:rPr>
        <w:fldChar w:fldCharType="end"/>
      </w:r>
      <w:bookmarkEnd w:id="5"/>
    </w:p>
    <w:p>
      <w:pPr>
        <w:framePr w:w="9639" w:h="6974" w:hRule="exact" w:wrap="around" w:vAnchor="page" w:hAnchor="page" w:x="1419" w:y="6408" w:anchorLock="1"/>
        <w:ind w:left="-1418"/>
        <w:rPr>
          <w:color w:val="auto"/>
        </w:rPr>
      </w:pPr>
    </w:p>
    <w:p>
      <w:pPr>
        <w:pStyle w:val="125"/>
        <w:framePr w:w="9639" w:h="6974" w:hRule="exact" w:wrap="around" w:vAnchor="page" w:hAnchor="page" w:x="1419" w:y="6408" w:anchorLock="1"/>
        <w:textAlignment w:val="bottom"/>
        <w:rPr>
          <w:rFonts w:eastAsia="黑体"/>
          <w:i/>
          <w:iCs/>
          <w:color w:val="auto"/>
          <w:szCs w:val="28"/>
        </w:rPr>
      </w:pPr>
      <w:bookmarkStart w:id="6" w:name="ESTD_NAME"/>
      <w:r>
        <w:rPr>
          <w:rFonts w:ascii="Times New Roman" w:hAnsi="Times New Roman" w:eastAsia="黑体" w:cs="Times New Roman"/>
          <w:color w:val="auto"/>
          <w:sz w:val="28"/>
          <w:szCs w:val="28"/>
          <w:lang w:val="en-US" w:eastAsia="zh-CN" w:bidi="ar-SA"/>
        </w:rPr>
        <w:fldChar w:fldCharType="begin">
          <w:ffData>
            <w:name w:val="ESTD_NAME"/>
            <w:enabled/>
            <w:calcOnExit w:val="0"/>
            <w:textInput>
              <w:default w:val="Technical specification for production of quick-frozen and prepared sea bass"/>
            </w:textInput>
          </w:ffData>
        </w:fldChar>
      </w:r>
      <w:r>
        <w:rPr>
          <w:rFonts w:ascii="Times New Roman" w:hAnsi="Times New Roman" w:eastAsia="黑体" w:cs="Times New Roman"/>
          <w:color w:val="auto"/>
          <w:sz w:val="28"/>
          <w:szCs w:val="28"/>
          <w:lang w:val="en-US" w:eastAsia="zh-CN" w:bidi="ar-SA"/>
        </w:rPr>
        <w:instrText xml:space="preserve">FORMTEXT</w:instrText>
      </w:r>
      <w:r>
        <w:rPr>
          <w:rFonts w:ascii="Times New Roman" w:hAnsi="Times New Roman" w:eastAsia="黑体" w:cs="Times New Roman"/>
          <w:color w:val="auto"/>
          <w:sz w:val="28"/>
          <w:szCs w:val="28"/>
          <w:lang w:val="en-US" w:eastAsia="zh-CN" w:bidi="ar-SA"/>
        </w:rPr>
        <w:fldChar w:fldCharType="separate"/>
      </w:r>
      <w:r>
        <w:rPr>
          <w:rFonts w:ascii="Times New Roman" w:hAnsi="Times New Roman" w:eastAsia="黑体" w:cs="Times New Roman"/>
          <w:color w:val="auto"/>
          <w:sz w:val="28"/>
          <w:szCs w:val="28"/>
          <w:lang w:val="en-US" w:eastAsia="zh-CN" w:bidi="ar-SA"/>
        </w:rPr>
        <w:t>Technical specification for production of quick-frozen and prepared sea bass</w:t>
      </w:r>
      <w:r>
        <w:rPr>
          <w:rFonts w:ascii="Times New Roman" w:hAnsi="Times New Roman" w:eastAsia="黑体" w:cs="Times New Roman"/>
          <w:color w:val="auto"/>
          <w:sz w:val="28"/>
          <w:szCs w:val="28"/>
          <w:lang w:val="en-US" w:eastAsia="zh-CN" w:bidi="ar-SA"/>
        </w:rPr>
        <w:fldChar w:fldCharType="end"/>
      </w:r>
      <w:bookmarkEnd w:id="6"/>
    </w:p>
    <w:p>
      <w:pPr>
        <w:framePr w:w="9639" w:h="6974" w:hRule="exact" w:wrap="around" w:vAnchor="page" w:hAnchor="page" w:x="1419" w:y="6408" w:anchorLock="1"/>
        <w:spacing w:line="760" w:lineRule="exact"/>
        <w:ind w:left="-1418"/>
        <w:rPr>
          <w:color w:val="auto"/>
        </w:rPr>
      </w:pPr>
    </w:p>
    <w:p>
      <w:pPr>
        <w:pStyle w:val="125"/>
        <w:framePr w:w="9639" w:h="6974" w:hRule="exact" w:wrap="around" w:vAnchor="page" w:hAnchor="page" w:x="1419" w:y="6408" w:anchorLock="1"/>
        <w:textAlignment w:val="bottom"/>
        <w:rPr>
          <w:rFonts w:eastAsia="黑体"/>
          <w:color w:val="auto"/>
          <w:szCs w:val="28"/>
        </w:rPr>
      </w:pPr>
    </w:p>
    <w:p>
      <w:pPr>
        <w:pStyle w:val="125"/>
        <w:framePr w:w="9639" w:h="6974" w:hRule="exact" w:wrap="around" w:vAnchor="page" w:hAnchor="page" w:x="1419" w:y="6408" w:anchorLock="1"/>
        <w:spacing w:before="440" w:after="160"/>
        <w:textAlignment w:val="bottom"/>
        <w:rPr>
          <w:color w:val="auto"/>
          <w:sz w:val="24"/>
          <w:szCs w:val="28"/>
        </w:rPr>
      </w:pPr>
      <w:r>
        <w:rPr>
          <w:rFonts w:hint="eastAsia"/>
          <w:color w:val="auto"/>
          <w:sz w:val="24"/>
          <w:szCs w:val="28"/>
          <w:lang w:eastAsia="zh-CN"/>
        </w:rPr>
        <w:t>征求意见稿</w:t>
      </w:r>
      <w:r>
        <w:rPr>
          <w:color w:val="auto"/>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color w:val="auto"/>
          <w:sz w:val="24"/>
          <w:szCs w:val="28"/>
        </w:rPr>
        <w:instrText xml:space="preserve"> FORMDROPDOWN </w:instrText>
      </w:r>
      <w:r>
        <w:rPr>
          <w:color w:val="auto"/>
          <w:sz w:val="24"/>
          <w:szCs w:val="28"/>
        </w:rPr>
        <w:fldChar w:fldCharType="separate"/>
      </w:r>
      <w:r>
        <w:rPr>
          <w:color w:val="auto"/>
          <w:sz w:val="24"/>
          <w:szCs w:val="28"/>
        </w:rPr>
        <w:fldChar w:fldCharType="end"/>
      </w:r>
      <w:bookmarkEnd w:id="7"/>
    </w:p>
    <w:p>
      <w:pPr>
        <w:pStyle w:val="125"/>
        <w:framePr w:w="9639" w:h="6974" w:hRule="exact" w:wrap="around" w:vAnchor="page" w:hAnchor="page" w:x="1419" w:y="6408" w:anchorLock="1"/>
        <w:spacing w:before="180" w:line="240" w:lineRule="atLeast"/>
        <w:textAlignment w:val="bottom"/>
        <w:rPr>
          <w:rFonts w:hint="eastAsia" w:eastAsia="宋体"/>
          <w:color w:val="auto"/>
          <w:sz w:val="21"/>
          <w:szCs w:val="28"/>
          <w:lang w:eastAsia="zh-CN"/>
        </w:rPr>
      </w:pPr>
      <w:r>
        <w:rPr>
          <w:rFonts w:hint="eastAsia"/>
          <w:color w:val="auto"/>
          <w:sz w:val="21"/>
          <w:szCs w:val="28"/>
          <w:lang w:eastAsia="zh-CN"/>
        </w:rPr>
        <w:t>（完成时间：</w:t>
      </w:r>
      <w:r>
        <w:rPr>
          <w:rFonts w:hint="eastAsia"/>
          <w:color w:val="auto"/>
          <w:sz w:val="21"/>
          <w:szCs w:val="28"/>
          <w:lang w:val="en-US" w:eastAsia="zh-CN"/>
        </w:rPr>
        <w:t>2025-9-25</w:t>
      </w:r>
      <w:r>
        <w:rPr>
          <w:rFonts w:hint="eastAsia"/>
          <w:color w:val="auto"/>
          <w:sz w:val="21"/>
          <w:szCs w:val="28"/>
          <w:lang w:eastAsia="zh-CN"/>
        </w:rPr>
        <w:t>）</w:t>
      </w:r>
    </w:p>
    <w:p>
      <w:pPr>
        <w:pStyle w:val="125"/>
        <w:framePr w:w="9639" w:h="6974" w:hRule="exact" w:wrap="around" w:vAnchor="page" w:hAnchor="page" w:x="1419" w:y="6408" w:anchorLock="1"/>
        <w:spacing w:before="720" w:beforeLines="300" w:after="72" w:afterLines="30" w:line="240" w:lineRule="auto"/>
        <w:textAlignment w:val="bottom"/>
        <w:rPr>
          <w:b/>
          <w:color w:val="auto"/>
          <w:sz w:val="21"/>
          <w:szCs w:val="28"/>
        </w:rPr>
      </w:pPr>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8" w:name="下拉2"/>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8"/>
    </w:p>
    <w:p>
      <w:pPr>
        <w:pStyle w:val="193"/>
        <w:framePr w:wrap="around" w:y="14176"/>
        <w:rPr>
          <w:color w:val="auto"/>
        </w:rPr>
      </w:pPr>
      <w:bookmarkStart w:id="9" w:name="PLSH_DATE_Y"/>
      <w:r>
        <w:rPr>
          <w:rFonts w:ascii="黑体" w:hAnsi="Times New Roman" w:eastAsia="黑体" w:cs="Times New Roman"/>
          <w:color w:val="auto"/>
          <w:sz w:val="28"/>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2025</w:t>
      </w:r>
      <w:r>
        <w:rPr>
          <w:rFonts w:ascii="黑体" w:hAnsi="Times New Roman" w:eastAsia="黑体" w:cs="Times New Roman"/>
          <w:color w:val="auto"/>
          <w:sz w:val="28"/>
          <w:lang w:val="en-US" w:eastAsia="zh-CN" w:bidi="ar-SA"/>
        </w:rPr>
        <w:fldChar w:fldCharType="end"/>
      </w:r>
      <w:bookmarkEnd w:id="9"/>
      <w:r>
        <w:rPr>
          <w:color w:val="auto"/>
        </w:rPr>
        <w:t xml:space="preserve"> </w:t>
      </w:r>
      <w:r>
        <w:rPr>
          <w:rFonts w:ascii="黑体"/>
          <w:color w:val="auto"/>
        </w:rPr>
        <w:t>-</w:t>
      </w:r>
      <w:r>
        <w:rPr>
          <w:color w:val="auto"/>
        </w:rPr>
        <w:t xml:space="preserve"> </w:t>
      </w:r>
      <w:bookmarkStart w:id="10" w:name="PLSH_DATE_M"/>
      <w:r>
        <w:rPr>
          <w:rFonts w:ascii="黑体" w:hAnsi="Times New Roman" w:eastAsia="黑体" w:cs="Times New Roman"/>
          <w:color w:val="auto"/>
          <w:sz w:val="28"/>
          <w:lang w:val="en-US" w:eastAsia="zh-CN" w:bidi="ar-SA"/>
        </w:rPr>
        <w:fldChar w:fldCharType="begin">
          <w:ffData>
            <w:name w:val="PLSH_DATE_M"/>
            <w:enabled/>
            <w:calcOnExit w:val="0"/>
            <w:textInput>
              <w:default w:val="XX"/>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XX</w:t>
      </w:r>
      <w:r>
        <w:rPr>
          <w:rFonts w:ascii="黑体" w:hAnsi="Times New Roman" w:eastAsia="黑体" w:cs="Times New Roman"/>
          <w:color w:val="auto"/>
          <w:sz w:val="28"/>
          <w:lang w:val="en-US" w:eastAsia="zh-CN" w:bidi="ar-SA"/>
        </w:rPr>
        <w:fldChar w:fldCharType="end"/>
      </w:r>
      <w:bookmarkEnd w:id="10"/>
      <w:r>
        <w:rPr>
          <w:color w:val="auto"/>
        </w:rPr>
        <w:t xml:space="preserve"> </w:t>
      </w:r>
      <w:r>
        <w:rPr>
          <w:rFonts w:ascii="黑体"/>
          <w:color w:val="auto"/>
        </w:rPr>
        <w:t>-</w:t>
      </w:r>
      <w:r>
        <w:rPr>
          <w:color w:val="auto"/>
        </w:rPr>
        <w:t xml:space="preserve"> </w:t>
      </w:r>
      <w:bookmarkStart w:id="11" w:name="PLSH_DATE_D"/>
      <w:r>
        <w:rPr>
          <w:rFonts w:ascii="黑体" w:hAnsi="Times New Roman" w:eastAsia="黑体" w:cs="Times New Roman"/>
          <w:color w:val="auto"/>
          <w:sz w:val="28"/>
          <w:lang w:val="en-US" w:eastAsia="zh-CN" w:bidi="ar-SA"/>
        </w:rPr>
        <w:fldChar w:fldCharType="begin">
          <w:ffData>
            <w:name w:val="PLSH_DATE_D"/>
            <w:enabled/>
            <w:calcOnExit w:val="0"/>
            <w:textInput>
              <w:default w:val="XX"/>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XX</w:t>
      </w:r>
      <w:r>
        <w:rPr>
          <w:rFonts w:ascii="黑体" w:hAnsi="Times New Roman" w:eastAsia="黑体" w:cs="Times New Roman"/>
          <w:color w:val="auto"/>
          <w:sz w:val="28"/>
          <w:lang w:val="en-US" w:eastAsia="zh-CN" w:bidi="ar-SA"/>
        </w:rPr>
        <w:fldChar w:fldCharType="end"/>
      </w:r>
      <w:bookmarkEnd w:id="11"/>
      <w:r>
        <w:rPr>
          <w:rFonts w:hint="eastAsia"/>
          <w:color w:val="auto"/>
        </w:rPr>
        <w:t>发布</w:t>
      </w:r>
    </w:p>
    <w:p>
      <w:pPr>
        <w:pStyle w:val="194"/>
        <w:framePr w:wrap="around" w:y="14176"/>
        <w:rPr>
          <w:color w:val="auto"/>
        </w:rPr>
      </w:pPr>
      <w:r>
        <w:rPr>
          <w:rFonts w:ascii="黑体"/>
          <w:color w:val="auto"/>
        </w:rPr>
        <w:fldChar w:fldCharType="begin">
          <w:ffData>
            <w:name w:val="CROT_DATE_Y"/>
            <w:enabled/>
            <w:calcOnExit w:val="0"/>
            <w:textInput>
              <w:default w:val="2025"/>
              <w:maxLength w:val="4"/>
            </w:textInput>
          </w:ffData>
        </w:fldChar>
      </w:r>
      <w:bookmarkStart w:id="12" w:name="CROT_DATE_Y"/>
      <w:r>
        <w:rPr>
          <w:rFonts w:ascii="黑体"/>
          <w:color w:val="auto"/>
        </w:rPr>
        <w:instrText xml:space="preserve"> FORMTEXT </w:instrText>
      </w:r>
      <w:r>
        <w:rPr>
          <w:rFonts w:ascii="黑体"/>
          <w:color w:val="auto"/>
        </w:rPr>
        <w:fldChar w:fldCharType="separate"/>
      </w:r>
      <w:r>
        <w:rPr>
          <w:rFonts w:ascii="黑体"/>
          <w:color w:val="auto"/>
        </w:rPr>
        <w:t>2025</w:t>
      </w:r>
      <w:r>
        <w:rPr>
          <w:rFonts w:ascii="黑体"/>
          <w:color w:val="auto"/>
        </w:rPr>
        <w:fldChar w:fldCharType="end"/>
      </w:r>
      <w:bookmarkEnd w:id="12"/>
      <w:r>
        <w:rPr>
          <w:color w:val="auto"/>
        </w:rPr>
        <w:t xml:space="preserve"> </w:t>
      </w:r>
      <w:r>
        <w:rPr>
          <w:rFonts w:ascii="黑体"/>
          <w:color w:val="auto"/>
        </w:rPr>
        <w:t>-</w:t>
      </w:r>
      <w:r>
        <w:rPr>
          <w:color w:val="auto"/>
        </w:rPr>
        <w:t xml:space="preserve"> </w:t>
      </w:r>
      <w:bookmarkStart w:id="13" w:name="CROT_DATE_M"/>
      <w:r>
        <w:rPr>
          <w:rFonts w:ascii="黑体" w:hAnsi="Times New Roman" w:eastAsia="黑体" w:cs="Times New Roman"/>
          <w:color w:val="auto"/>
          <w:sz w:val="28"/>
          <w:lang w:val="en-US" w:eastAsia="zh-CN" w:bidi="ar-SA"/>
        </w:rPr>
        <w:fldChar w:fldCharType="begin">
          <w:ffData>
            <w:name w:val="CROT_DATE_M"/>
            <w:enabled/>
            <w:calcOnExit w:val="0"/>
            <w:textInput>
              <w:default w:val="X "/>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 xml:space="preserve">X </w:t>
      </w:r>
      <w:r>
        <w:rPr>
          <w:rFonts w:ascii="黑体" w:hAnsi="Times New Roman" w:eastAsia="黑体" w:cs="Times New Roman"/>
          <w:color w:val="auto"/>
          <w:sz w:val="28"/>
          <w:lang w:val="en-US" w:eastAsia="zh-CN" w:bidi="ar-SA"/>
        </w:rPr>
        <w:fldChar w:fldCharType="end"/>
      </w:r>
      <w:bookmarkEnd w:id="13"/>
      <w:r>
        <w:rPr>
          <w:color w:val="auto"/>
        </w:rPr>
        <w:t xml:space="preserve"> </w:t>
      </w:r>
      <w:r>
        <w:rPr>
          <w:rFonts w:ascii="黑体"/>
          <w:color w:val="auto"/>
        </w:rPr>
        <w:t>-</w:t>
      </w:r>
      <w:r>
        <w:rPr>
          <w:color w:val="auto"/>
        </w:rPr>
        <w:t xml:space="preserve"> </w:t>
      </w:r>
      <w:bookmarkStart w:id="14" w:name="CROT_DATE_D"/>
      <w:r>
        <w:rPr>
          <w:rFonts w:ascii="黑体" w:hAnsi="Times New Roman" w:eastAsia="黑体" w:cs="Times New Roman"/>
          <w:color w:val="auto"/>
          <w:sz w:val="28"/>
          <w:lang w:val="en-US" w:eastAsia="zh-CN" w:bidi="ar-SA"/>
        </w:rPr>
        <w:fldChar w:fldCharType="begin">
          <w:ffData>
            <w:name w:val="CROT_DATE_D"/>
            <w:enabled/>
            <w:calcOnExit w:val="0"/>
            <w:textInput>
              <w:default w:val="XX"/>
              <w:maxLength w:val="2"/>
            </w:textInput>
          </w:ffData>
        </w:fldChar>
      </w:r>
      <w:r>
        <w:rPr>
          <w:rFonts w:ascii="黑体" w:hAnsi="Times New Roman" w:eastAsia="黑体" w:cs="Times New Roman"/>
          <w:color w:val="auto"/>
          <w:sz w:val="28"/>
          <w:lang w:val="en-US" w:eastAsia="zh-CN" w:bidi="ar-SA"/>
        </w:rPr>
        <w:instrText xml:space="preserve">FORMTEXT</w:instrText>
      </w:r>
      <w:r>
        <w:rPr>
          <w:rFonts w:ascii="黑体" w:hAnsi="Times New Roman" w:eastAsia="黑体" w:cs="Times New Roman"/>
          <w:color w:val="auto"/>
          <w:sz w:val="28"/>
          <w:lang w:val="en-US" w:eastAsia="zh-CN" w:bidi="ar-SA"/>
        </w:rPr>
        <w:fldChar w:fldCharType="separate"/>
      </w:r>
      <w:r>
        <w:rPr>
          <w:rFonts w:ascii="黑体" w:hAnsi="Times New Roman" w:eastAsia="黑体" w:cs="Times New Roman"/>
          <w:color w:val="auto"/>
          <w:sz w:val="28"/>
          <w:lang w:val="en-US" w:eastAsia="zh-CN" w:bidi="ar-SA"/>
        </w:rPr>
        <w:t>XX</w:t>
      </w:r>
      <w:r>
        <w:rPr>
          <w:rFonts w:ascii="黑体" w:hAnsi="Times New Roman" w:eastAsia="黑体" w:cs="Times New Roman"/>
          <w:color w:val="auto"/>
          <w:sz w:val="28"/>
          <w:lang w:val="en-US" w:eastAsia="zh-CN" w:bidi="ar-SA"/>
        </w:rPr>
        <w:fldChar w:fldCharType="end"/>
      </w:r>
      <w:bookmarkEnd w:id="14"/>
      <w:r>
        <w:rPr>
          <w:rFonts w:hint="eastAsia"/>
          <w:color w:val="auto"/>
        </w:rPr>
        <w:t>实施</w:t>
      </w:r>
    </w:p>
    <w:p>
      <w:pPr>
        <w:pStyle w:val="151"/>
        <w:framePr w:h="584" w:hRule="exact" w:hSpace="181" w:vSpace="181" w:wrap="around" w:y="15027"/>
        <w:rPr>
          <w:rFonts w:hint="eastAsia" w:hAnsi="黑体"/>
          <w:color w:val="auto"/>
        </w:rPr>
      </w:pPr>
      <w:r>
        <w:rPr>
          <w:rFonts w:hint="eastAsia" w:ascii="Times New Roman"/>
          <w:color w:val="auto"/>
          <w:w w:val="100"/>
          <w:sz w:val="28"/>
        </w:rPr>
        <w:t>珠海市标准化协会</w:t>
      </w:r>
      <w:r>
        <w:rPr>
          <w:rFonts w:ascii="Times New Roman"/>
          <w:color w:val="auto"/>
          <w:w w:val="100"/>
          <w:sz w:val="28"/>
        </w:rPr>
        <w:t>  </w:t>
      </w:r>
      <w:r>
        <w:rPr>
          <w:rStyle w:val="229"/>
          <w:rFonts w:hint="eastAsia" w:hAnsi="黑体"/>
          <w:color w:val="auto"/>
          <w:position w:val="0"/>
        </w:rPr>
        <w:t>发</w:t>
      </w:r>
      <w:r>
        <w:rPr>
          <w:rStyle w:val="229"/>
          <w:rFonts w:hint="eastAsia" w:hAnsi="黑体"/>
          <w:color w:val="auto"/>
          <w:spacing w:val="0"/>
          <w:position w:val="0"/>
        </w:rPr>
        <w:t>布</w:t>
      </w:r>
    </w:p>
    <w:p>
      <w:pPr>
        <w:rPr>
          <w:rFonts w:hint="eastAsia"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rPr>
          <w:color w:val="auto"/>
        </w:rPr>
      </w:pPr>
      <w:bookmarkStart w:id="15" w:name="BookMark1"/>
      <w:bookmarkStart w:id="16" w:name="_Toc178266827"/>
      <w:bookmarkStart w:id="17" w:name="_Toc181624439"/>
      <w:r>
        <w:rPr>
          <w:rFonts w:hint="eastAsia"/>
          <w:color w:val="auto"/>
          <w:spacing w:val="320"/>
        </w:rPr>
        <w:t>目</w:t>
      </w:r>
      <w:r>
        <w:rPr>
          <w:rFonts w:hint="eastAsia"/>
          <w:color w:val="auto"/>
        </w:rPr>
        <w:t>次</w:t>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rPr>
          <w:color w:val="auto"/>
        </w:rPr>
        <w:instrText xml:space="preserve"> TOC \o "1-1" \h </w:instrText>
      </w:r>
      <w:r>
        <w:rPr>
          <w:color w:val="auto"/>
        </w:rPr>
        <w:fldChar w:fldCharType="separate"/>
      </w:r>
      <w:r>
        <w:rPr>
          <w:color w:val="auto"/>
        </w:rPr>
        <w:fldChar w:fldCharType="begin"/>
      </w:r>
      <w:r>
        <w:instrText xml:space="preserve"> HYPERLINK \l _Toc25636 </w:instrText>
      </w:r>
      <w:r>
        <w:fldChar w:fldCharType="separate"/>
      </w:r>
      <w:r>
        <w:rPr>
          <w:rFonts w:hint="eastAsia"/>
          <w:lang w:eastAsia="zh-CN"/>
        </w:rPr>
        <w:t>前言</w:t>
      </w:r>
      <w:r>
        <w:tab/>
      </w:r>
      <w:r>
        <w:fldChar w:fldCharType="begin"/>
      </w:r>
      <w:r>
        <w:instrText xml:space="preserve"> PAGEREF _Toc25636 \h </w:instrText>
      </w:r>
      <w:r>
        <w:fldChar w:fldCharType="separate"/>
      </w:r>
      <w:r>
        <w:t>II</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_Toc8429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_Toc8429 \h </w:instrText>
      </w:r>
      <w:r>
        <w:fldChar w:fldCharType="separate"/>
      </w:r>
      <w:r>
        <w:t>1</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_Toc21303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_Toc21303 \h </w:instrText>
      </w:r>
      <w:r>
        <w:fldChar w:fldCharType="separate"/>
      </w:r>
      <w:r>
        <w:t>1</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_Toc28825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_Toc28825 \h </w:instrText>
      </w:r>
      <w:r>
        <w:fldChar w:fldCharType="separate"/>
      </w:r>
      <w:r>
        <w:t>1</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_Toc28966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_Toc28966 \h </w:instrText>
      </w:r>
      <w:r>
        <w:fldChar w:fldCharType="separate"/>
      </w:r>
      <w:r>
        <w:t>2</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_Toc17683 </w:instrText>
      </w:r>
      <w:r>
        <w:fldChar w:fldCharType="separate"/>
      </w:r>
      <w:r>
        <w:rPr>
          <w:rFonts w:hint="eastAsia" w:ascii="黑体" w:eastAsia="黑体"/>
          <w:i w:val="0"/>
        </w:rPr>
        <w:t xml:space="preserve">5 </w:t>
      </w:r>
      <w:r>
        <w:rPr>
          <w:rFonts w:hint="eastAsia"/>
          <w:lang w:eastAsia="zh-CN"/>
        </w:rPr>
        <w:t>生产工艺</w:t>
      </w:r>
      <w:r>
        <w:tab/>
      </w:r>
      <w:r>
        <w:fldChar w:fldCharType="begin"/>
      </w:r>
      <w:r>
        <w:instrText xml:space="preserve"> PAGEREF _Toc17683 \h </w:instrText>
      </w:r>
      <w:r>
        <w:fldChar w:fldCharType="separate"/>
      </w:r>
      <w:r>
        <w:t>2</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_Toc27010 </w:instrText>
      </w:r>
      <w:r>
        <w:fldChar w:fldCharType="separate"/>
      </w:r>
      <w:r>
        <w:rPr>
          <w:rFonts w:hint="eastAsia" w:ascii="黑体" w:eastAsia="黑体"/>
          <w:i w:val="0"/>
        </w:rPr>
        <w:t xml:space="preserve">6 </w:t>
      </w:r>
      <w:r>
        <w:rPr>
          <w:rFonts w:hint="eastAsia"/>
          <w:lang w:eastAsia="zh-CN"/>
        </w:rPr>
        <w:t>技术要求</w:t>
      </w:r>
      <w:r>
        <w:tab/>
      </w:r>
      <w:r>
        <w:fldChar w:fldCharType="begin"/>
      </w:r>
      <w:r>
        <w:instrText xml:space="preserve"> PAGEREF _Toc27010 \h </w:instrText>
      </w:r>
      <w:r>
        <w:fldChar w:fldCharType="separate"/>
      </w:r>
      <w:r>
        <w:t>3</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bookmarkStart w:id="36" w:name="_GoBack"/>
      <w:bookmarkEnd w:id="36"/>
      <w:r>
        <w:rPr>
          <w:color w:val="auto"/>
        </w:rPr>
        <w:fldChar w:fldCharType="begin"/>
      </w:r>
      <w:r>
        <w:instrText xml:space="preserve"> HYPERLINK \l _Toc30914 </w:instrText>
      </w:r>
      <w:r>
        <w:fldChar w:fldCharType="separate"/>
      </w:r>
      <w:r>
        <w:rPr>
          <w:rFonts w:hint="eastAsia" w:ascii="黑体" w:hAnsi="宋体" w:eastAsia="黑体" w:cs="宋体"/>
          <w:i w:val="0"/>
        </w:rPr>
        <w:t xml:space="preserve">7 </w:t>
      </w:r>
      <w:r>
        <w:rPr>
          <w:rFonts w:hint="eastAsia"/>
          <w:lang w:eastAsia="zh-CN"/>
        </w:rPr>
        <w:t>检验方法</w:t>
      </w:r>
      <w:r>
        <w:tab/>
      </w:r>
      <w:r>
        <w:fldChar w:fldCharType="begin"/>
      </w:r>
      <w:r>
        <w:instrText xml:space="preserve"> PAGEREF _Toc30914 \h </w:instrText>
      </w:r>
      <w:r>
        <w:fldChar w:fldCharType="separate"/>
      </w:r>
      <w:r>
        <w:t>3</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_Toc32196 </w:instrText>
      </w:r>
      <w:r>
        <w:fldChar w:fldCharType="separate"/>
      </w:r>
      <w:r>
        <w:rPr>
          <w:rFonts w:hint="eastAsia" w:ascii="黑体" w:hAnsi="宋体" w:eastAsia="黑体" w:cs="宋体"/>
          <w:i w:val="0"/>
        </w:rPr>
        <w:t xml:space="preserve">8 </w:t>
      </w:r>
      <w:r>
        <w:rPr>
          <w:rFonts w:hint="eastAsia"/>
          <w:lang w:eastAsia="zh-CN"/>
        </w:rPr>
        <w:t>检测</w:t>
      </w:r>
      <w:r>
        <w:tab/>
      </w:r>
      <w:r>
        <w:fldChar w:fldCharType="begin"/>
      </w:r>
      <w:r>
        <w:instrText xml:space="preserve"> PAGEREF _Toc32196 \h </w:instrText>
      </w:r>
      <w:r>
        <w:fldChar w:fldCharType="separate"/>
      </w:r>
      <w:r>
        <w:t>4</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_Toc7465 </w:instrText>
      </w:r>
      <w:r>
        <w:fldChar w:fldCharType="separate"/>
      </w:r>
      <w:r>
        <w:rPr>
          <w:rFonts w:hint="eastAsia" w:ascii="宋体" w:hAnsi="宋体" w:eastAsia="宋体" w:cs="宋体"/>
          <w:i w:val="0"/>
          <w:lang w:val="en-US" w:eastAsia="zh-CN" w:bidi="ar-SA"/>
        </w:rPr>
        <w:t xml:space="preserve">9 </w:t>
      </w:r>
      <w:r>
        <w:rPr>
          <w:rFonts w:hint="eastAsia" w:ascii="宋体" w:hAnsi="宋体" w:eastAsia="宋体" w:cs="宋体"/>
          <w:lang w:eastAsia="zh-CN"/>
        </w:rPr>
        <w:t>包装</w:t>
      </w:r>
      <w:r>
        <w:rPr>
          <w:rFonts w:hint="eastAsia" w:ascii="宋体" w:hAnsi="宋体" w:eastAsia="宋体" w:cs="宋体"/>
          <w:lang w:val="en-US" w:eastAsia="zh-CN"/>
        </w:rPr>
        <w:t>与标签</w:t>
      </w:r>
      <w:r>
        <w:tab/>
      </w:r>
      <w:r>
        <w:fldChar w:fldCharType="begin"/>
      </w:r>
      <w:r>
        <w:instrText xml:space="preserve"> PAGEREF _Toc7465 \h </w:instrText>
      </w:r>
      <w:r>
        <w:fldChar w:fldCharType="separate"/>
      </w:r>
      <w:r>
        <w:t>4</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_Toc8107 </w:instrText>
      </w:r>
      <w:r>
        <w:fldChar w:fldCharType="separate"/>
      </w:r>
      <w:r>
        <w:rPr>
          <w:rFonts w:hint="eastAsia" w:ascii="黑体" w:hAnsi="宋体" w:eastAsia="黑体" w:cs="宋体"/>
          <w:i w:val="0"/>
          <w:lang w:val="en-US" w:eastAsia="zh-CN" w:bidi="ar-SA"/>
        </w:rPr>
        <w:t xml:space="preserve">10 </w:t>
      </w:r>
      <w:r>
        <w:rPr>
          <w:rFonts w:hint="eastAsia" w:hAnsi="Times New Roman" w:cs="Times New Roman"/>
          <w:lang w:val="en-US" w:eastAsia="zh-CN"/>
        </w:rPr>
        <w:t>贮存与运输</w:t>
      </w:r>
      <w:r>
        <w:tab/>
      </w:r>
      <w:r>
        <w:fldChar w:fldCharType="begin"/>
      </w:r>
      <w:r>
        <w:instrText xml:space="preserve"> PAGEREF _Toc8107 \h </w:instrText>
      </w:r>
      <w:r>
        <w:fldChar w:fldCharType="separate"/>
      </w:r>
      <w:r>
        <w:t>4</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_Toc29249 </w:instrText>
      </w:r>
      <w:r>
        <w:fldChar w:fldCharType="separate"/>
      </w:r>
      <w:r>
        <w:rPr>
          <w:rFonts w:hint="eastAsia" w:ascii="黑体" w:hAnsi="宋体" w:eastAsia="黑体" w:cs="宋体"/>
          <w:i w:val="0"/>
          <w:lang w:val="en-US" w:eastAsia="zh-CN" w:bidi="ar-SA"/>
        </w:rPr>
        <w:t xml:space="preserve">11 </w:t>
      </w:r>
      <w:r>
        <w:rPr>
          <w:rFonts w:hint="eastAsia" w:hAnsi="Times New Roman" w:cs="Times New Roman"/>
          <w:lang w:val="en-US" w:eastAsia="zh-CN"/>
        </w:rPr>
        <w:t>追溯与召回</w:t>
      </w:r>
      <w:r>
        <w:tab/>
      </w:r>
      <w:r>
        <w:fldChar w:fldCharType="begin"/>
      </w:r>
      <w:r>
        <w:instrText xml:space="preserve"> PAGEREF _Toc29249 \h </w:instrText>
      </w:r>
      <w:r>
        <w:fldChar w:fldCharType="separate"/>
      </w:r>
      <w:r>
        <w:t>5</w:t>
      </w:r>
      <w:r>
        <w:fldChar w:fldCharType="end"/>
      </w:r>
      <w:r>
        <w:rPr>
          <w:color w:val="auto"/>
        </w:rPr>
        <w:fldChar w:fldCharType="end"/>
      </w:r>
    </w:p>
    <w:p>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rPr>
          <w:color w:val="auto"/>
        </w:rPr>
        <w:fldChar w:fldCharType="begin"/>
      </w:r>
      <w:r>
        <w:instrText xml:space="preserve"> HYPERLINK \l _Toc14236 </w:instrText>
      </w:r>
      <w:r>
        <w:fldChar w:fldCharType="separate"/>
      </w:r>
      <w:r>
        <w:rPr>
          <w:rFonts w:hint="eastAsia"/>
          <w:lang w:eastAsia="zh-CN"/>
        </w:rPr>
        <w:t>参考文献</w:t>
      </w:r>
      <w:r>
        <w:tab/>
      </w:r>
      <w:r>
        <w:fldChar w:fldCharType="begin"/>
      </w:r>
      <w:r>
        <w:instrText xml:space="preserve"> PAGEREF _Toc14236 \h </w:instrText>
      </w:r>
      <w:r>
        <w:fldChar w:fldCharType="separate"/>
      </w:r>
      <w:r>
        <w:t>6</w:t>
      </w:r>
      <w:r>
        <w:fldChar w:fldCharType="end"/>
      </w:r>
      <w:r>
        <w:rPr>
          <w:color w:val="auto"/>
        </w:rPr>
        <w:fldChar w:fldCharType="end"/>
      </w:r>
    </w:p>
    <w:p>
      <w:pPr>
        <w:pStyle w:val="91"/>
        <w:spacing w:after="468"/>
        <w:rPr>
          <w:color w:val="auto"/>
        </w:rPr>
        <w:sectPr>
          <w:headerReference r:id="rId9" w:type="default"/>
          <w:footerReference r:id="rId11" w:type="default"/>
          <w:headerReference r:id="rId10" w:type="even"/>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color w:val="auto"/>
        </w:rPr>
        <w:fldChar w:fldCharType="end"/>
      </w:r>
    </w:p>
    <w:bookmarkEnd w:id="15"/>
    <w:p>
      <w:pPr>
        <w:pStyle w:val="89"/>
        <w:spacing w:before="900" w:after="468"/>
        <w:rPr>
          <w:color w:val="auto"/>
        </w:rPr>
      </w:pPr>
      <w:bookmarkStart w:id="18" w:name="_Toc25636"/>
      <w:bookmarkStart w:id="19" w:name="_Toc186550853"/>
      <w:bookmarkStart w:id="20" w:name="BookMark2"/>
      <w:r>
        <w:rPr>
          <w:color w:val="auto"/>
          <w:spacing w:val="320"/>
        </w:rPr>
        <w:t>前</w:t>
      </w:r>
      <w:r>
        <w:rPr>
          <w:color w:val="auto"/>
        </w:rPr>
        <w:t>言</w:t>
      </w:r>
      <w:bookmarkEnd w:id="16"/>
      <w:bookmarkEnd w:id="17"/>
      <w:bookmarkEnd w:id="18"/>
      <w:bookmarkEnd w:id="19"/>
    </w:p>
    <w:p>
      <w:pPr>
        <w:pStyle w:val="56"/>
        <w:ind w:firstLine="420"/>
        <w:rPr>
          <w:color w:val="auto"/>
        </w:rPr>
      </w:pPr>
      <w:r>
        <w:rPr>
          <w:rFonts w:hint="eastAsia"/>
          <w:color w:val="auto"/>
        </w:rPr>
        <w:t>本文件按照GB/T 1.1—2020《标准化工作导则  第1部分：标准化文件的结构和起草规则》的规定起草。</w:t>
      </w:r>
    </w:p>
    <w:p>
      <w:pPr>
        <w:pStyle w:val="56"/>
        <w:ind w:firstLine="420"/>
        <w:rPr>
          <w:color w:val="auto"/>
        </w:rPr>
      </w:pPr>
      <w:r>
        <w:rPr>
          <w:rFonts w:hint="eastAsia"/>
          <w:color w:val="auto"/>
        </w:rPr>
        <w:t>请注意本文件的某些内容可能涉及专利。本文件的发布机构不承担识别专利的责任。</w:t>
      </w:r>
    </w:p>
    <w:p>
      <w:pPr>
        <w:pStyle w:val="56"/>
        <w:ind w:firstLine="420"/>
        <w:rPr>
          <w:color w:val="auto"/>
        </w:rPr>
      </w:pPr>
      <w:r>
        <w:rPr>
          <w:rFonts w:hint="eastAsia"/>
          <w:color w:val="auto"/>
        </w:rPr>
        <w:t>本文件由</w:t>
      </w:r>
      <w:r>
        <w:rPr>
          <w:rFonts w:hint="eastAsia"/>
          <w:color w:val="auto"/>
          <w:lang w:eastAsia="zh-CN"/>
        </w:rPr>
        <w:t>珠海市标准化协会</w:t>
      </w:r>
      <w:r>
        <w:rPr>
          <w:rFonts w:hint="eastAsia"/>
          <w:color w:val="auto"/>
        </w:rPr>
        <w:t>提出</w:t>
      </w:r>
      <w:r>
        <w:rPr>
          <w:rFonts w:hint="eastAsia"/>
          <w:color w:val="auto"/>
          <w:lang w:eastAsia="zh-CN"/>
        </w:rPr>
        <w:t>并归口</w:t>
      </w:r>
      <w:r>
        <w:rPr>
          <w:rFonts w:hint="eastAsia"/>
          <w:color w:val="auto"/>
        </w:rPr>
        <w:t>。</w:t>
      </w:r>
    </w:p>
    <w:p>
      <w:pPr>
        <w:pStyle w:val="56"/>
        <w:ind w:firstLine="420"/>
        <w:rPr>
          <w:color w:val="auto"/>
        </w:rPr>
      </w:pPr>
      <w:r>
        <w:rPr>
          <w:rFonts w:hint="eastAsia"/>
          <w:color w:val="auto"/>
        </w:rPr>
        <w:t>本文件起草单位：</w:t>
      </w:r>
    </w:p>
    <w:p>
      <w:pPr>
        <w:pStyle w:val="56"/>
        <w:ind w:firstLine="420"/>
        <w:rPr>
          <w:rFonts w:hint="eastAsia" w:eastAsia="宋体"/>
          <w:color w:val="auto"/>
          <w:lang w:val="en-US" w:eastAsia="zh-CN"/>
        </w:rPr>
      </w:pPr>
      <w:r>
        <w:rPr>
          <w:rFonts w:hint="eastAsia"/>
          <w:color w:val="auto"/>
        </w:rPr>
        <w:t>本文件主要起草人</w:t>
      </w:r>
      <w:r>
        <w:rPr>
          <w:rFonts w:hint="eastAsia"/>
          <w:color w:val="auto"/>
          <w:lang w:val="en-US" w:eastAsia="zh-CN"/>
        </w:rPr>
        <w:t>:</w:t>
      </w:r>
    </w:p>
    <w:p>
      <w:pPr>
        <w:pStyle w:val="56"/>
        <w:ind w:firstLine="420"/>
        <w:rPr>
          <w:color w:val="auto"/>
        </w:rPr>
      </w:pPr>
    </w:p>
    <w:p>
      <w:pPr>
        <w:pStyle w:val="56"/>
        <w:ind w:firstLine="0" w:firstLineChars="0"/>
        <w:rPr>
          <w:color w:val="auto"/>
        </w:rPr>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20"/>
    <w:sdt>
      <w:sdtPr>
        <w:rPr>
          <w:color w:val="auto"/>
        </w:rPr>
        <w:tag w:val="NEW_STAND_NAME"/>
        <w:id w:val="595910757"/>
        <w:lock w:val="sdtLocked"/>
        <w:placeholder>
          <w:docPart w:val="{895072b3-b95e-44bd-aea6-57590f5c40e9}"/>
        </w:placeholder>
      </w:sdtPr>
      <w:sdtEndPr>
        <w:rPr>
          <w:color w:val="auto"/>
        </w:rPr>
      </w:sdtEndPr>
      <w:sdtContent>
        <w:p>
          <w:pPr>
            <w:pStyle w:val="177"/>
            <w:spacing w:before="312" w:beforeLines="100" w:after="686" w:afterLines="220"/>
            <w:rPr>
              <w:rFonts w:hint="eastAsia"/>
              <w:color w:val="auto"/>
            </w:rPr>
          </w:pPr>
          <w:bookmarkStart w:id="21" w:name="BookMark3"/>
          <w:r>
            <w:rPr>
              <w:rFonts w:hint="eastAsia"/>
              <w:color w:val="auto"/>
              <w:lang w:eastAsia="zh-CN"/>
            </w:rPr>
            <w:t>速冻调制海鲈鱼生产技术规范</w:t>
          </w:r>
        </w:p>
      </w:sdtContent>
    </w:sdt>
    <w:p>
      <w:pPr>
        <w:pStyle w:val="104"/>
        <w:spacing w:before="240" w:after="240"/>
        <w:rPr>
          <w:color w:val="auto"/>
        </w:rPr>
      </w:pPr>
      <w:bookmarkStart w:id="22" w:name="_Toc8429"/>
      <w:r>
        <w:rPr>
          <w:rFonts w:hint="eastAsia"/>
          <w:color w:val="auto"/>
        </w:rPr>
        <w:t>范围</w:t>
      </w:r>
      <w:bookmarkEnd w:id="22"/>
    </w:p>
    <w:p>
      <w:pPr>
        <w:pStyle w:val="56"/>
        <w:ind w:firstLine="420"/>
        <w:rPr>
          <w:color w:val="auto"/>
        </w:rPr>
      </w:pPr>
      <w:r>
        <w:rPr>
          <w:rFonts w:hint="eastAsia"/>
          <w:color w:val="auto"/>
        </w:rPr>
        <w:t>本文件规定了</w:t>
      </w:r>
      <w:r>
        <w:rPr>
          <w:rFonts w:hint="eastAsia"/>
          <w:color w:val="auto"/>
          <w:lang w:val="en-US" w:eastAsia="zh-CN"/>
        </w:rPr>
        <w:t>速</w:t>
      </w:r>
      <w:r>
        <w:rPr>
          <w:rFonts w:hint="eastAsia"/>
          <w:color w:val="auto"/>
        </w:rPr>
        <w:t>冻调制</w:t>
      </w:r>
      <w:r>
        <w:rPr>
          <w:rFonts w:hint="eastAsia"/>
          <w:color w:val="auto"/>
          <w:lang w:eastAsia="zh-CN"/>
        </w:rPr>
        <w:t>海鲈鱼</w:t>
      </w:r>
      <w:r>
        <w:rPr>
          <w:rFonts w:hint="eastAsia"/>
          <w:color w:val="auto"/>
        </w:rPr>
        <w:t>的</w:t>
      </w:r>
      <w:bookmarkStart w:id="23" w:name="OLE_LINK1"/>
      <w:r>
        <w:rPr>
          <w:rFonts w:hint="eastAsia"/>
          <w:color w:val="auto"/>
        </w:rPr>
        <w:t>基本要求、生产工艺、技术要求、包装与</w:t>
      </w:r>
      <w:r>
        <w:rPr>
          <w:rFonts w:hint="eastAsia"/>
          <w:color w:val="auto"/>
          <w:lang w:eastAsia="zh-CN"/>
        </w:rPr>
        <w:t>标签</w:t>
      </w:r>
      <w:r>
        <w:rPr>
          <w:rFonts w:hint="eastAsia"/>
          <w:color w:val="auto"/>
        </w:rPr>
        <w:t>、贮存与运输、追溯与召回</w:t>
      </w:r>
      <w:bookmarkEnd w:id="23"/>
      <w:r>
        <w:rPr>
          <w:rFonts w:hint="eastAsia"/>
          <w:color w:val="auto"/>
        </w:rPr>
        <w:t>等要求，描述了相应的</w:t>
      </w:r>
      <w:r>
        <w:rPr>
          <w:rFonts w:hint="eastAsia"/>
          <w:color w:val="auto"/>
          <w:lang w:eastAsia="zh-CN"/>
        </w:rPr>
        <w:t>检验</w:t>
      </w:r>
      <w:r>
        <w:rPr>
          <w:rFonts w:hint="eastAsia"/>
          <w:color w:val="auto"/>
        </w:rPr>
        <w:t>方法，并界定了相应的术语和定义。</w:t>
      </w:r>
    </w:p>
    <w:p>
      <w:pPr>
        <w:pStyle w:val="56"/>
        <w:ind w:firstLine="420"/>
        <w:rPr>
          <w:color w:val="auto"/>
        </w:rPr>
      </w:pPr>
      <w:r>
        <w:rPr>
          <w:rFonts w:hint="eastAsia"/>
          <w:color w:val="auto"/>
        </w:rPr>
        <w:t>本文件适用于</w:t>
      </w:r>
      <w:r>
        <w:rPr>
          <w:rFonts w:hint="eastAsia"/>
          <w:color w:val="auto"/>
          <w:lang w:val="en-US" w:eastAsia="zh-CN"/>
        </w:rPr>
        <w:t>速冻调制海鲈鱼的生产和质量控制</w:t>
      </w:r>
      <w:r>
        <w:rPr>
          <w:color w:val="auto"/>
        </w:rPr>
        <w:t>。</w:t>
      </w:r>
    </w:p>
    <w:p>
      <w:pPr>
        <w:pStyle w:val="104"/>
        <w:spacing w:before="240" w:after="240"/>
        <w:rPr>
          <w:color w:val="auto"/>
        </w:rPr>
      </w:pPr>
      <w:bookmarkStart w:id="24" w:name="_Toc21303"/>
      <w:r>
        <w:rPr>
          <w:rFonts w:hint="eastAsia"/>
          <w:color w:val="auto"/>
        </w:rPr>
        <w:t>规范性引用文件</w:t>
      </w:r>
      <w:bookmarkEnd w:id="24"/>
    </w:p>
    <w:sdt>
      <w:sdtPr>
        <w:rPr>
          <w:rFonts w:hint="eastAsia"/>
          <w:color w:val="auto"/>
        </w:rPr>
        <w:id w:val="715848253"/>
        <w:placeholder>
          <w:docPart w:val="{1e3e1397-17ce-4285-b452-f28157c865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6"/>
            <w:ind w:firstLine="420"/>
            <w:rPr>
              <w:color w:val="auto"/>
            </w:rPr>
          </w:pPr>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0"/>
        <w:ind w:firstLine="420"/>
        <w:rPr>
          <w:rFonts w:hint="eastAsia" w:eastAsia="宋体"/>
          <w:color w:val="auto"/>
          <w:highlight w:val="none"/>
          <w:lang w:eastAsia="zh-CN"/>
        </w:rPr>
      </w:pPr>
      <w:r>
        <w:rPr>
          <w:rFonts w:hint="eastAsia"/>
          <w:color w:val="auto"/>
          <w:highlight w:val="none"/>
        </w:rPr>
        <w:t>GB 276</w:t>
      </w:r>
      <w:r>
        <w:rPr>
          <w:rFonts w:hint="eastAsia"/>
          <w:color w:val="auto"/>
          <w:highlight w:val="none"/>
          <w:lang w:val="en-US" w:eastAsia="zh-CN"/>
        </w:rPr>
        <w:t>0  食品安全国家标准  食品添加剂使用标准</w:t>
      </w:r>
    </w:p>
    <w:p>
      <w:pPr>
        <w:pStyle w:val="230"/>
        <w:rPr>
          <w:rFonts w:hint="eastAsia"/>
          <w:color w:val="auto"/>
          <w:highlight w:val="none"/>
        </w:rPr>
      </w:pPr>
      <w:r>
        <w:rPr>
          <w:rFonts w:hint="eastAsia"/>
          <w:color w:val="auto"/>
          <w:highlight w:val="none"/>
        </w:rPr>
        <w:t>GB 2733</w:t>
      </w:r>
      <w:r>
        <w:rPr>
          <w:rFonts w:hint="eastAsia"/>
          <w:color w:val="auto"/>
          <w:highlight w:val="none"/>
          <w:lang w:val="en-US" w:eastAsia="zh-CN"/>
        </w:rPr>
        <w:t xml:space="preserve">  </w:t>
      </w:r>
      <w:r>
        <w:rPr>
          <w:rFonts w:hint="eastAsia"/>
          <w:color w:val="auto"/>
          <w:highlight w:val="none"/>
        </w:rPr>
        <w:t>食品安全国家标准</w:t>
      </w:r>
      <w:r>
        <w:rPr>
          <w:rFonts w:hint="eastAsia"/>
          <w:color w:val="auto"/>
          <w:highlight w:val="none"/>
          <w:lang w:val="en-US" w:eastAsia="zh-CN"/>
        </w:rPr>
        <w:t xml:space="preserve">  </w:t>
      </w:r>
      <w:r>
        <w:rPr>
          <w:rFonts w:hint="eastAsia"/>
          <w:color w:val="auto"/>
          <w:highlight w:val="none"/>
        </w:rPr>
        <w:t>鲜、冻动物性水产品</w:t>
      </w:r>
    </w:p>
    <w:p>
      <w:pPr>
        <w:pStyle w:val="230"/>
        <w:rPr>
          <w:rFonts w:hint="default" w:eastAsia="宋体"/>
          <w:color w:val="auto"/>
          <w:highlight w:val="none"/>
          <w:lang w:val="en-US" w:eastAsia="zh-CN"/>
        </w:rPr>
      </w:pPr>
      <w:r>
        <w:rPr>
          <w:rFonts w:hint="eastAsia"/>
          <w:color w:val="auto"/>
          <w:highlight w:val="none"/>
        </w:rPr>
        <w:t>GB 2762</w:t>
      </w:r>
      <w:r>
        <w:rPr>
          <w:rFonts w:hint="eastAsia"/>
          <w:color w:val="auto"/>
          <w:highlight w:val="none"/>
          <w:lang w:val="en-US" w:eastAsia="zh-CN"/>
        </w:rPr>
        <w:t xml:space="preserve">  食品安全国家标准  食品中污染物限量</w:t>
      </w:r>
    </w:p>
    <w:p>
      <w:pPr>
        <w:pStyle w:val="230"/>
        <w:rPr>
          <w:rFonts w:hint="default" w:eastAsia="宋体"/>
          <w:color w:val="auto"/>
          <w:highlight w:val="none"/>
          <w:lang w:val="en-US" w:eastAsia="zh-CN"/>
        </w:rPr>
      </w:pPr>
      <w:r>
        <w:rPr>
          <w:rFonts w:hint="eastAsia"/>
          <w:color w:val="auto"/>
          <w:highlight w:val="none"/>
        </w:rPr>
        <w:t>GB 4806.7</w:t>
      </w:r>
      <w:r>
        <w:rPr>
          <w:rFonts w:hint="eastAsia"/>
          <w:color w:val="auto"/>
          <w:highlight w:val="none"/>
          <w:lang w:val="en-US" w:eastAsia="zh-CN"/>
        </w:rPr>
        <w:t xml:space="preserve">  食品安全国家标准  食品接触用塑料材料及制品</w:t>
      </w:r>
    </w:p>
    <w:p>
      <w:pPr>
        <w:pStyle w:val="230"/>
        <w:rPr>
          <w:rFonts w:hint="default"/>
          <w:color w:val="auto"/>
          <w:highlight w:val="none"/>
          <w:lang w:val="en-US" w:eastAsia="zh-CN"/>
        </w:rPr>
      </w:pPr>
      <w:r>
        <w:rPr>
          <w:rFonts w:hint="eastAsia"/>
          <w:color w:val="auto"/>
          <w:highlight w:val="none"/>
        </w:rPr>
        <w:t>GB 4806.</w:t>
      </w:r>
      <w:r>
        <w:rPr>
          <w:rFonts w:hint="eastAsia"/>
          <w:color w:val="auto"/>
          <w:highlight w:val="none"/>
          <w:lang w:val="en-US" w:eastAsia="zh-CN"/>
        </w:rPr>
        <w:t>8  食品安全国家标准  食品接触用纸和纸板材料及制品</w:t>
      </w:r>
    </w:p>
    <w:p>
      <w:pPr>
        <w:pStyle w:val="230"/>
        <w:rPr>
          <w:rFonts w:hint="eastAsia" w:hAnsi="宋体"/>
          <w:color w:val="auto"/>
          <w:sz w:val="21"/>
          <w:szCs w:val="21"/>
          <w:lang w:val="en-US" w:eastAsia="zh-CN"/>
        </w:rPr>
      </w:pPr>
      <w:r>
        <w:rPr>
          <w:rFonts w:hint="eastAsia" w:hAnsi="宋体"/>
          <w:color w:val="auto"/>
          <w:sz w:val="21"/>
          <w:szCs w:val="21"/>
          <w:lang w:val="en-US" w:eastAsia="zh-CN"/>
        </w:rPr>
        <w:t>GB 5009.3  食品安全国家标准  食品中水分的测定</w:t>
      </w:r>
    </w:p>
    <w:p>
      <w:pPr>
        <w:pStyle w:val="230"/>
        <w:ind w:firstLine="420" w:firstLineChars="200"/>
        <w:rPr>
          <w:rFonts w:hint="eastAsia" w:hAnsi="宋体"/>
          <w:color w:val="auto"/>
          <w:sz w:val="21"/>
          <w:szCs w:val="21"/>
          <w:lang w:val="en-US" w:eastAsia="zh-CN"/>
        </w:rPr>
      </w:pPr>
      <w:r>
        <w:rPr>
          <w:rFonts w:hint="eastAsia" w:hAnsi="宋体"/>
          <w:color w:val="auto"/>
          <w:sz w:val="21"/>
          <w:szCs w:val="21"/>
          <w:lang w:val="en-US" w:eastAsia="zh-CN"/>
        </w:rPr>
        <w:t>GB 5009.5  食品安全国家标准  食品中蛋白质的测定</w:t>
      </w:r>
    </w:p>
    <w:p>
      <w:pPr>
        <w:pStyle w:val="230"/>
        <w:ind w:firstLine="420" w:firstLineChars="200"/>
        <w:rPr>
          <w:rFonts w:hint="eastAsia" w:hAnsi="宋体"/>
          <w:color w:val="auto"/>
          <w:sz w:val="21"/>
          <w:szCs w:val="21"/>
          <w:lang w:val="en-US" w:eastAsia="zh-CN"/>
        </w:rPr>
      </w:pPr>
      <w:r>
        <w:rPr>
          <w:rFonts w:hint="eastAsia" w:hAnsi="宋体"/>
          <w:color w:val="auto"/>
          <w:sz w:val="21"/>
          <w:szCs w:val="21"/>
          <w:lang w:val="en-US" w:eastAsia="zh-CN"/>
        </w:rPr>
        <w:t>GB 5009.6  食品安全国家标准  食品中脂肪的测定</w:t>
      </w:r>
    </w:p>
    <w:p>
      <w:pPr>
        <w:pStyle w:val="230"/>
        <w:ind w:left="0" w:leftChars="0" w:firstLine="420" w:firstLineChars="200"/>
        <w:rPr>
          <w:rFonts w:hint="default"/>
          <w:color w:val="auto"/>
          <w:highlight w:val="none"/>
          <w:lang w:val="en-US" w:eastAsia="zh-CN"/>
        </w:rPr>
      </w:pPr>
      <w:r>
        <w:rPr>
          <w:rFonts w:hint="eastAsia" w:hAnsi="宋体"/>
          <w:color w:val="auto"/>
          <w:sz w:val="21"/>
          <w:szCs w:val="21"/>
          <w:lang w:val="en-US" w:eastAsia="zh-CN"/>
        </w:rPr>
        <w:t>GB 5009.168  食品安全国家标准  食品中脂肪酸的测定</w:t>
      </w:r>
    </w:p>
    <w:p>
      <w:pPr>
        <w:pStyle w:val="230"/>
        <w:ind w:left="0" w:leftChars="0" w:firstLine="420" w:firstLineChars="200"/>
        <w:rPr>
          <w:rFonts w:hint="eastAsia" w:hAnsi="宋体"/>
          <w:color w:val="auto"/>
          <w:sz w:val="21"/>
          <w:szCs w:val="21"/>
          <w:lang w:val="en-US" w:eastAsia="zh-CN"/>
        </w:rPr>
      </w:pPr>
      <w:r>
        <w:rPr>
          <w:rFonts w:hint="eastAsia" w:hAnsi="宋体"/>
          <w:color w:val="auto"/>
          <w:sz w:val="21"/>
          <w:szCs w:val="21"/>
          <w:lang w:val="en-US" w:eastAsia="zh-CN"/>
        </w:rPr>
        <w:t>GB 5009.208  食品安全国家标准  食品中</w:t>
      </w:r>
      <w:r>
        <w:rPr>
          <w:rFonts w:ascii="Verdana" w:hAnsi="Verdana" w:eastAsia="宋体" w:cs="Verdana"/>
          <w:i w:val="0"/>
          <w:iCs w:val="0"/>
          <w:caps w:val="0"/>
          <w:color w:val="auto"/>
          <w:spacing w:val="0"/>
          <w:sz w:val="21"/>
          <w:szCs w:val="21"/>
          <w:shd w:val="clear" w:color="auto" w:fill="FFFFFF"/>
        </w:rPr>
        <w:t>生物胺</w:t>
      </w:r>
      <w:r>
        <w:rPr>
          <w:rFonts w:hint="eastAsia" w:hAnsi="宋体"/>
          <w:color w:val="auto"/>
          <w:sz w:val="21"/>
          <w:szCs w:val="21"/>
          <w:lang w:val="en-US" w:eastAsia="zh-CN"/>
        </w:rPr>
        <w:t>的测定</w:t>
      </w:r>
    </w:p>
    <w:p>
      <w:pPr>
        <w:pStyle w:val="230"/>
        <w:ind w:left="0" w:leftChars="0" w:firstLine="420" w:firstLineChars="200"/>
        <w:rPr>
          <w:rFonts w:hint="default" w:hAnsi="宋体"/>
          <w:color w:val="auto"/>
          <w:sz w:val="21"/>
          <w:szCs w:val="21"/>
          <w:lang w:val="en-US" w:eastAsia="zh-CN"/>
        </w:rPr>
      </w:pPr>
      <w:r>
        <w:rPr>
          <w:rFonts w:hint="eastAsia" w:hAnsi="宋体"/>
          <w:color w:val="auto"/>
          <w:sz w:val="21"/>
          <w:szCs w:val="21"/>
          <w:lang w:val="en-US" w:eastAsia="zh-CN"/>
        </w:rPr>
        <w:t>GB 5009.2</w:t>
      </w:r>
      <w:r>
        <w:rPr>
          <w:rFonts w:hint="eastAsia"/>
          <w:color w:val="auto"/>
          <w:sz w:val="21"/>
          <w:szCs w:val="21"/>
          <w:lang w:val="en-US" w:eastAsia="zh-CN"/>
        </w:rPr>
        <w:t>2</w:t>
      </w:r>
      <w:r>
        <w:rPr>
          <w:rFonts w:hint="eastAsia" w:hAnsi="宋体"/>
          <w:color w:val="auto"/>
          <w:sz w:val="21"/>
          <w:szCs w:val="21"/>
          <w:lang w:val="en-US" w:eastAsia="zh-CN"/>
        </w:rPr>
        <w:t>8  食品安全国家标准  食品中挥发性盐基氮的测定</w:t>
      </w:r>
    </w:p>
    <w:p>
      <w:pPr>
        <w:pStyle w:val="230"/>
        <w:rPr>
          <w:rFonts w:hint="default" w:hAnsi="宋体"/>
          <w:color w:val="auto"/>
          <w:sz w:val="21"/>
          <w:szCs w:val="21"/>
          <w:lang w:val="en-US" w:eastAsia="zh-CN"/>
        </w:rPr>
      </w:pPr>
      <w:r>
        <w:rPr>
          <w:rFonts w:hint="eastAsia" w:hAnsi="宋体"/>
          <w:color w:val="auto"/>
          <w:sz w:val="21"/>
          <w:szCs w:val="21"/>
          <w:lang w:val="en-US" w:eastAsia="zh-CN"/>
        </w:rPr>
        <w:t>GB 5749  生活饮用水卫生标准</w:t>
      </w:r>
    </w:p>
    <w:p>
      <w:pPr>
        <w:pStyle w:val="230"/>
        <w:rPr>
          <w:rFonts w:hint="eastAsia"/>
          <w:color w:val="auto"/>
          <w:highlight w:val="none"/>
          <w:lang w:val="en-US" w:eastAsia="zh-CN"/>
        </w:rPr>
      </w:pPr>
      <w:r>
        <w:rPr>
          <w:rFonts w:hint="eastAsia"/>
          <w:color w:val="auto"/>
          <w:highlight w:val="none"/>
          <w:lang w:val="en-US" w:eastAsia="zh-CN"/>
        </w:rPr>
        <w:t>GB 7718  食品安全国家标准  预包装食品标签通则</w:t>
      </w:r>
    </w:p>
    <w:p>
      <w:pPr>
        <w:pStyle w:val="230"/>
        <w:rPr>
          <w:rFonts w:hint="eastAsia"/>
          <w:color w:val="auto"/>
          <w:highlight w:val="none"/>
          <w:lang w:val="en-US" w:eastAsia="zh-CN"/>
        </w:rPr>
      </w:pPr>
      <w:r>
        <w:rPr>
          <w:rFonts w:hint="eastAsia"/>
          <w:color w:val="auto"/>
          <w:lang w:val="en-US" w:eastAsia="zh-CN"/>
        </w:rPr>
        <w:t>GB 14881  食品安全国家标准  食品生产通用卫生规范</w:t>
      </w:r>
    </w:p>
    <w:p>
      <w:pPr>
        <w:pStyle w:val="230"/>
        <w:rPr>
          <w:rFonts w:hint="default"/>
          <w:color w:val="auto"/>
          <w:highlight w:val="none"/>
          <w:lang w:val="en-US" w:eastAsia="zh-CN"/>
        </w:rPr>
      </w:pPr>
      <w:r>
        <w:rPr>
          <w:rFonts w:hint="eastAsia"/>
          <w:color w:val="auto"/>
          <w:highlight w:val="none"/>
          <w:lang w:val="en-US" w:eastAsia="zh-CN"/>
        </w:rPr>
        <w:t>GB 20941  食品安全国家标准  水产制品生产卫生规范</w:t>
      </w:r>
    </w:p>
    <w:p>
      <w:pPr>
        <w:pStyle w:val="230"/>
        <w:rPr>
          <w:rFonts w:hint="default"/>
          <w:color w:val="auto"/>
          <w:highlight w:val="none"/>
          <w:lang w:val="en-US" w:eastAsia="zh-CN"/>
        </w:rPr>
      </w:pPr>
      <w:r>
        <w:rPr>
          <w:rFonts w:hint="default"/>
          <w:color w:val="auto"/>
          <w:highlight w:val="none"/>
          <w:lang w:val="en-US" w:eastAsia="zh-CN"/>
        </w:rPr>
        <w:t>GB 28050</w:t>
      </w:r>
      <w:r>
        <w:rPr>
          <w:rFonts w:hint="eastAsia"/>
          <w:color w:val="auto"/>
          <w:highlight w:val="none"/>
          <w:lang w:val="en-US" w:eastAsia="zh-CN"/>
        </w:rPr>
        <w:t xml:space="preserve"> </w:t>
      </w:r>
      <w:r>
        <w:rPr>
          <w:rFonts w:hint="default"/>
          <w:color w:val="auto"/>
          <w:highlight w:val="none"/>
          <w:lang w:val="en-US" w:eastAsia="zh-CN"/>
        </w:rPr>
        <w:t xml:space="preserve"> 食品安全国家标准 </w:t>
      </w:r>
      <w:r>
        <w:rPr>
          <w:rFonts w:hint="eastAsia"/>
          <w:color w:val="auto"/>
          <w:highlight w:val="none"/>
          <w:lang w:val="en-US" w:eastAsia="zh-CN"/>
        </w:rPr>
        <w:t xml:space="preserve"> </w:t>
      </w:r>
      <w:r>
        <w:rPr>
          <w:rFonts w:hint="default"/>
          <w:color w:val="auto"/>
          <w:highlight w:val="none"/>
          <w:lang w:val="en-US" w:eastAsia="zh-CN"/>
        </w:rPr>
        <w:t>预包装食品营养标签通则</w:t>
      </w:r>
    </w:p>
    <w:p>
      <w:pPr>
        <w:pStyle w:val="230"/>
        <w:rPr>
          <w:rFonts w:hint="default"/>
          <w:color w:val="auto"/>
          <w:highlight w:val="none"/>
          <w:lang w:val="en-US" w:eastAsia="zh-CN"/>
        </w:rPr>
      </w:pPr>
      <w:r>
        <w:rPr>
          <w:rFonts w:hint="default"/>
          <w:color w:val="auto"/>
          <w:highlight w:val="none"/>
          <w:lang w:val="en-US" w:eastAsia="zh-CN"/>
        </w:rPr>
        <w:t>GB 3164</w:t>
      </w:r>
      <w:r>
        <w:rPr>
          <w:rFonts w:hint="eastAsia"/>
          <w:color w:val="auto"/>
          <w:highlight w:val="none"/>
          <w:lang w:val="en-US" w:eastAsia="zh-CN"/>
        </w:rPr>
        <w:t>6</w:t>
      </w:r>
      <w:r>
        <w:rPr>
          <w:rFonts w:hint="default"/>
          <w:color w:val="auto"/>
          <w:highlight w:val="none"/>
          <w:lang w:val="en-US" w:eastAsia="zh-CN"/>
        </w:rPr>
        <w:t xml:space="preserve">  食品安全国家标准　速冻食品生产和经营卫生规范</w:t>
      </w:r>
    </w:p>
    <w:p>
      <w:pPr>
        <w:pStyle w:val="230"/>
        <w:rPr>
          <w:rFonts w:hint="default"/>
          <w:color w:val="auto"/>
          <w:highlight w:val="none"/>
          <w:lang w:val="en-US" w:eastAsia="zh-CN"/>
        </w:rPr>
      </w:pPr>
      <w:r>
        <w:rPr>
          <w:rFonts w:hint="default"/>
          <w:color w:val="auto"/>
          <w:highlight w:val="none"/>
          <w:lang w:val="en-US" w:eastAsia="zh-CN"/>
        </w:rPr>
        <w:t>GB 316</w:t>
      </w:r>
      <w:r>
        <w:rPr>
          <w:rFonts w:hint="eastAsia"/>
          <w:color w:val="auto"/>
          <w:highlight w:val="none"/>
          <w:lang w:val="en-US" w:eastAsia="zh-CN"/>
        </w:rPr>
        <w:t>50</w:t>
      </w:r>
      <w:r>
        <w:rPr>
          <w:rFonts w:hint="default"/>
          <w:color w:val="auto"/>
          <w:highlight w:val="none"/>
          <w:lang w:val="en-US" w:eastAsia="zh-CN"/>
        </w:rPr>
        <w:t xml:space="preserve">  食品安全国家标准　食品中兽药最大残留限量</w:t>
      </w:r>
    </w:p>
    <w:p>
      <w:pPr>
        <w:pStyle w:val="230"/>
        <w:rPr>
          <w:rFonts w:hint="default"/>
          <w:color w:val="auto"/>
          <w:highlight w:val="none"/>
          <w:lang w:val="en-US" w:eastAsia="zh-CN"/>
        </w:rPr>
      </w:pPr>
      <w:r>
        <w:rPr>
          <w:rFonts w:hint="default"/>
          <w:color w:val="auto"/>
          <w:highlight w:val="none"/>
          <w:lang w:val="en-US" w:eastAsia="zh-CN"/>
        </w:rPr>
        <w:t>GB/T 40745</w:t>
      </w:r>
      <w:r>
        <w:rPr>
          <w:rFonts w:hint="eastAsia"/>
          <w:color w:val="auto"/>
          <w:highlight w:val="none"/>
          <w:lang w:val="en-US" w:eastAsia="zh-CN"/>
        </w:rPr>
        <w:t xml:space="preserve">  冷冻水产品包冰规范</w:t>
      </w:r>
    </w:p>
    <w:p>
      <w:pPr>
        <w:pStyle w:val="230"/>
        <w:rPr>
          <w:rFonts w:hint="eastAsia"/>
          <w:color w:val="auto"/>
          <w:highlight w:val="none"/>
          <w:lang w:val="en-US" w:eastAsia="zh-CN"/>
        </w:rPr>
      </w:pPr>
      <w:r>
        <w:rPr>
          <w:rFonts w:hint="default"/>
          <w:color w:val="auto"/>
          <w:highlight w:val="none"/>
          <w:lang w:val="en-US" w:eastAsia="zh-CN"/>
        </w:rPr>
        <w:t>SC/T 3054</w:t>
      </w:r>
      <w:r>
        <w:rPr>
          <w:rFonts w:hint="eastAsia"/>
          <w:color w:val="auto"/>
          <w:highlight w:val="none"/>
          <w:lang w:val="en-US" w:eastAsia="zh-CN"/>
        </w:rPr>
        <w:t xml:space="preserve">  冷冻水产品冰衣限量</w:t>
      </w:r>
    </w:p>
    <w:p>
      <w:pPr>
        <w:pStyle w:val="230"/>
        <w:rPr>
          <w:rFonts w:hint="default"/>
          <w:color w:val="auto"/>
          <w:highlight w:val="none"/>
          <w:lang w:val="en-US" w:eastAsia="zh-CN"/>
        </w:rPr>
      </w:pPr>
      <w:r>
        <w:rPr>
          <w:rFonts w:hint="eastAsia"/>
          <w:color w:val="auto"/>
          <w:highlight w:val="none"/>
          <w:lang w:val="en-US" w:eastAsia="zh-CN"/>
        </w:rPr>
        <w:t>JJF 1070  定量包装商品净含量计量检验规则</w:t>
      </w:r>
    </w:p>
    <w:p>
      <w:pPr>
        <w:pStyle w:val="104"/>
        <w:spacing w:before="240" w:after="240"/>
        <w:rPr>
          <w:color w:val="auto"/>
        </w:rPr>
      </w:pPr>
      <w:bookmarkStart w:id="25" w:name="_Toc28825"/>
      <w:r>
        <w:rPr>
          <w:rFonts w:hint="eastAsia"/>
          <w:color w:val="auto"/>
          <w:szCs w:val="21"/>
        </w:rPr>
        <w:t>术语和定义</w:t>
      </w:r>
      <w:bookmarkEnd w:id="25"/>
    </w:p>
    <w:sdt>
      <w:sdtPr>
        <w:rPr>
          <w:color w:val="auto"/>
        </w:rPr>
        <w:id w:val="-1909835108"/>
        <w:placeholder>
          <w:docPart w:val="{4f750e30-9810-4757-83c1-2e0b4b43a4c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color w:val="auto"/>
            </w:rPr>
          </w:pPr>
          <w:r>
            <w:rPr>
              <w:rFonts w:hint="eastAsia"/>
              <w:color w:val="auto"/>
              <w:lang w:val="en-US" w:eastAsia="zh-CN"/>
            </w:rPr>
            <w:t>GB/T 36193</w:t>
          </w:r>
          <w:r>
            <w:rPr>
              <w:rFonts w:ascii="宋体" w:hAnsi="Times New Roman" w:eastAsia="宋体" w:cs="Times New Roman"/>
              <w:color w:val="auto"/>
              <w:sz w:val="21"/>
              <w:lang w:val="en-US" w:eastAsia="zh-CN" w:bidi="ar-SA"/>
            </w:rPr>
            <w:t>界定的以及下列术语和定义适用于本文件。</w:t>
          </w:r>
        </w:p>
      </w:sdtContent>
    </w:sdt>
    <w:p>
      <w:pPr>
        <w:pStyle w:val="105"/>
        <w:spacing w:before="120" w:after="120"/>
        <w:rPr>
          <w:color w:val="auto"/>
          <w:sz w:val="24"/>
          <w:szCs w:val="24"/>
        </w:rPr>
      </w:pPr>
    </w:p>
    <w:p>
      <w:pPr>
        <w:pStyle w:val="105"/>
        <w:numPr>
          <w:ilvl w:val="0"/>
          <w:numId w:val="0"/>
        </w:numPr>
        <w:spacing w:before="120" w:after="120"/>
        <w:ind w:firstLine="420" w:firstLineChars="200"/>
        <w:rPr>
          <w:color w:val="auto"/>
          <w:sz w:val="24"/>
          <w:szCs w:val="24"/>
        </w:rPr>
      </w:pPr>
      <w:r>
        <w:rPr>
          <w:rFonts w:hint="eastAsia"/>
          <w:color w:val="auto"/>
          <w:lang w:val="en-US" w:eastAsia="zh-CN"/>
        </w:rPr>
        <w:t>速冻调制海鲈鱼</w:t>
      </w:r>
      <w:r>
        <w:rPr>
          <w:rFonts w:hint="eastAsia"/>
          <w:color w:val="auto"/>
        </w:rPr>
        <w:t xml:space="preserve"> </w:t>
      </w:r>
      <w:r>
        <w:rPr>
          <w:rFonts w:hint="eastAsia"/>
          <w:color w:val="auto"/>
          <w:lang w:val="en-US" w:eastAsia="zh-CN"/>
        </w:rPr>
        <w:t xml:space="preserve"> </w:t>
      </w:r>
      <w:r>
        <w:rPr>
          <w:rFonts w:hint="eastAsia" w:eastAsia="黑体"/>
          <w:color w:val="auto"/>
          <w:szCs w:val="28"/>
          <w:lang w:val="en-US" w:eastAsia="zh-CN"/>
        </w:rPr>
        <w:t>q</w:t>
      </w:r>
      <w:r>
        <w:rPr>
          <w:rFonts w:hint="eastAsia" w:eastAsia="黑体"/>
          <w:color w:val="auto"/>
          <w:szCs w:val="28"/>
        </w:rPr>
        <w:t xml:space="preserve">uick-frozen </w:t>
      </w:r>
      <w:r>
        <w:rPr>
          <w:rFonts w:hint="eastAsia" w:eastAsia="黑体"/>
          <w:color w:val="auto"/>
          <w:szCs w:val="28"/>
          <w:lang w:val="en-US" w:eastAsia="zh-CN"/>
        </w:rPr>
        <w:t>and prepared</w:t>
      </w:r>
      <w:r>
        <w:rPr>
          <w:rFonts w:hint="eastAsia" w:eastAsia="黑体"/>
          <w:color w:val="auto"/>
          <w:szCs w:val="28"/>
        </w:rPr>
        <w:t xml:space="preserve"> </w:t>
      </w:r>
      <w:r>
        <w:rPr>
          <w:rFonts w:hint="eastAsia" w:eastAsia="黑体"/>
          <w:color w:val="auto"/>
          <w:szCs w:val="28"/>
          <w:lang w:val="en-US" w:eastAsia="zh-CN"/>
        </w:rPr>
        <w:t>s</w:t>
      </w:r>
      <w:r>
        <w:rPr>
          <w:rFonts w:hint="eastAsia" w:eastAsia="黑体"/>
          <w:color w:val="auto"/>
          <w:szCs w:val="28"/>
        </w:rPr>
        <w:t xml:space="preserve">ea </w:t>
      </w:r>
      <w:r>
        <w:rPr>
          <w:rFonts w:hint="eastAsia" w:eastAsia="黑体"/>
          <w:color w:val="auto"/>
          <w:szCs w:val="28"/>
          <w:lang w:val="en-US" w:eastAsia="zh-CN"/>
        </w:rPr>
        <w:t>b</w:t>
      </w:r>
      <w:r>
        <w:rPr>
          <w:rFonts w:hint="eastAsia" w:eastAsia="黑体"/>
          <w:color w:val="auto"/>
          <w:szCs w:val="28"/>
        </w:rPr>
        <w:t>ass</w:t>
      </w:r>
    </w:p>
    <w:p>
      <w:pPr>
        <w:pStyle w:val="230"/>
        <w:ind w:firstLine="420" w:firstLineChars="200"/>
        <w:rPr>
          <w:color w:val="auto"/>
        </w:rPr>
      </w:pPr>
      <w:r>
        <w:rPr>
          <w:rFonts w:hint="eastAsia"/>
          <w:color w:val="auto"/>
          <w:lang w:val="en-US" w:eastAsia="zh-CN"/>
        </w:rPr>
        <w:t>以海鲈为主要原料，配以辅料调味，经过加工，采用速冻工艺（产品热中心温度≤-18</w:t>
      </w:r>
      <w:r>
        <w:rPr>
          <w:rFonts w:hint="eastAsia" w:ascii="宋体" w:hAnsi="宋体" w:eastAsia="宋体" w:cs="宋体"/>
          <w:color w:val="auto"/>
          <w:lang w:val="en-US" w:eastAsia="zh-CN"/>
        </w:rPr>
        <w:t>℃</w:t>
      </w:r>
      <w:r>
        <w:rPr>
          <w:rFonts w:hint="eastAsia"/>
          <w:color w:val="auto"/>
          <w:lang w:val="en-US" w:eastAsia="zh-CN"/>
        </w:rPr>
        <w:t>），冷冻储存、运输和销售的预包装食品。</w:t>
      </w:r>
    </w:p>
    <w:p>
      <w:pPr>
        <w:pStyle w:val="104"/>
        <w:spacing w:before="240" w:after="240"/>
        <w:rPr>
          <w:color w:val="auto"/>
        </w:rPr>
      </w:pPr>
      <w:bookmarkStart w:id="26" w:name="_Toc28966"/>
      <w:r>
        <w:rPr>
          <w:rFonts w:hint="eastAsia"/>
          <w:color w:val="auto"/>
        </w:rPr>
        <w:t>基本要求</w:t>
      </w:r>
      <w:bookmarkEnd w:id="26"/>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厂区地面应清洁平整、无积水，无杂物堆放；加工车间应清洁、明亮，墙壁、天花板表面应平整、光滑。</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加工车间禁止使用鼠药及杀虫剂；仓库外围慎用杀虫剂，避免污染水产品；车间入口处应配备灭蝇灯等物理防控设施。</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default"/>
          <w:color w:val="auto"/>
          <w:lang w:val="en-US" w:eastAsia="zh-CN"/>
        </w:rPr>
      </w:pPr>
      <w:r>
        <w:rPr>
          <w:rFonts w:hint="eastAsia" w:ascii="宋体" w:hAnsi="宋体" w:eastAsia="宋体" w:cs="宋体"/>
          <w:color w:val="auto"/>
          <w:sz w:val="21"/>
          <w:lang w:val="en-US" w:eastAsia="zh-CN" w:bidi="ar-SA"/>
        </w:rPr>
        <w:t>加工过程中所产生的垃圾、可回收物及落地产品，应分类存放于标识清晰的密闭容器中，并按相关要求定时清理。</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Ansi="宋体" w:cs="宋体"/>
          <w:color w:val="auto"/>
          <w:sz w:val="24"/>
          <w:szCs w:val="24"/>
        </w:rPr>
      </w:pPr>
      <w:r>
        <w:rPr>
          <w:rFonts w:hint="eastAsia" w:ascii="宋体" w:hAnsi="宋体" w:eastAsia="宋体" w:cs="宋体"/>
          <w:color w:val="auto"/>
          <w:sz w:val="21"/>
          <w:lang w:val="en-US" w:eastAsia="zh-CN" w:bidi="ar-SA"/>
        </w:rPr>
        <w:t>加工过程卫生控制、设施与设备管理、废弃物处理等应符合GB 14881、GB 31646和GB 20941的规定。</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Ansi="宋体" w:cs="宋体"/>
          <w:color w:val="auto"/>
          <w:sz w:val="24"/>
          <w:szCs w:val="24"/>
        </w:rPr>
      </w:pPr>
      <w:r>
        <w:rPr>
          <w:rFonts w:hint="eastAsia" w:ascii="宋体" w:hAnsi="宋体" w:eastAsia="宋体" w:cs="宋体"/>
          <w:color w:val="auto"/>
          <w:sz w:val="21"/>
          <w:lang w:val="en-US" w:eastAsia="zh-CN" w:bidi="ar-SA"/>
        </w:rPr>
        <w:t>食品加工人员的健康管理与卫生要求应符合GB 14881的规定。</w:t>
      </w:r>
    </w:p>
    <w:p>
      <w:pPr>
        <w:pStyle w:val="104"/>
        <w:spacing w:before="240" w:after="240"/>
        <w:rPr>
          <w:color w:val="auto"/>
        </w:rPr>
      </w:pPr>
      <w:bookmarkStart w:id="27" w:name="_Toc17683"/>
      <w:r>
        <w:rPr>
          <w:rFonts w:hint="eastAsia"/>
          <w:color w:val="auto"/>
          <w:lang w:eastAsia="zh-CN"/>
        </w:rPr>
        <w:t>生产工艺</w:t>
      </w:r>
      <w:bookmarkEnd w:id="27"/>
    </w:p>
    <w:p>
      <w:pPr>
        <w:pStyle w:val="105"/>
        <w:spacing w:before="120" w:after="120"/>
        <w:rPr>
          <w:color w:val="auto"/>
          <w:sz w:val="24"/>
          <w:szCs w:val="24"/>
        </w:rPr>
      </w:pPr>
      <w:r>
        <w:rPr>
          <w:rFonts w:hint="eastAsia"/>
          <w:color w:val="auto"/>
        </w:rPr>
        <w:t>原料鱼验收</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color w:val="auto"/>
        </w:rPr>
      </w:pPr>
      <w:r>
        <w:rPr>
          <w:rFonts w:hint="eastAsia" w:ascii="宋体" w:hAnsi="宋体" w:eastAsia="宋体" w:cs="宋体"/>
          <w:color w:val="auto"/>
          <w:sz w:val="21"/>
          <w:szCs w:val="21"/>
        </w:rPr>
        <w:t>原料鱼应形态完整、无腐败变质、</w:t>
      </w:r>
      <w:r>
        <w:rPr>
          <w:rFonts w:hint="eastAsia" w:ascii="宋体" w:hAnsi="宋体" w:eastAsia="宋体" w:cs="宋体"/>
          <w:color w:val="auto"/>
          <w:sz w:val="21"/>
          <w:szCs w:val="21"/>
          <w:lang w:eastAsia="zh-CN"/>
        </w:rPr>
        <w:t>无</w:t>
      </w:r>
      <w:r>
        <w:rPr>
          <w:rFonts w:hint="eastAsia" w:ascii="宋体" w:hAnsi="宋体" w:eastAsia="宋体" w:cs="宋体"/>
          <w:color w:val="auto"/>
          <w:sz w:val="21"/>
          <w:szCs w:val="21"/>
        </w:rPr>
        <w:t>异味，其品质应符合GB 2733的规定。</w:t>
      </w:r>
      <w:r>
        <w:rPr>
          <w:rFonts w:hint="eastAsia"/>
          <w:color w:val="auto"/>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污染物限量应符合GB 2762的规定，兽药残留限量应符合GB 31650的规定。</w:t>
      </w:r>
    </w:p>
    <w:p>
      <w:pPr>
        <w:pStyle w:val="105"/>
        <w:spacing w:before="120" w:after="120"/>
        <w:rPr>
          <w:color w:val="auto"/>
          <w:sz w:val="24"/>
          <w:szCs w:val="24"/>
        </w:rPr>
      </w:pPr>
      <w:r>
        <w:rPr>
          <w:rFonts w:hint="eastAsia"/>
          <w:color w:val="auto"/>
        </w:rPr>
        <w:t>挑选与清洗</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color w:val="auto"/>
        </w:rPr>
      </w:pPr>
      <w:r>
        <w:rPr>
          <w:rFonts w:hint="eastAsia" w:ascii="宋体" w:hAnsi="宋体" w:eastAsia="宋体" w:cs="宋体"/>
          <w:color w:val="auto"/>
          <w:sz w:val="21"/>
          <w:szCs w:val="21"/>
        </w:rPr>
        <w:t>根据原料鱼的重量进行规格划分，剔除含异物、机械损伤或感官异常的鱼。</w:t>
      </w:r>
      <w:r>
        <w:rPr>
          <w:rFonts w:hint="eastAsia"/>
          <w:color w:val="auto"/>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使用符合GB 5749要求的水冲洗鱼体至表面无杂质。</w:t>
      </w:r>
    </w:p>
    <w:p>
      <w:pPr>
        <w:pStyle w:val="105"/>
        <w:spacing w:before="120" w:after="120"/>
        <w:rPr>
          <w:color w:val="auto"/>
          <w:sz w:val="24"/>
          <w:szCs w:val="24"/>
        </w:rPr>
      </w:pPr>
      <w:r>
        <w:rPr>
          <w:rFonts w:hint="eastAsia"/>
          <w:color w:val="auto"/>
        </w:rPr>
        <w:t>预处理</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color w:val="auto"/>
        </w:rPr>
      </w:pPr>
      <w:r>
        <w:rPr>
          <w:rFonts w:hint="eastAsia" w:ascii="宋体" w:hAnsi="宋体" w:eastAsia="宋体" w:cs="宋体"/>
          <w:color w:val="auto"/>
          <w:sz w:val="21"/>
          <w:szCs w:val="21"/>
        </w:rPr>
        <w:t>鱼体经放血后去除鳞片、鳃片及内脏，用流动</w:t>
      </w:r>
      <w:r>
        <w:rPr>
          <w:rFonts w:hint="eastAsia" w:ascii="宋体" w:hAnsi="宋体" w:eastAsia="宋体" w:cs="宋体"/>
          <w:color w:val="auto"/>
          <w:sz w:val="21"/>
          <w:szCs w:val="21"/>
          <w:lang w:val="en-US" w:eastAsia="zh-CN"/>
        </w:rPr>
        <w:t>冰</w:t>
      </w:r>
      <w:r>
        <w:rPr>
          <w:rFonts w:hint="eastAsia" w:ascii="宋体" w:hAnsi="宋体" w:eastAsia="宋体" w:cs="宋体"/>
          <w:color w:val="auto"/>
          <w:sz w:val="21"/>
          <w:szCs w:val="21"/>
        </w:rPr>
        <w:t>水清洗干净，并沥干。</w:t>
      </w:r>
      <w:r>
        <w:rPr>
          <w:rFonts w:hint="eastAsia"/>
          <w:color w:val="auto"/>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根据产品需求，采用开背、开腹、开花刀</w:t>
      </w:r>
      <w:r>
        <w:rPr>
          <w:rFonts w:hint="eastAsia" w:ascii="宋体" w:hAnsi="宋体" w:eastAsia="宋体" w:cs="宋体"/>
          <w:color w:val="auto"/>
          <w:lang w:eastAsia="zh-CN"/>
        </w:rPr>
        <w:t>、开片</w:t>
      </w:r>
      <w:r>
        <w:rPr>
          <w:rFonts w:hint="eastAsia" w:ascii="宋体" w:hAnsi="宋体" w:eastAsia="宋体" w:cs="宋体"/>
          <w:color w:val="auto"/>
        </w:rPr>
        <w:t>等处理。开背则</w:t>
      </w:r>
      <w:r>
        <w:rPr>
          <w:rFonts w:hint="eastAsia" w:ascii="宋体" w:hAnsi="宋体" w:eastAsia="宋体" w:cs="宋体"/>
          <w:color w:val="auto"/>
          <w:highlight w:val="none"/>
          <w:lang w:eastAsia="zh-CN"/>
        </w:rPr>
        <w:t>剖开</w:t>
      </w:r>
      <w:r>
        <w:rPr>
          <w:rFonts w:hint="eastAsia" w:ascii="宋体" w:hAnsi="宋体" w:eastAsia="宋体" w:cs="宋体"/>
          <w:color w:val="auto"/>
        </w:rPr>
        <w:t>鱼</w:t>
      </w:r>
      <w:r>
        <w:rPr>
          <w:rFonts w:hint="eastAsia" w:ascii="宋体" w:hAnsi="宋体" w:eastAsia="宋体" w:cs="宋体"/>
          <w:color w:val="auto"/>
          <w:lang w:eastAsia="zh-CN"/>
        </w:rPr>
        <w:t>头</w:t>
      </w:r>
      <w:r>
        <w:rPr>
          <w:rFonts w:hint="eastAsia" w:ascii="宋体" w:hAnsi="宋体" w:eastAsia="宋体" w:cs="宋体"/>
          <w:color w:val="auto"/>
        </w:rPr>
        <w:t>沿背部纵切至脊骨，掀开背部鱼肉，保留鱼腹连接；开腹则由鱼体近胸鳍处剖至肛门口延伸至近尾部；开花刀则在鱼体肉厚的地方开花刀，开花刀的</w:t>
      </w:r>
      <w:r>
        <w:rPr>
          <w:rFonts w:hint="eastAsia" w:ascii="宋体" w:hAnsi="宋体" w:eastAsia="宋体" w:cs="宋体"/>
          <w:color w:val="auto"/>
          <w:lang w:eastAsia="zh-CN"/>
        </w:rPr>
        <w:t>鱼肉</w:t>
      </w:r>
      <w:r>
        <w:rPr>
          <w:rFonts w:hint="eastAsia" w:ascii="宋体" w:hAnsi="宋体" w:eastAsia="宋体" w:cs="宋体"/>
          <w:color w:val="auto"/>
        </w:rPr>
        <w:t>间隔应均匀</w:t>
      </w:r>
      <w:r>
        <w:rPr>
          <w:rFonts w:hint="eastAsia" w:ascii="宋体" w:hAnsi="宋体" w:eastAsia="宋体" w:cs="宋体"/>
          <w:color w:val="auto"/>
          <w:lang w:eastAsia="zh-CN"/>
        </w:rPr>
        <w:t>，</w:t>
      </w:r>
      <w:r>
        <w:rPr>
          <w:rFonts w:hint="eastAsia" w:ascii="宋体" w:hAnsi="宋体" w:eastAsia="宋体" w:cs="宋体"/>
          <w:color w:val="auto"/>
        </w:rPr>
        <w:t>去除鱼脊骨、开花刀切条的鱼肉应鱼皮链接</w:t>
      </w:r>
      <w:r>
        <w:rPr>
          <w:rFonts w:hint="eastAsia" w:ascii="宋体" w:hAnsi="宋体" w:eastAsia="宋体" w:cs="宋体"/>
          <w:color w:val="auto"/>
          <w:lang w:eastAsia="zh-CN"/>
        </w:rPr>
        <w:t>；</w:t>
      </w:r>
      <w:r>
        <w:rPr>
          <w:rFonts w:hint="eastAsia" w:ascii="宋体" w:hAnsi="宋体" w:eastAsia="宋体" w:cs="宋体"/>
          <w:color w:val="auto"/>
        </w:rPr>
        <w:t>开片则去除头尾、骨，取净肉，部分要求开片鱼肉去皮或不去皮，开花刀或不开花刀。</w:t>
      </w:r>
    </w:p>
    <w:p>
      <w:pPr>
        <w:pStyle w:val="105"/>
        <w:spacing w:before="120" w:after="120"/>
        <w:rPr>
          <w:color w:val="auto"/>
          <w:sz w:val="24"/>
          <w:szCs w:val="24"/>
        </w:rPr>
      </w:pPr>
      <w:r>
        <w:rPr>
          <w:rFonts w:hint="eastAsia"/>
          <w:color w:val="auto"/>
        </w:rPr>
        <w:t>腌制</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color w:val="auto"/>
        </w:rPr>
      </w:pPr>
      <w:r>
        <w:rPr>
          <w:rFonts w:hint="eastAsia" w:ascii="宋体" w:hAnsi="宋体" w:eastAsia="宋体" w:cs="宋体"/>
          <w:color w:val="auto"/>
          <w:sz w:val="21"/>
          <w:szCs w:val="21"/>
        </w:rPr>
        <w:t>将沥水后的原料鱼</w:t>
      </w:r>
      <w:r>
        <w:rPr>
          <w:rFonts w:hint="eastAsia" w:ascii="宋体" w:hAnsi="宋体" w:eastAsia="宋体" w:cs="宋体"/>
          <w:color w:val="auto"/>
          <w:sz w:val="21"/>
          <w:szCs w:val="21"/>
          <w:lang w:eastAsia="zh-CN"/>
        </w:rPr>
        <w:t>与</w:t>
      </w:r>
      <w:r>
        <w:rPr>
          <w:rFonts w:hint="eastAsia" w:ascii="宋体" w:hAnsi="宋体" w:eastAsia="宋体" w:cs="宋体"/>
          <w:color w:val="auto"/>
          <w:sz w:val="21"/>
          <w:szCs w:val="21"/>
        </w:rPr>
        <w:t>配</w:t>
      </w:r>
      <w:r>
        <w:rPr>
          <w:rFonts w:hint="eastAsia" w:ascii="宋体" w:hAnsi="宋体" w:eastAsia="宋体" w:cs="宋体"/>
          <w:color w:val="auto"/>
          <w:sz w:val="21"/>
          <w:szCs w:val="21"/>
          <w:lang w:eastAsia="zh-CN"/>
        </w:rPr>
        <w:t>好</w:t>
      </w:r>
      <w:r>
        <w:rPr>
          <w:rFonts w:hint="eastAsia" w:ascii="宋体" w:hAnsi="宋体" w:eastAsia="宋体" w:cs="宋体"/>
          <w:color w:val="auto"/>
          <w:sz w:val="21"/>
          <w:szCs w:val="21"/>
        </w:rPr>
        <w:t>的腌制液</w:t>
      </w:r>
      <w:r>
        <w:rPr>
          <w:rFonts w:hint="eastAsia" w:ascii="宋体" w:hAnsi="宋体" w:eastAsia="宋体" w:cs="宋体"/>
          <w:color w:val="auto"/>
          <w:sz w:val="21"/>
          <w:szCs w:val="21"/>
          <w:lang w:eastAsia="zh-CN"/>
        </w:rPr>
        <w:t>混合至</w:t>
      </w:r>
      <w:r>
        <w:rPr>
          <w:rFonts w:hint="eastAsia" w:ascii="宋体" w:hAnsi="宋体" w:eastAsia="宋体" w:cs="宋体"/>
          <w:color w:val="auto"/>
          <w:sz w:val="21"/>
          <w:szCs w:val="21"/>
        </w:rPr>
        <w:t>腌制容器（桶、槽）中，完全浸没鱼体，腌制液中添加的复合磷酸盐、食盐、香辛料等，应严格控制使用量</w:t>
      </w:r>
      <w:r>
        <w:rPr>
          <w:rFonts w:hint="eastAsia" w:ascii="宋体" w:hAnsi="宋体" w:eastAsia="宋体" w:cs="宋体"/>
          <w:color w:val="auto"/>
          <w:sz w:val="21"/>
          <w:szCs w:val="21"/>
          <w:lang w:eastAsia="zh-CN"/>
        </w:rPr>
        <w:t>，食品添加剂使用应符合</w:t>
      </w:r>
      <w:r>
        <w:rPr>
          <w:rFonts w:hint="eastAsia" w:ascii="宋体" w:hAnsi="宋体" w:eastAsia="宋体" w:cs="宋体"/>
          <w:color w:val="auto"/>
          <w:sz w:val="21"/>
          <w:szCs w:val="21"/>
          <w:lang w:val="en-US" w:eastAsia="zh-CN"/>
        </w:rPr>
        <w:t>GB 2760</w:t>
      </w:r>
      <w:r>
        <w:rPr>
          <w:rFonts w:hint="eastAsia" w:ascii="宋体" w:hAnsi="宋体" w:eastAsia="宋体" w:cs="宋体"/>
          <w:color w:val="auto"/>
          <w:sz w:val="21"/>
          <w:szCs w:val="21"/>
        </w:rPr>
        <w:t>，其中复合磷酸盐(以PO</w:t>
      </w:r>
      <w:r>
        <w:rPr>
          <w:rFonts w:hint="eastAsia" w:ascii="宋体" w:hAnsi="宋体" w:eastAsia="宋体" w:cs="宋体"/>
          <w:color w:val="auto"/>
          <w:sz w:val="21"/>
          <w:szCs w:val="21"/>
          <w:vertAlign w:val="subscript"/>
        </w:rPr>
        <w:t>4</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计)使用量不超过5</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g/kg。</w:t>
      </w:r>
      <w:r>
        <w:rPr>
          <w:rFonts w:hint="eastAsia"/>
          <w:color w:val="auto"/>
        </w:rPr>
        <w:t xml:space="preserve"> </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腌制时间</w:t>
      </w:r>
      <w:r>
        <w:rPr>
          <w:rFonts w:hint="eastAsia" w:ascii="宋体" w:hAnsi="宋体" w:eastAsia="宋体" w:cs="宋体"/>
          <w:color w:val="auto"/>
          <w:lang w:val="en-US" w:eastAsia="zh-CN"/>
        </w:rPr>
        <w:t>和腌制温度</w:t>
      </w:r>
      <w:r>
        <w:rPr>
          <w:rFonts w:hint="eastAsia" w:ascii="宋体" w:hAnsi="宋体" w:eastAsia="宋体" w:cs="宋体"/>
          <w:color w:val="auto"/>
        </w:rPr>
        <w:t>应根据原料鱼规格及</w:t>
      </w:r>
      <w:r>
        <w:rPr>
          <w:rFonts w:hint="eastAsia" w:ascii="宋体" w:hAnsi="宋体" w:eastAsia="宋体" w:cs="宋体"/>
          <w:color w:val="auto"/>
          <w:lang w:eastAsia="zh-CN"/>
        </w:rPr>
        <w:t>产</w:t>
      </w:r>
      <w:r>
        <w:rPr>
          <w:rFonts w:hint="eastAsia" w:ascii="宋体" w:hAnsi="宋体" w:eastAsia="宋体" w:cs="宋体"/>
          <w:color w:val="auto"/>
        </w:rPr>
        <w:t>品加工工艺要求进行设定，</w:t>
      </w:r>
      <w:r>
        <w:rPr>
          <w:rFonts w:hint="eastAsia" w:ascii="宋体" w:hAnsi="宋体" w:eastAsia="宋体" w:cs="宋体"/>
          <w:color w:val="auto"/>
          <w:lang w:val="en-US" w:eastAsia="zh-CN"/>
        </w:rPr>
        <w:t>腌制温度严格控制，</w:t>
      </w:r>
      <w:r>
        <w:rPr>
          <w:rFonts w:hint="eastAsia" w:ascii="宋体" w:hAnsi="宋体" w:eastAsia="宋体" w:cs="宋体"/>
          <w:color w:val="auto"/>
        </w:rPr>
        <w:t>腌制时间不宜过长。</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color w:val="auto"/>
        </w:rPr>
      </w:pPr>
      <w:r>
        <w:rPr>
          <w:rFonts w:hint="eastAsia" w:ascii="宋体" w:hAnsi="宋体" w:eastAsia="宋体" w:cs="宋体"/>
          <w:color w:val="auto"/>
          <w:lang w:val="en-US" w:eastAsia="zh-CN"/>
        </w:rPr>
        <w:t>静腌时水温应控制在10 ℃～15 ℃（按不同工艺要求适当调整）。</w:t>
      </w:r>
    </w:p>
    <w:p>
      <w:pPr>
        <w:pStyle w:val="105"/>
        <w:spacing w:before="120" w:after="120"/>
        <w:rPr>
          <w:color w:val="auto"/>
          <w:sz w:val="24"/>
          <w:szCs w:val="24"/>
        </w:rPr>
      </w:pPr>
      <w:r>
        <w:rPr>
          <w:rFonts w:hint="eastAsia"/>
          <w:color w:val="auto"/>
        </w:rPr>
        <w:t>速冻</w:t>
      </w:r>
    </w:p>
    <w:p>
      <w:pPr>
        <w:pStyle w:val="56"/>
        <w:rPr>
          <w:rFonts w:hint="eastAsia" w:ascii="宋体" w:hAnsi="宋体" w:eastAsia="宋体" w:cs="宋体"/>
          <w:color w:val="auto"/>
          <w:sz w:val="21"/>
          <w:szCs w:val="21"/>
        </w:rPr>
      </w:pPr>
      <w:r>
        <w:rPr>
          <w:rFonts w:hint="eastAsia" w:ascii="宋体" w:hAnsi="宋体" w:eastAsia="宋体" w:cs="宋体"/>
          <w:color w:val="auto"/>
          <w:sz w:val="21"/>
          <w:szCs w:val="21"/>
        </w:rPr>
        <w:t>速冻过程应符合</w:t>
      </w:r>
      <w:r>
        <w:rPr>
          <w:rFonts w:hint="eastAsia" w:hAnsi="宋体" w:cs="宋体"/>
          <w:color w:val="auto"/>
          <w:sz w:val="21"/>
          <w:szCs w:val="21"/>
          <w:lang w:val="en-US" w:eastAsia="zh-CN"/>
        </w:rPr>
        <w:t>GB</w:t>
      </w:r>
      <w:r>
        <w:rPr>
          <w:rFonts w:hint="eastAsia" w:ascii="宋体" w:hAnsi="宋体" w:eastAsia="宋体" w:cs="宋体"/>
          <w:color w:val="auto"/>
          <w:sz w:val="21"/>
          <w:szCs w:val="21"/>
        </w:rPr>
        <w:t xml:space="preserve"> </w:t>
      </w:r>
      <w:r>
        <w:rPr>
          <w:rFonts w:hint="eastAsia" w:hAnsi="宋体" w:cs="宋体"/>
          <w:color w:val="auto"/>
          <w:sz w:val="21"/>
          <w:szCs w:val="21"/>
          <w:lang w:val="en-US" w:eastAsia="zh-CN"/>
        </w:rPr>
        <w:t>31646</w:t>
      </w:r>
      <w:r>
        <w:rPr>
          <w:rFonts w:hint="eastAsia" w:ascii="宋体" w:hAnsi="宋体" w:eastAsia="宋体" w:cs="宋体"/>
          <w:color w:val="auto"/>
          <w:sz w:val="21"/>
          <w:szCs w:val="21"/>
        </w:rPr>
        <w:t>的规定。采用专业设备，将预处理的产品在低于-30℃的环境下，迅速通过其最大冰晶区域，使被冻产品的热中心温度达到-18 ℃及其以下，并记录温度数据。</w:t>
      </w:r>
    </w:p>
    <w:p>
      <w:pPr>
        <w:pStyle w:val="105"/>
        <w:spacing w:before="120" w:after="120"/>
        <w:rPr>
          <w:color w:val="auto"/>
          <w:sz w:val="24"/>
          <w:szCs w:val="24"/>
        </w:rPr>
      </w:pPr>
      <w:r>
        <w:rPr>
          <w:rFonts w:hint="eastAsia"/>
          <w:color w:val="auto"/>
        </w:rPr>
        <w:t>镀冰衣</w:t>
      </w:r>
    </w:p>
    <w:p>
      <w:pPr>
        <w:pStyle w:val="56"/>
        <w:ind w:firstLine="420"/>
        <w:rPr>
          <w:rFonts w:hint="eastAsia"/>
          <w:color w:val="auto"/>
          <w:lang w:eastAsia="zh-CN"/>
        </w:rPr>
      </w:pPr>
      <w:r>
        <w:rPr>
          <w:rFonts w:hint="eastAsia"/>
          <w:color w:val="auto"/>
          <w:lang w:eastAsia="zh-CN"/>
        </w:rPr>
        <w:t>按GB/T 40745规定操作，冰衣应完整覆盖、均匀、透明，无脱落或结霜现象。</w:t>
      </w:r>
    </w:p>
    <w:p>
      <w:pPr>
        <w:pStyle w:val="105"/>
        <w:spacing w:before="120" w:after="120"/>
        <w:rPr>
          <w:color w:val="auto"/>
          <w:sz w:val="24"/>
          <w:szCs w:val="24"/>
        </w:rPr>
      </w:pPr>
      <w:r>
        <w:rPr>
          <w:rFonts w:hint="eastAsia"/>
          <w:color w:val="auto"/>
        </w:rPr>
        <w:t>称重</w:t>
      </w:r>
    </w:p>
    <w:p>
      <w:pPr>
        <w:pStyle w:val="56"/>
        <w:rPr>
          <w:rFonts w:hint="eastAsia"/>
          <w:color w:val="auto"/>
          <w:lang w:eastAsia="zh-CN"/>
        </w:rPr>
      </w:pPr>
      <w:r>
        <w:rPr>
          <w:rFonts w:hint="eastAsia"/>
          <w:color w:val="auto"/>
          <w:lang w:eastAsia="zh-CN"/>
        </w:rPr>
        <w:t>经镀冰衣的产品，其净含量不应包含冰衣的重量，净含量应符合JJF</w:t>
      </w:r>
      <w:r>
        <w:rPr>
          <w:rFonts w:hint="eastAsia"/>
          <w:color w:val="auto"/>
          <w:lang w:val="en-US" w:eastAsia="zh-CN"/>
        </w:rPr>
        <w:t xml:space="preserve"> </w:t>
      </w:r>
      <w:r>
        <w:rPr>
          <w:rFonts w:hint="eastAsia"/>
          <w:color w:val="auto"/>
          <w:lang w:eastAsia="zh-CN"/>
        </w:rPr>
        <w:t>1070的规定。</w:t>
      </w:r>
    </w:p>
    <w:p>
      <w:pPr>
        <w:pStyle w:val="105"/>
        <w:spacing w:before="120" w:after="120"/>
        <w:rPr>
          <w:color w:val="auto"/>
          <w:sz w:val="24"/>
          <w:szCs w:val="24"/>
        </w:rPr>
      </w:pPr>
      <w:r>
        <w:rPr>
          <w:rFonts w:hint="eastAsia"/>
          <w:color w:val="auto"/>
        </w:rPr>
        <w:t>包装</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sz w:val="21"/>
          <w:szCs w:val="21"/>
        </w:rPr>
        <w:t>不同重量规格产品</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rPr>
        <w:t>装入相应包装袋内，采用真空包装机进行密封包装</w:t>
      </w:r>
      <w:r>
        <w:rPr>
          <w:rFonts w:hint="eastAsia" w:ascii="宋体" w:hAnsi="宋体" w:eastAsia="宋体" w:cs="宋体"/>
          <w:color w:val="auto"/>
          <w:sz w:val="21"/>
          <w:szCs w:val="21"/>
          <w:lang w:eastAsia="zh-CN"/>
        </w:rPr>
        <w:t>，单件包装应完整，封口严密，无破损。</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color w:val="auto"/>
          <w:lang w:eastAsia="zh-CN"/>
        </w:rPr>
      </w:pPr>
      <w:r>
        <w:rPr>
          <w:rFonts w:hint="eastAsia" w:ascii="宋体" w:hAnsi="宋体" w:eastAsia="宋体" w:cs="宋体"/>
          <w:color w:val="auto"/>
          <w:sz w:val="21"/>
          <w:szCs w:val="21"/>
        </w:rPr>
        <w:t>包装箱</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rPr>
        <w:t>牢固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完整，外表清洁</w:t>
      </w:r>
      <w:r>
        <w:rPr>
          <w:rFonts w:hint="eastAsia" w:ascii="宋体" w:hAnsi="宋体" w:eastAsia="宋体" w:cs="宋体"/>
          <w:color w:val="auto"/>
          <w:sz w:val="21"/>
          <w:szCs w:val="21"/>
          <w:lang w:eastAsia="zh-CN"/>
        </w:rPr>
        <w:t>，箱中</w:t>
      </w:r>
      <w:r>
        <w:rPr>
          <w:rFonts w:hint="eastAsia" w:ascii="宋体" w:hAnsi="宋体" w:eastAsia="宋体" w:cs="宋体"/>
          <w:color w:val="auto"/>
          <w:sz w:val="21"/>
          <w:szCs w:val="21"/>
        </w:rPr>
        <w:t>产品应排列整齐，并附产品合格证。</w:t>
      </w:r>
    </w:p>
    <w:p>
      <w:pPr>
        <w:pStyle w:val="105"/>
        <w:spacing w:before="120" w:after="120"/>
        <w:rPr>
          <w:color w:val="auto"/>
          <w:sz w:val="24"/>
          <w:szCs w:val="24"/>
        </w:rPr>
      </w:pPr>
      <w:r>
        <w:rPr>
          <w:rFonts w:hint="eastAsia"/>
          <w:color w:val="auto"/>
        </w:rPr>
        <w:t>金属探测</w:t>
      </w:r>
    </w:p>
    <w:p>
      <w:pPr>
        <w:pStyle w:val="56"/>
        <w:rPr>
          <w:rFonts w:hint="eastAsia"/>
          <w:color w:val="auto"/>
          <w:lang w:eastAsia="zh-CN"/>
        </w:rPr>
      </w:pPr>
      <w:r>
        <w:rPr>
          <w:rFonts w:hint="eastAsia"/>
          <w:color w:val="auto"/>
          <w:lang w:eastAsia="zh-CN"/>
        </w:rPr>
        <w:t>装箱前的产品应经过金属探测器的检测，未通过金属检测仪的产品需要进一步检测鉴定。</w:t>
      </w:r>
    </w:p>
    <w:p>
      <w:pPr>
        <w:pStyle w:val="104"/>
        <w:spacing w:before="240" w:after="240"/>
        <w:rPr>
          <w:color w:val="auto"/>
        </w:rPr>
      </w:pPr>
      <w:bookmarkStart w:id="28" w:name="_Toc27010"/>
      <w:r>
        <w:rPr>
          <w:rFonts w:hint="eastAsia"/>
          <w:color w:val="auto"/>
          <w:lang w:eastAsia="zh-CN"/>
        </w:rPr>
        <w:t>技术要求</w:t>
      </w:r>
      <w:bookmarkEnd w:id="28"/>
    </w:p>
    <w:p>
      <w:pPr>
        <w:pStyle w:val="230"/>
        <w:rPr>
          <w:rFonts w:hint="default"/>
          <w:color w:val="auto"/>
          <w:lang w:val="en-US" w:eastAsia="zh-CN"/>
        </w:rPr>
      </w:pPr>
      <w:r>
        <w:rPr>
          <w:rFonts w:hint="eastAsia"/>
          <w:color w:val="auto"/>
          <w:lang w:eastAsia="zh-CN"/>
        </w:rPr>
        <w:t>理化指标应符合表</w:t>
      </w:r>
      <w:r>
        <w:rPr>
          <w:rFonts w:hint="eastAsia"/>
          <w:color w:val="auto"/>
          <w:lang w:val="en-US" w:eastAsia="zh-CN"/>
        </w:rPr>
        <w:t>1的规定。</w:t>
      </w:r>
    </w:p>
    <w:p>
      <w:pPr>
        <w:pStyle w:val="233"/>
        <w:numPr>
          <w:ilvl w:val="0"/>
          <w:numId w:val="32"/>
        </w:numPr>
        <w:rPr>
          <w:rFonts w:hint="eastAsia"/>
          <w:color w:val="auto"/>
          <w:lang w:eastAsia="zh-CN"/>
        </w:rPr>
      </w:pPr>
      <w:r>
        <w:rPr>
          <w:rFonts w:hint="eastAsia"/>
          <w:color w:val="auto"/>
          <w:lang w:eastAsia="zh-CN"/>
        </w:rPr>
        <w:t>理化指标</w:t>
      </w:r>
    </w:p>
    <w:tbl>
      <w:tblPr>
        <w:tblStyle w:val="27"/>
        <w:tblW w:w="9318"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4722"/>
        <w:gridCol w:w="45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left w:val="single" w:color="auto" w:sz="12" w:space="0"/>
              <w:bottom w:val="single" w:color="auto" w:sz="12"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eastAsia="宋体"/>
                <w:color w:val="auto"/>
                <w:sz w:val="18"/>
                <w:szCs w:val="18"/>
                <w:vertAlign w:val="baseline"/>
                <w:lang w:eastAsia="zh-CN"/>
              </w:rPr>
            </w:pPr>
            <w:r>
              <w:rPr>
                <w:rFonts w:hint="eastAsia" w:eastAsia="宋体"/>
                <w:color w:val="auto"/>
                <w:sz w:val="18"/>
                <w:szCs w:val="18"/>
                <w:vertAlign w:val="baseline"/>
                <w:lang w:eastAsia="zh-CN"/>
              </w:rPr>
              <w:t>项目</w:t>
            </w:r>
          </w:p>
        </w:tc>
        <w:tc>
          <w:tcPr>
            <w:tcW w:w="4596" w:type="dxa"/>
            <w:tcBorders>
              <w:left w:val="single" w:color="auto" w:sz="4" w:space="0"/>
              <w:bottom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eastAsia="宋体"/>
                <w:color w:val="auto"/>
                <w:sz w:val="18"/>
                <w:szCs w:val="18"/>
                <w:vertAlign w:val="baseline"/>
                <w:lang w:eastAsia="zh-CN"/>
              </w:rPr>
            </w:pPr>
            <w:r>
              <w:rPr>
                <w:rFonts w:hint="eastAsia" w:eastAsia="宋体"/>
                <w:color w:val="auto"/>
                <w:sz w:val="18"/>
                <w:szCs w:val="18"/>
                <w:vertAlign w:val="baseline"/>
                <w:lang w:eastAsia="zh-CN"/>
              </w:rPr>
              <w:t>指标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12" w:space="0"/>
              <w:left w:val="single" w:color="auto" w:sz="12"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水分</w:t>
            </w:r>
            <w:r>
              <w:rPr>
                <w:rFonts w:hint="eastAsia" w:ascii="宋体" w:hAnsi="宋体" w:eastAsia="宋体" w:cs="宋体"/>
                <w:color w:val="auto"/>
                <w:sz w:val="18"/>
                <w:szCs w:val="18"/>
                <w:vertAlign w:val="baseline"/>
                <w:lang w:val="en-US" w:eastAsia="zh-CN"/>
              </w:rPr>
              <w:t>/(g/100g)</w:t>
            </w:r>
          </w:p>
        </w:tc>
        <w:tc>
          <w:tcPr>
            <w:tcW w:w="4596" w:type="dxa"/>
            <w:tcBorders>
              <w:top w:val="single" w:color="auto" w:sz="12"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≤86</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冰衣含量</w:t>
            </w:r>
            <w:r>
              <w:rPr>
                <w:rFonts w:hint="eastAsia" w:ascii="宋体" w:hAnsi="宋体" w:eastAsia="宋体" w:cs="宋体"/>
                <w:color w:val="auto"/>
                <w:sz w:val="18"/>
                <w:szCs w:val="18"/>
                <w:vertAlign w:val="superscript"/>
                <w:lang w:val="en-US" w:eastAsia="zh-CN"/>
              </w:rPr>
              <w:t>a</w:t>
            </w:r>
            <w:r>
              <w:rPr>
                <w:rFonts w:hint="eastAsia" w:ascii="宋体" w:hAnsi="宋体" w:eastAsia="宋体" w:cs="宋体"/>
                <w:color w:val="auto"/>
                <w:sz w:val="18"/>
                <w:szCs w:val="18"/>
                <w:vertAlign w:val="baseline"/>
                <w:lang w:val="en-US" w:eastAsia="zh-CN"/>
              </w:rPr>
              <w:t>/%</w:t>
            </w:r>
          </w:p>
        </w:tc>
        <w:tc>
          <w:tcPr>
            <w:tcW w:w="4596"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ascii="宋体" w:hAnsi="宋体" w:eastAsia="宋体" w:cs="宋体"/>
                <w:color w:val="auto"/>
                <w:sz w:val="18"/>
                <w:szCs w:val="18"/>
                <w:vertAlign w:val="baseline"/>
                <w:lang w:val="en-US"/>
              </w:rPr>
            </w:pPr>
            <w:r>
              <w:rPr>
                <w:rFonts w:hint="eastAsia" w:ascii="宋体" w:hAnsi="宋体" w:eastAsia="宋体" w:cs="宋体"/>
                <w:color w:val="auto"/>
                <w:sz w:val="18"/>
                <w:szCs w:val="18"/>
                <w:vertAlign w:val="baseline"/>
                <w:lang w:val="en-US" w:eastAsia="zh-CN"/>
              </w:rPr>
              <w:t>≤15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脂肪/</w:t>
            </w:r>
            <w:r>
              <w:rPr>
                <w:rFonts w:hint="eastAsia" w:ascii="宋体" w:hAnsi="宋体" w:eastAsia="宋体" w:cs="宋体"/>
                <w:color w:val="auto"/>
                <w:kern w:val="0"/>
                <w:sz w:val="18"/>
                <w:szCs w:val="18"/>
                <w:lang w:val="en-US" w:eastAsia="zh-CN" w:bidi="ar"/>
              </w:rPr>
              <w:t>%</w:t>
            </w:r>
          </w:p>
        </w:tc>
        <w:tc>
          <w:tcPr>
            <w:tcW w:w="4596"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蛋白质/(g/100g)</w:t>
            </w:r>
          </w:p>
        </w:tc>
        <w:tc>
          <w:tcPr>
            <w:tcW w:w="4596"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w:t>
            </w:r>
            <w:r>
              <w:rPr>
                <w:rFonts w:hint="eastAsia" w:ascii="宋体" w:hAnsi="宋体" w:eastAsia="宋体" w:cs="宋体"/>
                <w:color w:val="auto"/>
                <w:sz w:val="18"/>
                <w:szCs w:val="18"/>
                <w:highlight w:val="none"/>
                <w:vertAlign w:val="baseline"/>
                <w:lang w:val="en-US" w:eastAsia="zh-CN"/>
              </w:rPr>
              <w:t>18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highlight w:val="none"/>
                <w:vertAlign w:val="baseline"/>
                <w:lang w:val="en-US" w:eastAsia="zh-CN"/>
              </w:rPr>
              <w:t>二十二碳六烯酸(DHA)/(g/kg)</w:t>
            </w:r>
          </w:p>
        </w:tc>
        <w:tc>
          <w:tcPr>
            <w:tcW w:w="4596"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default"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≥0.5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组胺/(mg/100g)</w:t>
            </w:r>
          </w:p>
        </w:tc>
        <w:tc>
          <w:tcPr>
            <w:tcW w:w="4596"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22" w:type="dxa"/>
            <w:tcBorders>
              <w:top w:val="single" w:color="auto" w:sz="4" w:space="0"/>
              <w:left w:val="single" w:color="auto" w:sz="12" w:space="0"/>
              <w:bottom w:val="single" w:color="auto" w:sz="12"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both"/>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sz w:val="18"/>
                <w:szCs w:val="18"/>
                <w:vertAlign w:val="baseline"/>
                <w:lang w:eastAsia="zh-CN"/>
              </w:rPr>
              <w:t>挥发性盐基氮/(</w:t>
            </w:r>
            <w:r>
              <w:rPr>
                <w:rFonts w:hint="eastAsia" w:ascii="宋体" w:hAnsi="宋体" w:eastAsia="宋体" w:cs="宋体"/>
                <w:sz w:val="18"/>
                <w:szCs w:val="18"/>
                <w:vertAlign w:val="baseline"/>
                <w:lang w:val="en-US" w:eastAsia="zh-CN"/>
              </w:rPr>
              <w:t>m</w:t>
            </w:r>
            <w:r>
              <w:rPr>
                <w:rFonts w:hint="eastAsia" w:ascii="宋体" w:hAnsi="宋体" w:eastAsia="宋体" w:cs="宋体"/>
                <w:sz w:val="18"/>
                <w:szCs w:val="18"/>
                <w:vertAlign w:val="baseline"/>
                <w:lang w:eastAsia="zh-CN"/>
              </w:rPr>
              <w:t>g/</w:t>
            </w:r>
            <w:r>
              <w:rPr>
                <w:rFonts w:hint="eastAsia" w:ascii="宋体" w:hAnsi="宋体" w:eastAsia="宋体" w:cs="宋体"/>
                <w:sz w:val="18"/>
                <w:szCs w:val="18"/>
                <w:vertAlign w:val="baseline"/>
                <w:lang w:val="en-US" w:eastAsia="zh-CN"/>
              </w:rPr>
              <w:t>100</w:t>
            </w:r>
            <w:r>
              <w:rPr>
                <w:rFonts w:hint="eastAsia" w:ascii="宋体" w:hAnsi="宋体" w:eastAsia="宋体" w:cs="宋体"/>
                <w:sz w:val="18"/>
                <w:szCs w:val="18"/>
                <w:vertAlign w:val="baseline"/>
                <w:lang w:eastAsia="zh-CN"/>
              </w:rPr>
              <w:t>g)</w:t>
            </w:r>
          </w:p>
        </w:tc>
        <w:tc>
          <w:tcPr>
            <w:tcW w:w="4596" w:type="dxa"/>
            <w:tcBorders>
              <w:top w:val="single" w:color="auto" w:sz="4" w:space="0"/>
              <w:left w:val="single" w:color="auto" w:sz="4" w:space="0"/>
              <w:bottom w:val="single" w:color="auto" w:sz="12"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sz w:val="18"/>
                <w:szCs w:val="18"/>
                <w:vertAlign w:val="baseline"/>
                <w:lang w:eastAsia="zh-CN"/>
              </w:rPr>
              <w:t>≤</w:t>
            </w:r>
            <w:r>
              <w:rPr>
                <w:rFonts w:hint="eastAsia" w:ascii="宋体" w:hAnsi="宋体" w:cs="宋体"/>
                <w:sz w:val="18"/>
                <w:szCs w:val="18"/>
                <w:vertAlign w:val="baseline"/>
                <w:lang w:val="en-US" w:eastAsia="zh-CN"/>
              </w:rPr>
              <w:t>15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18" w:type="dxa"/>
            <w:gridSpan w:val="2"/>
            <w:tcBorders>
              <w:top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spacing w:after="0" w:line="240" w:lineRule="auto"/>
              <w:ind w:firstLine="360" w:firstLineChars="200"/>
              <w:jc w:val="both"/>
              <w:textAlignment w:val="auto"/>
              <w:rPr>
                <w:color w:val="auto"/>
                <w:sz w:val="18"/>
                <w:szCs w:val="18"/>
                <w:vertAlign w:val="baseline"/>
              </w:rPr>
            </w:pPr>
            <w:r>
              <w:rPr>
                <w:rFonts w:hint="eastAsia" w:ascii="黑体" w:hAnsi="黑体" w:eastAsia="黑体" w:cs="黑体"/>
                <w:color w:val="auto"/>
                <w:sz w:val="18"/>
                <w:szCs w:val="18"/>
                <w:vertAlign w:val="baseline"/>
                <w:lang w:val="en-US" w:eastAsia="zh-CN"/>
              </w:rPr>
              <w:t>注：</w:t>
            </w:r>
            <w:r>
              <w:rPr>
                <w:rFonts w:hint="eastAsia" w:ascii="宋体" w:hAnsi="宋体" w:eastAsia="宋体" w:cs="宋体"/>
                <w:color w:val="auto"/>
                <w:sz w:val="18"/>
                <w:szCs w:val="18"/>
                <w:vertAlign w:val="superscript"/>
                <w:lang w:val="en-US" w:eastAsia="zh-CN"/>
              </w:rPr>
              <w:t>a</w:t>
            </w:r>
            <w:r>
              <w:rPr>
                <w:rFonts w:hint="eastAsia" w:ascii="宋体" w:hAnsi="宋体" w:eastAsia="宋体" w:cs="宋体"/>
                <w:color w:val="auto"/>
                <w:sz w:val="18"/>
                <w:szCs w:val="18"/>
                <w:vertAlign w:val="baseline"/>
                <w:lang w:val="en-US" w:eastAsia="zh-CN"/>
              </w:rPr>
              <w:t>仅适用于散装称重的单冻鱼，规格＞100g</w:t>
            </w:r>
          </w:p>
        </w:tc>
      </w:tr>
    </w:tbl>
    <w:p>
      <w:pPr>
        <w:pStyle w:val="56"/>
        <w:rPr>
          <w:rFonts w:hint="eastAsia" w:ascii="宋体" w:hAnsi="宋体" w:eastAsia="宋体" w:cs="宋体"/>
          <w:color w:val="auto"/>
          <w:sz w:val="21"/>
          <w:szCs w:val="21"/>
        </w:rPr>
      </w:pPr>
    </w:p>
    <w:p>
      <w:pPr>
        <w:pStyle w:val="104"/>
        <w:spacing w:before="240" w:after="240"/>
        <w:rPr>
          <w:rFonts w:hint="eastAsia" w:ascii="宋体" w:hAnsi="宋体" w:eastAsia="宋体" w:cs="宋体"/>
          <w:color w:val="auto"/>
        </w:rPr>
      </w:pPr>
      <w:bookmarkStart w:id="29" w:name="_Toc30914"/>
      <w:r>
        <w:rPr>
          <w:rFonts w:hint="eastAsia"/>
          <w:color w:val="auto"/>
          <w:lang w:eastAsia="zh-CN"/>
        </w:rPr>
        <w:t>检验方法</w:t>
      </w:r>
      <w:bookmarkEnd w:id="29"/>
    </w:p>
    <w:p>
      <w:pPr>
        <w:pStyle w:val="105"/>
        <w:spacing w:before="120" w:after="120"/>
        <w:rPr>
          <w:color w:val="auto"/>
          <w:sz w:val="24"/>
          <w:szCs w:val="24"/>
        </w:rPr>
      </w:pPr>
      <w:r>
        <w:rPr>
          <w:rFonts w:hint="eastAsia"/>
          <w:color w:val="auto"/>
        </w:rPr>
        <w:t>水分</w:t>
      </w:r>
      <w:r>
        <w:rPr>
          <w:rFonts w:ascii="FZHTK--GBK1-0" w:hAnsi="FZHTK--GBK1-0"/>
          <w:color w:val="auto"/>
          <w:sz w:val="19"/>
          <w:szCs w:val="19"/>
        </w:rPr>
        <w:t xml:space="preserve"> </w:t>
      </w:r>
    </w:p>
    <w:p>
      <w:pPr>
        <w:pStyle w:val="56"/>
        <w:ind w:firstLine="420"/>
        <w:rPr>
          <w:color w:val="auto"/>
        </w:rPr>
      </w:pPr>
      <w:r>
        <w:rPr>
          <w:rFonts w:hint="eastAsia"/>
          <w:color w:val="auto"/>
          <w:lang w:eastAsia="zh-CN"/>
        </w:rPr>
        <w:t>按</w:t>
      </w:r>
      <w:r>
        <w:rPr>
          <w:rFonts w:hint="eastAsia"/>
          <w:color w:val="auto"/>
        </w:rPr>
        <w:t>GB 5009.3规定的</w:t>
      </w:r>
      <w:r>
        <w:rPr>
          <w:rFonts w:hint="eastAsia"/>
          <w:color w:val="auto"/>
          <w:lang w:eastAsia="zh-CN"/>
        </w:rPr>
        <w:t>方法测定</w:t>
      </w:r>
      <w:r>
        <w:rPr>
          <w:rFonts w:hint="eastAsia"/>
          <w:color w:val="auto"/>
        </w:rPr>
        <w:t>。</w:t>
      </w:r>
    </w:p>
    <w:p>
      <w:pPr>
        <w:pStyle w:val="105"/>
        <w:spacing w:before="120" w:after="120"/>
        <w:rPr>
          <w:color w:val="auto"/>
          <w:sz w:val="24"/>
          <w:szCs w:val="24"/>
        </w:rPr>
      </w:pPr>
      <w:r>
        <w:rPr>
          <w:rFonts w:hint="eastAsia"/>
          <w:color w:val="auto"/>
        </w:rPr>
        <w:t>冰衣</w:t>
      </w:r>
      <w:r>
        <w:rPr>
          <w:rFonts w:hint="eastAsia"/>
          <w:color w:val="auto"/>
          <w:lang w:eastAsia="zh-CN"/>
        </w:rPr>
        <w:t>含</w:t>
      </w:r>
      <w:r>
        <w:rPr>
          <w:rFonts w:hint="eastAsia"/>
          <w:color w:val="auto"/>
        </w:rPr>
        <w:t>量</w:t>
      </w:r>
    </w:p>
    <w:p>
      <w:pPr>
        <w:pStyle w:val="13"/>
        <w:keepNext w:val="0"/>
        <w:keepLines w:val="0"/>
        <w:pageBreakBefore w:val="0"/>
        <w:widowControl w:val="0"/>
        <w:tabs>
          <w:tab w:val="center" w:pos="4201"/>
          <w:tab w:val="right" w:leader="dot" w:pos="9298"/>
        </w:tabs>
        <w:kinsoku/>
        <w:wordWrap/>
        <w:overflowPunct/>
        <w:topLinePunct w:val="0"/>
        <w:autoSpaceDE/>
        <w:autoSpaceDN/>
        <w:bidi w:val="0"/>
        <w:adjustRightInd w:val="0"/>
        <w:snapToGrid/>
        <w:spacing w:after="0" w:line="240" w:lineRule="auto"/>
        <w:ind w:firstLine="420" w:firstLineChars="200"/>
        <w:textAlignment w:val="auto"/>
        <w:rPr>
          <w:color w:val="auto"/>
        </w:rPr>
      </w:pPr>
      <w:r>
        <w:rPr>
          <w:rFonts w:hint="eastAsia" w:ascii="宋体" w:hAnsi="宋体" w:cs="宋体"/>
          <w:color w:val="auto"/>
          <w:lang w:val="en-US" w:eastAsia="zh-CN"/>
        </w:rPr>
        <w:t>按</w:t>
      </w:r>
      <w:r>
        <w:rPr>
          <w:rFonts w:hint="eastAsia" w:ascii="宋体" w:hAnsi="宋体" w:eastAsia="宋体" w:cs="宋体"/>
          <w:color w:val="auto"/>
          <w:lang w:val="en-US" w:eastAsia="zh-CN"/>
        </w:rPr>
        <w:t>SC/T 3054</w:t>
      </w:r>
      <w:r>
        <w:rPr>
          <w:rFonts w:hint="eastAsia"/>
          <w:color w:val="auto"/>
        </w:rPr>
        <w:t>规定的</w:t>
      </w:r>
      <w:r>
        <w:rPr>
          <w:rFonts w:hint="eastAsia"/>
          <w:color w:val="auto"/>
          <w:lang w:eastAsia="zh-CN"/>
        </w:rPr>
        <w:t>方法测定</w:t>
      </w:r>
      <w:r>
        <w:rPr>
          <w:rFonts w:hint="eastAsia"/>
          <w:color w:val="auto"/>
        </w:rPr>
        <w:t>。</w:t>
      </w:r>
      <w:r>
        <w:rPr>
          <w:color w:val="auto"/>
        </w:rPr>
        <w:t xml:space="preserve"> </w:t>
      </w:r>
    </w:p>
    <w:p>
      <w:pPr>
        <w:pStyle w:val="105"/>
        <w:spacing w:before="120" w:after="120"/>
        <w:rPr>
          <w:color w:val="auto"/>
          <w:sz w:val="24"/>
          <w:szCs w:val="24"/>
        </w:rPr>
      </w:pPr>
      <w:r>
        <w:rPr>
          <w:rFonts w:hint="eastAsia"/>
          <w:color w:val="auto"/>
          <w:lang w:eastAsia="zh-CN"/>
        </w:rPr>
        <w:t>脂肪</w:t>
      </w:r>
    </w:p>
    <w:p>
      <w:pPr>
        <w:pStyle w:val="13"/>
        <w:keepNext w:val="0"/>
        <w:keepLines w:val="0"/>
        <w:pageBreakBefore w:val="0"/>
        <w:widowControl w:val="0"/>
        <w:tabs>
          <w:tab w:val="center" w:pos="4201"/>
          <w:tab w:val="right" w:leader="dot" w:pos="9298"/>
        </w:tabs>
        <w:kinsoku/>
        <w:wordWrap/>
        <w:overflowPunct/>
        <w:topLinePunct w:val="0"/>
        <w:autoSpaceDE/>
        <w:autoSpaceDN/>
        <w:bidi w:val="0"/>
        <w:adjustRightInd w:val="0"/>
        <w:snapToGrid/>
        <w:spacing w:after="0" w:line="240" w:lineRule="auto"/>
        <w:ind w:firstLine="420" w:firstLineChars="200"/>
        <w:textAlignment w:val="auto"/>
        <w:rPr>
          <w:color w:val="auto"/>
        </w:rPr>
      </w:pPr>
      <w:r>
        <w:rPr>
          <w:rFonts w:hint="eastAsia" w:ascii="宋体" w:hAnsi="宋体" w:cs="宋体"/>
          <w:color w:val="auto"/>
          <w:lang w:val="en-US" w:eastAsia="zh-CN"/>
        </w:rPr>
        <w:t>按</w:t>
      </w:r>
      <w:r>
        <w:rPr>
          <w:rFonts w:hint="eastAsia" w:ascii="宋体" w:hAnsi="宋体" w:eastAsia="宋体" w:cs="宋体"/>
          <w:color w:val="auto"/>
          <w:lang w:val="en-US" w:eastAsia="zh-CN"/>
        </w:rPr>
        <w:t>GB 5009.</w:t>
      </w:r>
      <w:r>
        <w:rPr>
          <w:rFonts w:hint="eastAsia" w:ascii="宋体" w:hAnsi="宋体" w:cs="宋体"/>
          <w:color w:val="auto"/>
          <w:lang w:val="en-US" w:eastAsia="zh-CN"/>
        </w:rPr>
        <w:t>6</w:t>
      </w:r>
      <w:r>
        <w:rPr>
          <w:rFonts w:hint="eastAsia"/>
          <w:color w:val="auto"/>
        </w:rPr>
        <w:t>规定的</w:t>
      </w:r>
      <w:r>
        <w:rPr>
          <w:rFonts w:hint="eastAsia"/>
          <w:color w:val="auto"/>
          <w:lang w:eastAsia="zh-CN"/>
        </w:rPr>
        <w:t>方法测定</w:t>
      </w:r>
      <w:r>
        <w:rPr>
          <w:rFonts w:hint="eastAsia"/>
          <w:color w:val="auto"/>
        </w:rPr>
        <w:t>。</w:t>
      </w:r>
      <w:r>
        <w:rPr>
          <w:color w:val="auto"/>
        </w:rPr>
        <w:t xml:space="preserve"> </w:t>
      </w:r>
    </w:p>
    <w:p>
      <w:pPr>
        <w:pStyle w:val="105"/>
        <w:spacing w:before="120" w:after="120"/>
        <w:rPr>
          <w:color w:val="auto"/>
          <w:sz w:val="24"/>
          <w:szCs w:val="24"/>
        </w:rPr>
      </w:pPr>
      <w:r>
        <w:rPr>
          <w:rFonts w:hint="eastAsia"/>
          <w:color w:val="auto"/>
        </w:rPr>
        <w:t>蛋白质</w:t>
      </w:r>
    </w:p>
    <w:p>
      <w:pPr>
        <w:pStyle w:val="13"/>
        <w:keepNext w:val="0"/>
        <w:keepLines w:val="0"/>
        <w:pageBreakBefore w:val="0"/>
        <w:widowControl w:val="0"/>
        <w:kinsoku/>
        <w:wordWrap/>
        <w:overflowPunct/>
        <w:topLinePunct w:val="0"/>
        <w:autoSpaceDE/>
        <w:autoSpaceDN/>
        <w:bidi w:val="0"/>
        <w:adjustRightInd w:val="0"/>
        <w:snapToGrid/>
        <w:spacing w:after="0" w:line="240" w:lineRule="auto"/>
        <w:ind w:firstLine="420" w:firstLineChars="200"/>
        <w:jc w:val="left"/>
        <w:textAlignment w:val="auto"/>
        <w:rPr>
          <w:rFonts w:hint="eastAsia" w:ascii="宋体" w:hAnsi="宋体" w:eastAsia="宋体" w:cs="宋体"/>
          <w:color w:val="auto"/>
          <w:lang w:val="en-US" w:eastAsia="zh-CN"/>
        </w:rPr>
      </w:pPr>
      <w:r>
        <w:rPr>
          <w:rFonts w:hint="eastAsia" w:ascii="宋体" w:hAnsi="宋体" w:cs="宋体"/>
          <w:color w:val="auto"/>
          <w:lang w:val="en-US" w:eastAsia="zh-CN"/>
        </w:rPr>
        <w:t>按</w:t>
      </w:r>
      <w:r>
        <w:rPr>
          <w:rFonts w:hint="eastAsia" w:ascii="宋体" w:hAnsi="宋体" w:eastAsia="宋体" w:cs="宋体"/>
          <w:color w:val="auto"/>
          <w:lang w:val="en-US" w:eastAsia="zh-CN"/>
        </w:rPr>
        <w:t>GB 5009.5</w:t>
      </w:r>
      <w:r>
        <w:rPr>
          <w:rFonts w:hint="eastAsia"/>
          <w:color w:val="auto"/>
        </w:rPr>
        <w:t>规定的</w:t>
      </w:r>
      <w:r>
        <w:rPr>
          <w:rFonts w:hint="eastAsia"/>
          <w:color w:val="auto"/>
          <w:lang w:eastAsia="zh-CN"/>
        </w:rPr>
        <w:t>方法测定</w:t>
      </w:r>
      <w:r>
        <w:rPr>
          <w:rFonts w:hint="eastAsia"/>
          <w:color w:val="auto"/>
        </w:rPr>
        <w:t>。</w:t>
      </w:r>
    </w:p>
    <w:p>
      <w:pPr>
        <w:pStyle w:val="105"/>
        <w:spacing w:before="120" w:after="120"/>
        <w:rPr>
          <w:color w:val="auto"/>
          <w:sz w:val="24"/>
          <w:szCs w:val="24"/>
        </w:rPr>
      </w:pPr>
      <w:r>
        <w:rPr>
          <w:rFonts w:hint="eastAsia"/>
          <w:color w:val="auto"/>
        </w:rPr>
        <w:t>二十二碳六烯酸（DHA）</w:t>
      </w:r>
    </w:p>
    <w:p>
      <w:pPr>
        <w:pStyle w:val="13"/>
        <w:spacing w:line="240" w:lineRule="auto"/>
        <w:ind w:firstLine="420" w:firstLineChars="200"/>
        <w:jc w:val="left"/>
        <w:rPr>
          <w:rFonts w:hint="eastAsia" w:ascii="宋体" w:hAnsi="宋体" w:eastAsia="宋体" w:cs="宋体"/>
          <w:color w:val="auto"/>
          <w:lang w:val="en-US" w:eastAsia="zh-CN"/>
        </w:rPr>
      </w:pPr>
      <w:r>
        <w:rPr>
          <w:rFonts w:hint="eastAsia" w:ascii="宋体" w:hAnsi="宋体" w:cs="宋体"/>
          <w:color w:val="auto"/>
          <w:lang w:val="en-US" w:eastAsia="zh-CN"/>
        </w:rPr>
        <w:t>按</w:t>
      </w:r>
      <w:r>
        <w:rPr>
          <w:rFonts w:hint="eastAsia" w:ascii="宋体" w:hAnsi="宋体" w:eastAsia="宋体" w:cs="宋体"/>
          <w:color w:val="auto"/>
          <w:lang w:val="en-US" w:eastAsia="zh-CN"/>
        </w:rPr>
        <w:t>GB 5009.168</w:t>
      </w:r>
      <w:r>
        <w:rPr>
          <w:rFonts w:hint="eastAsia"/>
          <w:color w:val="auto"/>
        </w:rPr>
        <w:t>规定的</w:t>
      </w:r>
      <w:r>
        <w:rPr>
          <w:rFonts w:hint="eastAsia"/>
          <w:color w:val="auto"/>
          <w:lang w:eastAsia="zh-CN"/>
        </w:rPr>
        <w:t>方法测定</w:t>
      </w:r>
      <w:r>
        <w:rPr>
          <w:rFonts w:hint="eastAsia"/>
          <w:color w:val="auto"/>
        </w:rPr>
        <w:t>。</w:t>
      </w:r>
    </w:p>
    <w:p>
      <w:pPr>
        <w:pStyle w:val="105"/>
        <w:spacing w:before="120" w:after="120"/>
        <w:rPr>
          <w:color w:val="auto"/>
          <w:sz w:val="24"/>
          <w:szCs w:val="24"/>
        </w:rPr>
      </w:pPr>
      <w:r>
        <w:rPr>
          <w:rFonts w:hint="eastAsia"/>
          <w:color w:val="auto"/>
        </w:rPr>
        <w:t>组胺</w:t>
      </w:r>
    </w:p>
    <w:p>
      <w:pPr>
        <w:pStyle w:val="13"/>
        <w:spacing w:line="240" w:lineRule="auto"/>
        <w:ind w:firstLine="420" w:firstLineChars="200"/>
        <w:jc w:val="left"/>
        <w:rPr>
          <w:rFonts w:hint="eastAsia"/>
          <w:color w:val="auto"/>
        </w:rPr>
      </w:pPr>
      <w:r>
        <w:rPr>
          <w:rFonts w:hint="eastAsia" w:ascii="宋体" w:hAnsi="宋体" w:cs="宋体"/>
          <w:color w:val="auto"/>
          <w:lang w:val="en-US" w:eastAsia="zh-CN"/>
        </w:rPr>
        <w:t>按</w:t>
      </w:r>
      <w:r>
        <w:rPr>
          <w:rFonts w:hint="eastAsia" w:ascii="宋体" w:hAnsi="宋体" w:eastAsia="宋体" w:cs="宋体"/>
          <w:color w:val="auto"/>
          <w:lang w:val="en-US" w:eastAsia="zh-CN"/>
        </w:rPr>
        <w:t>GB 5009.208</w:t>
      </w:r>
      <w:r>
        <w:rPr>
          <w:rFonts w:hint="eastAsia"/>
          <w:color w:val="auto"/>
        </w:rPr>
        <w:t>规定的</w:t>
      </w:r>
      <w:r>
        <w:rPr>
          <w:rFonts w:hint="eastAsia"/>
          <w:color w:val="auto"/>
          <w:lang w:eastAsia="zh-CN"/>
        </w:rPr>
        <w:t>方法测定</w:t>
      </w:r>
      <w:r>
        <w:rPr>
          <w:rFonts w:hint="eastAsia"/>
          <w:color w:val="auto"/>
        </w:rPr>
        <w:t>。</w:t>
      </w:r>
    </w:p>
    <w:p>
      <w:pPr>
        <w:pStyle w:val="105"/>
        <w:spacing w:before="120" w:after="120"/>
        <w:rPr>
          <w:color w:val="auto"/>
          <w:sz w:val="24"/>
          <w:szCs w:val="24"/>
        </w:rPr>
      </w:pPr>
      <w:r>
        <w:rPr>
          <w:rFonts w:hint="eastAsia"/>
          <w:lang w:eastAsia="zh-CN"/>
        </w:rPr>
        <w:t>挥发性盐基氮</w:t>
      </w:r>
    </w:p>
    <w:p>
      <w:pPr>
        <w:pStyle w:val="230"/>
        <w:ind w:left="0" w:leftChars="0" w:firstLine="420" w:firstLineChars="200"/>
        <w:rPr>
          <w:rFonts w:hint="eastAsia"/>
          <w:color w:val="auto"/>
          <w:lang w:val="en-US" w:eastAsia="zh-CN"/>
        </w:rPr>
      </w:pPr>
      <w:r>
        <w:rPr>
          <w:rFonts w:hint="eastAsia"/>
          <w:lang w:eastAsia="zh-CN"/>
        </w:rPr>
        <w:t>按GB</w:t>
      </w:r>
      <w:r>
        <w:rPr>
          <w:rFonts w:hint="eastAsia"/>
          <w:lang w:val="en-US" w:eastAsia="zh-CN"/>
        </w:rPr>
        <w:t xml:space="preserve"> </w:t>
      </w:r>
      <w:r>
        <w:rPr>
          <w:rFonts w:hint="eastAsia"/>
          <w:lang w:eastAsia="zh-CN"/>
        </w:rPr>
        <w:t>5009.</w:t>
      </w:r>
      <w:r>
        <w:rPr>
          <w:rFonts w:hint="eastAsia"/>
          <w:lang w:val="en-US" w:eastAsia="zh-CN"/>
        </w:rPr>
        <w:t>228</w:t>
      </w:r>
      <w:r>
        <w:rPr>
          <w:rFonts w:hint="eastAsia"/>
          <w:lang w:eastAsia="zh-CN"/>
        </w:rPr>
        <w:t>规定的方法测定。</w:t>
      </w:r>
    </w:p>
    <w:p>
      <w:pPr>
        <w:pStyle w:val="104"/>
        <w:spacing w:before="240" w:after="240"/>
        <w:rPr>
          <w:rFonts w:hint="eastAsia" w:ascii="宋体" w:hAnsi="宋体" w:eastAsia="宋体" w:cs="宋体"/>
          <w:color w:val="auto"/>
        </w:rPr>
      </w:pPr>
      <w:bookmarkStart w:id="30" w:name="_Toc32196"/>
      <w:r>
        <w:rPr>
          <w:rFonts w:hint="eastAsia"/>
          <w:color w:val="auto"/>
          <w:lang w:eastAsia="zh-CN"/>
        </w:rPr>
        <w:t>检测</w:t>
      </w:r>
      <w:bookmarkEnd w:id="30"/>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rPr>
        <w:t>应通过自行检验或委托具备相应资质的食品检验机构</w:t>
      </w:r>
      <w:r>
        <w:rPr>
          <w:rFonts w:hint="eastAsia" w:ascii="宋体" w:hAnsi="宋体" w:eastAsia="宋体" w:cs="宋体"/>
          <w:color w:val="auto"/>
          <w:lang w:val="en-US" w:eastAsia="zh-CN"/>
        </w:rPr>
        <w:t>,</w:t>
      </w:r>
      <w:r>
        <w:rPr>
          <w:rFonts w:hint="eastAsia" w:ascii="宋体" w:hAnsi="宋体" w:eastAsia="宋体" w:cs="宋体"/>
          <w:color w:val="auto"/>
        </w:rPr>
        <w:t>对原辅料、产品按照相应执行标准进行检验。</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sz w:val="21"/>
          <w:lang w:val="en-US" w:eastAsia="zh-CN" w:bidi="ar-SA"/>
        </w:rPr>
      </w:pPr>
      <w:r>
        <w:rPr>
          <w:rFonts w:hint="eastAsia" w:ascii="宋体" w:hAnsi="宋体" w:eastAsia="宋体" w:cs="宋体"/>
          <w:color w:val="auto"/>
          <w:sz w:val="21"/>
          <w:lang w:val="en-US" w:eastAsia="zh-CN" w:bidi="ar-SA"/>
        </w:rPr>
        <w:t>每批次产品出厂前应逐批进行出厂检验，并出具相应检验报告。若检验不合格的产品应隔离，并作相应的处理。</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color w:val="auto"/>
          <w:lang w:val="en-US" w:eastAsia="zh-CN"/>
        </w:rPr>
      </w:pPr>
      <w:r>
        <w:rPr>
          <w:rFonts w:hint="eastAsia" w:ascii="宋体" w:hAnsi="宋体" w:eastAsia="宋体" w:cs="宋体"/>
          <w:color w:val="auto"/>
          <w:sz w:val="21"/>
          <w:lang w:val="en-US" w:eastAsia="zh-CN" w:bidi="ar-SA"/>
        </w:rPr>
        <w:t>检验活动所产生记录应建立完整档案，包括出厂检验原始记录、出厂检验报告、型式检验报告等文件。</w:t>
      </w:r>
    </w:p>
    <w:p>
      <w:pPr>
        <w:pStyle w:val="104"/>
        <w:spacing w:before="240" w:after="240"/>
        <w:rPr>
          <w:rFonts w:hint="eastAsia" w:ascii="宋体" w:hAnsi="宋体" w:eastAsia="宋体" w:cs="宋体"/>
          <w:color w:val="auto"/>
          <w:sz w:val="21"/>
          <w:lang w:val="en-US" w:eastAsia="zh-CN" w:bidi="ar-SA"/>
        </w:rPr>
      </w:pPr>
      <w:bookmarkStart w:id="31" w:name="_Toc7465"/>
      <w:r>
        <w:rPr>
          <w:rFonts w:hint="eastAsia" w:ascii="黑体" w:hAnsi="Times New Roman" w:eastAsia="黑体" w:cs="Times New Roman"/>
          <w:color w:val="auto"/>
          <w:lang w:eastAsia="zh-CN"/>
        </w:rPr>
        <w:t>包装</w:t>
      </w:r>
      <w:r>
        <w:rPr>
          <w:rFonts w:hint="eastAsia" w:ascii="黑体" w:hAnsi="Times New Roman" w:eastAsia="黑体" w:cs="Times New Roman"/>
          <w:color w:val="auto"/>
          <w:lang w:val="en-US" w:eastAsia="zh-CN"/>
        </w:rPr>
        <w:t>与</w:t>
      </w:r>
      <w:r>
        <w:rPr>
          <w:rFonts w:hint="eastAsia" w:hAnsi="Times New Roman" w:cs="Times New Roman"/>
          <w:color w:val="auto"/>
          <w:lang w:val="en-US" w:eastAsia="zh-CN"/>
        </w:rPr>
        <w:t>标签</w:t>
      </w:r>
      <w:bookmarkEnd w:id="31"/>
    </w:p>
    <w:p>
      <w:pPr>
        <w:pStyle w:val="105"/>
        <w:spacing w:before="120" w:after="120"/>
        <w:rPr>
          <w:color w:val="auto"/>
          <w:sz w:val="24"/>
          <w:szCs w:val="24"/>
        </w:rPr>
      </w:pPr>
      <w:r>
        <w:rPr>
          <w:rFonts w:hint="eastAsia"/>
          <w:color w:val="auto"/>
        </w:rPr>
        <w:t>包装</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直接接触食品的包装材料应符合国家食品接触材料及制品</w:t>
      </w:r>
      <w:r>
        <w:rPr>
          <w:rFonts w:hint="eastAsia" w:ascii="宋体" w:hAnsi="宋体" w:eastAsia="宋体" w:cs="宋体"/>
          <w:i w:val="0"/>
          <w:iCs w:val="0"/>
          <w:caps w:val="0"/>
          <w:color w:val="auto"/>
          <w:spacing w:val="0"/>
          <w:sz w:val="21"/>
          <w:szCs w:val="21"/>
          <w:shd w:val="clear" w:color="auto" w:fill="FFFFFF"/>
          <w:lang w:eastAsia="zh-CN"/>
        </w:rPr>
        <w:t>相关规定</w:t>
      </w:r>
      <w:r>
        <w:rPr>
          <w:rFonts w:hint="eastAsia" w:ascii="宋体" w:hAnsi="宋体" w:eastAsia="宋体" w:cs="宋体"/>
          <w:i w:val="0"/>
          <w:iCs w:val="0"/>
          <w:caps w:val="0"/>
          <w:color w:val="auto"/>
          <w:spacing w:val="0"/>
          <w:sz w:val="21"/>
          <w:szCs w:val="21"/>
          <w:shd w:val="clear" w:color="auto" w:fill="FFFFFF"/>
        </w:rPr>
        <w:t>，包括但不限于：</w:t>
      </w:r>
    </w:p>
    <w:p>
      <w:pPr>
        <w:pStyle w:val="132"/>
        <w:keepNext w:val="0"/>
        <w:keepLines w:val="0"/>
        <w:pageBreakBefore w:val="0"/>
        <w:widowControl/>
        <w:kinsoku/>
        <w:wordWrap/>
        <w:overflowPunct/>
        <w:topLinePunct w:val="0"/>
        <w:autoSpaceDE/>
        <w:autoSpaceDN/>
        <w:bidi w:val="0"/>
        <w:adjustRightInd/>
        <w:snapToGrid/>
        <w:ind w:left="0" w:firstLine="420" w:firstLineChars="200"/>
        <w:textAlignment w:val="auto"/>
        <w:rPr>
          <w:color w:val="auto"/>
          <w:sz w:val="21"/>
          <w:szCs w:val="21"/>
        </w:rPr>
      </w:pPr>
      <w:r>
        <w:rPr>
          <w:rFonts w:hint="eastAsia" w:ascii="宋体" w:hAnsi="宋体" w:eastAsia="宋体" w:cs="宋体"/>
          <w:i w:val="0"/>
          <w:iCs w:val="0"/>
          <w:caps w:val="0"/>
          <w:color w:val="auto"/>
          <w:spacing w:val="0"/>
          <w:sz w:val="21"/>
          <w:szCs w:val="21"/>
          <w:shd w:val="clear" w:color="auto" w:fill="FFFFFF"/>
        </w:rPr>
        <w:t>塑料类包装应符合GB 4806.7的规定；</w:t>
      </w:r>
    </w:p>
    <w:p>
      <w:pPr>
        <w:pStyle w:val="132"/>
        <w:keepNext w:val="0"/>
        <w:keepLines w:val="0"/>
        <w:pageBreakBefore w:val="0"/>
        <w:widowControl/>
        <w:kinsoku/>
        <w:wordWrap/>
        <w:overflowPunct/>
        <w:topLinePunct w:val="0"/>
        <w:autoSpaceDE/>
        <w:autoSpaceDN/>
        <w:bidi w:val="0"/>
        <w:adjustRightInd/>
        <w:snapToGrid/>
        <w:ind w:left="0" w:firstLine="420" w:firstLineChars="200"/>
        <w:textAlignment w:val="auto"/>
        <w:rPr>
          <w:color w:val="auto"/>
          <w:sz w:val="21"/>
          <w:szCs w:val="21"/>
        </w:rPr>
      </w:pPr>
      <w:r>
        <w:rPr>
          <w:rFonts w:hint="eastAsia"/>
          <w:color w:val="auto"/>
          <w:sz w:val="21"/>
          <w:szCs w:val="21"/>
        </w:rPr>
        <w:t>纸质包装应符合GB 4806.8的规定。</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color w:val="auto"/>
          <w:sz w:val="21"/>
          <w:szCs w:val="21"/>
        </w:rPr>
      </w:pPr>
      <w:r>
        <w:rPr>
          <w:rFonts w:hint="eastAsia" w:ascii="宋体" w:hAnsi="宋体" w:eastAsia="宋体" w:cs="宋体"/>
          <w:i w:val="0"/>
          <w:iCs w:val="0"/>
          <w:caps w:val="0"/>
          <w:color w:val="auto"/>
          <w:spacing w:val="0"/>
          <w:sz w:val="21"/>
          <w:szCs w:val="21"/>
          <w:shd w:val="clear" w:color="auto" w:fill="FFFFFF"/>
        </w:rPr>
        <w:t>包装材料应清洁、卫生、无污染，在专用库房内存放；内、外包装材料应分区域存放，标识清晰。</w:t>
      </w:r>
    </w:p>
    <w:p>
      <w:pPr>
        <w:pStyle w:val="65"/>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color w:val="auto"/>
        </w:rPr>
      </w:pPr>
      <w:r>
        <w:rPr>
          <w:rFonts w:hint="eastAsia" w:ascii="宋体" w:hAnsi="宋体" w:eastAsia="宋体" w:cs="宋体"/>
          <w:color w:val="auto"/>
        </w:rPr>
        <w:t>包装前应检查材料完整性，破损或污染的包装材料</w:t>
      </w:r>
      <w:r>
        <w:rPr>
          <w:rFonts w:hint="eastAsia" w:ascii="宋体" w:hAnsi="宋体" w:eastAsia="宋体" w:cs="宋体"/>
          <w:color w:val="auto"/>
          <w:lang w:eastAsia="zh-CN"/>
        </w:rPr>
        <w:t>不应</w:t>
      </w:r>
      <w:r>
        <w:rPr>
          <w:rFonts w:hint="eastAsia" w:ascii="宋体" w:hAnsi="宋体" w:eastAsia="宋体" w:cs="宋体"/>
          <w:color w:val="auto"/>
        </w:rPr>
        <w:t>使用。真空包装密封后应无漏气、褶皱等缺陷</w:t>
      </w:r>
      <w:r>
        <w:rPr>
          <w:rFonts w:hint="eastAsia"/>
          <w:color w:val="auto"/>
        </w:rPr>
        <w:t xml:space="preserve">。 </w:t>
      </w:r>
    </w:p>
    <w:p>
      <w:pPr>
        <w:pStyle w:val="105"/>
        <w:spacing w:before="120" w:after="120"/>
        <w:rPr>
          <w:color w:val="auto"/>
          <w:sz w:val="24"/>
          <w:szCs w:val="24"/>
        </w:rPr>
      </w:pPr>
      <w:r>
        <w:rPr>
          <w:rFonts w:hint="eastAsia" w:ascii="黑体" w:hAnsi="Times New Roman" w:eastAsia="黑体" w:cs="Times New Roman"/>
          <w:color w:val="auto"/>
          <w:lang w:eastAsia="zh-CN"/>
        </w:rPr>
        <w:t>产品标签</w:t>
      </w:r>
    </w:p>
    <w:p>
      <w:pPr>
        <w:pStyle w:val="56"/>
        <w:rPr>
          <w:rFonts w:hint="eastAsia"/>
          <w:color w:val="auto"/>
        </w:rPr>
      </w:pPr>
      <w:r>
        <w:rPr>
          <w:rFonts w:hint="eastAsia"/>
          <w:color w:val="auto"/>
        </w:rPr>
        <w:t>应标注产品名称、配料表、净含量、计量方式、规格、生产者/经销者/委托商的名称、地址及联系方式、贮存条件、生产日期、保质期、食品生产许可证SC编号、产品标准代号、致敏原</w:t>
      </w:r>
      <w:r>
        <w:rPr>
          <w:rFonts w:hint="eastAsia"/>
          <w:color w:val="auto"/>
          <w:lang w:eastAsia="zh-CN"/>
        </w:rPr>
        <w:t>、</w:t>
      </w:r>
      <w:r>
        <w:rPr>
          <w:rFonts w:hint="eastAsia"/>
          <w:color w:val="auto"/>
        </w:rPr>
        <w:t>营养成分表等，所标注的内容应符合GB 28050、GB 7718的规定。</w:t>
      </w:r>
    </w:p>
    <w:p>
      <w:pPr>
        <w:pStyle w:val="104"/>
        <w:spacing w:before="240" w:after="240"/>
        <w:rPr>
          <w:rFonts w:hint="eastAsia" w:ascii="宋体" w:hAnsi="宋体" w:eastAsia="宋体" w:cs="宋体"/>
          <w:color w:val="auto"/>
          <w:sz w:val="21"/>
          <w:lang w:val="en-US" w:eastAsia="zh-CN" w:bidi="ar-SA"/>
        </w:rPr>
      </w:pPr>
      <w:bookmarkStart w:id="32" w:name="_Toc8107"/>
      <w:r>
        <w:rPr>
          <w:rFonts w:hint="eastAsia" w:hAnsi="Times New Roman" w:cs="Times New Roman"/>
          <w:color w:val="auto"/>
          <w:lang w:val="en-US" w:eastAsia="zh-CN"/>
        </w:rPr>
        <w:t>贮存与运输</w:t>
      </w:r>
      <w:bookmarkEnd w:id="32"/>
    </w:p>
    <w:p>
      <w:pPr>
        <w:pStyle w:val="105"/>
        <w:spacing w:before="120" w:after="120"/>
        <w:rPr>
          <w:color w:val="auto"/>
          <w:sz w:val="24"/>
          <w:szCs w:val="24"/>
        </w:rPr>
      </w:pPr>
      <w:r>
        <w:rPr>
          <w:rFonts w:hint="eastAsia" w:hAnsi="Times New Roman" w:cs="Times New Roman"/>
          <w:color w:val="auto"/>
          <w:lang w:val="en-US" w:eastAsia="zh-CN"/>
        </w:rPr>
        <w:t>贮存</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仓库出货顺序应按先进先出的原则。</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合格</w:t>
      </w:r>
      <w:r>
        <w:rPr>
          <w:rFonts w:hint="eastAsia" w:ascii="宋体" w:hAnsi="宋体" w:eastAsia="宋体" w:cs="宋体"/>
          <w:i w:val="0"/>
          <w:iCs w:val="0"/>
          <w:caps w:val="0"/>
          <w:color w:val="auto"/>
          <w:spacing w:val="0"/>
          <w:sz w:val="21"/>
          <w:szCs w:val="21"/>
          <w:shd w:val="clear" w:color="auto" w:fill="FFFFFF"/>
          <w:lang w:eastAsia="zh-CN"/>
        </w:rPr>
        <w:t>产品</w:t>
      </w:r>
      <w:r>
        <w:rPr>
          <w:rFonts w:hint="eastAsia" w:ascii="宋体" w:hAnsi="宋体" w:eastAsia="宋体" w:cs="宋体"/>
          <w:i w:val="0"/>
          <w:iCs w:val="0"/>
          <w:caps w:val="0"/>
          <w:color w:val="auto"/>
          <w:spacing w:val="0"/>
          <w:sz w:val="21"/>
          <w:szCs w:val="21"/>
          <w:shd w:val="clear" w:color="auto" w:fill="FFFFFF"/>
        </w:rPr>
        <w:t>应按品种、生产批次分区存放，标识清晰；贮存区域不得存放有毒有害、易腐、易燃或易串味物品。</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lang w:eastAsia="zh-CN"/>
        </w:rPr>
        <w:t>产品</w:t>
      </w:r>
      <w:r>
        <w:rPr>
          <w:rFonts w:hint="eastAsia" w:ascii="宋体" w:hAnsi="宋体" w:eastAsia="宋体" w:cs="宋体"/>
          <w:i w:val="0"/>
          <w:iCs w:val="0"/>
          <w:caps w:val="0"/>
          <w:color w:val="auto"/>
          <w:spacing w:val="0"/>
          <w:sz w:val="21"/>
          <w:szCs w:val="21"/>
          <w:shd w:val="clear" w:color="auto" w:fill="FFFFFF"/>
        </w:rPr>
        <w:t>应使用垫板存放，垫板与地面距离应不低于10 cm，与库墙距离应不少于30 cm；堆码高度应避免纸箱变形，宜不高于2.5 m（或符合包装承重标识要求）。</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color w:val="auto"/>
        </w:rPr>
      </w:pPr>
      <w:r>
        <w:rPr>
          <w:rFonts w:hint="eastAsia" w:ascii="宋体" w:hAnsi="宋体" w:eastAsia="宋体" w:cs="宋体"/>
          <w:i w:val="0"/>
          <w:iCs w:val="0"/>
          <w:caps w:val="0"/>
          <w:color w:val="auto"/>
          <w:spacing w:val="0"/>
          <w:sz w:val="21"/>
          <w:szCs w:val="21"/>
          <w:shd w:val="clear" w:color="auto" w:fill="FFFFFF"/>
        </w:rPr>
        <w:t>库房温度应不高于-18</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℃，温度波动范围控制±2</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℃内，并保持清洁、干燥、通风。</w:t>
      </w:r>
    </w:p>
    <w:p>
      <w:pPr>
        <w:pStyle w:val="105"/>
        <w:spacing w:before="120" w:after="120"/>
        <w:rPr>
          <w:color w:val="auto"/>
          <w:sz w:val="24"/>
          <w:szCs w:val="24"/>
        </w:rPr>
      </w:pPr>
      <w:r>
        <w:rPr>
          <w:rFonts w:hint="eastAsia" w:hAnsi="Times New Roman" w:cs="Times New Roman"/>
          <w:color w:val="auto"/>
          <w:lang w:val="en-US" w:eastAsia="zh-CN"/>
        </w:rPr>
        <w:t>运输</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运输工具应清洁、无异味，不应与有毒、有害、有异味、易污染的物质混载。</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冷冻产品运输过程应全程保持不应高于-18</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rPr>
        <w:t>℃，运输设备厢体内应配置具有异常报警功能的温度自动记录设备，对运输过程中厢体内的温度进行实时检测和记录。</w:t>
      </w:r>
    </w:p>
    <w:p>
      <w:pPr>
        <w:pStyle w:val="65"/>
        <w:keepNext w:val="0"/>
        <w:keepLines w:val="0"/>
        <w:pageBreakBefore w:val="0"/>
        <w:kinsoku/>
        <w:wordWrap/>
        <w:overflowPunct/>
        <w:topLinePunct w:val="0"/>
        <w:autoSpaceDE/>
        <w:autoSpaceDN/>
        <w:bidi w:val="0"/>
        <w:adjustRightInd/>
        <w:snapToGrid/>
        <w:spacing w:before="0" w:beforeLines="0" w:after="0" w:afterLines="0"/>
        <w:ind w:left="0"/>
        <w:textAlignment w:val="auto"/>
        <w:rPr>
          <w:rFonts w:ascii="宋体" w:eastAsia="宋体"/>
          <w:color w:val="auto"/>
          <w:sz w:val="20"/>
        </w:rPr>
      </w:pPr>
      <w:r>
        <w:rPr>
          <w:rFonts w:hint="eastAsia" w:ascii="宋体" w:hAnsi="宋体" w:eastAsia="宋体" w:cs="宋体"/>
          <w:i w:val="0"/>
          <w:iCs w:val="0"/>
          <w:caps w:val="0"/>
          <w:color w:val="auto"/>
          <w:spacing w:val="0"/>
          <w:sz w:val="21"/>
          <w:szCs w:val="21"/>
          <w:shd w:val="clear" w:color="auto" w:fill="FFFFFF"/>
        </w:rPr>
        <w:t>装卸过程应轻搬、轻放，防止包装破损及产品污染。</w:t>
      </w:r>
    </w:p>
    <w:p>
      <w:pPr>
        <w:pStyle w:val="104"/>
        <w:spacing w:before="240" w:after="240"/>
        <w:rPr>
          <w:rFonts w:hint="eastAsia" w:ascii="宋体" w:hAnsi="宋体" w:eastAsia="宋体" w:cs="宋体"/>
          <w:color w:val="auto"/>
          <w:sz w:val="21"/>
          <w:lang w:val="en-US" w:eastAsia="zh-CN" w:bidi="ar-SA"/>
        </w:rPr>
      </w:pPr>
      <w:bookmarkStart w:id="33" w:name="_Toc29249"/>
      <w:r>
        <w:rPr>
          <w:rFonts w:hint="eastAsia" w:hAnsi="Times New Roman" w:cs="Times New Roman"/>
          <w:color w:val="auto"/>
          <w:lang w:val="en-US" w:eastAsia="zh-CN"/>
        </w:rPr>
        <w:t>追溯与召回</w:t>
      </w:r>
      <w:bookmarkEnd w:id="33"/>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lang w:eastAsia="zh-CN"/>
        </w:rPr>
        <w:t>产</w:t>
      </w:r>
      <w:r>
        <w:rPr>
          <w:rFonts w:hint="eastAsia" w:ascii="宋体" w:hAnsi="宋体" w:eastAsia="宋体" w:cs="宋体"/>
          <w:color w:val="auto"/>
        </w:rPr>
        <w:t>品出厂应对销售的每批产品建立和保存销售台帐，包括但不限于：</w:t>
      </w:r>
    </w:p>
    <w:p>
      <w:pPr>
        <w:pStyle w:val="56"/>
        <w:ind w:firstLine="420"/>
        <w:rPr>
          <w:rFonts w:hint="eastAsia"/>
          <w:color w:val="auto"/>
        </w:rPr>
      </w:pPr>
      <w:r>
        <w:rPr>
          <w:rFonts w:hint="eastAsia"/>
          <w:color w:val="auto"/>
        </w:rPr>
        <w:t>——产品名称、规格、数量、生产日期、生产批号、</w:t>
      </w:r>
      <w:r>
        <w:rPr>
          <w:rFonts w:hint="eastAsia"/>
          <w:color w:val="auto"/>
          <w:lang w:val="en-US" w:eastAsia="zh-CN"/>
        </w:rPr>
        <w:t>产品合格证明（或者检验报告）、保质期等</w:t>
      </w:r>
      <w:r>
        <w:rPr>
          <w:rFonts w:hint="eastAsia"/>
          <w:color w:val="auto"/>
        </w:rPr>
        <w:t>；</w:t>
      </w:r>
    </w:p>
    <w:p>
      <w:pPr>
        <w:pStyle w:val="56"/>
        <w:ind w:firstLine="420"/>
        <w:rPr>
          <w:rFonts w:hint="eastAsia"/>
          <w:color w:val="auto"/>
        </w:rPr>
      </w:pPr>
      <w:r>
        <w:rPr>
          <w:rFonts w:hint="eastAsia"/>
          <w:color w:val="auto"/>
          <w:lang w:eastAsia="zh-CN"/>
        </w:rPr>
        <w:t>——</w:t>
      </w:r>
      <w:r>
        <w:rPr>
          <w:rFonts w:hint="eastAsia"/>
          <w:color w:val="auto"/>
        </w:rPr>
        <w:t>购货者名称、联系方式、销售日期、出货日期及地点；</w:t>
      </w:r>
    </w:p>
    <w:p>
      <w:pPr>
        <w:pStyle w:val="56"/>
        <w:ind w:firstLine="420"/>
        <w:rPr>
          <w:color w:val="auto"/>
        </w:rPr>
      </w:pPr>
      <w:r>
        <w:rPr>
          <w:rFonts w:hint="eastAsia"/>
          <w:color w:val="auto"/>
        </w:rPr>
        <w:t>——交付控制方式及承运者信息。</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sz w:val="21"/>
          <w:szCs w:val="21"/>
          <w:highlight w:val="none"/>
          <w:lang w:eastAsia="zh-CN"/>
        </w:rPr>
        <w:t>每批次产品应</w:t>
      </w:r>
      <w:r>
        <w:rPr>
          <w:rFonts w:hint="eastAsia" w:ascii="宋体" w:hAnsi="宋体" w:eastAsia="宋体" w:cs="宋体"/>
          <w:color w:val="auto"/>
          <w:sz w:val="21"/>
          <w:szCs w:val="21"/>
          <w:highlight w:val="none"/>
          <w:lang w:val="en-US" w:eastAsia="zh-CN"/>
        </w:rPr>
        <w:t>建立纸质或者电子形式的追溯信息记录</w:t>
      </w:r>
      <w:r>
        <w:rPr>
          <w:rFonts w:hint="eastAsia" w:ascii="宋体" w:hAnsi="宋体" w:eastAsia="宋体" w:cs="宋体"/>
          <w:color w:val="auto"/>
          <w:sz w:val="21"/>
          <w:szCs w:val="21"/>
          <w:highlight w:val="none"/>
        </w:rPr>
        <w:t>，将采集的产品数据进行关联，</w:t>
      </w:r>
      <w:r>
        <w:rPr>
          <w:rFonts w:hint="eastAsia" w:ascii="宋体" w:hAnsi="宋体" w:eastAsia="宋体" w:cs="宋体"/>
          <w:color w:val="auto"/>
          <w:sz w:val="21"/>
          <w:szCs w:val="21"/>
          <w:highlight w:val="none"/>
          <w:lang w:eastAsia="zh-CN"/>
        </w:rPr>
        <w:t>产品来源、去向等信息可追溯。</w:t>
      </w:r>
    </w:p>
    <w:p>
      <w:pPr>
        <w:pStyle w:val="105"/>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color w:val="auto"/>
        </w:rPr>
      </w:pPr>
      <w:r>
        <w:rPr>
          <w:rFonts w:hint="eastAsia" w:ascii="宋体" w:hAnsi="宋体" w:eastAsia="宋体" w:cs="宋体"/>
          <w:color w:val="auto"/>
          <w:sz w:val="21"/>
          <w:szCs w:val="21"/>
          <w:highlight w:val="none"/>
          <w:lang w:eastAsia="zh-CN"/>
        </w:rPr>
        <w:t>当产品存在或可能存在污染风险、食源性疾病隐患或威胁人体健康的情况时，应立即启动产品召回程序，对受影响产品实施全面召回并处理。</w:t>
      </w:r>
    </w:p>
    <w:p>
      <w:pPr>
        <w:pStyle w:val="56"/>
        <w:ind w:firstLine="420"/>
        <w:rPr>
          <w:color w:val="auto"/>
        </w:rPr>
      </w:pPr>
    </w:p>
    <w:p>
      <w:pPr>
        <w:pStyle w:val="56"/>
        <w:ind w:firstLine="0" w:firstLineChars="0"/>
        <w:jc w:val="center"/>
        <w:rPr>
          <w:color w:val="auto"/>
        </w:rPr>
      </w:pPr>
    </w:p>
    <w:p>
      <w:pPr>
        <w:pStyle w:val="56"/>
        <w:ind w:firstLine="420"/>
        <w:rPr>
          <w:color w:val="auto"/>
        </w:rPr>
        <w:sectPr>
          <w:headerReference r:id="rId17" w:type="default"/>
          <w:footerReference r:id="rId19" w:type="default"/>
          <w:headerReference r:id="rId18" w:type="even"/>
          <w:footerReference r:id="rId20"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type="lines" w:linePitch="312" w:charSpace="0"/>
        </w:sectPr>
      </w:pPr>
    </w:p>
    <w:p>
      <w:pPr>
        <w:pStyle w:val="198"/>
        <w:rPr>
          <w:rFonts w:hint="eastAsia"/>
          <w:vanish w:val="0"/>
          <w:color w:val="auto"/>
        </w:rPr>
      </w:pPr>
    </w:p>
    <w:p>
      <w:pPr>
        <w:pStyle w:val="199"/>
        <w:rPr>
          <w:vanish w:val="0"/>
          <w:color w:val="auto"/>
        </w:rPr>
      </w:pPr>
    </w:p>
    <w:p>
      <w:pPr>
        <w:pStyle w:val="63"/>
        <w:spacing w:after="156"/>
        <w:rPr>
          <w:color w:val="auto"/>
        </w:rPr>
      </w:pPr>
      <w:bookmarkStart w:id="34" w:name="_Toc14236"/>
      <w:r>
        <w:rPr>
          <w:rFonts w:hint="eastAsia"/>
          <w:color w:val="auto"/>
          <w:spacing w:val="105"/>
        </w:rPr>
        <w:t>参考文</w:t>
      </w:r>
      <w:r>
        <w:rPr>
          <w:rFonts w:hint="eastAsia"/>
          <w:color w:val="auto"/>
        </w:rPr>
        <w:t>献</w:t>
      </w:r>
      <w:bookmarkEnd w:id="34"/>
    </w:p>
    <w:p>
      <w:pPr>
        <w:pStyle w:val="56"/>
        <w:ind w:firstLine="420"/>
        <w:rPr>
          <w:color w:val="auto"/>
        </w:rPr>
      </w:pPr>
      <w:r>
        <w:rPr>
          <w:rFonts w:hint="eastAsia"/>
          <w:color w:val="auto"/>
        </w:rPr>
        <w:t>[1]　</w:t>
      </w:r>
      <w:r>
        <w:rPr>
          <w:rFonts w:hint="eastAsia"/>
          <w:color w:val="auto"/>
          <w:highlight w:val="none"/>
          <w:lang w:val="en-US" w:eastAsia="zh-CN"/>
        </w:rPr>
        <w:t>GB 10136  食品安全国家标准 动物性水产制品</w:t>
      </w:r>
    </w:p>
    <w:p>
      <w:pPr>
        <w:pStyle w:val="56"/>
        <w:ind w:firstLine="420"/>
        <w:rPr>
          <w:color w:val="auto"/>
        </w:rPr>
      </w:pPr>
      <w:r>
        <w:rPr>
          <w:rFonts w:hint="eastAsia"/>
          <w:color w:val="auto"/>
        </w:rPr>
        <w:t xml:space="preserve">[2]　GB/T 24616 </w:t>
      </w:r>
      <w:r>
        <w:rPr>
          <w:rFonts w:hint="eastAsia"/>
          <w:color w:val="auto"/>
          <w:lang w:val="en-US" w:eastAsia="zh-CN"/>
        </w:rPr>
        <w:t xml:space="preserve"> </w:t>
      </w:r>
      <w:r>
        <w:rPr>
          <w:rFonts w:hint="eastAsia"/>
          <w:color w:val="auto"/>
        </w:rPr>
        <w:t>冷藏、冷冻食品物流包装、标志、运输和储存</w:t>
      </w:r>
    </w:p>
    <w:p>
      <w:pPr>
        <w:pStyle w:val="56"/>
        <w:ind w:firstLine="420"/>
        <w:rPr>
          <w:color w:val="auto"/>
        </w:rPr>
      </w:pPr>
      <w:r>
        <w:rPr>
          <w:rFonts w:hint="eastAsia"/>
          <w:color w:val="auto"/>
        </w:rPr>
        <w:t>[3]　SB/T</w:t>
      </w:r>
      <w:r>
        <w:rPr>
          <w:rFonts w:hint="eastAsia"/>
          <w:color w:val="auto"/>
          <w:lang w:val="en-US" w:eastAsia="zh-CN"/>
        </w:rPr>
        <w:t xml:space="preserve"> </w:t>
      </w:r>
      <w:r>
        <w:rPr>
          <w:rFonts w:hint="eastAsia"/>
          <w:color w:val="auto"/>
        </w:rPr>
        <w:t xml:space="preserve">10379 </w:t>
      </w:r>
      <w:r>
        <w:rPr>
          <w:rFonts w:hint="eastAsia"/>
          <w:color w:val="auto"/>
          <w:lang w:val="en-US" w:eastAsia="zh-CN"/>
        </w:rPr>
        <w:t xml:space="preserve"> </w:t>
      </w:r>
      <w:r>
        <w:rPr>
          <w:rFonts w:hint="eastAsia"/>
          <w:color w:val="auto"/>
          <w:highlight w:val="none"/>
          <w:lang w:val="en-US" w:eastAsia="zh-CN"/>
        </w:rPr>
        <w:t>速冻调制食品</w:t>
      </w:r>
    </w:p>
    <w:p>
      <w:pPr>
        <w:pStyle w:val="56"/>
        <w:ind w:firstLine="420"/>
        <w:rPr>
          <w:color w:val="auto"/>
        </w:rPr>
      </w:pPr>
      <w:r>
        <w:rPr>
          <w:rFonts w:hint="eastAsia"/>
          <w:color w:val="auto"/>
        </w:rPr>
        <w:t>[4]　中华人民共和国农业农村部公告第250号</w:t>
      </w:r>
    </w:p>
    <w:p>
      <w:pPr>
        <w:pStyle w:val="56"/>
        <w:ind w:firstLine="0" w:firstLineChars="0"/>
        <w:rPr>
          <w:rFonts w:hint="eastAsia" w:eastAsia="宋体"/>
          <w:color w:val="auto"/>
          <w:lang w:eastAsia="zh-CN"/>
        </w:rPr>
      </w:pPr>
    </w:p>
    <w:p>
      <w:pPr>
        <w:pStyle w:val="56"/>
        <w:ind w:firstLine="0" w:firstLineChars="0"/>
        <w:jc w:val="center"/>
        <w:rPr>
          <w:color w:val="auto"/>
        </w:rPr>
      </w:pPr>
      <w:r>
        <w:rPr>
          <w:color w:val="auto"/>
        </w:rPr>
        <w:drawing>
          <wp:inline distT="0" distB="0" distL="0" distR="0">
            <wp:extent cx="1485900" cy="317500"/>
            <wp:effectExtent l="0" t="0" r="7620" b="254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1"/>
    <w:p>
      <w:pPr>
        <w:spacing w:line="20" w:lineRule="exact"/>
        <w:jc w:val="center"/>
        <w:rPr>
          <w:rFonts w:hint="eastAsia" w:ascii="黑体" w:hAnsi="黑体" w:eastAsia="黑体"/>
          <w:color w:val="auto"/>
          <w:sz w:val="32"/>
          <w:szCs w:val="32"/>
        </w:rPr>
      </w:pPr>
      <w:bookmarkStart w:id="35" w:name="BookMark4"/>
    </w:p>
    <w:p>
      <w:pPr>
        <w:spacing w:line="20" w:lineRule="exact"/>
        <w:jc w:val="center"/>
        <w:rPr>
          <w:rFonts w:hint="eastAsia" w:ascii="黑体" w:hAnsi="黑体" w:eastAsia="黑体"/>
          <w:color w:val="auto"/>
          <w:sz w:val="32"/>
          <w:szCs w:val="32"/>
        </w:rPr>
      </w:pPr>
    </w:p>
    <w:sdt>
      <w:sdtPr>
        <w:tag w:val="NEW_STAND_NAME"/>
        <w:id w:val="595910757"/>
        <w:lock w:val="sdtLocked"/>
        <w:placeholder>
          <w:docPart w:val="7D03005B825C4F2891C86DBC37A74188"/>
        </w:placeholder>
      </w:sdtPr>
      <w:sdtContent>
        <w:sdt>
          <w:sdtPr>
            <w:tag w:val="NEW_STAND_NAME"/>
            <w:id w:val="595910757"/>
            <w:lock w:val="sdtLocked"/>
            <w:placeholder>
              <w:docPart w:val="{b3a73d9f-8f15-4cae-83ca-922073bb209c}"/>
            </w:placeholder>
          </w:sdtPr>
          <w:sdtContent>
            <w:p>
              <w:pPr>
                <w:rPr>
                  <w:color w:val="auto"/>
                </w:rPr>
              </w:pPr>
              <w:bookmarkEnd w:id="35"/>
            </w:p>
          </w:sdtContent>
        </w:sdt>
      </w:sdtContent>
    </w:sdt>
    <w:sectPr>
      <w:headerReference r:id="rId21" w:type="default"/>
      <w:footerReference r:id="rId23" w:type="default"/>
      <w:headerReference r:id="rId22" w:type="even"/>
      <w:footerReference r:id="rId24" w:type="even"/>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FZHTK--GBK1-0">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T/ZHAS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23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9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468"/>
    <w:rsid w:val="000539DD"/>
    <w:rsid w:val="00053BD3"/>
    <w:rsid w:val="000556ED"/>
    <w:rsid w:val="00055FE2"/>
    <w:rsid w:val="0005616F"/>
    <w:rsid w:val="00060C2E"/>
    <w:rsid w:val="00061033"/>
    <w:rsid w:val="000619E9"/>
    <w:rsid w:val="000622D4"/>
    <w:rsid w:val="0006357D"/>
    <w:rsid w:val="00067F1E"/>
    <w:rsid w:val="00071CC0"/>
    <w:rsid w:val="00073C8C"/>
    <w:rsid w:val="0007640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174"/>
    <w:rsid w:val="000B060F"/>
    <w:rsid w:val="000B1592"/>
    <w:rsid w:val="000B1FF2"/>
    <w:rsid w:val="000B3CDA"/>
    <w:rsid w:val="000B5EE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07A"/>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A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943"/>
    <w:rsid w:val="00221B79"/>
    <w:rsid w:val="00221C6B"/>
    <w:rsid w:val="002253A1"/>
    <w:rsid w:val="00225CF8"/>
    <w:rsid w:val="0022794E"/>
    <w:rsid w:val="00233D64"/>
    <w:rsid w:val="0023482A"/>
    <w:rsid w:val="002359CB"/>
    <w:rsid w:val="00243540"/>
    <w:rsid w:val="0024497B"/>
    <w:rsid w:val="0024515B"/>
    <w:rsid w:val="002453AB"/>
    <w:rsid w:val="00246021"/>
    <w:rsid w:val="0024666E"/>
    <w:rsid w:val="00247F52"/>
    <w:rsid w:val="00250B25"/>
    <w:rsid w:val="00250BBE"/>
    <w:rsid w:val="002515C2"/>
    <w:rsid w:val="0025194F"/>
    <w:rsid w:val="0026148A"/>
    <w:rsid w:val="00262696"/>
    <w:rsid w:val="00263D25"/>
    <w:rsid w:val="002643C3"/>
    <w:rsid w:val="00264A0C"/>
    <w:rsid w:val="00265A1C"/>
    <w:rsid w:val="00266EEB"/>
    <w:rsid w:val="00267EF4"/>
    <w:rsid w:val="00270CB8"/>
    <w:rsid w:val="00272B08"/>
    <w:rsid w:val="002771AC"/>
    <w:rsid w:val="0028088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B9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5C4"/>
    <w:rsid w:val="00317988"/>
    <w:rsid w:val="003221B4"/>
    <w:rsid w:val="0032258D"/>
    <w:rsid w:val="00322E62"/>
    <w:rsid w:val="00324D13"/>
    <w:rsid w:val="00324D2A"/>
    <w:rsid w:val="00324EDD"/>
    <w:rsid w:val="003331E4"/>
    <w:rsid w:val="00336C64"/>
    <w:rsid w:val="00337162"/>
    <w:rsid w:val="0034194F"/>
    <w:rsid w:val="003427C6"/>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7C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233C"/>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C57"/>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351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84C"/>
    <w:rsid w:val="006F2ACA"/>
    <w:rsid w:val="006F2ADC"/>
    <w:rsid w:val="006F2BFE"/>
    <w:rsid w:val="006F31E9"/>
    <w:rsid w:val="006F6284"/>
    <w:rsid w:val="007002C5"/>
    <w:rsid w:val="007002E8"/>
    <w:rsid w:val="00704387"/>
    <w:rsid w:val="00707669"/>
    <w:rsid w:val="00711CBA"/>
    <w:rsid w:val="00711FB5"/>
    <w:rsid w:val="00712A01"/>
    <w:rsid w:val="00714F58"/>
    <w:rsid w:val="00722FBF"/>
    <w:rsid w:val="00722FC2"/>
    <w:rsid w:val="00724879"/>
    <w:rsid w:val="00724E1B"/>
    <w:rsid w:val="00725949"/>
    <w:rsid w:val="00727FA2"/>
    <w:rsid w:val="0073218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383D"/>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F71"/>
    <w:rsid w:val="008B50C8"/>
    <w:rsid w:val="008B5281"/>
    <w:rsid w:val="008B7E05"/>
    <w:rsid w:val="008C1797"/>
    <w:rsid w:val="008C219C"/>
    <w:rsid w:val="008C475E"/>
    <w:rsid w:val="008C619A"/>
    <w:rsid w:val="008D0CE8"/>
    <w:rsid w:val="008D10DE"/>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2D7"/>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16D"/>
    <w:rsid w:val="00A42CDF"/>
    <w:rsid w:val="00A4452E"/>
    <w:rsid w:val="00A4472C"/>
    <w:rsid w:val="00A44E69"/>
    <w:rsid w:val="00A4661E"/>
    <w:rsid w:val="00A55BD6"/>
    <w:rsid w:val="00A55D50"/>
    <w:rsid w:val="00A57142"/>
    <w:rsid w:val="00A648CD"/>
    <w:rsid w:val="00A6537A"/>
    <w:rsid w:val="00A67866"/>
    <w:rsid w:val="00A70B07"/>
    <w:rsid w:val="00A70B36"/>
    <w:rsid w:val="00A723F8"/>
    <w:rsid w:val="00A77CCB"/>
    <w:rsid w:val="00A83D8D"/>
    <w:rsid w:val="00A8446B"/>
    <w:rsid w:val="00A8473F"/>
    <w:rsid w:val="00A862D6"/>
    <w:rsid w:val="00A8715E"/>
    <w:rsid w:val="00A9295B"/>
    <w:rsid w:val="00A93B09"/>
    <w:rsid w:val="00A94247"/>
    <w:rsid w:val="00A952D7"/>
    <w:rsid w:val="00A963F7"/>
    <w:rsid w:val="00A96AD8"/>
    <w:rsid w:val="00A97621"/>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B69"/>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22B"/>
    <w:rsid w:val="00B66567"/>
    <w:rsid w:val="00B66F52"/>
    <w:rsid w:val="00B66FE5"/>
    <w:rsid w:val="00B72880"/>
    <w:rsid w:val="00B73B3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BDA"/>
    <w:rsid w:val="00BD52D7"/>
    <w:rsid w:val="00BD5AD2"/>
    <w:rsid w:val="00BE22F3"/>
    <w:rsid w:val="00BE5B52"/>
    <w:rsid w:val="00BE7B8D"/>
    <w:rsid w:val="00BF0993"/>
    <w:rsid w:val="00BF10A9"/>
    <w:rsid w:val="00BF1703"/>
    <w:rsid w:val="00BF231C"/>
    <w:rsid w:val="00BF51E5"/>
    <w:rsid w:val="00BF6584"/>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27C7E"/>
    <w:rsid w:val="00C33E50"/>
    <w:rsid w:val="00C34C20"/>
    <w:rsid w:val="00C35A3E"/>
    <w:rsid w:val="00C4084F"/>
    <w:rsid w:val="00C42130"/>
    <w:rsid w:val="00C423A4"/>
    <w:rsid w:val="00C44BF5"/>
    <w:rsid w:val="00C521D6"/>
    <w:rsid w:val="00C55232"/>
    <w:rsid w:val="00C553A4"/>
    <w:rsid w:val="00C55A06"/>
    <w:rsid w:val="00C55D03"/>
    <w:rsid w:val="00C601BC"/>
    <w:rsid w:val="00C62EBD"/>
    <w:rsid w:val="00C6329F"/>
    <w:rsid w:val="00C63340"/>
    <w:rsid w:val="00C643F9"/>
    <w:rsid w:val="00C64E95"/>
    <w:rsid w:val="00C71372"/>
    <w:rsid w:val="00C72410"/>
    <w:rsid w:val="00C72754"/>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2E6"/>
    <w:rsid w:val="00CE30EA"/>
    <w:rsid w:val="00CF048A"/>
    <w:rsid w:val="00CF155A"/>
    <w:rsid w:val="00CF2947"/>
    <w:rsid w:val="00CF34B9"/>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3AA"/>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069C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F49"/>
    <w:rsid w:val="00E62FF9"/>
    <w:rsid w:val="00E635D6"/>
    <w:rsid w:val="00E639BC"/>
    <w:rsid w:val="00E664CC"/>
    <w:rsid w:val="00E70388"/>
    <w:rsid w:val="00E70F92"/>
    <w:rsid w:val="00E73C21"/>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771"/>
    <w:rsid w:val="00EC5359"/>
    <w:rsid w:val="00EC562A"/>
    <w:rsid w:val="00ED067A"/>
    <w:rsid w:val="00ED2B50"/>
    <w:rsid w:val="00EE0350"/>
    <w:rsid w:val="00EE0719"/>
    <w:rsid w:val="00EE0E80"/>
    <w:rsid w:val="00EE1ABD"/>
    <w:rsid w:val="00EE54A6"/>
    <w:rsid w:val="00EE613F"/>
    <w:rsid w:val="00EE7295"/>
    <w:rsid w:val="00EE7869"/>
    <w:rsid w:val="00EF054A"/>
    <w:rsid w:val="00EF2EAB"/>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3CF"/>
    <w:rsid w:val="00F81141"/>
    <w:rsid w:val="00F833BA"/>
    <w:rsid w:val="00F84FD0"/>
    <w:rsid w:val="00F859A8"/>
    <w:rsid w:val="00F85E5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AE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A0128C"/>
    <w:rsid w:val="0C8E0512"/>
    <w:rsid w:val="0EA77A50"/>
    <w:rsid w:val="13AE5F57"/>
    <w:rsid w:val="18AD2063"/>
    <w:rsid w:val="1F936690"/>
    <w:rsid w:val="1FA56903"/>
    <w:rsid w:val="22EC1BCA"/>
    <w:rsid w:val="29577B12"/>
    <w:rsid w:val="2C3B366F"/>
    <w:rsid w:val="2E8718B4"/>
    <w:rsid w:val="3C1831C4"/>
    <w:rsid w:val="40936CFE"/>
    <w:rsid w:val="43E93126"/>
    <w:rsid w:val="449D0621"/>
    <w:rsid w:val="4EB055D9"/>
    <w:rsid w:val="6210719D"/>
    <w:rsid w:val="669C1712"/>
    <w:rsid w:val="714250B5"/>
    <w:rsid w:val="760113E4"/>
    <w:rsid w:val="793635E6"/>
    <w:rsid w:val="7C02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200" w:firstLineChars="200"/>
      <w:jc w:val="both"/>
    </w:pPr>
    <w:rPr>
      <w:rFonts w:ascii="宋体" w:hAnsi="宋体" w:eastAsia="宋体" w:cs="宋体"/>
      <w:sz w:val="21"/>
      <w:szCs w:val="28"/>
      <w:lang w:val="en-US" w:eastAsia="zh-CN" w:bidi="ar-SA"/>
    </w:rPr>
  </w:style>
  <w:style w:type="character" w:customStyle="1" w:styleId="231">
    <w:name w:val="段 Char"/>
    <w:link w:val="230"/>
    <w:qFormat/>
    <w:uiPriority w:val="0"/>
    <w:rPr>
      <w:rFonts w:ascii="宋体" w:hAnsi="宋体" w:cs="宋体"/>
      <w:sz w:val="21"/>
      <w:szCs w:val="28"/>
    </w:rPr>
  </w:style>
  <w:style w:type="paragraph" w:customStyle="1" w:styleId="232">
    <w:name w:val="终结线"/>
    <w:basedOn w:val="1"/>
    <w:qFormat/>
    <w:uiPriority w:val="0"/>
    <w:pPr>
      <w:framePr w:hSpace="181" w:vSpace="181" w:wrap="around" w:vAnchor="text" w:hAnchor="margin" w:xAlign="center" w:y="285"/>
      <w:adjustRightInd/>
      <w:spacing w:line="240" w:lineRule="auto"/>
    </w:pPr>
    <w:rPr>
      <w:rFonts w:ascii="Times New Roman" w:hAnsi="Times New Roman"/>
    </w:rPr>
  </w:style>
  <w:style w:type="paragraph" w:customStyle="1" w:styleId="233">
    <w:name w:val="正文表标题"/>
    <w:next w:val="230"/>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D03005B825C4F2891C86DBC37A74188"/>
        <w:style w:val=""/>
        <w:category>
          <w:name w:val="常规"/>
          <w:gallery w:val="placeholder"/>
        </w:category>
        <w:types>
          <w:type w:val="bbPlcHdr"/>
        </w:types>
        <w:behaviors>
          <w:behavior w:val="content"/>
        </w:behaviors>
        <w:description w:val=""/>
        <w:guid w:val="{83F9FC64-269C-44A2-B8D6-76216C10D3CD}"/>
      </w:docPartPr>
      <w:docPartBody>
        <w:p>
          <w:pPr>
            <w:pStyle w:val="5"/>
            <w:rPr>
              <w:rFonts w:hint="eastAsia"/>
            </w:rPr>
          </w:pPr>
          <w:r>
            <w:rPr>
              <w:rStyle w:val="4"/>
              <w:rFonts w:hint="eastAsia"/>
            </w:rPr>
            <w:t>单击或点击此处输入文字。</w:t>
          </w:r>
        </w:p>
      </w:docPartBody>
    </w:docPart>
    <w:docPart>
      <w:docPartPr>
        <w:name w:val="{b3a73d9f-8f15-4cae-83ca-922073bb209c}"/>
        <w:style w:val=""/>
        <w:category>
          <w:name w:val="常规"/>
          <w:gallery w:val="placeholder"/>
        </w:category>
        <w:types>
          <w:type w:val="bbPlcHdr"/>
        </w:types>
        <w:behaviors>
          <w:behavior w:val="content"/>
        </w:behaviors>
        <w:description w:val=""/>
        <w:guid w:val="{b3a73d9f-8f15-4cae-83ca-922073bb209c}"/>
      </w:docPartPr>
      <w:docPartBody>
        <w:p>
          <w:pPr>
            <w:pStyle w:val="37"/>
          </w:pPr>
          <w:r>
            <w:rPr>
              <w:rStyle w:val="4"/>
              <w:rFonts w:hint="eastAsia"/>
            </w:rPr>
            <w:t>单击或点击此处输入文字。</w:t>
          </w:r>
        </w:p>
      </w:docPartBody>
    </w:docPart>
    <w:docPart>
      <w:docPartPr>
        <w:name w:val="{895072b3-b95e-44bd-aea6-57590f5c40e9}"/>
        <w:style w:val=""/>
        <w:category>
          <w:name w:val="常规"/>
          <w:gallery w:val="placeholder"/>
        </w:category>
        <w:types>
          <w:type w:val="bbPlcHdr"/>
        </w:types>
        <w:behaviors>
          <w:behavior w:val="content"/>
        </w:behaviors>
        <w:description w:val=""/>
        <w:guid w:val="{895072b3-b95e-44bd-aea6-57590f5c40e9}"/>
      </w:docPartPr>
      <w:docPartBody>
        <w:p>
          <w:pPr>
            <w:pStyle w:val="37"/>
          </w:pPr>
          <w:r>
            <w:rPr>
              <w:rStyle w:val="4"/>
              <w:rFonts w:hint="eastAsia"/>
            </w:rPr>
            <w:t>单击或点击此处输入文字。</w:t>
          </w:r>
        </w:p>
      </w:docPartBody>
    </w:docPart>
    <w:docPart>
      <w:docPartPr>
        <w:name w:val="{1e3e1397-17ce-4285-b452-f28157c865d8}"/>
        <w:style w:val=""/>
        <w:category>
          <w:name w:val="常规"/>
          <w:gallery w:val="placeholder"/>
        </w:category>
        <w:types>
          <w:type w:val="bbPlcHdr"/>
        </w:types>
        <w:behaviors>
          <w:behavior w:val="content"/>
        </w:behaviors>
        <w:description w:val=""/>
        <w:guid w:val="{1e3e1397-17ce-4285-b452-f28157c865d8}"/>
      </w:docPartPr>
      <w:docPartBody>
        <w:p>
          <w:pPr>
            <w:pStyle w:val="38"/>
          </w:pPr>
          <w:r>
            <w:rPr>
              <w:rStyle w:val="4"/>
              <w:rFonts w:hint="eastAsia"/>
            </w:rPr>
            <w:t>选择一项。</w:t>
          </w:r>
        </w:p>
      </w:docPartBody>
    </w:docPart>
    <w:docPart>
      <w:docPartPr>
        <w:name w:val="{4f750e30-9810-4757-83c1-2e0b4b43a4c2}"/>
        <w:style w:val=""/>
        <w:category>
          <w:name w:val="常规"/>
          <w:gallery w:val="placeholder"/>
        </w:category>
        <w:types>
          <w:type w:val="bbPlcHdr"/>
        </w:types>
        <w:behaviors>
          <w:behavior w:val="content"/>
        </w:behaviors>
        <w:description w:val=""/>
        <w:guid w:val="{4f750e30-9810-4757-83c1-2e0b4b43a4c2}"/>
      </w:docPartPr>
      <w:docPartBody>
        <w:p>
          <w:pPr>
            <w:pStyle w:val="39"/>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11"/>
    <w:rsid w:val="001248F0"/>
    <w:rsid w:val="00225996"/>
    <w:rsid w:val="00491AA3"/>
    <w:rsid w:val="004D4D8F"/>
    <w:rsid w:val="005F2E3D"/>
    <w:rsid w:val="005F315E"/>
    <w:rsid w:val="00720F20"/>
    <w:rsid w:val="00806C0E"/>
    <w:rsid w:val="008B4F71"/>
    <w:rsid w:val="00A376E0"/>
    <w:rsid w:val="00C14529"/>
    <w:rsid w:val="00D1047D"/>
    <w:rsid w:val="00D34A11"/>
    <w:rsid w:val="00D57CD6"/>
    <w:rsid w:val="00D75525"/>
    <w:rsid w:val="00DB35BB"/>
    <w:rsid w:val="00DC154C"/>
    <w:rsid w:val="00E02067"/>
    <w:rsid w:val="00E7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D03005B825C4F2891C86DBC37A741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FD29E70B5234FBF814E753E8B982B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96245EEC34841B49FD2754480090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A52FC26E5F2478F8142A4901A800E5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5597FBF8C2CF442B8F165ACCB5C831F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EAE6EE8C8CBA4EB28644DC8134B77C1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63B28342DC004F608AF778C92DAA282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43C94D26A9D84077B75074E281B5F6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132CBC41B9044FC9A84589D4430AE2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7044090DAD7F4470A48D2437948B4E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424A47B7123746BD9287EA47FEA8F7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F24067551F4840B9AE397176A5CFF8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687002DB73E34250B14FB3E59974904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31024D6C836047BB900EC96B702A42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D0291CDFA9784598A8ADD92EDFA40E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1E60F8D5898845D39F1DE258373F74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44FC186AE21A4776A9909B6C1D3925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10D5C34F9D8845C69CF9C0BE7AA926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F79D2898295D4E34B594412A5A7A1EE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61D19454626947E397039AEA49F6D3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58D2FE3CF99142288A1ADCE180F5FDC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4CA212C7305748DD9CCDD3F87590D5F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EE12B55B653541F7BFF6F63312F5C4E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1E10CDE0994945DFA9119C28E9458A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36E3A8AE71A746AE903A840AF7B690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0770E28B6EFE4E648EA8122110A7D23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86B2C02623614E2A839744FB76CA69B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01EF09DF293049E0934E81B372209BC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771EC4109BA74F7A849B31F6B1F3A7F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2BCFD52A5DAB471E89A1BB92743F48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591C18E0C998457792FDB74338AFE9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F818DCBFC75247E5BF872F685C8FDC2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740B7155A0764AABB1187C03CBE4E9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D4E812883A24E0EB0F48B347F2EBE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FD7599BD0BF346949CBB419ED6A9D53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A9E66-B762-425C-9B70-E2317C020E50}">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3117</Words>
  <Characters>3594</Characters>
  <Lines>65</Lines>
  <Paragraphs>18</Paragraphs>
  <TotalTime>5</TotalTime>
  <ScaleCrop>false</ScaleCrop>
  <LinksUpToDate>false</LinksUpToDate>
  <CharactersWithSpaces>4354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2024-09-25T09:00:00Z</dcterms:created>
  <dc:creator>谢燕文</dc:creator>
  <dc:description>&lt;config cover="true" show_menu="true" version="1.0.0" doctype="SDKXY"&gt;_x000d_
&lt;/config&gt;</dc:description>
  <cp:lastModifiedBy>温</cp:lastModifiedBy>
  <cp:lastPrinted>2025-01-02T02:16:00Z</cp:lastPrinted>
  <dcterms:modified xsi:type="dcterms:W3CDTF">2025-09-25T08:36:18Z</dcterms:modified>
  <dc:title>地方标准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2052-11.8.2.11718</vt:lpwstr>
  </property>
  <property fmtid="{D5CDD505-2E9C-101B-9397-08002B2CF9AE}" pid="16" name="ICV">
    <vt:lpwstr>8788D592B1E44E6FB495179BBDEF4FA6</vt:lpwstr>
  </property>
</Properties>
</file>