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  <w:bookmarkStart w:id="0" w:name="_GoBack"/>
      <w:bookmarkEnd w:id="0"/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Hans"/>
        </w:rPr>
        <w:t>浙江省酒业协会团体标准征求意见反馈表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绍兴酒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绍兴黄酒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>）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酿造工艺技术规范</w:t>
      </w:r>
      <w:r>
        <w:rPr>
          <w:rFonts w:hint="eastAsia" w:ascii="黑体" w:hAnsi="黑体" w:eastAsia="黑体" w:cs="黑体"/>
          <w:sz w:val="32"/>
          <w:szCs w:val="32"/>
        </w:rPr>
        <w:t>》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（征求意见稿）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adjustRightInd w:val="0"/>
        <w:snapToGrid w:val="0"/>
        <w:ind w:left="4620"/>
        <w:rPr>
          <w:rFonts w:ascii="仿宋_GB2312" w:hAnsi="宋体" w:eastAsia="仿宋_GB2312"/>
          <w:sz w:val="28"/>
          <w:szCs w:val="28"/>
        </w:rPr>
      </w:pPr>
    </w:p>
    <w:p>
      <w:pPr>
        <w:adjustRightInd w:val="0"/>
        <w:snapToGrid w:val="0"/>
        <w:ind w:left="462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联系单位：</w:t>
      </w:r>
    </w:p>
    <w:p>
      <w:pPr>
        <w:adjustRightInd w:val="0"/>
        <w:snapToGrid w:val="0"/>
        <w:ind w:left="462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 系 人：</w:t>
      </w:r>
    </w:p>
    <w:p>
      <w:pPr>
        <w:adjustRightInd w:val="0"/>
        <w:snapToGrid w:val="0"/>
        <w:ind w:left="462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联系方式：</w:t>
      </w:r>
    </w:p>
    <w:p>
      <w:pPr>
        <w:adjustRightInd w:val="0"/>
        <w:snapToGrid w:val="0"/>
        <w:ind w:left="462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    期：</w:t>
      </w:r>
    </w:p>
    <w:p/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娃娃体-繁">
    <w:panose1 w:val="040B0500000000000000"/>
    <w:charset w:val="88"/>
    <w:family w:val="auto"/>
    <w:pitch w:val="default"/>
    <w:sig w:usb0="A00000FF" w:usb1="5889787B" w:usb2="00000016" w:usb3="00000000" w:csb0="00100003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STHeiti Light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Toman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FFFF0000"/>
  </w:font>
  <w:font w:name="Microsoft JhengHei">
    <w:altName w:val="汉仪中简黑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Avenir Next Regular">
    <w:panose1 w:val="020B0803020202020204"/>
    <w:charset w:val="00"/>
    <w:family w:val="auto"/>
    <w:pitch w:val="default"/>
    <w:sig w:usb0="8000002F" w:usb1="5000204A" w:usb2="00000000" w:usb3="00000000" w:csb0="0000009B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ZFSK--GBK1-0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NewRomanPSMT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F6202"/>
    <w:rsid w:val="00022BCD"/>
    <w:rsid w:val="00AB58C9"/>
    <w:rsid w:val="00BD6B56"/>
    <w:rsid w:val="090F6202"/>
    <w:rsid w:val="161C19C1"/>
    <w:rsid w:val="9BED2867"/>
    <w:rsid w:val="9FFFD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ScaleCrop>false</ScaleCrop>
  <LinksUpToDate>false</LinksUpToDate>
  <CharactersWithSpaces>245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2025-09-03T18:39:00Z</dcterms:created>
  <dc:creator>白建颖</dc:creator>
  <cp:lastModifiedBy>apple</cp:lastModifiedBy>
  <dcterms:modified xsi:type="dcterms:W3CDTF">2025-09-21T18:11:17Z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043C9BF9EDAB4351BA684D032F2B6BA4_11</vt:lpwstr>
  </property>
  <property fmtid="{D5CDD505-2E9C-101B-9397-08002B2CF9AE}" pid="4" name="KSOTemplateDocerSaveRecord">
    <vt:lpwstr>eyJoZGlkIjoiMTBjNTI4M2JlYjgyMGFjOTFmZDFiZWQxOTFkMDEyOTUiLCJ1c2VySWQiOiIyOTEzODQ1ODUifQ==</vt:lpwstr>
  </property>
</Properties>
</file>