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D3C59">
      <w:pPr>
        <w:spacing w:before="29" w:line="195" w:lineRule="auto"/>
        <w:ind w:left="378"/>
        <w:rPr>
          <w:rFonts w:ascii="Times New Roman" w:hAnsi="Times New Roman" w:eastAsia="Times New Roman" w:cs="Times New Roman"/>
          <w:sz w:val="20"/>
          <w:szCs w:val="20"/>
        </w:rPr>
      </w:pPr>
      <w:r>
        <w:rPr>
          <w:rFonts w:ascii="Times New Roman" w:hAnsi="Times New Roman" w:eastAsia="Times New Roman" w:cs="Times New Roman"/>
          <w:sz w:val="20"/>
          <w:szCs w:val="20"/>
        </w:rPr>
        <w:fldChar w:fldCharType="begin">
          <w:fldData xml:space="preserve">ZQBKAHoAdABYAFEAdAAwAFcAOABXAFoAbgBpAHYASgBrAGoAdwAyAHMAWABCAEMAUwBBADAAVQBS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</w:fldData>
        </w:fldChar>
      </w:r>
      <w:r>
        <w:rPr>
          <w:rFonts w:hint="eastAsia" w:ascii="Times New Roman" w:hAnsi="Times New Roman" w:eastAsia="宋体" w:cs="Times New Roman"/>
          <w:sz w:val="20"/>
          <w:szCs w:val="20"/>
          <w:lang w:eastAsia="zh-CN"/>
        </w:rPr>
        <w:instrText xml:space="preserve">ADDIN CNKISM.UserStyle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ICS</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11.020</w:t>
      </w:r>
    </w:p>
    <w:p w14:paraId="58E171AC">
      <w:pPr>
        <w:spacing w:before="55" w:line="195" w:lineRule="auto"/>
        <w:ind w:left="380"/>
        <w:rPr>
          <w:rFonts w:ascii="Times New Roman" w:hAnsi="Times New Roman" w:eastAsia="Times New Roman" w:cs="Times New Roman"/>
          <w:sz w:val="20"/>
          <w:szCs w:val="20"/>
        </w:rPr>
      </w:pPr>
      <w:r>
        <w:rPr>
          <w:rFonts w:ascii="Times New Roman" w:hAnsi="Times New Roman" w:eastAsia="Times New Roman" w:cs="Times New Roman"/>
          <w:sz w:val="20"/>
          <w:szCs w:val="20"/>
        </w:rPr>
        <w:t>CCS</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4"/>
          <w:sz w:val="20"/>
          <w:szCs w:val="20"/>
        </w:rPr>
        <w:t>04</w:t>
      </w:r>
    </w:p>
    <w:p w14:paraId="65C4DC64">
      <w:pPr>
        <w:spacing w:line="264" w:lineRule="auto"/>
        <w:rPr>
          <w:rFonts w:ascii="Arial"/>
          <w:sz w:val="21"/>
        </w:rPr>
      </w:pPr>
    </w:p>
    <w:p w14:paraId="5DF168A2">
      <w:pPr>
        <w:spacing w:line="264" w:lineRule="auto"/>
        <w:rPr>
          <w:rFonts w:ascii="Arial"/>
          <w:sz w:val="21"/>
        </w:rPr>
      </w:pPr>
    </w:p>
    <w:p w14:paraId="5DA03E3E">
      <w:pPr>
        <w:spacing w:line="264" w:lineRule="auto"/>
        <w:rPr>
          <w:rFonts w:ascii="Arial"/>
          <w:sz w:val="21"/>
        </w:rPr>
      </w:pPr>
    </w:p>
    <w:p w14:paraId="3863E58A">
      <w:pPr>
        <w:spacing w:line="265" w:lineRule="auto"/>
        <w:rPr>
          <w:rFonts w:ascii="Arial"/>
          <w:sz w:val="21"/>
        </w:rPr>
      </w:pPr>
    </w:p>
    <w:p w14:paraId="398A1CF0">
      <w:pPr>
        <w:spacing w:line="265" w:lineRule="auto"/>
        <w:rPr>
          <w:rFonts w:ascii="Arial"/>
          <w:sz w:val="21"/>
        </w:rPr>
      </w:pPr>
    </w:p>
    <w:p w14:paraId="0AC548A2">
      <w:pPr>
        <w:pStyle w:val="3"/>
        <w:spacing w:before="169" w:line="220" w:lineRule="auto"/>
        <w:ind w:left="2919"/>
        <w:rPr>
          <w:sz w:val="52"/>
          <w:szCs w:val="52"/>
        </w:rPr>
      </w:pPr>
      <w:r>
        <w:rPr>
          <w:spacing w:val="-27"/>
          <w:sz w:val="52"/>
          <w:szCs w:val="52"/>
        </w:rPr>
        <w:t>团</w:t>
      </w:r>
      <w:r>
        <w:rPr>
          <w:spacing w:val="78"/>
          <w:sz w:val="52"/>
          <w:szCs w:val="52"/>
        </w:rPr>
        <w:t xml:space="preserve">  </w:t>
      </w:r>
      <w:r>
        <w:rPr>
          <w:spacing w:val="-27"/>
          <w:sz w:val="52"/>
          <w:szCs w:val="52"/>
        </w:rPr>
        <w:t>体</w:t>
      </w:r>
      <w:r>
        <w:rPr>
          <w:spacing w:val="80"/>
          <w:sz w:val="52"/>
          <w:szCs w:val="52"/>
        </w:rPr>
        <w:t xml:space="preserve">  </w:t>
      </w:r>
      <w:r>
        <w:rPr>
          <w:spacing w:val="-27"/>
          <w:sz w:val="52"/>
          <w:szCs w:val="52"/>
        </w:rPr>
        <w:t>标</w:t>
      </w:r>
      <w:r>
        <w:rPr>
          <w:spacing w:val="81"/>
          <w:sz w:val="52"/>
          <w:szCs w:val="52"/>
        </w:rPr>
        <w:t xml:space="preserve">  </w:t>
      </w:r>
      <w:r>
        <w:rPr>
          <w:spacing w:val="-27"/>
          <w:sz w:val="52"/>
          <w:szCs w:val="52"/>
        </w:rPr>
        <w:t>准</w:t>
      </w:r>
    </w:p>
    <w:p w14:paraId="41FEC504">
      <w:pPr>
        <w:spacing w:line="265" w:lineRule="auto"/>
        <w:rPr>
          <w:rFonts w:ascii="Arial"/>
          <w:sz w:val="21"/>
        </w:rPr>
      </w:pPr>
    </w:p>
    <w:p w14:paraId="58E3986E">
      <w:pPr>
        <w:pStyle w:val="3"/>
        <w:spacing w:before="91" w:line="192" w:lineRule="auto"/>
        <w:ind w:left="6781"/>
        <w:rPr>
          <w:rFonts w:hint="eastAsia" w:eastAsia="宋体"/>
          <w:sz w:val="28"/>
          <w:szCs w:val="28"/>
          <w:lang w:val="en-US" w:eastAsia="zh-CN"/>
        </w:rPr>
      </w:pPr>
      <w:r>
        <w:rPr>
          <w:spacing w:val="-1"/>
          <w:sz w:val="28"/>
          <w:szCs w:val="28"/>
        </w:rPr>
        <w:t>T/SFYJK 001-202</w:t>
      </w:r>
      <w:r>
        <w:rPr>
          <w:rFonts w:hint="eastAsia"/>
          <w:spacing w:val="-1"/>
          <w:sz w:val="28"/>
          <w:szCs w:val="28"/>
          <w:lang w:val="en-US" w:eastAsia="zh-CN"/>
        </w:rPr>
        <w:t>5</w:t>
      </w:r>
    </w:p>
    <w:p w14:paraId="5843656B">
      <w:pPr>
        <w:spacing w:line="25" w:lineRule="exact"/>
      </w:pPr>
      <w:r>
        <w:drawing>
          <wp:inline distT="0" distB="0" distL="0" distR="0">
            <wp:extent cx="6119495" cy="15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6120129" cy="15875"/>
                    </a:xfrm>
                    <a:prstGeom prst="rect">
                      <a:avLst/>
                    </a:prstGeom>
                  </pic:spPr>
                </pic:pic>
              </a:graphicData>
            </a:graphic>
          </wp:inline>
        </w:drawing>
      </w:r>
    </w:p>
    <w:p w14:paraId="504F8CE2">
      <w:pPr>
        <w:spacing w:line="255" w:lineRule="auto"/>
        <w:rPr>
          <w:rFonts w:ascii="Arial"/>
          <w:sz w:val="21"/>
        </w:rPr>
      </w:pPr>
    </w:p>
    <w:p w14:paraId="66821638">
      <w:pPr>
        <w:spacing w:line="255" w:lineRule="auto"/>
        <w:rPr>
          <w:rFonts w:ascii="Arial"/>
          <w:sz w:val="21"/>
        </w:rPr>
      </w:pPr>
    </w:p>
    <w:p w14:paraId="335B5BB2">
      <w:pPr>
        <w:spacing w:line="255" w:lineRule="auto"/>
        <w:rPr>
          <w:rFonts w:ascii="Arial"/>
          <w:sz w:val="21"/>
        </w:rPr>
      </w:pPr>
    </w:p>
    <w:p w14:paraId="2BBC8326">
      <w:pPr>
        <w:spacing w:line="255" w:lineRule="auto"/>
        <w:rPr>
          <w:rFonts w:ascii="Arial"/>
          <w:sz w:val="21"/>
        </w:rPr>
      </w:pPr>
    </w:p>
    <w:p w14:paraId="30B99627">
      <w:pPr>
        <w:spacing w:line="255" w:lineRule="auto"/>
        <w:rPr>
          <w:rFonts w:ascii="Arial"/>
          <w:sz w:val="21"/>
        </w:rPr>
      </w:pPr>
    </w:p>
    <w:p w14:paraId="7FA3B679">
      <w:pPr>
        <w:spacing w:line="255" w:lineRule="auto"/>
        <w:rPr>
          <w:rFonts w:ascii="Arial"/>
          <w:sz w:val="21"/>
        </w:rPr>
      </w:pPr>
    </w:p>
    <w:p w14:paraId="719BEE7E">
      <w:pPr>
        <w:spacing w:line="256" w:lineRule="auto"/>
        <w:rPr>
          <w:rFonts w:ascii="Arial"/>
          <w:sz w:val="21"/>
        </w:rPr>
      </w:pPr>
    </w:p>
    <w:p w14:paraId="35746701">
      <w:pPr>
        <w:pStyle w:val="3"/>
        <w:spacing w:before="152" w:line="223" w:lineRule="auto"/>
        <w:jc w:val="center"/>
        <w:rPr>
          <w:sz w:val="47"/>
          <w:szCs w:val="47"/>
        </w:rPr>
      </w:pPr>
      <w:r>
        <w:rPr>
          <w:rFonts w:hint="eastAsia"/>
          <w:spacing w:val="7"/>
          <w:sz w:val="47"/>
          <w:szCs w:val="47"/>
        </w:rPr>
        <w:t>托育机构</w:t>
      </w:r>
      <w:r>
        <w:rPr>
          <w:rFonts w:hint="eastAsia"/>
          <w:spacing w:val="7"/>
          <w:sz w:val="47"/>
          <w:szCs w:val="47"/>
          <w:lang w:eastAsia="zh-CN"/>
        </w:rPr>
        <w:t>服务管理</w:t>
      </w:r>
      <w:r>
        <w:rPr>
          <w:rFonts w:hint="eastAsia"/>
          <w:spacing w:val="7"/>
          <w:sz w:val="47"/>
          <w:szCs w:val="47"/>
        </w:rPr>
        <w:t>规范</w:t>
      </w:r>
    </w:p>
    <w:p w14:paraId="73B2D097">
      <w:pPr>
        <w:spacing w:before="170" w:line="201" w:lineRule="auto"/>
        <w:jc w:val="center"/>
        <w:rPr>
          <w:rFonts w:hint="eastAsia" w:ascii="Times New Roman" w:hAnsi="Times New Roman" w:eastAsia="Times New Roman" w:cs="Times New Roman"/>
          <w:spacing w:val="4"/>
          <w:sz w:val="20"/>
          <w:szCs w:val="20"/>
          <w:lang w:eastAsia="zh-CN"/>
        </w:rPr>
      </w:pPr>
    </w:p>
    <w:p w14:paraId="1C903338">
      <w:pPr>
        <w:spacing w:before="170" w:line="201" w:lineRule="auto"/>
        <w:jc w:val="center"/>
        <w:rPr>
          <w:rFonts w:hint="eastAsia" w:ascii="Times New Roman" w:hAnsi="Times New Roman" w:eastAsia="Times New Roman" w:cs="Times New Roman"/>
          <w:spacing w:val="4"/>
          <w:sz w:val="20"/>
          <w:szCs w:val="20"/>
        </w:rPr>
      </w:pPr>
      <w:r>
        <w:rPr>
          <w:rFonts w:hint="eastAsia" w:ascii="Times New Roman" w:hAnsi="Times New Roman" w:eastAsia="Times New Roman" w:cs="Times New Roman"/>
          <w:spacing w:val="4"/>
          <w:sz w:val="20"/>
          <w:szCs w:val="20"/>
        </w:rPr>
        <w:t>Standards for Service and Management</w:t>
      </w:r>
      <w:r>
        <w:rPr>
          <w:rFonts w:hint="eastAsia" w:ascii="Times New Roman" w:hAnsi="Times New Roman" w:eastAsia="宋体" w:cs="Times New Roman"/>
          <w:spacing w:val="4"/>
          <w:sz w:val="20"/>
          <w:szCs w:val="20"/>
          <w:lang w:val="en-US" w:eastAsia="zh-CN"/>
        </w:rPr>
        <w:t xml:space="preserve"> </w:t>
      </w:r>
      <w:r>
        <w:rPr>
          <w:rFonts w:hint="eastAsia" w:ascii="Times New Roman" w:hAnsi="Times New Roman" w:eastAsia="Times New Roman" w:cs="Times New Roman"/>
          <w:spacing w:val="4"/>
          <w:sz w:val="20"/>
          <w:szCs w:val="20"/>
        </w:rPr>
        <w:t>of Nursery Care Institutions</w:t>
      </w:r>
    </w:p>
    <w:p w14:paraId="3D75EDBB">
      <w:pPr>
        <w:spacing w:before="7"/>
      </w:pPr>
    </w:p>
    <w:p w14:paraId="02B0196F">
      <w:pPr>
        <w:spacing w:before="7"/>
      </w:pPr>
    </w:p>
    <w:p w14:paraId="178BAFAF">
      <w:pPr>
        <w:spacing w:before="7"/>
      </w:pPr>
    </w:p>
    <w:p w14:paraId="554496BD">
      <w:pPr>
        <w:spacing w:before="7"/>
      </w:pPr>
    </w:p>
    <w:p w14:paraId="2878E13D">
      <w:pPr>
        <w:spacing w:before="7"/>
      </w:pPr>
    </w:p>
    <w:p w14:paraId="379170B7">
      <w:pPr>
        <w:spacing w:before="7"/>
      </w:pPr>
    </w:p>
    <w:p w14:paraId="1BE00A8A">
      <w:pPr>
        <w:spacing w:before="7"/>
      </w:pPr>
    </w:p>
    <w:p w14:paraId="40DB5C0A">
      <w:pPr>
        <w:spacing w:before="7"/>
      </w:pPr>
    </w:p>
    <w:p w14:paraId="3EC70F10">
      <w:pPr>
        <w:spacing w:before="7"/>
      </w:pPr>
    </w:p>
    <w:p w14:paraId="5BBDFFD3">
      <w:pPr>
        <w:spacing w:before="7"/>
      </w:pPr>
    </w:p>
    <w:p w14:paraId="715878ED">
      <w:pPr>
        <w:spacing w:before="7"/>
      </w:pPr>
    </w:p>
    <w:p w14:paraId="33E5DFF7">
      <w:pPr>
        <w:spacing w:before="6"/>
      </w:pPr>
    </w:p>
    <w:p w14:paraId="041F6045">
      <w:pPr>
        <w:spacing w:before="6"/>
      </w:pPr>
    </w:p>
    <w:p w14:paraId="60111614">
      <w:pPr>
        <w:spacing w:before="6"/>
      </w:pPr>
    </w:p>
    <w:p w14:paraId="2DCBF8B8">
      <w:pPr>
        <w:spacing w:before="6"/>
      </w:pPr>
    </w:p>
    <w:p w14:paraId="70903EA6">
      <w:pPr>
        <w:spacing w:before="6"/>
      </w:pPr>
    </w:p>
    <w:p w14:paraId="6DE6BCB9">
      <w:pPr>
        <w:spacing w:before="6"/>
      </w:pPr>
    </w:p>
    <w:p w14:paraId="5DF61396">
      <w:pPr>
        <w:spacing w:before="6"/>
      </w:pPr>
    </w:p>
    <w:p w14:paraId="585BA219">
      <w:pPr>
        <w:spacing w:before="6"/>
      </w:pPr>
    </w:p>
    <w:p w14:paraId="70FD1180">
      <w:pPr>
        <w:spacing w:before="6"/>
      </w:pPr>
    </w:p>
    <w:p w14:paraId="5E1CAC5A">
      <w:pPr>
        <w:spacing w:before="6"/>
      </w:pPr>
    </w:p>
    <w:p w14:paraId="475078CB">
      <w:pPr>
        <w:sectPr>
          <w:pgSz w:w="11906" w:h="16839"/>
          <w:pgMar w:top="1383" w:right="825" w:bottom="0" w:left="1191" w:header="0" w:footer="0" w:gutter="0"/>
          <w:cols w:equalWidth="0" w:num="1">
            <w:col w:w="9889"/>
          </w:cols>
        </w:sectPr>
      </w:pPr>
    </w:p>
    <w:p w14:paraId="74C1BF13">
      <w:pPr>
        <w:pStyle w:val="3"/>
        <w:spacing w:before="42" w:line="231" w:lineRule="auto"/>
        <w:ind w:left="234"/>
        <w:rPr>
          <w:highlight w:val="red"/>
        </w:rPr>
      </w:pPr>
      <w:r>
        <w:drawing>
          <wp:anchor distT="0" distB="0" distL="0" distR="0" simplePos="0" relativeHeight="251659264" behindDoc="0" locked="0" layoutInCell="1" allowOverlap="1">
            <wp:simplePos x="0" y="0"/>
            <wp:positionH relativeFrom="column">
              <wp:posOffset>142875</wp:posOffset>
            </wp:positionH>
            <wp:positionV relativeFrom="paragraph">
              <wp:posOffset>187325</wp:posOffset>
            </wp:positionV>
            <wp:extent cx="612013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
                    <a:stretch>
                      <a:fillRect/>
                    </a:stretch>
                  </pic:blipFill>
                  <pic:spPr>
                    <a:xfrm>
                      <a:off x="0" y="0"/>
                      <a:ext cx="6120129" cy="9525"/>
                    </a:xfrm>
                    <a:prstGeom prst="rect">
                      <a:avLst/>
                    </a:prstGeom>
                  </pic:spPr>
                </pic:pic>
              </a:graphicData>
            </a:graphic>
          </wp:anchor>
        </w:drawing>
      </w:r>
      <w:r>
        <w:t>202</w:t>
      </w:r>
      <w:r>
        <w:rPr>
          <w:rFonts w:hint="eastAsia"/>
          <w:lang w:val="en-US" w:eastAsia="zh-CN"/>
        </w:rPr>
        <w:t>5</w:t>
      </w:r>
      <w:r>
        <w:rPr>
          <w:spacing w:val="17"/>
        </w:rPr>
        <w:t xml:space="preserve"> </w:t>
      </w:r>
      <w:r>
        <w:t>-</w:t>
      </w:r>
      <w:r>
        <w:rPr>
          <w:spacing w:val="16"/>
        </w:rPr>
        <w:t xml:space="preserve"> </w:t>
      </w:r>
      <w:r>
        <w:rPr>
          <w:highlight w:val="red"/>
        </w:rPr>
        <w:t>06</w:t>
      </w:r>
      <w:r>
        <w:rPr>
          <w:spacing w:val="8"/>
          <w:highlight w:val="red"/>
        </w:rPr>
        <w:t xml:space="preserve">  </w:t>
      </w:r>
      <w:r>
        <w:rPr>
          <w:highlight w:val="red"/>
        </w:rPr>
        <w:t>-</w:t>
      </w:r>
      <w:r>
        <w:rPr>
          <w:spacing w:val="15"/>
          <w:highlight w:val="red"/>
        </w:rPr>
        <w:t xml:space="preserve"> </w:t>
      </w:r>
      <w:r>
        <w:rPr>
          <w:highlight w:val="red"/>
        </w:rPr>
        <w:t>07</w:t>
      </w:r>
    </w:p>
    <w:p w14:paraId="57D1597F">
      <w:pPr>
        <w:spacing w:line="14" w:lineRule="auto"/>
        <w:rPr>
          <w:rFonts w:ascii="Arial"/>
          <w:sz w:val="2"/>
        </w:rPr>
      </w:pPr>
      <w:r>
        <w:rPr>
          <w:rFonts w:ascii="Arial" w:hAnsi="Arial" w:eastAsia="Arial" w:cs="Arial"/>
          <w:sz w:val="2"/>
          <w:szCs w:val="2"/>
        </w:rPr>
        <w:br w:type="column"/>
      </w:r>
    </w:p>
    <w:p w14:paraId="15675C04">
      <w:pPr>
        <w:pStyle w:val="3"/>
        <w:keepNext w:val="0"/>
        <w:keepLines w:val="0"/>
        <w:pageBreakBefore w:val="0"/>
        <w:widowControl/>
        <w:kinsoku w:val="0"/>
        <w:wordWrap/>
        <w:overflowPunct/>
        <w:topLinePunct w:val="0"/>
        <w:autoSpaceDE w:val="0"/>
        <w:autoSpaceDN w:val="0"/>
        <w:bidi w:val="0"/>
        <w:adjustRightInd w:val="0"/>
        <w:snapToGrid w:val="0"/>
        <w:spacing w:line="228" w:lineRule="auto"/>
        <w:jc w:val="right"/>
        <w:textAlignment w:val="baseline"/>
      </w:pPr>
      <w:r>
        <w:rPr>
          <w:spacing w:val="3"/>
        </w:rPr>
        <w:t>发布</w:t>
      </w:r>
      <w:r>
        <w:rPr>
          <w:rFonts w:hint="eastAsia"/>
          <w:spacing w:val="3"/>
          <w:lang w:val="en-US" w:eastAsia="zh-CN"/>
        </w:rPr>
        <w:t xml:space="preserve">                             </w:t>
      </w:r>
      <w:r>
        <w:rPr>
          <w:spacing w:val="1"/>
        </w:rPr>
        <w:t>202</w:t>
      </w:r>
      <w:r>
        <w:rPr>
          <w:rFonts w:hint="eastAsia"/>
          <w:spacing w:val="1"/>
          <w:lang w:val="en-US" w:eastAsia="zh-CN"/>
        </w:rPr>
        <w:t>5</w:t>
      </w:r>
      <w:r>
        <w:rPr>
          <w:spacing w:val="1"/>
        </w:rPr>
        <w:t xml:space="preserve"> -</w:t>
      </w:r>
      <w:r>
        <w:rPr>
          <w:spacing w:val="25"/>
        </w:rPr>
        <w:t xml:space="preserve"> </w:t>
      </w:r>
      <w:r>
        <w:rPr>
          <w:spacing w:val="1"/>
          <w:highlight w:val="red"/>
        </w:rPr>
        <w:t>07</w:t>
      </w:r>
      <w:r>
        <w:rPr>
          <w:spacing w:val="8"/>
          <w:highlight w:val="red"/>
        </w:rPr>
        <w:t xml:space="preserve">  </w:t>
      </w:r>
      <w:r>
        <w:rPr>
          <w:spacing w:val="1"/>
          <w:highlight w:val="red"/>
        </w:rPr>
        <w:t>-</w:t>
      </w:r>
      <w:r>
        <w:rPr>
          <w:spacing w:val="14"/>
          <w:highlight w:val="red"/>
        </w:rPr>
        <w:t xml:space="preserve"> </w:t>
      </w:r>
      <w:r>
        <w:rPr>
          <w:spacing w:val="1"/>
          <w:highlight w:val="red"/>
        </w:rPr>
        <w:t>07</w:t>
      </w:r>
      <w:r>
        <w:rPr>
          <w:spacing w:val="18"/>
        </w:rPr>
        <w:t xml:space="preserve"> </w:t>
      </w:r>
      <w:r>
        <w:rPr>
          <w:spacing w:val="1"/>
        </w:rPr>
        <w:t>实施</w:t>
      </w:r>
    </w:p>
    <w:p w14:paraId="093CC21B">
      <w:pPr>
        <w:keepNext w:val="0"/>
        <w:keepLines w:val="0"/>
        <w:pageBreakBefore w:val="0"/>
        <w:widowControl/>
        <w:kinsoku w:val="0"/>
        <w:wordWrap/>
        <w:overflowPunct/>
        <w:topLinePunct w:val="0"/>
        <w:autoSpaceDE w:val="0"/>
        <w:autoSpaceDN w:val="0"/>
        <w:bidi w:val="0"/>
        <w:adjustRightInd w:val="0"/>
        <w:snapToGrid w:val="0"/>
        <w:spacing w:line="228" w:lineRule="auto"/>
        <w:jc w:val="right"/>
        <w:textAlignment w:val="baseline"/>
        <w:sectPr>
          <w:footerReference r:id="rId7" w:type="default"/>
          <w:type w:val="continuous"/>
          <w:pgSz w:w="11906" w:h="16839"/>
          <w:pgMar w:top="1383" w:right="825" w:bottom="0" w:left="1191" w:header="0" w:footer="0" w:gutter="0"/>
          <w:cols w:equalWidth="0" w:num="3">
            <w:col w:w="1922" w:space="100"/>
            <w:col w:w="5681" w:space="100"/>
            <w:col w:w="2088"/>
          </w:cols>
        </w:sectPr>
      </w:pPr>
    </w:p>
    <w:p w14:paraId="1BC61950">
      <w:pPr>
        <w:spacing w:line="320" w:lineRule="auto"/>
        <w:rPr>
          <w:rFonts w:ascii="Arial"/>
          <w:sz w:val="21"/>
        </w:rPr>
      </w:pPr>
    </w:p>
    <w:p w14:paraId="6F9F7C7A">
      <w:pPr>
        <w:pStyle w:val="3"/>
        <w:spacing w:before="78" w:line="184" w:lineRule="auto"/>
        <w:ind w:left="3083"/>
        <w:rPr>
          <w:sz w:val="24"/>
          <w:szCs w:val="24"/>
        </w:rPr>
      </w:pPr>
      <w:r>
        <w:rPr>
          <w:spacing w:val="-1"/>
          <w:sz w:val="24"/>
          <w:szCs w:val="24"/>
        </w:rPr>
        <w:t>江苏省妇幼健康研究会   发布</w:t>
      </w:r>
    </w:p>
    <w:p w14:paraId="6B44AFB2">
      <w:pPr>
        <w:spacing w:line="184" w:lineRule="auto"/>
        <w:rPr>
          <w:sz w:val="24"/>
          <w:szCs w:val="24"/>
        </w:rPr>
        <w:sectPr>
          <w:type w:val="continuous"/>
          <w:pgSz w:w="11906" w:h="16839"/>
          <w:pgMar w:top="1383" w:right="825" w:bottom="0" w:left="1191" w:header="0" w:footer="0" w:gutter="0"/>
          <w:cols w:equalWidth="0" w:num="1">
            <w:col w:w="9889"/>
          </w:cols>
        </w:sectPr>
      </w:pPr>
    </w:p>
    <w:p w14:paraId="24139B7F">
      <w:pPr>
        <w:spacing w:line="254" w:lineRule="auto"/>
        <w:rPr>
          <w:rFonts w:ascii="Arial"/>
          <w:sz w:val="21"/>
        </w:rPr>
      </w:pPr>
    </w:p>
    <w:p w14:paraId="2DB226B2">
      <w:pPr>
        <w:spacing w:line="254" w:lineRule="auto"/>
        <w:rPr>
          <w:rFonts w:ascii="Arial"/>
          <w:sz w:val="21"/>
        </w:rPr>
      </w:pPr>
    </w:p>
    <w:p w14:paraId="3684A31A">
      <w:pPr>
        <w:spacing w:line="255" w:lineRule="auto"/>
        <w:rPr>
          <w:rFonts w:ascii="Arial"/>
          <w:sz w:val="21"/>
        </w:rPr>
      </w:pPr>
    </w:p>
    <w:p w14:paraId="4231EFDB">
      <w:pPr>
        <w:spacing w:line="255" w:lineRule="auto"/>
        <w:rPr>
          <w:rFonts w:ascii="Arial"/>
          <w:sz w:val="21"/>
        </w:rPr>
      </w:pPr>
    </w:p>
    <w:p w14:paraId="1276AA43">
      <w:pPr>
        <w:spacing w:line="255" w:lineRule="auto"/>
        <w:rPr>
          <w:rFonts w:ascii="Arial"/>
          <w:sz w:val="21"/>
        </w:rPr>
      </w:pPr>
    </w:p>
    <w:p w14:paraId="7D00AB79">
      <w:pPr>
        <w:spacing w:before="100" w:line="228" w:lineRule="auto"/>
        <w:ind w:left="4097"/>
        <w:outlineLvl w:val="0"/>
        <w:rPr>
          <w:rFonts w:ascii="黑体" w:hAnsi="黑体" w:eastAsia="黑体" w:cs="黑体"/>
          <w:sz w:val="31"/>
          <w:szCs w:val="31"/>
        </w:rPr>
      </w:pPr>
      <w:bookmarkStart w:id="0" w:name="_Toc17953"/>
      <w:bookmarkStart w:id="1" w:name="_Toc6017"/>
      <w:r>
        <w:rPr>
          <w:rFonts w:ascii="黑体" w:hAnsi="黑体" w:eastAsia="黑体" w:cs="黑体"/>
          <w:b/>
          <w:bCs/>
          <w:spacing w:val="-25"/>
          <w:sz w:val="31"/>
          <w:szCs w:val="31"/>
        </w:rPr>
        <w:t>目</w:t>
      </w:r>
      <w:r>
        <w:rPr>
          <w:rFonts w:ascii="黑体" w:hAnsi="黑体" w:eastAsia="黑体" w:cs="黑体"/>
          <w:spacing w:val="12"/>
          <w:sz w:val="31"/>
          <w:szCs w:val="31"/>
        </w:rPr>
        <w:t xml:space="preserve">  </w:t>
      </w:r>
      <w:r>
        <w:rPr>
          <w:rFonts w:ascii="黑体" w:hAnsi="黑体" w:eastAsia="黑体" w:cs="黑体"/>
          <w:b/>
          <w:bCs/>
          <w:spacing w:val="-25"/>
          <w:sz w:val="31"/>
          <w:szCs w:val="31"/>
        </w:rPr>
        <w:t>次</w:t>
      </w:r>
      <w:bookmarkEnd w:id="0"/>
      <w:bookmarkEnd w:id="1"/>
    </w:p>
    <w:p w14:paraId="72373BFA">
      <w:pPr>
        <w:spacing w:line="275" w:lineRule="auto"/>
        <w:rPr>
          <w:rFonts w:ascii="Arial"/>
          <w:sz w:val="21"/>
        </w:rPr>
      </w:pPr>
    </w:p>
    <w:p w14:paraId="6983064F">
      <w:pPr>
        <w:spacing w:line="276" w:lineRule="auto"/>
        <w:rPr>
          <w:rFonts w:ascii="Arial"/>
          <w:sz w:val="21"/>
        </w:rPr>
      </w:pPr>
    </w:p>
    <w:sdt>
      <w:sdtPr>
        <w:rPr>
          <w:rFonts w:ascii="宋体" w:hAnsi="宋体" w:eastAsia="宋体" w:cs="Arial"/>
          <w:snapToGrid w:val="0"/>
          <w:color w:val="000000"/>
          <w:kern w:val="0"/>
          <w:sz w:val="21"/>
          <w:szCs w:val="21"/>
          <w:lang w:val="en-US" w:eastAsia="en-US" w:bidi="ar-SA"/>
        </w:rPr>
        <w:id w:val="147476743"/>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1"/>
          <w:lang w:val="en-US" w:eastAsia="en-US" w:bidi="ar-SA"/>
        </w:rPr>
      </w:sdtEndPr>
      <w:sdtContent>
        <w:p w14:paraId="2385175C">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TOC \o "1-3" \h \u </w:instrText>
          </w:r>
          <w:r>
            <w:rPr>
              <w:rFonts w:hint="eastAsia" w:ascii="宋体" w:hAnsi="宋体" w:eastAsia="宋体" w:cs="宋体"/>
              <w:sz w:val="20"/>
              <w:szCs w:val="20"/>
            </w:rPr>
            <w:fldChar w:fldCharType="separate"/>
          </w:r>
        </w:p>
        <w:p w14:paraId="65178F56">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_Toc10447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前</w:t>
          </w:r>
          <w:r>
            <w:rPr>
              <w:rFonts w:hint="eastAsia" w:ascii="宋体" w:hAnsi="宋体" w:eastAsia="宋体" w:cs="宋体"/>
              <w:spacing w:val="18"/>
              <w:sz w:val="20"/>
              <w:szCs w:val="20"/>
            </w:rPr>
            <w:t xml:space="preserve">  </w:t>
          </w:r>
          <w:r>
            <w:rPr>
              <w:rFonts w:hint="eastAsia" w:ascii="宋体" w:hAnsi="宋体" w:eastAsia="宋体" w:cs="宋体"/>
              <w:spacing w:val="-2"/>
              <w:sz w:val="20"/>
              <w:szCs w:val="20"/>
            </w:rPr>
            <w:t>言</w:t>
          </w:r>
          <w:r>
            <w:rPr>
              <w:rFonts w:hint="eastAsia" w:ascii="宋体" w:hAnsi="宋体" w:eastAsia="宋体" w:cs="宋体"/>
              <w:sz w:val="20"/>
              <w:szCs w:val="20"/>
            </w:rPr>
            <w:tab/>
          </w:r>
          <w:r>
            <w:rPr>
              <w:rFonts w:hint="eastAsia" w:ascii="宋体" w:hAnsi="宋体" w:eastAsia="宋体" w:cs="宋体"/>
              <w:sz w:val="20"/>
              <w:szCs w:val="20"/>
            </w:rPr>
            <w:t>Ⅱ</w:t>
          </w:r>
          <w:r>
            <w:rPr>
              <w:rFonts w:hint="eastAsia" w:ascii="宋体" w:hAnsi="宋体" w:eastAsia="宋体" w:cs="宋体"/>
              <w:sz w:val="20"/>
              <w:szCs w:val="20"/>
            </w:rPr>
            <w:fldChar w:fldCharType="end"/>
          </w:r>
        </w:p>
        <w:p w14:paraId="1EB3DA4E">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_Toc21111 </w:instrText>
          </w:r>
          <w:r>
            <w:rPr>
              <w:rFonts w:hint="eastAsia" w:ascii="宋体" w:hAnsi="宋体" w:eastAsia="宋体" w:cs="宋体"/>
              <w:sz w:val="20"/>
              <w:szCs w:val="20"/>
            </w:rPr>
            <w:fldChar w:fldCharType="separate"/>
          </w:r>
          <w:r>
            <w:rPr>
              <w:rFonts w:hint="eastAsia" w:ascii="宋体" w:hAnsi="宋体" w:eastAsia="宋体" w:cs="宋体"/>
              <w:spacing w:val="-5"/>
              <w:sz w:val="20"/>
              <w:szCs w:val="20"/>
            </w:rPr>
            <w:t>1</w:t>
          </w:r>
          <w:r>
            <w:rPr>
              <w:rFonts w:hint="eastAsia" w:ascii="宋体" w:hAnsi="宋体" w:eastAsia="宋体" w:cs="宋体"/>
              <w:spacing w:val="9"/>
              <w:sz w:val="20"/>
              <w:szCs w:val="20"/>
            </w:rPr>
            <w:t xml:space="preserve">  </w:t>
          </w:r>
          <w:r>
            <w:rPr>
              <w:rFonts w:hint="eastAsia" w:ascii="宋体" w:hAnsi="宋体" w:eastAsia="宋体" w:cs="宋体"/>
              <w:spacing w:val="-5"/>
              <w:sz w:val="20"/>
              <w:szCs w:val="20"/>
            </w:rPr>
            <w:t>范围</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_Toc21111 \h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14E3E388">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_Toc30648 </w:instrText>
          </w:r>
          <w:r>
            <w:rPr>
              <w:rFonts w:hint="eastAsia" w:ascii="宋体" w:hAnsi="宋体" w:eastAsia="宋体" w:cs="宋体"/>
              <w:sz w:val="20"/>
              <w:szCs w:val="20"/>
            </w:rPr>
            <w:fldChar w:fldCharType="separate"/>
          </w:r>
          <w:r>
            <w:rPr>
              <w:rFonts w:hint="eastAsia" w:ascii="宋体" w:hAnsi="宋体" w:eastAsia="宋体" w:cs="宋体"/>
              <w:spacing w:val="7"/>
              <w:sz w:val="20"/>
              <w:szCs w:val="20"/>
            </w:rPr>
            <w:t>2  规范性引用文件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_Toc30648 \h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5358D48C">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_Toc12407 </w:instrText>
          </w:r>
          <w:r>
            <w:rPr>
              <w:rFonts w:hint="eastAsia" w:ascii="宋体" w:hAnsi="宋体" w:eastAsia="宋体" w:cs="宋体"/>
              <w:sz w:val="20"/>
              <w:szCs w:val="20"/>
            </w:rPr>
            <w:fldChar w:fldCharType="separate"/>
          </w:r>
          <w:r>
            <w:rPr>
              <w:rFonts w:hint="eastAsia" w:ascii="宋体" w:hAnsi="宋体" w:eastAsia="宋体" w:cs="宋体"/>
              <w:spacing w:val="6"/>
              <w:sz w:val="20"/>
              <w:szCs w:val="20"/>
            </w:rPr>
            <w:t>3  术语和定义</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_Toc12407 \h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48601430">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_Toc7974 </w:instrText>
          </w:r>
          <w:r>
            <w:rPr>
              <w:rFonts w:hint="eastAsia" w:ascii="宋体" w:hAnsi="宋体" w:eastAsia="宋体" w:cs="宋体"/>
              <w:sz w:val="20"/>
              <w:szCs w:val="20"/>
            </w:rPr>
            <w:fldChar w:fldCharType="separate"/>
          </w:r>
          <w:r>
            <w:rPr>
              <w:rFonts w:hint="eastAsia" w:ascii="宋体" w:hAnsi="宋体" w:eastAsia="宋体" w:cs="宋体"/>
              <w:spacing w:val="7"/>
              <w:sz w:val="20"/>
              <w:szCs w:val="20"/>
              <w:lang w:val="en-US" w:eastAsia="zh-CN"/>
            </w:rPr>
            <w:t>4  基本要求</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_Toc7974 \h </w:instrText>
          </w:r>
          <w:r>
            <w:rPr>
              <w:rFonts w:hint="eastAsia" w:ascii="宋体" w:hAnsi="宋体" w:eastAsia="宋体" w:cs="宋体"/>
              <w:sz w:val="20"/>
              <w:szCs w:val="20"/>
            </w:rPr>
            <w:fldChar w:fldCharType="separate"/>
          </w:r>
          <w:r>
            <w:rPr>
              <w:rFonts w:hint="eastAsia" w:ascii="宋体" w:hAnsi="宋体" w:eastAsia="宋体" w:cs="宋体"/>
              <w:sz w:val="20"/>
              <w:szCs w:val="20"/>
            </w:rPr>
            <w:t>2</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33E21B76">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_Toc4362 </w:instrText>
          </w:r>
          <w:r>
            <w:rPr>
              <w:rFonts w:hint="eastAsia" w:ascii="宋体" w:hAnsi="宋体" w:eastAsia="宋体" w:cs="宋体"/>
              <w:sz w:val="20"/>
              <w:szCs w:val="20"/>
            </w:rPr>
            <w:fldChar w:fldCharType="separate"/>
          </w:r>
          <w:r>
            <w:rPr>
              <w:rFonts w:hint="eastAsia" w:ascii="宋体" w:hAnsi="宋体" w:eastAsia="宋体" w:cs="宋体"/>
              <w:spacing w:val="10"/>
              <w:sz w:val="20"/>
              <w:szCs w:val="20"/>
              <w:lang w:val="en-US" w:eastAsia="zh-CN"/>
            </w:rPr>
            <w:t>5  运行管理</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_Toc4362 \h </w:instrText>
          </w:r>
          <w:r>
            <w:rPr>
              <w:rFonts w:hint="eastAsia" w:ascii="宋体" w:hAnsi="宋体" w:eastAsia="宋体" w:cs="宋体"/>
              <w:sz w:val="20"/>
              <w:szCs w:val="20"/>
            </w:rPr>
            <w:fldChar w:fldCharType="separate"/>
          </w:r>
          <w:r>
            <w:rPr>
              <w:rFonts w:hint="eastAsia" w:ascii="宋体" w:hAnsi="宋体" w:eastAsia="宋体" w:cs="宋体"/>
              <w:sz w:val="20"/>
              <w:szCs w:val="20"/>
            </w:rPr>
            <w:t>9</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2126E7D2">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_Toc10107 </w:instrText>
          </w:r>
          <w:r>
            <w:rPr>
              <w:rFonts w:hint="eastAsia" w:ascii="宋体" w:hAnsi="宋体" w:eastAsia="宋体" w:cs="宋体"/>
              <w:sz w:val="20"/>
              <w:szCs w:val="20"/>
            </w:rPr>
            <w:fldChar w:fldCharType="separate"/>
          </w:r>
          <w:r>
            <w:rPr>
              <w:rFonts w:hint="eastAsia" w:ascii="宋体" w:hAnsi="宋体" w:eastAsia="宋体" w:cs="宋体"/>
              <w:spacing w:val="10"/>
              <w:sz w:val="20"/>
              <w:szCs w:val="20"/>
              <w:lang w:val="en-US" w:eastAsia="zh-CN"/>
            </w:rPr>
            <w:t>6  安全管理</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_Toc10107 \h </w:instrText>
          </w:r>
          <w:r>
            <w:rPr>
              <w:rFonts w:hint="eastAsia" w:ascii="宋体" w:hAnsi="宋体" w:eastAsia="宋体" w:cs="宋体"/>
              <w:sz w:val="20"/>
              <w:szCs w:val="20"/>
            </w:rPr>
            <w:fldChar w:fldCharType="separate"/>
          </w:r>
          <w:r>
            <w:rPr>
              <w:rFonts w:hint="eastAsia" w:ascii="宋体" w:hAnsi="宋体" w:eastAsia="宋体" w:cs="宋体"/>
              <w:sz w:val="20"/>
              <w:szCs w:val="20"/>
            </w:rPr>
            <w:t>11</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6DE770DA">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_Toc28156 </w:instrText>
          </w:r>
          <w:r>
            <w:rPr>
              <w:rFonts w:hint="eastAsia" w:ascii="宋体" w:hAnsi="宋体" w:eastAsia="宋体" w:cs="宋体"/>
              <w:sz w:val="20"/>
              <w:szCs w:val="20"/>
            </w:rPr>
            <w:fldChar w:fldCharType="separate"/>
          </w:r>
          <w:r>
            <w:rPr>
              <w:rFonts w:hint="eastAsia" w:ascii="宋体" w:hAnsi="宋体" w:eastAsia="宋体" w:cs="宋体"/>
              <w:spacing w:val="10"/>
              <w:sz w:val="20"/>
              <w:szCs w:val="20"/>
              <w:lang w:val="en-US" w:eastAsia="zh-CN"/>
            </w:rPr>
            <w:t>7  健康管理</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_Toc28156 \h </w:instrText>
          </w:r>
          <w:r>
            <w:rPr>
              <w:rFonts w:hint="eastAsia" w:ascii="宋体" w:hAnsi="宋体" w:eastAsia="宋体" w:cs="宋体"/>
              <w:sz w:val="20"/>
              <w:szCs w:val="20"/>
            </w:rPr>
            <w:fldChar w:fldCharType="separate"/>
          </w:r>
          <w:r>
            <w:rPr>
              <w:rFonts w:hint="eastAsia" w:ascii="宋体" w:hAnsi="宋体" w:eastAsia="宋体" w:cs="宋体"/>
              <w:sz w:val="20"/>
              <w:szCs w:val="20"/>
            </w:rPr>
            <w:t>14</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4AC47A8C">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_Toc21094 </w:instrText>
          </w:r>
          <w:r>
            <w:rPr>
              <w:rFonts w:hint="eastAsia" w:ascii="宋体" w:hAnsi="宋体" w:eastAsia="宋体" w:cs="宋体"/>
              <w:sz w:val="20"/>
              <w:szCs w:val="20"/>
            </w:rPr>
            <w:fldChar w:fldCharType="separate"/>
          </w:r>
          <w:r>
            <w:rPr>
              <w:rFonts w:hint="eastAsia" w:ascii="宋体" w:hAnsi="宋体" w:eastAsia="宋体" w:cs="宋体"/>
              <w:spacing w:val="10"/>
              <w:sz w:val="20"/>
              <w:szCs w:val="20"/>
              <w:lang w:val="en-US" w:eastAsia="zh-CN"/>
            </w:rPr>
            <w:t>8  评价与改进</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_Toc21094 \h </w:instrText>
          </w:r>
          <w:r>
            <w:rPr>
              <w:rFonts w:hint="eastAsia" w:ascii="宋体" w:hAnsi="宋体" w:eastAsia="宋体" w:cs="宋体"/>
              <w:sz w:val="20"/>
              <w:szCs w:val="20"/>
            </w:rPr>
            <w:fldChar w:fldCharType="separate"/>
          </w:r>
          <w:r>
            <w:rPr>
              <w:rFonts w:hint="eastAsia" w:ascii="宋体" w:hAnsi="宋体" w:eastAsia="宋体" w:cs="宋体"/>
              <w:sz w:val="20"/>
              <w:szCs w:val="20"/>
            </w:rPr>
            <w:t>16</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1FCFD77B">
          <w:pPr>
            <w:pStyle w:val="6"/>
            <w:keepNext w:val="0"/>
            <w:keepLines w:val="0"/>
            <w:pageBreakBefore w:val="0"/>
            <w:widowControl/>
            <w:tabs>
              <w:tab w:val="right" w:leader="dot" w:pos="9037"/>
            </w:tabs>
            <w:kinsoku w:val="0"/>
            <w:wordWrap/>
            <w:overflowPunct/>
            <w:topLinePunct w:val="0"/>
            <w:autoSpaceDE w:val="0"/>
            <w:autoSpaceDN w:val="0"/>
            <w:bidi w:val="0"/>
            <w:adjustRightInd w:val="0"/>
            <w:snapToGrid w:val="0"/>
            <w:spacing w:line="600" w:lineRule="auto"/>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_Toc15636 </w:instrText>
          </w:r>
          <w:r>
            <w:rPr>
              <w:rFonts w:hint="eastAsia" w:ascii="宋体" w:hAnsi="宋体" w:eastAsia="宋体" w:cs="宋体"/>
              <w:sz w:val="20"/>
              <w:szCs w:val="20"/>
            </w:rPr>
            <w:fldChar w:fldCharType="separate"/>
          </w:r>
          <w:r>
            <w:rPr>
              <w:rFonts w:hint="eastAsia" w:ascii="宋体" w:hAnsi="宋体" w:eastAsia="宋体" w:cs="宋体"/>
              <w:spacing w:val="6"/>
              <w:sz w:val="20"/>
              <w:szCs w:val="20"/>
              <w:lang w:val="en-US" w:eastAsia="zh-CN"/>
            </w:rPr>
            <w:t>参考文献：</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_Toc15636 \h </w:instrText>
          </w:r>
          <w:r>
            <w:rPr>
              <w:rFonts w:hint="eastAsia" w:ascii="宋体" w:hAnsi="宋体" w:eastAsia="宋体" w:cs="宋体"/>
              <w:sz w:val="20"/>
              <w:szCs w:val="20"/>
            </w:rPr>
            <w:fldChar w:fldCharType="separate"/>
          </w:r>
          <w:r>
            <w:rPr>
              <w:rFonts w:hint="eastAsia" w:ascii="宋体" w:hAnsi="宋体" w:eastAsia="宋体" w:cs="宋体"/>
              <w:sz w:val="20"/>
              <w:szCs w:val="20"/>
            </w:rPr>
            <w:t>17</w:t>
          </w:r>
          <w:r>
            <w:rPr>
              <w:rFonts w:hint="eastAsia" w:ascii="宋体" w:hAnsi="宋体" w:eastAsia="宋体" w:cs="宋体"/>
              <w:sz w:val="20"/>
              <w:szCs w:val="20"/>
            </w:rPr>
            <w:fldChar w:fldCharType="end"/>
          </w:r>
          <w:r>
            <w:rPr>
              <w:rFonts w:hint="eastAsia" w:ascii="宋体" w:hAnsi="宋体" w:eastAsia="宋体" w:cs="宋体"/>
              <w:sz w:val="20"/>
              <w:szCs w:val="20"/>
            </w:rPr>
            <w:fldChar w:fldCharType="end"/>
          </w:r>
        </w:p>
        <w:p w14:paraId="032FDA77">
          <w:pPr>
            <w:keepNext w:val="0"/>
            <w:keepLines w:val="0"/>
            <w:pageBreakBefore w:val="0"/>
            <w:widowControl/>
            <w:kinsoku w:val="0"/>
            <w:wordWrap/>
            <w:overflowPunct/>
            <w:topLinePunct w:val="0"/>
            <w:autoSpaceDE w:val="0"/>
            <w:autoSpaceDN w:val="0"/>
            <w:bidi w:val="0"/>
            <w:adjustRightInd w:val="0"/>
            <w:snapToGrid w:val="0"/>
            <w:spacing w:line="600" w:lineRule="auto"/>
            <w:textAlignment w:val="baseline"/>
            <w:rPr>
              <w:rFonts w:ascii="Times New Roman" w:hAnsi="Times New Roman" w:eastAsia="Times New Roman" w:cs="Times New Roman"/>
              <w:snapToGrid w:val="0"/>
              <w:color w:val="000000"/>
              <w:kern w:val="0"/>
              <w:sz w:val="21"/>
              <w:szCs w:val="21"/>
              <w:lang w:val="en-US" w:eastAsia="en-US" w:bidi="ar-SA"/>
            </w:rPr>
          </w:pPr>
          <w:r>
            <w:rPr>
              <w:rFonts w:hint="eastAsia" w:ascii="宋体" w:hAnsi="宋体" w:eastAsia="宋体" w:cs="宋体"/>
              <w:sz w:val="20"/>
              <w:szCs w:val="20"/>
            </w:rPr>
            <w:fldChar w:fldCharType="end"/>
          </w:r>
        </w:p>
      </w:sdtContent>
    </w:sdt>
    <w:p w14:paraId="1337B34A">
      <w:pPr>
        <w:spacing w:line="227" w:lineRule="auto"/>
        <w:rPr>
          <w:rFonts w:ascii="Times New Roman" w:hAnsi="Times New Roman" w:eastAsia="Times New Roman" w:cs="Times New Roman"/>
          <w:snapToGrid w:val="0"/>
          <w:color w:val="000000"/>
          <w:kern w:val="0"/>
          <w:sz w:val="21"/>
          <w:szCs w:val="21"/>
          <w:lang w:val="en-US" w:eastAsia="en-US" w:bidi="ar-SA"/>
        </w:rPr>
        <w:sectPr>
          <w:footerReference r:id="rId8" w:type="default"/>
          <w:pgSz w:w="11906" w:h="16839"/>
          <w:pgMar w:top="1431" w:right="1301" w:bottom="1307" w:left="1568" w:header="0" w:footer="1143" w:gutter="0"/>
          <w:pgNumType w:fmt="upperRoman" w:start="1"/>
          <w:cols w:space="720" w:num="1"/>
        </w:sectPr>
      </w:pPr>
    </w:p>
    <w:p w14:paraId="1CEE73C0">
      <w:pPr>
        <w:spacing w:line="262" w:lineRule="auto"/>
        <w:rPr>
          <w:rFonts w:ascii="Arial"/>
          <w:sz w:val="21"/>
        </w:rPr>
      </w:pPr>
    </w:p>
    <w:p w14:paraId="05D0F06B">
      <w:pPr>
        <w:spacing w:line="262" w:lineRule="auto"/>
        <w:rPr>
          <w:rFonts w:ascii="Arial"/>
          <w:sz w:val="21"/>
        </w:rPr>
      </w:pPr>
    </w:p>
    <w:p w14:paraId="2BA6CD4E">
      <w:pPr>
        <w:spacing w:line="262" w:lineRule="auto"/>
        <w:rPr>
          <w:rFonts w:ascii="Arial"/>
          <w:sz w:val="21"/>
        </w:rPr>
      </w:pPr>
    </w:p>
    <w:p w14:paraId="017F9E8C">
      <w:pPr>
        <w:spacing w:line="262" w:lineRule="auto"/>
        <w:rPr>
          <w:rFonts w:ascii="Arial"/>
          <w:sz w:val="21"/>
        </w:rPr>
      </w:pPr>
    </w:p>
    <w:p w14:paraId="236B3563">
      <w:pPr>
        <w:spacing w:before="101" w:line="228" w:lineRule="auto"/>
        <w:ind w:left="3530"/>
        <w:outlineLvl w:val="0"/>
        <w:rPr>
          <w:rFonts w:ascii="黑体" w:hAnsi="黑体" w:eastAsia="黑体" w:cs="黑体"/>
          <w:sz w:val="31"/>
          <w:szCs w:val="31"/>
        </w:rPr>
      </w:pPr>
      <w:bookmarkStart w:id="2" w:name="_Toc10447"/>
      <w:bookmarkStart w:id="3" w:name="_Toc22425"/>
      <w:r>
        <w:rPr>
          <w:rFonts w:ascii="黑体" w:hAnsi="黑体" w:eastAsia="黑体" w:cs="黑体"/>
          <w:spacing w:val="-2"/>
          <w:sz w:val="31"/>
          <w:szCs w:val="31"/>
        </w:rPr>
        <w:t>前</w:t>
      </w:r>
      <w:r>
        <w:rPr>
          <w:rFonts w:ascii="黑体" w:hAnsi="黑体" w:eastAsia="黑体" w:cs="黑体"/>
          <w:spacing w:val="18"/>
          <w:sz w:val="31"/>
          <w:szCs w:val="31"/>
        </w:rPr>
        <w:t xml:space="preserve">  </w:t>
      </w:r>
      <w:r>
        <w:rPr>
          <w:rFonts w:ascii="黑体" w:hAnsi="黑体" w:eastAsia="黑体" w:cs="黑体"/>
          <w:spacing w:val="-2"/>
          <w:sz w:val="31"/>
          <w:szCs w:val="31"/>
        </w:rPr>
        <w:t>言</w:t>
      </w:r>
      <w:bookmarkEnd w:id="2"/>
      <w:bookmarkEnd w:id="3"/>
    </w:p>
    <w:p w14:paraId="2C96D93F">
      <w:pPr>
        <w:spacing w:line="307" w:lineRule="auto"/>
        <w:rPr>
          <w:rFonts w:ascii="Arial"/>
          <w:sz w:val="21"/>
        </w:rPr>
      </w:pPr>
    </w:p>
    <w:p w14:paraId="13B4B2F3">
      <w:pPr>
        <w:spacing w:line="308" w:lineRule="auto"/>
        <w:rPr>
          <w:rFonts w:ascii="Arial"/>
          <w:sz w:val="21"/>
        </w:rPr>
      </w:pPr>
    </w:p>
    <w:p w14:paraId="462166A1">
      <w:pPr>
        <w:pStyle w:val="3"/>
        <w:spacing w:before="65" w:line="432" w:lineRule="auto"/>
        <w:ind w:left="211" w:firstLine="416"/>
        <w:rPr>
          <w:rFonts w:hint="eastAsia"/>
          <w:spacing w:val="7"/>
        </w:rPr>
      </w:pPr>
      <w:r>
        <w:rPr>
          <w:rFonts w:hint="eastAsia"/>
          <w:spacing w:val="7"/>
        </w:rPr>
        <w:t>本文件按照GB／T 1.1-2020《标准化工作导则 第1部分：标准化文件的结构和起草规则》的规定起草。</w:t>
      </w:r>
    </w:p>
    <w:p w14:paraId="1B5F5945">
      <w:pPr>
        <w:pStyle w:val="3"/>
        <w:spacing w:before="65" w:line="432" w:lineRule="auto"/>
        <w:ind w:left="211" w:firstLine="416"/>
        <w:rPr>
          <w:rFonts w:hint="eastAsia"/>
          <w:spacing w:val="7"/>
        </w:rPr>
      </w:pPr>
      <w:r>
        <w:rPr>
          <w:rFonts w:hint="eastAsia"/>
          <w:spacing w:val="7"/>
        </w:rPr>
        <w:t>请注意本文件的某些内容可能涉及专利。本文件的发布机构不承担识别专利的责任</w:t>
      </w:r>
      <w:r>
        <w:rPr>
          <w:rFonts w:hint="eastAsia"/>
          <w:spacing w:val="7"/>
          <w:lang w:eastAsia="zh-CN"/>
        </w:rPr>
        <w:t>。</w:t>
      </w:r>
    </w:p>
    <w:p w14:paraId="43D54077">
      <w:pPr>
        <w:pStyle w:val="3"/>
        <w:spacing w:before="65" w:line="432" w:lineRule="auto"/>
        <w:ind w:left="211" w:firstLine="416"/>
        <w:rPr>
          <w:rFonts w:hint="eastAsia"/>
          <w:spacing w:val="7"/>
          <w:highlight w:val="none"/>
        </w:rPr>
      </w:pPr>
      <w:r>
        <w:rPr>
          <w:rFonts w:hint="eastAsia"/>
          <w:spacing w:val="7"/>
          <w:highlight w:val="none"/>
        </w:rPr>
        <w:t>本文件由</w:t>
      </w:r>
      <w:r>
        <w:rPr>
          <w:rFonts w:hint="eastAsia"/>
          <w:spacing w:val="7"/>
          <w:highlight w:val="none"/>
          <w:lang w:val="en-US" w:eastAsia="zh-CN"/>
        </w:rPr>
        <w:t>江苏省妇幼健康研究会牵头提出并归口</w:t>
      </w:r>
      <w:r>
        <w:rPr>
          <w:rFonts w:hint="eastAsia"/>
          <w:spacing w:val="7"/>
          <w:highlight w:val="none"/>
        </w:rPr>
        <w:t>。</w:t>
      </w:r>
    </w:p>
    <w:p w14:paraId="1C31FE52">
      <w:pPr>
        <w:pStyle w:val="3"/>
        <w:spacing w:before="65" w:line="432" w:lineRule="auto"/>
        <w:ind w:left="211" w:firstLine="416"/>
        <w:rPr>
          <w:rFonts w:hint="eastAsia" w:eastAsia="宋体"/>
          <w:spacing w:val="7"/>
          <w:lang w:val="en-US" w:eastAsia="zh-CN"/>
        </w:rPr>
      </w:pPr>
      <w:r>
        <w:rPr>
          <w:rFonts w:hint="eastAsia"/>
          <w:spacing w:val="7"/>
          <w:highlight w:val="none"/>
        </w:rPr>
        <w:t>本文件起草单位：常州工学院、</w:t>
      </w:r>
      <w:r>
        <w:rPr>
          <w:rFonts w:hint="eastAsia"/>
          <w:spacing w:val="7"/>
          <w:highlight w:val="none"/>
          <w:lang w:val="en-US" w:eastAsia="zh-CN"/>
        </w:rPr>
        <w:t>江苏省托育事业发展促进会、南京医科大学、</w:t>
      </w:r>
      <w:r>
        <w:rPr>
          <w:rFonts w:hint="eastAsia"/>
          <w:spacing w:val="7"/>
          <w:highlight w:val="none"/>
        </w:rPr>
        <w:t>江苏省应天人口安全和健康管理研究院</w:t>
      </w:r>
      <w:r>
        <w:rPr>
          <w:rFonts w:hint="eastAsia"/>
          <w:spacing w:val="7"/>
          <w:highlight w:val="none"/>
          <w:lang w:eastAsia="zh-CN"/>
        </w:rPr>
        <w:t>、</w:t>
      </w:r>
      <w:r>
        <w:rPr>
          <w:rFonts w:hint="eastAsia"/>
          <w:spacing w:val="7"/>
          <w:highlight w:val="none"/>
        </w:rPr>
        <w:t>江苏省苏童托育研究中心、常州市婴幼儿照护服务行业协会</w:t>
      </w:r>
      <w:r>
        <w:rPr>
          <w:rFonts w:hint="eastAsia"/>
          <w:spacing w:val="7"/>
          <w:highlight w:val="none"/>
          <w:lang w:val="en-US" w:eastAsia="zh-CN"/>
        </w:rPr>
        <w:t>、常州市瀚苗教育科技有限公司。</w:t>
      </w:r>
    </w:p>
    <w:p w14:paraId="7538C58B">
      <w:pPr>
        <w:pStyle w:val="3"/>
        <w:spacing w:before="65" w:line="432" w:lineRule="auto"/>
        <w:ind w:left="211" w:firstLine="416"/>
        <w:rPr>
          <w:rFonts w:hint="eastAsia"/>
          <w:spacing w:val="7"/>
          <w:highlight w:val="none"/>
        </w:rPr>
        <w:sectPr>
          <w:footerReference r:id="rId9" w:type="default"/>
          <w:pgSz w:w="11906" w:h="16839"/>
          <w:pgMar w:top="1431" w:right="1703" w:bottom="1307" w:left="1785" w:header="0" w:footer="1143" w:gutter="0"/>
          <w:cols w:space="720" w:num="1"/>
        </w:sectPr>
      </w:pPr>
      <w:r>
        <w:rPr>
          <w:rFonts w:hint="eastAsia"/>
          <w:spacing w:val="7"/>
          <w:highlight w:val="none"/>
        </w:rPr>
        <w:t>本文件主要起草人：张晶、周晓飞、刘逸舒、刘越、周茜、孙静、刘晨阳、张丽霞、</w:t>
      </w:r>
      <w:r>
        <w:rPr>
          <w:rFonts w:hint="eastAsia"/>
          <w:spacing w:val="7"/>
          <w:highlight w:val="none"/>
          <w:lang w:val="en-US" w:eastAsia="zh-CN"/>
        </w:rPr>
        <w:t>刘艳、</w:t>
      </w:r>
      <w:r>
        <w:rPr>
          <w:rFonts w:hint="eastAsia"/>
          <w:spacing w:val="7"/>
          <w:highlight w:val="none"/>
        </w:rPr>
        <w:t>徐晓晨、周萍、</w:t>
      </w:r>
      <w:r>
        <w:rPr>
          <w:rFonts w:hint="eastAsia"/>
          <w:spacing w:val="7"/>
          <w:highlight w:val="none"/>
          <w:lang w:val="en-US" w:eastAsia="zh-CN"/>
        </w:rPr>
        <w:t>贺为民、</w:t>
      </w:r>
      <w:r>
        <w:rPr>
          <w:rFonts w:hint="eastAsia"/>
          <w:spacing w:val="7"/>
          <w:highlight w:val="none"/>
        </w:rPr>
        <w:t>俞莉、庞高峰、屠文娟、李双双、朱琳、高雯吴钰、赵倩、俞雪琴、孙思洁。</w:t>
      </w:r>
    </w:p>
    <w:p w14:paraId="33DB5B34">
      <w:pPr>
        <w:spacing w:line="254" w:lineRule="auto"/>
        <w:rPr>
          <w:rFonts w:ascii="Arial"/>
          <w:sz w:val="21"/>
        </w:rPr>
      </w:pPr>
    </w:p>
    <w:p w14:paraId="19AB37F3">
      <w:pPr>
        <w:spacing w:line="255" w:lineRule="auto"/>
        <w:rPr>
          <w:rFonts w:ascii="Arial"/>
          <w:sz w:val="21"/>
        </w:rPr>
      </w:pPr>
    </w:p>
    <w:p w14:paraId="4E70DC24">
      <w:pPr>
        <w:spacing w:line="255" w:lineRule="auto"/>
        <w:rPr>
          <w:rFonts w:ascii="Arial"/>
          <w:sz w:val="21"/>
        </w:rPr>
      </w:pPr>
    </w:p>
    <w:p w14:paraId="4CF5540B">
      <w:pPr>
        <w:spacing w:line="255" w:lineRule="auto"/>
        <w:rPr>
          <w:rFonts w:ascii="Arial"/>
          <w:sz w:val="21"/>
        </w:rPr>
      </w:pPr>
    </w:p>
    <w:p w14:paraId="3AAB951F">
      <w:pPr>
        <w:spacing w:line="255" w:lineRule="auto"/>
        <w:rPr>
          <w:rFonts w:ascii="Arial"/>
          <w:sz w:val="21"/>
        </w:rPr>
      </w:pPr>
    </w:p>
    <w:p w14:paraId="3D34E84A">
      <w:pPr>
        <w:pStyle w:val="14"/>
        <w:widowControl/>
        <w:jc w:val="center"/>
        <w:rPr>
          <w:rFonts w:hint="default" w:ascii="Times New Roman" w:hAnsi="Times New Roman" w:eastAsia="楷体_GB2312" w:cs="Times New Roman"/>
          <w:b/>
          <w:bCs w:val="0"/>
          <w:kern w:val="36"/>
          <w:sz w:val="52"/>
          <w:szCs w:val="52"/>
        </w:rPr>
      </w:pPr>
      <w:bookmarkStart w:id="4" w:name="bookmark16"/>
      <w:bookmarkEnd w:id="4"/>
      <w:r>
        <w:rPr>
          <w:rFonts w:hint="default" w:ascii="黑体" w:hAnsi="黑体" w:eastAsia="黑体" w:cs="黑体"/>
          <w:b/>
          <w:bCs/>
          <w:spacing w:val="5"/>
          <w:sz w:val="31"/>
          <w:szCs w:val="31"/>
        </w:rPr>
        <w:t>托育机构管理规范</w:t>
      </w:r>
    </w:p>
    <w:p w14:paraId="0086A504">
      <w:pPr>
        <w:spacing w:before="100" w:line="226" w:lineRule="auto"/>
        <w:ind w:left="2246"/>
        <w:outlineLvl w:val="0"/>
        <w:rPr>
          <w:rFonts w:ascii="黑体" w:hAnsi="黑体" w:eastAsia="黑体" w:cs="黑体"/>
          <w:sz w:val="31"/>
          <w:szCs w:val="31"/>
        </w:rPr>
      </w:pPr>
    </w:p>
    <w:p w14:paraId="5681BAA9">
      <w:pPr>
        <w:spacing w:line="250" w:lineRule="auto"/>
        <w:rPr>
          <w:rFonts w:ascii="Arial"/>
          <w:sz w:val="21"/>
        </w:rPr>
      </w:pPr>
    </w:p>
    <w:p w14:paraId="6499142F">
      <w:pPr>
        <w:spacing w:line="250" w:lineRule="auto"/>
        <w:rPr>
          <w:rFonts w:ascii="Arial"/>
          <w:sz w:val="21"/>
        </w:rPr>
      </w:pPr>
    </w:p>
    <w:p w14:paraId="7840F01B">
      <w:pPr>
        <w:spacing w:line="251" w:lineRule="auto"/>
        <w:rPr>
          <w:rFonts w:ascii="Arial"/>
          <w:sz w:val="21"/>
        </w:rPr>
      </w:pPr>
    </w:p>
    <w:p w14:paraId="01B358B2">
      <w:pPr>
        <w:spacing w:before="65" w:line="231" w:lineRule="auto"/>
        <w:ind w:left="223"/>
        <w:outlineLvl w:val="0"/>
        <w:rPr>
          <w:rFonts w:ascii="黑体" w:hAnsi="黑体" w:eastAsia="黑体" w:cs="黑体"/>
          <w:sz w:val="20"/>
          <w:szCs w:val="20"/>
        </w:rPr>
      </w:pPr>
      <w:bookmarkStart w:id="5" w:name="_Toc21111"/>
      <w:bookmarkStart w:id="6" w:name="_Toc15240"/>
      <w:r>
        <w:rPr>
          <w:rFonts w:ascii="Times New Roman" w:hAnsi="Times New Roman" w:eastAsia="Times New Roman" w:cs="Times New Roman"/>
          <w:spacing w:val="-5"/>
          <w:sz w:val="20"/>
          <w:szCs w:val="20"/>
        </w:rPr>
        <w:t>1</w:t>
      </w:r>
      <w:r>
        <w:rPr>
          <w:rFonts w:ascii="Times New Roman" w:hAnsi="Times New Roman" w:eastAsia="Times New Roman" w:cs="Times New Roman"/>
          <w:spacing w:val="9"/>
          <w:sz w:val="20"/>
          <w:szCs w:val="20"/>
        </w:rPr>
        <w:t xml:space="preserve">  </w:t>
      </w:r>
      <w:r>
        <w:rPr>
          <w:rFonts w:ascii="黑体" w:hAnsi="黑体" w:eastAsia="黑体" w:cs="黑体"/>
          <w:spacing w:val="-5"/>
          <w:sz w:val="20"/>
          <w:szCs w:val="20"/>
        </w:rPr>
        <w:t>范围</w:t>
      </w:r>
      <w:bookmarkEnd w:id="5"/>
      <w:bookmarkEnd w:id="6"/>
    </w:p>
    <w:p w14:paraId="62CC25E0">
      <w:pPr>
        <w:spacing w:line="385" w:lineRule="auto"/>
        <w:rPr>
          <w:rFonts w:ascii="Arial"/>
          <w:sz w:val="21"/>
        </w:rPr>
      </w:pPr>
    </w:p>
    <w:p w14:paraId="0BAC5F31">
      <w:pPr>
        <w:pStyle w:val="3"/>
        <w:spacing w:line="433" w:lineRule="auto"/>
        <w:ind w:left="206" w:firstLine="421"/>
        <w:rPr>
          <w:rFonts w:hint="eastAsia"/>
          <w:spacing w:val="9"/>
        </w:rPr>
      </w:pPr>
      <w:r>
        <w:rPr>
          <w:rFonts w:hint="eastAsia"/>
          <w:spacing w:val="9"/>
        </w:rPr>
        <w:t>本</w:t>
      </w:r>
      <w:commentRangeStart w:id="0"/>
      <w:r>
        <w:rPr>
          <w:rFonts w:hint="eastAsia"/>
          <w:spacing w:val="9"/>
        </w:rPr>
        <w:t>标准</w:t>
      </w:r>
      <w:commentRangeEnd w:id="0"/>
      <w:r>
        <w:commentReference w:id="0"/>
      </w:r>
      <w:r>
        <w:rPr>
          <w:rFonts w:hint="eastAsia"/>
          <w:spacing w:val="9"/>
        </w:rPr>
        <w:t>规定了对托育机构的办托条件、托育队伍、保育照护、卫生保健、养育支持、安全保障、机构管理等评估的内容。</w:t>
      </w:r>
    </w:p>
    <w:p w14:paraId="71610409">
      <w:pPr>
        <w:pStyle w:val="3"/>
        <w:spacing w:line="433" w:lineRule="auto"/>
        <w:ind w:left="206" w:firstLine="421"/>
        <w:rPr>
          <w:spacing w:val="9"/>
        </w:rPr>
      </w:pPr>
      <w:r>
        <w:rPr>
          <w:rFonts w:hint="eastAsia"/>
          <w:spacing w:val="9"/>
        </w:rPr>
        <w:t>本标准适用于为3岁以下婴幼儿提供全日托、半日托、计时托、临时托等照护服务的机构。</w:t>
      </w:r>
      <w:r>
        <w:rPr>
          <w:rFonts w:hint="eastAsia"/>
          <w:b/>
          <w:bCs/>
          <w:spacing w:val="9"/>
          <w:highlight w:val="yellow"/>
        </w:rPr>
        <w:t>本规范</w:t>
      </w:r>
      <w:r>
        <w:rPr>
          <w:rFonts w:hint="eastAsia"/>
          <w:spacing w:val="9"/>
          <w:highlight w:val="yellow"/>
        </w:rPr>
        <w:t>适</w:t>
      </w:r>
      <w:r>
        <w:rPr>
          <w:rFonts w:hint="eastAsia"/>
          <w:spacing w:val="9"/>
          <w:highlight w:val="yellow"/>
          <w:lang w:val="en-US" w:eastAsia="zh-CN"/>
        </w:rPr>
        <w:t>用</w:t>
      </w:r>
      <w:r>
        <w:rPr>
          <w:rFonts w:hint="eastAsia"/>
          <w:spacing w:val="9"/>
          <w:highlight w:val="yellow"/>
        </w:rPr>
        <w:t>于幼儿园办托</w:t>
      </w:r>
      <w:r>
        <w:commentReference w:id="1"/>
      </w:r>
      <w:r>
        <w:rPr>
          <w:rFonts w:hint="eastAsia"/>
          <w:spacing w:val="9"/>
        </w:rPr>
        <w:t>。</w:t>
      </w:r>
    </w:p>
    <w:p w14:paraId="3F99682D">
      <w:pPr>
        <w:spacing w:before="230" w:line="230" w:lineRule="auto"/>
        <w:ind w:left="203"/>
        <w:outlineLvl w:val="0"/>
        <w:rPr>
          <w:rFonts w:ascii="黑体" w:hAnsi="黑体" w:eastAsia="黑体" w:cs="黑体"/>
          <w:sz w:val="20"/>
          <w:szCs w:val="20"/>
        </w:rPr>
      </w:pPr>
      <w:bookmarkStart w:id="7" w:name="_Toc30648"/>
      <w:bookmarkStart w:id="8" w:name="_Toc11237"/>
      <w:r>
        <w:rPr>
          <w:rFonts w:ascii="Times New Roman" w:hAnsi="Times New Roman" w:eastAsia="Times New Roman" w:cs="Times New Roman"/>
          <w:spacing w:val="7"/>
          <w:sz w:val="20"/>
          <w:szCs w:val="20"/>
        </w:rPr>
        <w:t xml:space="preserve">2  </w:t>
      </w:r>
      <w:r>
        <w:rPr>
          <w:rFonts w:ascii="黑体" w:hAnsi="黑体" w:eastAsia="黑体" w:cs="黑体"/>
          <w:spacing w:val="7"/>
          <w:sz w:val="20"/>
          <w:szCs w:val="20"/>
        </w:rPr>
        <w:t>规范性引用文件</w:t>
      </w:r>
      <w:bookmarkEnd w:id="7"/>
      <w:bookmarkEnd w:id="8"/>
    </w:p>
    <w:p w14:paraId="5A3275D9">
      <w:pPr>
        <w:spacing w:line="387" w:lineRule="auto"/>
        <w:rPr>
          <w:rFonts w:ascii="Arial"/>
          <w:sz w:val="21"/>
        </w:rPr>
      </w:pPr>
    </w:p>
    <w:p w14:paraId="4DB121BD">
      <w:pPr>
        <w:pStyle w:val="3"/>
        <w:spacing w:line="433" w:lineRule="auto"/>
        <w:ind w:left="206" w:firstLine="421"/>
        <w:rPr>
          <w:rFonts w:hint="eastAsia"/>
          <w:spacing w:val="9"/>
        </w:rPr>
      </w:pPr>
      <w:r>
        <w:rPr>
          <w:rFonts w:hint="eastAsia"/>
          <w:spacing w:val="9"/>
        </w:rPr>
        <w:t>下列文件中的内容通过文中的规范性引用而构成本标准必不可少的条款。其中，注日期的引用文件，仅该日期对应的版本适用于本标准；不注日期的引用文件，其最新版本（包括所有的修改单）适用于本标准。</w:t>
      </w:r>
    </w:p>
    <w:p w14:paraId="6695EEA2">
      <w:pPr>
        <w:pStyle w:val="3"/>
        <w:spacing w:line="433" w:lineRule="auto"/>
        <w:ind w:left="206" w:firstLine="421"/>
        <w:rPr>
          <w:rFonts w:hint="eastAsia"/>
          <w:spacing w:val="9"/>
        </w:rPr>
      </w:pPr>
      <w:r>
        <w:rPr>
          <w:rFonts w:hint="eastAsia"/>
          <w:spacing w:val="9"/>
        </w:rPr>
        <w:t>GB 6675 玩具安全</w:t>
      </w:r>
    </w:p>
    <w:p w14:paraId="06C1AAE0">
      <w:pPr>
        <w:pStyle w:val="3"/>
        <w:spacing w:line="433" w:lineRule="auto"/>
        <w:ind w:left="206" w:firstLine="421"/>
        <w:rPr>
          <w:rFonts w:hint="eastAsia"/>
          <w:spacing w:val="9"/>
        </w:rPr>
      </w:pPr>
      <w:r>
        <w:rPr>
          <w:rFonts w:hint="eastAsia"/>
          <w:spacing w:val="9"/>
        </w:rPr>
        <w:t>GB／T 18883 室内空气质量标准</w:t>
      </w:r>
    </w:p>
    <w:p w14:paraId="75A78047">
      <w:pPr>
        <w:pStyle w:val="3"/>
        <w:spacing w:line="433" w:lineRule="auto"/>
        <w:ind w:left="206" w:firstLine="421"/>
        <w:rPr>
          <w:rFonts w:hint="eastAsia"/>
          <w:spacing w:val="9"/>
        </w:rPr>
      </w:pPr>
      <w:r>
        <w:rPr>
          <w:rFonts w:hint="eastAsia"/>
          <w:spacing w:val="9"/>
        </w:rPr>
        <w:t>GB 24613 玩具用涂料中有害物质限量</w:t>
      </w:r>
    </w:p>
    <w:p w14:paraId="10BA9FEC">
      <w:pPr>
        <w:pStyle w:val="3"/>
        <w:spacing w:line="433" w:lineRule="auto"/>
        <w:ind w:left="206" w:firstLine="421"/>
        <w:rPr>
          <w:rFonts w:hint="eastAsia"/>
          <w:spacing w:val="9"/>
        </w:rPr>
      </w:pPr>
      <w:r>
        <w:rPr>
          <w:rFonts w:hint="eastAsia"/>
          <w:spacing w:val="9"/>
        </w:rPr>
        <w:t>GB／T 27689 无动力类游乐设施 儿童滑梯</w:t>
      </w:r>
    </w:p>
    <w:p w14:paraId="06078D58">
      <w:pPr>
        <w:pStyle w:val="3"/>
        <w:spacing w:line="433" w:lineRule="auto"/>
        <w:ind w:left="206" w:firstLine="421"/>
        <w:rPr>
          <w:rFonts w:hint="eastAsia"/>
          <w:spacing w:val="9"/>
        </w:rPr>
      </w:pPr>
      <w:r>
        <w:rPr>
          <w:rFonts w:hint="eastAsia"/>
          <w:spacing w:val="9"/>
        </w:rPr>
        <w:t>GB 36246 中小学合成材料面层运动场地</w:t>
      </w:r>
      <w:r>
        <w:commentReference w:id="2"/>
      </w:r>
    </w:p>
    <w:p w14:paraId="7FB16DF5">
      <w:pPr>
        <w:pStyle w:val="3"/>
        <w:spacing w:line="433" w:lineRule="auto"/>
        <w:ind w:left="206" w:firstLine="421"/>
        <w:rPr>
          <w:rFonts w:hint="eastAsia"/>
          <w:spacing w:val="9"/>
        </w:rPr>
      </w:pPr>
      <w:r>
        <w:rPr>
          <w:rFonts w:hint="eastAsia"/>
          <w:spacing w:val="9"/>
        </w:rPr>
        <w:t>GB 50015 建筑给水排水设计标准</w:t>
      </w:r>
    </w:p>
    <w:p w14:paraId="7C6F0BFF">
      <w:pPr>
        <w:pStyle w:val="3"/>
        <w:spacing w:line="433" w:lineRule="auto"/>
        <w:ind w:left="206" w:firstLine="421"/>
        <w:rPr>
          <w:rFonts w:hint="eastAsia"/>
          <w:spacing w:val="9"/>
        </w:rPr>
      </w:pPr>
      <w:r>
        <w:rPr>
          <w:rFonts w:hint="eastAsia"/>
          <w:spacing w:val="9"/>
        </w:rPr>
        <w:t>GB 5</w:t>
      </w:r>
      <w:r>
        <w:rPr>
          <w:rFonts w:hint="eastAsia"/>
          <w:spacing w:val="9"/>
          <w:lang w:val="en-US" w:eastAsia="zh-CN"/>
        </w:rPr>
        <w:t>5037</w:t>
      </w:r>
      <w:r>
        <w:rPr>
          <w:rFonts w:hint="eastAsia"/>
          <w:spacing w:val="9"/>
        </w:rPr>
        <w:t xml:space="preserve"> 建筑设计防火规范</w:t>
      </w:r>
    </w:p>
    <w:p w14:paraId="230F48C0">
      <w:pPr>
        <w:pStyle w:val="3"/>
        <w:spacing w:line="433" w:lineRule="auto"/>
        <w:ind w:left="206" w:firstLine="421"/>
        <w:rPr>
          <w:rFonts w:hint="eastAsia"/>
          <w:spacing w:val="9"/>
        </w:rPr>
      </w:pPr>
      <w:r>
        <w:rPr>
          <w:rFonts w:hint="eastAsia"/>
          <w:spacing w:val="9"/>
        </w:rPr>
        <w:t>GB 50325 民用建筑工程室内环境污染控制标准</w:t>
      </w:r>
    </w:p>
    <w:p w14:paraId="1083E391">
      <w:pPr>
        <w:pStyle w:val="3"/>
        <w:spacing w:line="433" w:lineRule="auto"/>
        <w:ind w:left="206" w:firstLine="421"/>
        <w:rPr>
          <w:rFonts w:hint="eastAsia"/>
          <w:spacing w:val="9"/>
        </w:rPr>
      </w:pPr>
      <w:r>
        <w:rPr>
          <w:rFonts w:hint="eastAsia"/>
          <w:spacing w:val="9"/>
        </w:rPr>
        <w:t>JGJ39  托儿所、幼儿园建筑设计规范</w:t>
      </w:r>
    </w:p>
    <w:p w14:paraId="1477FB11">
      <w:pPr>
        <w:spacing w:line="385" w:lineRule="auto"/>
        <w:rPr>
          <w:rFonts w:ascii="Arial"/>
          <w:sz w:val="21"/>
        </w:rPr>
      </w:pPr>
    </w:p>
    <w:p w14:paraId="4945AD72">
      <w:pPr>
        <w:spacing w:before="66" w:line="231" w:lineRule="auto"/>
        <w:ind w:left="207"/>
        <w:outlineLvl w:val="0"/>
        <w:rPr>
          <w:rFonts w:ascii="黑体" w:hAnsi="黑体" w:eastAsia="黑体" w:cs="黑体"/>
          <w:sz w:val="20"/>
          <w:szCs w:val="20"/>
        </w:rPr>
      </w:pPr>
      <w:bookmarkStart w:id="9" w:name="_Toc5827"/>
      <w:bookmarkStart w:id="10" w:name="_Toc12407"/>
      <w:r>
        <w:rPr>
          <w:rFonts w:ascii="Times New Roman" w:hAnsi="Times New Roman" w:eastAsia="Times New Roman" w:cs="Times New Roman"/>
          <w:spacing w:val="6"/>
          <w:sz w:val="20"/>
          <w:szCs w:val="20"/>
        </w:rPr>
        <w:t xml:space="preserve">3  </w:t>
      </w:r>
      <w:r>
        <w:rPr>
          <w:rFonts w:ascii="黑体" w:hAnsi="黑体" w:eastAsia="黑体" w:cs="黑体"/>
          <w:spacing w:val="6"/>
          <w:sz w:val="20"/>
          <w:szCs w:val="20"/>
        </w:rPr>
        <w:t>术语和定义</w:t>
      </w:r>
      <w:bookmarkEnd w:id="9"/>
      <w:bookmarkEnd w:id="10"/>
    </w:p>
    <w:p w14:paraId="40622A9D">
      <w:pPr>
        <w:spacing w:line="385" w:lineRule="auto"/>
        <w:rPr>
          <w:rFonts w:ascii="Arial"/>
          <w:sz w:val="21"/>
        </w:rPr>
      </w:pPr>
    </w:p>
    <w:p w14:paraId="00E20E59">
      <w:pPr>
        <w:pStyle w:val="3"/>
        <w:spacing w:before="65" w:line="227" w:lineRule="auto"/>
        <w:ind w:left="632"/>
      </w:pPr>
      <w:r>
        <w:rPr>
          <w:rFonts w:hint="eastAsia"/>
          <w:spacing w:val="8"/>
          <w:lang w:val="en-US" w:eastAsia="zh-CN"/>
        </w:rPr>
        <w:t>本文件</w:t>
      </w:r>
      <w:r>
        <w:rPr>
          <w:rFonts w:hint="eastAsia"/>
          <w:b/>
          <w:bCs/>
          <w:spacing w:val="8"/>
          <w:highlight w:val="yellow"/>
          <w:lang w:val="en-US" w:eastAsia="zh-CN"/>
        </w:rPr>
        <w:t>没有需要界定</w:t>
      </w:r>
      <w:r>
        <w:rPr>
          <w:rFonts w:hint="eastAsia"/>
          <w:spacing w:val="8"/>
          <w:lang w:val="en-US" w:eastAsia="zh-CN"/>
        </w:rPr>
        <w:t>的</w:t>
      </w:r>
      <w:r>
        <w:commentReference w:id="3"/>
      </w:r>
      <w:r>
        <w:rPr>
          <w:rFonts w:hint="eastAsia"/>
          <w:spacing w:val="8"/>
          <w:lang w:val="en-US" w:eastAsia="zh-CN"/>
        </w:rPr>
        <w:t>术语和定义。</w:t>
      </w:r>
    </w:p>
    <w:p w14:paraId="202D65D3">
      <w:pPr>
        <w:spacing w:line="466" w:lineRule="auto"/>
        <w:rPr>
          <w:rFonts w:ascii="Arial"/>
          <w:sz w:val="21"/>
        </w:rPr>
      </w:pPr>
    </w:p>
    <w:p w14:paraId="0E6A92AF">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3.1  托育机构</w:t>
      </w:r>
    </w:p>
    <w:p w14:paraId="2E06F576">
      <w:pPr>
        <w:spacing w:line="472" w:lineRule="auto"/>
        <w:rPr>
          <w:rFonts w:ascii="Arial"/>
          <w:sz w:val="21"/>
        </w:rPr>
      </w:pPr>
    </w:p>
    <w:p w14:paraId="1E2EDF55">
      <w:pPr>
        <w:pStyle w:val="3"/>
        <w:spacing w:before="65" w:line="433" w:lineRule="auto"/>
        <w:ind w:left="207" w:firstLine="423"/>
        <w:jc w:val="both"/>
        <w:rPr>
          <w:rFonts w:hint="eastAsia"/>
          <w:spacing w:val="9"/>
        </w:rPr>
      </w:pPr>
      <w:r>
        <w:rPr>
          <w:rFonts w:hint="eastAsia"/>
          <w:spacing w:val="9"/>
        </w:rPr>
        <w:t>由单位（事业单位、社会组织、企业等）或个人举办，由专业人员为3岁以下婴幼儿提供全日托、半日托、计时托、临时托等照护服务的机构。</w:t>
      </w:r>
    </w:p>
    <w:p w14:paraId="498992EF">
      <w:pPr>
        <w:spacing w:before="230" w:line="221" w:lineRule="auto"/>
        <w:ind w:left="202"/>
        <w:rPr>
          <w:rFonts w:hint="eastAsia" w:ascii="黑体" w:hAnsi="黑体" w:eastAsia="黑体" w:cs="黑体"/>
          <w:spacing w:val="10"/>
          <w:sz w:val="20"/>
          <w:szCs w:val="20"/>
          <w:lang w:val="en-US" w:eastAsia="zh-CN"/>
        </w:rPr>
      </w:pPr>
      <w:bookmarkStart w:id="11" w:name="_Toc15294"/>
      <w:bookmarkStart w:id="12" w:name="_Toc23167"/>
      <w:r>
        <w:rPr>
          <w:rFonts w:hint="eastAsia" w:ascii="黑体" w:hAnsi="黑体" w:eastAsia="黑体" w:cs="黑体"/>
          <w:spacing w:val="10"/>
          <w:sz w:val="20"/>
          <w:szCs w:val="20"/>
          <w:lang w:val="en-US" w:eastAsia="zh-CN"/>
        </w:rPr>
        <w:t>3.2  托育工作人员</w:t>
      </w:r>
      <w:bookmarkEnd w:id="11"/>
      <w:bookmarkEnd w:id="12"/>
    </w:p>
    <w:p w14:paraId="645F12A2">
      <w:pPr>
        <w:pStyle w:val="3"/>
        <w:spacing w:before="65" w:line="433" w:lineRule="auto"/>
        <w:ind w:left="207" w:firstLine="423"/>
        <w:jc w:val="both"/>
        <w:rPr>
          <w:rFonts w:hint="eastAsia"/>
          <w:spacing w:val="9"/>
          <w:lang w:val="en-US" w:eastAsia="zh-CN"/>
        </w:rPr>
      </w:pPr>
    </w:p>
    <w:p w14:paraId="238F4FBD">
      <w:pPr>
        <w:pStyle w:val="3"/>
        <w:spacing w:before="65" w:line="433" w:lineRule="auto"/>
        <w:ind w:left="207" w:firstLine="423"/>
        <w:jc w:val="both"/>
        <w:rPr>
          <w:rFonts w:hint="eastAsia"/>
          <w:spacing w:val="9"/>
          <w:lang w:val="en-US" w:eastAsia="zh-CN"/>
        </w:rPr>
      </w:pPr>
      <w:r>
        <w:rPr>
          <w:rFonts w:hint="eastAsia"/>
          <w:spacing w:val="9"/>
          <w:lang w:val="en-US" w:eastAsia="zh-CN"/>
        </w:rPr>
        <w:t>托育机构中的所有工作人员。托育工作人员包括托育机构负责人、</w:t>
      </w:r>
      <w:commentRangeStart w:id="4"/>
      <w:r>
        <w:rPr>
          <w:rFonts w:hint="eastAsia"/>
          <w:spacing w:val="9"/>
          <w:highlight w:val="yellow"/>
          <w:lang w:val="en-US" w:eastAsia="zh-CN"/>
        </w:rPr>
        <w:t>托育师</w:t>
      </w:r>
      <w:commentRangeEnd w:id="4"/>
      <w:r>
        <w:commentReference w:id="4"/>
      </w:r>
      <w:r>
        <w:rPr>
          <w:rFonts w:hint="eastAsia"/>
          <w:spacing w:val="9"/>
          <w:highlight w:val="yellow"/>
          <w:lang w:val="en-US" w:eastAsia="zh-CN"/>
        </w:rPr>
        <w:t>、</w:t>
      </w:r>
      <w:r>
        <w:rPr>
          <w:rFonts w:hint="eastAsia"/>
          <w:spacing w:val="9"/>
          <w:lang w:val="en-US" w:eastAsia="zh-CN"/>
        </w:rPr>
        <w:t>卫生保健人员、保安人员、炊事人员等。</w:t>
      </w:r>
    </w:p>
    <w:p w14:paraId="1D4C3DAD">
      <w:pPr>
        <w:spacing w:before="230" w:line="221" w:lineRule="auto"/>
        <w:ind w:left="202"/>
        <w:rPr>
          <w:rFonts w:hint="eastAsia" w:ascii="黑体" w:hAnsi="黑体" w:eastAsia="黑体" w:cs="黑体"/>
          <w:spacing w:val="10"/>
          <w:sz w:val="20"/>
          <w:szCs w:val="20"/>
          <w:lang w:val="en-US" w:eastAsia="zh-CN"/>
        </w:rPr>
      </w:pPr>
      <w:bookmarkStart w:id="13" w:name="_Toc10272"/>
      <w:bookmarkStart w:id="14" w:name="_Toc17830"/>
      <w:r>
        <w:rPr>
          <w:rFonts w:hint="eastAsia" w:ascii="黑体" w:hAnsi="黑体" w:eastAsia="黑体" w:cs="黑体"/>
          <w:spacing w:val="10"/>
          <w:sz w:val="20"/>
          <w:szCs w:val="20"/>
          <w:lang w:val="en-US" w:eastAsia="zh-CN"/>
        </w:rPr>
        <w:t xml:space="preserve">3.3  </w:t>
      </w:r>
      <w:commentRangeStart w:id="5"/>
      <w:r>
        <w:rPr>
          <w:rFonts w:hint="eastAsia" w:ascii="黑体" w:hAnsi="黑体" w:eastAsia="黑体" w:cs="黑体"/>
          <w:spacing w:val="10"/>
          <w:sz w:val="20"/>
          <w:szCs w:val="20"/>
          <w:lang w:val="en-US" w:eastAsia="zh-CN"/>
        </w:rPr>
        <w:t>托育师</w:t>
      </w:r>
      <w:commentRangeEnd w:id="5"/>
      <w:r>
        <w:commentReference w:id="5"/>
      </w:r>
      <w:bookmarkEnd w:id="13"/>
      <w:bookmarkEnd w:id="14"/>
    </w:p>
    <w:p w14:paraId="2A7CE76D">
      <w:pPr>
        <w:pStyle w:val="3"/>
        <w:spacing w:before="65" w:line="433" w:lineRule="auto"/>
        <w:ind w:left="207" w:firstLine="423"/>
        <w:jc w:val="both"/>
        <w:rPr>
          <w:rFonts w:hint="eastAsia"/>
          <w:spacing w:val="9"/>
          <w:lang w:val="en-US" w:eastAsia="zh-CN"/>
        </w:rPr>
      </w:pPr>
    </w:p>
    <w:p w14:paraId="45F83B25">
      <w:pPr>
        <w:pStyle w:val="3"/>
        <w:spacing w:before="65" w:line="433" w:lineRule="auto"/>
        <w:ind w:left="207" w:firstLine="423"/>
        <w:jc w:val="both"/>
        <w:rPr>
          <w:rFonts w:hint="eastAsia"/>
          <w:spacing w:val="9"/>
          <w:lang w:val="en-US" w:eastAsia="zh-CN"/>
        </w:rPr>
      </w:pPr>
      <w:r>
        <w:rPr>
          <w:rFonts w:hint="eastAsia"/>
          <w:spacing w:val="9"/>
          <w:lang w:val="en-US" w:eastAsia="zh-CN"/>
        </w:rPr>
        <w:t>在托育机构中通过创设适宜环境，合理安排一日生活和活动，为3岁以下婴幼儿提供生活照护、安全看护、平衡膳食和早期学习机会，促进婴幼儿身体和心理全面发展的人员。</w:t>
      </w:r>
    </w:p>
    <w:p w14:paraId="74F47F8C">
      <w:pPr>
        <w:spacing w:before="230" w:line="221" w:lineRule="auto"/>
        <w:ind w:left="202"/>
        <w:rPr>
          <w:rFonts w:hint="eastAsia" w:ascii="黑体" w:hAnsi="黑体" w:eastAsia="黑体" w:cs="黑体"/>
          <w:spacing w:val="10"/>
          <w:sz w:val="20"/>
          <w:szCs w:val="20"/>
          <w:lang w:val="en-US" w:eastAsia="zh-CN"/>
        </w:rPr>
      </w:pPr>
      <w:bookmarkStart w:id="15" w:name="_Toc29229"/>
      <w:bookmarkStart w:id="16" w:name="_Toc32739"/>
      <w:r>
        <w:rPr>
          <w:rFonts w:hint="eastAsia" w:ascii="黑体" w:hAnsi="黑体" w:eastAsia="黑体" w:cs="黑体"/>
          <w:spacing w:val="10"/>
          <w:sz w:val="20"/>
          <w:szCs w:val="20"/>
          <w:lang w:val="en-US" w:eastAsia="zh-CN"/>
        </w:rPr>
        <w:t>3.4  照护服务</w:t>
      </w:r>
      <w:bookmarkEnd w:id="15"/>
      <w:bookmarkEnd w:id="16"/>
    </w:p>
    <w:p w14:paraId="7C4308E0">
      <w:pPr>
        <w:pStyle w:val="3"/>
        <w:spacing w:before="65" w:line="433" w:lineRule="auto"/>
        <w:ind w:left="207" w:firstLine="423"/>
        <w:jc w:val="both"/>
        <w:rPr>
          <w:rFonts w:hint="eastAsia"/>
          <w:spacing w:val="9"/>
          <w:lang w:val="en-US" w:eastAsia="zh-CN"/>
        </w:rPr>
      </w:pPr>
    </w:p>
    <w:p w14:paraId="0FACDEE7">
      <w:pPr>
        <w:pStyle w:val="3"/>
        <w:spacing w:before="65" w:line="433" w:lineRule="auto"/>
        <w:ind w:left="207" w:firstLine="423"/>
        <w:jc w:val="both"/>
        <w:rPr>
          <w:rFonts w:hint="eastAsia"/>
          <w:spacing w:val="9"/>
        </w:rPr>
      </w:pPr>
      <w:r>
        <w:rPr>
          <w:rFonts w:hint="eastAsia"/>
          <w:spacing w:val="9"/>
          <w:lang w:val="en-US" w:eastAsia="zh-CN"/>
        </w:rPr>
        <w:t>根据婴幼儿发展的月龄特点和个体差异，由托育工作人员在托育机构直接或间接为3岁以下婴幼儿提供生活照护、安全看护、平衡膳食和早期学习机会，为家庭和社区提供科学育儿指导服务，促进婴幼儿身体和心理的全面发展。</w:t>
      </w:r>
    </w:p>
    <w:p w14:paraId="26FF2967">
      <w:pPr>
        <w:spacing w:before="230" w:line="231" w:lineRule="auto"/>
        <w:ind w:left="202"/>
        <w:outlineLvl w:val="0"/>
        <w:rPr>
          <w:rFonts w:hint="default" w:ascii="黑体" w:hAnsi="黑体" w:eastAsia="黑体" w:cs="黑体"/>
          <w:spacing w:val="7"/>
          <w:sz w:val="20"/>
          <w:szCs w:val="20"/>
          <w:lang w:val="en-US" w:eastAsia="zh-CN"/>
        </w:rPr>
      </w:pPr>
      <w:bookmarkStart w:id="17" w:name="_Toc7974"/>
      <w:bookmarkStart w:id="18" w:name="_Toc12541"/>
      <w:bookmarkStart w:id="19" w:name="_Toc7142"/>
      <w:bookmarkStart w:id="20" w:name="_Toc449"/>
      <w:r>
        <w:rPr>
          <w:rFonts w:hint="eastAsia" w:ascii="黑体" w:hAnsi="黑体" w:eastAsia="黑体" w:cs="黑体"/>
          <w:spacing w:val="7"/>
          <w:sz w:val="20"/>
          <w:szCs w:val="20"/>
          <w:lang w:val="en-US" w:eastAsia="zh-CN"/>
        </w:rPr>
        <w:t>4  基本要求</w:t>
      </w:r>
      <w:bookmarkEnd w:id="17"/>
      <w:bookmarkEnd w:id="18"/>
      <w:bookmarkEnd w:id="19"/>
    </w:p>
    <w:p w14:paraId="646EEDFF">
      <w:pPr>
        <w:spacing w:before="230" w:line="221" w:lineRule="auto"/>
        <w:ind w:left="202"/>
        <w:rPr>
          <w:rFonts w:hint="eastAsia" w:ascii="黑体" w:hAnsi="黑体" w:eastAsia="黑体" w:cs="黑体"/>
          <w:spacing w:val="10"/>
          <w:sz w:val="20"/>
          <w:szCs w:val="20"/>
          <w:lang w:val="en-US" w:eastAsia="zh-CN"/>
        </w:rPr>
      </w:pPr>
      <w:commentRangeStart w:id="6"/>
      <w:bookmarkStart w:id="21" w:name="_Toc25871"/>
      <w:r>
        <w:rPr>
          <w:rFonts w:hint="eastAsia" w:ascii="黑体" w:hAnsi="黑体" w:eastAsia="黑体" w:cs="黑体"/>
          <w:spacing w:val="10"/>
          <w:sz w:val="20"/>
          <w:szCs w:val="20"/>
          <w:lang w:val="en-US" w:eastAsia="zh-CN"/>
        </w:rPr>
        <w:t>4.1  办托条件</w:t>
      </w:r>
      <w:commentRangeEnd w:id="6"/>
      <w:bookmarkEnd w:id="20"/>
      <w:bookmarkEnd w:id="21"/>
      <w:r>
        <w:commentReference w:id="6"/>
      </w:r>
    </w:p>
    <w:p w14:paraId="2795572E">
      <w:pPr>
        <w:spacing w:before="230" w:line="221" w:lineRule="auto"/>
        <w:ind w:left="202"/>
        <w:rPr>
          <w:rFonts w:hint="eastAsia" w:ascii="黑体" w:hAnsi="黑体" w:eastAsia="黑体" w:cs="黑体"/>
          <w:spacing w:val="10"/>
          <w:sz w:val="20"/>
          <w:szCs w:val="20"/>
          <w:lang w:val="en-US" w:eastAsia="zh-CN"/>
        </w:rPr>
      </w:pPr>
      <w:bookmarkStart w:id="22" w:name="_Toc278"/>
      <w:r>
        <w:rPr>
          <w:rFonts w:hint="eastAsia" w:ascii="黑体" w:hAnsi="黑体" w:eastAsia="黑体" w:cs="黑体"/>
          <w:spacing w:val="10"/>
          <w:sz w:val="20"/>
          <w:szCs w:val="20"/>
          <w:lang w:val="en-US" w:eastAsia="zh-CN"/>
        </w:rPr>
        <w:t>4.1.1  托育机构资质</w:t>
      </w:r>
      <w:bookmarkEnd w:id="22"/>
    </w:p>
    <w:p w14:paraId="70684E7D">
      <w:pPr>
        <w:pStyle w:val="3"/>
        <w:spacing w:before="65" w:line="433" w:lineRule="auto"/>
        <w:ind w:left="207" w:firstLine="423"/>
        <w:jc w:val="both"/>
        <w:rPr>
          <w:rFonts w:hint="eastAsia"/>
          <w:spacing w:val="9"/>
          <w:lang w:val="en-US" w:eastAsia="zh-CN"/>
        </w:rPr>
      </w:pPr>
    </w:p>
    <w:p w14:paraId="01632C50">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spacing w:val="9"/>
          <w:lang w:val="en-US" w:eastAsia="zh-CN"/>
        </w:rPr>
      </w:pPr>
      <w:r>
        <w:rPr>
          <w:rFonts w:hint="eastAsia"/>
          <w:spacing w:val="9"/>
          <w:lang w:val="en-US" w:eastAsia="zh-CN"/>
        </w:rPr>
        <w:t>4.1.1.1 应取得提供托育服务的营业执照，营业范围中应明确注明“托育服务”或“3 岁以下婴幼儿照护服务”。</w:t>
      </w:r>
    </w:p>
    <w:p w14:paraId="4E7F52D1">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spacing w:val="9"/>
          <w:lang w:val="en-US" w:eastAsia="zh-CN"/>
        </w:rPr>
      </w:pPr>
      <w:r>
        <w:rPr>
          <w:rFonts w:hint="eastAsia"/>
          <w:spacing w:val="9"/>
          <w:lang w:val="en-US" w:eastAsia="zh-CN"/>
        </w:rPr>
        <w:t>4.1.1.2 自制婴幼儿餐食的托育机构应具有经营期内《食品经营许可证》原件，外送婴幼儿餐食的托育机构应具有加盖外送餐单位公章的《食品经营许可证》（主体业态标注“集体用餐配送单位”字样）复印件、具有与外送餐单位签订的送餐合同，配有专门的备餐间。</w:t>
      </w:r>
    </w:p>
    <w:p w14:paraId="4B8EE39A">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spacing w:val="9"/>
          <w:lang w:val="en-US" w:eastAsia="zh-CN"/>
        </w:rPr>
      </w:pPr>
      <w:r>
        <w:rPr>
          <w:rFonts w:hint="eastAsia"/>
          <w:spacing w:val="9"/>
          <w:lang w:val="en-US" w:eastAsia="zh-CN"/>
        </w:rPr>
        <w:t>4.1.1.3 应按照国家卫生健康委《关于做好托育机构卫生评价工作的通知》要求，具有自我评价合格的托育机构卫生评价报告。</w:t>
      </w:r>
    </w:p>
    <w:p w14:paraId="3F00D74F">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spacing w:val="9"/>
          <w:lang w:val="en-US" w:eastAsia="zh-CN"/>
        </w:rPr>
      </w:pPr>
      <w:r>
        <w:rPr>
          <w:rFonts w:hint="eastAsia"/>
          <w:spacing w:val="9"/>
          <w:lang w:val="en-US" w:eastAsia="zh-CN"/>
        </w:rPr>
        <w:t>4.1.1.4 应具备年度内的消防安全检查合格证明。</w:t>
      </w:r>
    </w:p>
    <w:p w14:paraId="55090EEC">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spacing w:val="9"/>
          <w:lang w:val="en-US" w:eastAsia="zh-CN"/>
        </w:rPr>
      </w:pPr>
      <w:r>
        <w:rPr>
          <w:rFonts w:hint="eastAsia"/>
          <w:spacing w:val="9"/>
          <w:lang w:val="en-US" w:eastAsia="zh-CN"/>
        </w:rPr>
        <w:t>4.1.1.5 应在托育机构所在地的县级卫生健康部门完成备案。</w:t>
      </w:r>
    </w:p>
    <w:p w14:paraId="5557A31D">
      <w:pPr>
        <w:spacing w:before="230" w:line="221" w:lineRule="auto"/>
        <w:ind w:left="202"/>
        <w:rPr>
          <w:rFonts w:hint="eastAsia" w:ascii="黑体" w:hAnsi="黑体" w:eastAsia="黑体" w:cs="黑体"/>
          <w:spacing w:val="10"/>
          <w:sz w:val="20"/>
          <w:szCs w:val="20"/>
          <w:lang w:val="en-US" w:eastAsia="zh-CN"/>
        </w:rPr>
      </w:pPr>
      <w:bookmarkStart w:id="23" w:name="_Toc28731"/>
      <w:r>
        <w:rPr>
          <w:rFonts w:hint="eastAsia" w:ascii="黑体" w:hAnsi="黑体" w:eastAsia="黑体" w:cs="黑体"/>
          <w:spacing w:val="10"/>
          <w:sz w:val="20"/>
          <w:szCs w:val="20"/>
          <w:lang w:val="en-US" w:eastAsia="zh-CN"/>
        </w:rPr>
        <w:t>4.1.2  环境空间</w:t>
      </w:r>
      <w:bookmarkEnd w:id="23"/>
    </w:p>
    <w:p w14:paraId="223C8788">
      <w:pPr>
        <w:keepNext w:val="0"/>
        <w:keepLines w:val="0"/>
        <w:pageBreakBefore w:val="0"/>
        <w:widowControl/>
        <w:kinsoku w:val="0"/>
        <w:wordWrap/>
        <w:overflowPunct/>
        <w:topLinePunct w:val="0"/>
        <w:autoSpaceDE w:val="0"/>
        <w:autoSpaceDN w:val="0"/>
        <w:bidi w:val="0"/>
        <w:adjustRightInd w:val="0"/>
        <w:snapToGrid w:val="0"/>
        <w:spacing w:before="230" w:line="221" w:lineRule="auto"/>
        <w:ind w:left="204" w:firstLine="0" w:firstLineChars="0"/>
        <w:textAlignment w:val="baseline"/>
        <w:rPr>
          <w:rFonts w:hint="eastAsia" w:ascii="宋体" w:hAnsi="宋体" w:eastAsia="宋体" w:cs="宋体"/>
          <w:snapToGrid w:val="0"/>
          <w:color w:val="000000"/>
          <w:spacing w:val="9"/>
          <w:kern w:val="0"/>
          <w:sz w:val="20"/>
          <w:szCs w:val="20"/>
          <w:lang w:val="en-US" w:eastAsia="zh-CN" w:bidi="ar-SA"/>
        </w:rPr>
      </w:pPr>
      <w:bookmarkStart w:id="24" w:name="_Toc5276"/>
      <w:bookmarkStart w:id="25" w:name="_Toc10125"/>
      <w:r>
        <w:rPr>
          <w:rFonts w:hint="eastAsia" w:ascii="宋体" w:hAnsi="宋体" w:eastAsia="宋体" w:cs="宋体"/>
          <w:snapToGrid w:val="0"/>
          <w:color w:val="000000"/>
          <w:spacing w:val="9"/>
          <w:kern w:val="0"/>
          <w:sz w:val="20"/>
          <w:szCs w:val="20"/>
          <w:lang w:val="en-US" w:eastAsia="zh-CN" w:bidi="ar-SA"/>
        </w:rPr>
        <w:t>4.1.2.1 机构办托</w:t>
      </w:r>
      <w:bookmarkEnd w:id="24"/>
      <w:bookmarkEnd w:id="25"/>
    </w:p>
    <w:p w14:paraId="74D5886B">
      <w:pPr>
        <w:spacing w:before="230" w:line="221" w:lineRule="auto"/>
        <w:ind w:left="202" w:firstLine="440" w:firstLineChars="200"/>
        <w:rPr>
          <w:rFonts w:hint="eastAsia" w:ascii="黑体" w:hAnsi="黑体" w:eastAsia="黑体" w:cs="黑体"/>
          <w:spacing w:val="10"/>
          <w:sz w:val="20"/>
          <w:szCs w:val="20"/>
          <w:lang w:val="en-US" w:eastAsia="zh-CN"/>
        </w:rPr>
      </w:pPr>
    </w:p>
    <w:p w14:paraId="0BD6718E">
      <w:pPr>
        <w:pStyle w:val="3"/>
        <w:spacing w:before="65" w:line="433" w:lineRule="auto"/>
        <w:ind w:left="207" w:firstLine="423"/>
        <w:jc w:val="both"/>
        <w:rPr>
          <w:rFonts w:hint="eastAsia"/>
          <w:spacing w:val="9"/>
          <w:lang w:val="en-US" w:eastAsia="zh-CN"/>
        </w:rPr>
      </w:pPr>
      <w:r>
        <w:rPr>
          <w:rFonts w:hint="eastAsia"/>
          <w:spacing w:val="9"/>
          <w:lang w:val="en-US" w:eastAsia="zh-CN"/>
        </w:rPr>
        <w:t>4.1.2.1.1 有自有场地或租赁期不少于3年的场地。</w:t>
      </w:r>
    </w:p>
    <w:p w14:paraId="27D10921">
      <w:pPr>
        <w:pStyle w:val="3"/>
        <w:spacing w:before="65" w:line="433" w:lineRule="auto"/>
        <w:ind w:left="207" w:firstLine="423"/>
        <w:jc w:val="both"/>
        <w:rPr>
          <w:rFonts w:hint="eastAsia"/>
          <w:spacing w:val="9"/>
          <w:lang w:val="en-US" w:eastAsia="zh-CN"/>
        </w:rPr>
      </w:pPr>
      <w:r>
        <w:rPr>
          <w:rFonts w:hint="eastAsia"/>
          <w:spacing w:val="9"/>
          <w:lang w:val="en-US" w:eastAsia="zh-CN"/>
        </w:rPr>
        <w:t>4.1.2.1.2 场地选择自然条件良好、交通便利、符合卫生和环保要求的建设用地，远离对婴幼儿成长有危害的建筑、设施及污染源，满足抗震、防火、疏散等要求。</w:t>
      </w:r>
    </w:p>
    <w:p w14:paraId="6CCAFF50">
      <w:pPr>
        <w:pStyle w:val="3"/>
        <w:spacing w:before="65" w:line="433" w:lineRule="auto"/>
        <w:ind w:left="207" w:firstLine="423"/>
        <w:jc w:val="both"/>
        <w:rPr>
          <w:rFonts w:hint="eastAsia"/>
          <w:spacing w:val="9"/>
          <w:lang w:val="en-US" w:eastAsia="zh-CN"/>
        </w:rPr>
      </w:pPr>
      <w:r>
        <w:rPr>
          <w:rFonts w:hint="eastAsia"/>
          <w:spacing w:val="9"/>
          <w:lang w:val="en-US" w:eastAsia="zh-CN"/>
        </w:rPr>
        <w:t>4.1.2.1.3 设置相对独立的婴幼儿室内活动区、睡眠区、卫生间（厕所、盥洗室）、保健室、厨房（备餐间）、母婴室、储存室、办公室以及户外活动空间。</w:t>
      </w:r>
    </w:p>
    <w:p w14:paraId="2E0167F4">
      <w:pPr>
        <w:pStyle w:val="3"/>
        <w:spacing w:before="65" w:line="433" w:lineRule="auto"/>
        <w:ind w:left="207" w:firstLine="423"/>
        <w:jc w:val="both"/>
        <w:rPr>
          <w:rFonts w:hint="eastAsia"/>
          <w:spacing w:val="9"/>
          <w:lang w:val="en-US" w:eastAsia="zh-CN"/>
        </w:rPr>
      </w:pPr>
      <w:r>
        <w:rPr>
          <w:rFonts w:hint="eastAsia"/>
          <w:spacing w:val="9"/>
          <w:lang w:val="en-US" w:eastAsia="zh-CN"/>
        </w:rPr>
        <w:t>4.2.1.1.4 婴幼儿生活用房应</w:t>
      </w:r>
      <w:r>
        <w:rPr>
          <w:rFonts w:hint="eastAsia"/>
          <w:spacing w:val="9"/>
          <w:highlight w:val="yellow"/>
          <w:lang w:val="en-US" w:eastAsia="zh-CN"/>
        </w:rPr>
        <w:t>布置在 2 层</w:t>
      </w:r>
      <w:r>
        <w:commentReference w:id="7"/>
      </w:r>
      <w:r>
        <w:rPr>
          <w:rFonts w:hint="eastAsia"/>
          <w:spacing w:val="9"/>
          <w:highlight w:val="yellow"/>
          <w:lang w:val="en-US" w:eastAsia="zh-CN"/>
        </w:rPr>
        <w:t>及以下</w:t>
      </w:r>
      <w:r>
        <w:rPr>
          <w:rFonts w:hint="eastAsia"/>
          <w:spacing w:val="9"/>
          <w:lang w:val="en-US" w:eastAsia="zh-CN"/>
        </w:rPr>
        <w:t>，不得布置在地下室或半地下室。</w:t>
      </w:r>
    </w:p>
    <w:p w14:paraId="7403751F">
      <w:pPr>
        <w:pStyle w:val="3"/>
        <w:spacing w:before="65" w:line="433" w:lineRule="auto"/>
        <w:ind w:left="207" w:firstLine="423"/>
        <w:jc w:val="both"/>
        <w:rPr>
          <w:rFonts w:hint="eastAsia"/>
          <w:spacing w:val="9"/>
          <w:lang w:val="en-US" w:eastAsia="zh-CN"/>
        </w:rPr>
      </w:pPr>
      <w:r>
        <w:rPr>
          <w:rFonts w:hint="eastAsia"/>
          <w:spacing w:val="9"/>
          <w:lang w:val="en-US" w:eastAsia="zh-CN"/>
        </w:rPr>
        <w:t>4.1.2.1.5 为婴幼儿提供与生活游戏相适宜的室内外活动场所，面积适宜。乳儿班（ 6-12 个月）活动室的使用面积不低于15 平方米。托小班（ 12-24 个月）和托大班（ 24-36 个月）活动室的使用面积不低于 35 平方米，睡眠区与活动区合用时使用面积不小于 50 平方米。室外活动场地地面平整、防滑、无障碍、无尖锐突出物，采用软质地坪。有独立室外活动场地的，婴幼儿生均使用面积不小于 3 平方米。</w:t>
      </w:r>
    </w:p>
    <w:p w14:paraId="2BDEE3EF">
      <w:pPr>
        <w:pStyle w:val="3"/>
        <w:spacing w:before="65" w:line="433" w:lineRule="auto"/>
        <w:ind w:left="207" w:firstLine="423"/>
        <w:jc w:val="both"/>
        <w:rPr>
          <w:rFonts w:hint="eastAsia"/>
          <w:spacing w:val="9"/>
          <w:lang w:val="en-US" w:eastAsia="zh-CN"/>
        </w:rPr>
      </w:pPr>
      <w:r>
        <w:rPr>
          <w:rFonts w:hint="eastAsia"/>
          <w:spacing w:val="9"/>
          <w:lang w:val="en-US" w:eastAsia="zh-CN"/>
        </w:rPr>
        <w:t>4.1.2.1.6 婴幼儿用房明亮，天然采光，生活用房窗洞开口面积不应小于该房间面积的 20% 。生活用房不宜朝西，当不可避免时，应采取遮阳措施。</w:t>
      </w:r>
    </w:p>
    <w:p w14:paraId="50DAE2A7">
      <w:pPr>
        <w:pStyle w:val="3"/>
        <w:spacing w:before="65" w:line="433" w:lineRule="auto"/>
        <w:ind w:left="207" w:firstLine="423"/>
        <w:jc w:val="both"/>
        <w:rPr>
          <w:rFonts w:hint="eastAsia"/>
          <w:spacing w:val="9"/>
          <w:lang w:val="en-US" w:eastAsia="zh-CN"/>
        </w:rPr>
      </w:pPr>
      <w:r>
        <w:rPr>
          <w:rFonts w:hint="eastAsia"/>
          <w:spacing w:val="9"/>
          <w:lang w:val="en-US" w:eastAsia="zh-CN"/>
        </w:rPr>
        <w:t>4.1.2.1.7 房屋空气质量应合格，符合现行</w:t>
      </w:r>
      <w:r>
        <w:rPr>
          <w:rFonts w:hint="eastAsia"/>
          <w:spacing w:val="9"/>
          <w:highlight w:val="yellow"/>
          <w:lang w:val="en-US" w:eastAsia="zh-CN"/>
        </w:rPr>
        <w:t>国家标准 GB 6675.1</w:t>
      </w:r>
      <w:r>
        <w:commentReference w:id="8"/>
      </w:r>
      <w:r>
        <w:rPr>
          <w:rFonts w:hint="eastAsia"/>
          <w:spacing w:val="9"/>
          <w:highlight w:val="yellow"/>
          <w:lang w:val="en-US" w:eastAsia="zh-CN"/>
        </w:rPr>
        <w:t>-2014</w:t>
      </w:r>
      <w:r>
        <w:rPr>
          <w:rFonts w:hint="eastAsia"/>
          <w:spacing w:val="9"/>
          <w:lang w:val="en-US" w:eastAsia="zh-CN"/>
        </w:rPr>
        <w:t xml:space="preserve"> 。室外活动场地如果使用合成材料，应符合现行国家标准GB 36246。</w:t>
      </w:r>
    </w:p>
    <w:p w14:paraId="16A6593B">
      <w:pPr>
        <w:keepNext w:val="0"/>
        <w:keepLines w:val="0"/>
        <w:pageBreakBefore w:val="0"/>
        <w:widowControl/>
        <w:kinsoku w:val="0"/>
        <w:wordWrap/>
        <w:overflowPunct/>
        <w:topLinePunct w:val="0"/>
        <w:autoSpaceDE w:val="0"/>
        <w:autoSpaceDN w:val="0"/>
        <w:bidi w:val="0"/>
        <w:adjustRightInd w:val="0"/>
        <w:snapToGrid w:val="0"/>
        <w:spacing w:before="230" w:line="221" w:lineRule="auto"/>
        <w:ind w:left="204" w:firstLine="0" w:firstLineChars="0"/>
        <w:textAlignment w:val="baseline"/>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4.1.2.2 幼儿园办托</w:t>
      </w:r>
    </w:p>
    <w:p w14:paraId="3D08329A">
      <w:pPr>
        <w:spacing w:before="230" w:line="221" w:lineRule="auto"/>
        <w:ind w:left="202" w:firstLine="440" w:firstLineChars="200"/>
        <w:rPr>
          <w:rFonts w:hint="eastAsia" w:ascii="黑体" w:hAnsi="黑体" w:eastAsia="黑体" w:cs="黑体"/>
          <w:spacing w:val="10"/>
          <w:sz w:val="20"/>
          <w:szCs w:val="20"/>
          <w:lang w:val="en-US" w:eastAsia="zh-CN"/>
        </w:rPr>
      </w:pPr>
    </w:p>
    <w:p w14:paraId="324C653F">
      <w:pPr>
        <w:pStyle w:val="3"/>
        <w:spacing w:before="65" w:line="433" w:lineRule="auto"/>
        <w:ind w:left="207" w:firstLine="423"/>
        <w:jc w:val="both"/>
        <w:rPr>
          <w:rFonts w:hint="eastAsia"/>
          <w:spacing w:val="9"/>
          <w:lang w:val="en-US" w:eastAsia="zh-CN"/>
        </w:rPr>
      </w:pPr>
      <w:r>
        <w:rPr>
          <w:rFonts w:hint="eastAsia"/>
          <w:spacing w:val="9"/>
          <w:lang w:val="en-US" w:eastAsia="zh-CN"/>
        </w:rPr>
        <w:t>4.1.2.2.1 有自有场地或租赁期不少于3年的场地。房屋用途为“教育用地”或经审批变更的商业用地。</w:t>
      </w:r>
    </w:p>
    <w:p w14:paraId="22516F06">
      <w:pPr>
        <w:pStyle w:val="3"/>
        <w:spacing w:before="65" w:line="433" w:lineRule="auto"/>
        <w:ind w:left="207" w:firstLine="423"/>
        <w:jc w:val="both"/>
        <w:rPr>
          <w:rFonts w:hint="eastAsia"/>
          <w:spacing w:val="9"/>
          <w:lang w:val="en-US" w:eastAsia="zh-CN"/>
        </w:rPr>
      </w:pPr>
      <w:r>
        <w:rPr>
          <w:rFonts w:hint="eastAsia"/>
          <w:spacing w:val="9"/>
          <w:lang w:val="en-US" w:eastAsia="zh-CN"/>
        </w:rPr>
        <w:t>4.1.2.2.2 房龄超20年需提供《房屋安全鉴定报告》（质量监督局认证），托班楼层限1-3层，禁用地下室。</w:t>
      </w:r>
    </w:p>
    <w:p w14:paraId="6B25AEEA">
      <w:pPr>
        <w:pStyle w:val="3"/>
        <w:spacing w:before="65" w:line="433" w:lineRule="auto"/>
        <w:ind w:left="207" w:firstLine="423"/>
        <w:jc w:val="both"/>
        <w:rPr>
          <w:rFonts w:hint="eastAsia"/>
          <w:spacing w:val="9"/>
          <w:lang w:val="en-US" w:eastAsia="zh-CN"/>
        </w:rPr>
      </w:pPr>
      <w:r>
        <w:rPr>
          <w:rFonts w:hint="eastAsia"/>
          <w:spacing w:val="9"/>
          <w:lang w:val="en-US" w:eastAsia="zh-CN"/>
        </w:rPr>
        <w:t>4.1.2.2.3 托班活动用房（包括活动室、睡眠区、盥洗室等）必须设置在一楼，确保婴幼儿出入安全及紧急疏散便利。严禁设置在地下室、半地下室或四层及以上楼层。</w:t>
      </w:r>
    </w:p>
    <w:p w14:paraId="5466730F">
      <w:pPr>
        <w:pStyle w:val="3"/>
        <w:spacing w:before="65" w:line="433" w:lineRule="auto"/>
        <w:ind w:left="207" w:firstLine="423"/>
        <w:jc w:val="both"/>
        <w:rPr>
          <w:rFonts w:hint="eastAsia"/>
          <w:spacing w:val="9"/>
          <w:lang w:val="en-US" w:eastAsia="zh-CN"/>
        </w:rPr>
      </w:pPr>
      <w:r>
        <w:rPr>
          <w:rFonts w:hint="eastAsia"/>
          <w:spacing w:val="9"/>
          <w:lang w:val="en-US" w:eastAsia="zh-CN"/>
        </w:rPr>
        <w:t>4.1.2.2.4 有独立的出入口或与幼儿园其他班级分隔管理，避免与3-6岁幼儿活动区域交叉干扰。</w:t>
      </w:r>
    </w:p>
    <w:p w14:paraId="7576E6EF">
      <w:pPr>
        <w:pStyle w:val="3"/>
        <w:spacing w:before="65" w:line="433" w:lineRule="auto"/>
        <w:ind w:left="207" w:firstLine="423"/>
        <w:jc w:val="both"/>
        <w:rPr>
          <w:rFonts w:hint="eastAsia"/>
          <w:spacing w:val="9"/>
          <w:lang w:val="en-US" w:eastAsia="zh-CN"/>
        </w:rPr>
      </w:pPr>
      <w:r>
        <w:rPr>
          <w:rFonts w:hint="eastAsia"/>
          <w:spacing w:val="9"/>
          <w:lang w:val="en-US" w:eastAsia="zh-CN"/>
        </w:rPr>
        <w:t>4.1.2.2.5 托小班和托大班活动室≥35㎡/班，乳儿班活动室≥15㎡/平方米，其中乳儿班独立抚触区≥3㎡，户外活动区人均≥2㎡（共享幼儿园场地需满足总人数核算）。</w:t>
      </w:r>
    </w:p>
    <w:p w14:paraId="760AE4F2">
      <w:pPr>
        <w:pStyle w:val="3"/>
        <w:spacing w:before="65" w:line="433" w:lineRule="auto"/>
        <w:ind w:left="207" w:firstLine="423"/>
        <w:jc w:val="both"/>
        <w:rPr>
          <w:rFonts w:hint="eastAsia"/>
          <w:spacing w:val="9"/>
          <w:lang w:val="en-US" w:eastAsia="zh-CN"/>
        </w:rPr>
      </w:pPr>
      <w:r>
        <w:rPr>
          <w:rFonts w:hint="eastAsia"/>
          <w:spacing w:val="9"/>
          <w:lang w:val="en-US" w:eastAsia="zh-CN"/>
        </w:rPr>
        <w:t>4.1.2.2.6 房屋空气质量应合格，符合现行国家标准 GB 6675.1-2014 。室外活动场地如果使用合成材料，应符合现行国家标准GB 36246。</w:t>
      </w:r>
    </w:p>
    <w:p w14:paraId="1481B85E">
      <w:pPr>
        <w:keepNext w:val="0"/>
        <w:keepLines w:val="0"/>
        <w:pageBreakBefore w:val="0"/>
        <w:widowControl/>
        <w:kinsoku w:val="0"/>
        <w:wordWrap/>
        <w:overflowPunct/>
        <w:topLinePunct w:val="0"/>
        <w:autoSpaceDE w:val="0"/>
        <w:autoSpaceDN w:val="0"/>
        <w:bidi w:val="0"/>
        <w:adjustRightInd w:val="0"/>
        <w:snapToGrid w:val="0"/>
        <w:spacing w:before="230" w:line="221" w:lineRule="auto"/>
        <w:ind w:left="204" w:firstLine="0" w:firstLineChars="0"/>
        <w:textAlignment w:val="baseline"/>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4.1.2.3 社区嵌入式托育点</w:t>
      </w:r>
    </w:p>
    <w:p w14:paraId="485BA7F5">
      <w:pPr>
        <w:spacing w:before="230" w:line="221" w:lineRule="auto"/>
        <w:ind w:left="202" w:firstLine="440" w:firstLineChars="200"/>
        <w:rPr>
          <w:rFonts w:hint="default" w:ascii="黑体" w:hAnsi="黑体" w:eastAsia="黑体" w:cs="黑体"/>
          <w:spacing w:val="10"/>
          <w:sz w:val="20"/>
          <w:szCs w:val="20"/>
          <w:lang w:val="en-US" w:eastAsia="zh-CN"/>
        </w:rPr>
      </w:pPr>
    </w:p>
    <w:p w14:paraId="66C326AD">
      <w:pPr>
        <w:pStyle w:val="3"/>
        <w:spacing w:before="65" w:line="433" w:lineRule="auto"/>
        <w:ind w:left="207" w:firstLine="423"/>
        <w:jc w:val="both"/>
        <w:rPr>
          <w:rFonts w:hint="eastAsia"/>
          <w:spacing w:val="9"/>
          <w:lang w:val="en-US" w:eastAsia="zh-CN"/>
        </w:rPr>
      </w:pPr>
      <w:r>
        <w:rPr>
          <w:rFonts w:hint="eastAsia"/>
          <w:spacing w:val="9"/>
          <w:lang w:val="en-US" w:eastAsia="zh-CN"/>
        </w:rPr>
        <w:t>4.1.2.3.1 社区嵌入式托育服务设施可选择以下城市建设用地：居住用地、公共管理与公共服务用地、商业服务业用地、一类工业用地、新型产业用地、一类物流仓储用地、广场用地等。政府建设的社区嵌入式托育服务设施为非营利性公共服务设施，允许5年内不变更原有土地用途。市、区可结合实际，在保持所有权不变的条件下，按规定履行国有资产管理程序后，提供国有房产用于社区发展嵌入式托育服务。</w:t>
      </w:r>
    </w:p>
    <w:p w14:paraId="3A109E1B">
      <w:pPr>
        <w:pStyle w:val="3"/>
        <w:spacing w:before="65" w:line="433" w:lineRule="auto"/>
        <w:ind w:left="207" w:firstLine="423"/>
        <w:jc w:val="both"/>
        <w:rPr>
          <w:rFonts w:hint="eastAsia"/>
          <w:spacing w:val="9"/>
          <w:lang w:val="en-US" w:eastAsia="zh-CN"/>
        </w:rPr>
      </w:pPr>
      <w:r>
        <w:rPr>
          <w:rFonts w:hint="eastAsia"/>
          <w:spacing w:val="9"/>
          <w:lang w:val="en-US" w:eastAsia="zh-CN"/>
        </w:rPr>
        <w:t>4.1.2.3.2 应选择自然条件良好、交通便利、符合卫生和环保要求的建设用地，远离对婴幼儿成长有危害的建筑、设施及污染源，满足抗震、消防、疏散、环保等要求。</w:t>
      </w:r>
    </w:p>
    <w:p w14:paraId="048DE2D6">
      <w:pPr>
        <w:pStyle w:val="3"/>
        <w:spacing w:before="65" w:line="433" w:lineRule="auto"/>
        <w:ind w:left="207" w:firstLine="423"/>
        <w:jc w:val="both"/>
        <w:rPr>
          <w:rFonts w:hint="eastAsia"/>
          <w:spacing w:val="9"/>
          <w:lang w:val="en-US" w:eastAsia="zh-CN"/>
        </w:rPr>
      </w:pPr>
      <w:r>
        <w:rPr>
          <w:rFonts w:hint="eastAsia"/>
          <w:spacing w:val="9"/>
          <w:lang w:val="en-US" w:eastAsia="zh-CN"/>
        </w:rPr>
        <w:t>4.1.2.3.3 设置在地面 2 层及以下楼层，只提供科学育儿指导活动的用房可在满足相关消防要求的前提下，适当放宽楼层要求，不得设置在地下楼层。</w:t>
      </w:r>
    </w:p>
    <w:p w14:paraId="59E2C6A9">
      <w:pPr>
        <w:pStyle w:val="3"/>
        <w:spacing w:before="65" w:line="433" w:lineRule="auto"/>
        <w:ind w:left="207" w:firstLine="423"/>
        <w:jc w:val="both"/>
        <w:rPr>
          <w:rFonts w:hint="eastAsia"/>
          <w:spacing w:val="9"/>
          <w:lang w:val="en-US" w:eastAsia="zh-CN"/>
        </w:rPr>
      </w:pPr>
      <w:r>
        <w:rPr>
          <w:rFonts w:hint="eastAsia"/>
          <w:spacing w:val="9"/>
          <w:lang w:val="en-US" w:eastAsia="zh-CN"/>
        </w:rPr>
        <w:t>4.1.2.3.4 选择有良好光照、通风条件的场所，生活用房应有直接天然采光和直接自然通风，并满足冬至日底层满窗日照不少于3小时。</w:t>
      </w:r>
    </w:p>
    <w:p w14:paraId="6882E760">
      <w:pPr>
        <w:pStyle w:val="3"/>
        <w:spacing w:before="65" w:line="433" w:lineRule="auto"/>
        <w:ind w:left="207" w:firstLine="423"/>
        <w:jc w:val="both"/>
        <w:rPr>
          <w:rFonts w:hint="eastAsia"/>
          <w:spacing w:val="9"/>
          <w:lang w:val="en-US" w:eastAsia="zh-CN"/>
        </w:rPr>
      </w:pPr>
      <w:r>
        <w:rPr>
          <w:rFonts w:hint="eastAsia"/>
          <w:spacing w:val="9"/>
          <w:lang w:val="en-US" w:eastAsia="zh-CN"/>
        </w:rPr>
        <w:t>4.1.2.3.5 出入口应相对独立，保证在紧急情况下人员能够安全疏散。与社区其他公共服务设施统筹设置的，设置必要的物理隔离装置。</w:t>
      </w:r>
    </w:p>
    <w:p w14:paraId="3EF38194">
      <w:pPr>
        <w:pStyle w:val="3"/>
        <w:spacing w:before="65" w:line="433" w:lineRule="auto"/>
        <w:ind w:left="207" w:firstLine="423"/>
        <w:jc w:val="both"/>
        <w:rPr>
          <w:rFonts w:hint="eastAsia"/>
          <w:spacing w:val="9"/>
          <w:lang w:val="en-US" w:eastAsia="zh-CN"/>
        </w:rPr>
      </w:pPr>
      <w:r>
        <w:rPr>
          <w:rFonts w:hint="eastAsia"/>
          <w:spacing w:val="9"/>
          <w:lang w:val="en-US" w:eastAsia="zh-CN"/>
        </w:rPr>
        <w:t>4.1.2.3.6 社区嵌入式托育服务设施的婴幼儿生活用房需相对独立。每个托位建筑面积不小于4平方米，或使用面积不小于3平方米。供应用房可共用，或结合社区公共服务设施既有功能区进行改造，设置餐点区、消毒区、洗漱区等必要功能区。活动场地功能可与社区公共服务设施功能衔接，有条件的可设置室外活动场地。</w:t>
      </w:r>
    </w:p>
    <w:p w14:paraId="4C8CB93A">
      <w:pPr>
        <w:pStyle w:val="3"/>
        <w:spacing w:before="65" w:line="433" w:lineRule="auto"/>
        <w:ind w:left="207" w:firstLine="423"/>
        <w:jc w:val="both"/>
        <w:rPr>
          <w:rFonts w:hint="default"/>
          <w:spacing w:val="9"/>
          <w:lang w:val="en-US" w:eastAsia="zh-CN"/>
        </w:rPr>
      </w:pPr>
      <w:r>
        <w:rPr>
          <w:rFonts w:hint="eastAsia"/>
          <w:spacing w:val="9"/>
          <w:lang w:val="en-US" w:eastAsia="zh-CN"/>
        </w:rPr>
        <w:t>4.1.2.3.7 只提供临时托的托育点，无需备案，只需向主管部门报备。委托第三方提供全日托的托育点，只需在营业执照上增加场地，可一照多址。</w:t>
      </w:r>
    </w:p>
    <w:p w14:paraId="32A90BA8">
      <w:pPr>
        <w:spacing w:before="230" w:line="221" w:lineRule="auto"/>
        <w:ind w:left="202"/>
        <w:rPr>
          <w:rFonts w:hint="eastAsia" w:ascii="黑体" w:hAnsi="黑体" w:eastAsia="黑体" w:cs="黑体"/>
          <w:spacing w:val="10"/>
          <w:sz w:val="20"/>
          <w:szCs w:val="20"/>
          <w:lang w:val="en-US" w:eastAsia="zh-CN"/>
        </w:rPr>
      </w:pPr>
      <w:bookmarkStart w:id="26" w:name="_Toc4709"/>
      <w:r>
        <w:rPr>
          <w:rFonts w:hint="eastAsia" w:ascii="黑体" w:hAnsi="黑体" w:eastAsia="黑体" w:cs="黑体"/>
          <w:spacing w:val="10"/>
          <w:sz w:val="20"/>
          <w:szCs w:val="20"/>
          <w:lang w:val="en-US" w:eastAsia="zh-CN"/>
        </w:rPr>
        <w:t>4.1.3  设备设施</w:t>
      </w:r>
      <w:bookmarkEnd w:id="26"/>
    </w:p>
    <w:p w14:paraId="34F94574">
      <w:pPr>
        <w:spacing w:before="230" w:line="221" w:lineRule="auto"/>
        <w:ind w:left="202" w:firstLine="440" w:firstLineChars="200"/>
        <w:rPr>
          <w:rFonts w:hint="eastAsia" w:ascii="黑体" w:hAnsi="黑体" w:eastAsia="黑体" w:cs="黑体"/>
          <w:spacing w:val="10"/>
          <w:sz w:val="20"/>
          <w:szCs w:val="20"/>
          <w:lang w:val="en-US" w:eastAsia="zh-CN"/>
        </w:rPr>
      </w:pPr>
    </w:p>
    <w:p w14:paraId="165A0266">
      <w:pPr>
        <w:pStyle w:val="3"/>
        <w:spacing w:before="65" w:line="433" w:lineRule="auto"/>
        <w:ind w:left="207" w:firstLine="423"/>
        <w:jc w:val="both"/>
        <w:rPr>
          <w:rFonts w:hint="eastAsia"/>
          <w:spacing w:val="9"/>
          <w:lang w:val="en-US" w:eastAsia="zh-CN"/>
        </w:rPr>
      </w:pPr>
      <w:r>
        <w:rPr>
          <w:rFonts w:hint="eastAsia"/>
          <w:spacing w:val="9"/>
          <w:lang w:val="en-US" w:eastAsia="zh-CN"/>
        </w:rPr>
        <w:t>4.1.3.1 托育机构配备符合婴幼儿月龄特点的家具、用具、玩具、图书和游戏材料等，并符合国家相关安全质量标准和环保标准。</w:t>
      </w:r>
    </w:p>
    <w:p w14:paraId="2B83ED7D">
      <w:pPr>
        <w:pStyle w:val="3"/>
        <w:spacing w:before="65" w:line="433" w:lineRule="auto"/>
        <w:ind w:left="207" w:firstLine="423"/>
        <w:jc w:val="both"/>
        <w:rPr>
          <w:rFonts w:hint="eastAsia"/>
          <w:spacing w:val="9"/>
          <w:lang w:val="en-US" w:eastAsia="zh-CN"/>
        </w:rPr>
      </w:pPr>
      <w:r>
        <w:rPr>
          <w:rFonts w:hint="eastAsia"/>
          <w:spacing w:val="9"/>
          <w:lang w:val="en-US" w:eastAsia="zh-CN"/>
        </w:rPr>
        <w:t>4.1.3.2 室内外活动场地配备适宜且安全的游戏设施，地面、窗户、防护栏、家具、家电等设备设施符合现行行业标准 JGJ 39，并定期进行检查维护。</w:t>
      </w:r>
    </w:p>
    <w:p w14:paraId="06F5C1AC">
      <w:pPr>
        <w:pStyle w:val="3"/>
        <w:spacing w:before="65" w:line="433" w:lineRule="auto"/>
        <w:ind w:left="207" w:firstLine="423"/>
        <w:jc w:val="both"/>
        <w:rPr>
          <w:rFonts w:hint="eastAsia"/>
          <w:spacing w:val="9"/>
          <w:lang w:val="en-US" w:eastAsia="zh-CN"/>
        </w:rPr>
      </w:pPr>
      <w:r>
        <w:rPr>
          <w:rFonts w:hint="eastAsia"/>
          <w:spacing w:val="9"/>
          <w:lang w:val="en-US" w:eastAsia="zh-CN"/>
        </w:rPr>
        <w:t>4.1.3.3 婴幼儿用房通风，温度和湿度适宜，符合现行行业标准 JGJ 39。</w:t>
      </w:r>
    </w:p>
    <w:p w14:paraId="7EB2BC3B">
      <w:pPr>
        <w:pStyle w:val="3"/>
        <w:spacing w:before="65" w:line="433" w:lineRule="auto"/>
        <w:ind w:left="207" w:firstLine="423"/>
        <w:jc w:val="both"/>
        <w:rPr>
          <w:rFonts w:hint="eastAsia"/>
          <w:spacing w:val="9"/>
          <w:lang w:val="en-US" w:eastAsia="zh-CN"/>
        </w:rPr>
      </w:pPr>
      <w:r>
        <w:rPr>
          <w:rFonts w:hint="eastAsia"/>
          <w:spacing w:val="9"/>
          <w:lang w:val="en-US" w:eastAsia="zh-CN"/>
        </w:rPr>
        <w:t>4.1.3.4 配备安全防护设备，包括但不限于：</w:t>
      </w:r>
    </w:p>
    <w:p w14:paraId="2313C221">
      <w:pPr>
        <w:pStyle w:val="3"/>
        <w:spacing w:before="65" w:line="433" w:lineRule="auto"/>
        <w:ind w:left="207" w:firstLine="423"/>
        <w:jc w:val="both"/>
        <w:rPr>
          <w:rFonts w:hint="eastAsia"/>
          <w:spacing w:val="9"/>
          <w:lang w:val="en-US" w:eastAsia="zh-CN"/>
        </w:rPr>
      </w:pPr>
      <w:r>
        <w:rPr>
          <w:rFonts w:hint="eastAsia"/>
          <w:spacing w:val="9"/>
          <w:lang w:val="en-US" w:eastAsia="zh-CN"/>
        </w:rPr>
        <w:t>（a）安装符合规范的监控报警设备，保障婴幼儿安全；</w:t>
      </w:r>
    </w:p>
    <w:p w14:paraId="49CE8847">
      <w:pPr>
        <w:pStyle w:val="3"/>
        <w:spacing w:before="65" w:line="433" w:lineRule="auto"/>
        <w:ind w:left="207" w:firstLine="423"/>
        <w:jc w:val="both"/>
        <w:rPr>
          <w:rFonts w:hint="eastAsia"/>
          <w:spacing w:val="9"/>
          <w:lang w:val="en-US" w:eastAsia="zh-CN"/>
        </w:rPr>
      </w:pPr>
      <w:r>
        <w:rPr>
          <w:rFonts w:hint="eastAsia"/>
          <w:spacing w:val="9"/>
          <w:lang w:val="en-US" w:eastAsia="zh-CN"/>
        </w:rPr>
        <w:t>（b）配备必要的消防设施设备，符合《托育机构消防安全指南（试行）》的要求；</w:t>
      </w:r>
    </w:p>
    <w:p w14:paraId="7A7DE2CD">
      <w:pPr>
        <w:pStyle w:val="3"/>
        <w:spacing w:before="65" w:line="433" w:lineRule="auto"/>
        <w:ind w:left="207" w:firstLine="423"/>
        <w:jc w:val="both"/>
        <w:rPr>
          <w:rFonts w:hint="eastAsia"/>
          <w:spacing w:val="9"/>
          <w:lang w:val="en-US" w:eastAsia="zh-CN"/>
        </w:rPr>
      </w:pPr>
      <w:r>
        <w:rPr>
          <w:rFonts w:hint="eastAsia"/>
          <w:spacing w:val="9"/>
          <w:lang w:val="en-US" w:eastAsia="zh-CN"/>
        </w:rPr>
        <w:t>（c）配备对讲机、防暴头盔、橡胶警棍、钢叉、防暴盾牌、防刺背</w:t>
      </w:r>
      <w:bookmarkStart w:id="112" w:name="_GoBack"/>
      <w:bookmarkEnd w:id="112"/>
      <w:r>
        <w:rPr>
          <w:rFonts w:hint="eastAsia"/>
          <w:spacing w:val="9"/>
          <w:lang w:val="en-US" w:eastAsia="zh-CN"/>
        </w:rPr>
        <w:t>心、防割手套、强光手电等。</w:t>
      </w:r>
    </w:p>
    <w:p w14:paraId="1D3829E8">
      <w:pPr>
        <w:spacing w:before="230" w:line="221" w:lineRule="auto"/>
        <w:ind w:left="202"/>
        <w:rPr>
          <w:rFonts w:hint="eastAsia" w:ascii="黑体" w:hAnsi="黑体" w:eastAsia="黑体" w:cs="黑体"/>
          <w:spacing w:val="10"/>
          <w:sz w:val="20"/>
          <w:szCs w:val="20"/>
          <w:lang w:val="en-US" w:eastAsia="zh-CN"/>
        </w:rPr>
      </w:pPr>
      <w:bookmarkStart w:id="27" w:name="_Toc9844"/>
      <w:r>
        <w:rPr>
          <w:rFonts w:hint="eastAsia" w:ascii="黑体" w:hAnsi="黑体" w:eastAsia="黑体" w:cs="黑体"/>
          <w:spacing w:val="10"/>
          <w:sz w:val="20"/>
          <w:szCs w:val="20"/>
          <w:lang w:val="en-US" w:eastAsia="zh-CN"/>
        </w:rPr>
        <w:t>4.1.4  玩具材料</w:t>
      </w:r>
      <w:bookmarkEnd w:id="27"/>
    </w:p>
    <w:p w14:paraId="68BA4176">
      <w:pPr>
        <w:spacing w:before="230" w:line="221" w:lineRule="auto"/>
        <w:ind w:left="202"/>
        <w:rPr>
          <w:rFonts w:hint="eastAsia" w:ascii="黑体" w:hAnsi="黑体" w:eastAsia="黑体" w:cs="黑体"/>
          <w:spacing w:val="10"/>
          <w:sz w:val="20"/>
          <w:szCs w:val="20"/>
          <w:lang w:val="en-US" w:eastAsia="zh-CN"/>
        </w:rPr>
      </w:pPr>
    </w:p>
    <w:p w14:paraId="1ED93CA3">
      <w:pPr>
        <w:pStyle w:val="3"/>
        <w:spacing w:before="65" w:line="433" w:lineRule="auto"/>
        <w:ind w:left="207" w:firstLine="423"/>
        <w:jc w:val="both"/>
        <w:rPr>
          <w:rFonts w:hint="eastAsia"/>
          <w:spacing w:val="9"/>
          <w:lang w:val="en-US" w:eastAsia="zh-CN"/>
        </w:rPr>
      </w:pPr>
      <w:r>
        <w:rPr>
          <w:rFonts w:hint="eastAsia"/>
          <w:spacing w:val="9"/>
          <w:lang w:val="en-US" w:eastAsia="zh-CN"/>
        </w:rPr>
        <w:t>4.1.4.1 具有安全环保标识，符合现行国家标准GB 6675.1-2014及EN71-3等国际安全规范，无毒、无异味、无尖锐边角，避免细小零件（防误吞）。</w:t>
      </w:r>
    </w:p>
    <w:p w14:paraId="23C3FA04">
      <w:pPr>
        <w:pStyle w:val="3"/>
        <w:spacing w:before="65" w:line="433" w:lineRule="auto"/>
        <w:ind w:left="207" w:firstLine="423"/>
        <w:jc w:val="both"/>
        <w:rPr>
          <w:rFonts w:hint="eastAsia"/>
          <w:spacing w:val="9"/>
          <w:lang w:val="en-US" w:eastAsia="zh-CN"/>
        </w:rPr>
      </w:pPr>
      <w:r>
        <w:rPr>
          <w:rFonts w:hint="eastAsia"/>
          <w:spacing w:val="9"/>
          <w:lang w:val="en-US" w:eastAsia="zh-CN"/>
        </w:rPr>
        <w:t>4.1.4.2 配备符合不同月龄婴幼儿动作、认知、语言、情感与社会性等发展特点的适宜性玩具。</w:t>
      </w:r>
    </w:p>
    <w:p w14:paraId="2B527A3C">
      <w:pPr>
        <w:pStyle w:val="3"/>
        <w:spacing w:before="65" w:line="433" w:lineRule="auto"/>
        <w:ind w:left="207" w:firstLine="423"/>
        <w:jc w:val="both"/>
        <w:rPr>
          <w:rFonts w:hint="eastAsia"/>
          <w:spacing w:val="9"/>
          <w:lang w:val="en-US" w:eastAsia="zh-CN"/>
        </w:rPr>
      </w:pPr>
      <w:r>
        <w:rPr>
          <w:rFonts w:hint="eastAsia"/>
          <w:spacing w:val="9"/>
          <w:lang w:val="en-US" w:eastAsia="zh-CN"/>
        </w:rPr>
        <w:t>4.1.4.3 遵循婴幼儿个体差异，玩具材料数量充足，种类多样。</w:t>
      </w:r>
    </w:p>
    <w:p w14:paraId="5A19E0BF">
      <w:pPr>
        <w:spacing w:before="230" w:line="221" w:lineRule="auto"/>
        <w:ind w:left="202"/>
        <w:rPr>
          <w:rFonts w:hint="eastAsia" w:ascii="黑体" w:hAnsi="黑体" w:eastAsia="黑体" w:cs="黑体"/>
          <w:spacing w:val="10"/>
          <w:sz w:val="20"/>
          <w:szCs w:val="20"/>
          <w:lang w:val="en-US" w:eastAsia="zh-CN"/>
        </w:rPr>
      </w:pPr>
      <w:bookmarkStart w:id="28" w:name="_Toc23753"/>
      <w:bookmarkStart w:id="29" w:name="_Toc4125"/>
      <w:r>
        <w:rPr>
          <w:rFonts w:hint="eastAsia" w:ascii="黑体" w:hAnsi="黑体" w:eastAsia="黑体" w:cs="黑体"/>
          <w:spacing w:val="10"/>
          <w:sz w:val="20"/>
          <w:szCs w:val="20"/>
          <w:lang w:val="en-US" w:eastAsia="zh-CN"/>
        </w:rPr>
        <w:t>4.2  托育队伍</w:t>
      </w:r>
      <w:bookmarkEnd w:id="28"/>
      <w:bookmarkEnd w:id="29"/>
    </w:p>
    <w:p w14:paraId="114E65E4">
      <w:pPr>
        <w:spacing w:before="230" w:line="221" w:lineRule="auto"/>
        <w:ind w:left="202"/>
        <w:rPr>
          <w:rFonts w:hint="eastAsia" w:ascii="黑体" w:hAnsi="黑体" w:eastAsia="黑体" w:cs="黑体"/>
          <w:spacing w:val="10"/>
          <w:sz w:val="20"/>
          <w:szCs w:val="20"/>
          <w:lang w:val="en-US" w:eastAsia="zh-CN"/>
        </w:rPr>
      </w:pPr>
      <w:bookmarkStart w:id="30" w:name="_Toc22098"/>
      <w:r>
        <w:rPr>
          <w:rFonts w:hint="eastAsia" w:ascii="黑体" w:hAnsi="黑体" w:eastAsia="黑体" w:cs="黑体"/>
          <w:spacing w:val="10"/>
          <w:sz w:val="20"/>
          <w:szCs w:val="20"/>
          <w:lang w:val="en-US" w:eastAsia="zh-CN"/>
        </w:rPr>
        <w:t>4.2.1  人员配备</w:t>
      </w:r>
      <w:bookmarkEnd w:id="30"/>
    </w:p>
    <w:p w14:paraId="7CB8D9A7">
      <w:pPr>
        <w:spacing w:before="230" w:line="221" w:lineRule="auto"/>
        <w:ind w:left="202"/>
        <w:rPr>
          <w:rFonts w:hint="eastAsia" w:ascii="黑体" w:hAnsi="黑体" w:eastAsia="黑体" w:cs="黑体"/>
          <w:spacing w:val="10"/>
          <w:sz w:val="20"/>
          <w:szCs w:val="20"/>
          <w:lang w:val="en-US" w:eastAsia="zh-CN"/>
        </w:rPr>
      </w:pPr>
    </w:p>
    <w:p w14:paraId="1E0D38E0">
      <w:pPr>
        <w:pStyle w:val="3"/>
        <w:spacing w:before="65" w:line="433" w:lineRule="auto"/>
        <w:ind w:left="207" w:firstLine="423"/>
        <w:jc w:val="both"/>
        <w:rPr>
          <w:rFonts w:hint="eastAsia"/>
          <w:spacing w:val="9"/>
          <w:lang w:val="en-US" w:eastAsia="zh-CN"/>
        </w:rPr>
      </w:pPr>
      <w:r>
        <w:rPr>
          <w:rFonts w:hint="eastAsia"/>
          <w:spacing w:val="9"/>
          <w:lang w:val="en-US" w:eastAsia="zh-CN"/>
        </w:rPr>
        <w:t>托育机构工作人员包括但不限于：机构负责人、托育师、卫生保健人员及其他工作人员（包括炊事人员、保安人员等），具体要求如下：</w:t>
      </w:r>
    </w:p>
    <w:p w14:paraId="6EC0BD6B">
      <w:pPr>
        <w:pStyle w:val="3"/>
        <w:spacing w:before="65" w:line="433" w:lineRule="auto"/>
        <w:ind w:left="207" w:firstLine="423"/>
        <w:jc w:val="both"/>
        <w:rPr>
          <w:rFonts w:hint="eastAsia"/>
          <w:spacing w:val="9"/>
          <w:lang w:val="en-US" w:eastAsia="zh-CN"/>
        </w:rPr>
      </w:pPr>
      <w:commentRangeStart w:id="9"/>
      <w:r>
        <w:rPr>
          <w:rFonts w:hint="eastAsia"/>
          <w:spacing w:val="9"/>
          <w:lang w:val="en-US" w:eastAsia="zh-CN"/>
        </w:rPr>
        <w:t>4.2.1.1 负责人应具有大专及以上学历，有从事儿童保育教育、卫生健康等相关管理工作3年以上的经历。</w:t>
      </w:r>
    </w:p>
    <w:p w14:paraId="3144F774">
      <w:pPr>
        <w:pStyle w:val="3"/>
        <w:spacing w:before="65" w:line="433" w:lineRule="auto"/>
        <w:ind w:left="207" w:firstLine="423"/>
        <w:jc w:val="both"/>
        <w:rPr>
          <w:rFonts w:hint="eastAsia"/>
          <w:spacing w:val="9"/>
          <w:lang w:val="en-US" w:eastAsia="zh-CN"/>
        </w:rPr>
      </w:pPr>
      <w:r>
        <w:rPr>
          <w:rFonts w:hint="eastAsia"/>
          <w:spacing w:val="9"/>
          <w:lang w:val="en-US" w:eastAsia="zh-CN"/>
        </w:rPr>
        <w:t>4.2.1.2 托育师应具有中专及以上学历，并具有婴幼儿照护经验和相关专业背景（医学、教育学、心理学、学前教育、保育师、育婴员等），具备良好职业道德。合理配备托育师，与婴幼儿的比例应不低于以下标准：乳儿班 1:3， 托小班 1:5， 托大班 1:7，每个班不超过20人。18 个月以上的婴幼儿可混合编班， 每个班不超过 18 人，且托育师与婴幼儿的人数比例不低于 1:5。</w:t>
      </w:r>
      <w:commentRangeEnd w:id="9"/>
      <w:r>
        <w:commentReference w:id="9"/>
      </w:r>
    </w:p>
    <w:p w14:paraId="24DC41CC">
      <w:pPr>
        <w:keepNext w:val="0"/>
        <w:keepLines w:val="0"/>
        <w:pageBreakBefore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outlineLvl w:val="9"/>
        <w:rPr>
          <w:rFonts w:hint="eastAsia" w:ascii="宋体" w:hAnsi="宋体" w:eastAsia="宋体" w:cs="宋体"/>
          <w:b/>
          <w:bCs/>
          <w:snapToGrid w:val="0"/>
          <w:color w:val="000000"/>
          <w:spacing w:val="9"/>
          <w:kern w:val="0"/>
          <w:sz w:val="20"/>
          <w:szCs w:val="20"/>
          <w:lang w:val="en-US" w:eastAsia="zh-CN" w:bidi="ar-SA"/>
        </w:rPr>
      </w:pPr>
      <w:r>
        <w:rPr>
          <w:rFonts w:hint="eastAsia" w:ascii="宋体" w:hAnsi="宋体" w:eastAsia="宋体" w:cs="宋体"/>
          <w:b/>
          <w:bCs/>
          <w:snapToGrid w:val="0"/>
          <w:color w:val="000000"/>
          <w:spacing w:val="9"/>
          <w:kern w:val="0"/>
          <w:sz w:val="20"/>
          <w:szCs w:val="20"/>
          <w:lang w:val="en-US" w:eastAsia="zh-CN" w:bidi="ar-SA"/>
        </w:rPr>
        <w:t>表1 各种办托机构托育师配备要求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90"/>
        <w:gridCol w:w="2420"/>
        <w:gridCol w:w="2260"/>
      </w:tblGrid>
      <w:tr w14:paraId="24DE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10" w:type="dxa"/>
            <w:vAlign w:val="center"/>
          </w:tcPr>
          <w:p w14:paraId="6F5FD807">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机构类别</w:t>
            </w:r>
          </w:p>
        </w:tc>
        <w:tc>
          <w:tcPr>
            <w:tcW w:w="1690" w:type="dxa"/>
            <w:vAlign w:val="center"/>
          </w:tcPr>
          <w:p w14:paraId="3565456C">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学历</w:t>
            </w:r>
          </w:p>
        </w:tc>
        <w:tc>
          <w:tcPr>
            <w:tcW w:w="2420" w:type="dxa"/>
            <w:vAlign w:val="center"/>
          </w:tcPr>
          <w:p w14:paraId="54FC4177">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持证情况</w:t>
            </w:r>
          </w:p>
        </w:tc>
        <w:tc>
          <w:tcPr>
            <w:tcW w:w="2260" w:type="dxa"/>
            <w:vAlign w:val="center"/>
          </w:tcPr>
          <w:p w14:paraId="5DBFB781">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所学专业</w:t>
            </w:r>
          </w:p>
          <w:p w14:paraId="47B92271">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（以下之一）</w:t>
            </w:r>
          </w:p>
        </w:tc>
      </w:tr>
      <w:tr w14:paraId="13D2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10" w:type="dxa"/>
            <w:vAlign w:val="center"/>
          </w:tcPr>
          <w:p w14:paraId="2509282F">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机构办托</w:t>
            </w:r>
          </w:p>
        </w:tc>
        <w:tc>
          <w:tcPr>
            <w:tcW w:w="1690" w:type="dxa"/>
            <w:vAlign w:val="center"/>
          </w:tcPr>
          <w:p w14:paraId="5C206DEE">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中专及以上</w:t>
            </w:r>
          </w:p>
        </w:tc>
        <w:tc>
          <w:tcPr>
            <w:tcW w:w="2420" w:type="dxa"/>
            <w:vAlign w:val="center"/>
          </w:tcPr>
          <w:p w14:paraId="055F8D72">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育婴员或保育师</w:t>
            </w:r>
          </w:p>
        </w:tc>
        <w:tc>
          <w:tcPr>
            <w:tcW w:w="2260" w:type="dxa"/>
            <w:vAlign w:val="center"/>
          </w:tcPr>
          <w:p w14:paraId="6265502E">
            <w:pPr>
              <w:keepNext w:val="0"/>
              <w:keepLines w:val="0"/>
              <w:pageBreakBefore w:val="0"/>
              <w:widowControl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医学、教育学、</w:t>
            </w:r>
          </w:p>
          <w:p w14:paraId="44B23624">
            <w:pPr>
              <w:keepNext w:val="0"/>
              <w:keepLines w:val="0"/>
              <w:pageBreakBefore w:val="0"/>
              <w:widowControl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心理学、学前教育、</w:t>
            </w:r>
          </w:p>
          <w:p w14:paraId="5D0E3B16">
            <w:pPr>
              <w:keepNext w:val="0"/>
              <w:keepLines w:val="0"/>
              <w:pageBreakBefore w:val="0"/>
              <w:widowControl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保育师、育婴员</w:t>
            </w:r>
          </w:p>
        </w:tc>
      </w:tr>
      <w:tr w14:paraId="1424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10" w:type="dxa"/>
            <w:vAlign w:val="center"/>
          </w:tcPr>
          <w:p w14:paraId="1640E45E">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幼儿园办托</w:t>
            </w:r>
          </w:p>
        </w:tc>
        <w:tc>
          <w:tcPr>
            <w:tcW w:w="1690" w:type="dxa"/>
            <w:vAlign w:val="center"/>
          </w:tcPr>
          <w:p w14:paraId="7715EC70">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大专及以上</w:t>
            </w:r>
          </w:p>
        </w:tc>
        <w:tc>
          <w:tcPr>
            <w:tcW w:w="2420" w:type="dxa"/>
            <w:vAlign w:val="center"/>
          </w:tcPr>
          <w:p w14:paraId="2CC2C0ED">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幼儿园教师和育婴员</w:t>
            </w:r>
          </w:p>
        </w:tc>
        <w:tc>
          <w:tcPr>
            <w:tcW w:w="2260" w:type="dxa"/>
            <w:vAlign w:val="center"/>
          </w:tcPr>
          <w:p w14:paraId="58DD7866">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学前教育、医学、</w:t>
            </w:r>
          </w:p>
          <w:p w14:paraId="1C03E802">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育婴员</w:t>
            </w:r>
          </w:p>
        </w:tc>
      </w:tr>
      <w:tr w14:paraId="3444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10" w:type="dxa"/>
            <w:vAlign w:val="center"/>
          </w:tcPr>
          <w:p w14:paraId="0E9CE849">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社区嵌入式</w:t>
            </w:r>
          </w:p>
          <w:p w14:paraId="3724DD20">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托育点</w:t>
            </w:r>
          </w:p>
        </w:tc>
        <w:tc>
          <w:tcPr>
            <w:tcW w:w="1690" w:type="dxa"/>
            <w:vAlign w:val="center"/>
          </w:tcPr>
          <w:p w14:paraId="73152E7E">
            <w:pPr>
              <w:keepNext w:val="0"/>
              <w:keepLines w:val="0"/>
              <w:pageBreakBefore w:val="0"/>
              <w:widowControl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中专及以上</w:t>
            </w:r>
          </w:p>
        </w:tc>
        <w:tc>
          <w:tcPr>
            <w:tcW w:w="2420" w:type="dxa"/>
            <w:vAlign w:val="center"/>
          </w:tcPr>
          <w:p w14:paraId="6C11FC65">
            <w:pPr>
              <w:keepNext w:val="0"/>
              <w:keepLines w:val="0"/>
              <w:pageBreakBefore w:val="0"/>
              <w:widowControl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育婴员或保育师</w:t>
            </w:r>
          </w:p>
        </w:tc>
        <w:tc>
          <w:tcPr>
            <w:tcW w:w="2260" w:type="dxa"/>
            <w:vAlign w:val="center"/>
          </w:tcPr>
          <w:p w14:paraId="44A54EE5">
            <w:pPr>
              <w:keepNext w:val="0"/>
              <w:keepLines w:val="0"/>
              <w:pageBreakBefore w:val="0"/>
              <w:widowControl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医学、教育学、</w:t>
            </w:r>
          </w:p>
          <w:p w14:paraId="03871FAC">
            <w:pPr>
              <w:keepNext w:val="0"/>
              <w:keepLines w:val="0"/>
              <w:pageBreakBefore w:val="0"/>
              <w:widowControl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心理学、学前教育、</w:t>
            </w:r>
          </w:p>
          <w:p w14:paraId="60E029A4">
            <w:pPr>
              <w:keepNext w:val="0"/>
              <w:keepLines w:val="0"/>
              <w:pageBreakBefore w:val="0"/>
              <w:widowControl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保育师、育婴员</w:t>
            </w:r>
          </w:p>
        </w:tc>
      </w:tr>
    </w:tbl>
    <w:p w14:paraId="0ABD2F66">
      <w:pPr>
        <w:keepNext w:val="0"/>
        <w:keepLines w:val="0"/>
        <w:pageBreakBefore w:val="0"/>
        <w:kinsoku w:val="0"/>
        <w:wordWrap/>
        <w:overflowPunct/>
        <w:topLinePunct w:val="0"/>
        <w:autoSpaceDE w:val="0"/>
        <w:autoSpaceDN w:val="0"/>
        <w:bidi w:val="0"/>
        <w:adjustRightInd w:val="0"/>
        <w:snapToGrid w:val="0"/>
        <w:spacing w:before="10" w:after="0" w:afterLines="50" w:line="300" w:lineRule="auto"/>
        <w:jc w:val="center"/>
        <w:textAlignment w:val="baseline"/>
        <w:outlineLvl w:val="9"/>
        <w:rPr>
          <w:rFonts w:hint="eastAsia" w:asciiTheme="minorEastAsia" w:hAnsiTheme="minorEastAsia" w:eastAsiaTheme="minorEastAsia" w:cstheme="minorEastAsia"/>
          <w:color w:val="auto"/>
          <w:sz w:val="21"/>
          <w:szCs w:val="21"/>
          <w:lang w:val="en-US" w:eastAsia="zh-CN"/>
        </w:rPr>
      </w:pPr>
    </w:p>
    <w:p w14:paraId="7CE5A357">
      <w:pPr>
        <w:keepNext w:val="0"/>
        <w:keepLines w:val="0"/>
        <w:pageBreakBefore w:val="0"/>
        <w:pBdr>
          <w:bottom w:val="none" w:color="auto" w:sz="0" w:space="0"/>
        </w:pBdr>
        <w:kinsoku w:val="0"/>
        <w:wordWrap/>
        <w:overflowPunct/>
        <w:topLinePunct w:val="0"/>
        <w:autoSpaceDE w:val="0"/>
        <w:autoSpaceDN w:val="0"/>
        <w:bidi w:val="0"/>
        <w:adjustRightInd w:val="0"/>
        <w:snapToGrid w:val="0"/>
        <w:spacing w:before="10" w:after="0" w:afterLines="50" w:line="300" w:lineRule="auto"/>
        <w:jc w:val="center"/>
        <w:textAlignment w:val="baseline"/>
        <w:outlineLvl w:val="9"/>
        <w:rPr>
          <w:rFonts w:hint="eastAsia" w:ascii="宋体" w:hAnsi="宋体" w:eastAsia="宋体" w:cs="宋体"/>
          <w:b/>
          <w:bCs/>
          <w:snapToGrid w:val="0"/>
          <w:color w:val="000000"/>
          <w:spacing w:val="9"/>
          <w:kern w:val="0"/>
          <w:sz w:val="20"/>
          <w:szCs w:val="20"/>
          <w:lang w:val="en-US" w:eastAsia="zh-CN" w:bidi="ar-SA"/>
        </w:rPr>
      </w:pPr>
      <w:r>
        <w:rPr>
          <w:rFonts w:hint="eastAsia" w:ascii="宋体" w:hAnsi="宋体" w:eastAsia="宋体" w:cs="宋体"/>
          <w:b/>
          <w:bCs/>
          <w:snapToGrid w:val="0"/>
          <w:color w:val="000000"/>
          <w:spacing w:val="9"/>
          <w:kern w:val="0"/>
          <w:sz w:val="20"/>
          <w:szCs w:val="20"/>
          <w:lang w:val="en-US" w:eastAsia="zh-CN" w:bidi="ar-SA"/>
        </w:rPr>
        <w:t>表2  班型及托育师人员与婴幼儿的比例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198"/>
        <w:gridCol w:w="2095"/>
        <w:gridCol w:w="2129"/>
      </w:tblGrid>
      <w:tr w14:paraId="38EE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center"/>
          </w:tcPr>
          <w:p w14:paraId="4EB7F72B">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班型</w:t>
            </w:r>
          </w:p>
        </w:tc>
        <w:tc>
          <w:tcPr>
            <w:tcW w:w="2198" w:type="dxa"/>
            <w:noWrap w:val="0"/>
            <w:vAlign w:val="center"/>
          </w:tcPr>
          <w:p w14:paraId="60A22395">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婴幼儿年龄段</w:t>
            </w:r>
          </w:p>
        </w:tc>
        <w:tc>
          <w:tcPr>
            <w:tcW w:w="2095" w:type="dxa"/>
            <w:noWrap w:val="0"/>
            <w:vAlign w:val="center"/>
          </w:tcPr>
          <w:p w14:paraId="4D27B221">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收托人数</w:t>
            </w:r>
          </w:p>
        </w:tc>
        <w:tc>
          <w:tcPr>
            <w:tcW w:w="2129" w:type="dxa"/>
            <w:noWrap w:val="0"/>
            <w:vAlign w:val="center"/>
          </w:tcPr>
          <w:p w14:paraId="6FF64C41">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托育人员与</w:t>
            </w:r>
          </w:p>
          <w:p w14:paraId="1A4977E5">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婴幼儿之比</w:t>
            </w:r>
          </w:p>
        </w:tc>
      </w:tr>
      <w:tr w14:paraId="0F44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center"/>
          </w:tcPr>
          <w:p w14:paraId="3973A8A7">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乳儿班</w:t>
            </w:r>
          </w:p>
        </w:tc>
        <w:tc>
          <w:tcPr>
            <w:tcW w:w="2198" w:type="dxa"/>
            <w:noWrap w:val="0"/>
            <w:vAlign w:val="center"/>
          </w:tcPr>
          <w:p w14:paraId="2E75073C">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6-12个月</w:t>
            </w:r>
          </w:p>
        </w:tc>
        <w:tc>
          <w:tcPr>
            <w:tcW w:w="2095" w:type="dxa"/>
            <w:noWrap w:val="0"/>
            <w:vAlign w:val="center"/>
          </w:tcPr>
          <w:p w14:paraId="26A07470">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≤10人</w:t>
            </w:r>
          </w:p>
        </w:tc>
        <w:tc>
          <w:tcPr>
            <w:tcW w:w="2129" w:type="dxa"/>
            <w:noWrap w:val="0"/>
            <w:vAlign w:val="center"/>
          </w:tcPr>
          <w:p w14:paraId="65FCA043">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≥1:3</w:t>
            </w:r>
          </w:p>
        </w:tc>
      </w:tr>
      <w:tr w14:paraId="57EB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center"/>
          </w:tcPr>
          <w:p w14:paraId="054D7692">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托小班</w:t>
            </w:r>
          </w:p>
        </w:tc>
        <w:tc>
          <w:tcPr>
            <w:tcW w:w="2198" w:type="dxa"/>
            <w:noWrap w:val="0"/>
            <w:vAlign w:val="center"/>
          </w:tcPr>
          <w:p w14:paraId="381204BA">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12-24个月</w:t>
            </w:r>
          </w:p>
        </w:tc>
        <w:tc>
          <w:tcPr>
            <w:tcW w:w="2095" w:type="dxa"/>
            <w:noWrap w:val="0"/>
            <w:vAlign w:val="center"/>
          </w:tcPr>
          <w:p w14:paraId="0C32B0EF">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≤15人</w:t>
            </w:r>
          </w:p>
        </w:tc>
        <w:tc>
          <w:tcPr>
            <w:tcW w:w="2129" w:type="dxa"/>
            <w:noWrap w:val="0"/>
            <w:vAlign w:val="center"/>
          </w:tcPr>
          <w:p w14:paraId="1D741491">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≥1:5</w:t>
            </w:r>
          </w:p>
        </w:tc>
      </w:tr>
      <w:tr w14:paraId="0014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center"/>
          </w:tcPr>
          <w:p w14:paraId="040D7D05">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托大班</w:t>
            </w:r>
          </w:p>
        </w:tc>
        <w:tc>
          <w:tcPr>
            <w:tcW w:w="2198" w:type="dxa"/>
            <w:noWrap w:val="0"/>
            <w:vAlign w:val="center"/>
          </w:tcPr>
          <w:p w14:paraId="2B41583F">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24-36个月</w:t>
            </w:r>
          </w:p>
        </w:tc>
        <w:tc>
          <w:tcPr>
            <w:tcW w:w="2095" w:type="dxa"/>
            <w:noWrap w:val="0"/>
            <w:vAlign w:val="center"/>
          </w:tcPr>
          <w:p w14:paraId="7EF906A1">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≤20人</w:t>
            </w:r>
          </w:p>
        </w:tc>
        <w:tc>
          <w:tcPr>
            <w:tcW w:w="2129" w:type="dxa"/>
            <w:noWrap w:val="0"/>
            <w:vAlign w:val="center"/>
          </w:tcPr>
          <w:p w14:paraId="6A4948E8">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≥1:7</w:t>
            </w:r>
          </w:p>
        </w:tc>
      </w:tr>
      <w:tr w14:paraId="5D32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center"/>
          </w:tcPr>
          <w:p w14:paraId="13EE02C6">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混龄班</w:t>
            </w:r>
          </w:p>
        </w:tc>
        <w:tc>
          <w:tcPr>
            <w:tcW w:w="2198" w:type="dxa"/>
            <w:noWrap w:val="0"/>
            <w:vAlign w:val="center"/>
          </w:tcPr>
          <w:p w14:paraId="425373B0">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18-36个月</w:t>
            </w:r>
          </w:p>
        </w:tc>
        <w:tc>
          <w:tcPr>
            <w:tcW w:w="2095" w:type="dxa"/>
            <w:noWrap w:val="0"/>
            <w:vAlign w:val="center"/>
          </w:tcPr>
          <w:p w14:paraId="7999B36B">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≤18人</w:t>
            </w:r>
          </w:p>
        </w:tc>
        <w:tc>
          <w:tcPr>
            <w:tcW w:w="2129" w:type="dxa"/>
            <w:noWrap w:val="0"/>
            <w:vAlign w:val="center"/>
          </w:tcPr>
          <w:p w14:paraId="3A8C7612">
            <w:pPr>
              <w:keepNext w:val="0"/>
              <w:keepLines w:val="0"/>
              <w:pageBreakBefore w:val="0"/>
              <w:widowControl w:val="0"/>
              <w:kinsoku w:val="0"/>
              <w:wordWrap/>
              <w:overflowPunct/>
              <w:topLinePunct w:val="0"/>
              <w:autoSpaceDE w:val="0"/>
              <w:autoSpaceDN w:val="0"/>
              <w:bidi w:val="0"/>
              <w:adjustRightInd w:val="0"/>
              <w:snapToGrid w:val="0"/>
              <w:spacing w:before="10" w:after="0" w:afterLines="50" w:line="300" w:lineRule="auto"/>
              <w:jc w:val="center"/>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≥1:5</w:t>
            </w:r>
          </w:p>
        </w:tc>
      </w:tr>
    </w:tbl>
    <w:p w14:paraId="77323551">
      <w:pPr>
        <w:keepNext w:val="0"/>
        <w:keepLines w:val="0"/>
        <w:pageBreakBefore w:val="0"/>
        <w:numPr>
          <w:ilvl w:val="0"/>
          <w:numId w:val="0"/>
        </w:numPr>
        <w:kinsoku w:val="0"/>
        <w:wordWrap/>
        <w:overflowPunct/>
        <w:topLinePunct w:val="0"/>
        <w:autoSpaceDE w:val="0"/>
        <w:autoSpaceDN w:val="0"/>
        <w:bidi w:val="0"/>
        <w:adjustRightInd w:val="0"/>
        <w:snapToGrid w:val="0"/>
        <w:spacing w:before="10" w:after="0" w:afterLines="50" w:line="300" w:lineRule="auto"/>
        <w:ind w:left="0" w:leftChars="0" w:firstLine="480" w:firstLineChars="200"/>
        <w:jc w:val="left"/>
        <w:textAlignment w:val="baseline"/>
        <w:outlineLvl w:val="9"/>
        <w:rPr>
          <w:rFonts w:hint="eastAsia" w:asciiTheme="minorEastAsia" w:hAnsiTheme="minorEastAsia" w:cstheme="minorEastAsia"/>
          <w:color w:val="auto"/>
          <w:sz w:val="24"/>
          <w:szCs w:val="24"/>
          <w:lang w:val="en-US" w:eastAsia="zh-CN"/>
        </w:rPr>
      </w:pPr>
    </w:p>
    <w:p w14:paraId="049D192B">
      <w:pPr>
        <w:pStyle w:val="3"/>
        <w:spacing w:before="65" w:line="433" w:lineRule="auto"/>
        <w:ind w:left="207" w:firstLine="423"/>
        <w:jc w:val="both"/>
        <w:rPr>
          <w:rFonts w:hint="eastAsia"/>
          <w:spacing w:val="9"/>
          <w:lang w:val="en-US" w:eastAsia="zh-CN"/>
        </w:rPr>
      </w:pPr>
      <w:commentRangeStart w:id="10"/>
      <w:r>
        <w:rPr>
          <w:rFonts w:hint="eastAsia"/>
          <w:spacing w:val="9"/>
          <w:lang w:val="en-US" w:eastAsia="zh-CN"/>
        </w:rPr>
        <w:t>4.2.1.3 卫生保健人员应具有高中以上学历，经过妇幼保健机构组织的卫生保健专业知识培训合格。收托 50 名及以下婴幼儿的，至少配备1名兼职卫生保健人员；收托 50 名以上 、100名及以下婴幼儿的，至少配备 1 名专职卫生保健人员；收托 100 名以上婴幼儿的，至少配备 1 名专职和 1 名兼职卫生保健人员 。卫生保健人员包括医师 、护士和保健员。卫生保健人员工作期间应接受继续教育培训，且考核合格。</w:t>
      </w:r>
    </w:p>
    <w:p w14:paraId="29D70921">
      <w:pPr>
        <w:pStyle w:val="3"/>
        <w:spacing w:before="65" w:line="433" w:lineRule="auto"/>
        <w:ind w:left="207" w:firstLine="423"/>
        <w:jc w:val="both"/>
        <w:rPr>
          <w:rFonts w:hint="eastAsia"/>
          <w:spacing w:val="9"/>
          <w:lang w:val="en-US" w:eastAsia="zh-CN"/>
        </w:rPr>
      </w:pPr>
      <w:r>
        <w:rPr>
          <w:rFonts w:hint="eastAsia"/>
          <w:spacing w:val="9"/>
          <w:lang w:val="en-US" w:eastAsia="zh-CN"/>
        </w:rPr>
        <w:t>4.2.1.4 炊事人员应具有中专或高中以上学历，上岗前经过相应培训。自制婴幼儿餐食的托育机构， 收托 50 名及以下婴幼儿的， 应配备 1 名厨房工作人员； 收托 50 名以上的， 每增加 50名婴幼儿应增加 1 名厨房人员 。外送婴幼儿餐食的托育机构， 应有食品安全管理人员。</w:t>
      </w:r>
      <w:commentRangeEnd w:id="10"/>
      <w:r>
        <w:commentReference w:id="10"/>
      </w:r>
    </w:p>
    <w:p w14:paraId="71BDB024">
      <w:pPr>
        <w:pStyle w:val="3"/>
        <w:spacing w:before="65" w:line="433" w:lineRule="auto"/>
        <w:ind w:left="207" w:firstLine="423"/>
        <w:jc w:val="both"/>
        <w:rPr>
          <w:rFonts w:hint="eastAsia"/>
          <w:spacing w:val="9"/>
          <w:lang w:val="en-US" w:eastAsia="zh-CN"/>
        </w:rPr>
      </w:pPr>
      <w:r>
        <w:rPr>
          <w:rFonts w:hint="eastAsia"/>
          <w:spacing w:val="9"/>
          <w:lang w:val="en-US" w:eastAsia="zh-CN"/>
        </w:rPr>
        <w:t>4.2.1.5 保安人员应取得公安机关颁发的“保安员证”，婴幼儿人数少于80人的托育机构至少配备1名专职保安员，80人以上配备2名。</w:t>
      </w:r>
    </w:p>
    <w:p w14:paraId="0B99B3B3">
      <w:pPr>
        <w:pStyle w:val="3"/>
        <w:spacing w:before="65" w:line="433" w:lineRule="auto"/>
        <w:ind w:left="207" w:firstLine="423"/>
        <w:jc w:val="both"/>
        <w:rPr>
          <w:rFonts w:hint="eastAsia"/>
          <w:spacing w:val="9"/>
          <w:lang w:val="en-US" w:eastAsia="zh-CN"/>
        </w:rPr>
      </w:pPr>
      <w:r>
        <w:rPr>
          <w:rFonts w:hint="eastAsia"/>
          <w:spacing w:val="9"/>
          <w:lang w:val="en-US" w:eastAsia="zh-CN"/>
        </w:rPr>
        <w:t>4.2.1.6</w:t>
      </w:r>
      <w:commentRangeStart w:id="11"/>
      <w:r>
        <w:rPr>
          <w:rFonts w:hint="eastAsia"/>
          <w:spacing w:val="9"/>
          <w:lang w:val="en-US" w:eastAsia="zh-CN"/>
        </w:rPr>
        <w:t xml:space="preserve"> 所有托育工作人员上岗前应做入职体检，具有健康证明，以后每年至少健康检查一次，健康检查项目依据《托儿所幼儿园卫生保健工作规范》； 不带病上岗 。精神病患者 、有精神病史者不得在托育机构工作。</w:t>
      </w:r>
    </w:p>
    <w:p w14:paraId="76360F08">
      <w:pPr>
        <w:pStyle w:val="3"/>
        <w:spacing w:before="65" w:line="433" w:lineRule="auto"/>
        <w:ind w:left="207" w:firstLine="423"/>
        <w:jc w:val="both"/>
        <w:rPr>
          <w:rFonts w:hint="eastAsia"/>
          <w:spacing w:val="9"/>
          <w:lang w:val="en-US" w:eastAsia="zh-CN"/>
        </w:rPr>
      </w:pPr>
      <w:r>
        <w:rPr>
          <w:rFonts w:hint="eastAsia"/>
          <w:spacing w:val="9"/>
          <w:lang w:val="en-US" w:eastAsia="zh-CN"/>
        </w:rPr>
        <w:t>4.2.1.7 所有托育工作人员应具有完全民事行为能力， 有户籍地或者居住地公安派出所出具的无犯罪记录证明。</w:t>
      </w:r>
      <w:commentRangeEnd w:id="11"/>
      <w:r>
        <w:commentReference w:id="11"/>
      </w:r>
    </w:p>
    <w:p w14:paraId="427D7C4D">
      <w:pPr>
        <w:spacing w:before="230" w:line="221" w:lineRule="auto"/>
        <w:ind w:left="202"/>
        <w:rPr>
          <w:rFonts w:hint="eastAsia" w:ascii="黑体" w:hAnsi="黑体" w:eastAsia="黑体" w:cs="黑体"/>
          <w:spacing w:val="10"/>
          <w:sz w:val="20"/>
          <w:szCs w:val="20"/>
          <w:lang w:val="en-US" w:eastAsia="zh-CN"/>
        </w:rPr>
      </w:pPr>
      <w:bookmarkStart w:id="31" w:name="_Toc23574"/>
      <w:r>
        <w:rPr>
          <w:rFonts w:hint="eastAsia" w:ascii="黑体" w:hAnsi="黑体" w:eastAsia="黑体" w:cs="黑体"/>
          <w:spacing w:val="10"/>
          <w:sz w:val="20"/>
          <w:szCs w:val="20"/>
          <w:lang w:val="en-US" w:eastAsia="zh-CN"/>
        </w:rPr>
        <w:t>4.2.2  道德素养</w:t>
      </w:r>
      <w:bookmarkEnd w:id="31"/>
    </w:p>
    <w:p w14:paraId="4AA51F38">
      <w:pPr>
        <w:spacing w:before="230" w:line="221" w:lineRule="auto"/>
        <w:ind w:left="202"/>
        <w:rPr>
          <w:rFonts w:hint="eastAsia" w:ascii="黑体" w:hAnsi="黑体" w:eastAsia="黑体" w:cs="黑体"/>
          <w:spacing w:val="10"/>
          <w:sz w:val="20"/>
          <w:szCs w:val="20"/>
          <w:lang w:val="en-US" w:eastAsia="zh-CN"/>
        </w:rPr>
      </w:pPr>
    </w:p>
    <w:p w14:paraId="0B6A370F">
      <w:pPr>
        <w:pStyle w:val="3"/>
        <w:spacing w:before="65" w:line="433" w:lineRule="auto"/>
        <w:ind w:left="207" w:firstLine="423"/>
        <w:jc w:val="both"/>
        <w:rPr>
          <w:rFonts w:hint="eastAsia"/>
          <w:spacing w:val="9"/>
          <w:lang w:val="en-US" w:eastAsia="zh-CN"/>
        </w:rPr>
      </w:pPr>
      <w:r>
        <w:rPr>
          <w:rFonts w:hint="eastAsia"/>
          <w:spacing w:val="9"/>
          <w:lang w:val="en-US" w:eastAsia="zh-CN"/>
        </w:rPr>
        <w:t>4.2.2.1 坚定政治方向，自觉爱国守法，坚守诚信自律，传播中华优秀文化，践行社会主义核心价值观。</w:t>
      </w:r>
    </w:p>
    <w:p w14:paraId="4904B795">
      <w:pPr>
        <w:pStyle w:val="3"/>
        <w:spacing w:before="65" w:line="433" w:lineRule="auto"/>
        <w:ind w:left="207" w:firstLine="423"/>
        <w:jc w:val="both"/>
        <w:rPr>
          <w:rFonts w:hint="eastAsia"/>
          <w:spacing w:val="9"/>
          <w:lang w:val="en-US" w:eastAsia="zh-CN"/>
        </w:rPr>
      </w:pPr>
      <w:r>
        <w:rPr>
          <w:rFonts w:hint="eastAsia"/>
          <w:spacing w:val="9"/>
          <w:lang w:val="en-US" w:eastAsia="zh-CN"/>
        </w:rPr>
        <w:t>4.2.2.2 身心健康，人格健全，注重婴幼儿情感呵护并提供科学照护，保持与婴幼儿家庭良好沟通，践行家托共育。</w:t>
      </w:r>
    </w:p>
    <w:p w14:paraId="2DCC8CCD">
      <w:pPr>
        <w:pStyle w:val="3"/>
        <w:spacing w:before="65" w:line="433" w:lineRule="auto"/>
        <w:ind w:left="207" w:firstLine="423"/>
        <w:jc w:val="both"/>
        <w:rPr>
          <w:rFonts w:hint="eastAsia"/>
          <w:spacing w:val="9"/>
          <w:lang w:val="en-US" w:eastAsia="zh-CN"/>
        </w:rPr>
      </w:pPr>
      <w:r>
        <w:rPr>
          <w:rFonts w:hint="eastAsia"/>
          <w:spacing w:val="9"/>
          <w:lang w:val="en-US" w:eastAsia="zh-CN"/>
        </w:rPr>
        <w:t>4.2.2.3 熟练掌握安全防范、膳食营养、疾病防控和应急处置、生活照护、托育活动组织等方面的知识技能，保障婴幼儿安全与健康。</w:t>
      </w:r>
    </w:p>
    <w:p w14:paraId="5A786D86">
      <w:pPr>
        <w:pStyle w:val="3"/>
        <w:spacing w:before="65" w:line="433" w:lineRule="auto"/>
        <w:ind w:left="207" w:firstLine="423"/>
        <w:jc w:val="both"/>
        <w:rPr>
          <w:rFonts w:hint="eastAsia"/>
          <w:spacing w:val="9"/>
          <w:lang w:val="en-US" w:eastAsia="zh-CN"/>
        </w:rPr>
      </w:pPr>
      <w:r>
        <w:rPr>
          <w:rFonts w:hint="eastAsia"/>
          <w:spacing w:val="9"/>
          <w:lang w:val="en-US" w:eastAsia="zh-CN"/>
        </w:rPr>
        <w:t>4.2.2.4 热爱托育工作，加强团队协作，做好情绪管理，提高适应新时代托育服务发展要求的专业能力。</w:t>
      </w:r>
    </w:p>
    <w:p w14:paraId="79101E13">
      <w:pPr>
        <w:spacing w:before="230" w:line="221" w:lineRule="auto"/>
        <w:ind w:left="202"/>
        <w:rPr>
          <w:rFonts w:hint="eastAsia" w:ascii="黑体" w:hAnsi="黑体" w:eastAsia="黑体" w:cs="黑体"/>
          <w:spacing w:val="10"/>
          <w:sz w:val="20"/>
          <w:szCs w:val="20"/>
          <w:lang w:val="en-US" w:eastAsia="zh-CN"/>
        </w:rPr>
      </w:pPr>
      <w:bookmarkStart w:id="32" w:name="_Toc23511"/>
      <w:r>
        <w:rPr>
          <w:rFonts w:hint="eastAsia" w:ascii="黑体" w:hAnsi="黑体" w:eastAsia="黑体" w:cs="黑体"/>
          <w:spacing w:val="10"/>
          <w:sz w:val="20"/>
          <w:szCs w:val="20"/>
          <w:lang w:val="en-US" w:eastAsia="zh-CN"/>
        </w:rPr>
        <w:t>4.2.3  队伍建设</w:t>
      </w:r>
      <w:bookmarkEnd w:id="32"/>
    </w:p>
    <w:p w14:paraId="5D98EFEE">
      <w:pPr>
        <w:spacing w:before="230" w:line="221" w:lineRule="auto"/>
        <w:ind w:left="202"/>
        <w:rPr>
          <w:rFonts w:hint="eastAsia" w:ascii="黑体" w:hAnsi="黑体" w:eastAsia="黑体" w:cs="黑体"/>
          <w:spacing w:val="10"/>
          <w:sz w:val="20"/>
          <w:szCs w:val="20"/>
          <w:lang w:val="en-US" w:eastAsia="zh-CN"/>
        </w:rPr>
      </w:pPr>
    </w:p>
    <w:p w14:paraId="1489BA9A">
      <w:pPr>
        <w:pStyle w:val="3"/>
        <w:spacing w:before="65" w:line="433" w:lineRule="auto"/>
        <w:ind w:left="207" w:firstLine="423"/>
        <w:jc w:val="both"/>
        <w:rPr>
          <w:rFonts w:hint="eastAsia"/>
          <w:spacing w:val="9"/>
          <w:lang w:val="en-US" w:eastAsia="zh-CN"/>
        </w:rPr>
      </w:pPr>
      <w:r>
        <w:rPr>
          <w:rFonts w:hint="eastAsia"/>
          <w:spacing w:val="9"/>
          <w:lang w:val="en-US" w:eastAsia="zh-CN"/>
        </w:rPr>
        <w:t>托育机构工作人员应接受岗前培训和定期培训。通过集中培训、在线培训等方式，支持托育人员的专业提升。</w:t>
      </w:r>
    </w:p>
    <w:p w14:paraId="14DAB0E5">
      <w:pPr>
        <w:pStyle w:val="3"/>
        <w:spacing w:before="65" w:line="433" w:lineRule="auto"/>
        <w:ind w:left="207" w:firstLine="423"/>
        <w:jc w:val="both"/>
        <w:rPr>
          <w:rFonts w:hint="eastAsia"/>
          <w:spacing w:val="9"/>
          <w:lang w:val="en-US" w:eastAsia="zh-CN"/>
        </w:rPr>
      </w:pPr>
      <w:r>
        <w:rPr>
          <w:rFonts w:hint="eastAsia"/>
          <w:spacing w:val="9"/>
          <w:lang w:val="en-US" w:eastAsia="zh-CN"/>
        </w:rPr>
        <w:t>4.2.3.1 负责人应经过托育机构负责人岗位培训合格， 培训总时间不少于 60 学时， 其中理论培训不少于40 学时，理论培训内容包括但不限于：法律法规和政策文件、职业道德、专业理念、规范发展等； 实践培训不少于 20 学时，实践培训内容包括但不限于：机构规范设置、日常管理制度、托育活动组织、应急管理训练等。上岗后每年定期参加相关部门组织的专业培训，总学时不少于36学时。</w:t>
      </w:r>
    </w:p>
    <w:p w14:paraId="438721AF">
      <w:pPr>
        <w:pStyle w:val="3"/>
        <w:spacing w:before="65" w:line="433" w:lineRule="auto"/>
        <w:ind w:left="207" w:firstLine="423"/>
        <w:jc w:val="both"/>
        <w:rPr>
          <w:rFonts w:hint="eastAsia"/>
          <w:spacing w:val="9"/>
          <w:lang w:val="en-US" w:eastAsia="zh-CN"/>
        </w:rPr>
      </w:pPr>
      <w:r>
        <w:rPr>
          <w:rFonts w:hint="eastAsia"/>
          <w:spacing w:val="9"/>
          <w:lang w:val="en-US" w:eastAsia="zh-CN"/>
        </w:rPr>
        <w:t>4.2.3.2 托育师应经过托育机构保育人员培训合格，培训总学时不少于120学时。其中理论培训不少于60学时，理论培训内容包括但不限于：职业道德、专业理念、卫生保健知识、生活照料等；实践培训不少于60学时，实践培训内容包括但不限于：卫生消毒、健康管理、安全防护、饮食及睡眠照护、托育活动组织等。上岗后每年定期参加相关部门组织的专业培训，总学时不少于36学时。</w:t>
      </w:r>
    </w:p>
    <w:p w14:paraId="61A90F7A">
      <w:pPr>
        <w:pStyle w:val="3"/>
        <w:spacing w:before="65" w:line="433" w:lineRule="auto"/>
        <w:ind w:left="207" w:firstLine="423"/>
        <w:jc w:val="both"/>
        <w:rPr>
          <w:rFonts w:hint="eastAsia"/>
          <w:spacing w:val="9"/>
          <w:lang w:val="en-US" w:eastAsia="zh-CN"/>
        </w:rPr>
      </w:pPr>
      <w:r>
        <w:rPr>
          <w:rFonts w:hint="eastAsia"/>
          <w:spacing w:val="9"/>
          <w:lang w:val="en-US" w:eastAsia="zh-CN"/>
        </w:rPr>
        <w:t>4.2.3.3 保健人员上岗后每年定期参加相关部门组织的专业培训。</w:t>
      </w:r>
    </w:p>
    <w:p w14:paraId="6C961D85">
      <w:pPr>
        <w:pStyle w:val="3"/>
        <w:spacing w:before="65" w:line="433" w:lineRule="auto"/>
        <w:ind w:left="207" w:firstLine="423"/>
        <w:jc w:val="both"/>
        <w:rPr>
          <w:rFonts w:hint="eastAsia"/>
          <w:spacing w:val="9"/>
          <w:lang w:val="en-US" w:eastAsia="zh-CN"/>
        </w:rPr>
      </w:pPr>
      <w:r>
        <w:rPr>
          <w:rFonts w:hint="eastAsia"/>
          <w:spacing w:val="9"/>
          <w:lang w:val="en-US" w:eastAsia="zh-CN"/>
        </w:rPr>
        <w:t>4.2.3.4 炊事、保安等工作人员是托育工作的重要力量，托育机构要根据本园实际和人员特点，组织、安排后勤各岗位人员开展丰富多彩的培训活动，有效提升各类人员思想素质和岗位实践能力。</w:t>
      </w:r>
    </w:p>
    <w:p w14:paraId="0479F768">
      <w:pPr>
        <w:pStyle w:val="3"/>
        <w:spacing w:before="65" w:line="433" w:lineRule="auto"/>
        <w:ind w:left="207" w:firstLine="423"/>
        <w:jc w:val="both"/>
        <w:rPr>
          <w:rFonts w:hint="eastAsia"/>
          <w:spacing w:val="9"/>
          <w:lang w:val="en-US" w:eastAsia="zh-CN"/>
        </w:rPr>
      </w:pPr>
      <w:r>
        <w:rPr>
          <w:rFonts w:hint="eastAsia"/>
          <w:spacing w:val="9"/>
          <w:lang w:val="en-US" w:eastAsia="zh-CN"/>
        </w:rPr>
        <w:t>4.2.3.5 支持托育工作人员的专业提升，鼓励通过各种途径（如教研、跟岗学习等）学习发展。</w:t>
      </w:r>
    </w:p>
    <w:p w14:paraId="68B9AD73">
      <w:pPr>
        <w:pStyle w:val="3"/>
        <w:spacing w:before="65" w:line="433" w:lineRule="auto"/>
        <w:ind w:left="207" w:firstLine="423"/>
        <w:jc w:val="both"/>
        <w:rPr>
          <w:rFonts w:hint="eastAsia"/>
          <w:spacing w:val="9"/>
          <w:lang w:val="en-US" w:eastAsia="zh-CN"/>
        </w:rPr>
      </w:pPr>
      <w:r>
        <w:rPr>
          <w:rFonts w:hint="eastAsia"/>
          <w:spacing w:val="9"/>
          <w:lang w:val="en-US" w:eastAsia="zh-CN"/>
        </w:rPr>
        <w:t>4.2.3.6 通过建立制度、组织培训、监测、心理评估等方式，确保托育工作人员身心健康且具有良好的职业道德修养。所有托育工作人员应无任何暴力、虐待、损害婴幼儿身心健康的语言和行为（如辱骂、推搡、歧视、体罚或变相体罚、漠视等），托育机构等若发现托育工作人员有上述行为，应依法向公安、民政、卫生健康等部门报告。</w:t>
      </w:r>
    </w:p>
    <w:p w14:paraId="645BDE8C">
      <w:pPr>
        <w:spacing w:before="230" w:line="221" w:lineRule="auto"/>
        <w:ind w:left="202"/>
        <w:rPr>
          <w:rFonts w:hint="eastAsia" w:ascii="黑体" w:hAnsi="黑体" w:eastAsia="黑体" w:cs="黑体"/>
          <w:spacing w:val="10"/>
          <w:sz w:val="20"/>
          <w:szCs w:val="20"/>
          <w:lang w:val="en-US" w:eastAsia="zh-CN"/>
        </w:rPr>
      </w:pPr>
      <w:bookmarkStart w:id="33" w:name="_Toc6876"/>
      <w:r>
        <w:rPr>
          <w:rFonts w:hint="eastAsia" w:ascii="黑体" w:hAnsi="黑体" w:eastAsia="黑体" w:cs="黑体"/>
          <w:spacing w:val="10"/>
          <w:sz w:val="20"/>
          <w:szCs w:val="20"/>
          <w:lang w:val="en-US" w:eastAsia="zh-CN"/>
        </w:rPr>
        <w:t>4.2.4  权益保障</w:t>
      </w:r>
      <w:bookmarkEnd w:id="33"/>
    </w:p>
    <w:p w14:paraId="2D414966">
      <w:pPr>
        <w:spacing w:before="230" w:line="221" w:lineRule="auto"/>
        <w:ind w:left="202"/>
        <w:rPr>
          <w:rFonts w:hint="eastAsia" w:ascii="黑体" w:hAnsi="黑体" w:eastAsia="黑体" w:cs="黑体"/>
          <w:spacing w:val="10"/>
          <w:sz w:val="20"/>
          <w:szCs w:val="20"/>
          <w:lang w:val="en-US" w:eastAsia="zh-CN"/>
        </w:rPr>
      </w:pPr>
    </w:p>
    <w:p w14:paraId="2AD2BBBB">
      <w:pPr>
        <w:pStyle w:val="3"/>
        <w:spacing w:before="65" w:line="433" w:lineRule="auto"/>
        <w:ind w:left="207" w:firstLine="423"/>
        <w:jc w:val="both"/>
        <w:rPr>
          <w:rFonts w:hint="eastAsia"/>
          <w:spacing w:val="9"/>
          <w:lang w:val="en-US" w:eastAsia="zh-CN"/>
        </w:rPr>
      </w:pPr>
      <w:r>
        <w:rPr>
          <w:rFonts w:hint="eastAsia"/>
          <w:spacing w:val="9"/>
          <w:lang w:val="en-US" w:eastAsia="zh-CN"/>
        </w:rPr>
        <w:t>应依法与所有托育工作人员签订劳动合同。所有托育工作人员的工资应按月足额及时发放，并为所有符合条件的托育工作人员办理缴纳社会保险费。</w:t>
      </w:r>
    </w:p>
    <w:p w14:paraId="3F70D80D">
      <w:pPr>
        <w:spacing w:before="230" w:line="221" w:lineRule="auto"/>
        <w:ind w:left="202"/>
        <w:rPr>
          <w:rFonts w:hint="eastAsia" w:ascii="黑体" w:hAnsi="黑体" w:eastAsia="黑体" w:cs="黑体"/>
          <w:spacing w:val="10"/>
          <w:sz w:val="20"/>
          <w:szCs w:val="20"/>
          <w:lang w:val="en-US" w:eastAsia="zh-CN"/>
        </w:rPr>
      </w:pPr>
      <w:bookmarkStart w:id="34" w:name="_Toc26260"/>
      <w:bookmarkStart w:id="35" w:name="_Toc18796"/>
      <w:r>
        <w:rPr>
          <w:rFonts w:hint="eastAsia" w:ascii="黑体" w:hAnsi="黑体" w:eastAsia="黑体" w:cs="黑体"/>
          <w:spacing w:val="10"/>
          <w:sz w:val="20"/>
          <w:szCs w:val="20"/>
          <w:lang w:val="en-US" w:eastAsia="zh-CN"/>
        </w:rPr>
        <w:t>4.3  机构管理</w:t>
      </w:r>
      <w:bookmarkEnd w:id="34"/>
      <w:bookmarkEnd w:id="35"/>
    </w:p>
    <w:p w14:paraId="5FD7E254">
      <w:pPr>
        <w:spacing w:before="230" w:line="221" w:lineRule="auto"/>
        <w:ind w:left="202"/>
        <w:rPr>
          <w:rFonts w:hint="eastAsia" w:ascii="黑体" w:hAnsi="黑体" w:eastAsia="黑体" w:cs="黑体"/>
          <w:spacing w:val="10"/>
          <w:sz w:val="20"/>
          <w:szCs w:val="20"/>
          <w:lang w:val="en-US" w:eastAsia="zh-CN"/>
        </w:rPr>
      </w:pPr>
      <w:bookmarkStart w:id="36" w:name="_Toc11751"/>
      <w:r>
        <w:rPr>
          <w:rFonts w:hint="eastAsia" w:ascii="黑体" w:hAnsi="黑体" w:eastAsia="黑体" w:cs="黑体"/>
          <w:spacing w:val="10"/>
          <w:sz w:val="20"/>
          <w:szCs w:val="20"/>
          <w:lang w:val="en-US" w:eastAsia="zh-CN"/>
        </w:rPr>
        <w:t>4.3.1  文化建设</w:t>
      </w:r>
      <w:bookmarkEnd w:id="36"/>
    </w:p>
    <w:p w14:paraId="10135DD1">
      <w:pPr>
        <w:pStyle w:val="3"/>
        <w:spacing w:before="65" w:line="433" w:lineRule="auto"/>
        <w:ind w:left="207" w:firstLine="423"/>
        <w:jc w:val="both"/>
        <w:rPr>
          <w:rFonts w:hint="eastAsia"/>
          <w:spacing w:val="9"/>
          <w:lang w:val="en-US" w:eastAsia="zh-CN"/>
        </w:rPr>
      </w:pPr>
    </w:p>
    <w:p w14:paraId="0D741ABA">
      <w:pPr>
        <w:pStyle w:val="3"/>
        <w:spacing w:before="65" w:line="433" w:lineRule="auto"/>
        <w:ind w:left="207" w:firstLine="423"/>
        <w:jc w:val="both"/>
        <w:rPr>
          <w:rFonts w:hint="eastAsia"/>
          <w:spacing w:val="9"/>
          <w:lang w:val="en-US" w:eastAsia="zh-CN"/>
        </w:rPr>
      </w:pPr>
      <w:r>
        <w:rPr>
          <w:rFonts w:hint="eastAsia"/>
          <w:spacing w:val="9"/>
          <w:lang w:val="en-US" w:eastAsia="zh-CN"/>
        </w:rPr>
        <w:t>4.3.1.1办托理念：应注重文化建设，明确办托理念，确保理念符合国家及地方婴幼儿托幼一体照护服务工作方针和相关法律法规。</w:t>
      </w:r>
    </w:p>
    <w:p w14:paraId="48E072F9">
      <w:pPr>
        <w:pStyle w:val="3"/>
        <w:spacing w:before="65" w:line="433" w:lineRule="auto"/>
        <w:ind w:left="207" w:firstLine="423"/>
        <w:jc w:val="both"/>
        <w:rPr>
          <w:rFonts w:hint="eastAsia"/>
          <w:spacing w:val="9"/>
          <w:lang w:val="en-US" w:eastAsia="zh-CN"/>
        </w:rPr>
      </w:pPr>
      <w:r>
        <w:rPr>
          <w:rFonts w:hint="eastAsia"/>
          <w:spacing w:val="9"/>
          <w:lang w:val="en-US" w:eastAsia="zh-CN"/>
        </w:rPr>
        <w:t>4.3.1.2照护理念：树立正确的托幼一体照护理念，坚持以婴幼儿为中心，尊重婴幼儿的个体差异和月龄发展特点，提供科学、规范的照护服务。</w:t>
      </w:r>
    </w:p>
    <w:p w14:paraId="30D0EC65">
      <w:pPr>
        <w:pStyle w:val="3"/>
        <w:spacing w:before="65" w:line="433" w:lineRule="auto"/>
        <w:ind w:left="207" w:firstLine="423"/>
        <w:jc w:val="both"/>
        <w:rPr>
          <w:rFonts w:hint="eastAsia"/>
          <w:spacing w:val="9"/>
          <w:lang w:val="en-US" w:eastAsia="zh-CN"/>
        </w:rPr>
      </w:pPr>
      <w:r>
        <w:rPr>
          <w:rFonts w:hint="eastAsia"/>
          <w:spacing w:val="9"/>
          <w:lang w:val="en-US" w:eastAsia="zh-CN"/>
        </w:rPr>
        <w:t>4.3.1.3文化氛围：营造安全、温馨、愉悦的文化氛围，促进婴幼儿身心健康发展。</w:t>
      </w:r>
    </w:p>
    <w:p w14:paraId="4A63E205">
      <w:pPr>
        <w:spacing w:before="230" w:line="221" w:lineRule="auto"/>
        <w:ind w:left="202"/>
        <w:rPr>
          <w:rFonts w:hint="eastAsia" w:ascii="黑体" w:hAnsi="黑体" w:eastAsia="黑体" w:cs="黑体"/>
          <w:spacing w:val="10"/>
          <w:sz w:val="20"/>
          <w:szCs w:val="20"/>
          <w:lang w:val="en-US" w:eastAsia="zh-CN"/>
        </w:rPr>
      </w:pPr>
      <w:bookmarkStart w:id="37" w:name="_Toc29431"/>
      <w:r>
        <w:rPr>
          <w:rFonts w:hint="eastAsia" w:ascii="黑体" w:hAnsi="黑体" w:eastAsia="黑体" w:cs="黑体"/>
          <w:spacing w:val="10"/>
          <w:sz w:val="20"/>
          <w:szCs w:val="20"/>
          <w:lang w:val="en-US" w:eastAsia="zh-CN"/>
        </w:rPr>
        <w:t>4.3.2  组织架构与岗位职责</w:t>
      </w:r>
      <w:bookmarkEnd w:id="37"/>
    </w:p>
    <w:p w14:paraId="139BBF74">
      <w:pPr>
        <w:spacing w:before="230" w:line="221" w:lineRule="auto"/>
        <w:ind w:left="202"/>
        <w:rPr>
          <w:rFonts w:hint="eastAsia" w:ascii="黑体" w:hAnsi="黑体" w:eastAsia="黑体" w:cs="黑体"/>
          <w:spacing w:val="10"/>
          <w:sz w:val="20"/>
          <w:szCs w:val="20"/>
          <w:lang w:val="en-US" w:eastAsia="zh-CN"/>
        </w:rPr>
      </w:pPr>
    </w:p>
    <w:p w14:paraId="043C15C0">
      <w:pPr>
        <w:pStyle w:val="3"/>
        <w:spacing w:before="65" w:line="433" w:lineRule="auto"/>
        <w:ind w:left="207" w:firstLine="423"/>
        <w:jc w:val="both"/>
        <w:rPr>
          <w:rFonts w:hint="eastAsia"/>
          <w:spacing w:val="9"/>
          <w:lang w:val="en-US" w:eastAsia="zh-CN"/>
        </w:rPr>
      </w:pPr>
      <w:r>
        <w:rPr>
          <w:rFonts w:hint="eastAsia"/>
          <w:spacing w:val="9"/>
          <w:lang w:val="en-US" w:eastAsia="zh-CN"/>
        </w:rPr>
        <w:t>4.3.2.1 组织架构：设置合理、规范、健全的组织架构，包括但不限于保育照护、卫生保健、后勤保障与安全等。</w:t>
      </w:r>
    </w:p>
    <w:p w14:paraId="38F432A6">
      <w:pPr>
        <w:pStyle w:val="3"/>
        <w:spacing w:before="65" w:line="433" w:lineRule="auto"/>
        <w:ind w:left="207" w:firstLine="423"/>
        <w:jc w:val="both"/>
        <w:rPr>
          <w:rFonts w:hint="eastAsia"/>
          <w:spacing w:val="9"/>
          <w:lang w:val="en-US" w:eastAsia="zh-CN"/>
        </w:rPr>
      </w:pPr>
      <w:r>
        <w:rPr>
          <w:rFonts w:hint="eastAsia"/>
          <w:spacing w:val="9"/>
          <w:lang w:val="en-US" w:eastAsia="zh-CN"/>
        </w:rPr>
        <w:t>4.3.2.2 岗位职责：明确托育工作人员的岗位职责，包括但不限于托育师、保健员、后勤人员等。岗位职责应书面化，并向工作人员传达，确保其了解并履行自身职责。</w:t>
      </w:r>
    </w:p>
    <w:p w14:paraId="3F365B41">
      <w:pPr>
        <w:spacing w:before="230" w:line="221" w:lineRule="auto"/>
        <w:ind w:left="202"/>
        <w:rPr>
          <w:rFonts w:hint="eastAsia" w:ascii="黑体" w:hAnsi="黑体" w:eastAsia="黑体" w:cs="黑体"/>
          <w:spacing w:val="10"/>
          <w:sz w:val="20"/>
          <w:szCs w:val="20"/>
          <w:lang w:val="en-US" w:eastAsia="zh-CN"/>
        </w:rPr>
      </w:pPr>
      <w:bookmarkStart w:id="38" w:name="_Toc29344"/>
      <w:r>
        <w:rPr>
          <w:rFonts w:hint="eastAsia" w:ascii="黑体" w:hAnsi="黑体" w:eastAsia="黑体" w:cs="黑体"/>
          <w:spacing w:val="10"/>
          <w:sz w:val="20"/>
          <w:szCs w:val="20"/>
          <w:lang w:val="en-US" w:eastAsia="zh-CN"/>
        </w:rPr>
        <w:t>4.3.3  人事管理</w:t>
      </w:r>
      <w:bookmarkEnd w:id="38"/>
    </w:p>
    <w:p w14:paraId="1685D2BD">
      <w:pPr>
        <w:spacing w:before="230" w:line="221" w:lineRule="auto"/>
        <w:ind w:left="202"/>
        <w:rPr>
          <w:rFonts w:hint="eastAsia" w:ascii="黑体" w:hAnsi="黑体" w:eastAsia="黑体" w:cs="黑体"/>
          <w:spacing w:val="10"/>
          <w:sz w:val="20"/>
          <w:szCs w:val="20"/>
          <w:lang w:val="en-US" w:eastAsia="zh-CN"/>
        </w:rPr>
      </w:pPr>
    </w:p>
    <w:p w14:paraId="588DBEB9">
      <w:pPr>
        <w:pStyle w:val="3"/>
        <w:spacing w:before="65" w:line="433" w:lineRule="auto"/>
        <w:ind w:left="207" w:firstLine="423"/>
        <w:jc w:val="both"/>
        <w:rPr>
          <w:rFonts w:hint="eastAsia"/>
          <w:spacing w:val="9"/>
          <w:lang w:val="en-US" w:eastAsia="zh-CN"/>
        </w:rPr>
      </w:pPr>
      <w:r>
        <w:rPr>
          <w:rFonts w:hint="eastAsia"/>
          <w:spacing w:val="9"/>
          <w:lang w:val="en-US" w:eastAsia="zh-CN"/>
        </w:rPr>
        <w:t>4.3.3.1法律法规：人事管理应符合包括但不限于《中华人民共和国劳动法》《中华人民共和国劳动合同法》等相关法律法规的要求，确保无劳动纠纷。</w:t>
      </w:r>
    </w:p>
    <w:p w14:paraId="129395CD">
      <w:pPr>
        <w:pStyle w:val="3"/>
        <w:spacing w:before="65" w:line="433" w:lineRule="auto"/>
        <w:ind w:left="207" w:firstLine="423"/>
        <w:jc w:val="both"/>
        <w:rPr>
          <w:rFonts w:hint="eastAsia"/>
          <w:spacing w:val="9"/>
          <w:lang w:val="en-US" w:eastAsia="zh-CN"/>
        </w:rPr>
      </w:pPr>
      <w:r>
        <w:rPr>
          <w:rFonts w:hint="eastAsia"/>
          <w:spacing w:val="9"/>
          <w:lang w:val="en-US" w:eastAsia="zh-CN"/>
        </w:rPr>
        <w:t>4.3.3.2岗位考核：定期对工作人员进行岗位考核，考核内容包括工作表现、专业技能、服务态度等，考核结果作为奖惩和晋升的依据。</w:t>
      </w:r>
    </w:p>
    <w:p w14:paraId="5F7C5AC7">
      <w:pPr>
        <w:pStyle w:val="3"/>
        <w:spacing w:before="65" w:line="433" w:lineRule="auto"/>
        <w:ind w:left="207" w:firstLine="423"/>
        <w:jc w:val="both"/>
        <w:rPr>
          <w:rFonts w:hint="eastAsia"/>
          <w:spacing w:val="9"/>
          <w:lang w:val="en-US" w:eastAsia="zh-CN"/>
        </w:rPr>
      </w:pPr>
      <w:r>
        <w:rPr>
          <w:rFonts w:hint="eastAsia"/>
          <w:spacing w:val="9"/>
          <w:lang w:val="en-US" w:eastAsia="zh-CN"/>
        </w:rPr>
        <w:t>4.3.3.3人事档案：建立健全的人事档案，档案信息应翔实、准确，包括工作人员的基本信息、资格证书、培训记录、考核结果等。</w:t>
      </w:r>
    </w:p>
    <w:p w14:paraId="076AD01C">
      <w:pPr>
        <w:spacing w:before="230" w:line="221" w:lineRule="auto"/>
        <w:ind w:left="202"/>
        <w:rPr>
          <w:rFonts w:hint="eastAsia" w:ascii="黑体" w:hAnsi="黑体" w:eastAsia="黑体" w:cs="黑体"/>
          <w:spacing w:val="10"/>
          <w:sz w:val="20"/>
          <w:szCs w:val="20"/>
          <w:lang w:val="en-US" w:eastAsia="zh-CN"/>
        </w:rPr>
      </w:pPr>
      <w:bookmarkStart w:id="39" w:name="_Toc24510"/>
      <w:r>
        <w:rPr>
          <w:rFonts w:hint="eastAsia" w:ascii="黑体" w:hAnsi="黑体" w:eastAsia="黑体" w:cs="黑体"/>
          <w:spacing w:val="10"/>
          <w:sz w:val="20"/>
          <w:szCs w:val="20"/>
          <w:lang w:val="en-US" w:eastAsia="zh-CN"/>
        </w:rPr>
        <w:t>4.4  公示制度</w:t>
      </w:r>
      <w:bookmarkEnd w:id="39"/>
    </w:p>
    <w:p w14:paraId="4E95436F">
      <w:pPr>
        <w:spacing w:before="230" w:line="221" w:lineRule="auto"/>
        <w:ind w:left="202"/>
        <w:rPr>
          <w:rFonts w:hint="eastAsia" w:ascii="黑体" w:hAnsi="黑体" w:eastAsia="黑体" w:cs="黑体"/>
          <w:spacing w:val="10"/>
          <w:sz w:val="20"/>
          <w:szCs w:val="20"/>
          <w:lang w:val="en-US" w:eastAsia="zh-CN"/>
        </w:rPr>
      </w:pPr>
    </w:p>
    <w:p w14:paraId="306172A6">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4.4.1  托育机构设立公示栏，公示机构资质与人员信息、安全管理制度、日常照护规范、收费标准、服务项目及退费规则、监督信息等信息。</w:t>
      </w:r>
    </w:p>
    <w:p w14:paraId="5AE3FED2">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4.4.2  托育机构应通过家长手册、线上平台、面对面交流等多种方式告知家长信息，确保家长了解婴幼儿在托期间的日常安排、成长进展及注意事项。</w:t>
      </w:r>
    </w:p>
    <w:p w14:paraId="328F25DC">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4.4.3  日常沟通中，托幼机构应与家长在照护理念与方法上达成共识，践行“家托共育”理念，共同促进婴幼儿健康成长。</w:t>
      </w:r>
    </w:p>
    <w:p w14:paraId="403C4466">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4.4.4  科学育儿知识传播与咨询服务</w:t>
      </w:r>
    </w:p>
    <w:p w14:paraId="323F73BE">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4.4.5  托育机构应采用多样化方式（如讲座、家长会、科普资料推送等）向家长传播科学育儿知识和方法，帮助家长提升育儿能力。</w:t>
      </w:r>
    </w:p>
    <w:p w14:paraId="282921B2">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4.4.6  根据家长的个别化需求，提供专业的育儿咨询服务。</w:t>
      </w:r>
    </w:p>
    <w:p w14:paraId="3DC251EE">
      <w:pPr>
        <w:spacing w:before="230" w:line="221" w:lineRule="auto"/>
        <w:ind w:left="202"/>
        <w:outlineLvl w:val="0"/>
        <w:rPr>
          <w:rFonts w:hint="default" w:ascii="黑体" w:hAnsi="黑体" w:eastAsia="黑体" w:cs="黑体"/>
          <w:spacing w:val="10"/>
          <w:sz w:val="20"/>
          <w:szCs w:val="20"/>
          <w:lang w:val="en-US" w:eastAsia="zh-CN"/>
        </w:rPr>
      </w:pPr>
      <w:bookmarkStart w:id="40" w:name="_Toc4362"/>
      <w:bookmarkStart w:id="41" w:name="_Toc16651"/>
      <w:r>
        <w:rPr>
          <w:rFonts w:hint="eastAsia" w:ascii="黑体" w:hAnsi="黑体" w:eastAsia="黑体" w:cs="黑体"/>
          <w:spacing w:val="10"/>
          <w:sz w:val="20"/>
          <w:szCs w:val="20"/>
          <w:lang w:val="en-US" w:eastAsia="zh-CN"/>
        </w:rPr>
        <w:t>5  运行管理</w:t>
      </w:r>
      <w:bookmarkEnd w:id="40"/>
      <w:bookmarkEnd w:id="41"/>
    </w:p>
    <w:p w14:paraId="1131E275">
      <w:pPr>
        <w:spacing w:before="230" w:line="221" w:lineRule="auto"/>
        <w:ind w:left="202"/>
        <w:rPr>
          <w:rFonts w:hint="eastAsia" w:ascii="黑体" w:hAnsi="黑体" w:eastAsia="黑体" w:cs="黑体"/>
          <w:spacing w:val="10"/>
          <w:sz w:val="20"/>
          <w:szCs w:val="20"/>
          <w:lang w:val="en-US" w:eastAsia="zh-CN"/>
        </w:rPr>
      </w:pPr>
      <w:bookmarkStart w:id="42" w:name="_Toc3751"/>
      <w:bookmarkStart w:id="43" w:name="_Toc17802"/>
      <w:r>
        <w:rPr>
          <w:rFonts w:hint="eastAsia" w:ascii="黑体" w:hAnsi="黑体" w:eastAsia="黑体" w:cs="黑体"/>
          <w:spacing w:val="10"/>
          <w:sz w:val="20"/>
          <w:szCs w:val="20"/>
          <w:lang w:val="en-US" w:eastAsia="zh-CN"/>
        </w:rPr>
        <w:t>5.1  保育照护</w:t>
      </w:r>
      <w:bookmarkEnd w:id="42"/>
      <w:bookmarkEnd w:id="43"/>
    </w:p>
    <w:p w14:paraId="28EB2423">
      <w:pPr>
        <w:spacing w:before="230" w:line="221" w:lineRule="auto"/>
        <w:ind w:left="202"/>
        <w:rPr>
          <w:rFonts w:hint="eastAsia" w:ascii="黑体" w:hAnsi="黑体" w:eastAsia="黑体" w:cs="黑体"/>
          <w:spacing w:val="10"/>
          <w:sz w:val="20"/>
          <w:szCs w:val="20"/>
          <w:lang w:val="en-US" w:eastAsia="zh-CN"/>
        </w:rPr>
      </w:pPr>
      <w:bookmarkStart w:id="44" w:name="_Toc7590"/>
      <w:r>
        <w:rPr>
          <w:rFonts w:hint="eastAsia" w:ascii="黑体" w:hAnsi="黑体" w:eastAsia="黑体" w:cs="黑体"/>
          <w:spacing w:val="10"/>
          <w:sz w:val="20"/>
          <w:szCs w:val="20"/>
          <w:lang w:val="en-US" w:eastAsia="zh-CN"/>
        </w:rPr>
        <w:t>5.1.1  情感氛围</w:t>
      </w:r>
      <w:bookmarkEnd w:id="44"/>
    </w:p>
    <w:p w14:paraId="52E29146">
      <w:pPr>
        <w:pStyle w:val="3"/>
        <w:spacing w:before="65" w:line="433" w:lineRule="auto"/>
        <w:ind w:left="207" w:firstLine="423"/>
        <w:jc w:val="both"/>
        <w:rPr>
          <w:rFonts w:hint="eastAsia"/>
          <w:spacing w:val="9"/>
          <w:lang w:val="en-US" w:eastAsia="zh-CN"/>
        </w:rPr>
      </w:pPr>
    </w:p>
    <w:p w14:paraId="5B949998">
      <w:pPr>
        <w:pStyle w:val="3"/>
        <w:spacing w:before="65" w:line="433" w:lineRule="auto"/>
        <w:ind w:left="207" w:firstLine="423"/>
        <w:jc w:val="both"/>
        <w:rPr>
          <w:rFonts w:hint="eastAsia"/>
          <w:spacing w:val="9"/>
          <w:lang w:val="en-US" w:eastAsia="zh-CN"/>
        </w:rPr>
      </w:pPr>
      <w:r>
        <w:rPr>
          <w:rFonts w:hint="eastAsia"/>
          <w:spacing w:val="9"/>
          <w:lang w:val="en-US" w:eastAsia="zh-CN"/>
        </w:rPr>
        <w:t>创设安全、温馨、愉悦的情感氛围。托育工作人员以温暖、尊重的态度与婴幼儿积极交流互动，及时并恰当地回应婴幼儿的需求。</w:t>
      </w:r>
    </w:p>
    <w:p w14:paraId="3CC112E6">
      <w:pPr>
        <w:spacing w:before="230" w:line="221" w:lineRule="auto"/>
        <w:ind w:left="202"/>
        <w:rPr>
          <w:rFonts w:hint="eastAsia" w:ascii="黑体" w:hAnsi="黑体" w:eastAsia="黑体" w:cs="黑体"/>
          <w:spacing w:val="10"/>
          <w:sz w:val="20"/>
          <w:szCs w:val="20"/>
          <w:lang w:val="en-US" w:eastAsia="zh-CN"/>
        </w:rPr>
      </w:pPr>
      <w:bookmarkStart w:id="45" w:name="_Toc31415"/>
      <w:r>
        <w:rPr>
          <w:rFonts w:hint="eastAsia" w:ascii="黑体" w:hAnsi="黑体" w:eastAsia="黑体" w:cs="黑体"/>
          <w:spacing w:val="10"/>
          <w:sz w:val="20"/>
          <w:szCs w:val="20"/>
          <w:lang w:val="en-US" w:eastAsia="zh-CN"/>
        </w:rPr>
        <w:t>5.1.2  生活照护</w:t>
      </w:r>
      <w:bookmarkEnd w:id="45"/>
    </w:p>
    <w:p w14:paraId="39FC7AC1">
      <w:pPr>
        <w:pStyle w:val="3"/>
        <w:spacing w:before="65" w:line="433" w:lineRule="auto"/>
        <w:ind w:left="207" w:firstLine="423"/>
        <w:jc w:val="both"/>
        <w:rPr>
          <w:rFonts w:hint="eastAsia"/>
          <w:spacing w:val="9"/>
          <w:lang w:val="en-US" w:eastAsia="zh-CN"/>
        </w:rPr>
      </w:pPr>
    </w:p>
    <w:p w14:paraId="3C998299">
      <w:pPr>
        <w:pStyle w:val="3"/>
        <w:spacing w:before="65" w:line="433" w:lineRule="auto"/>
        <w:ind w:left="207" w:firstLine="423"/>
        <w:jc w:val="both"/>
        <w:rPr>
          <w:rFonts w:hint="eastAsia"/>
          <w:spacing w:val="9"/>
          <w:lang w:val="en-US" w:eastAsia="zh-CN"/>
        </w:rPr>
      </w:pPr>
      <w:r>
        <w:rPr>
          <w:rFonts w:hint="eastAsia"/>
          <w:spacing w:val="9"/>
          <w:lang w:val="en-US" w:eastAsia="zh-CN"/>
        </w:rPr>
        <w:t>5.1.2.1 遵循婴幼儿生理节律，科学安排哺喂、饮水、进餐、换尿布、睡眠等一日生活，保持作息规律，同时捕捉婴幼儿的学习发展契机。</w:t>
      </w:r>
    </w:p>
    <w:p w14:paraId="1DC6D2BB">
      <w:pPr>
        <w:pStyle w:val="3"/>
        <w:spacing w:before="65" w:line="433" w:lineRule="auto"/>
        <w:ind w:left="207" w:firstLine="423"/>
        <w:jc w:val="both"/>
        <w:rPr>
          <w:rFonts w:hint="eastAsia"/>
          <w:spacing w:val="9"/>
          <w:lang w:val="en-US" w:eastAsia="zh-CN"/>
        </w:rPr>
      </w:pPr>
      <w:r>
        <w:rPr>
          <w:rFonts w:hint="eastAsia"/>
          <w:spacing w:val="9"/>
          <w:lang w:val="en-US" w:eastAsia="zh-CN"/>
        </w:rPr>
        <w:t>5.1.2.2 根据婴幼儿月龄特点和发展水平，提供自我服务的机会，发展生活自理能力，培养良好的生活习惯。</w:t>
      </w:r>
    </w:p>
    <w:p w14:paraId="1B6B182A">
      <w:pPr>
        <w:spacing w:before="230" w:line="221" w:lineRule="auto"/>
        <w:ind w:left="202"/>
        <w:rPr>
          <w:rFonts w:hint="eastAsia" w:ascii="黑体" w:hAnsi="黑体" w:eastAsia="黑体" w:cs="黑体"/>
          <w:spacing w:val="10"/>
          <w:sz w:val="20"/>
          <w:szCs w:val="20"/>
          <w:lang w:val="en-US" w:eastAsia="zh-CN"/>
        </w:rPr>
      </w:pPr>
      <w:bookmarkStart w:id="46" w:name="_Toc10697"/>
      <w:r>
        <w:rPr>
          <w:rFonts w:hint="eastAsia" w:ascii="黑体" w:hAnsi="黑体" w:eastAsia="黑体" w:cs="黑体"/>
          <w:spacing w:val="10"/>
          <w:sz w:val="20"/>
          <w:szCs w:val="20"/>
          <w:lang w:val="en-US" w:eastAsia="zh-CN"/>
        </w:rPr>
        <w:t xml:space="preserve">5.1.3  </w:t>
      </w:r>
      <w:commentRangeStart w:id="12"/>
      <w:r>
        <w:rPr>
          <w:rFonts w:hint="eastAsia" w:ascii="黑体" w:hAnsi="黑体" w:eastAsia="黑体" w:cs="黑体"/>
          <w:spacing w:val="10"/>
          <w:sz w:val="20"/>
          <w:szCs w:val="20"/>
          <w:lang w:val="en-US" w:eastAsia="zh-CN"/>
        </w:rPr>
        <w:t>发展支持</w:t>
      </w:r>
      <w:bookmarkEnd w:id="46"/>
      <w:commentRangeEnd w:id="12"/>
      <w:r>
        <w:commentReference w:id="12"/>
      </w:r>
    </w:p>
    <w:p w14:paraId="5D599D5F">
      <w:pPr>
        <w:pStyle w:val="3"/>
        <w:spacing w:before="65" w:line="433" w:lineRule="auto"/>
        <w:ind w:left="207" w:firstLine="423"/>
        <w:jc w:val="both"/>
        <w:rPr>
          <w:rFonts w:hint="eastAsia"/>
          <w:spacing w:val="9"/>
          <w:lang w:val="en-US" w:eastAsia="zh-CN"/>
        </w:rPr>
      </w:pPr>
    </w:p>
    <w:p w14:paraId="4D6DA9EA">
      <w:pPr>
        <w:pStyle w:val="3"/>
        <w:spacing w:before="65" w:line="433" w:lineRule="auto"/>
        <w:ind w:left="207" w:firstLine="423"/>
        <w:jc w:val="both"/>
        <w:rPr>
          <w:rFonts w:hint="eastAsia"/>
          <w:spacing w:val="9"/>
          <w:lang w:val="en-US" w:eastAsia="zh-CN"/>
        </w:rPr>
      </w:pPr>
      <w:r>
        <w:rPr>
          <w:rFonts w:hint="eastAsia"/>
          <w:spacing w:val="9"/>
          <w:lang w:val="en-US" w:eastAsia="zh-CN"/>
        </w:rPr>
        <w:t>5.1.3.1 根据婴幼儿月龄发展特点和个体差异，制订多元形式的活动计划。活动计划以自由分散活动为主，统一组织的集体活动时长应适合不同月龄段婴幼儿的发展特点，托小班（ 13-24 个月）集体活动时长为 5-8 分钟，托大班（25-36 个月）集体活动时长为 10-15 分钟。</w:t>
      </w:r>
    </w:p>
    <w:p w14:paraId="27B325A5">
      <w:pPr>
        <w:pStyle w:val="3"/>
        <w:spacing w:before="65" w:line="433" w:lineRule="auto"/>
        <w:ind w:left="207" w:firstLine="423"/>
        <w:jc w:val="both"/>
        <w:rPr>
          <w:rFonts w:hint="eastAsia"/>
          <w:spacing w:val="9"/>
          <w:lang w:val="en-US" w:eastAsia="zh-CN"/>
        </w:rPr>
      </w:pPr>
      <w:r>
        <w:rPr>
          <w:rFonts w:hint="eastAsia"/>
          <w:spacing w:val="9"/>
          <w:lang w:val="en-US" w:eastAsia="zh-CN"/>
        </w:rPr>
        <w:t>5.1.3.2 婴幼儿每日室内外活动时间不少于 3 小时，户外活动不少于 2 小时 。乳儿班及小月龄段婴幼儿，可酌情减少户外活动时间，寒冷、炎热季节或特殊天气情况下也可酌情调整户外活动时间。</w:t>
      </w:r>
    </w:p>
    <w:p w14:paraId="1091D877">
      <w:pPr>
        <w:pStyle w:val="3"/>
        <w:spacing w:before="65" w:line="433" w:lineRule="auto"/>
        <w:ind w:left="207" w:firstLine="423"/>
        <w:jc w:val="both"/>
        <w:rPr>
          <w:rFonts w:hint="eastAsia"/>
          <w:spacing w:val="9"/>
          <w:lang w:val="en-US" w:eastAsia="zh-CN"/>
        </w:rPr>
      </w:pPr>
      <w:r>
        <w:rPr>
          <w:rFonts w:hint="eastAsia"/>
          <w:spacing w:val="9"/>
          <w:lang w:val="en-US" w:eastAsia="zh-CN"/>
        </w:rPr>
        <w:t xml:space="preserve">5.1.3.3 在生活照护中积极地通过语言交流和非语言交流，鼓励婴幼儿与同伴或成人交流互动，与婴幼儿共读图书、共念儿歌，促进婴幼儿的语言发展。 </w:t>
      </w:r>
    </w:p>
    <w:p w14:paraId="440BDA49">
      <w:pPr>
        <w:pStyle w:val="3"/>
        <w:spacing w:before="65" w:line="433" w:lineRule="auto"/>
        <w:ind w:left="207" w:firstLine="423"/>
        <w:jc w:val="both"/>
        <w:rPr>
          <w:rFonts w:hint="eastAsia"/>
          <w:spacing w:val="9"/>
          <w:lang w:val="en-US" w:eastAsia="zh-CN"/>
        </w:rPr>
      </w:pPr>
      <w:r>
        <w:rPr>
          <w:rFonts w:hint="eastAsia"/>
          <w:spacing w:val="9"/>
          <w:lang w:val="en-US" w:eastAsia="zh-CN"/>
        </w:rPr>
        <w:t xml:space="preserve">5.1.3.4 为婴幼儿提供丰富的感知环境和操作材料，引导和支持婴幼儿利用视、听、触、嗅等各种感觉器官探索感知，获得丰富的直接经验。 </w:t>
      </w:r>
    </w:p>
    <w:p w14:paraId="20DC7AD3">
      <w:pPr>
        <w:pStyle w:val="3"/>
        <w:spacing w:before="65" w:line="433" w:lineRule="auto"/>
        <w:ind w:left="207" w:firstLine="423"/>
        <w:jc w:val="both"/>
        <w:rPr>
          <w:rFonts w:hint="eastAsia"/>
          <w:spacing w:val="9"/>
          <w:lang w:val="en-US" w:eastAsia="zh-CN"/>
        </w:rPr>
      </w:pPr>
      <w:r>
        <w:rPr>
          <w:rFonts w:hint="eastAsia"/>
          <w:spacing w:val="9"/>
          <w:lang w:val="en-US" w:eastAsia="zh-CN"/>
        </w:rPr>
        <w:t>5.1.3.5 鼓励婴幼儿尝试完成力所能及的任务，使婴幼儿感受自己的能力，增强自信心和自主性。</w:t>
      </w:r>
    </w:p>
    <w:p w14:paraId="5CF7DF68">
      <w:pPr>
        <w:spacing w:before="230" w:line="221" w:lineRule="auto"/>
        <w:ind w:left="202"/>
        <w:rPr>
          <w:rFonts w:hint="eastAsia" w:ascii="黑体" w:hAnsi="黑体" w:eastAsia="黑体" w:cs="黑体"/>
          <w:spacing w:val="10"/>
          <w:sz w:val="20"/>
          <w:szCs w:val="20"/>
          <w:lang w:val="en-US" w:eastAsia="zh-CN"/>
        </w:rPr>
      </w:pPr>
      <w:bookmarkStart w:id="47" w:name="_Toc5642"/>
      <w:bookmarkStart w:id="48" w:name="_Toc16204"/>
      <w:r>
        <w:rPr>
          <w:rFonts w:hint="eastAsia" w:ascii="黑体" w:hAnsi="黑体" w:eastAsia="黑体" w:cs="黑体"/>
          <w:spacing w:val="10"/>
          <w:sz w:val="20"/>
          <w:szCs w:val="20"/>
          <w:lang w:val="en-US" w:eastAsia="zh-CN"/>
        </w:rPr>
        <w:t>5.2  养育支持</w:t>
      </w:r>
      <w:bookmarkEnd w:id="47"/>
      <w:bookmarkEnd w:id="48"/>
    </w:p>
    <w:p w14:paraId="50A7AA4F">
      <w:pPr>
        <w:spacing w:before="230" w:line="221" w:lineRule="auto"/>
        <w:ind w:left="202"/>
        <w:rPr>
          <w:rFonts w:hint="eastAsia" w:ascii="黑体" w:hAnsi="黑体" w:eastAsia="黑体" w:cs="黑体"/>
          <w:spacing w:val="10"/>
          <w:sz w:val="20"/>
          <w:szCs w:val="20"/>
          <w:lang w:val="en-US" w:eastAsia="zh-CN"/>
        </w:rPr>
      </w:pPr>
      <w:bookmarkStart w:id="49" w:name="_Toc1319"/>
      <w:r>
        <w:rPr>
          <w:rFonts w:hint="eastAsia" w:ascii="黑体" w:hAnsi="黑体" w:eastAsia="黑体" w:cs="黑体"/>
          <w:spacing w:val="10"/>
          <w:sz w:val="20"/>
          <w:szCs w:val="20"/>
          <w:lang w:val="en-US" w:eastAsia="zh-CN"/>
        </w:rPr>
        <w:t>5.2.1  与家长合作</w:t>
      </w:r>
      <w:bookmarkEnd w:id="49"/>
    </w:p>
    <w:p w14:paraId="1559AD52">
      <w:pPr>
        <w:pStyle w:val="3"/>
        <w:spacing w:before="65" w:line="433" w:lineRule="auto"/>
        <w:ind w:left="207" w:firstLine="423"/>
        <w:jc w:val="both"/>
        <w:rPr>
          <w:rFonts w:hint="eastAsia"/>
          <w:spacing w:val="9"/>
          <w:lang w:val="en-US" w:eastAsia="zh-CN"/>
        </w:rPr>
      </w:pPr>
    </w:p>
    <w:p w14:paraId="395675DA">
      <w:pPr>
        <w:pStyle w:val="3"/>
        <w:spacing w:before="65" w:line="433" w:lineRule="auto"/>
        <w:ind w:left="207" w:firstLine="423"/>
        <w:jc w:val="both"/>
        <w:rPr>
          <w:rFonts w:hint="eastAsia"/>
          <w:spacing w:val="9"/>
          <w:lang w:val="en-US" w:eastAsia="zh-CN"/>
        </w:rPr>
      </w:pPr>
      <w:r>
        <w:rPr>
          <w:rFonts w:hint="eastAsia"/>
          <w:spacing w:val="9"/>
          <w:lang w:val="en-US" w:eastAsia="zh-CN"/>
        </w:rPr>
        <w:t>5.2.1.1 协议签订:托育机构应与家长签订服务协议，明确双方责任、权利义务、服务项目、收费退费标准（幼儿园按照《江苏省幼儿园收费标准》执行）、紧急联络人登记及争议纠纷处理方法等。</w:t>
      </w:r>
    </w:p>
    <w:p w14:paraId="1E123BAC">
      <w:pPr>
        <w:pStyle w:val="3"/>
        <w:spacing w:before="65" w:line="433" w:lineRule="auto"/>
        <w:ind w:left="207" w:firstLine="423"/>
        <w:jc w:val="both"/>
        <w:rPr>
          <w:rFonts w:hint="eastAsia"/>
          <w:spacing w:val="9"/>
          <w:lang w:val="en-US" w:eastAsia="zh-CN"/>
        </w:rPr>
      </w:pPr>
      <w:r>
        <w:rPr>
          <w:rFonts w:hint="eastAsia"/>
          <w:spacing w:val="9"/>
          <w:lang w:val="en-US" w:eastAsia="zh-CN"/>
        </w:rPr>
        <w:t>5.2.1.2 入托登记:做好新生入托登记，全面了解婴幼儿的基本信息，包括健康状况、生活习惯、特殊需求等，确保个性化照护。</w:t>
      </w:r>
    </w:p>
    <w:p w14:paraId="1C1863D6">
      <w:pPr>
        <w:spacing w:before="230" w:line="221" w:lineRule="auto"/>
        <w:ind w:left="202"/>
        <w:rPr>
          <w:rFonts w:hint="eastAsia" w:ascii="黑体" w:hAnsi="黑体" w:eastAsia="黑体" w:cs="黑体"/>
          <w:spacing w:val="10"/>
          <w:sz w:val="20"/>
          <w:szCs w:val="20"/>
          <w:lang w:val="en-US" w:eastAsia="zh-CN"/>
        </w:rPr>
      </w:pPr>
      <w:bookmarkStart w:id="50" w:name="_Toc26836"/>
      <w:r>
        <w:rPr>
          <w:rFonts w:hint="eastAsia" w:ascii="黑体" w:hAnsi="黑体" w:eastAsia="黑体" w:cs="黑体"/>
          <w:spacing w:val="10"/>
          <w:sz w:val="20"/>
          <w:szCs w:val="20"/>
          <w:lang w:val="en-US" w:eastAsia="zh-CN"/>
        </w:rPr>
        <w:t>5.2.2  与社区联动</w:t>
      </w:r>
      <w:bookmarkEnd w:id="50"/>
    </w:p>
    <w:p w14:paraId="1BC983ED">
      <w:pPr>
        <w:spacing w:before="230" w:line="221" w:lineRule="auto"/>
        <w:ind w:left="202"/>
        <w:rPr>
          <w:rFonts w:hint="eastAsia" w:ascii="黑体" w:hAnsi="黑体" w:eastAsia="黑体" w:cs="黑体"/>
          <w:spacing w:val="10"/>
          <w:sz w:val="20"/>
          <w:szCs w:val="20"/>
          <w:lang w:val="en-US" w:eastAsia="zh-CN"/>
        </w:rPr>
      </w:pPr>
    </w:p>
    <w:p w14:paraId="406A4094">
      <w:pPr>
        <w:pStyle w:val="3"/>
        <w:spacing w:before="65" w:line="433" w:lineRule="auto"/>
        <w:ind w:left="207" w:firstLine="423"/>
        <w:jc w:val="both"/>
        <w:rPr>
          <w:rFonts w:hint="eastAsia"/>
          <w:spacing w:val="9"/>
          <w:lang w:val="en-US" w:eastAsia="zh-CN"/>
        </w:rPr>
      </w:pPr>
      <w:bookmarkStart w:id="51" w:name="_Toc6324"/>
      <w:bookmarkStart w:id="52" w:name="_Toc13447"/>
      <w:r>
        <w:rPr>
          <w:rFonts w:hint="eastAsia"/>
          <w:spacing w:val="9"/>
          <w:lang w:val="en-US" w:eastAsia="zh-CN"/>
        </w:rPr>
        <w:t>5.2.2.1 社区科学育儿支持</w:t>
      </w:r>
      <w:bookmarkEnd w:id="51"/>
      <w:bookmarkEnd w:id="52"/>
    </w:p>
    <w:p w14:paraId="5972E6E4">
      <w:pPr>
        <w:pStyle w:val="3"/>
        <w:spacing w:before="65" w:line="433" w:lineRule="auto"/>
        <w:ind w:left="207" w:firstLine="423"/>
        <w:jc w:val="both"/>
        <w:rPr>
          <w:rFonts w:hint="eastAsia"/>
          <w:spacing w:val="9"/>
          <w:lang w:val="en-US" w:eastAsia="zh-CN"/>
        </w:rPr>
      </w:pPr>
      <w:r>
        <w:rPr>
          <w:rFonts w:hint="eastAsia"/>
          <w:spacing w:val="9"/>
          <w:lang w:val="en-US" w:eastAsia="zh-CN"/>
        </w:rPr>
        <w:t>托育机构积极与社区联动，充分利用社区资源，通过开展育儿宣传、入户指导、亲子活动、早期干预等服务，为社区婴幼儿及家长提供科学育儿支持。</w:t>
      </w:r>
    </w:p>
    <w:p w14:paraId="052F46E2">
      <w:pPr>
        <w:pStyle w:val="3"/>
        <w:spacing w:before="65" w:line="433" w:lineRule="auto"/>
        <w:ind w:left="207" w:firstLine="423"/>
        <w:jc w:val="both"/>
        <w:rPr>
          <w:rFonts w:hint="eastAsia"/>
          <w:spacing w:val="9"/>
          <w:lang w:val="en-US" w:eastAsia="zh-CN"/>
        </w:rPr>
      </w:pPr>
      <w:r>
        <w:rPr>
          <w:rFonts w:hint="eastAsia"/>
          <w:spacing w:val="9"/>
          <w:lang w:val="en-US" w:eastAsia="zh-CN"/>
        </w:rPr>
        <w:t>5.2.2.2 育儿宣传活动</w:t>
      </w:r>
    </w:p>
    <w:p w14:paraId="568BCD64">
      <w:pPr>
        <w:pStyle w:val="3"/>
        <w:spacing w:before="65" w:line="433" w:lineRule="auto"/>
        <w:ind w:left="207" w:firstLine="423"/>
        <w:jc w:val="both"/>
        <w:rPr>
          <w:rFonts w:hint="eastAsia"/>
          <w:spacing w:val="9"/>
          <w:lang w:val="en-US" w:eastAsia="zh-CN"/>
        </w:rPr>
      </w:pPr>
      <w:r>
        <w:rPr>
          <w:rFonts w:hint="eastAsia"/>
          <w:spacing w:val="9"/>
          <w:lang w:val="en-US" w:eastAsia="zh-CN"/>
        </w:rPr>
        <w:t>托育机构应制定年度宣传计划，通过 "线上 + 线下" 立体式传播科学育儿知识。</w:t>
      </w:r>
      <w:r>
        <w:rPr>
          <w:rFonts w:hint="default"/>
          <w:spacing w:val="9"/>
          <w:lang w:val="en-US" w:eastAsia="zh-CN"/>
        </w:rPr>
        <w:t>​</w:t>
      </w:r>
    </w:p>
    <w:p w14:paraId="14B9D092">
      <w:pPr>
        <w:pStyle w:val="3"/>
        <w:spacing w:before="65" w:line="433" w:lineRule="auto"/>
        <w:ind w:left="207" w:firstLine="423"/>
        <w:jc w:val="both"/>
        <w:rPr>
          <w:rFonts w:hint="default"/>
          <w:spacing w:val="9"/>
          <w:lang w:val="en-US" w:eastAsia="zh-CN"/>
        </w:rPr>
      </w:pPr>
      <w:r>
        <w:rPr>
          <w:rFonts w:hint="eastAsia"/>
          <w:spacing w:val="9"/>
          <w:lang w:val="en-US" w:eastAsia="zh-CN"/>
        </w:rPr>
        <w:t>5.2.2.3</w:t>
      </w:r>
      <w:r>
        <w:rPr>
          <w:rFonts w:hint="default"/>
          <w:spacing w:val="9"/>
          <w:lang w:val="en-US" w:eastAsia="zh-CN"/>
        </w:rPr>
        <w:t xml:space="preserve"> 入户指导服务​</w:t>
      </w:r>
    </w:p>
    <w:p w14:paraId="0CD6A5DD">
      <w:pPr>
        <w:pStyle w:val="3"/>
        <w:spacing w:before="65" w:line="433" w:lineRule="auto"/>
        <w:ind w:left="207" w:firstLine="423"/>
        <w:jc w:val="both"/>
        <w:rPr>
          <w:rFonts w:hint="eastAsia"/>
          <w:spacing w:val="9"/>
          <w:lang w:val="en-US" w:eastAsia="zh-CN"/>
        </w:rPr>
      </w:pPr>
      <w:r>
        <w:rPr>
          <w:rFonts w:hint="default"/>
          <w:spacing w:val="9"/>
          <w:lang w:val="en-US" w:eastAsia="zh-CN"/>
        </w:rPr>
        <w:t>建立 "网格化入户支持体系"，针对不同需求家庭提供精准服务</w:t>
      </w:r>
      <w:r>
        <w:rPr>
          <w:rFonts w:hint="eastAsia"/>
          <w:spacing w:val="9"/>
          <w:lang w:val="en-US" w:eastAsia="zh-CN"/>
        </w:rPr>
        <w:t>。</w:t>
      </w:r>
    </w:p>
    <w:p w14:paraId="319203A1">
      <w:pPr>
        <w:pStyle w:val="3"/>
        <w:spacing w:before="65" w:line="433" w:lineRule="auto"/>
        <w:ind w:left="207" w:firstLine="423"/>
        <w:jc w:val="both"/>
        <w:rPr>
          <w:rFonts w:hint="eastAsia"/>
          <w:spacing w:val="9"/>
          <w:lang w:val="en-US" w:eastAsia="zh-CN"/>
        </w:rPr>
      </w:pPr>
      <w:r>
        <w:rPr>
          <w:rFonts w:hint="default"/>
          <w:spacing w:val="9"/>
          <w:lang w:val="en-US" w:eastAsia="zh-CN"/>
        </w:rPr>
        <w:t>重点人群覆盖</w:t>
      </w:r>
      <w:r>
        <w:rPr>
          <w:rFonts w:hint="eastAsia"/>
          <w:spacing w:val="9"/>
          <w:lang w:val="en-US" w:eastAsia="zh-CN"/>
        </w:rPr>
        <w:t>：</w:t>
      </w:r>
      <w:r>
        <w:rPr>
          <w:rFonts w:hint="default"/>
          <w:spacing w:val="9"/>
          <w:lang w:val="en-US" w:eastAsia="zh-CN"/>
        </w:rPr>
        <w:t>新生儿家庭（0-3 个月）</w:t>
      </w:r>
      <w:r>
        <w:rPr>
          <w:rFonts w:hint="eastAsia"/>
          <w:spacing w:val="9"/>
          <w:lang w:val="en-US" w:eastAsia="zh-CN"/>
        </w:rPr>
        <w:t>，</w:t>
      </w:r>
      <w:r>
        <w:rPr>
          <w:rFonts w:hint="default"/>
          <w:spacing w:val="9"/>
          <w:lang w:val="en-US" w:eastAsia="zh-CN"/>
        </w:rPr>
        <w:t>入户指导哺乳姿势、黄疸观察、睡眠调整（出院后 1 周内首次上门，之后每月 1 次）</w:t>
      </w:r>
      <w:r>
        <w:rPr>
          <w:rFonts w:hint="eastAsia"/>
          <w:spacing w:val="9"/>
          <w:lang w:val="en-US" w:eastAsia="zh-CN"/>
        </w:rPr>
        <w:t>；</w:t>
      </w:r>
      <w:r>
        <w:rPr>
          <w:rFonts w:hint="default"/>
          <w:spacing w:val="9"/>
          <w:lang w:val="en-US" w:eastAsia="zh-CN"/>
        </w:rPr>
        <w:t>每两周电话回访</w:t>
      </w:r>
      <w:r>
        <w:rPr>
          <w:rFonts w:hint="eastAsia"/>
          <w:spacing w:val="9"/>
          <w:lang w:val="en-US" w:eastAsia="zh-CN"/>
        </w:rPr>
        <w:t>。</w:t>
      </w:r>
      <w:r>
        <w:rPr>
          <w:rFonts w:hint="default"/>
          <w:spacing w:val="9"/>
          <w:lang w:val="en-US" w:eastAsia="zh-CN"/>
        </w:rPr>
        <w:t>现场指导内容：0-12 个月：指导被动操、视觉追踪游戏、奶具消毒规范</w:t>
      </w:r>
      <w:r>
        <w:rPr>
          <w:rFonts w:hint="eastAsia"/>
          <w:spacing w:val="9"/>
          <w:lang w:val="en-US" w:eastAsia="zh-CN"/>
        </w:rPr>
        <w:t>；</w:t>
      </w:r>
      <w:r>
        <w:rPr>
          <w:rFonts w:hint="default"/>
          <w:spacing w:val="9"/>
          <w:lang w:val="en-US" w:eastAsia="zh-CN"/>
        </w:rPr>
        <w:t>12-24 个月：示范自主进食训练、语言启蒙方法、防跌倒安全</w:t>
      </w:r>
      <w:r>
        <w:rPr>
          <w:rFonts w:hint="eastAsia"/>
          <w:spacing w:val="9"/>
          <w:lang w:val="en-US" w:eastAsia="zh-CN"/>
        </w:rPr>
        <w:t>措施；</w:t>
      </w:r>
      <w:r>
        <w:rPr>
          <w:rFonts w:hint="default"/>
          <w:spacing w:val="9"/>
          <w:lang w:val="en-US" w:eastAsia="zh-CN"/>
        </w:rPr>
        <w:t>填写《</w:t>
      </w:r>
      <w:r>
        <w:rPr>
          <w:rFonts w:hint="eastAsia"/>
          <w:spacing w:val="9"/>
          <w:lang w:val="en-US" w:eastAsia="zh-CN"/>
        </w:rPr>
        <w:t>江苏省子母健康手册</w:t>
      </w:r>
      <w:r>
        <w:rPr>
          <w:rFonts w:hint="default"/>
          <w:spacing w:val="9"/>
          <w:lang w:val="en-US" w:eastAsia="zh-CN"/>
        </w:rPr>
        <w:t>》，经家长签字后录入社区育儿数据库</w:t>
      </w:r>
      <w:r>
        <w:rPr>
          <w:rFonts w:hint="eastAsia"/>
          <w:spacing w:val="9"/>
          <w:lang w:val="en-US" w:eastAsia="zh-CN"/>
        </w:rPr>
        <w:t>。</w:t>
      </w:r>
    </w:p>
    <w:p w14:paraId="5556BD6B">
      <w:pPr>
        <w:pStyle w:val="3"/>
        <w:spacing w:before="65" w:line="433" w:lineRule="auto"/>
        <w:ind w:left="207" w:firstLine="423"/>
        <w:jc w:val="both"/>
        <w:rPr>
          <w:rFonts w:hint="eastAsia"/>
          <w:spacing w:val="9"/>
          <w:lang w:val="en-US" w:eastAsia="zh-CN"/>
        </w:rPr>
      </w:pPr>
      <w:bookmarkStart w:id="53" w:name="_Toc28300"/>
      <w:bookmarkStart w:id="54" w:name="_Toc21608"/>
      <w:r>
        <w:rPr>
          <w:rFonts w:hint="eastAsia"/>
          <w:spacing w:val="9"/>
          <w:lang w:val="en-US" w:eastAsia="zh-CN"/>
        </w:rPr>
        <w:t>5.2.2.4 家庭心理健康支持</w:t>
      </w:r>
      <w:bookmarkEnd w:id="53"/>
      <w:bookmarkEnd w:id="54"/>
      <w:r>
        <w:rPr>
          <w:rFonts w:hint="eastAsia"/>
          <w:spacing w:val="9"/>
          <w:lang w:val="en-US" w:eastAsia="zh-CN"/>
        </w:rPr>
        <w:t xml:space="preserve">  </w:t>
      </w:r>
    </w:p>
    <w:p w14:paraId="79391810">
      <w:pPr>
        <w:pStyle w:val="3"/>
        <w:spacing w:before="65" w:line="433" w:lineRule="auto"/>
        <w:ind w:left="207" w:firstLine="423"/>
        <w:jc w:val="both"/>
        <w:rPr>
          <w:rFonts w:hint="eastAsia"/>
          <w:spacing w:val="9"/>
          <w:lang w:val="en-US" w:eastAsia="zh-CN"/>
        </w:rPr>
      </w:pPr>
      <w:r>
        <w:rPr>
          <w:rFonts w:hint="default"/>
          <w:spacing w:val="9"/>
          <w:lang w:val="en-US" w:eastAsia="zh-CN"/>
        </w:rPr>
        <w:t>托育机构应建立 "婴幼儿 - 家长 - 照护者" 三位一体心理健康支持体系，联合专业心理服务机构、社区社工组织，提供分层分类的心理健康服务，营造积极家庭养育氛围</w:t>
      </w:r>
      <w:r>
        <w:rPr>
          <w:rFonts w:hint="eastAsia"/>
          <w:spacing w:val="9"/>
          <w:lang w:val="en-US" w:eastAsia="zh-CN"/>
        </w:rPr>
        <w:t>。</w:t>
      </w:r>
    </w:p>
    <w:p w14:paraId="3AC13D05">
      <w:pPr>
        <w:spacing w:before="230" w:line="221" w:lineRule="auto"/>
        <w:ind w:left="202"/>
        <w:rPr>
          <w:rFonts w:hint="default" w:ascii="黑体" w:hAnsi="黑体" w:eastAsia="黑体" w:cs="黑体"/>
          <w:spacing w:val="10"/>
          <w:sz w:val="20"/>
          <w:szCs w:val="20"/>
          <w:lang w:val="en-US" w:eastAsia="zh-CN"/>
        </w:rPr>
      </w:pPr>
      <w:r>
        <w:rPr>
          <w:rFonts w:hint="default" w:ascii="黑体" w:hAnsi="黑体" w:eastAsia="黑体" w:cs="黑体"/>
          <w:spacing w:val="10"/>
          <w:sz w:val="20"/>
          <w:szCs w:val="20"/>
          <w:lang w:val="en-US" w:eastAsia="zh-CN"/>
        </w:rPr>
        <w:t xml:space="preserve">5.2.3 </w:t>
      </w:r>
      <w:r>
        <w:rPr>
          <w:rFonts w:hint="eastAsia" w:ascii="黑体" w:hAnsi="黑体" w:eastAsia="黑体" w:cs="黑体"/>
          <w:spacing w:val="10"/>
          <w:sz w:val="20"/>
          <w:szCs w:val="20"/>
          <w:lang w:val="en-US" w:eastAsia="zh-CN"/>
        </w:rPr>
        <w:t xml:space="preserve"> </w:t>
      </w:r>
      <w:r>
        <w:rPr>
          <w:rFonts w:hint="default" w:ascii="黑体" w:hAnsi="黑体" w:eastAsia="黑体" w:cs="黑体"/>
          <w:spacing w:val="10"/>
          <w:sz w:val="20"/>
          <w:szCs w:val="20"/>
          <w:lang w:val="en-US" w:eastAsia="zh-CN"/>
        </w:rPr>
        <w:t>医育结合</w:t>
      </w:r>
    </w:p>
    <w:p w14:paraId="2A07508F">
      <w:pPr>
        <w:pStyle w:val="3"/>
        <w:spacing w:before="65" w:line="433" w:lineRule="auto"/>
        <w:ind w:left="207" w:firstLine="423"/>
        <w:jc w:val="both"/>
        <w:rPr>
          <w:rFonts w:hint="default"/>
          <w:spacing w:val="9"/>
          <w:lang w:val="en-US" w:eastAsia="zh-CN"/>
        </w:rPr>
      </w:pPr>
    </w:p>
    <w:p w14:paraId="66F447F8">
      <w:pPr>
        <w:pStyle w:val="3"/>
        <w:spacing w:before="65" w:line="433" w:lineRule="auto"/>
        <w:ind w:left="207" w:firstLine="423"/>
        <w:jc w:val="both"/>
        <w:rPr>
          <w:rFonts w:hint="default"/>
          <w:spacing w:val="9"/>
          <w:lang w:val="en-US" w:eastAsia="zh-CN"/>
        </w:rPr>
      </w:pPr>
      <w:r>
        <w:rPr>
          <w:rFonts w:hint="default"/>
          <w:spacing w:val="9"/>
          <w:lang w:val="en-US" w:eastAsia="zh-CN"/>
        </w:rPr>
        <w:t>托育机构应与辖区医疗卫生机构建立 “医育结合”签约合作机制，整合医疗资源与托育服务，为婴幼儿提供专业化健康照护支持，具体要求如下：</w:t>
      </w:r>
    </w:p>
    <w:p w14:paraId="0456C17A">
      <w:pPr>
        <w:pStyle w:val="3"/>
        <w:spacing w:before="65" w:line="433" w:lineRule="auto"/>
        <w:ind w:left="207" w:firstLine="423"/>
        <w:jc w:val="both"/>
        <w:rPr>
          <w:rFonts w:hint="default"/>
          <w:spacing w:val="9"/>
          <w:lang w:val="en-US" w:eastAsia="zh-CN"/>
        </w:rPr>
      </w:pPr>
      <w:r>
        <w:rPr>
          <w:rFonts w:hint="default"/>
          <w:spacing w:val="9"/>
          <w:lang w:val="en-US" w:eastAsia="zh-CN"/>
        </w:rPr>
        <w:t>5.2.3.1 签约合作机制</w:t>
      </w:r>
    </w:p>
    <w:p w14:paraId="596220A0">
      <w:pPr>
        <w:pStyle w:val="3"/>
        <w:spacing w:before="65" w:line="433" w:lineRule="auto"/>
        <w:ind w:left="207" w:firstLine="423"/>
        <w:jc w:val="both"/>
        <w:rPr>
          <w:rFonts w:hint="default"/>
          <w:spacing w:val="9"/>
          <w:lang w:val="en-US" w:eastAsia="zh-CN"/>
        </w:rPr>
      </w:pPr>
      <w:r>
        <w:rPr>
          <w:rFonts w:hint="default"/>
          <w:spacing w:val="9"/>
          <w:lang w:val="en-US" w:eastAsia="zh-CN"/>
        </w:rPr>
        <w:t>跨学科团队组建：由医疗卫生机构选派儿科医生、儿童保健师等组建专家团队，每所托育机构配备至少 1 名主治医师及以上健康指导员，负责制定并指导落实年度健康管理计划。</w:t>
      </w:r>
    </w:p>
    <w:p w14:paraId="4433B6B9">
      <w:pPr>
        <w:pStyle w:val="3"/>
        <w:spacing w:before="65" w:line="433" w:lineRule="auto"/>
        <w:ind w:left="207" w:firstLine="423"/>
        <w:jc w:val="both"/>
        <w:rPr>
          <w:rFonts w:hint="default"/>
          <w:spacing w:val="9"/>
          <w:lang w:val="en-US" w:eastAsia="zh-CN"/>
        </w:rPr>
      </w:pPr>
      <w:r>
        <w:rPr>
          <w:rFonts w:hint="default"/>
          <w:spacing w:val="9"/>
          <w:lang w:val="en-US" w:eastAsia="zh-CN"/>
        </w:rPr>
        <w:t>合作协议规范：签订《医育结合合作协议书》，明确双方在健康管理、疾病防控等方面的权责，约定健康指导员每月驻点指导≥2 次，内容涵盖膳食营养评估、传染病预防演练及数据共享机制。</w:t>
      </w:r>
    </w:p>
    <w:p w14:paraId="591D1AF4">
      <w:pPr>
        <w:pStyle w:val="3"/>
        <w:spacing w:before="65" w:line="433" w:lineRule="auto"/>
        <w:ind w:left="207" w:firstLine="423"/>
        <w:jc w:val="both"/>
        <w:rPr>
          <w:rFonts w:hint="default"/>
          <w:spacing w:val="9"/>
          <w:lang w:val="en-US" w:eastAsia="zh-CN"/>
        </w:rPr>
      </w:pPr>
      <w:r>
        <w:rPr>
          <w:rFonts w:hint="default"/>
          <w:spacing w:val="9"/>
          <w:lang w:val="en-US" w:eastAsia="zh-CN"/>
        </w:rPr>
        <w:t>5.2.3.2 全周期健康管理服务</w:t>
      </w:r>
    </w:p>
    <w:p w14:paraId="3BBBB79C">
      <w:pPr>
        <w:pStyle w:val="3"/>
        <w:spacing w:before="65" w:line="433" w:lineRule="auto"/>
        <w:ind w:left="207" w:firstLine="423"/>
        <w:jc w:val="both"/>
        <w:rPr>
          <w:rFonts w:hint="default"/>
          <w:spacing w:val="9"/>
          <w:lang w:val="en-US" w:eastAsia="zh-CN"/>
        </w:rPr>
      </w:pPr>
      <w:r>
        <w:rPr>
          <w:rFonts w:hint="default"/>
          <w:spacing w:val="9"/>
          <w:lang w:val="en-US" w:eastAsia="zh-CN"/>
        </w:rPr>
        <w:t>基础健康保障：建立包含生长发育监测、疫苗接种档案、过敏史的动态健康档案，对接</w:t>
      </w:r>
      <w:r>
        <w:rPr>
          <w:rFonts w:hint="eastAsia"/>
          <w:spacing w:val="9"/>
          <w:lang w:val="en-US" w:eastAsia="zh-CN"/>
        </w:rPr>
        <w:t>各市区妇幼保健院、儿童医院的</w:t>
      </w:r>
      <w:r>
        <w:rPr>
          <w:rFonts w:hint="default"/>
          <w:spacing w:val="9"/>
          <w:lang w:val="en-US" w:eastAsia="zh-CN"/>
        </w:rPr>
        <w:t>信息平台；提供入托体检及佝偻病、贫血等常见病筛查，异常者 72 小时内启动转诊流程。</w:t>
      </w:r>
    </w:p>
    <w:p w14:paraId="708347A9">
      <w:pPr>
        <w:pStyle w:val="3"/>
        <w:spacing w:before="65" w:line="433" w:lineRule="auto"/>
        <w:ind w:left="207" w:firstLine="423"/>
        <w:jc w:val="both"/>
        <w:rPr>
          <w:rFonts w:hint="default"/>
          <w:spacing w:val="9"/>
          <w:lang w:val="en-US" w:eastAsia="zh-CN"/>
        </w:rPr>
      </w:pPr>
      <w:r>
        <w:rPr>
          <w:rFonts w:hint="default"/>
          <w:spacing w:val="9"/>
          <w:lang w:val="en-US" w:eastAsia="zh-CN"/>
        </w:rPr>
        <w:t>疾病防控与中医保健：指导建立晨午检（“一摸二看三问四查”）、传染病登记报告制度，每季度开展 1 次防控演练；推广小儿推拿、药浴等中医适宜技术，每年≥2 次对托育师进行中医保健知识培训。</w:t>
      </w:r>
    </w:p>
    <w:p w14:paraId="1679BE92">
      <w:pPr>
        <w:pStyle w:val="3"/>
        <w:spacing w:before="65" w:line="433" w:lineRule="auto"/>
        <w:ind w:left="207" w:firstLine="423"/>
        <w:jc w:val="both"/>
        <w:rPr>
          <w:rFonts w:hint="default"/>
          <w:spacing w:val="9"/>
          <w:lang w:val="en-US" w:eastAsia="zh-CN"/>
        </w:rPr>
      </w:pPr>
      <w:r>
        <w:rPr>
          <w:rFonts w:hint="default"/>
          <w:spacing w:val="9"/>
          <w:lang w:val="en-US" w:eastAsia="zh-CN"/>
        </w:rPr>
        <w:t>5.2.3.3 专业能力提升与家庭指导</w:t>
      </w:r>
    </w:p>
    <w:p w14:paraId="222826CE">
      <w:pPr>
        <w:pStyle w:val="3"/>
        <w:spacing w:before="65" w:line="433" w:lineRule="auto"/>
        <w:ind w:left="207" w:firstLine="423"/>
        <w:jc w:val="both"/>
        <w:rPr>
          <w:rFonts w:hint="default"/>
          <w:spacing w:val="9"/>
          <w:lang w:val="en-US" w:eastAsia="zh-CN"/>
        </w:rPr>
      </w:pPr>
      <w:r>
        <w:rPr>
          <w:rFonts w:hint="default"/>
          <w:spacing w:val="9"/>
          <w:lang w:val="en-US" w:eastAsia="zh-CN"/>
        </w:rPr>
        <w:t>从业人员培训：每年组织≥4 次医育专项培训（含婴幼儿急救技能、常见疾病识别等），考核通过率需达 100%；卫生保健人员每两年复训高危儿照护、营养性疾病干预等内容。</w:t>
      </w:r>
    </w:p>
    <w:p w14:paraId="50DE3FB1">
      <w:pPr>
        <w:pStyle w:val="3"/>
        <w:spacing w:before="65" w:line="433" w:lineRule="auto"/>
        <w:ind w:left="207" w:firstLine="423"/>
        <w:jc w:val="both"/>
        <w:rPr>
          <w:rFonts w:hint="default"/>
          <w:spacing w:val="9"/>
          <w:lang w:val="en-US" w:eastAsia="zh-CN"/>
        </w:rPr>
      </w:pPr>
      <w:r>
        <w:rPr>
          <w:rFonts w:hint="default"/>
          <w:spacing w:val="9"/>
          <w:lang w:val="en-US" w:eastAsia="zh-CN"/>
        </w:rPr>
        <w:t>家庭养育支持：每月 1 次 “医育课堂”（辅食添加、睡眠问题干预等）并提供线上直播；为早产儿、过敏儿等特殊婴幼儿家庭制定个性化指导方案，由儿童保健师每半月入户指导。</w:t>
      </w:r>
    </w:p>
    <w:p w14:paraId="545FD732">
      <w:pPr>
        <w:pStyle w:val="3"/>
        <w:spacing w:before="65" w:line="433" w:lineRule="auto"/>
        <w:ind w:left="207" w:firstLine="423"/>
        <w:jc w:val="both"/>
        <w:rPr>
          <w:rFonts w:hint="default"/>
          <w:spacing w:val="9"/>
          <w:lang w:val="en-US" w:eastAsia="zh-CN"/>
        </w:rPr>
      </w:pPr>
      <w:r>
        <w:rPr>
          <w:rFonts w:hint="default"/>
          <w:spacing w:val="9"/>
          <w:lang w:val="en-US" w:eastAsia="zh-CN"/>
        </w:rPr>
        <w:t>5.2.3.4 特色医育融合要求</w:t>
      </w:r>
    </w:p>
    <w:p w14:paraId="1E4CB2CD">
      <w:pPr>
        <w:pStyle w:val="3"/>
        <w:spacing w:before="65" w:line="433" w:lineRule="auto"/>
        <w:ind w:left="207" w:firstLine="423"/>
        <w:jc w:val="both"/>
        <w:rPr>
          <w:rFonts w:hint="default"/>
          <w:spacing w:val="9"/>
          <w:lang w:val="en-US" w:eastAsia="zh-CN"/>
        </w:rPr>
      </w:pPr>
      <w:r>
        <w:rPr>
          <w:rFonts w:hint="default"/>
          <w:spacing w:val="9"/>
          <w:lang w:val="en-US" w:eastAsia="zh-CN"/>
        </w:rPr>
        <w:t>中医药服务嵌入：设置 “中医保健角”，提供季节性中医膳食建议，发放含捏脊、摩腹等手法图解的《婴幼儿中医保健手册》。</w:t>
      </w:r>
    </w:p>
    <w:p w14:paraId="04EA8453">
      <w:pPr>
        <w:pStyle w:val="3"/>
        <w:spacing w:before="65" w:line="433" w:lineRule="auto"/>
        <w:ind w:left="207" w:firstLine="423"/>
        <w:jc w:val="both"/>
        <w:rPr>
          <w:rFonts w:hint="default"/>
          <w:spacing w:val="9"/>
          <w:lang w:val="en-US" w:eastAsia="zh-CN"/>
        </w:rPr>
      </w:pPr>
      <w:r>
        <w:rPr>
          <w:rFonts w:hint="default"/>
          <w:spacing w:val="9"/>
          <w:lang w:val="en-US" w:eastAsia="zh-CN"/>
        </w:rPr>
        <w:t>数字化平台对接：接入</w:t>
      </w:r>
      <w:r>
        <w:rPr>
          <w:rFonts w:hint="eastAsia"/>
          <w:spacing w:val="9"/>
          <w:lang w:val="en-US" w:eastAsia="zh-CN"/>
        </w:rPr>
        <w:t>各市区</w:t>
      </w:r>
      <w:r>
        <w:rPr>
          <w:rFonts w:hint="default"/>
          <w:spacing w:val="9"/>
          <w:lang w:val="en-US" w:eastAsia="zh-CN"/>
        </w:rPr>
        <w:t>妇幼健康云平台，实时共享婴幼儿体温、饮食等健康数据，支持医生远程指导及家长查询健康报告。</w:t>
      </w:r>
    </w:p>
    <w:p w14:paraId="1523AC77">
      <w:pPr>
        <w:pStyle w:val="3"/>
        <w:spacing w:before="65" w:line="433" w:lineRule="auto"/>
        <w:ind w:left="207" w:firstLine="423"/>
        <w:jc w:val="both"/>
        <w:rPr>
          <w:rFonts w:hint="eastAsia"/>
          <w:spacing w:val="9"/>
          <w:lang w:val="en-US" w:eastAsia="zh-CN"/>
        </w:rPr>
      </w:pPr>
    </w:p>
    <w:p w14:paraId="60E18534">
      <w:pPr>
        <w:spacing w:before="230" w:line="221" w:lineRule="auto"/>
        <w:ind w:left="202"/>
        <w:outlineLvl w:val="0"/>
        <w:rPr>
          <w:rFonts w:hint="eastAsia" w:ascii="黑体" w:hAnsi="黑体" w:eastAsia="黑体" w:cs="黑体"/>
          <w:spacing w:val="10"/>
          <w:sz w:val="20"/>
          <w:szCs w:val="20"/>
          <w:lang w:val="en-US" w:eastAsia="zh-CN"/>
        </w:rPr>
      </w:pPr>
      <w:bookmarkStart w:id="55" w:name="_Toc10107"/>
      <w:r>
        <w:rPr>
          <w:rFonts w:hint="eastAsia" w:ascii="黑体" w:hAnsi="黑体" w:eastAsia="黑体" w:cs="黑体"/>
          <w:spacing w:val="10"/>
          <w:sz w:val="20"/>
          <w:szCs w:val="20"/>
          <w:lang w:val="en-US" w:eastAsia="zh-CN"/>
        </w:rPr>
        <w:t>6  安全管理</w:t>
      </w:r>
      <w:bookmarkEnd w:id="55"/>
    </w:p>
    <w:p w14:paraId="3D1D045D">
      <w:pPr>
        <w:spacing w:before="230" w:line="221" w:lineRule="auto"/>
        <w:ind w:left="202"/>
        <w:rPr>
          <w:rFonts w:hint="eastAsia" w:ascii="黑体" w:hAnsi="黑体" w:eastAsia="黑体" w:cs="黑体"/>
          <w:spacing w:val="10"/>
          <w:sz w:val="20"/>
          <w:szCs w:val="20"/>
          <w:lang w:val="en-US" w:eastAsia="zh-CN"/>
        </w:rPr>
      </w:pPr>
      <w:bookmarkStart w:id="56" w:name="_Toc14377"/>
      <w:bookmarkStart w:id="57" w:name="_Toc20763"/>
      <w:r>
        <w:rPr>
          <w:rFonts w:hint="eastAsia" w:ascii="黑体" w:hAnsi="黑体" w:eastAsia="黑体" w:cs="黑体"/>
          <w:spacing w:val="10"/>
          <w:sz w:val="20"/>
          <w:szCs w:val="20"/>
          <w:lang w:val="en-US" w:eastAsia="zh-CN"/>
        </w:rPr>
        <w:t>6.1  领导组织建设</w:t>
      </w:r>
      <w:bookmarkEnd w:id="56"/>
      <w:bookmarkEnd w:id="57"/>
      <w:r>
        <w:rPr>
          <w:rFonts w:hint="eastAsia" w:ascii="黑体" w:hAnsi="黑体" w:eastAsia="黑体" w:cs="黑体"/>
          <w:spacing w:val="10"/>
          <w:sz w:val="20"/>
          <w:szCs w:val="20"/>
          <w:lang w:val="en-US" w:eastAsia="zh-CN"/>
        </w:rPr>
        <w:t xml:space="preserve">  </w:t>
      </w:r>
    </w:p>
    <w:p w14:paraId="4235964B">
      <w:pPr>
        <w:pStyle w:val="3"/>
        <w:spacing w:before="65" w:line="433" w:lineRule="auto"/>
        <w:ind w:left="207" w:firstLine="423"/>
        <w:jc w:val="both"/>
        <w:rPr>
          <w:rFonts w:hint="eastAsia"/>
          <w:spacing w:val="9"/>
          <w:lang w:val="en-US" w:eastAsia="zh-CN"/>
        </w:rPr>
      </w:pPr>
    </w:p>
    <w:p w14:paraId="18C6DDF8">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6.1.1  托育机构的法定代表人或负责人是机构安全的第一责任人，全面负责机构的安全管理工作。</w:t>
      </w:r>
    </w:p>
    <w:p w14:paraId="267963B2">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6.1.2  各岗位安全职责明确，层层签订安全责任书，设立安全管理小组，定期召开安全会议，分析安全隐患，制定改进措施，确保安全工作常态化、制度化。</w:t>
      </w:r>
    </w:p>
    <w:p w14:paraId="4E5ED38D">
      <w:pPr>
        <w:spacing w:before="230" w:line="221" w:lineRule="auto"/>
        <w:ind w:left="202"/>
        <w:rPr>
          <w:rFonts w:hint="eastAsia" w:ascii="黑体" w:hAnsi="黑体" w:eastAsia="黑体" w:cs="黑体"/>
          <w:spacing w:val="10"/>
          <w:sz w:val="20"/>
          <w:szCs w:val="20"/>
          <w:lang w:val="en-US" w:eastAsia="zh-CN"/>
        </w:rPr>
      </w:pPr>
      <w:bookmarkStart w:id="58" w:name="_Toc26490"/>
      <w:bookmarkStart w:id="59" w:name="_Toc17641"/>
      <w:r>
        <w:rPr>
          <w:rFonts w:hint="eastAsia" w:ascii="黑体" w:hAnsi="黑体" w:eastAsia="黑体" w:cs="黑体"/>
          <w:spacing w:val="10"/>
          <w:sz w:val="20"/>
          <w:szCs w:val="20"/>
          <w:lang w:val="en-US" w:eastAsia="zh-CN"/>
        </w:rPr>
        <w:t>6.2  制度建设</w:t>
      </w:r>
      <w:bookmarkEnd w:id="58"/>
      <w:bookmarkEnd w:id="59"/>
    </w:p>
    <w:p w14:paraId="7B08DB45">
      <w:pPr>
        <w:pStyle w:val="3"/>
        <w:spacing w:before="65" w:line="433" w:lineRule="auto"/>
        <w:ind w:left="207" w:firstLine="423"/>
        <w:jc w:val="both"/>
        <w:rPr>
          <w:rFonts w:hint="eastAsia"/>
          <w:spacing w:val="9"/>
          <w:lang w:val="en-US" w:eastAsia="zh-CN"/>
        </w:rPr>
      </w:pPr>
    </w:p>
    <w:p w14:paraId="44697666">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6.2.1  建立外来人员出入登记制度，确保所有进入机构的人员身份明确、记录可查。</w:t>
      </w:r>
    </w:p>
    <w:p w14:paraId="5BC1BD93">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6.2.2  制定婴幼儿接送制度，家长或指定接送人凭有效证件接送婴幼儿，确保婴幼儿交接过程安全可控。</w:t>
      </w:r>
    </w:p>
    <w:p w14:paraId="3C71A0FE">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6.2.3  制定婴幼儿出行及户外活动安全规范，明确活动范围、安全措施及责任人。</w:t>
      </w:r>
    </w:p>
    <w:p w14:paraId="724E4D84">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6.2.4  建立消防设备检查制度、设施设备安全检查及维护检修制度，确保设备设施处于良好状态。</w:t>
      </w:r>
    </w:p>
    <w:p w14:paraId="09FCBC9A">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6.2.5  制定监控视频存储和调取制度，监控录像资料保存期不少于90天。</w:t>
      </w:r>
    </w:p>
    <w:p w14:paraId="083C6EB7">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napToGrid w:val="0"/>
          <w:color w:val="000000"/>
          <w:spacing w:val="10"/>
          <w:kern w:val="0"/>
          <w:sz w:val="20"/>
          <w:szCs w:val="20"/>
          <w:lang w:val="en-US" w:eastAsia="zh-CN" w:bidi="ar-SA"/>
        </w:rPr>
      </w:pPr>
      <w:r>
        <w:rPr>
          <w:rFonts w:hint="eastAsia" w:ascii="黑体" w:hAnsi="黑体" w:eastAsia="黑体" w:cs="黑体"/>
          <w:snapToGrid w:val="0"/>
          <w:color w:val="000000"/>
          <w:spacing w:val="10"/>
          <w:kern w:val="0"/>
          <w:sz w:val="20"/>
          <w:szCs w:val="20"/>
          <w:lang w:val="en-US" w:eastAsia="zh-CN" w:bidi="ar-SA"/>
        </w:rPr>
        <w:t>6.2.6  建立食品安全检查制度，对食品采购、加工、储存、留样等环节进行严格监管，确保食品安全。</w:t>
      </w:r>
    </w:p>
    <w:p w14:paraId="73C33E42">
      <w:pPr>
        <w:spacing w:before="230" w:line="221" w:lineRule="auto"/>
        <w:ind w:left="202"/>
        <w:rPr>
          <w:rFonts w:hint="eastAsia" w:ascii="黑体" w:hAnsi="黑体" w:eastAsia="黑体" w:cs="黑体"/>
          <w:spacing w:val="10"/>
          <w:sz w:val="20"/>
          <w:szCs w:val="20"/>
          <w:lang w:val="en-US" w:eastAsia="zh-CN"/>
        </w:rPr>
      </w:pPr>
      <w:bookmarkStart w:id="60" w:name="_Toc20112"/>
      <w:bookmarkStart w:id="61" w:name="_Toc32087"/>
      <w:r>
        <w:rPr>
          <w:rFonts w:hint="eastAsia" w:ascii="黑体" w:hAnsi="黑体" w:eastAsia="黑体" w:cs="黑体"/>
          <w:spacing w:val="10"/>
          <w:sz w:val="20"/>
          <w:szCs w:val="20"/>
          <w:lang w:val="en-US" w:eastAsia="zh-CN"/>
        </w:rPr>
        <w:t>6.3  隐患排查</w:t>
      </w:r>
      <w:bookmarkEnd w:id="60"/>
      <w:bookmarkEnd w:id="61"/>
    </w:p>
    <w:p w14:paraId="5DFAA011">
      <w:pPr>
        <w:spacing w:before="230" w:line="221" w:lineRule="auto"/>
        <w:ind w:left="202"/>
        <w:rPr>
          <w:rFonts w:hint="eastAsia" w:ascii="黑体" w:hAnsi="黑体" w:eastAsia="黑体" w:cs="黑体"/>
          <w:spacing w:val="10"/>
          <w:sz w:val="20"/>
          <w:szCs w:val="20"/>
          <w:lang w:val="en-US" w:eastAsia="zh-CN"/>
        </w:rPr>
      </w:pPr>
      <w:bookmarkStart w:id="62" w:name="_Toc2105"/>
      <w:bookmarkStart w:id="63" w:name="_Toc12880"/>
      <w:r>
        <w:rPr>
          <w:rFonts w:hint="eastAsia" w:ascii="黑体" w:hAnsi="黑体" w:eastAsia="黑体" w:cs="黑体"/>
          <w:spacing w:val="10"/>
          <w:sz w:val="20"/>
          <w:szCs w:val="20"/>
          <w:lang w:val="en-US" w:eastAsia="zh-CN"/>
        </w:rPr>
        <w:t>6.3.1  设备设施检查</w:t>
      </w:r>
      <w:bookmarkEnd w:id="62"/>
      <w:bookmarkEnd w:id="63"/>
    </w:p>
    <w:p w14:paraId="30B8DE60">
      <w:pPr>
        <w:pStyle w:val="3"/>
        <w:spacing w:before="65" w:line="433" w:lineRule="auto"/>
        <w:ind w:left="207" w:firstLine="423"/>
        <w:jc w:val="both"/>
        <w:rPr>
          <w:rFonts w:hint="eastAsia"/>
          <w:spacing w:val="9"/>
          <w:lang w:val="en-US" w:eastAsia="zh-CN"/>
        </w:rPr>
      </w:pPr>
    </w:p>
    <w:p w14:paraId="00EE3E32">
      <w:pPr>
        <w:pStyle w:val="3"/>
        <w:spacing w:before="65" w:line="433" w:lineRule="auto"/>
        <w:ind w:left="207" w:firstLine="423"/>
        <w:jc w:val="both"/>
        <w:rPr>
          <w:rFonts w:hint="eastAsia"/>
          <w:spacing w:val="9"/>
          <w:lang w:val="en-US" w:eastAsia="zh-CN"/>
        </w:rPr>
      </w:pPr>
      <w:r>
        <w:rPr>
          <w:rFonts w:hint="eastAsia"/>
          <w:spacing w:val="9"/>
          <w:lang w:val="en-US" w:eastAsia="zh-CN"/>
        </w:rPr>
        <w:t>每月由专人对设备设施进行检查，记录维护及维修情况，确保设备设施安全可靠。特别关注季节性安全隐患，如夏季防暑降温设备、冬季取暖设备的安全性。</w:t>
      </w:r>
    </w:p>
    <w:p w14:paraId="6ED5F7FA">
      <w:pPr>
        <w:spacing w:before="230" w:line="221" w:lineRule="auto"/>
        <w:ind w:left="202"/>
        <w:rPr>
          <w:rFonts w:hint="eastAsia" w:ascii="黑体" w:hAnsi="黑体" w:eastAsia="黑体" w:cs="黑体"/>
          <w:spacing w:val="10"/>
          <w:sz w:val="20"/>
          <w:szCs w:val="20"/>
          <w:lang w:val="en-US" w:eastAsia="zh-CN"/>
        </w:rPr>
      </w:pPr>
      <w:bookmarkStart w:id="64" w:name="_Toc5030"/>
      <w:bookmarkStart w:id="65" w:name="_Toc23976"/>
      <w:r>
        <w:rPr>
          <w:rFonts w:hint="eastAsia" w:ascii="黑体" w:hAnsi="黑体" w:eastAsia="黑体" w:cs="黑体"/>
          <w:spacing w:val="10"/>
          <w:sz w:val="20"/>
          <w:szCs w:val="20"/>
          <w:lang w:val="en-US" w:eastAsia="zh-CN"/>
        </w:rPr>
        <w:t>6.3.2  消防安全检查</w:t>
      </w:r>
      <w:bookmarkEnd w:id="64"/>
      <w:bookmarkEnd w:id="65"/>
      <w:r>
        <w:rPr>
          <w:rFonts w:hint="eastAsia" w:ascii="黑体" w:hAnsi="黑体" w:eastAsia="黑体" w:cs="黑体"/>
          <w:spacing w:val="10"/>
          <w:sz w:val="20"/>
          <w:szCs w:val="20"/>
          <w:lang w:val="en-US" w:eastAsia="zh-CN"/>
        </w:rPr>
        <w:t xml:space="preserve"> </w:t>
      </w:r>
    </w:p>
    <w:p w14:paraId="0011E82A">
      <w:pPr>
        <w:pStyle w:val="3"/>
        <w:spacing w:before="65" w:line="433" w:lineRule="auto"/>
        <w:ind w:left="207" w:firstLine="423"/>
        <w:jc w:val="both"/>
        <w:rPr>
          <w:rFonts w:hint="eastAsia"/>
          <w:spacing w:val="9"/>
          <w:lang w:val="en-US" w:eastAsia="zh-CN"/>
        </w:rPr>
      </w:pPr>
    </w:p>
    <w:p w14:paraId="39DBB196">
      <w:pPr>
        <w:pStyle w:val="3"/>
        <w:spacing w:before="65" w:line="433" w:lineRule="auto"/>
        <w:ind w:left="207" w:firstLine="423"/>
        <w:jc w:val="both"/>
        <w:rPr>
          <w:rFonts w:hint="eastAsia"/>
          <w:spacing w:val="9"/>
          <w:lang w:val="en-US" w:eastAsia="zh-CN"/>
        </w:rPr>
      </w:pPr>
      <w:r>
        <w:rPr>
          <w:rFonts w:hint="eastAsia"/>
          <w:spacing w:val="9"/>
          <w:lang w:val="en-US" w:eastAsia="zh-CN"/>
        </w:rPr>
        <w:t>设立消防专责人员，每月定期检查消防设备，确保消防设备完好、有效且位置摆放正确。定期组织消防演练，提高工作人员和家长的消防安全意识。</w:t>
      </w:r>
    </w:p>
    <w:p w14:paraId="05BC61E2">
      <w:pPr>
        <w:spacing w:before="230" w:line="221" w:lineRule="auto"/>
        <w:ind w:left="202"/>
        <w:rPr>
          <w:rFonts w:hint="eastAsia" w:ascii="黑体" w:hAnsi="黑体" w:eastAsia="黑体" w:cs="黑体"/>
          <w:spacing w:val="10"/>
          <w:sz w:val="20"/>
          <w:szCs w:val="20"/>
          <w:lang w:val="en-US" w:eastAsia="zh-CN"/>
        </w:rPr>
      </w:pPr>
      <w:bookmarkStart w:id="66" w:name="_Toc24022"/>
      <w:bookmarkStart w:id="67" w:name="_Toc6586"/>
      <w:r>
        <w:rPr>
          <w:rFonts w:hint="eastAsia" w:ascii="黑体" w:hAnsi="黑体" w:eastAsia="黑体" w:cs="黑体"/>
          <w:spacing w:val="10"/>
          <w:sz w:val="20"/>
          <w:szCs w:val="20"/>
          <w:lang w:val="en-US" w:eastAsia="zh-CN"/>
        </w:rPr>
        <w:t>6.3.3  食品安全检查</w:t>
      </w:r>
      <w:bookmarkEnd w:id="66"/>
      <w:bookmarkEnd w:id="67"/>
    </w:p>
    <w:p w14:paraId="7ECAC0E2">
      <w:pPr>
        <w:pStyle w:val="3"/>
        <w:spacing w:before="65" w:line="433" w:lineRule="auto"/>
        <w:ind w:left="207" w:firstLine="423"/>
        <w:jc w:val="both"/>
        <w:rPr>
          <w:rFonts w:hint="eastAsia"/>
          <w:spacing w:val="9"/>
          <w:lang w:val="en-US" w:eastAsia="zh-CN"/>
        </w:rPr>
      </w:pPr>
    </w:p>
    <w:p w14:paraId="335A64EB">
      <w:pPr>
        <w:pStyle w:val="3"/>
        <w:spacing w:before="65" w:line="433" w:lineRule="auto"/>
        <w:ind w:left="207" w:firstLine="423"/>
        <w:jc w:val="both"/>
        <w:rPr>
          <w:rFonts w:hint="eastAsia"/>
          <w:spacing w:val="9"/>
          <w:lang w:val="en-US" w:eastAsia="zh-CN"/>
        </w:rPr>
      </w:pPr>
      <w:r>
        <w:rPr>
          <w:rFonts w:hint="eastAsia"/>
          <w:spacing w:val="9"/>
          <w:lang w:val="en-US" w:eastAsia="zh-CN"/>
        </w:rPr>
        <w:t>设立食品安全检查专责人员。自制餐的托幼机构，负责食品出入库、标准操作流程检查、食品留样、食堂卫生及饮用水质安全检查；外送餐的托幼机构，负责向送餐方索要相关凭证并留存，同时做好食品留样、分餐间卫生及饮用水质安全检查。所有检查均需详细记录。</w:t>
      </w:r>
    </w:p>
    <w:p w14:paraId="2213F28A">
      <w:pPr>
        <w:spacing w:before="230" w:line="221" w:lineRule="auto"/>
        <w:ind w:left="202"/>
        <w:rPr>
          <w:rFonts w:hint="eastAsia" w:ascii="黑体" w:hAnsi="黑体" w:eastAsia="黑体" w:cs="黑体"/>
          <w:spacing w:val="10"/>
          <w:sz w:val="20"/>
          <w:szCs w:val="20"/>
          <w:lang w:val="en-US" w:eastAsia="zh-CN"/>
        </w:rPr>
      </w:pPr>
      <w:bookmarkStart w:id="68" w:name="_Toc1666"/>
      <w:bookmarkStart w:id="69" w:name="_Toc14557"/>
      <w:r>
        <w:rPr>
          <w:rFonts w:hint="eastAsia" w:ascii="黑体" w:hAnsi="黑体" w:eastAsia="黑体" w:cs="黑体"/>
          <w:spacing w:val="10"/>
          <w:sz w:val="20"/>
          <w:szCs w:val="20"/>
          <w:lang w:val="en-US" w:eastAsia="zh-CN"/>
        </w:rPr>
        <w:t>6.4  防控体系建设</w:t>
      </w:r>
      <w:bookmarkEnd w:id="68"/>
      <w:bookmarkEnd w:id="69"/>
    </w:p>
    <w:p w14:paraId="6170637C">
      <w:pPr>
        <w:spacing w:before="230" w:line="221" w:lineRule="auto"/>
        <w:ind w:left="202"/>
        <w:rPr>
          <w:rFonts w:hint="eastAsia" w:ascii="黑体" w:hAnsi="黑体" w:eastAsia="黑体" w:cs="黑体"/>
          <w:spacing w:val="10"/>
          <w:sz w:val="20"/>
          <w:szCs w:val="20"/>
          <w:lang w:val="en-US" w:eastAsia="zh-CN"/>
        </w:rPr>
      </w:pPr>
      <w:bookmarkStart w:id="70" w:name="_Toc20041"/>
      <w:bookmarkStart w:id="71" w:name="_Toc11894"/>
      <w:r>
        <w:rPr>
          <w:rFonts w:hint="eastAsia" w:ascii="黑体" w:hAnsi="黑体" w:eastAsia="黑体" w:cs="黑体"/>
          <w:spacing w:val="10"/>
          <w:sz w:val="20"/>
          <w:szCs w:val="20"/>
          <w:lang w:val="en-US" w:eastAsia="zh-CN"/>
        </w:rPr>
        <w:t>6.4.1  人防建设</w:t>
      </w:r>
      <w:bookmarkEnd w:id="70"/>
      <w:bookmarkEnd w:id="71"/>
      <w:r>
        <w:rPr>
          <w:rFonts w:hint="eastAsia" w:ascii="黑体" w:hAnsi="黑体" w:eastAsia="黑体" w:cs="黑体"/>
          <w:spacing w:val="10"/>
          <w:sz w:val="20"/>
          <w:szCs w:val="20"/>
          <w:lang w:val="en-US" w:eastAsia="zh-CN"/>
        </w:rPr>
        <w:t xml:space="preserve"> </w:t>
      </w:r>
    </w:p>
    <w:p w14:paraId="3D4A9D33">
      <w:pPr>
        <w:pStyle w:val="3"/>
        <w:spacing w:before="65" w:line="433" w:lineRule="auto"/>
        <w:ind w:left="207" w:firstLine="423"/>
        <w:jc w:val="both"/>
        <w:rPr>
          <w:rFonts w:hint="eastAsia"/>
          <w:spacing w:val="9"/>
          <w:lang w:val="en-US" w:eastAsia="zh-CN"/>
        </w:rPr>
      </w:pPr>
    </w:p>
    <w:p w14:paraId="4B19E768">
      <w:pPr>
        <w:pStyle w:val="3"/>
        <w:spacing w:before="65" w:line="433" w:lineRule="auto"/>
        <w:ind w:left="207" w:firstLine="423"/>
        <w:jc w:val="both"/>
        <w:rPr>
          <w:rFonts w:hint="eastAsia"/>
          <w:spacing w:val="9"/>
          <w:lang w:val="en-US" w:eastAsia="zh-CN"/>
        </w:rPr>
      </w:pPr>
      <w:r>
        <w:rPr>
          <w:rFonts w:hint="eastAsia"/>
          <w:spacing w:val="9"/>
          <w:lang w:val="en-US" w:eastAsia="zh-CN"/>
        </w:rPr>
        <w:t>在入托和离托环节，安排主要管理人员值班，专人维护秩序，确保婴幼儿安全。工作人员应着装规范、装备齐全，具备应对突发事件的能力。</w:t>
      </w:r>
    </w:p>
    <w:p w14:paraId="1F541CD1">
      <w:pPr>
        <w:spacing w:before="230" w:line="221" w:lineRule="auto"/>
        <w:ind w:left="202"/>
        <w:rPr>
          <w:rFonts w:hint="eastAsia" w:ascii="黑体" w:hAnsi="黑体" w:eastAsia="黑体" w:cs="黑体"/>
          <w:spacing w:val="10"/>
          <w:sz w:val="20"/>
          <w:szCs w:val="20"/>
          <w:lang w:val="en-US" w:eastAsia="zh-CN"/>
        </w:rPr>
      </w:pPr>
      <w:bookmarkStart w:id="72" w:name="_Toc11540"/>
      <w:bookmarkStart w:id="73" w:name="_Toc24400"/>
      <w:r>
        <w:rPr>
          <w:rFonts w:hint="eastAsia" w:ascii="黑体" w:hAnsi="黑体" w:eastAsia="黑体" w:cs="黑体"/>
          <w:spacing w:val="10"/>
          <w:sz w:val="20"/>
          <w:szCs w:val="20"/>
          <w:lang w:val="en-US" w:eastAsia="zh-CN"/>
        </w:rPr>
        <w:t>6.4.2  物防建设</w:t>
      </w:r>
      <w:bookmarkEnd w:id="72"/>
      <w:bookmarkEnd w:id="73"/>
    </w:p>
    <w:p w14:paraId="76A4FA3F">
      <w:pPr>
        <w:pStyle w:val="3"/>
        <w:spacing w:before="65" w:line="433" w:lineRule="auto"/>
        <w:ind w:left="207" w:firstLine="423"/>
        <w:jc w:val="both"/>
        <w:rPr>
          <w:rFonts w:hint="eastAsia"/>
          <w:spacing w:val="9"/>
          <w:lang w:val="en-US" w:eastAsia="zh-CN"/>
        </w:rPr>
      </w:pPr>
    </w:p>
    <w:p w14:paraId="4287AD8A">
      <w:pPr>
        <w:pStyle w:val="3"/>
        <w:spacing w:before="65" w:line="433" w:lineRule="auto"/>
        <w:ind w:left="207" w:firstLine="423"/>
        <w:jc w:val="both"/>
        <w:rPr>
          <w:rFonts w:hint="eastAsia"/>
          <w:spacing w:val="9"/>
          <w:lang w:val="en-US" w:eastAsia="zh-CN"/>
        </w:rPr>
      </w:pPr>
      <w:r>
        <w:rPr>
          <w:rFonts w:hint="eastAsia"/>
          <w:spacing w:val="9"/>
          <w:lang w:val="en-US" w:eastAsia="zh-CN"/>
        </w:rPr>
        <w:t>按执勤人数配备必要的防卫器械，包括防暴头盔（1顶/人）、防护盾牌（1副/人）、橡胶警棍（1支/人）等，确保物防设施齐全有效。</w:t>
      </w:r>
    </w:p>
    <w:p w14:paraId="74C4876A">
      <w:pPr>
        <w:spacing w:before="230" w:line="221" w:lineRule="auto"/>
        <w:ind w:left="202"/>
        <w:rPr>
          <w:rFonts w:hint="eastAsia" w:ascii="黑体" w:hAnsi="黑体" w:eastAsia="黑体" w:cs="黑体"/>
          <w:spacing w:val="10"/>
          <w:sz w:val="20"/>
          <w:szCs w:val="20"/>
          <w:lang w:val="en-US" w:eastAsia="zh-CN"/>
        </w:rPr>
      </w:pPr>
      <w:bookmarkStart w:id="74" w:name="_Toc26303"/>
      <w:bookmarkStart w:id="75" w:name="_Toc3296"/>
      <w:r>
        <w:rPr>
          <w:rFonts w:hint="eastAsia" w:ascii="黑体" w:hAnsi="黑体" w:eastAsia="黑体" w:cs="黑体"/>
          <w:spacing w:val="10"/>
          <w:sz w:val="20"/>
          <w:szCs w:val="20"/>
          <w:lang w:val="en-US" w:eastAsia="zh-CN"/>
        </w:rPr>
        <w:t>6.4.3  技防建设</w:t>
      </w:r>
      <w:bookmarkEnd w:id="74"/>
      <w:bookmarkEnd w:id="75"/>
    </w:p>
    <w:p w14:paraId="2A118117">
      <w:pPr>
        <w:pStyle w:val="3"/>
        <w:spacing w:before="65" w:line="433" w:lineRule="auto"/>
        <w:ind w:left="207" w:firstLine="423"/>
        <w:jc w:val="both"/>
        <w:rPr>
          <w:rFonts w:hint="eastAsia"/>
          <w:spacing w:val="9"/>
          <w:lang w:val="en-US" w:eastAsia="zh-CN"/>
        </w:rPr>
      </w:pPr>
    </w:p>
    <w:p w14:paraId="45AEF2DC">
      <w:pPr>
        <w:pStyle w:val="3"/>
        <w:spacing w:before="65" w:line="433" w:lineRule="auto"/>
        <w:ind w:left="207" w:firstLine="423"/>
        <w:jc w:val="both"/>
        <w:rPr>
          <w:rFonts w:hint="eastAsia"/>
          <w:spacing w:val="9"/>
          <w:lang w:val="en-US" w:eastAsia="zh-CN"/>
        </w:rPr>
      </w:pPr>
      <w:r>
        <w:rPr>
          <w:rFonts w:hint="eastAsia"/>
          <w:spacing w:val="9"/>
          <w:lang w:val="en-US" w:eastAsia="zh-CN"/>
        </w:rPr>
        <w:t xml:space="preserve">安装一键式报警装置和必要的消防设施。婴幼儿生活场所应实现监控全覆盖，监控录像资料保存期不少于90天。 </w:t>
      </w:r>
    </w:p>
    <w:p w14:paraId="42E938B9">
      <w:pPr>
        <w:spacing w:before="230" w:line="221" w:lineRule="auto"/>
        <w:ind w:left="202"/>
        <w:rPr>
          <w:rFonts w:hint="eastAsia" w:ascii="黑体" w:hAnsi="黑体" w:eastAsia="黑体" w:cs="黑体"/>
          <w:b w:val="0"/>
          <w:bCs w:val="0"/>
          <w:color w:val="auto"/>
          <w:sz w:val="28"/>
          <w:szCs w:val="28"/>
          <w:lang w:val="en-US" w:eastAsia="zh-CN"/>
        </w:rPr>
      </w:pPr>
      <w:bookmarkStart w:id="76" w:name="_Toc18857"/>
      <w:bookmarkStart w:id="77" w:name="_Toc21936"/>
      <w:r>
        <w:rPr>
          <w:rFonts w:hint="eastAsia" w:ascii="黑体" w:hAnsi="黑体" w:eastAsia="黑体" w:cs="黑体"/>
          <w:spacing w:val="10"/>
          <w:sz w:val="20"/>
          <w:szCs w:val="20"/>
          <w:lang w:val="en-US" w:eastAsia="zh-CN"/>
        </w:rPr>
        <w:t>6.5  应急管理</w:t>
      </w:r>
      <w:bookmarkEnd w:id="76"/>
      <w:bookmarkEnd w:id="77"/>
    </w:p>
    <w:p w14:paraId="5904D4CA">
      <w:pPr>
        <w:spacing w:before="230" w:line="221" w:lineRule="auto"/>
        <w:ind w:left="202"/>
        <w:rPr>
          <w:rFonts w:hint="eastAsia" w:ascii="黑体" w:hAnsi="黑体" w:eastAsia="黑体" w:cs="黑体"/>
          <w:spacing w:val="10"/>
          <w:sz w:val="20"/>
          <w:szCs w:val="20"/>
          <w:lang w:val="en-US" w:eastAsia="zh-CN"/>
        </w:rPr>
      </w:pPr>
      <w:bookmarkStart w:id="78" w:name="_Toc7381"/>
      <w:bookmarkStart w:id="79" w:name="_Toc16272"/>
      <w:r>
        <w:rPr>
          <w:rFonts w:hint="eastAsia" w:ascii="黑体" w:hAnsi="黑体" w:eastAsia="黑体" w:cs="黑体"/>
          <w:spacing w:val="10"/>
          <w:sz w:val="20"/>
          <w:szCs w:val="20"/>
          <w:lang w:val="en-US" w:eastAsia="zh-CN"/>
        </w:rPr>
        <w:t>6.5.1  应急预案制定</w:t>
      </w:r>
      <w:bookmarkEnd w:id="78"/>
      <w:bookmarkEnd w:id="79"/>
    </w:p>
    <w:p w14:paraId="5AC6855D">
      <w:pPr>
        <w:pStyle w:val="3"/>
        <w:spacing w:before="65" w:line="433" w:lineRule="auto"/>
        <w:ind w:left="207" w:firstLine="423"/>
        <w:jc w:val="both"/>
        <w:rPr>
          <w:rFonts w:hint="eastAsia"/>
          <w:spacing w:val="9"/>
          <w:lang w:val="en-US" w:eastAsia="zh-CN"/>
        </w:rPr>
      </w:pPr>
    </w:p>
    <w:p w14:paraId="02BDB2E8">
      <w:pPr>
        <w:pStyle w:val="3"/>
        <w:spacing w:before="65" w:line="433" w:lineRule="auto"/>
        <w:ind w:left="207" w:firstLine="423"/>
        <w:jc w:val="both"/>
        <w:rPr>
          <w:rFonts w:hint="eastAsia"/>
          <w:spacing w:val="9"/>
          <w:lang w:val="en-US" w:eastAsia="zh-CN"/>
        </w:rPr>
      </w:pPr>
      <w:r>
        <w:rPr>
          <w:rFonts w:hint="eastAsia"/>
          <w:spacing w:val="9"/>
          <w:lang w:val="en-US" w:eastAsia="zh-CN"/>
        </w:rPr>
        <w:t>制定防灾（如自然灾害、事故灾难）、防暴、预防传染性疾病等突发事件的应急预案，明确责任到人，确保突发事件发生时能够迅速响应。</w:t>
      </w:r>
    </w:p>
    <w:p w14:paraId="46AB68C0">
      <w:pPr>
        <w:spacing w:before="230" w:line="221" w:lineRule="auto"/>
        <w:ind w:left="202"/>
        <w:rPr>
          <w:rFonts w:hint="eastAsia" w:ascii="黑体" w:hAnsi="黑体" w:eastAsia="黑体" w:cs="黑体"/>
          <w:spacing w:val="10"/>
          <w:sz w:val="20"/>
          <w:szCs w:val="20"/>
          <w:lang w:val="en-US" w:eastAsia="zh-CN"/>
        </w:rPr>
      </w:pPr>
      <w:bookmarkStart w:id="80" w:name="_Toc19079"/>
      <w:bookmarkStart w:id="81" w:name="_Toc16632"/>
      <w:r>
        <w:rPr>
          <w:rFonts w:hint="eastAsia" w:ascii="黑体" w:hAnsi="黑体" w:eastAsia="黑体" w:cs="黑体"/>
          <w:spacing w:val="10"/>
          <w:sz w:val="20"/>
          <w:szCs w:val="20"/>
          <w:lang w:val="en-US" w:eastAsia="zh-CN"/>
        </w:rPr>
        <w:t>6.5.2  应急演习</w:t>
      </w:r>
      <w:bookmarkEnd w:id="80"/>
      <w:bookmarkEnd w:id="81"/>
    </w:p>
    <w:p w14:paraId="1E80CB5F">
      <w:pPr>
        <w:pStyle w:val="3"/>
        <w:spacing w:before="65" w:line="433" w:lineRule="auto"/>
        <w:ind w:left="207" w:firstLine="423"/>
        <w:jc w:val="both"/>
        <w:rPr>
          <w:rFonts w:hint="eastAsia"/>
          <w:spacing w:val="9"/>
          <w:lang w:val="en-US" w:eastAsia="zh-CN"/>
        </w:rPr>
      </w:pPr>
    </w:p>
    <w:p w14:paraId="71EBF309">
      <w:pPr>
        <w:pStyle w:val="3"/>
        <w:spacing w:before="65" w:line="433" w:lineRule="auto"/>
        <w:ind w:left="207" w:firstLine="423"/>
        <w:jc w:val="both"/>
        <w:rPr>
          <w:rFonts w:hint="eastAsia"/>
          <w:spacing w:val="9"/>
          <w:lang w:val="en-US" w:eastAsia="zh-CN"/>
        </w:rPr>
      </w:pPr>
      <w:r>
        <w:rPr>
          <w:rFonts w:hint="eastAsia"/>
          <w:spacing w:val="9"/>
          <w:lang w:val="en-US" w:eastAsia="zh-CN"/>
        </w:rPr>
        <w:t>定期组织防灾、防暴、传染病处理的应急演习，提高工作人员和家长的应急处理能力。特别针对季节性高发事件（如夏季中暑、冬季流感等）开展专项演练。</w:t>
      </w:r>
    </w:p>
    <w:p w14:paraId="659DF220">
      <w:pPr>
        <w:spacing w:before="230" w:line="221" w:lineRule="auto"/>
        <w:ind w:left="202"/>
        <w:rPr>
          <w:rFonts w:hint="eastAsia" w:ascii="黑体" w:hAnsi="黑体" w:eastAsia="黑体" w:cs="黑体"/>
          <w:spacing w:val="10"/>
          <w:sz w:val="20"/>
          <w:szCs w:val="20"/>
          <w:lang w:val="en-US" w:eastAsia="zh-CN"/>
        </w:rPr>
      </w:pPr>
      <w:bookmarkStart w:id="82" w:name="_Toc3289"/>
      <w:bookmarkStart w:id="83" w:name="_Toc18895"/>
      <w:r>
        <w:rPr>
          <w:rFonts w:hint="eastAsia" w:ascii="黑体" w:hAnsi="黑体" w:eastAsia="黑体" w:cs="黑体"/>
          <w:spacing w:val="10"/>
          <w:sz w:val="20"/>
          <w:szCs w:val="20"/>
          <w:lang w:val="en-US" w:eastAsia="zh-CN"/>
        </w:rPr>
        <w:t>6.5.3  急救技能培训</w:t>
      </w:r>
      <w:bookmarkEnd w:id="82"/>
      <w:bookmarkEnd w:id="83"/>
    </w:p>
    <w:p w14:paraId="4596F3BB">
      <w:pPr>
        <w:pStyle w:val="3"/>
        <w:spacing w:before="65" w:line="433" w:lineRule="auto"/>
        <w:ind w:left="207" w:firstLine="423"/>
        <w:jc w:val="both"/>
        <w:rPr>
          <w:rFonts w:hint="eastAsia"/>
          <w:spacing w:val="9"/>
          <w:lang w:val="en-US" w:eastAsia="zh-CN"/>
        </w:rPr>
      </w:pPr>
    </w:p>
    <w:p w14:paraId="2D840C95">
      <w:pPr>
        <w:pStyle w:val="3"/>
        <w:spacing w:before="65" w:line="433" w:lineRule="auto"/>
        <w:ind w:left="207" w:firstLine="423"/>
        <w:jc w:val="both"/>
        <w:rPr>
          <w:rFonts w:hint="eastAsia"/>
          <w:spacing w:val="9"/>
          <w:lang w:val="en-US" w:eastAsia="zh-CN"/>
        </w:rPr>
      </w:pPr>
      <w:r>
        <w:rPr>
          <w:rFonts w:hint="eastAsia"/>
          <w:spacing w:val="9"/>
          <w:lang w:val="en-US" w:eastAsia="zh-CN"/>
        </w:rPr>
        <w:t>机构应配备急救物资，并定期开展急救相关培训。托育工作人员需掌握防范、避险、逃生、自救的基本方法，熟悉意外伤害上报流程。卫生保健人员需掌握窒息、烫伤、磕碰伤、脱臼、骨折等常见意外伤害的急救技能，确保意外发生时能够优先保障婴幼儿安全。</w:t>
      </w:r>
    </w:p>
    <w:p w14:paraId="42A408E0">
      <w:pPr>
        <w:spacing w:before="230" w:line="221" w:lineRule="auto"/>
        <w:ind w:left="202"/>
        <w:rPr>
          <w:rFonts w:hint="eastAsia" w:ascii="黑体" w:hAnsi="黑体" w:eastAsia="黑体" w:cs="黑体"/>
          <w:b w:val="0"/>
          <w:bCs w:val="0"/>
          <w:color w:val="auto"/>
          <w:sz w:val="28"/>
          <w:szCs w:val="28"/>
          <w:lang w:val="en-US" w:eastAsia="zh-CN"/>
        </w:rPr>
      </w:pPr>
      <w:bookmarkStart w:id="84" w:name="_Toc15772"/>
      <w:bookmarkStart w:id="85" w:name="_Toc26478"/>
      <w:r>
        <w:rPr>
          <w:rFonts w:hint="eastAsia" w:ascii="黑体" w:hAnsi="黑体" w:eastAsia="黑体" w:cs="黑体"/>
          <w:spacing w:val="10"/>
          <w:sz w:val="20"/>
          <w:szCs w:val="20"/>
          <w:lang w:val="en-US" w:eastAsia="zh-CN"/>
        </w:rPr>
        <w:t>6.6  安全教育</w:t>
      </w:r>
      <w:bookmarkEnd w:id="84"/>
      <w:bookmarkEnd w:id="85"/>
    </w:p>
    <w:p w14:paraId="6B4895B0">
      <w:pPr>
        <w:spacing w:before="230" w:line="221" w:lineRule="auto"/>
        <w:ind w:left="202"/>
        <w:rPr>
          <w:rFonts w:hint="eastAsia" w:ascii="黑体" w:hAnsi="黑体" w:eastAsia="黑体" w:cs="黑体"/>
          <w:spacing w:val="10"/>
          <w:sz w:val="20"/>
          <w:szCs w:val="20"/>
          <w:lang w:val="en-US" w:eastAsia="zh-CN"/>
        </w:rPr>
      </w:pPr>
      <w:bookmarkStart w:id="86" w:name="_Toc22202"/>
      <w:bookmarkStart w:id="87" w:name="_Toc29394"/>
      <w:r>
        <w:rPr>
          <w:rFonts w:hint="eastAsia" w:ascii="黑体" w:hAnsi="黑体" w:eastAsia="黑体" w:cs="黑体"/>
          <w:spacing w:val="10"/>
          <w:sz w:val="20"/>
          <w:szCs w:val="20"/>
          <w:lang w:val="en-US" w:eastAsia="zh-CN"/>
        </w:rPr>
        <w:t>6.6.1  安全教育计划</w:t>
      </w:r>
      <w:bookmarkEnd w:id="86"/>
      <w:bookmarkEnd w:id="87"/>
    </w:p>
    <w:p w14:paraId="1A10AC97">
      <w:pPr>
        <w:pStyle w:val="3"/>
        <w:spacing w:before="65" w:line="433" w:lineRule="auto"/>
        <w:ind w:left="207" w:firstLine="423"/>
        <w:jc w:val="both"/>
        <w:rPr>
          <w:rFonts w:hint="eastAsia"/>
          <w:spacing w:val="9"/>
          <w:lang w:val="en-US" w:eastAsia="zh-CN"/>
        </w:rPr>
      </w:pPr>
    </w:p>
    <w:p w14:paraId="7EED0E95">
      <w:pPr>
        <w:pStyle w:val="3"/>
        <w:spacing w:before="65" w:line="433" w:lineRule="auto"/>
        <w:ind w:left="207" w:firstLine="423"/>
        <w:jc w:val="both"/>
        <w:rPr>
          <w:rFonts w:hint="eastAsia"/>
          <w:spacing w:val="9"/>
          <w:lang w:val="en-US" w:eastAsia="zh-CN"/>
        </w:rPr>
      </w:pPr>
      <w:r>
        <w:rPr>
          <w:rFonts w:hint="eastAsia"/>
          <w:spacing w:val="9"/>
          <w:lang w:val="en-US" w:eastAsia="zh-CN"/>
        </w:rPr>
        <w:t>制定并落实婴幼儿安全教育工作计划，定期总结。</w:t>
      </w:r>
    </w:p>
    <w:p w14:paraId="0D1C5715">
      <w:pPr>
        <w:spacing w:before="230" w:line="221" w:lineRule="auto"/>
        <w:ind w:left="202"/>
        <w:rPr>
          <w:rFonts w:hint="eastAsia" w:ascii="黑体" w:hAnsi="黑体" w:eastAsia="黑体" w:cs="黑体"/>
          <w:spacing w:val="10"/>
          <w:sz w:val="20"/>
          <w:szCs w:val="20"/>
          <w:lang w:val="en-US" w:eastAsia="zh-CN"/>
        </w:rPr>
      </w:pPr>
      <w:bookmarkStart w:id="88" w:name="_Toc4481"/>
      <w:bookmarkStart w:id="89" w:name="_Toc1673"/>
      <w:r>
        <w:rPr>
          <w:rFonts w:hint="eastAsia" w:ascii="黑体" w:hAnsi="黑体" w:eastAsia="黑体" w:cs="黑体"/>
          <w:spacing w:val="10"/>
          <w:sz w:val="20"/>
          <w:szCs w:val="20"/>
          <w:lang w:val="en-US" w:eastAsia="zh-CN"/>
        </w:rPr>
        <w:t>6.6.2  家长安全教育</w:t>
      </w:r>
      <w:bookmarkEnd w:id="88"/>
      <w:bookmarkEnd w:id="89"/>
    </w:p>
    <w:p w14:paraId="3E4CA395">
      <w:pPr>
        <w:pStyle w:val="3"/>
        <w:spacing w:before="65" w:line="433" w:lineRule="auto"/>
        <w:ind w:left="207" w:firstLine="423"/>
        <w:jc w:val="both"/>
        <w:rPr>
          <w:rFonts w:hint="eastAsia"/>
          <w:spacing w:val="9"/>
          <w:lang w:val="en-US" w:eastAsia="zh-CN"/>
        </w:rPr>
      </w:pPr>
    </w:p>
    <w:p w14:paraId="7A7AD04B">
      <w:pPr>
        <w:pStyle w:val="3"/>
        <w:spacing w:before="65" w:line="433" w:lineRule="auto"/>
        <w:ind w:left="207" w:firstLine="423"/>
        <w:jc w:val="both"/>
        <w:rPr>
          <w:rFonts w:hint="eastAsia"/>
          <w:spacing w:val="9"/>
          <w:lang w:val="en-US" w:eastAsia="zh-CN"/>
        </w:rPr>
      </w:pPr>
      <w:r>
        <w:rPr>
          <w:rFonts w:hint="eastAsia"/>
          <w:spacing w:val="9"/>
          <w:lang w:val="en-US" w:eastAsia="zh-CN"/>
        </w:rPr>
        <w:t>定期面向家长开展安全教育，普及意外预防知识（如防跌倒、防烫伤、防窒息等）帮助家长掌握基本的安全防护技能。</w:t>
      </w:r>
    </w:p>
    <w:p w14:paraId="63528C73">
      <w:pPr>
        <w:spacing w:before="230" w:line="221" w:lineRule="auto"/>
        <w:ind w:left="202"/>
        <w:rPr>
          <w:rFonts w:hint="eastAsia" w:ascii="黑体" w:hAnsi="黑体" w:eastAsia="黑体" w:cs="黑体"/>
          <w:spacing w:val="10"/>
          <w:sz w:val="20"/>
          <w:szCs w:val="20"/>
          <w:lang w:val="en-US" w:eastAsia="zh-CN"/>
        </w:rPr>
      </w:pPr>
      <w:bookmarkStart w:id="90" w:name="_Toc3808"/>
      <w:bookmarkStart w:id="91" w:name="_Toc25530"/>
      <w:r>
        <w:rPr>
          <w:rFonts w:hint="eastAsia" w:ascii="黑体" w:hAnsi="黑体" w:eastAsia="黑体" w:cs="黑体"/>
          <w:spacing w:val="10"/>
          <w:sz w:val="20"/>
          <w:szCs w:val="20"/>
          <w:lang w:val="en-US" w:eastAsia="zh-CN"/>
        </w:rPr>
        <w:t>6.7  风险防控</w:t>
      </w:r>
      <w:bookmarkEnd w:id="90"/>
      <w:bookmarkEnd w:id="91"/>
    </w:p>
    <w:p w14:paraId="412E67E7">
      <w:pPr>
        <w:pStyle w:val="3"/>
        <w:spacing w:before="65" w:line="433" w:lineRule="auto"/>
        <w:ind w:left="207" w:firstLine="423"/>
        <w:jc w:val="both"/>
        <w:rPr>
          <w:rFonts w:hint="eastAsia"/>
          <w:spacing w:val="9"/>
          <w:lang w:val="en-US" w:eastAsia="zh-CN"/>
        </w:rPr>
      </w:pPr>
    </w:p>
    <w:p w14:paraId="4C214B87">
      <w:pPr>
        <w:pStyle w:val="3"/>
        <w:spacing w:before="65" w:line="433" w:lineRule="auto"/>
        <w:ind w:left="207" w:firstLine="423"/>
        <w:jc w:val="both"/>
        <w:rPr>
          <w:rFonts w:hint="eastAsia" w:asciiTheme="minorEastAsia" w:hAnsiTheme="minorEastAsia" w:eastAsiaTheme="minorEastAsia" w:cstheme="minorEastAsia"/>
          <w:color w:val="FF0000"/>
          <w:sz w:val="24"/>
          <w:szCs w:val="24"/>
          <w:lang w:val="en-US" w:eastAsia="zh-CN"/>
        </w:rPr>
      </w:pPr>
      <w:r>
        <w:rPr>
          <w:rFonts w:hint="eastAsia"/>
          <w:spacing w:val="9"/>
          <w:lang w:val="en-US" w:eastAsia="zh-CN"/>
        </w:rPr>
        <w:t>托育机构购买至少一种托育机构责任类保险，定期开展风险评估，制定预防措施。</w:t>
      </w:r>
    </w:p>
    <w:p w14:paraId="0ED84F3C">
      <w:pPr>
        <w:keepNext w:val="0"/>
        <w:keepLines w:val="0"/>
        <w:pageBreakBefore w:val="0"/>
        <w:kinsoku w:val="0"/>
        <w:wordWrap/>
        <w:overflowPunct/>
        <w:topLinePunct w:val="0"/>
        <w:autoSpaceDE w:val="0"/>
        <w:autoSpaceDN w:val="0"/>
        <w:bidi w:val="0"/>
        <w:adjustRightInd w:val="0"/>
        <w:snapToGrid w:val="0"/>
        <w:spacing w:before="10" w:after="0" w:afterLines="50" w:line="300" w:lineRule="auto"/>
        <w:jc w:val="left"/>
        <w:textAlignment w:val="baseline"/>
        <w:outlineLvl w:val="9"/>
        <w:rPr>
          <w:rFonts w:hint="eastAsia" w:asciiTheme="minorEastAsia" w:hAnsiTheme="minorEastAsia" w:eastAsiaTheme="minorEastAsia" w:cstheme="minorEastAsia"/>
          <w:color w:val="FF0000"/>
          <w:sz w:val="24"/>
          <w:szCs w:val="24"/>
          <w:lang w:val="en-US" w:eastAsia="zh-CN"/>
        </w:rPr>
      </w:pPr>
    </w:p>
    <w:p w14:paraId="77DE576E">
      <w:pPr>
        <w:spacing w:before="230" w:line="221" w:lineRule="auto"/>
        <w:ind w:left="202"/>
        <w:outlineLvl w:val="0"/>
        <w:rPr>
          <w:rFonts w:hint="default" w:ascii="黑体" w:hAnsi="黑体" w:eastAsia="黑体" w:cs="黑体"/>
          <w:spacing w:val="10"/>
          <w:sz w:val="20"/>
          <w:szCs w:val="20"/>
          <w:lang w:val="en-US" w:eastAsia="zh-CN"/>
        </w:rPr>
      </w:pPr>
      <w:bookmarkStart w:id="92" w:name="_Toc23669"/>
      <w:bookmarkStart w:id="93" w:name="_Toc13051"/>
      <w:bookmarkStart w:id="94" w:name="_Toc28156"/>
      <w:r>
        <w:rPr>
          <w:rFonts w:hint="eastAsia" w:ascii="黑体" w:hAnsi="黑体" w:eastAsia="黑体" w:cs="黑体"/>
          <w:spacing w:val="10"/>
          <w:sz w:val="20"/>
          <w:szCs w:val="20"/>
          <w:lang w:val="en-US" w:eastAsia="zh-CN"/>
        </w:rPr>
        <w:t xml:space="preserve">7 </w:t>
      </w:r>
      <w:bookmarkEnd w:id="92"/>
      <w:r>
        <w:rPr>
          <w:rFonts w:hint="eastAsia" w:ascii="黑体" w:hAnsi="黑体" w:eastAsia="黑体" w:cs="黑体"/>
          <w:spacing w:val="10"/>
          <w:sz w:val="20"/>
          <w:szCs w:val="20"/>
          <w:lang w:val="en-US" w:eastAsia="zh-CN"/>
        </w:rPr>
        <w:t xml:space="preserve"> 健康管理</w:t>
      </w:r>
      <w:bookmarkEnd w:id="93"/>
      <w:bookmarkEnd w:id="94"/>
    </w:p>
    <w:p w14:paraId="03F07B0F">
      <w:pPr>
        <w:spacing w:before="230" w:line="221" w:lineRule="auto"/>
        <w:ind w:left="202"/>
        <w:rPr>
          <w:rFonts w:hint="eastAsia" w:ascii="黑体" w:hAnsi="黑体" w:eastAsia="黑体" w:cs="黑体"/>
          <w:spacing w:val="10"/>
          <w:sz w:val="20"/>
          <w:szCs w:val="20"/>
          <w:lang w:val="en-US" w:eastAsia="zh-CN"/>
        </w:rPr>
      </w:pPr>
      <w:bookmarkStart w:id="95" w:name="_Toc3261"/>
      <w:bookmarkStart w:id="96" w:name="_Toc24900"/>
      <w:r>
        <w:rPr>
          <w:rFonts w:hint="eastAsia" w:ascii="黑体" w:hAnsi="黑体" w:eastAsia="黑体" w:cs="黑体"/>
          <w:spacing w:val="10"/>
          <w:sz w:val="20"/>
          <w:szCs w:val="20"/>
          <w:lang w:val="en-US" w:eastAsia="zh-CN"/>
        </w:rPr>
        <w:t>7.1  工作</w:t>
      </w:r>
      <w:bookmarkEnd w:id="95"/>
      <w:r>
        <w:rPr>
          <w:rFonts w:hint="eastAsia" w:ascii="黑体" w:hAnsi="黑体" w:eastAsia="黑体" w:cs="黑体"/>
          <w:spacing w:val="10"/>
          <w:sz w:val="20"/>
          <w:szCs w:val="20"/>
          <w:lang w:val="en-US" w:eastAsia="zh-CN"/>
        </w:rPr>
        <w:t>要求</w:t>
      </w:r>
      <w:bookmarkEnd w:id="96"/>
    </w:p>
    <w:p w14:paraId="00F1CB39">
      <w:pPr>
        <w:pStyle w:val="3"/>
        <w:spacing w:before="65" w:line="433" w:lineRule="auto"/>
        <w:ind w:left="207" w:firstLine="423"/>
        <w:jc w:val="both"/>
        <w:rPr>
          <w:rFonts w:hint="eastAsia"/>
          <w:spacing w:val="9"/>
          <w:lang w:val="en-US" w:eastAsia="zh-CN"/>
        </w:rPr>
      </w:pPr>
    </w:p>
    <w:p w14:paraId="49CF8E6E">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7.1.1  卫生保健工作制度内容应完整。包括但不限于一日生活流程、一日生活制度（包含婴幼儿照护内容） 、膳食管理制度、体格锻炼制度、卫生与消毒制度、入托及定期检查健康检查制度、传染病预防与管理制度、常见疾病预防与管理制度、伤害预防制度、健康教育制度、 卫生保健信息收集制度等。</w:t>
      </w:r>
    </w:p>
    <w:p w14:paraId="0BD8108B">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7.1.2 机构对各项卫生保健工作制度落实情况定期检查和反馈，卫生保健人员、托育师应掌握卫生保健基本要求（如消毒知识、全日观察的内容、传染病预防及处理等）。</w:t>
      </w:r>
    </w:p>
    <w:p w14:paraId="783FE97D">
      <w:pPr>
        <w:spacing w:before="230" w:line="221" w:lineRule="auto"/>
        <w:ind w:left="202"/>
        <w:rPr>
          <w:rFonts w:hint="default" w:ascii="黑体" w:hAnsi="黑体" w:eastAsia="黑体" w:cs="黑体"/>
          <w:spacing w:val="10"/>
          <w:sz w:val="20"/>
          <w:szCs w:val="20"/>
          <w:lang w:val="en-US" w:eastAsia="zh-CN"/>
        </w:rPr>
      </w:pPr>
      <w:bookmarkStart w:id="97" w:name="_Toc19248"/>
      <w:bookmarkStart w:id="98" w:name="_Toc2250"/>
      <w:r>
        <w:rPr>
          <w:rFonts w:hint="eastAsia" w:ascii="黑体" w:hAnsi="黑体" w:eastAsia="黑体" w:cs="黑体"/>
          <w:spacing w:val="10"/>
          <w:sz w:val="20"/>
          <w:szCs w:val="20"/>
          <w:lang w:val="en-US" w:eastAsia="zh-CN"/>
        </w:rPr>
        <w:t>7.2  健康</w:t>
      </w:r>
      <w:bookmarkEnd w:id="97"/>
      <w:bookmarkEnd w:id="98"/>
      <w:r>
        <w:rPr>
          <w:rFonts w:hint="eastAsia" w:ascii="黑体" w:hAnsi="黑体" w:eastAsia="黑体" w:cs="黑体"/>
          <w:spacing w:val="10"/>
          <w:sz w:val="20"/>
          <w:szCs w:val="20"/>
          <w:lang w:val="en-US" w:eastAsia="zh-CN"/>
        </w:rPr>
        <w:t>检查</w:t>
      </w:r>
    </w:p>
    <w:p w14:paraId="23EC56C4">
      <w:pPr>
        <w:pStyle w:val="3"/>
        <w:spacing w:before="65" w:line="433" w:lineRule="auto"/>
        <w:ind w:left="207" w:firstLine="423"/>
        <w:jc w:val="both"/>
        <w:rPr>
          <w:rFonts w:hint="eastAsia"/>
          <w:spacing w:val="9"/>
          <w:lang w:val="en-US" w:eastAsia="zh-CN"/>
        </w:rPr>
      </w:pPr>
    </w:p>
    <w:p w14:paraId="35790CD2">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7.2.1  入托健康检查。入托时查验全体入托婴幼儿的“预防接种证”和入托体检表。</w:t>
      </w:r>
    </w:p>
    <w:p w14:paraId="441B2A17">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7.2.2  建立婴幼儿健康检查或手册，内容包括但不限于入托检查、全日健康观察、体格生长发育监测等记录。鼓励与辖区医疗保健机构建立相关婴幼儿绿色转诊通道，及时进行评估干预。</w:t>
      </w:r>
    </w:p>
    <w:p w14:paraId="47A68AB2">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7.2.3 每日入托检查和全日健康观察，内容包括但不限于：</w:t>
      </w:r>
    </w:p>
    <w:p w14:paraId="1D25FB75">
      <w:pPr>
        <w:pStyle w:val="3"/>
        <w:spacing w:before="65" w:line="433" w:lineRule="auto"/>
        <w:ind w:left="207" w:firstLine="423"/>
        <w:jc w:val="both"/>
        <w:rPr>
          <w:rFonts w:hint="eastAsia"/>
          <w:spacing w:val="9"/>
          <w:lang w:val="en-US" w:eastAsia="zh-CN"/>
        </w:rPr>
      </w:pPr>
      <w:r>
        <w:rPr>
          <w:rFonts w:hint="eastAsia"/>
          <w:spacing w:val="9"/>
          <w:lang w:val="en-US" w:eastAsia="zh-CN"/>
        </w:rPr>
        <w:t>7.2.3.1 做好每日入托检查，询问婴幼儿在家有无异常情况，观察精神状态、有无发热和皮肤异常，检查有无携带不安全物品等。</w:t>
      </w:r>
    </w:p>
    <w:p w14:paraId="0354F67B">
      <w:pPr>
        <w:pStyle w:val="3"/>
        <w:spacing w:before="65" w:line="433" w:lineRule="auto"/>
        <w:ind w:left="207" w:firstLine="423"/>
        <w:jc w:val="both"/>
        <w:rPr>
          <w:rFonts w:hint="eastAsia"/>
          <w:spacing w:val="9"/>
          <w:lang w:val="en-US" w:eastAsia="zh-CN"/>
        </w:rPr>
      </w:pPr>
      <w:r>
        <w:rPr>
          <w:rFonts w:hint="eastAsia"/>
          <w:spacing w:val="9"/>
          <w:lang w:val="en-US" w:eastAsia="zh-CN"/>
        </w:rPr>
        <w:t>7.2.3.2 全日观察婴幼儿饮食、睡眠、大小便、精神状况、情绪、行为等健康状况，做好记录。</w:t>
      </w:r>
    </w:p>
    <w:p w14:paraId="0E1DDA30">
      <w:pPr>
        <w:pStyle w:val="3"/>
        <w:spacing w:before="65" w:line="433" w:lineRule="auto"/>
        <w:ind w:left="207" w:firstLine="423"/>
        <w:jc w:val="both"/>
        <w:rPr>
          <w:rFonts w:hint="eastAsia"/>
          <w:spacing w:val="9"/>
          <w:lang w:val="en-US" w:eastAsia="zh-CN"/>
        </w:rPr>
      </w:pPr>
      <w:r>
        <w:rPr>
          <w:rFonts w:hint="eastAsia"/>
          <w:spacing w:val="9"/>
          <w:lang w:val="en-US" w:eastAsia="zh-CN"/>
        </w:rPr>
        <w:t>7.2.3.3 卫生保健人员每日深入班级巡视2次，发现婴幼儿身体、精神、行为异常、疑似患病时，及时通知婴幼儿家长，并做好处理。</w:t>
      </w:r>
    </w:p>
    <w:p w14:paraId="442CFAC6">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7.2.4  做好婴幼儿的视力保护， 2岁以下不宜接触屏幕。2～3 婴幼儿在托育机构一日生活中屏幕时间累计不超过半小时，每次不宜超过 10 分钟。</w:t>
      </w:r>
    </w:p>
    <w:p w14:paraId="2DDA54FA">
      <w:pPr>
        <w:spacing w:before="230" w:line="221" w:lineRule="auto"/>
        <w:ind w:left="202"/>
        <w:rPr>
          <w:rFonts w:hint="eastAsia" w:ascii="黑体" w:hAnsi="黑体" w:eastAsia="黑体" w:cs="黑体"/>
          <w:spacing w:val="10"/>
          <w:sz w:val="20"/>
          <w:szCs w:val="20"/>
          <w:lang w:val="en-US" w:eastAsia="zh-CN"/>
        </w:rPr>
      </w:pPr>
      <w:bookmarkStart w:id="99" w:name="_Toc26980"/>
      <w:bookmarkStart w:id="100" w:name="_Toc13449"/>
      <w:r>
        <w:rPr>
          <w:rFonts w:hint="eastAsia" w:ascii="黑体" w:hAnsi="黑体" w:eastAsia="黑体" w:cs="黑体"/>
          <w:spacing w:val="10"/>
          <w:sz w:val="20"/>
          <w:szCs w:val="20"/>
          <w:lang w:val="en-US" w:eastAsia="zh-CN"/>
        </w:rPr>
        <w:t>7.3  膳食营养</w:t>
      </w:r>
      <w:bookmarkEnd w:id="99"/>
      <w:bookmarkEnd w:id="100"/>
    </w:p>
    <w:p w14:paraId="60419F72">
      <w:pPr>
        <w:spacing w:before="230" w:line="221" w:lineRule="auto"/>
        <w:ind w:left="202"/>
        <w:rPr>
          <w:rFonts w:hint="eastAsia" w:ascii="黑体" w:hAnsi="黑体" w:eastAsia="黑体" w:cs="黑体"/>
          <w:spacing w:val="10"/>
          <w:sz w:val="20"/>
          <w:szCs w:val="20"/>
          <w:lang w:val="en-US" w:eastAsia="zh-CN"/>
        </w:rPr>
      </w:pPr>
    </w:p>
    <w:p w14:paraId="08D4761B">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7.3.1  根据《3岁以下婴幼儿健康养育照护指南（试行）》和《中国居民膳食指南（2022）》，为不同月龄段婴幼儿科学制定膳食计划和食谱，并且每周进行更换。提供符合婴幼儿月龄特点的正餐和加餐，保证膳食均衡、食物品种多样、食物量适宜。</w:t>
      </w:r>
    </w:p>
    <w:p w14:paraId="7C6773C6">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7.3.2  食物烹调方式、食材加工大小等符合婴幼儿发育特点。</w:t>
      </w:r>
    </w:p>
    <w:p w14:paraId="7D06112C">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7.3.3  对于存在明确食物过敏婴幼儿注意食物回避。鼓励有条件的机构为存在营养问题的婴幼儿提供特殊饮食。</w:t>
      </w:r>
    </w:p>
    <w:p w14:paraId="12E04985">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7.3.4  设有乳儿班的托育机构有标识清楚的奶瓶存放处和母乳储存的专用冰箱，并有专人管理，有专人负责对婴幼儿按需喂养。</w:t>
      </w:r>
    </w:p>
    <w:p w14:paraId="1EE9FE19">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7.3.5  每月进行1次膳食调查和营养评估，根据分析结果调整膳食计划。</w:t>
      </w:r>
    </w:p>
    <w:p w14:paraId="35B9D275">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7.3.6  提供符合现行国家标准GB5749的生活饮用水，保证婴幼儿按需饮水，每日上、下午各集中饮水1～2次。</w:t>
      </w:r>
    </w:p>
    <w:p w14:paraId="7CB9D898">
      <w:pPr>
        <w:spacing w:before="230" w:line="221" w:lineRule="auto"/>
        <w:ind w:left="202"/>
        <w:rPr>
          <w:rFonts w:hint="eastAsia" w:ascii="黑体" w:hAnsi="黑体" w:eastAsia="黑体" w:cs="黑体"/>
          <w:spacing w:val="10"/>
          <w:sz w:val="20"/>
          <w:szCs w:val="20"/>
          <w:lang w:val="en-US" w:eastAsia="zh-CN"/>
        </w:rPr>
      </w:pPr>
      <w:bookmarkStart w:id="101" w:name="_Toc27598"/>
      <w:bookmarkStart w:id="102" w:name="_Toc24073"/>
      <w:r>
        <w:rPr>
          <w:rFonts w:hint="eastAsia" w:ascii="黑体" w:hAnsi="黑体" w:eastAsia="黑体" w:cs="黑体"/>
          <w:spacing w:val="10"/>
          <w:sz w:val="20"/>
          <w:szCs w:val="20"/>
          <w:lang w:val="en-US" w:eastAsia="zh-CN"/>
        </w:rPr>
        <w:t>7.4  传染病管理</w:t>
      </w:r>
      <w:bookmarkEnd w:id="101"/>
      <w:bookmarkEnd w:id="102"/>
    </w:p>
    <w:p w14:paraId="38A2606B">
      <w:pPr>
        <w:spacing w:before="230" w:line="221" w:lineRule="auto"/>
        <w:ind w:left="202"/>
        <w:rPr>
          <w:rFonts w:hint="eastAsia" w:ascii="黑体" w:hAnsi="黑体" w:eastAsia="黑体" w:cs="黑体"/>
          <w:spacing w:val="10"/>
          <w:sz w:val="20"/>
          <w:szCs w:val="20"/>
          <w:lang w:val="en-US" w:eastAsia="zh-CN"/>
        </w:rPr>
      </w:pPr>
    </w:p>
    <w:p w14:paraId="4A8FEB1F">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7.4.1  应做好日常卫生和预防性消毒工作。</w:t>
      </w:r>
    </w:p>
    <w:p w14:paraId="16554A60">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7.4.2  督促家长按免疫程序和要求完成婴幼儿预防接种，并配合疾病预防控制机构做好婴幼儿常规接种、群体性接种或应急接种工作。</w:t>
      </w:r>
    </w:p>
    <w:p w14:paraId="46A462F4">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7.4.3  有专人对缺勤婴幼儿进行患病追踪管理，并做好患病记录。</w:t>
      </w:r>
    </w:p>
    <w:p w14:paraId="32718553">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7.4.4  发现传染病或疑似传染病婴幼儿，应按有关规定及时采取隔离控制措施，与家长联系，并追访。患传染病婴幼儿返托时须持医疗卫生机构出具的健康证明。</w:t>
      </w:r>
    </w:p>
    <w:p w14:paraId="2E579C4A">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7.4.5  发生传染病期间，应加强入托检查和全日健康观察，并采取必要的预防措施，保护易感婴幼儿。</w:t>
      </w:r>
    </w:p>
    <w:p w14:paraId="741E8FF2">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7.4.6  有防疫物资储备和隔离观察空间。建立与属地疾病预防控制机构的联动机制，建立传染病防控的有效沟通机制。</w:t>
      </w:r>
    </w:p>
    <w:p w14:paraId="786C5188">
      <w:pPr>
        <w:spacing w:before="230" w:line="221" w:lineRule="auto"/>
        <w:ind w:left="202"/>
        <w:rPr>
          <w:rFonts w:hint="eastAsia" w:ascii="黑体" w:hAnsi="黑体" w:eastAsia="黑体" w:cs="黑体"/>
          <w:spacing w:val="10"/>
          <w:sz w:val="20"/>
          <w:szCs w:val="20"/>
          <w:lang w:val="en-US" w:eastAsia="zh-CN"/>
        </w:rPr>
      </w:pPr>
      <w:bookmarkStart w:id="103" w:name="_Toc24642"/>
      <w:bookmarkStart w:id="104" w:name="_Toc20594"/>
      <w:r>
        <w:rPr>
          <w:rFonts w:hint="eastAsia" w:ascii="黑体" w:hAnsi="黑体" w:eastAsia="黑体" w:cs="黑体"/>
          <w:spacing w:val="10"/>
          <w:sz w:val="20"/>
          <w:szCs w:val="20"/>
          <w:lang w:val="en-US" w:eastAsia="zh-CN"/>
        </w:rPr>
        <w:t>7.5  常见病管理</w:t>
      </w:r>
      <w:bookmarkEnd w:id="103"/>
      <w:bookmarkEnd w:id="104"/>
    </w:p>
    <w:p w14:paraId="01E73D16">
      <w:pPr>
        <w:spacing w:before="230" w:line="221" w:lineRule="auto"/>
        <w:ind w:left="202"/>
        <w:rPr>
          <w:rFonts w:hint="eastAsia" w:ascii="黑体" w:hAnsi="黑体" w:eastAsia="黑体" w:cs="黑体"/>
          <w:spacing w:val="10"/>
          <w:sz w:val="20"/>
          <w:szCs w:val="20"/>
          <w:lang w:val="en-US" w:eastAsia="zh-CN"/>
        </w:rPr>
      </w:pPr>
    </w:p>
    <w:p w14:paraId="1194CE05">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ascii="黑体" w:hAnsi="黑体" w:eastAsia="黑体" w:cs="黑体"/>
          <w:spacing w:val="9"/>
          <w:lang w:val="en-US" w:eastAsia="zh-CN"/>
        </w:rPr>
      </w:pPr>
      <w:r>
        <w:rPr>
          <w:rFonts w:hint="eastAsia" w:ascii="黑体" w:hAnsi="黑体" w:eastAsia="黑体" w:cs="黑体"/>
          <w:spacing w:val="9"/>
          <w:lang w:val="en-US" w:eastAsia="zh-CN"/>
        </w:rPr>
        <w:t>7.5.1  对婴幼儿常见病进行登记管理，并督促家长及时带婴幼儿到医疗卫生机构进行诊治。婴幼儿常见病预防内容包括但不限于：</w:t>
      </w:r>
    </w:p>
    <w:p w14:paraId="35252552">
      <w:pPr>
        <w:pStyle w:val="3"/>
        <w:spacing w:before="65" w:line="433" w:lineRule="auto"/>
        <w:ind w:left="207" w:firstLine="423"/>
        <w:jc w:val="both"/>
        <w:rPr>
          <w:rFonts w:hint="eastAsia"/>
          <w:spacing w:val="9"/>
          <w:lang w:val="en-US" w:eastAsia="zh-CN"/>
        </w:rPr>
      </w:pPr>
      <w:r>
        <w:rPr>
          <w:rFonts w:hint="eastAsia"/>
          <w:spacing w:val="9"/>
          <w:lang w:val="en-US" w:eastAsia="zh-CN"/>
        </w:rPr>
        <w:t>7.5.1.1 对贫血、营养不良、超重肥胖的婴幼儿进行登记和管理，并提供相应的照护，定期开展婴幼儿生长发育监测。</w:t>
      </w:r>
    </w:p>
    <w:p w14:paraId="192B1013">
      <w:pPr>
        <w:pStyle w:val="3"/>
        <w:spacing w:before="65" w:line="433" w:lineRule="auto"/>
        <w:ind w:left="207" w:firstLine="423"/>
        <w:jc w:val="both"/>
        <w:rPr>
          <w:rFonts w:hint="eastAsia"/>
          <w:spacing w:val="9"/>
          <w:lang w:val="en-US" w:eastAsia="zh-CN"/>
        </w:rPr>
      </w:pPr>
      <w:r>
        <w:rPr>
          <w:rFonts w:hint="eastAsia"/>
          <w:spacing w:val="9"/>
          <w:lang w:val="en-US" w:eastAsia="zh-CN"/>
        </w:rPr>
        <w:t>7.5.1.2 对药物过敏或食物过敏 、先天性心脏病 、哮喘、癫痫等疾病及心理行为异常等特殊需要的婴幼儿进行登记，督促家长依托社区或妇幼保健机构进行规范管理。</w:t>
      </w:r>
    </w:p>
    <w:p w14:paraId="0982A233">
      <w:pPr>
        <w:pStyle w:val="3"/>
        <w:keepNext w:val="0"/>
        <w:keepLines w:val="0"/>
        <w:pageBreakBefore w:val="0"/>
        <w:widowControl/>
        <w:kinsoku w:val="0"/>
        <w:wordWrap/>
        <w:overflowPunct/>
        <w:topLinePunct w:val="0"/>
        <w:autoSpaceDE w:val="0"/>
        <w:autoSpaceDN w:val="0"/>
        <w:bidi w:val="0"/>
        <w:adjustRightInd w:val="0"/>
        <w:snapToGrid w:val="0"/>
        <w:spacing w:before="65" w:line="432" w:lineRule="auto"/>
        <w:ind w:left="210" w:firstLine="0"/>
        <w:jc w:val="both"/>
        <w:textAlignment w:val="baseline"/>
        <w:rPr>
          <w:rFonts w:hint="eastAsia"/>
          <w:spacing w:val="9"/>
          <w:lang w:val="en-US" w:eastAsia="zh-CN"/>
        </w:rPr>
      </w:pPr>
      <w:r>
        <w:rPr>
          <w:rFonts w:hint="eastAsia" w:ascii="黑体" w:hAnsi="黑体" w:eastAsia="黑体" w:cs="黑体"/>
          <w:spacing w:val="9"/>
          <w:lang w:val="en-US" w:eastAsia="zh-CN"/>
        </w:rPr>
        <w:t xml:space="preserve">7.5.2  加强日常健康观察和保育护理工作，发现有精神状态不良、烦躁、咳嗽、打喷嚏、呕吐等婴幼儿，要加强看护，必要时及时隔离，并联系家长。 </w:t>
      </w:r>
    </w:p>
    <w:p w14:paraId="3FB0601F">
      <w:pPr>
        <w:spacing w:before="230" w:line="221" w:lineRule="auto"/>
        <w:ind w:left="202"/>
        <w:outlineLvl w:val="0"/>
        <w:rPr>
          <w:rFonts w:hint="eastAsia" w:ascii="黑体" w:hAnsi="黑体" w:eastAsia="黑体" w:cs="黑体"/>
          <w:spacing w:val="10"/>
          <w:sz w:val="20"/>
          <w:szCs w:val="20"/>
          <w:lang w:val="en-US" w:eastAsia="zh-CN"/>
        </w:rPr>
      </w:pPr>
      <w:bookmarkStart w:id="105" w:name="_Toc21094"/>
      <w:bookmarkStart w:id="106" w:name="_Toc3735"/>
      <w:r>
        <w:rPr>
          <w:rFonts w:hint="eastAsia" w:ascii="黑体" w:hAnsi="黑体" w:eastAsia="黑体" w:cs="黑体"/>
          <w:spacing w:val="10"/>
          <w:sz w:val="20"/>
          <w:szCs w:val="20"/>
          <w:lang w:val="en-US" w:eastAsia="zh-CN"/>
        </w:rPr>
        <w:t>8  评价与改进</w:t>
      </w:r>
      <w:bookmarkEnd w:id="105"/>
      <w:bookmarkEnd w:id="106"/>
    </w:p>
    <w:p w14:paraId="48319BD5">
      <w:pPr>
        <w:spacing w:before="230" w:line="221" w:lineRule="auto"/>
        <w:ind w:left="202"/>
        <w:rPr>
          <w:rFonts w:hint="eastAsia" w:ascii="黑体" w:hAnsi="黑体" w:eastAsia="黑体" w:cs="黑体"/>
          <w:spacing w:val="10"/>
          <w:sz w:val="20"/>
          <w:szCs w:val="20"/>
          <w:lang w:val="en-US" w:eastAsia="zh-CN"/>
        </w:rPr>
      </w:pPr>
      <w:bookmarkStart w:id="107" w:name="_Toc4360"/>
      <w:r>
        <w:rPr>
          <w:rFonts w:hint="eastAsia" w:ascii="黑体" w:hAnsi="黑体" w:eastAsia="黑体" w:cs="黑体"/>
          <w:spacing w:val="10"/>
          <w:sz w:val="20"/>
          <w:szCs w:val="20"/>
          <w:lang w:val="en-US" w:eastAsia="zh-CN"/>
        </w:rPr>
        <w:t>8.1  评价机制</w:t>
      </w:r>
      <w:bookmarkEnd w:id="107"/>
    </w:p>
    <w:p w14:paraId="0A216FF4">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8.1.1  内部评价</w:t>
      </w:r>
    </w:p>
    <w:p w14:paraId="688BD783">
      <w:pPr>
        <w:spacing w:before="230" w:line="221" w:lineRule="auto"/>
        <w:ind w:left="202"/>
        <w:rPr>
          <w:rFonts w:hint="eastAsia" w:ascii="黑体" w:hAnsi="黑体" w:eastAsia="黑体" w:cs="黑体"/>
          <w:spacing w:val="10"/>
          <w:sz w:val="20"/>
          <w:szCs w:val="20"/>
          <w:lang w:val="en-US" w:eastAsia="zh-CN"/>
        </w:rPr>
      </w:pPr>
    </w:p>
    <w:p w14:paraId="13CF3B83">
      <w:pPr>
        <w:pStyle w:val="3"/>
        <w:spacing w:before="65" w:line="433" w:lineRule="auto"/>
        <w:ind w:left="207" w:firstLine="423"/>
        <w:jc w:val="both"/>
        <w:rPr>
          <w:rFonts w:hint="eastAsia"/>
          <w:spacing w:val="9"/>
          <w:lang w:val="en-US" w:eastAsia="zh-CN"/>
        </w:rPr>
      </w:pPr>
      <w:r>
        <w:rPr>
          <w:rFonts w:hint="eastAsia"/>
          <w:spacing w:val="9"/>
          <w:lang w:val="en-US" w:eastAsia="zh-CN"/>
        </w:rPr>
        <w:t>托育机构应建立定期自评制度，每学期至少开展1次全面自评，内容包括但不限于办托条件、托育队伍、保育照护、卫生保健、安全保障等方面。</w:t>
      </w:r>
    </w:p>
    <w:p w14:paraId="2C33AFD8">
      <w:pPr>
        <w:pStyle w:val="3"/>
        <w:spacing w:before="65" w:line="433" w:lineRule="auto"/>
        <w:ind w:left="207" w:firstLine="423"/>
        <w:jc w:val="both"/>
        <w:rPr>
          <w:rFonts w:hint="eastAsia"/>
          <w:spacing w:val="9"/>
          <w:lang w:val="en-US" w:eastAsia="zh-CN"/>
        </w:rPr>
      </w:pPr>
      <w:r>
        <w:rPr>
          <w:rFonts w:hint="eastAsia"/>
          <w:spacing w:val="9"/>
          <w:lang w:val="en-US" w:eastAsia="zh-CN"/>
        </w:rPr>
        <w:t>自评结果应形成书面报告，明确改进措施和整改时限，并向全体工作人员通报。</w:t>
      </w:r>
    </w:p>
    <w:p w14:paraId="7450E178">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8.1.2  外部评价</w:t>
      </w:r>
    </w:p>
    <w:p w14:paraId="2022BCBA">
      <w:pPr>
        <w:spacing w:before="230" w:line="221" w:lineRule="auto"/>
        <w:ind w:left="202"/>
        <w:rPr>
          <w:rFonts w:hint="eastAsia" w:ascii="黑体" w:hAnsi="黑体" w:eastAsia="黑体" w:cs="黑体"/>
          <w:spacing w:val="10"/>
          <w:sz w:val="20"/>
          <w:szCs w:val="20"/>
          <w:lang w:val="en-US" w:eastAsia="zh-CN"/>
        </w:rPr>
      </w:pPr>
    </w:p>
    <w:p w14:paraId="269906CE">
      <w:pPr>
        <w:pStyle w:val="3"/>
        <w:spacing w:before="65" w:line="433" w:lineRule="auto"/>
        <w:ind w:left="207" w:firstLine="423"/>
        <w:jc w:val="both"/>
        <w:rPr>
          <w:rFonts w:hint="eastAsia"/>
          <w:spacing w:val="9"/>
          <w:lang w:val="en-US" w:eastAsia="zh-CN"/>
        </w:rPr>
      </w:pPr>
      <w:r>
        <w:rPr>
          <w:rFonts w:hint="eastAsia"/>
          <w:spacing w:val="9"/>
          <w:lang w:val="en-US" w:eastAsia="zh-CN"/>
        </w:rPr>
        <w:t>主动接受卫生健康、教育、消防等主管部门的监督检查，配合第三方评估机构的专业评估。</w:t>
      </w:r>
    </w:p>
    <w:p w14:paraId="1486CBDD">
      <w:pPr>
        <w:pStyle w:val="3"/>
        <w:spacing w:before="65" w:line="433" w:lineRule="auto"/>
        <w:ind w:left="207" w:firstLine="423"/>
        <w:jc w:val="both"/>
        <w:rPr>
          <w:rFonts w:hint="eastAsia"/>
          <w:spacing w:val="9"/>
          <w:lang w:val="en-US" w:eastAsia="zh-CN"/>
        </w:rPr>
      </w:pPr>
      <w:r>
        <w:rPr>
          <w:rFonts w:hint="eastAsia"/>
          <w:spacing w:val="9"/>
          <w:lang w:val="en-US" w:eastAsia="zh-CN"/>
        </w:rPr>
        <w:t>根据评估结果制定整改方案，并在规定时间内完成整改。</w:t>
      </w:r>
    </w:p>
    <w:p w14:paraId="4C0D7317">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8.1.3  家长评价</w:t>
      </w:r>
    </w:p>
    <w:p w14:paraId="4D9E2D11">
      <w:pPr>
        <w:spacing w:before="230" w:line="221" w:lineRule="auto"/>
        <w:ind w:left="202"/>
        <w:rPr>
          <w:rFonts w:hint="eastAsia" w:ascii="黑体" w:hAnsi="黑体" w:eastAsia="黑体" w:cs="黑体"/>
          <w:spacing w:val="10"/>
          <w:sz w:val="20"/>
          <w:szCs w:val="20"/>
          <w:lang w:val="en-US" w:eastAsia="zh-CN"/>
        </w:rPr>
      </w:pPr>
    </w:p>
    <w:p w14:paraId="4EAC7846">
      <w:pPr>
        <w:pStyle w:val="3"/>
        <w:spacing w:before="65" w:line="433" w:lineRule="auto"/>
        <w:ind w:left="207" w:firstLine="423"/>
        <w:jc w:val="both"/>
        <w:rPr>
          <w:rFonts w:hint="eastAsia"/>
          <w:spacing w:val="9"/>
          <w:lang w:val="en-US" w:eastAsia="zh-CN"/>
        </w:rPr>
      </w:pPr>
      <w:r>
        <w:rPr>
          <w:rFonts w:hint="eastAsia"/>
          <w:spacing w:val="9"/>
          <w:lang w:val="en-US" w:eastAsia="zh-CN"/>
        </w:rPr>
        <w:t>每学期至少开展1次家长满意度调查，涵盖服务质量、沟通效果、婴幼儿发展情况等内容。调查结果应统计分析，并向家长反馈改进措施。</w:t>
      </w:r>
    </w:p>
    <w:p w14:paraId="6FCD29A1">
      <w:pPr>
        <w:spacing w:before="230" w:line="221" w:lineRule="auto"/>
        <w:ind w:left="202"/>
        <w:rPr>
          <w:rFonts w:hint="eastAsia" w:ascii="黑体" w:hAnsi="黑体" w:eastAsia="黑体" w:cs="黑体"/>
          <w:spacing w:val="10"/>
          <w:sz w:val="20"/>
          <w:szCs w:val="20"/>
          <w:lang w:val="en-US" w:eastAsia="zh-CN"/>
        </w:rPr>
      </w:pPr>
      <w:bookmarkStart w:id="108" w:name="_Toc7194"/>
      <w:r>
        <w:rPr>
          <w:rFonts w:hint="eastAsia" w:ascii="黑体" w:hAnsi="黑体" w:eastAsia="黑体" w:cs="黑体"/>
          <w:spacing w:val="10"/>
          <w:sz w:val="20"/>
          <w:szCs w:val="20"/>
          <w:lang w:val="en-US" w:eastAsia="zh-CN"/>
        </w:rPr>
        <w:t>8.2  改进措施</w:t>
      </w:r>
      <w:bookmarkEnd w:id="108"/>
    </w:p>
    <w:p w14:paraId="4ADC37A5">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8.2.1  问题整改</w:t>
      </w:r>
    </w:p>
    <w:p w14:paraId="55F45BC9">
      <w:pPr>
        <w:keepNext w:val="0"/>
        <w:keepLines w:val="0"/>
        <w:pageBreakBefore w:val="0"/>
        <w:kinsoku w:val="0"/>
        <w:wordWrap/>
        <w:overflowPunct/>
        <w:topLinePunct w:val="0"/>
        <w:autoSpaceDE w:val="0"/>
        <w:autoSpaceDN w:val="0"/>
        <w:bidi w:val="0"/>
        <w:adjustRightInd w:val="0"/>
        <w:snapToGrid w:val="0"/>
        <w:spacing w:before="10" w:after="0" w:afterLines="50" w:line="300" w:lineRule="auto"/>
        <w:ind w:firstLine="436" w:firstLineChars="200"/>
        <w:jc w:val="left"/>
        <w:textAlignment w:val="baseline"/>
        <w:outlineLvl w:val="9"/>
        <w:rPr>
          <w:rFonts w:hint="eastAsia" w:ascii="宋体" w:hAnsi="宋体" w:eastAsia="宋体" w:cs="宋体"/>
          <w:snapToGrid w:val="0"/>
          <w:color w:val="000000"/>
          <w:spacing w:val="9"/>
          <w:kern w:val="0"/>
          <w:sz w:val="20"/>
          <w:szCs w:val="20"/>
          <w:lang w:val="en-US" w:eastAsia="zh-CN" w:bidi="ar-SA"/>
        </w:rPr>
      </w:pPr>
    </w:p>
    <w:p w14:paraId="14901732">
      <w:pPr>
        <w:pStyle w:val="3"/>
        <w:spacing w:before="65" w:line="433" w:lineRule="auto"/>
        <w:ind w:left="207" w:firstLine="423"/>
        <w:jc w:val="both"/>
        <w:rPr>
          <w:rFonts w:hint="eastAsia"/>
          <w:spacing w:val="9"/>
          <w:lang w:val="en-US" w:eastAsia="zh-CN"/>
        </w:rPr>
      </w:pPr>
      <w:r>
        <w:rPr>
          <w:rFonts w:hint="eastAsia"/>
          <w:spacing w:val="9"/>
          <w:lang w:val="en-US" w:eastAsia="zh-CN"/>
        </w:rPr>
        <w:t>针对评价中发现的问题，制定具体整改计划，明确责任人和完成时间。建立问题台账，实行销号管理，确保整改到位。</w:t>
      </w:r>
    </w:p>
    <w:p w14:paraId="22BC8BF3">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8.2.2  持续优化</w:t>
      </w:r>
    </w:p>
    <w:p w14:paraId="25EE4578">
      <w:pPr>
        <w:keepNext w:val="0"/>
        <w:keepLines w:val="0"/>
        <w:pageBreakBefore w:val="0"/>
        <w:kinsoku w:val="0"/>
        <w:wordWrap/>
        <w:overflowPunct/>
        <w:topLinePunct w:val="0"/>
        <w:autoSpaceDE w:val="0"/>
        <w:autoSpaceDN w:val="0"/>
        <w:bidi w:val="0"/>
        <w:adjustRightInd w:val="0"/>
        <w:snapToGrid w:val="0"/>
        <w:spacing w:before="10" w:after="0" w:afterLines="50" w:line="300" w:lineRule="auto"/>
        <w:ind w:firstLine="436" w:firstLineChars="200"/>
        <w:jc w:val="left"/>
        <w:textAlignment w:val="baseline"/>
        <w:outlineLvl w:val="9"/>
        <w:rPr>
          <w:rFonts w:hint="eastAsia" w:ascii="宋体" w:hAnsi="宋体" w:eastAsia="宋体" w:cs="宋体"/>
          <w:snapToGrid w:val="0"/>
          <w:color w:val="000000"/>
          <w:spacing w:val="9"/>
          <w:kern w:val="0"/>
          <w:sz w:val="20"/>
          <w:szCs w:val="20"/>
          <w:lang w:val="en-US" w:eastAsia="zh-CN" w:bidi="ar-SA"/>
        </w:rPr>
      </w:pPr>
    </w:p>
    <w:p w14:paraId="07ECA607">
      <w:pPr>
        <w:pStyle w:val="3"/>
        <w:spacing w:before="65" w:line="433" w:lineRule="auto"/>
        <w:ind w:left="207" w:firstLine="423"/>
        <w:jc w:val="both"/>
        <w:rPr>
          <w:rFonts w:hint="eastAsia"/>
          <w:spacing w:val="9"/>
          <w:lang w:val="en-US" w:eastAsia="zh-CN"/>
        </w:rPr>
      </w:pPr>
      <w:r>
        <w:rPr>
          <w:rFonts w:hint="eastAsia"/>
          <w:spacing w:val="9"/>
          <w:lang w:val="en-US" w:eastAsia="zh-CN"/>
        </w:rPr>
        <w:t>定期组织工作人员培训，提升专业能力和服务水平。借鉴优秀托育机构的经验，优化管理制度和照护流程。</w:t>
      </w:r>
    </w:p>
    <w:p w14:paraId="3870DE4D">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8.2.3  创新实践</w:t>
      </w:r>
    </w:p>
    <w:p w14:paraId="351EB390">
      <w:pPr>
        <w:keepNext w:val="0"/>
        <w:keepLines w:val="0"/>
        <w:pageBreakBefore w:val="0"/>
        <w:kinsoku w:val="0"/>
        <w:wordWrap/>
        <w:overflowPunct/>
        <w:topLinePunct w:val="0"/>
        <w:autoSpaceDE w:val="0"/>
        <w:autoSpaceDN w:val="0"/>
        <w:bidi w:val="0"/>
        <w:adjustRightInd w:val="0"/>
        <w:snapToGrid w:val="0"/>
        <w:spacing w:before="10" w:after="0" w:afterLines="50" w:line="300" w:lineRule="auto"/>
        <w:ind w:firstLine="436" w:firstLineChars="200"/>
        <w:jc w:val="left"/>
        <w:textAlignment w:val="baseline"/>
        <w:outlineLvl w:val="9"/>
        <w:rPr>
          <w:rFonts w:hint="eastAsia" w:ascii="宋体" w:hAnsi="宋体" w:eastAsia="宋体" w:cs="宋体"/>
          <w:snapToGrid w:val="0"/>
          <w:color w:val="000000"/>
          <w:spacing w:val="9"/>
          <w:kern w:val="0"/>
          <w:sz w:val="20"/>
          <w:szCs w:val="20"/>
          <w:lang w:val="en-US" w:eastAsia="zh-CN" w:bidi="ar-SA"/>
        </w:rPr>
      </w:pPr>
    </w:p>
    <w:p w14:paraId="57E70A59">
      <w:pPr>
        <w:pStyle w:val="3"/>
        <w:spacing w:before="65" w:line="433" w:lineRule="auto"/>
        <w:ind w:left="207" w:firstLine="423"/>
        <w:jc w:val="both"/>
        <w:rPr>
          <w:rFonts w:hint="eastAsia"/>
          <w:spacing w:val="9"/>
          <w:lang w:val="en-US" w:eastAsia="zh-CN"/>
        </w:rPr>
      </w:pPr>
      <w:r>
        <w:rPr>
          <w:rFonts w:hint="eastAsia"/>
          <w:spacing w:val="9"/>
          <w:lang w:val="en-US" w:eastAsia="zh-CN"/>
        </w:rPr>
        <w:t>鼓励探索新的照护模式和方法，如引入数字化管理工具、开展特色活动等。与社区、医疗机构合作，拓展服务内容，提升综合服务能力。</w:t>
      </w:r>
    </w:p>
    <w:p w14:paraId="29B55CCB">
      <w:pPr>
        <w:spacing w:before="230" w:line="221" w:lineRule="auto"/>
        <w:ind w:left="202"/>
        <w:rPr>
          <w:rFonts w:hint="eastAsia" w:ascii="黑体" w:hAnsi="黑体" w:eastAsia="黑体" w:cs="黑体"/>
          <w:spacing w:val="10"/>
          <w:sz w:val="20"/>
          <w:szCs w:val="20"/>
          <w:lang w:val="en-US" w:eastAsia="zh-CN"/>
        </w:rPr>
      </w:pPr>
      <w:bookmarkStart w:id="109" w:name="_Toc21418"/>
      <w:r>
        <w:rPr>
          <w:rFonts w:hint="eastAsia" w:ascii="黑体" w:hAnsi="黑体" w:eastAsia="黑体" w:cs="黑体"/>
          <w:spacing w:val="10"/>
          <w:sz w:val="20"/>
          <w:szCs w:val="20"/>
          <w:lang w:val="en-US" w:eastAsia="zh-CN"/>
        </w:rPr>
        <w:t>8.3  反馈与提升</w:t>
      </w:r>
      <w:bookmarkEnd w:id="109"/>
    </w:p>
    <w:p w14:paraId="7AF71DB0">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8.3.1  信息反馈</w:t>
      </w:r>
    </w:p>
    <w:p w14:paraId="7F95A58A">
      <w:pPr>
        <w:pStyle w:val="3"/>
        <w:spacing w:before="65" w:line="433" w:lineRule="auto"/>
        <w:ind w:left="207" w:firstLine="423"/>
        <w:jc w:val="both"/>
        <w:rPr>
          <w:rFonts w:hint="eastAsia"/>
          <w:spacing w:val="9"/>
          <w:lang w:val="en-US" w:eastAsia="zh-CN"/>
        </w:rPr>
      </w:pPr>
    </w:p>
    <w:p w14:paraId="7B6C23B0">
      <w:pPr>
        <w:pStyle w:val="3"/>
        <w:spacing w:before="65" w:line="433" w:lineRule="auto"/>
        <w:ind w:left="207" w:firstLine="423"/>
        <w:jc w:val="both"/>
        <w:rPr>
          <w:rFonts w:hint="eastAsia"/>
          <w:spacing w:val="9"/>
          <w:lang w:val="en-US" w:eastAsia="zh-CN"/>
        </w:rPr>
      </w:pPr>
      <w:r>
        <w:rPr>
          <w:rFonts w:hint="eastAsia"/>
          <w:spacing w:val="9"/>
          <w:lang w:val="en-US" w:eastAsia="zh-CN"/>
        </w:rPr>
        <w:t>建立畅通的家长反馈渠道，及时处理家长的意见和建议。定期召开家长会或座谈会，面对面沟通改进情况。</w:t>
      </w:r>
    </w:p>
    <w:p w14:paraId="1C05D7E5">
      <w:pPr>
        <w:spacing w:before="230" w:line="221" w:lineRule="auto"/>
        <w:ind w:left="202"/>
        <w:rPr>
          <w:rFonts w:hint="eastAsia" w:ascii="黑体" w:hAnsi="黑体" w:eastAsia="黑体" w:cs="黑体"/>
          <w:spacing w:val="10"/>
          <w:sz w:val="20"/>
          <w:szCs w:val="20"/>
          <w:lang w:val="en-US" w:eastAsia="zh-CN"/>
        </w:rPr>
      </w:pPr>
      <w:r>
        <w:rPr>
          <w:rFonts w:hint="eastAsia" w:ascii="黑体" w:hAnsi="黑体" w:eastAsia="黑体" w:cs="黑体"/>
          <w:spacing w:val="10"/>
          <w:sz w:val="20"/>
          <w:szCs w:val="20"/>
          <w:lang w:val="en-US" w:eastAsia="zh-CN"/>
        </w:rPr>
        <w:t>8.3.2  成果巩固</w:t>
      </w:r>
    </w:p>
    <w:p w14:paraId="177EA071">
      <w:pPr>
        <w:pStyle w:val="3"/>
        <w:spacing w:before="65" w:line="433" w:lineRule="auto"/>
        <w:ind w:left="207" w:firstLine="423"/>
        <w:jc w:val="both"/>
        <w:rPr>
          <w:rFonts w:hint="eastAsia"/>
          <w:spacing w:val="9"/>
          <w:lang w:val="en-US" w:eastAsia="zh-CN"/>
        </w:rPr>
      </w:pPr>
    </w:p>
    <w:p w14:paraId="71156F87">
      <w:pPr>
        <w:pStyle w:val="3"/>
        <w:spacing w:before="65" w:line="433" w:lineRule="auto"/>
        <w:ind w:left="207" w:firstLine="423"/>
        <w:jc w:val="both"/>
        <w:rPr>
          <w:rFonts w:hint="eastAsia"/>
          <w:spacing w:val="9"/>
          <w:lang w:val="en-US" w:eastAsia="zh-CN"/>
        </w:rPr>
      </w:pPr>
      <w:r>
        <w:rPr>
          <w:rFonts w:hint="eastAsia"/>
          <w:spacing w:val="9"/>
          <w:lang w:val="en-US" w:eastAsia="zh-CN"/>
        </w:rPr>
        <w:t>对整改效果进行跟踪评估，确保问题不反弹。将成功的改进措施纳入常态化管理，形成长效机制。</w:t>
      </w:r>
    </w:p>
    <w:p w14:paraId="69E0A2BB">
      <w:pPr>
        <w:pStyle w:val="3"/>
        <w:spacing w:before="65" w:line="433" w:lineRule="auto"/>
        <w:ind w:left="207" w:firstLine="423"/>
        <w:jc w:val="both"/>
        <w:rPr>
          <w:rFonts w:hint="eastAsia"/>
          <w:spacing w:val="9"/>
          <w:lang w:val="en-US" w:eastAsia="zh-CN"/>
        </w:rPr>
      </w:pPr>
    </w:p>
    <w:p w14:paraId="654D7AF0">
      <w:pPr>
        <w:pStyle w:val="3"/>
        <w:spacing w:before="222" w:line="221" w:lineRule="auto"/>
        <w:outlineLvl w:val="0"/>
        <w:rPr>
          <w:rFonts w:hint="eastAsia" w:ascii="Times New Roman" w:hAnsi="Times New Roman" w:eastAsia="Times New Roman" w:cs="Times New Roman"/>
          <w:spacing w:val="6"/>
          <w:lang w:val="en-US" w:eastAsia="zh-CN"/>
        </w:rPr>
      </w:pPr>
      <w:bookmarkStart w:id="110" w:name="_Toc15636"/>
      <w:r>
        <w:rPr>
          <w:rFonts w:hint="eastAsia" w:ascii="Times New Roman" w:hAnsi="Times New Roman" w:eastAsia="Times New Roman" w:cs="Times New Roman"/>
          <w:spacing w:val="6"/>
          <w:lang w:val="en-US" w:eastAsia="zh-CN"/>
        </w:rPr>
        <w:t>参考文献：</w:t>
      </w:r>
      <w:bookmarkEnd w:id="110"/>
    </w:p>
    <w:p w14:paraId="0AA26DFE">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国卫人口发〔2021〕2号《托育机构保育指导大纲（试行）》</w:t>
      </w:r>
    </w:p>
    <w:p w14:paraId="10F50CB4">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 xml:space="preserve">国卫人口发〔2019〕58号 《托育机构设置标准（试行）和托育机构管理规范（试行）》 </w:t>
      </w:r>
    </w:p>
    <w:p w14:paraId="6CF3659C">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DB32/T 4663-2024《0-3 岁婴幼儿托育服务规范》（江苏省市场监督管理局）</w:t>
      </w:r>
    </w:p>
    <w:p w14:paraId="33C837ED">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DB3205/T 1132-2024《0～3 岁婴幼儿托育服务质量评价指南》（苏州市市场监督管理局）</w:t>
      </w:r>
    </w:p>
    <w:p w14:paraId="6494865A">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DB4403/T550—2024《医育结合托育机构服务规范》（深圳市市场监督管理局/ 深圳市卫生健康委员会）</w:t>
      </w:r>
    </w:p>
    <w:p w14:paraId="6B71E4F8">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DB11/T 2136-2023《婴幼儿托育机构服务规范》（北京市市场监督管理局/ 北京市卫生健康委员会）</w:t>
      </w:r>
    </w:p>
    <w:p w14:paraId="2CE17FCE">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DB3201/T 1082—2022《3岁以下婴幼儿托育机构基本规范》（南京市市场监督管理局/ 南京市卫生健康委员会）</w:t>
      </w:r>
    </w:p>
    <w:p w14:paraId="70EA3B84">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WS/T 870—2025《托育机构消防安全标准》（国家卫生健康委员会）</w:t>
      </w:r>
    </w:p>
    <w:p w14:paraId="439FAD75">
      <w:pPr>
        <w:pStyle w:val="3"/>
        <w:spacing w:before="222" w:line="221" w:lineRule="auto"/>
        <w:ind w:firstLine="424" w:firstLineChars="200"/>
        <w:rPr>
          <w:rFonts w:hint="eastAsia" w:ascii="Times New Roman" w:hAnsi="Times New Roman" w:eastAsia="Times New Roman" w:cs="Times New Roman"/>
          <w:spacing w:val="6"/>
          <w:lang w:val="en-US" w:eastAsia="zh-CN"/>
        </w:rPr>
      </w:pPr>
      <w:r>
        <w:rPr>
          <w:rFonts w:hint="eastAsia" w:ascii="Times New Roman" w:hAnsi="Times New Roman" w:eastAsia="Times New Roman" w:cs="Times New Roman"/>
          <w:spacing w:val="6"/>
          <w:lang w:val="en-US" w:eastAsia="zh-CN"/>
        </w:rPr>
        <w:t>T/CAS 322—2018《全日制婴幼儿托育机构 服务规范》（中国标准化协会）</w:t>
      </w:r>
    </w:p>
    <w:p w14:paraId="5E4AAF43">
      <w:pPr>
        <w:pStyle w:val="3"/>
        <w:spacing w:before="222" w:line="221" w:lineRule="auto"/>
        <w:ind w:left="643"/>
        <w:rPr>
          <w:rFonts w:hint="eastAsia" w:ascii="Times New Roman" w:hAnsi="Times New Roman" w:eastAsia="Times New Roman" w:cs="Times New Roman"/>
          <w:spacing w:val="6"/>
          <w:lang w:val="en-US" w:eastAsia="zh-CN"/>
        </w:rPr>
      </w:pPr>
    </w:p>
    <w:p w14:paraId="2C672C41">
      <w:pPr>
        <w:pStyle w:val="3"/>
        <w:spacing w:before="222" w:line="221" w:lineRule="auto"/>
        <w:ind w:left="643"/>
        <w:rPr>
          <w:rFonts w:hint="eastAsia" w:ascii="Times New Roman" w:hAnsi="Times New Roman" w:eastAsia="Times New Roman" w:cs="Times New Roman"/>
          <w:spacing w:val="6"/>
          <w:lang w:val="en-US" w:eastAsia="zh-CN"/>
        </w:rPr>
      </w:pPr>
    </w:p>
    <w:p w14:paraId="02F7F4B9">
      <w:pPr>
        <w:pStyle w:val="3"/>
        <w:spacing w:before="222" w:line="221" w:lineRule="auto"/>
        <w:ind w:left="643"/>
        <w:rPr>
          <w:rFonts w:hint="eastAsia" w:ascii="Times New Roman" w:hAnsi="Times New Roman" w:eastAsia="Times New Roman" w:cs="Times New Roman"/>
          <w:spacing w:val="6"/>
          <w:lang w:val="en-US" w:eastAsia="zh-CN"/>
        </w:rPr>
      </w:pPr>
    </w:p>
    <w:p w14:paraId="7BE9B82A">
      <w:pPr>
        <w:spacing w:line="439" w:lineRule="auto"/>
        <w:rPr>
          <w:rFonts w:ascii="Arial"/>
          <w:sz w:val="21"/>
        </w:rPr>
      </w:pPr>
      <w:bookmarkStart w:id="111" w:name="bookmark18"/>
      <w:bookmarkEnd w:id="111"/>
    </w:p>
    <w:p w14:paraId="0AE288B9">
      <w:pPr>
        <w:pStyle w:val="3"/>
        <w:spacing w:before="221" w:line="228" w:lineRule="auto"/>
      </w:pPr>
    </w:p>
    <w:sectPr>
      <w:headerReference r:id="rId10" w:type="default"/>
      <w:footerReference r:id="rId11" w:type="default"/>
      <w:pgSz w:w="11906" w:h="16839"/>
      <w:pgMar w:top="400" w:right="1644" w:bottom="1167" w:left="1386" w:header="0" w:footer="1001" w:gutter="0"/>
      <w:pgNumType w:fmt="decimal"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银花" w:date="2025-09-15T17:22:34Z" w:initials="陈">
    <w:p w14:paraId="061E652D">
      <w:pPr>
        <w:pStyle w:val="2"/>
        <w:rPr>
          <w:rFonts w:hint="default" w:eastAsia="宋体"/>
          <w:lang w:val="en-US" w:eastAsia="zh-CN"/>
        </w:rPr>
      </w:pPr>
      <w:r>
        <w:rPr>
          <w:rFonts w:hint="eastAsia" w:eastAsia="宋体"/>
          <w:lang w:val="en-US" w:eastAsia="zh-CN"/>
        </w:rPr>
        <w:t>到底是规范？还是标准？</w:t>
      </w:r>
    </w:p>
  </w:comment>
  <w:comment w:id="1" w:author="陈银花" w:date="2025-09-15T17:22:07Z" w:initials="陈">
    <w:p w14:paraId="55D732D0">
      <w:pPr>
        <w:pStyle w:val="2"/>
        <w:rPr>
          <w:rFonts w:hint="default" w:eastAsia="宋体"/>
          <w:lang w:val="en-US" w:eastAsia="zh-CN"/>
        </w:rPr>
      </w:pPr>
      <w:r>
        <w:rPr>
          <w:rFonts w:hint="eastAsia" w:eastAsia="宋体"/>
          <w:lang w:val="en-US" w:eastAsia="zh-CN"/>
        </w:rPr>
        <w:t>与前文“标准”冲突</w:t>
      </w:r>
    </w:p>
  </w:comment>
  <w:comment w:id="2" w:author="陈银花" w:date="2025-09-15T19:54:39Z" w:initials="陈">
    <w:p w14:paraId="17156236">
      <w:pPr>
        <w:pStyle w:val="2"/>
      </w:pPr>
      <w:r>
        <w:annotationRef/>
      </w:r>
    </w:p>
  </w:comment>
  <w:comment w:id="3" w:author="陈银花" w:date="2025-09-15T17:22:51Z" w:initials="陈">
    <w:p w14:paraId="63031200">
      <w:pPr>
        <w:pStyle w:val="2"/>
        <w:rPr>
          <w:rFonts w:hint="default" w:eastAsia="宋体"/>
          <w:lang w:val="en-US" w:eastAsia="zh-CN"/>
        </w:rPr>
      </w:pPr>
      <w:r>
        <w:rPr>
          <w:rFonts w:hint="eastAsia" w:eastAsia="宋体"/>
          <w:lang w:val="en-US" w:eastAsia="zh-CN"/>
        </w:rPr>
        <w:t>后文有术语界定</w:t>
      </w:r>
    </w:p>
  </w:comment>
  <w:comment w:id="4" w:author="陈银花" w:date="2025-09-15T17:20:45Z" w:initials="陈">
    <w:p w14:paraId="1B7633C5">
      <w:pPr>
        <w:keepNext w:val="0"/>
        <w:keepLines w:val="0"/>
        <w:widowControl/>
        <w:suppressLineNumbers w:val="0"/>
        <w:jc w:val="left"/>
      </w:pPr>
      <w:r>
        <w:rPr>
          <w:rFonts w:hint="eastAsia" w:eastAsia="宋体"/>
          <w:lang w:val="en-US" w:eastAsia="zh-CN"/>
        </w:rPr>
        <w:t>行标</w:t>
      </w:r>
      <w:r>
        <w:rPr>
          <w:rFonts w:ascii="HYZhongHeiKW" w:hAnsi="HYZhongHeiKW" w:eastAsia="HYZhongHeiKW" w:cs="HYZhongHeiKW"/>
          <w:snapToGrid w:val="0"/>
          <w:color w:val="000000"/>
          <w:kern w:val="0"/>
          <w:sz w:val="52"/>
          <w:szCs w:val="52"/>
          <w:lang w:val="en-US" w:eastAsia="zh-CN" w:bidi="ar"/>
        </w:rPr>
        <w:t>托育机构质量评估标准</w:t>
      </w:r>
    </w:p>
    <w:p w14:paraId="0AC40660">
      <w:pPr>
        <w:keepNext w:val="0"/>
        <w:keepLines w:val="0"/>
        <w:widowControl/>
        <w:suppressLineNumbers w:val="0"/>
        <w:jc w:val="left"/>
      </w:pPr>
      <w:r>
        <w:rPr>
          <w:rFonts w:ascii="HYZhongHeiKW" w:hAnsi="HYZhongHeiKW" w:eastAsia="HYZhongHeiKW" w:cs="HYZhongHeiKW"/>
          <w:snapToGrid w:val="0"/>
          <w:color w:val="000000"/>
          <w:kern w:val="0"/>
          <w:sz w:val="20"/>
          <w:szCs w:val="20"/>
          <w:lang w:val="en-US" w:eastAsia="zh-CN" w:bidi="ar"/>
        </w:rPr>
        <w:t>WS/T 821</w:t>
      </w:r>
      <w:r>
        <w:rPr>
          <w:rFonts w:hint="default" w:ascii="Times New Roman" w:hAnsi="Times New Roman" w:eastAsia="宋体" w:cs="Times New Roman"/>
          <w:snapToGrid w:val="0"/>
          <w:color w:val="000000"/>
          <w:kern w:val="0"/>
          <w:sz w:val="20"/>
          <w:szCs w:val="20"/>
          <w:lang w:val="en-US" w:eastAsia="zh-CN" w:bidi="ar"/>
        </w:rPr>
        <w:t>—</w:t>
      </w:r>
      <w:r>
        <w:rPr>
          <w:rFonts w:hint="default" w:ascii="HYZhongHeiKW" w:hAnsi="HYZhongHeiKW" w:eastAsia="HYZhongHeiKW" w:cs="HYZhongHeiKW"/>
          <w:snapToGrid w:val="0"/>
          <w:color w:val="000000"/>
          <w:kern w:val="0"/>
          <w:sz w:val="20"/>
          <w:szCs w:val="20"/>
          <w:lang w:val="en-US" w:eastAsia="zh-CN" w:bidi="ar"/>
        </w:rPr>
        <w:t>2023</w:t>
      </w:r>
    </w:p>
    <w:p w14:paraId="57905E30">
      <w:pPr>
        <w:pStyle w:val="2"/>
        <w:rPr>
          <w:rFonts w:hint="default" w:eastAsia="宋体"/>
          <w:lang w:val="en-US" w:eastAsia="zh-CN"/>
        </w:rPr>
      </w:pPr>
      <w:r>
        <w:rPr>
          <w:rFonts w:hint="eastAsia" w:eastAsia="宋体"/>
          <w:lang w:val="en-US" w:eastAsia="zh-CN"/>
        </w:rPr>
        <w:t>内为“保育人员”</w:t>
      </w:r>
    </w:p>
  </w:comment>
  <w:comment w:id="5" w:author="陈银花" w:date="2025-09-15T17:23:13Z" w:initials="陈">
    <w:p w14:paraId="1BE336D0">
      <w:pPr>
        <w:keepNext w:val="0"/>
        <w:keepLines w:val="0"/>
        <w:widowControl/>
        <w:suppressLineNumbers w:val="0"/>
        <w:jc w:val="left"/>
      </w:pPr>
      <w:r>
        <w:rPr>
          <w:rFonts w:hint="eastAsia" w:eastAsia="宋体"/>
          <w:lang w:val="en-US" w:eastAsia="zh-CN"/>
        </w:rPr>
        <w:t>行标</w:t>
      </w:r>
      <w:r>
        <w:rPr>
          <w:rFonts w:ascii="HYZhongHeiKW" w:hAnsi="HYZhongHeiKW" w:eastAsia="HYZhongHeiKW" w:cs="HYZhongHeiKW"/>
          <w:snapToGrid w:val="0"/>
          <w:color w:val="000000"/>
          <w:kern w:val="0"/>
          <w:sz w:val="20"/>
          <w:szCs w:val="20"/>
          <w:lang w:val="en-US" w:eastAsia="zh-CN" w:bidi="ar"/>
        </w:rPr>
        <w:t>WS/T 821</w:t>
      </w:r>
      <w:r>
        <w:rPr>
          <w:rFonts w:hint="default" w:ascii="Times New Roman" w:hAnsi="Times New Roman" w:eastAsia="宋体" w:cs="Times New Roman"/>
          <w:snapToGrid w:val="0"/>
          <w:color w:val="000000"/>
          <w:kern w:val="0"/>
          <w:sz w:val="20"/>
          <w:szCs w:val="20"/>
          <w:lang w:val="en-US" w:eastAsia="zh-CN" w:bidi="ar"/>
        </w:rPr>
        <w:t>—</w:t>
      </w:r>
      <w:r>
        <w:rPr>
          <w:rFonts w:hint="default" w:ascii="HYZhongHeiKW" w:hAnsi="HYZhongHeiKW" w:eastAsia="HYZhongHeiKW" w:cs="HYZhongHeiKW"/>
          <w:snapToGrid w:val="0"/>
          <w:color w:val="000000"/>
          <w:kern w:val="0"/>
          <w:sz w:val="20"/>
          <w:szCs w:val="20"/>
          <w:lang w:val="en-US" w:eastAsia="zh-CN" w:bidi="ar"/>
        </w:rPr>
        <w:t>2023</w:t>
      </w:r>
    </w:p>
    <w:p w14:paraId="5D4A4686">
      <w:pPr>
        <w:pStyle w:val="2"/>
        <w:rPr>
          <w:rFonts w:hint="default" w:eastAsia="宋体"/>
          <w:lang w:val="en-US" w:eastAsia="zh-CN"/>
        </w:rPr>
      </w:pPr>
      <w:r>
        <w:rPr>
          <w:rFonts w:hint="eastAsia" w:eastAsia="宋体"/>
          <w:lang w:val="en-US" w:eastAsia="zh-CN"/>
        </w:rPr>
        <w:t>内为“保育人员”</w:t>
      </w:r>
    </w:p>
    <w:p w14:paraId="49F431F4">
      <w:pPr>
        <w:pStyle w:val="2"/>
      </w:pPr>
    </w:p>
  </w:comment>
  <w:comment w:id="6" w:author="陈银花" w:date="2025-09-15T19:57:04Z" w:initials="陈">
    <w:p w14:paraId="7966664B">
      <w:pPr>
        <w:keepNext w:val="0"/>
        <w:keepLines w:val="0"/>
        <w:widowControl/>
        <w:suppressLineNumbers w:val="0"/>
        <w:jc w:val="left"/>
      </w:pPr>
      <w:r>
        <w:rPr>
          <w:rFonts w:hint="eastAsia" w:eastAsia="宋体"/>
          <w:lang w:val="en-US" w:eastAsia="zh-CN"/>
        </w:rPr>
        <w:t>3.1节-4.1节内容与行标</w:t>
      </w:r>
      <w:r>
        <w:rPr>
          <w:rFonts w:ascii="HYZhongHeiKW" w:hAnsi="HYZhongHeiKW" w:eastAsia="HYZhongHeiKW" w:cs="HYZhongHeiKW"/>
          <w:snapToGrid w:val="0"/>
          <w:color w:val="000000"/>
          <w:kern w:val="0"/>
          <w:sz w:val="52"/>
          <w:szCs w:val="52"/>
          <w:lang w:val="en-US" w:eastAsia="zh-CN" w:bidi="ar"/>
        </w:rPr>
        <w:t>托育机构质量评估标准</w:t>
      </w:r>
    </w:p>
    <w:p w14:paraId="5F672A1D">
      <w:pPr>
        <w:pStyle w:val="2"/>
        <w:rPr>
          <w:rFonts w:hint="default" w:eastAsia="宋体"/>
          <w:lang w:val="en-US" w:eastAsia="zh-CN"/>
        </w:rPr>
      </w:pPr>
      <w:r>
        <w:rPr>
          <w:rFonts w:hint="eastAsia" w:eastAsia="宋体"/>
          <w:lang w:val="en-US" w:eastAsia="zh-CN"/>
        </w:rPr>
        <w:t>中内容完全一致，是否有重复嫌疑？</w:t>
      </w:r>
    </w:p>
  </w:comment>
  <w:comment w:id="7" w:author="陈银花" w:date="2025-09-15T19:50:37Z" w:initials="陈">
    <w:p w14:paraId="492F4296">
      <w:pPr>
        <w:pStyle w:val="2"/>
        <w:rPr>
          <w:rFonts w:hint="default" w:eastAsia="宋体"/>
          <w:lang w:val="en-US" w:eastAsia="zh-CN"/>
        </w:rPr>
      </w:pPr>
      <w:r>
        <w:rPr>
          <w:rFonts w:hint="eastAsia" w:eastAsia="宋体"/>
          <w:lang w:val="en-US" w:eastAsia="zh-CN"/>
        </w:rPr>
        <w:t>行标是3层以下，团标是2层以下，是否应该以行标为准？</w:t>
      </w:r>
    </w:p>
  </w:comment>
  <w:comment w:id="8" w:author="陈银花" w:date="2025-09-15T19:54:48Z" w:initials="陈">
    <w:p w14:paraId="089D4A80">
      <w:pPr>
        <w:spacing w:before="230" w:line="230" w:lineRule="auto"/>
        <w:ind w:left="203"/>
        <w:outlineLvl w:val="0"/>
        <w:rPr>
          <w:rFonts w:hint="default" w:eastAsia="宋体"/>
          <w:spacing w:val="9"/>
          <w:lang w:val="en-US" w:eastAsia="zh-CN"/>
        </w:rPr>
      </w:pPr>
      <w:r>
        <w:rPr>
          <w:rFonts w:hint="eastAsia" w:eastAsia="宋体"/>
          <w:lang w:val="en-US" w:eastAsia="zh-CN"/>
        </w:rPr>
        <w:t>行标</w:t>
      </w:r>
      <w:r>
        <w:rPr>
          <w:rFonts w:hint="eastAsia"/>
          <w:lang w:val="en-US" w:eastAsia="zh-CN"/>
        </w:rPr>
        <w:t>及《全日制婴幼儿托育机构 服务规范》要求均</w:t>
      </w:r>
      <w:r>
        <w:rPr>
          <w:rFonts w:hint="eastAsia" w:eastAsia="宋体"/>
          <w:lang w:val="en-US" w:eastAsia="zh-CN"/>
        </w:rPr>
        <w:t>是</w:t>
      </w:r>
      <w:r>
        <w:rPr>
          <w:rFonts w:hint="eastAsia"/>
          <w:spacing w:val="9"/>
        </w:rPr>
        <w:t>GB／T 18883 室内空气质量标准</w:t>
      </w:r>
      <w:r>
        <w:rPr>
          <w:rFonts w:hint="eastAsia"/>
          <w:spacing w:val="9"/>
          <w:lang w:eastAsia="zh-CN"/>
        </w:rPr>
        <w:t>；</w:t>
      </w:r>
      <w:r>
        <w:rPr>
          <w:rFonts w:hint="eastAsia"/>
          <w:spacing w:val="9"/>
          <w:lang w:val="en-US" w:eastAsia="zh-CN"/>
        </w:rPr>
        <w:t>且本文件前文“</w:t>
      </w:r>
      <w:r>
        <w:rPr>
          <w:rFonts w:ascii="Times New Roman" w:hAnsi="Times New Roman" w:eastAsia="Times New Roman" w:cs="Times New Roman"/>
          <w:spacing w:val="7"/>
          <w:sz w:val="20"/>
          <w:szCs w:val="20"/>
        </w:rPr>
        <w:t xml:space="preserve">2  </w:t>
      </w:r>
      <w:r>
        <w:rPr>
          <w:rFonts w:ascii="黑体" w:hAnsi="黑体" w:eastAsia="黑体" w:cs="黑体"/>
          <w:spacing w:val="7"/>
          <w:sz w:val="20"/>
          <w:szCs w:val="20"/>
        </w:rPr>
        <w:t>规范性引用文件</w:t>
      </w:r>
      <w:r>
        <w:rPr>
          <w:rFonts w:hint="eastAsia"/>
          <w:spacing w:val="9"/>
          <w:lang w:val="en-US" w:eastAsia="zh-CN"/>
        </w:rPr>
        <w:t>”中也是</w:t>
      </w:r>
      <w:r>
        <w:rPr>
          <w:rFonts w:hint="eastAsia"/>
          <w:spacing w:val="9"/>
        </w:rPr>
        <w:t>GB／T 18883</w:t>
      </w:r>
      <w:r>
        <w:rPr>
          <w:rFonts w:hint="eastAsia" w:eastAsia="宋体"/>
          <w:spacing w:val="9"/>
          <w:lang w:val="en-US" w:eastAsia="zh-CN"/>
        </w:rPr>
        <w:t>标准，请核实</w:t>
      </w:r>
    </w:p>
    <w:p w14:paraId="63F58A4F">
      <w:pPr>
        <w:pStyle w:val="2"/>
        <w:rPr>
          <w:rFonts w:hint="default" w:eastAsia="宋体"/>
          <w:lang w:val="en-US" w:eastAsia="zh-CN"/>
        </w:rPr>
      </w:pPr>
    </w:p>
  </w:comment>
  <w:comment w:id="9" w:author="陈银花" w:date="2025-09-15T20:44:19Z" w:initials="陈">
    <w:p w14:paraId="0432D5A7">
      <w:pPr>
        <w:keepNext w:val="0"/>
        <w:keepLines w:val="0"/>
        <w:widowControl/>
        <w:suppressLineNumbers w:val="0"/>
        <w:jc w:val="left"/>
      </w:pPr>
      <w:r>
        <w:rPr>
          <w:rFonts w:hint="eastAsia" w:eastAsia="宋体"/>
          <w:lang w:val="en-US" w:eastAsia="zh-CN"/>
        </w:rPr>
        <w:t>内容与行标</w:t>
      </w:r>
      <w:r>
        <w:rPr>
          <w:rFonts w:ascii="HYZhongHeiKW" w:hAnsi="HYZhongHeiKW" w:eastAsia="HYZhongHeiKW" w:cs="HYZhongHeiKW"/>
          <w:snapToGrid w:val="0"/>
          <w:color w:val="000000"/>
          <w:kern w:val="0"/>
          <w:sz w:val="52"/>
          <w:szCs w:val="52"/>
          <w:lang w:val="en-US" w:eastAsia="zh-CN" w:bidi="ar"/>
        </w:rPr>
        <w:t>托育机构质量评估标准</w:t>
      </w:r>
    </w:p>
    <w:p w14:paraId="77DB3E4A">
      <w:pPr>
        <w:pStyle w:val="2"/>
        <w:rPr>
          <w:rFonts w:hint="default" w:eastAsia="宋体"/>
          <w:lang w:val="en-US" w:eastAsia="zh-CN"/>
        </w:rPr>
      </w:pPr>
      <w:r>
        <w:rPr>
          <w:rFonts w:hint="eastAsia" w:eastAsia="宋体"/>
          <w:lang w:val="en-US" w:eastAsia="zh-CN"/>
        </w:rPr>
        <w:t>中内容完全一致，是否有重复嫌疑？</w:t>
      </w:r>
    </w:p>
    <w:p w14:paraId="14636BE0">
      <w:pPr>
        <w:pStyle w:val="2"/>
      </w:pPr>
    </w:p>
  </w:comment>
  <w:comment w:id="10" w:author="陈银花" w:date="2025-09-15T20:45:22Z" w:initials="陈">
    <w:p w14:paraId="3458CA91">
      <w:pPr>
        <w:keepNext w:val="0"/>
        <w:keepLines w:val="0"/>
        <w:widowControl/>
        <w:suppressLineNumbers w:val="0"/>
        <w:jc w:val="left"/>
      </w:pPr>
      <w:r>
        <w:rPr>
          <w:rFonts w:hint="eastAsia" w:eastAsia="宋体"/>
          <w:lang w:val="en-US" w:eastAsia="zh-CN"/>
        </w:rPr>
        <w:t>内容与行标</w:t>
      </w:r>
      <w:r>
        <w:rPr>
          <w:rFonts w:ascii="HYZhongHeiKW" w:hAnsi="HYZhongHeiKW" w:eastAsia="HYZhongHeiKW" w:cs="HYZhongHeiKW"/>
          <w:snapToGrid w:val="0"/>
          <w:color w:val="000000"/>
          <w:kern w:val="0"/>
          <w:sz w:val="52"/>
          <w:szCs w:val="52"/>
          <w:lang w:val="en-US" w:eastAsia="zh-CN" w:bidi="ar"/>
        </w:rPr>
        <w:t>托育机构质量评估标准</w:t>
      </w:r>
    </w:p>
    <w:p w14:paraId="78332FA8">
      <w:pPr>
        <w:pStyle w:val="2"/>
        <w:rPr>
          <w:rFonts w:hint="default" w:eastAsia="宋体"/>
          <w:lang w:val="en-US" w:eastAsia="zh-CN"/>
        </w:rPr>
      </w:pPr>
      <w:r>
        <w:rPr>
          <w:rFonts w:hint="eastAsia" w:eastAsia="宋体"/>
          <w:lang w:val="en-US" w:eastAsia="zh-CN"/>
        </w:rPr>
        <w:t>中内容完全一致，是否有重复嫌疑？</w:t>
      </w:r>
    </w:p>
    <w:p w14:paraId="67C48744">
      <w:pPr>
        <w:pStyle w:val="2"/>
      </w:pPr>
    </w:p>
  </w:comment>
  <w:comment w:id="11" w:author="陈银花" w:date="2025-09-15T20:46:12Z" w:initials="陈">
    <w:p w14:paraId="248B6B8E">
      <w:pPr>
        <w:keepNext w:val="0"/>
        <w:keepLines w:val="0"/>
        <w:widowControl/>
        <w:suppressLineNumbers w:val="0"/>
        <w:jc w:val="left"/>
      </w:pPr>
      <w:r>
        <w:rPr>
          <w:rFonts w:hint="eastAsia" w:eastAsia="宋体"/>
          <w:lang w:val="en-US" w:eastAsia="zh-CN"/>
        </w:rPr>
        <w:t>内容与行标</w:t>
      </w:r>
      <w:r>
        <w:rPr>
          <w:rFonts w:ascii="HYZhongHeiKW" w:hAnsi="HYZhongHeiKW" w:eastAsia="HYZhongHeiKW" w:cs="HYZhongHeiKW"/>
          <w:snapToGrid w:val="0"/>
          <w:color w:val="000000"/>
          <w:kern w:val="0"/>
          <w:sz w:val="52"/>
          <w:szCs w:val="52"/>
          <w:lang w:val="en-US" w:eastAsia="zh-CN" w:bidi="ar"/>
        </w:rPr>
        <w:t>托育机构质量评估标准</w:t>
      </w:r>
    </w:p>
    <w:p w14:paraId="79B90683">
      <w:pPr>
        <w:pStyle w:val="2"/>
        <w:rPr>
          <w:rFonts w:hint="default" w:eastAsia="宋体"/>
          <w:lang w:val="en-US" w:eastAsia="zh-CN"/>
        </w:rPr>
      </w:pPr>
      <w:r>
        <w:rPr>
          <w:rFonts w:hint="eastAsia" w:eastAsia="宋体"/>
          <w:lang w:val="en-US" w:eastAsia="zh-CN"/>
        </w:rPr>
        <w:t>中内容完全一致，是否有重复嫌疑？</w:t>
      </w:r>
    </w:p>
    <w:p w14:paraId="7B3D82D6">
      <w:pPr>
        <w:pStyle w:val="2"/>
      </w:pPr>
    </w:p>
  </w:comment>
  <w:comment w:id="12" w:author="陈银花" w:date="2025-09-15T20:54:53Z" w:initials="陈">
    <w:p w14:paraId="1F686002">
      <w:pPr>
        <w:keepNext w:val="0"/>
        <w:keepLines w:val="0"/>
        <w:widowControl/>
        <w:suppressLineNumbers w:val="0"/>
        <w:jc w:val="left"/>
      </w:pPr>
      <w:r>
        <w:rPr>
          <w:rFonts w:hint="eastAsia" w:eastAsia="宋体"/>
          <w:lang w:val="en-US" w:eastAsia="zh-CN"/>
        </w:rPr>
        <w:t>内容与行标</w:t>
      </w:r>
      <w:r>
        <w:rPr>
          <w:rFonts w:ascii="HYZhongHeiKW" w:hAnsi="HYZhongHeiKW" w:eastAsia="HYZhongHeiKW" w:cs="HYZhongHeiKW"/>
          <w:snapToGrid w:val="0"/>
          <w:color w:val="000000"/>
          <w:kern w:val="0"/>
          <w:sz w:val="52"/>
          <w:szCs w:val="52"/>
          <w:lang w:val="en-US" w:eastAsia="zh-CN" w:bidi="ar"/>
        </w:rPr>
        <w:t>托育机构质量评估标准</w:t>
      </w:r>
    </w:p>
    <w:p w14:paraId="39E20E6D">
      <w:pPr>
        <w:pStyle w:val="2"/>
        <w:rPr>
          <w:rFonts w:hint="default" w:eastAsia="宋体"/>
          <w:lang w:val="en-US" w:eastAsia="zh-CN"/>
        </w:rPr>
      </w:pPr>
      <w:r>
        <w:rPr>
          <w:rFonts w:hint="eastAsia" w:eastAsia="宋体"/>
          <w:lang w:val="en-US" w:eastAsia="zh-CN"/>
        </w:rPr>
        <w:t>中内容完全一致，是否有重复嫌疑？</w:t>
      </w:r>
    </w:p>
    <w:p w14:paraId="0052C93D">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1E652D" w15:done="0"/>
  <w15:commentEx w15:paraId="55D732D0" w15:done="0"/>
  <w15:commentEx w15:paraId="17156236" w15:done="0"/>
  <w15:commentEx w15:paraId="63031200" w15:done="0"/>
  <w15:commentEx w15:paraId="57905E30" w15:done="0"/>
  <w15:commentEx w15:paraId="49F431F4" w15:done="0"/>
  <w15:commentEx w15:paraId="5F672A1D" w15:done="0"/>
  <w15:commentEx w15:paraId="492F4296" w15:done="0"/>
  <w15:commentEx w15:paraId="63F58A4F" w15:done="0"/>
  <w15:commentEx w15:paraId="14636BE0" w15:done="0"/>
  <w15:commentEx w15:paraId="67C48744" w15:done="0"/>
  <w15:commentEx w15:paraId="7B3D82D6" w15:done="0"/>
  <w15:commentEx w15:paraId="0052C9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YZhongHei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1CC0">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716D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3F716D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5662">
    <w:pPr>
      <w:spacing w:line="168" w:lineRule="auto"/>
      <w:ind w:left="8601"/>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560D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DA560DA">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2C357">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B2C357">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D166">
    <w:pPr>
      <w:spacing w:line="168" w:lineRule="auto"/>
      <w:ind w:left="218" w:firstLine="8100" w:firstLineChars="4500"/>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B3ABC">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5B3ABC">
                    <w:pPr>
                      <w:pStyle w:val="4"/>
                    </w:pPr>
                  </w:p>
                </w:txbxContent>
              </v:textbox>
            </v:shape>
          </w:pict>
        </mc:Fallback>
      </mc:AlternateContent>
    </w:r>
    <w:r>
      <w:rPr>
        <w:rFonts w:ascii="Calibri" w:hAnsi="Calibri" w:eastAsia="Calibri" w:cs="Calibri"/>
        <w:spacing w:val="-8"/>
        <w:sz w:val="18"/>
        <w:szCs w:val="18"/>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8ABF1">
    <w:pPr>
      <w:spacing w:line="169" w:lineRule="auto"/>
      <w:ind w:left="854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45D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2545D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9EF4">
    <w:pP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银花">
    <w15:presenceInfo w15:providerId="None" w15:userId="陈银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22837AA1"/>
    <w:rsid w:val="22D62EEB"/>
    <w:rsid w:val="239809C7"/>
    <w:rsid w:val="342015F4"/>
    <w:rsid w:val="48AF383A"/>
    <w:rsid w:val="4E8B2268"/>
    <w:rsid w:val="52FF4480"/>
    <w:rsid w:val="57154F64"/>
    <w:rsid w:val="58C5610C"/>
    <w:rsid w:val="595F7FA8"/>
    <w:rsid w:val="5AF527C8"/>
    <w:rsid w:val="66B42336"/>
    <w:rsid w:val="6D8343C6"/>
    <w:rsid w:val="6DA35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0"/>
      <w:szCs w:val="20"/>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paragraph" w:customStyle="1" w:styleId="14">
    <w:name w:val="论文标题"/>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楷体_GB2312" w:cs="Times New Roman"/>
      <w:b/>
      <w:kern w:val="36"/>
      <w:sz w:val="52"/>
      <w:szCs w:val="5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11101</Words>
  <Characters>12373</Characters>
  <Lines>1</Lines>
  <Paragraphs>1</Paragraphs>
  <TotalTime>0</TotalTime>
  <ScaleCrop>false</ScaleCrop>
  <LinksUpToDate>false</LinksUpToDate>
  <CharactersWithSpaces>12958</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2024-06-07T15:01:00Z</dcterms:created>
  <dc:creator>南庄农夫桂祈亮</dc:creator>
  <cp:lastModifiedBy>陈银花</cp:lastModifiedBy>
  <dcterms:modified xsi:type="dcterms:W3CDTF">2025-09-15T13:10:34Z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2025-08-26T13:55:13Z</vt:filetime>
  </property>
  <property fmtid="{D5CDD505-2E9C-101B-9397-08002B2CF9AE}" pid="4" name="KSOTemplateDocerSaveRecord">
    <vt:lpwstr>eyJoZGlkIjoiYTI4MWQyY2E3OTE0YzNlY2NlNmJmOTNjNzhjN2Q3ZjIiLCJ1c2VySWQiOiI1MzE3MDY2NzcifQ==</vt:lpwstr>
  </property>
  <property fmtid="{D5CDD505-2E9C-101B-9397-08002B2CF9AE}" pid="5" name="KSOProductBuildVer">
    <vt:lpwstr>2052-12.1.0.22089</vt:lpwstr>
  </property>
  <property fmtid="{D5CDD505-2E9C-101B-9397-08002B2CF9AE}" pid="6" name="ICV">
    <vt:lpwstr>8056E38B046D435F81A6990A205018F5_13</vt:lpwstr>
  </property>
</Properties>
</file>