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59" w:rsidRPr="007F3759" w:rsidRDefault="007F3759" w:rsidP="00307761">
      <w:pPr>
        <w:spacing w:line="360" w:lineRule="auto"/>
        <w:jc w:val="center"/>
        <w:rPr>
          <w:b/>
          <w:sz w:val="28"/>
          <w:szCs w:val="28"/>
        </w:rPr>
      </w:pPr>
      <w:r w:rsidRPr="007F3759">
        <w:rPr>
          <w:rFonts w:hint="eastAsia"/>
          <w:b/>
          <w:sz w:val="28"/>
          <w:szCs w:val="28"/>
        </w:rPr>
        <w:t>中国石油和石油化工设备工业协会团体标准《</w:t>
      </w:r>
      <w:r w:rsidR="00FB4BAB">
        <w:rPr>
          <w:rFonts w:hint="eastAsia"/>
          <w:b/>
          <w:sz w:val="28"/>
          <w:szCs w:val="28"/>
        </w:rPr>
        <w:t>加氢站</w:t>
      </w:r>
      <w:r w:rsidR="00DE197D">
        <w:rPr>
          <w:rFonts w:hint="eastAsia"/>
          <w:b/>
          <w:sz w:val="28"/>
          <w:szCs w:val="28"/>
        </w:rPr>
        <w:t>风险评估</w:t>
      </w:r>
      <w:r w:rsidRPr="007F3759">
        <w:rPr>
          <w:rFonts w:hint="eastAsia"/>
          <w:b/>
          <w:sz w:val="28"/>
          <w:szCs w:val="28"/>
        </w:rPr>
        <w:t>》编制说明</w:t>
      </w:r>
    </w:p>
    <w:p w:rsidR="007F3759" w:rsidRPr="00BB0532" w:rsidRDefault="007F3759" w:rsidP="00307761">
      <w:pPr>
        <w:pStyle w:val="1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 xml:space="preserve">1 </w:t>
      </w:r>
      <w:r w:rsidRPr="00BB0532">
        <w:rPr>
          <w:rFonts w:hint="eastAsia"/>
          <w:sz w:val="24"/>
          <w:szCs w:val="24"/>
        </w:rPr>
        <w:t>工作概况</w:t>
      </w:r>
    </w:p>
    <w:p w:rsidR="007F3759" w:rsidRPr="00BB0532" w:rsidRDefault="007F3759" w:rsidP="00307761">
      <w:pPr>
        <w:pStyle w:val="2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>1.1</w:t>
      </w:r>
      <w:r w:rsidRPr="00BB0532">
        <w:rPr>
          <w:rFonts w:hint="eastAsia"/>
          <w:sz w:val="24"/>
          <w:szCs w:val="24"/>
        </w:rPr>
        <w:t>任务来源</w:t>
      </w:r>
    </w:p>
    <w:p w:rsidR="00A01608" w:rsidRPr="00BB0532" w:rsidRDefault="00A01608" w:rsidP="0030776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 w:rsidRPr="00BB0532">
        <w:rPr>
          <w:rFonts w:ascii="宋体" w:eastAsia="宋体" w:cs="宋体" w:hint="eastAsia"/>
          <w:kern w:val="0"/>
          <w:sz w:val="24"/>
          <w:szCs w:val="24"/>
        </w:rPr>
        <w:t>根据中国石油和石油化工设备工业协会文件《</w:t>
      </w:r>
      <w:r w:rsidR="00FB4BAB" w:rsidRPr="00FB4BAB">
        <w:rPr>
          <w:rFonts w:ascii="宋体" w:eastAsia="宋体" w:cs="宋体" w:hint="eastAsia"/>
          <w:kern w:val="0"/>
          <w:sz w:val="24"/>
          <w:szCs w:val="24"/>
        </w:rPr>
        <w:t>中国石油和石油化工设备工业协会关于印发2023年第二批团体标准项目计划的通知</w:t>
      </w:r>
      <w:r w:rsidRPr="00BB0532">
        <w:rPr>
          <w:rFonts w:ascii="宋体" w:eastAsia="宋体" w:cs="宋体" w:hint="eastAsia"/>
          <w:kern w:val="0"/>
          <w:sz w:val="24"/>
          <w:szCs w:val="24"/>
        </w:rPr>
        <w:t>》（</w:t>
      </w:r>
      <w:proofErr w:type="gramStart"/>
      <w:r w:rsidRPr="00BB0532">
        <w:rPr>
          <w:rFonts w:ascii="宋体" w:eastAsia="宋体" w:cs="宋体" w:hint="eastAsia"/>
          <w:kern w:val="0"/>
          <w:sz w:val="24"/>
          <w:szCs w:val="24"/>
        </w:rPr>
        <w:t>中石协</w:t>
      </w:r>
      <w:proofErr w:type="gramEnd"/>
      <w:r w:rsidR="00FB4BAB">
        <w:rPr>
          <w:rFonts w:ascii="宋体" w:eastAsia="宋体" w:cs="宋体" w:hint="eastAsia"/>
          <w:kern w:val="0"/>
          <w:sz w:val="24"/>
          <w:szCs w:val="24"/>
        </w:rPr>
        <w:t>[2023]23</w:t>
      </w:r>
      <w:r w:rsidRPr="00BB0532">
        <w:rPr>
          <w:rFonts w:ascii="宋体" w:eastAsia="宋体" w:cs="宋体" w:hint="eastAsia"/>
          <w:kern w:val="0"/>
          <w:sz w:val="24"/>
          <w:szCs w:val="24"/>
        </w:rPr>
        <w:t>号），由炼油与化工设备管理标准化技术委员会提出的团体标准《</w:t>
      </w:r>
      <w:r w:rsidR="00FB4BAB">
        <w:rPr>
          <w:rFonts w:ascii="宋体" w:eastAsia="宋体" w:cs="宋体" w:hint="eastAsia"/>
          <w:kern w:val="0"/>
          <w:sz w:val="24"/>
          <w:szCs w:val="24"/>
        </w:rPr>
        <w:t>加氢站</w:t>
      </w:r>
      <w:r w:rsidR="00DE197D">
        <w:rPr>
          <w:rFonts w:ascii="宋体" w:eastAsia="宋体" w:cs="宋体" w:hint="eastAsia"/>
          <w:kern w:val="0"/>
          <w:sz w:val="24"/>
          <w:szCs w:val="24"/>
        </w:rPr>
        <w:t>风险评估方法</w:t>
      </w:r>
      <w:r w:rsidRPr="00BB0532">
        <w:rPr>
          <w:rFonts w:ascii="宋体" w:eastAsia="宋体" w:cs="宋体" w:hint="eastAsia"/>
          <w:kern w:val="0"/>
          <w:sz w:val="24"/>
          <w:szCs w:val="24"/>
        </w:rPr>
        <w:t>》获批立项</w:t>
      </w:r>
      <w:r w:rsidR="00960022" w:rsidRPr="00BB0532">
        <w:rPr>
          <w:rFonts w:ascii="宋体" w:eastAsia="宋体" w:cs="宋体" w:hint="eastAsia"/>
          <w:kern w:val="0"/>
          <w:sz w:val="24"/>
          <w:szCs w:val="24"/>
        </w:rPr>
        <w:t>，完成时间为12个月，牵头单位为中国特种设备检测</w:t>
      </w:r>
      <w:r w:rsidR="002E3205" w:rsidRPr="00BB0532">
        <w:rPr>
          <w:rFonts w:ascii="宋体" w:eastAsia="宋体" w:cs="宋体" w:hint="eastAsia"/>
          <w:kern w:val="0"/>
          <w:sz w:val="24"/>
          <w:szCs w:val="24"/>
        </w:rPr>
        <w:t>研究院</w:t>
      </w:r>
      <w:r w:rsidRPr="00BB0532">
        <w:rPr>
          <w:rFonts w:ascii="宋体" w:eastAsia="宋体" w:cs="宋体" w:hint="eastAsia"/>
          <w:kern w:val="0"/>
          <w:sz w:val="24"/>
          <w:szCs w:val="24"/>
        </w:rPr>
        <w:t>。</w:t>
      </w:r>
    </w:p>
    <w:p w:rsidR="007F3759" w:rsidRPr="00BB0532" w:rsidRDefault="007F3759" w:rsidP="00307761">
      <w:pPr>
        <w:pStyle w:val="2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 xml:space="preserve">1.2 </w:t>
      </w:r>
      <w:r w:rsidRPr="00BB0532">
        <w:rPr>
          <w:rFonts w:hint="eastAsia"/>
          <w:sz w:val="24"/>
          <w:szCs w:val="24"/>
        </w:rPr>
        <w:t>主要参加单位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起草单位：</w:t>
      </w:r>
      <w:r w:rsidR="0080376E">
        <w:rPr>
          <w:rFonts w:hAnsi="宋体" w:hint="eastAsia"/>
          <w:sz w:val="24"/>
          <w:szCs w:val="24"/>
        </w:rPr>
        <w:t>略</w:t>
      </w:r>
      <w:r w:rsidRPr="00BB0532">
        <w:rPr>
          <w:rFonts w:hint="eastAsia"/>
          <w:noProof/>
          <w:sz w:val="24"/>
          <w:szCs w:val="24"/>
        </w:rPr>
        <w:t>。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主要起草人：</w:t>
      </w:r>
      <w:r w:rsidR="0080376E">
        <w:rPr>
          <w:rFonts w:hAnsi="宋体" w:hint="eastAsia"/>
          <w:sz w:val="24"/>
          <w:szCs w:val="24"/>
        </w:rPr>
        <w:t>略</w:t>
      </w:r>
      <w:r w:rsidRPr="00BB0532">
        <w:rPr>
          <w:rFonts w:hAnsi="宋体" w:hint="eastAsia"/>
          <w:sz w:val="24"/>
          <w:szCs w:val="24"/>
        </w:rPr>
        <w:t>。</w:t>
      </w:r>
    </w:p>
    <w:p w:rsidR="007F3759" w:rsidRPr="00BB0532" w:rsidRDefault="007F3759" w:rsidP="00307761">
      <w:pPr>
        <w:pStyle w:val="2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 xml:space="preserve">1.3 </w:t>
      </w:r>
      <w:r w:rsidRPr="00BB0532">
        <w:rPr>
          <w:rFonts w:hint="eastAsia"/>
          <w:sz w:val="24"/>
          <w:szCs w:val="24"/>
        </w:rPr>
        <w:t>主要编制过程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Pr="00BB0532">
        <w:rPr>
          <w:rFonts w:hAnsi="宋体"/>
          <w:sz w:val="24"/>
          <w:szCs w:val="24"/>
        </w:rPr>
        <w:t>1</w:t>
      </w:r>
      <w:r w:rsidRPr="00BB0532">
        <w:rPr>
          <w:rFonts w:hAnsi="宋体" w:hint="eastAsia"/>
          <w:sz w:val="24"/>
          <w:szCs w:val="24"/>
        </w:rPr>
        <w:t>）前期工作准备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/>
          <w:sz w:val="24"/>
          <w:szCs w:val="24"/>
        </w:rPr>
        <w:t>202</w:t>
      </w:r>
      <w:r w:rsidR="002378A5">
        <w:rPr>
          <w:rFonts w:hAnsi="宋体"/>
          <w:sz w:val="24"/>
          <w:szCs w:val="24"/>
        </w:rPr>
        <w:t>3</w:t>
      </w:r>
      <w:r w:rsidRPr="00BB0532">
        <w:rPr>
          <w:rFonts w:hAnsi="宋体" w:hint="eastAsia"/>
          <w:sz w:val="24"/>
          <w:szCs w:val="24"/>
        </w:rPr>
        <w:t>年</w:t>
      </w:r>
      <w:r w:rsidR="002378A5">
        <w:rPr>
          <w:rFonts w:hAnsi="宋体"/>
          <w:sz w:val="24"/>
          <w:szCs w:val="24"/>
        </w:rPr>
        <w:t>3</w:t>
      </w:r>
      <w:r w:rsidRPr="00BB0532">
        <w:rPr>
          <w:rFonts w:hAnsi="宋体" w:hint="eastAsia"/>
          <w:sz w:val="24"/>
          <w:szCs w:val="24"/>
        </w:rPr>
        <w:t>月</w:t>
      </w:r>
      <w:r w:rsidR="002E3205" w:rsidRPr="00BB0532">
        <w:rPr>
          <w:rFonts w:hAnsi="宋体"/>
          <w:sz w:val="24"/>
          <w:szCs w:val="24"/>
        </w:rPr>
        <w:t>-</w:t>
      </w:r>
      <w:r w:rsidR="002378A5">
        <w:rPr>
          <w:rFonts w:hAnsi="宋体"/>
          <w:sz w:val="24"/>
          <w:szCs w:val="24"/>
        </w:rPr>
        <w:t>4</w:t>
      </w:r>
      <w:r w:rsidRPr="00BB0532">
        <w:rPr>
          <w:rFonts w:hAnsi="宋体" w:hint="eastAsia"/>
          <w:sz w:val="24"/>
          <w:szCs w:val="24"/>
        </w:rPr>
        <w:t>月</w:t>
      </w:r>
      <w:r w:rsidR="00D00CAD" w:rsidRPr="00BB0532">
        <w:rPr>
          <w:rFonts w:hAnsi="宋体" w:hint="eastAsia"/>
          <w:sz w:val="24"/>
          <w:szCs w:val="24"/>
        </w:rPr>
        <w:t>，</w:t>
      </w:r>
      <w:proofErr w:type="gramStart"/>
      <w:r w:rsidR="00D00CAD" w:rsidRPr="00BB0532">
        <w:rPr>
          <w:rFonts w:hAnsi="宋体" w:hint="eastAsia"/>
          <w:sz w:val="24"/>
          <w:szCs w:val="24"/>
        </w:rPr>
        <w:t>中石协炼油</w:t>
      </w:r>
      <w:proofErr w:type="gramEnd"/>
      <w:r w:rsidR="00D00CAD" w:rsidRPr="00BB0532">
        <w:rPr>
          <w:rFonts w:hAnsi="宋体" w:hint="eastAsia"/>
          <w:sz w:val="24"/>
          <w:szCs w:val="24"/>
        </w:rPr>
        <w:t>与化工设备管理专业委员会经研究决定制定团体标准《</w:t>
      </w:r>
      <w:r w:rsidR="002378A5">
        <w:rPr>
          <w:rFonts w:hAnsi="宋体" w:hint="eastAsia"/>
          <w:sz w:val="24"/>
          <w:szCs w:val="24"/>
        </w:rPr>
        <w:t>加氢站</w:t>
      </w:r>
      <w:r w:rsidR="00DE197D">
        <w:rPr>
          <w:rFonts w:hAnsi="宋体" w:hint="eastAsia"/>
          <w:sz w:val="24"/>
          <w:szCs w:val="24"/>
        </w:rPr>
        <w:t>风险评估方法</w:t>
      </w:r>
      <w:r w:rsidR="00D00CAD" w:rsidRPr="00BB0532">
        <w:rPr>
          <w:rFonts w:hAnsi="宋体" w:hint="eastAsia"/>
          <w:sz w:val="24"/>
          <w:szCs w:val="24"/>
        </w:rPr>
        <w:t>》</w:t>
      </w:r>
      <w:r w:rsidRPr="00BB0532">
        <w:rPr>
          <w:rFonts w:hAnsi="宋体" w:hint="eastAsia"/>
          <w:sz w:val="24"/>
          <w:szCs w:val="24"/>
        </w:rPr>
        <w:t>，</w:t>
      </w:r>
      <w:r w:rsidR="00D00CAD" w:rsidRPr="00BB0532">
        <w:rPr>
          <w:rFonts w:hAnsi="宋体" w:hint="eastAsia"/>
          <w:sz w:val="24"/>
          <w:szCs w:val="24"/>
        </w:rPr>
        <w:t>随后</w:t>
      </w:r>
      <w:r w:rsidR="00C03974">
        <w:rPr>
          <w:rFonts w:hAnsi="宋体" w:hint="eastAsia"/>
          <w:sz w:val="24"/>
          <w:szCs w:val="24"/>
        </w:rPr>
        <w:t>组织人员</w:t>
      </w:r>
      <w:r w:rsidRPr="00BB0532">
        <w:rPr>
          <w:rFonts w:hAnsi="宋体" w:hint="eastAsia"/>
          <w:sz w:val="24"/>
          <w:szCs w:val="24"/>
        </w:rPr>
        <w:t>开展</w:t>
      </w:r>
      <w:r w:rsidR="00D00CAD" w:rsidRPr="00BB0532">
        <w:rPr>
          <w:rFonts w:hAnsi="宋体" w:hint="eastAsia"/>
          <w:sz w:val="24"/>
          <w:szCs w:val="24"/>
        </w:rPr>
        <w:t>了相关</w:t>
      </w:r>
      <w:r w:rsidRPr="00BB0532">
        <w:rPr>
          <w:rFonts w:hAnsi="宋体" w:hint="eastAsia"/>
          <w:sz w:val="24"/>
          <w:szCs w:val="24"/>
        </w:rPr>
        <w:t>调研</w:t>
      </w:r>
      <w:r w:rsidR="00D00CAD" w:rsidRPr="00BB0532">
        <w:rPr>
          <w:rFonts w:hAnsi="宋体" w:hint="eastAsia"/>
          <w:sz w:val="24"/>
          <w:szCs w:val="24"/>
        </w:rPr>
        <w:t>工作</w:t>
      </w:r>
      <w:r w:rsidRPr="00BB0532">
        <w:rPr>
          <w:rFonts w:hAnsi="宋体" w:hint="eastAsia"/>
          <w:sz w:val="24"/>
          <w:szCs w:val="24"/>
        </w:rPr>
        <w:t>，收集、了解和掌握</w:t>
      </w:r>
      <w:r w:rsidR="00C03974">
        <w:rPr>
          <w:rFonts w:hAnsi="宋体" w:hint="eastAsia"/>
          <w:sz w:val="24"/>
          <w:szCs w:val="24"/>
        </w:rPr>
        <w:t>了</w:t>
      </w:r>
      <w:r w:rsidR="002378A5">
        <w:rPr>
          <w:rFonts w:hAnsi="宋体" w:hint="eastAsia"/>
          <w:sz w:val="24"/>
          <w:szCs w:val="24"/>
        </w:rPr>
        <w:t>加氢站及其</w:t>
      </w:r>
      <w:r w:rsidR="00DE197D">
        <w:rPr>
          <w:rFonts w:hAnsi="宋体" w:hint="eastAsia"/>
          <w:sz w:val="24"/>
          <w:szCs w:val="24"/>
        </w:rPr>
        <w:t>风险评估</w:t>
      </w:r>
      <w:r w:rsidR="00B577A9">
        <w:rPr>
          <w:rFonts w:hAnsi="宋体" w:hint="eastAsia"/>
          <w:sz w:val="24"/>
          <w:szCs w:val="24"/>
        </w:rPr>
        <w:t>相关资料和信息，并调研了</w:t>
      </w:r>
      <w:r w:rsidR="00A60952">
        <w:rPr>
          <w:rFonts w:hAnsi="宋体" w:hint="eastAsia"/>
          <w:sz w:val="24"/>
          <w:szCs w:val="24"/>
        </w:rPr>
        <w:t>加氢站</w:t>
      </w:r>
      <w:r w:rsidR="00DE197D">
        <w:rPr>
          <w:rFonts w:hAnsi="宋体" w:hint="eastAsia"/>
          <w:sz w:val="24"/>
          <w:szCs w:val="24"/>
        </w:rPr>
        <w:t>设备风险</w:t>
      </w:r>
      <w:r w:rsidR="00A60952">
        <w:rPr>
          <w:rFonts w:hAnsi="宋体" w:hint="eastAsia"/>
          <w:sz w:val="24"/>
          <w:szCs w:val="24"/>
        </w:rPr>
        <w:t>管理</w:t>
      </w:r>
      <w:r w:rsidRPr="00BB0532">
        <w:rPr>
          <w:rFonts w:hAnsi="宋体" w:hint="eastAsia"/>
          <w:sz w:val="24"/>
          <w:szCs w:val="24"/>
        </w:rPr>
        <w:t>技术现状。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Pr="00BB0532">
        <w:rPr>
          <w:rFonts w:hAnsi="宋体"/>
          <w:sz w:val="24"/>
          <w:szCs w:val="24"/>
        </w:rPr>
        <w:t>2</w:t>
      </w:r>
      <w:r w:rsidRPr="00BB0532">
        <w:rPr>
          <w:rFonts w:hAnsi="宋体" w:hint="eastAsia"/>
          <w:sz w:val="24"/>
          <w:szCs w:val="24"/>
        </w:rPr>
        <w:t>）标准立项申报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/>
          <w:sz w:val="24"/>
          <w:szCs w:val="24"/>
        </w:rPr>
        <w:t>202</w:t>
      </w:r>
      <w:r w:rsidR="00915333">
        <w:rPr>
          <w:rFonts w:hAnsi="宋体"/>
          <w:sz w:val="24"/>
          <w:szCs w:val="24"/>
        </w:rPr>
        <w:t>3</w:t>
      </w:r>
      <w:r w:rsidR="003D3CD9">
        <w:rPr>
          <w:rFonts w:hAnsi="宋体" w:hint="eastAsia"/>
          <w:sz w:val="24"/>
          <w:szCs w:val="24"/>
        </w:rPr>
        <w:t>年</w:t>
      </w:r>
      <w:r w:rsidR="003D3CD9">
        <w:rPr>
          <w:rFonts w:hAnsi="宋体" w:hint="eastAsia"/>
          <w:sz w:val="24"/>
          <w:szCs w:val="24"/>
        </w:rPr>
        <w:t>4</w:t>
      </w:r>
      <w:r w:rsidRPr="00BB0532">
        <w:rPr>
          <w:rFonts w:hAnsi="宋体" w:hint="eastAsia"/>
          <w:sz w:val="24"/>
          <w:szCs w:val="24"/>
        </w:rPr>
        <w:t>月</w:t>
      </w:r>
      <w:r w:rsidR="00823786" w:rsidRPr="00BB0532">
        <w:rPr>
          <w:rFonts w:hAnsi="宋体" w:hint="eastAsia"/>
          <w:sz w:val="24"/>
          <w:szCs w:val="24"/>
        </w:rPr>
        <w:t>，</w:t>
      </w:r>
      <w:proofErr w:type="gramStart"/>
      <w:r w:rsidR="00D00CAD" w:rsidRPr="00BB0532">
        <w:rPr>
          <w:rFonts w:hAnsi="宋体" w:hint="eastAsia"/>
          <w:sz w:val="24"/>
          <w:szCs w:val="24"/>
        </w:rPr>
        <w:t>中石协炼油</w:t>
      </w:r>
      <w:proofErr w:type="gramEnd"/>
      <w:r w:rsidR="00D00CAD" w:rsidRPr="00BB0532">
        <w:rPr>
          <w:rFonts w:hAnsi="宋体" w:hint="eastAsia"/>
          <w:sz w:val="24"/>
          <w:szCs w:val="24"/>
        </w:rPr>
        <w:t>与化工设备管理专业委员会确定了</w:t>
      </w:r>
      <w:r w:rsidR="00823786" w:rsidRPr="00BB0532">
        <w:rPr>
          <w:rFonts w:hAnsi="宋体" w:hint="eastAsia"/>
          <w:sz w:val="24"/>
          <w:szCs w:val="24"/>
        </w:rPr>
        <w:t>由中国特种设备检测研究院牵头</w:t>
      </w:r>
      <w:r w:rsidR="00D00CAD" w:rsidRPr="00BB0532">
        <w:rPr>
          <w:rFonts w:hAnsi="宋体" w:hint="eastAsia"/>
          <w:sz w:val="24"/>
          <w:szCs w:val="24"/>
        </w:rPr>
        <w:t>编写《</w:t>
      </w:r>
      <w:r w:rsidR="00915333">
        <w:rPr>
          <w:rFonts w:hAnsi="宋体" w:hint="eastAsia"/>
          <w:sz w:val="24"/>
          <w:szCs w:val="24"/>
        </w:rPr>
        <w:t>加氢站</w:t>
      </w:r>
      <w:r w:rsidR="00DE197D">
        <w:rPr>
          <w:rFonts w:hAnsi="宋体" w:hint="eastAsia"/>
          <w:sz w:val="24"/>
          <w:szCs w:val="24"/>
        </w:rPr>
        <w:t>风险评估方法</w:t>
      </w:r>
      <w:r w:rsidR="00D00CAD" w:rsidRPr="00BB0532">
        <w:rPr>
          <w:rFonts w:hAnsi="宋体" w:hint="eastAsia"/>
          <w:sz w:val="24"/>
          <w:szCs w:val="24"/>
        </w:rPr>
        <w:t>》团体标准</w:t>
      </w:r>
      <w:r w:rsidR="00823786" w:rsidRPr="00BB0532">
        <w:rPr>
          <w:rFonts w:hAnsi="宋体" w:hint="eastAsia"/>
          <w:sz w:val="24"/>
          <w:szCs w:val="24"/>
        </w:rPr>
        <w:t>，</w:t>
      </w:r>
      <w:r w:rsidR="00D00CAD" w:rsidRPr="00BB0532">
        <w:rPr>
          <w:rFonts w:hAnsi="宋体" w:hint="eastAsia"/>
          <w:sz w:val="24"/>
          <w:szCs w:val="24"/>
        </w:rPr>
        <w:t>并</w:t>
      </w:r>
      <w:r w:rsidR="00823786" w:rsidRPr="00BB0532">
        <w:rPr>
          <w:rFonts w:hAnsi="宋体" w:hint="eastAsia"/>
          <w:sz w:val="24"/>
          <w:szCs w:val="24"/>
        </w:rPr>
        <w:t>征集起草单位及个人</w:t>
      </w:r>
      <w:r w:rsidR="00A17F1A" w:rsidRPr="00BB0532">
        <w:rPr>
          <w:rFonts w:hAnsi="宋体" w:hint="eastAsia"/>
          <w:sz w:val="24"/>
          <w:szCs w:val="24"/>
        </w:rPr>
        <w:t>，组建了标准编制工作组</w:t>
      </w:r>
      <w:r w:rsidR="00C03974">
        <w:rPr>
          <w:rFonts w:hAnsi="宋体" w:hint="eastAsia"/>
          <w:sz w:val="24"/>
          <w:szCs w:val="24"/>
        </w:rPr>
        <w:t>，由</w:t>
      </w:r>
      <w:r w:rsidR="003D3CD9">
        <w:rPr>
          <w:rFonts w:hAnsi="宋体" w:hint="eastAsia"/>
          <w:kern w:val="0"/>
          <w:sz w:val="24"/>
          <w:szCs w:val="24"/>
        </w:rPr>
        <w:t>中国特种设备检测研究院</w:t>
      </w:r>
      <w:r w:rsidR="00915333">
        <w:rPr>
          <w:rFonts w:hAnsi="宋体" w:hint="eastAsia"/>
          <w:sz w:val="24"/>
          <w:szCs w:val="24"/>
        </w:rPr>
        <w:t>陈</w:t>
      </w:r>
      <w:proofErr w:type="gramStart"/>
      <w:r w:rsidR="00915333">
        <w:rPr>
          <w:rFonts w:hAnsi="宋体" w:hint="eastAsia"/>
          <w:sz w:val="24"/>
          <w:szCs w:val="24"/>
        </w:rPr>
        <w:t>祖志</w:t>
      </w:r>
      <w:r w:rsidR="00C03974">
        <w:rPr>
          <w:rFonts w:hAnsi="宋体" w:hint="eastAsia"/>
          <w:sz w:val="24"/>
          <w:szCs w:val="24"/>
        </w:rPr>
        <w:t>担任</w:t>
      </w:r>
      <w:proofErr w:type="gramEnd"/>
      <w:r w:rsidR="00C03974">
        <w:rPr>
          <w:rFonts w:hAnsi="宋体" w:hint="eastAsia"/>
          <w:sz w:val="24"/>
          <w:szCs w:val="24"/>
        </w:rPr>
        <w:t>牵头人</w:t>
      </w:r>
      <w:r w:rsidR="00D00CAD" w:rsidRPr="00BB0532">
        <w:rPr>
          <w:rFonts w:hAnsi="宋体" w:hint="eastAsia"/>
          <w:sz w:val="24"/>
          <w:szCs w:val="24"/>
        </w:rPr>
        <w:t>。</w:t>
      </w:r>
      <w:bookmarkStart w:id="0" w:name="OLE_LINK1"/>
      <w:bookmarkStart w:id="1" w:name="OLE_LINK2"/>
      <w:r w:rsidR="00823786" w:rsidRPr="00BB0532">
        <w:rPr>
          <w:rFonts w:hAnsi="宋体" w:hint="eastAsia"/>
          <w:sz w:val="24"/>
          <w:szCs w:val="24"/>
        </w:rPr>
        <w:t>中国特种设备检测</w:t>
      </w:r>
      <w:r w:rsidR="000B69DC" w:rsidRPr="00BB0532">
        <w:rPr>
          <w:rFonts w:hAnsi="宋体" w:hint="eastAsia"/>
          <w:sz w:val="24"/>
          <w:szCs w:val="24"/>
        </w:rPr>
        <w:t>研究</w:t>
      </w:r>
      <w:r w:rsidR="00C03974">
        <w:rPr>
          <w:rFonts w:hAnsi="宋体" w:hint="eastAsia"/>
          <w:sz w:val="24"/>
          <w:szCs w:val="24"/>
        </w:rPr>
        <w:t>院</w:t>
      </w:r>
      <w:bookmarkEnd w:id="0"/>
      <w:bookmarkEnd w:id="1"/>
      <w:r w:rsidR="00823786" w:rsidRPr="00BB0532">
        <w:rPr>
          <w:rFonts w:hAnsi="宋体" w:hint="eastAsia"/>
          <w:sz w:val="24"/>
          <w:szCs w:val="24"/>
        </w:rPr>
        <w:t>组织编写</w:t>
      </w:r>
      <w:r w:rsidR="00C03974">
        <w:rPr>
          <w:rFonts w:hAnsi="宋体" w:hint="eastAsia"/>
          <w:sz w:val="24"/>
          <w:szCs w:val="24"/>
        </w:rPr>
        <w:t>了</w:t>
      </w:r>
      <w:r w:rsidR="00823786" w:rsidRPr="00BB0532">
        <w:rPr>
          <w:rFonts w:hAnsi="宋体" w:hint="eastAsia"/>
          <w:sz w:val="24"/>
          <w:szCs w:val="24"/>
        </w:rPr>
        <w:t>立项申报书，于</w:t>
      </w:r>
      <w:r w:rsidR="00915333">
        <w:rPr>
          <w:rFonts w:hAnsi="宋体" w:hint="eastAsia"/>
          <w:sz w:val="24"/>
          <w:szCs w:val="24"/>
        </w:rPr>
        <w:t>4</w:t>
      </w:r>
      <w:r w:rsidR="00823786" w:rsidRPr="00BB0532">
        <w:rPr>
          <w:rFonts w:hAnsi="宋体" w:hint="eastAsia"/>
          <w:sz w:val="24"/>
          <w:szCs w:val="24"/>
        </w:rPr>
        <w:t>月</w:t>
      </w:r>
      <w:r w:rsidR="00915333">
        <w:rPr>
          <w:rFonts w:hAnsi="宋体" w:hint="eastAsia"/>
          <w:sz w:val="24"/>
          <w:szCs w:val="24"/>
        </w:rPr>
        <w:t>底</w:t>
      </w:r>
      <w:r w:rsidR="00823786" w:rsidRPr="00BB0532">
        <w:rPr>
          <w:rFonts w:hAnsi="宋体" w:hint="eastAsia"/>
          <w:sz w:val="24"/>
          <w:szCs w:val="24"/>
        </w:rPr>
        <w:t>完成并向</w:t>
      </w:r>
      <w:proofErr w:type="gramStart"/>
      <w:r w:rsidR="00823786" w:rsidRPr="00BB0532">
        <w:rPr>
          <w:rFonts w:hAnsi="宋体" w:hint="eastAsia"/>
          <w:sz w:val="24"/>
          <w:szCs w:val="24"/>
        </w:rPr>
        <w:t>中石协标准化</w:t>
      </w:r>
      <w:proofErr w:type="gramEnd"/>
      <w:r w:rsidR="00823786" w:rsidRPr="00BB0532">
        <w:rPr>
          <w:rFonts w:hAnsi="宋体" w:hint="eastAsia"/>
          <w:sz w:val="24"/>
          <w:szCs w:val="24"/>
        </w:rPr>
        <w:t>管理</w:t>
      </w:r>
      <w:r w:rsidR="000B69DC" w:rsidRPr="00BB0532">
        <w:rPr>
          <w:rFonts w:hAnsi="宋体" w:hint="eastAsia"/>
          <w:sz w:val="24"/>
          <w:szCs w:val="24"/>
        </w:rPr>
        <w:t>委员</w:t>
      </w:r>
      <w:r w:rsidR="00C03974">
        <w:rPr>
          <w:rFonts w:hAnsi="宋体" w:hint="eastAsia"/>
          <w:sz w:val="24"/>
          <w:szCs w:val="24"/>
        </w:rPr>
        <w:t>会报送</w:t>
      </w:r>
      <w:r w:rsidR="00823786" w:rsidRPr="00BB0532">
        <w:rPr>
          <w:rFonts w:hAnsi="宋体" w:hint="eastAsia"/>
          <w:sz w:val="24"/>
          <w:szCs w:val="24"/>
        </w:rPr>
        <w:t>，于</w:t>
      </w:r>
      <w:r w:rsidR="00915333">
        <w:rPr>
          <w:rFonts w:hAnsi="宋体" w:hint="eastAsia"/>
          <w:sz w:val="24"/>
          <w:szCs w:val="24"/>
        </w:rPr>
        <w:t>5</w:t>
      </w:r>
      <w:r w:rsidR="00823786" w:rsidRPr="00BB0532">
        <w:rPr>
          <w:rFonts w:hAnsi="宋体" w:hint="eastAsia"/>
          <w:sz w:val="24"/>
          <w:szCs w:val="24"/>
        </w:rPr>
        <w:t>月获得批准正式立项。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Pr="00BB0532">
        <w:rPr>
          <w:rFonts w:hAnsi="宋体"/>
          <w:sz w:val="24"/>
          <w:szCs w:val="24"/>
        </w:rPr>
        <w:t>3</w:t>
      </w:r>
      <w:r w:rsidR="00A17F1A" w:rsidRPr="00BB0532">
        <w:rPr>
          <w:rFonts w:hAnsi="宋体" w:hint="eastAsia"/>
          <w:sz w:val="24"/>
          <w:szCs w:val="24"/>
        </w:rPr>
        <w:t>）编制</w:t>
      </w:r>
      <w:r w:rsidRPr="00BB0532">
        <w:rPr>
          <w:rFonts w:hAnsi="宋体" w:hint="eastAsia"/>
          <w:sz w:val="24"/>
          <w:szCs w:val="24"/>
        </w:rPr>
        <w:t>工作组第一次会议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/>
          <w:sz w:val="24"/>
          <w:szCs w:val="24"/>
        </w:rPr>
        <w:t>202</w:t>
      </w:r>
      <w:r w:rsidR="00915333">
        <w:rPr>
          <w:rFonts w:hAnsi="宋体"/>
          <w:sz w:val="24"/>
          <w:szCs w:val="24"/>
        </w:rPr>
        <w:t>3</w:t>
      </w:r>
      <w:r w:rsidRPr="00BB0532">
        <w:rPr>
          <w:rFonts w:hAnsi="宋体" w:hint="eastAsia"/>
          <w:sz w:val="24"/>
          <w:szCs w:val="24"/>
        </w:rPr>
        <w:t>年</w:t>
      </w:r>
      <w:r w:rsidR="00915333">
        <w:rPr>
          <w:rFonts w:hAnsi="宋体"/>
          <w:sz w:val="24"/>
          <w:szCs w:val="24"/>
        </w:rPr>
        <w:t>6</w:t>
      </w:r>
      <w:r w:rsidRPr="00BB0532">
        <w:rPr>
          <w:rFonts w:hAnsi="宋体" w:hint="eastAsia"/>
          <w:sz w:val="24"/>
          <w:szCs w:val="24"/>
        </w:rPr>
        <w:t>月</w:t>
      </w:r>
      <w:r w:rsidR="00915333">
        <w:rPr>
          <w:rFonts w:hAnsi="宋体"/>
          <w:sz w:val="24"/>
          <w:szCs w:val="24"/>
        </w:rPr>
        <w:t>20</w:t>
      </w:r>
      <w:r w:rsidRPr="00BB0532">
        <w:rPr>
          <w:rFonts w:hAnsi="宋体" w:hint="eastAsia"/>
          <w:sz w:val="24"/>
          <w:szCs w:val="24"/>
        </w:rPr>
        <w:t>日</w:t>
      </w:r>
      <w:r w:rsidR="00823786" w:rsidRPr="00BB0532">
        <w:rPr>
          <w:rFonts w:hAnsi="宋体" w:hint="eastAsia"/>
          <w:sz w:val="24"/>
          <w:szCs w:val="24"/>
        </w:rPr>
        <w:t>，</w:t>
      </w:r>
      <w:r w:rsidR="00A17F1A" w:rsidRPr="00BB0532">
        <w:rPr>
          <w:rFonts w:hAnsi="宋体" w:hint="eastAsia"/>
          <w:sz w:val="24"/>
          <w:szCs w:val="24"/>
        </w:rPr>
        <w:t>标准编制工作</w:t>
      </w:r>
      <w:r w:rsidR="00823786" w:rsidRPr="00BB0532">
        <w:rPr>
          <w:rFonts w:hAnsi="宋体" w:hint="eastAsia"/>
          <w:sz w:val="24"/>
          <w:szCs w:val="24"/>
        </w:rPr>
        <w:t>组召开第一次工作会议，</w:t>
      </w:r>
      <w:r w:rsidR="003D3CD9">
        <w:rPr>
          <w:rFonts w:hAnsi="宋体" w:hint="eastAsia"/>
          <w:sz w:val="24"/>
          <w:szCs w:val="24"/>
        </w:rPr>
        <w:t>会议由牵头人</w:t>
      </w:r>
      <w:proofErr w:type="gramStart"/>
      <w:r w:rsidR="003D3CD9">
        <w:rPr>
          <w:rFonts w:hAnsi="宋体" w:hint="eastAsia"/>
          <w:sz w:val="24"/>
          <w:szCs w:val="24"/>
        </w:rPr>
        <w:t>陈</w:t>
      </w:r>
      <w:r w:rsidR="003D3CD9">
        <w:rPr>
          <w:rFonts w:hAnsi="宋体" w:hint="eastAsia"/>
          <w:sz w:val="24"/>
          <w:szCs w:val="24"/>
        </w:rPr>
        <w:lastRenderedPageBreak/>
        <w:t>祖志主持</w:t>
      </w:r>
      <w:proofErr w:type="gramEnd"/>
      <w:r w:rsidR="003D3CD9">
        <w:rPr>
          <w:rFonts w:hAnsi="宋体" w:hint="eastAsia"/>
          <w:sz w:val="24"/>
          <w:szCs w:val="24"/>
        </w:rPr>
        <w:t>，</w:t>
      </w:r>
      <w:r w:rsidR="003D3CD9" w:rsidRPr="003D3CD9">
        <w:rPr>
          <w:rFonts w:hAnsi="宋体" w:hint="eastAsia"/>
          <w:sz w:val="24"/>
          <w:szCs w:val="24"/>
        </w:rPr>
        <w:t>国能集团北京低碳清洁能源研究院何广利、</w:t>
      </w:r>
      <w:proofErr w:type="gramStart"/>
      <w:r w:rsidR="003D3CD9" w:rsidRPr="003D3CD9">
        <w:rPr>
          <w:rFonts w:hAnsi="宋体" w:hint="eastAsia"/>
          <w:sz w:val="24"/>
          <w:szCs w:val="24"/>
        </w:rPr>
        <w:t>大连理工大学武锦涛</w:t>
      </w:r>
      <w:proofErr w:type="gramEnd"/>
      <w:r w:rsidR="003D3CD9" w:rsidRPr="003D3CD9">
        <w:rPr>
          <w:rFonts w:hAnsi="宋体" w:hint="eastAsia"/>
          <w:sz w:val="24"/>
          <w:szCs w:val="24"/>
        </w:rPr>
        <w:t>、</w:t>
      </w:r>
      <w:r w:rsidR="003D3CD9" w:rsidRPr="003D3CD9">
        <w:rPr>
          <w:rFonts w:hAnsi="宋体"/>
          <w:sz w:val="24"/>
          <w:szCs w:val="24"/>
        </w:rPr>
        <w:t>北京市科学技术研究院城市安全与环境科学研究所</w:t>
      </w:r>
      <w:r w:rsidR="003D3CD9" w:rsidRPr="003D3CD9">
        <w:rPr>
          <w:rFonts w:hAnsi="宋体" w:hint="eastAsia"/>
          <w:sz w:val="24"/>
          <w:szCs w:val="24"/>
        </w:rPr>
        <w:t>靳江红、北京航天动力研究所陈殿京、北京思图科技有限公司姜时中等编写组骨干成员参会，</w:t>
      </w:r>
      <w:r w:rsidR="00A17F1A" w:rsidRPr="003D3CD9">
        <w:rPr>
          <w:rFonts w:hAnsi="宋体" w:hint="eastAsia"/>
          <w:sz w:val="24"/>
          <w:szCs w:val="24"/>
        </w:rPr>
        <w:t>会议讨论确定了标准内容</w:t>
      </w:r>
      <w:r w:rsidR="00A17F1A" w:rsidRPr="00BB0532">
        <w:rPr>
          <w:rFonts w:hAnsi="宋体" w:hint="eastAsia"/>
          <w:sz w:val="24"/>
          <w:szCs w:val="24"/>
        </w:rPr>
        <w:t>框架、</w:t>
      </w:r>
      <w:r w:rsidR="00A17F1A" w:rsidRPr="003D3CD9">
        <w:rPr>
          <w:rFonts w:hAnsi="宋体" w:hint="eastAsia"/>
          <w:sz w:val="24"/>
          <w:szCs w:val="24"/>
        </w:rPr>
        <w:t>标准编制工作分工</w:t>
      </w:r>
      <w:r w:rsidR="00A17F1A" w:rsidRPr="00BB0532">
        <w:rPr>
          <w:rFonts w:hAnsi="宋体" w:hint="eastAsia"/>
          <w:sz w:val="24"/>
          <w:szCs w:val="24"/>
        </w:rPr>
        <w:t>、</w:t>
      </w:r>
      <w:r w:rsidR="00A17F1A" w:rsidRPr="003D3CD9">
        <w:rPr>
          <w:rFonts w:hAnsi="宋体" w:hint="eastAsia"/>
          <w:sz w:val="24"/>
          <w:szCs w:val="24"/>
        </w:rPr>
        <w:t>明确了标准编制时间进度安排，</w:t>
      </w:r>
      <w:r w:rsidR="00A17F1A" w:rsidRPr="00BB0532">
        <w:rPr>
          <w:rFonts w:hAnsi="宋体" w:hint="eastAsia"/>
          <w:sz w:val="24"/>
          <w:szCs w:val="24"/>
        </w:rPr>
        <w:t>并</w:t>
      </w:r>
      <w:r w:rsidR="00A17F1A" w:rsidRPr="003D3CD9">
        <w:rPr>
          <w:rFonts w:hAnsi="宋体" w:hint="eastAsia"/>
          <w:sz w:val="24"/>
          <w:szCs w:val="24"/>
        </w:rPr>
        <w:t>对标准的</w:t>
      </w:r>
      <w:r w:rsidR="00A17F1A" w:rsidRPr="00BB0532">
        <w:rPr>
          <w:rFonts w:hAnsi="宋体" w:hint="eastAsia"/>
          <w:sz w:val="24"/>
          <w:szCs w:val="24"/>
        </w:rPr>
        <w:t>主要技术</w:t>
      </w:r>
      <w:r w:rsidR="00B577A9" w:rsidRPr="003D3CD9">
        <w:rPr>
          <w:rFonts w:hAnsi="宋体" w:hint="eastAsia"/>
          <w:sz w:val="24"/>
          <w:szCs w:val="24"/>
        </w:rPr>
        <w:t>内容进行了深入、细致的讨论，确立</w:t>
      </w:r>
      <w:r w:rsidR="00A17F1A" w:rsidRPr="003D3CD9">
        <w:rPr>
          <w:rFonts w:hAnsi="宋体" w:hint="eastAsia"/>
          <w:sz w:val="24"/>
          <w:szCs w:val="24"/>
        </w:rPr>
        <w:t>了</w:t>
      </w:r>
      <w:r w:rsidR="00A17F1A" w:rsidRPr="00BB0532">
        <w:rPr>
          <w:rFonts w:hAnsi="宋体" w:hint="eastAsia"/>
          <w:sz w:val="24"/>
          <w:szCs w:val="24"/>
        </w:rPr>
        <w:t>标准编制的基本思路、原则等。</w:t>
      </w:r>
    </w:p>
    <w:p w:rsidR="00A17F1A" w:rsidRPr="00BB0532" w:rsidRDefault="00A17F1A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Pr="00BB0532">
        <w:rPr>
          <w:rFonts w:hAnsi="宋体" w:hint="eastAsia"/>
          <w:sz w:val="24"/>
          <w:szCs w:val="24"/>
        </w:rPr>
        <w:t>4</w:t>
      </w:r>
      <w:r w:rsidR="0094365B">
        <w:rPr>
          <w:rFonts w:hAnsi="宋体" w:hint="eastAsia"/>
          <w:sz w:val="24"/>
          <w:szCs w:val="24"/>
        </w:rPr>
        <w:t>）征求意见稿编写</w:t>
      </w:r>
    </w:p>
    <w:p w:rsidR="0094365B" w:rsidRPr="0094365B" w:rsidRDefault="00B577A9" w:rsidP="0094365B">
      <w:pPr>
        <w:spacing w:line="360" w:lineRule="auto"/>
        <w:ind w:right="-2" w:firstLine="448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按照</w:t>
      </w:r>
      <w:r w:rsidR="00C03974">
        <w:rPr>
          <w:rFonts w:hAnsi="宋体" w:hint="eastAsia"/>
          <w:sz w:val="24"/>
          <w:szCs w:val="24"/>
        </w:rPr>
        <w:t>第一次讨论会后的工作安排，标准编制</w:t>
      </w:r>
      <w:r w:rsidR="00A17F1A" w:rsidRPr="00BB0532">
        <w:rPr>
          <w:rFonts w:hAnsi="宋体" w:hint="eastAsia"/>
          <w:sz w:val="24"/>
          <w:szCs w:val="24"/>
        </w:rPr>
        <w:t>工作组各团队积极工作，在编制过程中查阅研究相关的文件，到企业开展调研，</w:t>
      </w:r>
      <w:r w:rsidR="0094365B" w:rsidRPr="0094365B">
        <w:rPr>
          <w:rFonts w:hAnsi="宋体" w:hint="eastAsia"/>
          <w:sz w:val="24"/>
          <w:szCs w:val="24"/>
        </w:rPr>
        <w:t>2023</w:t>
      </w:r>
      <w:r w:rsidR="0094365B" w:rsidRPr="0094365B">
        <w:rPr>
          <w:rFonts w:hAnsi="宋体" w:hint="eastAsia"/>
          <w:sz w:val="24"/>
          <w:szCs w:val="24"/>
        </w:rPr>
        <w:t>年</w:t>
      </w:r>
      <w:r w:rsidR="0094365B" w:rsidRPr="0094365B">
        <w:rPr>
          <w:rFonts w:hAnsi="宋体" w:hint="eastAsia"/>
          <w:sz w:val="24"/>
          <w:szCs w:val="24"/>
        </w:rPr>
        <w:t>6</w:t>
      </w:r>
      <w:r w:rsidR="0094365B" w:rsidRPr="0094365B">
        <w:rPr>
          <w:rFonts w:hAnsi="宋体" w:hint="eastAsia"/>
          <w:sz w:val="24"/>
          <w:szCs w:val="24"/>
        </w:rPr>
        <w:t>月</w:t>
      </w:r>
      <w:r w:rsidR="0094365B" w:rsidRPr="0094365B">
        <w:rPr>
          <w:rFonts w:hAnsi="宋体" w:hint="eastAsia"/>
          <w:sz w:val="24"/>
          <w:szCs w:val="24"/>
        </w:rPr>
        <w:t>-2025</w:t>
      </w:r>
      <w:r w:rsidR="0094365B" w:rsidRPr="0094365B">
        <w:rPr>
          <w:rFonts w:hAnsi="宋体" w:hint="eastAsia"/>
          <w:sz w:val="24"/>
          <w:szCs w:val="24"/>
        </w:rPr>
        <w:t>年</w:t>
      </w:r>
      <w:r w:rsidR="0094365B" w:rsidRPr="0094365B">
        <w:rPr>
          <w:rFonts w:hAnsi="宋体" w:hint="eastAsia"/>
          <w:sz w:val="24"/>
          <w:szCs w:val="24"/>
        </w:rPr>
        <w:t>4</w:t>
      </w:r>
      <w:r w:rsidR="0094365B" w:rsidRPr="0094365B">
        <w:rPr>
          <w:rFonts w:hAnsi="宋体" w:hint="eastAsia"/>
          <w:sz w:val="24"/>
          <w:szCs w:val="24"/>
        </w:rPr>
        <w:t>月，根据标准秘书处要求和编写组工作计划，先后</w:t>
      </w:r>
      <w:r w:rsidR="0094365B" w:rsidRPr="0094365B">
        <w:rPr>
          <w:rFonts w:hAnsi="宋体" w:hint="eastAsia"/>
          <w:sz w:val="24"/>
          <w:szCs w:val="24"/>
        </w:rPr>
        <w:t>3</w:t>
      </w:r>
      <w:r w:rsidR="0094365B" w:rsidRPr="0094365B">
        <w:rPr>
          <w:rFonts w:hAnsi="宋体" w:hint="eastAsia"/>
          <w:sz w:val="24"/>
          <w:szCs w:val="24"/>
        </w:rPr>
        <w:t>次对编写情况进行讨论，包括结构、内容、文字等进行了多次修订，形成了此征求意见稿（初稿）。</w:t>
      </w:r>
    </w:p>
    <w:p w:rsidR="00055204" w:rsidRPr="00BB0532" w:rsidRDefault="00055204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="0094365B">
        <w:rPr>
          <w:rFonts w:hAnsi="宋体" w:hint="eastAsia"/>
          <w:sz w:val="24"/>
          <w:szCs w:val="24"/>
        </w:rPr>
        <w:t>5</w:t>
      </w:r>
      <w:r w:rsidRPr="00BB0532">
        <w:rPr>
          <w:rFonts w:hAnsi="宋体" w:hint="eastAsia"/>
          <w:sz w:val="24"/>
          <w:szCs w:val="24"/>
        </w:rPr>
        <w:t>）征求意见稿</w:t>
      </w:r>
      <w:r w:rsidR="0094365B">
        <w:rPr>
          <w:rFonts w:hAnsi="宋体" w:hint="eastAsia"/>
          <w:sz w:val="24"/>
          <w:szCs w:val="24"/>
        </w:rPr>
        <w:t>讨论会</w:t>
      </w:r>
    </w:p>
    <w:p w:rsidR="00D00CAD" w:rsidRPr="00BB0532" w:rsidRDefault="000B69DC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202</w:t>
      </w:r>
      <w:r w:rsidR="0094365B">
        <w:rPr>
          <w:rFonts w:hAnsi="宋体" w:hint="eastAsia"/>
          <w:sz w:val="24"/>
          <w:szCs w:val="24"/>
        </w:rPr>
        <w:t>5</w:t>
      </w:r>
      <w:r w:rsidRPr="00BB0532">
        <w:rPr>
          <w:rFonts w:hAnsi="宋体" w:hint="eastAsia"/>
          <w:sz w:val="24"/>
          <w:szCs w:val="24"/>
        </w:rPr>
        <w:t>年</w:t>
      </w:r>
      <w:r w:rsidR="0094365B">
        <w:rPr>
          <w:rFonts w:hAnsi="宋体" w:hint="eastAsia"/>
          <w:sz w:val="24"/>
          <w:szCs w:val="24"/>
        </w:rPr>
        <w:t>5</w:t>
      </w:r>
      <w:r w:rsidRPr="00BB0532">
        <w:rPr>
          <w:rFonts w:hAnsi="宋体" w:hint="eastAsia"/>
          <w:sz w:val="24"/>
          <w:szCs w:val="24"/>
        </w:rPr>
        <w:t>月</w:t>
      </w:r>
      <w:r w:rsidR="0094365B">
        <w:rPr>
          <w:rFonts w:hAnsi="宋体" w:hint="eastAsia"/>
          <w:sz w:val="24"/>
          <w:szCs w:val="24"/>
        </w:rPr>
        <w:t>20</w:t>
      </w:r>
      <w:r w:rsidRPr="00BB0532">
        <w:rPr>
          <w:rFonts w:hAnsi="宋体" w:hint="eastAsia"/>
          <w:sz w:val="24"/>
          <w:szCs w:val="24"/>
        </w:rPr>
        <w:t>日，</w:t>
      </w:r>
      <w:proofErr w:type="gramStart"/>
      <w:r w:rsidRPr="00BB0532">
        <w:rPr>
          <w:rFonts w:hAnsi="宋体" w:hint="eastAsia"/>
          <w:sz w:val="24"/>
          <w:szCs w:val="24"/>
        </w:rPr>
        <w:t>中石协炼油</w:t>
      </w:r>
      <w:proofErr w:type="gramEnd"/>
      <w:r w:rsidRPr="00BB0532">
        <w:rPr>
          <w:rFonts w:hAnsi="宋体" w:hint="eastAsia"/>
          <w:sz w:val="24"/>
          <w:szCs w:val="24"/>
        </w:rPr>
        <w:t>与化工设备管理标准化技术委员会</w:t>
      </w:r>
      <w:r w:rsidR="0094365B">
        <w:rPr>
          <w:rFonts w:hAnsi="宋体" w:hint="eastAsia"/>
          <w:sz w:val="24"/>
          <w:szCs w:val="24"/>
        </w:rPr>
        <w:t>在中国特种设备检测研究院组织召开了征求意见稿讨论会</w:t>
      </w:r>
      <w:r w:rsidR="00C90C40" w:rsidRPr="00BB0532">
        <w:rPr>
          <w:rFonts w:hAnsi="宋体" w:hint="eastAsia"/>
          <w:sz w:val="24"/>
          <w:szCs w:val="24"/>
        </w:rPr>
        <w:t>，</w:t>
      </w:r>
      <w:r w:rsidR="007F4C96">
        <w:rPr>
          <w:rFonts w:hAnsi="宋体" w:hint="eastAsia"/>
          <w:sz w:val="24"/>
          <w:szCs w:val="24"/>
        </w:rPr>
        <w:t>参会专家包括</w:t>
      </w:r>
      <w:r w:rsidR="007F4C96" w:rsidRPr="007F4C96">
        <w:rPr>
          <w:rFonts w:hAnsi="宋体" w:hint="eastAsia"/>
          <w:sz w:val="24"/>
          <w:szCs w:val="24"/>
        </w:rPr>
        <w:t>中国石油和石油化工设备工业协会</w:t>
      </w:r>
      <w:r w:rsidR="00A60952">
        <w:rPr>
          <w:rFonts w:hAnsi="宋体" w:hint="eastAsia"/>
          <w:sz w:val="24"/>
          <w:szCs w:val="24"/>
        </w:rPr>
        <w:t>张冠军、</w:t>
      </w:r>
      <w:r w:rsidR="007F4C96" w:rsidRPr="007F4C96">
        <w:rPr>
          <w:rFonts w:hAnsi="宋体" w:hint="eastAsia"/>
          <w:sz w:val="24"/>
          <w:szCs w:val="24"/>
        </w:rPr>
        <w:t>宋志龙、</w:t>
      </w:r>
      <w:proofErr w:type="gramStart"/>
      <w:r w:rsidR="007F4C96" w:rsidRPr="007F4C96">
        <w:rPr>
          <w:rFonts w:hAnsi="宋体" w:hint="eastAsia"/>
          <w:sz w:val="24"/>
          <w:szCs w:val="24"/>
        </w:rPr>
        <w:t>中石协炼油</w:t>
      </w:r>
      <w:proofErr w:type="gramEnd"/>
      <w:r w:rsidR="007F4C96" w:rsidRPr="007F4C96">
        <w:rPr>
          <w:rFonts w:hAnsi="宋体" w:hint="eastAsia"/>
          <w:sz w:val="24"/>
          <w:szCs w:val="24"/>
        </w:rPr>
        <w:t>与化工设备管理专业委员会周敏、</w:t>
      </w:r>
      <w:proofErr w:type="gramStart"/>
      <w:r w:rsidR="007F4C96" w:rsidRPr="007F4C96">
        <w:rPr>
          <w:rFonts w:hAnsi="宋体" w:hint="eastAsia"/>
          <w:sz w:val="24"/>
          <w:szCs w:val="24"/>
        </w:rPr>
        <w:t>中石协炼油</w:t>
      </w:r>
      <w:proofErr w:type="gramEnd"/>
      <w:r w:rsidR="007F4C96" w:rsidRPr="007F4C96">
        <w:rPr>
          <w:rFonts w:hAnsi="宋体" w:hint="eastAsia"/>
          <w:sz w:val="24"/>
          <w:szCs w:val="24"/>
        </w:rPr>
        <w:t>与化工设备管理专业委员会王建军、中</w:t>
      </w:r>
      <w:proofErr w:type="gramStart"/>
      <w:r w:rsidR="007F4C96" w:rsidRPr="007F4C96">
        <w:rPr>
          <w:rFonts w:hAnsi="宋体" w:hint="eastAsia"/>
          <w:sz w:val="24"/>
          <w:szCs w:val="24"/>
        </w:rPr>
        <w:t>石协加能</w:t>
      </w:r>
      <w:proofErr w:type="gramEnd"/>
      <w:r w:rsidR="007F4C96" w:rsidRPr="007F4C96">
        <w:rPr>
          <w:rFonts w:hAnsi="宋体" w:hint="eastAsia"/>
          <w:sz w:val="24"/>
          <w:szCs w:val="24"/>
        </w:rPr>
        <w:t>设备</w:t>
      </w:r>
      <w:proofErr w:type="gramStart"/>
      <w:r w:rsidR="007F4C96" w:rsidRPr="007F4C96">
        <w:rPr>
          <w:rFonts w:hAnsi="宋体" w:hint="eastAsia"/>
          <w:sz w:val="24"/>
          <w:szCs w:val="24"/>
        </w:rPr>
        <w:t>分会朱喜龙</w:t>
      </w:r>
      <w:proofErr w:type="gramEnd"/>
      <w:r w:rsidR="007F4C96" w:rsidRPr="007F4C96">
        <w:rPr>
          <w:rFonts w:hAnsi="宋体" w:hint="eastAsia"/>
          <w:sz w:val="24"/>
          <w:szCs w:val="24"/>
        </w:rPr>
        <w:t>、中国石化销售分公司王维民、中国石油销售分公司王全占、国能集团北京低碳清洁能源研究院何广利、武汉理工大学杨明红、武汉理工大学代吉祥、</w:t>
      </w:r>
      <w:proofErr w:type="gramStart"/>
      <w:r w:rsidR="007F4C96" w:rsidRPr="007F4C96">
        <w:rPr>
          <w:rFonts w:hAnsi="宋体" w:hint="eastAsia"/>
          <w:sz w:val="24"/>
          <w:szCs w:val="24"/>
        </w:rPr>
        <w:t>大连理工大学武锦涛</w:t>
      </w:r>
      <w:proofErr w:type="gramEnd"/>
      <w:r w:rsidR="007F4C96" w:rsidRPr="007F4C96">
        <w:rPr>
          <w:rFonts w:hAnsi="宋体" w:hint="eastAsia"/>
          <w:sz w:val="24"/>
          <w:szCs w:val="24"/>
        </w:rPr>
        <w:t>、石家庄安瑞科气体机械有限公司王红霞、武汉市特种设备检验检测研究院彭泽军、武汉市特种设备检验检测研究院</w:t>
      </w:r>
      <w:proofErr w:type="gramStart"/>
      <w:r w:rsidR="007F4C96" w:rsidRPr="007F4C96">
        <w:rPr>
          <w:rFonts w:hAnsi="宋体" w:hint="eastAsia"/>
          <w:sz w:val="24"/>
          <w:szCs w:val="24"/>
        </w:rPr>
        <w:t>来诚锋</w:t>
      </w:r>
      <w:proofErr w:type="gramEnd"/>
      <w:r w:rsidR="007F4C96" w:rsidRPr="007F4C96">
        <w:rPr>
          <w:rFonts w:hAnsi="宋体" w:hint="eastAsia"/>
          <w:sz w:val="24"/>
          <w:szCs w:val="24"/>
        </w:rPr>
        <w:t>、</w:t>
      </w:r>
      <w:r w:rsidR="007F4C96" w:rsidRPr="007F4C96">
        <w:rPr>
          <w:rFonts w:hAnsi="宋体"/>
          <w:sz w:val="24"/>
          <w:szCs w:val="24"/>
        </w:rPr>
        <w:t>北京市科学技术研究院城市安全与环境科学研究所</w:t>
      </w:r>
      <w:r w:rsidR="007F4C96" w:rsidRPr="007F4C96">
        <w:rPr>
          <w:rFonts w:hAnsi="宋体" w:hint="eastAsia"/>
          <w:sz w:val="24"/>
          <w:szCs w:val="24"/>
        </w:rPr>
        <w:t>靳江红、北京航天动力研究所陈殿京、</w:t>
      </w:r>
      <w:hyperlink r:id="rId8" w:tgtFrame="_blank" w:history="1">
        <w:r w:rsidR="007F4C96" w:rsidRPr="007F4C96">
          <w:rPr>
            <w:rFonts w:hAnsi="宋体"/>
            <w:sz w:val="24"/>
            <w:szCs w:val="24"/>
          </w:rPr>
          <w:t>青岛康普锐斯能源科技有限公司</w:t>
        </w:r>
      </w:hyperlink>
      <w:r w:rsidR="007F4C96" w:rsidRPr="007F4C96">
        <w:rPr>
          <w:rFonts w:hAnsi="宋体" w:hint="eastAsia"/>
          <w:sz w:val="24"/>
          <w:szCs w:val="24"/>
        </w:rPr>
        <w:t>任吉超、</w:t>
      </w:r>
      <w:r w:rsidR="007F4C96" w:rsidRPr="007F4C96">
        <w:rPr>
          <w:rFonts w:hAnsi="宋体"/>
          <w:sz w:val="24"/>
          <w:szCs w:val="24"/>
        </w:rPr>
        <w:t>维特力</w:t>
      </w:r>
      <w:r w:rsidR="007F4C96" w:rsidRPr="007F4C96">
        <w:rPr>
          <w:rFonts w:hAnsi="宋体"/>
          <w:sz w:val="24"/>
          <w:szCs w:val="24"/>
        </w:rPr>
        <w:t>(</w:t>
      </w:r>
      <w:r w:rsidR="007F4C96" w:rsidRPr="007F4C96">
        <w:rPr>
          <w:rFonts w:hAnsi="宋体"/>
          <w:sz w:val="24"/>
          <w:szCs w:val="24"/>
        </w:rPr>
        <w:t>深圳</w:t>
      </w:r>
      <w:r w:rsidR="007F4C96" w:rsidRPr="007F4C96">
        <w:rPr>
          <w:rFonts w:hAnsi="宋体"/>
          <w:sz w:val="24"/>
          <w:szCs w:val="24"/>
        </w:rPr>
        <w:t>)</w:t>
      </w:r>
      <w:r w:rsidR="007F4C96" w:rsidRPr="007F4C96">
        <w:rPr>
          <w:rFonts w:hAnsi="宋体"/>
          <w:sz w:val="24"/>
          <w:szCs w:val="24"/>
        </w:rPr>
        <w:t>流体工程有限公司</w:t>
      </w:r>
      <w:r w:rsidR="007F4C96" w:rsidRPr="007F4C96">
        <w:rPr>
          <w:rFonts w:hAnsi="宋体" w:hint="eastAsia"/>
          <w:sz w:val="24"/>
          <w:szCs w:val="24"/>
        </w:rPr>
        <w:t>汤颖、中石化氢能机械（武汉）有限公司简志勇、武汉雷施尔光电信息工程有限公司张桂林、北京思图科技有限公司姜时中</w:t>
      </w:r>
      <w:r w:rsidR="007F4C96">
        <w:rPr>
          <w:rFonts w:hAnsi="宋体" w:hint="eastAsia"/>
          <w:sz w:val="24"/>
          <w:szCs w:val="24"/>
        </w:rPr>
        <w:t>，中国特种设备检测研究院陈祖志、张</w:t>
      </w:r>
      <w:proofErr w:type="gramStart"/>
      <w:r w:rsidR="007F4C96">
        <w:rPr>
          <w:rFonts w:hAnsi="宋体" w:hint="eastAsia"/>
          <w:sz w:val="24"/>
          <w:szCs w:val="24"/>
        </w:rPr>
        <w:t>芾</w:t>
      </w:r>
      <w:proofErr w:type="gramEnd"/>
      <w:r w:rsidR="007F4C96">
        <w:rPr>
          <w:rFonts w:hAnsi="宋体" w:hint="eastAsia"/>
          <w:sz w:val="24"/>
          <w:szCs w:val="24"/>
        </w:rPr>
        <w:t>，等。会议对标准征求意见稿的</w:t>
      </w:r>
      <w:r w:rsidR="00A60952">
        <w:rPr>
          <w:rFonts w:hAnsi="宋体" w:hint="eastAsia"/>
          <w:sz w:val="24"/>
          <w:szCs w:val="24"/>
        </w:rPr>
        <w:t>技术内容、规范性</w:t>
      </w:r>
      <w:r w:rsidR="002E3205" w:rsidRPr="00BB0532">
        <w:rPr>
          <w:rFonts w:hAnsi="宋体" w:hint="eastAsia"/>
          <w:sz w:val="24"/>
          <w:szCs w:val="24"/>
        </w:rPr>
        <w:t>、完整性</w:t>
      </w:r>
      <w:r w:rsidR="007F4C96">
        <w:rPr>
          <w:rFonts w:hAnsi="宋体" w:hint="eastAsia"/>
          <w:sz w:val="24"/>
          <w:szCs w:val="24"/>
        </w:rPr>
        <w:t>进行了讨论</w:t>
      </w:r>
      <w:r w:rsidR="002E3205" w:rsidRPr="00BB0532">
        <w:rPr>
          <w:rFonts w:hAnsi="宋体" w:hint="eastAsia"/>
          <w:sz w:val="24"/>
          <w:szCs w:val="24"/>
        </w:rPr>
        <w:t>，提出了修改意见。</w:t>
      </w:r>
    </w:p>
    <w:p w:rsidR="002E3205" w:rsidRPr="00BB0532" w:rsidRDefault="002E3205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Pr="00BB0532">
        <w:rPr>
          <w:rFonts w:hAnsi="宋体" w:hint="eastAsia"/>
          <w:sz w:val="24"/>
          <w:szCs w:val="24"/>
        </w:rPr>
        <w:t>8</w:t>
      </w:r>
      <w:r w:rsidRPr="00BB0532">
        <w:rPr>
          <w:rFonts w:hAnsi="宋体" w:hint="eastAsia"/>
          <w:sz w:val="24"/>
          <w:szCs w:val="24"/>
        </w:rPr>
        <w:t>）征求意见稿修改完善</w:t>
      </w:r>
    </w:p>
    <w:p w:rsidR="002E3205" w:rsidRPr="00BB0532" w:rsidRDefault="00014E4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自</w:t>
      </w:r>
      <w:r>
        <w:rPr>
          <w:rFonts w:hAnsi="宋体" w:hint="eastAsia"/>
          <w:sz w:val="24"/>
          <w:szCs w:val="24"/>
        </w:rPr>
        <w:t>2025</w:t>
      </w:r>
      <w:r>
        <w:rPr>
          <w:rFonts w:hAnsi="宋体" w:hint="eastAsia"/>
          <w:sz w:val="24"/>
          <w:szCs w:val="24"/>
        </w:rPr>
        <w:t>年</w:t>
      </w:r>
      <w:r>
        <w:rPr>
          <w:rFonts w:hAnsi="宋体" w:hint="eastAsia"/>
          <w:sz w:val="24"/>
          <w:szCs w:val="24"/>
        </w:rPr>
        <w:t>5</w:t>
      </w:r>
      <w:r>
        <w:rPr>
          <w:rFonts w:hAnsi="宋体" w:hint="eastAsia"/>
          <w:sz w:val="24"/>
          <w:szCs w:val="24"/>
        </w:rPr>
        <w:t>月至今，标准编制组根据征求意见稿讨论会</w:t>
      </w:r>
      <w:r w:rsidR="002E3205" w:rsidRPr="00BB0532">
        <w:rPr>
          <w:rFonts w:hAnsi="宋体" w:hint="eastAsia"/>
          <w:sz w:val="24"/>
          <w:szCs w:val="24"/>
        </w:rPr>
        <w:t>的意见对征求意见稿作进一步修改完善，</w:t>
      </w:r>
      <w:r>
        <w:rPr>
          <w:rFonts w:hAnsi="宋体" w:hint="eastAsia"/>
          <w:sz w:val="24"/>
          <w:szCs w:val="24"/>
        </w:rPr>
        <w:t>并于</w:t>
      </w:r>
      <w:r>
        <w:rPr>
          <w:rFonts w:hAnsi="宋体" w:hint="eastAsia"/>
          <w:sz w:val="24"/>
          <w:szCs w:val="24"/>
        </w:rPr>
        <w:t>6</w:t>
      </w:r>
      <w:r>
        <w:rPr>
          <w:rFonts w:hAnsi="宋体" w:hint="eastAsia"/>
          <w:sz w:val="24"/>
          <w:szCs w:val="24"/>
        </w:rPr>
        <w:t>月</w:t>
      </w:r>
      <w:r>
        <w:rPr>
          <w:rFonts w:hAnsi="宋体" w:hint="eastAsia"/>
          <w:sz w:val="24"/>
          <w:szCs w:val="24"/>
        </w:rPr>
        <w:t>18</w:t>
      </w:r>
      <w:r>
        <w:rPr>
          <w:rFonts w:hAnsi="宋体" w:hint="eastAsia"/>
          <w:sz w:val="24"/>
          <w:szCs w:val="24"/>
        </w:rPr>
        <w:t>号、</w:t>
      </w:r>
      <w:r>
        <w:rPr>
          <w:rFonts w:hAnsi="宋体" w:hint="eastAsia"/>
          <w:sz w:val="24"/>
          <w:szCs w:val="24"/>
        </w:rPr>
        <w:t>7</w:t>
      </w:r>
      <w:r>
        <w:rPr>
          <w:rFonts w:hAnsi="宋体" w:hint="eastAsia"/>
          <w:sz w:val="24"/>
          <w:szCs w:val="24"/>
        </w:rPr>
        <w:t>月</w:t>
      </w:r>
      <w:r>
        <w:rPr>
          <w:rFonts w:hAnsi="宋体" w:hint="eastAsia"/>
          <w:sz w:val="24"/>
          <w:szCs w:val="24"/>
        </w:rPr>
        <w:t>28</w:t>
      </w:r>
      <w:r>
        <w:rPr>
          <w:rFonts w:hAnsi="宋体" w:hint="eastAsia"/>
          <w:sz w:val="24"/>
          <w:szCs w:val="24"/>
        </w:rPr>
        <w:t>号分别</w:t>
      </w:r>
      <w:r w:rsidR="00A96833">
        <w:rPr>
          <w:rFonts w:hAnsi="宋体" w:hint="eastAsia"/>
          <w:sz w:val="24"/>
          <w:szCs w:val="24"/>
        </w:rPr>
        <w:t>进行</w:t>
      </w:r>
      <w:r>
        <w:rPr>
          <w:rFonts w:hAnsi="宋体" w:hint="eastAsia"/>
          <w:sz w:val="24"/>
          <w:szCs w:val="24"/>
        </w:rPr>
        <w:t>了</w:t>
      </w:r>
      <w:r w:rsidR="00EA3DAE">
        <w:rPr>
          <w:rFonts w:hAnsi="宋体" w:hint="eastAsia"/>
          <w:sz w:val="24"/>
          <w:szCs w:val="24"/>
        </w:rPr>
        <w:t>内部</w:t>
      </w:r>
      <w:r w:rsidR="00A96833">
        <w:rPr>
          <w:rFonts w:hAnsi="宋体" w:hint="eastAsia"/>
          <w:sz w:val="24"/>
          <w:szCs w:val="24"/>
        </w:rPr>
        <w:t>讨论，</w:t>
      </w:r>
      <w:r w:rsidR="002E3205" w:rsidRPr="00BB0532">
        <w:rPr>
          <w:rFonts w:hAnsi="宋体" w:hint="eastAsia"/>
          <w:sz w:val="24"/>
          <w:szCs w:val="24"/>
        </w:rPr>
        <w:t>形成征求</w:t>
      </w:r>
      <w:proofErr w:type="gramStart"/>
      <w:r w:rsidR="002E3205" w:rsidRPr="00BB0532">
        <w:rPr>
          <w:rFonts w:hAnsi="宋体" w:hint="eastAsia"/>
          <w:sz w:val="24"/>
          <w:szCs w:val="24"/>
        </w:rPr>
        <w:t>意见稿终稿</w:t>
      </w:r>
      <w:proofErr w:type="gramEnd"/>
      <w:r w:rsidR="002E3205" w:rsidRPr="00BB0532">
        <w:rPr>
          <w:rFonts w:hAnsi="宋体" w:hint="eastAsia"/>
          <w:sz w:val="24"/>
          <w:szCs w:val="24"/>
        </w:rPr>
        <w:t>。</w:t>
      </w:r>
    </w:p>
    <w:p w:rsidR="007F3759" w:rsidRPr="00BB0532" w:rsidRDefault="007F3759" w:rsidP="00307761">
      <w:pPr>
        <w:pStyle w:val="1"/>
        <w:spacing w:line="360" w:lineRule="auto"/>
        <w:rPr>
          <w:sz w:val="24"/>
          <w:szCs w:val="24"/>
        </w:rPr>
      </w:pPr>
      <w:r w:rsidRPr="00BB0532">
        <w:rPr>
          <w:sz w:val="24"/>
          <w:szCs w:val="24"/>
        </w:rPr>
        <w:lastRenderedPageBreak/>
        <w:t>2</w:t>
      </w:r>
      <w:r w:rsidRPr="00BB0532">
        <w:rPr>
          <w:rFonts w:hint="eastAsia"/>
          <w:sz w:val="24"/>
          <w:szCs w:val="24"/>
        </w:rPr>
        <w:t xml:space="preserve"> </w:t>
      </w:r>
      <w:r w:rsidRPr="00BB0532">
        <w:rPr>
          <w:rFonts w:hint="eastAsia"/>
          <w:sz w:val="24"/>
          <w:szCs w:val="24"/>
        </w:rPr>
        <w:t>标准编制原则和主要依据</w:t>
      </w:r>
    </w:p>
    <w:p w:rsidR="00C20583" w:rsidRPr="00BB0532" w:rsidRDefault="00C20583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本</w:t>
      </w:r>
      <w:r w:rsidR="00C03974">
        <w:rPr>
          <w:rFonts w:hAnsi="宋体" w:hint="eastAsia"/>
          <w:sz w:val="24"/>
          <w:szCs w:val="24"/>
        </w:rPr>
        <w:t>标准</w:t>
      </w:r>
      <w:r w:rsidRPr="00BB0532">
        <w:rPr>
          <w:rFonts w:hAnsi="宋体" w:hint="eastAsia"/>
          <w:sz w:val="24"/>
          <w:szCs w:val="24"/>
        </w:rPr>
        <w:t>按照</w:t>
      </w:r>
      <w:r w:rsidRPr="00BB0532">
        <w:rPr>
          <w:rFonts w:hAnsi="宋体"/>
          <w:sz w:val="24"/>
          <w:szCs w:val="24"/>
        </w:rPr>
        <w:t>GB/T 1.1</w:t>
      </w:r>
      <w:r w:rsidRPr="00BB0532">
        <w:rPr>
          <w:rFonts w:hAnsi="宋体" w:hint="eastAsia"/>
          <w:sz w:val="24"/>
          <w:szCs w:val="24"/>
        </w:rPr>
        <w:t>—</w:t>
      </w:r>
      <w:r w:rsidRPr="00BB0532">
        <w:rPr>
          <w:rFonts w:hAnsi="宋体"/>
          <w:sz w:val="24"/>
          <w:szCs w:val="24"/>
        </w:rPr>
        <w:t>2020</w:t>
      </w:r>
      <w:r w:rsidRPr="00BB0532">
        <w:rPr>
          <w:rFonts w:hAnsi="宋体" w:hint="eastAsia"/>
          <w:sz w:val="24"/>
          <w:szCs w:val="24"/>
        </w:rPr>
        <w:t>给出的规则起草。标准的编制还遵循“科学性、</w:t>
      </w:r>
      <w:r w:rsidR="00B07146">
        <w:rPr>
          <w:rFonts w:hAnsi="宋体" w:hint="eastAsia"/>
          <w:sz w:val="24"/>
          <w:szCs w:val="24"/>
        </w:rPr>
        <w:t>实用性、统一性、规范性”的原则，方法</w:t>
      </w:r>
      <w:r w:rsidR="00A60952">
        <w:rPr>
          <w:rFonts w:hAnsi="宋体" w:hint="eastAsia"/>
          <w:sz w:val="24"/>
          <w:szCs w:val="24"/>
        </w:rPr>
        <w:t>参考了</w:t>
      </w:r>
      <w:r w:rsidRPr="00BB0532">
        <w:rPr>
          <w:rFonts w:hAnsi="宋体" w:hint="eastAsia"/>
          <w:sz w:val="24"/>
          <w:szCs w:val="24"/>
        </w:rPr>
        <w:t>现行</w:t>
      </w:r>
      <w:r w:rsidR="00C96834" w:rsidRPr="00BB0532">
        <w:rPr>
          <w:rFonts w:hAnsi="宋体" w:hint="eastAsia"/>
          <w:sz w:val="24"/>
          <w:szCs w:val="24"/>
        </w:rPr>
        <w:t>国家</w:t>
      </w:r>
      <w:r w:rsidRPr="00BB0532">
        <w:rPr>
          <w:rFonts w:hAnsi="宋体" w:hint="eastAsia"/>
          <w:sz w:val="24"/>
          <w:szCs w:val="24"/>
        </w:rPr>
        <w:t>标准</w:t>
      </w:r>
      <w:r w:rsidR="00C96834" w:rsidRPr="00BB0532">
        <w:rPr>
          <w:rFonts w:hAnsi="宋体" w:hint="eastAsia"/>
          <w:sz w:val="24"/>
          <w:szCs w:val="24"/>
        </w:rPr>
        <w:t>、行业标准</w:t>
      </w:r>
      <w:r w:rsidR="00A751D5">
        <w:rPr>
          <w:rFonts w:hAnsi="宋体" w:hint="eastAsia"/>
          <w:sz w:val="24"/>
          <w:szCs w:val="24"/>
        </w:rPr>
        <w:t>，</w:t>
      </w:r>
      <w:r w:rsidR="00B07146">
        <w:rPr>
          <w:rFonts w:hAnsi="宋体" w:hint="eastAsia"/>
          <w:sz w:val="24"/>
          <w:szCs w:val="24"/>
        </w:rPr>
        <w:t>以及</w:t>
      </w:r>
      <w:r w:rsidR="00A60952">
        <w:rPr>
          <w:rFonts w:hAnsi="宋体" w:hint="eastAsia"/>
          <w:sz w:val="24"/>
          <w:szCs w:val="24"/>
        </w:rPr>
        <w:t>炼油、化工、特种设备等</w:t>
      </w:r>
      <w:r w:rsidR="00C96834" w:rsidRPr="00BB0532">
        <w:rPr>
          <w:rFonts w:hAnsi="宋体" w:hint="eastAsia"/>
          <w:sz w:val="24"/>
          <w:szCs w:val="24"/>
        </w:rPr>
        <w:t>行业</w:t>
      </w:r>
      <w:r w:rsidR="00B07146">
        <w:rPr>
          <w:rFonts w:hAnsi="宋体" w:hint="eastAsia"/>
          <w:sz w:val="24"/>
          <w:szCs w:val="24"/>
        </w:rPr>
        <w:t>设备风险评估的相关标准</w:t>
      </w:r>
      <w:r w:rsidRPr="00BB0532">
        <w:rPr>
          <w:rFonts w:hAnsi="宋体" w:hint="eastAsia"/>
          <w:sz w:val="24"/>
          <w:szCs w:val="24"/>
        </w:rPr>
        <w:t>，</w:t>
      </w:r>
      <w:r w:rsidR="00A60952">
        <w:rPr>
          <w:rFonts w:hAnsi="宋体" w:hint="eastAsia"/>
          <w:sz w:val="24"/>
          <w:szCs w:val="24"/>
        </w:rPr>
        <w:t>结合了加氢站</w:t>
      </w:r>
      <w:r w:rsidR="00B07146">
        <w:rPr>
          <w:rFonts w:hAnsi="宋体" w:hint="eastAsia"/>
          <w:sz w:val="24"/>
          <w:szCs w:val="24"/>
        </w:rPr>
        <w:t>设备的具体特点</w:t>
      </w:r>
      <w:r w:rsidR="00A60952">
        <w:rPr>
          <w:rFonts w:hAnsi="宋体" w:hint="eastAsia"/>
          <w:sz w:val="24"/>
          <w:szCs w:val="24"/>
        </w:rPr>
        <w:t>和目前的实际情况，</w:t>
      </w:r>
      <w:r w:rsidR="00C96834" w:rsidRPr="00BB0532">
        <w:rPr>
          <w:rFonts w:hAnsi="宋体" w:hint="eastAsia"/>
          <w:sz w:val="24"/>
          <w:szCs w:val="24"/>
        </w:rPr>
        <w:t>此外还</w:t>
      </w:r>
      <w:r w:rsidRPr="00BB0532">
        <w:rPr>
          <w:rFonts w:hAnsi="宋体" w:hint="eastAsia"/>
          <w:sz w:val="24"/>
          <w:szCs w:val="24"/>
        </w:rPr>
        <w:t>注重标准的可操作性</w:t>
      </w:r>
      <w:r w:rsidR="00B07146">
        <w:rPr>
          <w:rFonts w:hAnsi="宋体" w:hint="eastAsia"/>
          <w:sz w:val="24"/>
          <w:szCs w:val="24"/>
        </w:rPr>
        <w:t>、可执行性</w:t>
      </w:r>
      <w:r w:rsidRPr="00BB0532">
        <w:rPr>
          <w:rFonts w:hAnsi="宋体" w:hint="eastAsia"/>
          <w:sz w:val="24"/>
          <w:szCs w:val="24"/>
        </w:rPr>
        <w:t>。</w:t>
      </w:r>
      <w:r w:rsidRPr="00BB0532">
        <w:rPr>
          <w:rFonts w:hAnsi="宋体" w:hint="eastAsia"/>
          <w:sz w:val="24"/>
          <w:szCs w:val="24"/>
        </w:rPr>
        <w:t xml:space="preserve"> </w:t>
      </w:r>
    </w:p>
    <w:p w:rsidR="00C20583" w:rsidRPr="00BB0532" w:rsidRDefault="00C20583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本标准制定过程中参照的主要标准见表</w:t>
      </w:r>
      <w:r w:rsidRPr="00BB0532">
        <w:rPr>
          <w:rFonts w:hAnsi="宋体" w:hint="eastAsia"/>
          <w:sz w:val="24"/>
          <w:szCs w:val="24"/>
        </w:rPr>
        <w:t>1</w:t>
      </w:r>
      <w:r w:rsidRPr="00BB0532">
        <w:rPr>
          <w:rFonts w:hAnsi="宋体" w:hint="eastAsia"/>
          <w:sz w:val="24"/>
          <w:szCs w:val="24"/>
        </w:rPr>
        <w:t>。</w:t>
      </w:r>
    </w:p>
    <w:p w:rsidR="00C20583" w:rsidRPr="00BB0532" w:rsidRDefault="00C20583" w:rsidP="00307761">
      <w:pPr>
        <w:spacing w:line="360" w:lineRule="auto"/>
        <w:ind w:right="-2"/>
        <w:jc w:val="center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表</w:t>
      </w:r>
      <w:r w:rsidRPr="00BB0532">
        <w:rPr>
          <w:rFonts w:hAnsi="宋体" w:hint="eastAsia"/>
          <w:sz w:val="24"/>
          <w:szCs w:val="24"/>
        </w:rPr>
        <w:t xml:space="preserve">1  </w:t>
      </w:r>
      <w:r w:rsidRPr="00BB0532">
        <w:rPr>
          <w:rFonts w:hAnsi="宋体" w:hint="eastAsia"/>
          <w:sz w:val="24"/>
          <w:szCs w:val="24"/>
        </w:rPr>
        <w:t>参照标准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447"/>
        <w:gridCol w:w="4849"/>
      </w:tblGrid>
      <w:tr w:rsidR="00C20583" w:rsidRPr="006437FF" w:rsidTr="00B07146">
        <w:trPr>
          <w:jc w:val="center"/>
        </w:trPr>
        <w:tc>
          <w:tcPr>
            <w:tcW w:w="900" w:type="dxa"/>
            <w:vAlign w:val="center"/>
          </w:tcPr>
          <w:p w:rsidR="00C20583" w:rsidRPr="006437FF" w:rsidRDefault="00C20583" w:rsidP="003077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2447" w:type="dxa"/>
            <w:vAlign w:val="center"/>
          </w:tcPr>
          <w:p w:rsidR="00C20583" w:rsidRPr="006437FF" w:rsidRDefault="00C20583" w:rsidP="003077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标准号</w:t>
            </w:r>
          </w:p>
        </w:tc>
        <w:tc>
          <w:tcPr>
            <w:tcW w:w="4849" w:type="dxa"/>
            <w:vAlign w:val="center"/>
          </w:tcPr>
          <w:p w:rsidR="00C20583" w:rsidRPr="006437FF" w:rsidRDefault="00C20583" w:rsidP="003077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标准名称</w:t>
            </w:r>
          </w:p>
        </w:tc>
      </w:tr>
      <w:tr w:rsidR="00C20583" w:rsidRPr="006437FF" w:rsidTr="00B07146">
        <w:trPr>
          <w:jc w:val="center"/>
        </w:trPr>
        <w:tc>
          <w:tcPr>
            <w:tcW w:w="900" w:type="dxa"/>
            <w:vAlign w:val="center"/>
          </w:tcPr>
          <w:p w:rsidR="00C20583" w:rsidRPr="006437FF" w:rsidRDefault="00C20583" w:rsidP="003077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C20583" w:rsidRPr="00287B3F" w:rsidRDefault="00B07146" w:rsidP="00287B3F">
            <w:r>
              <w:rPr>
                <w:rFonts w:hAnsi="宋体"/>
                <w:szCs w:val="21"/>
              </w:rPr>
              <w:t>GB/T 1.1</w:t>
            </w:r>
          </w:p>
        </w:tc>
        <w:tc>
          <w:tcPr>
            <w:tcW w:w="4849" w:type="dxa"/>
          </w:tcPr>
          <w:p w:rsidR="00C20583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标准化工作导则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第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部分：标准化文件的结构和起草规则</w:t>
            </w:r>
          </w:p>
        </w:tc>
      </w:tr>
      <w:tr w:rsidR="00C20583" w:rsidRPr="006437FF" w:rsidTr="00B07146">
        <w:trPr>
          <w:jc w:val="center"/>
        </w:trPr>
        <w:tc>
          <w:tcPr>
            <w:tcW w:w="900" w:type="dxa"/>
            <w:vAlign w:val="center"/>
          </w:tcPr>
          <w:p w:rsidR="00C20583" w:rsidRPr="006437FF" w:rsidRDefault="00C20583" w:rsidP="003077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C20583" w:rsidRPr="00287B3F" w:rsidRDefault="00B07146" w:rsidP="00287B3F">
            <w:pPr>
              <w:rPr>
                <w:rFonts w:ascii="Times New Roman" w:cs="Times New Roman"/>
              </w:rPr>
            </w:pPr>
            <w:r>
              <w:rPr>
                <w:rFonts w:hAnsi="宋体"/>
                <w:szCs w:val="21"/>
              </w:rPr>
              <w:t>GB/T 4732.1</w:t>
            </w:r>
          </w:p>
        </w:tc>
        <w:tc>
          <w:tcPr>
            <w:tcW w:w="4849" w:type="dxa"/>
          </w:tcPr>
          <w:p w:rsidR="00C20583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 w:rsidRPr="00B07146">
              <w:rPr>
                <w:rFonts w:hAnsi="宋体" w:hint="eastAsia"/>
                <w:szCs w:val="21"/>
              </w:rPr>
              <w:t>压力容器分析设计</w:t>
            </w:r>
            <w:r w:rsidRPr="00B07146">
              <w:rPr>
                <w:rFonts w:hAnsi="宋体"/>
                <w:szCs w:val="21"/>
              </w:rPr>
              <w:t xml:space="preserve"> </w:t>
            </w:r>
            <w:r w:rsidRPr="00B07146">
              <w:rPr>
                <w:rFonts w:hAnsi="宋体" w:hint="eastAsia"/>
                <w:szCs w:val="21"/>
              </w:rPr>
              <w:t>第</w:t>
            </w:r>
            <w:r w:rsidRPr="00B07146">
              <w:rPr>
                <w:rFonts w:hAnsi="宋体"/>
                <w:szCs w:val="21"/>
              </w:rPr>
              <w:t>1</w:t>
            </w:r>
            <w:r w:rsidRPr="00B07146">
              <w:rPr>
                <w:rFonts w:hAnsi="宋体" w:hint="eastAsia"/>
                <w:szCs w:val="21"/>
              </w:rPr>
              <w:t>部分：通用要求</w:t>
            </w:r>
          </w:p>
        </w:tc>
      </w:tr>
      <w:tr w:rsidR="00287B3F" w:rsidRPr="006437FF" w:rsidTr="00B0714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2447" w:type="dxa"/>
          </w:tcPr>
          <w:p w:rsidR="00287B3F" w:rsidRPr="00287B3F" w:rsidRDefault="00B07146" w:rsidP="00287B3F">
            <w:r>
              <w:rPr>
                <w:rFonts w:hAnsi="宋体"/>
                <w:szCs w:val="21"/>
              </w:rPr>
              <w:t>GB/T 7826</w:t>
            </w:r>
          </w:p>
        </w:tc>
        <w:tc>
          <w:tcPr>
            <w:tcW w:w="4849" w:type="dxa"/>
          </w:tcPr>
          <w:p w:rsidR="00287B3F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系统可靠性分析技术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失效模式和影响分析（</w:t>
            </w:r>
            <w:r>
              <w:rPr>
                <w:rFonts w:hAnsi="宋体"/>
                <w:szCs w:val="21"/>
              </w:rPr>
              <w:t>FMEA</w:t>
            </w:r>
            <w:r>
              <w:rPr>
                <w:rFonts w:hAnsi="宋体" w:hint="eastAsia"/>
                <w:szCs w:val="21"/>
              </w:rPr>
              <w:t>）程序</w:t>
            </w:r>
          </w:p>
        </w:tc>
      </w:tr>
      <w:tr w:rsidR="00287B3F" w:rsidRPr="006437FF" w:rsidTr="00B0714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2447" w:type="dxa"/>
          </w:tcPr>
          <w:p w:rsidR="00287B3F" w:rsidRPr="00287B3F" w:rsidRDefault="00B07146" w:rsidP="00287B3F">
            <w:pPr>
              <w:rPr>
                <w:rFonts w:ascii="Times New Roman" w:cs="Times New Roman"/>
              </w:rPr>
            </w:pPr>
            <w:r>
              <w:rPr>
                <w:rFonts w:hAnsi="宋体"/>
                <w:szCs w:val="21"/>
              </w:rPr>
              <w:t>GB/T 20438</w:t>
            </w:r>
            <w:r>
              <w:rPr>
                <w:rFonts w:hAnsi="宋体" w:hint="eastAsia"/>
                <w:szCs w:val="21"/>
              </w:rPr>
              <w:t>（所有部分）</w:t>
            </w:r>
          </w:p>
        </w:tc>
        <w:tc>
          <w:tcPr>
            <w:tcW w:w="4849" w:type="dxa"/>
          </w:tcPr>
          <w:p w:rsidR="00287B3F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电气</w:t>
            </w:r>
            <w:r>
              <w:rPr>
                <w:rFonts w:hAnsi="宋体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电子</w:t>
            </w:r>
            <w:r>
              <w:rPr>
                <w:rFonts w:hAnsi="宋体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可编程电子安全相关系统的功能安全</w:t>
            </w:r>
          </w:p>
        </w:tc>
      </w:tr>
      <w:tr w:rsidR="00287B3F" w:rsidRPr="006437FF" w:rsidTr="00B0714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5</w:t>
            </w:r>
          </w:p>
        </w:tc>
        <w:tc>
          <w:tcPr>
            <w:tcW w:w="2447" w:type="dxa"/>
          </w:tcPr>
          <w:p w:rsidR="00287B3F" w:rsidRPr="00287B3F" w:rsidRDefault="00B07146" w:rsidP="00287B3F">
            <w:pPr>
              <w:rPr>
                <w:rFonts w:ascii="Times New Roman" w:cs="Times New Roman"/>
              </w:rPr>
            </w:pPr>
            <w:r>
              <w:rPr>
                <w:rFonts w:hAnsi="宋体"/>
                <w:szCs w:val="21"/>
              </w:rPr>
              <w:t>GB/T 21109</w:t>
            </w:r>
            <w:r>
              <w:rPr>
                <w:rFonts w:hAnsi="宋体" w:hint="eastAsia"/>
                <w:szCs w:val="21"/>
              </w:rPr>
              <w:t>（所有部分）</w:t>
            </w:r>
          </w:p>
        </w:tc>
        <w:tc>
          <w:tcPr>
            <w:tcW w:w="4849" w:type="dxa"/>
          </w:tcPr>
          <w:p w:rsidR="00287B3F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过程工业领域安全仪表系统的功能安全</w:t>
            </w:r>
          </w:p>
        </w:tc>
      </w:tr>
      <w:tr w:rsidR="00287B3F" w:rsidRPr="006437FF" w:rsidTr="00B0714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6</w:t>
            </w:r>
          </w:p>
        </w:tc>
        <w:tc>
          <w:tcPr>
            <w:tcW w:w="2447" w:type="dxa"/>
          </w:tcPr>
          <w:p w:rsidR="00287B3F" w:rsidRPr="00287B3F" w:rsidRDefault="00B07146" w:rsidP="00287B3F">
            <w:r>
              <w:rPr>
                <w:rFonts w:hAnsi="宋体"/>
                <w:szCs w:val="21"/>
              </w:rPr>
              <w:t>GB/T 26610</w:t>
            </w:r>
            <w:r>
              <w:rPr>
                <w:rFonts w:hAnsi="宋体" w:hint="eastAsia"/>
                <w:szCs w:val="21"/>
              </w:rPr>
              <w:t>（所有部分）</w:t>
            </w:r>
          </w:p>
        </w:tc>
        <w:tc>
          <w:tcPr>
            <w:tcW w:w="4849" w:type="dxa"/>
          </w:tcPr>
          <w:p w:rsidR="00287B3F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 w:rsidRPr="00B07146">
              <w:rPr>
                <w:rFonts w:hAnsi="宋体" w:hint="eastAsia"/>
                <w:szCs w:val="21"/>
              </w:rPr>
              <w:t>承压设备系统基于风险的检验实施导则</w:t>
            </w:r>
          </w:p>
        </w:tc>
      </w:tr>
      <w:tr w:rsidR="00287B3F" w:rsidRPr="006437FF" w:rsidTr="00B0714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7</w:t>
            </w:r>
          </w:p>
        </w:tc>
        <w:tc>
          <w:tcPr>
            <w:tcW w:w="2447" w:type="dxa"/>
          </w:tcPr>
          <w:p w:rsidR="00287B3F" w:rsidRPr="00287B3F" w:rsidRDefault="00B07146" w:rsidP="00287B3F">
            <w:r>
              <w:rPr>
                <w:rFonts w:hAnsi="宋体"/>
                <w:szCs w:val="21"/>
              </w:rPr>
              <w:t>GB/T 32857</w:t>
            </w:r>
          </w:p>
        </w:tc>
        <w:tc>
          <w:tcPr>
            <w:tcW w:w="4849" w:type="dxa"/>
          </w:tcPr>
          <w:p w:rsidR="00287B3F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保护层分析</w:t>
            </w:r>
            <w:r>
              <w:rPr>
                <w:rFonts w:hAnsi="宋体"/>
                <w:szCs w:val="21"/>
              </w:rPr>
              <w:t>(LOPA</w:t>
            </w:r>
            <w:r>
              <w:rPr>
                <w:rFonts w:hAnsi="宋体" w:hint="eastAsia"/>
                <w:szCs w:val="21"/>
              </w:rPr>
              <w:t>）应用指南</w:t>
            </w:r>
          </w:p>
        </w:tc>
      </w:tr>
      <w:tr w:rsidR="00287B3F" w:rsidRPr="006437FF" w:rsidTr="00B0714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8</w:t>
            </w:r>
          </w:p>
        </w:tc>
        <w:tc>
          <w:tcPr>
            <w:tcW w:w="2447" w:type="dxa"/>
          </w:tcPr>
          <w:p w:rsidR="00287B3F" w:rsidRPr="00287B3F" w:rsidRDefault="00B07146" w:rsidP="00287B3F">
            <w:r>
              <w:rPr>
                <w:rFonts w:hAnsi="宋体"/>
                <w:szCs w:val="21"/>
              </w:rPr>
              <w:t>GB/T 35320</w:t>
            </w:r>
          </w:p>
        </w:tc>
        <w:tc>
          <w:tcPr>
            <w:tcW w:w="4849" w:type="dxa"/>
          </w:tcPr>
          <w:p w:rsidR="00287B3F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危险与可操作性分析（</w:t>
            </w:r>
            <w:r>
              <w:rPr>
                <w:rFonts w:hAnsi="宋体"/>
                <w:szCs w:val="21"/>
              </w:rPr>
              <w:t>HAZOP</w:t>
            </w:r>
            <w:r>
              <w:rPr>
                <w:rFonts w:hAnsi="宋体" w:hint="eastAsia"/>
                <w:szCs w:val="21"/>
              </w:rPr>
              <w:t>分析）</w:t>
            </w:r>
          </w:p>
        </w:tc>
      </w:tr>
      <w:tr w:rsidR="00287B3F" w:rsidRPr="006437FF" w:rsidTr="00B0714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9</w:t>
            </w:r>
          </w:p>
        </w:tc>
        <w:tc>
          <w:tcPr>
            <w:tcW w:w="2447" w:type="dxa"/>
          </w:tcPr>
          <w:p w:rsidR="00287B3F" w:rsidRPr="00287B3F" w:rsidRDefault="00B07146" w:rsidP="00287B3F">
            <w:r>
              <w:rPr>
                <w:rFonts w:hAnsi="宋体"/>
                <w:szCs w:val="21"/>
              </w:rPr>
              <w:t>GB 36894</w:t>
            </w:r>
          </w:p>
        </w:tc>
        <w:tc>
          <w:tcPr>
            <w:tcW w:w="4849" w:type="dxa"/>
          </w:tcPr>
          <w:p w:rsidR="00287B3F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 w:rsidRPr="00B07146">
              <w:rPr>
                <w:rFonts w:hAnsi="宋体" w:hint="eastAsia"/>
                <w:szCs w:val="21"/>
              </w:rPr>
              <w:t>危险化学品生产装置和储存设施风险基准</w:t>
            </w:r>
          </w:p>
        </w:tc>
      </w:tr>
      <w:tr w:rsidR="00B07146" w:rsidRPr="006437FF" w:rsidTr="00B07146">
        <w:trPr>
          <w:jc w:val="center"/>
        </w:trPr>
        <w:tc>
          <w:tcPr>
            <w:tcW w:w="900" w:type="dxa"/>
            <w:vAlign w:val="center"/>
          </w:tcPr>
          <w:p w:rsidR="00B07146" w:rsidRPr="006437FF" w:rsidRDefault="00B07146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10</w:t>
            </w:r>
          </w:p>
        </w:tc>
        <w:tc>
          <w:tcPr>
            <w:tcW w:w="2447" w:type="dxa"/>
          </w:tcPr>
          <w:p w:rsidR="00B07146" w:rsidRPr="00287B3F" w:rsidRDefault="00B07146" w:rsidP="00287B3F">
            <w:r>
              <w:rPr>
                <w:rFonts w:hAnsi="宋体"/>
                <w:szCs w:val="21"/>
              </w:rPr>
              <w:t>GB/T 37243</w:t>
            </w:r>
          </w:p>
        </w:tc>
        <w:tc>
          <w:tcPr>
            <w:tcW w:w="4849" w:type="dxa"/>
          </w:tcPr>
          <w:p w:rsidR="00B07146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 w:rsidRPr="00B07146">
              <w:rPr>
                <w:rFonts w:hAnsi="宋体" w:hint="eastAsia"/>
                <w:szCs w:val="21"/>
              </w:rPr>
              <w:t>危险化学品生产装置和储存设施外部安全防护距离确定方法</w:t>
            </w:r>
          </w:p>
        </w:tc>
      </w:tr>
      <w:tr w:rsidR="00B07146" w:rsidRPr="006437FF" w:rsidTr="00B07146">
        <w:trPr>
          <w:jc w:val="center"/>
        </w:trPr>
        <w:tc>
          <w:tcPr>
            <w:tcW w:w="900" w:type="dxa"/>
            <w:vAlign w:val="center"/>
          </w:tcPr>
          <w:p w:rsidR="00B07146" w:rsidRPr="006437FF" w:rsidRDefault="00B07146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11</w:t>
            </w:r>
          </w:p>
        </w:tc>
        <w:tc>
          <w:tcPr>
            <w:tcW w:w="2447" w:type="dxa"/>
          </w:tcPr>
          <w:p w:rsidR="00B07146" w:rsidRPr="00287B3F" w:rsidRDefault="00B07146" w:rsidP="00287B3F">
            <w:r>
              <w:rPr>
                <w:rFonts w:hAnsi="宋体"/>
                <w:szCs w:val="21"/>
              </w:rPr>
              <w:t>GB/T 44457</w:t>
            </w:r>
          </w:p>
        </w:tc>
        <w:tc>
          <w:tcPr>
            <w:tcW w:w="4849" w:type="dxa"/>
          </w:tcPr>
          <w:p w:rsidR="00B07146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 w:rsidRPr="00B07146">
              <w:rPr>
                <w:rFonts w:hAnsi="宋体" w:hint="eastAsia"/>
                <w:szCs w:val="21"/>
              </w:rPr>
              <w:t>加氢站用储氢压力容器</w:t>
            </w:r>
          </w:p>
        </w:tc>
      </w:tr>
      <w:tr w:rsidR="00B07146" w:rsidRPr="006437FF" w:rsidTr="00B07146">
        <w:trPr>
          <w:jc w:val="center"/>
        </w:trPr>
        <w:tc>
          <w:tcPr>
            <w:tcW w:w="900" w:type="dxa"/>
            <w:vAlign w:val="center"/>
          </w:tcPr>
          <w:p w:rsidR="00B07146" w:rsidRPr="006437FF" w:rsidRDefault="00B07146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12</w:t>
            </w:r>
          </w:p>
        </w:tc>
        <w:tc>
          <w:tcPr>
            <w:tcW w:w="2447" w:type="dxa"/>
          </w:tcPr>
          <w:p w:rsidR="00B07146" w:rsidRPr="00287B3F" w:rsidRDefault="00B07146" w:rsidP="00287B3F">
            <w:r>
              <w:rPr>
                <w:rFonts w:hAnsi="宋体"/>
                <w:szCs w:val="21"/>
              </w:rPr>
              <w:t>GB/T 45111</w:t>
            </w:r>
          </w:p>
        </w:tc>
        <w:tc>
          <w:tcPr>
            <w:tcW w:w="4849" w:type="dxa"/>
          </w:tcPr>
          <w:p w:rsidR="00B07146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保护层分析</w:t>
            </w:r>
            <w:r>
              <w:rPr>
                <w:rFonts w:hAnsi="宋体"/>
                <w:szCs w:val="21"/>
              </w:rPr>
              <w:t>(LOPA</w:t>
            </w:r>
            <w:r>
              <w:rPr>
                <w:rFonts w:hAnsi="宋体" w:hint="eastAsia"/>
                <w:szCs w:val="21"/>
              </w:rPr>
              <w:t>）、安全完整性等级</w:t>
            </w:r>
            <w:r>
              <w:rPr>
                <w:rFonts w:hAnsi="宋体"/>
                <w:szCs w:val="21"/>
              </w:rPr>
              <w:t>(SIL</w:t>
            </w:r>
            <w:r>
              <w:rPr>
                <w:rFonts w:hAnsi="宋体" w:hint="eastAsia"/>
                <w:szCs w:val="21"/>
              </w:rPr>
              <w:t>）定级和验证质量控制导则</w:t>
            </w:r>
          </w:p>
        </w:tc>
      </w:tr>
      <w:tr w:rsidR="00B07146" w:rsidRPr="006437FF" w:rsidTr="00B07146">
        <w:trPr>
          <w:jc w:val="center"/>
        </w:trPr>
        <w:tc>
          <w:tcPr>
            <w:tcW w:w="900" w:type="dxa"/>
            <w:vAlign w:val="center"/>
          </w:tcPr>
          <w:p w:rsidR="00B07146" w:rsidRPr="006437FF" w:rsidRDefault="00B07146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13</w:t>
            </w:r>
          </w:p>
        </w:tc>
        <w:tc>
          <w:tcPr>
            <w:tcW w:w="2447" w:type="dxa"/>
          </w:tcPr>
          <w:p w:rsidR="00B07146" w:rsidRPr="00287B3F" w:rsidRDefault="00B07146" w:rsidP="00287B3F">
            <w:r>
              <w:rPr>
                <w:rFonts w:hAnsi="宋体"/>
                <w:szCs w:val="21"/>
              </w:rPr>
              <w:t>GB 50516</w:t>
            </w:r>
          </w:p>
        </w:tc>
        <w:tc>
          <w:tcPr>
            <w:tcW w:w="4849" w:type="dxa"/>
          </w:tcPr>
          <w:p w:rsidR="00B07146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加氢站技术规范</w:t>
            </w:r>
          </w:p>
        </w:tc>
      </w:tr>
      <w:tr w:rsidR="00B07146" w:rsidRPr="006437FF" w:rsidTr="00B07146">
        <w:trPr>
          <w:jc w:val="center"/>
        </w:trPr>
        <w:tc>
          <w:tcPr>
            <w:tcW w:w="900" w:type="dxa"/>
            <w:vAlign w:val="center"/>
          </w:tcPr>
          <w:p w:rsidR="00B07146" w:rsidRPr="006437FF" w:rsidRDefault="00B07146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14</w:t>
            </w:r>
          </w:p>
        </w:tc>
        <w:tc>
          <w:tcPr>
            <w:tcW w:w="2447" w:type="dxa"/>
          </w:tcPr>
          <w:p w:rsidR="00B07146" w:rsidRPr="00287B3F" w:rsidRDefault="00B07146" w:rsidP="00287B3F">
            <w:r>
              <w:rPr>
                <w:rFonts w:hAnsi="宋体"/>
                <w:szCs w:val="21"/>
              </w:rPr>
              <w:t>GB 50156</w:t>
            </w:r>
          </w:p>
        </w:tc>
        <w:tc>
          <w:tcPr>
            <w:tcW w:w="4849" w:type="dxa"/>
          </w:tcPr>
          <w:p w:rsidR="00B07146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汽车加油加气加氢站技术标准</w:t>
            </w:r>
          </w:p>
        </w:tc>
      </w:tr>
      <w:tr w:rsidR="00B07146" w:rsidRPr="006437FF" w:rsidTr="00B07146">
        <w:trPr>
          <w:jc w:val="center"/>
        </w:trPr>
        <w:tc>
          <w:tcPr>
            <w:tcW w:w="900" w:type="dxa"/>
            <w:vAlign w:val="center"/>
          </w:tcPr>
          <w:p w:rsidR="00B07146" w:rsidRPr="006437FF" w:rsidRDefault="00B07146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15</w:t>
            </w:r>
          </w:p>
        </w:tc>
        <w:tc>
          <w:tcPr>
            <w:tcW w:w="2447" w:type="dxa"/>
          </w:tcPr>
          <w:p w:rsidR="00B07146" w:rsidRPr="00287B3F" w:rsidRDefault="00B07146" w:rsidP="00287B3F">
            <w:r>
              <w:rPr>
                <w:rFonts w:hAnsi="宋体"/>
                <w:szCs w:val="21"/>
              </w:rPr>
              <w:t>AQ/T 3046</w:t>
            </w:r>
          </w:p>
        </w:tc>
        <w:tc>
          <w:tcPr>
            <w:tcW w:w="4849" w:type="dxa"/>
          </w:tcPr>
          <w:p w:rsidR="00B07146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 w:rsidRPr="00B07146">
              <w:rPr>
                <w:rFonts w:hAnsi="宋体" w:hint="eastAsia"/>
                <w:szCs w:val="21"/>
              </w:rPr>
              <w:t>化工企业定量风险评价导则</w:t>
            </w:r>
          </w:p>
        </w:tc>
      </w:tr>
      <w:tr w:rsidR="00B07146" w:rsidRPr="006437FF" w:rsidTr="00B07146">
        <w:trPr>
          <w:jc w:val="center"/>
        </w:trPr>
        <w:tc>
          <w:tcPr>
            <w:tcW w:w="900" w:type="dxa"/>
            <w:vAlign w:val="center"/>
          </w:tcPr>
          <w:p w:rsidR="00B07146" w:rsidRPr="006437FF" w:rsidRDefault="00B07146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16</w:t>
            </w:r>
          </w:p>
        </w:tc>
        <w:tc>
          <w:tcPr>
            <w:tcW w:w="2447" w:type="dxa"/>
          </w:tcPr>
          <w:p w:rsidR="00B07146" w:rsidRPr="00287B3F" w:rsidRDefault="00B07146" w:rsidP="00287B3F">
            <w:r>
              <w:rPr>
                <w:rFonts w:hAnsi="宋体"/>
                <w:szCs w:val="21"/>
              </w:rPr>
              <w:t>AQ/T 3054</w:t>
            </w:r>
          </w:p>
        </w:tc>
        <w:tc>
          <w:tcPr>
            <w:tcW w:w="4849" w:type="dxa"/>
          </w:tcPr>
          <w:p w:rsidR="00B07146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保护层分析（</w:t>
            </w:r>
            <w:r>
              <w:rPr>
                <w:rFonts w:hAnsi="宋体"/>
                <w:szCs w:val="21"/>
              </w:rPr>
              <w:t>LOPA</w:t>
            </w:r>
            <w:r>
              <w:rPr>
                <w:rFonts w:hAnsi="宋体" w:hint="eastAsia"/>
                <w:szCs w:val="21"/>
              </w:rPr>
              <w:t>）方法应用导则</w:t>
            </w:r>
          </w:p>
        </w:tc>
      </w:tr>
      <w:tr w:rsidR="00B07146" w:rsidRPr="006437FF" w:rsidTr="00B07146">
        <w:trPr>
          <w:jc w:val="center"/>
        </w:trPr>
        <w:tc>
          <w:tcPr>
            <w:tcW w:w="900" w:type="dxa"/>
            <w:vAlign w:val="center"/>
          </w:tcPr>
          <w:p w:rsidR="00B07146" w:rsidRPr="006437FF" w:rsidRDefault="00B07146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17</w:t>
            </w:r>
          </w:p>
        </w:tc>
        <w:tc>
          <w:tcPr>
            <w:tcW w:w="2447" w:type="dxa"/>
          </w:tcPr>
          <w:p w:rsidR="00B07146" w:rsidRPr="00287B3F" w:rsidRDefault="00B07146" w:rsidP="00287B3F">
            <w:r>
              <w:rPr>
                <w:rFonts w:hAnsi="宋体"/>
                <w:szCs w:val="21"/>
              </w:rPr>
              <w:t>T/CPI 64001</w:t>
            </w:r>
          </w:p>
        </w:tc>
        <w:tc>
          <w:tcPr>
            <w:tcW w:w="4849" w:type="dxa"/>
          </w:tcPr>
          <w:p w:rsidR="00B07146" w:rsidRP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石油化工设备以可靠性为中心的维修（</w:t>
            </w:r>
            <w:r>
              <w:rPr>
                <w:rFonts w:hAnsi="宋体"/>
                <w:szCs w:val="21"/>
              </w:rPr>
              <w:t>RCM</w:t>
            </w:r>
            <w:r>
              <w:rPr>
                <w:rFonts w:hAnsi="宋体" w:hint="eastAsia"/>
                <w:szCs w:val="21"/>
              </w:rPr>
              <w:t>）应用指南</w:t>
            </w:r>
          </w:p>
        </w:tc>
      </w:tr>
      <w:tr w:rsidR="00B07146" w:rsidRPr="006437FF" w:rsidTr="00B07146">
        <w:trPr>
          <w:jc w:val="center"/>
        </w:trPr>
        <w:tc>
          <w:tcPr>
            <w:tcW w:w="900" w:type="dxa"/>
            <w:vAlign w:val="center"/>
          </w:tcPr>
          <w:p w:rsidR="00B07146" w:rsidRPr="006437FF" w:rsidRDefault="00B07146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18</w:t>
            </w:r>
          </w:p>
        </w:tc>
        <w:tc>
          <w:tcPr>
            <w:tcW w:w="2447" w:type="dxa"/>
          </w:tcPr>
          <w:p w:rsidR="00B07146" w:rsidRPr="00287B3F" w:rsidRDefault="00B07146" w:rsidP="00287B3F">
            <w:r>
              <w:rPr>
                <w:rFonts w:hAnsi="宋体"/>
                <w:szCs w:val="21"/>
              </w:rPr>
              <w:t>T/CPI 65001</w:t>
            </w:r>
          </w:p>
        </w:tc>
        <w:tc>
          <w:tcPr>
            <w:tcW w:w="4849" w:type="dxa"/>
          </w:tcPr>
          <w:p w:rsid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炼化企业安全仪表系统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安全完整性等级（</w:t>
            </w:r>
            <w:r>
              <w:rPr>
                <w:rFonts w:hAnsi="宋体"/>
                <w:szCs w:val="21"/>
              </w:rPr>
              <w:t>SIL</w:t>
            </w:r>
            <w:r>
              <w:rPr>
                <w:rFonts w:hAnsi="宋体" w:hint="eastAsia"/>
                <w:szCs w:val="21"/>
              </w:rPr>
              <w:t>）评估技术规范</w:t>
            </w:r>
          </w:p>
        </w:tc>
      </w:tr>
      <w:tr w:rsidR="00B07146" w:rsidRPr="006437FF" w:rsidTr="00B07146">
        <w:trPr>
          <w:jc w:val="center"/>
        </w:trPr>
        <w:tc>
          <w:tcPr>
            <w:tcW w:w="900" w:type="dxa"/>
            <w:vAlign w:val="center"/>
          </w:tcPr>
          <w:p w:rsidR="00B07146" w:rsidRPr="006437FF" w:rsidRDefault="00B07146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19</w:t>
            </w:r>
          </w:p>
        </w:tc>
        <w:tc>
          <w:tcPr>
            <w:tcW w:w="2447" w:type="dxa"/>
          </w:tcPr>
          <w:p w:rsidR="00B07146" w:rsidRPr="00287B3F" w:rsidRDefault="00B07146" w:rsidP="00287B3F">
            <w:r>
              <w:rPr>
                <w:rFonts w:hAnsi="宋体"/>
                <w:szCs w:val="21"/>
              </w:rPr>
              <w:t>TSG 21</w:t>
            </w:r>
          </w:p>
        </w:tc>
        <w:tc>
          <w:tcPr>
            <w:tcW w:w="4849" w:type="dxa"/>
          </w:tcPr>
          <w:p w:rsid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固定式压力容器安全技术规程</w:t>
            </w:r>
          </w:p>
        </w:tc>
      </w:tr>
      <w:tr w:rsidR="00B07146" w:rsidRPr="006437FF" w:rsidTr="00B07146">
        <w:trPr>
          <w:jc w:val="center"/>
        </w:trPr>
        <w:tc>
          <w:tcPr>
            <w:tcW w:w="900" w:type="dxa"/>
            <w:vAlign w:val="center"/>
          </w:tcPr>
          <w:p w:rsidR="00B07146" w:rsidRPr="006437FF" w:rsidRDefault="00B07146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47" w:type="dxa"/>
          </w:tcPr>
          <w:p w:rsidR="00B07146" w:rsidRPr="00287B3F" w:rsidRDefault="00B07146" w:rsidP="00287B3F">
            <w:r>
              <w:rPr>
                <w:bCs/>
                <w:szCs w:val="21"/>
              </w:rPr>
              <w:t>ISO 14224</w:t>
            </w:r>
          </w:p>
        </w:tc>
        <w:tc>
          <w:tcPr>
            <w:tcW w:w="4849" w:type="dxa"/>
          </w:tcPr>
          <w:p w:rsidR="00B07146" w:rsidRDefault="00B07146" w:rsidP="00B07146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石油、石化产品和天然气工业</w:t>
            </w:r>
            <w:r>
              <w:rPr>
                <w:rFonts w:hAnsi="宋体"/>
                <w:szCs w:val="21"/>
              </w:rPr>
              <w:t>.</w:t>
            </w:r>
            <w:r>
              <w:rPr>
                <w:rFonts w:hAnsi="宋体" w:hint="eastAsia"/>
                <w:szCs w:val="21"/>
              </w:rPr>
              <w:t>设备可靠性和维修数据的采集与交换</w:t>
            </w:r>
          </w:p>
        </w:tc>
      </w:tr>
    </w:tbl>
    <w:p w:rsidR="004F7E29" w:rsidRPr="00BB0532" w:rsidRDefault="004F7E29" w:rsidP="00307761">
      <w:pPr>
        <w:pStyle w:val="1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 xml:space="preserve">3 </w:t>
      </w:r>
      <w:r w:rsidR="002660C1">
        <w:rPr>
          <w:rFonts w:hint="eastAsia"/>
          <w:sz w:val="24"/>
          <w:szCs w:val="24"/>
        </w:rPr>
        <w:t>主要内容的</w:t>
      </w:r>
      <w:r w:rsidRPr="00BB0532">
        <w:rPr>
          <w:rFonts w:hint="eastAsia"/>
          <w:sz w:val="24"/>
          <w:szCs w:val="24"/>
        </w:rPr>
        <w:t>说明</w:t>
      </w:r>
    </w:p>
    <w:p w:rsidR="004F7E29" w:rsidRPr="00BB0532" w:rsidRDefault="00C20583" w:rsidP="00307761">
      <w:pPr>
        <w:pStyle w:val="2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>3.1</w:t>
      </w:r>
      <w:r w:rsidR="00BB0532" w:rsidRPr="00BB0532">
        <w:rPr>
          <w:rFonts w:hint="eastAsia"/>
          <w:sz w:val="24"/>
          <w:szCs w:val="24"/>
        </w:rPr>
        <w:t xml:space="preserve"> </w:t>
      </w:r>
      <w:r w:rsidRPr="00BB0532">
        <w:rPr>
          <w:rFonts w:hint="eastAsia"/>
          <w:sz w:val="24"/>
          <w:szCs w:val="24"/>
        </w:rPr>
        <w:t>适用范围的说明</w:t>
      </w:r>
    </w:p>
    <w:p w:rsidR="008D119E" w:rsidRPr="008D119E" w:rsidRDefault="008D119E" w:rsidP="008D119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D119E">
        <w:rPr>
          <w:rFonts w:asciiTheme="minorEastAsia" w:hAnsiTheme="minorEastAsia" w:hint="eastAsia"/>
          <w:sz w:val="24"/>
          <w:szCs w:val="24"/>
        </w:rPr>
        <w:t>本标准规定了加氢</w:t>
      </w:r>
      <w:proofErr w:type="gramStart"/>
      <w:r w:rsidRPr="008D119E">
        <w:rPr>
          <w:rFonts w:asciiTheme="minorEastAsia" w:hAnsiTheme="minorEastAsia" w:hint="eastAsia"/>
          <w:sz w:val="24"/>
          <w:szCs w:val="24"/>
        </w:rPr>
        <w:t>站风险</w:t>
      </w:r>
      <w:proofErr w:type="gramEnd"/>
      <w:r w:rsidRPr="008D119E">
        <w:rPr>
          <w:rFonts w:asciiTheme="minorEastAsia" w:hAnsiTheme="minorEastAsia" w:hint="eastAsia"/>
          <w:sz w:val="24"/>
          <w:szCs w:val="24"/>
        </w:rPr>
        <w:t>评估的总体要求及常用方法的评估流程、评估步骤与基本要求、评估模型等，常用方法包括</w:t>
      </w:r>
      <w:bookmarkStart w:id="2" w:name="OLE_LINK7"/>
      <w:bookmarkStart w:id="3" w:name="OLE_LINK6"/>
      <w:r w:rsidRPr="008D119E">
        <w:rPr>
          <w:rFonts w:asciiTheme="minorEastAsia" w:hAnsiTheme="minorEastAsia" w:hint="eastAsia"/>
          <w:sz w:val="24"/>
          <w:szCs w:val="24"/>
        </w:rPr>
        <w:t>定量风险评估（QRA）、工艺危害与可操作分析（HAZOP）、保护层分析（LOPA）、储氢设备RBD、储氢设备RBI、氢气压缩机FMECA、安全防护系统</w:t>
      </w:r>
      <w:r w:rsidRPr="008D119E">
        <w:rPr>
          <w:rFonts w:asciiTheme="minorEastAsia" w:hAnsiTheme="minorEastAsia"/>
          <w:sz w:val="24"/>
          <w:szCs w:val="24"/>
        </w:rPr>
        <w:t>SIL</w:t>
      </w:r>
      <w:r w:rsidRPr="008D119E">
        <w:rPr>
          <w:rFonts w:asciiTheme="minorEastAsia" w:hAnsiTheme="minorEastAsia" w:hint="eastAsia"/>
          <w:sz w:val="24"/>
          <w:szCs w:val="24"/>
        </w:rPr>
        <w:t>评估、管路阀门系统风险评估</w:t>
      </w:r>
      <w:bookmarkEnd w:id="2"/>
      <w:bookmarkEnd w:id="3"/>
      <w:r w:rsidRPr="008D119E">
        <w:rPr>
          <w:rFonts w:asciiTheme="minorEastAsia" w:hAnsiTheme="minorEastAsia" w:hint="eastAsia"/>
          <w:sz w:val="24"/>
          <w:szCs w:val="24"/>
        </w:rPr>
        <w:t>，对部分方法给出了评估示例。</w:t>
      </w:r>
    </w:p>
    <w:p w:rsidR="008D119E" w:rsidRPr="008D119E" w:rsidRDefault="008D119E" w:rsidP="008D119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D119E">
        <w:rPr>
          <w:rFonts w:asciiTheme="minorEastAsia" w:hAnsiTheme="minorEastAsia" w:hint="eastAsia"/>
          <w:sz w:val="24"/>
          <w:szCs w:val="24"/>
        </w:rPr>
        <w:t>本标准适用于按GB 50516建造的高压储氢加氢站及按GB 50156新建、改建和扩建的高压储氢加油加氢合建站、加气加氢合建站、加油加气加氢合建站的风险评估。</w:t>
      </w:r>
    </w:p>
    <w:p w:rsidR="00FB150D" w:rsidRPr="00FB150D" w:rsidRDefault="00FB150D" w:rsidP="00FB150D">
      <w:pPr>
        <w:pStyle w:val="2"/>
        <w:spacing w:line="360" w:lineRule="auto"/>
        <w:rPr>
          <w:sz w:val="24"/>
          <w:szCs w:val="24"/>
        </w:rPr>
      </w:pPr>
      <w:r w:rsidRPr="00FB150D">
        <w:rPr>
          <w:rFonts w:hint="eastAsia"/>
          <w:sz w:val="24"/>
          <w:szCs w:val="24"/>
        </w:rPr>
        <w:t xml:space="preserve">3.2 </w:t>
      </w:r>
      <w:r w:rsidRPr="00FB150D">
        <w:rPr>
          <w:rFonts w:hint="eastAsia"/>
          <w:sz w:val="24"/>
          <w:szCs w:val="24"/>
        </w:rPr>
        <w:t>定量风险评估（</w:t>
      </w:r>
      <w:r w:rsidRPr="00FB150D">
        <w:rPr>
          <w:rFonts w:hint="eastAsia"/>
          <w:sz w:val="24"/>
          <w:szCs w:val="24"/>
        </w:rPr>
        <w:t>QRA</w:t>
      </w:r>
      <w:r w:rsidRPr="00FB150D">
        <w:rPr>
          <w:rFonts w:hint="eastAsia"/>
          <w:sz w:val="24"/>
          <w:szCs w:val="24"/>
        </w:rPr>
        <w:t>）</w:t>
      </w:r>
    </w:p>
    <w:p w:rsidR="008D119E" w:rsidRPr="008D119E" w:rsidRDefault="008D119E" w:rsidP="008D119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4" w:name="OLE_LINK79"/>
      <w:bookmarkStart w:id="5" w:name="OLE_LINK80"/>
      <w:r w:rsidRPr="008D119E">
        <w:rPr>
          <w:rFonts w:asciiTheme="minorEastAsia" w:hAnsiTheme="minorEastAsia" w:hint="eastAsia"/>
          <w:sz w:val="24"/>
          <w:szCs w:val="24"/>
        </w:rPr>
        <w:t>本部分的编制，是</w:t>
      </w:r>
      <w:r w:rsidR="0053264D">
        <w:rPr>
          <w:rFonts w:asciiTheme="minorEastAsia" w:hAnsiTheme="minorEastAsia" w:hint="eastAsia"/>
          <w:sz w:val="24"/>
          <w:szCs w:val="24"/>
        </w:rPr>
        <w:t>在</w:t>
      </w:r>
      <w:r w:rsidRPr="008D119E">
        <w:rPr>
          <w:rFonts w:asciiTheme="minorEastAsia" w:hAnsiTheme="minorEastAsia" w:hint="eastAsia"/>
          <w:sz w:val="24"/>
          <w:szCs w:val="24"/>
        </w:rPr>
        <w:t>国家标准</w:t>
      </w:r>
      <w:r w:rsidRPr="008D119E">
        <w:rPr>
          <w:rFonts w:asciiTheme="minorEastAsia" w:hAnsiTheme="minorEastAsia"/>
          <w:sz w:val="24"/>
          <w:szCs w:val="24"/>
        </w:rPr>
        <w:t>GB 36894</w:t>
      </w:r>
      <w:r w:rsidRPr="008D119E">
        <w:rPr>
          <w:rFonts w:asciiTheme="minorEastAsia" w:hAnsiTheme="minorEastAsia" w:hint="eastAsia"/>
          <w:sz w:val="24"/>
          <w:szCs w:val="24"/>
        </w:rPr>
        <w:t>的基础上，结合加氢站的具体特点</w:t>
      </w:r>
      <w:r w:rsidR="0053264D">
        <w:rPr>
          <w:rFonts w:asciiTheme="minorEastAsia" w:hAnsiTheme="minorEastAsia" w:hint="eastAsia"/>
          <w:sz w:val="24"/>
          <w:szCs w:val="24"/>
        </w:rPr>
        <w:t>，建立了有针对性的加氢站QRA方法</w:t>
      </w:r>
      <w:r w:rsidRPr="008D119E">
        <w:rPr>
          <w:rFonts w:asciiTheme="minorEastAsia" w:hAnsiTheme="minorEastAsia" w:hint="eastAsia"/>
          <w:sz w:val="24"/>
          <w:szCs w:val="24"/>
        </w:rPr>
        <w:t>。</w:t>
      </w:r>
    </w:p>
    <w:bookmarkEnd w:id="4"/>
    <w:bookmarkEnd w:id="5"/>
    <w:p w:rsidR="008D119E" w:rsidRDefault="008D119E" w:rsidP="008D119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（1）评估流程方面，结合加氢站的具体特点，在</w:t>
      </w:r>
      <w:r w:rsidRPr="008D119E">
        <w:rPr>
          <w:rFonts w:asciiTheme="minorEastAsia" w:hAnsiTheme="minorEastAsia"/>
          <w:sz w:val="24"/>
          <w:szCs w:val="24"/>
        </w:rPr>
        <w:t>GB 36894</w:t>
      </w:r>
      <w:r>
        <w:rPr>
          <w:rFonts w:asciiTheme="minorEastAsia" w:hAnsiTheme="minorEastAsia" w:hint="eastAsia"/>
          <w:sz w:val="24"/>
          <w:szCs w:val="24"/>
        </w:rPr>
        <w:t>基础上作了相应的明确和简化，确立了如图1所示的流程。</w:t>
      </w:r>
    </w:p>
    <w:p w:rsidR="008D119E" w:rsidRDefault="008D119E" w:rsidP="008D119E">
      <w:pPr>
        <w:spacing w:line="360" w:lineRule="auto"/>
        <w:rPr>
          <w:rFonts w:hint="eastAsia"/>
        </w:rPr>
      </w:pPr>
      <w:r w:rsidRPr="00A938B1">
        <w:object w:dxaOrig="11131" w:dyaOrig="12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60pt" o:ole="">
            <v:imagedata r:id="rId9" o:title=""/>
          </v:shape>
          <o:OLEObject Type="Embed" ProgID="Visio.Drawing.15" ShapeID="_x0000_i1025" DrawAspect="Content" ObjectID="_1818417462" r:id="rId10"/>
        </w:object>
      </w:r>
    </w:p>
    <w:p w:rsidR="008D119E" w:rsidRDefault="008D119E" w:rsidP="005D4C28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加氢站</w:t>
      </w:r>
      <w:r>
        <w:rPr>
          <w:rFonts w:hint="eastAsia"/>
        </w:rPr>
        <w:t>QRA</w:t>
      </w:r>
      <w:r>
        <w:rPr>
          <w:rFonts w:hint="eastAsia"/>
        </w:rPr>
        <w:t>评估流程</w:t>
      </w:r>
    </w:p>
    <w:p w:rsidR="00FB150D" w:rsidRPr="005D4C28" w:rsidRDefault="005D4C28" w:rsidP="005D4C2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4C28">
        <w:rPr>
          <w:rFonts w:asciiTheme="minorEastAsia" w:hAnsiTheme="minorEastAsia" w:hint="eastAsia"/>
          <w:sz w:val="24"/>
          <w:szCs w:val="24"/>
        </w:rPr>
        <w:t>（2）对失效频率和失效后果的计算，针对氢气的物性及其燃烧、爆炸特性，建立了相应的氢气泄漏、氢气扩散、爆炸和燃烧及暴露的后果算法模型。</w:t>
      </w:r>
      <w:bookmarkStart w:id="6" w:name="OLE_LINK87"/>
      <w:bookmarkStart w:id="7" w:name="OLE_LINK88"/>
      <w:r w:rsidRPr="005D4C28">
        <w:rPr>
          <w:rFonts w:asciiTheme="minorEastAsia" w:hAnsiTheme="minorEastAsia" w:hint="eastAsia"/>
          <w:sz w:val="24"/>
          <w:szCs w:val="24"/>
        </w:rPr>
        <w:t>并提供了一个评估的案例，有效的保证了标准的可执行性和可操作性。</w:t>
      </w:r>
    </w:p>
    <w:bookmarkEnd w:id="6"/>
    <w:bookmarkEnd w:id="7"/>
    <w:p w:rsidR="00FB150D" w:rsidRPr="00FB150D" w:rsidRDefault="00FB150D" w:rsidP="00FB150D">
      <w:pPr>
        <w:pStyle w:val="2"/>
        <w:spacing w:line="360" w:lineRule="auto"/>
        <w:rPr>
          <w:sz w:val="24"/>
          <w:szCs w:val="24"/>
        </w:rPr>
      </w:pPr>
      <w:r w:rsidRPr="00FB150D">
        <w:rPr>
          <w:rFonts w:hint="eastAsia"/>
          <w:sz w:val="24"/>
          <w:szCs w:val="24"/>
        </w:rPr>
        <w:t xml:space="preserve">3.3 </w:t>
      </w:r>
      <w:r w:rsidRPr="00FB150D">
        <w:rPr>
          <w:rFonts w:hint="eastAsia"/>
          <w:sz w:val="24"/>
          <w:szCs w:val="24"/>
        </w:rPr>
        <w:t>工艺危害与可操作分析（</w:t>
      </w:r>
      <w:r w:rsidRPr="00FB150D">
        <w:rPr>
          <w:rFonts w:hint="eastAsia"/>
          <w:sz w:val="24"/>
          <w:szCs w:val="24"/>
        </w:rPr>
        <w:t>HAZOP</w:t>
      </w:r>
      <w:r w:rsidRPr="00FB150D">
        <w:rPr>
          <w:rFonts w:hint="eastAsia"/>
          <w:sz w:val="24"/>
          <w:szCs w:val="24"/>
        </w:rPr>
        <w:t>）</w:t>
      </w:r>
    </w:p>
    <w:p w:rsidR="00FB150D" w:rsidRPr="00A46147" w:rsidRDefault="0053264D" w:rsidP="00A461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D119E">
        <w:rPr>
          <w:rFonts w:asciiTheme="minorEastAsia" w:hAnsiTheme="minorEastAsia" w:hint="eastAsia"/>
          <w:sz w:val="24"/>
          <w:szCs w:val="24"/>
        </w:rPr>
        <w:t>本部分的编制，是</w:t>
      </w:r>
      <w:r>
        <w:rPr>
          <w:rFonts w:asciiTheme="minorEastAsia" w:hAnsiTheme="minorEastAsia" w:hint="eastAsia"/>
          <w:sz w:val="24"/>
          <w:szCs w:val="24"/>
        </w:rPr>
        <w:t>在</w:t>
      </w:r>
      <w:r w:rsidRPr="00A46147">
        <w:rPr>
          <w:rFonts w:asciiTheme="minorEastAsia" w:hAnsiTheme="minorEastAsia" w:hint="eastAsia"/>
          <w:sz w:val="24"/>
          <w:szCs w:val="24"/>
        </w:rPr>
        <w:t>GB/T 35320、AQ/T 3049标准</w:t>
      </w:r>
      <w:r w:rsidRPr="008D119E">
        <w:rPr>
          <w:rFonts w:asciiTheme="minorEastAsia" w:hAnsiTheme="minorEastAsia" w:hint="eastAsia"/>
          <w:sz w:val="24"/>
          <w:szCs w:val="24"/>
        </w:rPr>
        <w:t>的基础上，</w:t>
      </w:r>
      <w:bookmarkStart w:id="8" w:name="OLE_LINK91"/>
      <w:bookmarkStart w:id="9" w:name="OLE_LINK92"/>
      <w:r w:rsidRPr="008D119E">
        <w:rPr>
          <w:rFonts w:asciiTheme="minorEastAsia" w:hAnsiTheme="minorEastAsia" w:hint="eastAsia"/>
          <w:sz w:val="24"/>
          <w:szCs w:val="24"/>
        </w:rPr>
        <w:t>结合加氢站的具体</w:t>
      </w:r>
      <w:r>
        <w:rPr>
          <w:rFonts w:asciiTheme="minorEastAsia" w:hAnsiTheme="minorEastAsia" w:hint="eastAsia"/>
          <w:sz w:val="24"/>
          <w:szCs w:val="24"/>
        </w:rPr>
        <w:t>特点，建立了加氢站有针对性的HAZOP分析方法</w:t>
      </w:r>
      <w:r w:rsidRPr="008D119E">
        <w:rPr>
          <w:rFonts w:asciiTheme="minorEastAsia" w:hAnsiTheme="minorEastAsia" w:hint="eastAsia"/>
          <w:sz w:val="24"/>
          <w:szCs w:val="24"/>
        </w:rPr>
        <w:t>。</w:t>
      </w:r>
      <w:bookmarkEnd w:id="8"/>
      <w:bookmarkEnd w:id="9"/>
      <w:r>
        <w:rPr>
          <w:rFonts w:asciiTheme="minorEastAsia" w:hAnsiTheme="minorEastAsia" w:hint="eastAsia"/>
          <w:sz w:val="24"/>
          <w:szCs w:val="24"/>
        </w:rPr>
        <w:t>例如，在节点划分方面，</w:t>
      </w:r>
      <w:r>
        <w:rPr>
          <w:rFonts w:asciiTheme="minorEastAsia" w:hAnsiTheme="minorEastAsia" w:hint="eastAsia"/>
          <w:sz w:val="24"/>
          <w:szCs w:val="24"/>
        </w:rPr>
        <w:lastRenderedPageBreak/>
        <w:t>推荐</w:t>
      </w:r>
      <w:r w:rsidRPr="0053264D">
        <w:rPr>
          <w:rFonts w:asciiTheme="minorEastAsia" w:hAnsiTheme="minorEastAsia" w:hint="eastAsia"/>
          <w:sz w:val="24"/>
          <w:szCs w:val="24"/>
        </w:rPr>
        <w:t>根据加氢站的构成及流程，一般可以将其划分为氢气卸车系统、氢气增压系统、氢气储存系统、氢气加注系统。</w:t>
      </w:r>
      <w:r>
        <w:rPr>
          <w:rFonts w:asciiTheme="minorEastAsia" w:hAnsiTheme="minorEastAsia" w:hint="eastAsia"/>
          <w:sz w:val="24"/>
          <w:szCs w:val="24"/>
        </w:rPr>
        <w:t>在设计意图描述方面，对</w:t>
      </w:r>
      <w:r w:rsidRPr="0053264D">
        <w:rPr>
          <w:rFonts w:asciiTheme="minorEastAsia" w:hAnsiTheme="minorEastAsia" w:hint="eastAsia"/>
          <w:sz w:val="24"/>
          <w:szCs w:val="24"/>
        </w:rPr>
        <w:t>加氢站主要子系统的设计意图</w:t>
      </w:r>
      <w:r>
        <w:rPr>
          <w:rFonts w:asciiTheme="minorEastAsia" w:hAnsiTheme="minorEastAsia" w:hint="eastAsia"/>
          <w:sz w:val="24"/>
          <w:szCs w:val="24"/>
        </w:rPr>
        <w:t>给出了</w:t>
      </w:r>
      <w:r w:rsidRPr="0053264D">
        <w:rPr>
          <w:rFonts w:asciiTheme="minorEastAsia" w:hAnsiTheme="minorEastAsia" w:hint="eastAsia"/>
          <w:sz w:val="24"/>
          <w:szCs w:val="24"/>
        </w:rPr>
        <w:t>描述示例</w:t>
      </w:r>
      <w:r>
        <w:rPr>
          <w:rFonts w:asciiTheme="minorEastAsia" w:hAnsiTheme="minorEastAsia" w:hint="eastAsia"/>
          <w:sz w:val="24"/>
          <w:szCs w:val="24"/>
        </w:rPr>
        <w:t>，对</w:t>
      </w:r>
      <w:r w:rsidRPr="0053264D">
        <w:rPr>
          <w:rFonts w:asciiTheme="minorEastAsia" w:hAnsiTheme="minorEastAsia" w:hint="eastAsia"/>
          <w:sz w:val="24"/>
          <w:szCs w:val="24"/>
        </w:rPr>
        <w:t>氢</w:t>
      </w:r>
      <w:r>
        <w:rPr>
          <w:rFonts w:asciiTheme="minorEastAsia" w:hAnsiTheme="minorEastAsia" w:hint="eastAsia"/>
          <w:sz w:val="24"/>
          <w:szCs w:val="24"/>
        </w:rPr>
        <w:t>气卸车系统，给出的</w:t>
      </w:r>
      <w:r w:rsidRPr="0053264D">
        <w:rPr>
          <w:rFonts w:asciiTheme="minorEastAsia" w:hAnsiTheme="minorEastAsia" w:hint="eastAsia"/>
          <w:sz w:val="24"/>
          <w:szCs w:val="24"/>
        </w:rPr>
        <w:t>设计意图</w:t>
      </w:r>
      <w:r>
        <w:rPr>
          <w:rFonts w:asciiTheme="minorEastAsia" w:hAnsiTheme="minorEastAsia" w:hint="eastAsia"/>
          <w:sz w:val="24"/>
          <w:szCs w:val="24"/>
        </w:rPr>
        <w:t>描述是</w:t>
      </w:r>
      <w:r w:rsidRPr="0053264D">
        <w:rPr>
          <w:rFonts w:asciiTheme="minorEastAsia" w:hAnsiTheme="minorEastAsia" w:hint="eastAsia"/>
          <w:sz w:val="24"/>
          <w:szCs w:val="24"/>
        </w:rPr>
        <w:t>：将氢气运输车辆卸载的氢气输送到氢气压缩系统，输送的流量、出口压力不得超过压缩机的允许值，氢气不得反向流动；</w:t>
      </w:r>
      <w:r>
        <w:rPr>
          <w:rFonts w:asciiTheme="minorEastAsia" w:hAnsiTheme="minorEastAsia" w:hint="eastAsia"/>
          <w:sz w:val="24"/>
          <w:szCs w:val="24"/>
        </w:rPr>
        <w:t>对氢气增压系统，给出的</w:t>
      </w:r>
      <w:r w:rsidRPr="0053264D">
        <w:rPr>
          <w:rFonts w:asciiTheme="minorEastAsia" w:hAnsiTheme="minorEastAsia" w:hint="eastAsia"/>
          <w:sz w:val="24"/>
          <w:szCs w:val="24"/>
        </w:rPr>
        <w:t>设计意图</w:t>
      </w:r>
      <w:r>
        <w:rPr>
          <w:rFonts w:asciiTheme="minorEastAsia" w:hAnsiTheme="minorEastAsia" w:hint="eastAsia"/>
          <w:sz w:val="24"/>
          <w:szCs w:val="24"/>
        </w:rPr>
        <w:t>描述</w:t>
      </w:r>
      <w:r w:rsidRPr="0053264D">
        <w:rPr>
          <w:rFonts w:asciiTheme="minorEastAsia" w:hAnsiTheme="minorEastAsia" w:hint="eastAsia"/>
          <w:sz w:val="24"/>
          <w:szCs w:val="24"/>
        </w:rPr>
        <w:t>是：将卸气柱输送来的氢气进行压缩，进出口压力、温度、流量不得超过允许值；</w:t>
      </w:r>
      <w:r>
        <w:rPr>
          <w:rFonts w:asciiTheme="minorEastAsia" w:hAnsiTheme="minorEastAsia" w:hint="eastAsia"/>
          <w:sz w:val="24"/>
          <w:szCs w:val="24"/>
        </w:rPr>
        <w:t>对氢气储存系统，给出的</w:t>
      </w:r>
      <w:r w:rsidRPr="0053264D">
        <w:rPr>
          <w:rFonts w:asciiTheme="minorEastAsia" w:hAnsiTheme="minorEastAsia" w:hint="eastAsia"/>
          <w:sz w:val="24"/>
          <w:szCs w:val="24"/>
        </w:rPr>
        <w:t>设计意图</w:t>
      </w:r>
      <w:r>
        <w:rPr>
          <w:rFonts w:asciiTheme="minorEastAsia" w:hAnsiTheme="minorEastAsia" w:hint="eastAsia"/>
          <w:sz w:val="24"/>
          <w:szCs w:val="24"/>
        </w:rPr>
        <w:t>描述</w:t>
      </w:r>
      <w:r w:rsidRPr="0053264D">
        <w:rPr>
          <w:rFonts w:asciiTheme="minorEastAsia" w:hAnsiTheme="minorEastAsia" w:hint="eastAsia"/>
          <w:sz w:val="24"/>
          <w:szCs w:val="24"/>
        </w:rPr>
        <w:t>是：将压缩机增压后的氢气储存起来，储存压力不得超过允许值，需要时输送至加注系统；</w:t>
      </w:r>
      <w:r>
        <w:rPr>
          <w:rFonts w:asciiTheme="minorEastAsia" w:hAnsiTheme="minorEastAsia" w:hint="eastAsia"/>
          <w:sz w:val="24"/>
          <w:szCs w:val="24"/>
        </w:rPr>
        <w:t>对氢气加注系统，给出的</w:t>
      </w:r>
      <w:r w:rsidRPr="0053264D">
        <w:rPr>
          <w:rFonts w:asciiTheme="minorEastAsia" w:hAnsiTheme="minorEastAsia" w:hint="eastAsia"/>
          <w:sz w:val="24"/>
          <w:szCs w:val="24"/>
        </w:rPr>
        <w:t>设计意图</w:t>
      </w:r>
      <w:r>
        <w:rPr>
          <w:rFonts w:asciiTheme="minorEastAsia" w:hAnsiTheme="minorEastAsia" w:hint="eastAsia"/>
          <w:sz w:val="24"/>
          <w:szCs w:val="24"/>
        </w:rPr>
        <w:t>描述</w:t>
      </w:r>
      <w:r w:rsidRPr="0053264D">
        <w:rPr>
          <w:rFonts w:asciiTheme="minorEastAsia" w:hAnsiTheme="minorEastAsia" w:hint="eastAsia"/>
          <w:sz w:val="24"/>
          <w:szCs w:val="24"/>
        </w:rPr>
        <w:t>是：将氢气储存系统的氢气向氢燃料电池汽车加注，加注的压力、温度、流量不得超出允许值。</w:t>
      </w:r>
      <w:bookmarkStart w:id="10" w:name="OLE_LINK99"/>
      <w:r w:rsidR="00A46147">
        <w:rPr>
          <w:rFonts w:asciiTheme="minorEastAsia" w:hAnsiTheme="minorEastAsia" w:hint="eastAsia"/>
          <w:sz w:val="24"/>
          <w:szCs w:val="24"/>
        </w:rPr>
        <w:t>由此</w:t>
      </w:r>
      <w:r w:rsidR="00A46147" w:rsidRPr="005D4C28">
        <w:rPr>
          <w:rFonts w:asciiTheme="minorEastAsia" w:hAnsiTheme="minorEastAsia" w:hint="eastAsia"/>
          <w:sz w:val="24"/>
          <w:szCs w:val="24"/>
        </w:rPr>
        <w:t>，有效的保证了标准的可执行性和可操作性。</w:t>
      </w:r>
      <w:bookmarkEnd w:id="10"/>
    </w:p>
    <w:p w:rsidR="00FB150D" w:rsidRPr="00FB150D" w:rsidRDefault="00FB150D" w:rsidP="00FB150D">
      <w:pPr>
        <w:pStyle w:val="2"/>
        <w:spacing w:line="360" w:lineRule="auto"/>
        <w:rPr>
          <w:sz w:val="24"/>
          <w:szCs w:val="24"/>
        </w:rPr>
      </w:pPr>
      <w:r w:rsidRPr="00FB150D">
        <w:rPr>
          <w:rFonts w:hint="eastAsia"/>
          <w:sz w:val="24"/>
          <w:szCs w:val="24"/>
        </w:rPr>
        <w:t xml:space="preserve">3.4 </w:t>
      </w:r>
      <w:r w:rsidRPr="00FB150D">
        <w:rPr>
          <w:rFonts w:hint="eastAsia"/>
          <w:sz w:val="24"/>
          <w:szCs w:val="24"/>
        </w:rPr>
        <w:t>保护层分析（</w:t>
      </w:r>
      <w:r w:rsidRPr="00FB150D">
        <w:rPr>
          <w:rFonts w:hint="eastAsia"/>
          <w:sz w:val="24"/>
          <w:szCs w:val="24"/>
        </w:rPr>
        <w:t>LOPA</w:t>
      </w:r>
      <w:r w:rsidRPr="00FB150D">
        <w:rPr>
          <w:sz w:val="24"/>
          <w:szCs w:val="24"/>
        </w:rPr>
        <w:t>）</w:t>
      </w:r>
    </w:p>
    <w:p w:rsidR="00A46147" w:rsidRDefault="00A46147" w:rsidP="00A4614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46147">
        <w:rPr>
          <w:rFonts w:asciiTheme="minorEastAsia" w:hAnsiTheme="minorEastAsia" w:hint="eastAsia"/>
          <w:sz w:val="24"/>
          <w:szCs w:val="24"/>
        </w:rPr>
        <w:t>本部分的编写，</w:t>
      </w:r>
      <w:bookmarkStart w:id="11" w:name="OLE_LINK59"/>
      <w:bookmarkStart w:id="12" w:name="OLE_LINK60"/>
      <w:r>
        <w:rPr>
          <w:rFonts w:asciiTheme="minorEastAsia" w:hAnsiTheme="minorEastAsia" w:hint="eastAsia"/>
          <w:sz w:val="24"/>
          <w:szCs w:val="24"/>
        </w:rPr>
        <w:t>是在</w:t>
      </w:r>
      <w:r w:rsidRPr="00A46147">
        <w:rPr>
          <w:rFonts w:asciiTheme="minorEastAsia" w:hAnsiTheme="minorEastAsia"/>
          <w:sz w:val="24"/>
          <w:szCs w:val="24"/>
        </w:rPr>
        <w:t>GB/T 32857</w:t>
      </w:r>
      <w:bookmarkEnd w:id="11"/>
      <w:bookmarkEnd w:id="12"/>
      <w:r w:rsidRPr="00A46147">
        <w:rPr>
          <w:rFonts w:asciiTheme="minorEastAsia" w:hAnsiTheme="minorEastAsia"/>
          <w:sz w:val="24"/>
          <w:szCs w:val="24"/>
        </w:rPr>
        <w:t>、GB/T 45111、AQ/T 3054</w:t>
      </w:r>
      <w:r w:rsidRPr="00A46147">
        <w:rPr>
          <w:rFonts w:asciiTheme="minorEastAsia" w:hAnsiTheme="minorEastAsia" w:hint="eastAsia"/>
          <w:sz w:val="24"/>
          <w:szCs w:val="24"/>
        </w:rPr>
        <w:t>等标准</w:t>
      </w:r>
      <w:r>
        <w:rPr>
          <w:rFonts w:asciiTheme="minorEastAsia" w:hAnsiTheme="minorEastAsia" w:hint="eastAsia"/>
          <w:sz w:val="24"/>
          <w:szCs w:val="24"/>
        </w:rPr>
        <w:t>的基础上，</w:t>
      </w:r>
      <w:r w:rsidRPr="008D119E">
        <w:rPr>
          <w:rFonts w:asciiTheme="minorEastAsia" w:hAnsiTheme="minorEastAsia" w:hint="eastAsia"/>
          <w:sz w:val="24"/>
          <w:szCs w:val="24"/>
        </w:rPr>
        <w:t>结合加氢站的具体</w:t>
      </w:r>
      <w:r>
        <w:rPr>
          <w:rFonts w:asciiTheme="minorEastAsia" w:hAnsiTheme="minorEastAsia" w:hint="eastAsia"/>
          <w:sz w:val="24"/>
          <w:szCs w:val="24"/>
        </w:rPr>
        <w:t>特点，建立了加氢站有针对性的LOPA分析方法</w:t>
      </w:r>
      <w:r w:rsidRPr="008D119E">
        <w:rPr>
          <w:rFonts w:asciiTheme="minorEastAsia" w:hAnsiTheme="minorEastAsia" w:hint="eastAsia"/>
          <w:sz w:val="24"/>
          <w:szCs w:val="24"/>
        </w:rPr>
        <w:t>。</w:t>
      </w:r>
    </w:p>
    <w:p w:rsidR="00A46147" w:rsidRPr="00A46147" w:rsidRDefault="00A46147" w:rsidP="00A461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借鉴炼化行业设备管理的经验，确定了加氢站LOPA分析所需要的基础数据，包括</w:t>
      </w:r>
      <w:r w:rsidRPr="00A46147">
        <w:rPr>
          <w:rFonts w:asciiTheme="minorEastAsia" w:hAnsiTheme="minorEastAsia" w:hint="eastAsia"/>
          <w:sz w:val="24"/>
          <w:szCs w:val="24"/>
        </w:rPr>
        <w:t>危害事件严重度等级划分及可接受频率、典型保护层及其要求时的失效概率，给出了加氢</w:t>
      </w:r>
      <w:proofErr w:type="gramStart"/>
      <w:r w:rsidRPr="00A46147">
        <w:rPr>
          <w:rFonts w:asciiTheme="minorEastAsia" w:hAnsiTheme="minorEastAsia" w:hint="eastAsia"/>
          <w:sz w:val="24"/>
          <w:szCs w:val="24"/>
        </w:rPr>
        <w:t>站危险</w:t>
      </w:r>
      <w:proofErr w:type="gramEnd"/>
      <w:r w:rsidRPr="00A46147">
        <w:rPr>
          <w:rFonts w:asciiTheme="minorEastAsia" w:hAnsiTheme="minorEastAsia" w:hint="eastAsia"/>
          <w:sz w:val="24"/>
          <w:szCs w:val="24"/>
        </w:rPr>
        <w:t>场景主要类别</w:t>
      </w:r>
      <w:r>
        <w:rPr>
          <w:rFonts w:asciiTheme="minorEastAsia" w:hAnsiTheme="minorEastAsia" w:hint="eastAsia"/>
          <w:sz w:val="24"/>
          <w:szCs w:val="24"/>
        </w:rPr>
        <w:t>。并给出了LOPA分析示例。由此</w:t>
      </w:r>
      <w:r w:rsidRPr="005D4C28">
        <w:rPr>
          <w:rFonts w:asciiTheme="minorEastAsia" w:hAnsiTheme="minorEastAsia" w:hint="eastAsia"/>
          <w:sz w:val="24"/>
          <w:szCs w:val="24"/>
        </w:rPr>
        <w:t>，有效的保证了标准的可执行性和可操作性。</w:t>
      </w:r>
    </w:p>
    <w:p w:rsidR="00FB150D" w:rsidRPr="00FB150D" w:rsidRDefault="00FB150D" w:rsidP="00FB150D">
      <w:pPr>
        <w:pStyle w:val="2"/>
        <w:spacing w:line="360" w:lineRule="auto"/>
        <w:rPr>
          <w:sz w:val="24"/>
          <w:szCs w:val="24"/>
        </w:rPr>
      </w:pPr>
      <w:r w:rsidRPr="00FB150D">
        <w:rPr>
          <w:rFonts w:hint="eastAsia"/>
          <w:sz w:val="24"/>
          <w:szCs w:val="24"/>
        </w:rPr>
        <w:t xml:space="preserve">3.5 </w:t>
      </w:r>
      <w:r w:rsidRPr="00FB150D">
        <w:rPr>
          <w:rFonts w:hint="eastAsia"/>
          <w:sz w:val="24"/>
          <w:szCs w:val="24"/>
        </w:rPr>
        <w:t>储氢设备</w:t>
      </w:r>
      <w:r w:rsidRPr="00FB150D">
        <w:rPr>
          <w:rFonts w:hint="eastAsia"/>
          <w:sz w:val="24"/>
          <w:szCs w:val="24"/>
        </w:rPr>
        <w:t>RBD</w:t>
      </w:r>
    </w:p>
    <w:p w:rsidR="00FB150D" w:rsidRDefault="0061743C" w:rsidP="006174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1743C">
        <w:rPr>
          <w:rFonts w:asciiTheme="minorEastAsia" w:hAnsiTheme="minorEastAsia" w:hint="eastAsia"/>
          <w:sz w:val="24"/>
          <w:szCs w:val="24"/>
        </w:rPr>
        <w:t>本部分内容主要规定了开展RBD工作总体原则、评估流程、失效模式识别、风险防控措施、评估报告。</w:t>
      </w:r>
    </w:p>
    <w:p w:rsidR="0061743C" w:rsidRDefault="0061743C" w:rsidP="006174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（1）总体原则方面，主要参考了TSG 21、GB/T 150、GB/T 4732、</w:t>
      </w:r>
      <w:bookmarkStart w:id="13" w:name="OLE_LINK14"/>
      <w:bookmarkStart w:id="14" w:name="OLE_LINK15"/>
      <w:r w:rsidRPr="0061743C">
        <w:rPr>
          <w:rFonts w:asciiTheme="minorEastAsia" w:hAnsiTheme="minorEastAsia" w:hint="eastAsia"/>
          <w:sz w:val="24"/>
          <w:szCs w:val="24"/>
        </w:rPr>
        <w:t>GB/T 44457</w:t>
      </w:r>
      <w:bookmarkEnd w:id="13"/>
      <w:bookmarkEnd w:id="14"/>
      <w:r w:rsidRPr="0061743C">
        <w:rPr>
          <w:rFonts w:asciiTheme="minorEastAsia" w:hAnsiTheme="minorEastAsia" w:hint="eastAsia"/>
          <w:sz w:val="24"/>
          <w:szCs w:val="24"/>
        </w:rPr>
        <w:t>等标准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明确了</w:t>
      </w:r>
      <w:r w:rsidRPr="0061743C">
        <w:rPr>
          <w:rFonts w:asciiTheme="minorEastAsia" w:hAnsiTheme="minorEastAsia" w:hint="eastAsia"/>
          <w:sz w:val="24"/>
          <w:szCs w:val="24"/>
        </w:rPr>
        <w:t>储氢容器设计时设计单位应进行风险评估</w:t>
      </w:r>
      <w:r>
        <w:rPr>
          <w:rFonts w:asciiTheme="minorEastAsia" w:hAnsiTheme="minorEastAsia" w:hint="eastAsia"/>
          <w:sz w:val="24"/>
          <w:szCs w:val="24"/>
        </w:rPr>
        <w:t>并</w:t>
      </w:r>
      <w:r w:rsidRPr="0061743C">
        <w:rPr>
          <w:rFonts w:asciiTheme="minorEastAsia" w:hAnsiTheme="minorEastAsia" w:hint="eastAsia"/>
          <w:sz w:val="24"/>
          <w:szCs w:val="24"/>
        </w:rPr>
        <w:t>出具风险评估报告</w:t>
      </w:r>
      <w:r>
        <w:rPr>
          <w:rFonts w:asciiTheme="minorEastAsia" w:hAnsiTheme="minorEastAsia" w:hint="eastAsia"/>
          <w:sz w:val="24"/>
          <w:szCs w:val="24"/>
        </w:rPr>
        <w:t>的要求，在上述标准的基础上，确定开展RBD工作的根本目标以及可参考的标准</w:t>
      </w:r>
      <w:r w:rsidRPr="0061743C">
        <w:rPr>
          <w:rFonts w:asciiTheme="minorEastAsia" w:hAnsiTheme="minorEastAsia" w:hint="eastAsia"/>
          <w:sz w:val="24"/>
          <w:szCs w:val="24"/>
        </w:rPr>
        <w:t>。</w:t>
      </w:r>
    </w:p>
    <w:p w:rsidR="0061743C" w:rsidRDefault="0061743C" w:rsidP="006174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（2）评估流程方面，主要参考了</w:t>
      </w:r>
      <w:bookmarkStart w:id="15" w:name="OLE_LINK30"/>
      <w:bookmarkStart w:id="16" w:name="OLE_LINK31"/>
      <w:r>
        <w:rPr>
          <w:rFonts w:asciiTheme="minorEastAsia" w:hAnsiTheme="minorEastAsia" w:hint="eastAsia"/>
          <w:sz w:val="24"/>
          <w:szCs w:val="24"/>
        </w:rPr>
        <w:t>GB/T 4732</w:t>
      </w:r>
      <w:bookmarkEnd w:id="15"/>
      <w:bookmarkEnd w:id="16"/>
      <w:r>
        <w:rPr>
          <w:rFonts w:asciiTheme="minorEastAsia" w:hAnsiTheme="minorEastAsia" w:hint="eastAsia"/>
          <w:sz w:val="24"/>
          <w:szCs w:val="24"/>
        </w:rPr>
        <w:t>，给出了储氢容器开展RBD 流程。</w:t>
      </w:r>
    </w:p>
    <w:p w:rsidR="0061743C" w:rsidRDefault="0061743C" w:rsidP="006174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（3）失效模式识别方面，通过分析储氢容器的工况条件，并参考</w:t>
      </w:r>
      <w:bookmarkStart w:id="17" w:name="OLE_LINK16"/>
      <w:bookmarkStart w:id="18" w:name="OLE_LINK17"/>
      <w:r w:rsidRPr="0061743C">
        <w:rPr>
          <w:rFonts w:asciiTheme="minorEastAsia" w:hAnsiTheme="minorEastAsia" w:hint="eastAsia"/>
          <w:sz w:val="24"/>
          <w:szCs w:val="24"/>
        </w:rPr>
        <w:t>GB/T 44457</w:t>
      </w:r>
      <w:bookmarkEnd w:id="17"/>
      <w:bookmarkEnd w:id="18"/>
      <w:r>
        <w:rPr>
          <w:rFonts w:asciiTheme="minorEastAsia" w:hAnsiTheme="minorEastAsia" w:hint="eastAsia"/>
          <w:sz w:val="24"/>
          <w:szCs w:val="24"/>
        </w:rPr>
        <w:t>等标准，明确了需要考虑的失效模式，</w:t>
      </w:r>
      <w:r w:rsidR="00F27956">
        <w:rPr>
          <w:rFonts w:asciiTheme="minorEastAsia" w:hAnsiTheme="minorEastAsia" w:hint="eastAsia"/>
          <w:sz w:val="24"/>
          <w:szCs w:val="24"/>
        </w:rPr>
        <w:t>包括</w:t>
      </w:r>
      <w:bookmarkStart w:id="19" w:name="OLE_LINK4"/>
      <w:bookmarkStart w:id="20" w:name="OLE_LINK5"/>
      <w:bookmarkStart w:id="21" w:name="OLE_LINK25"/>
      <w:bookmarkStart w:id="22" w:name="OLE_LINK29"/>
      <w:r w:rsidR="00F27956" w:rsidRPr="00F27956">
        <w:rPr>
          <w:rFonts w:asciiTheme="minorEastAsia" w:hAnsiTheme="minorEastAsia" w:hint="eastAsia"/>
          <w:sz w:val="24"/>
          <w:szCs w:val="24"/>
        </w:rPr>
        <w:t>塑性垮塌、脆性断裂、局部过度应变、</w:t>
      </w:r>
      <w:r w:rsidR="00F27956" w:rsidRPr="00F27956">
        <w:rPr>
          <w:rFonts w:asciiTheme="minorEastAsia" w:hAnsiTheme="minorEastAsia" w:hint="eastAsia"/>
          <w:sz w:val="24"/>
          <w:szCs w:val="24"/>
        </w:rPr>
        <w:lastRenderedPageBreak/>
        <w:t>疲劳断裂、接头泄漏、腐蚀失效、环境致裂</w:t>
      </w:r>
      <w:bookmarkEnd w:id="19"/>
      <w:bookmarkEnd w:id="20"/>
      <w:bookmarkEnd w:id="21"/>
      <w:bookmarkEnd w:id="22"/>
      <w:r w:rsidR="00F27956" w:rsidRPr="00F27956">
        <w:rPr>
          <w:rFonts w:asciiTheme="minorEastAsia" w:hAnsiTheme="minorEastAsia" w:hint="eastAsia"/>
          <w:sz w:val="24"/>
          <w:szCs w:val="24"/>
        </w:rPr>
        <w:t>，</w:t>
      </w:r>
      <w:r w:rsidR="00F27956">
        <w:rPr>
          <w:rFonts w:asciiTheme="minorEastAsia" w:hAnsiTheme="minorEastAsia" w:hint="eastAsia"/>
          <w:sz w:val="24"/>
          <w:szCs w:val="24"/>
        </w:rPr>
        <w:t>其中</w:t>
      </w:r>
      <w:r w:rsidR="00F27956">
        <w:rPr>
          <w:rFonts w:asciiTheme="minorEastAsia" w:hAnsiTheme="minorEastAsia" w:hint="eastAsia"/>
          <w:kern w:val="0"/>
          <w:sz w:val="24"/>
          <w:szCs w:val="24"/>
        </w:rPr>
        <w:t>塑性垮塌、脆性断裂、局部过度应变、疲劳断裂、接头泄漏</w:t>
      </w:r>
      <w:r w:rsidR="00F27956">
        <w:rPr>
          <w:rFonts w:asciiTheme="minorEastAsia" w:hAnsiTheme="minorEastAsia" w:hint="eastAsia"/>
          <w:sz w:val="24"/>
          <w:szCs w:val="24"/>
        </w:rPr>
        <w:t>与</w:t>
      </w:r>
      <w:r w:rsidRPr="0061743C">
        <w:rPr>
          <w:rFonts w:asciiTheme="minorEastAsia" w:hAnsiTheme="minorEastAsia" w:hint="eastAsia"/>
          <w:sz w:val="24"/>
          <w:szCs w:val="24"/>
        </w:rPr>
        <w:t>GB/T 44457</w:t>
      </w:r>
      <w:r w:rsidR="00F27956">
        <w:rPr>
          <w:rFonts w:asciiTheme="minorEastAsia" w:hAnsiTheme="minorEastAsia" w:hint="eastAsia"/>
          <w:sz w:val="24"/>
          <w:szCs w:val="24"/>
        </w:rPr>
        <w:t>相对应，腐蚀失效、环境致裂为根据储氢容器实际使用中出现的失效模式</w:t>
      </w:r>
      <w:r w:rsidR="002A36F6">
        <w:rPr>
          <w:rFonts w:asciiTheme="minorEastAsia" w:hAnsiTheme="minorEastAsia" w:hint="eastAsia"/>
          <w:sz w:val="24"/>
          <w:szCs w:val="24"/>
        </w:rPr>
        <w:t>新增。</w:t>
      </w:r>
      <w:r w:rsidR="00F27956">
        <w:rPr>
          <w:rFonts w:asciiTheme="minorEastAsia" w:hAnsiTheme="minorEastAsia" w:hint="eastAsia"/>
          <w:sz w:val="24"/>
          <w:szCs w:val="24"/>
        </w:rPr>
        <w:t>综合分析了国内外相关标准、研究文献，对每类失效模式的现象、</w:t>
      </w:r>
      <w:r w:rsidR="002A36F6">
        <w:rPr>
          <w:rFonts w:asciiTheme="minorEastAsia" w:hAnsiTheme="minorEastAsia" w:hint="eastAsia"/>
          <w:sz w:val="24"/>
          <w:szCs w:val="24"/>
        </w:rPr>
        <w:t>机理、原因、后果进行了总结和标准化，通过附录的形式给出，为储氢设备的失效模式识别提供参考。</w:t>
      </w:r>
    </w:p>
    <w:p w:rsidR="002A36F6" w:rsidRDefault="002A36F6" w:rsidP="0061743C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（4）风险防控措施方面，通过综合分析国内外相关标准、研究文献，对</w:t>
      </w:r>
      <w:r>
        <w:rPr>
          <w:rFonts w:asciiTheme="minorEastAsia" w:hAnsiTheme="minorEastAsia" w:hint="eastAsia"/>
          <w:kern w:val="0"/>
          <w:sz w:val="24"/>
          <w:szCs w:val="24"/>
        </w:rPr>
        <w:t>塑性垮塌、脆性断裂、局部过度应变、疲劳断裂、接头泄漏、腐蚀失效、环境</w:t>
      </w:r>
      <w:proofErr w:type="gramStart"/>
      <w:r>
        <w:rPr>
          <w:rFonts w:asciiTheme="minorEastAsia" w:hAnsiTheme="minorEastAsia" w:hint="eastAsia"/>
          <w:kern w:val="0"/>
          <w:sz w:val="24"/>
          <w:szCs w:val="24"/>
        </w:rPr>
        <w:t>致裂共7类</w:t>
      </w:r>
      <w:proofErr w:type="gramEnd"/>
      <w:r>
        <w:rPr>
          <w:rFonts w:asciiTheme="minorEastAsia" w:hAnsiTheme="minorEastAsia" w:hint="eastAsia"/>
          <w:kern w:val="0"/>
          <w:sz w:val="24"/>
          <w:szCs w:val="24"/>
        </w:rPr>
        <w:t>失效模式的防控措施作用总结和标准化，通过附录的形式给出，为提出储氢容器各类失效模式的风险防控措施提供参考。</w:t>
      </w:r>
    </w:p>
    <w:p w:rsidR="002A36F6" w:rsidRPr="002A36F6" w:rsidRDefault="002A36F6" w:rsidP="006174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（5）评估报告方面，标准规定了RBD风险评估报告的内容，主要参考了</w:t>
      </w:r>
      <w:r>
        <w:rPr>
          <w:rFonts w:asciiTheme="minorEastAsia" w:hAnsiTheme="minorEastAsia" w:hint="eastAsia"/>
          <w:sz w:val="24"/>
          <w:szCs w:val="24"/>
        </w:rPr>
        <w:t>GB/T 4732。</w:t>
      </w:r>
    </w:p>
    <w:p w:rsidR="00FB150D" w:rsidRPr="00FB150D" w:rsidRDefault="00FB150D" w:rsidP="00FB150D">
      <w:pPr>
        <w:pStyle w:val="2"/>
        <w:spacing w:line="360" w:lineRule="auto"/>
        <w:rPr>
          <w:sz w:val="24"/>
          <w:szCs w:val="24"/>
        </w:rPr>
      </w:pPr>
      <w:r w:rsidRPr="00FB150D">
        <w:rPr>
          <w:rFonts w:hint="eastAsia"/>
          <w:sz w:val="24"/>
          <w:szCs w:val="24"/>
        </w:rPr>
        <w:t xml:space="preserve">3.6 </w:t>
      </w:r>
      <w:r w:rsidRPr="00FB150D">
        <w:rPr>
          <w:rFonts w:hint="eastAsia"/>
          <w:sz w:val="24"/>
          <w:szCs w:val="24"/>
        </w:rPr>
        <w:t>储氢设备</w:t>
      </w:r>
      <w:r w:rsidRPr="00FB150D">
        <w:rPr>
          <w:rFonts w:hint="eastAsia"/>
          <w:sz w:val="24"/>
          <w:szCs w:val="24"/>
        </w:rPr>
        <w:t>RBI</w:t>
      </w:r>
    </w:p>
    <w:p w:rsidR="00FB150D" w:rsidRDefault="00A46147" w:rsidP="00A46147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bookmarkStart w:id="23" w:name="OLE_LINK108"/>
      <w:bookmarkStart w:id="24" w:name="OLE_LINK109"/>
      <w:r w:rsidRPr="00A46147">
        <w:rPr>
          <w:rFonts w:asciiTheme="minorEastAsia" w:hAnsiTheme="minorEastAsia" w:hint="eastAsia"/>
          <w:kern w:val="0"/>
          <w:sz w:val="24"/>
          <w:szCs w:val="24"/>
        </w:rPr>
        <w:t>本部分的编制，是在参照GB/T 26610基础上，考虑了加氢站储氢容器的具体特点建立的RBI评估方法，例如考虑了储氢容器的常温高压氢脆及瓶式储氢容器的鼓包、凹陷等损伤对失效可能性的影响。</w:t>
      </w:r>
    </w:p>
    <w:bookmarkEnd w:id="23"/>
    <w:bookmarkEnd w:id="24"/>
    <w:p w:rsidR="00A46147" w:rsidRDefault="004A1254" w:rsidP="00A46147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（1）</w:t>
      </w:r>
      <w:r>
        <w:rPr>
          <w:rFonts w:asciiTheme="minorEastAsia" w:hAnsiTheme="minorEastAsia" w:hint="eastAsia"/>
          <w:kern w:val="0"/>
          <w:sz w:val="24"/>
          <w:szCs w:val="24"/>
        </w:rPr>
        <w:t>对储氢容器的缺陷进行了系统的识别，作为附表在标准给出。</w:t>
      </w:r>
    </w:p>
    <w:p w:rsidR="004A1254" w:rsidRDefault="004A1254" w:rsidP="00A46147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（2）在国家重点研发计划项目研究成果的支撑下，给出了</w:t>
      </w:r>
      <w:r w:rsidRPr="004A1254">
        <w:rPr>
          <w:rFonts w:asciiTheme="minorEastAsia" w:hAnsiTheme="minorEastAsia" w:hint="eastAsia"/>
          <w:kern w:val="0"/>
          <w:sz w:val="24"/>
          <w:szCs w:val="24"/>
        </w:rPr>
        <w:t>氢脆</w:t>
      </w:r>
      <w:proofErr w:type="gramStart"/>
      <w:r w:rsidRPr="004A1254">
        <w:rPr>
          <w:rFonts w:asciiTheme="minorEastAsia" w:hAnsiTheme="minorEastAsia" w:hint="eastAsia"/>
          <w:kern w:val="0"/>
          <w:sz w:val="24"/>
          <w:szCs w:val="24"/>
        </w:rPr>
        <w:t>开裂次</w:t>
      </w:r>
      <w:proofErr w:type="gramEnd"/>
      <w:r w:rsidRPr="004A1254">
        <w:rPr>
          <w:rFonts w:asciiTheme="minorEastAsia" w:hAnsiTheme="minorEastAsia" w:hint="eastAsia"/>
          <w:kern w:val="0"/>
          <w:sz w:val="24"/>
          <w:szCs w:val="24"/>
        </w:rPr>
        <w:t>因子的计算方法。按以下方法确定，时，首先应进行所选用材料的氢脆敏感性判定，根据不同的材料可分为高敏感性、中敏感性、低敏感性、无敏感性四类。316L不锈钢是目前公认的具有良好抗氢脆性能的材料，其氢脆敏感性可评为无敏感性。对所选用的低合金钢、碳钢、其它合金钢材料等材料，当设备在35MPa以下压力使用时，氢脆敏感性均可评为无敏感性。当在35MPa以上压力使用时，如果设备生产厂家能够提供材料具有良好抗氢脆性能的证据，包括有效的氢脆实验报告或实用证明材料，则材料的氢脆敏感性可评为无敏感性，如果设备生产厂家不能提供材料具有良好抗氢脆性能的证据，对低合金钢材料、碳钢材料评为高敏感性，对不锈钢材料评为中敏感性（如304不锈钢）。确定了材料的氢脆敏感性后，再按表F-4确定氢脆敏感性指数，然后即可依据表F-5确定</w:t>
      </w:r>
      <w:r w:rsidRPr="004A1254">
        <w:rPr>
          <w:rFonts w:asciiTheme="minorEastAsia" w:hAnsiTheme="minorEastAsia"/>
          <w:kern w:val="0"/>
          <w:sz w:val="24"/>
          <w:szCs w:val="24"/>
        </w:rPr>
        <w:t>DF_ H</w:t>
      </w:r>
      <w:r w:rsidRPr="004A1254">
        <w:rPr>
          <w:rFonts w:asciiTheme="minorEastAsia" w:hAnsiTheme="minorEastAsia" w:hint="eastAsia"/>
          <w:kern w:val="0"/>
          <w:sz w:val="24"/>
          <w:szCs w:val="24"/>
        </w:rPr>
        <w:t>E。根据储氢容器在长期运行过程中是否发生过</w:t>
      </w:r>
      <w:r w:rsidRPr="004A1254">
        <w:rPr>
          <w:rFonts w:asciiTheme="minorEastAsia" w:hAnsiTheme="minorEastAsia"/>
          <w:kern w:val="0"/>
          <w:sz w:val="24"/>
          <w:szCs w:val="24"/>
        </w:rPr>
        <w:t>氢脆</w:t>
      </w:r>
      <w:r w:rsidRPr="004A1254">
        <w:rPr>
          <w:rFonts w:asciiTheme="minorEastAsia" w:hAnsiTheme="minorEastAsia" w:hint="eastAsia"/>
          <w:kern w:val="0"/>
          <w:sz w:val="24"/>
          <w:szCs w:val="24"/>
        </w:rPr>
        <w:t>方面的数据</w:t>
      </w:r>
      <w:r w:rsidRPr="004A1254">
        <w:rPr>
          <w:rFonts w:asciiTheme="minorEastAsia" w:hAnsiTheme="minorEastAsia"/>
          <w:kern w:val="0"/>
          <w:sz w:val="24"/>
          <w:szCs w:val="24"/>
        </w:rPr>
        <w:t>，</w:t>
      </w:r>
      <w:r w:rsidRPr="004A1254">
        <w:rPr>
          <w:rFonts w:asciiTheme="minorEastAsia" w:hAnsiTheme="minorEastAsia" w:hint="eastAsia"/>
          <w:kern w:val="0"/>
          <w:sz w:val="24"/>
          <w:szCs w:val="24"/>
        </w:rPr>
        <w:t>可用修正系数SF对氢脆损伤</w:t>
      </w:r>
      <w:r w:rsidRPr="004A1254">
        <w:rPr>
          <w:rFonts w:asciiTheme="minorEastAsia" w:hAnsiTheme="minorEastAsia" w:hint="eastAsia"/>
          <w:kern w:val="0"/>
          <w:sz w:val="24"/>
          <w:szCs w:val="24"/>
        </w:rPr>
        <w:lastRenderedPageBreak/>
        <w:t>次因子进行修正，对于发生过氢脆的，SF通常取3，即对通过表F-5确定的</w:t>
      </w:r>
      <w:r w:rsidRPr="004A1254">
        <w:rPr>
          <w:rFonts w:asciiTheme="minorEastAsia" w:hAnsiTheme="minorEastAsia"/>
          <w:kern w:val="0"/>
          <w:sz w:val="24"/>
          <w:szCs w:val="24"/>
        </w:rPr>
        <w:t>DF_ H</w:t>
      </w:r>
      <w:r w:rsidRPr="004A1254">
        <w:rPr>
          <w:rFonts w:asciiTheme="minorEastAsia" w:hAnsiTheme="minorEastAsia" w:hint="eastAsia"/>
          <w:kern w:val="0"/>
          <w:sz w:val="24"/>
          <w:szCs w:val="24"/>
        </w:rPr>
        <w:t>E乘以系数3作为氢脆</w:t>
      </w:r>
      <w:proofErr w:type="gramStart"/>
      <w:r w:rsidRPr="004A1254">
        <w:rPr>
          <w:rFonts w:asciiTheme="minorEastAsia" w:hAnsiTheme="minorEastAsia" w:hint="eastAsia"/>
          <w:kern w:val="0"/>
          <w:sz w:val="24"/>
          <w:szCs w:val="24"/>
        </w:rPr>
        <w:t>开裂次</w:t>
      </w:r>
      <w:proofErr w:type="gramEnd"/>
      <w:r w:rsidRPr="004A1254">
        <w:rPr>
          <w:rFonts w:asciiTheme="minorEastAsia" w:hAnsiTheme="minorEastAsia" w:hint="eastAsia"/>
          <w:kern w:val="0"/>
          <w:sz w:val="24"/>
          <w:szCs w:val="24"/>
        </w:rPr>
        <w:t>因子的值，未发生过氢脆的，SF取1</w:t>
      </w:r>
      <w:r w:rsidRPr="004A1254">
        <w:rPr>
          <w:rFonts w:asciiTheme="minorEastAsia" w:hAnsiTheme="minorEastAsia"/>
          <w:kern w:val="0"/>
          <w:sz w:val="24"/>
          <w:szCs w:val="24"/>
        </w:rPr>
        <w:t>。</w:t>
      </w:r>
    </w:p>
    <w:p w:rsidR="008E7A3B" w:rsidRPr="00A46147" w:rsidRDefault="008E7A3B" w:rsidP="00A46147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（3）针对加氢站的实际管理特点，建立了加氢站站管理因子的计算模型。</w:t>
      </w:r>
      <w:r w:rsidRPr="008E7A3B">
        <w:rPr>
          <w:rFonts w:asciiTheme="minorEastAsia" w:hAnsiTheme="minorEastAsia" w:hint="eastAsia"/>
          <w:kern w:val="0"/>
          <w:sz w:val="24"/>
          <w:szCs w:val="24"/>
        </w:rPr>
        <w:t>考虑了组织机构、</w:t>
      </w:r>
      <w:r w:rsidRPr="008E7A3B">
        <w:rPr>
          <w:rFonts w:asciiTheme="minorEastAsia" w:hAnsiTheme="minorEastAsia"/>
          <w:kern w:val="0"/>
          <w:sz w:val="24"/>
          <w:szCs w:val="24"/>
        </w:rPr>
        <w:t>人员资质、使用登记、技术档案、</w:t>
      </w:r>
      <w:r w:rsidRPr="008E7A3B">
        <w:rPr>
          <w:rFonts w:asciiTheme="minorEastAsia" w:hAnsiTheme="minorEastAsia" w:hint="eastAsia"/>
          <w:kern w:val="0"/>
          <w:sz w:val="24"/>
          <w:szCs w:val="24"/>
        </w:rPr>
        <w:t>安全作业、</w:t>
      </w:r>
      <w:r w:rsidRPr="008E7A3B">
        <w:rPr>
          <w:rFonts w:asciiTheme="minorEastAsia" w:hAnsiTheme="minorEastAsia"/>
          <w:kern w:val="0"/>
          <w:sz w:val="24"/>
          <w:szCs w:val="24"/>
        </w:rPr>
        <w:t>安全管理制度、应急措施等七个方面</w:t>
      </w:r>
      <w:r w:rsidRPr="008E7A3B">
        <w:rPr>
          <w:rFonts w:asciiTheme="minorEastAsia" w:hAnsiTheme="minorEastAsia" w:hint="eastAsia"/>
          <w:kern w:val="0"/>
          <w:sz w:val="24"/>
          <w:szCs w:val="24"/>
        </w:rPr>
        <w:t>的影响因素。</w:t>
      </w:r>
    </w:p>
    <w:p w:rsidR="00FB150D" w:rsidRPr="00FB150D" w:rsidRDefault="00FB150D" w:rsidP="00FB150D">
      <w:pPr>
        <w:pStyle w:val="2"/>
        <w:spacing w:line="360" w:lineRule="auto"/>
        <w:rPr>
          <w:sz w:val="24"/>
          <w:szCs w:val="24"/>
        </w:rPr>
      </w:pPr>
      <w:r w:rsidRPr="00FB150D">
        <w:rPr>
          <w:rFonts w:hint="eastAsia"/>
          <w:sz w:val="24"/>
          <w:szCs w:val="24"/>
        </w:rPr>
        <w:t xml:space="preserve">3.7 </w:t>
      </w:r>
      <w:r w:rsidRPr="00FB150D">
        <w:rPr>
          <w:rFonts w:hint="eastAsia"/>
          <w:sz w:val="24"/>
          <w:szCs w:val="24"/>
        </w:rPr>
        <w:t>氢气压缩机</w:t>
      </w:r>
      <w:r w:rsidRPr="00FB150D">
        <w:rPr>
          <w:rFonts w:hint="eastAsia"/>
          <w:sz w:val="24"/>
          <w:szCs w:val="24"/>
        </w:rPr>
        <w:t>FMECA</w:t>
      </w:r>
    </w:p>
    <w:p w:rsidR="008E7A3B" w:rsidRDefault="008E7A3B" w:rsidP="008E7A3B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 w:rsidRPr="00A46147">
        <w:rPr>
          <w:rFonts w:asciiTheme="minorEastAsia" w:hAnsiTheme="minorEastAsia" w:hint="eastAsia"/>
          <w:kern w:val="0"/>
          <w:sz w:val="24"/>
          <w:szCs w:val="24"/>
        </w:rPr>
        <w:t>本部分的编制，是在</w:t>
      </w:r>
      <w:r>
        <w:rPr>
          <w:rFonts w:asciiTheme="minorEastAsia" w:hAnsiTheme="minorEastAsia" w:hint="eastAsia"/>
          <w:kern w:val="0"/>
          <w:sz w:val="24"/>
          <w:szCs w:val="24"/>
        </w:rPr>
        <w:t>参考</w:t>
      </w:r>
      <w:r w:rsidRPr="008E7A3B">
        <w:rPr>
          <w:rFonts w:asciiTheme="minorEastAsia" w:hAnsiTheme="minorEastAsia"/>
          <w:kern w:val="0"/>
          <w:sz w:val="24"/>
          <w:szCs w:val="24"/>
        </w:rPr>
        <w:t>GB/T 7826</w:t>
      </w:r>
      <w:r w:rsidRPr="008E7A3B">
        <w:rPr>
          <w:rFonts w:asciiTheme="minorEastAsia" w:hAnsiTheme="minorEastAsia" w:hint="eastAsia"/>
          <w:kern w:val="0"/>
          <w:sz w:val="24"/>
          <w:szCs w:val="24"/>
        </w:rPr>
        <w:t>及中国石油和石油化工设备工业协会团体标准</w:t>
      </w:r>
      <w:r w:rsidRPr="008E7A3B">
        <w:rPr>
          <w:rFonts w:asciiTheme="minorEastAsia" w:hAnsiTheme="minorEastAsia"/>
          <w:kern w:val="0"/>
          <w:sz w:val="24"/>
          <w:szCs w:val="24"/>
        </w:rPr>
        <w:t>T/CPI 64001</w:t>
      </w:r>
      <w:r w:rsidRPr="008E7A3B">
        <w:rPr>
          <w:rFonts w:asciiTheme="minorEastAsia" w:hAnsiTheme="minorEastAsia" w:hint="eastAsia"/>
          <w:kern w:val="0"/>
          <w:sz w:val="24"/>
          <w:szCs w:val="24"/>
        </w:rPr>
        <w:t>基础上</w:t>
      </w:r>
      <w:r w:rsidRPr="00A46147">
        <w:rPr>
          <w:rFonts w:asciiTheme="minorEastAsia" w:hAnsiTheme="minorEastAsia" w:hint="eastAsia"/>
          <w:kern w:val="0"/>
          <w:sz w:val="24"/>
          <w:szCs w:val="24"/>
        </w:rPr>
        <w:t>，考虑了加氢站储氢容器的具体特点建立的</w:t>
      </w:r>
      <w:r>
        <w:rPr>
          <w:rFonts w:asciiTheme="minorEastAsia" w:hAnsiTheme="minorEastAsia" w:hint="eastAsia"/>
          <w:kern w:val="0"/>
          <w:sz w:val="24"/>
          <w:szCs w:val="24"/>
        </w:rPr>
        <w:t>FMECA分析方法。</w:t>
      </w:r>
    </w:p>
    <w:p w:rsidR="008E7A3B" w:rsidRDefault="008E7A3B" w:rsidP="008E7A3B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（1）通过系统研究，给出了两类压缩机的结构拆解示例以及</w:t>
      </w:r>
      <w:r w:rsidRPr="008E7A3B">
        <w:rPr>
          <w:rFonts w:asciiTheme="minorEastAsia" w:hAnsiTheme="minorEastAsia" w:hint="eastAsia"/>
          <w:kern w:val="0"/>
          <w:sz w:val="24"/>
          <w:szCs w:val="24"/>
        </w:rPr>
        <w:t>压缩机故障模式、故障机理的主要类别。</w:t>
      </w:r>
    </w:p>
    <w:p w:rsidR="008E7A3B" w:rsidRPr="008E7A3B" w:rsidRDefault="008E7A3B" w:rsidP="008E7A3B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（2）借鉴炼化行业的经验，给出了FMECA分析可以参考的故障频率、后果等级划分准则以及</w:t>
      </w:r>
      <w:proofErr w:type="gramStart"/>
      <w:r>
        <w:rPr>
          <w:rFonts w:asciiTheme="minorEastAsia" w:hAnsiTheme="minorEastAsia" w:hint="eastAsia"/>
          <w:kern w:val="0"/>
          <w:sz w:val="24"/>
          <w:szCs w:val="24"/>
        </w:rPr>
        <w:t>常用</w:t>
      </w:r>
      <w:r w:rsidRPr="008E7A3B">
        <w:rPr>
          <w:rFonts w:asciiTheme="minorEastAsia" w:hAnsiTheme="minorEastAsia" w:hint="eastAsia"/>
          <w:kern w:val="0"/>
          <w:sz w:val="24"/>
          <w:szCs w:val="24"/>
        </w:rPr>
        <w:t>常用</w:t>
      </w:r>
      <w:proofErr w:type="gramEnd"/>
      <w:r w:rsidRPr="008E7A3B">
        <w:rPr>
          <w:rFonts w:asciiTheme="minorEastAsia" w:hAnsiTheme="minorEastAsia" w:hint="eastAsia"/>
          <w:kern w:val="0"/>
          <w:sz w:val="24"/>
          <w:szCs w:val="24"/>
        </w:rPr>
        <w:t>设备及元器件失效频率。</w:t>
      </w:r>
    </w:p>
    <w:p w:rsidR="00FB150D" w:rsidRPr="00FB150D" w:rsidRDefault="00FB150D" w:rsidP="00FB150D">
      <w:pPr>
        <w:pStyle w:val="2"/>
        <w:spacing w:line="360" w:lineRule="auto"/>
        <w:rPr>
          <w:sz w:val="24"/>
          <w:szCs w:val="24"/>
        </w:rPr>
      </w:pPr>
      <w:r w:rsidRPr="00FB150D">
        <w:rPr>
          <w:rFonts w:hint="eastAsia"/>
          <w:sz w:val="24"/>
          <w:szCs w:val="24"/>
        </w:rPr>
        <w:t>3.8</w:t>
      </w:r>
      <w:r w:rsidRPr="00FB150D">
        <w:rPr>
          <w:rFonts w:hint="eastAsia"/>
          <w:sz w:val="24"/>
          <w:szCs w:val="24"/>
        </w:rPr>
        <w:t>安全防护系统</w:t>
      </w:r>
      <w:r w:rsidRPr="00FB150D">
        <w:rPr>
          <w:rFonts w:hint="eastAsia"/>
          <w:sz w:val="24"/>
          <w:szCs w:val="24"/>
        </w:rPr>
        <w:t>SIL</w:t>
      </w:r>
      <w:r w:rsidRPr="00FB150D">
        <w:rPr>
          <w:rFonts w:hint="eastAsia"/>
          <w:sz w:val="24"/>
          <w:szCs w:val="24"/>
        </w:rPr>
        <w:t>评估</w:t>
      </w:r>
    </w:p>
    <w:p w:rsidR="00FB150D" w:rsidRPr="008E7A3B" w:rsidRDefault="008E7A3B" w:rsidP="008E7A3B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E7A3B">
        <w:rPr>
          <w:rFonts w:asciiTheme="minorEastAsia" w:hAnsiTheme="minorEastAsia" w:hint="eastAsia"/>
          <w:kern w:val="0"/>
          <w:sz w:val="24"/>
          <w:szCs w:val="24"/>
        </w:rPr>
        <w:t>本部分的编制，主要参考GB/T 20438等表，对SIL评估在重要内容，包括SIL定级和验证的步骤、信息收集、回路分析、硬件安全完整性分析、随机失效SIL等级的计算、系统性安全完整性分析等内容作了规定。</w:t>
      </w:r>
    </w:p>
    <w:p w:rsidR="00FB150D" w:rsidRPr="00FB150D" w:rsidRDefault="00FB150D" w:rsidP="00FB150D">
      <w:pPr>
        <w:pStyle w:val="2"/>
        <w:spacing w:line="360" w:lineRule="auto"/>
        <w:rPr>
          <w:sz w:val="24"/>
          <w:szCs w:val="24"/>
        </w:rPr>
      </w:pPr>
      <w:r w:rsidRPr="00FB150D">
        <w:rPr>
          <w:rFonts w:hint="eastAsia"/>
          <w:sz w:val="24"/>
          <w:szCs w:val="24"/>
        </w:rPr>
        <w:t xml:space="preserve">3.9 </w:t>
      </w:r>
      <w:r w:rsidRPr="00FB150D">
        <w:rPr>
          <w:rFonts w:hint="eastAsia"/>
          <w:sz w:val="24"/>
          <w:szCs w:val="24"/>
        </w:rPr>
        <w:t>管路阀门系统风险评估</w:t>
      </w:r>
    </w:p>
    <w:p w:rsidR="00FB150D" w:rsidRDefault="007A2913" w:rsidP="007A291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本部分的编制，主要借鉴了炼油与石化行业的经验，并结合了加氢站管路设计、安装、管理的实际情况，引入打分法进行定性风险评估。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采标及标准水平的说明</w:t>
      </w:r>
    </w:p>
    <w:p w:rsidR="007C3F60" w:rsidRPr="00CF0A27" w:rsidRDefault="00675534" w:rsidP="007C3F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本标准未采用国际或国外先进标准</w:t>
      </w:r>
      <w:r w:rsidR="007C3F60">
        <w:rPr>
          <w:rFonts w:ascii="宋体" w:eastAsia="宋体" w:hAnsi="宋体" w:cs="宋体" w:hint="eastAsia"/>
          <w:kern w:val="0"/>
          <w:sz w:val="24"/>
          <w:szCs w:val="24"/>
        </w:rPr>
        <w:t>。我国还</w:t>
      </w:r>
      <w:r w:rsidR="007C3F60">
        <w:rPr>
          <w:rFonts w:hint="eastAsia"/>
          <w:sz w:val="24"/>
          <w:szCs w:val="24"/>
        </w:rPr>
        <w:t>没有制定加氢站完风险评估方面的国家标准。</w:t>
      </w:r>
      <w:r w:rsidR="007C3F60" w:rsidRPr="00CF0A27">
        <w:rPr>
          <w:rFonts w:hint="eastAsia"/>
          <w:sz w:val="24"/>
          <w:szCs w:val="24"/>
        </w:rPr>
        <w:t>中国工业气体工业协会制定了</w:t>
      </w:r>
      <w:r w:rsidR="007C3F60" w:rsidRPr="00CF0A27">
        <w:rPr>
          <w:sz w:val="24"/>
          <w:szCs w:val="24"/>
        </w:rPr>
        <w:t>T/CCGA 40013—2022</w:t>
      </w:r>
      <w:r w:rsidR="007C3F60" w:rsidRPr="00CF0A27">
        <w:rPr>
          <w:sz w:val="24"/>
          <w:szCs w:val="24"/>
        </w:rPr>
        <w:t>《</w:t>
      </w:r>
      <w:r w:rsidR="007C3F60" w:rsidRPr="00CF0A27">
        <w:rPr>
          <w:rFonts w:hint="eastAsia"/>
          <w:sz w:val="24"/>
          <w:szCs w:val="24"/>
        </w:rPr>
        <w:t>加氢站风</w:t>
      </w:r>
      <w:r w:rsidR="007C3F60" w:rsidRPr="00CF0A27">
        <w:rPr>
          <w:sz w:val="24"/>
          <w:szCs w:val="24"/>
        </w:rPr>
        <w:t xml:space="preserve"> </w:t>
      </w:r>
      <w:r w:rsidR="007C3F60" w:rsidRPr="00CF0A27">
        <w:rPr>
          <w:rFonts w:hint="eastAsia"/>
          <w:sz w:val="24"/>
          <w:szCs w:val="24"/>
        </w:rPr>
        <w:t>险评估指南》，该标准，规定了加氢</w:t>
      </w:r>
      <w:proofErr w:type="gramStart"/>
      <w:r w:rsidR="007C3F60" w:rsidRPr="00CF0A27">
        <w:rPr>
          <w:rFonts w:hint="eastAsia"/>
          <w:sz w:val="24"/>
          <w:szCs w:val="24"/>
        </w:rPr>
        <w:t>站风险</w:t>
      </w:r>
      <w:proofErr w:type="gramEnd"/>
      <w:r w:rsidR="007C3F60" w:rsidRPr="00CF0A27">
        <w:rPr>
          <w:rFonts w:hint="eastAsia"/>
          <w:sz w:val="24"/>
          <w:szCs w:val="24"/>
        </w:rPr>
        <w:t>评估工作的评估流程、评估标准及实施要求，适用于高压气氢加氢站（包含高压气态储氢、低温液态储氢）和液氢加氢</w:t>
      </w:r>
      <w:r w:rsidR="007C3F60" w:rsidRPr="00CF0A27">
        <w:rPr>
          <w:rFonts w:hint="eastAsia"/>
          <w:sz w:val="24"/>
          <w:szCs w:val="24"/>
        </w:rPr>
        <w:lastRenderedPageBreak/>
        <w:t>站的风险评估，</w:t>
      </w:r>
      <w:proofErr w:type="gramStart"/>
      <w:r w:rsidR="007C3F60" w:rsidRPr="00CF0A27">
        <w:rPr>
          <w:rFonts w:hint="eastAsia"/>
          <w:sz w:val="24"/>
          <w:szCs w:val="24"/>
        </w:rPr>
        <w:t>油氢合建站</w:t>
      </w:r>
      <w:proofErr w:type="gramEnd"/>
      <w:r w:rsidR="007C3F60" w:rsidRPr="00CF0A27">
        <w:rPr>
          <w:rFonts w:hint="eastAsia"/>
          <w:sz w:val="24"/>
          <w:szCs w:val="24"/>
        </w:rPr>
        <w:t>及其他类型加氢站进行风险评估时也可参照本文件进行，</w:t>
      </w:r>
      <w:r w:rsidR="007C3F60">
        <w:rPr>
          <w:rFonts w:hint="eastAsia"/>
          <w:sz w:val="24"/>
          <w:szCs w:val="24"/>
        </w:rPr>
        <w:t>该标准侧重于风险评估的流程、实施方面的基本要求，对本项目具有一定参考价值，本项目主要侧重于风险评估的具体分析计算方法。能源行业制定有</w:t>
      </w:r>
      <w:hyperlink r:id="rId11" w:tgtFrame="_blank" w:history="1">
        <w:r w:rsidR="007C3F60" w:rsidRPr="007C3F60">
          <w:rPr>
            <w:sz w:val="24"/>
            <w:szCs w:val="24"/>
          </w:rPr>
          <w:t>NB/T 11497—2024  </w:t>
        </w:r>
        <w:r w:rsidR="007C3F60">
          <w:rPr>
            <w:sz w:val="24"/>
            <w:szCs w:val="24"/>
          </w:rPr>
          <w:t>《</w:t>
        </w:r>
        <w:r w:rsidR="007C3F60" w:rsidRPr="007C3F60">
          <w:rPr>
            <w:sz w:val="24"/>
            <w:szCs w:val="24"/>
          </w:rPr>
          <w:t>加氢站承压设备风险评价与检验</w:t>
        </w:r>
      </w:hyperlink>
      <w:r w:rsidR="007C3F60">
        <w:rPr>
          <w:sz w:val="24"/>
          <w:szCs w:val="24"/>
        </w:rPr>
        <w:t>》，</w:t>
      </w:r>
      <w:r w:rsidR="007C3F60">
        <w:rPr>
          <w:rFonts w:hint="eastAsia"/>
          <w:sz w:val="24"/>
          <w:szCs w:val="24"/>
        </w:rPr>
        <w:t>该标准适用于承压设备的风险评估。</w:t>
      </w:r>
    </w:p>
    <w:p w:rsidR="00675534" w:rsidRPr="007C3F60" w:rsidRDefault="007C3F60" w:rsidP="007C3F60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我国</w:t>
      </w:r>
      <w:r w:rsidRPr="007212F0">
        <w:rPr>
          <w:rFonts w:hint="eastAsia"/>
          <w:sz w:val="24"/>
          <w:szCs w:val="24"/>
        </w:rPr>
        <w:t>很多行业都制定有风险管理相关的标准，如有</w:t>
      </w:r>
      <w:r w:rsidRPr="007212F0">
        <w:rPr>
          <w:sz w:val="24"/>
          <w:szCs w:val="24"/>
        </w:rPr>
        <w:t>GB</w:t>
      </w:r>
      <w:r w:rsidRPr="007212F0">
        <w:rPr>
          <w:rFonts w:hint="eastAsia"/>
          <w:sz w:val="24"/>
          <w:szCs w:val="24"/>
        </w:rPr>
        <w:t>/</w:t>
      </w:r>
      <w:r w:rsidRPr="007212F0">
        <w:rPr>
          <w:sz w:val="24"/>
          <w:szCs w:val="24"/>
        </w:rPr>
        <w:t>T</w:t>
      </w:r>
      <w:r w:rsidRPr="007212F0">
        <w:rPr>
          <w:rFonts w:hint="eastAsia"/>
          <w:sz w:val="24"/>
          <w:szCs w:val="24"/>
        </w:rPr>
        <w:t xml:space="preserve"> </w:t>
      </w:r>
      <w:r w:rsidRPr="007212F0">
        <w:rPr>
          <w:sz w:val="24"/>
          <w:szCs w:val="24"/>
        </w:rPr>
        <w:t>28001</w:t>
      </w:r>
      <w:r w:rsidRPr="007212F0">
        <w:rPr>
          <w:rFonts w:hint="eastAsia"/>
          <w:sz w:val="24"/>
          <w:szCs w:val="24"/>
        </w:rPr>
        <w:t>-</w:t>
      </w:r>
      <w:r w:rsidRPr="007212F0">
        <w:rPr>
          <w:sz w:val="24"/>
          <w:szCs w:val="24"/>
        </w:rPr>
        <w:t>2011</w:t>
      </w:r>
      <w:r w:rsidRPr="007212F0">
        <w:rPr>
          <w:sz w:val="24"/>
          <w:szCs w:val="24"/>
        </w:rPr>
        <w:t>《职业健康安全管理体系要求》、</w:t>
      </w:r>
      <w:r w:rsidRPr="007212F0">
        <w:rPr>
          <w:rFonts w:hint="eastAsia"/>
          <w:sz w:val="24"/>
          <w:szCs w:val="24"/>
        </w:rPr>
        <w:t>GB/T 13861</w:t>
      </w:r>
      <w:r w:rsidRPr="007212F0">
        <w:rPr>
          <w:rFonts w:hint="eastAsia"/>
          <w:sz w:val="24"/>
          <w:szCs w:val="24"/>
        </w:rPr>
        <w:t>《生产过程危险与有害因素分类与代码》、</w:t>
      </w:r>
      <w:r w:rsidRPr="007212F0">
        <w:rPr>
          <w:rFonts w:hint="eastAsia"/>
          <w:sz w:val="24"/>
          <w:szCs w:val="24"/>
        </w:rPr>
        <w:t>GB 6441</w:t>
      </w:r>
      <w:r w:rsidRPr="007212F0">
        <w:rPr>
          <w:rFonts w:hint="eastAsia"/>
          <w:sz w:val="24"/>
          <w:szCs w:val="24"/>
        </w:rPr>
        <w:t>《企业职工伤亡事故》</w:t>
      </w:r>
      <w:r w:rsidRPr="007212F0">
        <w:rPr>
          <w:sz w:val="24"/>
          <w:szCs w:val="24"/>
        </w:rPr>
        <w:t>、</w:t>
      </w:r>
      <w:r w:rsidRPr="007212F0">
        <w:rPr>
          <w:rFonts w:hint="eastAsia"/>
          <w:sz w:val="24"/>
          <w:szCs w:val="24"/>
        </w:rPr>
        <w:t>GB/T 45001</w:t>
      </w:r>
      <w:r w:rsidRPr="007212F0">
        <w:rPr>
          <w:rFonts w:hint="eastAsia"/>
          <w:sz w:val="24"/>
          <w:szCs w:val="24"/>
        </w:rPr>
        <w:t>《职业健康安全管理体系要求及使用指南》、</w:t>
      </w:r>
      <w:r w:rsidRPr="007212F0">
        <w:rPr>
          <w:rFonts w:hint="eastAsia"/>
          <w:sz w:val="24"/>
          <w:szCs w:val="24"/>
        </w:rPr>
        <w:t>GB/T 35320</w:t>
      </w:r>
      <w:r w:rsidRPr="007212F0">
        <w:rPr>
          <w:sz w:val="24"/>
          <w:szCs w:val="24"/>
        </w:rPr>
        <w:t>《</w:t>
      </w:r>
      <w:r w:rsidRPr="007212F0">
        <w:rPr>
          <w:rFonts w:hint="eastAsia"/>
          <w:sz w:val="24"/>
          <w:szCs w:val="24"/>
        </w:rPr>
        <w:t>危险与可操作性分析（</w:t>
      </w:r>
      <w:r w:rsidRPr="007212F0">
        <w:rPr>
          <w:sz w:val="24"/>
          <w:szCs w:val="24"/>
        </w:rPr>
        <w:t>HAZOP</w:t>
      </w:r>
      <w:r w:rsidRPr="007212F0">
        <w:rPr>
          <w:rFonts w:hint="eastAsia"/>
          <w:sz w:val="24"/>
          <w:szCs w:val="24"/>
        </w:rPr>
        <w:t>分析）应用指南</w:t>
      </w:r>
      <w:r w:rsidRPr="007212F0">
        <w:rPr>
          <w:sz w:val="24"/>
          <w:szCs w:val="24"/>
        </w:rPr>
        <w:t xml:space="preserve"> </w:t>
      </w:r>
      <w:r w:rsidRPr="007212F0">
        <w:rPr>
          <w:sz w:val="24"/>
          <w:szCs w:val="24"/>
        </w:rPr>
        <w:t>》</w:t>
      </w:r>
      <w:r w:rsidRPr="007212F0">
        <w:rPr>
          <w:rFonts w:hint="eastAsia"/>
          <w:sz w:val="24"/>
          <w:szCs w:val="24"/>
        </w:rPr>
        <w:t>、</w:t>
      </w:r>
      <w:r w:rsidRPr="007212F0">
        <w:rPr>
          <w:rFonts w:hint="eastAsia"/>
          <w:sz w:val="24"/>
          <w:szCs w:val="24"/>
        </w:rPr>
        <w:t>GB/T 35827</w:t>
      </w:r>
      <w:r w:rsidRPr="007212F0">
        <w:rPr>
          <w:rFonts w:hint="eastAsia"/>
          <w:sz w:val="24"/>
          <w:szCs w:val="24"/>
        </w:rPr>
        <w:t>《保护层分析（</w:t>
      </w:r>
      <w:r w:rsidRPr="007212F0">
        <w:rPr>
          <w:sz w:val="24"/>
          <w:szCs w:val="24"/>
        </w:rPr>
        <w:t>LOPA</w:t>
      </w:r>
      <w:r w:rsidRPr="007212F0">
        <w:rPr>
          <w:rFonts w:hint="eastAsia"/>
          <w:sz w:val="24"/>
          <w:szCs w:val="24"/>
        </w:rPr>
        <w:t>）方法应用导则》、</w:t>
      </w:r>
      <w:r w:rsidRPr="007212F0">
        <w:rPr>
          <w:sz w:val="24"/>
          <w:szCs w:val="24"/>
        </w:rPr>
        <w:t xml:space="preserve">AQ/T 3049 </w:t>
      </w:r>
      <w:r w:rsidRPr="007212F0">
        <w:rPr>
          <w:sz w:val="24"/>
          <w:szCs w:val="24"/>
        </w:rPr>
        <w:t>《</w:t>
      </w:r>
      <w:r w:rsidRPr="007212F0">
        <w:rPr>
          <w:rFonts w:hint="eastAsia"/>
          <w:sz w:val="24"/>
          <w:szCs w:val="24"/>
        </w:rPr>
        <w:t>危险与可操作性分析（</w:t>
      </w:r>
      <w:r w:rsidRPr="007212F0">
        <w:rPr>
          <w:sz w:val="24"/>
          <w:szCs w:val="24"/>
        </w:rPr>
        <w:t>HAZOP</w:t>
      </w:r>
      <w:r w:rsidRPr="007212F0">
        <w:rPr>
          <w:rFonts w:hint="eastAsia"/>
          <w:sz w:val="24"/>
          <w:szCs w:val="24"/>
        </w:rPr>
        <w:t>分析）应用导则</w:t>
      </w:r>
      <w:r w:rsidRPr="007212F0">
        <w:rPr>
          <w:sz w:val="24"/>
          <w:szCs w:val="24"/>
        </w:rPr>
        <w:t xml:space="preserve"> </w:t>
      </w:r>
      <w:r w:rsidRPr="007212F0">
        <w:rPr>
          <w:sz w:val="24"/>
          <w:szCs w:val="24"/>
        </w:rPr>
        <w:t>》、</w:t>
      </w:r>
      <w:r w:rsidRPr="007212F0">
        <w:rPr>
          <w:sz w:val="24"/>
          <w:szCs w:val="24"/>
        </w:rPr>
        <w:t xml:space="preserve">AQ/T 3054 </w:t>
      </w:r>
      <w:r w:rsidRPr="007212F0">
        <w:rPr>
          <w:sz w:val="24"/>
          <w:szCs w:val="24"/>
        </w:rPr>
        <w:t>《</w:t>
      </w:r>
      <w:r w:rsidRPr="007212F0">
        <w:rPr>
          <w:rFonts w:hint="eastAsia"/>
          <w:sz w:val="24"/>
          <w:szCs w:val="24"/>
        </w:rPr>
        <w:t>保护层分析（</w:t>
      </w:r>
      <w:r w:rsidRPr="007212F0">
        <w:rPr>
          <w:sz w:val="24"/>
          <w:szCs w:val="24"/>
        </w:rPr>
        <w:t>LOPA</w:t>
      </w:r>
      <w:r w:rsidRPr="007212F0">
        <w:rPr>
          <w:rFonts w:hint="eastAsia"/>
          <w:sz w:val="24"/>
          <w:szCs w:val="24"/>
        </w:rPr>
        <w:t>）方法应用导则》等基础性标准</w:t>
      </w:r>
      <w:r>
        <w:rPr>
          <w:rFonts w:hint="eastAsia"/>
          <w:sz w:val="24"/>
          <w:szCs w:val="24"/>
        </w:rPr>
        <w:t>，这些标准适用于所有行业，侧重于风险识别评估的流程、分析计算等方面的基本要求</w:t>
      </w:r>
      <w:r w:rsidRPr="007212F0">
        <w:rPr>
          <w:rFonts w:hint="eastAsia"/>
          <w:sz w:val="24"/>
          <w:szCs w:val="24"/>
        </w:rPr>
        <w:t>。全国锅炉压力容器标准化技术委员会主要针对石化设备，制定了风险识别评估的系统标准，主要包括</w:t>
      </w:r>
      <w:r w:rsidRPr="007212F0">
        <w:rPr>
          <w:rFonts w:hint="eastAsia"/>
          <w:sz w:val="24"/>
          <w:szCs w:val="24"/>
        </w:rPr>
        <w:t xml:space="preserve">GB/T 26610.1 </w:t>
      </w:r>
      <w:r w:rsidRPr="007212F0">
        <w:rPr>
          <w:rFonts w:hint="eastAsia"/>
          <w:sz w:val="24"/>
          <w:szCs w:val="24"/>
        </w:rPr>
        <w:t>《承压设备系统基于风险的检验实施导则</w:t>
      </w:r>
      <w:r w:rsidRPr="007212F0">
        <w:rPr>
          <w:rFonts w:hint="eastAsia"/>
          <w:sz w:val="24"/>
          <w:szCs w:val="24"/>
        </w:rPr>
        <w:t xml:space="preserve"> </w:t>
      </w:r>
      <w:r w:rsidRPr="007212F0">
        <w:rPr>
          <w:rFonts w:hint="eastAsia"/>
          <w:sz w:val="24"/>
          <w:szCs w:val="24"/>
        </w:rPr>
        <w:t>第</w:t>
      </w:r>
      <w:r w:rsidRPr="007212F0">
        <w:rPr>
          <w:rFonts w:hint="eastAsia"/>
          <w:sz w:val="24"/>
          <w:szCs w:val="24"/>
        </w:rPr>
        <w:t>1</w:t>
      </w:r>
      <w:r w:rsidRPr="007212F0">
        <w:rPr>
          <w:rFonts w:hint="eastAsia"/>
          <w:sz w:val="24"/>
          <w:szCs w:val="24"/>
        </w:rPr>
        <w:t>部分：基本要求和实施程序》、</w:t>
      </w:r>
      <w:r w:rsidRPr="007212F0">
        <w:rPr>
          <w:rFonts w:hint="eastAsia"/>
          <w:sz w:val="24"/>
          <w:szCs w:val="24"/>
        </w:rPr>
        <w:t>GB/T 26610.2</w:t>
      </w:r>
      <w:r w:rsidRPr="007212F0">
        <w:rPr>
          <w:rFonts w:hint="eastAsia"/>
          <w:sz w:val="24"/>
          <w:szCs w:val="24"/>
        </w:rPr>
        <w:t>《承压设备系统基于风险的检验实施导则</w:t>
      </w:r>
      <w:r w:rsidRPr="007212F0">
        <w:rPr>
          <w:rFonts w:hint="eastAsia"/>
          <w:sz w:val="24"/>
          <w:szCs w:val="24"/>
        </w:rPr>
        <w:t xml:space="preserve"> </w:t>
      </w:r>
      <w:r w:rsidRPr="007212F0">
        <w:rPr>
          <w:rFonts w:hint="eastAsia"/>
          <w:sz w:val="24"/>
          <w:szCs w:val="24"/>
        </w:rPr>
        <w:t>第</w:t>
      </w:r>
      <w:r w:rsidRPr="007212F0">
        <w:rPr>
          <w:rFonts w:hint="eastAsia"/>
          <w:sz w:val="24"/>
          <w:szCs w:val="24"/>
        </w:rPr>
        <w:t>2</w:t>
      </w:r>
      <w:r w:rsidRPr="007212F0">
        <w:rPr>
          <w:rFonts w:hint="eastAsia"/>
          <w:sz w:val="24"/>
          <w:szCs w:val="24"/>
        </w:rPr>
        <w:t>部分基于风险的检验策略》、</w:t>
      </w:r>
      <w:r w:rsidRPr="007212F0">
        <w:rPr>
          <w:rFonts w:hint="eastAsia"/>
          <w:sz w:val="24"/>
          <w:szCs w:val="24"/>
        </w:rPr>
        <w:t>GB/T 26610.3</w:t>
      </w:r>
      <w:r w:rsidRPr="007212F0">
        <w:rPr>
          <w:rFonts w:hint="eastAsia"/>
          <w:sz w:val="24"/>
          <w:szCs w:val="24"/>
        </w:rPr>
        <w:t>《承压设备系统基于风险的检验实施导则</w:t>
      </w:r>
      <w:r w:rsidRPr="007212F0">
        <w:rPr>
          <w:rFonts w:hint="eastAsia"/>
          <w:sz w:val="24"/>
          <w:szCs w:val="24"/>
        </w:rPr>
        <w:t xml:space="preserve"> </w:t>
      </w:r>
      <w:r w:rsidRPr="007212F0">
        <w:rPr>
          <w:rFonts w:hint="eastAsia"/>
          <w:sz w:val="24"/>
          <w:szCs w:val="24"/>
        </w:rPr>
        <w:t>第</w:t>
      </w:r>
      <w:r w:rsidRPr="007212F0">
        <w:rPr>
          <w:rFonts w:hint="eastAsia"/>
          <w:sz w:val="24"/>
          <w:szCs w:val="24"/>
        </w:rPr>
        <w:t>3</w:t>
      </w:r>
      <w:r w:rsidRPr="007212F0">
        <w:rPr>
          <w:rFonts w:hint="eastAsia"/>
          <w:sz w:val="24"/>
          <w:szCs w:val="24"/>
        </w:rPr>
        <w:t>部分</w:t>
      </w:r>
      <w:r w:rsidRPr="007212F0">
        <w:rPr>
          <w:rFonts w:hint="eastAsia"/>
          <w:sz w:val="24"/>
          <w:szCs w:val="24"/>
        </w:rPr>
        <w:t xml:space="preserve"> </w:t>
      </w:r>
      <w:r w:rsidRPr="007212F0">
        <w:rPr>
          <w:rFonts w:hint="eastAsia"/>
          <w:sz w:val="24"/>
          <w:szCs w:val="24"/>
        </w:rPr>
        <w:t>风险的定性分析方法》、</w:t>
      </w:r>
      <w:r w:rsidRPr="007212F0">
        <w:rPr>
          <w:rFonts w:hint="eastAsia"/>
          <w:sz w:val="24"/>
          <w:szCs w:val="24"/>
        </w:rPr>
        <w:t>GB/T 26610.4</w:t>
      </w:r>
      <w:r w:rsidRPr="007212F0">
        <w:rPr>
          <w:rFonts w:hint="eastAsia"/>
          <w:sz w:val="24"/>
          <w:szCs w:val="24"/>
        </w:rPr>
        <w:t>《承压设备系统基于风险的检验实施导则</w:t>
      </w:r>
      <w:r w:rsidRPr="007212F0">
        <w:rPr>
          <w:rFonts w:hint="eastAsia"/>
          <w:sz w:val="24"/>
          <w:szCs w:val="24"/>
        </w:rPr>
        <w:t xml:space="preserve"> </w:t>
      </w:r>
      <w:r w:rsidRPr="007212F0">
        <w:rPr>
          <w:rFonts w:hint="eastAsia"/>
          <w:sz w:val="24"/>
          <w:szCs w:val="24"/>
        </w:rPr>
        <w:t>第</w:t>
      </w:r>
      <w:r w:rsidRPr="007212F0">
        <w:rPr>
          <w:rFonts w:hint="eastAsia"/>
          <w:sz w:val="24"/>
          <w:szCs w:val="24"/>
        </w:rPr>
        <w:t>4</w:t>
      </w:r>
      <w:r w:rsidRPr="007212F0">
        <w:rPr>
          <w:rFonts w:hint="eastAsia"/>
          <w:sz w:val="24"/>
          <w:szCs w:val="24"/>
        </w:rPr>
        <w:t>部分</w:t>
      </w:r>
      <w:r w:rsidRPr="007212F0">
        <w:rPr>
          <w:rFonts w:hint="eastAsia"/>
          <w:sz w:val="24"/>
          <w:szCs w:val="24"/>
        </w:rPr>
        <w:t xml:space="preserve"> </w:t>
      </w:r>
      <w:r w:rsidRPr="007212F0">
        <w:rPr>
          <w:rFonts w:hint="eastAsia"/>
          <w:sz w:val="24"/>
          <w:szCs w:val="24"/>
        </w:rPr>
        <w:t>失效可能性定量分析方法》、</w:t>
      </w:r>
      <w:r w:rsidRPr="007212F0">
        <w:rPr>
          <w:rFonts w:hint="eastAsia"/>
          <w:sz w:val="24"/>
          <w:szCs w:val="24"/>
        </w:rPr>
        <w:t>GB/T 26610.5</w:t>
      </w:r>
      <w:r w:rsidRPr="007212F0">
        <w:rPr>
          <w:rFonts w:hint="eastAsia"/>
          <w:sz w:val="24"/>
          <w:szCs w:val="24"/>
        </w:rPr>
        <w:t>《承压设备系统基于风险的检验实施导则第</w:t>
      </w:r>
      <w:r w:rsidRPr="007212F0">
        <w:rPr>
          <w:rFonts w:hint="eastAsia"/>
          <w:sz w:val="24"/>
          <w:szCs w:val="24"/>
        </w:rPr>
        <w:t>5</w:t>
      </w:r>
      <w:r w:rsidRPr="007212F0">
        <w:rPr>
          <w:rFonts w:hint="eastAsia"/>
          <w:sz w:val="24"/>
          <w:szCs w:val="24"/>
        </w:rPr>
        <w:t>部分失效后果定量分析方法》、</w:t>
      </w:r>
      <w:r w:rsidRPr="007212F0">
        <w:rPr>
          <w:rFonts w:hint="eastAsia"/>
          <w:sz w:val="24"/>
          <w:szCs w:val="24"/>
        </w:rPr>
        <w:t>GB</w:t>
      </w:r>
      <w:r w:rsidRPr="007212F0">
        <w:rPr>
          <w:rFonts w:hint="eastAsia"/>
          <w:sz w:val="24"/>
          <w:szCs w:val="24"/>
        </w:rPr>
        <w:t>∕</w:t>
      </w:r>
      <w:r w:rsidRPr="007212F0">
        <w:rPr>
          <w:rFonts w:hint="eastAsia"/>
          <w:sz w:val="24"/>
          <w:szCs w:val="24"/>
        </w:rPr>
        <w:t>T 35013</w:t>
      </w:r>
      <w:r w:rsidRPr="007212F0">
        <w:rPr>
          <w:rFonts w:hint="eastAsia"/>
          <w:sz w:val="24"/>
          <w:szCs w:val="24"/>
        </w:rPr>
        <w:t>《承压设备合于使用评价》、</w:t>
      </w:r>
      <w:r w:rsidRPr="007212F0">
        <w:rPr>
          <w:rFonts w:hint="eastAsia"/>
          <w:sz w:val="24"/>
          <w:szCs w:val="24"/>
        </w:rPr>
        <w:t>GB</w:t>
      </w:r>
      <w:r w:rsidRPr="007212F0">
        <w:rPr>
          <w:rFonts w:hint="eastAsia"/>
          <w:sz w:val="24"/>
          <w:szCs w:val="24"/>
        </w:rPr>
        <w:t>∕</w:t>
      </w:r>
      <w:r w:rsidRPr="007212F0">
        <w:rPr>
          <w:rFonts w:hint="eastAsia"/>
          <w:sz w:val="24"/>
          <w:szCs w:val="24"/>
        </w:rPr>
        <w:t>T 30579</w:t>
      </w:r>
      <w:r w:rsidRPr="007212F0">
        <w:rPr>
          <w:rFonts w:hint="eastAsia"/>
          <w:sz w:val="24"/>
          <w:szCs w:val="24"/>
        </w:rPr>
        <w:t>《承压设备损伤模式识别》，为承压设备</w:t>
      </w:r>
      <w:r>
        <w:rPr>
          <w:rFonts w:hint="eastAsia"/>
          <w:sz w:val="24"/>
          <w:szCs w:val="24"/>
        </w:rPr>
        <w:t>风险评估</w:t>
      </w:r>
      <w:r w:rsidRPr="007212F0">
        <w:rPr>
          <w:rFonts w:hint="eastAsia"/>
          <w:sz w:val="24"/>
          <w:szCs w:val="24"/>
        </w:rPr>
        <w:t>在技术上提供了有力的支撑。</w:t>
      </w:r>
      <w:r>
        <w:rPr>
          <w:rFonts w:hint="eastAsia"/>
          <w:sz w:val="24"/>
          <w:szCs w:val="24"/>
        </w:rPr>
        <w:t>风险评估方法，国外有影响的标准还包括</w:t>
      </w:r>
      <w:r w:rsidRPr="009C426C">
        <w:rPr>
          <w:rFonts w:ascii="宋体" w:eastAsia="宋体" w:hAnsi="宋体" w:cs="宋体" w:hint="eastAsia"/>
          <w:kern w:val="0"/>
          <w:sz w:val="24"/>
          <w:szCs w:val="24"/>
        </w:rPr>
        <w:t>API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RP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C426C">
        <w:rPr>
          <w:rFonts w:ascii="宋体" w:eastAsia="宋体" w:hAnsi="宋体" w:cs="宋体" w:hint="eastAsia"/>
          <w:kern w:val="0"/>
          <w:sz w:val="24"/>
          <w:szCs w:val="24"/>
        </w:rPr>
        <w:t>580</w:t>
      </w:r>
      <w:r>
        <w:rPr>
          <w:rFonts w:ascii="宋体" w:eastAsia="宋体" w:hAnsi="宋体" w:cs="宋体" w:hint="eastAsia"/>
          <w:kern w:val="0"/>
          <w:sz w:val="24"/>
          <w:szCs w:val="24"/>
        </w:rPr>
        <w:t>《基于风险的检验》、</w:t>
      </w:r>
      <w:r w:rsidRPr="009C426C">
        <w:rPr>
          <w:rFonts w:ascii="宋体" w:eastAsia="宋体" w:hAnsi="宋体" w:cs="宋体" w:hint="eastAsia"/>
          <w:kern w:val="0"/>
          <w:sz w:val="24"/>
          <w:szCs w:val="24"/>
        </w:rPr>
        <w:t>API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RP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C426C">
        <w:rPr>
          <w:rFonts w:ascii="宋体" w:eastAsia="宋体" w:hAnsi="宋体" w:cs="宋体" w:hint="eastAsia"/>
          <w:kern w:val="0"/>
          <w:sz w:val="24"/>
          <w:szCs w:val="24"/>
        </w:rPr>
        <w:t>581</w:t>
      </w: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195DB3">
        <w:rPr>
          <w:rFonts w:ascii="宋体" w:eastAsia="宋体" w:hAnsi="宋体" w:cs="宋体" w:hint="eastAsia"/>
          <w:kern w:val="0"/>
          <w:sz w:val="24"/>
          <w:szCs w:val="24"/>
        </w:rPr>
        <w:t>基于风险的检验</w:t>
      </w:r>
      <w:r>
        <w:rPr>
          <w:rFonts w:ascii="宋体" w:eastAsia="宋体" w:hAnsi="宋体" w:cs="宋体" w:hint="eastAsia"/>
          <w:kern w:val="0"/>
          <w:sz w:val="24"/>
          <w:szCs w:val="24"/>
        </w:rPr>
        <w:t>方法》</w:t>
      </w:r>
      <w:r w:rsidRPr="009C426C">
        <w:rPr>
          <w:rFonts w:ascii="宋体" w:eastAsia="宋体" w:hAnsi="宋体" w:cs="宋体" w:hint="eastAsia"/>
          <w:kern w:val="0"/>
          <w:sz w:val="24"/>
          <w:szCs w:val="24"/>
        </w:rPr>
        <w:t>、适用于对石化装置的设备或评估单元进行风险评估与检验，但由于加氢站所在的地域、所存介质等都具有特殊性，无法直接采用该标准进行评估，且API标准无法计算或评估区域量化风险。</w:t>
      </w:r>
      <w:r>
        <w:rPr>
          <w:rFonts w:hint="eastAsia"/>
          <w:sz w:val="24"/>
          <w:szCs w:val="24"/>
        </w:rPr>
        <w:t>ISO/TS 19880-1</w:t>
      </w:r>
      <w:r>
        <w:rPr>
          <w:rFonts w:hint="eastAsia"/>
          <w:sz w:val="24"/>
          <w:szCs w:val="24"/>
        </w:rPr>
        <w:t>为本标准的制定提供了很好的参考。风险评估方面有影响的标准</w:t>
      </w:r>
      <w:r w:rsidRPr="00F272D6">
        <w:rPr>
          <w:rFonts w:hint="eastAsia"/>
          <w:sz w:val="24"/>
          <w:szCs w:val="24"/>
        </w:rPr>
        <w:t>I</w:t>
      </w:r>
      <w:r w:rsidRPr="00F272D6">
        <w:rPr>
          <w:sz w:val="24"/>
          <w:szCs w:val="24"/>
        </w:rPr>
        <w:t>SO 19880-1</w:t>
      </w:r>
      <w:r w:rsidRPr="00F272D6">
        <w:rPr>
          <w:rFonts w:hint="eastAsia"/>
          <w:sz w:val="24"/>
          <w:szCs w:val="24"/>
        </w:rPr>
        <w:t>：</w:t>
      </w:r>
      <w:r w:rsidRPr="00F272D6">
        <w:rPr>
          <w:rFonts w:hint="eastAsia"/>
          <w:sz w:val="24"/>
          <w:szCs w:val="24"/>
        </w:rPr>
        <w:t>2</w:t>
      </w:r>
      <w:r w:rsidRPr="00F272D6">
        <w:rPr>
          <w:sz w:val="24"/>
          <w:szCs w:val="24"/>
        </w:rPr>
        <w:t>020</w:t>
      </w:r>
      <w:r w:rsidRPr="00F272D6">
        <w:rPr>
          <w:rFonts w:hint="eastAsia"/>
          <w:sz w:val="24"/>
          <w:szCs w:val="24"/>
        </w:rPr>
        <w:t>的附录</w:t>
      </w:r>
      <w:r w:rsidRPr="00F272D6">
        <w:rPr>
          <w:rFonts w:hint="eastAsia"/>
          <w:sz w:val="24"/>
          <w:szCs w:val="24"/>
        </w:rPr>
        <w:t>A</w:t>
      </w:r>
      <w:r w:rsidRPr="00F272D6">
        <w:rPr>
          <w:rFonts w:hint="eastAsia"/>
          <w:sz w:val="24"/>
          <w:szCs w:val="24"/>
        </w:rPr>
        <w:t>给出了加氢</w:t>
      </w:r>
      <w:proofErr w:type="gramStart"/>
      <w:r w:rsidRPr="00F272D6">
        <w:rPr>
          <w:rFonts w:hint="eastAsia"/>
          <w:sz w:val="24"/>
          <w:szCs w:val="24"/>
        </w:rPr>
        <w:t>站风险</w:t>
      </w:r>
      <w:proofErr w:type="gramEnd"/>
      <w:r w:rsidRPr="00F272D6">
        <w:rPr>
          <w:rFonts w:hint="eastAsia"/>
          <w:sz w:val="24"/>
          <w:szCs w:val="24"/>
        </w:rPr>
        <w:t>评估方面的指导性要求，共</w:t>
      </w:r>
      <w:r>
        <w:rPr>
          <w:rFonts w:hint="eastAsia"/>
          <w:sz w:val="24"/>
          <w:szCs w:val="24"/>
        </w:rPr>
        <w:t>13</w:t>
      </w:r>
      <w:r w:rsidRPr="00F272D6">
        <w:rPr>
          <w:rFonts w:hint="eastAsia"/>
          <w:sz w:val="24"/>
          <w:szCs w:val="24"/>
        </w:rPr>
        <w:t>章，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其中：第１章范围，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第２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章引用标准，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 w:rsidRPr="00F272D6">
        <w:rPr>
          <w:rFonts w:hint="eastAsia"/>
          <w:sz w:val="24"/>
          <w:szCs w:val="24"/>
        </w:rPr>
        <w:t>章术语和定义，第４章缩略语，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第５章一般安全建议，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第６章过程控制和安全系统，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第７章氢气供应安全和操作，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第８章加氢，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第９</w:t>
      </w:r>
      <w:r w:rsidRPr="00F272D6">
        <w:rPr>
          <w:sz w:val="24"/>
          <w:szCs w:val="24"/>
        </w:rPr>
        <w:t xml:space="preserve"> </w:t>
      </w:r>
      <w:proofErr w:type="gramStart"/>
      <w:r w:rsidRPr="00F272D6">
        <w:rPr>
          <w:rFonts w:hint="eastAsia"/>
          <w:sz w:val="24"/>
          <w:szCs w:val="24"/>
        </w:rPr>
        <w:t>章</w:t>
      </w:r>
      <w:r w:rsidRPr="00F272D6">
        <w:rPr>
          <w:rFonts w:hint="eastAsia"/>
          <w:sz w:val="24"/>
          <w:szCs w:val="24"/>
        </w:rPr>
        <w:lastRenderedPageBreak/>
        <w:t>设备</w:t>
      </w:r>
      <w:proofErr w:type="gramEnd"/>
      <w:r w:rsidRPr="00F272D6">
        <w:rPr>
          <w:rFonts w:hint="eastAsia"/>
          <w:sz w:val="24"/>
          <w:szCs w:val="24"/>
        </w:rPr>
        <w:t>和部件，第</w:t>
      </w:r>
      <w:r>
        <w:rPr>
          <w:rFonts w:hint="eastAsia"/>
          <w:sz w:val="24"/>
          <w:szCs w:val="24"/>
        </w:rPr>
        <w:t>10</w:t>
      </w:r>
      <w:r w:rsidRPr="00F272D6">
        <w:rPr>
          <w:rFonts w:hint="eastAsia"/>
          <w:sz w:val="24"/>
          <w:szCs w:val="24"/>
        </w:rPr>
        <w:t>章电气安全，第</w:t>
      </w:r>
      <w:r>
        <w:rPr>
          <w:rFonts w:hint="eastAsia"/>
          <w:sz w:val="24"/>
          <w:szCs w:val="24"/>
        </w:rPr>
        <w:t>11</w:t>
      </w:r>
      <w:r w:rsidRPr="00F272D6">
        <w:rPr>
          <w:rFonts w:hint="eastAsia"/>
          <w:sz w:val="24"/>
          <w:szCs w:val="24"/>
        </w:rPr>
        <w:t>章标识，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12</w:t>
      </w:r>
      <w:r w:rsidRPr="00F272D6">
        <w:rPr>
          <w:rFonts w:hint="eastAsia"/>
          <w:sz w:val="24"/>
          <w:szCs w:val="24"/>
        </w:rPr>
        <w:t>章技术文档，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13</w:t>
      </w:r>
      <w:r w:rsidRPr="00F272D6">
        <w:rPr>
          <w:rFonts w:hint="eastAsia"/>
          <w:sz w:val="24"/>
          <w:szCs w:val="24"/>
        </w:rPr>
        <w:t>章加氢站检查和测试。另外包括５个资料性附录：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附录Ａ安全距离定义和基本原则；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附录Ｂ</w:t>
      </w:r>
      <w:r>
        <w:rPr>
          <w:rFonts w:hint="eastAsia"/>
          <w:sz w:val="24"/>
          <w:szCs w:val="24"/>
        </w:rPr>
        <w:t>SAEJ2601</w:t>
      </w:r>
      <w:r w:rsidRPr="00F272D6">
        <w:rPr>
          <w:rFonts w:hint="eastAsia"/>
          <w:sz w:val="24"/>
          <w:szCs w:val="24"/>
        </w:rPr>
        <w:t>燃料协议氢燃料验证提案；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附录Ｃ</w:t>
      </w:r>
      <w:r>
        <w:rPr>
          <w:rFonts w:hint="eastAsia"/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氢质量控制指南的示例矩阵；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附录Ｄ压缩氢储存系统和加氢机的压力等级定义；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附录Ｅ车辆碰撞防护措施实例，</w:t>
      </w:r>
      <w:r w:rsidRPr="00F272D6">
        <w:rPr>
          <w:sz w:val="24"/>
          <w:szCs w:val="24"/>
        </w:rPr>
        <w:t xml:space="preserve"> </w:t>
      </w:r>
      <w:r w:rsidRPr="00F272D6">
        <w:rPr>
          <w:rFonts w:hint="eastAsia"/>
          <w:sz w:val="24"/>
          <w:szCs w:val="24"/>
        </w:rPr>
        <w:t>以及参考文献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ISO/TS 19880-1</w:t>
      </w:r>
      <w:r w:rsidRPr="00E1017B">
        <w:rPr>
          <w:sz w:val="24"/>
          <w:szCs w:val="24"/>
        </w:rPr>
        <w:t xml:space="preserve"> </w:t>
      </w:r>
      <w:r w:rsidRPr="00E1017B">
        <w:rPr>
          <w:rFonts w:hint="eastAsia"/>
          <w:sz w:val="24"/>
          <w:szCs w:val="24"/>
        </w:rPr>
        <w:t>涵盖加氢站设计、制造、使用各阶段，制、运、储、用各环节，内容系统化；相关研究基础较好，配套标准齐全；基于风险分析的理念贯穿始终，基于风险评估结果，</w:t>
      </w:r>
      <w:r>
        <w:rPr>
          <w:rFonts w:hint="eastAsia"/>
          <w:sz w:val="24"/>
          <w:szCs w:val="24"/>
        </w:rPr>
        <w:t>区分防止措施、</w:t>
      </w:r>
      <w:r w:rsidRPr="00E1017B">
        <w:rPr>
          <w:rFonts w:hint="eastAsia"/>
          <w:sz w:val="24"/>
          <w:szCs w:val="24"/>
        </w:rPr>
        <w:t>减缓措施；安全相关系统采用功能安全概念，考虑其安全完整性等级和风险降低能力</w:t>
      </w:r>
      <w:r>
        <w:rPr>
          <w:rFonts w:hint="eastAsia"/>
          <w:sz w:val="24"/>
          <w:szCs w:val="24"/>
        </w:rPr>
        <w:t>。上述标准为本标准的制定提供了很好的参考。</w:t>
      </w:r>
    </w:p>
    <w:p w:rsidR="0086761F" w:rsidRPr="00F122CC" w:rsidRDefault="001A7FEA" w:rsidP="00F122C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0532">
        <w:rPr>
          <w:rFonts w:ascii="宋体" w:eastAsia="宋体" w:hAnsi="宋体" w:cs="宋体" w:hint="eastAsia"/>
          <w:kern w:val="0"/>
          <w:sz w:val="24"/>
          <w:szCs w:val="24"/>
        </w:rPr>
        <w:t>本标准牵头编制单位中国特种设备检测研究院</w:t>
      </w:r>
      <w:r w:rsidR="00F122CC">
        <w:rPr>
          <w:rFonts w:ascii="宋体" w:eastAsia="宋体" w:hAnsi="宋体" w:cs="宋体" w:hint="eastAsia"/>
          <w:kern w:val="0"/>
          <w:sz w:val="24"/>
          <w:szCs w:val="24"/>
        </w:rPr>
        <w:t>设立了专门科研项目对加氢</w:t>
      </w:r>
      <w:proofErr w:type="gramStart"/>
      <w:r w:rsidR="00F122CC">
        <w:rPr>
          <w:rFonts w:ascii="宋体" w:eastAsia="宋体" w:hAnsi="宋体" w:cs="宋体" w:hint="eastAsia"/>
          <w:kern w:val="0"/>
          <w:sz w:val="24"/>
          <w:szCs w:val="24"/>
        </w:rPr>
        <w:t>站</w:t>
      </w:r>
      <w:r w:rsidR="007C3F60">
        <w:rPr>
          <w:rFonts w:ascii="宋体" w:eastAsia="宋体" w:hAnsi="宋体" w:cs="宋体" w:hint="eastAsia"/>
          <w:kern w:val="0"/>
          <w:sz w:val="24"/>
          <w:szCs w:val="24"/>
        </w:rPr>
        <w:t>风险</w:t>
      </w:r>
      <w:proofErr w:type="gramEnd"/>
      <w:r w:rsidR="007C3F60">
        <w:rPr>
          <w:rFonts w:ascii="宋体" w:eastAsia="宋体" w:hAnsi="宋体" w:cs="宋体" w:hint="eastAsia"/>
          <w:kern w:val="0"/>
          <w:sz w:val="24"/>
          <w:szCs w:val="24"/>
        </w:rPr>
        <w:t>评估方法进行研究，广泛调研的国内外加氢站的具体特点以及</w:t>
      </w:r>
      <w:r w:rsidR="00F122CC">
        <w:rPr>
          <w:rFonts w:ascii="宋体" w:eastAsia="宋体" w:hAnsi="宋体" w:cs="宋体" w:hint="eastAsia"/>
          <w:kern w:val="0"/>
          <w:sz w:val="24"/>
          <w:szCs w:val="24"/>
        </w:rPr>
        <w:t>炼化、化工、特种设备等行业设备</w:t>
      </w:r>
      <w:r w:rsidR="007C3F60">
        <w:rPr>
          <w:rFonts w:ascii="宋体" w:eastAsia="宋体" w:hAnsi="宋体" w:cs="宋体" w:hint="eastAsia"/>
          <w:kern w:val="0"/>
          <w:sz w:val="24"/>
          <w:szCs w:val="24"/>
        </w:rPr>
        <w:t>风险管理</w:t>
      </w:r>
      <w:r w:rsidR="00F122CC">
        <w:rPr>
          <w:rFonts w:ascii="宋体" w:eastAsia="宋体" w:hAnsi="宋体" w:cs="宋体" w:hint="eastAsia"/>
          <w:kern w:val="0"/>
          <w:sz w:val="24"/>
          <w:szCs w:val="24"/>
        </w:rPr>
        <w:t>的情况，对国内外相关标准、研究文献也作了深入的调研分析，在此基础上编写了本标准，标准</w:t>
      </w:r>
      <w:r w:rsidR="001C2457" w:rsidRPr="00BB0532">
        <w:rPr>
          <w:rFonts w:asciiTheme="minorEastAsia" w:hAnsiTheme="minorEastAsia" w:cs="宋体" w:hint="eastAsia"/>
          <w:kern w:val="0"/>
          <w:sz w:val="24"/>
          <w:szCs w:val="24"/>
        </w:rPr>
        <w:t>的总体技术水平属于国际先进水平。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与有关的现行法律、法规和强制性国家标准的关系</w:t>
      </w:r>
    </w:p>
    <w:p w:rsidR="0086761F" w:rsidRPr="00BB0532" w:rsidRDefault="001C2457" w:rsidP="00307761">
      <w:pPr>
        <w:spacing w:line="360" w:lineRule="auto"/>
        <w:ind w:firstLineChars="200" w:firstLine="480"/>
        <w:rPr>
          <w:sz w:val="24"/>
          <w:szCs w:val="24"/>
        </w:rPr>
      </w:pPr>
      <w:r w:rsidRPr="00BB0532">
        <w:rPr>
          <w:rFonts w:ascii="宋体" w:eastAsia="宋体" w:cs="宋体" w:hint="eastAsia"/>
          <w:kern w:val="0"/>
          <w:sz w:val="24"/>
          <w:szCs w:val="24"/>
        </w:rPr>
        <w:t>本文件符合现行法律、法规，并与相关标准协调配套，没有冲突。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重大分歧意见的处理经过和依据</w:t>
      </w:r>
    </w:p>
    <w:p w:rsidR="0086761F" w:rsidRPr="00BB0532" w:rsidRDefault="001C2457" w:rsidP="00307761">
      <w:pPr>
        <w:spacing w:line="360" w:lineRule="auto"/>
        <w:ind w:firstLineChars="200" w:firstLine="480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>无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贯彻标准的要求和措施建议</w:t>
      </w:r>
    </w:p>
    <w:p w:rsidR="0086761F" w:rsidRPr="00BB0532" w:rsidRDefault="001A7FEA" w:rsidP="00307761">
      <w:pPr>
        <w:spacing w:line="360" w:lineRule="auto"/>
        <w:ind w:firstLineChars="200" w:firstLine="480"/>
        <w:rPr>
          <w:sz w:val="24"/>
          <w:szCs w:val="24"/>
        </w:rPr>
      </w:pPr>
      <w:r w:rsidRPr="00BB0532">
        <w:rPr>
          <w:rFonts w:ascii="宋体" w:eastAsia="宋体" w:cs="宋体" w:hint="eastAsia"/>
          <w:kern w:val="0"/>
          <w:sz w:val="24"/>
          <w:szCs w:val="24"/>
        </w:rPr>
        <w:t>建议</w:t>
      </w:r>
      <w:r w:rsidR="00F122CC">
        <w:rPr>
          <w:rFonts w:ascii="宋体" w:eastAsia="宋体" w:cs="宋体" w:hint="eastAsia"/>
          <w:kern w:val="0"/>
          <w:sz w:val="24"/>
          <w:szCs w:val="24"/>
        </w:rPr>
        <w:t>在中国石化、中国石油、中国海油</w:t>
      </w:r>
      <w:r w:rsidR="00D42052">
        <w:rPr>
          <w:rFonts w:ascii="宋体" w:eastAsia="宋体" w:cs="宋体" w:hint="eastAsia"/>
          <w:kern w:val="0"/>
          <w:sz w:val="24"/>
          <w:szCs w:val="24"/>
        </w:rPr>
        <w:t>、国能集团下属炼化企业的</w:t>
      </w:r>
      <w:r w:rsidR="00F122CC">
        <w:rPr>
          <w:rFonts w:ascii="宋体" w:eastAsia="宋体" w:cs="宋体" w:hint="eastAsia"/>
          <w:kern w:val="0"/>
          <w:sz w:val="24"/>
          <w:szCs w:val="24"/>
        </w:rPr>
        <w:t>规模化推广应用</w:t>
      </w:r>
      <w:r w:rsidR="00D42052">
        <w:rPr>
          <w:rFonts w:ascii="宋体" w:eastAsia="宋体" w:cs="宋体" w:hint="eastAsia"/>
          <w:kern w:val="0"/>
          <w:sz w:val="24"/>
          <w:szCs w:val="24"/>
        </w:rPr>
        <w:t>本标准</w:t>
      </w:r>
      <w:r w:rsidRPr="00BB0532">
        <w:rPr>
          <w:rFonts w:ascii="宋体" w:eastAsia="宋体" w:cs="宋体" w:hint="eastAsia"/>
          <w:kern w:val="0"/>
          <w:sz w:val="24"/>
          <w:szCs w:val="24"/>
        </w:rPr>
        <w:t>。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经济效益与社会效益</w:t>
      </w:r>
    </w:p>
    <w:p w:rsidR="007C3F60" w:rsidRDefault="007C3F60" w:rsidP="007C3F60">
      <w:pPr>
        <w:spacing w:line="360" w:lineRule="auto"/>
        <w:ind w:firstLineChars="200" w:firstLine="480"/>
        <w:rPr>
          <w:sz w:val="24"/>
          <w:szCs w:val="24"/>
        </w:rPr>
      </w:pPr>
      <w:r w:rsidRPr="000667A3">
        <w:rPr>
          <w:rFonts w:hint="eastAsia"/>
          <w:sz w:val="24"/>
          <w:szCs w:val="24"/>
        </w:rPr>
        <w:t>加氢站是</w:t>
      </w:r>
      <w:r>
        <w:rPr>
          <w:rFonts w:hint="eastAsia"/>
          <w:sz w:val="24"/>
          <w:szCs w:val="24"/>
        </w:rPr>
        <w:t>氢能产业发展的重要基础设施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根据相关统计数据，截至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月，我国已经建成加氢站</w:t>
      </w:r>
      <w:r>
        <w:rPr>
          <w:rFonts w:hint="eastAsia"/>
          <w:sz w:val="24"/>
          <w:szCs w:val="24"/>
        </w:rPr>
        <w:t>426</w:t>
      </w:r>
      <w:r>
        <w:rPr>
          <w:rFonts w:hint="eastAsia"/>
          <w:sz w:val="24"/>
          <w:szCs w:val="24"/>
        </w:rPr>
        <w:t>座，根据</w:t>
      </w:r>
      <w:r w:rsidRPr="001222F9">
        <w:rPr>
          <w:sz w:val="24"/>
          <w:szCs w:val="24"/>
        </w:rPr>
        <w:t>中国汽车工程学会</w:t>
      </w:r>
      <w:r w:rsidRPr="001222F9">
        <w:rPr>
          <w:rFonts w:hint="eastAsia"/>
          <w:sz w:val="24"/>
          <w:szCs w:val="24"/>
        </w:rPr>
        <w:t>发布的</w:t>
      </w:r>
      <w:r>
        <w:rPr>
          <w:rFonts w:hint="eastAsia"/>
          <w:sz w:val="24"/>
          <w:szCs w:val="24"/>
        </w:rPr>
        <w:t>“</w:t>
      </w:r>
      <w:r w:rsidRPr="001222F9">
        <w:rPr>
          <w:rFonts w:hint="eastAsia"/>
          <w:sz w:val="24"/>
          <w:szCs w:val="24"/>
        </w:rPr>
        <w:t>节能与新能源汽车技术路线图</w:t>
      </w:r>
      <w:r w:rsidRPr="001222F9">
        <w:rPr>
          <w:sz w:val="24"/>
          <w:szCs w:val="24"/>
        </w:rPr>
        <w:t>2.0</w:t>
      </w:r>
      <w:r>
        <w:rPr>
          <w:rFonts w:hint="eastAsia"/>
          <w:sz w:val="24"/>
          <w:szCs w:val="24"/>
        </w:rPr>
        <w:t>”</w:t>
      </w:r>
      <w:r w:rsidRPr="001222F9">
        <w:rPr>
          <w:rFonts w:hint="eastAsia"/>
          <w:sz w:val="24"/>
          <w:szCs w:val="24"/>
        </w:rPr>
        <w:t>预测，</w:t>
      </w:r>
      <w:r w:rsidRPr="001222F9">
        <w:rPr>
          <w:sz w:val="24"/>
          <w:szCs w:val="24"/>
        </w:rPr>
        <w:t>2025</w:t>
      </w:r>
      <w:r w:rsidRPr="001222F9">
        <w:rPr>
          <w:rFonts w:hint="eastAsia"/>
          <w:sz w:val="24"/>
          <w:szCs w:val="24"/>
        </w:rPr>
        <w:t>年加氢站将增至</w:t>
      </w:r>
      <w:r w:rsidRPr="001222F9">
        <w:rPr>
          <w:sz w:val="24"/>
          <w:szCs w:val="24"/>
        </w:rPr>
        <w:t>1000</w:t>
      </w:r>
      <w:r w:rsidRPr="001222F9">
        <w:rPr>
          <w:rFonts w:hint="eastAsia"/>
          <w:sz w:val="24"/>
          <w:szCs w:val="24"/>
        </w:rPr>
        <w:t>座，</w:t>
      </w:r>
      <w:r w:rsidRPr="001222F9">
        <w:rPr>
          <w:sz w:val="24"/>
          <w:szCs w:val="24"/>
        </w:rPr>
        <w:t>2035</w:t>
      </w:r>
      <w:r w:rsidRPr="001222F9">
        <w:rPr>
          <w:rFonts w:hint="eastAsia"/>
          <w:sz w:val="24"/>
          <w:szCs w:val="24"/>
        </w:rPr>
        <w:t>年将增至</w:t>
      </w:r>
      <w:r w:rsidRPr="001222F9">
        <w:rPr>
          <w:sz w:val="24"/>
          <w:szCs w:val="24"/>
        </w:rPr>
        <w:t>5000</w:t>
      </w:r>
      <w:r w:rsidRPr="001222F9">
        <w:rPr>
          <w:rFonts w:hint="eastAsia"/>
          <w:sz w:val="24"/>
          <w:szCs w:val="24"/>
        </w:rPr>
        <w:lastRenderedPageBreak/>
        <w:t>座</w:t>
      </w:r>
      <w:r>
        <w:rPr>
          <w:rFonts w:hint="eastAsia"/>
          <w:sz w:val="24"/>
          <w:szCs w:val="24"/>
        </w:rPr>
        <w:t>。加氢站处理的是高压、易燃、易爆介质，具有发生爆炸、火灾事故的风险，一旦发生事故，将给人民生命财产安全带来严重威胁。</w:t>
      </w:r>
    </w:p>
    <w:p w:rsidR="007C3F60" w:rsidRDefault="007C3F60" w:rsidP="007C3F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风险评估是预防加氢站事故、保障安全的必要环节，</w:t>
      </w:r>
      <w:r w:rsidRPr="00ED349B">
        <w:rPr>
          <w:sz w:val="24"/>
          <w:szCs w:val="24"/>
        </w:rPr>
        <w:t>没有严谨的风险评估，</w:t>
      </w:r>
      <w:r>
        <w:rPr>
          <w:rFonts w:hint="eastAsia"/>
          <w:sz w:val="24"/>
          <w:szCs w:val="24"/>
        </w:rPr>
        <w:t>加氢站的大规模商业化应用</w:t>
      </w:r>
      <w:r w:rsidRPr="00ED349B">
        <w:rPr>
          <w:sz w:val="24"/>
          <w:szCs w:val="24"/>
        </w:rPr>
        <w:t>将</w:t>
      </w:r>
      <w:r>
        <w:rPr>
          <w:rFonts w:hint="eastAsia"/>
          <w:sz w:val="24"/>
          <w:szCs w:val="24"/>
        </w:rPr>
        <w:t>有可能</w:t>
      </w:r>
      <w:r w:rsidRPr="00ED349B">
        <w:rPr>
          <w:sz w:val="24"/>
          <w:szCs w:val="24"/>
        </w:rPr>
        <w:t>引发灾难性</w:t>
      </w:r>
      <w:r>
        <w:rPr>
          <w:rFonts w:hint="eastAsia"/>
          <w:sz w:val="24"/>
          <w:szCs w:val="24"/>
        </w:rPr>
        <w:t>后果，</w:t>
      </w:r>
      <w:r w:rsidRPr="00ED349B">
        <w:rPr>
          <w:sz w:val="24"/>
          <w:szCs w:val="24"/>
        </w:rPr>
        <w:t>ISO 19880</w:t>
      </w:r>
      <w:r w:rsidRPr="009309E2">
        <w:rPr>
          <w:sz w:val="24"/>
          <w:szCs w:val="24"/>
        </w:rPr>
        <w:t>《气态加氢站</w:t>
      </w:r>
      <w:r w:rsidRPr="009309E2">
        <w:rPr>
          <w:sz w:val="24"/>
          <w:szCs w:val="24"/>
        </w:rPr>
        <w:t xml:space="preserve"> </w:t>
      </w:r>
      <w:r w:rsidRPr="009309E2">
        <w:rPr>
          <w:sz w:val="24"/>
          <w:szCs w:val="24"/>
        </w:rPr>
        <w:t>第</w:t>
      </w:r>
      <w:r w:rsidRPr="009309E2">
        <w:rPr>
          <w:sz w:val="24"/>
          <w:szCs w:val="24"/>
        </w:rPr>
        <w:t>1</w:t>
      </w:r>
      <w:r w:rsidRPr="009309E2">
        <w:rPr>
          <w:sz w:val="24"/>
          <w:szCs w:val="24"/>
        </w:rPr>
        <w:t>部分：一般要求》</w:t>
      </w:r>
      <w:r>
        <w:rPr>
          <w:rFonts w:hint="eastAsia"/>
          <w:sz w:val="24"/>
          <w:szCs w:val="24"/>
        </w:rPr>
        <w:t>等标准对加氢</w:t>
      </w:r>
      <w:proofErr w:type="gramStart"/>
      <w:r>
        <w:rPr>
          <w:rFonts w:hint="eastAsia"/>
          <w:sz w:val="24"/>
          <w:szCs w:val="24"/>
        </w:rPr>
        <w:t>站风险</w:t>
      </w:r>
      <w:proofErr w:type="gramEnd"/>
      <w:r>
        <w:rPr>
          <w:rFonts w:hint="eastAsia"/>
          <w:sz w:val="24"/>
          <w:szCs w:val="24"/>
        </w:rPr>
        <w:t>评估也提出了强制性要求</w:t>
      </w:r>
      <w:r w:rsidRPr="00D26652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目前，我国还没有加氢</w:t>
      </w:r>
      <w:proofErr w:type="gramStart"/>
      <w:r>
        <w:rPr>
          <w:rFonts w:hint="eastAsia"/>
          <w:sz w:val="24"/>
          <w:szCs w:val="24"/>
        </w:rPr>
        <w:t>站风险</w:t>
      </w:r>
      <w:proofErr w:type="gramEnd"/>
      <w:r>
        <w:rPr>
          <w:rFonts w:hint="eastAsia"/>
          <w:sz w:val="24"/>
          <w:szCs w:val="24"/>
        </w:rPr>
        <w:t>评估的国家标准，有一些风险评估方面的基础性国家标准，另外，能源、交通、石油、化工等行业制定了一些风险评估方面的国家标准、行业标准、团体标准，对加氢站已开展的一些风险评估案例主要依据相关行业的标准执行，存在针对性不强、执行效率低的问题，且很容易出现与实际情况不符的情况。因此，制定《加氢站风险评估方法》国家标准，为加氢</w:t>
      </w:r>
      <w:proofErr w:type="gramStart"/>
      <w:r>
        <w:rPr>
          <w:rFonts w:hint="eastAsia"/>
          <w:sz w:val="24"/>
          <w:szCs w:val="24"/>
        </w:rPr>
        <w:t>站风险</w:t>
      </w:r>
      <w:proofErr w:type="gramEnd"/>
      <w:r>
        <w:rPr>
          <w:rFonts w:hint="eastAsia"/>
          <w:sz w:val="24"/>
          <w:szCs w:val="24"/>
        </w:rPr>
        <w:t>评估提供科学、统一的标准依据，既是必需的，也是急需的。</w:t>
      </w:r>
    </w:p>
    <w:p w:rsidR="00C37E6E" w:rsidRDefault="00C37E6E" w:rsidP="00C37E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制定</w:t>
      </w:r>
      <w:r w:rsidRPr="00BC4942">
        <w:rPr>
          <w:rFonts w:hint="eastAsia"/>
          <w:sz w:val="24"/>
          <w:szCs w:val="24"/>
        </w:rPr>
        <w:t>《加氢站风险评估方法》</w:t>
      </w:r>
      <w:r>
        <w:rPr>
          <w:rFonts w:hint="eastAsia"/>
          <w:sz w:val="24"/>
          <w:szCs w:val="24"/>
        </w:rPr>
        <w:t>团体标准</w:t>
      </w:r>
      <w:r w:rsidRPr="00BC4942">
        <w:rPr>
          <w:rFonts w:hint="eastAsia"/>
          <w:sz w:val="24"/>
          <w:szCs w:val="24"/>
        </w:rPr>
        <w:t>，为加氢</w:t>
      </w:r>
      <w:proofErr w:type="gramStart"/>
      <w:r w:rsidRPr="00BC4942">
        <w:rPr>
          <w:rFonts w:hint="eastAsia"/>
          <w:sz w:val="24"/>
          <w:szCs w:val="24"/>
        </w:rPr>
        <w:t>站风险</w:t>
      </w:r>
      <w:proofErr w:type="gramEnd"/>
      <w:r w:rsidRPr="00BC4942">
        <w:rPr>
          <w:rFonts w:hint="eastAsia"/>
          <w:sz w:val="24"/>
          <w:szCs w:val="24"/>
        </w:rPr>
        <w:t>评估提供标准依据，可以</w:t>
      </w:r>
      <w:r>
        <w:rPr>
          <w:rFonts w:hint="eastAsia"/>
          <w:sz w:val="24"/>
          <w:szCs w:val="24"/>
        </w:rPr>
        <w:t>规范加氢</w:t>
      </w:r>
      <w:proofErr w:type="gramStart"/>
      <w:r>
        <w:rPr>
          <w:rFonts w:hint="eastAsia"/>
          <w:sz w:val="24"/>
          <w:szCs w:val="24"/>
        </w:rPr>
        <w:t>站风险</w:t>
      </w:r>
      <w:proofErr w:type="gramEnd"/>
      <w:r w:rsidRPr="00BC4942">
        <w:rPr>
          <w:rFonts w:hint="eastAsia"/>
          <w:sz w:val="24"/>
          <w:szCs w:val="24"/>
        </w:rPr>
        <w:t>管理活动，为</w:t>
      </w:r>
      <w:r>
        <w:rPr>
          <w:rFonts w:hint="eastAsia"/>
          <w:sz w:val="24"/>
          <w:szCs w:val="24"/>
        </w:rPr>
        <w:t>预防加氢站安全事故</w:t>
      </w:r>
      <w:r w:rsidRPr="00BC4942">
        <w:rPr>
          <w:rFonts w:hint="eastAsia"/>
          <w:sz w:val="24"/>
          <w:szCs w:val="24"/>
        </w:rPr>
        <w:t>、减少生命财产损失</w:t>
      </w:r>
      <w:r>
        <w:rPr>
          <w:rFonts w:hint="eastAsia"/>
          <w:sz w:val="24"/>
          <w:szCs w:val="24"/>
        </w:rPr>
        <w:t>提供有效保障</w:t>
      </w:r>
      <w:r w:rsidRPr="00BC494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对于推动加氢站</w:t>
      </w:r>
      <w:r w:rsidRPr="00BC4942">
        <w:rPr>
          <w:rFonts w:hint="eastAsia"/>
          <w:sz w:val="24"/>
          <w:szCs w:val="24"/>
        </w:rPr>
        <w:t>建设</w:t>
      </w:r>
      <w:r>
        <w:rPr>
          <w:rFonts w:hint="eastAsia"/>
          <w:sz w:val="24"/>
          <w:szCs w:val="24"/>
        </w:rPr>
        <w:t>、促进氢能产业</w:t>
      </w:r>
      <w:r w:rsidRPr="00BC4942">
        <w:rPr>
          <w:rFonts w:hint="eastAsia"/>
          <w:sz w:val="24"/>
          <w:szCs w:val="24"/>
        </w:rPr>
        <w:t>发展</w:t>
      </w:r>
      <w:r>
        <w:rPr>
          <w:rFonts w:hint="eastAsia"/>
          <w:sz w:val="24"/>
          <w:szCs w:val="24"/>
        </w:rPr>
        <w:t>意义重大，因此</w:t>
      </w:r>
      <w:r w:rsidRPr="00BC4942">
        <w:rPr>
          <w:rFonts w:hint="eastAsia"/>
          <w:sz w:val="24"/>
          <w:szCs w:val="24"/>
        </w:rPr>
        <w:t>必将产生较大的经济、社会和环保效益。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其他应予说明的事项</w:t>
      </w:r>
    </w:p>
    <w:p w:rsidR="0086761F" w:rsidRPr="00D42052" w:rsidRDefault="00BB0532" w:rsidP="00307761">
      <w:pPr>
        <w:spacing w:line="360" w:lineRule="auto"/>
        <w:ind w:firstLineChars="200" w:firstLine="480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>无</w:t>
      </w:r>
      <w:r w:rsidR="00D42052">
        <w:rPr>
          <w:rFonts w:hint="eastAsia"/>
          <w:sz w:val="24"/>
          <w:szCs w:val="24"/>
        </w:rPr>
        <w:t>。</w:t>
      </w:r>
    </w:p>
    <w:sectPr w:rsidR="0086761F" w:rsidRPr="00D42052" w:rsidSect="003437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B7" w:rsidRDefault="00C706B7" w:rsidP="007F3759">
      <w:r>
        <w:separator/>
      </w:r>
    </w:p>
  </w:endnote>
  <w:endnote w:type="continuationSeparator" w:id="0">
    <w:p w:rsidR="00C706B7" w:rsidRDefault="00C706B7" w:rsidP="007F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SS_CNKI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B7" w:rsidRDefault="00C706B7" w:rsidP="007F3759">
      <w:r>
        <w:separator/>
      </w:r>
    </w:p>
  </w:footnote>
  <w:footnote w:type="continuationSeparator" w:id="0">
    <w:p w:rsidR="00C706B7" w:rsidRDefault="00C706B7" w:rsidP="007F3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9C5"/>
    <w:multiLevelType w:val="multilevel"/>
    <w:tmpl w:val="5D42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91D"/>
    <w:multiLevelType w:val="multilevel"/>
    <w:tmpl w:val="4952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C279F"/>
    <w:multiLevelType w:val="multilevel"/>
    <w:tmpl w:val="5A9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2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79102AD"/>
    <w:multiLevelType w:val="multilevel"/>
    <w:tmpl w:val="079102AD"/>
    <w:lvl w:ilvl="0">
      <w:start w:val="1"/>
      <w:numFmt w:val="decimal"/>
      <w:pStyle w:val="a3"/>
      <w:suff w:val="nothing"/>
      <w:lvlText w:val="注%1："/>
      <w:lvlJc w:val="left"/>
      <w:pPr>
        <w:ind w:left="953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42"/>
        </w:tabs>
        <w:ind w:left="1134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42"/>
        </w:tabs>
        <w:ind w:left="1134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42"/>
        </w:tabs>
        <w:ind w:left="1134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42"/>
        </w:tabs>
        <w:ind w:left="1134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42"/>
        </w:tabs>
        <w:ind w:left="1134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42"/>
        </w:tabs>
        <w:ind w:left="1134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42"/>
        </w:tabs>
        <w:ind w:left="1134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42"/>
        </w:tabs>
        <w:ind w:left="1134" w:hanging="629"/>
      </w:pPr>
      <w:rPr>
        <w:rFonts w:hint="eastAsia"/>
      </w:rPr>
    </w:lvl>
  </w:abstractNum>
  <w:abstractNum w:abstractNumId="5">
    <w:nsid w:val="093C6778"/>
    <w:multiLevelType w:val="multilevel"/>
    <w:tmpl w:val="093C6778"/>
    <w:lvl w:ilvl="0">
      <w:start w:val="1"/>
      <w:numFmt w:val="decimal"/>
      <w:pStyle w:val="a4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099B33D3"/>
    <w:multiLevelType w:val="multilevel"/>
    <w:tmpl w:val="099B33D3"/>
    <w:lvl w:ilvl="0">
      <w:start w:val="1"/>
      <w:numFmt w:val="decimal"/>
      <w:pStyle w:val="u3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u2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u3"/>
      <w:suff w:val="space"/>
      <w:lvlText w:val="%1.%2.%3"/>
      <w:lvlJc w:val="left"/>
      <w:pPr>
        <w:ind w:left="2400" w:hanging="24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41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53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64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75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87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522"/>
        </w:tabs>
        <w:ind w:left="5102" w:hanging="1700"/>
      </w:pPr>
      <w:rPr>
        <w:rFonts w:hint="eastAsia"/>
      </w:rPr>
    </w:lvl>
  </w:abstractNum>
  <w:abstractNum w:abstractNumId="7">
    <w:nsid w:val="0AE367E9"/>
    <w:multiLevelType w:val="multilevel"/>
    <w:tmpl w:val="0AE367E9"/>
    <w:lvl w:ilvl="0">
      <w:start w:val="1"/>
      <w:numFmt w:val="none"/>
      <w:pStyle w:val="a5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8">
    <w:nsid w:val="0DDE2B46"/>
    <w:multiLevelType w:val="multilevel"/>
    <w:tmpl w:val="0DDE2B46"/>
    <w:lvl w:ilvl="0">
      <w:start w:val="1"/>
      <w:numFmt w:val="lowerLetter"/>
      <w:pStyle w:val="a6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9">
    <w:nsid w:val="0F11211A"/>
    <w:multiLevelType w:val="multilevel"/>
    <w:tmpl w:val="1B14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CB21F5"/>
    <w:multiLevelType w:val="hybridMultilevel"/>
    <w:tmpl w:val="CE2859D4"/>
    <w:lvl w:ilvl="0" w:tplc="D812BBDE">
      <w:start w:val="1"/>
      <w:numFmt w:val="japaneseCounting"/>
      <w:lvlText w:val="%1、"/>
      <w:lvlJc w:val="left"/>
      <w:pPr>
        <w:ind w:left="7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11">
    <w:nsid w:val="15941120"/>
    <w:multiLevelType w:val="multilevel"/>
    <w:tmpl w:val="15941120"/>
    <w:lvl w:ilvl="0">
      <w:start w:val="1"/>
      <w:numFmt w:val="upperLetter"/>
      <w:pStyle w:val="u"/>
      <w:lvlText w:val="附录%1 "/>
      <w:lvlJc w:val="left"/>
      <w:pPr>
        <w:tabs>
          <w:tab w:val="left" w:pos="907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1DBF583A"/>
    <w:multiLevelType w:val="multilevel"/>
    <w:tmpl w:val="1DBF583A"/>
    <w:lvl w:ilvl="0">
      <w:start w:val="1"/>
      <w:numFmt w:val="decimal"/>
      <w:pStyle w:val="a7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3">
    <w:nsid w:val="1EAA1992"/>
    <w:multiLevelType w:val="multilevel"/>
    <w:tmpl w:val="72CA426A"/>
    <w:lvl w:ilvl="0">
      <w:start w:val="1"/>
      <w:numFmt w:val="none"/>
      <w:pStyle w:val="01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4">
    <w:nsid w:val="2A8F7113"/>
    <w:multiLevelType w:val="multilevel"/>
    <w:tmpl w:val="2A8F7113"/>
    <w:lvl w:ilvl="0">
      <w:start w:val="1"/>
      <w:numFmt w:val="upperLetter"/>
      <w:pStyle w:val="a8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5">
    <w:nsid w:val="2C5917C3"/>
    <w:multiLevelType w:val="multilevel"/>
    <w:tmpl w:val="2C5917C3"/>
    <w:lvl w:ilvl="0">
      <w:start w:val="1"/>
      <w:numFmt w:val="none"/>
      <w:pStyle w:val="aa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b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c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pStyle w:val="ad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6">
    <w:nsid w:val="2CAB67E4"/>
    <w:multiLevelType w:val="multilevel"/>
    <w:tmpl w:val="B28A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F16E8F"/>
    <w:multiLevelType w:val="multilevel"/>
    <w:tmpl w:val="4414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72B98"/>
    <w:multiLevelType w:val="multilevel"/>
    <w:tmpl w:val="38FA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470661"/>
    <w:multiLevelType w:val="multilevel"/>
    <w:tmpl w:val="B72A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21">
    <w:nsid w:val="3E517A5B"/>
    <w:multiLevelType w:val="multilevel"/>
    <w:tmpl w:val="8802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E65F9"/>
    <w:multiLevelType w:val="hybridMultilevel"/>
    <w:tmpl w:val="5F8AC2F4"/>
    <w:lvl w:ilvl="0" w:tplc="FFFFFFFF">
      <w:start w:val="1"/>
      <w:numFmt w:val="none"/>
      <w:pStyle w:val="af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25B5FAE"/>
    <w:multiLevelType w:val="multilevel"/>
    <w:tmpl w:val="A1FC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0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5">
    <w:nsid w:val="499A69C6"/>
    <w:multiLevelType w:val="multilevel"/>
    <w:tmpl w:val="499A69C6"/>
    <w:lvl w:ilvl="0">
      <w:start w:val="1"/>
      <w:numFmt w:val="decimal"/>
      <w:pStyle w:val="u0"/>
      <w:lvlText w:val="[%1] 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6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7">
    <w:nsid w:val="50522D2B"/>
    <w:multiLevelType w:val="multilevel"/>
    <w:tmpl w:val="50522D2B"/>
    <w:lvl w:ilvl="0">
      <w:start w:val="1"/>
      <w:numFmt w:val="bullet"/>
      <w:lvlText w:val="•"/>
      <w:lvlJc w:val="left"/>
      <w:pPr>
        <w:ind w:left="420" w:hanging="420"/>
      </w:pPr>
      <w:rPr>
        <w:rFonts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0B2723F"/>
    <w:multiLevelType w:val="multilevel"/>
    <w:tmpl w:val="3CA0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632751"/>
    <w:multiLevelType w:val="multilevel"/>
    <w:tmpl w:val="2662E8BC"/>
    <w:lvl w:ilvl="0">
      <w:start w:val="1"/>
      <w:numFmt w:val="none"/>
      <w:pStyle w:val="af3"/>
      <w:suff w:val="nothing"/>
      <w:lvlText w:val="——"/>
      <w:lvlJc w:val="left"/>
      <w:pPr>
        <w:ind w:left="1247" w:hanging="453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30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1">
    <w:nsid w:val="597700B3"/>
    <w:multiLevelType w:val="multilevel"/>
    <w:tmpl w:val="173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E74F0"/>
    <w:multiLevelType w:val="multilevel"/>
    <w:tmpl w:val="F5A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E3902"/>
    <w:multiLevelType w:val="multilevel"/>
    <w:tmpl w:val="9D8A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5">
    <w:nsid w:val="61247FE6"/>
    <w:multiLevelType w:val="hybridMultilevel"/>
    <w:tmpl w:val="5420D3BC"/>
    <w:lvl w:ilvl="0" w:tplc="BD42109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26B8B5B8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52A53EC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15526DD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D9B2392C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DEFCE568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691A71B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BD9A6520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C40B75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7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8">
    <w:nsid w:val="675E3EC6"/>
    <w:multiLevelType w:val="multilevel"/>
    <w:tmpl w:val="01BA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793B55"/>
    <w:multiLevelType w:val="multilevel"/>
    <w:tmpl w:val="DE60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6C07CD"/>
    <w:multiLevelType w:val="multilevel"/>
    <w:tmpl w:val="6D6C07CD"/>
    <w:lvl w:ilvl="0">
      <w:start w:val="1"/>
      <w:numFmt w:val="lowerLetter"/>
      <w:pStyle w:val="afd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41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89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42">
    <w:nsid w:val="76933334"/>
    <w:multiLevelType w:val="hybridMultilevel"/>
    <w:tmpl w:val="6F42AFC6"/>
    <w:lvl w:ilvl="0" w:tplc="E7E4957A">
      <w:start w:val="1"/>
      <w:numFmt w:val="none"/>
      <w:pStyle w:val="aff0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F30F3C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58E3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5BE21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A839A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20E6C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D7856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1CB3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0C6A2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0"/>
  </w:num>
  <w:num w:numId="3">
    <w:abstractNumId w:val="25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24"/>
  </w:num>
  <w:num w:numId="9">
    <w:abstractNumId w:val="41"/>
  </w:num>
  <w:num w:numId="10">
    <w:abstractNumId w:val="4"/>
  </w:num>
  <w:num w:numId="11">
    <w:abstractNumId w:val="26"/>
  </w:num>
  <w:num w:numId="12">
    <w:abstractNumId w:val="12"/>
  </w:num>
  <w:num w:numId="13">
    <w:abstractNumId w:val="37"/>
  </w:num>
  <w:num w:numId="14">
    <w:abstractNumId w:val="34"/>
  </w:num>
  <w:num w:numId="15">
    <w:abstractNumId w:val="40"/>
  </w:num>
  <w:num w:numId="16">
    <w:abstractNumId w:val="14"/>
  </w:num>
  <w:num w:numId="17">
    <w:abstractNumId w:val="5"/>
  </w:num>
  <w:num w:numId="18">
    <w:abstractNumId w:val="8"/>
  </w:num>
  <w:num w:numId="19">
    <w:abstractNumId w:val="36"/>
  </w:num>
  <w:num w:numId="20">
    <w:abstractNumId w:val="30"/>
  </w:num>
  <w:num w:numId="21">
    <w:abstractNumId w:val="3"/>
  </w:num>
  <w:num w:numId="22">
    <w:abstractNumId w:val="42"/>
  </w:num>
  <w:num w:numId="23">
    <w:abstractNumId w:val="22"/>
  </w:num>
  <w:num w:numId="24">
    <w:abstractNumId w:val="29"/>
  </w:num>
  <w:num w:numId="25">
    <w:abstractNumId w:val="13"/>
  </w:num>
  <w:num w:numId="26">
    <w:abstractNumId w:val="35"/>
  </w:num>
  <w:num w:numId="27">
    <w:abstractNumId w:val="27"/>
  </w:num>
  <w:num w:numId="28">
    <w:abstractNumId w:val="17"/>
  </w:num>
  <w:num w:numId="29">
    <w:abstractNumId w:val="38"/>
  </w:num>
  <w:num w:numId="30">
    <w:abstractNumId w:val="1"/>
  </w:num>
  <w:num w:numId="31">
    <w:abstractNumId w:val="16"/>
  </w:num>
  <w:num w:numId="32">
    <w:abstractNumId w:val="21"/>
  </w:num>
  <w:num w:numId="33">
    <w:abstractNumId w:val="0"/>
  </w:num>
  <w:num w:numId="34">
    <w:abstractNumId w:val="32"/>
  </w:num>
  <w:num w:numId="35">
    <w:abstractNumId w:val="23"/>
  </w:num>
  <w:num w:numId="36">
    <w:abstractNumId w:val="33"/>
  </w:num>
  <w:num w:numId="37">
    <w:abstractNumId w:val="2"/>
  </w:num>
  <w:num w:numId="38">
    <w:abstractNumId w:val="19"/>
  </w:num>
  <w:num w:numId="39">
    <w:abstractNumId w:val="28"/>
  </w:num>
  <w:num w:numId="40">
    <w:abstractNumId w:val="31"/>
  </w:num>
  <w:num w:numId="41">
    <w:abstractNumId w:val="9"/>
  </w:num>
  <w:num w:numId="42">
    <w:abstractNumId w:val="39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759"/>
    <w:rsid w:val="00014E42"/>
    <w:rsid w:val="00035995"/>
    <w:rsid w:val="000434A6"/>
    <w:rsid w:val="00055204"/>
    <w:rsid w:val="00061ABD"/>
    <w:rsid w:val="000B69DC"/>
    <w:rsid w:val="00102719"/>
    <w:rsid w:val="00106060"/>
    <w:rsid w:val="00166F79"/>
    <w:rsid w:val="001A7FEA"/>
    <w:rsid w:val="001C2457"/>
    <w:rsid w:val="001F0D9A"/>
    <w:rsid w:val="0022028D"/>
    <w:rsid w:val="002378A5"/>
    <w:rsid w:val="002660C1"/>
    <w:rsid w:val="00287B3F"/>
    <w:rsid w:val="00297D8B"/>
    <w:rsid w:val="002A36F6"/>
    <w:rsid w:val="002E3205"/>
    <w:rsid w:val="00307761"/>
    <w:rsid w:val="003134CB"/>
    <w:rsid w:val="00326787"/>
    <w:rsid w:val="0033305F"/>
    <w:rsid w:val="003437A6"/>
    <w:rsid w:val="003556A8"/>
    <w:rsid w:val="00357E31"/>
    <w:rsid w:val="00365BD7"/>
    <w:rsid w:val="00367383"/>
    <w:rsid w:val="003A15D1"/>
    <w:rsid w:val="003B7880"/>
    <w:rsid w:val="003D3CD9"/>
    <w:rsid w:val="003D5941"/>
    <w:rsid w:val="003F6A3C"/>
    <w:rsid w:val="004032B2"/>
    <w:rsid w:val="00437427"/>
    <w:rsid w:val="00485BDB"/>
    <w:rsid w:val="00492430"/>
    <w:rsid w:val="004A1254"/>
    <w:rsid w:val="004A32C5"/>
    <w:rsid w:val="004C2DA6"/>
    <w:rsid w:val="004E488F"/>
    <w:rsid w:val="004F7E29"/>
    <w:rsid w:val="00512FE6"/>
    <w:rsid w:val="0053264D"/>
    <w:rsid w:val="005550E9"/>
    <w:rsid w:val="005A3493"/>
    <w:rsid w:val="005D4C28"/>
    <w:rsid w:val="0061743C"/>
    <w:rsid w:val="0064372B"/>
    <w:rsid w:val="006437FF"/>
    <w:rsid w:val="00647CE6"/>
    <w:rsid w:val="00667F94"/>
    <w:rsid w:val="00675534"/>
    <w:rsid w:val="006D6394"/>
    <w:rsid w:val="006F029B"/>
    <w:rsid w:val="00753796"/>
    <w:rsid w:val="00755DBD"/>
    <w:rsid w:val="007974D8"/>
    <w:rsid w:val="007A2913"/>
    <w:rsid w:val="007B1EDF"/>
    <w:rsid w:val="007B793C"/>
    <w:rsid w:val="007C3F60"/>
    <w:rsid w:val="007C4606"/>
    <w:rsid w:val="007F3759"/>
    <w:rsid w:val="007F4C96"/>
    <w:rsid w:val="0080376E"/>
    <w:rsid w:val="00812FCA"/>
    <w:rsid w:val="008213FB"/>
    <w:rsid w:val="008216B0"/>
    <w:rsid w:val="00823786"/>
    <w:rsid w:val="008252D4"/>
    <w:rsid w:val="00854F78"/>
    <w:rsid w:val="008606CE"/>
    <w:rsid w:val="0086761F"/>
    <w:rsid w:val="008B40F9"/>
    <w:rsid w:val="008D119E"/>
    <w:rsid w:val="008E7A3B"/>
    <w:rsid w:val="008F2F3C"/>
    <w:rsid w:val="00902714"/>
    <w:rsid w:val="00903A9F"/>
    <w:rsid w:val="009065B4"/>
    <w:rsid w:val="0091398E"/>
    <w:rsid w:val="00915333"/>
    <w:rsid w:val="00926C2A"/>
    <w:rsid w:val="0094365B"/>
    <w:rsid w:val="00960022"/>
    <w:rsid w:val="00964F1C"/>
    <w:rsid w:val="00984813"/>
    <w:rsid w:val="009879BC"/>
    <w:rsid w:val="009F5E81"/>
    <w:rsid w:val="00A01608"/>
    <w:rsid w:val="00A17F1A"/>
    <w:rsid w:val="00A3349C"/>
    <w:rsid w:val="00A46147"/>
    <w:rsid w:val="00A60952"/>
    <w:rsid w:val="00A751D5"/>
    <w:rsid w:val="00A96833"/>
    <w:rsid w:val="00AB6FA7"/>
    <w:rsid w:val="00AE24A3"/>
    <w:rsid w:val="00AF2388"/>
    <w:rsid w:val="00B07146"/>
    <w:rsid w:val="00B31D5D"/>
    <w:rsid w:val="00B33AF4"/>
    <w:rsid w:val="00B469AB"/>
    <w:rsid w:val="00B577A9"/>
    <w:rsid w:val="00B63710"/>
    <w:rsid w:val="00BA64EB"/>
    <w:rsid w:val="00BB0532"/>
    <w:rsid w:val="00BE402B"/>
    <w:rsid w:val="00C035FC"/>
    <w:rsid w:val="00C03974"/>
    <w:rsid w:val="00C06AB5"/>
    <w:rsid w:val="00C13E9D"/>
    <w:rsid w:val="00C20583"/>
    <w:rsid w:val="00C37E6E"/>
    <w:rsid w:val="00C706B7"/>
    <w:rsid w:val="00C80F9A"/>
    <w:rsid w:val="00C850CA"/>
    <w:rsid w:val="00C90C40"/>
    <w:rsid w:val="00C94A9F"/>
    <w:rsid w:val="00C96834"/>
    <w:rsid w:val="00CC12C2"/>
    <w:rsid w:val="00D0089F"/>
    <w:rsid w:val="00D00CAD"/>
    <w:rsid w:val="00D31993"/>
    <w:rsid w:val="00D42052"/>
    <w:rsid w:val="00D47D30"/>
    <w:rsid w:val="00D5788A"/>
    <w:rsid w:val="00D65E8D"/>
    <w:rsid w:val="00D90321"/>
    <w:rsid w:val="00DE197D"/>
    <w:rsid w:val="00DE74BA"/>
    <w:rsid w:val="00E01DA2"/>
    <w:rsid w:val="00E17972"/>
    <w:rsid w:val="00E31BE8"/>
    <w:rsid w:val="00E86A68"/>
    <w:rsid w:val="00EA3DAE"/>
    <w:rsid w:val="00ED1F49"/>
    <w:rsid w:val="00EF2DD5"/>
    <w:rsid w:val="00F122CC"/>
    <w:rsid w:val="00F15454"/>
    <w:rsid w:val="00F2596D"/>
    <w:rsid w:val="00F25EFD"/>
    <w:rsid w:val="00F27956"/>
    <w:rsid w:val="00F65E9A"/>
    <w:rsid w:val="00FB150D"/>
    <w:rsid w:val="00FB4BAB"/>
    <w:rsid w:val="00FD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/>
    <w:lsdException w:name="index 8" w:uiPriority="0" w:qFormat="1"/>
    <w:lsdException w:name="index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uiPriority="0"/>
    <w:lsdException w:name="footnote text" w:uiPriority="0" w:qFormat="1"/>
    <w:lsdException w:name="annotation text" w:uiPriority="0"/>
    <w:lsdException w:name="header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endnote reference" w:uiPriority="0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HTML Acronym" w:uiPriority="0"/>
    <w:lsdException w:name="HTML Address" w:uiPriority="0"/>
    <w:lsdException w:name="HTML Cite" w:uiPriority="0"/>
    <w:lsdException w:name="HTML Code" w:uiPriority="0" w:qFormat="1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rsid w:val="0053264D"/>
    <w:pPr>
      <w:widowControl w:val="0"/>
      <w:jc w:val="both"/>
    </w:pPr>
  </w:style>
  <w:style w:type="paragraph" w:styleId="1">
    <w:name w:val="heading 1"/>
    <w:basedOn w:val="aff1"/>
    <w:next w:val="aff1"/>
    <w:link w:val="1Char"/>
    <w:qFormat/>
    <w:rsid w:val="00BB05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1"/>
    <w:next w:val="aff1"/>
    <w:link w:val="2Char"/>
    <w:unhideWhenUsed/>
    <w:qFormat/>
    <w:rsid w:val="00C20583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ff1"/>
    <w:next w:val="aff1"/>
    <w:link w:val="3Char"/>
    <w:unhideWhenUsed/>
    <w:qFormat/>
    <w:rsid w:val="00E86A6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ff1"/>
    <w:next w:val="aff1"/>
    <w:link w:val="4Char"/>
    <w:qFormat/>
    <w:rsid w:val="00E86A68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ff1"/>
    <w:next w:val="aff1"/>
    <w:link w:val="5Char"/>
    <w:qFormat/>
    <w:rsid w:val="00E86A68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ff1"/>
    <w:next w:val="aff1"/>
    <w:link w:val="6Char"/>
    <w:qFormat/>
    <w:rsid w:val="00E86A68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ff1"/>
    <w:next w:val="aff1"/>
    <w:link w:val="7Char"/>
    <w:qFormat/>
    <w:rsid w:val="00E86A68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ff1"/>
    <w:next w:val="aff1"/>
    <w:link w:val="8Char"/>
    <w:qFormat/>
    <w:rsid w:val="00E86A68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ff1"/>
    <w:next w:val="aff1"/>
    <w:link w:val="9Char"/>
    <w:qFormat/>
    <w:rsid w:val="00E86A68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character" w:customStyle="1" w:styleId="1Char">
    <w:name w:val="标题 1 Char"/>
    <w:basedOn w:val="aff2"/>
    <w:link w:val="1"/>
    <w:rsid w:val="00BB0532"/>
    <w:rPr>
      <w:b/>
      <w:bCs/>
      <w:kern w:val="44"/>
      <w:sz w:val="44"/>
      <w:szCs w:val="44"/>
    </w:rPr>
  </w:style>
  <w:style w:type="character" w:customStyle="1" w:styleId="2Char">
    <w:name w:val="标题 2 Char"/>
    <w:basedOn w:val="aff2"/>
    <w:link w:val="2"/>
    <w:uiPriority w:val="9"/>
    <w:qFormat/>
    <w:rsid w:val="00C2058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ff2"/>
    <w:link w:val="3"/>
    <w:rsid w:val="00E86A6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ff2"/>
    <w:link w:val="4"/>
    <w:rsid w:val="00E86A68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ff2"/>
    <w:link w:val="5"/>
    <w:rsid w:val="00E86A68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ff2"/>
    <w:link w:val="6"/>
    <w:rsid w:val="00E86A68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ff2"/>
    <w:link w:val="7"/>
    <w:rsid w:val="00E86A68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ff2"/>
    <w:link w:val="8"/>
    <w:rsid w:val="00E86A68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ff2"/>
    <w:link w:val="9"/>
    <w:rsid w:val="00E86A68"/>
    <w:rPr>
      <w:rFonts w:ascii="Arial" w:eastAsia="黑体" w:hAnsi="Arial" w:cs="Times New Roman"/>
      <w:szCs w:val="21"/>
    </w:rPr>
  </w:style>
  <w:style w:type="paragraph" w:styleId="aff5">
    <w:name w:val="header"/>
    <w:basedOn w:val="aff1"/>
    <w:link w:val="Char"/>
    <w:uiPriority w:val="99"/>
    <w:unhideWhenUsed/>
    <w:qFormat/>
    <w:rsid w:val="007F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ff2"/>
    <w:link w:val="aff5"/>
    <w:uiPriority w:val="99"/>
    <w:rsid w:val="007F3759"/>
    <w:rPr>
      <w:sz w:val="18"/>
      <w:szCs w:val="18"/>
    </w:rPr>
  </w:style>
  <w:style w:type="paragraph" w:styleId="aff6">
    <w:name w:val="footer"/>
    <w:basedOn w:val="aff1"/>
    <w:link w:val="Char0"/>
    <w:uiPriority w:val="99"/>
    <w:unhideWhenUsed/>
    <w:rsid w:val="007F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ff2"/>
    <w:link w:val="aff6"/>
    <w:uiPriority w:val="99"/>
    <w:rsid w:val="007F3759"/>
    <w:rPr>
      <w:sz w:val="18"/>
      <w:szCs w:val="18"/>
    </w:rPr>
  </w:style>
  <w:style w:type="paragraph" w:styleId="aff7">
    <w:name w:val="List Paragraph"/>
    <w:basedOn w:val="aff1"/>
    <w:uiPriority w:val="34"/>
    <w:qFormat/>
    <w:rsid w:val="007F3759"/>
    <w:pPr>
      <w:ind w:firstLineChars="200" w:firstLine="420"/>
    </w:pPr>
  </w:style>
  <w:style w:type="paragraph" w:styleId="aff8">
    <w:name w:val="Plain Text"/>
    <w:basedOn w:val="aff1"/>
    <w:link w:val="Char1"/>
    <w:qFormat/>
    <w:rsid w:val="008F2F3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ff2"/>
    <w:link w:val="aff8"/>
    <w:qFormat/>
    <w:rsid w:val="008F2F3C"/>
    <w:rPr>
      <w:rFonts w:ascii="宋体" w:eastAsia="宋体" w:hAnsi="Courier New" w:cs="Courier New"/>
      <w:szCs w:val="21"/>
    </w:rPr>
  </w:style>
  <w:style w:type="paragraph" w:styleId="aff9">
    <w:name w:val="Date"/>
    <w:basedOn w:val="aff1"/>
    <w:next w:val="aff1"/>
    <w:link w:val="Char2"/>
    <w:unhideWhenUsed/>
    <w:rsid w:val="0086761F"/>
    <w:pPr>
      <w:ind w:leftChars="2500" w:left="100"/>
    </w:pPr>
  </w:style>
  <w:style w:type="character" w:customStyle="1" w:styleId="Char2">
    <w:name w:val="日期 Char"/>
    <w:basedOn w:val="aff2"/>
    <w:link w:val="aff9"/>
    <w:rsid w:val="0086761F"/>
  </w:style>
  <w:style w:type="paragraph" w:styleId="affa">
    <w:name w:val="Balloon Text"/>
    <w:basedOn w:val="aff1"/>
    <w:link w:val="Char3"/>
    <w:uiPriority w:val="99"/>
    <w:unhideWhenUsed/>
    <w:qFormat/>
    <w:rsid w:val="00A01608"/>
    <w:rPr>
      <w:sz w:val="18"/>
      <w:szCs w:val="18"/>
    </w:rPr>
  </w:style>
  <w:style w:type="character" w:customStyle="1" w:styleId="Char3">
    <w:name w:val="批注框文本 Char"/>
    <w:basedOn w:val="aff2"/>
    <w:link w:val="affa"/>
    <w:uiPriority w:val="99"/>
    <w:rsid w:val="00A01608"/>
    <w:rPr>
      <w:sz w:val="18"/>
      <w:szCs w:val="18"/>
    </w:rPr>
  </w:style>
  <w:style w:type="paragraph" w:customStyle="1" w:styleId="Default">
    <w:name w:val="Default"/>
    <w:rsid w:val="000B69D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affb">
    <w:name w:val="段"/>
    <w:link w:val="Char4"/>
    <w:qFormat/>
    <w:rsid w:val="00C2058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4">
    <w:name w:val="段 Char"/>
    <w:link w:val="affb"/>
    <w:qFormat/>
    <w:rsid w:val="00C20583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c">
    <w:name w:val="一级条标题"/>
    <w:next w:val="affb"/>
    <w:link w:val="Char20"/>
    <w:qFormat/>
    <w:rsid w:val="00C03974"/>
    <w:p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character" w:customStyle="1" w:styleId="Char20">
    <w:name w:val="一级条标题 Char2"/>
    <w:link w:val="affc"/>
    <w:qFormat/>
    <w:rsid w:val="00C03974"/>
    <w:rPr>
      <w:rFonts w:ascii="黑体" w:eastAsia="黑体" w:hAnsi="Times New Roman" w:cs="Times New Roman"/>
      <w:kern w:val="0"/>
      <w:szCs w:val="21"/>
    </w:rPr>
  </w:style>
  <w:style w:type="paragraph" w:styleId="70">
    <w:name w:val="toc 7"/>
    <w:basedOn w:val="aff1"/>
    <w:next w:val="aff1"/>
    <w:uiPriority w:val="39"/>
    <w:qFormat/>
    <w:rsid w:val="00E86A68"/>
    <w:pPr>
      <w:ind w:left="1260"/>
      <w:jc w:val="left"/>
    </w:pPr>
    <w:rPr>
      <w:rFonts w:eastAsia="宋体" w:cs="Times New Roman"/>
      <w:sz w:val="18"/>
      <w:szCs w:val="18"/>
    </w:rPr>
  </w:style>
  <w:style w:type="paragraph" w:styleId="80">
    <w:name w:val="index 8"/>
    <w:basedOn w:val="aff1"/>
    <w:next w:val="aff1"/>
    <w:qFormat/>
    <w:rsid w:val="00E86A68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d">
    <w:name w:val="caption"/>
    <w:basedOn w:val="aff1"/>
    <w:next w:val="aff1"/>
    <w:qFormat/>
    <w:rsid w:val="00E86A68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ff1"/>
    <w:next w:val="aff1"/>
    <w:qFormat/>
    <w:rsid w:val="00E86A68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character" w:customStyle="1" w:styleId="Char5">
    <w:name w:val="文档结构图 Char"/>
    <w:basedOn w:val="aff2"/>
    <w:link w:val="affe"/>
    <w:semiHidden/>
    <w:rsid w:val="00E86A6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e">
    <w:name w:val="Document Map"/>
    <w:basedOn w:val="aff1"/>
    <w:link w:val="Char5"/>
    <w:semiHidden/>
    <w:qFormat/>
    <w:rsid w:val="00E86A68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60">
    <w:name w:val="index 6"/>
    <w:basedOn w:val="aff1"/>
    <w:next w:val="aff1"/>
    <w:qFormat/>
    <w:rsid w:val="00E86A68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1"/>
    <w:next w:val="aff1"/>
    <w:qFormat/>
    <w:rsid w:val="00E86A68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1">
    <w:name w:val="toc 5"/>
    <w:basedOn w:val="aff1"/>
    <w:next w:val="aff1"/>
    <w:uiPriority w:val="39"/>
    <w:qFormat/>
    <w:rsid w:val="00E86A68"/>
    <w:pPr>
      <w:ind w:left="840"/>
      <w:jc w:val="left"/>
    </w:pPr>
    <w:rPr>
      <w:rFonts w:eastAsia="宋体" w:cs="Times New Roman"/>
      <w:sz w:val="18"/>
      <w:szCs w:val="18"/>
    </w:rPr>
  </w:style>
  <w:style w:type="paragraph" w:styleId="30">
    <w:name w:val="toc 3"/>
    <w:basedOn w:val="aff1"/>
    <w:next w:val="aff1"/>
    <w:uiPriority w:val="39"/>
    <w:qFormat/>
    <w:rsid w:val="00E86A68"/>
    <w:pPr>
      <w:ind w:left="420"/>
      <w:jc w:val="left"/>
    </w:pPr>
    <w:rPr>
      <w:rFonts w:eastAsia="宋体" w:cs="Times New Roman"/>
      <w:i/>
      <w:iCs/>
      <w:sz w:val="20"/>
      <w:szCs w:val="20"/>
    </w:rPr>
  </w:style>
  <w:style w:type="paragraph" w:styleId="81">
    <w:name w:val="toc 8"/>
    <w:basedOn w:val="aff1"/>
    <w:next w:val="aff1"/>
    <w:uiPriority w:val="39"/>
    <w:qFormat/>
    <w:rsid w:val="00E86A68"/>
    <w:pPr>
      <w:ind w:left="1470"/>
      <w:jc w:val="left"/>
    </w:pPr>
    <w:rPr>
      <w:rFonts w:eastAsia="宋体" w:cs="Times New Roman"/>
      <w:sz w:val="18"/>
      <w:szCs w:val="18"/>
    </w:rPr>
  </w:style>
  <w:style w:type="paragraph" w:styleId="31">
    <w:name w:val="index 3"/>
    <w:basedOn w:val="aff1"/>
    <w:next w:val="aff1"/>
    <w:qFormat/>
    <w:rsid w:val="00E86A68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character" w:customStyle="1" w:styleId="Char6">
    <w:name w:val="尾注文本 Char"/>
    <w:basedOn w:val="aff2"/>
    <w:link w:val="afff"/>
    <w:semiHidden/>
    <w:rsid w:val="00E86A68"/>
    <w:rPr>
      <w:rFonts w:ascii="Times New Roman" w:eastAsia="宋体" w:hAnsi="Times New Roman" w:cs="Times New Roman"/>
      <w:szCs w:val="24"/>
    </w:rPr>
  </w:style>
  <w:style w:type="paragraph" w:styleId="afff">
    <w:name w:val="endnote text"/>
    <w:basedOn w:val="aff1"/>
    <w:link w:val="Char6"/>
    <w:semiHidden/>
    <w:qFormat/>
    <w:rsid w:val="00E86A68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paragraph" w:styleId="10">
    <w:name w:val="toc 1"/>
    <w:basedOn w:val="aff1"/>
    <w:next w:val="aff1"/>
    <w:uiPriority w:val="39"/>
    <w:rsid w:val="00E86A68"/>
    <w:pPr>
      <w:spacing w:before="120" w:after="120"/>
      <w:jc w:val="left"/>
    </w:pPr>
    <w:rPr>
      <w:rFonts w:eastAsia="宋体" w:cs="Times New Roman"/>
      <w:b/>
      <w:bCs/>
      <w:caps/>
      <w:sz w:val="20"/>
      <w:szCs w:val="20"/>
    </w:rPr>
  </w:style>
  <w:style w:type="paragraph" w:styleId="41">
    <w:name w:val="toc 4"/>
    <w:basedOn w:val="aff1"/>
    <w:next w:val="aff1"/>
    <w:uiPriority w:val="39"/>
    <w:rsid w:val="00E86A68"/>
    <w:pPr>
      <w:ind w:left="630"/>
      <w:jc w:val="left"/>
    </w:pPr>
    <w:rPr>
      <w:rFonts w:eastAsia="宋体" w:cs="Times New Roman"/>
      <w:sz w:val="18"/>
      <w:szCs w:val="18"/>
    </w:rPr>
  </w:style>
  <w:style w:type="paragraph" w:styleId="11">
    <w:name w:val="index 1"/>
    <w:basedOn w:val="aff1"/>
    <w:next w:val="aff1"/>
    <w:autoRedefine/>
    <w:unhideWhenUsed/>
    <w:rsid w:val="00E86A68"/>
  </w:style>
  <w:style w:type="paragraph" w:styleId="afff0">
    <w:name w:val="index heading"/>
    <w:basedOn w:val="aff1"/>
    <w:next w:val="11"/>
    <w:rsid w:val="00E86A68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e">
    <w:name w:val="footnote text"/>
    <w:basedOn w:val="aff1"/>
    <w:link w:val="Char7"/>
    <w:qFormat/>
    <w:rsid w:val="00E86A68"/>
    <w:pPr>
      <w:numPr>
        <w:numId w:val="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7">
    <w:name w:val="脚注文本 Char"/>
    <w:basedOn w:val="aff2"/>
    <w:link w:val="ae"/>
    <w:rsid w:val="00E86A68"/>
    <w:rPr>
      <w:rFonts w:ascii="宋体" w:eastAsia="宋体" w:hAnsi="Times New Roman" w:cs="Times New Roman"/>
      <w:sz w:val="18"/>
      <w:szCs w:val="18"/>
    </w:rPr>
  </w:style>
  <w:style w:type="paragraph" w:styleId="61">
    <w:name w:val="toc 6"/>
    <w:basedOn w:val="aff1"/>
    <w:next w:val="aff1"/>
    <w:uiPriority w:val="39"/>
    <w:rsid w:val="00E86A68"/>
    <w:pPr>
      <w:ind w:left="1050"/>
      <w:jc w:val="left"/>
    </w:pPr>
    <w:rPr>
      <w:rFonts w:eastAsia="宋体" w:cs="Times New Roman"/>
      <w:sz w:val="18"/>
      <w:szCs w:val="18"/>
    </w:rPr>
  </w:style>
  <w:style w:type="paragraph" w:styleId="71">
    <w:name w:val="index 7"/>
    <w:basedOn w:val="aff1"/>
    <w:next w:val="aff1"/>
    <w:rsid w:val="00E86A68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1"/>
    <w:next w:val="aff1"/>
    <w:qFormat/>
    <w:rsid w:val="00E86A68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20">
    <w:name w:val="toc 2"/>
    <w:basedOn w:val="aff1"/>
    <w:next w:val="aff1"/>
    <w:uiPriority w:val="39"/>
    <w:rsid w:val="00E86A68"/>
    <w:pPr>
      <w:ind w:left="210"/>
      <w:jc w:val="left"/>
    </w:pPr>
    <w:rPr>
      <w:rFonts w:eastAsia="宋体" w:cs="Times New Roman"/>
      <w:smallCaps/>
      <w:sz w:val="20"/>
      <w:szCs w:val="20"/>
    </w:rPr>
  </w:style>
  <w:style w:type="paragraph" w:styleId="91">
    <w:name w:val="toc 9"/>
    <w:basedOn w:val="aff1"/>
    <w:next w:val="aff1"/>
    <w:uiPriority w:val="39"/>
    <w:rsid w:val="00E86A68"/>
    <w:pPr>
      <w:ind w:left="1680"/>
      <w:jc w:val="left"/>
    </w:pPr>
    <w:rPr>
      <w:rFonts w:eastAsia="宋体" w:cs="Times New Roman"/>
      <w:sz w:val="18"/>
      <w:szCs w:val="18"/>
    </w:rPr>
  </w:style>
  <w:style w:type="paragraph" w:styleId="afff1">
    <w:name w:val="Normal (Web)"/>
    <w:basedOn w:val="aff1"/>
    <w:uiPriority w:val="99"/>
    <w:unhideWhenUsed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index 2"/>
    <w:basedOn w:val="aff1"/>
    <w:next w:val="aff1"/>
    <w:rsid w:val="00E86A68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table" w:styleId="afff2">
    <w:name w:val="Table Grid"/>
    <w:basedOn w:val="aff3"/>
    <w:uiPriority w:val="59"/>
    <w:rsid w:val="00E86A68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Strong"/>
    <w:uiPriority w:val="22"/>
    <w:qFormat/>
    <w:rsid w:val="00E86A68"/>
    <w:rPr>
      <w:b/>
      <w:bCs/>
    </w:rPr>
  </w:style>
  <w:style w:type="character" w:styleId="afff4">
    <w:name w:val="page number"/>
    <w:rsid w:val="00E86A68"/>
    <w:rPr>
      <w:rFonts w:ascii="Times New Roman" w:eastAsia="宋体" w:hAnsi="Times New Roman"/>
      <w:sz w:val="18"/>
    </w:rPr>
  </w:style>
  <w:style w:type="character" w:styleId="afff5">
    <w:name w:val="FollowedHyperlink"/>
    <w:aliases w:val="访问过的超链接"/>
    <w:unhideWhenUsed/>
    <w:rsid w:val="00E86A68"/>
    <w:rPr>
      <w:color w:val="800080"/>
      <w:u w:val="single"/>
    </w:rPr>
  </w:style>
  <w:style w:type="character" w:styleId="afff6">
    <w:name w:val="Hyperlink"/>
    <w:uiPriority w:val="99"/>
    <w:qFormat/>
    <w:rsid w:val="00E86A68"/>
    <w:rPr>
      <w:color w:val="0000FF"/>
      <w:spacing w:val="0"/>
      <w:w w:val="100"/>
      <w:szCs w:val="21"/>
      <w:u w:val="single"/>
    </w:rPr>
  </w:style>
  <w:style w:type="character" w:styleId="HTML">
    <w:name w:val="HTML Code"/>
    <w:qFormat/>
    <w:rsid w:val="00E86A68"/>
    <w:rPr>
      <w:rFonts w:ascii="Courier New" w:hAnsi="Courier New"/>
      <w:sz w:val="20"/>
      <w:szCs w:val="20"/>
    </w:rPr>
  </w:style>
  <w:style w:type="paragraph" w:customStyle="1" w:styleId="u1">
    <w:name w:val="u标题"/>
    <w:basedOn w:val="1"/>
    <w:next w:val="aff1"/>
    <w:rsid w:val="00E86A68"/>
    <w:pPr>
      <w:jc w:val="center"/>
    </w:pPr>
    <w:rPr>
      <w:rFonts w:ascii="Times New Roman" w:eastAsia="黑体" w:hAnsi="Times New Roman" w:cs="Times New Roman"/>
      <w:sz w:val="30"/>
    </w:rPr>
  </w:style>
  <w:style w:type="paragraph" w:customStyle="1" w:styleId="u4">
    <w:name w:val="u标题 不入目录"/>
    <w:basedOn w:val="aff1"/>
    <w:qFormat/>
    <w:rsid w:val="00E86A68"/>
    <w:pPr>
      <w:jc w:val="center"/>
    </w:pPr>
    <w:rPr>
      <w:rFonts w:ascii="Times New Roman" w:eastAsia="黑体" w:hAnsi="Times New Roman" w:cs="Times New Roman"/>
      <w:b/>
      <w:sz w:val="30"/>
      <w:szCs w:val="30"/>
    </w:rPr>
  </w:style>
  <w:style w:type="paragraph" w:customStyle="1" w:styleId="u5">
    <w:name w:val="u标题 自动分页"/>
    <w:basedOn w:val="u1"/>
    <w:next w:val="aff1"/>
    <w:rsid w:val="00E86A68"/>
    <w:pPr>
      <w:pageBreakBefore/>
    </w:pPr>
  </w:style>
  <w:style w:type="paragraph" w:customStyle="1" w:styleId="u6">
    <w:name w:val="u表标题"/>
    <w:basedOn w:val="aff1"/>
    <w:rsid w:val="00E86A68"/>
    <w:pPr>
      <w:spacing w:beforeLines="150" w:afterLines="50" w:line="360" w:lineRule="auto"/>
      <w:jc w:val="center"/>
    </w:pPr>
    <w:rPr>
      <w:rFonts w:ascii="Times New Roman" w:eastAsia="黑体" w:hAnsi="Times New Roman" w:cs="Times New Roman"/>
      <w:b/>
      <w:szCs w:val="24"/>
    </w:rPr>
  </w:style>
  <w:style w:type="paragraph" w:customStyle="1" w:styleId="u0">
    <w:name w:val="u参考文献条目顺序编码制"/>
    <w:basedOn w:val="aff1"/>
    <w:rsid w:val="00E86A68"/>
    <w:pPr>
      <w:numPr>
        <w:numId w:val="3"/>
      </w:numPr>
      <w:spacing w:before="100" w:beforeAutospacing="1" w:after="100" w:afterAutospacing="1" w:line="312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u7">
    <w:name w:val="u参考文献条目著者出版年制"/>
    <w:basedOn w:val="aff1"/>
    <w:rsid w:val="00E86A68"/>
    <w:pPr>
      <w:spacing w:line="312" w:lineRule="auto"/>
      <w:ind w:left="200" w:hangingChars="200" w:hanging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u">
    <w:name w:val="u附录标题"/>
    <w:basedOn w:val="u5"/>
    <w:rsid w:val="00E86A68"/>
    <w:pPr>
      <w:pageBreakBefore w:val="0"/>
      <w:numPr>
        <w:numId w:val="4"/>
      </w:numPr>
      <w:jc w:val="left"/>
    </w:pPr>
  </w:style>
  <w:style w:type="character" w:customStyle="1" w:styleId="u8">
    <w:name w:val="u关键词"/>
    <w:rsid w:val="00E86A68"/>
    <w:rPr>
      <w:rFonts w:ascii="Times New Roman" w:eastAsia="黑体" w:hAnsi="Times New Roman"/>
      <w:b/>
      <w:sz w:val="24"/>
    </w:rPr>
  </w:style>
  <w:style w:type="paragraph" w:customStyle="1" w:styleId="u9">
    <w:name w:val="u脚注"/>
    <w:basedOn w:val="aff1"/>
    <w:qFormat/>
    <w:rsid w:val="00E86A68"/>
    <w:pPr>
      <w:spacing w:before="100" w:beforeAutospacing="1" w:after="100" w:afterAutospacing="1"/>
    </w:pPr>
    <w:rPr>
      <w:rFonts w:ascii="Times New Roman" w:eastAsia="宋体" w:hAnsi="Times New Roman" w:cs="Times New Roman"/>
      <w:szCs w:val="24"/>
    </w:rPr>
  </w:style>
  <w:style w:type="paragraph" w:customStyle="1" w:styleId="ua">
    <w:name w:val="u图标题"/>
    <w:basedOn w:val="aff1"/>
    <w:next w:val="aff1"/>
    <w:rsid w:val="00E86A68"/>
    <w:pPr>
      <w:spacing w:beforeLines="50" w:afterLines="150" w:line="360" w:lineRule="auto"/>
      <w:jc w:val="center"/>
    </w:pPr>
    <w:rPr>
      <w:rFonts w:ascii="Times New Roman" w:eastAsia="黑体" w:hAnsi="Times New Roman" w:cs="Times New Roman"/>
      <w:b/>
      <w:szCs w:val="24"/>
    </w:rPr>
  </w:style>
  <w:style w:type="paragraph" w:customStyle="1" w:styleId="ub">
    <w:name w:val="u页眉"/>
    <w:basedOn w:val="aff1"/>
    <w:rsid w:val="00E86A68"/>
    <w:pPr>
      <w:pBdr>
        <w:bottom w:val="single" w:sz="4" w:space="1" w:color="auto"/>
      </w:pBdr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uc">
    <w:name w:val="u正文"/>
    <w:basedOn w:val="aff1"/>
    <w:link w:val="uChar"/>
    <w:rsid w:val="00E86A68"/>
    <w:pPr>
      <w:spacing w:beforeLines="10" w:afterLines="10" w:line="312" w:lineRule="auto"/>
      <w:ind w:firstLineChars="200" w:firstLine="200"/>
    </w:pPr>
    <w:rPr>
      <w:rFonts w:ascii="Times New Roman" w:eastAsia="宋体" w:hAnsi="Times New Roman" w:cs="宋体"/>
      <w:sz w:val="24"/>
      <w:szCs w:val="20"/>
    </w:rPr>
  </w:style>
  <w:style w:type="character" w:customStyle="1" w:styleId="uChar">
    <w:name w:val="u正文 Char"/>
    <w:link w:val="uc"/>
    <w:rsid w:val="00E86A68"/>
    <w:rPr>
      <w:rFonts w:ascii="Times New Roman" w:eastAsia="宋体" w:hAnsi="Times New Roman" w:cs="宋体"/>
      <w:sz w:val="24"/>
      <w:szCs w:val="20"/>
    </w:rPr>
  </w:style>
  <w:style w:type="paragraph" w:customStyle="1" w:styleId="u2052">
    <w:name w:val="u正文 + 首行缩进:  2 字符 段前: 0.5 行2"/>
    <w:basedOn w:val="uc"/>
    <w:rsid w:val="00E86A68"/>
    <w:pPr>
      <w:spacing w:beforeLines="20"/>
    </w:pPr>
    <w:rPr>
      <w:kern w:val="0"/>
    </w:rPr>
  </w:style>
  <w:style w:type="paragraph" w:customStyle="1" w:styleId="u10">
    <w:name w:val="u正文1级标题"/>
    <w:basedOn w:val="1"/>
    <w:next w:val="uc"/>
    <w:rsid w:val="00E86A68"/>
    <w:pPr>
      <w:pageBreakBefore/>
      <w:spacing w:after="340" w:line="312" w:lineRule="auto"/>
      <w:ind w:left="425" w:hanging="425"/>
    </w:pPr>
    <w:rPr>
      <w:rFonts w:ascii="Times New Roman" w:eastAsia="黑体" w:hAnsi="Times New Roman" w:cs="Times New Roman"/>
      <w:sz w:val="30"/>
    </w:rPr>
  </w:style>
  <w:style w:type="paragraph" w:customStyle="1" w:styleId="u2">
    <w:name w:val="u正文2级标题"/>
    <w:basedOn w:val="2"/>
    <w:next w:val="uc"/>
    <w:rsid w:val="00E86A68"/>
    <w:pPr>
      <w:numPr>
        <w:ilvl w:val="1"/>
        <w:numId w:val="5"/>
      </w:numPr>
      <w:spacing w:line="312" w:lineRule="auto"/>
    </w:pPr>
    <w:rPr>
      <w:rFonts w:ascii="Times New Roman" w:eastAsia="黑体" w:hAnsi="Times New Roman"/>
      <w:sz w:val="28"/>
    </w:rPr>
  </w:style>
  <w:style w:type="paragraph" w:customStyle="1" w:styleId="u3">
    <w:name w:val="u正文3级标题"/>
    <w:basedOn w:val="3"/>
    <w:next w:val="uc"/>
    <w:rsid w:val="00E86A68"/>
    <w:pPr>
      <w:numPr>
        <w:ilvl w:val="2"/>
        <w:numId w:val="5"/>
      </w:numPr>
      <w:spacing w:line="312" w:lineRule="auto"/>
    </w:pPr>
    <w:rPr>
      <w:rFonts w:eastAsia="黑体"/>
      <w:sz w:val="28"/>
    </w:rPr>
  </w:style>
  <w:style w:type="character" w:customStyle="1" w:styleId="z">
    <w:name w:val="z封二其他"/>
    <w:rsid w:val="00E86A68"/>
    <w:rPr>
      <w:rFonts w:ascii="Times New Roman" w:eastAsia="宋体" w:hAnsi="Times New Roman"/>
      <w:sz w:val="24"/>
    </w:rPr>
  </w:style>
  <w:style w:type="character" w:customStyle="1" w:styleId="z0">
    <w:name w:val="z封二题名"/>
    <w:rsid w:val="00E86A68"/>
    <w:rPr>
      <w:rFonts w:ascii="Times New Roman" w:eastAsia="宋体" w:hAnsi="Times New Roman"/>
      <w:sz w:val="36"/>
    </w:rPr>
  </w:style>
  <w:style w:type="character" w:customStyle="1" w:styleId="z1">
    <w:name w:val="z封面其他"/>
    <w:rsid w:val="00E86A68"/>
    <w:rPr>
      <w:rFonts w:ascii="Times New Roman" w:eastAsia="宋体" w:hAnsi="Times New Roman"/>
      <w:spacing w:val="0"/>
      <w:sz w:val="30"/>
    </w:rPr>
  </w:style>
  <w:style w:type="character" w:customStyle="1" w:styleId="z2">
    <w:name w:val="z封面题名"/>
    <w:rsid w:val="00E86A68"/>
    <w:rPr>
      <w:rFonts w:ascii="Times New Roman" w:eastAsia="宋体" w:hAnsi="Times New Roman"/>
      <w:b/>
      <w:spacing w:val="0"/>
      <w:sz w:val="36"/>
    </w:rPr>
  </w:style>
  <w:style w:type="character" w:customStyle="1" w:styleId="z3">
    <w:name w:val="z书脊"/>
    <w:rsid w:val="00E86A68"/>
    <w:rPr>
      <w:rFonts w:ascii="Times New Roman" w:eastAsia="宋体" w:hAnsi="Times New Roman"/>
      <w:b/>
      <w:sz w:val="32"/>
    </w:rPr>
  </w:style>
  <w:style w:type="character" w:customStyle="1" w:styleId="z4">
    <w:name w:val="z题名页其他"/>
    <w:rsid w:val="00E86A68"/>
    <w:rPr>
      <w:rFonts w:ascii="Times New Roman" w:eastAsia="宋体" w:hAnsi="Times New Roman"/>
      <w:sz w:val="21"/>
    </w:rPr>
  </w:style>
  <w:style w:type="character" w:customStyle="1" w:styleId="z5">
    <w:name w:val="z题名页日期"/>
    <w:rsid w:val="00E86A68"/>
    <w:rPr>
      <w:rFonts w:ascii="Times New Roman" w:eastAsia="宋体" w:hAnsi="Times New Roman"/>
      <w:spacing w:val="0"/>
      <w:sz w:val="28"/>
    </w:rPr>
  </w:style>
  <w:style w:type="character" w:customStyle="1" w:styleId="z6">
    <w:name w:val="z题名页题名"/>
    <w:rsid w:val="00E86A68"/>
    <w:rPr>
      <w:rFonts w:ascii="Times New Roman" w:eastAsia="宋体" w:hAnsi="Times New Roman"/>
      <w:sz w:val="28"/>
    </w:rPr>
  </w:style>
  <w:style w:type="character" w:customStyle="1" w:styleId="z7">
    <w:name w:val="z题名页作者"/>
    <w:rsid w:val="00E86A68"/>
  </w:style>
  <w:style w:type="paragraph" w:customStyle="1" w:styleId="afff7">
    <w:name w:val="标准书脚_奇数页"/>
    <w:rsid w:val="00E86A68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奇数页"/>
    <w:next w:val="aff1"/>
    <w:rsid w:val="00E86A68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  <w:szCs w:val="21"/>
    </w:rPr>
  </w:style>
  <w:style w:type="paragraph" w:customStyle="1" w:styleId="afff9">
    <w:name w:val="章标题"/>
    <w:next w:val="affb"/>
    <w:link w:val="Char8"/>
    <w:qFormat/>
    <w:rsid w:val="00E86A68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character" w:customStyle="1" w:styleId="Char8">
    <w:name w:val="章标题 Char"/>
    <w:link w:val="afff9"/>
    <w:rsid w:val="00E86A68"/>
    <w:rPr>
      <w:rFonts w:ascii="黑体" w:eastAsia="黑体" w:hAnsi="Times New Roman" w:cs="Times New Roman"/>
      <w:kern w:val="0"/>
      <w:szCs w:val="20"/>
    </w:rPr>
  </w:style>
  <w:style w:type="paragraph" w:customStyle="1" w:styleId="afffa">
    <w:name w:val="二级条标题"/>
    <w:basedOn w:val="affc"/>
    <w:next w:val="affb"/>
    <w:link w:val="Char9"/>
    <w:rsid w:val="00E86A68"/>
    <w:pPr>
      <w:spacing w:before="50" w:after="50"/>
      <w:outlineLvl w:val="3"/>
    </w:pPr>
  </w:style>
  <w:style w:type="character" w:customStyle="1" w:styleId="Char9">
    <w:name w:val="二级条标题 Char"/>
    <w:basedOn w:val="Chara"/>
    <w:link w:val="afffa"/>
    <w:rsid w:val="00E86A68"/>
    <w:rPr>
      <w:szCs w:val="21"/>
    </w:rPr>
  </w:style>
  <w:style w:type="character" w:customStyle="1" w:styleId="Chara">
    <w:name w:val="一级条标题 Char"/>
    <w:basedOn w:val="Char8"/>
    <w:rsid w:val="00E86A68"/>
  </w:style>
  <w:style w:type="paragraph" w:customStyle="1" w:styleId="22">
    <w:name w:val="封面标准号2"/>
    <w:rsid w:val="00E86A68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a">
    <w:name w:val="列项——（一级）"/>
    <w:qFormat/>
    <w:rsid w:val="00E86A68"/>
    <w:pPr>
      <w:widowControl w:val="0"/>
      <w:numPr>
        <w:numId w:val="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b">
    <w:name w:val="列项●（二级）"/>
    <w:qFormat/>
    <w:rsid w:val="00E86A68"/>
    <w:pPr>
      <w:numPr>
        <w:ilvl w:val="1"/>
        <w:numId w:val="6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b">
    <w:name w:val="目次、标准名称标题"/>
    <w:basedOn w:val="aff1"/>
    <w:next w:val="affb"/>
    <w:qFormat/>
    <w:rsid w:val="00E86A68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c">
    <w:name w:val="三级条标题"/>
    <w:basedOn w:val="afffa"/>
    <w:next w:val="affb"/>
    <w:rsid w:val="00E86A68"/>
    <w:pPr>
      <w:outlineLvl w:val="4"/>
    </w:pPr>
  </w:style>
  <w:style w:type="paragraph" w:customStyle="1" w:styleId="a5">
    <w:name w:val="示例"/>
    <w:next w:val="afffd"/>
    <w:rsid w:val="00E86A68"/>
    <w:pPr>
      <w:widowControl w:val="0"/>
      <w:numPr>
        <w:numId w:val="7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d">
    <w:name w:val="示例内容"/>
    <w:rsid w:val="00E86A68"/>
    <w:pPr>
      <w:ind w:firstLineChars="200" w:firstLine="200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1">
    <w:name w:val="数字编号列项（二级）"/>
    <w:rsid w:val="00E86A68"/>
    <w:pPr>
      <w:numPr>
        <w:ilvl w:val="1"/>
        <w:numId w:val="8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e">
    <w:name w:val="四级条标题"/>
    <w:basedOn w:val="afffc"/>
    <w:next w:val="affb"/>
    <w:rsid w:val="00E86A68"/>
    <w:pPr>
      <w:outlineLvl w:val="5"/>
    </w:pPr>
  </w:style>
  <w:style w:type="paragraph" w:customStyle="1" w:styleId="affff">
    <w:name w:val="五级条标题"/>
    <w:basedOn w:val="afffe"/>
    <w:next w:val="affb"/>
    <w:rsid w:val="00E86A68"/>
    <w:pPr>
      <w:tabs>
        <w:tab w:val="left" w:pos="360"/>
      </w:tabs>
      <w:outlineLvl w:val="6"/>
    </w:pPr>
  </w:style>
  <w:style w:type="paragraph" w:customStyle="1" w:styleId="aff">
    <w:name w:val="注："/>
    <w:next w:val="affb"/>
    <w:rsid w:val="00E86A68"/>
    <w:pPr>
      <w:widowControl w:val="0"/>
      <w:numPr>
        <w:numId w:val="9"/>
      </w:numPr>
      <w:autoSpaceDE w:val="0"/>
      <w:autoSpaceDN w:val="0"/>
      <w:ind w:left="726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3">
    <w:name w:val="注×："/>
    <w:rsid w:val="00E86A68"/>
    <w:pPr>
      <w:widowControl w:val="0"/>
      <w:numPr>
        <w:numId w:val="10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0">
    <w:name w:val="字母编号列项（一级）"/>
    <w:rsid w:val="00E86A68"/>
    <w:pPr>
      <w:tabs>
        <w:tab w:val="left" w:pos="840"/>
      </w:tabs>
      <w:ind w:left="839" w:hanging="419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◆（三级）"/>
    <w:basedOn w:val="aff1"/>
    <w:qFormat/>
    <w:rsid w:val="00E86A68"/>
    <w:pPr>
      <w:numPr>
        <w:ilvl w:val="2"/>
        <w:numId w:val="6"/>
      </w:numPr>
    </w:pPr>
    <w:rPr>
      <w:rFonts w:ascii="宋体" w:eastAsia="宋体" w:hAnsi="Times New Roman" w:cs="Times New Roman"/>
      <w:szCs w:val="21"/>
    </w:rPr>
  </w:style>
  <w:style w:type="paragraph" w:customStyle="1" w:styleId="af0">
    <w:name w:val="编号列项（三级）"/>
    <w:rsid w:val="00E86A68"/>
    <w:pPr>
      <w:numPr>
        <w:ilvl w:val="2"/>
        <w:numId w:val="8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fff9"/>
    <w:qFormat/>
    <w:rsid w:val="00E86A68"/>
    <w:pPr>
      <w:numPr>
        <w:numId w:val="11"/>
      </w:numPr>
      <w:spacing w:beforeLines="0" w:afterLines="0"/>
      <w:ind w:left="953" w:hanging="448"/>
      <w:outlineLvl w:val="9"/>
    </w:pPr>
    <w:rPr>
      <w:rFonts w:ascii="宋体" w:eastAsia="宋体"/>
      <w:sz w:val="18"/>
      <w:szCs w:val="18"/>
    </w:rPr>
  </w:style>
  <w:style w:type="paragraph" w:customStyle="1" w:styleId="affff1">
    <w:name w:val="二级无"/>
    <w:basedOn w:val="afffa"/>
    <w:rsid w:val="00E86A68"/>
    <w:pPr>
      <w:spacing w:beforeLines="0" w:afterLines="0"/>
    </w:pPr>
    <w:rPr>
      <w:rFonts w:ascii="宋体" w:eastAsia="宋体"/>
    </w:rPr>
  </w:style>
  <w:style w:type="paragraph" w:customStyle="1" w:styleId="affff2">
    <w:name w:val="注：（正文）"/>
    <w:basedOn w:val="aff"/>
    <w:next w:val="affb"/>
    <w:rsid w:val="00E86A68"/>
  </w:style>
  <w:style w:type="paragraph" w:customStyle="1" w:styleId="a7">
    <w:name w:val="注×：（正文）"/>
    <w:rsid w:val="00E86A68"/>
    <w:pPr>
      <w:numPr>
        <w:numId w:val="1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3">
    <w:name w:val="标准标志"/>
    <w:next w:val="aff1"/>
    <w:rsid w:val="00E86A6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f4">
    <w:name w:val="标准称谓"/>
    <w:next w:val="aff1"/>
    <w:rsid w:val="00E86A68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f5">
    <w:name w:val="标准书脚_偶数页"/>
    <w:rsid w:val="00E86A68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6">
    <w:name w:val="标准书眉_偶数页"/>
    <w:basedOn w:val="afff8"/>
    <w:next w:val="aff1"/>
    <w:rsid w:val="00E86A68"/>
    <w:pPr>
      <w:jc w:val="left"/>
    </w:pPr>
  </w:style>
  <w:style w:type="paragraph" w:customStyle="1" w:styleId="affff7">
    <w:name w:val="标准书眉一"/>
    <w:rsid w:val="00E86A68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8">
    <w:name w:val="参考文献"/>
    <w:basedOn w:val="aff1"/>
    <w:next w:val="affb"/>
    <w:rsid w:val="00E86A6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9">
    <w:name w:val="参考文献、索引标题"/>
    <w:basedOn w:val="aff1"/>
    <w:next w:val="affb"/>
    <w:rsid w:val="00E86A6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fa">
    <w:name w:val="发布"/>
    <w:rsid w:val="00E86A68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b">
    <w:name w:val="发布部门"/>
    <w:next w:val="affb"/>
    <w:rsid w:val="00E86A68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fc">
    <w:name w:val="发布日期"/>
    <w:rsid w:val="00E86A68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d">
    <w:name w:val="封面标准代替信息"/>
    <w:rsid w:val="00E86A68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2">
    <w:name w:val="封面标准号1"/>
    <w:rsid w:val="00E86A6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e">
    <w:name w:val="封面标准名称"/>
    <w:rsid w:val="00E86A68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f">
    <w:name w:val="封面标准英文名称"/>
    <w:basedOn w:val="affffe"/>
    <w:rsid w:val="00E86A68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0">
    <w:name w:val="封面一致性程度标识"/>
    <w:basedOn w:val="afffff"/>
    <w:rsid w:val="00E86A68"/>
    <w:pPr>
      <w:framePr w:wrap="around"/>
      <w:spacing w:before="440"/>
    </w:pPr>
    <w:rPr>
      <w:rFonts w:ascii="宋体" w:eastAsia="宋体"/>
    </w:rPr>
  </w:style>
  <w:style w:type="paragraph" w:customStyle="1" w:styleId="afffff1">
    <w:name w:val="封面标准文稿类别"/>
    <w:basedOn w:val="afffff0"/>
    <w:rsid w:val="00E86A68"/>
    <w:pPr>
      <w:framePr w:wrap="around"/>
      <w:spacing w:after="160" w:line="240" w:lineRule="auto"/>
    </w:pPr>
    <w:rPr>
      <w:sz w:val="24"/>
    </w:rPr>
  </w:style>
  <w:style w:type="paragraph" w:customStyle="1" w:styleId="afffff2">
    <w:name w:val="封面标准文稿编辑信息"/>
    <w:basedOn w:val="afffff1"/>
    <w:rsid w:val="00E86A68"/>
    <w:pPr>
      <w:framePr w:wrap="around"/>
      <w:spacing w:before="180" w:line="180" w:lineRule="exact"/>
    </w:pPr>
    <w:rPr>
      <w:sz w:val="21"/>
    </w:rPr>
  </w:style>
  <w:style w:type="paragraph" w:customStyle="1" w:styleId="afffff3">
    <w:name w:val="封面正文"/>
    <w:rsid w:val="00E86A68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8">
    <w:name w:val="附录标识"/>
    <w:basedOn w:val="aff1"/>
    <w:next w:val="affb"/>
    <w:rsid w:val="00E86A68"/>
    <w:pPr>
      <w:keepNext/>
      <w:widowControl/>
      <w:numPr>
        <w:numId w:val="1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4">
    <w:name w:val="附录标题"/>
    <w:basedOn w:val="affb"/>
    <w:next w:val="affb"/>
    <w:rsid w:val="00E86A68"/>
    <w:pPr>
      <w:ind w:firstLineChars="0" w:firstLine="0"/>
      <w:jc w:val="center"/>
    </w:pPr>
    <w:rPr>
      <w:rFonts w:ascii="黑体" w:eastAsia="黑体"/>
      <w:noProof w:val="0"/>
    </w:rPr>
  </w:style>
  <w:style w:type="paragraph" w:customStyle="1" w:styleId="af5">
    <w:name w:val="附录表标号"/>
    <w:basedOn w:val="aff1"/>
    <w:next w:val="affb"/>
    <w:rsid w:val="00E86A68"/>
    <w:pPr>
      <w:numPr>
        <w:numId w:val="1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6">
    <w:name w:val="附录表标题"/>
    <w:basedOn w:val="aff1"/>
    <w:next w:val="affb"/>
    <w:rsid w:val="00E86A68"/>
    <w:pPr>
      <w:numPr>
        <w:ilvl w:val="1"/>
        <w:numId w:val="14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a">
    <w:name w:val="附录二级条标题"/>
    <w:basedOn w:val="aff1"/>
    <w:next w:val="affb"/>
    <w:rsid w:val="00E86A68"/>
    <w:pPr>
      <w:widowControl/>
      <w:numPr>
        <w:ilvl w:val="3"/>
        <w:numId w:val="1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f5">
    <w:name w:val="附录二级无"/>
    <w:basedOn w:val="afa"/>
    <w:rsid w:val="00E86A6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6">
    <w:name w:val="附录公式"/>
    <w:basedOn w:val="affb"/>
    <w:next w:val="affb"/>
    <w:link w:val="Charb"/>
    <w:qFormat/>
    <w:rsid w:val="00E86A68"/>
    <w:rPr>
      <w:noProof w:val="0"/>
    </w:rPr>
  </w:style>
  <w:style w:type="character" w:customStyle="1" w:styleId="Charb">
    <w:name w:val="附录公式 Char"/>
    <w:link w:val="afffff6"/>
    <w:rsid w:val="00E86A68"/>
    <w:rPr>
      <w:rFonts w:ascii="宋体" w:eastAsia="宋体" w:hAnsi="Times New Roman" w:cs="Times New Roman"/>
      <w:kern w:val="0"/>
      <w:szCs w:val="20"/>
    </w:rPr>
  </w:style>
  <w:style w:type="paragraph" w:customStyle="1" w:styleId="afffff7">
    <w:name w:val="附录公式编号制表符"/>
    <w:basedOn w:val="aff1"/>
    <w:next w:val="affb"/>
    <w:qFormat/>
    <w:rsid w:val="00E86A68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三级条标题"/>
    <w:basedOn w:val="afa"/>
    <w:next w:val="affb"/>
    <w:rsid w:val="00E86A68"/>
    <w:pPr>
      <w:numPr>
        <w:ilvl w:val="5"/>
      </w:numPr>
      <w:outlineLvl w:val="4"/>
    </w:pPr>
  </w:style>
  <w:style w:type="paragraph" w:customStyle="1" w:styleId="afffff8">
    <w:name w:val="附录三级无"/>
    <w:basedOn w:val="afb"/>
    <w:rsid w:val="00E86A6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E86A68"/>
    <w:pPr>
      <w:numPr>
        <w:ilvl w:val="1"/>
        <w:numId w:val="15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附录四级条标题"/>
    <w:basedOn w:val="afb"/>
    <w:next w:val="affb"/>
    <w:qFormat/>
    <w:rsid w:val="00E86A68"/>
    <w:pPr>
      <w:numPr>
        <w:numId w:val="6"/>
      </w:numPr>
      <w:outlineLvl w:val="5"/>
    </w:pPr>
  </w:style>
  <w:style w:type="paragraph" w:customStyle="1" w:styleId="afc">
    <w:name w:val="附录四级无"/>
    <w:basedOn w:val="ad"/>
    <w:rsid w:val="00E86A68"/>
    <w:pPr>
      <w:numPr>
        <w:ilvl w:val="6"/>
        <w:numId w:val="13"/>
      </w:numPr>
      <w:spacing w:beforeLines="0" w:afterLines="0"/>
    </w:pPr>
    <w:rPr>
      <w:rFonts w:ascii="宋体" w:eastAsia="宋体"/>
      <w:szCs w:val="21"/>
    </w:rPr>
  </w:style>
  <w:style w:type="paragraph" w:customStyle="1" w:styleId="a8">
    <w:name w:val="附录图标号"/>
    <w:basedOn w:val="aff1"/>
    <w:rsid w:val="00E86A68"/>
    <w:pPr>
      <w:keepNext/>
      <w:pageBreakBefore/>
      <w:widowControl/>
      <w:numPr>
        <w:numId w:val="16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9">
    <w:name w:val="附录图标题"/>
    <w:basedOn w:val="aff1"/>
    <w:next w:val="affb"/>
    <w:rsid w:val="00E86A68"/>
    <w:pPr>
      <w:numPr>
        <w:ilvl w:val="1"/>
        <w:numId w:val="1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ffff9">
    <w:name w:val="附录五级条标题"/>
    <w:basedOn w:val="ad"/>
    <w:next w:val="affb"/>
    <w:rsid w:val="00E86A68"/>
    <w:pPr>
      <w:numPr>
        <w:ilvl w:val="0"/>
        <w:numId w:val="0"/>
      </w:numPr>
      <w:tabs>
        <w:tab w:val="left" w:pos="1678"/>
      </w:tabs>
      <w:outlineLvl w:val="6"/>
    </w:pPr>
  </w:style>
  <w:style w:type="paragraph" w:customStyle="1" w:styleId="afffffa">
    <w:name w:val="附录五级无"/>
    <w:basedOn w:val="afffff9"/>
    <w:rsid w:val="00E86A6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b"/>
    <w:link w:val="Charc"/>
    <w:rsid w:val="00E86A68"/>
    <w:pPr>
      <w:numPr>
        <w:ilvl w:val="1"/>
        <w:numId w:val="1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character" w:customStyle="1" w:styleId="Charc">
    <w:name w:val="附录章标题 Char"/>
    <w:link w:val="af9"/>
    <w:rsid w:val="00E86A68"/>
    <w:rPr>
      <w:rFonts w:ascii="黑体" w:eastAsia="黑体" w:hAnsi="Times New Roman" w:cs="Times New Roman"/>
      <w:kern w:val="21"/>
      <w:szCs w:val="20"/>
    </w:rPr>
  </w:style>
  <w:style w:type="paragraph" w:customStyle="1" w:styleId="afffffb">
    <w:name w:val="附录一级条标题"/>
    <w:basedOn w:val="af9"/>
    <w:next w:val="affb"/>
    <w:rsid w:val="00E86A68"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afffffc">
    <w:name w:val="附录一级无"/>
    <w:basedOn w:val="afffffb"/>
    <w:rsid w:val="00E86A6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E86A68"/>
    <w:pPr>
      <w:numPr>
        <w:numId w:val="15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ffffd">
    <w:name w:val="列项说明"/>
    <w:basedOn w:val="aff1"/>
    <w:rsid w:val="00E86A68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e">
    <w:name w:val="列项说明数字编号"/>
    <w:rsid w:val="00E86A68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f">
    <w:name w:val="目次、索引正文"/>
    <w:rsid w:val="00E86A68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0">
    <w:name w:val="其他标准标志"/>
    <w:basedOn w:val="affff3"/>
    <w:rsid w:val="00E86A68"/>
    <w:pPr>
      <w:framePr w:w="6101" w:wrap="around" w:vAnchor="page" w:hAnchor="page" w:x="4673" w:y="942"/>
    </w:pPr>
    <w:rPr>
      <w:w w:val="130"/>
    </w:rPr>
  </w:style>
  <w:style w:type="paragraph" w:customStyle="1" w:styleId="affffff1">
    <w:name w:val="其他标准称谓"/>
    <w:next w:val="aff1"/>
    <w:rsid w:val="00E86A68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f2">
    <w:name w:val="其他发布部门"/>
    <w:basedOn w:val="affffb"/>
    <w:rsid w:val="00E86A68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3">
    <w:name w:val="前言、引言标题"/>
    <w:next w:val="affb"/>
    <w:rsid w:val="00E86A68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f4">
    <w:name w:val="三级无"/>
    <w:basedOn w:val="afffc"/>
    <w:rsid w:val="00E86A68"/>
    <w:pPr>
      <w:spacing w:beforeLines="0" w:afterLines="0"/>
    </w:pPr>
    <w:rPr>
      <w:rFonts w:ascii="宋体" w:eastAsia="宋体"/>
    </w:rPr>
  </w:style>
  <w:style w:type="paragraph" w:customStyle="1" w:styleId="affffff5">
    <w:name w:val="实施日期"/>
    <w:basedOn w:val="affffc"/>
    <w:rsid w:val="00E86A68"/>
    <w:pPr>
      <w:framePr w:wrap="around" w:vAnchor="page" w:hAnchor="text"/>
      <w:jc w:val="right"/>
    </w:pPr>
  </w:style>
  <w:style w:type="paragraph" w:customStyle="1" w:styleId="affffff6">
    <w:name w:val="示例后文字"/>
    <w:basedOn w:val="affb"/>
    <w:next w:val="affb"/>
    <w:qFormat/>
    <w:rsid w:val="00E86A68"/>
    <w:pPr>
      <w:ind w:firstLine="360"/>
    </w:pPr>
    <w:rPr>
      <w:noProof w:val="0"/>
      <w:sz w:val="18"/>
    </w:rPr>
  </w:style>
  <w:style w:type="paragraph" w:customStyle="1" w:styleId="a4">
    <w:name w:val="首示例"/>
    <w:next w:val="affb"/>
    <w:link w:val="Chard"/>
    <w:qFormat/>
    <w:rsid w:val="00E86A68"/>
    <w:pPr>
      <w:numPr>
        <w:numId w:val="17"/>
      </w:numPr>
      <w:tabs>
        <w:tab w:val="left" w:pos="360"/>
      </w:tabs>
      <w:ind w:firstLine="0"/>
    </w:pPr>
    <w:rPr>
      <w:rFonts w:ascii="宋体" w:eastAsia="宋体" w:hAnsi="宋体" w:cs="Times New Roman"/>
      <w:sz w:val="18"/>
      <w:szCs w:val="18"/>
    </w:rPr>
  </w:style>
  <w:style w:type="character" w:customStyle="1" w:styleId="Chard">
    <w:name w:val="首示例 Char"/>
    <w:link w:val="a4"/>
    <w:rsid w:val="00E86A68"/>
    <w:rPr>
      <w:rFonts w:ascii="宋体" w:eastAsia="宋体" w:hAnsi="宋体" w:cs="Times New Roman"/>
      <w:sz w:val="18"/>
      <w:szCs w:val="18"/>
    </w:rPr>
  </w:style>
  <w:style w:type="paragraph" w:customStyle="1" w:styleId="affffff7">
    <w:name w:val="四级无"/>
    <w:basedOn w:val="afffe"/>
    <w:rsid w:val="00E86A68"/>
    <w:pPr>
      <w:spacing w:beforeLines="0" w:afterLines="0"/>
    </w:pPr>
    <w:rPr>
      <w:rFonts w:ascii="宋体" w:eastAsia="宋体"/>
    </w:rPr>
  </w:style>
  <w:style w:type="paragraph" w:customStyle="1" w:styleId="affffff8">
    <w:name w:val="条文脚注"/>
    <w:basedOn w:val="ae"/>
    <w:rsid w:val="00E86A68"/>
    <w:pPr>
      <w:numPr>
        <w:numId w:val="0"/>
      </w:numPr>
      <w:jc w:val="both"/>
    </w:pPr>
  </w:style>
  <w:style w:type="paragraph" w:customStyle="1" w:styleId="affffff9">
    <w:name w:val="图标脚注说明"/>
    <w:basedOn w:val="affb"/>
    <w:rsid w:val="00E86A68"/>
    <w:pPr>
      <w:ind w:left="840" w:firstLineChars="0" w:hanging="420"/>
    </w:pPr>
    <w:rPr>
      <w:noProof w:val="0"/>
      <w:sz w:val="18"/>
      <w:szCs w:val="18"/>
    </w:rPr>
  </w:style>
  <w:style w:type="paragraph" w:customStyle="1" w:styleId="a6">
    <w:name w:val="图表脚注说明"/>
    <w:basedOn w:val="aff1"/>
    <w:rsid w:val="00E86A68"/>
    <w:pPr>
      <w:numPr>
        <w:numId w:val="18"/>
      </w:numPr>
    </w:pPr>
    <w:rPr>
      <w:rFonts w:ascii="宋体" w:eastAsia="宋体" w:hAnsi="Times New Roman" w:cs="Times New Roman"/>
      <w:sz w:val="18"/>
      <w:szCs w:val="18"/>
    </w:rPr>
  </w:style>
  <w:style w:type="paragraph" w:customStyle="1" w:styleId="affffffa">
    <w:name w:val="图的脚注"/>
    <w:next w:val="affb"/>
    <w:qFormat/>
    <w:rsid w:val="00E86A68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b">
    <w:name w:val="文献分类号"/>
    <w:rsid w:val="00E86A68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c">
    <w:name w:val="五级无"/>
    <w:basedOn w:val="affff"/>
    <w:rsid w:val="00E86A68"/>
    <w:pPr>
      <w:spacing w:beforeLines="0" w:afterLines="0"/>
    </w:pPr>
    <w:rPr>
      <w:rFonts w:ascii="宋体" w:eastAsia="宋体"/>
    </w:rPr>
  </w:style>
  <w:style w:type="paragraph" w:customStyle="1" w:styleId="affffffd">
    <w:name w:val="一级无"/>
    <w:basedOn w:val="affc"/>
    <w:rsid w:val="00E86A68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b"/>
    <w:rsid w:val="00E86A68"/>
    <w:pPr>
      <w:numPr>
        <w:numId w:val="19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正文公式编号制表符"/>
    <w:basedOn w:val="affb"/>
    <w:next w:val="affb"/>
    <w:qFormat/>
    <w:rsid w:val="00E86A68"/>
    <w:pPr>
      <w:ind w:firstLineChars="0" w:firstLine="0"/>
    </w:pPr>
    <w:rPr>
      <w:noProof w:val="0"/>
    </w:rPr>
  </w:style>
  <w:style w:type="paragraph" w:customStyle="1" w:styleId="af4">
    <w:name w:val="正文图标题"/>
    <w:next w:val="affb"/>
    <w:rsid w:val="00E86A68"/>
    <w:pPr>
      <w:numPr>
        <w:numId w:val="20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">
    <w:name w:val="终结线"/>
    <w:basedOn w:val="aff1"/>
    <w:rsid w:val="00E86A68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0">
    <w:name w:val="其他发布日期"/>
    <w:basedOn w:val="affffc"/>
    <w:rsid w:val="00E86A68"/>
    <w:pPr>
      <w:framePr w:wrap="around" w:vAnchor="page" w:hAnchor="text" w:x="1419"/>
    </w:pPr>
  </w:style>
  <w:style w:type="paragraph" w:customStyle="1" w:styleId="afffffff1">
    <w:name w:val="其他实施日期"/>
    <w:basedOn w:val="affffff5"/>
    <w:rsid w:val="00E86A68"/>
    <w:pPr>
      <w:framePr w:wrap="around"/>
    </w:pPr>
  </w:style>
  <w:style w:type="paragraph" w:customStyle="1" w:styleId="23">
    <w:name w:val="封面标准名称2"/>
    <w:basedOn w:val="affffe"/>
    <w:rsid w:val="00E86A68"/>
    <w:pPr>
      <w:framePr w:wrap="around" w:y="4469"/>
      <w:spacing w:beforeLines="630"/>
    </w:pPr>
  </w:style>
  <w:style w:type="paragraph" w:customStyle="1" w:styleId="24">
    <w:name w:val="封面标准英文名称2"/>
    <w:basedOn w:val="afffff"/>
    <w:rsid w:val="00E86A68"/>
    <w:pPr>
      <w:framePr w:wrap="around" w:y="4469"/>
    </w:pPr>
  </w:style>
  <w:style w:type="paragraph" w:customStyle="1" w:styleId="25">
    <w:name w:val="封面一致性程度标识2"/>
    <w:basedOn w:val="afffff0"/>
    <w:rsid w:val="00E86A68"/>
    <w:pPr>
      <w:framePr w:wrap="around" w:y="4469"/>
    </w:pPr>
  </w:style>
  <w:style w:type="paragraph" w:customStyle="1" w:styleId="26">
    <w:name w:val="封面标准文稿类别2"/>
    <w:basedOn w:val="afffff1"/>
    <w:rsid w:val="00E86A68"/>
    <w:pPr>
      <w:framePr w:wrap="around" w:y="4469"/>
    </w:pPr>
  </w:style>
  <w:style w:type="paragraph" w:customStyle="1" w:styleId="27">
    <w:name w:val="封面标准文稿编辑信息2"/>
    <w:basedOn w:val="afffff2"/>
    <w:rsid w:val="00E86A68"/>
    <w:pPr>
      <w:framePr w:wrap="around" w:y="4469"/>
    </w:pPr>
  </w:style>
  <w:style w:type="paragraph" w:customStyle="1" w:styleId="13">
    <w:name w:val="修订1"/>
    <w:hidden/>
    <w:uiPriority w:val="99"/>
    <w:semiHidden/>
    <w:rsid w:val="00E86A68"/>
    <w:rPr>
      <w:rFonts w:ascii="Times New Roman" w:eastAsia="宋体" w:hAnsi="Times New Roman" w:cs="Times New Roman"/>
    </w:rPr>
  </w:style>
  <w:style w:type="paragraph" w:customStyle="1" w:styleId="HeaderLeft">
    <w:name w:val="Header Left"/>
    <w:basedOn w:val="aff5"/>
    <w:uiPriority w:val="35"/>
    <w:qFormat/>
    <w:rsid w:val="00E86A68"/>
    <w:pPr>
      <w:widowControl/>
      <w:pBdr>
        <w:bottom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396" w:lineRule="auto"/>
      <w:jc w:val="left"/>
    </w:pPr>
    <w:rPr>
      <w:rFonts w:ascii="Calibri" w:eastAsia="宋体" w:hAnsi="Calibri" w:cs="Times New Roman"/>
      <w:color w:val="7F7F7F"/>
      <w:kern w:val="0"/>
      <w:sz w:val="20"/>
      <w:szCs w:val="20"/>
    </w:rPr>
  </w:style>
  <w:style w:type="character" w:customStyle="1" w:styleId="fontstyle01">
    <w:name w:val="fontstyle01"/>
    <w:rsid w:val="00E86A68"/>
    <w:rPr>
      <w:rFonts w:ascii="黑体" w:eastAsia="黑体" w:hAnsi="黑体" w:hint="eastAsia"/>
      <w:color w:val="000000"/>
      <w:sz w:val="22"/>
      <w:szCs w:val="22"/>
    </w:rPr>
  </w:style>
  <w:style w:type="paragraph" w:customStyle="1" w:styleId="Chare">
    <w:name w:val="Char"/>
    <w:basedOn w:val="aff1"/>
    <w:link w:val="CharChar"/>
    <w:rsid w:val="00E86A6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CharChar">
    <w:name w:val="Char Char"/>
    <w:link w:val="Chare"/>
    <w:rsid w:val="00E86A68"/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styleId="HTML0">
    <w:name w:val="HTML Variable"/>
    <w:rsid w:val="00E86A68"/>
    <w:rPr>
      <w:i/>
      <w:iCs/>
    </w:rPr>
  </w:style>
  <w:style w:type="character" w:styleId="HTML1">
    <w:name w:val="HTML Typewriter"/>
    <w:rsid w:val="00E86A68"/>
    <w:rPr>
      <w:rFonts w:ascii="Courier New" w:hAnsi="Courier New"/>
      <w:sz w:val="20"/>
      <w:szCs w:val="20"/>
    </w:rPr>
  </w:style>
  <w:style w:type="paragraph" w:styleId="HTML2">
    <w:name w:val="HTML Address"/>
    <w:basedOn w:val="aff1"/>
    <w:link w:val="HTMLChar"/>
    <w:rsid w:val="00E86A68"/>
    <w:rPr>
      <w:rFonts w:ascii="Times New Roman" w:eastAsia="宋体" w:hAnsi="Times New Roman" w:cs="Times New Roman"/>
      <w:i/>
      <w:iCs/>
      <w:szCs w:val="24"/>
    </w:rPr>
  </w:style>
  <w:style w:type="character" w:customStyle="1" w:styleId="HTMLChar">
    <w:name w:val="HTML 地址 Char"/>
    <w:basedOn w:val="aff2"/>
    <w:link w:val="HTML2"/>
    <w:rsid w:val="00E86A68"/>
    <w:rPr>
      <w:rFonts w:ascii="Times New Roman" w:eastAsia="宋体" w:hAnsi="Times New Roman" w:cs="Times New Roman"/>
      <w:i/>
      <w:iCs/>
      <w:szCs w:val="24"/>
    </w:rPr>
  </w:style>
  <w:style w:type="character" w:styleId="HTML3">
    <w:name w:val="HTML Definition"/>
    <w:rsid w:val="00E86A68"/>
    <w:rPr>
      <w:i/>
      <w:iCs/>
    </w:rPr>
  </w:style>
  <w:style w:type="character" w:styleId="HTML4">
    <w:name w:val="HTML Keyboard"/>
    <w:rsid w:val="00E86A68"/>
    <w:rPr>
      <w:rFonts w:ascii="Courier New" w:hAnsi="Courier New"/>
      <w:sz w:val="20"/>
      <w:szCs w:val="20"/>
    </w:rPr>
  </w:style>
  <w:style w:type="character" w:styleId="HTML5">
    <w:name w:val="HTML Acronym"/>
    <w:basedOn w:val="aff2"/>
    <w:rsid w:val="00E86A68"/>
  </w:style>
  <w:style w:type="character" w:styleId="HTML6">
    <w:name w:val="HTML Sample"/>
    <w:rsid w:val="00E86A68"/>
    <w:rPr>
      <w:rFonts w:ascii="Courier New" w:hAnsi="Courier New"/>
    </w:rPr>
  </w:style>
  <w:style w:type="paragraph" w:styleId="HTML7">
    <w:name w:val="HTML Preformatted"/>
    <w:basedOn w:val="aff1"/>
    <w:link w:val="HTMLChar0"/>
    <w:rsid w:val="00E86A68"/>
    <w:rPr>
      <w:rFonts w:ascii="Courier New" w:eastAsia="宋体" w:hAnsi="Courier New" w:cs="Courier New"/>
      <w:sz w:val="20"/>
      <w:szCs w:val="20"/>
    </w:rPr>
  </w:style>
  <w:style w:type="character" w:customStyle="1" w:styleId="HTMLChar0">
    <w:name w:val="HTML 预设格式 Char"/>
    <w:basedOn w:val="aff2"/>
    <w:link w:val="HTML7"/>
    <w:rsid w:val="00E86A68"/>
    <w:rPr>
      <w:rFonts w:ascii="Courier New" w:eastAsia="宋体" w:hAnsi="Courier New" w:cs="Courier New"/>
      <w:sz w:val="20"/>
      <w:szCs w:val="20"/>
    </w:rPr>
  </w:style>
  <w:style w:type="character" w:styleId="HTML8">
    <w:name w:val="HTML Cite"/>
    <w:rsid w:val="00E86A68"/>
    <w:rPr>
      <w:i/>
      <w:iCs/>
    </w:rPr>
  </w:style>
  <w:style w:type="paragraph" w:styleId="afffffff2">
    <w:name w:val="Title"/>
    <w:basedOn w:val="aff1"/>
    <w:link w:val="Charf"/>
    <w:qFormat/>
    <w:rsid w:val="00E86A6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f">
    <w:name w:val="标题 Char"/>
    <w:basedOn w:val="aff2"/>
    <w:link w:val="afffffff2"/>
    <w:rsid w:val="00E86A68"/>
    <w:rPr>
      <w:rFonts w:ascii="Arial" w:eastAsia="宋体" w:hAnsi="Arial" w:cs="Arial"/>
      <w:b/>
      <w:bCs/>
      <w:sz w:val="32"/>
      <w:szCs w:val="32"/>
    </w:rPr>
  </w:style>
  <w:style w:type="paragraph" w:customStyle="1" w:styleId="a0">
    <w:name w:val="二级无标题条"/>
    <w:basedOn w:val="aff1"/>
    <w:rsid w:val="00E86A68"/>
    <w:pPr>
      <w:numPr>
        <w:ilvl w:val="3"/>
        <w:numId w:val="21"/>
      </w:numPr>
    </w:pPr>
    <w:rPr>
      <w:rFonts w:ascii="Times New Roman" w:eastAsia="宋体" w:hAnsi="Times New Roman" w:cs="Times New Roman"/>
      <w:szCs w:val="24"/>
    </w:rPr>
  </w:style>
  <w:style w:type="character" w:customStyle="1" w:styleId="afffffff3">
    <w:name w:val="个人答复风格"/>
    <w:rsid w:val="00E86A68"/>
    <w:rPr>
      <w:rFonts w:ascii="Arial" w:eastAsia="宋体" w:hAnsi="Arial" w:cs="Arial"/>
      <w:color w:val="auto"/>
      <w:sz w:val="20"/>
    </w:rPr>
  </w:style>
  <w:style w:type="character" w:customStyle="1" w:styleId="afffffff4">
    <w:name w:val="个人撰写风格"/>
    <w:rsid w:val="00E86A68"/>
    <w:rPr>
      <w:rFonts w:ascii="Arial" w:eastAsia="宋体" w:hAnsi="Arial" w:cs="Arial"/>
      <w:color w:val="auto"/>
      <w:sz w:val="20"/>
    </w:rPr>
  </w:style>
  <w:style w:type="paragraph" w:customStyle="1" w:styleId="aff0">
    <w:name w:val="列项——"/>
    <w:rsid w:val="00E86A68"/>
    <w:pPr>
      <w:widowControl w:val="0"/>
      <w:numPr>
        <w:numId w:val="22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">
    <w:name w:val="列项·"/>
    <w:rsid w:val="00E86A68"/>
    <w:pPr>
      <w:numPr>
        <w:numId w:val="23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三级无标题条"/>
    <w:basedOn w:val="aff1"/>
    <w:link w:val="Charf0"/>
    <w:rsid w:val="00E86A68"/>
    <w:pPr>
      <w:numPr>
        <w:ilvl w:val="4"/>
        <w:numId w:val="21"/>
      </w:numPr>
    </w:pPr>
    <w:rPr>
      <w:rFonts w:ascii="Times New Roman" w:eastAsia="宋体" w:hAnsi="Times New Roman" w:cs="Times New Roman"/>
      <w:szCs w:val="24"/>
    </w:rPr>
  </w:style>
  <w:style w:type="character" w:customStyle="1" w:styleId="Charf0">
    <w:name w:val="三级无标题条 Char"/>
    <w:link w:val="a1"/>
    <w:rsid w:val="00E86A68"/>
    <w:rPr>
      <w:rFonts w:ascii="Times New Roman" w:eastAsia="宋体" w:hAnsi="Times New Roman" w:cs="Times New Roman"/>
      <w:szCs w:val="24"/>
    </w:rPr>
  </w:style>
  <w:style w:type="paragraph" w:customStyle="1" w:styleId="afffffff5">
    <w:name w:val="四级无标题条"/>
    <w:basedOn w:val="aff1"/>
    <w:rsid w:val="00E86A68"/>
    <w:rPr>
      <w:rFonts w:ascii="Times New Roman" w:eastAsia="宋体" w:hAnsi="Times New Roman" w:cs="Times New Roman"/>
      <w:szCs w:val="24"/>
    </w:rPr>
  </w:style>
  <w:style w:type="paragraph" w:customStyle="1" w:styleId="afffffff6">
    <w:name w:val="图表脚注"/>
    <w:next w:val="affb"/>
    <w:rsid w:val="00E86A68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7">
    <w:name w:val="无标题条"/>
    <w:next w:val="affb"/>
    <w:rsid w:val="00E86A68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2">
    <w:name w:val="五级无标题条"/>
    <w:basedOn w:val="aff1"/>
    <w:rsid w:val="00E86A68"/>
    <w:pPr>
      <w:numPr>
        <w:ilvl w:val="6"/>
        <w:numId w:val="21"/>
      </w:numPr>
    </w:pPr>
    <w:rPr>
      <w:rFonts w:ascii="Times New Roman" w:eastAsia="宋体" w:hAnsi="Times New Roman" w:cs="Times New Roman"/>
      <w:szCs w:val="24"/>
    </w:rPr>
  </w:style>
  <w:style w:type="paragraph" w:customStyle="1" w:styleId="a">
    <w:name w:val="一级无标题条"/>
    <w:basedOn w:val="aff1"/>
    <w:rsid w:val="00E86A68"/>
    <w:pPr>
      <w:numPr>
        <w:ilvl w:val="2"/>
        <w:numId w:val="21"/>
      </w:numPr>
    </w:pPr>
    <w:rPr>
      <w:rFonts w:ascii="Times New Roman" w:eastAsia="宋体" w:hAnsi="Times New Roman" w:cs="Times New Roman"/>
      <w:szCs w:val="24"/>
    </w:rPr>
  </w:style>
  <w:style w:type="paragraph" w:customStyle="1" w:styleId="afffffff8">
    <w:name w:val="标准正文"/>
    <w:basedOn w:val="aff1"/>
    <w:rsid w:val="00E86A68"/>
    <w:pPr>
      <w:adjustRightInd w:val="0"/>
      <w:spacing w:line="360" w:lineRule="atLeast"/>
      <w:ind w:firstLine="425"/>
      <w:jc w:val="left"/>
      <w:textAlignment w:val="baseline"/>
    </w:pPr>
    <w:rPr>
      <w:rFonts w:ascii="Times New Roman" w:eastAsia="宋体" w:hAnsi="Times New Roman" w:cs="Times New Roman"/>
      <w:spacing w:val="-4"/>
      <w:kern w:val="21"/>
      <w:szCs w:val="20"/>
    </w:rPr>
  </w:style>
  <w:style w:type="paragraph" w:styleId="afffffff9">
    <w:name w:val="Body Text"/>
    <w:basedOn w:val="aff1"/>
    <w:link w:val="Charf1"/>
    <w:unhideWhenUsed/>
    <w:rsid w:val="00E86A68"/>
    <w:pPr>
      <w:spacing w:after="120"/>
    </w:pPr>
    <w:rPr>
      <w:rFonts w:ascii="Times New Roman" w:eastAsia="宋体" w:hAnsi="Times New Roman" w:cs="Times New Roman"/>
    </w:rPr>
  </w:style>
  <w:style w:type="character" w:customStyle="1" w:styleId="Charf1">
    <w:name w:val="正文文本 Char"/>
    <w:basedOn w:val="aff2"/>
    <w:link w:val="afffffff9"/>
    <w:rsid w:val="00E86A68"/>
    <w:rPr>
      <w:rFonts w:ascii="Times New Roman" w:eastAsia="宋体" w:hAnsi="Times New Roman" w:cs="Times New Roman"/>
    </w:rPr>
  </w:style>
  <w:style w:type="paragraph" w:styleId="afffffffa">
    <w:name w:val="Body Text First Indent"/>
    <w:basedOn w:val="afffffff9"/>
    <w:link w:val="Charf2"/>
    <w:rsid w:val="00E86A68"/>
    <w:pPr>
      <w:ind w:firstLine="420"/>
    </w:pPr>
    <w:rPr>
      <w:szCs w:val="20"/>
    </w:rPr>
  </w:style>
  <w:style w:type="character" w:customStyle="1" w:styleId="Charf2">
    <w:name w:val="正文首行缩进 Char"/>
    <w:basedOn w:val="Charf1"/>
    <w:link w:val="afffffffa"/>
    <w:rsid w:val="00E86A68"/>
    <w:rPr>
      <w:szCs w:val="20"/>
    </w:rPr>
  </w:style>
  <w:style w:type="paragraph" w:styleId="afffffffb">
    <w:name w:val="Normal Indent"/>
    <w:basedOn w:val="aff1"/>
    <w:rsid w:val="00E86A68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fffffffc">
    <w:name w:val="Body Text Indent"/>
    <w:basedOn w:val="aff1"/>
    <w:link w:val="Charf3"/>
    <w:rsid w:val="00E86A68"/>
    <w:pPr>
      <w:spacing w:line="360" w:lineRule="exact"/>
      <w:ind w:left="420" w:firstLine="48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f3">
    <w:name w:val="正文文本缩进 Char"/>
    <w:basedOn w:val="aff2"/>
    <w:link w:val="afffffffc"/>
    <w:rsid w:val="00E86A68"/>
    <w:rPr>
      <w:rFonts w:ascii="Times New Roman" w:eastAsia="宋体" w:hAnsi="Times New Roman" w:cs="Times New Roman"/>
      <w:sz w:val="24"/>
      <w:szCs w:val="20"/>
    </w:rPr>
  </w:style>
  <w:style w:type="paragraph" w:customStyle="1" w:styleId="c">
    <w:name w:val="c封面标准名称"/>
    <w:basedOn w:val="aff1"/>
    <w:rsid w:val="00E86A68"/>
    <w:pPr>
      <w:adjustRightInd w:val="0"/>
      <w:jc w:val="center"/>
    </w:pPr>
    <w:rPr>
      <w:rFonts w:ascii="Times New Roman" w:eastAsia="黑体" w:hAnsi="Times New Roman" w:cs="Times New Roman"/>
      <w:kern w:val="0"/>
      <w:sz w:val="52"/>
      <w:szCs w:val="20"/>
    </w:rPr>
  </w:style>
  <w:style w:type="character" w:customStyle="1" w:styleId="afffffffd">
    <w:name w:val="表中文字"/>
    <w:rsid w:val="00E86A68"/>
    <w:rPr>
      <w:rFonts w:ascii="宋体" w:eastAsia="宋体"/>
      <w:noProof/>
      <w:sz w:val="18"/>
    </w:rPr>
  </w:style>
  <w:style w:type="paragraph" w:customStyle="1" w:styleId="af3">
    <w:name w:val="破折号列项（二级）"/>
    <w:basedOn w:val="aff1"/>
    <w:rsid w:val="00E86A68"/>
    <w:pPr>
      <w:widowControl/>
      <w:numPr>
        <w:numId w:val="24"/>
      </w:numPr>
      <w:ind w:left="1219" w:hanging="425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14">
    <w:name w:val="样式1"/>
    <w:basedOn w:val="affffff"/>
    <w:autoRedefine/>
    <w:rsid w:val="00E86A68"/>
  </w:style>
  <w:style w:type="paragraph" w:customStyle="1" w:styleId="28">
    <w:name w:val="样式2"/>
    <w:basedOn w:val="affffff"/>
    <w:rsid w:val="00E86A68"/>
    <w:pPr>
      <w:ind w:firstLineChars="200" w:firstLine="420"/>
    </w:pPr>
  </w:style>
  <w:style w:type="paragraph" w:customStyle="1" w:styleId="afffffffe">
    <w:name w:val="破折号列项"/>
    <w:rsid w:val="00E86A68"/>
    <w:pPr>
      <w:ind w:left="794" w:hanging="397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ffff">
    <w:name w:val="标准文件_二级条标题"/>
    <w:basedOn w:val="aff1"/>
    <w:next w:val="aff1"/>
    <w:rsid w:val="00E86A68"/>
    <w:pPr>
      <w:widowControl/>
      <w:tabs>
        <w:tab w:val="num" w:pos="360"/>
      </w:tabs>
      <w:ind w:rightChars="-50" w:right="-50"/>
      <w:outlineLvl w:val="3"/>
    </w:pPr>
    <w:rPr>
      <w:rFonts w:ascii="黑体" w:eastAsia="黑体" w:hAnsi="Times New Roman" w:cs="Times New Roman"/>
      <w:spacing w:val="2"/>
      <w:kern w:val="0"/>
      <w:szCs w:val="20"/>
    </w:rPr>
  </w:style>
  <w:style w:type="paragraph" w:styleId="29">
    <w:name w:val="Body Text 2"/>
    <w:basedOn w:val="aff1"/>
    <w:link w:val="2Char0"/>
    <w:rsid w:val="00E86A68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character" w:customStyle="1" w:styleId="2Char0">
    <w:name w:val="正文文本 2 Char"/>
    <w:basedOn w:val="aff2"/>
    <w:link w:val="29"/>
    <w:rsid w:val="00E86A68"/>
    <w:rPr>
      <w:rFonts w:ascii="Times New Roman" w:eastAsia="宋体" w:hAnsi="Times New Roman" w:cs="Times New Roman"/>
      <w:szCs w:val="20"/>
    </w:rPr>
  </w:style>
  <w:style w:type="paragraph" w:customStyle="1" w:styleId="01">
    <w:name w:val="01段"/>
    <w:rsid w:val="00E86A68"/>
    <w:pPr>
      <w:numPr>
        <w:numId w:val="25"/>
      </w:numPr>
      <w:autoSpaceDE w:val="0"/>
      <w:autoSpaceDN w:val="0"/>
      <w:ind w:left="0"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100">
    <w:name w:val="10章标题"/>
    <w:next w:val="01"/>
    <w:rsid w:val="00E86A68"/>
    <w:p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110">
    <w:name w:val="11一级条标题"/>
    <w:basedOn w:val="100"/>
    <w:next w:val="01"/>
    <w:rsid w:val="00E86A68"/>
    <w:pPr>
      <w:tabs>
        <w:tab w:val="num" w:pos="794"/>
      </w:tabs>
      <w:spacing w:beforeLines="0" w:afterLines="0"/>
      <w:ind w:left="794" w:hanging="794"/>
      <w:outlineLvl w:val="2"/>
    </w:pPr>
  </w:style>
  <w:style w:type="paragraph" w:customStyle="1" w:styleId="120">
    <w:name w:val="12二级条标题"/>
    <w:basedOn w:val="110"/>
    <w:next w:val="01"/>
    <w:rsid w:val="00E86A68"/>
    <w:pPr>
      <w:tabs>
        <w:tab w:val="clear" w:pos="794"/>
        <w:tab w:val="num" w:pos="1080"/>
      </w:tabs>
      <w:ind w:left="0" w:firstLine="0"/>
      <w:outlineLvl w:val="3"/>
    </w:pPr>
  </w:style>
  <w:style w:type="paragraph" w:customStyle="1" w:styleId="300">
    <w:name w:val="30正文表标题"/>
    <w:next w:val="01"/>
    <w:rsid w:val="00E86A68"/>
    <w:pPr>
      <w:ind w:left="1247" w:hanging="453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f0">
    <w:name w:val="标准"/>
    <w:basedOn w:val="afffffff2"/>
    <w:rsid w:val="00E86A68"/>
    <w:pPr>
      <w:spacing w:before="0" w:after="0"/>
      <w:jc w:val="both"/>
      <w:outlineLvl w:val="9"/>
    </w:pPr>
    <w:rPr>
      <w:rFonts w:ascii="黑体" w:eastAsia="黑体" w:hAnsi="Times New Roman" w:cs="Times New Roman"/>
      <w:b w:val="0"/>
      <w:bCs w:val="0"/>
      <w:szCs w:val="20"/>
    </w:rPr>
  </w:style>
  <w:style w:type="character" w:customStyle="1" w:styleId="shorttext1">
    <w:name w:val="short_text1"/>
    <w:rsid w:val="00E86A68"/>
    <w:rPr>
      <w:sz w:val="26"/>
      <w:szCs w:val="26"/>
    </w:rPr>
  </w:style>
  <w:style w:type="paragraph" w:customStyle="1" w:styleId="affffffff1">
    <w:name w:val="标准文件_段"/>
    <w:autoRedefine/>
    <w:rsid w:val="00E86A68"/>
    <w:pPr>
      <w:autoSpaceDE w:val="0"/>
      <w:autoSpaceDN w:val="0"/>
      <w:adjustRightInd w:val="0"/>
      <w:snapToGrid w:val="0"/>
      <w:ind w:firstLineChars="200" w:firstLine="428"/>
    </w:pPr>
    <w:rPr>
      <w:rFonts w:ascii="宋体" w:eastAsia="宋体" w:hAnsi="宋体" w:cs="Times New Roman"/>
      <w:noProof/>
      <w:spacing w:val="2"/>
      <w:kern w:val="0"/>
      <w:szCs w:val="20"/>
    </w:rPr>
  </w:style>
  <w:style w:type="paragraph" w:customStyle="1" w:styleId="affffffff2">
    <w:name w:val="标准文件_附录标识"/>
    <w:next w:val="afffffff9"/>
    <w:rsid w:val="00E86A68"/>
    <w:pPr>
      <w:shd w:val="clear" w:color="FFFFFF" w:fill="FFFFFF"/>
      <w:tabs>
        <w:tab w:val="left" w:pos="6405"/>
      </w:tabs>
      <w:spacing w:before="640" w:after="160"/>
      <w:jc w:val="center"/>
      <w:outlineLvl w:val="0"/>
    </w:pPr>
    <w:rPr>
      <w:rFonts w:ascii="黑体" w:eastAsia="黑体" w:hAnsi="Times New Roman" w:cs="Times New Roman"/>
      <w:noProof/>
      <w:kern w:val="0"/>
      <w:szCs w:val="20"/>
    </w:rPr>
  </w:style>
  <w:style w:type="paragraph" w:customStyle="1" w:styleId="affffffff3">
    <w:name w:val="标准文件_附录表标题"/>
    <w:next w:val="affffffff1"/>
    <w:rsid w:val="00E86A68"/>
    <w:p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4">
    <w:name w:val="标准文件_附录章标题"/>
    <w:next w:val="affffffff1"/>
    <w:rsid w:val="00E86A68"/>
    <w:pPr>
      <w:wordWrap w:val="0"/>
      <w:overflowPunct w:val="0"/>
      <w:autoSpaceDE w:val="0"/>
      <w:spacing w:beforeLines="50" w:afterLines="50"/>
      <w:ind w:leftChars="-50" w:left="-50" w:rightChars="-50" w:right="-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5">
    <w:name w:val="标准文件_附录一级条标题"/>
    <w:basedOn w:val="affffffff4"/>
    <w:next w:val="affffffff1"/>
    <w:rsid w:val="00E86A68"/>
    <w:pPr>
      <w:autoSpaceDN w:val="0"/>
      <w:spacing w:beforeLines="0" w:afterLines="0"/>
      <w:outlineLvl w:val="2"/>
    </w:pPr>
    <w:rPr>
      <w:spacing w:val="2"/>
    </w:rPr>
  </w:style>
  <w:style w:type="paragraph" w:customStyle="1" w:styleId="affffffff6">
    <w:name w:val="标准文件_附录二级条标题"/>
    <w:basedOn w:val="affffffff5"/>
    <w:next w:val="affffffff1"/>
    <w:rsid w:val="00E86A68"/>
    <w:pPr>
      <w:ind w:left="0"/>
      <w:outlineLvl w:val="3"/>
    </w:pPr>
  </w:style>
  <w:style w:type="paragraph" w:customStyle="1" w:styleId="affffffff7">
    <w:name w:val="标准文件_附录三级条标题"/>
    <w:basedOn w:val="affffffff6"/>
    <w:next w:val="affffffff1"/>
    <w:rsid w:val="00E86A68"/>
    <w:pPr>
      <w:outlineLvl w:val="4"/>
    </w:pPr>
  </w:style>
  <w:style w:type="paragraph" w:customStyle="1" w:styleId="affffffff8">
    <w:name w:val="标准文件_附录四级条标题"/>
    <w:basedOn w:val="affffffff7"/>
    <w:next w:val="affffffff1"/>
    <w:rsid w:val="00E86A68"/>
    <w:pPr>
      <w:outlineLvl w:val="5"/>
    </w:pPr>
  </w:style>
  <w:style w:type="paragraph" w:customStyle="1" w:styleId="affffffff9">
    <w:name w:val="标准文件_附录五级条标题"/>
    <w:basedOn w:val="affffffff8"/>
    <w:next w:val="affffffff1"/>
    <w:rsid w:val="00E86A68"/>
    <w:pPr>
      <w:outlineLvl w:val="6"/>
    </w:pPr>
  </w:style>
  <w:style w:type="paragraph" w:customStyle="1" w:styleId="affffffffa">
    <w:name w:val="标准文件_字母编号列项"/>
    <w:rsid w:val="00E86A68"/>
    <w:pPr>
      <w:spacing w:line="300" w:lineRule="exact"/>
      <w:ind w:leftChars="170" w:left="370" w:rightChars="-50" w:right="-5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character" w:styleId="affffffffb">
    <w:name w:val="Emphasis"/>
    <w:basedOn w:val="aff2"/>
    <w:uiPriority w:val="20"/>
    <w:qFormat/>
    <w:rsid w:val="00E86A68"/>
    <w:rPr>
      <w:i/>
      <w:iCs/>
    </w:rPr>
  </w:style>
  <w:style w:type="paragraph" w:customStyle="1" w:styleId="MTDisplayEquation">
    <w:name w:val="MTDisplayEquation"/>
    <w:basedOn w:val="aff1"/>
    <w:next w:val="aff1"/>
    <w:link w:val="MTDisplayEquationChar"/>
    <w:rsid w:val="00E86A68"/>
    <w:pPr>
      <w:tabs>
        <w:tab w:val="center" w:pos="4760"/>
        <w:tab w:val="right" w:pos="9500"/>
      </w:tabs>
      <w:spacing w:line="360" w:lineRule="auto"/>
    </w:pPr>
    <w:rPr>
      <w:rFonts w:ascii="仿宋_GB2312" w:eastAsia="仿宋_GB2312" w:hAnsi="Times New Roman" w:cs="Times New Roman"/>
      <w:szCs w:val="21"/>
    </w:rPr>
  </w:style>
  <w:style w:type="character" w:customStyle="1" w:styleId="MTDisplayEquationChar">
    <w:name w:val="MTDisplayEquation Char"/>
    <w:basedOn w:val="aff2"/>
    <w:link w:val="MTDisplayEquation"/>
    <w:rsid w:val="00E86A68"/>
    <w:rPr>
      <w:rFonts w:ascii="仿宋_GB2312" w:eastAsia="仿宋_GB2312" w:hAnsi="Times New Roman" w:cs="Times New Roman"/>
      <w:szCs w:val="21"/>
    </w:rPr>
  </w:style>
  <w:style w:type="paragraph" w:styleId="2a">
    <w:name w:val="Body Text Indent 2"/>
    <w:basedOn w:val="aff1"/>
    <w:link w:val="2Char1"/>
    <w:rsid w:val="00E86A6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1">
    <w:name w:val="正文文本缩进 2 Char"/>
    <w:basedOn w:val="aff2"/>
    <w:link w:val="2a"/>
    <w:rsid w:val="00E86A68"/>
    <w:rPr>
      <w:rFonts w:ascii="Times New Roman" w:eastAsia="宋体" w:hAnsi="Times New Roman" w:cs="Times New Roman"/>
      <w:szCs w:val="24"/>
    </w:rPr>
  </w:style>
  <w:style w:type="paragraph" w:customStyle="1" w:styleId="affffffffc">
    <w:name w:val="附录第一行"/>
    <w:basedOn w:val="aff1"/>
    <w:rsid w:val="00E86A68"/>
    <w:pPr>
      <w:keepNext/>
      <w:keepLines/>
      <w:spacing w:before="640" w:after="560" w:line="340" w:lineRule="exact"/>
      <w:jc w:val="center"/>
      <w:outlineLvl w:val="2"/>
    </w:pPr>
    <w:rPr>
      <w:rFonts w:ascii="黑体" w:eastAsia="黑体" w:hAnsi="黑体" w:cs="Times New Roman"/>
      <w:bCs/>
      <w:color w:val="000000"/>
      <w:spacing w:val="4"/>
      <w:szCs w:val="21"/>
    </w:rPr>
  </w:style>
  <w:style w:type="paragraph" w:customStyle="1" w:styleId="affffffffd">
    <w:name w:val="表格文字"/>
    <w:qFormat/>
    <w:rsid w:val="00E86A68"/>
    <w:pPr>
      <w:spacing w:line="360" w:lineRule="auto"/>
      <w:jc w:val="center"/>
    </w:pPr>
    <w:rPr>
      <w:rFonts w:ascii="Times New Roman" w:eastAsia="宋体" w:hAnsi="Times New Roman" w:cs="Times New Roman" w:hint="eastAsia"/>
      <w:kern w:val="0"/>
      <w:szCs w:val="20"/>
    </w:rPr>
  </w:style>
  <w:style w:type="character" w:styleId="affffffffe">
    <w:name w:val="annotation reference"/>
    <w:basedOn w:val="aff2"/>
    <w:qFormat/>
    <w:rsid w:val="00E86A68"/>
    <w:rPr>
      <w:sz w:val="21"/>
      <w:szCs w:val="21"/>
    </w:rPr>
  </w:style>
  <w:style w:type="character" w:customStyle="1" w:styleId="cosd-citation-citationid">
    <w:name w:val="cosd-citation-citationid"/>
    <w:basedOn w:val="aff2"/>
    <w:rsid w:val="00E86A68"/>
  </w:style>
  <w:style w:type="paragraph" w:customStyle="1" w:styleId="Char10">
    <w:name w:val="Char1"/>
    <w:basedOn w:val="aff1"/>
    <w:link w:val="CharChar1"/>
    <w:rsid w:val="00E86A6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CharChar1">
    <w:name w:val="Char Char1"/>
    <w:link w:val="Char10"/>
    <w:rsid w:val="00E86A68"/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textkyjc">
    <w:name w:val="text_kyjc_"/>
    <w:basedOn w:val="aff2"/>
    <w:rsid w:val="00E86A68"/>
  </w:style>
  <w:style w:type="character" w:customStyle="1" w:styleId="textwrvkv">
    <w:name w:val="text_wrvkv"/>
    <w:basedOn w:val="aff2"/>
    <w:rsid w:val="00E86A68"/>
  </w:style>
  <w:style w:type="character" w:customStyle="1" w:styleId="supwrapttvlq">
    <w:name w:val="supwrap_ttvlq"/>
    <w:basedOn w:val="aff2"/>
    <w:rsid w:val="00E86A68"/>
  </w:style>
  <w:style w:type="character" w:customStyle="1" w:styleId="bjh-p">
    <w:name w:val="bjh-p"/>
    <w:basedOn w:val="aff2"/>
    <w:rsid w:val="00E86A68"/>
  </w:style>
  <w:style w:type="character" w:customStyle="1" w:styleId="textedtsg">
    <w:name w:val="text_edtsg"/>
    <w:basedOn w:val="aff2"/>
    <w:rsid w:val="00E86A68"/>
  </w:style>
  <w:style w:type="character" w:customStyle="1" w:styleId="textzc8pp">
    <w:name w:val="text_zc8pp"/>
    <w:basedOn w:val="aff2"/>
    <w:rsid w:val="00E86A68"/>
  </w:style>
  <w:style w:type="character" w:customStyle="1" w:styleId="supwrapbfvxa">
    <w:name w:val="supwrap_bfvxa"/>
    <w:basedOn w:val="aff2"/>
    <w:rsid w:val="00E86A68"/>
  </w:style>
  <w:style w:type="character" w:customStyle="1" w:styleId="textkeo1f">
    <w:name w:val="text_keo1f"/>
    <w:basedOn w:val="aff2"/>
    <w:rsid w:val="00E86A68"/>
  </w:style>
  <w:style w:type="character" w:customStyle="1" w:styleId="supwrapzdvz4">
    <w:name w:val="supwrap_zdvz4"/>
    <w:basedOn w:val="aff2"/>
    <w:rsid w:val="00E86A68"/>
  </w:style>
  <w:style w:type="character" w:customStyle="1" w:styleId="textbcebb">
    <w:name w:val="text_bcebb"/>
    <w:basedOn w:val="aff2"/>
    <w:rsid w:val="00E86A68"/>
  </w:style>
  <w:style w:type="character" w:customStyle="1" w:styleId="supwrapgwokt">
    <w:name w:val="supwrap_gwokt"/>
    <w:basedOn w:val="aff2"/>
    <w:rsid w:val="00E86A68"/>
  </w:style>
  <w:style w:type="paragraph" w:customStyle="1" w:styleId="ztext-empty-paragraph">
    <w:name w:val="ztext-empty-paragraph"/>
    <w:basedOn w:val="aff1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fffffff">
    <w:name w:val="annotation text"/>
    <w:basedOn w:val="aff1"/>
    <w:link w:val="Char11"/>
    <w:rsid w:val="00E86A68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1">
    <w:name w:val="批注文字 Char1"/>
    <w:link w:val="afffffffff"/>
    <w:rsid w:val="00E86A68"/>
    <w:rPr>
      <w:rFonts w:ascii="Times New Roman" w:eastAsia="宋体" w:hAnsi="Times New Roman" w:cs="Times New Roman"/>
      <w:szCs w:val="24"/>
    </w:rPr>
  </w:style>
  <w:style w:type="character" w:customStyle="1" w:styleId="Charf4">
    <w:name w:val="批注文字 Char"/>
    <w:basedOn w:val="aff2"/>
    <w:link w:val="afffffffff"/>
    <w:rsid w:val="00E86A68"/>
  </w:style>
  <w:style w:type="character" w:customStyle="1" w:styleId="textbwsh3">
    <w:name w:val="text_bwsh3"/>
    <w:basedOn w:val="aff2"/>
    <w:rsid w:val="00E86A68"/>
  </w:style>
  <w:style w:type="character" w:customStyle="1" w:styleId="textygy92">
    <w:name w:val="text_ygy92"/>
    <w:basedOn w:val="aff2"/>
    <w:rsid w:val="00E86A68"/>
  </w:style>
  <w:style w:type="character" w:customStyle="1" w:styleId="en-code">
    <w:name w:val="en-code"/>
    <w:basedOn w:val="aff2"/>
    <w:rsid w:val="00E86A68"/>
  </w:style>
  <w:style w:type="character" w:customStyle="1" w:styleId="textb5oqs">
    <w:name w:val="text_b5oqs"/>
    <w:basedOn w:val="aff2"/>
    <w:rsid w:val="00E86A68"/>
  </w:style>
  <w:style w:type="character" w:customStyle="1" w:styleId="supwrappy2dz">
    <w:name w:val="supwrap_py2dz"/>
    <w:basedOn w:val="aff2"/>
    <w:rsid w:val="00E86A68"/>
  </w:style>
  <w:style w:type="character" w:customStyle="1" w:styleId="textbypwf">
    <w:name w:val="text_bypwf"/>
    <w:basedOn w:val="aff2"/>
    <w:rsid w:val="00E86A68"/>
  </w:style>
  <w:style w:type="character" w:customStyle="1" w:styleId="supwraptxfen">
    <w:name w:val="supwrap_txfen"/>
    <w:basedOn w:val="aff2"/>
    <w:rsid w:val="00E86A68"/>
  </w:style>
  <w:style w:type="character" w:customStyle="1" w:styleId="textalyhf">
    <w:name w:val="text_alyhf"/>
    <w:basedOn w:val="aff2"/>
    <w:rsid w:val="00E86A68"/>
  </w:style>
  <w:style w:type="character" w:customStyle="1" w:styleId="supwraptdlsm">
    <w:name w:val="supwrap_tdlsm"/>
    <w:basedOn w:val="aff2"/>
    <w:rsid w:val="00E86A68"/>
  </w:style>
  <w:style w:type="character" w:customStyle="1" w:styleId="line11">
    <w:name w:val="line11"/>
    <w:basedOn w:val="aff2"/>
    <w:rsid w:val="00E86A68"/>
  </w:style>
  <w:style w:type="paragraph" w:customStyle="1" w:styleId="CM21">
    <w:name w:val="CM21"/>
    <w:basedOn w:val="Default"/>
    <w:next w:val="Default"/>
    <w:uiPriority w:val="99"/>
    <w:rsid w:val="00E86A68"/>
    <w:pPr>
      <w:spacing w:line="438" w:lineRule="atLeast"/>
    </w:pPr>
    <w:rPr>
      <w:rFonts w:ascii="宋体" w:eastAsia="宋体" w:hAnsi="Times New Roman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E86A68"/>
    <w:pPr>
      <w:spacing w:line="438" w:lineRule="atLeast"/>
    </w:pPr>
    <w:rPr>
      <w:rFonts w:ascii="宋体" w:eastAsia="宋体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E86A68"/>
    <w:pPr>
      <w:spacing w:line="316" w:lineRule="atLeast"/>
    </w:pPr>
    <w:rPr>
      <w:rFonts w:ascii="HGSS_CNKI" w:eastAsia="HGSS_CNKI" w:hAnsi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86A68"/>
    <w:pPr>
      <w:spacing w:line="316" w:lineRule="atLeast"/>
    </w:pPr>
    <w:rPr>
      <w:rFonts w:ascii="HGSS_CNKI" w:eastAsia="HGSS_CNKI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E86A68"/>
    <w:pPr>
      <w:spacing w:after="315"/>
    </w:pPr>
    <w:rPr>
      <w:rFonts w:ascii="HGSS_CNKI" w:eastAsia="HGSS_CNKI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86A68"/>
    <w:pPr>
      <w:spacing w:line="313" w:lineRule="atLeast"/>
    </w:pPr>
    <w:rPr>
      <w:rFonts w:ascii="HGSS_CNKI" w:eastAsia="HGSS_CNKI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86A68"/>
    <w:pPr>
      <w:spacing w:line="313" w:lineRule="atLeast"/>
    </w:pPr>
    <w:rPr>
      <w:rFonts w:ascii="HGSS_CNKI" w:eastAsia="HGSS_CNKI" w:hAnsi="Times New Roman" w:cs="Times New Roman"/>
      <w:color w:val="auto"/>
    </w:rPr>
  </w:style>
  <w:style w:type="character" w:customStyle="1" w:styleId="textplmur">
    <w:name w:val="text_plmur"/>
    <w:basedOn w:val="aff2"/>
    <w:rsid w:val="00E86A68"/>
  </w:style>
  <w:style w:type="character" w:customStyle="1" w:styleId="markdown-link-tail">
    <w:name w:val="markdown-link-tail"/>
    <w:basedOn w:val="aff2"/>
    <w:rsid w:val="00E86A68"/>
  </w:style>
  <w:style w:type="character" w:customStyle="1" w:styleId="textdt0nv">
    <w:name w:val="text_dt0nv"/>
    <w:basedOn w:val="aff2"/>
    <w:rsid w:val="00E86A68"/>
  </w:style>
  <w:style w:type="paragraph" w:customStyle="1" w:styleId="marklang-paragraph">
    <w:name w:val="marklang-paragraph"/>
    <w:basedOn w:val="aff1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s-fold-switch-text">
    <w:name w:val="cos-fold-switch-text"/>
    <w:basedOn w:val="aff2"/>
    <w:rsid w:val="00E86A68"/>
  </w:style>
  <w:style w:type="character" w:customStyle="1" w:styleId="exp-text3hco9">
    <w:name w:val="exp-text_3hco9"/>
    <w:basedOn w:val="aff2"/>
    <w:rsid w:val="00E86A68"/>
  </w:style>
  <w:style w:type="character" w:customStyle="1" w:styleId="textv1lle">
    <w:name w:val="text_v1lle"/>
    <w:basedOn w:val="aff2"/>
    <w:rsid w:val="00E86A68"/>
  </w:style>
  <w:style w:type="character" w:customStyle="1" w:styleId="supwrapi40ch">
    <w:name w:val="supwrap_i40ch"/>
    <w:basedOn w:val="aff2"/>
    <w:rsid w:val="00E86A68"/>
  </w:style>
  <w:style w:type="character" w:customStyle="1" w:styleId="textoteqz">
    <w:name w:val="text_oteqz"/>
    <w:basedOn w:val="aff2"/>
    <w:rsid w:val="00E86A68"/>
  </w:style>
  <w:style w:type="character" w:customStyle="1" w:styleId="supwrapiq8ib">
    <w:name w:val="supwrap_iq8ib"/>
    <w:basedOn w:val="aff2"/>
    <w:rsid w:val="00E86A68"/>
  </w:style>
  <w:style w:type="character" w:customStyle="1" w:styleId="textbjt2n">
    <w:name w:val="text_bjt2n"/>
    <w:basedOn w:val="aff2"/>
    <w:rsid w:val="00E86A68"/>
  </w:style>
  <w:style w:type="character" w:customStyle="1" w:styleId="supwrapcwcqx">
    <w:name w:val="supwrap_cwcqx"/>
    <w:basedOn w:val="aff2"/>
    <w:rsid w:val="00E86A68"/>
  </w:style>
  <w:style w:type="character" w:customStyle="1" w:styleId="cye-lm-tag">
    <w:name w:val="cye-lm-tag"/>
    <w:basedOn w:val="aff2"/>
    <w:rsid w:val="00E86A68"/>
  </w:style>
  <w:style w:type="paragraph" w:customStyle="1" w:styleId="text">
    <w:name w:val="text"/>
    <w:basedOn w:val="aff1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ixsc5">
    <w:name w:val="text_ixsc5"/>
    <w:basedOn w:val="aff2"/>
    <w:rsid w:val="00E86A68"/>
  </w:style>
  <w:style w:type="character" w:customStyle="1" w:styleId="supwrapjorxl">
    <w:name w:val="supwrap_jorxl"/>
    <w:basedOn w:val="aff2"/>
    <w:rsid w:val="00E86A68"/>
  </w:style>
  <w:style w:type="character" w:customStyle="1" w:styleId="textcu5nn">
    <w:name w:val="text_cu5nn"/>
    <w:basedOn w:val="aff2"/>
    <w:rsid w:val="00E86A68"/>
  </w:style>
  <w:style w:type="character" w:customStyle="1" w:styleId="supwrappxkzu">
    <w:name w:val="supwrap_pxkzu"/>
    <w:basedOn w:val="aff2"/>
    <w:rsid w:val="00E86A68"/>
  </w:style>
  <w:style w:type="character" w:customStyle="1" w:styleId="texto3fq3">
    <w:name w:val="text_o3fq3"/>
    <w:basedOn w:val="aff2"/>
    <w:rsid w:val="00E86A68"/>
  </w:style>
  <w:style w:type="character" w:customStyle="1" w:styleId="supwrapaadmp">
    <w:name w:val="supwrap_aadmp"/>
    <w:basedOn w:val="aff2"/>
    <w:rsid w:val="00E86A68"/>
  </w:style>
  <w:style w:type="paragraph" w:customStyle="1" w:styleId="paragraphlzhxo2">
    <w:name w:val="_paragraph_lzhxo_2"/>
    <w:basedOn w:val="aff1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ffffff0">
    <w:name w:val="条"/>
    <w:basedOn w:val="aff1"/>
    <w:qFormat/>
    <w:rsid w:val="00E86A68"/>
    <w:pPr>
      <w:spacing w:line="320" w:lineRule="exact"/>
    </w:pPr>
    <w:rPr>
      <w:rFonts w:ascii="Times New Roman" w:eastAsia="宋体" w:hAnsi="Times New Roman" w:cs="Times New Roman"/>
      <w:szCs w:val="20"/>
    </w:rPr>
  </w:style>
  <w:style w:type="character" w:customStyle="1" w:styleId="ql-bold-700">
    <w:name w:val="ql-bold-700"/>
    <w:basedOn w:val="aff2"/>
    <w:rsid w:val="00E86A68"/>
  </w:style>
  <w:style w:type="paragraph" w:customStyle="1" w:styleId="ql-align-left">
    <w:name w:val="ql-align-left"/>
    <w:basedOn w:val="aff1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">
    <w:name w:val="ql-align-justify"/>
    <w:basedOn w:val="aff1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style-italic">
    <w:name w:val="ql-style-italic"/>
    <w:basedOn w:val="aff2"/>
    <w:rsid w:val="00E86A68"/>
  </w:style>
  <w:style w:type="paragraph" w:customStyle="1" w:styleId="ql-align-center">
    <w:name w:val="ql-align-center"/>
    <w:basedOn w:val="aff1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lur">
    <w:name w:val="is-blur"/>
    <w:basedOn w:val="aff1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qzdck">
    <w:name w:val="text_qzdck"/>
    <w:basedOn w:val="aff2"/>
    <w:rsid w:val="00E86A68"/>
  </w:style>
  <w:style w:type="character" w:customStyle="1" w:styleId="textg9iim">
    <w:name w:val="text_g9iim"/>
    <w:basedOn w:val="aff2"/>
    <w:rsid w:val="00E86A68"/>
  </w:style>
  <w:style w:type="character" w:customStyle="1" w:styleId="supwraptdqqy">
    <w:name w:val="supwrap_tdqqy"/>
    <w:basedOn w:val="aff2"/>
    <w:rsid w:val="00E86A68"/>
  </w:style>
  <w:style w:type="character" w:customStyle="1" w:styleId="cos-color-text-em">
    <w:name w:val="cos-color-text-em"/>
    <w:basedOn w:val="aff2"/>
    <w:rsid w:val="00E86A68"/>
  </w:style>
  <w:style w:type="character" w:customStyle="1" w:styleId="afffffffff1">
    <w:name w:val="批注文字 字符"/>
    <w:rsid w:val="00E86A68"/>
    <w:rPr>
      <w:kern w:val="2"/>
      <w:sz w:val="21"/>
      <w:szCs w:val="24"/>
    </w:rPr>
  </w:style>
  <w:style w:type="character" w:customStyle="1" w:styleId="mh-abstract-text">
    <w:name w:val="mh-abstract-text"/>
    <w:basedOn w:val="aff2"/>
    <w:rsid w:val="00E86A68"/>
  </w:style>
  <w:style w:type="paragraph" w:customStyle="1" w:styleId="ds-markdown-paragraph">
    <w:name w:val="ds-markdown-paragraph"/>
    <w:basedOn w:val="aff1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s-markdown-cite">
    <w:name w:val="ds-markdown-cite"/>
    <w:basedOn w:val="aff2"/>
    <w:rsid w:val="00E86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Kup-VB0NIrR6QCum4UDl5_L-NWWt7ozq2b_olxiZZWS&amp;wd=&amp;eqid=a6658ca40004912100000003681b183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d.samr.gov.cn/hb/search/stdHBDetailed?id=2FA7DD61C6833252E06397BE0A0A5AC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Visio_Drawing1111.vs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B72E4-03D9-4440-8A20-E316D76F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5553</TotalTime>
  <Pages>11</Pages>
  <Words>1203</Words>
  <Characters>6858</Characters>
  <Application>Microsoft Office Word</Application>
  <DocSecurity>0</DocSecurity>
  <Lines>57</Lines>
  <Paragraphs>16</Paragraphs>
  <ScaleCrop>false</ScaleCrop>
  <Company>神州网信技术有限公司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陈祖志</dc:creator>
  <cp:lastModifiedBy>陈祖志</cp:lastModifiedBy>
  <cp:revision>15</cp:revision>
  <dcterms:created xsi:type="dcterms:W3CDTF">2025-08-13T11:47:00Z</dcterms:created>
  <dcterms:modified xsi:type="dcterms:W3CDTF">2025-09-03T07:01:00Z</dcterms:modified>
</cp:coreProperties>
</file>