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36E0B">
        <w:tc>
          <w:tcPr>
            <w:tcW w:w="509" w:type="dxa"/>
          </w:tcPr>
          <w:p w:rsidR="00936E0B" w:rsidRDefault="001B6E2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36E0B" w:rsidRDefault="001B6E25">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35.240.99</w:t>
            </w:r>
            <w:r>
              <w:rPr>
                <w:rFonts w:ascii="黑体" w:eastAsia="黑体" w:hAnsi="黑体"/>
                <w:sz w:val="21"/>
                <w:szCs w:val="21"/>
              </w:rPr>
              <w:fldChar w:fldCharType="end"/>
            </w:r>
            <w:bookmarkEnd w:id="0"/>
          </w:p>
        </w:tc>
      </w:tr>
      <w:tr w:rsidR="00936E0B">
        <w:tc>
          <w:tcPr>
            <w:tcW w:w="509" w:type="dxa"/>
          </w:tcPr>
          <w:p w:rsidR="00936E0B" w:rsidRDefault="001B6E2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936E0B" w:rsidRDefault="001B6E2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 67</w:t>
            </w:r>
            <w:r>
              <w:rPr>
                <w:rFonts w:ascii="黑体" w:eastAsia="黑体" w:hAnsi="黑体"/>
                <w:sz w:val="21"/>
                <w:szCs w:val="21"/>
              </w:rPr>
              <w:fldChar w:fldCharType="end"/>
            </w:r>
            <w:bookmarkEnd w:id="1"/>
          </w:p>
        </w:tc>
      </w:tr>
    </w:tbl>
    <w:p w:rsidR="00936E0B" w:rsidRDefault="001B6E25">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936E0B" w:rsidRDefault="001B6E25">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sidR="00AD3A93">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936E0B" w:rsidRDefault="001B6E25">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936E0B" w:rsidRDefault="001B6E2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36E0B" w:rsidRDefault="00936E0B">
      <w:pPr>
        <w:pStyle w:val="affff9"/>
        <w:framePr w:w="9639" w:h="6976" w:hRule="exact" w:hSpace="0" w:vSpace="0" w:wrap="around" w:hAnchor="page" w:y="6408"/>
        <w:jc w:val="center"/>
        <w:rPr>
          <w:rFonts w:ascii="黑体" w:eastAsia="黑体" w:hAnsi="黑体"/>
          <w:b w:val="0"/>
          <w:bCs w:val="0"/>
          <w:w w:val="100"/>
        </w:rPr>
      </w:pPr>
    </w:p>
    <w:p w:rsidR="00936E0B" w:rsidRDefault="001B6E25">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C51A4E" w:rsidRPr="00C51A4E">
        <w:rPr>
          <w:rFonts w:hint="eastAsia"/>
        </w:rPr>
        <w:t>电力废旧物资处置碳管理系统</w:t>
      </w:r>
      <w:r>
        <w:fldChar w:fldCharType="end"/>
      </w:r>
      <w:bookmarkEnd w:id="7"/>
    </w:p>
    <w:p w:rsidR="00936E0B" w:rsidRDefault="00936E0B">
      <w:pPr>
        <w:framePr w:w="9639" w:h="6974" w:hRule="exact" w:wrap="around" w:vAnchor="page" w:hAnchor="page" w:x="1419" w:y="6408" w:anchorLock="1"/>
        <w:ind w:left="-1418"/>
      </w:pPr>
    </w:p>
    <w:p w:rsidR="00936E0B" w:rsidRDefault="001B6E25">
      <w:pPr>
        <w:pStyle w:val="afffffff1"/>
        <w:framePr w:w="9639" w:h="6974" w:hRule="exact" w:wrap="around" w:vAnchor="page" w:hAnchor="page" w:x="1419" w:y="6408" w:anchorLock="1"/>
        <w:textAlignment w:val="bottom"/>
        <w:rPr>
          <w:rFonts w:eastAsia="黑体" w:hint="eastAsia"/>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sidR="00C51A4E" w:rsidRPr="00C51A4E">
        <w:rPr>
          <w:rFonts w:eastAsia="黑体"/>
          <w:szCs w:val="28"/>
        </w:rPr>
        <w:t>Carbon management system for disposal of waste electric power materials</w:t>
      </w:r>
      <w:r>
        <w:rPr>
          <w:rFonts w:eastAsia="黑体"/>
          <w:szCs w:val="28"/>
        </w:rPr>
        <w:fldChar w:fldCharType="end"/>
      </w:r>
      <w:bookmarkEnd w:id="8"/>
    </w:p>
    <w:p w:rsidR="00F47BD6" w:rsidRDefault="00F47BD6">
      <w:pPr>
        <w:pStyle w:val="afffffff1"/>
        <w:framePr w:w="9639" w:h="6974" w:hRule="exact" w:wrap="around" w:vAnchor="page" w:hAnchor="page" w:x="1419" w:y="6408" w:anchorLock="1"/>
        <w:textAlignment w:val="bottom"/>
        <w:rPr>
          <w:rFonts w:eastAsia="黑体" w:hint="eastAsia"/>
          <w:szCs w:val="28"/>
        </w:rPr>
      </w:pPr>
    </w:p>
    <w:p w:rsidR="00F47BD6" w:rsidRDefault="00F47BD6">
      <w:pPr>
        <w:pStyle w:val="afffffff1"/>
        <w:framePr w:w="9639" w:h="6974" w:hRule="exact" w:wrap="around" w:vAnchor="page" w:hAnchor="page" w:x="1419" w:y="6408" w:anchorLock="1"/>
        <w:textAlignment w:val="bottom"/>
        <w:rPr>
          <w:rFonts w:eastAsia="黑体" w:hint="eastAsia"/>
          <w:szCs w:val="28"/>
        </w:rPr>
      </w:pPr>
    </w:p>
    <w:p w:rsidR="00F47BD6" w:rsidRDefault="00F47BD6">
      <w:pPr>
        <w:pStyle w:val="afffffff1"/>
        <w:framePr w:w="9639" w:h="6974" w:hRule="exact" w:wrap="around" w:vAnchor="page" w:hAnchor="page" w:x="1419" w:y="6408" w:anchorLock="1"/>
        <w:textAlignment w:val="bottom"/>
        <w:rPr>
          <w:rFonts w:eastAsia="黑体" w:hint="eastAsia"/>
          <w:szCs w:val="28"/>
        </w:rPr>
      </w:pPr>
    </w:p>
    <w:p w:rsidR="00F47BD6" w:rsidRPr="00F47BD6" w:rsidRDefault="00F47BD6">
      <w:pPr>
        <w:pStyle w:val="afffffff1"/>
        <w:framePr w:w="9639" w:h="6974" w:hRule="exact" w:wrap="around" w:vAnchor="page" w:hAnchor="page" w:x="1419" w:y="6408" w:anchorLock="1"/>
        <w:textAlignment w:val="bottom"/>
        <w:rPr>
          <w:rFonts w:ascii="宋体" w:hAnsi="宋体"/>
          <w:sz w:val="24"/>
          <w:szCs w:val="24"/>
        </w:rPr>
      </w:pPr>
      <w:r w:rsidRPr="00F47BD6">
        <w:rPr>
          <w:rFonts w:ascii="宋体" w:hAnsi="宋体" w:hint="eastAsia"/>
          <w:sz w:val="24"/>
          <w:szCs w:val="24"/>
        </w:rPr>
        <w:t>（征求意见稿）</w:t>
      </w:r>
    </w:p>
    <w:p w:rsidR="00936E0B" w:rsidRDefault="00936E0B">
      <w:pPr>
        <w:framePr w:w="9639" w:h="6974" w:hRule="exact" w:wrap="around" w:vAnchor="page" w:hAnchor="page" w:x="1419" w:y="6408" w:anchorLock="1"/>
        <w:spacing w:line="760" w:lineRule="exact"/>
        <w:ind w:left="-1418"/>
      </w:pPr>
      <w:bookmarkStart w:id="9" w:name="_GoBack"/>
      <w:bookmarkEnd w:id="9"/>
    </w:p>
    <w:p w:rsidR="00936E0B" w:rsidRDefault="001B6E25">
      <w:pPr>
        <w:pStyle w:val="afffffffff9"/>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rsidR="00936E0B" w:rsidRDefault="001B6E25">
      <w:pPr>
        <w:pStyle w:val="afffffffffa"/>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rsidR="00936E0B" w:rsidRDefault="001B6E25">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6"/>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936E0B" w:rsidRDefault="001B6E25">
      <w:pPr>
        <w:rPr>
          <w:rFonts w:ascii="宋体" w:hAnsi="宋体"/>
          <w:sz w:val="28"/>
          <w:szCs w:val="28"/>
        </w:rPr>
        <w:sectPr w:rsidR="00936E0B" w:rsidSect="00AF2AC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AF2AC0" w:rsidRDefault="00AF2AC0" w:rsidP="00AF2AC0">
      <w:pPr>
        <w:pStyle w:val="affffff3"/>
        <w:spacing w:after="360"/>
      </w:pPr>
      <w:bookmarkStart w:id="17" w:name="BookMark1"/>
      <w:bookmarkStart w:id="18" w:name="_Toc137288571"/>
      <w:bookmarkStart w:id="19" w:name="_Toc141272483"/>
      <w:bookmarkStart w:id="20" w:name="_Toc148629163"/>
      <w:bookmarkStart w:id="21" w:name="_Toc159252381"/>
      <w:bookmarkStart w:id="22" w:name="_Toc137628779"/>
      <w:bookmarkStart w:id="23" w:name="_Toc147912174"/>
      <w:bookmarkStart w:id="24" w:name="_Toc160092234"/>
      <w:bookmarkStart w:id="25" w:name="_Toc147136679"/>
      <w:bookmarkStart w:id="26" w:name="_Toc147912237"/>
      <w:bookmarkStart w:id="27" w:name="_Toc171330263"/>
      <w:bookmarkStart w:id="28" w:name="_Toc182476967"/>
      <w:r w:rsidRPr="00AF2AC0">
        <w:rPr>
          <w:rFonts w:hint="eastAsia"/>
          <w:spacing w:val="320"/>
        </w:rPr>
        <w:lastRenderedPageBreak/>
        <w:t>目</w:t>
      </w:r>
      <w:r>
        <w:rPr>
          <w:rFonts w:hint="eastAsia"/>
        </w:rPr>
        <w:t>次</w:t>
      </w:r>
    </w:p>
    <w:p w:rsidR="00AF2AC0" w:rsidRPr="00AF2AC0" w:rsidRDefault="00AF2AC0">
      <w:pPr>
        <w:pStyle w:val="10"/>
        <w:tabs>
          <w:tab w:val="right" w:leader="dot" w:pos="9344"/>
        </w:tabs>
        <w:rPr>
          <w:rFonts w:asciiTheme="minorHAnsi" w:eastAsiaTheme="minorEastAsia" w:hAnsiTheme="minorHAnsi" w:cstheme="minorBidi"/>
          <w:noProof/>
          <w:szCs w:val="22"/>
        </w:rPr>
      </w:pPr>
      <w:r w:rsidRPr="00AF2AC0">
        <w:fldChar w:fldCharType="begin"/>
      </w:r>
      <w:r w:rsidRPr="00AF2AC0">
        <w:instrText xml:space="preserve"> TOC \o "1-1" \h </w:instrText>
      </w:r>
      <w:r w:rsidRPr="00AF2AC0">
        <w:fldChar w:fldCharType="separate"/>
      </w:r>
      <w:hyperlink w:anchor="_Toc208842390" w:history="1">
        <w:r w:rsidRPr="00AF2AC0">
          <w:rPr>
            <w:rStyle w:val="affff5"/>
            <w:rFonts w:hint="eastAsia"/>
            <w:noProof/>
          </w:rPr>
          <w:t>前言</w:t>
        </w:r>
        <w:r w:rsidRPr="00AF2AC0">
          <w:rPr>
            <w:noProof/>
          </w:rPr>
          <w:tab/>
        </w:r>
        <w:r w:rsidRPr="00AF2AC0">
          <w:rPr>
            <w:noProof/>
          </w:rPr>
          <w:fldChar w:fldCharType="begin"/>
        </w:r>
        <w:r w:rsidRPr="00AF2AC0">
          <w:rPr>
            <w:noProof/>
          </w:rPr>
          <w:instrText xml:space="preserve"> PAGEREF _Toc208842390 \h </w:instrText>
        </w:r>
        <w:r w:rsidRPr="00AF2AC0">
          <w:rPr>
            <w:noProof/>
          </w:rPr>
        </w:r>
        <w:r w:rsidRPr="00AF2AC0">
          <w:rPr>
            <w:noProof/>
          </w:rPr>
          <w:fldChar w:fldCharType="separate"/>
        </w:r>
        <w:r w:rsidR="00F47BD6">
          <w:rPr>
            <w:noProof/>
          </w:rPr>
          <w:t>II</w:t>
        </w:r>
        <w:r w:rsidRPr="00AF2AC0">
          <w:rPr>
            <w:noProof/>
          </w:rPr>
          <w:fldChar w:fldCharType="end"/>
        </w:r>
      </w:hyperlink>
    </w:p>
    <w:p w:rsidR="00AF2AC0" w:rsidRPr="00AF2AC0" w:rsidRDefault="00A530AB">
      <w:pPr>
        <w:pStyle w:val="10"/>
        <w:tabs>
          <w:tab w:val="right" w:leader="dot" w:pos="9344"/>
        </w:tabs>
        <w:rPr>
          <w:rFonts w:asciiTheme="minorHAnsi" w:eastAsiaTheme="minorEastAsia" w:hAnsiTheme="minorHAnsi" w:cstheme="minorBidi"/>
          <w:noProof/>
          <w:szCs w:val="22"/>
        </w:rPr>
      </w:pPr>
      <w:hyperlink w:anchor="_Toc208842391" w:history="1">
        <w:r w:rsidR="00AF2AC0" w:rsidRPr="00AF2AC0">
          <w:rPr>
            <w:rStyle w:val="affff5"/>
            <w:noProof/>
          </w:rPr>
          <w:t>1</w:t>
        </w:r>
        <w:r w:rsidR="00AF2AC0">
          <w:rPr>
            <w:rStyle w:val="affff5"/>
            <w:noProof/>
          </w:rPr>
          <w:t xml:space="preserve"> </w:t>
        </w:r>
        <w:r w:rsidR="00AF2AC0" w:rsidRPr="00AF2AC0">
          <w:rPr>
            <w:rStyle w:val="affff5"/>
            <w:rFonts w:hint="eastAsia"/>
            <w:noProof/>
          </w:rPr>
          <w:t xml:space="preserve"> 范围</w:t>
        </w:r>
        <w:r w:rsidR="00AF2AC0" w:rsidRPr="00AF2AC0">
          <w:rPr>
            <w:noProof/>
          </w:rPr>
          <w:tab/>
        </w:r>
        <w:r w:rsidR="00AF2AC0" w:rsidRPr="00AF2AC0">
          <w:rPr>
            <w:noProof/>
          </w:rPr>
          <w:fldChar w:fldCharType="begin"/>
        </w:r>
        <w:r w:rsidR="00AF2AC0" w:rsidRPr="00AF2AC0">
          <w:rPr>
            <w:noProof/>
          </w:rPr>
          <w:instrText xml:space="preserve"> PAGEREF _Toc208842391 \h </w:instrText>
        </w:r>
        <w:r w:rsidR="00AF2AC0" w:rsidRPr="00AF2AC0">
          <w:rPr>
            <w:noProof/>
          </w:rPr>
        </w:r>
        <w:r w:rsidR="00AF2AC0" w:rsidRPr="00AF2AC0">
          <w:rPr>
            <w:noProof/>
          </w:rPr>
          <w:fldChar w:fldCharType="separate"/>
        </w:r>
        <w:r w:rsidR="00F47BD6">
          <w:rPr>
            <w:noProof/>
          </w:rPr>
          <w:t>1</w:t>
        </w:r>
        <w:r w:rsidR="00AF2AC0" w:rsidRPr="00AF2AC0">
          <w:rPr>
            <w:noProof/>
          </w:rPr>
          <w:fldChar w:fldCharType="end"/>
        </w:r>
      </w:hyperlink>
    </w:p>
    <w:p w:rsidR="00AF2AC0" w:rsidRPr="00AF2AC0" w:rsidRDefault="00A530AB">
      <w:pPr>
        <w:pStyle w:val="10"/>
        <w:tabs>
          <w:tab w:val="right" w:leader="dot" w:pos="9344"/>
        </w:tabs>
        <w:rPr>
          <w:rFonts w:asciiTheme="minorHAnsi" w:eastAsiaTheme="minorEastAsia" w:hAnsiTheme="minorHAnsi" w:cstheme="minorBidi"/>
          <w:noProof/>
          <w:szCs w:val="22"/>
        </w:rPr>
      </w:pPr>
      <w:hyperlink w:anchor="_Toc208842392" w:history="1">
        <w:r w:rsidR="00AF2AC0" w:rsidRPr="00AF2AC0">
          <w:rPr>
            <w:rStyle w:val="affff5"/>
            <w:noProof/>
          </w:rPr>
          <w:t>2</w:t>
        </w:r>
        <w:r w:rsidR="00AF2AC0">
          <w:rPr>
            <w:rStyle w:val="affff5"/>
            <w:noProof/>
          </w:rPr>
          <w:t xml:space="preserve"> </w:t>
        </w:r>
        <w:r w:rsidR="00AF2AC0" w:rsidRPr="00AF2AC0">
          <w:rPr>
            <w:rStyle w:val="affff5"/>
            <w:rFonts w:hint="eastAsia"/>
            <w:noProof/>
          </w:rPr>
          <w:t xml:space="preserve"> 规范性引用文件</w:t>
        </w:r>
        <w:r w:rsidR="00AF2AC0" w:rsidRPr="00AF2AC0">
          <w:rPr>
            <w:noProof/>
          </w:rPr>
          <w:tab/>
        </w:r>
        <w:r w:rsidR="00AF2AC0" w:rsidRPr="00AF2AC0">
          <w:rPr>
            <w:noProof/>
          </w:rPr>
          <w:fldChar w:fldCharType="begin"/>
        </w:r>
        <w:r w:rsidR="00AF2AC0" w:rsidRPr="00AF2AC0">
          <w:rPr>
            <w:noProof/>
          </w:rPr>
          <w:instrText xml:space="preserve"> PAGEREF _Toc208842392 \h </w:instrText>
        </w:r>
        <w:r w:rsidR="00AF2AC0" w:rsidRPr="00AF2AC0">
          <w:rPr>
            <w:noProof/>
          </w:rPr>
        </w:r>
        <w:r w:rsidR="00AF2AC0" w:rsidRPr="00AF2AC0">
          <w:rPr>
            <w:noProof/>
          </w:rPr>
          <w:fldChar w:fldCharType="separate"/>
        </w:r>
        <w:r w:rsidR="00F47BD6">
          <w:rPr>
            <w:noProof/>
          </w:rPr>
          <w:t>1</w:t>
        </w:r>
        <w:r w:rsidR="00AF2AC0" w:rsidRPr="00AF2AC0">
          <w:rPr>
            <w:noProof/>
          </w:rPr>
          <w:fldChar w:fldCharType="end"/>
        </w:r>
      </w:hyperlink>
    </w:p>
    <w:p w:rsidR="00AF2AC0" w:rsidRPr="00AF2AC0" w:rsidRDefault="00A530AB">
      <w:pPr>
        <w:pStyle w:val="10"/>
        <w:tabs>
          <w:tab w:val="right" w:leader="dot" w:pos="9344"/>
        </w:tabs>
        <w:rPr>
          <w:rFonts w:asciiTheme="minorHAnsi" w:eastAsiaTheme="minorEastAsia" w:hAnsiTheme="minorHAnsi" w:cstheme="minorBidi"/>
          <w:noProof/>
          <w:szCs w:val="22"/>
        </w:rPr>
      </w:pPr>
      <w:hyperlink w:anchor="_Toc208842393" w:history="1">
        <w:r w:rsidR="00AF2AC0" w:rsidRPr="00AF2AC0">
          <w:rPr>
            <w:rStyle w:val="affff5"/>
            <w:noProof/>
          </w:rPr>
          <w:t>3</w:t>
        </w:r>
        <w:r w:rsidR="00AF2AC0">
          <w:rPr>
            <w:rStyle w:val="affff5"/>
            <w:noProof/>
          </w:rPr>
          <w:t xml:space="preserve"> </w:t>
        </w:r>
        <w:r w:rsidR="00AF2AC0" w:rsidRPr="00AF2AC0">
          <w:rPr>
            <w:rStyle w:val="affff5"/>
            <w:rFonts w:hint="eastAsia"/>
            <w:noProof/>
          </w:rPr>
          <w:t xml:space="preserve"> 术语和定义</w:t>
        </w:r>
        <w:r w:rsidR="00AF2AC0" w:rsidRPr="00AF2AC0">
          <w:rPr>
            <w:noProof/>
          </w:rPr>
          <w:tab/>
        </w:r>
        <w:r w:rsidR="00AF2AC0" w:rsidRPr="00AF2AC0">
          <w:rPr>
            <w:noProof/>
          </w:rPr>
          <w:fldChar w:fldCharType="begin"/>
        </w:r>
        <w:r w:rsidR="00AF2AC0" w:rsidRPr="00AF2AC0">
          <w:rPr>
            <w:noProof/>
          </w:rPr>
          <w:instrText xml:space="preserve"> PAGEREF _Toc208842393 \h </w:instrText>
        </w:r>
        <w:r w:rsidR="00AF2AC0" w:rsidRPr="00AF2AC0">
          <w:rPr>
            <w:noProof/>
          </w:rPr>
        </w:r>
        <w:r w:rsidR="00AF2AC0" w:rsidRPr="00AF2AC0">
          <w:rPr>
            <w:noProof/>
          </w:rPr>
          <w:fldChar w:fldCharType="separate"/>
        </w:r>
        <w:r w:rsidR="00F47BD6">
          <w:rPr>
            <w:noProof/>
          </w:rPr>
          <w:t>1</w:t>
        </w:r>
        <w:r w:rsidR="00AF2AC0" w:rsidRPr="00AF2AC0">
          <w:rPr>
            <w:noProof/>
          </w:rPr>
          <w:fldChar w:fldCharType="end"/>
        </w:r>
      </w:hyperlink>
    </w:p>
    <w:p w:rsidR="00AF2AC0" w:rsidRPr="00AF2AC0" w:rsidRDefault="00A530AB">
      <w:pPr>
        <w:pStyle w:val="10"/>
        <w:tabs>
          <w:tab w:val="right" w:leader="dot" w:pos="9344"/>
        </w:tabs>
        <w:rPr>
          <w:rFonts w:asciiTheme="minorHAnsi" w:eastAsiaTheme="minorEastAsia" w:hAnsiTheme="minorHAnsi" w:cstheme="minorBidi"/>
          <w:noProof/>
          <w:szCs w:val="22"/>
        </w:rPr>
      </w:pPr>
      <w:hyperlink w:anchor="_Toc208842394" w:history="1">
        <w:r w:rsidR="00AF2AC0" w:rsidRPr="00AF2AC0">
          <w:rPr>
            <w:rStyle w:val="affff5"/>
            <w:noProof/>
          </w:rPr>
          <w:t>4</w:t>
        </w:r>
        <w:r w:rsidR="00AF2AC0">
          <w:rPr>
            <w:rStyle w:val="affff5"/>
            <w:noProof/>
          </w:rPr>
          <w:t xml:space="preserve"> </w:t>
        </w:r>
        <w:r w:rsidR="00AF2AC0" w:rsidRPr="00AF2AC0">
          <w:rPr>
            <w:rStyle w:val="affff5"/>
            <w:rFonts w:hint="eastAsia"/>
            <w:noProof/>
          </w:rPr>
          <w:t xml:space="preserve"> 总体要求</w:t>
        </w:r>
        <w:r w:rsidR="00AF2AC0" w:rsidRPr="00AF2AC0">
          <w:rPr>
            <w:noProof/>
          </w:rPr>
          <w:tab/>
        </w:r>
        <w:r w:rsidR="00AF2AC0" w:rsidRPr="00AF2AC0">
          <w:rPr>
            <w:noProof/>
          </w:rPr>
          <w:fldChar w:fldCharType="begin"/>
        </w:r>
        <w:r w:rsidR="00AF2AC0" w:rsidRPr="00AF2AC0">
          <w:rPr>
            <w:noProof/>
          </w:rPr>
          <w:instrText xml:space="preserve"> PAGEREF _Toc208842394 \h </w:instrText>
        </w:r>
        <w:r w:rsidR="00AF2AC0" w:rsidRPr="00AF2AC0">
          <w:rPr>
            <w:noProof/>
          </w:rPr>
        </w:r>
        <w:r w:rsidR="00AF2AC0" w:rsidRPr="00AF2AC0">
          <w:rPr>
            <w:noProof/>
          </w:rPr>
          <w:fldChar w:fldCharType="separate"/>
        </w:r>
        <w:r w:rsidR="00F47BD6">
          <w:rPr>
            <w:noProof/>
          </w:rPr>
          <w:t>1</w:t>
        </w:r>
        <w:r w:rsidR="00AF2AC0" w:rsidRPr="00AF2AC0">
          <w:rPr>
            <w:noProof/>
          </w:rPr>
          <w:fldChar w:fldCharType="end"/>
        </w:r>
      </w:hyperlink>
    </w:p>
    <w:p w:rsidR="00AF2AC0" w:rsidRPr="00AF2AC0" w:rsidRDefault="00A530AB">
      <w:pPr>
        <w:pStyle w:val="10"/>
        <w:tabs>
          <w:tab w:val="right" w:leader="dot" w:pos="9344"/>
        </w:tabs>
        <w:rPr>
          <w:rFonts w:asciiTheme="minorHAnsi" w:eastAsiaTheme="minorEastAsia" w:hAnsiTheme="minorHAnsi" w:cstheme="minorBidi"/>
          <w:noProof/>
          <w:szCs w:val="22"/>
        </w:rPr>
      </w:pPr>
      <w:hyperlink w:anchor="_Toc208842395" w:history="1">
        <w:r w:rsidR="00AF2AC0" w:rsidRPr="00AF2AC0">
          <w:rPr>
            <w:rStyle w:val="affff5"/>
            <w:noProof/>
          </w:rPr>
          <w:t>5</w:t>
        </w:r>
        <w:r w:rsidR="00AF2AC0">
          <w:rPr>
            <w:rStyle w:val="affff5"/>
            <w:noProof/>
          </w:rPr>
          <w:t xml:space="preserve"> </w:t>
        </w:r>
        <w:r w:rsidR="00AF2AC0" w:rsidRPr="00AF2AC0">
          <w:rPr>
            <w:rStyle w:val="affff5"/>
            <w:rFonts w:hint="eastAsia"/>
            <w:noProof/>
          </w:rPr>
          <w:t xml:space="preserve"> 功能</w:t>
        </w:r>
        <w:r w:rsidR="00AF2AC0" w:rsidRPr="00AF2AC0">
          <w:rPr>
            <w:noProof/>
          </w:rPr>
          <w:tab/>
        </w:r>
        <w:r w:rsidR="00AF2AC0" w:rsidRPr="00AF2AC0">
          <w:rPr>
            <w:noProof/>
          </w:rPr>
          <w:fldChar w:fldCharType="begin"/>
        </w:r>
        <w:r w:rsidR="00AF2AC0" w:rsidRPr="00AF2AC0">
          <w:rPr>
            <w:noProof/>
          </w:rPr>
          <w:instrText xml:space="preserve"> PAGEREF _Toc208842395 \h </w:instrText>
        </w:r>
        <w:r w:rsidR="00AF2AC0" w:rsidRPr="00AF2AC0">
          <w:rPr>
            <w:noProof/>
          </w:rPr>
        </w:r>
        <w:r w:rsidR="00AF2AC0" w:rsidRPr="00AF2AC0">
          <w:rPr>
            <w:noProof/>
          </w:rPr>
          <w:fldChar w:fldCharType="separate"/>
        </w:r>
        <w:r w:rsidR="00F47BD6">
          <w:rPr>
            <w:noProof/>
          </w:rPr>
          <w:t>2</w:t>
        </w:r>
        <w:r w:rsidR="00AF2AC0" w:rsidRPr="00AF2AC0">
          <w:rPr>
            <w:noProof/>
          </w:rPr>
          <w:fldChar w:fldCharType="end"/>
        </w:r>
      </w:hyperlink>
    </w:p>
    <w:p w:rsidR="00AF2AC0" w:rsidRPr="00AF2AC0" w:rsidRDefault="00A530AB">
      <w:pPr>
        <w:pStyle w:val="10"/>
        <w:tabs>
          <w:tab w:val="right" w:leader="dot" w:pos="9344"/>
        </w:tabs>
        <w:rPr>
          <w:rFonts w:asciiTheme="minorHAnsi" w:eastAsiaTheme="minorEastAsia" w:hAnsiTheme="minorHAnsi" w:cstheme="minorBidi"/>
          <w:noProof/>
          <w:szCs w:val="22"/>
        </w:rPr>
      </w:pPr>
      <w:hyperlink w:anchor="_Toc208842396" w:history="1">
        <w:r w:rsidR="00AF2AC0" w:rsidRPr="00AF2AC0">
          <w:rPr>
            <w:rStyle w:val="affff5"/>
            <w:noProof/>
          </w:rPr>
          <w:t>6</w:t>
        </w:r>
        <w:r w:rsidR="00AF2AC0">
          <w:rPr>
            <w:rStyle w:val="affff5"/>
            <w:noProof/>
          </w:rPr>
          <w:t xml:space="preserve"> </w:t>
        </w:r>
        <w:r w:rsidR="00AF2AC0" w:rsidRPr="00AF2AC0">
          <w:rPr>
            <w:rStyle w:val="affff5"/>
            <w:rFonts w:hint="eastAsia"/>
            <w:noProof/>
          </w:rPr>
          <w:t xml:space="preserve"> 性能</w:t>
        </w:r>
        <w:r w:rsidR="00AF2AC0" w:rsidRPr="00AF2AC0">
          <w:rPr>
            <w:noProof/>
          </w:rPr>
          <w:tab/>
        </w:r>
        <w:r w:rsidR="00AF2AC0" w:rsidRPr="00AF2AC0">
          <w:rPr>
            <w:noProof/>
          </w:rPr>
          <w:fldChar w:fldCharType="begin"/>
        </w:r>
        <w:r w:rsidR="00AF2AC0" w:rsidRPr="00AF2AC0">
          <w:rPr>
            <w:noProof/>
          </w:rPr>
          <w:instrText xml:space="preserve"> PAGEREF _Toc208842396 \h </w:instrText>
        </w:r>
        <w:r w:rsidR="00AF2AC0" w:rsidRPr="00AF2AC0">
          <w:rPr>
            <w:noProof/>
          </w:rPr>
        </w:r>
        <w:r w:rsidR="00AF2AC0" w:rsidRPr="00AF2AC0">
          <w:rPr>
            <w:noProof/>
          </w:rPr>
          <w:fldChar w:fldCharType="separate"/>
        </w:r>
        <w:r w:rsidR="00F47BD6">
          <w:rPr>
            <w:noProof/>
          </w:rPr>
          <w:t>4</w:t>
        </w:r>
        <w:r w:rsidR="00AF2AC0" w:rsidRPr="00AF2AC0">
          <w:rPr>
            <w:noProof/>
          </w:rPr>
          <w:fldChar w:fldCharType="end"/>
        </w:r>
      </w:hyperlink>
    </w:p>
    <w:p w:rsidR="00AF2AC0" w:rsidRPr="00AF2AC0" w:rsidRDefault="00A530AB">
      <w:pPr>
        <w:pStyle w:val="10"/>
        <w:tabs>
          <w:tab w:val="right" w:leader="dot" w:pos="9344"/>
        </w:tabs>
        <w:rPr>
          <w:rFonts w:asciiTheme="minorHAnsi" w:eastAsiaTheme="minorEastAsia" w:hAnsiTheme="minorHAnsi" w:cstheme="minorBidi"/>
          <w:noProof/>
          <w:szCs w:val="22"/>
        </w:rPr>
      </w:pPr>
      <w:hyperlink w:anchor="_Toc208842397" w:history="1">
        <w:r w:rsidR="00AF2AC0" w:rsidRPr="00AF2AC0">
          <w:rPr>
            <w:rStyle w:val="affff5"/>
            <w:noProof/>
          </w:rPr>
          <w:t>7</w:t>
        </w:r>
        <w:r w:rsidR="00AF2AC0">
          <w:rPr>
            <w:rStyle w:val="affff5"/>
            <w:noProof/>
          </w:rPr>
          <w:t xml:space="preserve"> </w:t>
        </w:r>
        <w:r w:rsidR="00AF2AC0" w:rsidRPr="00AF2AC0">
          <w:rPr>
            <w:rStyle w:val="affff5"/>
            <w:rFonts w:hint="eastAsia"/>
            <w:noProof/>
          </w:rPr>
          <w:t xml:space="preserve"> 接口</w:t>
        </w:r>
        <w:r w:rsidR="00AF2AC0" w:rsidRPr="00AF2AC0">
          <w:rPr>
            <w:noProof/>
          </w:rPr>
          <w:tab/>
        </w:r>
        <w:r w:rsidR="00AF2AC0" w:rsidRPr="00AF2AC0">
          <w:rPr>
            <w:noProof/>
          </w:rPr>
          <w:fldChar w:fldCharType="begin"/>
        </w:r>
        <w:r w:rsidR="00AF2AC0" w:rsidRPr="00AF2AC0">
          <w:rPr>
            <w:noProof/>
          </w:rPr>
          <w:instrText xml:space="preserve"> PAGEREF _Toc208842397 \h </w:instrText>
        </w:r>
        <w:r w:rsidR="00AF2AC0" w:rsidRPr="00AF2AC0">
          <w:rPr>
            <w:noProof/>
          </w:rPr>
        </w:r>
        <w:r w:rsidR="00AF2AC0" w:rsidRPr="00AF2AC0">
          <w:rPr>
            <w:noProof/>
          </w:rPr>
          <w:fldChar w:fldCharType="separate"/>
        </w:r>
        <w:r w:rsidR="00F47BD6">
          <w:rPr>
            <w:noProof/>
          </w:rPr>
          <w:t>4</w:t>
        </w:r>
        <w:r w:rsidR="00AF2AC0" w:rsidRPr="00AF2AC0">
          <w:rPr>
            <w:noProof/>
          </w:rPr>
          <w:fldChar w:fldCharType="end"/>
        </w:r>
      </w:hyperlink>
    </w:p>
    <w:p w:rsidR="00AF2AC0" w:rsidRPr="00AF2AC0" w:rsidRDefault="00A530AB">
      <w:pPr>
        <w:pStyle w:val="10"/>
        <w:tabs>
          <w:tab w:val="right" w:leader="dot" w:pos="9344"/>
        </w:tabs>
        <w:rPr>
          <w:rFonts w:asciiTheme="minorHAnsi" w:eastAsiaTheme="minorEastAsia" w:hAnsiTheme="minorHAnsi" w:cstheme="minorBidi"/>
          <w:noProof/>
          <w:szCs w:val="22"/>
        </w:rPr>
      </w:pPr>
      <w:hyperlink w:anchor="_Toc208842398" w:history="1">
        <w:r w:rsidR="00AF2AC0" w:rsidRPr="00AF2AC0">
          <w:rPr>
            <w:rStyle w:val="affff5"/>
            <w:noProof/>
          </w:rPr>
          <w:t>8</w:t>
        </w:r>
        <w:r w:rsidR="00AF2AC0">
          <w:rPr>
            <w:rStyle w:val="affff5"/>
            <w:noProof/>
          </w:rPr>
          <w:t xml:space="preserve"> </w:t>
        </w:r>
        <w:r w:rsidR="00AF2AC0" w:rsidRPr="00AF2AC0">
          <w:rPr>
            <w:rStyle w:val="affff5"/>
            <w:rFonts w:hint="eastAsia"/>
            <w:noProof/>
          </w:rPr>
          <w:t xml:space="preserve"> 调试和验收</w:t>
        </w:r>
        <w:r w:rsidR="00AF2AC0" w:rsidRPr="00AF2AC0">
          <w:rPr>
            <w:noProof/>
          </w:rPr>
          <w:tab/>
        </w:r>
        <w:r w:rsidR="00AF2AC0" w:rsidRPr="00AF2AC0">
          <w:rPr>
            <w:noProof/>
          </w:rPr>
          <w:fldChar w:fldCharType="begin"/>
        </w:r>
        <w:r w:rsidR="00AF2AC0" w:rsidRPr="00AF2AC0">
          <w:rPr>
            <w:noProof/>
          </w:rPr>
          <w:instrText xml:space="preserve"> PAGEREF _Toc208842398 \h </w:instrText>
        </w:r>
        <w:r w:rsidR="00AF2AC0" w:rsidRPr="00AF2AC0">
          <w:rPr>
            <w:noProof/>
          </w:rPr>
        </w:r>
        <w:r w:rsidR="00AF2AC0" w:rsidRPr="00AF2AC0">
          <w:rPr>
            <w:noProof/>
          </w:rPr>
          <w:fldChar w:fldCharType="separate"/>
        </w:r>
        <w:r w:rsidR="00F47BD6">
          <w:rPr>
            <w:noProof/>
          </w:rPr>
          <w:t>5</w:t>
        </w:r>
        <w:r w:rsidR="00AF2AC0" w:rsidRPr="00AF2AC0">
          <w:rPr>
            <w:noProof/>
          </w:rPr>
          <w:fldChar w:fldCharType="end"/>
        </w:r>
      </w:hyperlink>
    </w:p>
    <w:p w:rsidR="00AF2AC0" w:rsidRPr="00AF2AC0" w:rsidRDefault="00A530AB">
      <w:pPr>
        <w:pStyle w:val="10"/>
        <w:tabs>
          <w:tab w:val="right" w:leader="dot" w:pos="9344"/>
        </w:tabs>
        <w:rPr>
          <w:rFonts w:asciiTheme="minorHAnsi" w:eastAsiaTheme="minorEastAsia" w:hAnsiTheme="minorHAnsi" w:cstheme="minorBidi"/>
          <w:noProof/>
          <w:szCs w:val="22"/>
        </w:rPr>
      </w:pPr>
      <w:hyperlink w:anchor="_Toc208842399" w:history="1">
        <w:r w:rsidR="00AF2AC0" w:rsidRPr="00AF2AC0">
          <w:rPr>
            <w:rStyle w:val="affff5"/>
            <w:noProof/>
          </w:rPr>
          <w:t>9</w:t>
        </w:r>
        <w:r w:rsidR="00AF2AC0">
          <w:rPr>
            <w:rStyle w:val="affff5"/>
            <w:noProof/>
          </w:rPr>
          <w:t xml:space="preserve"> </w:t>
        </w:r>
        <w:r w:rsidR="00AF2AC0" w:rsidRPr="00AF2AC0">
          <w:rPr>
            <w:rStyle w:val="affff5"/>
            <w:rFonts w:hint="eastAsia"/>
            <w:noProof/>
          </w:rPr>
          <w:t xml:space="preserve"> 安全管理</w:t>
        </w:r>
        <w:r w:rsidR="00AF2AC0" w:rsidRPr="00AF2AC0">
          <w:rPr>
            <w:noProof/>
          </w:rPr>
          <w:tab/>
        </w:r>
        <w:r w:rsidR="00AF2AC0" w:rsidRPr="00AF2AC0">
          <w:rPr>
            <w:noProof/>
          </w:rPr>
          <w:fldChar w:fldCharType="begin"/>
        </w:r>
        <w:r w:rsidR="00AF2AC0" w:rsidRPr="00AF2AC0">
          <w:rPr>
            <w:noProof/>
          </w:rPr>
          <w:instrText xml:space="preserve"> PAGEREF _Toc208842399 \h </w:instrText>
        </w:r>
        <w:r w:rsidR="00AF2AC0" w:rsidRPr="00AF2AC0">
          <w:rPr>
            <w:noProof/>
          </w:rPr>
        </w:r>
        <w:r w:rsidR="00AF2AC0" w:rsidRPr="00AF2AC0">
          <w:rPr>
            <w:noProof/>
          </w:rPr>
          <w:fldChar w:fldCharType="separate"/>
        </w:r>
        <w:r w:rsidR="00F47BD6">
          <w:rPr>
            <w:noProof/>
          </w:rPr>
          <w:t>5</w:t>
        </w:r>
        <w:r w:rsidR="00AF2AC0" w:rsidRPr="00AF2AC0">
          <w:rPr>
            <w:noProof/>
          </w:rPr>
          <w:fldChar w:fldCharType="end"/>
        </w:r>
      </w:hyperlink>
    </w:p>
    <w:p w:rsidR="00AF2AC0" w:rsidRPr="00AF2AC0" w:rsidRDefault="00A530AB">
      <w:pPr>
        <w:pStyle w:val="10"/>
        <w:tabs>
          <w:tab w:val="right" w:leader="dot" w:pos="9344"/>
        </w:tabs>
        <w:rPr>
          <w:rFonts w:asciiTheme="minorHAnsi" w:eastAsiaTheme="minorEastAsia" w:hAnsiTheme="minorHAnsi" w:cstheme="minorBidi"/>
          <w:noProof/>
          <w:szCs w:val="22"/>
        </w:rPr>
      </w:pPr>
      <w:hyperlink w:anchor="_Toc208842400" w:history="1">
        <w:r w:rsidR="00AF2AC0" w:rsidRPr="00AF2AC0">
          <w:rPr>
            <w:rStyle w:val="affff5"/>
            <w:noProof/>
          </w:rPr>
          <w:t>10</w:t>
        </w:r>
        <w:r w:rsidR="00AF2AC0">
          <w:rPr>
            <w:rStyle w:val="affff5"/>
            <w:noProof/>
          </w:rPr>
          <w:t xml:space="preserve"> </w:t>
        </w:r>
        <w:r w:rsidR="00AF2AC0" w:rsidRPr="00AF2AC0">
          <w:rPr>
            <w:rStyle w:val="affff5"/>
            <w:rFonts w:hint="eastAsia"/>
            <w:noProof/>
          </w:rPr>
          <w:t xml:space="preserve"> 运维</w:t>
        </w:r>
        <w:r w:rsidR="00AF2AC0" w:rsidRPr="00AF2AC0">
          <w:rPr>
            <w:noProof/>
          </w:rPr>
          <w:tab/>
        </w:r>
        <w:r w:rsidR="00AF2AC0" w:rsidRPr="00AF2AC0">
          <w:rPr>
            <w:noProof/>
          </w:rPr>
          <w:fldChar w:fldCharType="begin"/>
        </w:r>
        <w:r w:rsidR="00AF2AC0" w:rsidRPr="00AF2AC0">
          <w:rPr>
            <w:noProof/>
          </w:rPr>
          <w:instrText xml:space="preserve"> PAGEREF _Toc208842400 \h </w:instrText>
        </w:r>
        <w:r w:rsidR="00AF2AC0" w:rsidRPr="00AF2AC0">
          <w:rPr>
            <w:noProof/>
          </w:rPr>
        </w:r>
        <w:r w:rsidR="00AF2AC0" w:rsidRPr="00AF2AC0">
          <w:rPr>
            <w:noProof/>
          </w:rPr>
          <w:fldChar w:fldCharType="separate"/>
        </w:r>
        <w:r w:rsidR="00F47BD6">
          <w:rPr>
            <w:noProof/>
          </w:rPr>
          <w:t>6</w:t>
        </w:r>
        <w:r w:rsidR="00AF2AC0" w:rsidRPr="00AF2AC0">
          <w:rPr>
            <w:noProof/>
          </w:rPr>
          <w:fldChar w:fldCharType="end"/>
        </w:r>
      </w:hyperlink>
    </w:p>
    <w:p w:rsidR="00AF2AC0" w:rsidRPr="00AF2AC0" w:rsidRDefault="00AF2AC0" w:rsidP="00AF2AC0">
      <w:pPr>
        <w:pStyle w:val="affffff3"/>
        <w:spacing w:after="360"/>
        <w:sectPr w:rsidR="00AF2AC0" w:rsidRPr="00AF2AC0" w:rsidSect="00AF2AC0">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rsidRPr="00AF2AC0">
        <w:fldChar w:fldCharType="end"/>
      </w:r>
    </w:p>
    <w:p w:rsidR="00936E0B" w:rsidRDefault="001B6E25">
      <w:pPr>
        <w:pStyle w:val="a6"/>
        <w:spacing w:after="360"/>
      </w:pPr>
      <w:bookmarkStart w:id="29" w:name="_Toc208842390"/>
      <w:bookmarkStart w:id="30" w:name="BookMark2"/>
      <w:bookmarkEnd w:id="17"/>
      <w:r>
        <w:rPr>
          <w:spacing w:val="320"/>
        </w:rPr>
        <w:lastRenderedPageBreak/>
        <w:t>前</w:t>
      </w:r>
      <w:r>
        <w:t>言</w:t>
      </w:r>
      <w:bookmarkEnd w:id="18"/>
      <w:bookmarkEnd w:id="19"/>
      <w:bookmarkEnd w:id="20"/>
      <w:bookmarkEnd w:id="21"/>
      <w:bookmarkEnd w:id="22"/>
      <w:bookmarkEnd w:id="23"/>
      <w:bookmarkEnd w:id="24"/>
      <w:bookmarkEnd w:id="25"/>
      <w:bookmarkEnd w:id="26"/>
      <w:bookmarkEnd w:id="27"/>
      <w:bookmarkEnd w:id="28"/>
      <w:bookmarkEnd w:id="29"/>
    </w:p>
    <w:p w:rsidR="00936E0B" w:rsidRDefault="001B6E25">
      <w:pPr>
        <w:pStyle w:val="affffe"/>
        <w:spacing w:line="288" w:lineRule="auto"/>
        <w:ind w:firstLine="420"/>
      </w:pPr>
      <w:r>
        <w:rPr>
          <w:rFonts w:hint="eastAsia"/>
        </w:rPr>
        <w:t>本文件按照GB/T 1.1—2020《标准化工作导则  第1部分：标准化文件的结构和起草规则》的规定起草。</w:t>
      </w:r>
    </w:p>
    <w:p w:rsidR="00936E0B" w:rsidRDefault="001B6E25">
      <w:pPr>
        <w:pStyle w:val="affffe"/>
        <w:spacing w:line="288" w:lineRule="auto"/>
        <w:ind w:firstLine="420"/>
      </w:pPr>
      <w:r>
        <w:rPr>
          <w:rFonts w:hint="eastAsia"/>
        </w:rPr>
        <w:t>请注意本文件的某些内容可能涉及专利。本文件的发布机构不承担识别专利的责任。</w:t>
      </w:r>
    </w:p>
    <w:p w:rsidR="00936E0B" w:rsidRDefault="001B6E25">
      <w:pPr>
        <w:pStyle w:val="affffe"/>
        <w:spacing w:line="288" w:lineRule="auto"/>
        <w:ind w:firstLine="420"/>
      </w:pPr>
      <w:r>
        <w:rPr>
          <w:rFonts w:hint="eastAsia"/>
        </w:rPr>
        <w:t>本文件</w:t>
      </w:r>
      <w:proofErr w:type="gramStart"/>
      <w:r>
        <w:rPr>
          <w:rFonts w:hint="eastAsia"/>
        </w:rPr>
        <w:t>由</w:t>
      </w:r>
      <w:r w:rsidR="00C51A4E" w:rsidRPr="00C51A4E">
        <w:rPr>
          <w:rFonts w:hint="eastAsia"/>
        </w:rPr>
        <w:t>国网冀北</w:t>
      </w:r>
      <w:proofErr w:type="gramEnd"/>
      <w:r w:rsidR="00C51A4E" w:rsidRPr="00C51A4E">
        <w:rPr>
          <w:rFonts w:hint="eastAsia"/>
        </w:rPr>
        <w:t>电力有限公司廊坊供电公司</w:t>
      </w:r>
      <w:r>
        <w:rPr>
          <w:rFonts w:hint="eastAsia"/>
        </w:rPr>
        <w:t>提出。</w:t>
      </w:r>
    </w:p>
    <w:p w:rsidR="00936E0B" w:rsidRDefault="001B6E25">
      <w:pPr>
        <w:pStyle w:val="affffe"/>
        <w:spacing w:line="288" w:lineRule="auto"/>
        <w:ind w:firstLine="420"/>
      </w:pPr>
      <w:r>
        <w:rPr>
          <w:rFonts w:hint="eastAsia"/>
        </w:rPr>
        <w:t>本文件由中国中小企业协会归口。</w:t>
      </w:r>
    </w:p>
    <w:p w:rsidR="00936E0B" w:rsidRDefault="001B6E25">
      <w:pPr>
        <w:pStyle w:val="affffe"/>
        <w:spacing w:line="288" w:lineRule="auto"/>
        <w:ind w:firstLine="420"/>
      </w:pPr>
      <w:r>
        <w:rPr>
          <w:rFonts w:hint="eastAsia"/>
        </w:rPr>
        <w:t>本文件起草单位：</w:t>
      </w:r>
      <w:proofErr w:type="gramStart"/>
      <w:r w:rsidR="00C51A4E" w:rsidRPr="00C51A4E">
        <w:rPr>
          <w:rFonts w:hint="eastAsia"/>
        </w:rPr>
        <w:t>国网冀北</w:t>
      </w:r>
      <w:proofErr w:type="gramEnd"/>
      <w:r w:rsidR="00C51A4E" w:rsidRPr="00C51A4E">
        <w:rPr>
          <w:rFonts w:hint="eastAsia"/>
        </w:rPr>
        <w:t>电力有限公司廊坊供电公司</w:t>
      </w:r>
      <w:r>
        <w:rPr>
          <w:rFonts w:hint="eastAsia"/>
        </w:rPr>
        <w:t>。</w:t>
      </w:r>
    </w:p>
    <w:p w:rsidR="00936E0B" w:rsidRDefault="001B6E25">
      <w:pPr>
        <w:pStyle w:val="affffe"/>
        <w:spacing w:line="288" w:lineRule="auto"/>
        <w:ind w:firstLine="420"/>
        <w:rPr>
          <w:color w:val="FF0000"/>
        </w:rPr>
      </w:pPr>
      <w:r>
        <w:rPr>
          <w:rFonts w:hint="eastAsia"/>
        </w:rPr>
        <w:t>本文件主要起草人：</w:t>
      </w:r>
      <w:r w:rsidR="00893B1F">
        <w:rPr>
          <w:rFonts w:hint="eastAsia"/>
        </w:rPr>
        <w:t>XXX</w:t>
      </w:r>
      <w:r>
        <w:rPr>
          <w:rFonts w:hint="eastAsia"/>
        </w:rPr>
        <w:t>。</w:t>
      </w:r>
    </w:p>
    <w:p w:rsidR="00936E0B" w:rsidRDefault="00936E0B">
      <w:pPr>
        <w:pStyle w:val="affffe"/>
        <w:ind w:firstLine="420"/>
      </w:pPr>
    </w:p>
    <w:p w:rsidR="00936E0B" w:rsidRDefault="00936E0B">
      <w:pPr>
        <w:pStyle w:val="affffe"/>
        <w:ind w:firstLine="420"/>
        <w:sectPr w:rsidR="00936E0B" w:rsidSect="00AF2AC0">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936E0B" w:rsidRDefault="00936E0B">
      <w:pPr>
        <w:spacing w:line="20" w:lineRule="exact"/>
        <w:jc w:val="center"/>
        <w:rPr>
          <w:rFonts w:ascii="黑体" w:eastAsia="黑体" w:hAnsi="黑体"/>
          <w:sz w:val="32"/>
          <w:szCs w:val="32"/>
        </w:rPr>
      </w:pPr>
      <w:bookmarkStart w:id="31" w:name="BookMark4"/>
      <w:bookmarkEnd w:id="30"/>
    </w:p>
    <w:p w:rsidR="00936E0B" w:rsidRDefault="00936E0B">
      <w:pPr>
        <w:spacing w:line="20" w:lineRule="exact"/>
        <w:jc w:val="center"/>
        <w:rPr>
          <w:rFonts w:ascii="黑体" w:eastAsia="黑体" w:hAnsi="黑体"/>
          <w:sz w:val="32"/>
          <w:szCs w:val="32"/>
        </w:rPr>
      </w:pPr>
    </w:p>
    <w:bookmarkStart w:id="32" w:name="NEW_STAND_NAME" w:displacedByCustomXml="next"/>
    <w:sdt>
      <w:sdtPr>
        <w:tag w:val="NEW_STAND_NAME"/>
        <w:id w:val="595910757"/>
        <w:lock w:val="sdtLocked"/>
        <w:placeholder>
          <w:docPart w:val="7E4D79857A3744BF8B06ECA5172CB02A"/>
        </w:placeholder>
      </w:sdtPr>
      <w:sdtEndPr/>
      <w:sdtContent>
        <w:p w:rsidR="00936E0B" w:rsidRDefault="00AF2AC0" w:rsidP="00AF2AC0">
          <w:pPr>
            <w:pStyle w:val="afffffffff1"/>
            <w:spacing w:beforeLines="100" w:before="240" w:afterLines="220" w:after="528"/>
          </w:pPr>
          <w:r>
            <w:rPr>
              <w:rFonts w:hint="eastAsia"/>
            </w:rPr>
            <w:t>电力废旧物资处置碳管理系统</w:t>
          </w:r>
        </w:p>
      </w:sdtContent>
    </w:sdt>
    <w:p w:rsidR="00936E0B" w:rsidRDefault="001B6E25" w:rsidP="00D94341">
      <w:pPr>
        <w:pStyle w:val="affc"/>
        <w:spacing w:before="240" w:after="240" w:line="288" w:lineRule="auto"/>
      </w:pPr>
      <w:bookmarkStart w:id="33" w:name="_Toc26718930"/>
      <w:bookmarkStart w:id="34" w:name="_Toc171330264"/>
      <w:bookmarkStart w:id="35" w:name="_Toc147912238"/>
      <w:bookmarkStart w:id="36" w:name="_Toc17233333"/>
      <w:bookmarkStart w:id="37" w:name="_Toc137628780"/>
      <w:bookmarkStart w:id="38" w:name="_Toc24884218"/>
      <w:bookmarkStart w:id="39" w:name="_Toc141272484"/>
      <w:bookmarkStart w:id="40" w:name="_Toc160092235"/>
      <w:bookmarkStart w:id="41" w:name="_Toc159252382"/>
      <w:bookmarkStart w:id="42" w:name="_Toc17233325"/>
      <w:bookmarkStart w:id="43" w:name="_Toc26986530"/>
      <w:bookmarkStart w:id="44" w:name="_Toc148629164"/>
      <w:bookmarkStart w:id="45" w:name="_Toc137288572"/>
      <w:bookmarkStart w:id="46" w:name="_Toc26648465"/>
      <w:bookmarkStart w:id="47" w:name="_Toc147912175"/>
      <w:bookmarkStart w:id="48" w:name="_Toc24884211"/>
      <w:bookmarkStart w:id="49" w:name="_Toc26986771"/>
      <w:bookmarkStart w:id="50" w:name="_Toc147136680"/>
      <w:bookmarkStart w:id="51" w:name="_Toc182476968"/>
      <w:bookmarkStart w:id="52" w:name="_Toc208842391"/>
      <w:bookmarkEnd w:id="32"/>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936E0B" w:rsidRPr="00D94341" w:rsidRDefault="001B6E25" w:rsidP="00D94341">
      <w:pPr>
        <w:pStyle w:val="affffe"/>
        <w:spacing w:line="288" w:lineRule="auto"/>
        <w:ind w:firstLine="420"/>
      </w:pPr>
      <w:bookmarkStart w:id="53" w:name="_Toc17233326"/>
      <w:bookmarkStart w:id="54" w:name="_Toc17233334"/>
      <w:bookmarkStart w:id="55" w:name="_Toc26648466"/>
      <w:bookmarkStart w:id="56" w:name="_Toc24884219"/>
      <w:bookmarkStart w:id="57" w:name="_Toc24884212"/>
      <w:r w:rsidRPr="00D94341">
        <w:rPr>
          <w:rFonts w:hint="eastAsia"/>
        </w:rPr>
        <w:t>本文件规定了</w:t>
      </w:r>
      <w:r w:rsidR="00165B00" w:rsidRPr="00D94341">
        <w:rPr>
          <w:rFonts w:hint="eastAsia"/>
        </w:rPr>
        <w:t>电力废旧物资处置碳管理系统</w:t>
      </w:r>
      <w:r w:rsidR="00702BD1" w:rsidRPr="00D94341">
        <w:rPr>
          <w:rFonts w:hint="eastAsia"/>
        </w:rPr>
        <w:t>的总体</w:t>
      </w:r>
      <w:r w:rsidRPr="00D94341">
        <w:rPr>
          <w:rFonts w:hint="eastAsia"/>
        </w:rPr>
        <w:t>要求、功能、性能、接口、调试和验收、</w:t>
      </w:r>
      <w:r w:rsidR="00CD140E" w:rsidRPr="00D94341">
        <w:rPr>
          <w:rFonts w:hint="eastAsia"/>
        </w:rPr>
        <w:t>安全</w:t>
      </w:r>
      <w:r w:rsidR="00D94341" w:rsidRPr="00D94341">
        <w:rPr>
          <w:rFonts w:hint="eastAsia"/>
        </w:rPr>
        <w:t>管理</w:t>
      </w:r>
      <w:r w:rsidRPr="00D94341">
        <w:rPr>
          <w:rFonts w:hint="eastAsia"/>
        </w:rPr>
        <w:t>、</w:t>
      </w:r>
      <w:r w:rsidR="00D94341" w:rsidRPr="00D94341">
        <w:rPr>
          <w:rFonts w:hint="eastAsia"/>
        </w:rPr>
        <w:t>运维</w:t>
      </w:r>
      <w:r w:rsidRPr="00D94341">
        <w:rPr>
          <w:rFonts w:hint="eastAsia"/>
        </w:rPr>
        <w:t>。</w:t>
      </w:r>
    </w:p>
    <w:p w:rsidR="00936E0B" w:rsidRDefault="001B6E25" w:rsidP="00D94341">
      <w:pPr>
        <w:pStyle w:val="affffe"/>
        <w:spacing w:line="288" w:lineRule="auto"/>
        <w:ind w:firstLine="420"/>
      </w:pPr>
      <w:r w:rsidRPr="00D94341">
        <w:rPr>
          <w:rFonts w:hint="eastAsia"/>
        </w:rPr>
        <w:t>本文件适用于</w:t>
      </w:r>
      <w:bookmarkStart w:id="58" w:name="OLE_LINK13"/>
      <w:bookmarkStart w:id="59" w:name="OLE_LINK14"/>
      <w:bookmarkStart w:id="60" w:name="OLE_LINK15"/>
      <w:r w:rsidR="00B31A54" w:rsidRPr="00D94341">
        <w:rPr>
          <w:rFonts w:hint="eastAsia"/>
        </w:rPr>
        <w:t>电力再生资源处理机构</w:t>
      </w:r>
      <w:bookmarkEnd w:id="58"/>
      <w:bookmarkEnd w:id="59"/>
      <w:bookmarkEnd w:id="60"/>
      <w:r w:rsidR="00B31A54" w:rsidRPr="00D94341">
        <w:rPr>
          <w:rFonts w:hint="eastAsia"/>
        </w:rPr>
        <w:t>对</w:t>
      </w:r>
      <w:r w:rsidR="00165B00" w:rsidRPr="00D94341">
        <w:rPr>
          <w:rFonts w:hint="eastAsia"/>
        </w:rPr>
        <w:t>电力废旧物资处置</w:t>
      </w:r>
      <w:r w:rsidR="00B31A54" w:rsidRPr="00D94341">
        <w:rPr>
          <w:rFonts w:hint="eastAsia"/>
        </w:rPr>
        <w:t>过程进行</w:t>
      </w:r>
      <w:r w:rsidR="00165B00" w:rsidRPr="00D94341">
        <w:rPr>
          <w:rFonts w:hint="eastAsia"/>
        </w:rPr>
        <w:t>碳管理</w:t>
      </w:r>
      <w:r w:rsidR="00B31A54" w:rsidRPr="00D94341">
        <w:rPr>
          <w:rFonts w:hint="eastAsia"/>
        </w:rPr>
        <w:t>所用的监测</w:t>
      </w:r>
      <w:r w:rsidR="00165B00" w:rsidRPr="00D94341">
        <w:rPr>
          <w:rFonts w:hint="eastAsia"/>
        </w:rPr>
        <w:t>系统</w:t>
      </w:r>
      <w:r w:rsidRPr="00D94341">
        <w:rPr>
          <w:rFonts w:hint="eastAsia"/>
        </w:rPr>
        <w:t>。</w:t>
      </w:r>
    </w:p>
    <w:p w:rsidR="00936E0B" w:rsidRDefault="001B6E25" w:rsidP="00D94341">
      <w:pPr>
        <w:pStyle w:val="affc"/>
        <w:spacing w:before="240" w:after="240" w:line="288" w:lineRule="auto"/>
      </w:pPr>
      <w:bookmarkStart w:id="61" w:name="_Toc147912239"/>
      <w:bookmarkStart w:id="62" w:name="_Toc147136681"/>
      <w:bookmarkStart w:id="63" w:name="_Toc26986531"/>
      <w:bookmarkStart w:id="64" w:name="_Toc26986772"/>
      <w:bookmarkStart w:id="65" w:name="_Toc148629165"/>
      <w:bookmarkStart w:id="66" w:name="_Toc147912176"/>
      <w:bookmarkStart w:id="67" w:name="_Toc159252383"/>
      <w:bookmarkStart w:id="68" w:name="_Toc171330265"/>
      <w:bookmarkStart w:id="69" w:name="_Toc141272485"/>
      <w:bookmarkStart w:id="70" w:name="_Toc26718931"/>
      <w:bookmarkStart w:id="71" w:name="_Toc137628781"/>
      <w:bookmarkStart w:id="72" w:name="_Toc160092236"/>
      <w:bookmarkStart w:id="73" w:name="_Toc137288573"/>
      <w:bookmarkStart w:id="74" w:name="_Toc182476969"/>
      <w:bookmarkStart w:id="75" w:name="_Toc208842392"/>
      <w:r>
        <w:rPr>
          <w:rFonts w:hint="eastAsia"/>
        </w:rPr>
        <w:t>规范性引用文件</w:t>
      </w:r>
      <w:bookmarkEnd w:id="53"/>
      <w:bookmarkEnd w:id="54"/>
      <w:bookmarkEnd w:id="55"/>
      <w:bookmarkEnd w:id="56"/>
      <w:bookmarkEnd w:id="5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36E0B" w:rsidRDefault="001B6E25" w:rsidP="00D94341">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14102" w:rsidRPr="00805A62" w:rsidRDefault="00B14102" w:rsidP="00D94341">
      <w:pPr>
        <w:pStyle w:val="affffe"/>
        <w:spacing w:line="288" w:lineRule="auto"/>
        <w:ind w:firstLine="420"/>
      </w:pPr>
      <w:bookmarkStart w:id="76" w:name="_Toc141272486"/>
      <w:bookmarkStart w:id="77" w:name="_Toc137628782"/>
      <w:bookmarkStart w:id="78" w:name="_Toc137288574"/>
      <w:bookmarkEnd w:id="76"/>
      <w:bookmarkEnd w:id="77"/>
      <w:bookmarkEnd w:id="78"/>
      <w:r w:rsidRPr="00805A62">
        <w:rPr>
          <w:rFonts w:hint="eastAsia"/>
        </w:rPr>
        <w:t>GB/T 20272  信息安全技术  操作系统安全技术要求</w:t>
      </w:r>
    </w:p>
    <w:p w:rsidR="00936E0B" w:rsidRPr="00805A62" w:rsidRDefault="001B6E25" w:rsidP="00D94341">
      <w:pPr>
        <w:pStyle w:val="affffe"/>
        <w:spacing w:line="288" w:lineRule="auto"/>
        <w:ind w:firstLine="420"/>
      </w:pPr>
      <w:r w:rsidRPr="00805A62">
        <w:rPr>
          <w:rFonts w:hint="eastAsia"/>
        </w:rPr>
        <w:t>GB/T 22239—2019  信息安全技术  网络安全等级保护基本要求</w:t>
      </w:r>
    </w:p>
    <w:p w:rsidR="00936E0B" w:rsidRPr="00805A62" w:rsidRDefault="001B6E25" w:rsidP="00D94341">
      <w:pPr>
        <w:pStyle w:val="affffe"/>
        <w:spacing w:line="288" w:lineRule="auto"/>
        <w:ind w:firstLine="420"/>
      </w:pPr>
      <w:r w:rsidRPr="00805A62">
        <w:rPr>
          <w:rFonts w:hint="eastAsia"/>
        </w:rPr>
        <w:t>GB/T 25000.51  系统与软件工程  系统与软件质量要求和评价(</w:t>
      </w:r>
      <w:proofErr w:type="spellStart"/>
      <w:r w:rsidRPr="00805A62">
        <w:rPr>
          <w:rFonts w:hint="eastAsia"/>
        </w:rPr>
        <w:t>SQuaRE</w:t>
      </w:r>
      <w:proofErr w:type="spellEnd"/>
      <w:r w:rsidRPr="00805A62">
        <w:rPr>
          <w:rFonts w:hint="eastAsia"/>
        </w:rPr>
        <w:t>)  第 51 部分：就绪可用软件产品(RUSP)的质量要求和测试细则</w:t>
      </w:r>
    </w:p>
    <w:p w:rsidR="00936E0B" w:rsidRPr="00805A62" w:rsidRDefault="001B6E25" w:rsidP="00D94341">
      <w:pPr>
        <w:pStyle w:val="affffe"/>
        <w:spacing w:line="288" w:lineRule="auto"/>
        <w:ind w:firstLine="420"/>
      </w:pPr>
      <w:r w:rsidRPr="00805A62">
        <w:rPr>
          <w:rFonts w:hint="eastAsia"/>
        </w:rPr>
        <w:t>GB/T 28827.1  信息技术服务  运行维护  第 1 部分：通用要求</w:t>
      </w:r>
    </w:p>
    <w:p w:rsidR="00936E0B" w:rsidRPr="00805A62" w:rsidRDefault="001B6E25" w:rsidP="00D94341">
      <w:pPr>
        <w:pStyle w:val="affffe"/>
        <w:spacing w:line="288" w:lineRule="auto"/>
        <w:ind w:firstLine="420"/>
      </w:pPr>
      <w:r w:rsidRPr="00805A62">
        <w:rPr>
          <w:rFonts w:hint="eastAsia"/>
        </w:rPr>
        <w:t>GB/T 28827.2  信息技术服务  运行维护  第 2 部分：交付规范</w:t>
      </w:r>
    </w:p>
    <w:p w:rsidR="00936E0B" w:rsidRPr="00805A62" w:rsidRDefault="001B6E25" w:rsidP="00D94341">
      <w:pPr>
        <w:pStyle w:val="affffe"/>
        <w:spacing w:line="288" w:lineRule="auto"/>
        <w:ind w:firstLine="420"/>
      </w:pPr>
      <w:r w:rsidRPr="00805A62">
        <w:rPr>
          <w:rFonts w:hint="eastAsia"/>
        </w:rPr>
        <w:t>GB/T 28827.3  信息技术服务  运行维护  第 3 部分：应急响应规范</w:t>
      </w:r>
    </w:p>
    <w:p w:rsidR="00936E0B" w:rsidRPr="00805A62" w:rsidRDefault="001B6E25" w:rsidP="00D94341">
      <w:pPr>
        <w:pStyle w:val="affffe"/>
        <w:spacing w:line="288" w:lineRule="auto"/>
        <w:ind w:firstLine="420"/>
      </w:pPr>
      <w:r w:rsidRPr="00805A62">
        <w:rPr>
          <w:rFonts w:hint="eastAsia"/>
        </w:rPr>
        <w:t>GB/T 29765  信息安全技术  数据备份与恢复产品技术要求与测试评价方法</w:t>
      </w:r>
    </w:p>
    <w:p w:rsidR="00CA289E" w:rsidRPr="00805A62" w:rsidRDefault="00CA289E" w:rsidP="00D94341">
      <w:pPr>
        <w:pStyle w:val="affffe"/>
        <w:spacing w:line="288" w:lineRule="auto"/>
        <w:ind w:firstLine="420"/>
      </w:pPr>
      <w:r w:rsidRPr="00805A62">
        <w:rPr>
          <w:rFonts w:hint="eastAsia"/>
        </w:rPr>
        <w:t>GB/T 32905  信息安全技术  SM3密码杂凑算法</w:t>
      </w:r>
    </w:p>
    <w:p w:rsidR="00CA289E" w:rsidRPr="00805A62" w:rsidRDefault="00CA289E" w:rsidP="00D94341">
      <w:pPr>
        <w:pStyle w:val="affffe"/>
        <w:spacing w:line="288" w:lineRule="auto"/>
        <w:ind w:firstLine="420"/>
      </w:pPr>
      <w:r w:rsidRPr="00805A62">
        <w:rPr>
          <w:rFonts w:hint="eastAsia"/>
        </w:rPr>
        <w:t>GB/T 32907  信息安全技术  SM4分组密码算法</w:t>
      </w:r>
    </w:p>
    <w:p w:rsidR="00CA289E" w:rsidRPr="00805A62" w:rsidRDefault="00CA289E" w:rsidP="00D94341">
      <w:pPr>
        <w:pStyle w:val="affffe"/>
        <w:spacing w:line="288" w:lineRule="auto"/>
        <w:ind w:firstLine="420"/>
      </w:pPr>
      <w:r w:rsidRPr="00805A62">
        <w:rPr>
          <w:rFonts w:hint="eastAsia"/>
        </w:rPr>
        <w:t>GB/T 34998  移动终端浏览器软件技术要求</w:t>
      </w:r>
    </w:p>
    <w:p w:rsidR="00CA289E" w:rsidRPr="00805A62" w:rsidRDefault="00CA289E" w:rsidP="00D94341">
      <w:pPr>
        <w:pStyle w:val="affffe"/>
        <w:spacing w:line="288" w:lineRule="auto"/>
        <w:ind w:firstLine="420"/>
      </w:pPr>
      <w:r w:rsidRPr="00805A62">
        <w:rPr>
          <w:rFonts w:hint="eastAsia"/>
        </w:rPr>
        <w:t>GB/T 35276  信息安全技术  SM2密码算法使用规范</w:t>
      </w:r>
    </w:p>
    <w:p w:rsidR="00936E0B" w:rsidRPr="00A314A0" w:rsidRDefault="001B6E25" w:rsidP="00D94341">
      <w:pPr>
        <w:pStyle w:val="affffe"/>
        <w:spacing w:line="288" w:lineRule="auto"/>
        <w:ind w:firstLine="420"/>
      </w:pPr>
      <w:r w:rsidRPr="00805A62">
        <w:rPr>
          <w:rFonts w:hint="eastAsia"/>
        </w:rPr>
        <w:t>GB/T 41479  信息安全技术  网络数据处理安全要求</w:t>
      </w:r>
    </w:p>
    <w:p w:rsidR="00936E0B" w:rsidRDefault="001B6E25" w:rsidP="00D94341">
      <w:pPr>
        <w:pStyle w:val="affc"/>
        <w:spacing w:before="240" w:after="240" w:line="288" w:lineRule="auto"/>
      </w:pPr>
      <w:bookmarkStart w:id="79" w:name="_Toc147912240"/>
      <w:bookmarkStart w:id="80" w:name="_Toc148629166"/>
      <w:bookmarkStart w:id="81" w:name="_Toc160092237"/>
      <w:bookmarkStart w:id="82" w:name="_Toc171330266"/>
      <w:bookmarkStart w:id="83" w:name="_Toc147136682"/>
      <w:bookmarkStart w:id="84" w:name="_Toc159252384"/>
      <w:bookmarkStart w:id="85" w:name="_Toc147912177"/>
      <w:bookmarkStart w:id="86" w:name="_Toc182476970"/>
      <w:bookmarkStart w:id="87" w:name="_Toc208842393"/>
      <w:r>
        <w:t>术语和定义</w:t>
      </w:r>
      <w:bookmarkEnd w:id="79"/>
      <w:bookmarkEnd w:id="80"/>
      <w:bookmarkEnd w:id="81"/>
      <w:bookmarkEnd w:id="82"/>
      <w:bookmarkEnd w:id="83"/>
      <w:bookmarkEnd w:id="84"/>
      <w:bookmarkEnd w:id="85"/>
      <w:bookmarkEnd w:id="86"/>
      <w:bookmarkEnd w:id="87"/>
    </w:p>
    <w:bookmarkStart w:id="88" w:name="_Toc26986532" w:displacedByCustomXml="next"/>
    <w:bookmarkEnd w:id="88"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36E0B" w:rsidRDefault="001B6E25" w:rsidP="00D94341">
          <w:pPr>
            <w:pStyle w:val="affffe"/>
            <w:spacing w:line="288" w:lineRule="auto"/>
            <w:ind w:firstLine="420"/>
          </w:pPr>
          <w:r>
            <w:rPr>
              <w:rFonts w:hint="eastAsia"/>
            </w:rPr>
            <w:t>本文件没有需要界定的术语和定义。</w:t>
          </w:r>
        </w:p>
      </w:sdtContent>
    </w:sdt>
    <w:p w:rsidR="00936E0B" w:rsidRDefault="00702BD1" w:rsidP="00D94341">
      <w:pPr>
        <w:pStyle w:val="affc"/>
        <w:spacing w:before="240" w:after="240" w:line="288" w:lineRule="auto"/>
      </w:pPr>
      <w:bookmarkStart w:id="89" w:name="_Toc171330267"/>
      <w:bookmarkStart w:id="90" w:name="_Toc182476971"/>
      <w:bookmarkStart w:id="91" w:name="_Toc208842394"/>
      <w:bookmarkStart w:id="92" w:name="_Toc143675540"/>
      <w:bookmarkStart w:id="93" w:name="_Toc143617070"/>
      <w:r>
        <w:rPr>
          <w:rFonts w:hint="eastAsia"/>
        </w:rPr>
        <w:t>总体</w:t>
      </w:r>
      <w:r w:rsidR="001B6E25">
        <w:rPr>
          <w:rFonts w:hint="eastAsia"/>
        </w:rPr>
        <w:t>要求</w:t>
      </w:r>
      <w:bookmarkEnd w:id="89"/>
      <w:bookmarkEnd w:id="90"/>
      <w:bookmarkEnd w:id="91"/>
    </w:p>
    <w:p w:rsidR="00936E0B" w:rsidRDefault="001B6E25" w:rsidP="00D94341">
      <w:pPr>
        <w:pStyle w:val="affffffff7"/>
        <w:spacing w:line="288" w:lineRule="auto"/>
      </w:pPr>
      <w:r>
        <w:rPr>
          <w:rFonts w:hint="eastAsia"/>
        </w:rPr>
        <w:t>系统应设计合理、易于维护，并具有完整的检测和维护工具及诊断软件。</w:t>
      </w:r>
    </w:p>
    <w:p w:rsidR="00936E0B" w:rsidRDefault="001B6E25" w:rsidP="00D94341">
      <w:pPr>
        <w:pStyle w:val="affffffff7"/>
        <w:spacing w:line="288" w:lineRule="auto"/>
      </w:pPr>
      <w:r>
        <w:rPr>
          <w:rFonts w:hint="eastAsia"/>
        </w:rPr>
        <w:t>人机界面设计应符合人体工程学原理，界面应直观，简单易用，操作简单易行，便于掌握。</w:t>
      </w:r>
    </w:p>
    <w:p w:rsidR="00656ECD" w:rsidRDefault="001B6E25" w:rsidP="00D94341">
      <w:pPr>
        <w:pStyle w:val="affffffff7"/>
        <w:spacing w:line="288" w:lineRule="auto"/>
      </w:pPr>
      <w:r>
        <w:rPr>
          <w:rFonts w:hint="eastAsia"/>
        </w:rPr>
        <w:t>应提供系统导航和操作手册，降低用户的使用障碍和培训成本。</w:t>
      </w:r>
    </w:p>
    <w:p w:rsidR="00656ECD" w:rsidRDefault="00656ECD" w:rsidP="00D94341">
      <w:pPr>
        <w:pStyle w:val="affffffff7"/>
        <w:spacing w:line="288" w:lineRule="auto"/>
      </w:pPr>
      <w:r>
        <w:rPr>
          <w:rFonts w:hint="eastAsia"/>
        </w:rPr>
        <w:t>系统</w:t>
      </w:r>
      <w:r w:rsidRPr="00656ECD">
        <w:rPr>
          <w:rFonts w:hint="eastAsia"/>
        </w:rPr>
        <w:t>应能适应计算机、平板电脑、手机等不同终端设备，在不同分辨率和屏幕尺寸下应能良好显示效果。</w:t>
      </w:r>
    </w:p>
    <w:p w:rsidR="00936E0B" w:rsidRDefault="001B6E25" w:rsidP="00D94341">
      <w:pPr>
        <w:pStyle w:val="affffffff7"/>
        <w:spacing w:line="288" w:lineRule="auto"/>
      </w:pPr>
      <w:r>
        <w:rPr>
          <w:rFonts w:hint="eastAsia"/>
        </w:rPr>
        <w:t>应提供监视、管理和维护的工具。</w:t>
      </w:r>
    </w:p>
    <w:p w:rsidR="00936E0B" w:rsidRDefault="001B6E25" w:rsidP="00D94341">
      <w:pPr>
        <w:pStyle w:val="affc"/>
        <w:spacing w:before="240" w:after="240" w:line="288" w:lineRule="auto"/>
      </w:pPr>
      <w:bookmarkStart w:id="94" w:name="_Toc171330268"/>
      <w:bookmarkStart w:id="95" w:name="_Toc182476972"/>
      <w:bookmarkStart w:id="96" w:name="_Toc208842395"/>
      <w:r>
        <w:rPr>
          <w:rFonts w:hint="eastAsia"/>
        </w:rPr>
        <w:lastRenderedPageBreak/>
        <w:t>功能</w:t>
      </w:r>
      <w:bookmarkEnd w:id="94"/>
      <w:bookmarkEnd w:id="95"/>
      <w:bookmarkEnd w:id="96"/>
    </w:p>
    <w:p w:rsidR="00967DFF" w:rsidRDefault="00FB0276" w:rsidP="00D94341">
      <w:pPr>
        <w:pStyle w:val="affd"/>
        <w:spacing w:before="120" w:after="120" w:line="288" w:lineRule="auto"/>
      </w:pPr>
      <w:r>
        <w:rPr>
          <w:rFonts w:hint="eastAsia"/>
        </w:rPr>
        <w:t>概述</w:t>
      </w:r>
    </w:p>
    <w:p w:rsidR="00967DFF" w:rsidRPr="00967DFF" w:rsidRDefault="00967DFF" w:rsidP="00D94341">
      <w:pPr>
        <w:pStyle w:val="affffe"/>
        <w:spacing w:line="288" w:lineRule="auto"/>
        <w:ind w:firstLine="420"/>
      </w:pPr>
      <w:r w:rsidRPr="00165B00">
        <w:rPr>
          <w:rFonts w:hint="eastAsia"/>
        </w:rPr>
        <w:t>电力废旧物资处置碳管理系统</w:t>
      </w:r>
      <w:r>
        <w:rPr>
          <w:rFonts w:hint="eastAsia"/>
        </w:rPr>
        <w:t>对</w:t>
      </w:r>
      <w:r w:rsidRPr="00967DFF">
        <w:rPr>
          <w:rFonts w:hint="eastAsia"/>
        </w:rPr>
        <w:t>电力再生资源处理机构</w:t>
      </w:r>
      <w:r>
        <w:rPr>
          <w:rFonts w:hint="eastAsia"/>
        </w:rPr>
        <w:t>的电力废旧物资处置工作产生的碳排放进行监测</w:t>
      </w:r>
      <w:r w:rsidR="008D3D2D">
        <w:rPr>
          <w:rFonts w:hint="eastAsia"/>
        </w:rPr>
        <w:t>，包括整体和拆解流程的监测。同时，对碳排放替代情况、拆解减碳、</w:t>
      </w:r>
      <w:proofErr w:type="gramStart"/>
      <w:r w:rsidR="008D3D2D">
        <w:rPr>
          <w:rFonts w:hint="eastAsia"/>
        </w:rPr>
        <w:t>售碳潜力作出</w:t>
      </w:r>
      <w:proofErr w:type="gramEnd"/>
      <w:r w:rsidR="008D3D2D">
        <w:rPr>
          <w:rFonts w:hint="eastAsia"/>
        </w:rPr>
        <w:t>监测分析。</w:t>
      </w:r>
    </w:p>
    <w:p w:rsidR="00464AEA" w:rsidRDefault="00464AEA" w:rsidP="00D94341">
      <w:pPr>
        <w:pStyle w:val="affd"/>
        <w:spacing w:before="120" w:after="120" w:line="288" w:lineRule="auto"/>
      </w:pPr>
      <w:r>
        <w:rPr>
          <w:rFonts w:hint="eastAsia"/>
        </w:rPr>
        <w:t>碳排放监测总</w:t>
      </w:r>
      <w:proofErr w:type="gramStart"/>
      <w:r>
        <w:rPr>
          <w:rFonts w:hint="eastAsia"/>
        </w:rPr>
        <w:t>览</w:t>
      </w:r>
      <w:proofErr w:type="gramEnd"/>
    </w:p>
    <w:p w:rsidR="00464AEA" w:rsidRDefault="00A67BF6" w:rsidP="00D94341">
      <w:pPr>
        <w:pStyle w:val="affffe"/>
        <w:spacing w:line="288" w:lineRule="auto"/>
        <w:ind w:firstLine="420"/>
      </w:pPr>
      <w:r>
        <w:rPr>
          <w:rFonts w:hint="eastAsia"/>
        </w:rPr>
        <w:t>包括：</w:t>
      </w:r>
    </w:p>
    <w:p w:rsidR="00A67BF6" w:rsidRDefault="00A67BF6" w:rsidP="00D94341">
      <w:pPr>
        <w:pStyle w:val="af5"/>
        <w:spacing w:line="288" w:lineRule="auto"/>
      </w:pPr>
      <w:r>
        <w:rPr>
          <w:rFonts w:hint="eastAsia"/>
        </w:rPr>
        <w:t>能耗/碳排放趋势</w:t>
      </w:r>
      <w:bookmarkStart w:id="97" w:name="OLE_LINK1"/>
      <w:bookmarkStart w:id="98" w:name="OLE_LINK2"/>
      <w:r>
        <w:rPr>
          <w:rFonts w:hint="eastAsia"/>
        </w:rPr>
        <w:t>总</w:t>
      </w:r>
      <w:proofErr w:type="gramStart"/>
      <w:r>
        <w:rPr>
          <w:rFonts w:hint="eastAsia"/>
        </w:rPr>
        <w:t>览</w:t>
      </w:r>
      <w:bookmarkEnd w:id="97"/>
      <w:bookmarkEnd w:id="98"/>
      <w:proofErr w:type="gramEnd"/>
      <w:r>
        <w:rPr>
          <w:rFonts w:hint="eastAsia"/>
        </w:rPr>
        <w:t>：以柱状图展示能耗量和</w:t>
      </w:r>
      <w:proofErr w:type="gramStart"/>
      <w:r>
        <w:rPr>
          <w:rFonts w:hint="eastAsia"/>
        </w:rPr>
        <w:t>碳排放量</w:t>
      </w:r>
      <w:proofErr w:type="gramEnd"/>
      <w:r>
        <w:rPr>
          <w:rFonts w:hint="eastAsia"/>
        </w:rPr>
        <w:t>，以指标形式展示电缆碳排放、架空导线碳排放、变压器碳排放、</w:t>
      </w:r>
      <w:proofErr w:type="gramStart"/>
      <w:r>
        <w:rPr>
          <w:rFonts w:hint="eastAsia"/>
        </w:rPr>
        <w:t>办公等碳排放</w:t>
      </w:r>
      <w:proofErr w:type="gramEnd"/>
      <w:r>
        <w:rPr>
          <w:rFonts w:hint="eastAsia"/>
        </w:rPr>
        <w:t>等；</w:t>
      </w:r>
    </w:p>
    <w:p w:rsidR="00A67BF6" w:rsidRDefault="00A67BF6" w:rsidP="00D94341">
      <w:pPr>
        <w:pStyle w:val="af5"/>
        <w:spacing w:line="288" w:lineRule="auto"/>
      </w:pPr>
      <w:r>
        <w:rPr>
          <w:rFonts w:hint="eastAsia"/>
        </w:rPr>
        <w:t>光伏发电量总</w:t>
      </w:r>
      <w:proofErr w:type="gramStart"/>
      <w:r>
        <w:rPr>
          <w:rFonts w:hint="eastAsia"/>
        </w:rPr>
        <w:t>览</w:t>
      </w:r>
      <w:proofErr w:type="gramEnd"/>
      <w:r>
        <w:rPr>
          <w:rFonts w:hint="eastAsia"/>
        </w:rPr>
        <w:t>：展示光伏发电量关键指标；</w:t>
      </w:r>
    </w:p>
    <w:p w:rsidR="00A67BF6" w:rsidRDefault="00A67BF6" w:rsidP="00D94341">
      <w:pPr>
        <w:pStyle w:val="af5"/>
        <w:spacing w:line="288" w:lineRule="auto"/>
      </w:pPr>
      <w:r>
        <w:rPr>
          <w:rFonts w:hint="eastAsia"/>
        </w:rPr>
        <w:t>充电桩充电量总</w:t>
      </w:r>
      <w:proofErr w:type="gramStart"/>
      <w:r>
        <w:rPr>
          <w:rFonts w:hint="eastAsia"/>
        </w:rPr>
        <w:t>览</w:t>
      </w:r>
      <w:proofErr w:type="gramEnd"/>
      <w:r>
        <w:rPr>
          <w:rFonts w:hint="eastAsia"/>
        </w:rPr>
        <w:t>：展示充电桩充电</w:t>
      </w:r>
      <w:proofErr w:type="gramStart"/>
      <w:r>
        <w:rPr>
          <w:rFonts w:hint="eastAsia"/>
        </w:rPr>
        <w:t>量关键</w:t>
      </w:r>
      <w:proofErr w:type="gramEnd"/>
      <w:r>
        <w:rPr>
          <w:rFonts w:hint="eastAsia"/>
        </w:rPr>
        <w:t>指标；</w:t>
      </w:r>
    </w:p>
    <w:p w:rsidR="00A67BF6" w:rsidRPr="00134470" w:rsidRDefault="00A67BF6" w:rsidP="00D94341">
      <w:pPr>
        <w:pStyle w:val="af5"/>
        <w:spacing w:line="288" w:lineRule="auto"/>
      </w:pPr>
      <w:r w:rsidRPr="00134470">
        <w:rPr>
          <w:rFonts w:hint="eastAsia"/>
        </w:rPr>
        <w:t>地源热泵节电量总</w:t>
      </w:r>
      <w:proofErr w:type="gramStart"/>
      <w:r w:rsidRPr="00134470">
        <w:rPr>
          <w:rFonts w:hint="eastAsia"/>
        </w:rPr>
        <w:t>览</w:t>
      </w:r>
      <w:proofErr w:type="gramEnd"/>
      <w:r w:rsidRPr="00134470">
        <w:rPr>
          <w:rFonts w:hint="eastAsia"/>
        </w:rPr>
        <w:t>：展示地源热泵节电</w:t>
      </w:r>
      <w:proofErr w:type="gramStart"/>
      <w:r w:rsidRPr="00134470">
        <w:rPr>
          <w:rFonts w:hint="eastAsia"/>
        </w:rPr>
        <w:t>量关键</w:t>
      </w:r>
      <w:proofErr w:type="gramEnd"/>
      <w:r w:rsidRPr="00134470">
        <w:rPr>
          <w:rFonts w:hint="eastAsia"/>
        </w:rPr>
        <w:t>指标；</w:t>
      </w:r>
    </w:p>
    <w:p w:rsidR="00A67BF6" w:rsidRPr="00134470" w:rsidRDefault="00134470" w:rsidP="00D94341">
      <w:pPr>
        <w:pStyle w:val="af5"/>
        <w:spacing w:line="288" w:lineRule="auto"/>
      </w:pPr>
      <w:r w:rsidRPr="00134470">
        <w:rPr>
          <w:rFonts w:hint="eastAsia"/>
        </w:rPr>
        <w:t>电力再生资源处理机构</w:t>
      </w:r>
      <w:r w:rsidR="00A67BF6" w:rsidRPr="00134470">
        <w:rPr>
          <w:rFonts w:hint="eastAsia"/>
        </w:rPr>
        <w:t>绿色改造</w:t>
      </w:r>
      <w:proofErr w:type="gramStart"/>
      <w:r w:rsidR="00A67BF6" w:rsidRPr="00134470">
        <w:rPr>
          <w:rFonts w:hint="eastAsia"/>
        </w:rPr>
        <w:t>代碳趋势总览</w:t>
      </w:r>
      <w:proofErr w:type="gramEnd"/>
      <w:r w:rsidR="00A67BF6" w:rsidRPr="00134470">
        <w:rPr>
          <w:rFonts w:hint="eastAsia"/>
        </w:rPr>
        <w:t>：以折线图展示光伏、充电桩、地源热泵的</w:t>
      </w:r>
      <w:proofErr w:type="gramStart"/>
      <w:r w:rsidR="00A67BF6" w:rsidRPr="00134470">
        <w:rPr>
          <w:rFonts w:hint="eastAsia"/>
        </w:rPr>
        <w:t>代碳量</w:t>
      </w:r>
      <w:proofErr w:type="gramEnd"/>
      <w:r w:rsidR="00A67BF6" w:rsidRPr="00134470">
        <w:rPr>
          <w:rFonts w:hint="eastAsia"/>
        </w:rPr>
        <w:t>；</w:t>
      </w:r>
    </w:p>
    <w:p w:rsidR="00A67BF6" w:rsidRDefault="00A67BF6" w:rsidP="00D94341">
      <w:pPr>
        <w:pStyle w:val="af5"/>
        <w:spacing w:line="288" w:lineRule="auto"/>
      </w:pPr>
      <w:r>
        <w:rPr>
          <w:rFonts w:hint="eastAsia"/>
        </w:rPr>
        <w:t>电缆减排量总</w:t>
      </w:r>
      <w:proofErr w:type="gramStart"/>
      <w:r>
        <w:rPr>
          <w:rFonts w:hint="eastAsia"/>
        </w:rPr>
        <w:t>览</w:t>
      </w:r>
      <w:proofErr w:type="gramEnd"/>
      <w:r>
        <w:rPr>
          <w:rFonts w:hint="eastAsia"/>
        </w:rPr>
        <w:t>：展示电缆减排量关键指标；</w:t>
      </w:r>
    </w:p>
    <w:p w:rsidR="00A67BF6" w:rsidRDefault="00A67BF6" w:rsidP="00D94341">
      <w:pPr>
        <w:pStyle w:val="af5"/>
        <w:spacing w:line="288" w:lineRule="auto"/>
      </w:pPr>
      <w:r>
        <w:rPr>
          <w:rFonts w:hint="eastAsia"/>
        </w:rPr>
        <w:t>架空导线减排量总</w:t>
      </w:r>
      <w:proofErr w:type="gramStart"/>
      <w:r>
        <w:rPr>
          <w:rFonts w:hint="eastAsia"/>
        </w:rPr>
        <w:t>览</w:t>
      </w:r>
      <w:proofErr w:type="gramEnd"/>
      <w:r>
        <w:rPr>
          <w:rFonts w:hint="eastAsia"/>
        </w:rPr>
        <w:t>：展示架空导线减排量关键指标；</w:t>
      </w:r>
    </w:p>
    <w:p w:rsidR="00A67BF6" w:rsidRDefault="00A67BF6" w:rsidP="00D94341">
      <w:pPr>
        <w:pStyle w:val="af5"/>
        <w:spacing w:line="288" w:lineRule="auto"/>
      </w:pPr>
      <w:r>
        <w:rPr>
          <w:rFonts w:hint="eastAsia"/>
        </w:rPr>
        <w:t>变压器减排量总</w:t>
      </w:r>
      <w:proofErr w:type="gramStart"/>
      <w:r>
        <w:rPr>
          <w:rFonts w:hint="eastAsia"/>
        </w:rPr>
        <w:t>览</w:t>
      </w:r>
      <w:proofErr w:type="gramEnd"/>
      <w:r>
        <w:rPr>
          <w:rFonts w:hint="eastAsia"/>
        </w:rPr>
        <w:t>：展示变压器减排量关键指标；</w:t>
      </w:r>
    </w:p>
    <w:p w:rsidR="00A67BF6" w:rsidRDefault="00A67BF6" w:rsidP="00D94341">
      <w:pPr>
        <w:pStyle w:val="af5"/>
        <w:spacing w:line="288" w:lineRule="auto"/>
      </w:pPr>
      <w:r>
        <w:rPr>
          <w:rFonts w:hint="eastAsia"/>
        </w:rPr>
        <w:t>实际减排量趋势总</w:t>
      </w:r>
      <w:proofErr w:type="gramStart"/>
      <w:r>
        <w:rPr>
          <w:rFonts w:hint="eastAsia"/>
        </w:rPr>
        <w:t>览</w:t>
      </w:r>
      <w:proofErr w:type="gramEnd"/>
      <w:r>
        <w:rPr>
          <w:rFonts w:hint="eastAsia"/>
        </w:rPr>
        <w:t>：以柱状图展示电缆、架空导线、变压器的减排量；</w:t>
      </w:r>
    </w:p>
    <w:p w:rsidR="00A67BF6" w:rsidRDefault="00A67BF6" w:rsidP="00D94341">
      <w:pPr>
        <w:pStyle w:val="af5"/>
        <w:spacing w:line="288" w:lineRule="auto"/>
      </w:pPr>
      <w:r>
        <w:rPr>
          <w:rFonts w:hint="eastAsia"/>
        </w:rPr>
        <w:t>市场价格波动情况总</w:t>
      </w:r>
      <w:proofErr w:type="gramStart"/>
      <w:r>
        <w:rPr>
          <w:rFonts w:hint="eastAsia"/>
        </w:rPr>
        <w:t>览</w:t>
      </w:r>
      <w:proofErr w:type="gramEnd"/>
      <w:r>
        <w:rPr>
          <w:rFonts w:hint="eastAsia"/>
        </w:rPr>
        <w:t>：以折线图展示</w:t>
      </w:r>
      <w:r w:rsidR="00073923">
        <w:rPr>
          <w:rFonts w:hint="eastAsia"/>
        </w:rPr>
        <w:t>国家核证自愿减排量（CCER）</w:t>
      </w:r>
      <w:r>
        <w:rPr>
          <w:rFonts w:hint="eastAsia"/>
        </w:rPr>
        <w:t>的数据；</w:t>
      </w:r>
    </w:p>
    <w:p w:rsidR="00A67BF6" w:rsidRPr="00464AEA" w:rsidRDefault="00A67BF6" w:rsidP="00D94341">
      <w:pPr>
        <w:pStyle w:val="af5"/>
        <w:spacing w:line="288" w:lineRule="auto"/>
      </w:pPr>
      <w:r>
        <w:rPr>
          <w:rFonts w:hint="eastAsia"/>
        </w:rPr>
        <w:t>预测收益趋势总</w:t>
      </w:r>
      <w:proofErr w:type="gramStart"/>
      <w:r>
        <w:rPr>
          <w:rFonts w:hint="eastAsia"/>
        </w:rPr>
        <w:t>览</w:t>
      </w:r>
      <w:proofErr w:type="gramEnd"/>
      <w:r>
        <w:rPr>
          <w:rFonts w:hint="eastAsia"/>
        </w:rPr>
        <w:t>：以折线图展示预测收益的数据</w:t>
      </w:r>
      <w:r w:rsidR="00073923">
        <w:rPr>
          <w:rFonts w:hint="eastAsia"/>
        </w:rPr>
        <w:t>。</w:t>
      </w:r>
    </w:p>
    <w:p w:rsidR="0038228F" w:rsidRDefault="0038228F" w:rsidP="00D94341">
      <w:pPr>
        <w:pStyle w:val="affd"/>
        <w:spacing w:before="120" w:after="120" w:line="288" w:lineRule="auto"/>
      </w:pPr>
      <w:r>
        <w:rPr>
          <w:rFonts w:hint="eastAsia"/>
        </w:rPr>
        <w:t>整体</w:t>
      </w:r>
      <w:r w:rsidR="008D3D2D">
        <w:rPr>
          <w:rFonts w:hint="eastAsia"/>
        </w:rPr>
        <w:t>碳排放监测</w:t>
      </w:r>
      <w:r>
        <w:rPr>
          <w:rFonts w:hint="eastAsia"/>
        </w:rPr>
        <w:t>分析</w:t>
      </w:r>
    </w:p>
    <w:p w:rsidR="00403CFF" w:rsidRPr="00403CFF" w:rsidRDefault="00403CFF" w:rsidP="00D94341">
      <w:pPr>
        <w:pStyle w:val="affffe"/>
        <w:spacing w:line="288" w:lineRule="auto"/>
        <w:ind w:firstLine="420"/>
      </w:pPr>
      <w:r>
        <w:rPr>
          <w:rFonts w:hint="eastAsia"/>
        </w:rPr>
        <w:t>包括：</w:t>
      </w:r>
    </w:p>
    <w:p w:rsidR="00403CFF" w:rsidRDefault="0038228F" w:rsidP="00D94341">
      <w:pPr>
        <w:pStyle w:val="af5"/>
        <w:numPr>
          <w:ilvl w:val="0"/>
          <w:numId w:val="37"/>
        </w:numPr>
        <w:spacing w:line="288" w:lineRule="auto"/>
      </w:pPr>
      <w:r>
        <w:rPr>
          <w:rFonts w:hint="eastAsia"/>
        </w:rPr>
        <w:t>能耗总量趋势</w:t>
      </w:r>
      <w:r w:rsidR="00403CFF">
        <w:rPr>
          <w:rFonts w:hint="eastAsia"/>
        </w:rPr>
        <w:t>分析：</w:t>
      </w:r>
      <w:r>
        <w:rPr>
          <w:rFonts w:hint="eastAsia"/>
        </w:rPr>
        <w:t>以折线图展示整体、用电、用水、用油的趋势</w:t>
      </w:r>
      <w:r w:rsidR="00403CFF">
        <w:rPr>
          <w:rFonts w:hint="eastAsia"/>
        </w:rPr>
        <w:t>；</w:t>
      </w:r>
    </w:p>
    <w:p w:rsidR="00403CFF" w:rsidRDefault="0038228F" w:rsidP="00D94341">
      <w:pPr>
        <w:pStyle w:val="af5"/>
        <w:numPr>
          <w:ilvl w:val="0"/>
          <w:numId w:val="37"/>
        </w:numPr>
        <w:spacing w:line="288" w:lineRule="auto"/>
      </w:pPr>
      <w:r>
        <w:rPr>
          <w:rFonts w:hint="eastAsia"/>
        </w:rPr>
        <w:t>不同建筑用能分析</w:t>
      </w:r>
      <w:r w:rsidR="00403CFF">
        <w:rPr>
          <w:rFonts w:hint="eastAsia"/>
        </w:rPr>
        <w:t>：</w:t>
      </w:r>
      <w:r>
        <w:rPr>
          <w:rFonts w:hint="eastAsia"/>
        </w:rPr>
        <w:t>以柱状图展示厂区、办公室的能耗量</w:t>
      </w:r>
      <w:r w:rsidR="00403CFF">
        <w:rPr>
          <w:rFonts w:hint="eastAsia"/>
        </w:rPr>
        <w:t>；</w:t>
      </w:r>
    </w:p>
    <w:p w:rsidR="00403CFF" w:rsidRDefault="0038228F" w:rsidP="00D94341">
      <w:pPr>
        <w:pStyle w:val="af5"/>
        <w:numPr>
          <w:ilvl w:val="0"/>
          <w:numId w:val="37"/>
        </w:numPr>
        <w:spacing w:line="288" w:lineRule="auto"/>
      </w:pPr>
      <w:r>
        <w:rPr>
          <w:rFonts w:hint="eastAsia"/>
        </w:rPr>
        <w:t>不同设备用能分析</w:t>
      </w:r>
      <w:r w:rsidR="00403CFF">
        <w:rPr>
          <w:rFonts w:hint="eastAsia"/>
        </w:rPr>
        <w:t>：以折线图展示拆解设备、办公用电、空调用电</w:t>
      </w:r>
      <w:r>
        <w:rPr>
          <w:rFonts w:hint="eastAsia"/>
        </w:rPr>
        <w:t>等数据</w:t>
      </w:r>
      <w:r w:rsidR="00403CFF">
        <w:rPr>
          <w:rFonts w:hint="eastAsia"/>
        </w:rPr>
        <w:t>；</w:t>
      </w:r>
    </w:p>
    <w:p w:rsidR="00403CFF" w:rsidRDefault="0038228F" w:rsidP="00D94341">
      <w:pPr>
        <w:pStyle w:val="af5"/>
        <w:numPr>
          <w:ilvl w:val="0"/>
          <w:numId w:val="37"/>
        </w:numPr>
        <w:spacing w:line="288" w:lineRule="auto"/>
      </w:pPr>
      <w:r>
        <w:rPr>
          <w:rFonts w:hint="eastAsia"/>
        </w:rPr>
        <w:t>能耗概况</w:t>
      </w:r>
      <w:r w:rsidR="00403CFF">
        <w:rPr>
          <w:rFonts w:hint="eastAsia"/>
        </w:rPr>
        <w:t>分析：</w:t>
      </w:r>
      <w:r>
        <w:rPr>
          <w:rFonts w:hint="eastAsia"/>
        </w:rPr>
        <w:t>以指标形式展示当月能耗、用电量、用水量、用油量等相关数据</w:t>
      </w:r>
      <w:r w:rsidR="00403CFF">
        <w:rPr>
          <w:rFonts w:hint="eastAsia"/>
        </w:rPr>
        <w:t>；</w:t>
      </w:r>
    </w:p>
    <w:p w:rsidR="00403CFF" w:rsidRDefault="0038228F" w:rsidP="00D94341">
      <w:pPr>
        <w:pStyle w:val="af5"/>
        <w:numPr>
          <w:ilvl w:val="0"/>
          <w:numId w:val="37"/>
        </w:numPr>
        <w:spacing w:line="288" w:lineRule="auto"/>
      </w:pPr>
      <w:r>
        <w:rPr>
          <w:rFonts w:hint="eastAsia"/>
        </w:rPr>
        <w:t>单位面积</w:t>
      </w:r>
      <w:proofErr w:type="gramStart"/>
      <w:r>
        <w:rPr>
          <w:rFonts w:hint="eastAsia"/>
        </w:rPr>
        <w:t>能耗及碳排</w:t>
      </w:r>
      <w:r w:rsidR="00403CFF">
        <w:rPr>
          <w:rFonts w:hint="eastAsia"/>
        </w:rPr>
        <w:t>放</w:t>
      </w:r>
      <w:proofErr w:type="gramEnd"/>
      <w:r>
        <w:rPr>
          <w:rFonts w:hint="eastAsia"/>
        </w:rPr>
        <w:t>趋势</w:t>
      </w:r>
      <w:r w:rsidR="00403CFF">
        <w:rPr>
          <w:rFonts w:hint="eastAsia"/>
        </w:rPr>
        <w:t>分析：</w:t>
      </w:r>
      <w:r>
        <w:rPr>
          <w:rFonts w:hint="eastAsia"/>
        </w:rPr>
        <w:t>以柱状图和折线图展示</w:t>
      </w:r>
      <w:bookmarkStart w:id="99" w:name="OLE_LINK3"/>
      <w:bookmarkStart w:id="100" w:name="OLE_LINK4"/>
      <w:r>
        <w:rPr>
          <w:rFonts w:hint="eastAsia"/>
        </w:rPr>
        <w:t>单位面积</w:t>
      </w:r>
      <w:bookmarkEnd w:id="99"/>
      <w:bookmarkEnd w:id="100"/>
      <w:r>
        <w:rPr>
          <w:rFonts w:hint="eastAsia"/>
        </w:rPr>
        <w:t>碳排</w:t>
      </w:r>
      <w:r w:rsidR="00403CFF">
        <w:rPr>
          <w:rFonts w:hint="eastAsia"/>
        </w:rPr>
        <w:t>放、单位面积</w:t>
      </w:r>
      <w:r>
        <w:rPr>
          <w:rFonts w:hint="eastAsia"/>
        </w:rPr>
        <w:t>能耗趋势</w:t>
      </w:r>
      <w:r w:rsidR="00403CFF">
        <w:rPr>
          <w:rFonts w:hint="eastAsia"/>
        </w:rPr>
        <w:t>；</w:t>
      </w:r>
    </w:p>
    <w:p w:rsidR="00403CFF" w:rsidRDefault="0038228F" w:rsidP="00D94341">
      <w:pPr>
        <w:pStyle w:val="af5"/>
        <w:numPr>
          <w:ilvl w:val="0"/>
          <w:numId w:val="37"/>
        </w:numPr>
        <w:spacing w:line="288" w:lineRule="auto"/>
      </w:pPr>
      <w:r>
        <w:rPr>
          <w:rFonts w:hint="eastAsia"/>
        </w:rPr>
        <w:t>异常告警</w:t>
      </w:r>
      <w:r w:rsidR="00403CFF">
        <w:rPr>
          <w:rFonts w:hint="eastAsia"/>
        </w:rPr>
        <w:t>：</w:t>
      </w:r>
      <w:r>
        <w:rPr>
          <w:rFonts w:hint="eastAsia"/>
        </w:rPr>
        <w:t>以指标形式展示用电异常、用水异常、用油异常及告警总数等相关数据</w:t>
      </w:r>
      <w:r w:rsidR="00403CFF">
        <w:rPr>
          <w:rFonts w:hint="eastAsia"/>
        </w:rPr>
        <w:t>；</w:t>
      </w:r>
    </w:p>
    <w:p w:rsidR="00403CFF" w:rsidRDefault="0038228F" w:rsidP="00D94341">
      <w:pPr>
        <w:pStyle w:val="af5"/>
        <w:numPr>
          <w:ilvl w:val="0"/>
          <w:numId w:val="37"/>
        </w:numPr>
        <w:spacing w:line="288" w:lineRule="auto"/>
      </w:pPr>
      <w:r>
        <w:rPr>
          <w:rFonts w:hint="eastAsia"/>
        </w:rPr>
        <w:t>碳排</w:t>
      </w:r>
      <w:r w:rsidR="00403CFF">
        <w:rPr>
          <w:rFonts w:hint="eastAsia"/>
        </w:rPr>
        <w:t>放</w:t>
      </w:r>
      <w:r>
        <w:rPr>
          <w:rFonts w:hint="eastAsia"/>
        </w:rPr>
        <w:t>概况</w:t>
      </w:r>
      <w:r w:rsidR="00403CFF">
        <w:rPr>
          <w:rFonts w:hint="eastAsia"/>
        </w:rPr>
        <w:t>分析：</w:t>
      </w:r>
      <w:r>
        <w:rPr>
          <w:rFonts w:hint="eastAsia"/>
        </w:rPr>
        <w:t>以柱状图展示碳排放量，以指标形式展示当月碳排放量</w:t>
      </w:r>
      <w:r w:rsidR="00403CFF">
        <w:rPr>
          <w:rFonts w:hint="eastAsia"/>
        </w:rPr>
        <w:t>；</w:t>
      </w:r>
    </w:p>
    <w:p w:rsidR="00403CFF" w:rsidRDefault="0038228F" w:rsidP="00D94341">
      <w:pPr>
        <w:pStyle w:val="af5"/>
        <w:numPr>
          <w:ilvl w:val="0"/>
          <w:numId w:val="37"/>
        </w:numPr>
        <w:spacing w:line="288" w:lineRule="auto"/>
      </w:pPr>
      <w:r>
        <w:rPr>
          <w:rFonts w:hint="eastAsia"/>
        </w:rPr>
        <w:t>各建筑</w:t>
      </w:r>
      <w:proofErr w:type="gramStart"/>
      <w:r>
        <w:rPr>
          <w:rFonts w:hint="eastAsia"/>
        </w:rPr>
        <w:t>碳排占</w:t>
      </w:r>
      <w:proofErr w:type="gramEnd"/>
      <w:r>
        <w:rPr>
          <w:rFonts w:hint="eastAsia"/>
        </w:rPr>
        <w:t>比</w:t>
      </w:r>
      <w:r w:rsidR="00403CFF">
        <w:rPr>
          <w:rFonts w:hint="eastAsia"/>
        </w:rPr>
        <w:t>分析：</w:t>
      </w:r>
      <w:r>
        <w:rPr>
          <w:rFonts w:hint="eastAsia"/>
        </w:rPr>
        <w:t>以环形图展示厂区、办公楼的建筑</w:t>
      </w:r>
      <w:proofErr w:type="gramStart"/>
      <w:r>
        <w:rPr>
          <w:rFonts w:hint="eastAsia"/>
        </w:rPr>
        <w:t>碳排占</w:t>
      </w:r>
      <w:proofErr w:type="gramEnd"/>
      <w:r>
        <w:rPr>
          <w:rFonts w:hint="eastAsia"/>
        </w:rPr>
        <w:t>比</w:t>
      </w:r>
      <w:r w:rsidR="00403CFF">
        <w:rPr>
          <w:rFonts w:hint="eastAsia"/>
        </w:rPr>
        <w:t>；</w:t>
      </w:r>
    </w:p>
    <w:p w:rsidR="0038228F" w:rsidRPr="0038228F" w:rsidRDefault="0038228F" w:rsidP="00D94341">
      <w:pPr>
        <w:pStyle w:val="af5"/>
        <w:numPr>
          <w:ilvl w:val="0"/>
          <w:numId w:val="37"/>
        </w:numPr>
        <w:spacing w:line="288" w:lineRule="auto"/>
      </w:pPr>
      <w:r>
        <w:rPr>
          <w:rFonts w:hint="eastAsia"/>
        </w:rPr>
        <w:t>各设备</w:t>
      </w:r>
      <w:proofErr w:type="gramStart"/>
      <w:r>
        <w:rPr>
          <w:rFonts w:hint="eastAsia"/>
        </w:rPr>
        <w:t>碳排占</w:t>
      </w:r>
      <w:proofErr w:type="gramEnd"/>
      <w:r>
        <w:rPr>
          <w:rFonts w:hint="eastAsia"/>
        </w:rPr>
        <w:t>比</w:t>
      </w:r>
      <w:r w:rsidR="00403CFF">
        <w:rPr>
          <w:rFonts w:hint="eastAsia"/>
        </w:rPr>
        <w:t>分析：</w:t>
      </w:r>
      <w:r>
        <w:rPr>
          <w:rFonts w:hint="eastAsia"/>
        </w:rPr>
        <w:t>以环形图展示拆解设备、办公设</w:t>
      </w:r>
      <w:r w:rsidR="00403CFF">
        <w:rPr>
          <w:rFonts w:hint="eastAsia"/>
        </w:rPr>
        <w:t>备、空调设备、其他</w:t>
      </w:r>
      <w:r>
        <w:rPr>
          <w:rFonts w:hint="eastAsia"/>
        </w:rPr>
        <w:t>设备</w:t>
      </w:r>
      <w:r w:rsidR="00403CFF">
        <w:rPr>
          <w:rFonts w:hint="eastAsia"/>
        </w:rPr>
        <w:t>的</w:t>
      </w:r>
      <w:r>
        <w:rPr>
          <w:rFonts w:hint="eastAsia"/>
        </w:rPr>
        <w:t>碳排</w:t>
      </w:r>
      <w:r w:rsidR="00403CFF">
        <w:rPr>
          <w:rFonts w:hint="eastAsia"/>
        </w:rPr>
        <w:t>放</w:t>
      </w:r>
      <w:r>
        <w:rPr>
          <w:rFonts w:hint="eastAsia"/>
        </w:rPr>
        <w:t>占比</w:t>
      </w:r>
      <w:r w:rsidR="00403CFF">
        <w:rPr>
          <w:rFonts w:hint="eastAsia"/>
        </w:rPr>
        <w:t>。</w:t>
      </w:r>
    </w:p>
    <w:p w:rsidR="009479E0" w:rsidRDefault="009479E0" w:rsidP="00D94341">
      <w:pPr>
        <w:pStyle w:val="affd"/>
        <w:spacing w:before="120" w:after="120" w:line="288" w:lineRule="auto"/>
      </w:pPr>
      <w:r>
        <w:rPr>
          <w:rFonts w:hint="eastAsia"/>
        </w:rPr>
        <w:t>拆解流程</w:t>
      </w:r>
      <w:r w:rsidR="008D3D2D">
        <w:rPr>
          <w:rFonts w:hint="eastAsia"/>
        </w:rPr>
        <w:t>碳排放监测</w:t>
      </w:r>
      <w:r>
        <w:rPr>
          <w:rFonts w:hint="eastAsia"/>
        </w:rPr>
        <w:t>分析</w:t>
      </w:r>
    </w:p>
    <w:p w:rsidR="009479E0" w:rsidRPr="009479E0" w:rsidRDefault="009479E0" w:rsidP="00D94341">
      <w:pPr>
        <w:pStyle w:val="affffe"/>
        <w:spacing w:line="288" w:lineRule="auto"/>
        <w:ind w:firstLine="420"/>
      </w:pPr>
      <w:r>
        <w:rPr>
          <w:rFonts w:hint="eastAsia"/>
        </w:rPr>
        <w:t>包括：</w:t>
      </w:r>
    </w:p>
    <w:p w:rsidR="009479E0" w:rsidRDefault="009479E0" w:rsidP="00D94341">
      <w:pPr>
        <w:pStyle w:val="af5"/>
        <w:numPr>
          <w:ilvl w:val="0"/>
          <w:numId w:val="38"/>
        </w:numPr>
        <w:spacing w:line="288" w:lineRule="auto"/>
      </w:pPr>
      <w:r w:rsidRPr="009479E0">
        <w:rPr>
          <w:rFonts w:hint="eastAsia"/>
        </w:rPr>
        <w:t>拆解流程整体对比分析</w:t>
      </w:r>
      <w:r>
        <w:rPr>
          <w:rFonts w:hint="eastAsia"/>
        </w:rPr>
        <w:t>：</w:t>
      </w:r>
      <w:r w:rsidRPr="009479E0">
        <w:rPr>
          <w:rFonts w:hint="eastAsia"/>
        </w:rPr>
        <w:t>以折线图展示电缆、架空导线、变压器相关数据</w:t>
      </w:r>
      <w:r>
        <w:rPr>
          <w:rFonts w:hint="eastAsia"/>
        </w:rPr>
        <w:t>，</w:t>
      </w:r>
      <w:r w:rsidRPr="009479E0">
        <w:rPr>
          <w:rFonts w:hint="eastAsia"/>
        </w:rPr>
        <w:t>以指标形式展示当月能耗</w:t>
      </w:r>
      <w:r>
        <w:rPr>
          <w:rFonts w:hint="eastAsia"/>
        </w:rPr>
        <w:t>、</w:t>
      </w:r>
      <w:r w:rsidRPr="009479E0">
        <w:rPr>
          <w:rFonts w:hint="eastAsia"/>
        </w:rPr>
        <w:t>碳排</w:t>
      </w:r>
      <w:r>
        <w:rPr>
          <w:rFonts w:hint="eastAsia"/>
        </w:rPr>
        <w:t>放</w:t>
      </w:r>
      <w:r w:rsidRPr="009479E0">
        <w:rPr>
          <w:rFonts w:hint="eastAsia"/>
        </w:rPr>
        <w:t>等</w:t>
      </w:r>
      <w:r>
        <w:rPr>
          <w:rFonts w:hint="eastAsia"/>
        </w:rPr>
        <w:t>；</w:t>
      </w:r>
    </w:p>
    <w:p w:rsidR="009479E0" w:rsidRDefault="009479E0" w:rsidP="00D94341">
      <w:pPr>
        <w:pStyle w:val="af5"/>
        <w:numPr>
          <w:ilvl w:val="0"/>
          <w:numId w:val="38"/>
        </w:numPr>
        <w:spacing w:line="288" w:lineRule="auto"/>
      </w:pPr>
      <w:r>
        <w:rPr>
          <w:rFonts w:hint="eastAsia"/>
        </w:rPr>
        <w:lastRenderedPageBreak/>
        <w:t>单个产品能耗对比分析：以指标形式展示电缆、架空导线、变压器相关数据；</w:t>
      </w:r>
    </w:p>
    <w:p w:rsidR="009479E0" w:rsidRDefault="009479E0" w:rsidP="00D94341">
      <w:pPr>
        <w:pStyle w:val="af5"/>
        <w:numPr>
          <w:ilvl w:val="0"/>
          <w:numId w:val="38"/>
        </w:numPr>
        <w:spacing w:line="288" w:lineRule="auto"/>
      </w:pPr>
      <w:r>
        <w:rPr>
          <w:rFonts w:hint="eastAsia"/>
        </w:rPr>
        <w:t>拆解流程整体用能分析：以雷达图展示电缆拆解设备用电、架空导线拆解设备用电、吊车用电、环保装置用电、叉车用油、变压器拆解台用电；</w:t>
      </w:r>
    </w:p>
    <w:p w:rsidR="009479E0" w:rsidRDefault="009479E0" w:rsidP="00D94341">
      <w:pPr>
        <w:pStyle w:val="af5"/>
        <w:numPr>
          <w:ilvl w:val="0"/>
          <w:numId w:val="38"/>
        </w:numPr>
        <w:spacing w:line="288" w:lineRule="auto"/>
      </w:pPr>
      <w:bookmarkStart w:id="101" w:name="OLE_LINK5"/>
      <w:bookmarkStart w:id="102" w:name="OLE_LINK6"/>
      <w:r>
        <w:rPr>
          <w:rFonts w:hint="eastAsia"/>
        </w:rPr>
        <w:t>电缆拆解环节</w:t>
      </w:r>
      <w:bookmarkEnd w:id="101"/>
      <w:bookmarkEnd w:id="102"/>
      <w:r>
        <w:rPr>
          <w:rFonts w:hint="eastAsia"/>
        </w:rPr>
        <w:t>监测分析：以指标形式展示</w:t>
      </w:r>
      <w:r w:rsidR="00C2349C">
        <w:rPr>
          <w:rFonts w:hint="eastAsia"/>
        </w:rPr>
        <w:t>电缆拆解环节</w:t>
      </w:r>
      <w:r>
        <w:rPr>
          <w:rFonts w:hint="eastAsia"/>
        </w:rPr>
        <w:t>用电量、用油量和所产生能耗、碳排放数据；</w:t>
      </w:r>
    </w:p>
    <w:p w:rsidR="00C2349C" w:rsidRDefault="009479E0" w:rsidP="00D94341">
      <w:pPr>
        <w:pStyle w:val="af5"/>
        <w:numPr>
          <w:ilvl w:val="0"/>
          <w:numId w:val="38"/>
        </w:numPr>
        <w:spacing w:line="288" w:lineRule="auto"/>
      </w:pPr>
      <w:bookmarkStart w:id="103" w:name="OLE_LINK7"/>
      <w:bookmarkStart w:id="104" w:name="OLE_LINK8"/>
      <w:r>
        <w:rPr>
          <w:rFonts w:hint="eastAsia"/>
        </w:rPr>
        <w:t>架空导线拆解环节</w:t>
      </w:r>
      <w:bookmarkEnd w:id="103"/>
      <w:bookmarkEnd w:id="104"/>
      <w:r>
        <w:rPr>
          <w:rFonts w:hint="eastAsia"/>
        </w:rPr>
        <w:t>监测分析：以指标形式展示</w:t>
      </w:r>
      <w:r w:rsidR="00C2349C">
        <w:rPr>
          <w:rFonts w:hint="eastAsia"/>
        </w:rPr>
        <w:t>架空导线拆解环节</w:t>
      </w:r>
      <w:r>
        <w:rPr>
          <w:rFonts w:hint="eastAsia"/>
        </w:rPr>
        <w:t>用电量、用油量</w:t>
      </w:r>
      <w:r w:rsidR="00C2349C">
        <w:rPr>
          <w:rFonts w:hint="eastAsia"/>
        </w:rPr>
        <w:t>和</w:t>
      </w:r>
      <w:r>
        <w:rPr>
          <w:rFonts w:hint="eastAsia"/>
        </w:rPr>
        <w:t>所产生能耗</w:t>
      </w:r>
      <w:r w:rsidR="00C2349C">
        <w:rPr>
          <w:rFonts w:hint="eastAsia"/>
        </w:rPr>
        <w:t>、</w:t>
      </w:r>
      <w:r>
        <w:rPr>
          <w:rFonts w:hint="eastAsia"/>
        </w:rPr>
        <w:t>碳排</w:t>
      </w:r>
      <w:r w:rsidR="00C2349C">
        <w:rPr>
          <w:rFonts w:hint="eastAsia"/>
        </w:rPr>
        <w:t>放</w:t>
      </w:r>
      <w:r>
        <w:rPr>
          <w:rFonts w:hint="eastAsia"/>
        </w:rPr>
        <w:t>数据</w:t>
      </w:r>
      <w:r w:rsidR="00C2349C">
        <w:rPr>
          <w:rFonts w:hint="eastAsia"/>
        </w:rPr>
        <w:t>；</w:t>
      </w:r>
    </w:p>
    <w:p w:rsidR="00C2349C" w:rsidRDefault="009479E0" w:rsidP="00D94341">
      <w:pPr>
        <w:pStyle w:val="af5"/>
        <w:numPr>
          <w:ilvl w:val="0"/>
          <w:numId w:val="38"/>
        </w:numPr>
        <w:spacing w:line="288" w:lineRule="auto"/>
      </w:pPr>
      <w:bookmarkStart w:id="105" w:name="OLE_LINK9"/>
      <w:bookmarkStart w:id="106" w:name="OLE_LINK10"/>
      <w:r>
        <w:rPr>
          <w:rFonts w:hint="eastAsia"/>
        </w:rPr>
        <w:t>变压器拆解环节</w:t>
      </w:r>
      <w:bookmarkEnd w:id="105"/>
      <w:bookmarkEnd w:id="106"/>
      <w:r>
        <w:rPr>
          <w:rFonts w:hint="eastAsia"/>
        </w:rPr>
        <w:t>监测</w:t>
      </w:r>
      <w:r w:rsidR="00C2349C">
        <w:rPr>
          <w:rFonts w:hint="eastAsia"/>
        </w:rPr>
        <w:t>分析：</w:t>
      </w:r>
      <w:r>
        <w:rPr>
          <w:rFonts w:hint="eastAsia"/>
        </w:rPr>
        <w:t>以指标形式展示</w:t>
      </w:r>
      <w:r w:rsidR="00C2349C">
        <w:rPr>
          <w:rFonts w:hint="eastAsia"/>
        </w:rPr>
        <w:t>变压器拆解环节</w:t>
      </w:r>
      <w:r>
        <w:rPr>
          <w:rFonts w:hint="eastAsia"/>
        </w:rPr>
        <w:t>用电量、用油量</w:t>
      </w:r>
      <w:r w:rsidR="00C2349C">
        <w:rPr>
          <w:rFonts w:hint="eastAsia"/>
        </w:rPr>
        <w:t>和</w:t>
      </w:r>
      <w:r>
        <w:rPr>
          <w:rFonts w:hint="eastAsia"/>
        </w:rPr>
        <w:t>所产生能耗</w:t>
      </w:r>
      <w:r w:rsidR="00C2349C">
        <w:rPr>
          <w:rFonts w:hint="eastAsia"/>
        </w:rPr>
        <w:t>、</w:t>
      </w:r>
      <w:r>
        <w:rPr>
          <w:rFonts w:hint="eastAsia"/>
        </w:rPr>
        <w:t>碳排</w:t>
      </w:r>
      <w:r w:rsidR="00C2349C">
        <w:rPr>
          <w:rFonts w:hint="eastAsia"/>
        </w:rPr>
        <w:t>放</w:t>
      </w:r>
      <w:r>
        <w:rPr>
          <w:rFonts w:hint="eastAsia"/>
        </w:rPr>
        <w:t>数据</w:t>
      </w:r>
      <w:r w:rsidR="00C2349C">
        <w:rPr>
          <w:rFonts w:hint="eastAsia"/>
        </w:rPr>
        <w:t>；</w:t>
      </w:r>
    </w:p>
    <w:p w:rsidR="009479E0" w:rsidRPr="009479E0" w:rsidRDefault="009479E0" w:rsidP="00D94341">
      <w:pPr>
        <w:pStyle w:val="af5"/>
        <w:numPr>
          <w:ilvl w:val="0"/>
          <w:numId w:val="38"/>
        </w:numPr>
        <w:spacing w:line="288" w:lineRule="auto"/>
      </w:pPr>
      <w:r>
        <w:rPr>
          <w:rFonts w:hint="eastAsia"/>
        </w:rPr>
        <w:t>分类别月度拆解产物情况</w:t>
      </w:r>
      <w:r w:rsidR="00C2349C">
        <w:rPr>
          <w:rFonts w:hint="eastAsia"/>
        </w:rPr>
        <w:t>分析：</w:t>
      </w:r>
      <w:r>
        <w:rPr>
          <w:rFonts w:hint="eastAsia"/>
        </w:rPr>
        <w:t>以折线图展示各拆解产物量，以环形图展示拆解设备用电、叉车用油、环保装置、吊车用电、拆解台用电等相关数据</w:t>
      </w:r>
      <w:r w:rsidR="00C2349C">
        <w:rPr>
          <w:rFonts w:hint="eastAsia"/>
        </w:rPr>
        <w:t>。</w:t>
      </w:r>
    </w:p>
    <w:p w:rsidR="008D019A" w:rsidRDefault="0006637A" w:rsidP="00D94341">
      <w:pPr>
        <w:pStyle w:val="affd"/>
        <w:spacing w:before="120" w:after="120" w:line="288" w:lineRule="auto"/>
      </w:pPr>
      <w:r>
        <w:t>碳排放替代情况监测</w:t>
      </w:r>
    </w:p>
    <w:p w:rsidR="0006637A" w:rsidRDefault="0006637A" w:rsidP="00D94341">
      <w:pPr>
        <w:pStyle w:val="affffe"/>
        <w:spacing w:line="288" w:lineRule="auto"/>
        <w:ind w:firstLine="420"/>
      </w:pPr>
      <w:r>
        <w:rPr>
          <w:rFonts w:hint="eastAsia"/>
        </w:rPr>
        <w:t>包括：</w:t>
      </w:r>
    </w:p>
    <w:p w:rsidR="00CA1365" w:rsidRDefault="0006637A" w:rsidP="00D94341">
      <w:pPr>
        <w:pStyle w:val="af5"/>
        <w:numPr>
          <w:ilvl w:val="0"/>
          <w:numId w:val="39"/>
        </w:numPr>
        <w:spacing w:line="288" w:lineRule="auto"/>
      </w:pPr>
      <w:r>
        <w:rPr>
          <w:rFonts w:hint="eastAsia"/>
        </w:rPr>
        <w:t>累计碳排放替代量</w:t>
      </w:r>
      <w:r w:rsidR="00CA1365">
        <w:rPr>
          <w:rFonts w:hint="eastAsia"/>
        </w:rPr>
        <w:t>监测</w:t>
      </w:r>
      <w:r>
        <w:rPr>
          <w:rFonts w:hint="eastAsia"/>
        </w:rPr>
        <w:t>：以指标形式展示</w:t>
      </w:r>
      <w:r w:rsidR="00CA1365">
        <w:rPr>
          <w:rFonts w:hint="eastAsia"/>
        </w:rPr>
        <w:t>电力再生资源处理机构</w:t>
      </w:r>
      <w:r>
        <w:rPr>
          <w:rFonts w:hint="eastAsia"/>
        </w:rPr>
        <w:t>碳排</w:t>
      </w:r>
      <w:r w:rsidR="00B31A54">
        <w:rPr>
          <w:rFonts w:hint="eastAsia"/>
        </w:rPr>
        <w:t>放</w:t>
      </w:r>
      <w:r>
        <w:rPr>
          <w:rFonts w:hint="eastAsia"/>
        </w:rPr>
        <w:t>替代量</w:t>
      </w:r>
      <w:r w:rsidR="00CA1365">
        <w:rPr>
          <w:rFonts w:hint="eastAsia"/>
        </w:rPr>
        <w:t>；</w:t>
      </w:r>
    </w:p>
    <w:p w:rsidR="00CA1365" w:rsidRDefault="0006637A" w:rsidP="00D94341">
      <w:pPr>
        <w:pStyle w:val="af5"/>
        <w:spacing w:line="288" w:lineRule="auto"/>
      </w:pPr>
      <w:r>
        <w:rPr>
          <w:rFonts w:hint="eastAsia"/>
        </w:rPr>
        <w:t>当月碳排</w:t>
      </w:r>
      <w:r w:rsidR="00CA1365">
        <w:rPr>
          <w:rFonts w:hint="eastAsia"/>
        </w:rPr>
        <w:t>放</w:t>
      </w:r>
      <w:r>
        <w:rPr>
          <w:rFonts w:hint="eastAsia"/>
        </w:rPr>
        <w:t>替代量</w:t>
      </w:r>
      <w:r w:rsidR="00CA1365">
        <w:rPr>
          <w:rFonts w:hint="eastAsia"/>
        </w:rPr>
        <w:t>监测：</w:t>
      </w:r>
      <w:r>
        <w:rPr>
          <w:rFonts w:hint="eastAsia"/>
        </w:rPr>
        <w:t>以环形图展示分布式光伏、充电桩、地缘热泵</w:t>
      </w:r>
      <w:r w:rsidR="00CA1365">
        <w:rPr>
          <w:rFonts w:hint="eastAsia"/>
        </w:rPr>
        <w:t>等</w:t>
      </w:r>
      <w:r>
        <w:rPr>
          <w:rFonts w:hint="eastAsia"/>
        </w:rPr>
        <w:t>当月碳排</w:t>
      </w:r>
      <w:r w:rsidR="00CA1365">
        <w:rPr>
          <w:rFonts w:hint="eastAsia"/>
        </w:rPr>
        <w:t>放</w:t>
      </w:r>
      <w:r>
        <w:rPr>
          <w:rFonts w:hint="eastAsia"/>
        </w:rPr>
        <w:t>及占比</w:t>
      </w:r>
      <w:r w:rsidR="00CA1365">
        <w:rPr>
          <w:rFonts w:hint="eastAsia"/>
        </w:rPr>
        <w:t>；</w:t>
      </w:r>
    </w:p>
    <w:p w:rsidR="00CA1365" w:rsidRDefault="0006637A" w:rsidP="00D94341">
      <w:pPr>
        <w:pStyle w:val="af5"/>
        <w:spacing w:line="288" w:lineRule="auto"/>
      </w:pPr>
      <w:r>
        <w:rPr>
          <w:rFonts w:hint="eastAsia"/>
        </w:rPr>
        <w:t>分布式光伏发电情况监测</w:t>
      </w:r>
      <w:r w:rsidR="00CA1365">
        <w:rPr>
          <w:rFonts w:hint="eastAsia"/>
        </w:rPr>
        <w:t>：</w:t>
      </w:r>
      <w:r>
        <w:rPr>
          <w:rFonts w:hint="eastAsia"/>
        </w:rPr>
        <w:t>以折线图</w:t>
      </w:r>
      <w:proofErr w:type="gramStart"/>
      <w:r>
        <w:rPr>
          <w:rFonts w:hint="eastAsia"/>
        </w:rPr>
        <w:t>展示总</w:t>
      </w:r>
      <w:proofErr w:type="gramEnd"/>
      <w:r>
        <w:rPr>
          <w:rFonts w:hint="eastAsia"/>
        </w:rPr>
        <w:t>电量</w:t>
      </w:r>
      <w:r w:rsidR="00CA1365">
        <w:rPr>
          <w:rFonts w:hint="eastAsia"/>
        </w:rPr>
        <w:t>、</w:t>
      </w:r>
      <w:r>
        <w:rPr>
          <w:rFonts w:hint="eastAsia"/>
        </w:rPr>
        <w:t>自发自用电量，以指标形式展示月发电量</w:t>
      </w:r>
      <w:r w:rsidR="00CA1365">
        <w:rPr>
          <w:rFonts w:hint="eastAsia"/>
        </w:rPr>
        <w:t>、</w:t>
      </w:r>
      <w:r>
        <w:rPr>
          <w:rFonts w:hint="eastAsia"/>
        </w:rPr>
        <w:t>月自发自用用电量</w:t>
      </w:r>
      <w:r w:rsidR="00CA1365">
        <w:rPr>
          <w:rFonts w:hint="eastAsia"/>
        </w:rPr>
        <w:t>；</w:t>
      </w:r>
    </w:p>
    <w:p w:rsidR="00CA1365" w:rsidRDefault="0006637A" w:rsidP="00D94341">
      <w:pPr>
        <w:pStyle w:val="af5"/>
        <w:spacing w:line="288" w:lineRule="auto"/>
      </w:pPr>
      <w:r>
        <w:rPr>
          <w:rFonts w:hint="eastAsia"/>
        </w:rPr>
        <w:t>分布式</w:t>
      </w:r>
      <w:proofErr w:type="gramStart"/>
      <w:r>
        <w:rPr>
          <w:rFonts w:hint="eastAsia"/>
        </w:rPr>
        <w:t>光伏碳排</w:t>
      </w:r>
      <w:r w:rsidR="00CA1365">
        <w:rPr>
          <w:rFonts w:hint="eastAsia"/>
        </w:rPr>
        <w:t>放</w:t>
      </w:r>
      <w:proofErr w:type="gramEnd"/>
      <w:r>
        <w:rPr>
          <w:rFonts w:hint="eastAsia"/>
        </w:rPr>
        <w:t>替代情况</w:t>
      </w:r>
      <w:r w:rsidR="00CA1365">
        <w:rPr>
          <w:rFonts w:hint="eastAsia"/>
        </w:rPr>
        <w:t>监测：</w:t>
      </w:r>
      <w:r>
        <w:rPr>
          <w:rFonts w:hint="eastAsia"/>
        </w:rPr>
        <w:t>以柱状图形式展示碳排</w:t>
      </w:r>
      <w:r w:rsidR="00CA1365">
        <w:rPr>
          <w:rFonts w:hint="eastAsia"/>
        </w:rPr>
        <w:t>放</w:t>
      </w:r>
      <w:r>
        <w:rPr>
          <w:rFonts w:hint="eastAsia"/>
        </w:rPr>
        <w:t>替代量</w:t>
      </w:r>
      <w:r w:rsidR="00CA1365">
        <w:rPr>
          <w:rFonts w:hint="eastAsia"/>
        </w:rPr>
        <w:t>；</w:t>
      </w:r>
    </w:p>
    <w:p w:rsidR="00CA1365" w:rsidRDefault="0006637A" w:rsidP="00D94341">
      <w:pPr>
        <w:pStyle w:val="af5"/>
        <w:spacing w:line="288" w:lineRule="auto"/>
      </w:pPr>
      <w:r>
        <w:rPr>
          <w:rFonts w:hint="eastAsia"/>
        </w:rPr>
        <w:t>不同设备碳排</w:t>
      </w:r>
      <w:r w:rsidR="00CA1365">
        <w:rPr>
          <w:rFonts w:hint="eastAsia"/>
        </w:rPr>
        <w:t>放</w:t>
      </w:r>
      <w:r>
        <w:rPr>
          <w:rFonts w:hint="eastAsia"/>
        </w:rPr>
        <w:t>替代情况</w:t>
      </w:r>
      <w:r w:rsidR="00CA1365">
        <w:rPr>
          <w:rFonts w:hint="eastAsia"/>
        </w:rPr>
        <w:t>监测：</w:t>
      </w:r>
      <w:r>
        <w:rPr>
          <w:rFonts w:hint="eastAsia"/>
        </w:rPr>
        <w:t>以指标形式展示装机容量、月发电量、分布式光伏；充电桩数量、月充电量、</w:t>
      </w:r>
      <w:proofErr w:type="gramStart"/>
      <w:r>
        <w:rPr>
          <w:rFonts w:hint="eastAsia"/>
        </w:rPr>
        <w:t>月碳排替代</w:t>
      </w:r>
      <w:proofErr w:type="gramEnd"/>
      <w:r>
        <w:rPr>
          <w:rFonts w:hint="eastAsia"/>
        </w:rPr>
        <w:t>量；月平均负荷、月节约电量、地源热泵相关数据</w:t>
      </w:r>
      <w:r w:rsidR="00CA1365">
        <w:rPr>
          <w:rFonts w:hint="eastAsia"/>
        </w:rPr>
        <w:t>；</w:t>
      </w:r>
    </w:p>
    <w:p w:rsidR="00CA1365" w:rsidRDefault="0006637A" w:rsidP="00D94341">
      <w:pPr>
        <w:pStyle w:val="af5"/>
        <w:spacing w:line="288" w:lineRule="auto"/>
      </w:pPr>
      <w:r>
        <w:rPr>
          <w:rFonts w:hint="eastAsia"/>
        </w:rPr>
        <w:t>充电</w:t>
      </w:r>
      <w:proofErr w:type="gramStart"/>
      <w:r>
        <w:rPr>
          <w:rFonts w:hint="eastAsia"/>
        </w:rPr>
        <w:t>桩运行</w:t>
      </w:r>
      <w:proofErr w:type="gramEnd"/>
      <w:r>
        <w:rPr>
          <w:rFonts w:hint="eastAsia"/>
        </w:rPr>
        <w:t>情况监测</w:t>
      </w:r>
      <w:r w:rsidR="00CA1365">
        <w:rPr>
          <w:rFonts w:hint="eastAsia"/>
        </w:rPr>
        <w:t>：</w:t>
      </w:r>
      <w:r>
        <w:rPr>
          <w:rFonts w:hint="eastAsia"/>
        </w:rPr>
        <w:t>以柱状图形式展示充电量</w:t>
      </w:r>
      <w:r w:rsidR="00CA1365">
        <w:rPr>
          <w:rFonts w:hint="eastAsia"/>
        </w:rPr>
        <w:t>、</w:t>
      </w:r>
      <w:r>
        <w:rPr>
          <w:rFonts w:hint="eastAsia"/>
        </w:rPr>
        <w:t>充电桩数量；以指标形式展示班车新能源</w:t>
      </w:r>
      <w:r w:rsidR="00CA1365">
        <w:rPr>
          <w:rFonts w:hint="eastAsia"/>
        </w:rPr>
        <w:t>、</w:t>
      </w:r>
      <w:r>
        <w:rPr>
          <w:rFonts w:hint="eastAsia"/>
        </w:rPr>
        <w:t>公务车新能源占比</w:t>
      </w:r>
      <w:r w:rsidR="00CA1365">
        <w:rPr>
          <w:rFonts w:hint="eastAsia"/>
        </w:rPr>
        <w:t>；</w:t>
      </w:r>
    </w:p>
    <w:p w:rsidR="00CA1365" w:rsidRDefault="0006637A" w:rsidP="00D94341">
      <w:pPr>
        <w:pStyle w:val="af5"/>
        <w:spacing w:line="288" w:lineRule="auto"/>
      </w:pPr>
      <w:proofErr w:type="gramStart"/>
      <w:r>
        <w:rPr>
          <w:rFonts w:hint="eastAsia"/>
        </w:rPr>
        <w:t>充电装碳排</w:t>
      </w:r>
      <w:r w:rsidR="00CA1365">
        <w:rPr>
          <w:rFonts w:hint="eastAsia"/>
        </w:rPr>
        <w:t>放</w:t>
      </w:r>
      <w:proofErr w:type="gramEnd"/>
      <w:r>
        <w:rPr>
          <w:rFonts w:hint="eastAsia"/>
        </w:rPr>
        <w:t>替代情况</w:t>
      </w:r>
      <w:r w:rsidR="00CA1365">
        <w:rPr>
          <w:rFonts w:hint="eastAsia"/>
        </w:rPr>
        <w:t>监测：</w:t>
      </w:r>
      <w:r>
        <w:rPr>
          <w:rFonts w:hint="eastAsia"/>
        </w:rPr>
        <w:t>以柱状图形式展示碳排</w:t>
      </w:r>
      <w:r w:rsidR="00CA1365">
        <w:rPr>
          <w:rFonts w:hint="eastAsia"/>
        </w:rPr>
        <w:t>放</w:t>
      </w:r>
      <w:r>
        <w:rPr>
          <w:rFonts w:hint="eastAsia"/>
        </w:rPr>
        <w:t>替代量</w:t>
      </w:r>
      <w:r w:rsidR="00CA1365">
        <w:rPr>
          <w:rFonts w:hint="eastAsia"/>
        </w:rPr>
        <w:t>；</w:t>
      </w:r>
    </w:p>
    <w:p w:rsidR="00CA1365" w:rsidRDefault="0006637A" w:rsidP="00D94341">
      <w:pPr>
        <w:pStyle w:val="af5"/>
        <w:spacing w:line="288" w:lineRule="auto"/>
      </w:pPr>
      <w:r>
        <w:rPr>
          <w:rFonts w:hint="eastAsia"/>
        </w:rPr>
        <w:t>不同设备运行碳排</w:t>
      </w:r>
      <w:r w:rsidR="00CA1365">
        <w:rPr>
          <w:rFonts w:hint="eastAsia"/>
        </w:rPr>
        <w:t>放</w:t>
      </w:r>
      <w:r>
        <w:rPr>
          <w:rFonts w:hint="eastAsia"/>
        </w:rPr>
        <w:t>替代趋势</w:t>
      </w:r>
      <w:r w:rsidR="00CA1365">
        <w:rPr>
          <w:rFonts w:hint="eastAsia"/>
        </w:rPr>
        <w:t>监测：</w:t>
      </w:r>
      <w:r>
        <w:rPr>
          <w:rFonts w:hint="eastAsia"/>
        </w:rPr>
        <w:t>以折线图形式展示分布式光伏、充电桩、地缘热泵相关数据</w:t>
      </w:r>
      <w:r w:rsidR="00CA1365">
        <w:rPr>
          <w:rFonts w:hint="eastAsia"/>
        </w:rPr>
        <w:t>；</w:t>
      </w:r>
    </w:p>
    <w:p w:rsidR="00CA1365" w:rsidRDefault="0006637A" w:rsidP="00D94341">
      <w:pPr>
        <w:pStyle w:val="af5"/>
        <w:spacing w:line="288" w:lineRule="auto"/>
      </w:pPr>
      <w:r>
        <w:rPr>
          <w:rFonts w:hint="eastAsia"/>
        </w:rPr>
        <w:t>地源热泵节电量监测</w:t>
      </w:r>
      <w:r w:rsidR="00CA1365">
        <w:rPr>
          <w:rFonts w:hint="eastAsia"/>
        </w:rPr>
        <w:t>：</w:t>
      </w:r>
      <w:r>
        <w:rPr>
          <w:rFonts w:hint="eastAsia"/>
        </w:rPr>
        <w:t>以柱状图形式展示节电量、</w:t>
      </w:r>
      <w:proofErr w:type="gramStart"/>
      <w:r>
        <w:rPr>
          <w:rFonts w:hint="eastAsia"/>
        </w:rPr>
        <w:t>标准空掉用电量</w:t>
      </w:r>
      <w:proofErr w:type="gramEnd"/>
      <w:r>
        <w:rPr>
          <w:rFonts w:hint="eastAsia"/>
        </w:rPr>
        <w:t>、地缘热泵用电量</w:t>
      </w:r>
      <w:r w:rsidR="00CA1365">
        <w:rPr>
          <w:rFonts w:hint="eastAsia"/>
        </w:rPr>
        <w:t>，</w:t>
      </w:r>
      <w:r>
        <w:rPr>
          <w:rFonts w:hint="eastAsia"/>
        </w:rPr>
        <w:t>以指标形式展示月节电量、地缘热泵用电量</w:t>
      </w:r>
      <w:r w:rsidR="00CA1365">
        <w:rPr>
          <w:rFonts w:hint="eastAsia"/>
        </w:rPr>
        <w:t>；</w:t>
      </w:r>
    </w:p>
    <w:p w:rsidR="0006637A" w:rsidRDefault="0006637A" w:rsidP="00D94341">
      <w:pPr>
        <w:pStyle w:val="af5"/>
        <w:spacing w:line="288" w:lineRule="auto"/>
      </w:pPr>
      <w:r>
        <w:rPr>
          <w:rFonts w:hint="eastAsia"/>
        </w:rPr>
        <w:t>地源热泵碳排</w:t>
      </w:r>
      <w:r w:rsidR="00CA1365">
        <w:rPr>
          <w:rFonts w:hint="eastAsia"/>
        </w:rPr>
        <w:t>放</w:t>
      </w:r>
      <w:r>
        <w:rPr>
          <w:rFonts w:hint="eastAsia"/>
        </w:rPr>
        <w:t>替代情况</w:t>
      </w:r>
      <w:r w:rsidR="00CA1365">
        <w:rPr>
          <w:rFonts w:hint="eastAsia"/>
        </w:rPr>
        <w:t>监测：</w:t>
      </w:r>
      <w:r>
        <w:rPr>
          <w:rFonts w:hint="eastAsia"/>
        </w:rPr>
        <w:t>以柱状图展示地缘热泵碳排</w:t>
      </w:r>
      <w:r w:rsidR="00CA1365">
        <w:rPr>
          <w:rFonts w:hint="eastAsia"/>
        </w:rPr>
        <w:t>放</w:t>
      </w:r>
      <w:r>
        <w:rPr>
          <w:rFonts w:hint="eastAsia"/>
        </w:rPr>
        <w:t>替代量</w:t>
      </w:r>
      <w:r w:rsidR="00CA1365">
        <w:rPr>
          <w:rFonts w:hint="eastAsia"/>
        </w:rPr>
        <w:t>。</w:t>
      </w:r>
    </w:p>
    <w:p w:rsidR="00553279" w:rsidRDefault="00553279" w:rsidP="00D94341">
      <w:pPr>
        <w:pStyle w:val="affd"/>
        <w:spacing w:before="120" w:after="120" w:line="288" w:lineRule="auto"/>
      </w:pPr>
      <w:r>
        <w:t>全流程</w:t>
      </w:r>
      <w:proofErr w:type="gramStart"/>
      <w:r>
        <w:t>拆解减碳分析</w:t>
      </w:r>
      <w:proofErr w:type="gramEnd"/>
    </w:p>
    <w:p w:rsidR="00553279" w:rsidRDefault="00553279" w:rsidP="00D94341">
      <w:pPr>
        <w:pStyle w:val="affffe"/>
        <w:spacing w:line="288" w:lineRule="auto"/>
        <w:ind w:firstLine="420"/>
      </w:pPr>
      <w:r>
        <w:rPr>
          <w:rFonts w:hint="eastAsia"/>
        </w:rPr>
        <w:t>包括：</w:t>
      </w:r>
    </w:p>
    <w:p w:rsidR="00B055C1" w:rsidRDefault="00553279" w:rsidP="00D94341">
      <w:pPr>
        <w:pStyle w:val="af5"/>
        <w:numPr>
          <w:ilvl w:val="0"/>
          <w:numId w:val="40"/>
        </w:numPr>
        <w:spacing w:line="288" w:lineRule="auto"/>
      </w:pPr>
      <w:proofErr w:type="gramStart"/>
      <w:r>
        <w:rPr>
          <w:rFonts w:hint="eastAsia"/>
        </w:rPr>
        <w:t>减碳情况</w:t>
      </w:r>
      <w:proofErr w:type="gramEnd"/>
      <w:r w:rsidR="00B055C1">
        <w:rPr>
          <w:rFonts w:hint="eastAsia"/>
        </w:rPr>
        <w:t>分析</w:t>
      </w:r>
      <w:r w:rsidR="00507D35">
        <w:rPr>
          <w:rFonts w:hint="eastAsia"/>
        </w:rPr>
        <w:t>：</w:t>
      </w:r>
      <w:r>
        <w:rPr>
          <w:rFonts w:hint="eastAsia"/>
        </w:rPr>
        <w:t>以指标形式展示</w:t>
      </w:r>
      <w:proofErr w:type="gramStart"/>
      <w:r>
        <w:rPr>
          <w:rFonts w:hint="eastAsia"/>
        </w:rPr>
        <w:t>累计谈减排量</w:t>
      </w:r>
      <w:proofErr w:type="gramEnd"/>
      <w:r>
        <w:rPr>
          <w:rFonts w:hint="eastAsia"/>
        </w:rPr>
        <w:t>、累计产品替代减排量、</w:t>
      </w:r>
      <w:proofErr w:type="gramStart"/>
      <w:r>
        <w:rPr>
          <w:rFonts w:hint="eastAsia"/>
        </w:rPr>
        <w:t>累计全</w:t>
      </w:r>
      <w:proofErr w:type="gramEnd"/>
      <w:r>
        <w:rPr>
          <w:rFonts w:hint="eastAsia"/>
        </w:rPr>
        <w:t>流程碳排放量</w:t>
      </w:r>
      <w:r w:rsidR="00B055C1">
        <w:rPr>
          <w:rFonts w:hint="eastAsia"/>
        </w:rPr>
        <w:t>；</w:t>
      </w:r>
    </w:p>
    <w:p w:rsidR="00B055C1" w:rsidRDefault="00553279" w:rsidP="00D94341">
      <w:pPr>
        <w:pStyle w:val="af5"/>
        <w:numPr>
          <w:ilvl w:val="0"/>
          <w:numId w:val="40"/>
        </w:numPr>
        <w:spacing w:line="288" w:lineRule="auto"/>
      </w:pPr>
      <w:r>
        <w:rPr>
          <w:rFonts w:hint="eastAsia"/>
        </w:rPr>
        <w:t>全流程</w:t>
      </w:r>
      <w:proofErr w:type="gramStart"/>
      <w:r>
        <w:rPr>
          <w:rFonts w:hint="eastAsia"/>
        </w:rPr>
        <w:t>月度碳减排</w:t>
      </w:r>
      <w:proofErr w:type="gramEnd"/>
      <w:r>
        <w:rPr>
          <w:rFonts w:hint="eastAsia"/>
        </w:rPr>
        <w:t>趋势</w:t>
      </w:r>
      <w:r w:rsidR="00B055C1">
        <w:rPr>
          <w:rFonts w:hint="eastAsia"/>
        </w:rPr>
        <w:t>分析：</w:t>
      </w:r>
      <w:r>
        <w:rPr>
          <w:rFonts w:hint="eastAsia"/>
        </w:rPr>
        <w:t>以柱状图形式及折线图</w:t>
      </w:r>
      <w:proofErr w:type="gramStart"/>
      <w:r>
        <w:rPr>
          <w:rFonts w:hint="eastAsia"/>
        </w:rPr>
        <w:t>展示碳减排量</w:t>
      </w:r>
      <w:proofErr w:type="gramEnd"/>
      <w:r>
        <w:rPr>
          <w:rFonts w:hint="eastAsia"/>
        </w:rPr>
        <w:t>、替代减排量、全流程碳排放量</w:t>
      </w:r>
      <w:r w:rsidR="00B055C1">
        <w:rPr>
          <w:rFonts w:hint="eastAsia"/>
        </w:rPr>
        <w:t>；</w:t>
      </w:r>
    </w:p>
    <w:p w:rsidR="00B055C1" w:rsidRDefault="00553279" w:rsidP="00D94341">
      <w:pPr>
        <w:pStyle w:val="af5"/>
        <w:numPr>
          <w:ilvl w:val="0"/>
          <w:numId w:val="40"/>
        </w:numPr>
        <w:spacing w:line="288" w:lineRule="auto"/>
      </w:pPr>
      <w:r>
        <w:rPr>
          <w:rFonts w:hint="eastAsia"/>
        </w:rPr>
        <w:t>各产品替代减排情况</w:t>
      </w:r>
      <w:r w:rsidR="00B055C1">
        <w:rPr>
          <w:rFonts w:hint="eastAsia"/>
        </w:rPr>
        <w:t>分析：</w:t>
      </w:r>
      <w:r>
        <w:rPr>
          <w:rFonts w:hint="eastAsia"/>
        </w:rPr>
        <w:t>以折线图形式展示塑料、铁、钢、铝、变压器油、硅钢片</w:t>
      </w:r>
      <w:r w:rsidR="00B055C1">
        <w:rPr>
          <w:rFonts w:hint="eastAsia"/>
        </w:rPr>
        <w:t>，</w:t>
      </w:r>
      <w:r>
        <w:rPr>
          <w:rFonts w:hint="eastAsia"/>
        </w:rPr>
        <w:t>以指标形式展示塑料、铁、钢、铝、变压器油、硅钢片产量因子</w:t>
      </w:r>
      <w:r w:rsidR="00B055C1">
        <w:rPr>
          <w:rFonts w:hint="eastAsia"/>
        </w:rPr>
        <w:t>；</w:t>
      </w:r>
    </w:p>
    <w:p w:rsidR="00B055C1" w:rsidRDefault="00553279" w:rsidP="00D94341">
      <w:pPr>
        <w:pStyle w:val="af5"/>
        <w:numPr>
          <w:ilvl w:val="0"/>
          <w:numId w:val="40"/>
        </w:numPr>
        <w:spacing w:line="288" w:lineRule="auto"/>
      </w:pPr>
      <w:r>
        <w:rPr>
          <w:rFonts w:hint="eastAsia"/>
        </w:rPr>
        <w:t>全流程碳排放情况</w:t>
      </w:r>
      <w:r w:rsidR="00B055C1">
        <w:rPr>
          <w:rFonts w:hint="eastAsia"/>
        </w:rPr>
        <w:t>分析：</w:t>
      </w:r>
      <w:r>
        <w:rPr>
          <w:rFonts w:hint="eastAsia"/>
        </w:rPr>
        <w:t>以折线图形式展示收集、运输、存储、拆解、分拣、处理数据</w:t>
      </w:r>
      <w:r w:rsidR="00B055C1">
        <w:rPr>
          <w:rFonts w:hint="eastAsia"/>
        </w:rPr>
        <w:t>，</w:t>
      </w:r>
      <w:r>
        <w:rPr>
          <w:rFonts w:hint="eastAsia"/>
        </w:rPr>
        <w:t>以环形图展示各环节碳排放总量</w:t>
      </w:r>
      <w:r w:rsidR="00B055C1">
        <w:rPr>
          <w:rFonts w:hint="eastAsia"/>
        </w:rPr>
        <w:t>；</w:t>
      </w:r>
    </w:p>
    <w:p w:rsidR="00553279" w:rsidRDefault="00553279" w:rsidP="00D94341">
      <w:pPr>
        <w:pStyle w:val="af5"/>
        <w:numPr>
          <w:ilvl w:val="0"/>
          <w:numId w:val="40"/>
        </w:numPr>
        <w:spacing w:line="288" w:lineRule="auto"/>
      </w:pPr>
      <w:r>
        <w:rPr>
          <w:rFonts w:hint="eastAsia"/>
        </w:rPr>
        <w:lastRenderedPageBreak/>
        <w:t>单位产品全</w:t>
      </w:r>
      <w:proofErr w:type="gramStart"/>
      <w:r>
        <w:rPr>
          <w:rFonts w:hint="eastAsia"/>
        </w:rPr>
        <w:t>流程碳减排</w:t>
      </w:r>
      <w:proofErr w:type="gramEnd"/>
      <w:r>
        <w:rPr>
          <w:rFonts w:hint="eastAsia"/>
        </w:rPr>
        <w:t>情况分析</w:t>
      </w:r>
      <w:r w:rsidR="00B055C1">
        <w:rPr>
          <w:rFonts w:hint="eastAsia"/>
        </w:rPr>
        <w:t>：</w:t>
      </w:r>
      <w:r>
        <w:rPr>
          <w:rFonts w:hint="eastAsia"/>
        </w:rPr>
        <w:t>以指标形式展示单位产品</w:t>
      </w:r>
      <w:proofErr w:type="gramStart"/>
      <w:r>
        <w:rPr>
          <w:rFonts w:hint="eastAsia"/>
        </w:rPr>
        <w:t>减碳量</w:t>
      </w:r>
      <w:proofErr w:type="gramEnd"/>
      <w:r w:rsidR="00B055C1">
        <w:rPr>
          <w:rFonts w:hint="eastAsia"/>
        </w:rPr>
        <w:t>，</w:t>
      </w:r>
      <w:r>
        <w:rPr>
          <w:rFonts w:hint="eastAsia"/>
        </w:rPr>
        <w:t>以环形图形式</w:t>
      </w:r>
      <w:proofErr w:type="gramStart"/>
      <w:r>
        <w:rPr>
          <w:rFonts w:hint="eastAsia"/>
        </w:rPr>
        <w:t>展示全</w:t>
      </w:r>
      <w:proofErr w:type="gramEnd"/>
      <w:r>
        <w:rPr>
          <w:rFonts w:hint="eastAsia"/>
        </w:rPr>
        <w:t>流程碳排放量及再生济源代替减排量</w:t>
      </w:r>
      <w:r w:rsidR="00B055C1">
        <w:rPr>
          <w:rFonts w:hint="eastAsia"/>
        </w:rPr>
        <w:t>。</w:t>
      </w:r>
    </w:p>
    <w:p w:rsidR="00B35EC2" w:rsidRDefault="00B35EC2" w:rsidP="00D94341">
      <w:pPr>
        <w:pStyle w:val="affd"/>
        <w:spacing w:before="120" w:after="120" w:line="288" w:lineRule="auto"/>
      </w:pPr>
      <w:proofErr w:type="gramStart"/>
      <w:r>
        <w:t>售碳潜力</w:t>
      </w:r>
      <w:proofErr w:type="gramEnd"/>
      <w:r>
        <w:t>分析</w:t>
      </w:r>
    </w:p>
    <w:p w:rsidR="00B35EC2" w:rsidRDefault="00B35EC2" w:rsidP="00D94341">
      <w:pPr>
        <w:pStyle w:val="affffe"/>
        <w:spacing w:line="288" w:lineRule="auto"/>
        <w:ind w:firstLine="420"/>
      </w:pPr>
      <w:r>
        <w:t>包括：</w:t>
      </w:r>
    </w:p>
    <w:p w:rsidR="00B35EC2" w:rsidRDefault="00134470" w:rsidP="00D94341">
      <w:pPr>
        <w:pStyle w:val="af5"/>
        <w:numPr>
          <w:ilvl w:val="0"/>
          <w:numId w:val="41"/>
        </w:numPr>
        <w:spacing w:line="288" w:lineRule="auto"/>
      </w:pPr>
      <w:r>
        <w:rPr>
          <w:rFonts w:hint="eastAsia"/>
        </w:rPr>
        <w:t>电力</w:t>
      </w:r>
      <w:r w:rsidR="00B35EC2">
        <w:rPr>
          <w:rFonts w:hint="eastAsia"/>
        </w:rPr>
        <w:t>再生资源处理机构</w:t>
      </w:r>
      <w:proofErr w:type="gramStart"/>
      <w:r w:rsidR="00B35EC2">
        <w:rPr>
          <w:rFonts w:hint="eastAsia"/>
        </w:rPr>
        <w:t>年减碳量趋势</w:t>
      </w:r>
      <w:proofErr w:type="gramEnd"/>
      <w:r w:rsidR="00B35EC2">
        <w:rPr>
          <w:rFonts w:hint="eastAsia"/>
        </w:rPr>
        <w:t>预测分析：以折线图形式展示</w:t>
      </w:r>
      <w:bookmarkStart w:id="107" w:name="OLE_LINK16"/>
      <w:bookmarkStart w:id="108" w:name="OLE_LINK17"/>
      <w:bookmarkStart w:id="109" w:name="OLE_LINK11"/>
      <w:bookmarkStart w:id="110" w:name="OLE_LINK12"/>
      <w:r>
        <w:rPr>
          <w:rFonts w:hint="eastAsia"/>
        </w:rPr>
        <w:t>电力</w:t>
      </w:r>
      <w:bookmarkEnd w:id="107"/>
      <w:bookmarkEnd w:id="108"/>
      <w:r w:rsidR="00B35EC2">
        <w:rPr>
          <w:rFonts w:hint="eastAsia"/>
        </w:rPr>
        <w:t>再生资源处理机构</w:t>
      </w:r>
      <w:bookmarkEnd w:id="109"/>
      <w:bookmarkEnd w:id="110"/>
      <w:proofErr w:type="gramStart"/>
      <w:r w:rsidR="00B35EC2">
        <w:rPr>
          <w:rFonts w:hint="eastAsia"/>
        </w:rPr>
        <w:t>年减碳量</w:t>
      </w:r>
      <w:proofErr w:type="gramEnd"/>
      <w:r w:rsidR="00B35EC2">
        <w:rPr>
          <w:rFonts w:hint="eastAsia"/>
        </w:rPr>
        <w:t>；</w:t>
      </w:r>
    </w:p>
    <w:p w:rsidR="00B35EC2" w:rsidRDefault="00134470" w:rsidP="00D94341">
      <w:pPr>
        <w:pStyle w:val="af5"/>
        <w:numPr>
          <w:ilvl w:val="0"/>
          <w:numId w:val="41"/>
        </w:numPr>
        <w:spacing w:line="288" w:lineRule="auto"/>
      </w:pPr>
      <w:r>
        <w:rPr>
          <w:rFonts w:hint="eastAsia"/>
        </w:rPr>
        <w:t>电力</w:t>
      </w:r>
      <w:r w:rsidR="00B35EC2">
        <w:rPr>
          <w:rFonts w:hint="eastAsia"/>
        </w:rPr>
        <w:t>再生资源处理机构累计</w:t>
      </w:r>
      <w:proofErr w:type="gramStart"/>
      <w:r w:rsidR="00B35EC2">
        <w:rPr>
          <w:rFonts w:hint="eastAsia"/>
        </w:rPr>
        <w:t>售碳收益</w:t>
      </w:r>
      <w:proofErr w:type="gramEnd"/>
      <w:r w:rsidR="00B35EC2">
        <w:rPr>
          <w:rFonts w:hint="eastAsia"/>
        </w:rPr>
        <w:t>预测分析：以指标形式</w:t>
      </w:r>
      <w:proofErr w:type="gramStart"/>
      <w:r w:rsidR="00B35EC2">
        <w:rPr>
          <w:rFonts w:hint="eastAsia"/>
        </w:rPr>
        <w:t>展示总</w:t>
      </w:r>
      <w:proofErr w:type="gramEnd"/>
      <w:r w:rsidR="00B35EC2">
        <w:rPr>
          <w:rFonts w:hint="eastAsia"/>
        </w:rPr>
        <w:t>收益预测、电缆收益预测、架空导线收益预测、变压器收益预测；</w:t>
      </w:r>
    </w:p>
    <w:p w:rsidR="00B35EC2" w:rsidRDefault="00B35EC2" w:rsidP="00D94341">
      <w:pPr>
        <w:pStyle w:val="af5"/>
        <w:numPr>
          <w:ilvl w:val="0"/>
          <w:numId w:val="41"/>
        </w:numPr>
        <w:spacing w:line="288" w:lineRule="auto"/>
      </w:pPr>
      <w:r>
        <w:rPr>
          <w:rFonts w:hint="eastAsia"/>
        </w:rPr>
        <w:t>月度动态</w:t>
      </w:r>
      <w:proofErr w:type="gramStart"/>
      <w:r>
        <w:rPr>
          <w:rFonts w:hint="eastAsia"/>
        </w:rPr>
        <w:t>减碳收益</w:t>
      </w:r>
      <w:proofErr w:type="gramEnd"/>
      <w:r>
        <w:rPr>
          <w:rFonts w:hint="eastAsia"/>
        </w:rPr>
        <w:t>预测分析：以折线图展示</w:t>
      </w:r>
      <w:r w:rsidR="00134470">
        <w:rPr>
          <w:rFonts w:hint="eastAsia"/>
        </w:rPr>
        <w:t>电力</w:t>
      </w:r>
      <w:r>
        <w:rPr>
          <w:rFonts w:hint="eastAsia"/>
        </w:rPr>
        <w:t>再生资源处理机构减排量、预测收益数；</w:t>
      </w:r>
    </w:p>
    <w:p w:rsidR="00B35EC2" w:rsidRDefault="00B35EC2" w:rsidP="00D94341">
      <w:pPr>
        <w:pStyle w:val="af5"/>
        <w:numPr>
          <w:ilvl w:val="0"/>
          <w:numId w:val="41"/>
        </w:numPr>
        <w:spacing w:line="288" w:lineRule="auto"/>
      </w:pPr>
      <w:r>
        <w:rPr>
          <w:rFonts w:hint="eastAsia"/>
        </w:rPr>
        <w:t>CCER 政策分析：通过佐证材料获得政策支持；</w:t>
      </w:r>
    </w:p>
    <w:p w:rsidR="00B35EC2" w:rsidRDefault="00B35EC2" w:rsidP="00D94341">
      <w:pPr>
        <w:pStyle w:val="af5"/>
        <w:numPr>
          <w:ilvl w:val="0"/>
          <w:numId w:val="41"/>
        </w:numPr>
        <w:spacing w:line="288" w:lineRule="auto"/>
      </w:pPr>
      <w:r>
        <w:rPr>
          <w:rFonts w:hint="eastAsia"/>
        </w:rPr>
        <w:t>全国 CCER 市场交易情况分析：以柱状图形式展示交易量、交易均价；</w:t>
      </w:r>
    </w:p>
    <w:p w:rsidR="00B35EC2" w:rsidRDefault="00B35EC2" w:rsidP="00D94341">
      <w:pPr>
        <w:pStyle w:val="af5"/>
        <w:numPr>
          <w:ilvl w:val="0"/>
          <w:numId w:val="41"/>
        </w:numPr>
        <w:spacing w:line="288" w:lineRule="auto"/>
      </w:pPr>
      <w:r>
        <w:rPr>
          <w:rFonts w:hint="eastAsia"/>
        </w:rPr>
        <w:t>全国 CCER 市场发展前景分析：以环形图形式展示预测 CCER 可抵消碳排放交易量、CCER 市场核证</w:t>
      </w:r>
      <w:proofErr w:type="gramStart"/>
      <w:r>
        <w:rPr>
          <w:rFonts w:hint="eastAsia"/>
        </w:rPr>
        <w:t>减碳量</w:t>
      </w:r>
      <w:proofErr w:type="gramEnd"/>
      <w:r>
        <w:rPr>
          <w:rFonts w:hint="eastAsia"/>
        </w:rPr>
        <w:t>、CCER 市场可抵消碳排放配额缺口；</w:t>
      </w:r>
    </w:p>
    <w:p w:rsidR="00B35EC2" w:rsidRDefault="00B35EC2" w:rsidP="00D94341">
      <w:pPr>
        <w:pStyle w:val="af5"/>
        <w:numPr>
          <w:ilvl w:val="0"/>
          <w:numId w:val="41"/>
        </w:numPr>
        <w:spacing w:line="288" w:lineRule="auto"/>
      </w:pPr>
      <w:r>
        <w:rPr>
          <w:rFonts w:hint="eastAsia"/>
        </w:rPr>
        <w:t>CCER 项目开发路径分析：包括项目准备、项目审核、项目登记和备案、项目实施和监测、减排量核证、减排量签发；</w:t>
      </w:r>
    </w:p>
    <w:p w:rsidR="00B35EC2" w:rsidRPr="00B35EC2" w:rsidRDefault="00134470" w:rsidP="00D94341">
      <w:pPr>
        <w:pStyle w:val="af5"/>
        <w:numPr>
          <w:ilvl w:val="0"/>
          <w:numId w:val="41"/>
        </w:numPr>
        <w:spacing w:line="288" w:lineRule="auto"/>
      </w:pPr>
      <w:r>
        <w:rPr>
          <w:rFonts w:hint="eastAsia"/>
        </w:rPr>
        <w:t>电力</w:t>
      </w:r>
      <w:r w:rsidR="00B35EC2">
        <w:rPr>
          <w:rFonts w:hint="eastAsia"/>
        </w:rPr>
        <w:t>再生资源处理</w:t>
      </w:r>
      <w:proofErr w:type="gramStart"/>
      <w:r w:rsidR="00B35EC2">
        <w:rPr>
          <w:rFonts w:hint="eastAsia"/>
        </w:rPr>
        <w:t>机构售碳预期</w:t>
      </w:r>
      <w:proofErr w:type="gramEnd"/>
      <w:r w:rsidR="00B35EC2">
        <w:rPr>
          <w:rFonts w:hint="eastAsia"/>
        </w:rPr>
        <w:t>成果分析：分析一期成果、二期成果（预期）、长期成果（预期）。</w:t>
      </w:r>
    </w:p>
    <w:p w:rsidR="00936E0B" w:rsidRDefault="001B6E25" w:rsidP="00D94341">
      <w:pPr>
        <w:pStyle w:val="affc"/>
        <w:spacing w:before="240" w:after="240" w:line="288" w:lineRule="auto"/>
      </w:pPr>
      <w:bookmarkStart w:id="111" w:name="_Toc171330269"/>
      <w:bookmarkStart w:id="112" w:name="_Toc182476973"/>
      <w:bookmarkStart w:id="113" w:name="_Toc208842396"/>
      <w:r>
        <w:rPr>
          <w:rFonts w:hint="eastAsia"/>
        </w:rPr>
        <w:t>性能</w:t>
      </w:r>
      <w:bookmarkEnd w:id="111"/>
      <w:bookmarkEnd w:id="112"/>
      <w:bookmarkEnd w:id="113"/>
    </w:p>
    <w:p w:rsidR="000D5D74" w:rsidRDefault="000D5D74" w:rsidP="00D94341">
      <w:pPr>
        <w:pStyle w:val="affffffff7"/>
        <w:spacing w:line="288" w:lineRule="auto"/>
      </w:pPr>
      <w:r>
        <w:rPr>
          <w:rFonts w:hint="eastAsia"/>
        </w:rPr>
        <w:t>操作界面点击、表单提交平均响应时间应小于 1.5 s。</w:t>
      </w:r>
    </w:p>
    <w:p w:rsidR="000D5D74" w:rsidRDefault="000D5D74" w:rsidP="00D94341">
      <w:pPr>
        <w:pStyle w:val="affffffff7"/>
        <w:spacing w:line="288" w:lineRule="auto"/>
      </w:pPr>
      <w:r>
        <w:rPr>
          <w:rFonts w:hint="eastAsia"/>
        </w:rPr>
        <w:t>业务逻辑数据查询、交易处理平均响应时间应小于 3 s。</w:t>
      </w:r>
    </w:p>
    <w:p w:rsidR="006240DC" w:rsidRDefault="006240DC" w:rsidP="00D94341">
      <w:pPr>
        <w:pStyle w:val="affffffff7"/>
        <w:spacing w:line="288" w:lineRule="auto"/>
      </w:pPr>
      <w:r>
        <w:rPr>
          <w:rFonts w:hint="eastAsia"/>
        </w:rPr>
        <w:t xml:space="preserve">数据服务应用程序编程接口（API）调用 P95 的延迟应小于 800 </w:t>
      </w:r>
      <w:proofErr w:type="spellStart"/>
      <w:r>
        <w:rPr>
          <w:rFonts w:hint="eastAsia"/>
        </w:rPr>
        <w:t>ms</w:t>
      </w:r>
      <w:proofErr w:type="spellEnd"/>
      <w:r>
        <w:rPr>
          <w:rFonts w:hint="eastAsia"/>
        </w:rPr>
        <w:t>。</w:t>
      </w:r>
    </w:p>
    <w:p w:rsidR="006240DC" w:rsidRPr="0069735C" w:rsidRDefault="006240DC" w:rsidP="00D94341">
      <w:pPr>
        <w:pStyle w:val="afff2"/>
        <w:spacing w:line="288" w:lineRule="auto"/>
      </w:pPr>
      <w:r w:rsidRPr="0069735C">
        <w:rPr>
          <w:rFonts w:hint="eastAsia"/>
        </w:rPr>
        <w:t>P95 表示 API 95% 的响应时间。</w:t>
      </w:r>
    </w:p>
    <w:p w:rsidR="00D966AF" w:rsidRPr="0069735C" w:rsidRDefault="00D966AF" w:rsidP="00D94341">
      <w:pPr>
        <w:pStyle w:val="affffffff7"/>
        <w:spacing w:line="288" w:lineRule="auto"/>
      </w:pPr>
      <w:r w:rsidRPr="0069735C">
        <w:rPr>
          <w:rFonts w:hint="eastAsia"/>
        </w:rPr>
        <w:t>出现异常情况时系统应能自动报警，并上传报警日志。</w:t>
      </w:r>
    </w:p>
    <w:p w:rsidR="00936E0B" w:rsidRPr="0069735C" w:rsidRDefault="001B6E25" w:rsidP="00D94341">
      <w:pPr>
        <w:pStyle w:val="affffffff7"/>
        <w:spacing w:line="288" w:lineRule="auto"/>
      </w:pPr>
      <w:r w:rsidRPr="0069735C">
        <w:rPr>
          <w:rFonts w:hint="eastAsia"/>
        </w:rPr>
        <w:t>服务器与数据库应支持系统的高并发等要求，兼容浏览器，数据接口基于标准的互联网协议，宜兼容与其他系统的数据交换。</w:t>
      </w:r>
    </w:p>
    <w:p w:rsidR="00936E0B" w:rsidRPr="0069735C" w:rsidRDefault="001B6E25" w:rsidP="00D94341">
      <w:pPr>
        <w:pStyle w:val="affffffff7"/>
        <w:spacing w:line="288" w:lineRule="auto"/>
      </w:pPr>
      <w:r w:rsidRPr="0069735C">
        <w:rPr>
          <w:rFonts w:hint="eastAsia"/>
        </w:rPr>
        <w:t>系统软件应符合 GB/T 25000.51 的规定。</w:t>
      </w:r>
    </w:p>
    <w:p w:rsidR="00936E0B" w:rsidRPr="0069735C" w:rsidRDefault="001B6E25" w:rsidP="00D94341">
      <w:pPr>
        <w:pStyle w:val="affffffff7"/>
        <w:spacing w:line="288" w:lineRule="auto"/>
      </w:pPr>
      <w:r w:rsidRPr="0069735C">
        <w:rPr>
          <w:rFonts w:hint="eastAsia"/>
        </w:rPr>
        <w:t>应支持移动应用，移动终端浏览器软件应符合 GB/T 34998 的相关规定。</w:t>
      </w:r>
    </w:p>
    <w:p w:rsidR="00936E0B" w:rsidRPr="0069735C" w:rsidRDefault="001B6E25" w:rsidP="00D94341">
      <w:pPr>
        <w:pStyle w:val="affc"/>
        <w:spacing w:before="240" w:after="240" w:line="288" w:lineRule="auto"/>
      </w:pPr>
      <w:bookmarkStart w:id="114" w:name="_Toc171330270"/>
      <w:bookmarkStart w:id="115" w:name="_Toc182476974"/>
      <w:bookmarkStart w:id="116" w:name="_Toc208842397"/>
      <w:r w:rsidRPr="0069735C">
        <w:rPr>
          <w:rFonts w:hint="eastAsia"/>
        </w:rPr>
        <w:t>接口</w:t>
      </w:r>
      <w:bookmarkEnd w:id="114"/>
      <w:bookmarkEnd w:id="115"/>
      <w:bookmarkEnd w:id="116"/>
    </w:p>
    <w:p w:rsidR="0069735C" w:rsidRDefault="00CF7D63" w:rsidP="00D94341">
      <w:pPr>
        <w:pStyle w:val="affffffff7"/>
        <w:spacing w:line="288" w:lineRule="auto"/>
      </w:pPr>
      <w:r w:rsidRPr="0069735C">
        <w:rPr>
          <w:rFonts w:hint="eastAsia"/>
        </w:rPr>
        <w:t>应建立与其他</w:t>
      </w:r>
      <w:r w:rsidR="0069735C">
        <w:rPr>
          <w:rFonts w:hint="eastAsia"/>
        </w:rPr>
        <w:t>电力相关</w:t>
      </w:r>
      <w:r w:rsidRPr="0069735C">
        <w:rPr>
          <w:rFonts w:hint="eastAsia"/>
        </w:rPr>
        <w:t>系统的信息接入机制，宜使用开放的、标准的、可扩展的方式进行采集或接收。</w:t>
      </w:r>
    </w:p>
    <w:p w:rsidR="00936E0B" w:rsidRPr="0069735C" w:rsidRDefault="001B6E25" w:rsidP="00D94341">
      <w:pPr>
        <w:pStyle w:val="affffffff7"/>
        <w:spacing w:line="288" w:lineRule="auto"/>
      </w:pPr>
      <w:r w:rsidRPr="0069735C">
        <w:rPr>
          <w:rFonts w:hint="eastAsia"/>
        </w:rPr>
        <w:t>与其他</w:t>
      </w:r>
      <w:r w:rsidR="0069735C">
        <w:rPr>
          <w:rFonts w:hint="eastAsia"/>
        </w:rPr>
        <w:t>电力相关</w:t>
      </w:r>
      <w:r w:rsidRPr="0069735C">
        <w:rPr>
          <w:rFonts w:hint="eastAsia"/>
        </w:rPr>
        <w:t>系统的接口集成文档应明确：</w:t>
      </w:r>
    </w:p>
    <w:p w:rsidR="00936E0B" w:rsidRPr="0069735C" w:rsidRDefault="001B6E25" w:rsidP="00D94341">
      <w:pPr>
        <w:pStyle w:val="af5"/>
        <w:numPr>
          <w:ilvl w:val="0"/>
          <w:numId w:val="32"/>
        </w:numPr>
        <w:spacing w:line="288" w:lineRule="auto"/>
      </w:pPr>
      <w:r w:rsidRPr="0069735C">
        <w:rPr>
          <w:rFonts w:hint="eastAsia"/>
        </w:rPr>
        <w:t>接口目的；</w:t>
      </w:r>
    </w:p>
    <w:p w:rsidR="00936E0B" w:rsidRPr="0069735C" w:rsidRDefault="001B6E25" w:rsidP="00D94341">
      <w:pPr>
        <w:pStyle w:val="af5"/>
        <w:spacing w:line="288" w:lineRule="auto"/>
      </w:pPr>
      <w:r w:rsidRPr="0069735C">
        <w:rPr>
          <w:rFonts w:hint="eastAsia"/>
        </w:rPr>
        <w:t>接口功能；</w:t>
      </w:r>
    </w:p>
    <w:p w:rsidR="00936E0B" w:rsidRDefault="001B6E25" w:rsidP="00D94341">
      <w:pPr>
        <w:pStyle w:val="af5"/>
        <w:spacing w:line="288" w:lineRule="auto"/>
      </w:pPr>
      <w:r>
        <w:rPr>
          <w:rFonts w:hint="eastAsia"/>
        </w:rPr>
        <w:t>接口物理特性；</w:t>
      </w:r>
    </w:p>
    <w:p w:rsidR="00936E0B" w:rsidRDefault="001B6E25" w:rsidP="00D94341">
      <w:pPr>
        <w:pStyle w:val="af5"/>
        <w:spacing w:line="288" w:lineRule="auto"/>
      </w:pPr>
      <w:r>
        <w:rPr>
          <w:rFonts w:hint="eastAsia"/>
        </w:rPr>
        <w:t>通信协议；</w:t>
      </w:r>
    </w:p>
    <w:p w:rsidR="00936E0B" w:rsidRDefault="001B6E25" w:rsidP="00D94341">
      <w:pPr>
        <w:pStyle w:val="af5"/>
        <w:spacing w:line="288" w:lineRule="auto"/>
      </w:pPr>
      <w:r>
        <w:rPr>
          <w:rFonts w:hint="eastAsia"/>
        </w:rPr>
        <w:t>接口测试；</w:t>
      </w:r>
    </w:p>
    <w:p w:rsidR="00936E0B" w:rsidRDefault="001B6E25" w:rsidP="00D94341">
      <w:pPr>
        <w:pStyle w:val="af5"/>
        <w:spacing w:line="288" w:lineRule="auto"/>
      </w:pPr>
      <w:r>
        <w:rPr>
          <w:rFonts w:hint="eastAsia"/>
        </w:rPr>
        <w:lastRenderedPageBreak/>
        <w:t>接口各方职责；</w:t>
      </w:r>
    </w:p>
    <w:p w:rsidR="00936E0B" w:rsidRDefault="001B6E25" w:rsidP="00D94341">
      <w:pPr>
        <w:pStyle w:val="af5"/>
        <w:spacing w:line="288" w:lineRule="auto"/>
      </w:pPr>
      <w:r>
        <w:rPr>
          <w:rFonts w:hint="eastAsia"/>
        </w:rPr>
        <w:t>接口点表。</w:t>
      </w:r>
    </w:p>
    <w:p w:rsidR="00936E0B" w:rsidRDefault="001B6E25" w:rsidP="00D94341">
      <w:pPr>
        <w:pStyle w:val="affffffff7"/>
        <w:spacing w:line="288" w:lineRule="auto"/>
      </w:pPr>
      <w:r>
        <w:rPr>
          <w:rFonts w:hint="eastAsia"/>
        </w:rPr>
        <w:t>接口信息传输速率应满足系统功能要求。</w:t>
      </w:r>
    </w:p>
    <w:p w:rsidR="00936E0B" w:rsidRDefault="001B6E25" w:rsidP="00D94341">
      <w:pPr>
        <w:pStyle w:val="affc"/>
        <w:spacing w:before="240" w:after="240" w:line="288" w:lineRule="auto"/>
      </w:pPr>
      <w:bookmarkStart w:id="117" w:name="_Toc171330271"/>
      <w:bookmarkStart w:id="118" w:name="_Toc182476975"/>
      <w:bookmarkStart w:id="119" w:name="_Toc208842398"/>
      <w:r>
        <w:rPr>
          <w:rFonts w:hint="eastAsia"/>
        </w:rPr>
        <w:t>调试和验收</w:t>
      </w:r>
      <w:bookmarkEnd w:id="117"/>
      <w:bookmarkEnd w:id="118"/>
      <w:bookmarkEnd w:id="119"/>
    </w:p>
    <w:p w:rsidR="00936E0B" w:rsidRDefault="001B6E25" w:rsidP="00D94341">
      <w:pPr>
        <w:pStyle w:val="affffffff7"/>
        <w:spacing w:line="288" w:lineRule="auto"/>
      </w:pPr>
      <w:r>
        <w:rPr>
          <w:rFonts w:hint="eastAsia"/>
        </w:rPr>
        <w:t>应在系统安装完成后进行调试。</w:t>
      </w:r>
    </w:p>
    <w:p w:rsidR="00936E0B" w:rsidRDefault="001B6E25" w:rsidP="00D94341">
      <w:pPr>
        <w:pStyle w:val="affffffff7"/>
        <w:spacing w:line="288" w:lineRule="auto"/>
      </w:pPr>
      <w:r>
        <w:rPr>
          <w:rFonts w:hint="eastAsia"/>
        </w:rPr>
        <w:t>调试前应具备下列条件：</w:t>
      </w:r>
    </w:p>
    <w:p w:rsidR="00432213" w:rsidRDefault="00432213" w:rsidP="00D94341">
      <w:pPr>
        <w:pStyle w:val="af5"/>
        <w:numPr>
          <w:ilvl w:val="0"/>
          <w:numId w:val="33"/>
        </w:numPr>
        <w:spacing w:line="288" w:lineRule="auto"/>
      </w:pPr>
      <w:r w:rsidRPr="00432213">
        <w:rPr>
          <w:rFonts w:hint="eastAsia"/>
        </w:rPr>
        <w:t>各设备和软件已按设计要求安装完毕</w:t>
      </w:r>
      <w:r>
        <w:rPr>
          <w:rFonts w:hint="eastAsia"/>
        </w:rPr>
        <w:t>；</w:t>
      </w:r>
    </w:p>
    <w:p w:rsidR="00936E0B" w:rsidRDefault="001B6E25" w:rsidP="00D94341">
      <w:pPr>
        <w:pStyle w:val="af5"/>
        <w:numPr>
          <w:ilvl w:val="0"/>
          <w:numId w:val="33"/>
        </w:numPr>
        <w:spacing w:line="288" w:lineRule="auto"/>
      </w:pPr>
      <w:r>
        <w:rPr>
          <w:rFonts w:hint="eastAsia"/>
        </w:rPr>
        <w:t>已制定调试和试运行方案；</w:t>
      </w:r>
    </w:p>
    <w:p w:rsidR="004927D1" w:rsidRDefault="004927D1" w:rsidP="00D94341">
      <w:pPr>
        <w:pStyle w:val="af5"/>
        <w:numPr>
          <w:ilvl w:val="0"/>
          <w:numId w:val="33"/>
        </w:numPr>
        <w:spacing w:line="288" w:lineRule="auto"/>
      </w:pPr>
      <w:r>
        <w:rPr>
          <w:rFonts w:hint="eastAsia"/>
        </w:rPr>
        <w:t>根据使用说明书校验功能正常。</w:t>
      </w:r>
    </w:p>
    <w:p w:rsidR="004927D1" w:rsidRDefault="004927D1" w:rsidP="00D94341">
      <w:pPr>
        <w:pStyle w:val="affffffff7"/>
        <w:spacing w:line="288" w:lineRule="auto"/>
      </w:pPr>
      <w:r>
        <w:rPr>
          <w:rFonts w:hint="eastAsia"/>
        </w:rPr>
        <w:t>系统</w:t>
      </w:r>
      <w:r w:rsidRPr="004927D1">
        <w:rPr>
          <w:rFonts w:hint="eastAsia"/>
        </w:rPr>
        <w:t>建成后应在第三方功能、性能、安全测试和网络安全等级保护测评后，进行初步验收，初步验收通过之后，转入试运行</w:t>
      </w:r>
      <w:r>
        <w:rPr>
          <w:rFonts w:hint="eastAsia"/>
        </w:rPr>
        <w:t>。</w:t>
      </w:r>
    </w:p>
    <w:p w:rsidR="004927D1" w:rsidRPr="004927D1" w:rsidRDefault="004927D1" w:rsidP="00D94341">
      <w:pPr>
        <w:pStyle w:val="affffffff7"/>
        <w:spacing w:line="288" w:lineRule="auto"/>
      </w:pPr>
      <w:r>
        <w:rPr>
          <w:rFonts w:hint="eastAsia"/>
        </w:rPr>
        <w:t>系统</w:t>
      </w:r>
      <w:r w:rsidRPr="004927D1">
        <w:rPr>
          <w:rFonts w:hint="eastAsia"/>
        </w:rPr>
        <w:t xml:space="preserve">连续、安全、稳定试运行 1 </w:t>
      </w:r>
      <w:proofErr w:type="gramStart"/>
      <w:r w:rsidRPr="004927D1">
        <w:rPr>
          <w:rFonts w:hint="eastAsia"/>
        </w:rPr>
        <w:t>个</w:t>
      </w:r>
      <w:proofErr w:type="gramEnd"/>
      <w:r w:rsidRPr="004927D1">
        <w:rPr>
          <w:rFonts w:hint="eastAsia"/>
        </w:rPr>
        <w:t>月后，组织竣工验收。验收不合格的应限期整改，整改完毕后进行试运行、复验，直至验收合格。</w:t>
      </w:r>
    </w:p>
    <w:p w:rsidR="00862B1D" w:rsidRDefault="008D019A" w:rsidP="00D94341">
      <w:pPr>
        <w:pStyle w:val="affc"/>
        <w:spacing w:before="240" w:after="240" w:line="288" w:lineRule="auto"/>
      </w:pPr>
      <w:bookmarkStart w:id="120" w:name="_Toc208842399"/>
      <w:bookmarkStart w:id="121" w:name="_Toc171330272"/>
      <w:bookmarkStart w:id="122" w:name="_Toc182476976"/>
      <w:r>
        <w:rPr>
          <w:rFonts w:hint="eastAsia"/>
        </w:rPr>
        <w:t>安全管理</w:t>
      </w:r>
      <w:bookmarkEnd w:id="120"/>
    </w:p>
    <w:p w:rsidR="00CA289E" w:rsidRDefault="00CA289E" w:rsidP="00D94341">
      <w:pPr>
        <w:pStyle w:val="affd"/>
        <w:spacing w:before="120" w:after="120" w:line="288" w:lineRule="auto"/>
      </w:pPr>
      <w:r>
        <w:rPr>
          <w:rFonts w:hint="eastAsia"/>
        </w:rPr>
        <w:t>数据安全</w:t>
      </w:r>
    </w:p>
    <w:p w:rsidR="00CA289E" w:rsidRDefault="00CA289E" w:rsidP="00D94341">
      <w:pPr>
        <w:pStyle w:val="affffffffa"/>
        <w:spacing w:line="288" w:lineRule="auto"/>
      </w:pPr>
      <w:r>
        <w:rPr>
          <w:rFonts w:hint="eastAsia"/>
        </w:rPr>
        <w:t>应能检测到系统数据在传输过程中完整性受到破坏，并在检测到完整性错误时采取恢复措施。</w:t>
      </w:r>
    </w:p>
    <w:p w:rsidR="00CA289E" w:rsidRPr="00853D36" w:rsidRDefault="00CA289E" w:rsidP="00D94341">
      <w:pPr>
        <w:pStyle w:val="affffffffa"/>
        <w:spacing w:line="288" w:lineRule="auto"/>
      </w:pPr>
      <w:r>
        <w:rPr>
          <w:rFonts w:hint="eastAsia"/>
        </w:rPr>
        <w:t>应对重要数据进行加密存储，</w:t>
      </w:r>
      <w:r w:rsidRPr="00CA289E">
        <w:rPr>
          <w:rFonts w:hint="eastAsia"/>
        </w:rPr>
        <w:t>按 GB/T 35276、GB/T 32905、GB/T 32907 的要求采用 SM2、SM3、SM</w:t>
      </w:r>
      <w:r w:rsidRPr="00853D36">
        <w:rPr>
          <w:rFonts w:hint="eastAsia"/>
        </w:rPr>
        <w:t xml:space="preserve">4 </w:t>
      </w:r>
      <w:proofErr w:type="gramStart"/>
      <w:r w:rsidRPr="00853D36">
        <w:rPr>
          <w:rFonts w:hint="eastAsia"/>
        </w:rPr>
        <w:t>国密算法</w:t>
      </w:r>
      <w:proofErr w:type="gramEnd"/>
      <w:r w:rsidRPr="00853D36">
        <w:rPr>
          <w:rFonts w:hint="eastAsia"/>
        </w:rPr>
        <w:t>加密。</w:t>
      </w:r>
    </w:p>
    <w:p w:rsidR="00CA289E" w:rsidRPr="00853D36" w:rsidRDefault="00CA289E" w:rsidP="00D94341">
      <w:pPr>
        <w:pStyle w:val="affffffffa"/>
        <w:spacing w:line="288" w:lineRule="auto"/>
      </w:pPr>
      <w:r w:rsidRPr="00853D36">
        <w:rPr>
          <w:rFonts w:hint="eastAsia"/>
        </w:rPr>
        <w:t>应采用安全策略实现数据传输的安全性，避免数据被非法访问、篡改或泄露。</w:t>
      </w:r>
    </w:p>
    <w:p w:rsidR="00754A7B" w:rsidRPr="00853D36" w:rsidRDefault="00754A7B" w:rsidP="00D94341">
      <w:pPr>
        <w:pStyle w:val="affffffffa"/>
        <w:spacing w:line="288" w:lineRule="auto"/>
      </w:pPr>
      <w:r w:rsidRPr="00853D36">
        <w:rPr>
          <w:rFonts w:hint="eastAsia"/>
        </w:rPr>
        <w:t>应提供数据备份方案，备份应符合 GB/T 29765 的相关规定。</w:t>
      </w:r>
    </w:p>
    <w:p w:rsidR="008D019A" w:rsidRDefault="00CA289E" w:rsidP="00D94341">
      <w:pPr>
        <w:pStyle w:val="affffffffa"/>
        <w:spacing w:line="288" w:lineRule="auto"/>
      </w:pPr>
      <w:r>
        <w:rPr>
          <w:rFonts w:hint="eastAsia"/>
        </w:rPr>
        <w:t xml:space="preserve">数据处理应符合 GB/T 41479 的要求。 </w:t>
      </w:r>
    </w:p>
    <w:p w:rsidR="00862B1D" w:rsidRDefault="00862B1D" w:rsidP="00D94341">
      <w:pPr>
        <w:pStyle w:val="affd"/>
        <w:spacing w:before="120" w:after="120" w:line="288" w:lineRule="auto"/>
      </w:pPr>
      <w:r>
        <w:rPr>
          <w:rFonts w:hint="eastAsia"/>
        </w:rPr>
        <w:t>网络安全</w:t>
      </w:r>
    </w:p>
    <w:p w:rsidR="009E6489" w:rsidRDefault="009E6489" w:rsidP="00D94341">
      <w:pPr>
        <w:pStyle w:val="affffffffa"/>
        <w:spacing w:line="288" w:lineRule="auto"/>
      </w:pPr>
      <w:r>
        <w:rPr>
          <w:rFonts w:hint="eastAsia"/>
        </w:rPr>
        <w:t>应符合 GB/T 22239—2019 中网络安全等级保护三级的要求，不应承载高于安全保护等级的业务系统。</w:t>
      </w:r>
    </w:p>
    <w:p w:rsidR="009E6489" w:rsidRDefault="009E6489" w:rsidP="00D94341">
      <w:pPr>
        <w:pStyle w:val="affffffffa"/>
        <w:spacing w:line="288" w:lineRule="auto"/>
      </w:pPr>
      <w:r>
        <w:rPr>
          <w:rFonts w:hint="eastAsia"/>
        </w:rPr>
        <w:t>应建立安全防护机制，对网络进行 24 h 不间断监控，能检测到网络攻击行为。</w:t>
      </w:r>
    </w:p>
    <w:p w:rsidR="009E6489" w:rsidRPr="00862B1D" w:rsidRDefault="009E6489" w:rsidP="00D94341">
      <w:pPr>
        <w:pStyle w:val="affffffffa"/>
        <w:spacing w:line="288" w:lineRule="auto"/>
      </w:pPr>
      <w:r>
        <w:rPr>
          <w:rFonts w:hint="eastAsia"/>
        </w:rPr>
        <w:t>系统管理人员应定期对网络系统进行查询、监测，并及时对故障进行隔离、排除和恢复。</w:t>
      </w:r>
    </w:p>
    <w:p w:rsidR="00862B1D" w:rsidRDefault="00862B1D" w:rsidP="00D94341">
      <w:pPr>
        <w:pStyle w:val="affd"/>
        <w:spacing w:before="120" w:after="120" w:line="288" w:lineRule="auto"/>
      </w:pPr>
      <w:r>
        <w:rPr>
          <w:rFonts w:hint="eastAsia"/>
        </w:rPr>
        <w:t>运行环境安全</w:t>
      </w:r>
    </w:p>
    <w:p w:rsidR="00B14102" w:rsidRDefault="00B14102" w:rsidP="00D94341">
      <w:pPr>
        <w:pStyle w:val="affffffffa"/>
        <w:spacing w:line="288" w:lineRule="auto"/>
      </w:pPr>
      <w:r>
        <w:rPr>
          <w:rFonts w:hint="eastAsia"/>
        </w:rPr>
        <w:t>应使用符合 GB/T 20272 要求的服务器版操作系统，定期升级系统补丁，</w:t>
      </w:r>
      <w:r w:rsidRPr="00B14102">
        <w:rPr>
          <w:rFonts w:hint="eastAsia"/>
        </w:rPr>
        <w:t>采用加长密码长度、增强密码复杂度（包含大小写字母、数字、特殊符号）等措施加强对密码的分级管理。</w:t>
      </w:r>
    </w:p>
    <w:p w:rsidR="00B14102" w:rsidRDefault="00B14102" w:rsidP="00D94341">
      <w:pPr>
        <w:pStyle w:val="affffffffa"/>
        <w:spacing w:line="288" w:lineRule="auto"/>
      </w:pPr>
      <w:r>
        <w:rPr>
          <w:rFonts w:hint="eastAsia"/>
        </w:rPr>
        <w:t>应使用主流应用服务器软件，应用服务器软件应承载量高、安全性高、稳定性好。</w:t>
      </w:r>
    </w:p>
    <w:p w:rsidR="00862B1D" w:rsidRPr="00862B1D" w:rsidRDefault="00B14102" w:rsidP="00D94341">
      <w:pPr>
        <w:pStyle w:val="affffffffa"/>
        <w:spacing w:line="288" w:lineRule="auto"/>
      </w:pPr>
      <w:r>
        <w:rPr>
          <w:rFonts w:hint="eastAsia"/>
        </w:rPr>
        <w:t>应安装高性能杀毒软件，制定安全措施，定期升级病毒库，防止病毒感染。</w:t>
      </w:r>
    </w:p>
    <w:p w:rsidR="00754A7B" w:rsidRDefault="00754A7B" w:rsidP="00D94341">
      <w:pPr>
        <w:pStyle w:val="affd"/>
        <w:spacing w:before="120" w:after="120" w:line="288" w:lineRule="auto"/>
      </w:pPr>
      <w:r>
        <w:rPr>
          <w:rFonts w:hint="eastAsia"/>
        </w:rPr>
        <w:t>访问控制</w:t>
      </w:r>
    </w:p>
    <w:p w:rsidR="004975DB" w:rsidRDefault="004975DB" w:rsidP="00D94341">
      <w:pPr>
        <w:pStyle w:val="affffffffa"/>
        <w:spacing w:line="288" w:lineRule="auto"/>
      </w:pPr>
      <w:r>
        <w:rPr>
          <w:rFonts w:hint="eastAsia"/>
        </w:rPr>
        <w:t>应依据安全策略控制用户的访问。</w:t>
      </w:r>
    </w:p>
    <w:p w:rsidR="004975DB" w:rsidRDefault="004975DB" w:rsidP="00D94341">
      <w:pPr>
        <w:pStyle w:val="affffffffa"/>
        <w:spacing w:line="288" w:lineRule="auto"/>
      </w:pPr>
      <w:r>
        <w:rPr>
          <w:rFonts w:hint="eastAsia"/>
        </w:rPr>
        <w:t>应由授权主体配置访问控制策略，并限制默认账户的访问权限。</w:t>
      </w:r>
    </w:p>
    <w:p w:rsidR="00754A7B" w:rsidRDefault="004975DB" w:rsidP="00D94341">
      <w:pPr>
        <w:pStyle w:val="affffffffa"/>
        <w:spacing w:line="288" w:lineRule="auto"/>
      </w:pPr>
      <w:r>
        <w:rPr>
          <w:rFonts w:hint="eastAsia"/>
        </w:rPr>
        <w:lastRenderedPageBreak/>
        <w:t>应授予不同账户为完成各自承担任务所需的最小权限，并在不同账户之间形成相互制约的关系。</w:t>
      </w:r>
    </w:p>
    <w:p w:rsidR="00862B1D" w:rsidRDefault="00862B1D" w:rsidP="00D94341">
      <w:pPr>
        <w:pStyle w:val="affd"/>
        <w:spacing w:before="120" w:after="120" w:line="288" w:lineRule="auto"/>
      </w:pPr>
      <w:r>
        <w:rPr>
          <w:rFonts w:hint="eastAsia"/>
        </w:rPr>
        <w:t>安全审计</w:t>
      </w:r>
    </w:p>
    <w:p w:rsidR="00853D36" w:rsidRDefault="00853D36" w:rsidP="00D94341">
      <w:pPr>
        <w:pStyle w:val="affffffffa"/>
        <w:spacing w:line="288" w:lineRule="auto"/>
      </w:pPr>
      <w:r>
        <w:rPr>
          <w:rFonts w:hint="eastAsia"/>
        </w:rPr>
        <w:t>应提供覆盖到每个用户的安全审计功能，对应用系统重要安全事件进行审计。</w:t>
      </w:r>
    </w:p>
    <w:p w:rsidR="00853D36" w:rsidRDefault="00853D36" w:rsidP="00D94341">
      <w:pPr>
        <w:pStyle w:val="affffffffa"/>
        <w:spacing w:line="288" w:lineRule="auto"/>
      </w:pPr>
      <w:r>
        <w:rPr>
          <w:rFonts w:hint="eastAsia"/>
        </w:rPr>
        <w:t>应保证无法单独中断审计进程，无法删除、修改或覆盖审计记录。</w:t>
      </w:r>
    </w:p>
    <w:p w:rsidR="00853D36" w:rsidRDefault="00853D36" w:rsidP="00D94341">
      <w:pPr>
        <w:pStyle w:val="affffffffa"/>
        <w:spacing w:line="288" w:lineRule="auto"/>
      </w:pPr>
      <w:r>
        <w:rPr>
          <w:rFonts w:hint="eastAsia"/>
        </w:rPr>
        <w:t>审计记录的内容至少应包括事件的日期、时间、发起者信息、类型、描述和结果等。</w:t>
      </w:r>
    </w:p>
    <w:p w:rsidR="00862B1D" w:rsidRDefault="00853D36" w:rsidP="00D94341">
      <w:pPr>
        <w:pStyle w:val="affffffffa"/>
        <w:spacing w:line="288" w:lineRule="auto"/>
      </w:pPr>
      <w:r>
        <w:rPr>
          <w:rFonts w:hint="eastAsia"/>
        </w:rPr>
        <w:t>应提供对审计记录数据进行统计、查询、分析及生成审计报表的功能。</w:t>
      </w:r>
    </w:p>
    <w:p w:rsidR="00862B1D" w:rsidRDefault="00862B1D" w:rsidP="00D94341">
      <w:pPr>
        <w:pStyle w:val="affd"/>
        <w:spacing w:before="120" w:after="120" w:line="288" w:lineRule="auto"/>
      </w:pPr>
      <w:r>
        <w:rPr>
          <w:rFonts w:hint="eastAsia"/>
        </w:rPr>
        <w:t>日志管理</w:t>
      </w:r>
    </w:p>
    <w:p w:rsidR="00B55E44" w:rsidRDefault="00B55E44" w:rsidP="00D94341">
      <w:pPr>
        <w:pStyle w:val="affffffffa"/>
        <w:spacing w:line="288" w:lineRule="auto"/>
      </w:pPr>
      <w:r>
        <w:rPr>
          <w:rFonts w:hint="eastAsia"/>
        </w:rPr>
        <w:t>系统应具备自动对任务处理中产生的详细操作和数据进行生成日志的能力。</w:t>
      </w:r>
    </w:p>
    <w:p w:rsidR="00B55E44" w:rsidRDefault="00B55E44" w:rsidP="00D94341">
      <w:pPr>
        <w:pStyle w:val="affffffffa"/>
        <w:spacing w:line="288" w:lineRule="auto"/>
      </w:pPr>
      <w:r>
        <w:rPr>
          <w:rFonts w:hint="eastAsia"/>
        </w:rPr>
        <w:t>日志应能安全存储，具体要求如下：</w:t>
      </w:r>
    </w:p>
    <w:p w:rsidR="00B55E44" w:rsidRDefault="00B55E44" w:rsidP="00D94341">
      <w:pPr>
        <w:pStyle w:val="af5"/>
        <w:numPr>
          <w:ilvl w:val="0"/>
          <w:numId w:val="42"/>
        </w:numPr>
        <w:spacing w:line="288" w:lineRule="auto"/>
      </w:pPr>
      <w:r>
        <w:rPr>
          <w:rFonts w:hint="eastAsia"/>
        </w:rPr>
        <w:t>在受限访问权限的情况下进行安全存储；</w:t>
      </w:r>
    </w:p>
    <w:p w:rsidR="00B55E44" w:rsidRDefault="00B55E44" w:rsidP="00D94341">
      <w:pPr>
        <w:pStyle w:val="af5"/>
        <w:numPr>
          <w:ilvl w:val="0"/>
          <w:numId w:val="42"/>
        </w:numPr>
        <w:spacing w:line="288" w:lineRule="auto"/>
      </w:pPr>
      <w:r>
        <w:rPr>
          <w:rFonts w:hint="eastAsia"/>
        </w:rPr>
        <w:t>具备安全加密、备份和恢复能力；</w:t>
      </w:r>
    </w:p>
    <w:p w:rsidR="00862B1D" w:rsidRDefault="00B55E44" w:rsidP="00D94341">
      <w:pPr>
        <w:pStyle w:val="af5"/>
        <w:numPr>
          <w:ilvl w:val="0"/>
          <w:numId w:val="42"/>
        </w:numPr>
        <w:spacing w:line="288" w:lineRule="auto"/>
      </w:pPr>
      <w:r>
        <w:rPr>
          <w:rFonts w:hint="eastAsia"/>
        </w:rPr>
        <w:t xml:space="preserve">日志存储时间不少于 6 </w:t>
      </w:r>
      <w:proofErr w:type="gramStart"/>
      <w:r>
        <w:rPr>
          <w:rFonts w:hint="eastAsia"/>
        </w:rPr>
        <w:t>个</w:t>
      </w:r>
      <w:proofErr w:type="gramEnd"/>
      <w:r>
        <w:rPr>
          <w:rFonts w:hint="eastAsia"/>
        </w:rPr>
        <w:t>月。</w:t>
      </w:r>
    </w:p>
    <w:p w:rsidR="00A734E6" w:rsidRDefault="00A734E6" w:rsidP="00D94341">
      <w:pPr>
        <w:pStyle w:val="affd"/>
        <w:spacing w:before="120" w:after="120" w:line="288" w:lineRule="auto"/>
      </w:pPr>
      <w:r>
        <w:rPr>
          <w:rFonts w:hint="eastAsia"/>
        </w:rPr>
        <w:t>终端安全</w:t>
      </w:r>
    </w:p>
    <w:p w:rsidR="00A734E6" w:rsidRPr="00A734E6" w:rsidRDefault="00B55E44" w:rsidP="00D94341">
      <w:pPr>
        <w:pStyle w:val="affffe"/>
        <w:spacing w:line="288" w:lineRule="auto"/>
        <w:ind w:firstLine="420"/>
      </w:pPr>
      <w:r>
        <w:rPr>
          <w:rFonts w:hint="eastAsia"/>
        </w:rPr>
        <w:t>应由专业的技术人员负责对软件、设备、设施的安装、调试、排除故障，其他单位和个人不应自行拆卸或安装任何软、硬件设施。</w:t>
      </w:r>
    </w:p>
    <w:p w:rsidR="008D019A" w:rsidRDefault="008D019A" w:rsidP="00D94341">
      <w:pPr>
        <w:pStyle w:val="affc"/>
        <w:spacing w:before="240" w:after="240" w:line="288" w:lineRule="auto"/>
      </w:pPr>
      <w:bookmarkStart w:id="123" w:name="_Toc208842400"/>
      <w:r>
        <w:rPr>
          <w:rFonts w:hint="eastAsia"/>
        </w:rPr>
        <w:t>运维</w:t>
      </w:r>
      <w:bookmarkEnd w:id="123"/>
    </w:p>
    <w:p w:rsidR="001E5A1B" w:rsidRDefault="001E5A1B" w:rsidP="00D94341">
      <w:pPr>
        <w:pStyle w:val="affd"/>
        <w:spacing w:before="120" w:after="120" w:line="288" w:lineRule="auto"/>
      </w:pPr>
      <w:r>
        <w:rPr>
          <w:rFonts w:hint="eastAsia"/>
        </w:rPr>
        <w:t>一般规定</w:t>
      </w:r>
    </w:p>
    <w:p w:rsidR="001E5A1B" w:rsidRDefault="001E5A1B" w:rsidP="00D94341">
      <w:pPr>
        <w:pStyle w:val="affffe"/>
        <w:spacing w:line="288" w:lineRule="auto"/>
        <w:ind w:firstLine="420"/>
      </w:pPr>
      <w:r>
        <w:rPr>
          <w:rFonts w:hint="eastAsia"/>
        </w:rPr>
        <w:t>应建立完善的运</w:t>
      </w:r>
      <w:proofErr w:type="gramStart"/>
      <w:r>
        <w:rPr>
          <w:rFonts w:hint="eastAsia"/>
        </w:rPr>
        <w:t>维保障</w:t>
      </w:r>
      <w:proofErr w:type="gramEnd"/>
      <w:r>
        <w:rPr>
          <w:rFonts w:hint="eastAsia"/>
        </w:rPr>
        <w:t>机制，按运维服务内容，建立运维服务团队，设置相应的服务岗位，配置具备相应技术能力的运维人员。</w:t>
      </w:r>
    </w:p>
    <w:p w:rsidR="001E5A1B" w:rsidRDefault="001E5A1B" w:rsidP="00D94341">
      <w:pPr>
        <w:pStyle w:val="affd"/>
        <w:spacing w:before="120" w:after="120" w:line="288" w:lineRule="auto"/>
      </w:pPr>
      <w:r>
        <w:rPr>
          <w:rFonts w:hint="eastAsia"/>
        </w:rPr>
        <w:t>运维人员</w:t>
      </w:r>
    </w:p>
    <w:p w:rsidR="001E5A1B" w:rsidRDefault="001E5A1B" w:rsidP="00D94341">
      <w:pPr>
        <w:pStyle w:val="affffffffa"/>
        <w:spacing w:line="288" w:lineRule="auto"/>
      </w:pPr>
      <w:r>
        <w:rPr>
          <w:rFonts w:hint="eastAsia"/>
        </w:rPr>
        <w:t>应取得相应的技术能力等级认证，满足系统运维服务的要求。</w:t>
      </w:r>
    </w:p>
    <w:p w:rsidR="001E5A1B" w:rsidRDefault="001E5A1B" w:rsidP="00D94341">
      <w:pPr>
        <w:pStyle w:val="affffffffa"/>
        <w:spacing w:line="288" w:lineRule="auto"/>
      </w:pPr>
      <w:r>
        <w:rPr>
          <w:rFonts w:hint="eastAsia"/>
        </w:rPr>
        <w:t>应参加运维技术、业务、安全等培训，考核合格持证上岗。</w:t>
      </w:r>
    </w:p>
    <w:p w:rsidR="001E5A1B" w:rsidRDefault="001E5A1B" w:rsidP="00D94341">
      <w:pPr>
        <w:pStyle w:val="affffffffa"/>
        <w:spacing w:line="288" w:lineRule="auto"/>
      </w:pPr>
      <w:r>
        <w:rPr>
          <w:rFonts w:hint="eastAsia"/>
        </w:rPr>
        <w:t>应定期参与系统运</w:t>
      </w:r>
      <w:proofErr w:type="gramStart"/>
      <w:r>
        <w:rPr>
          <w:rFonts w:hint="eastAsia"/>
        </w:rPr>
        <w:t>维技术</w:t>
      </w:r>
      <w:proofErr w:type="gramEnd"/>
      <w:r>
        <w:rPr>
          <w:rFonts w:hint="eastAsia"/>
        </w:rPr>
        <w:t>培训，确保技术能力与系统技术迭代同步。</w:t>
      </w:r>
    </w:p>
    <w:p w:rsidR="001E5A1B" w:rsidRDefault="001E5A1B" w:rsidP="00D94341">
      <w:pPr>
        <w:pStyle w:val="affffffffa"/>
        <w:spacing w:line="288" w:lineRule="auto"/>
      </w:pPr>
      <w:r>
        <w:rPr>
          <w:rFonts w:hint="eastAsia"/>
        </w:rPr>
        <w:t>应熟悉系统的使用方法、问题的解决办法。</w:t>
      </w:r>
    </w:p>
    <w:p w:rsidR="001E5A1B" w:rsidRDefault="001E5A1B" w:rsidP="00D94341">
      <w:pPr>
        <w:pStyle w:val="affd"/>
        <w:spacing w:before="120" w:after="120" w:line="288" w:lineRule="auto"/>
      </w:pPr>
      <w:r>
        <w:rPr>
          <w:rFonts w:hint="eastAsia"/>
        </w:rPr>
        <w:t>运维制度</w:t>
      </w:r>
    </w:p>
    <w:p w:rsidR="001E5A1B" w:rsidRDefault="001E5A1B" w:rsidP="00D94341">
      <w:pPr>
        <w:pStyle w:val="affffffffa"/>
        <w:spacing w:line="288" w:lineRule="auto"/>
      </w:pPr>
      <w:r>
        <w:rPr>
          <w:rFonts w:hint="eastAsia"/>
        </w:rPr>
        <w:t>应建立运</w:t>
      </w:r>
      <w:proofErr w:type="gramStart"/>
      <w:r>
        <w:rPr>
          <w:rFonts w:hint="eastAsia"/>
        </w:rPr>
        <w:t>维管理</w:t>
      </w:r>
      <w:proofErr w:type="gramEnd"/>
      <w:r>
        <w:rPr>
          <w:rFonts w:hint="eastAsia"/>
        </w:rPr>
        <w:t>的工作机制，制定以下制度：</w:t>
      </w:r>
    </w:p>
    <w:p w:rsidR="001E5A1B" w:rsidRDefault="001E5A1B" w:rsidP="00D94341">
      <w:pPr>
        <w:pStyle w:val="af5"/>
        <w:numPr>
          <w:ilvl w:val="0"/>
          <w:numId w:val="43"/>
        </w:numPr>
        <w:spacing w:line="288" w:lineRule="auto"/>
      </w:pPr>
      <w:r>
        <w:rPr>
          <w:rFonts w:hint="eastAsia"/>
        </w:rPr>
        <w:t>日常运</w:t>
      </w:r>
      <w:proofErr w:type="gramStart"/>
      <w:r>
        <w:rPr>
          <w:rFonts w:hint="eastAsia"/>
        </w:rPr>
        <w:t>维管理</w:t>
      </w:r>
      <w:proofErr w:type="gramEnd"/>
      <w:r>
        <w:rPr>
          <w:rFonts w:hint="eastAsia"/>
        </w:rPr>
        <w:t>制度，包括运维操作规程、人员日常操作管理等；</w:t>
      </w:r>
    </w:p>
    <w:p w:rsidR="001E5A1B" w:rsidRDefault="001E5A1B" w:rsidP="00D94341">
      <w:pPr>
        <w:pStyle w:val="af5"/>
        <w:numPr>
          <w:ilvl w:val="0"/>
          <w:numId w:val="43"/>
        </w:numPr>
        <w:spacing w:line="288" w:lineRule="auto"/>
      </w:pPr>
      <w:r>
        <w:rPr>
          <w:rFonts w:hint="eastAsia"/>
        </w:rPr>
        <w:t>运</w:t>
      </w:r>
      <w:proofErr w:type="gramStart"/>
      <w:r>
        <w:rPr>
          <w:rFonts w:hint="eastAsia"/>
        </w:rPr>
        <w:t>维过程</w:t>
      </w:r>
      <w:proofErr w:type="gramEnd"/>
      <w:r>
        <w:rPr>
          <w:rFonts w:hint="eastAsia"/>
        </w:rPr>
        <w:t>管理制度，包括运</w:t>
      </w:r>
      <w:proofErr w:type="gramStart"/>
      <w:r>
        <w:rPr>
          <w:rFonts w:hint="eastAsia"/>
        </w:rPr>
        <w:t>维各个</w:t>
      </w:r>
      <w:proofErr w:type="gramEnd"/>
      <w:r>
        <w:rPr>
          <w:rFonts w:hint="eastAsia"/>
        </w:rPr>
        <w:t xml:space="preserve">环节管理、操作流程等。 </w:t>
      </w:r>
    </w:p>
    <w:p w:rsidR="001E5A1B" w:rsidRDefault="001E5A1B" w:rsidP="00D94341">
      <w:pPr>
        <w:pStyle w:val="affffffffa"/>
        <w:spacing w:line="288" w:lineRule="auto"/>
      </w:pPr>
      <w:r>
        <w:rPr>
          <w:rFonts w:hint="eastAsia"/>
        </w:rPr>
        <w:t>应建立运</w:t>
      </w:r>
      <w:proofErr w:type="gramStart"/>
      <w:r>
        <w:rPr>
          <w:rFonts w:hint="eastAsia"/>
        </w:rPr>
        <w:t>维管理</w:t>
      </w:r>
      <w:proofErr w:type="gramEnd"/>
      <w:r>
        <w:rPr>
          <w:rFonts w:hint="eastAsia"/>
        </w:rPr>
        <w:t>制度制定、发布、维护和更新的机制，定期修订和</w:t>
      </w:r>
      <w:proofErr w:type="gramStart"/>
      <w:r>
        <w:rPr>
          <w:rFonts w:hint="eastAsia"/>
        </w:rPr>
        <w:t>完善运维管理</w:t>
      </w:r>
      <w:proofErr w:type="gramEnd"/>
      <w:r>
        <w:rPr>
          <w:rFonts w:hint="eastAsia"/>
        </w:rPr>
        <w:t>制度。</w:t>
      </w:r>
    </w:p>
    <w:p w:rsidR="001E5A1B" w:rsidRDefault="001E5A1B" w:rsidP="00D94341">
      <w:pPr>
        <w:pStyle w:val="affd"/>
        <w:spacing w:before="120" w:after="120" w:line="288" w:lineRule="auto"/>
      </w:pPr>
      <w:r>
        <w:rPr>
          <w:rFonts w:hint="eastAsia"/>
        </w:rPr>
        <w:t>运维安全</w:t>
      </w:r>
    </w:p>
    <w:p w:rsidR="001E5A1B" w:rsidRDefault="001E5A1B" w:rsidP="00D94341">
      <w:pPr>
        <w:pStyle w:val="affffffffa"/>
        <w:spacing w:line="288" w:lineRule="auto"/>
      </w:pPr>
      <w:r>
        <w:rPr>
          <w:rFonts w:hint="eastAsia"/>
        </w:rPr>
        <w:t>运行维护基本要求应符合 GB/T 28827.1 的要求，运行维护的交付应符合 GB/T 28827.2 的要求，运行维护的应急响应符合 GB/T 28827.3 的要求。</w:t>
      </w:r>
    </w:p>
    <w:p w:rsidR="001E5A1B" w:rsidRDefault="001E5A1B" w:rsidP="00D94341">
      <w:pPr>
        <w:pStyle w:val="affffffffa"/>
        <w:spacing w:line="288" w:lineRule="auto"/>
      </w:pPr>
      <w:r>
        <w:rPr>
          <w:rFonts w:hint="eastAsia"/>
        </w:rPr>
        <w:t>应依据操作手册对系统进行维护，详细记录操作日志，不允许进行未经授权的操作；应定期对</w:t>
      </w:r>
      <w:r>
        <w:rPr>
          <w:rFonts w:hint="eastAsia"/>
        </w:rPr>
        <w:lastRenderedPageBreak/>
        <w:t>运行日志进行分析，及时发现异常行为。</w:t>
      </w:r>
    </w:p>
    <w:p w:rsidR="001E5A1B" w:rsidRDefault="001E5A1B" w:rsidP="00D94341">
      <w:pPr>
        <w:pStyle w:val="affffffffa"/>
        <w:spacing w:line="288" w:lineRule="auto"/>
      </w:pPr>
      <w:r>
        <w:rPr>
          <w:rFonts w:hint="eastAsia"/>
        </w:rPr>
        <w:t>应建立健全的数据对接维护机制，设置专人负责数据对接运维工作，并定期整理信息。</w:t>
      </w:r>
    </w:p>
    <w:p w:rsidR="001E5A1B" w:rsidRDefault="001E5A1B" w:rsidP="00D94341">
      <w:pPr>
        <w:pStyle w:val="affffffffa"/>
        <w:spacing w:line="288" w:lineRule="auto"/>
      </w:pPr>
      <w:r>
        <w:rPr>
          <w:rFonts w:hint="eastAsia"/>
        </w:rPr>
        <w:t>运</w:t>
      </w:r>
      <w:proofErr w:type="gramStart"/>
      <w:r>
        <w:rPr>
          <w:rFonts w:hint="eastAsia"/>
        </w:rPr>
        <w:t>维人员</w:t>
      </w:r>
      <w:proofErr w:type="gramEnd"/>
      <w:r>
        <w:rPr>
          <w:rFonts w:hint="eastAsia"/>
        </w:rPr>
        <w:t>账号应实行权限管理，定期修改账号密码。</w:t>
      </w:r>
    </w:p>
    <w:p w:rsidR="001E5A1B" w:rsidRDefault="001E5A1B" w:rsidP="00D94341">
      <w:pPr>
        <w:pStyle w:val="affffffffa"/>
        <w:spacing w:line="288" w:lineRule="auto"/>
      </w:pPr>
      <w:r>
        <w:rPr>
          <w:rFonts w:hint="eastAsia"/>
        </w:rPr>
        <w:t>应对运维专线使用进行管理，非运</w:t>
      </w:r>
      <w:proofErr w:type="gramStart"/>
      <w:r>
        <w:rPr>
          <w:rFonts w:hint="eastAsia"/>
        </w:rPr>
        <w:t>维人员</w:t>
      </w:r>
      <w:proofErr w:type="gramEnd"/>
      <w:r>
        <w:rPr>
          <w:rFonts w:hint="eastAsia"/>
        </w:rPr>
        <w:t>不准许使用运维网络。</w:t>
      </w:r>
    </w:p>
    <w:p w:rsidR="001E5A1B" w:rsidRDefault="001E5A1B" w:rsidP="00D94341">
      <w:pPr>
        <w:pStyle w:val="affd"/>
        <w:spacing w:before="120" w:after="120" w:line="288" w:lineRule="auto"/>
      </w:pPr>
      <w:r>
        <w:rPr>
          <w:rFonts w:hint="eastAsia"/>
        </w:rPr>
        <w:t>应急处置</w:t>
      </w:r>
    </w:p>
    <w:p w:rsidR="001E5A1B" w:rsidRDefault="001E5A1B" w:rsidP="00D94341">
      <w:pPr>
        <w:pStyle w:val="affffffffa"/>
        <w:spacing w:line="288" w:lineRule="auto"/>
      </w:pPr>
      <w:r>
        <w:rPr>
          <w:rFonts w:hint="eastAsia"/>
        </w:rPr>
        <w:t>应制</w:t>
      </w:r>
      <w:proofErr w:type="gramStart"/>
      <w:r>
        <w:rPr>
          <w:rFonts w:hint="eastAsia"/>
        </w:rPr>
        <w:t>定系统</w:t>
      </w:r>
      <w:proofErr w:type="gramEnd"/>
      <w:r>
        <w:rPr>
          <w:rFonts w:hint="eastAsia"/>
        </w:rPr>
        <w:t>运行异常应急恢复方案，定期组织演练。应急恢复方案应包括网络、硬件设备、软件系统等异常情况的处置方案和应急操作手册，确保系统安全、高效运行。</w:t>
      </w:r>
    </w:p>
    <w:p w:rsidR="00936E0B" w:rsidRDefault="001E5A1B" w:rsidP="00D94341">
      <w:pPr>
        <w:pStyle w:val="affffffffa"/>
        <w:spacing w:line="288" w:lineRule="auto"/>
      </w:pPr>
      <w:r>
        <w:rPr>
          <w:rFonts w:hint="eastAsia"/>
        </w:rPr>
        <w:t>宜聘请专业人员定期对系统进行巡检，发现问题应及时处理。</w:t>
      </w:r>
      <w:bookmarkEnd w:id="121"/>
      <w:bookmarkEnd w:id="122"/>
    </w:p>
    <w:p w:rsidR="00936E0B" w:rsidRDefault="001B6E25">
      <w:pPr>
        <w:pStyle w:val="affffe"/>
        <w:ind w:firstLineChars="0" w:firstLine="0"/>
        <w:jc w:val="center"/>
      </w:pPr>
      <w:bookmarkStart w:id="124" w:name="BookMark8"/>
      <w:bookmarkEnd w:id="31"/>
      <w:bookmarkEnd w:id="92"/>
      <w:bookmarkEnd w:id="93"/>
      <w:r>
        <w:rPr>
          <w:noProof/>
        </w:rPr>
        <w:drawing>
          <wp:inline distT="0" distB="0" distL="0" distR="0" wp14:anchorId="7AC7ED87" wp14:editId="62F044CF">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5"/>
                    <a:stretch>
                      <a:fillRect/>
                    </a:stretch>
                  </pic:blipFill>
                  <pic:spPr>
                    <a:xfrm>
                      <a:off x="0" y="0"/>
                      <a:ext cx="1485900" cy="317500"/>
                    </a:xfrm>
                    <a:prstGeom prst="rect">
                      <a:avLst/>
                    </a:prstGeom>
                  </pic:spPr>
                </pic:pic>
              </a:graphicData>
            </a:graphic>
          </wp:inline>
        </w:drawing>
      </w:r>
      <w:bookmarkEnd w:id="124"/>
    </w:p>
    <w:sectPr w:rsidR="00936E0B" w:rsidSect="00AF2AC0">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AB" w:rsidRDefault="00A530AB">
      <w:pPr>
        <w:spacing w:line="240" w:lineRule="auto"/>
      </w:pPr>
      <w:r>
        <w:separator/>
      </w:r>
    </w:p>
  </w:endnote>
  <w:endnote w:type="continuationSeparator" w:id="0">
    <w:p w:rsidR="00A530AB" w:rsidRDefault="00A53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5C" w:rsidRDefault="0069735C">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5C" w:rsidRDefault="0069735C">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5C" w:rsidRDefault="0069735C">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5C" w:rsidRPr="00AF2AC0" w:rsidRDefault="00AF2AC0" w:rsidP="00AF2AC0">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5C" w:rsidRDefault="0069735C" w:rsidP="00AF2AC0">
    <w:pPr>
      <w:pStyle w:val="affffb"/>
    </w:pPr>
    <w:r>
      <w:fldChar w:fldCharType="begin"/>
    </w:r>
    <w:r>
      <w:instrText>PAGE   \* MERGEFORMAT</w:instrText>
    </w:r>
    <w:r>
      <w:fldChar w:fldCharType="separate"/>
    </w:r>
    <w:r w:rsidR="00F47BD6" w:rsidRPr="00F47BD6">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C0" w:rsidRPr="00AF2AC0" w:rsidRDefault="00AF2AC0" w:rsidP="00AF2AC0">
    <w:pPr>
      <w:pStyle w:val="affffa"/>
    </w:pPr>
    <w:r>
      <w:fldChar w:fldCharType="begin"/>
    </w:r>
    <w:r>
      <w:instrText xml:space="preserve"> PAGE   \* MERGEFORMAT \* MERGEFORMAT </w:instrText>
    </w:r>
    <w:r>
      <w:fldChar w:fldCharType="separate"/>
    </w:r>
    <w:r w:rsidR="00F47BD6">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C0" w:rsidRDefault="00AF2AC0" w:rsidP="00AF2AC0">
    <w:pPr>
      <w:pStyle w:val="affffb"/>
    </w:pPr>
    <w:r>
      <w:fldChar w:fldCharType="begin"/>
    </w:r>
    <w:r>
      <w:instrText>PAGE   \* MERGEFORMAT</w:instrText>
    </w:r>
    <w:r>
      <w:fldChar w:fldCharType="separate"/>
    </w:r>
    <w:r w:rsidRPr="00AF2AC0">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5C" w:rsidRPr="00AF2AC0" w:rsidRDefault="00AF2AC0" w:rsidP="00AF2AC0">
    <w:pPr>
      <w:pStyle w:val="affffa"/>
    </w:pPr>
    <w:r>
      <w:fldChar w:fldCharType="begin"/>
    </w:r>
    <w:r>
      <w:instrText xml:space="preserve"> PAGE   \* MERGEFORMAT \* MERGEFORMAT </w:instrText>
    </w:r>
    <w:r>
      <w:fldChar w:fldCharType="separate"/>
    </w:r>
    <w:r w:rsidR="00F47BD6">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5C" w:rsidRDefault="0069735C" w:rsidP="00AF2AC0">
    <w:pPr>
      <w:pStyle w:val="affffb"/>
    </w:pPr>
    <w:r>
      <w:fldChar w:fldCharType="begin"/>
    </w:r>
    <w:r>
      <w:instrText>PAGE   \* MERGEFORMAT</w:instrText>
    </w:r>
    <w:r>
      <w:fldChar w:fldCharType="separate"/>
    </w:r>
    <w:r w:rsidR="00F47BD6" w:rsidRPr="00F47BD6">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AB" w:rsidRDefault="00A530AB">
      <w:pPr>
        <w:spacing w:line="240" w:lineRule="auto"/>
      </w:pPr>
      <w:r>
        <w:separator/>
      </w:r>
    </w:p>
  </w:footnote>
  <w:footnote w:type="continuationSeparator" w:id="0">
    <w:p w:rsidR="00A530AB" w:rsidRDefault="00A530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5C" w:rsidRDefault="0069735C">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5C" w:rsidRDefault="0069735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5C" w:rsidRDefault="0069735C">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5C" w:rsidRPr="00AF2AC0" w:rsidRDefault="00AF2AC0" w:rsidP="00AF2AC0">
    <w:pPr>
      <w:pStyle w:val="afffff4"/>
    </w:pPr>
    <w:r>
      <w:fldChar w:fldCharType="begin"/>
    </w:r>
    <w:r>
      <w:instrText xml:space="preserve"> STYLEREF  标准文件_文件编号 \* MERGEFORMAT </w:instrText>
    </w:r>
    <w:r>
      <w:fldChar w:fldCharType="separate"/>
    </w:r>
    <w:r w:rsidR="00F47BD6">
      <w:rPr>
        <w:noProof/>
      </w:rPr>
      <w:t>T/CASMES XXXX</w:t>
    </w:r>
    <w:r w:rsidR="00F47BD6">
      <w:rPr>
        <w:noProof/>
      </w:rPr>
      <w:t>—</w:t>
    </w:r>
    <w:r w:rsidR="00F47BD6">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5C" w:rsidRDefault="0069735C" w:rsidP="00AF2AC0">
    <w:pPr>
      <w:pStyle w:val="afffff3"/>
    </w:pPr>
    <w:r>
      <w:fldChar w:fldCharType="begin"/>
    </w:r>
    <w:r>
      <w:instrText xml:space="preserve"> STYLEREF  标准文件_文件编号  \* MERGEFORMAT </w:instrText>
    </w:r>
    <w:r>
      <w:fldChar w:fldCharType="separate"/>
    </w:r>
    <w:r w:rsidR="00F47BD6">
      <w:rPr>
        <w:noProof/>
      </w:rPr>
      <w:t>T/CASMES XXXX</w:t>
    </w:r>
    <w:r w:rsidR="00F47BD6">
      <w:rPr>
        <w:noProof/>
      </w:rPr>
      <w:t>—</w:t>
    </w:r>
    <w:r w:rsidR="00F47BD6">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C0" w:rsidRPr="00AF2AC0" w:rsidRDefault="00AF2AC0" w:rsidP="00AF2AC0">
    <w:pPr>
      <w:pStyle w:val="afffff4"/>
    </w:pPr>
    <w:r>
      <w:fldChar w:fldCharType="begin"/>
    </w:r>
    <w:r>
      <w:instrText xml:space="preserve"> STYLEREF  标准文件_文件编号 \* MERGEFORMAT </w:instrText>
    </w:r>
    <w:r>
      <w:fldChar w:fldCharType="separate"/>
    </w:r>
    <w:r w:rsidR="00F47BD6">
      <w:rPr>
        <w:noProof/>
      </w:rPr>
      <w:t>T/CASMES XXXX</w:t>
    </w:r>
    <w:r w:rsidR="00F47BD6">
      <w:rPr>
        <w:noProof/>
      </w:rPr>
      <w:t>—</w:t>
    </w:r>
    <w:r w:rsidR="00F47BD6">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C0" w:rsidRDefault="00AF2AC0" w:rsidP="00AF2AC0">
    <w:pPr>
      <w:pStyle w:val="afffff3"/>
    </w:pPr>
    <w:r>
      <w:fldChar w:fldCharType="begin"/>
    </w:r>
    <w:r>
      <w:instrText xml:space="preserve"> STYLEREF  标准文件_文件编号  \* MERGEFORMAT </w:instrText>
    </w:r>
    <w:r>
      <w:fldChar w:fldCharType="separate"/>
    </w:r>
    <w:r w:rsidR="00F47BD6">
      <w:rPr>
        <w:noProof/>
      </w:rPr>
      <w:t>T/CASMES XXXX</w:t>
    </w:r>
    <w:r w:rsidR="00F47BD6">
      <w:rPr>
        <w:noProof/>
      </w:rPr>
      <w:t>—</w:t>
    </w:r>
    <w:r w:rsidR="00F47BD6">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5C" w:rsidRPr="00AF2AC0" w:rsidRDefault="00AF2AC0" w:rsidP="00AF2AC0">
    <w:pPr>
      <w:pStyle w:val="afffff4"/>
    </w:pPr>
    <w:r>
      <w:fldChar w:fldCharType="begin"/>
    </w:r>
    <w:r>
      <w:instrText xml:space="preserve"> STYLEREF  标准文件_文件编号 \* MERGEFORMAT </w:instrText>
    </w:r>
    <w:r>
      <w:fldChar w:fldCharType="separate"/>
    </w:r>
    <w:r w:rsidR="00F47BD6">
      <w:rPr>
        <w:noProof/>
      </w:rPr>
      <w:t>T/CASMES XXXX</w:t>
    </w:r>
    <w:r w:rsidR="00F47BD6">
      <w:rPr>
        <w:noProof/>
      </w:rPr>
      <w:t>—</w:t>
    </w:r>
    <w:r w:rsidR="00F47BD6">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5C" w:rsidRDefault="0069735C" w:rsidP="00AF2AC0">
    <w:pPr>
      <w:pStyle w:val="afffff3"/>
    </w:pPr>
    <w:r>
      <w:fldChar w:fldCharType="begin"/>
    </w:r>
    <w:r>
      <w:instrText xml:space="preserve"> STYLEREF  标准文件_文件编号  \* MERGEFORMAT </w:instrText>
    </w:r>
    <w:r>
      <w:fldChar w:fldCharType="separate"/>
    </w:r>
    <w:r w:rsidR="00F47BD6">
      <w:rPr>
        <w:noProof/>
      </w:rPr>
      <w:t>T/CASMES XXXX</w:t>
    </w:r>
    <w:r w:rsidR="00F47BD6">
      <w:rPr>
        <w:noProof/>
      </w:rPr>
      <w:t>—</w:t>
    </w:r>
    <w:r w:rsidR="00F47BD6">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38F403D"/>
    <w:multiLevelType w:val="multilevel"/>
    <w:tmpl w:val="638F403D"/>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2"/>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2AEF"/>
    <w:rsid w:val="00002C07"/>
    <w:rsid w:val="00005822"/>
    <w:rsid w:val="00005DBE"/>
    <w:rsid w:val="00007B3A"/>
    <w:rsid w:val="000107E0"/>
    <w:rsid w:val="00010C43"/>
    <w:rsid w:val="00011FDE"/>
    <w:rsid w:val="00012FFD"/>
    <w:rsid w:val="00014162"/>
    <w:rsid w:val="000142B8"/>
    <w:rsid w:val="00014340"/>
    <w:rsid w:val="000145D4"/>
    <w:rsid w:val="00016A9C"/>
    <w:rsid w:val="00017FE7"/>
    <w:rsid w:val="00021DE1"/>
    <w:rsid w:val="00022184"/>
    <w:rsid w:val="00022762"/>
    <w:rsid w:val="00023371"/>
    <w:rsid w:val="000238E0"/>
    <w:rsid w:val="000249DB"/>
    <w:rsid w:val="0002595E"/>
    <w:rsid w:val="00025EB2"/>
    <w:rsid w:val="00026992"/>
    <w:rsid w:val="000303C3"/>
    <w:rsid w:val="00031D38"/>
    <w:rsid w:val="000331D3"/>
    <w:rsid w:val="000346A5"/>
    <w:rsid w:val="00034D35"/>
    <w:rsid w:val="000359C3"/>
    <w:rsid w:val="00035A7D"/>
    <w:rsid w:val="00035D01"/>
    <w:rsid w:val="000365ED"/>
    <w:rsid w:val="00036942"/>
    <w:rsid w:val="00037F93"/>
    <w:rsid w:val="0004249A"/>
    <w:rsid w:val="00042D82"/>
    <w:rsid w:val="00043282"/>
    <w:rsid w:val="000432BE"/>
    <w:rsid w:val="00044286"/>
    <w:rsid w:val="00044B6E"/>
    <w:rsid w:val="00047F28"/>
    <w:rsid w:val="000503AA"/>
    <w:rsid w:val="000506A1"/>
    <w:rsid w:val="000515DD"/>
    <w:rsid w:val="0005265A"/>
    <w:rsid w:val="0005380E"/>
    <w:rsid w:val="000539DD"/>
    <w:rsid w:val="00053BD3"/>
    <w:rsid w:val="000556ED"/>
    <w:rsid w:val="00055824"/>
    <w:rsid w:val="00055FE2"/>
    <w:rsid w:val="0005616F"/>
    <w:rsid w:val="000600C7"/>
    <w:rsid w:val="00060C2E"/>
    <w:rsid w:val="00061033"/>
    <w:rsid w:val="000619E9"/>
    <w:rsid w:val="000622D4"/>
    <w:rsid w:val="0006357D"/>
    <w:rsid w:val="000651BE"/>
    <w:rsid w:val="000662B8"/>
    <w:rsid w:val="0006637A"/>
    <w:rsid w:val="00067F1E"/>
    <w:rsid w:val="00070347"/>
    <w:rsid w:val="00070891"/>
    <w:rsid w:val="00071CC0"/>
    <w:rsid w:val="00071CFC"/>
    <w:rsid w:val="0007226A"/>
    <w:rsid w:val="00073923"/>
    <w:rsid w:val="00073C8C"/>
    <w:rsid w:val="00077B64"/>
    <w:rsid w:val="00080A1C"/>
    <w:rsid w:val="00082317"/>
    <w:rsid w:val="0008275C"/>
    <w:rsid w:val="00083D2C"/>
    <w:rsid w:val="00083DAC"/>
    <w:rsid w:val="00086AA1"/>
    <w:rsid w:val="00087A77"/>
    <w:rsid w:val="00090CA6"/>
    <w:rsid w:val="00091105"/>
    <w:rsid w:val="00092266"/>
    <w:rsid w:val="00092B8A"/>
    <w:rsid w:val="00092FB0"/>
    <w:rsid w:val="00093191"/>
    <w:rsid w:val="000934C5"/>
    <w:rsid w:val="00093D25"/>
    <w:rsid w:val="00093DAB"/>
    <w:rsid w:val="0009428E"/>
    <w:rsid w:val="00094D73"/>
    <w:rsid w:val="00096AD3"/>
    <w:rsid w:val="00096D63"/>
    <w:rsid w:val="000A0B60"/>
    <w:rsid w:val="000A0EAF"/>
    <w:rsid w:val="000A0EB8"/>
    <w:rsid w:val="000A188B"/>
    <w:rsid w:val="000A19FC"/>
    <w:rsid w:val="000A20A1"/>
    <w:rsid w:val="000A296B"/>
    <w:rsid w:val="000A6E23"/>
    <w:rsid w:val="000A7311"/>
    <w:rsid w:val="000A778A"/>
    <w:rsid w:val="000B060F"/>
    <w:rsid w:val="000B09E8"/>
    <w:rsid w:val="000B1592"/>
    <w:rsid w:val="000B1FF2"/>
    <w:rsid w:val="000B3CDA"/>
    <w:rsid w:val="000B45CF"/>
    <w:rsid w:val="000B61C2"/>
    <w:rsid w:val="000B6A0B"/>
    <w:rsid w:val="000B6ACF"/>
    <w:rsid w:val="000C0F6C"/>
    <w:rsid w:val="000C11DB"/>
    <w:rsid w:val="000C1492"/>
    <w:rsid w:val="000C2FBD"/>
    <w:rsid w:val="000C4B41"/>
    <w:rsid w:val="000C57D6"/>
    <w:rsid w:val="000C6362"/>
    <w:rsid w:val="000C7666"/>
    <w:rsid w:val="000D0A9C"/>
    <w:rsid w:val="000D1795"/>
    <w:rsid w:val="000D2651"/>
    <w:rsid w:val="000D3037"/>
    <w:rsid w:val="000D329A"/>
    <w:rsid w:val="000D4B9C"/>
    <w:rsid w:val="000D4EB6"/>
    <w:rsid w:val="000D5333"/>
    <w:rsid w:val="000D5D74"/>
    <w:rsid w:val="000D725E"/>
    <w:rsid w:val="000D753B"/>
    <w:rsid w:val="000E2C5F"/>
    <w:rsid w:val="000E4C9E"/>
    <w:rsid w:val="000E634C"/>
    <w:rsid w:val="000E6FD7"/>
    <w:rsid w:val="000F06E1"/>
    <w:rsid w:val="000F0E3C"/>
    <w:rsid w:val="000F19D5"/>
    <w:rsid w:val="000F1EB5"/>
    <w:rsid w:val="000F35EA"/>
    <w:rsid w:val="000F3E0A"/>
    <w:rsid w:val="000F4050"/>
    <w:rsid w:val="000F4AEA"/>
    <w:rsid w:val="000F5570"/>
    <w:rsid w:val="000F6760"/>
    <w:rsid w:val="000F67E9"/>
    <w:rsid w:val="00100897"/>
    <w:rsid w:val="001009A9"/>
    <w:rsid w:val="00104926"/>
    <w:rsid w:val="00104FFC"/>
    <w:rsid w:val="0010562F"/>
    <w:rsid w:val="00106564"/>
    <w:rsid w:val="00106D6A"/>
    <w:rsid w:val="00110B0F"/>
    <w:rsid w:val="00111E06"/>
    <w:rsid w:val="00113B1E"/>
    <w:rsid w:val="00113DBC"/>
    <w:rsid w:val="00114674"/>
    <w:rsid w:val="0011711C"/>
    <w:rsid w:val="001201C3"/>
    <w:rsid w:val="00124E4F"/>
    <w:rsid w:val="001260B7"/>
    <w:rsid w:val="001265CB"/>
    <w:rsid w:val="001311FD"/>
    <w:rsid w:val="001321C6"/>
    <w:rsid w:val="001325C4"/>
    <w:rsid w:val="00132C88"/>
    <w:rsid w:val="00133010"/>
    <w:rsid w:val="001338EE"/>
    <w:rsid w:val="00133AAE"/>
    <w:rsid w:val="00134470"/>
    <w:rsid w:val="001344D2"/>
    <w:rsid w:val="00135323"/>
    <w:rsid w:val="001356C4"/>
    <w:rsid w:val="00137565"/>
    <w:rsid w:val="001408F1"/>
    <w:rsid w:val="00141114"/>
    <w:rsid w:val="00142969"/>
    <w:rsid w:val="001446C2"/>
    <w:rsid w:val="00145173"/>
    <w:rsid w:val="001457E7"/>
    <w:rsid w:val="00145D9D"/>
    <w:rsid w:val="00146388"/>
    <w:rsid w:val="00150918"/>
    <w:rsid w:val="00151231"/>
    <w:rsid w:val="001529E5"/>
    <w:rsid w:val="00152FB3"/>
    <w:rsid w:val="00153C7E"/>
    <w:rsid w:val="00156B25"/>
    <w:rsid w:val="00156B54"/>
    <w:rsid w:val="00156E1A"/>
    <w:rsid w:val="001577AD"/>
    <w:rsid w:val="00157894"/>
    <w:rsid w:val="00157B55"/>
    <w:rsid w:val="001604AB"/>
    <w:rsid w:val="001642FA"/>
    <w:rsid w:val="001649EB"/>
    <w:rsid w:val="00164BAF"/>
    <w:rsid w:val="00164FA8"/>
    <w:rsid w:val="00165065"/>
    <w:rsid w:val="00165434"/>
    <w:rsid w:val="0016580B"/>
    <w:rsid w:val="00165B00"/>
    <w:rsid w:val="00165F49"/>
    <w:rsid w:val="00166588"/>
    <w:rsid w:val="001668A0"/>
    <w:rsid w:val="00166B88"/>
    <w:rsid w:val="0016770A"/>
    <w:rsid w:val="00170804"/>
    <w:rsid w:val="001708E9"/>
    <w:rsid w:val="00172256"/>
    <w:rsid w:val="0017340B"/>
    <w:rsid w:val="00173FB1"/>
    <w:rsid w:val="00176DFD"/>
    <w:rsid w:val="001771B0"/>
    <w:rsid w:val="00177322"/>
    <w:rsid w:val="001852C9"/>
    <w:rsid w:val="00186B87"/>
    <w:rsid w:val="00187A0B"/>
    <w:rsid w:val="00190087"/>
    <w:rsid w:val="001913C4"/>
    <w:rsid w:val="0019348F"/>
    <w:rsid w:val="0019384B"/>
    <w:rsid w:val="00193A07"/>
    <w:rsid w:val="00194C95"/>
    <w:rsid w:val="00195C34"/>
    <w:rsid w:val="00196EF5"/>
    <w:rsid w:val="00197C5D"/>
    <w:rsid w:val="001A0C03"/>
    <w:rsid w:val="001A1A53"/>
    <w:rsid w:val="001A234A"/>
    <w:rsid w:val="001A241A"/>
    <w:rsid w:val="001A4993"/>
    <w:rsid w:val="001A4CF3"/>
    <w:rsid w:val="001A6696"/>
    <w:rsid w:val="001A6AA9"/>
    <w:rsid w:val="001B002B"/>
    <w:rsid w:val="001B06E8"/>
    <w:rsid w:val="001B1C47"/>
    <w:rsid w:val="001B2B87"/>
    <w:rsid w:val="001B4D89"/>
    <w:rsid w:val="001B5521"/>
    <w:rsid w:val="001B6E25"/>
    <w:rsid w:val="001B71D0"/>
    <w:rsid w:val="001B71EE"/>
    <w:rsid w:val="001C04A8"/>
    <w:rsid w:val="001C237D"/>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411C"/>
    <w:rsid w:val="001D4B69"/>
    <w:rsid w:val="001E0282"/>
    <w:rsid w:val="001E1B6A"/>
    <w:rsid w:val="001E2484"/>
    <w:rsid w:val="001E3CC4"/>
    <w:rsid w:val="001E4882"/>
    <w:rsid w:val="001E5A1B"/>
    <w:rsid w:val="001E5D97"/>
    <w:rsid w:val="001E73AB"/>
    <w:rsid w:val="001E7864"/>
    <w:rsid w:val="001E7FAD"/>
    <w:rsid w:val="001F092D"/>
    <w:rsid w:val="001F143A"/>
    <w:rsid w:val="001F1605"/>
    <w:rsid w:val="001F20E9"/>
    <w:rsid w:val="001F22A1"/>
    <w:rsid w:val="001F2508"/>
    <w:rsid w:val="001F3640"/>
    <w:rsid w:val="001F3F36"/>
    <w:rsid w:val="001F4117"/>
    <w:rsid w:val="001F4816"/>
    <w:rsid w:val="001F69B4"/>
    <w:rsid w:val="001F77C7"/>
    <w:rsid w:val="001F79C5"/>
    <w:rsid w:val="00200183"/>
    <w:rsid w:val="00200333"/>
    <w:rsid w:val="00200852"/>
    <w:rsid w:val="0020107D"/>
    <w:rsid w:val="00202868"/>
    <w:rsid w:val="00202AA4"/>
    <w:rsid w:val="00202FC4"/>
    <w:rsid w:val="002031F7"/>
    <w:rsid w:val="002040E6"/>
    <w:rsid w:val="0020527B"/>
    <w:rsid w:val="00205F2C"/>
    <w:rsid w:val="002062A0"/>
    <w:rsid w:val="00206BB2"/>
    <w:rsid w:val="00207F8F"/>
    <w:rsid w:val="00210B15"/>
    <w:rsid w:val="002115D1"/>
    <w:rsid w:val="002142EA"/>
    <w:rsid w:val="00215ADD"/>
    <w:rsid w:val="002204BB"/>
    <w:rsid w:val="00221B79"/>
    <w:rsid w:val="00221C6B"/>
    <w:rsid w:val="002253A1"/>
    <w:rsid w:val="00225CF8"/>
    <w:rsid w:val="0022794E"/>
    <w:rsid w:val="00232708"/>
    <w:rsid w:val="002329BB"/>
    <w:rsid w:val="00233D64"/>
    <w:rsid w:val="002347C3"/>
    <w:rsid w:val="0023482A"/>
    <w:rsid w:val="002355EC"/>
    <w:rsid w:val="002359CB"/>
    <w:rsid w:val="0023660E"/>
    <w:rsid w:val="0024129E"/>
    <w:rsid w:val="00242DD5"/>
    <w:rsid w:val="002433DA"/>
    <w:rsid w:val="00243540"/>
    <w:rsid w:val="0024497B"/>
    <w:rsid w:val="0024515B"/>
    <w:rsid w:val="00246021"/>
    <w:rsid w:val="00246051"/>
    <w:rsid w:val="0024666E"/>
    <w:rsid w:val="00247F52"/>
    <w:rsid w:val="00250B25"/>
    <w:rsid w:val="00250BBE"/>
    <w:rsid w:val="0025154F"/>
    <w:rsid w:val="002515C2"/>
    <w:rsid w:val="0025194F"/>
    <w:rsid w:val="00255306"/>
    <w:rsid w:val="0026115A"/>
    <w:rsid w:val="0026148A"/>
    <w:rsid w:val="00262696"/>
    <w:rsid w:val="00263D25"/>
    <w:rsid w:val="002643C3"/>
    <w:rsid w:val="00264A0C"/>
    <w:rsid w:val="00266115"/>
    <w:rsid w:val="00266EEB"/>
    <w:rsid w:val="00267EF4"/>
    <w:rsid w:val="00270CB8"/>
    <w:rsid w:val="00272B08"/>
    <w:rsid w:val="0028112C"/>
    <w:rsid w:val="002812B6"/>
    <w:rsid w:val="002817D7"/>
    <w:rsid w:val="00281BB8"/>
    <w:rsid w:val="00281E9E"/>
    <w:rsid w:val="00282405"/>
    <w:rsid w:val="00285170"/>
    <w:rsid w:val="00285361"/>
    <w:rsid w:val="00292B7C"/>
    <w:rsid w:val="00292D60"/>
    <w:rsid w:val="00293B30"/>
    <w:rsid w:val="00294D34"/>
    <w:rsid w:val="00294E3B"/>
    <w:rsid w:val="00296193"/>
    <w:rsid w:val="00296C66"/>
    <w:rsid w:val="00296EBE"/>
    <w:rsid w:val="002974E3"/>
    <w:rsid w:val="00297A9E"/>
    <w:rsid w:val="002A084B"/>
    <w:rsid w:val="002A0E13"/>
    <w:rsid w:val="002A1260"/>
    <w:rsid w:val="002A1589"/>
    <w:rsid w:val="002A1608"/>
    <w:rsid w:val="002A25DC"/>
    <w:rsid w:val="002A3AAB"/>
    <w:rsid w:val="002A4CEA"/>
    <w:rsid w:val="002A5977"/>
    <w:rsid w:val="002A5A13"/>
    <w:rsid w:val="002A6FE5"/>
    <w:rsid w:val="002A757F"/>
    <w:rsid w:val="002A7F44"/>
    <w:rsid w:val="002B02FF"/>
    <w:rsid w:val="002B06A2"/>
    <w:rsid w:val="002B0C40"/>
    <w:rsid w:val="002B1966"/>
    <w:rsid w:val="002B20F9"/>
    <w:rsid w:val="002B4508"/>
    <w:rsid w:val="002B5779"/>
    <w:rsid w:val="002B5BDB"/>
    <w:rsid w:val="002B6F97"/>
    <w:rsid w:val="002B7332"/>
    <w:rsid w:val="002B77DC"/>
    <w:rsid w:val="002B7F51"/>
    <w:rsid w:val="002C09E7"/>
    <w:rsid w:val="002C1E06"/>
    <w:rsid w:val="002C3F07"/>
    <w:rsid w:val="002C5278"/>
    <w:rsid w:val="002C7765"/>
    <w:rsid w:val="002C7EBB"/>
    <w:rsid w:val="002D06C1"/>
    <w:rsid w:val="002D0AC5"/>
    <w:rsid w:val="002D29C2"/>
    <w:rsid w:val="002D2A08"/>
    <w:rsid w:val="002D33BA"/>
    <w:rsid w:val="002D41C6"/>
    <w:rsid w:val="002D42B5"/>
    <w:rsid w:val="002D4F1A"/>
    <w:rsid w:val="002D6EC6"/>
    <w:rsid w:val="002D79AC"/>
    <w:rsid w:val="002E039D"/>
    <w:rsid w:val="002E098D"/>
    <w:rsid w:val="002E0FB1"/>
    <w:rsid w:val="002E4589"/>
    <w:rsid w:val="002E4D5A"/>
    <w:rsid w:val="002E6326"/>
    <w:rsid w:val="002F30E0"/>
    <w:rsid w:val="002F35E4"/>
    <w:rsid w:val="002F3730"/>
    <w:rsid w:val="002F38E1"/>
    <w:rsid w:val="002F44EA"/>
    <w:rsid w:val="002F7999"/>
    <w:rsid w:val="002F7AF6"/>
    <w:rsid w:val="00300E63"/>
    <w:rsid w:val="003016AE"/>
    <w:rsid w:val="00301C18"/>
    <w:rsid w:val="003020C3"/>
    <w:rsid w:val="003022CC"/>
    <w:rsid w:val="00302F5F"/>
    <w:rsid w:val="0030441D"/>
    <w:rsid w:val="00305293"/>
    <w:rsid w:val="00306063"/>
    <w:rsid w:val="00306EBB"/>
    <w:rsid w:val="0031259F"/>
    <w:rsid w:val="00313B85"/>
    <w:rsid w:val="00313C50"/>
    <w:rsid w:val="0031445D"/>
    <w:rsid w:val="00317275"/>
    <w:rsid w:val="003176C1"/>
    <w:rsid w:val="00317988"/>
    <w:rsid w:val="003221B4"/>
    <w:rsid w:val="0032258D"/>
    <w:rsid w:val="00322E62"/>
    <w:rsid w:val="00324D13"/>
    <w:rsid w:val="00324EDD"/>
    <w:rsid w:val="00326522"/>
    <w:rsid w:val="003331E4"/>
    <w:rsid w:val="00336C64"/>
    <w:rsid w:val="00336F96"/>
    <w:rsid w:val="00337162"/>
    <w:rsid w:val="003418E5"/>
    <w:rsid w:val="0034194F"/>
    <w:rsid w:val="0034345E"/>
    <w:rsid w:val="003444C8"/>
    <w:rsid w:val="00344605"/>
    <w:rsid w:val="00346EAD"/>
    <w:rsid w:val="003474AA"/>
    <w:rsid w:val="00350D1D"/>
    <w:rsid w:val="00352037"/>
    <w:rsid w:val="003527F7"/>
    <w:rsid w:val="00352C83"/>
    <w:rsid w:val="00352F1A"/>
    <w:rsid w:val="003531B2"/>
    <w:rsid w:val="00354132"/>
    <w:rsid w:val="003578EA"/>
    <w:rsid w:val="0036107C"/>
    <w:rsid w:val="0036135B"/>
    <w:rsid w:val="003615D2"/>
    <w:rsid w:val="0036429C"/>
    <w:rsid w:val="00364542"/>
    <w:rsid w:val="00364A53"/>
    <w:rsid w:val="00364CFC"/>
    <w:rsid w:val="003654CB"/>
    <w:rsid w:val="00365AA9"/>
    <w:rsid w:val="00365F86"/>
    <w:rsid w:val="00365F87"/>
    <w:rsid w:val="00366E89"/>
    <w:rsid w:val="003705F4"/>
    <w:rsid w:val="00370B46"/>
    <w:rsid w:val="00370D58"/>
    <w:rsid w:val="00371316"/>
    <w:rsid w:val="00373179"/>
    <w:rsid w:val="003734E8"/>
    <w:rsid w:val="0037359E"/>
    <w:rsid w:val="00376713"/>
    <w:rsid w:val="00381815"/>
    <w:rsid w:val="003819AF"/>
    <w:rsid w:val="003820E9"/>
    <w:rsid w:val="0038228F"/>
    <w:rsid w:val="00382D22"/>
    <w:rsid w:val="00382DE7"/>
    <w:rsid w:val="003832D1"/>
    <w:rsid w:val="00384FFC"/>
    <w:rsid w:val="003872FC"/>
    <w:rsid w:val="00387ADC"/>
    <w:rsid w:val="00390020"/>
    <w:rsid w:val="003903D6"/>
    <w:rsid w:val="003907DB"/>
    <w:rsid w:val="00390EE6"/>
    <w:rsid w:val="0039118F"/>
    <w:rsid w:val="00392AD7"/>
    <w:rsid w:val="003937EE"/>
    <w:rsid w:val="003938D9"/>
    <w:rsid w:val="00394376"/>
    <w:rsid w:val="003943FF"/>
    <w:rsid w:val="003970C7"/>
    <w:rsid w:val="00397401"/>
    <w:rsid w:val="003974EB"/>
    <w:rsid w:val="00397CC5"/>
    <w:rsid w:val="003A0683"/>
    <w:rsid w:val="003A1582"/>
    <w:rsid w:val="003A3D9C"/>
    <w:rsid w:val="003A3DD6"/>
    <w:rsid w:val="003A4077"/>
    <w:rsid w:val="003A46D4"/>
    <w:rsid w:val="003A4AA7"/>
    <w:rsid w:val="003A61D4"/>
    <w:rsid w:val="003A6D3C"/>
    <w:rsid w:val="003B09AD"/>
    <w:rsid w:val="003B0EFA"/>
    <w:rsid w:val="003B1F18"/>
    <w:rsid w:val="003B5BF0"/>
    <w:rsid w:val="003B60BF"/>
    <w:rsid w:val="003B64D4"/>
    <w:rsid w:val="003B6BE3"/>
    <w:rsid w:val="003B7790"/>
    <w:rsid w:val="003B7A41"/>
    <w:rsid w:val="003C010C"/>
    <w:rsid w:val="003C0A67"/>
    <w:rsid w:val="003C0A6C"/>
    <w:rsid w:val="003C0B21"/>
    <w:rsid w:val="003C14F8"/>
    <w:rsid w:val="003C1747"/>
    <w:rsid w:val="003C217A"/>
    <w:rsid w:val="003C2F7F"/>
    <w:rsid w:val="003C5A43"/>
    <w:rsid w:val="003D0519"/>
    <w:rsid w:val="003D0F29"/>
    <w:rsid w:val="003D0FF6"/>
    <w:rsid w:val="003D151B"/>
    <w:rsid w:val="003D262C"/>
    <w:rsid w:val="003D2B3C"/>
    <w:rsid w:val="003D5204"/>
    <w:rsid w:val="003D65A1"/>
    <w:rsid w:val="003D6D61"/>
    <w:rsid w:val="003D75A0"/>
    <w:rsid w:val="003E0133"/>
    <w:rsid w:val="003E091D"/>
    <w:rsid w:val="003E1C53"/>
    <w:rsid w:val="003E1C8F"/>
    <w:rsid w:val="003E2A58"/>
    <w:rsid w:val="003E2A69"/>
    <w:rsid w:val="003E2D49"/>
    <w:rsid w:val="003E2E5E"/>
    <w:rsid w:val="003E2FD4"/>
    <w:rsid w:val="003E49F6"/>
    <w:rsid w:val="003E5C97"/>
    <w:rsid w:val="003E637D"/>
    <w:rsid w:val="003E660F"/>
    <w:rsid w:val="003F0841"/>
    <w:rsid w:val="003F10DA"/>
    <w:rsid w:val="003F23D3"/>
    <w:rsid w:val="003F33FC"/>
    <w:rsid w:val="003F379E"/>
    <w:rsid w:val="003F3F08"/>
    <w:rsid w:val="003F49F1"/>
    <w:rsid w:val="003F51EC"/>
    <w:rsid w:val="003F6272"/>
    <w:rsid w:val="00400E72"/>
    <w:rsid w:val="00401400"/>
    <w:rsid w:val="00403CFF"/>
    <w:rsid w:val="00404869"/>
    <w:rsid w:val="00405884"/>
    <w:rsid w:val="00407D39"/>
    <w:rsid w:val="00410CE4"/>
    <w:rsid w:val="00411E4D"/>
    <w:rsid w:val="00413A48"/>
    <w:rsid w:val="00413BFA"/>
    <w:rsid w:val="0041477A"/>
    <w:rsid w:val="004162E2"/>
    <w:rsid w:val="004167A3"/>
    <w:rsid w:val="00416D49"/>
    <w:rsid w:val="00417E6F"/>
    <w:rsid w:val="00420D65"/>
    <w:rsid w:val="00432213"/>
    <w:rsid w:val="004322AE"/>
    <w:rsid w:val="00432DAA"/>
    <w:rsid w:val="0043389C"/>
    <w:rsid w:val="00433F50"/>
    <w:rsid w:val="00434305"/>
    <w:rsid w:val="00435DF7"/>
    <w:rsid w:val="0044083F"/>
    <w:rsid w:val="00440C94"/>
    <w:rsid w:val="004410D6"/>
    <w:rsid w:val="00441AE7"/>
    <w:rsid w:val="00445574"/>
    <w:rsid w:val="004467FB"/>
    <w:rsid w:val="00451478"/>
    <w:rsid w:val="00452D6B"/>
    <w:rsid w:val="00454484"/>
    <w:rsid w:val="0045517B"/>
    <w:rsid w:val="00460B43"/>
    <w:rsid w:val="004625C8"/>
    <w:rsid w:val="00463B77"/>
    <w:rsid w:val="00463C7B"/>
    <w:rsid w:val="004644A6"/>
    <w:rsid w:val="00464AEA"/>
    <w:rsid w:val="004659BD"/>
    <w:rsid w:val="00470730"/>
    <w:rsid w:val="00470775"/>
    <w:rsid w:val="00471438"/>
    <w:rsid w:val="004746B1"/>
    <w:rsid w:val="0047583F"/>
    <w:rsid w:val="00475DE8"/>
    <w:rsid w:val="004764D7"/>
    <w:rsid w:val="00477069"/>
    <w:rsid w:val="00477FF9"/>
    <w:rsid w:val="00481C44"/>
    <w:rsid w:val="00484936"/>
    <w:rsid w:val="00485C89"/>
    <w:rsid w:val="00486629"/>
    <w:rsid w:val="00486BE3"/>
    <w:rsid w:val="004905E4"/>
    <w:rsid w:val="00490A89"/>
    <w:rsid w:val="00490AB4"/>
    <w:rsid w:val="00490CA0"/>
    <w:rsid w:val="004927D1"/>
    <w:rsid w:val="00492F02"/>
    <w:rsid w:val="004939AE"/>
    <w:rsid w:val="0049449F"/>
    <w:rsid w:val="004948E5"/>
    <w:rsid w:val="004952D7"/>
    <w:rsid w:val="00495C3F"/>
    <w:rsid w:val="004975DB"/>
    <w:rsid w:val="004A0022"/>
    <w:rsid w:val="004A07A8"/>
    <w:rsid w:val="004A12DF"/>
    <w:rsid w:val="004A1BA8"/>
    <w:rsid w:val="004A2269"/>
    <w:rsid w:val="004A4B57"/>
    <w:rsid w:val="004A63FA"/>
    <w:rsid w:val="004A6A3D"/>
    <w:rsid w:val="004B0272"/>
    <w:rsid w:val="004B0800"/>
    <w:rsid w:val="004B1539"/>
    <w:rsid w:val="004B2701"/>
    <w:rsid w:val="004B2D42"/>
    <w:rsid w:val="004B2E1B"/>
    <w:rsid w:val="004B3AA8"/>
    <w:rsid w:val="004B3E93"/>
    <w:rsid w:val="004B713C"/>
    <w:rsid w:val="004C1FBC"/>
    <w:rsid w:val="004C25A2"/>
    <w:rsid w:val="004C3D81"/>
    <w:rsid w:val="004C3F1D"/>
    <w:rsid w:val="004C458D"/>
    <w:rsid w:val="004C7556"/>
    <w:rsid w:val="004C7E8B"/>
    <w:rsid w:val="004C7E9D"/>
    <w:rsid w:val="004C7F67"/>
    <w:rsid w:val="004D0167"/>
    <w:rsid w:val="004D076D"/>
    <w:rsid w:val="004D0EF1"/>
    <w:rsid w:val="004D2253"/>
    <w:rsid w:val="004D322E"/>
    <w:rsid w:val="004D4406"/>
    <w:rsid w:val="004D44DE"/>
    <w:rsid w:val="004D7C42"/>
    <w:rsid w:val="004E0465"/>
    <w:rsid w:val="004E127B"/>
    <w:rsid w:val="004E19B7"/>
    <w:rsid w:val="004E1C0A"/>
    <w:rsid w:val="004E30C5"/>
    <w:rsid w:val="004E353B"/>
    <w:rsid w:val="004E4AA5"/>
    <w:rsid w:val="004E4AEE"/>
    <w:rsid w:val="004E59E3"/>
    <w:rsid w:val="004E67C0"/>
    <w:rsid w:val="004E7C78"/>
    <w:rsid w:val="004F2E3B"/>
    <w:rsid w:val="004F391A"/>
    <w:rsid w:val="004F3CFB"/>
    <w:rsid w:val="004F4CAC"/>
    <w:rsid w:val="004F6456"/>
    <w:rsid w:val="004F696E"/>
    <w:rsid w:val="004F6C71"/>
    <w:rsid w:val="00501139"/>
    <w:rsid w:val="00501C76"/>
    <w:rsid w:val="0050363E"/>
    <w:rsid w:val="005039BC"/>
    <w:rsid w:val="00503CE2"/>
    <w:rsid w:val="005043BB"/>
    <w:rsid w:val="00504A3D"/>
    <w:rsid w:val="00505455"/>
    <w:rsid w:val="00505767"/>
    <w:rsid w:val="005073F0"/>
    <w:rsid w:val="00507D35"/>
    <w:rsid w:val="00510A7B"/>
    <w:rsid w:val="00512F6E"/>
    <w:rsid w:val="00513038"/>
    <w:rsid w:val="00514174"/>
    <w:rsid w:val="00516088"/>
    <w:rsid w:val="005161B6"/>
    <w:rsid w:val="00516B0B"/>
    <w:rsid w:val="0052041F"/>
    <w:rsid w:val="00520CDF"/>
    <w:rsid w:val="005220EC"/>
    <w:rsid w:val="005221E1"/>
    <w:rsid w:val="00523F95"/>
    <w:rsid w:val="00524D65"/>
    <w:rsid w:val="00525B16"/>
    <w:rsid w:val="00527AA4"/>
    <w:rsid w:val="00532A99"/>
    <w:rsid w:val="005336D6"/>
    <w:rsid w:val="00533D04"/>
    <w:rsid w:val="00534804"/>
    <w:rsid w:val="00534BDF"/>
    <w:rsid w:val="005354EA"/>
    <w:rsid w:val="0053585F"/>
    <w:rsid w:val="00535B0F"/>
    <w:rsid w:val="00535EC4"/>
    <w:rsid w:val="00535ED9"/>
    <w:rsid w:val="005364B9"/>
    <w:rsid w:val="0053692B"/>
    <w:rsid w:val="00536A6B"/>
    <w:rsid w:val="0054096B"/>
    <w:rsid w:val="00540CD6"/>
    <w:rsid w:val="00541853"/>
    <w:rsid w:val="00542085"/>
    <w:rsid w:val="00543380"/>
    <w:rsid w:val="005433B5"/>
    <w:rsid w:val="00543BDA"/>
    <w:rsid w:val="00543C90"/>
    <w:rsid w:val="005441CC"/>
    <w:rsid w:val="005479DA"/>
    <w:rsid w:val="00547BCC"/>
    <w:rsid w:val="0055013B"/>
    <w:rsid w:val="00550828"/>
    <w:rsid w:val="00551F6F"/>
    <w:rsid w:val="0055293C"/>
    <w:rsid w:val="00553279"/>
    <w:rsid w:val="00555044"/>
    <w:rsid w:val="00555665"/>
    <w:rsid w:val="00561475"/>
    <w:rsid w:val="00562308"/>
    <w:rsid w:val="005630D7"/>
    <w:rsid w:val="005638DF"/>
    <w:rsid w:val="00563B7A"/>
    <w:rsid w:val="0056487B"/>
    <w:rsid w:val="00564BDA"/>
    <w:rsid w:val="00564FB9"/>
    <w:rsid w:val="0056615A"/>
    <w:rsid w:val="005679E4"/>
    <w:rsid w:val="00567C7A"/>
    <w:rsid w:val="00572E73"/>
    <w:rsid w:val="00573D9E"/>
    <w:rsid w:val="00574305"/>
    <w:rsid w:val="00576C50"/>
    <w:rsid w:val="005801E3"/>
    <w:rsid w:val="00581802"/>
    <w:rsid w:val="005836A8"/>
    <w:rsid w:val="00584058"/>
    <w:rsid w:val="0058409C"/>
    <w:rsid w:val="00584262"/>
    <w:rsid w:val="005844E1"/>
    <w:rsid w:val="00584E39"/>
    <w:rsid w:val="00585681"/>
    <w:rsid w:val="00586630"/>
    <w:rsid w:val="005878D4"/>
    <w:rsid w:val="00587ADD"/>
    <w:rsid w:val="0059014B"/>
    <w:rsid w:val="00592600"/>
    <w:rsid w:val="00593A49"/>
    <w:rsid w:val="00594157"/>
    <w:rsid w:val="00596160"/>
    <w:rsid w:val="005966E2"/>
    <w:rsid w:val="00597007"/>
    <w:rsid w:val="005A004E"/>
    <w:rsid w:val="005A0966"/>
    <w:rsid w:val="005A0DDC"/>
    <w:rsid w:val="005A11B7"/>
    <w:rsid w:val="005A1418"/>
    <w:rsid w:val="005A1785"/>
    <w:rsid w:val="005A260B"/>
    <w:rsid w:val="005A3A35"/>
    <w:rsid w:val="005A4484"/>
    <w:rsid w:val="005A4A1B"/>
    <w:rsid w:val="005A72C6"/>
    <w:rsid w:val="005A7676"/>
    <w:rsid w:val="005A7830"/>
    <w:rsid w:val="005A7FCE"/>
    <w:rsid w:val="005B0F3F"/>
    <w:rsid w:val="005B191C"/>
    <w:rsid w:val="005B4718"/>
    <w:rsid w:val="005B4903"/>
    <w:rsid w:val="005B5046"/>
    <w:rsid w:val="005B51CE"/>
    <w:rsid w:val="005B5885"/>
    <w:rsid w:val="005B5CD7"/>
    <w:rsid w:val="005B6CF6"/>
    <w:rsid w:val="005B7422"/>
    <w:rsid w:val="005C29B8"/>
    <w:rsid w:val="005C2FDF"/>
    <w:rsid w:val="005C5F21"/>
    <w:rsid w:val="005C7156"/>
    <w:rsid w:val="005D0C75"/>
    <w:rsid w:val="005D1AAF"/>
    <w:rsid w:val="005D3E41"/>
    <w:rsid w:val="005D4171"/>
    <w:rsid w:val="005D4C0D"/>
    <w:rsid w:val="005D4D7F"/>
    <w:rsid w:val="005D502F"/>
    <w:rsid w:val="005D6A95"/>
    <w:rsid w:val="005D6B2C"/>
    <w:rsid w:val="005D6D9C"/>
    <w:rsid w:val="005E0A1E"/>
    <w:rsid w:val="005E2335"/>
    <w:rsid w:val="005E3372"/>
    <w:rsid w:val="005E34CA"/>
    <w:rsid w:val="005E3C18"/>
    <w:rsid w:val="005E4250"/>
    <w:rsid w:val="005E4D6E"/>
    <w:rsid w:val="005E667E"/>
    <w:rsid w:val="005E6812"/>
    <w:rsid w:val="005E7881"/>
    <w:rsid w:val="005E78E0"/>
    <w:rsid w:val="005F0BC0"/>
    <w:rsid w:val="005F0D9C"/>
    <w:rsid w:val="005F284E"/>
    <w:rsid w:val="005F291B"/>
    <w:rsid w:val="005F2934"/>
    <w:rsid w:val="00601042"/>
    <w:rsid w:val="006015CE"/>
    <w:rsid w:val="00604784"/>
    <w:rsid w:val="00606419"/>
    <w:rsid w:val="00607B2A"/>
    <w:rsid w:val="00607CE9"/>
    <w:rsid w:val="00607D29"/>
    <w:rsid w:val="00612952"/>
    <w:rsid w:val="00614CC1"/>
    <w:rsid w:val="00615A9D"/>
    <w:rsid w:val="00617387"/>
    <w:rsid w:val="006205D6"/>
    <w:rsid w:val="00620794"/>
    <w:rsid w:val="00621F20"/>
    <w:rsid w:val="006240DC"/>
    <w:rsid w:val="006252D8"/>
    <w:rsid w:val="006257F8"/>
    <w:rsid w:val="006259BC"/>
    <w:rsid w:val="0062636B"/>
    <w:rsid w:val="0062669D"/>
    <w:rsid w:val="0063076B"/>
    <w:rsid w:val="00632182"/>
    <w:rsid w:val="00632AE0"/>
    <w:rsid w:val="0063318E"/>
    <w:rsid w:val="00633B60"/>
    <w:rsid w:val="00633C17"/>
    <w:rsid w:val="00634D9E"/>
    <w:rsid w:val="00635E03"/>
    <w:rsid w:val="00636158"/>
    <w:rsid w:val="00636E3E"/>
    <w:rsid w:val="006379F7"/>
    <w:rsid w:val="00637E4D"/>
    <w:rsid w:val="00640620"/>
    <w:rsid w:val="00641A1F"/>
    <w:rsid w:val="00645904"/>
    <w:rsid w:val="00647161"/>
    <w:rsid w:val="0064763C"/>
    <w:rsid w:val="00651ACB"/>
    <w:rsid w:val="00651C47"/>
    <w:rsid w:val="00652AB2"/>
    <w:rsid w:val="00653723"/>
    <w:rsid w:val="00653FED"/>
    <w:rsid w:val="00654881"/>
    <w:rsid w:val="00654EC0"/>
    <w:rsid w:val="0065525B"/>
    <w:rsid w:val="0065536F"/>
    <w:rsid w:val="0065556E"/>
    <w:rsid w:val="00655D4F"/>
    <w:rsid w:val="00656D29"/>
    <w:rsid w:val="00656ECD"/>
    <w:rsid w:val="00661913"/>
    <w:rsid w:val="00662FF4"/>
    <w:rsid w:val="006640E5"/>
    <w:rsid w:val="006646F1"/>
    <w:rsid w:val="00664929"/>
    <w:rsid w:val="00664F62"/>
    <w:rsid w:val="006655E1"/>
    <w:rsid w:val="00671316"/>
    <w:rsid w:val="00672060"/>
    <w:rsid w:val="00672BFD"/>
    <w:rsid w:val="00672ED9"/>
    <w:rsid w:val="006770F4"/>
    <w:rsid w:val="006776E1"/>
    <w:rsid w:val="00677A84"/>
    <w:rsid w:val="0068026D"/>
    <w:rsid w:val="00680A27"/>
    <w:rsid w:val="006816A4"/>
    <w:rsid w:val="006819B8"/>
    <w:rsid w:val="006840A6"/>
    <w:rsid w:val="00684319"/>
    <w:rsid w:val="00684B53"/>
    <w:rsid w:val="006850CD"/>
    <w:rsid w:val="00685AAB"/>
    <w:rsid w:val="00685CFF"/>
    <w:rsid w:val="0069402C"/>
    <w:rsid w:val="00695040"/>
    <w:rsid w:val="00696253"/>
    <w:rsid w:val="0069735C"/>
    <w:rsid w:val="006A07AA"/>
    <w:rsid w:val="006A25E5"/>
    <w:rsid w:val="006A2B46"/>
    <w:rsid w:val="006A2BED"/>
    <w:rsid w:val="006A32D0"/>
    <w:rsid w:val="006A336D"/>
    <w:rsid w:val="006A37B9"/>
    <w:rsid w:val="006A3C0A"/>
    <w:rsid w:val="006A4324"/>
    <w:rsid w:val="006A45B5"/>
    <w:rsid w:val="006A6F85"/>
    <w:rsid w:val="006A7A48"/>
    <w:rsid w:val="006B182E"/>
    <w:rsid w:val="006B1F31"/>
    <w:rsid w:val="006B2672"/>
    <w:rsid w:val="006B4507"/>
    <w:rsid w:val="006B4CA2"/>
    <w:rsid w:val="006B4CE4"/>
    <w:rsid w:val="006B54BF"/>
    <w:rsid w:val="006B5E3D"/>
    <w:rsid w:val="006B5F44"/>
    <w:rsid w:val="006B5F90"/>
    <w:rsid w:val="006B62E4"/>
    <w:rsid w:val="006B709F"/>
    <w:rsid w:val="006C1BBA"/>
    <w:rsid w:val="006C2079"/>
    <w:rsid w:val="006C3EDB"/>
    <w:rsid w:val="006C5A62"/>
    <w:rsid w:val="006C5D68"/>
    <w:rsid w:val="006C6976"/>
    <w:rsid w:val="006C6DD0"/>
    <w:rsid w:val="006C72BC"/>
    <w:rsid w:val="006D04EA"/>
    <w:rsid w:val="006D0579"/>
    <w:rsid w:val="006D16C4"/>
    <w:rsid w:val="006D3E96"/>
    <w:rsid w:val="006D4515"/>
    <w:rsid w:val="006D4BB1"/>
    <w:rsid w:val="006D54D3"/>
    <w:rsid w:val="006D58CA"/>
    <w:rsid w:val="006D6593"/>
    <w:rsid w:val="006E2ED0"/>
    <w:rsid w:val="006E32C5"/>
    <w:rsid w:val="006F03A8"/>
    <w:rsid w:val="006F208F"/>
    <w:rsid w:val="006F2ACA"/>
    <w:rsid w:val="006F2ADC"/>
    <w:rsid w:val="006F2BFE"/>
    <w:rsid w:val="006F31E9"/>
    <w:rsid w:val="006F3623"/>
    <w:rsid w:val="006F6284"/>
    <w:rsid w:val="007002C5"/>
    <w:rsid w:val="00702127"/>
    <w:rsid w:val="00702BD1"/>
    <w:rsid w:val="00702C13"/>
    <w:rsid w:val="007034BF"/>
    <w:rsid w:val="00704387"/>
    <w:rsid w:val="007043D0"/>
    <w:rsid w:val="00706531"/>
    <w:rsid w:val="00707669"/>
    <w:rsid w:val="00711779"/>
    <w:rsid w:val="00711B6D"/>
    <w:rsid w:val="00711C4E"/>
    <w:rsid w:val="00711CBA"/>
    <w:rsid w:val="00711F3D"/>
    <w:rsid w:val="00711F4A"/>
    <w:rsid w:val="00711FB5"/>
    <w:rsid w:val="00712A01"/>
    <w:rsid w:val="007130F7"/>
    <w:rsid w:val="00714F58"/>
    <w:rsid w:val="00715B02"/>
    <w:rsid w:val="00721C45"/>
    <w:rsid w:val="00721E38"/>
    <w:rsid w:val="00722FBF"/>
    <w:rsid w:val="00722FC2"/>
    <w:rsid w:val="00724E1B"/>
    <w:rsid w:val="007252B2"/>
    <w:rsid w:val="0072580B"/>
    <w:rsid w:val="00725949"/>
    <w:rsid w:val="00727FA2"/>
    <w:rsid w:val="00731054"/>
    <w:rsid w:val="007322D9"/>
    <w:rsid w:val="00732BC0"/>
    <w:rsid w:val="00733EFA"/>
    <w:rsid w:val="007369CF"/>
    <w:rsid w:val="0073720F"/>
    <w:rsid w:val="0073745F"/>
    <w:rsid w:val="00737796"/>
    <w:rsid w:val="0074050F"/>
    <w:rsid w:val="0074165C"/>
    <w:rsid w:val="00742C35"/>
    <w:rsid w:val="007432CA"/>
    <w:rsid w:val="007439EB"/>
    <w:rsid w:val="00743CB4"/>
    <w:rsid w:val="00743F0A"/>
    <w:rsid w:val="007444E8"/>
    <w:rsid w:val="0074548E"/>
    <w:rsid w:val="00745773"/>
    <w:rsid w:val="00746584"/>
    <w:rsid w:val="00746800"/>
    <w:rsid w:val="0074683C"/>
    <w:rsid w:val="007501A8"/>
    <w:rsid w:val="00750D61"/>
    <w:rsid w:val="00750E14"/>
    <w:rsid w:val="00750EE1"/>
    <w:rsid w:val="00752959"/>
    <w:rsid w:val="00752B4D"/>
    <w:rsid w:val="00754A7B"/>
    <w:rsid w:val="00755402"/>
    <w:rsid w:val="00755F90"/>
    <w:rsid w:val="00756B26"/>
    <w:rsid w:val="00756EDF"/>
    <w:rsid w:val="007600E3"/>
    <w:rsid w:val="00765C43"/>
    <w:rsid w:val="00765EFB"/>
    <w:rsid w:val="007671CA"/>
    <w:rsid w:val="0076722B"/>
    <w:rsid w:val="007675EB"/>
    <w:rsid w:val="00767C61"/>
    <w:rsid w:val="0077008A"/>
    <w:rsid w:val="00772ECC"/>
    <w:rsid w:val="00773C1F"/>
    <w:rsid w:val="00773DF7"/>
    <w:rsid w:val="007747E3"/>
    <w:rsid w:val="00774DA4"/>
    <w:rsid w:val="00775520"/>
    <w:rsid w:val="00776599"/>
    <w:rsid w:val="00777920"/>
    <w:rsid w:val="0078114B"/>
    <w:rsid w:val="00781DD2"/>
    <w:rsid w:val="007836CE"/>
    <w:rsid w:val="0078385D"/>
    <w:rsid w:val="00783ECF"/>
    <w:rsid w:val="0078413A"/>
    <w:rsid w:val="00784581"/>
    <w:rsid w:val="007873E2"/>
    <w:rsid w:val="00787D56"/>
    <w:rsid w:val="00791419"/>
    <w:rsid w:val="00791E96"/>
    <w:rsid w:val="0079325C"/>
    <w:rsid w:val="007959E8"/>
    <w:rsid w:val="00795E9C"/>
    <w:rsid w:val="007A0418"/>
    <w:rsid w:val="007A0521"/>
    <w:rsid w:val="007A2E12"/>
    <w:rsid w:val="007A321F"/>
    <w:rsid w:val="007A3475"/>
    <w:rsid w:val="007A3ECC"/>
    <w:rsid w:val="007A41C8"/>
    <w:rsid w:val="007A54CE"/>
    <w:rsid w:val="007A6FD9"/>
    <w:rsid w:val="007A6FFB"/>
    <w:rsid w:val="007A7FFA"/>
    <w:rsid w:val="007B0145"/>
    <w:rsid w:val="007B04EB"/>
    <w:rsid w:val="007B0D4F"/>
    <w:rsid w:val="007B3844"/>
    <w:rsid w:val="007B397C"/>
    <w:rsid w:val="007B5A3D"/>
    <w:rsid w:val="007B5B95"/>
    <w:rsid w:val="007B6032"/>
    <w:rsid w:val="007B68EA"/>
    <w:rsid w:val="007B6ADE"/>
    <w:rsid w:val="007B6BCD"/>
    <w:rsid w:val="007B7453"/>
    <w:rsid w:val="007C2010"/>
    <w:rsid w:val="007C2D89"/>
    <w:rsid w:val="007C440F"/>
    <w:rsid w:val="007C4593"/>
    <w:rsid w:val="007C5309"/>
    <w:rsid w:val="007C6069"/>
    <w:rsid w:val="007D06C4"/>
    <w:rsid w:val="007D1352"/>
    <w:rsid w:val="007D1F4C"/>
    <w:rsid w:val="007D2508"/>
    <w:rsid w:val="007D301D"/>
    <w:rsid w:val="007D346A"/>
    <w:rsid w:val="007D5DB6"/>
    <w:rsid w:val="007D6518"/>
    <w:rsid w:val="007D76BD"/>
    <w:rsid w:val="007E0BF1"/>
    <w:rsid w:val="007E5444"/>
    <w:rsid w:val="007E562A"/>
    <w:rsid w:val="007E7B59"/>
    <w:rsid w:val="007F0ED8"/>
    <w:rsid w:val="007F0F63"/>
    <w:rsid w:val="007F1CDD"/>
    <w:rsid w:val="007F2817"/>
    <w:rsid w:val="007F45C4"/>
    <w:rsid w:val="007F50E1"/>
    <w:rsid w:val="007F75CE"/>
    <w:rsid w:val="008013A4"/>
    <w:rsid w:val="00801DB8"/>
    <w:rsid w:val="008027CE"/>
    <w:rsid w:val="00802F42"/>
    <w:rsid w:val="00804383"/>
    <w:rsid w:val="00804BB7"/>
    <w:rsid w:val="00804D41"/>
    <w:rsid w:val="00805A62"/>
    <w:rsid w:val="008066C7"/>
    <w:rsid w:val="00806804"/>
    <w:rsid w:val="00810257"/>
    <w:rsid w:val="00810258"/>
    <w:rsid w:val="008104F5"/>
    <w:rsid w:val="0081095C"/>
    <w:rsid w:val="00811072"/>
    <w:rsid w:val="00811369"/>
    <w:rsid w:val="00815419"/>
    <w:rsid w:val="0081596F"/>
    <w:rsid w:val="008163C8"/>
    <w:rsid w:val="008164A1"/>
    <w:rsid w:val="00817325"/>
    <w:rsid w:val="008209E6"/>
    <w:rsid w:val="008215A9"/>
    <w:rsid w:val="00823303"/>
    <w:rsid w:val="008233B2"/>
    <w:rsid w:val="008237F8"/>
    <w:rsid w:val="008239F9"/>
    <w:rsid w:val="00823A9F"/>
    <w:rsid w:val="00823C85"/>
    <w:rsid w:val="0082405B"/>
    <w:rsid w:val="00825138"/>
    <w:rsid w:val="008269DD"/>
    <w:rsid w:val="00830621"/>
    <w:rsid w:val="00830CD7"/>
    <w:rsid w:val="0083199F"/>
    <w:rsid w:val="00831CB2"/>
    <w:rsid w:val="0083348C"/>
    <w:rsid w:val="008365D6"/>
    <w:rsid w:val="00836E08"/>
    <w:rsid w:val="008370EC"/>
    <w:rsid w:val="008373D3"/>
    <w:rsid w:val="008402D7"/>
    <w:rsid w:val="00840617"/>
    <w:rsid w:val="00840A9F"/>
    <w:rsid w:val="00840F84"/>
    <w:rsid w:val="00842A47"/>
    <w:rsid w:val="00843C13"/>
    <w:rsid w:val="008454F8"/>
    <w:rsid w:val="008514D0"/>
    <w:rsid w:val="0085173A"/>
    <w:rsid w:val="00853B2F"/>
    <w:rsid w:val="00853D36"/>
    <w:rsid w:val="00854236"/>
    <w:rsid w:val="00860349"/>
    <w:rsid w:val="008603CE"/>
    <w:rsid w:val="00861B04"/>
    <w:rsid w:val="008620FC"/>
    <w:rsid w:val="008627A5"/>
    <w:rsid w:val="00862B1D"/>
    <w:rsid w:val="00863E05"/>
    <w:rsid w:val="00865ACA"/>
    <w:rsid w:val="00865D28"/>
    <w:rsid w:val="00865F85"/>
    <w:rsid w:val="00867C10"/>
    <w:rsid w:val="0087040B"/>
    <w:rsid w:val="00870439"/>
    <w:rsid w:val="00870922"/>
    <w:rsid w:val="00870DA1"/>
    <w:rsid w:val="00871EAF"/>
    <w:rsid w:val="00873D3A"/>
    <w:rsid w:val="008760F0"/>
    <w:rsid w:val="008772AA"/>
    <w:rsid w:val="00881FF9"/>
    <w:rsid w:val="008822B9"/>
    <w:rsid w:val="008822E1"/>
    <w:rsid w:val="00883BEB"/>
    <w:rsid w:val="00883F93"/>
    <w:rsid w:val="00884DB3"/>
    <w:rsid w:val="00885A9D"/>
    <w:rsid w:val="008864F6"/>
    <w:rsid w:val="00887295"/>
    <w:rsid w:val="0089049D"/>
    <w:rsid w:val="008928C9"/>
    <w:rsid w:val="008930CB"/>
    <w:rsid w:val="008938DC"/>
    <w:rsid w:val="00893B1F"/>
    <w:rsid w:val="00893FD1"/>
    <w:rsid w:val="00894836"/>
    <w:rsid w:val="00895172"/>
    <w:rsid w:val="00895680"/>
    <w:rsid w:val="00896DFF"/>
    <w:rsid w:val="0089762C"/>
    <w:rsid w:val="008A1624"/>
    <w:rsid w:val="008A173B"/>
    <w:rsid w:val="008A1893"/>
    <w:rsid w:val="008A3FE8"/>
    <w:rsid w:val="008A57E6"/>
    <w:rsid w:val="008A6F81"/>
    <w:rsid w:val="008A769A"/>
    <w:rsid w:val="008B08C0"/>
    <w:rsid w:val="008B0C9C"/>
    <w:rsid w:val="008B166D"/>
    <w:rsid w:val="008B17F4"/>
    <w:rsid w:val="008B266F"/>
    <w:rsid w:val="008B3615"/>
    <w:rsid w:val="008B4738"/>
    <w:rsid w:val="008B4AC4"/>
    <w:rsid w:val="008B50C8"/>
    <w:rsid w:val="008B5281"/>
    <w:rsid w:val="008B6EA9"/>
    <w:rsid w:val="008B7E05"/>
    <w:rsid w:val="008C1797"/>
    <w:rsid w:val="008C1E43"/>
    <w:rsid w:val="008C219C"/>
    <w:rsid w:val="008C351E"/>
    <w:rsid w:val="008C475E"/>
    <w:rsid w:val="008C619A"/>
    <w:rsid w:val="008D019A"/>
    <w:rsid w:val="008D0880"/>
    <w:rsid w:val="008D0CE8"/>
    <w:rsid w:val="008D2D1D"/>
    <w:rsid w:val="008D3D2D"/>
    <w:rsid w:val="008D453D"/>
    <w:rsid w:val="008D53AD"/>
    <w:rsid w:val="008D562B"/>
    <w:rsid w:val="008D5733"/>
    <w:rsid w:val="008D597F"/>
    <w:rsid w:val="008D5D3E"/>
    <w:rsid w:val="008D622B"/>
    <w:rsid w:val="008D666C"/>
    <w:rsid w:val="008D7B54"/>
    <w:rsid w:val="008E080F"/>
    <w:rsid w:val="008E0C9D"/>
    <w:rsid w:val="008E1648"/>
    <w:rsid w:val="008E1B3E"/>
    <w:rsid w:val="008E2319"/>
    <w:rsid w:val="008E31E0"/>
    <w:rsid w:val="008E4BB6"/>
    <w:rsid w:val="008E5518"/>
    <w:rsid w:val="008E6A84"/>
    <w:rsid w:val="008F043A"/>
    <w:rsid w:val="008F0CDC"/>
    <w:rsid w:val="008F17A3"/>
    <w:rsid w:val="008F1ED3"/>
    <w:rsid w:val="008F44DC"/>
    <w:rsid w:val="008F4510"/>
    <w:rsid w:val="008F4C29"/>
    <w:rsid w:val="008F5CBF"/>
    <w:rsid w:val="008F65F2"/>
    <w:rsid w:val="008F6651"/>
    <w:rsid w:val="008F70BD"/>
    <w:rsid w:val="008F788F"/>
    <w:rsid w:val="008F7EA2"/>
    <w:rsid w:val="00901B76"/>
    <w:rsid w:val="00902722"/>
    <w:rsid w:val="009027BC"/>
    <w:rsid w:val="00905780"/>
    <w:rsid w:val="009058CB"/>
    <w:rsid w:val="009062E6"/>
    <w:rsid w:val="0090638C"/>
    <w:rsid w:val="00906427"/>
    <w:rsid w:val="00911193"/>
    <w:rsid w:val="00911BE5"/>
    <w:rsid w:val="009133EA"/>
    <w:rsid w:val="00913439"/>
    <w:rsid w:val="00913CA9"/>
    <w:rsid w:val="009145AE"/>
    <w:rsid w:val="009146CE"/>
    <w:rsid w:val="00914CA7"/>
    <w:rsid w:val="00915C3E"/>
    <w:rsid w:val="009161A8"/>
    <w:rsid w:val="009212CB"/>
    <w:rsid w:val="009223DF"/>
    <w:rsid w:val="00923618"/>
    <w:rsid w:val="009245AE"/>
    <w:rsid w:val="009245F5"/>
    <w:rsid w:val="009249EC"/>
    <w:rsid w:val="00924FB6"/>
    <w:rsid w:val="0092676B"/>
    <w:rsid w:val="009273B3"/>
    <w:rsid w:val="009279B3"/>
    <w:rsid w:val="009305B5"/>
    <w:rsid w:val="00931404"/>
    <w:rsid w:val="009322F8"/>
    <w:rsid w:val="00935BBC"/>
    <w:rsid w:val="00936E0B"/>
    <w:rsid w:val="009378DD"/>
    <w:rsid w:val="00941235"/>
    <w:rsid w:val="009429D5"/>
    <w:rsid w:val="00942BF1"/>
    <w:rsid w:val="0094331D"/>
    <w:rsid w:val="00944D29"/>
    <w:rsid w:val="00945180"/>
    <w:rsid w:val="00945428"/>
    <w:rsid w:val="0094607B"/>
    <w:rsid w:val="0094743F"/>
    <w:rsid w:val="009479E0"/>
    <w:rsid w:val="0095108C"/>
    <w:rsid w:val="00953604"/>
    <w:rsid w:val="0095496B"/>
    <w:rsid w:val="00960F1E"/>
    <w:rsid w:val="009610DC"/>
    <w:rsid w:val="00961490"/>
    <w:rsid w:val="0096381A"/>
    <w:rsid w:val="00965E04"/>
    <w:rsid w:val="009674AD"/>
    <w:rsid w:val="00967DFF"/>
    <w:rsid w:val="009701CD"/>
    <w:rsid w:val="00970CDC"/>
    <w:rsid w:val="00972926"/>
    <w:rsid w:val="00973DF8"/>
    <w:rsid w:val="0097456C"/>
    <w:rsid w:val="00975727"/>
    <w:rsid w:val="00977010"/>
    <w:rsid w:val="009772AC"/>
    <w:rsid w:val="0097786B"/>
    <w:rsid w:val="00977D02"/>
    <w:rsid w:val="00977FF9"/>
    <w:rsid w:val="009809BB"/>
    <w:rsid w:val="0098364B"/>
    <w:rsid w:val="00987B45"/>
    <w:rsid w:val="009908A3"/>
    <w:rsid w:val="009911AF"/>
    <w:rsid w:val="00991875"/>
    <w:rsid w:val="00991F92"/>
    <w:rsid w:val="00992985"/>
    <w:rsid w:val="00992BC5"/>
    <w:rsid w:val="00993889"/>
    <w:rsid w:val="0099551B"/>
    <w:rsid w:val="00996BD2"/>
    <w:rsid w:val="00997BF1"/>
    <w:rsid w:val="009A089C"/>
    <w:rsid w:val="009A118E"/>
    <w:rsid w:val="009A21CD"/>
    <w:rsid w:val="009A278C"/>
    <w:rsid w:val="009A2BC2"/>
    <w:rsid w:val="009A31AE"/>
    <w:rsid w:val="009A42C1"/>
    <w:rsid w:val="009A5429"/>
    <w:rsid w:val="009A61DA"/>
    <w:rsid w:val="009A72AD"/>
    <w:rsid w:val="009A78E1"/>
    <w:rsid w:val="009B09E0"/>
    <w:rsid w:val="009B0A24"/>
    <w:rsid w:val="009B0BAA"/>
    <w:rsid w:val="009B0BC5"/>
    <w:rsid w:val="009B1247"/>
    <w:rsid w:val="009B469C"/>
    <w:rsid w:val="009B4A5E"/>
    <w:rsid w:val="009B587E"/>
    <w:rsid w:val="009B6029"/>
    <w:rsid w:val="009B6971"/>
    <w:rsid w:val="009C170D"/>
    <w:rsid w:val="009C1B2D"/>
    <w:rsid w:val="009C27F1"/>
    <w:rsid w:val="009C3152"/>
    <w:rsid w:val="009C3257"/>
    <w:rsid w:val="009C4CFA"/>
    <w:rsid w:val="009C5070"/>
    <w:rsid w:val="009C638C"/>
    <w:rsid w:val="009D0911"/>
    <w:rsid w:val="009D112C"/>
    <w:rsid w:val="009D1385"/>
    <w:rsid w:val="009D1B53"/>
    <w:rsid w:val="009D2128"/>
    <w:rsid w:val="009D47FA"/>
    <w:rsid w:val="009D4C5B"/>
    <w:rsid w:val="009D50D2"/>
    <w:rsid w:val="009D6BCA"/>
    <w:rsid w:val="009D6ED1"/>
    <w:rsid w:val="009E0F62"/>
    <w:rsid w:val="009E4A58"/>
    <w:rsid w:val="009E5A2D"/>
    <w:rsid w:val="009E5AB2"/>
    <w:rsid w:val="009E6219"/>
    <w:rsid w:val="009E6489"/>
    <w:rsid w:val="009F03B3"/>
    <w:rsid w:val="009F33F4"/>
    <w:rsid w:val="009F70BD"/>
    <w:rsid w:val="009F7CCD"/>
    <w:rsid w:val="009F7D1D"/>
    <w:rsid w:val="00A0096C"/>
    <w:rsid w:val="00A01757"/>
    <w:rsid w:val="00A028C0"/>
    <w:rsid w:val="00A02BAE"/>
    <w:rsid w:val="00A06271"/>
    <w:rsid w:val="00A06A6B"/>
    <w:rsid w:val="00A06EFB"/>
    <w:rsid w:val="00A07574"/>
    <w:rsid w:val="00A07AFD"/>
    <w:rsid w:val="00A07E47"/>
    <w:rsid w:val="00A07FA6"/>
    <w:rsid w:val="00A10088"/>
    <w:rsid w:val="00A11CAB"/>
    <w:rsid w:val="00A129D0"/>
    <w:rsid w:val="00A12C33"/>
    <w:rsid w:val="00A138BA"/>
    <w:rsid w:val="00A14C8E"/>
    <w:rsid w:val="00A153D9"/>
    <w:rsid w:val="00A15F09"/>
    <w:rsid w:val="00A169B6"/>
    <w:rsid w:val="00A20DF0"/>
    <w:rsid w:val="00A21691"/>
    <w:rsid w:val="00A21E5E"/>
    <w:rsid w:val="00A2271D"/>
    <w:rsid w:val="00A237D5"/>
    <w:rsid w:val="00A25037"/>
    <w:rsid w:val="00A26A0D"/>
    <w:rsid w:val="00A2706C"/>
    <w:rsid w:val="00A27446"/>
    <w:rsid w:val="00A30EFC"/>
    <w:rsid w:val="00A314A0"/>
    <w:rsid w:val="00A31984"/>
    <w:rsid w:val="00A32238"/>
    <w:rsid w:val="00A32D73"/>
    <w:rsid w:val="00A331B6"/>
    <w:rsid w:val="00A3367B"/>
    <w:rsid w:val="00A3402A"/>
    <w:rsid w:val="00A3597D"/>
    <w:rsid w:val="00A36DD1"/>
    <w:rsid w:val="00A4006C"/>
    <w:rsid w:val="00A40091"/>
    <w:rsid w:val="00A4030F"/>
    <w:rsid w:val="00A41C79"/>
    <w:rsid w:val="00A41CB5"/>
    <w:rsid w:val="00A42CDF"/>
    <w:rsid w:val="00A4452E"/>
    <w:rsid w:val="00A4472C"/>
    <w:rsid w:val="00A44E69"/>
    <w:rsid w:val="00A458E3"/>
    <w:rsid w:val="00A4661E"/>
    <w:rsid w:val="00A52A97"/>
    <w:rsid w:val="00A530AB"/>
    <w:rsid w:val="00A55BD6"/>
    <w:rsid w:val="00A55D50"/>
    <w:rsid w:val="00A55D9F"/>
    <w:rsid w:val="00A5646C"/>
    <w:rsid w:val="00A56AD3"/>
    <w:rsid w:val="00A57142"/>
    <w:rsid w:val="00A648CD"/>
    <w:rsid w:val="00A64FC8"/>
    <w:rsid w:val="00A6537A"/>
    <w:rsid w:val="00A6631D"/>
    <w:rsid w:val="00A67360"/>
    <w:rsid w:val="00A67866"/>
    <w:rsid w:val="00A67BF6"/>
    <w:rsid w:val="00A70B07"/>
    <w:rsid w:val="00A723F8"/>
    <w:rsid w:val="00A734E6"/>
    <w:rsid w:val="00A74026"/>
    <w:rsid w:val="00A77345"/>
    <w:rsid w:val="00A77CCB"/>
    <w:rsid w:val="00A801B4"/>
    <w:rsid w:val="00A81FF8"/>
    <w:rsid w:val="00A8292E"/>
    <w:rsid w:val="00A83658"/>
    <w:rsid w:val="00A83D8D"/>
    <w:rsid w:val="00A8446B"/>
    <w:rsid w:val="00A8473F"/>
    <w:rsid w:val="00A85693"/>
    <w:rsid w:val="00A862D6"/>
    <w:rsid w:val="00A8715E"/>
    <w:rsid w:val="00A871AA"/>
    <w:rsid w:val="00A91CE8"/>
    <w:rsid w:val="00A9295B"/>
    <w:rsid w:val="00A93386"/>
    <w:rsid w:val="00A93B09"/>
    <w:rsid w:val="00A94750"/>
    <w:rsid w:val="00A9511D"/>
    <w:rsid w:val="00A952D7"/>
    <w:rsid w:val="00A9583B"/>
    <w:rsid w:val="00A963F7"/>
    <w:rsid w:val="00A96AD8"/>
    <w:rsid w:val="00AA052C"/>
    <w:rsid w:val="00AA0765"/>
    <w:rsid w:val="00AA1E45"/>
    <w:rsid w:val="00AA25BA"/>
    <w:rsid w:val="00AA2E51"/>
    <w:rsid w:val="00AA4286"/>
    <w:rsid w:val="00AA456B"/>
    <w:rsid w:val="00AA57F5"/>
    <w:rsid w:val="00AA6360"/>
    <w:rsid w:val="00AA672E"/>
    <w:rsid w:val="00AA6EC9"/>
    <w:rsid w:val="00AB4B99"/>
    <w:rsid w:val="00AB563C"/>
    <w:rsid w:val="00AB6309"/>
    <w:rsid w:val="00AB6C5F"/>
    <w:rsid w:val="00AB6EFF"/>
    <w:rsid w:val="00AB7129"/>
    <w:rsid w:val="00AC04F3"/>
    <w:rsid w:val="00AC27A6"/>
    <w:rsid w:val="00AC30F7"/>
    <w:rsid w:val="00AC3A5A"/>
    <w:rsid w:val="00AC49CC"/>
    <w:rsid w:val="00AC4D95"/>
    <w:rsid w:val="00AC5DF4"/>
    <w:rsid w:val="00AC5F51"/>
    <w:rsid w:val="00AC6871"/>
    <w:rsid w:val="00AC714A"/>
    <w:rsid w:val="00AC7288"/>
    <w:rsid w:val="00AD0AEF"/>
    <w:rsid w:val="00AD11B7"/>
    <w:rsid w:val="00AD1A94"/>
    <w:rsid w:val="00AD1C05"/>
    <w:rsid w:val="00AD2C31"/>
    <w:rsid w:val="00AD3A93"/>
    <w:rsid w:val="00AD4126"/>
    <w:rsid w:val="00AD421C"/>
    <w:rsid w:val="00AD427F"/>
    <w:rsid w:val="00AD44FA"/>
    <w:rsid w:val="00AD4ED1"/>
    <w:rsid w:val="00AD56ED"/>
    <w:rsid w:val="00AD5A0B"/>
    <w:rsid w:val="00AE070A"/>
    <w:rsid w:val="00AE0BDC"/>
    <w:rsid w:val="00AE101C"/>
    <w:rsid w:val="00AE2977"/>
    <w:rsid w:val="00AE2A69"/>
    <w:rsid w:val="00AE2FFD"/>
    <w:rsid w:val="00AE37E5"/>
    <w:rsid w:val="00AE5483"/>
    <w:rsid w:val="00AE5EB4"/>
    <w:rsid w:val="00AE67B8"/>
    <w:rsid w:val="00AE6876"/>
    <w:rsid w:val="00AE689F"/>
    <w:rsid w:val="00AF0C18"/>
    <w:rsid w:val="00AF0E0E"/>
    <w:rsid w:val="00AF2AC0"/>
    <w:rsid w:val="00AF3DE5"/>
    <w:rsid w:val="00AF47C5"/>
    <w:rsid w:val="00AF5398"/>
    <w:rsid w:val="00AF57F2"/>
    <w:rsid w:val="00AF5A22"/>
    <w:rsid w:val="00B00817"/>
    <w:rsid w:val="00B03F83"/>
    <w:rsid w:val="00B049AF"/>
    <w:rsid w:val="00B055C1"/>
    <w:rsid w:val="00B061C9"/>
    <w:rsid w:val="00B06DD9"/>
    <w:rsid w:val="00B07242"/>
    <w:rsid w:val="00B076FF"/>
    <w:rsid w:val="00B07A34"/>
    <w:rsid w:val="00B07ABA"/>
    <w:rsid w:val="00B10534"/>
    <w:rsid w:val="00B113DB"/>
    <w:rsid w:val="00B11D8A"/>
    <w:rsid w:val="00B12981"/>
    <w:rsid w:val="00B14102"/>
    <w:rsid w:val="00B147DD"/>
    <w:rsid w:val="00B156FD"/>
    <w:rsid w:val="00B16513"/>
    <w:rsid w:val="00B1692E"/>
    <w:rsid w:val="00B16C34"/>
    <w:rsid w:val="00B217F6"/>
    <w:rsid w:val="00B21F61"/>
    <w:rsid w:val="00B224D7"/>
    <w:rsid w:val="00B24404"/>
    <w:rsid w:val="00B261F1"/>
    <w:rsid w:val="00B265BC"/>
    <w:rsid w:val="00B3113B"/>
    <w:rsid w:val="00B311FA"/>
    <w:rsid w:val="00B31A54"/>
    <w:rsid w:val="00B31FB1"/>
    <w:rsid w:val="00B33952"/>
    <w:rsid w:val="00B33C5E"/>
    <w:rsid w:val="00B342F4"/>
    <w:rsid w:val="00B34369"/>
    <w:rsid w:val="00B34C3E"/>
    <w:rsid w:val="00B34DC2"/>
    <w:rsid w:val="00B35EC2"/>
    <w:rsid w:val="00B378E5"/>
    <w:rsid w:val="00B41B82"/>
    <w:rsid w:val="00B4346D"/>
    <w:rsid w:val="00B440F4"/>
    <w:rsid w:val="00B447A5"/>
    <w:rsid w:val="00B4543B"/>
    <w:rsid w:val="00B4654C"/>
    <w:rsid w:val="00B47293"/>
    <w:rsid w:val="00B50E50"/>
    <w:rsid w:val="00B52120"/>
    <w:rsid w:val="00B54ABC"/>
    <w:rsid w:val="00B54F57"/>
    <w:rsid w:val="00B55E44"/>
    <w:rsid w:val="00B56FBE"/>
    <w:rsid w:val="00B56FD0"/>
    <w:rsid w:val="00B60ACF"/>
    <w:rsid w:val="00B62B58"/>
    <w:rsid w:val="00B65149"/>
    <w:rsid w:val="00B656D0"/>
    <w:rsid w:val="00B66567"/>
    <w:rsid w:val="00B66F52"/>
    <w:rsid w:val="00B66FE5"/>
    <w:rsid w:val="00B70483"/>
    <w:rsid w:val="00B72880"/>
    <w:rsid w:val="00B7409A"/>
    <w:rsid w:val="00B74CB4"/>
    <w:rsid w:val="00B758BF"/>
    <w:rsid w:val="00B77EC8"/>
    <w:rsid w:val="00B80AFB"/>
    <w:rsid w:val="00B827A6"/>
    <w:rsid w:val="00B82D8F"/>
    <w:rsid w:val="00B8319A"/>
    <w:rsid w:val="00B831CE"/>
    <w:rsid w:val="00B83727"/>
    <w:rsid w:val="00B848CC"/>
    <w:rsid w:val="00B86624"/>
    <w:rsid w:val="00B86677"/>
    <w:rsid w:val="00B86FED"/>
    <w:rsid w:val="00B87131"/>
    <w:rsid w:val="00B939B1"/>
    <w:rsid w:val="00B96AD2"/>
    <w:rsid w:val="00B96D40"/>
    <w:rsid w:val="00B97386"/>
    <w:rsid w:val="00B97EBB"/>
    <w:rsid w:val="00BA263B"/>
    <w:rsid w:val="00BA429A"/>
    <w:rsid w:val="00BA42B2"/>
    <w:rsid w:val="00BA58D4"/>
    <w:rsid w:val="00BA5B9E"/>
    <w:rsid w:val="00BA5ED0"/>
    <w:rsid w:val="00BA7C9A"/>
    <w:rsid w:val="00BB29D6"/>
    <w:rsid w:val="00BB3794"/>
    <w:rsid w:val="00BB5F8F"/>
    <w:rsid w:val="00BB657A"/>
    <w:rsid w:val="00BC14D9"/>
    <w:rsid w:val="00BC1A4E"/>
    <w:rsid w:val="00BC2C71"/>
    <w:rsid w:val="00BC5DC7"/>
    <w:rsid w:val="00BC62DB"/>
    <w:rsid w:val="00BC6B8B"/>
    <w:rsid w:val="00BC6E9F"/>
    <w:rsid w:val="00BC73D8"/>
    <w:rsid w:val="00BD1B56"/>
    <w:rsid w:val="00BD4CA6"/>
    <w:rsid w:val="00BD52D7"/>
    <w:rsid w:val="00BD5AD2"/>
    <w:rsid w:val="00BD5B4B"/>
    <w:rsid w:val="00BD7AAB"/>
    <w:rsid w:val="00BE1E54"/>
    <w:rsid w:val="00BE22F3"/>
    <w:rsid w:val="00BE2A8F"/>
    <w:rsid w:val="00BE4FCA"/>
    <w:rsid w:val="00BE5033"/>
    <w:rsid w:val="00BE5B52"/>
    <w:rsid w:val="00BE7816"/>
    <w:rsid w:val="00BE7B8D"/>
    <w:rsid w:val="00BE7C0F"/>
    <w:rsid w:val="00BF0993"/>
    <w:rsid w:val="00BF10A9"/>
    <w:rsid w:val="00BF1703"/>
    <w:rsid w:val="00BF231C"/>
    <w:rsid w:val="00BF3303"/>
    <w:rsid w:val="00BF51E5"/>
    <w:rsid w:val="00BF5771"/>
    <w:rsid w:val="00BF5F57"/>
    <w:rsid w:val="00BF74A6"/>
    <w:rsid w:val="00BF7EE9"/>
    <w:rsid w:val="00C0045D"/>
    <w:rsid w:val="00C013AD"/>
    <w:rsid w:val="00C01A72"/>
    <w:rsid w:val="00C01FCD"/>
    <w:rsid w:val="00C03763"/>
    <w:rsid w:val="00C04904"/>
    <w:rsid w:val="00C056B3"/>
    <w:rsid w:val="00C06670"/>
    <w:rsid w:val="00C103E5"/>
    <w:rsid w:val="00C1086A"/>
    <w:rsid w:val="00C12AD6"/>
    <w:rsid w:val="00C13319"/>
    <w:rsid w:val="00C13EE9"/>
    <w:rsid w:val="00C1687C"/>
    <w:rsid w:val="00C17B05"/>
    <w:rsid w:val="00C20018"/>
    <w:rsid w:val="00C21540"/>
    <w:rsid w:val="00C21906"/>
    <w:rsid w:val="00C21BFA"/>
    <w:rsid w:val="00C22F98"/>
    <w:rsid w:val="00C2343B"/>
    <w:rsid w:val="00C2349C"/>
    <w:rsid w:val="00C2408D"/>
    <w:rsid w:val="00C24C8D"/>
    <w:rsid w:val="00C25FE2"/>
    <w:rsid w:val="00C26A89"/>
    <w:rsid w:val="00C26B53"/>
    <w:rsid w:val="00C276A5"/>
    <w:rsid w:val="00C279B2"/>
    <w:rsid w:val="00C3207A"/>
    <w:rsid w:val="00C33E50"/>
    <w:rsid w:val="00C34BE0"/>
    <w:rsid w:val="00C34C20"/>
    <w:rsid w:val="00C35A3E"/>
    <w:rsid w:val="00C3760D"/>
    <w:rsid w:val="00C40293"/>
    <w:rsid w:val="00C42130"/>
    <w:rsid w:val="00C421F2"/>
    <w:rsid w:val="00C423A4"/>
    <w:rsid w:val="00C423E3"/>
    <w:rsid w:val="00C44BF5"/>
    <w:rsid w:val="00C47CE0"/>
    <w:rsid w:val="00C50379"/>
    <w:rsid w:val="00C50DC6"/>
    <w:rsid w:val="00C51A4E"/>
    <w:rsid w:val="00C521D6"/>
    <w:rsid w:val="00C55232"/>
    <w:rsid w:val="00C553A4"/>
    <w:rsid w:val="00C55A06"/>
    <w:rsid w:val="00C55D03"/>
    <w:rsid w:val="00C601BC"/>
    <w:rsid w:val="00C61118"/>
    <w:rsid w:val="00C6329F"/>
    <w:rsid w:val="00C63340"/>
    <w:rsid w:val="00C63C44"/>
    <w:rsid w:val="00C643F9"/>
    <w:rsid w:val="00C64E95"/>
    <w:rsid w:val="00C71372"/>
    <w:rsid w:val="00C71739"/>
    <w:rsid w:val="00C72410"/>
    <w:rsid w:val="00C7275C"/>
    <w:rsid w:val="00C7287F"/>
    <w:rsid w:val="00C73B21"/>
    <w:rsid w:val="00C73FB9"/>
    <w:rsid w:val="00C80125"/>
    <w:rsid w:val="00C80CB8"/>
    <w:rsid w:val="00C819F8"/>
    <w:rsid w:val="00C8248C"/>
    <w:rsid w:val="00C82CC8"/>
    <w:rsid w:val="00C8331B"/>
    <w:rsid w:val="00C84E33"/>
    <w:rsid w:val="00C86D6F"/>
    <w:rsid w:val="00C905FC"/>
    <w:rsid w:val="00C91255"/>
    <w:rsid w:val="00C92D03"/>
    <w:rsid w:val="00C9319C"/>
    <w:rsid w:val="00C9435D"/>
    <w:rsid w:val="00C9459D"/>
    <w:rsid w:val="00C94DF2"/>
    <w:rsid w:val="00C96741"/>
    <w:rsid w:val="00C97CA8"/>
    <w:rsid w:val="00CA0EC2"/>
    <w:rsid w:val="00CA1365"/>
    <w:rsid w:val="00CA289E"/>
    <w:rsid w:val="00CA2D1B"/>
    <w:rsid w:val="00CA3066"/>
    <w:rsid w:val="00CA30A7"/>
    <w:rsid w:val="00CA375D"/>
    <w:rsid w:val="00CA3E4F"/>
    <w:rsid w:val="00CA40FE"/>
    <w:rsid w:val="00CA42FC"/>
    <w:rsid w:val="00CA662A"/>
    <w:rsid w:val="00CA6929"/>
    <w:rsid w:val="00CA7AFD"/>
    <w:rsid w:val="00CA7C3C"/>
    <w:rsid w:val="00CB0189"/>
    <w:rsid w:val="00CB0BA2"/>
    <w:rsid w:val="00CB1A42"/>
    <w:rsid w:val="00CB1B0C"/>
    <w:rsid w:val="00CB1CAC"/>
    <w:rsid w:val="00CB1CB0"/>
    <w:rsid w:val="00CB2C0B"/>
    <w:rsid w:val="00CB37F4"/>
    <w:rsid w:val="00CB3956"/>
    <w:rsid w:val="00CB4072"/>
    <w:rsid w:val="00CB470C"/>
    <w:rsid w:val="00CB517D"/>
    <w:rsid w:val="00CB7F7C"/>
    <w:rsid w:val="00CC038D"/>
    <w:rsid w:val="00CC08DB"/>
    <w:rsid w:val="00CC14D4"/>
    <w:rsid w:val="00CC222A"/>
    <w:rsid w:val="00CC2616"/>
    <w:rsid w:val="00CC39FF"/>
    <w:rsid w:val="00CC3C2F"/>
    <w:rsid w:val="00CC4AC8"/>
    <w:rsid w:val="00CC5233"/>
    <w:rsid w:val="00CC5DE6"/>
    <w:rsid w:val="00CC6E4E"/>
    <w:rsid w:val="00CC6FE8"/>
    <w:rsid w:val="00CC7202"/>
    <w:rsid w:val="00CC79E8"/>
    <w:rsid w:val="00CD140E"/>
    <w:rsid w:val="00CD2771"/>
    <w:rsid w:val="00CD2808"/>
    <w:rsid w:val="00CD28BF"/>
    <w:rsid w:val="00CD3585"/>
    <w:rsid w:val="00CD4092"/>
    <w:rsid w:val="00CD4A20"/>
    <w:rsid w:val="00CD50A1"/>
    <w:rsid w:val="00CD519E"/>
    <w:rsid w:val="00CD5642"/>
    <w:rsid w:val="00CD7BDB"/>
    <w:rsid w:val="00CE0465"/>
    <w:rsid w:val="00CE0A1F"/>
    <w:rsid w:val="00CE0C4F"/>
    <w:rsid w:val="00CE19C3"/>
    <w:rsid w:val="00CE30EA"/>
    <w:rsid w:val="00CE58C5"/>
    <w:rsid w:val="00CE6F60"/>
    <w:rsid w:val="00CF048A"/>
    <w:rsid w:val="00CF155A"/>
    <w:rsid w:val="00CF2947"/>
    <w:rsid w:val="00CF2B3D"/>
    <w:rsid w:val="00CF686F"/>
    <w:rsid w:val="00CF6E60"/>
    <w:rsid w:val="00CF7BCA"/>
    <w:rsid w:val="00CF7D63"/>
    <w:rsid w:val="00D008FD"/>
    <w:rsid w:val="00D0181D"/>
    <w:rsid w:val="00D0321C"/>
    <w:rsid w:val="00D0351A"/>
    <w:rsid w:val="00D035EC"/>
    <w:rsid w:val="00D058F0"/>
    <w:rsid w:val="00D06AB1"/>
    <w:rsid w:val="00D06FC1"/>
    <w:rsid w:val="00D072ED"/>
    <w:rsid w:val="00D07A16"/>
    <w:rsid w:val="00D1067E"/>
    <w:rsid w:val="00D10D78"/>
    <w:rsid w:val="00D10F50"/>
    <w:rsid w:val="00D11272"/>
    <w:rsid w:val="00D126F5"/>
    <w:rsid w:val="00D1489E"/>
    <w:rsid w:val="00D15843"/>
    <w:rsid w:val="00D15E40"/>
    <w:rsid w:val="00D20737"/>
    <w:rsid w:val="00D211E2"/>
    <w:rsid w:val="00D21A6F"/>
    <w:rsid w:val="00D21E81"/>
    <w:rsid w:val="00D223DE"/>
    <w:rsid w:val="00D23351"/>
    <w:rsid w:val="00D244A8"/>
    <w:rsid w:val="00D2455D"/>
    <w:rsid w:val="00D25E37"/>
    <w:rsid w:val="00D2661A"/>
    <w:rsid w:val="00D27123"/>
    <w:rsid w:val="00D27582"/>
    <w:rsid w:val="00D27EC4"/>
    <w:rsid w:val="00D31AAE"/>
    <w:rsid w:val="00D32719"/>
    <w:rsid w:val="00D3284D"/>
    <w:rsid w:val="00D33333"/>
    <w:rsid w:val="00D33B38"/>
    <w:rsid w:val="00D34E62"/>
    <w:rsid w:val="00D352A2"/>
    <w:rsid w:val="00D37781"/>
    <w:rsid w:val="00D37E39"/>
    <w:rsid w:val="00D37EAA"/>
    <w:rsid w:val="00D4162B"/>
    <w:rsid w:val="00D42369"/>
    <w:rsid w:val="00D4514F"/>
    <w:rsid w:val="00D451E2"/>
    <w:rsid w:val="00D45E89"/>
    <w:rsid w:val="00D45E8D"/>
    <w:rsid w:val="00D466AE"/>
    <w:rsid w:val="00D4734F"/>
    <w:rsid w:val="00D479B4"/>
    <w:rsid w:val="00D51BF3"/>
    <w:rsid w:val="00D5369A"/>
    <w:rsid w:val="00D53B6A"/>
    <w:rsid w:val="00D53C27"/>
    <w:rsid w:val="00D5413A"/>
    <w:rsid w:val="00D54A5A"/>
    <w:rsid w:val="00D6546A"/>
    <w:rsid w:val="00D6666D"/>
    <w:rsid w:val="00D66846"/>
    <w:rsid w:val="00D675FB"/>
    <w:rsid w:val="00D70623"/>
    <w:rsid w:val="00D70E75"/>
    <w:rsid w:val="00D71A93"/>
    <w:rsid w:val="00D71F25"/>
    <w:rsid w:val="00D72A9C"/>
    <w:rsid w:val="00D73E91"/>
    <w:rsid w:val="00D746D8"/>
    <w:rsid w:val="00D77031"/>
    <w:rsid w:val="00D84941"/>
    <w:rsid w:val="00D84FA1"/>
    <w:rsid w:val="00D851F0"/>
    <w:rsid w:val="00D86DB7"/>
    <w:rsid w:val="00D87BF5"/>
    <w:rsid w:val="00D90721"/>
    <w:rsid w:val="00D926D0"/>
    <w:rsid w:val="00D93030"/>
    <w:rsid w:val="00D94341"/>
    <w:rsid w:val="00D950E1"/>
    <w:rsid w:val="00D952A6"/>
    <w:rsid w:val="00D966AF"/>
    <w:rsid w:val="00D97F99"/>
    <w:rsid w:val="00DA0D6A"/>
    <w:rsid w:val="00DA1298"/>
    <w:rsid w:val="00DA1E08"/>
    <w:rsid w:val="00DA24F8"/>
    <w:rsid w:val="00DA28E8"/>
    <w:rsid w:val="00DA38D3"/>
    <w:rsid w:val="00DA3932"/>
    <w:rsid w:val="00DA3AFC"/>
    <w:rsid w:val="00DA4CA3"/>
    <w:rsid w:val="00DA4D11"/>
    <w:rsid w:val="00DA4E55"/>
    <w:rsid w:val="00DA64F8"/>
    <w:rsid w:val="00DA6C15"/>
    <w:rsid w:val="00DB0258"/>
    <w:rsid w:val="00DB22A1"/>
    <w:rsid w:val="00DB2CC9"/>
    <w:rsid w:val="00DB38EE"/>
    <w:rsid w:val="00DB4885"/>
    <w:rsid w:val="00DB498B"/>
    <w:rsid w:val="00DB66CA"/>
    <w:rsid w:val="00DB6BCA"/>
    <w:rsid w:val="00DB6F54"/>
    <w:rsid w:val="00DB73F7"/>
    <w:rsid w:val="00DC0321"/>
    <w:rsid w:val="00DC05CC"/>
    <w:rsid w:val="00DC1F6B"/>
    <w:rsid w:val="00DC3067"/>
    <w:rsid w:val="00DC34AB"/>
    <w:rsid w:val="00DC370B"/>
    <w:rsid w:val="00DC3830"/>
    <w:rsid w:val="00DC5B90"/>
    <w:rsid w:val="00DC6978"/>
    <w:rsid w:val="00DC6D5C"/>
    <w:rsid w:val="00DD00FF"/>
    <w:rsid w:val="00DD0619"/>
    <w:rsid w:val="00DD07FB"/>
    <w:rsid w:val="00DD25C6"/>
    <w:rsid w:val="00DD32A6"/>
    <w:rsid w:val="00DD44B8"/>
    <w:rsid w:val="00DD4FE5"/>
    <w:rsid w:val="00DD54B0"/>
    <w:rsid w:val="00DD55D1"/>
    <w:rsid w:val="00DD57EE"/>
    <w:rsid w:val="00DD68C1"/>
    <w:rsid w:val="00DD6BCC"/>
    <w:rsid w:val="00DE0A4B"/>
    <w:rsid w:val="00DE2410"/>
    <w:rsid w:val="00DE2939"/>
    <w:rsid w:val="00DE6E81"/>
    <w:rsid w:val="00DE703F"/>
    <w:rsid w:val="00DE72B0"/>
    <w:rsid w:val="00DE74FD"/>
    <w:rsid w:val="00DE7595"/>
    <w:rsid w:val="00DF039D"/>
    <w:rsid w:val="00DF1961"/>
    <w:rsid w:val="00DF22FD"/>
    <w:rsid w:val="00DF39F2"/>
    <w:rsid w:val="00DF3F7D"/>
    <w:rsid w:val="00DF44DE"/>
    <w:rsid w:val="00DF5BA9"/>
    <w:rsid w:val="00DF6B6B"/>
    <w:rsid w:val="00E01138"/>
    <w:rsid w:val="00E02DFB"/>
    <w:rsid w:val="00E030F9"/>
    <w:rsid w:val="00E0311A"/>
    <w:rsid w:val="00E03138"/>
    <w:rsid w:val="00E05A47"/>
    <w:rsid w:val="00E06404"/>
    <w:rsid w:val="00E11A85"/>
    <w:rsid w:val="00E123E6"/>
    <w:rsid w:val="00E12495"/>
    <w:rsid w:val="00E15CCD"/>
    <w:rsid w:val="00E202EF"/>
    <w:rsid w:val="00E210B5"/>
    <w:rsid w:val="00E2552F"/>
    <w:rsid w:val="00E2705F"/>
    <w:rsid w:val="00E27BB2"/>
    <w:rsid w:val="00E300B7"/>
    <w:rsid w:val="00E3137A"/>
    <w:rsid w:val="00E32CCF"/>
    <w:rsid w:val="00E34A98"/>
    <w:rsid w:val="00E35D1E"/>
    <w:rsid w:val="00E364F9"/>
    <w:rsid w:val="00E365FA"/>
    <w:rsid w:val="00E36789"/>
    <w:rsid w:val="00E40E67"/>
    <w:rsid w:val="00E40F26"/>
    <w:rsid w:val="00E41483"/>
    <w:rsid w:val="00E422A8"/>
    <w:rsid w:val="00E4380D"/>
    <w:rsid w:val="00E44A83"/>
    <w:rsid w:val="00E47AFB"/>
    <w:rsid w:val="00E502C1"/>
    <w:rsid w:val="00E502DD"/>
    <w:rsid w:val="00E50D3A"/>
    <w:rsid w:val="00E51387"/>
    <w:rsid w:val="00E51E68"/>
    <w:rsid w:val="00E52EFD"/>
    <w:rsid w:val="00E5408A"/>
    <w:rsid w:val="00E56800"/>
    <w:rsid w:val="00E60C63"/>
    <w:rsid w:val="00E62FF9"/>
    <w:rsid w:val="00E635D6"/>
    <w:rsid w:val="00E636E8"/>
    <w:rsid w:val="00E639BC"/>
    <w:rsid w:val="00E64796"/>
    <w:rsid w:val="00E664CC"/>
    <w:rsid w:val="00E67547"/>
    <w:rsid w:val="00E70388"/>
    <w:rsid w:val="00E70F92"/>
    <w:rsid w:val="00E715BA"/>
    <w:rsid w:val="00E73289"/>
    <w:rsid w:val="00E74313"/>
    <w:rsid w:val="00E74C54"/>
    <w:rsid w:val="00E7521A"/>
    <w:rsid w:val="00E76079"/>
    <w:rsid w:val="00E76E23"/>
    <w:rsid w:val="00E773D4"/>
    <w:rsid w:val="00E77A03"/>
    <w:rsid w:val="00E8020C"/>
    <w:rsid w:val="00E816FA"/>
    <w:rsid w:val="00E822E8"/>
    <w:rsid w:val="00E82554"/>
    <w:rsid w:val="00E82606"/>
    <w:rsid w:val="00E831C1"/>
    <w:rsid w:val="00E846C8"/>
    <w:rsid w:val="00E84957"/>
    <w:rsid w:val="00E84A55"/>
    <w:rsid w:val="00E84C0F"/>
    <w:rsid w:val="00E84D5E"/>
    <w:rsid w:val="00E85BFF"/>
    <w:rsid w:val="00E90391"/>
    <w:rsid w:val="00E906C2"/>
    <w:rsid w:val="00E907EF"/>
    <w:rsid w:val="00E91774"/>
    <w:rsid w:val="00E91C8B"/>
    <w:rsid w:val="00E9311F"/>
    <w:rsid w:val="00E934D1"/>
    <w:rsid w:val="00E94AF0"/>
    <w:rsid w:val="00E95D13"/>
    <w:rsid w:val="00E95DD3"/>
    <w:rsid w:val="00E969D5"/>
    <w:rsid w:val="00EA29FB"/>
    <w:rsid w:val="00EA58D1"/>
    <w:rsid w:val="00EA61BC"/>
    <w:rsid w:val="00EA681A"/>
    <w:rsid w:val="00EA735B"/>
    <w:rsid w:val="00EB1E69"/>
    <w:rsid w:val="00EB2086"/>
    <w:rsid w:val="00EB31ED"/>
    <w:rsid w:val="00EB568C"/>
    <w:rsid w:val="00EB5EDF"/>
    <w:rsid w:val="00EB60FE"/>
    <w:rsid w:val="00EB6F50"/>
    <w:rsid w:val="00EB71D8"/>
    <w:rsid w:val="00EB74DB"/>
    <w:rsid w:val="00EB7E63"/>
    <w:rsid w:val="00EC5359"/>
    <w:rsid w:val="00EC562A"/>
    <w:rsid w:val="00EC6D37"/>
    <w:rsid w:val="00EC79E2"/>
    <w:rsid w:val="00EC7C6A"/>
    <w:rsid w:val="00EC7E6A"/>
    <w:rsid w:val="00ED067A"/>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7E72"/>
    <w:rsid w:val="00F00145"/>
    <w:rsid w:val="00F06C5B"/>
    <w:rsid w:val="00F06D37"/>
    <w:rsid w:val="00F07B9D"/>
    <w:rsid w:val="00F1071F"/>
    <w:rsid w:val="00F11586"/>
    <w:rsid w:val="00F1183B"/>
    <w:rsid w:val="00F11C9F"/>
    <w:rsid w:val="00F12263"/>
    <w:rsid w:val="00F12805"/>
    <w:rsid w:val="00F12AF0"/>
    <w:rsid w:val="00F1409D"/>
    <w:rsid w:val="00F14214"/>
    <w:rsid w:val="00F157A9"/>
    <w:rsid w:val="00F16F00"/>
    <w:rsid w:val="00F2216A"/>
    <w:rsid w:val="00F240BA"/>
    <w:rsid w:val="00F24DBD"/>
    <w:rsid w:val="00F25B71"/>
    <w:rsid w:val="00F25BB6"/>
    <w:rsid w:val="00F269F2"/>
    <w:rsid w:val="00F26B7E"/>
    <w:rsid w:val="00F27A3B"/>
    <w:rsid w:val="00F33027"/>
    <w:rsid w:val="00F33817"/>
    <w:rsid w:val="00F33D26"/>
    <w:rsid w:val="00F34301"/>
    <w:rsid w:val="00F40227"/>
    <w:rsid w:val="00F40A73"/>
    <w:rsid w:val="00F420D5"/>
    <w:rsid w:val="00F42207"/>
    <w:rsid w:val="00F4292E"/>
    <w:rsid w:val="00F451EA"/>
    <w:rsid w:val="00F452EB"/>
    <w:rsid w:val="00F45447"/>
    <w:rsid w:val="00F456C6"/>
    <w:rsid w:val="00F4577B"/>
    <w:rsid w:val="00F46496"/>
    <w:rsid w:val="00F46785"/>
    <w:rsid w:val="00F474D0"/>
    <w:rsid w:val="00F47BD6"/>
    <w:rsid w:val="00F50179"/>
    <w:rsid w:val="00F501DE"/>
    <w:rsid w:val="00F515EE"/>
    <w:rsid w:val="00F53002"/>
    <w:rsid w:val="00F553C3"/>
    <w:rsid w:val="00F56511"/>
    <w:rsid w:val="00F60039"/>
    <w:rsid w:val="00F6024F"/>
    <w:rsid w:val="00F6194E"/>
    <w:rsid w:val="00F623AC"/>
    <w:rsid w:val="00F6412A"/>
    <w:rsid w:val="00F65893"/>
    <w:rsid w:val="00F66A4A"/>
    <w:rsid w:val="00F67E16"/>
    <w:rsid w:val="00F71E22"/>
    <w:rsid w:val="00F72142"/>
    <w:rsid w:val="00F72845"/>
    <w:rsid w:val="00F72AE7"/>
    <w:rsid w:val="00F819B0"/>
    <w:rsid w:val="00F81C11"/>
    <w:rsid w:val="00F833BA"/>
    <w:rsid w:val="00F846B1"/>
    <w:rsid w:val="00F84FD0"/>
    <w:rsid w:val="00F859A8"/>
    <w:rsid w:val="00F86058"/>
    <w:rsid w:val="00F86D87"/>
    <w:rsid w:val="00F9108B"/>
    <w:rsid w:val="00F91349"/>
    <w:rsid w:val="00F918EA"/>
    <w:rsid w:val="00F93A8A"/>
    <w:rsid w:val="00F95248"/>
    <w:rsid w:val="00F956A9"/>
    <w:rsid w:val="00F963ED"/>
    <w:rsid w:val="00F966CF"/>
    <w:rsid w:val="00F96CAE"/>
    <w:rsid w:val="00F97C99"/>
    <w:rsid w:val="00FA10DC"/>
    <w:rsid w:val="00FA112C"/>
    <w:rsid w:val="00FA257F"/>
    <w:rsid w:val="00FA5537"/>
    <w:rsid w:val="00FA662D"/>
    <w:rsid w:val="00FA73B1"/>
    <w:rsid w:val="00FA7D79"/>
    <w:rsid w:val="00FB0276"/>
    <w:rsid w:val="00FB0CB9"/>
    <w:rsid w:val="00FB231D"/>
    <w:rsid w:val="00FB45F1"/>
    <w:rsid w:val="00FB4A72"/>
    <w:rsid w:val="00FB54E8"/>
    <w:rsid w:val="00FB7054"/>
    <w:rsid w:val="00FC0FFB"/>
    <w:rsid w:val="00FC17B7"/>
    <w:rsid w:val="00FC1970"/>
    <w:rsid w:val="00FC2864"/>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8ED"/>
    <w:rsid w:val="00FF49BE"/>
    <w:rsid w:val="00FF5B99"/>
    <w:rsid w:val="00FF6390"/>
    <w:rsid w:val="00FF730C"/>
    <w:rsid w:val="00FF73F4"/>
    <w:rsid w:val="00FF7CE4"/>
    <w:rsid w:val="00FF7E39"/>
    <w:rsid w:val="18841FB5"/>
    <w:rsid w:val="1C551386"/>
    <w:rsid w:val="73E2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EA64B3" w:rsidRDefault="00BD6FFE">
          <w:pPr>
            <w:pStyle w:val="7E4D79857A3744BF8B06ECA5172CB02A"/>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EA64B3" w:rsidRDefault="00BD6FFE">
          <w:pPr>
            <w:pStyle w:val="B7DE5E6CD404450191BAA86DF7273466"/>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EA64B3" w:rsidRDefault="00BD6FFE">
          <w:pPr>
            <w:pStyle w:val="3A9C554EBE04412BBD2B3E281967B06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F5"/>
    <w:rsid w:val="0004617B"/>
    <w:rsid w:val="00186B97"/>
    <w:rsid w:val="001D2C26"/>
    <w:rsid w:val="002B6B55"/>
    <w:rsid w:val="00311C5D"/>
    <w:rsid w:val="00325B37"/>
    <w:rsid w:val="00390538"/>
    <w:rsid w:val="003950ED"/>
    <w:rsid w:val="003A7168"/>
    <w:rsid w:val="0050314B"/>
    <w:rsid w:val="00536258"/>
    <w:rsid w:val="0057103A"/>
    <w:rsid w:val="005C2F04"/>
    <w:rsid w:val="00607032"/>
    <w:rsid w:val="006150F4"/>
    <w:rsid w:val="00630818"/>
    <w:rsid w:val="00674F9C"/>
    <w:rsid w:val="006B7E22"/>
    <w:rsid w:val="00711B8A"/>
    <w:rsid w:val="00713BFC"/>
    <w:rsid w:val="0071731E"/>
    <w:rsid w:val="00794590"/>
    <w:rsid w:val="007E20FA"/>
    <w:rsid w:val="00802BEC"/>
    <w:rsid w:val="0080705F"/>
    <w:rsid w:val="00807A14"/>
    <w:rsid w:val="0083275B"/>
    <w:rsid w:val="00890897"/>
    <w:rsid w:val="008B48B0"/>
    <w:rsid w:val="00900BD8"/>
    <w:rsid w:val="0090335E"/>
    <w:rsid w:val="009356D8"/>
    <w:rsid w:val="00957597"/>
    <w:rsid w:val="009A0CF5"/>
    <w:rsid w:val="009C5075"/>
    <w:rsid w:val="009E4515"/>
    <w:rsid w:val="00A5563D"/>
    <w:rsid w:val="00A6754E"/>
    <w:rsid w:val="00A83292"/>
    <w:rsid w:val="00B13AC2"/>
    <w:rsid w:val="00B54193"/>
    <w:rsid w:val="00BA7177"/>
    <w:rsid w:val="00BB2F23"/>
    <w:rsid w:val="00BB7713"/>
    <w:rsid w:val="00BD6FFE"/>
    <w:rsid w:val="00BE49BF"/>
    <w:rsid w:val="00C77DF9"/>
    <w:rsid w:val="00D011A0"/>
    <w:rsid w:val="00D25BE1"/>
    <w:rsid w:val="00D55BDA"/>
    <w:rsid w:val="00D57C4A"/>
    <w:rsid w:val="00D639F1"/>
    <w:rsid w:val="00D829DA"/>
    <w:rsid w:val="00DA3BAC"/>
    <w:rsid w:val="00E847DA"/>
    <w:rsid w:val="00EA43F5"/>
    <w:rsid w:val="00EA64B3"/>
    <w:rsid w:val="00F818EA"/>
    <w:rsid w:val="00FD1D38"/>
    <w:rsid w:val="00FF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E4D79857A3744BF8B06ECA5172CB02A">
    <w:name w:val="7E4D79857A3744BF8B06ECA5172CB02A"/>
    <w:qFormat/>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E4D79857A3744BF8B06ECA5172CB02A">
    <w:name w:val="7E4D79857A3744BF8B06ECA5172CB02A"/>
    <w:qFormat/>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6795F-33A6-43EC-8659-B1B06A5C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1615</TotalTime>
  <Pages>1</Pages>
  <Words>1007</Words>
  <Characters>5741</Characters>
  <Application>Microsoft Office Word</Application>
  <DocSecurity>0</DocSecurity>
  <Lines>47</Lines>
  <Paragraphs>13</Paragraphs>
  <ScaleCrop>false</ScaleCrop>
  <Company>PCMI</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1329</cp:revision>
  <cp:lastPrinted>2025-09-17T05:35:00Z</cp:lastPrinted>
  <dcterms:created xsi:type="dcterms:W3CDTF">2023-06-10T03:18:00Z</dcterms:created>
  <dcterms:modified xsi:type="dcterms:W3CDTF">2025-09-17T05:35:00Z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2052-12.1.0.17147</vt:lpwstr>
  </property>
  <property fmtid="{D5CDD505-2E9C-101B-9397-08002B2CF9AE}" pid="16" name="ICV">
    <vt:lpwstr>DC64A97C9F9545809F7365B21C457B77_12</vt:lpwstr>
  </property>
</Properties>
</file>