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8AA01" w14:textId="77777777" w:rsidR="00D34B43" w:rsidRDefault="00D34B43">
      <w:pPr>
        <w:pStyle w:val="ac"/>
        <w:rPr>
          <w:rFonts w:ascii="黑体" w:eastAsia="黑体" w:hAnsi="黑体" w:hint="eastAsia"/>
          <w:szCs w:val="21"/>
        </w:rPr>
      </w:pPr>
      <w:bookmarkStart w:id="0" w:name="_Toc329610268"/>
      <w:bookmarkStart w:id="1" w:name="_Toc329610152"/>
      <w:bookmarkStart w:id="2" w:name="_Toc327823874"/>
    </w:p>
    <w:p w14:paraId="424221F3" w14:textId="77777777" w:rsidR="00D34B43" w:rsidRDefault="00D34B43">
      <w:pPr>
        <w:pStyle w:val="ac"/>
        <w:rPr>
          <w:rFonts w:ascii="黑体" w:eastAsia="黑体" w:hAnsi="黑体" w:hint="eastAsia"/>
          <w:szCs w:val="21"/>
        </w:rPr>
      </w:pPr>
    </w:p>
    <w:p w14:paraId="6A7BD288" w14:textId="77777777" w:rsidR="00D34B43" w:rsidRDefault="007A28C8">
      <w:pPr>
        <w:pStyle w:val="ac"/>
        <w:rPr>
          <w:rFonts w:ascii="黑体" w:eastAsia="黑体" w:hAnsi="黑体" w:hint="eastAsia"/>
          <w:sz w:val="32"/>
          <w:szCs w:val="32"/>
        </w:rPr>
      </w:pPr>
      <w:r>
        <w:rPr>
          <w:rFonts w:ascii="黑体" w:eastAsia="黑体" w:hAnsi="黑体" w:hint="eastAsia"/>
          <w:sz w:val="32"/>
          <w:szCs w:val="32"/>
        </w:rPr>
        <w:t>《光伏并网逆变器能效测试技术规范》</w:t>
      </w:r>
    </w:p>
    <w:p w14:paraId="1F695482" w14:textId="77777777" w:rsidR="00D34B43" w:rsidRDefault="007A28C8">
      <w:pPr>
        <w:pStyle w:val="ac"/>
        <w:spacing w:line="240" w:lineRule="auto"/>
        <w:rPr>
          <w:rFonts w:ascii="黑体" w:eastAsia="黑体" w:hAnsi="黑体" w:hint="eastAsia"/>
          <w:sz w:val="32"/>
          <w:szCs w:val="32"/>
        </w:rPr>
      </w:pPr>
      <w:r>
        <w:rPr>
          <w:rFonts w:ascii="黑体" w:eastAsia="黑体" w:hAnsi="黑体" w:hint="eastAsia"/>
          <w:sz w:val="32"/>
          <w:szCs w:val="32"/>
        </w:rPr>
        <w:t>编 制 说 明</w:t>
      </w:r>
    </w:p>
    <w:p w14:paraId="69BAC581" w14:textId="77777777" w:rsidR="00D34B43" w:rsidRDefault="00D34B43">
      <w:pPr>
        <w:pStyle w:val="ac"/>
        <w:spacing w:line="240" w:lineRule="auto"/>
        <w:rPr>
          <w:rFonts w:ascii="黑体" w:eastAsia="黑体" w:hAnsi="黑体" w:hint="eastAsia"/>
          <w:sz w:val="32"/>
          <w:szCs w:val="32"/>
        </w:rPr>
      </w:pPr>
    </w:p>
    <w:p w14:paraId="34212B0B" w14:textId="77777777" w:rsidR="00D34B43" w:rsidRDefault="00D34B43">
      <w:pPr>
        <w:pStyle w:val="ac"/>
        <w:spacing w:line="240" w:lineRule="auto"/>
        <w:rPr>
          <w:rFonts w:ascii="黑体" w:eastAsia="黑体" w:hAnsi="黑体" w:hint="eastAsia"/>
          <w:sz w:val="32"/>
          <w:szCs w:val="32"/>
        </w:rPr>
      </w:pPr>
    </w:p>
    <w:p w14:paraId="23EC9EA1" w14:textId="77777777" w:rsidR="00D34B43" w:rsidRDefault="00D34B43">
      <w:pPr>
        <w:pStyle w:val="ac"/>
        <w:spacing w:line="240" w:lineRule="auto"/>
        <w:rPr>
          <w:rFonts w:ascii="黑体" w:eastAsia="黑体" w:hAnsi="黑体" w:hint="eastAsia"/>
          <w:sz w:val="32"/>
          <w:szCs w:val="32"/>
        </w:rPr>
      </w:pPr>
    </w:p>
    <w:p w14:paraId="27D76AE8" w14:textId="77777777" w:rsidR="00D34B43" w:rsidRDefault="00D34B43">
      <w:pPr>
        <w:pStyle w:val="ac"/>
        <w:spacing w:line="240" w:lineRule="auto"/>
        <w:rPr>
          <w:rFonts w:ascii="黑体" w:eastAsia="黑体" w:hAnsi="黑体" w:hint="eastAsia"/>
          <w:sz w:val="32"/>
          <w:szCs w:val="32"/>
        </w:rPr>
      </w:pPr>
    </w:p>
    <w:p w14:paraId="5F6F2E78" w14:textId="77777777" w:rsidR="00D34B43" w:rsidRDefault="00D34B43">
      <w:pPr>
        <w:pStyle w:val="ac"/>
        <w:spacing w:line="240" w:lineRule="auto"/>
        <w:rPr>
          <w:rFonts w:ascii="黑体" w:eastAsia="黑体" w:hAnsi="黑体" w:hint="eastAsia"/>
          <w:sz w:val="32"/>
          <w:szCs w:val="32"/>
        </w:rPr>
      </w:pPr>
    </w:p>
    <w:p w14:paraId="0EECEB87" w14:textId="77777777" w:rsidR="00D34B43" w:rsidRDefault="00D34B43">
      <w:pPr>
        <w:pStyle w:val="ac"/>
        <w:spacing w:line="240" w:lineRule="auto"/>
        <w:rPr>
          <w:rFonts w:ascii="黑体" w:eastAsia="黑体" w:hAnsi="黑体" w:hint="eastAsia"/>
          <w:sz w:val="32"/>
          <w:szCs w:val="32"/>
        </w:rPr>
      </w:pPr>
    </w:p>
    <w:p w14:paraId="32418FD9" w14:textId="77777777" w:rsidR="00D34B43" w:rsidRDefault="00D34B43">
      <w:pPr>
        <w:pStyle w:val="ac"/>
        <w:spacing w:line="240" w:lineRule="auto"/>
        <w:rPr>
          <w:rFonts w:ascii="黑体" w:eastAsia="黑体" w:hAnsi="黑体" w:hint="eastAsia"/>
          <w:sz w:val="32"/>
          <w:szCs w:val="32"/>
        </w:rPr>
      </w:pPr>
    </w:p>
    <w:p w14:paraId="1DFE1C18" w14:textId="77777777" w:rsidR="00D34B43" w:rsidRDefault="007A28C8">
      <w:pPr>
        <w:pStyle w:val="ac"/>
        <w:spacing w:line="240" w:lineRule="auto"/>
        <w:rPr>
          <w:rFonts w:ascii="黑体" w:eastAsia="黑体" w:hAnsi="黑体" w:hint="eastAsia"/>
          <w:sz w:val="32"/>
          <w:szCs w:val="32"/>
        </w:rPr>
      </w:pPr>
      <w:r>
        <w:rPr>
          <w:rFonts w:ascii="黑体" w:eastAsia="黑体" w:hAnsi="黑体" w:hint="eastAsia"/>
          <w:sz w:val="32"/>
          <w:szCs w:val="32"/>
        </w:rPr>
        <w:t>2025年6月</w:t>
      </w:r>
    </w:p>
    <w:p w14:paraId="64FCA39F" w14:textId="77777777" w:rsidR="00D34B43" w:rsidRDefault="007A28C8">
      <w:pPr>
        <w:pStyle w:val="ac"/>
        <w:spacing w:line="240" w:lineRule="auto"/>
        <w:rPr>
          <w:rFonts w:ascii="黑体" w:eastAsia="黑体" w:hAnsi="黑体" w:hint="eastAsia"/>
          <w:kern w:val="2"/>
          <w:sz w:val="21"/>
          <w:szCs w:val="21"/>
        </w:rPr>
      </w:pPr>
      <w:r>
        <w:rPr>
          <w:rFonts w:ascii="黑体" w:eastAsia="黑体" w:hAnsi="黑体"/>
          <w:kern w:val="2"/>
          <w:sz w:val="21"/>
          <w:szCs w:val="21"/>
        </w:rPr>
        <w:br w:type="page"/>
      </w:r>
    </w:p>
    <w:bookmarkEnd w:id="0"/>
    <w:bookmarkEnd w:id="1"/>
    <w:bookmarkEnd w:id="2"/>
    <w:p w14:paraId="1D68D545" w14:textId="77777777" w:rsidR="00D34B43" w:rsidRDefault="007A28C8">
      <w:pPr>
        <w:pStyle w:val="1"/>
        <w:numPr>
          <w:ilvl w:val="0"/>
          <w:numId w:val="1"/>
        </w:numPr>
        <w:spacing w:before="120" w:after="120" w:line="360" w:lineRule="auto"/>
        <w:rPr>
          <w:rFonts w:ascii="黑体" w:eastAsia="黑体" w:hAnsi="黑体" w:hint="eastAsia"/>
          <w:sz w:val="24"/>
          <w:szCs w:val="24"/>
        </w:rPr>
      </w:pPr>
      <w:r>
        <w:rPr>
          <w:rFonts w:ascii="黑体" w:eastAsia="黑体" w:hAnsi="黑体" w:hint="eastAsia"/>
          <w:sz w:val="24"/>
          <w:szCs w:val="24"/>
        </w:rPr>
        <w:lastRenderedPageBreak/>
        <w:t>工作简况</w:t>
      </w:r>
      <w:r>
        <w:rPr>
          <w:rFonts w:ascii="黑体" w:eastAsia="黑体" w:hAnsi="黑体" w:hint="eastAsia"/>
          <w:sz w:val="24"/>
          <w:szCs w:val="24"/>
        </w:rPr>
        <w:tab/>
      </w:r>
    </w:p>
    <w:p w14:paraId="3C6C0D46" w14:textId="77777777" w:rsidR="00D34B43" w:rsidRDefault="007A28C8">
      <w:pPr>
        <w:spacing w:line="360" w:lineRule="auto"/>
        <w:ind w:firstLineChars="200" w:firstLine="480"/>
        <w:rPr>
          <w:sz w:val="24"/>
          <w:szCs w:val="22"/>
        </w:rPr>
      </w:pPr>
      <w:r>
        <w:rPr>
          <w:rFonts w:hint="eastAsia"/>
          <w:sz w:val="24"/>
          <w:szCs w:val="22"/>
        </w:rPr>
        <w:t>根据中国电子节能技术协会</w:t>
      </w:r>
      <w:r w:rsidRPr="00281653">
        <w:rPr>
          <w:rFonts w:hint="eastAsia"/>
          <w:sz w:val="24"/>
          <w:szCs w:val="22"/>
        </w:rPr>
        <w:t>“关于《</w:t>
      </w:r>
      <w:r w:rsidRPr="00281653">
        <w:rPr>
          <w:rFonts w:cs="AdobeHeitiStd-Regular" w:hint="eastAsia"/>
          <w:kern w:val="0"/>
          <w:sz w:val="24"/>
          <w:szCs w:val="22"/>
        </w:rPr>
        <w:t>光伏并网逆变器能效测试技术规范</w:t>
      </w:r>
      <w:r w:rsidRPr="00281653">
        <w:rPr>
          <w:rFonts w:hint="eastAsia"/>
          <w:sz w:val="24"/>
          <w:szCs w:val="22"/>
        </w:rPr>
        <w:t>》团体标准立项的通知，</w:t>
      </w:r>
      <w:r>
        <w:rPr>
          <w:rFonts w:hint="eastAsia"/>
          <w:sz w:val="24"/>
          <w:szCs w:val="22"/>
        </w:rPr>
        <w:t>《</w:t>
      </w:r>
      <w:r>
        <w:rPr>
          <w:rFonts w:cs="AdobeHeitiStd-Regular" w:hint="eastAsia"/>
          <w:kern w:val="0"/>
          <w:sz w:val="24"/>
          <w:szCs w:val="22"/>
        </w:rPr>
        <w:t>光伏并网逆变器能效测试技术规范</w:t>
      </w:r>
      <w:r>
        <w:rPr>
          <w:rFonts w:hint="eastAsia"/>
          <w:sz w:val="24"/>
          <w:szCs w:val="22"/>
        </w:rPr>
        <w:t>》团体标准符合立项条件，立项号</w:t>
      </w:r>
      <w:r w:rsidRPr="00281653">
        <w:rPr>
          <w:sz w:val="24"/>
          <w:szCs w:val="22"/>
        </w:rPr>
        <w:t>JB/T/</w:t>
      </w:r>
      <w:r w:rsidRPr="00281653">
        <w:rPr>
          <w:rFonts w:hint="eastAsia"/>
          <w:sz w:val="24"/>
          <w:szCs w:val="22"/>
        </w:rPr>
        <w:t>xxx-</w:t>
      </w:r>
      <w:proofErr w:type="spellStart"/>
      <w:r w:rsidRPr="00281653">
        <w:rPr>
          <w:rFonts w:hint="eastAsia"/>
          <w:sz w:val="24"/>
          <w:szCs w:val="22"/>
        </w:rPr>
        <w:t>xxxx</w:t>
      </w:r>
      <w:proofErr w:type="spellEnd"/>
      <w:r w:rsidRPr="00281653">
        <w:rPr>
          <w:rFonts w:hint="eastAsia"/>
          <w:sz w:val="24"/>
          <w:szCs w:val="22"/>
        </w:rPr>
        <w:t>。</w:t>
      </w:r>
      <w:r>
        <w:rPr>
          <w:rFonts w:hint="eastAsia"/>
          <w:sz w:val="24"/>
          <w:szCs w:val="22"/>
        </w:rPr>
        <w:t>按照协会标准化工作要求，标准起草工作组制定了此标准。</w:t>
      </w:r>
    </w:p>
    <w:p w14:paraId="799CD7A7" w14:textId="5229A1B7" w:rsidR="00D34B43" w:rsidRDefault="007A28C8">
      <w:pPr>
        <w:spacing w:line="360" w:lineRule="auto"/>
        <w:ind w:firstLineChars="200" w:firstLine="480"/>
        <w:rPr>
          <w:sz w:val="24"/>
          <w:szCs w:val="22"/>
        </w:rPr>
      </w:pPr>
      <w:r>
        <w:rPr>
          <w:rFonts w:hint="eastAsia"/>
          <w:sz w:val="24"/>
          <w:szCs w:val="22"/>
        </w:rPr>
        <w:t>此标准由</w:t>
      </w:r>
      <w:r>
        <w:rPr>
          <w:rFonts w:ascii="宋体" w:hAnsi="宋体" w:cs="宋体" w:hint="eastAsia"/>
          <w:sz w:val="24"/>
          <w:szCs w:val="32"/>
        </w:rPr>
        <w:t>中国电子节能技术协会</w:t>
      </w:r>
      <w:r>
        <w:rPr>
          <w:rFonts w:hint="eastAsia"/>
          <w:sz w:val="24"/>
          <w:szCs w:val="22"/>
        </w:rPr>
        <w:t>提出并归口，由</w:t>
      </w:r>
      <w:proofErr w:type="gramStart"/>
      <w:r w:rsidR="00281653" w:rsidRPr="00281653">
        <w:rPr>
          <w:rFonts w:hint="eastAsia"/>
          <w:sz w:val="24"/>
          <w:szCs w:val="22"/>
        </w:rPr>
        <w:t>华电福新</w:t>
      </w:r>
      <w:proofErr w:type="gramEnd"/>
      <w:r w:rsidR="00281653" w:rsidRPr="00281653">
        <w:rPr>
          <w:rFonts w:hint="eastAsia"/>
          <w:sz w:val="24"/>
          <w:szCs w:val="22"/>
        </w:rPr>
        <w:t>（雅江）能源发展有限公司</w:t>
      </w:r>
      <w:r w:rsidR="00281653" w:rsidRPr="00281653">
        <w:rPr>
          <w:rFonts w:hint="eastAsia"/>
          <w:sz w:val="24"/>
          <w:szCs w:val="22"/>
        </w:rPr>
        <w:t>、</w:t>
      </w:r>
      <w:r w:rsidR="00281653" w:rsidRPr="00281653">
        <w:rPr>
          <w:rFonts w:hint="eastAsia"/>
          <w:sz w:val="24"/>
          <w:szCs w:val="22"/>
        </w:rPr>
        <w:t>深圳市</w:t>
      </w:r>
      <w:proofErr w:type="gramStart"/>
      <w:r w:rsidR="00281653" w:rsidRPr="00281653">
        <w:rPr>
          <w:rFonts w:hint="eastAsia"/>
          <w:sz w:val="24"/>
          <w:szCs w:val="22"/>
        </w:rPr>
        <w:t>英威腾电气</w:t>
      </w:r>
      <w:proofErr w:type="gramEnd"/>
      <w:r w:rsidR="00281653" w:rsidRPr="00281653">
        <w:rPr>
          <w:rFonts w:hint="eastAsia"/>
          <w:sz w:val="24"/>
          <w:szCs w:val="22"/>
        </w:rPr>
        <w:t>股份有限公司</w:t>
      </w:r>
      <w:r w:rsidR="00281653">
        <w:rPr>
          <w:rFonts w:hint="eastAsia"/>
          <w:sz w:val="24"/>
          <w:szCs w:val="22"/>
        </w:rPr>
        <w:t>、</w:t>
      </w:r>
      <w:r w:rsidRPr="00281653">
        <w:rPr>
          <w:rFonts w:hint="eastAsia"/>
          <w:sz w:val="24"/>
          <w:szCs w:val="22"/>
        </w:rPr>
        <w:t>山东大学</w:t>
      </w:r>
      <w:r w:rsidR="00281653">
        <w:rPr>
          <w:rFonts w:hint="eastAsia"/>
          <w:sz w:val="24"/>
          <w:szCs w:val="22"/>
        </w:rPr>
        <w:t>、</w:t>
      </w:r>
      <w:r w:rsidR="00281653" w:rsidRPr="00281653">
        <w:rPr>
          <w:rFonts w:hint="eastAsia"/>
          <w:sz w:val="24"/>
          <w:szCs w:val="22"/>
        </w:rPr>
        <w:t>青岛海尔智能科技有限公司</w:t>
      </w:r>
      <w:r w:rsidRPr="00281653">
        <w:rPr>
          <w:rFonts w:hint="eastAsia"/>
          <w:sz w:val="24"/>
          <w:szCs w:val="22"/>
        </w:rPr>
        <w:t>等单位</w:t>
      </w:r>
      <w:r>
        <w:rPr>
          <w:rFonts w:hint="eastAsia"/>
          <w:sz w:val="24"/>
          <w:szCs w:val="22"/>
        </w:rPr>
        <w:t>共同起草。</w:t>
      </w:r>
    </w:p>
    <w:p w14:paraId="10B623A0" w14:textId="77777777" w:rsidR="00D34B43" w:rsidRDefault="007A28C8">
      <w:pPr>
        <w:spacing w:line="360" w:lineRule="auto"/>
        <w:ind w:firstLineChars="200" w:firstLine="480"/>
        <w:rPr>
          <w:sz w:val="24"/>
          <w:szCs w:val="22"/>
        </w:rPr>
      </w:pPr>
      <w:r>
        <w:rPr>
          <w:rFonts w:hint="eastAsia"/>
          <w:sz w:val="24"/>
          <w:szCs w:val="22"/>
        </w:rPr>
        <w:t>本标准</w:t>
      </w:r>
      <w:r>
        <w:rPr>
          <w:sz w:val="24"/>
          <w:szCs w:val="22"/>
        </w:rPr>
        <w:t>为首次制定</w:t>
      </w:r>
      <w:r>
        <w:rPr>
          <w:rFonts w:hint="eastAsia"/>
          <w:sz w:val="24"/>
          <w:szCs w:val="22"/>
        </w:rPr>
        <w:t>。</w:t>
      </w:r>
    </w:p>
    <w:p w14:paraId="00619D46" w14:textId="77777777" w:rsidR="00D34B43" w:rsidRDefault="007A28C8">
      <w:pPr>
        <w:pStyle w:val="2"/>
        <w:numPr>
          <w:ilvl w:val="1"/>
          <w:numId w:val="1"/>
        </w:numPr>
        <w:spacing w:before="120" w:after="120" w:line="360" w:lineRule="auto"/>
        <w:ind w:left="0" w:firstLine="0"/>
        <w:rPr>
          <w:rFonts w:ascii="黑体" w:eastAsia="黑体" w:hAnsi="黑体" w:hint="eastAsia"/>
          <w:sz w:val="24"/>
          <w:szCs w:val="24"/>
        </w:rPr>
      </w:pPr>
      <w:r>
        <w:rPr>
          <w:rFonts w:ascii="黑体" w:eastAsia="黑体" w:hAnsi="黑体" w:hint="eastAsia"/>
          <w:sz w:val="24"/>
          <w:szCs w:val="24"/>
        </w:rPr>
        <w:t>制修订本标准的必要性</w:t>
      </w:r>
    </w:p>
    <w:p w14:paraId="43DA5492" w14:textId="77777777" w:rsidR="00D34B43" w:rsidRDefault="007A28C8">
      <w:pPr>
        <w:spacing w:line="360" w:lineRule="auto"/>
        <w:ind w:firstLineChars="200" w:firstLine="480"/>
        <w:rPr>
          <w:rFonts w:ascii="宋体" w:hAnsi="宋体" w:cs="宋体" w:hint="eastAsia"/>
          <w:sz w:val="24"/>
          <w:szCs w:val="32"/>
        </w:rPr>
      </w:pPr>
      <w:bookmarkStart w:id="3" w:name="_Toc327823877"/>
      <w:bookmarkStart w:id="4" w:name="_Toc329610271"/>
      <w:bookmarkStart w:id="5" w:name="_Toc329610155"/>
      <w:r>
        <w:rPr>
          <w:rFonts w:ascii="宋体" w:hAnsi="宋体" w:cs="宋体" w:hint="eastAsia"/>
          <w:sz w:val="24"/>
          <w:szCs w:val="32"/>
        </w:rPr>
        <w:t>光伏逆变器是将太阳能电池板产生的直流电高效转换为交流电的核心设备，其核心功能包括最大功率点跟踪（MPPT）、并网控制及安全保护，广泛应用于家庭、工商业、地面电站</w:t>
      </w:r>
      <w:proofErr w:type="gramStart"/>
      <w:r>
        <w:rPr>
          <w:rFonts w:ascii="宋体" w:hAnsi="宋体" w:cs="宋体" w:hint="eastAsia"/>
          <w:sz w:val="24"/>
          <w:szCs w:val="32"/>
        </w:rPr>
        <w:t>及离网系统</w:t>
      </w:r>
      <w:proofErr w:type="gramEnd"/>
      <w:r>
        <w:rPr>
          <w:rFonts w:ascii="宋体" w:hAnsi="宋体" w:cs="宋体" w:hint="eastAsia"/>
          <w:sz w:val="24"/>
          <w:szCs w:val="32"/>
        </w:rPr>
        <w:t>等领域。通过动态调节光伏组件工作电压，逆变器可适应复杂光照与温度条件，确保系统输出功率最大化。能效测试对光</w:t>
      </w:r>
      <w:proofErr w:type="gramStart"/>
      <w:r>
        <w:rPr>
          <w:rFonts w:ascii="宋体" w:hAnsi="宋体" w:cs="宋体" w:hint="eastAsia"/>
          <w:sz w:val="24"/>
          <w:szCs w:val="32"/>
        </w:rPr>
        <w:t>伏</w:t>
      </w:r>
      <w:proofErr w:type="gramEnd"/>
      <w:r>
        <w:rPr>
          <w:rFonts w:ascii="宋体" w:hAnsi="宋体" w:cs="宋体" w:hint="eastAsia"/>
          <w:sz w:val="24"/>
          <w:szCs w:val="32"/>
        </w:rPr>
        <w:t>逆变器至关重要，它不仅衡量设备在稳态和动态场景下的能量转化能力，还通过评估低电压穿越、谐波抑制等指标保障电网安全。高效的逆变器可减少能量损耗，提升系统发电量，缩短投资回报周期，同时推动行业技术升级，助力“双碳”目标实现。</w:t>
      </w:r>
    </w:p>
    <w:p w14:paraId="500CE9A6" w14:textId="6EC5AB13"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目前国内光伏逆变器能效测试主要</w:t>
      </w:r>
      <w:r w:rsidR="009C02A7">
        <w:rPr>
          <w:rFonts w:ascii="宋体" w:hAnsi="宋体" w:cs="宋体" w:hint="eastAsia"/>
          <w:sz w:val="24"/>
          <w:szCs w:val="32"/>
        </w:rPr>
        <w:t>依据</w:t>
      </w:r>
      <w:r>
        <w:rPr>
          <w:rFonts w:ascii="宋体" w:hAnsi="宋体" w:cs="宋体" w:hint="eastAsia"/>
          <w:sz w:val="24"/>
          <w:szCs w:val="32"/>
        </w:rPr>
        <w:t>国际标准（如IEC 61683、EN 50530）或行业通用方法，缺乏针对中国气候条件、电网特性及应用场景的本地化技术规范。本标准的制定将完善国内光</w:t>
      </w:r>
      <w:proofErr w:type="gramStart"/>
      <w:r>
        <w:rPr>
          <w:rFonts w:ascii="宋体" w:hAnsi="宋体" w:cs="宋体" w:hint="eastAsia"/>
          <w:sz w:val="24"/>
          <w:szCs w:val="32"/>
        </w:rPr>
        <w:t>伏标准</w:t>
      </w:r>
      <w:proofErr w:type="gramEnd"/>
      <w:r>
        <w:rPr>
          <w:rFonts w:ascii="宋体" w:hAnsi="宋体" w:cs="宋体" w:hint="eastAsia"/>
          <w:sz w:val="24"/>
          <w:szCs w:val="32"/>
        </w:rPr>
        <w:t>体系，为产品研发、认证和市场监督提供技术依据。光伏逆变器能效直接影响电站全生命周期发电量。通过规范测试方法，可避免企业因测试条件不一致导致的能效数据虚标或不可比问题，促进公平竞争，引导企业通过技术创新提升真实能效水平。高能效逆变器是提升光伏发电渗透率的关键设备。本标准通过科学评估逆变器在实际运行中的能效表现，</w:t>
      </w:r>
      <w:proofErr w:type="gramStart"/>
      <w:r>
        <w:rPr>
          <w:rFonts w:ascii="宋体" w:hAnsi="宋体" w:cs="宋体" w:hint="eastAsia"/>
          <w:sz w:val="24"/>
          <w:szCs w:val="32"/>
        </w:rPr>
        <w:t>助力光</w:t>
      </w:r>
      <w:proofErr w:type="gramEnd"/>
      <w:r>
        <w:rPr>
          <w:rFonts w:ascii="宋体" w:hAnsi="宋体" w:cs="宋体" w:hint="eastAsia"/>
          <w:sz w:val="24"/>
          <w:szCs w:val="32"/>
        </w:rPr>
        <w:t>伏电站降本增效，为电网</w:t>
      </w:r>
      <w:proofErr w:type="gramStart"/>
      <w:r>
        <w:rPr>
          <w:rFonts w:ascii="宋体" w:hAnsi="宋体" w:cs="宋体" w:hint="eastAsia"/>
          <w:sz w:val="24"/>
          <w:szCs w:val="32"/>
        </w:rPr>
        <w:t>消纳高比例</w:t>
      </w:r>
      <w:proofErr w:type="gramEnd"/>
      <w:r>
        <w:rPr>
          <w:rFonts w:ascii="宋体" w:hAnsi="宋体" w:cs="宋体" w:hint="eastAsia"/>
          <w:sz w:val="24"/>
          <w:szCs w:val="32"/>
        </w:rPr>
        <w:t>可再生能源提供技术保障。</w:t>
      </w:r>
    </w:p>
    <w:p w14:paraId="1B350B11"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sz w:val="24"/>
          <w:szCs w:val="32"/>
        </w:rPr>
        <w:t>本标准聚焦于光伏并网逆变器的能效测试技术，针对其</w:t>
      </w:r>
      <w:r>
        <w:rPr>
          <w:rFonts w:ascii="宋体" w:hAnsi="宋体" w:cs="宋体" w:hint="eastAsia"/>
          <w:sz w:val="24"/>
          <w:szCs w:val="32"/>
        </w:rPr>
        <w:t>静态MPPT效率</w:t>
      </w:r>
      <w:r>
        <w:rPr>
          <w:rFonts w:ascii="宋体" w:hAnsi="宋体" w:cs="宋体"/>
          <w:sz w:val="24"/>
          <w:szCs w:val="32"/>
        </w:rPr>
        <w:t>、动态MPPT效率、</w:t>
      </w:r>
      <w:r>
        <w:rPr>
          <w:rFonts w:ascii="宋体" w:hAnsi="宋体" w:cs="宋体" w:hint="eastAsia"/>
          <w:sz w:val="24"/>
          <w:szCs w:val="32"/>
        </w:rPr>
        <w:t>转换效率、总效率、平均加权总效率、中国效率</w:t>
      </w:r>
      <w:r>
        <w:rPr>
          <w:rFonts w:ascii="宋体" w:hAnsi="宋体" w:cs="宋体"/>
          <w:sz w:val="24"/>
          <w:szCs w:val="32"/>
        </w:rPr>
        <w:t>等关键性能指标，建立统一的测试方法、评价体系和数据报告规范。标准适用于</w:t>
      </w:r>
      <w:proofErr w:type="gramStart"/>
      <w:r>
        <w:rPr>
          <w:rFonts w:ascii="宋体" w:hAnsi="宋体" w:cs="宋体"/>
          <w:sz w:val="24"/>
          <w:szCs w:val="32"/>
        </w:rPr>
        <w:t>并网型光伏</w:t>
      </w:r>
      <w:proofErr w:type="gramEnd"/>
      <w:r>
        <w:rPr>
          <w:rFonts w:ascii="宋体" w:hAnsi="宋体" w:cs="宋体"/>
          <w:sz w:val="24"/>
          <w:szCs w:val="32"/>
        </w:rPr>
        <w:t>逆变器，</w:t>
      </w:r>
      <w:r>
        <w:rPr>
          <w:rFonts w:ascii="宋体" w:hAnsi="宋体" w:cs="宋体"/>
          <w:sz w:val="24"/>
          <w:szCs w:val="32"/>
        </w:rPr>
        <w:lastRenderedPageBreak/>
        <w:t>涵盖实验室测试与现场运行条件下的能效评估。</w:t>
      </w:r>
    </w:p>
    <w:p w14:paraId="5F7E2110" w14:textId="77777777" w:rsidR="00D34B43" w:rsidRDefault="007A28C8">
      <w:pPr>
        <w:pStyle w:val="2"/>
        <w:numPr>
          <w:ilvl w:val="1"/>
          <w:numId w:val="1"/>
        </w:numPr>
        <w:spacing w:before="120" w:after="120" w:line="360" w:lineRule="auto"/>
        <w:ind w:left="0" w:firstLine="0"/>
        <w:rPr>
          <w:rFonts w:ascii="黑体" w:eastAsia="黑体" w:hAnsi="黑体" w:hint="eastAsia"/>
          <w:sz w:val="24"/>
          <w:szCs w:val="24"/>
        </w:rPr>
      </w:pPr>
      <w:r>
        <w:rPr>
          <w:rFonts w:ascii="黑体" w:eastAsia="黑体" w:hAnsi="黑体" w:hint="eastAsia"/>
          <w:sz w:val="24"/>
          <w:szCs w:val="24"/>
        </w:rPr>
        <w:t>编制过程</w:t>
      </w:r>
    </w:p>
    <w:bookmarkEnd w:id="3"/>
    <w:bookmarkEnd w:id="4"/>
    <w:bookmarkEnd w:id="5"/>
    <w:p w14:paraId="3BAA6FCA" w14:textId="3040E094"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在本标准的编制过程中，完成了大量的基础研究和编写工作，并邀请了国内</w:t>
      </w:r>
      <w:r w:rsidR="009C02A7">
        <w:rPr>
          <w:rFonts w:ascii="宋体" w:hAnsi="宋体" w:cs="宋体" w:hint="eastAsia"/>
          <w:sz w:val="24"/>
          <w:szCs w:val="32"/>
        </w:rPr>
        <w:t>高校</w:t>
      </w:r>
      <w:r>
        <w:rPr>
          <w:rFonts w:ascii="宋体" w:hAnsi="宋体" w:cs="宋体" w:hint="eastAsia"/>
          <w:sz w:val="24"/>
          <w:szCs w:val="32"/>
        </w:rPr>
        <w:t>和行业相关领域的专家进行了技术审查，确保了标准的规范性和权威性。本标准编制过程概要如下：</w:t>
      </w:r>
    </w:p>
    <w:p w14:paraId="22EBFA25" w14:textId="071128EB"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（1）本标准由</w:t>
      </w:r>
      <w:proofErr w:type="gramStart"/>
      <w:r w:rsidR="00281653" w:rsidRPr="00281653">
        <w:rPr>
          <w:rFonts w:hint="eastAsia"/>
          <w:sz w:val="24"/>
          <w:szCs w:val="22"/>
        </w:rPr>
        <w:t>华电福新</w:t>
      </w:r>
      <w:proofErr w:type="gramEnd"/>
      <w:r w:rsidR="00281653" w:rsidRPr="00281653">
        <w:rPr>
          <w:rFonts w:hint="eastAsia"/>
          <w:sz w:val="24"/>
          <w:szCs w:val="22"/>
        </w:rPr>
        <w:t>（雅江）能源发展有限公司、深圳市</w:t>
      </w:r>
      <w:proofErr w:type="gramStart"/>
      <w:r w:rsidR="00281653" w:rsidRPr="00281653">
        <w:rPr>
          <w:rFonts w:hint="eastAsia"/>
          <w:sz w:val="24"/>
          <w:szCs w:val="22"/>
        </w:rPr>
        <w:t>英威腾电气</w:t>
      </w:r>
      <w:proofErr w:type="gramEnd"/>
      <w:r w:rsidR="00281653" w:rsidRPr="00281653">
        <w:rPr>
          <w:rFonts w:hint="eastAsia"/>
          <w:sz w:val="24"/>
          <w:szCs w:val="22"/>
        </w:rPr>
        <w:t>股份有限公司</w:t>
      </w:r>
      <w:r w:rsidR="00281653">
        <w:rPr>
          <w:rFonts w:hint="eastAsia"/>
          <w:sz w:val="24"/>
          <w:szCs w:val="22"/>
        </w:rPr>
        <w:t>、</w:t>
      </w:r>
      <w:r w:rsidR="00281653" w:rsidRPr="00281653">
        <w:rPr>
          <w:rFonts w:hint="eastAsia"/>
          <w:sz w:val="24"/>
          <w:szCs w:val="22"/>
        </w:rPr>
        <w:t>山东大学</w:t>
      </w:r>
      <w:r w:rsidR="00281653">
        <w:rPr>
          <w:rFonts w:hint="eastAsia"/>
          <w:sz w:val="24"/>
          <w:szCs w:val="22"/>
        </w:rPr>
        <w:t>、</w:t>
      </w:r>
      <w:r w:rsidR="00281653" w:rsidRPr="00281653">
        <w:rPr>
          <w:rFonts w:hint="eastAsia"/>
          <w:sz w:val="24"/>
          <w:szCs w:val="22"/>
        </w:rPr>
        <w:t>青岛海尔智能科技有限公司</w:t>
      </w:r>
      <w:r w:rsidRPr="00281653">
        <w:rPr>
          <w:rFonts w:ascii="宋体" w:hAnsi="宋体" w:cs="宋体" w:hint="eastAsia"/>
          <w:sz w:val="24"/>
          <w:szCs w:val="32"/>
        </w:rPr>
        <w:t>等单位</w:t>
      </w:r>
      <w:r>
        <w:rPr>
          <w:rFonts w:ascii="宋体" w:hAnsi="宋体" w:cs="宋体" w:hint="eastAsia"/>
          <w:sz w:val="24"/>
          <w:szCs w:val="32"/>
        </w:rPr>
        <w:t>向中国电子节能技术协会提出团体标准制立项申请书。</w:t>
      </w:r>
      <w:r w:rsidRPr="00281653">
        <w:rPr>
          <w:rFonts w:ascii="宋体" w:hAnsi="宋体" w:cs="宋体" w:hint="eastAsia"/>
          <w:sz w:val="24"/>
          <w:szCs w:val="32"/>
        </w:rPr>
        <w:t>2</w:t>
      </w:r>
      <w:r w:rsidRPr="00281653">
        <w:rPr>
          <w:rFonts w:ascii="宋体" w:hAnsi="宋体" w:cs="宋体"/>
          <w:sz w:val="24"/>
          <w:szCs w:val="32"/>
        </w:rPr>
        <w:t>0</w:t>
      </w:r>
      <w:r w:rsidR="00281653" w:rsidRPr="00281653">
        <w:rPr>
          <w:rFonts w:ascii="宋体" w:hAnsi="宋体" w:cs="宋体" w:hint="eastAsia"/>
          <w:sz w:val="24"/>
          <w:szCs w:val="32"/>
        </w:rPr>
        <w:t>25</w:t>
      </w:r>
      <w:r w:rsidRPr="00281653">
        <w:rPr>
          <w:rFonts w:ascii="宋体" w:hAnsi="宋体" w:cs="宋体" w:hint="eastAsia"/>
          <w:sz w:val="24"/>
          <w:szCs w:val="32"/>
        </w:rPr>
        <w:t>年</w:t>
      </w:r>
      <w:r w:rsidR="00281653" w:rsidRPr="00281653">
        <w:rPr>
          <w:rFonts w:ascii="宋体" w:hAnsi="宋体" w:cs="宋体" w:hint="eastAsia"/>
          <w:sz w:val="24"/>
          <w:szCs w:val="32"/>
        </w:rPr>
        <w:t>6</w:t>
      </w:r>
      <w:r w:rsidRPr="00281653">
        <w:rPr>
          <w:rFonts w:ascii="宋体" w:hAnsi="宋体" w:cs="宋体" w:hint="eastAsia"/>
          <w:sz w:val="24"/>
          <w:szCs w:val="32"/>
        </w:rPr>
        <w:t>月</w:t>
      </w:r>
      <w:r>
        <w:rPr>
          <w:rFonts w:ascii="宋体" w:hAnsi="宋体" w:cs="宋体" w:hint="eastAsia"/>
          <w:sz w:val="24"/>
          <w:szCs w:val="32"/>
        </w:rPr>
        <w:t>，中国电子节能技术协会批准立项申请书并下达标准编制计划。</w:t>
      </w:r>
    </w:p>
    <w:p w14:paraId="5D36E6F7" w14:textId="0B70D904"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（2）标准计划下达后，在归口单位指导下</w:t>
      </w:r>
      <w:r w:rsidRPr="009C02A7">
        <w:rPr>
          <w:rFonts w:ascii="宋体" w:hAnsi="宋体" w:cs="宋体" w:hint="eastAsia"/>
          <w:sz w:val="24"/>
          <w:szCs w:val="32"/>
        </w:rPr>
        <w:t>，</w:t>
      </w:r>
      <w:proofErr w:type="gramStart"/>
      <w:r w:rsidR="00281653" w:rsidRPr="00281653">
        <w:rPr>
          <w:rFonts w:hint="eastAsia"/>
          <w:sz w:val="24"/>
          <w:szCs w:val="22"/>
        </w:rPr>
        <w:t>华电福新</w:t>
      </w:r>
      <w:proofErr w:type="gramEnd"/>
      <w:r w:rsidR="00281653" w:rsidRPr="00281653">
        <w:rPr>
          <w:rFonts w:hint="eastAsia"/>
          <w:sz w:val="24"/>
          <w:szCs w:val="22"/>
        </w:rPr>
        <w:t>（雅江）能源发展有限公司、深圳市</w:t>
      </w:r>
      <w:proofErr w:type="gramStart"/>
      <w:r w:rsidR="00281653" w:rsidRPr="00281653">
        <w:rPr>
          <w:rFonts w:hint="eastAsia"/>
          <w:sz w:val="24"/>
          <w:szCs w:val="22"/>
        </w:rPr>
        <w:t>英威腾电气</w:t>
      </w:r>
      <w:proofErr w:type="gramEnd"/>
      <w:r w:rsidR="00281653" w:rsidRPr="00281653">
        <w:rPr>
          <w:rFonts w:hint="eastAsia"/>
          <w:sz w:val="24"/>
          <w:szCs w:val="22"/>
        </w:rPr>
        <w:t>股份有限公司</w:t>
      </w:r>
      <w:r w:rsidR="00281653">
        <w:rPr>
          <w:rFonts w:hint="eastAsia"/>
          <w:sz w:val="24"/>
          <w:szCs w:val="22"/>
        </w:rPr>
        <w:t>、</w:t>
      </w:r>
      <w:r w:rsidR="00281653" w:rsidRPr="00281653">
        <w:rPr>
          <w:rFonts w:hint="eastAsia"/>
          <w:sz w:val="24"/>
          <w:szCs w:val="22"/>
        </w:rPr>
        <w:t>山东大学</w:t>
      </w:r>
      <w:r w:rsidR="00281653">
        <w:rPr>
          <w:rFonts w:hint="eastAsia"/>
          <w:sz w:val="24"/>
          <w:szCs w:val="22"/>
        </w:rPr>
        <w:t>、</w:t>
      </w:r>
      <w:r w:rsidR="00281653" w:rsidRPr="00281653">
        <w:rPr>
          <w:rFonts w:hint="eastAsia"/>
          <w:sz w:val="24"/>
          <w:szCs w:val="22"/>
        </w:rPr>
        <w:t>青岛海尔智能科技有限公司</w:t>
      </w:r>
      <w:r w:rsidRPr="00281653">
        <w:rPr>
          <w:rFonts w:ascii="宋体" w:hAnsi="宋体" w:cs="宋体" w:hint="eastAsia"/>
          <w:sz w:val="24"/>
          <w:szCs w:val="32"/>
        </w:rPr>
        <w:t>等单位</w:t>
      </w:r>
      <w:r>
        <w:rPr>
          <w:rFonts w:ascii="宋体" w:hAnsi="宋体" w:cs="宋体" w:hint="eastAsia"/>
          <w:sz w:val="24"/>
          <w:szCs w:val="32"/>
        </w:rPr>
        <w:t>成立了标准起草组，对光</w:t>
      </w:r>
      <w:proofErr w:type="gramStart"/>
      <w:r>
        <w:rPr>
          <w:rFonts w:ascii="宋体" w:hAnsi="宋体" w:cs="宋体" w:hint="eastAsia"/>
          <w:sz w:val="24"/>
          <w:szCs w:val="32"/>
        </w:rPr>
        <w:t>伏</w:t>
      </w:r>
      <w:proofErr w:type="gramEnd"/>
      <w:r>
        <w:rPr>
          <w:rFonts w:ascii="宋体" w:hAnsi="宋体" w:cs="宋体" w:hint="eastAsia"/>
          <w:sz w:val="24"/>
          <w:szCs w:val="32"/>
        </w:rPr>
        <w:t>并网逆变器、能效要求、检验方法、检验规则等情况进行了调研，收集了相关技术资料。</w:t>
      </w:r>
      <w:r w:rsidR="00281653" w:rsidRPr="00281653">
        <w:rPr>
          <w:rFonts w:ascii="宋体" w:hAnsi="宋体" w:cs="宋体" w:hint="eastAsia"/>
          <w:sz w:val="24"/>
          <w:szCs w:val="32"/>
        </w:rPr>
        <w:t>2025</w:t>
      </w:r>
      <w:r w:rsidRPr="00281653">
        <w:rPr>
          <w:rFonts w:ascii="宋体" w:hAnsi="宋体" w:cs="宋体"/>
          <w:sz w:val="24"/>
          <w:szCs w:val="32"/>
        </w:rPr>
        <w:t>年</w:t>
      </w:r>
      <w:r w:rsidR="00281653" w:rsidRPr="00281653">
        <w:rPr>
          <w:rFonts w:ascii="宋体" w:hAnsi="宋体" w:cs="宋体" w:hint="eastAsia"/>
          <w:sz w:val="24"/>
          <w:szCs w:val="32"/>
        </w:rPr>
        <w:t>7</w:t>
      </w:r>
      <w:r w:rsidRPr="00281653">
        <w:rPr>
          <w:rFonts w:ascii="宋体" w:hAnsi="宋体" w:cs="宋体" w:hint="eastAsia"/>
          <w:sz w:val="24"/>
          <w:szCs w:val="32"/>
        </w:rPr>
        <w:t>月，</w:t>
      </w:r>
      <w:r>
        <w:rPr>
          <w:rFonts w:ascii="宋体" w:hAnsi="宋体" w:cs="宋体" w:hint="eastAsia"/>
          <w:sz w:val="24"/>
          <w:szCs w:val="32"/>
        </w:rPr>
        <w:t>形成了标准的草案稿。</w:t>
      </w:r>
    </w:p>
    <w:p w14:paraId="0665B579" w14:textId="77777777" w:rsidR="00D34B43" w:rsidRDefault="007A28C8">
      <w:pPr>
        <w:pStyle w:val="1"/>
        <w:numPr>
          <w:ilvl w:val="0"/>
          <w:numId w:val="1"/>
        </w:numPr>
        <w:spacing w:before="120" w:after="120" w:line="360" w:lineRule="auto"/>
        <w:rPr>
          <w:rFonts w:ascii="黑体" w:eastAsia="黑体" w:hAnsi="黑体" w:hint="eastAsia"/>
          <w:sz w:val="24"/>
          <w:szCs w:val="24"/>
        </w:rPr>
      </w:pPr>
      <w:r>
        <w:rPr>
          <w:rFonts w:ascii="黑体" w:eastAsia="黑体" w:hAnsi="黑体" w:hint="eastAsia"/>
          <w:sz w:val="24"/>
          <w:szCs w:val="24"/>
        </w:rPr>
        <w:t>编制原则</w:t>
      </w:r>
    </w:p>
    <w:p w14:paraId="3B7DB0A4"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2.1 标准格式统一、规范，符合</w:t>
      </w:r>
      <w:r>
        <w:rPr>
          <w:rFonts w:ascii="宋体" w:hAnsi="宋体" w:cs="宋体"/>
          <w:sz w:val="24"/>
          <w:szCs w:val="32"/>
        </w:rPr>
        <w:t>GB/T</w:t>
      </w:r>
      <w:r>
        <w:rPr>
          <w:rFonts w:ascii="宋体" w:hAnsi="宋体" w:cs="宋体" w:hint="eastAsia"/>
          <w:sz w:val="24"/>
          <w:szCs w:val="32"/>
        </w:rPr>
        <w:t xml:space="preserve"> </w:t>
      </w:r>
      <w:r>
        <w:rPr>
          <w:rFonts w:ascii="宋体" w:hAnsi="宋体" w:cs="宋体"/>
          <w:sz w:val="24"/>
          <w:szCs w:val="32"/>
        </w:rPr>
        <w:t>1.1</w:t>
      </w:r>
      <w:r>
        <w:rPr>
          <w:rFonts w:ascii="宋体" w:hAnsi="宋体" w:cs="宋体" w:hint="eastAsia"/>
          <w:sz w:val="24"/>
          <w:szCs w:val="32"/>
        </w:rPr>
        <w:t>—</w:t>
      </w:r>
      <w:r>
        <w:rPr>
          <w:rFonts w:ascii="宋体" w:hAnsi="宋体" w:cs="宋体"/>
          <w:sz w:val="24"/>
          <w:szCs w:val="32"/>
        </w:rPr>
        <w:t>2009</w:t>
      </w:r>
      <w:r>
        <w:rPr>
          <w:rFonts w:ascii="宋体" w:hAnsi="宋体" w:cs="宋体" w:hint="eastAsia"/>
          <w:sz w:val="24"/>
          <w:szCs w:val="32"/>
        </w:rPr>
        <w:t>要求。</w:t>
      </w:r>
    </w:p>
    <w:p w14:paraId="74D7F3E4"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2.2 标准内容符合统一性、协调性、适用性、一致性、规范性要求。</w:t>
      </w:r>
    </w:p>
    <w:p w14:paraId="6C13A5CC"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2.3 标准技术内容安全可靠、成熟稳定、经济适用、科学先进、节能环保。</w:t>
      </w:r>
    </w:p>
    <w:p w14:paraId="3CDAE071"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2.4 标准实施后有利于光伏并网逆变器产业发展，加快高效低能耗的光伏并网逆变器产业化应用，符合行业发展需求。</w:t>
      </w:r>
    </w:p>
    <w:p w14:paraId="4E45A589" w14:textId="77777777" w:rsidR="00D34B43" w:rsidRDefault="007A28C8">
      <w:pPr>
        <w:pStyle w:val="1"/>
        <w:numPr>
          <w:ilvl w:val="0"/>
          <w:numId w:val="1"/>
        </w:numPr>
        <w:spacing w:before="120" w:after="120" w:line="360" w:lineRule="auto"/>
        <w:rPr>
          <w:rFonts w:ascii="黑体" w:eastAsia="黑体" w:hAnsi="黑体" w:hint="eastAsia"/>
          <w:sz w:val="24"/>
          <w:szCs w:val="24"/>
        </w:rPr>
      </w:pPr>
      <w:r>
        <w:rPr>
          <w:rFonts w:ascii="黑体" w:eastAsia="黑体" w:hAnsi="黑体" w:hint="eastAsia"/>
          <w:sz w:val="24"/>
          <w:szCs w:val="24"/>
        </w:rPr>
        <w:t>主要内容</w:t>
      </w:r>
    </w:p>
    <w:p w14:paraId="3934726E"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3</w:t>
      </w:r>
      <w:r>
        <w:rPr>
          <w:rFonts w:ascii="宋体" w:hAnsi="宋体" w:cs="宋体"/>
          <w:sz w:val="24"/>
          <w:szCs w:val="32"/>
        </w:rPr>
        <w:t xml:space="preserve">.1 </w:t>
      </w:r>
      <w:r>
        <w:rPr>
          <w:rFonts w:ascii="宋体" w:hAnsi="宋体" w:cs="宋体" w:hint="eastAsia"/>
          <w:sz w:val="24"/>
          <w:szCs w:val="32"/>
        </w:rPr>
        <w:t>本标准规定了光伏逆变器能效测试中的静态MPPT效率、动态MPPT效率、转换效率、总效率、平均加权总效率、中国效率等关键性能的测试方法和指标。</w:t>
      </w:r>
    </w:p>
    <w:p w14:paraId="43EAF1E7" w14:textId="43F45E2A"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3</w:t>
      </w:r>
      <w:r>
        <w:rPr>
          <w:rFonts w:ascii="宋体" w:hAnsi="宋体" w:cs="宋体"/>
          <w:sz w:val="24"/>
          <w:szCs w:val="32"/>
        </w:rPr>
        <w:t xml:space="preserve">.2 </w:t>
      </w:r>
      <w:r>
        <w:rPr>
          <w:rFonts w:ascii="宋体" w:hAnsi="宋体" w:cs="宋体" w:hint="eastAsia"/>
          <w:sz w:val="24"/>
          <w:szCs w:val="32"/>
        </w:rPr>
        <w:t>本标准依据GB/T 37408-2019《光伏发电并网逆变器技术规范》；GB/T 19964-2021《光伏发电站接入电力系统技术规定》； GB/T 36276-2018《光伏并网发电系统接入配电网技术规定》；NB/T 32004-2013《太阳能光伏发电用逆变器技术规范》，结合中国各地区太阳能分布条件</w:t>
      </w:r>
      <w:r w:rsidR="009C02A7">
        <w:rPr>
          <w:rFonts w:ascii="宋体" w:hAnsi="宋体" w:cs="宋体" w:hint="eastAsia"/>
          <w:sz w:val="24"/>
          <w:szCs w:val="32"/>
        </w:rPr>
        <w:t>和</w:t>
      </w:r>
      <w:r>
        <w:rPr>
          <w:rFonts w:ascii="宋体" w:hAnsi="宋体" w:cs="宋体" w:hint="eastAsia"/>
          <w:sz w:val="24"/>
          <w:szCs w:val="32"/>
        </w:rPr>
        <w:t>本地化技术规范编制。本标准聚焦于光伏并网逆变器的能效测试技术，针对其静态MPPT效率、动态MPPT效率、</w:t>
      </w:r>
      <w:r>
        <w:rPr>
          <w:rFonts w:ascii="宋体" w:hAnsi="宋体" w:cs="宋体" w:hint="eastAsia"/>
          <w:sz w:val="24"/>
          <w:szCs w:val="32"/>
        </w:rPr>
        <w:lastRenderedPageBreak/>
        <w:t>转换效率、总效率、平均加权总效率、中国效率等关键性能指标，建立统一的测试方法、评价体系和数据报告要求，形成独立、系统的能效测试规范和统一的效率评价体系。</w:t>
      </w:r>
    </w:p>
    <w:p w14:paraId="3E03CE58" w14:textId="77777777" w:rsidR="00D34B43" w:rsidRDefault="007A28C8">
      <w:pPr>
        <w:pStyle w:val="1"/>
        <w:numPr>
          <w:ilvl w:val="0"/>
          <w:numId w:val="1"/>
        </w:numPr>
        <w:spacing w:before="120" w:after="120" w:line="360" w:lineRule="auto"/>
        <w:rPr>
          <w:rFonts w:ascii="黑体" w:eastAsia="黑体" w:hAnsi="黑体" w:hint="eastAsia"/>
          <w:sz w:val="24"/>
          <w:szCs w:val="24"/>
        </w:rPr>
      </w:pPr>
      <w:proofErr w:type="gramStart"/>
      <w:r>
        <w:rPr>
          <w:rFonts w:ascii="黑体" w:eastAsia="黑体" w:hAnsi="黑体" w:hint="eastAsia"/>
          <w:sz w:val="24"/>
          <w:szCs w:val="24"/>
        </w:rPr>
        <w:t>本关键</w:t>
      </w:r>
      <w:proofErr w:type="gramEnd"/>
      <w:r>
        <w:rPr>
          <w:rFonts w:ascii="黑体" w:eastAsia="黑体" w:hAnsi="黑体" w:hint="eastAsia"/>
          <w:sz w:val="24"/>
          <w:szCs w:val="24"/>
        </w:rPr>
        <w:t>指标的确定</w:t>
      </w:r>
    </w:p>
    <w:p w14:paraId="01404707"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4</w:t>
      </w:r>
      <w:r>
        <w:rPr>
          <w:rFonts w:ascii="宋体" w:hAnsi="宋体" w:cs="宋体"/>
          <w:sz w:val="24"/>
          <w:szCs w:val="32"/>
        </w:rPr>
        <w:t xml:space="preserve">.1 </w:t>
      </w:r>
      <w:r>
        <w:rPr>
          <w:rFonts w:ascii="宋体" w:hAnsi="宋体" w:cs="宋体" w:hint="eastAsia"/>
          <w:sz w:val="24"/>
          <w:szCs w:val="32"/>
        </w:rPr>
        <w:t>光伏逆变器能效测试中的标准测试条件为</w:t>
      </w:r>
      <w:r>
        <w:rPr>
          <w:rFonts w:ascii="宋体" w:hAnsi="宋体" w:cs="宋体"/>
          <w:sz w:val="24"/>
          <w:szCs w:val="32"/>
        </w:rPr>
        <w:t>辐照度为1000W/m</w:t>
      </w:r>
      <w:r w:rsidRPr="009C02A7">
        <w:rPr>
          <w:rFonts w:ascii="宋体" w:hAnsi="宋体" w:cs="宋体"/>
          <w:sz w:val="24"/>
          <w:szCs w:val="32"/>
          <w:vertAlign w:val="superscript"/>
        </w:rPr>
        <w:t>2</w:t>
      </w:r>
      <w:r>
        <w:rPr>
          <w:rFonts w:ascii="宋体" w:hAnsi="宋体" w:cs="宋体"/>
          <w:sz w:val="24"/>
          <w:szCs w:val="32"/>
        </w:rPr>
        <w:t>，光谱分布为 AM1.5，组件温度为 25℃的测试工况</w:t>
      </w:r>
      <w:r>
        <w:rPr>
          <w:rFonts w:ascii="宋体" w:hAnsi="宋体" w:cs="宋体" w:hint="eastAsia"/>
          <w:sz w:val="24"/>
          <w:szCs w:val="32"/>
        </w:rPr>
        <w:t>。</w:t>
      </w:r>
    </w:p>
    <w:p w14:paraId="62841072"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4</w:t>
      </w:r>
      <w:r>
        <w:rPr>
          <w:rFonts w:ascii="宋体" w:hAnsi="宋体" w:cs="宋体"/>
          <w:sz w:val="24"/>
          <w:szCs w:val="32"/>
        </w:rPr>
        <w:t xml:space="preserve">.2 </w:t>
      </w:r>
      <w:r>
        <w:rPr>
          <w:rFonts w:ascii="宋体" w:hAnsi="宋体" w:cs="宋体" w:hint="eastAsia"/>
          <w:sz w:val="24"/>
          <w:szCs w:val="32"/>
        </w:rPr>
        <w:t>光伏逆变器能效测试中电功率表、电压表、电流表的测量精度小于等于0</w:t>
      </w:r>
      <w:r>
        <w:rPr>
          <w:rFonts w:ascii="宋体" w:hAnsi="宋体" w:cs="宋体"/>
          <w:sz w:val="24"/>
          <w:szCs w:val="32"/>
        </w:rPr>
        <w:t>.5%</w:t>
      </w:r>
      <w:r>
        <w:rPr>
          <w:rFonts w:ascii="宋体" w:hAnsi="宋体" w:cs="宋体" w:hint="eastAsia"/>
          <w:sz w:val="24"/>
          <w:szCs w:val="32"/>
        </w:rPr>
        <w:t>，电压电流互感器的测量精度小于等于0</w:t>
      </w:r>
      <w:r>
        <w:rPr>
          <w:rFonts w:ascii="宋体" w:hAnsi="宋体" w:cs="宋体"/>
          <w:sz w:val="24"/>
          <w:szCs w:val="32"/>
        </w:rPr>
        <w:t>.2%</w:t>
      </w:r>
      <w:r>
        <w:rPr>
          <w:rFonts w:ascii="宋体" w:hAnsi="宋体" w:cs="宋体" w:hint="eastAsia"/>
          <w:sz w:val="24"/>
          <w:szCs w:val="32"/>
        </w:rPr>
        <w:t>。</w:t>
      </w:r>
    </w:p>
    <w:p w14:paraId="2E539B9B"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sz w:val="24"/>
          <w:szCs w:val="32"/>
        </w:rPr>
        <w:t>4.3</w:t>
      </w:r>
      <w:r>
        <w:rPr>
          <w:rFonts w:ascii="宋体" w:hAnsi="宋体" w:cs="宋体" w:hint="eastAsia"/>
          <w:sz w:val="24"/>
          <w:szCs w:val="32"/>
        </w:rPr>
        <w:t xml:space="preserve"> 光伏逆变器能效测试中的测试项目，根据</w:t>
      </w:r>
      <w:r>
        <w:rPr>
          <w:rFonts w:ascii="宋体" w:hAnsi="宋体" w:cs="宋体"/>
          <w:sz w:val="24"/>
          <w:szCs w:val="32"/>
        </w:rPr>
        <w:t>NB/T 32032</w:t>
      </w:r>
      <w:r>
        <w:rPr>
          <w:rFonts w:ascii="宋体" w:hAnsi="宋体" w:cs="宋体" w:hint="eastAsia"/>
          <w:sz w:val="24"/>
          <w:szCs w:val="32"/>
        </w:rPr>
        <w:t>确定。</w:t>
      </w:r>
    </w:p>
    <w:p w14:paraId="218617E8"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4.</w:t>
      </w:r>
      <w:r>
        <w:rPr>
          <w:rFonts w:ascii="宋体" w:hAnsi="宋体" w:cs="宋体"/>
          <w:sz w:val="24"/>
          <w:szCs w:val="32"/>
        </w:rPr>
        <w:t>4</w:t>
      </w:r>
      <w:r>
        <w:rPr>
          <w:rFonts w:ascii="宋体" w:hAnsi="宋体" w:cs="宋体" w:hint="eastAsia"/>
          <w:sz w:val="24"/>
          <w:szCs w:val="32"/>
        </w:rPr>
        <w:t xml:space="preserve"> 光伏逆变器能效测试中国效率的指标，参考</w:t>
      </w:r>
      <w:r>
        <w:rPr>
          <w:rFonts w:ascii="宋体" w:hAnsi="宋体" w:cs="宋体"/>
          <w:sz w:val="24"/>
          <w:szCs w:val="32"/>
        </w:rPr>
        <w:t>CGC/GF 035:2013</w:t>
      </w:r>
      <w:r>
        <w:rPr>
          <w:rFonts w:ascii="宋体" w:hAnsi="宋体" w:cs="宋体" w:hint="eastAsia"/>
          <w:sz w:val="24"/>
          <w:szCs w:val="32"/>
        </w:rPr>
        <w:t>确定。</w:t>
      </w:r>
    </w:p>
    <w:p w14:paraId="6BFF7AA8"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4</w:t>
      </w:r>
      <w:r>
        <w:rPr>
          <w:rFonts w:ascii="宋体" w:hAnsi="宋体" w:cs="宋体"/>
          <w:sz w:val="24"/>
          <w:szCs w:val="32"/>
        </w:rPr>
        <w:t xml:space="preserve">.5 </w:t>
      </w:r>
      <w:r>
        <w:rPr>
          <w:rFonts w:ascii="宋体" w:hAnsi="宋体" w:cs="宋体" w:hint="eastAsia"/>
          <w:sz w:val="24"/>
          <w:szCs w:val="32"/>
        </w:rPr>
        <w:t>光伏逆变器动态 MPPT 效率应大于等于90%。</w:t>
      </w:r>
    </w:p>
    <w:p w14:paraId="58BC6126" w14:textId="77777777" w:rsidR="00D34B43" w:rsidRDefault="007A28C8">
      <w:pPr>
        <w:spacing w:line="360" w:lineRule="auto"/>
        <w:ind w:firstLineChars="200" w:firstLine="480"/>
        <w:rPr>
          <w:rFonts w:hAnsi="宋体" w:hint="eastAsia"/>
          <w:sz w:val="24"/>
          <w:szCs w:val="24"/>
        </w:rPr>
      </w:pPr>
      <w:r>
        <w:rPr>
          <w:rFonts w:ascii="宋体" w:hAnsi="宋体" w:cs="宋体"/>
          <w:sz w:val="24"/>
          <w:szCs w:val="32"/>
        </w:rPr>
        <w:t xml:space="preserve">4.6 </w:t>
      </w:r>
      <w:r>
        <w:rPr>
          <w:rFonts w:ascii="宋体" w:hAnsi="宋体" w:cs="宋体" w:hint="eastAsia"/>
          <w:sz w:val="24"/>
          <w:szCs w:val="32"/>
        </w:rPr>
        <w:t>光伏逆变器静态 MPPT 效率和转换效率应满足对最大效率和所在地区中国效率的限值。</w:t>
      </w:r>
    </w:p>
    <w:p w14:paraId="4C7DC251" w14:textId="77777777" w:rsidR="00D34B43" w:rsidRDefault="007A28C8">
      <w:pPr>
        <w:pStyle w:val="1"/>
        <w:numPr>
          <w:ilvl w:val="0"/>
          <w:numId w:val="1"/>
        </w:numPr>
        <w:spacing w:before="120" w:after="120" w:line="360" w:lineRule="auto"/>
        <w:rPr>
          <w:rFonts w:ascii="黑体" w:eastAsia="黑体" w:hAnsi="黑体" w:hint="eastAsia"/>
          <w:sz w:val="24"/>
          <w:szCs w:val="24"/>
        </w:rPr>
      </w:pPr>
      <w:r>
        <w:rPr>
          <w:rFonts w:ascii="黑体" w:eastAsia="黑体" w:hAnsi="黑体" w:hint="eastAsia"/>
          <w:sz w:val="24"/>
          <w:szCs w:val="24"/>
        </w:rPr>
        <w:t>采标情况</w:t>
      </w:r>
    </w:p>
    <w:p w14:paraId="73688EA1"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无。</w:t>
      </w:r>
    </w:p>
    <w:p w14:paraId="5329A1BB" w14:textId="77777777" w:rsidR="00D34B43" w:rsidRDefault="007A28C8">
      <w:pPr>
        <w:pStyle w:val="1"/>
        <w:numPr>
          <w:ilvl w:val="0"/>
          <w:numId w:val="1"/>
        </w:numPr>
        <w:spacing w:before="120" w:after="120" w:line="360" w:lineRule="auto"/>
        <w:rPr>
          <w:rFonts w:ascii="黑体" w:eastAsia="黑体" w:hAnsi="黑体" w:hint="eastAsia"/>
          <w:sz w:val="24"/>
          <w:szCs w:val="24"/>
        </w:rPr>
      </w:pPr>
      <w:r>
        <w:rPr>
          <w:rFonts w:ascii="黑体" w:eastAsia="黑体" w:hAnsi="黑体" w:hint="eastAsia"/>
          <w:sz w:val="24"/>
          <w:szCs w:val="24"/>
        </w:rPr>
        <w:t>有无重大分歧意见</w:t>
      </w:r>
    </w:p>
    <w:p w14:paraId="6FC95841"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无。</w:t>
      </w:r>
    </w:p>
    <w:p w14:paraId="2EF80C1A" w14:textId="77777777" w:rsidR="00D34B43" w:rsidRDefault="007A28C8">
      <w:pPr>
        <w:pStyle w:val="1"/>
        <w:numPr>
          <w:ilvl w:val="0"/>
          <w:numId w:val="1"/>
        </w:numPr>
        <w:spacing w:before="120" w:after="120" w:line="360" w:lineRule="auto"/>
        <w:rPr>
          <w:rFonts w:ascii="黑体" w:eastAsia="黑体" w:hAnsi="黑体" w:hint="eastAsia"/>
          <w:sz w:val="24"/>
          <w:szCs w:val="24"/>
        </w:rPr>
      </w:pPr>
      <w:r>
        <w:rPr>
          <w:rFonts w:ascii="黑体" w:eastAsia="黑体" w:hAnsi="黑体" w:hint="eastAsia"/>
          <w:sz w:val="24"/>
          <w:szCs w:val="24"/>
        </w:rPr>
        <w:t>其他应予说明的事项</w:t>
      </w:r>
    </w:p>
    <w:p w14:paraId="68E05726" w14:textId="77777777"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无。</w:t>
      </w:r>
    </w:p>
    <w:p w14:paraId="7247E66E" w14:textId="77777777" w:rsidR="00D34B43" w:rsidRDefault="00D34B43"/>
    <w:p w14:paraId="50185283" w14:textId="00AC896A" w:rsidR="00D34B43" w:rsidRDefault="00D34B43">
      <w:pPr>
        <w:spacing w:line="360" w:lineRule="auto"/>
        <w:ind w:firstLineChars="200" w:firstLine="480"/>
        <w:rPr>
          <w:rFonts w:ascii="宋体" w:hAnsi="宋体" w:cs="宋体" w:hint="eastAsia"/>
          <w:sz w:val="24"/>
          <w:szCs w:val="32"/>
        </w:rPr>
      </w:pPr>
    </w:p>
    <w:p w14:paraId="38C26CEC" w14:textId="15458C48" w:rsidR="00D34B43" w:rsidRDefault="007A28C8">
      <w:pPr>
        <w:spacing w:line="360" w:lineRule="auto"/>
        <w:ind w:firstLineChars="200" w:firstLine="480"/>
        <w:rPr>
          <w:rFonts w:ascii="宋体" w:hAnsi="宋体" w:cs="宋体" w:hint="eastAsia"/>
          <w:sz w:val="24"/>
          <w:szCs w:val="32"/>
        </w:rPr>
      </w:pPr>
      <w:r>
        <w:rPr>
          <w:rFonts w:ascii="宋体" w:hAnsi="宋体" w:cs="宋体" w:hint="eastAsia"/>
          <w:sz w:val="24"/>
          <w:szCs w:val="32"/>
        </w:rPr>
        <w:t xml:space="preserve">                                                     </w:t>
      </w:r>
      <w:r w:rsidR="00281653">
        <w:rPr>
          <w:rFonts w:ascii="宋体" w:hAnsi="宋体" w:cs="宋体" w:hint="eastAsia"/>
          <w:sz w:val="24"/>
          <w:szCs w:val="32"/>
        </w:rPr>
        <w:t xml:space="preserve"> </w:t>
      </w:r>
    </w:p>
    <w:sectPr w:rsidR="00D34B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7C931" w14:textId="77777777" w:rsidR="00185E58" w:rsidRDefault="00185E58" w:rsidP="00281653">
      <w:r>
        <w:separator/>
      </w:r>
    </w:p>
  </w:endnote>
  <w:endnote w:type="continuationSeparator" w:id="0">
    <w:p w14:paraId="6789ED68" w14:textId="77777777" w:rsidR="00185E58" w:rsidRDefault="00185E58" w:rsidP="0028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黑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D3EF3" w14:textId="77777777" w:rsidR="00185E58" w:rsidRDefault="00185E58" w:rsidP="00281653">
      <w:r>
        <w:separator/>
      </w:r>
    </w:p>
  </w:footnote>
  <w:footnote w:type="continuationSeparator" w:id="0">
    <w:p w14:paraId="416BB17B" w14:textId="77777777" w:rsidR="00185E58" w:rsidRDefault="00185E58" w:rsidP="0028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4B3"/>
    <w:multiLevelType w:val="multilevel"/>
    <w:tmpl w:val="14C334B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03456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kyYzkzMmYxMDljYzY4ZjViMTE4NWQxMWRjZTk4MmMifQ=="/>
  </w:docVars>
  <w:rsids>
    <w:rsidRoot w:val="000E6898"/>
    <w:rsid w:val="00036437"/>
    <w:rsid w:val="000442E4"/>
    <w:rsid w:val="0004756C"/>
    <w:rsid w:val="000762B1"/>
    <w:rsid w:val="000E6898"/>
    <w:rsid w:val="00102604"/>
    <w:rsid w:val="001037F8"/>
    <w:rsid w:val="00185E58"/>
    <w:rsid w:val="001D2BC4"/>
    <w:rsid w:val="001F0004"/>
    <w:rsid w:val="00281653"/>
    <w:rsid w:val="00283772"/>
    <w:rsid w:val="002D51ED"/>
    <w:rsid w:val="00343EDC"/>
    <w:rsid w:val="00384E50"/>
    <w:rsid w:val="003A2442"/>
    <w:rsid w:val="003A4785"/>
    <w:rsid w:val="003C6FE3"/>
    <w:rsid w:val="003F1DB3"/>
    <w:rsid w:val="004076BD"/>
    <w:rsid w:val="004134E7"/>
    <w:rsid w:val="00450202"/>
    <w:rsid w:val="004531BA"/>
    <w:rsid w:val="004841AE"/>
    <w:rsid w:val="004848FF"/>
    <w:rsid w:val="004A222C"/>
    <w:rsid w:val="00594835"/>
    <w:rsid w:val="005A0925"/>
    <w:rsid w:val="005B0541"/>
    <w:rsid w:val="005F3350"/>
    <w:rsid w:val="005F6170"/>
    <w:rsid w:val="00651ACC"/>
    <w:rsid w:val="00674E02"/>
    <w:rsid w:val="006D313D"/>
    <w:rsid w:val="0073356E"/>
    <w:rsid w:val="00751377"/>
    <w:rsid w:val="0075362F"/>
    <w:rsid w:val="00756C42"/>
    <w:rsid w:val="00782759"/>
    <w:rsid w:val="007930E0"/>
    <w:rsid w:val="007A28C8"/>
    <w:rsid w:val="007A49D5"/>
    <w:rsid w:val="007B5C9F"/>
    <w:rsid w:val="007C4D7A"/>
    <w:rsid w:val="007E50A1"/>
    <w:rsid w:val="00820212"/>
    <w:rsid w:val="00882406"/>
    <w:rsid w:val="00886836"/>
    <w:rsid w:val="008A6E10"/>
    <w:rsid w:val="008C0945"/>
    <w:rsid w:val="008E1996"/>
    <w:rsid w:val="00914E18"/>
    <w:rsid w:val="00925D18"/>
    <w:rsid w:val="009B705A"/>
    <w:rsid w:val="009C02A7"/>
    <w:rsid w:val="009D06D4"/>
    <w:rsid w:val="009D4CA5"/>
    <w:rsid w:val="00A15C6E"/>
    <w:rsid w:val="00B16896"/>
    <w:rsid w:val="00B33E34"/>
    <w:rsid w:val="00B6129C"/>
    <w:rsid w:val="00BB52DB"/>
    <w:rsid w:val="00BC13D2"/>
    <w:rsid w:val="00BF7A05"/>
    <w:rsid w:val="00C24B5A"/>
    <w:rsid w:val="00C808B2"/>
    <w:rsid w:val="00CE30ED"/>
    <w:rsid w:val="00CF1602"/>
    <w:rsid w:val="00D058ED"/>
    <w:rsid w:val="00D34B43"/>
    <w:rsid w:val="00D603DC"/>
    <w:rsid w:val="00DB50AC"/>
    <w:rsid w:val="00E21BCC"/>
    <w:rsid w:val="00E405F8"/>
    <w:rsid w:val="00F20974"/>
    <w:rsid w:val="00F21D26"/>
    <w:rsid w:val="00F555AF"/>
    <w:rsid w:val="00F8157A"/>
    <w:rsid w:val="01752B14"/>
    <w:rsid w:val="08157C3F"/>
    <w:rsid w:val="236D26F5"/>
    <w:rsid w:val="2AC461B2"/>
    <w:rsid w:val="2E23585B"/>
    <w:rsid w:val="36941014"/>
    <w:rsid w:val="37996F99"/>
    <w:rsid w:val="401549F5"/>
    <w:rsid w:val="57B10372"/>
    <w:rsid w:val="5F681772"/>
    <w:rsid w:val="63EE48D7"/>
    <w:rsid w:val="7B7F4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073BA"/>
  <w15:docId w15:val="{26E437B6-0491-4213-A4FC-3141C2CB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style>
  <w:style w:type="paragraph" w:styleId="a4">
    <w:name w:val="Balloon Text"/>
    <w:basedOn w:val="a"/>
    <w:link w:val="a5"/>
    <w:autoRedefine/>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autoRedefine/>
    <w:uiPriority w:val="99"/>
    <w:semiHidden/>
    <w:unhideWhenUsed/>
    <w:qFormat/>
    <w:rPr>
      <w:sz w:val="21"/>
      <w:szCs w:val="21"/>
    </w:rPr>
  </w:style>
  <w:style w:type="character" w:customStyle="1" w:styleId="Char">
    <w:name w:val="段 Char"/>
    <w:link w:val="ab"/>
    <w:autoRedefine/>
    <w:qFormat/>
    <w:rPr>
      <w:rFonts w:ascii="宋体"/>
    </w:rPr>
  </w:style>
  <w:style w:type="paragraph" w:customStyle="1" w:styleId="ab">
    <w:name w:val="段"/>
    <w:link w:val="Char"/>
    <w:autoRedefine/>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c">
    <w:name w:val="封面标准文稿类别"/>
    <w:autoRedefine/>
    <w:qFormat/>
    <w:pPr>
      <w:spacing w:before="440" w:line="400" w:lineRule="exact"/>
      <w:jc w:val="center"/>
    </w:pPr>
    <w:rPr>
      <w:rFonts w:ascii="宋体"/>
      <w:sz w:val="24"/>
    </w:rPr>
  </w:style>
  <w:style w:type="paragraph" w:customStyle="1" w:styleId="TableParagraph">
    <w:name w:val="Table Paragraph"/>
    <w:basedOn w:val="a"/>
    <w:autoRedefine/>
    <w:uiPriority w:val="1"/>
    <w:qFormat/>
    <w:rPr>
      <w:rFonts w:ascii="Calibri" w:hAnsi="Calibri"/>
      <w:kern w:val="0"/>
      <w:sz w:val="22"/>
      <w:szCs w:val="22"/>
      <w:lang w:eastAsia="en-US"/>
    </w:rPr>
  </w:style>
  <w:style w:type="paragraph" w:styleId="ad">
    <w:name w:val="List Paragraph"/>
    <w:basedOn w:val="a"/>
    <w:autoRedefine/>
    <w:uiPriority w:val="34"/>
    <w:qFormat/>
    <w:pPr>
      <w:tabs>
        <w:tab w:val="left" w:pos="420"/>
      </w:tabs>
      <w:snapToGrid w:val="0"/>
      <w:spacing w:line="360" w:lineRule="auto"/>
    </w:pPr>
    <w:rPr>
      <w:b/>
      <w:bCs/>
      <w:szCs w:val="22"/>
    </w:rPr>
  </w:style>
  <w:style w:type="character" w:customStyle="1" w:styleId="a9">
    <w:name w:val="页眉 字符"/>
    <w:basedOn w:val="a0"/>
    <w:link w:val="a8"/>
    <w:autoRedefine/>
    <w:uiPriority w:val="99"/>
    <w:qFormat/>
    <w:rPr>
      <w:rFonts w:ascii="Times New Roman" w:eastAsia="宋体" w:hAnsi="Times New Roman" w:cs="Times New Roman"/>
      <w:sz w:val="18"/>
      <w:szCs w:val="18"/>
    </w:rPr>
  </w:style>
  <w:style w:type="character" w:customStyle="1" w:styleId="a7">
    <w:name w:val="页脚 字符"/>
    <w:basedOn w:val="a0"/>
    <w:link w:val="a6"/>
    <w:autoRedefine/>
    <w:uiPriority w:val="99"/>
    <w:qFormat/>
    <w:rPr>
      <w:rFonts w:ascii="Times New Roman" w:eastAsia="宋体" w:hAnsi="Times New Roman" w:cs="Times New Roman"/>
      <w:sz w:val="18"/>
      <w:szCs w:val="18"/>
    </w:rPr>
  </w:style>
  <w:style w:type="character" w:customStyle="1" w:styleId="a5">
    <w:name w:val="批注框文本 字符"/>
    <w:basedOn w:val="a0"/>
    <w:link w:val="a4"/>
    <w:autoRedefine/>
    <w:uiPriority w:val="99"/>
    <w:semiHidden/>
    <w:qFormat/>
    <w:rPr>
      <w:rFonts w:ascii="Times New Roman" w:eastAsia="宋体" w:hAnsi="Times New Roman" w:cs="Times New Roman"/>
      <w:kern w:val="2"/>
      <w:sz w:val="18"/>
      <w:szCs w:val="18"/>
    </w:rPr>
  </w:style>
  <w:style w:type="paragraph" w:customStyle="1" w:styleId="ae">
    <w:name w:val="三级条标题"/>
    <w:basedOn w:val="a"/>
    <w:next w:val="ab"/>
    <w:autoRedefine/>
    <w:uiPriority w:val="99"/>
    <w:qFormat/>
    <w:pPr>
      <w:widowControl/>
      <w:outlineLvl w:val="4"/>
    </w:pPr>
    <w:rPr>
      <w:rFonts w:ascii="黑体" w:eastAsia="黑体"/>
      <w:kern w:val="0"/>
    </w:rPr>
  </w:style>
  <w:style w:type="paragraph" w:customStyle="1" w:styleId="11">
    <w:name w:val="正文1"/>
    <w:pPr>
      <w:jc w:val="both"/>
    </w:pPr>
    <w:rPr>
      <w:kern w:val="2"/>
      <w:sz w:val="21"/>
      <w:szCs w:val="21"/>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1041</Words>
  <Characters>1135</Characters>
  <Application>Microsoft Office Word</Application>
  <DocSecurity>0</DocSecurity>
  <Lines>43</Lines>
  <Paragraphs>38</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gyzyw</dc:creator>
  <cp:lastModifiedBy>汉聪 冯</cp:lastModifiedBy>
  <cp:revision>12</cp:revision>
  <dcterms:created xsi:type="dcterms:W3CDTF">2023-10-12T11:24:00Z</dcterms:created>
  <dcterms:modified xsi:type="dcterms:W3CDTF">2025-06-30T01:28:00Z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95C877EC3C7C41C59B0BBCB8536E87B5_13</vt:lpwstr>
  </property>
  <property fmtid="{D5CDD505-2E9C-101B-9397-08002B2CF9AE}" pid="4" name="KSOTemplateDocerSaveRecord">
    <vt:lpwstr>eyJoZGlkIjoiMjc2ZWY5ZWJkYTJmOTY3ZjY2M2I0NDU4NzMzMDEzY2QiLCJ1c2VySWQiOiIyMDk1OTg2OTEifQ==</vt:lpwstr>
  </property>
</Properties>
</file>