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8186C">
      <w:pPr>
        <w:pStyle w:val="47"/>
        <w:framePr w:wrap="around"/>
        <w:rPr>
          <w:rFonts w:hint="eastAsia" w:hAnsi="黑体" w:cs="黑体"/>
          <w:color w:val="000000"/>
        </w:rPr>
      </w:pPr>
      <w:r>
        <w:rPr>
          <w:rFonts w:hint="eastAsia" w:hAnsi="黑体" w:cs="黑体"/>
          <w:color w:val="000000"/>
        </w:rPr>
        <w:t>ICS 03.120.10</w:t>
      </w:r>
    </w:p>
    <w:p w14:paraId="504533A3">
      <w:pPr>
        <w:pStyle w:val="47"/>
        <w:framePr w:wrap="around"/>
        <w:rPr>
          <w:rFonts w:hint="eastAsia" w:hAnsi="黑体" w:cs="黑体"/>
          <w:color w:val="000000"/>
        </w:rPr>
      </w:pPr>
      <w:r>
        <w:rPr>
          <w:rFonts w:hint="eastAsia" w:hAnsi="黑体" w:cs="黑体"/>
          <w:color w:val="000000"/>
        </w:rPr>
        <w:t>CCS B 04</w:t>
      </w:r>
    </w:p>
    <w:p w14:paraId="1E7B1BCF">
      <w:pPr>
        <w:pStyle w:val="47"/>
        <w:framePr w:wrap="around"/>
        <w:rPr>
          <w:rFonts w:hint="eastAsia" w:hAnsi="黑体" w:cs="黑体"/>
          <w:color w:val="000000"/>
        </w:rPr>
      </w:pPr>
    </w:p>
    <w:p w14:paraId="55B5C633">
      <w:pPr>
        <w:rPr>
          <w:rFonts w:ascii="Times New Roman" w:hAnsi="Times New Roman"/>
        </w:rPr>
      </w:pPr>
    </w:p>
    <w:p w14:paraId="6E420B95">
      <w:pPr>
        <w:pStyle w:val="46"/>
        <w:framePr w:wrap="around" w:x="1299"/>
        <w:rPr>
          <w:rFonts w:hint="eastAsia"/>
          <w:color w:val="000000"/>
          <w:sz w:val="72"/>
          <w:szCs w:val="72"/>
        </w:rPr>
      </w:pPr>
      <w:r>
        <w:rPr>
          <w:rFonts w:hint="eastAsia" w:cs="Times New Roman"/>
          <w:color w:val="000000"/>
          <w:lang w:val="en-US" w:eastAsia="zh-CN"/>
        </w:rPr>
        <w:t>团体标准</w:t>
      </w:r>
    </w:p>
    <w:p w14:paraId="2AFB2630">
      <w:pPr>
        <w:pBdr>
          <w:bottom w:val="single" w:color="auto" w:sz="6" w:space="1"/>
        </w:pBdr>
        <w:jc w:val="right"/>
        <w:rPr>
          <w:rFonts w:hint="eastAsia" w:ascii="黑体" w:hAnsi="黑体" w:eastAsia="黑体" w:cs="Times New Roman"/>
          <w:color w:val="000000"/>
          <w:kern w:val="0"/>
          <w:sz w:val="28"/>
          <w:szCs w:val="28"/>
          <w:lang w:val="en-US" w:eastAsia="zh-CN" w:bidi="ar-SA"/>
        </w:rPr>
      </w:pPr>
      <w:bookmarkStart w:id="0" w:name="_Hlk199531713"/>
      <w:r>
        <w:rPr>
          <w:rFonts w:hint="eastAsia" w:ascii="黑体" w:hAnsi="黑体" w:eastAsia="黑体" w:cs="Times New Roman"/>
          <w:color w:val="000000"/>
          <w:kern w:val="0"/>
          <w:sz w:val="28"/>
          <w:szCs w:val="28"/>
          <w:lang w:val="en-US" w:eastAsia="zh-CN" w:bidi="ar-SA"/>
        </w:rPr>
        <w:t>T/CAWA 6—2025</w:t>
      </w:r>
    </w:p>
    <w:bookmarkEnd w:id="0"/>
    <w:p w14:paraId="18CBF746">
      <w:r>
        <w:t xml:space="preserve"> </w:t>
      </w:r>
    </w:p>
    <w:p w14:paraId="7BBF4ECB">
      <w:r>
        <w:t xml:space="preserve"> </w:t>
      </w:r>
    </w:p>
    <w:p w14:paraId="4A435DBD">
      <w:r>
        <w:t xml:space="preserve"> </w:t>
      </w:r>
    </w:p>
    <w:p w14:paraId="1F3A837C"/>
    <w:p w14:paraId="56722243"/>
    <w:p w14:paraId="13C00FB0">
      <w:pPr>
        <w:pStyle w:val="38"/>
        <w:framePr w:w="9129" w:wrap="around" w:x="1822" w:y="6123"/>
        <w:rPr>
          <w:color w:val="000000"/>
        </w:rPr>
      </w:pPr>
      <w:r>
        <w:t xml:space="preserve"> </w:t>
      </w:r>
      <w:bookmarkStart w:id="1" w:name="_Hlk199532267"/>
      <w:r>
        <w:rPr>
          <w:rFonts w:hint="eastAsia"/>
          <w:color w:val="000000"/>
        </w:rPr>
        <w:t>食用农产品批发市场食品安全管理</w:t>
      </w:r>
    </w:p>
    <w:p w14:paraId="103BC3E2">
      <w:pPr>
        <w:pStyle w:val="38"/>
        <w:framePr w:w="9129" w:wrap="around" w:x="1822" w:y="6123"/>
        <w:rPr>
          <w:color w:val="000000"/>
        </w:rPr>
      </w:pPr>
      <w:r>
        <w:rPr>
          <w:rFonts w:hint="eastAsia"/>
          <w:color w:val="000000"/>
        </w:rPr>
        <w:t>操作规范</w:t>
      </w:r>
    </w:p>
    <w:p w14:paraId="7553B722">
      <w:pPr>
        <w:pStyle w:val="38"/>
        <w:framePr w:w="9129" w:wrap="around" w:x="1822" w:y="6123"/>
        <w:rPr>
          <w:color w:val="000000"/>
        </w:rPr>
      </w:pPr>
      <w:r>
        <w:rPr>
          <w:rFonts w:hint="eastAsia"/>
          <w:color w:val="000000"/>
        </w:rPr>
        <w:t>第</w:t>
      </w:r>
      <w:r>
        <w:rPr>
          <w:rFonts w:hint="eastAsia"/>
          <w:color w:val="000000"/>
          <w:lang w:val="en-US" w:eastAsia="zh-CN"/>
        </w:rPr>
        <w:t>6</w:t>
      </w:r>
      <w:r>
        <w:rPr>
          <w:rFonts w:hint="eastAsia"/>
          <w:color w:val="000000"/>
        </w:rPr>
        <w:t>部分：水果销售区</w:t>
      </w:r>
      <w:bookmarkEnd w:id="1"/>
    </w:p>
    <w:p w14:paraId="28409879">
      <w:pPr>
        <w:pStyle w:val="38"/>
        <w:framePr w:w="9129" w:wrap="around" w:x="1822" w:y="6123"/>
        <w:rPr>
          <w:rFonts w:hint="eastAsia" w:hAnsi="黑体"/>
          <w:color w:val="000000"/>
        </w:rPr>
      </w:pPr>
    </w:p>
    <w:p w14:paraId="356CF073">
      <w:pPr>
        <w:pStyle w:val="39"/>
        <w:framePr w:w="9129" w:wrap="around" w:x="1822" w:y="6123"/>
        <w:spacing w:before="0"/>
        <w:rPr>
          <w:color w:val="000000"/>
        </w:rPr>
      </w:pPr>
      <w:bookmarkStart w:id="2" w:name="_Hlk199532322"/>
      <w:r>
        <w:rPr>
          <w:rFonts w:hint="eastAsia"/>
          <w:color w:val="000000"/>
        </w:rPr>
        <w:t>Food Safety Management Operation Specifications for Edible Agricultural</w:t>
      </w:r>
    </w:p>
    <w:p w14:paraId="56C4BAE8">
      <w:pPr>
        <w:pStyle w:val="39"/>
        <w:framePr w:w="9129" w:wrap="around" w:x="1822" w:y="6123"/>
        <w:spacing w:before="0"/>
        <w:rPr>
          <w:rFonts w:hint="eastAsia"/>
          <w:color w:val="000000"/>
        </w:rPr>
      </w:pPr>
      <w:r>
        <w:rPr>
          <w:rFonts w:hint="eastAsia"/>
          <w:color w:val="000000"/>
        </w:rPr>
        <w:t xml:space="preserve"> Products wholesale Market</w:t>
      </w:r>
    </w:p>
    <w:p w14:paraId="48781C3F">
      <w:pPr>
        <w:pStyle w:val="39"/>
        <w:framePr w:w="9129" w:wrap="around" w:x="1822" w:y="6123"/>
        <w:spacing w:before="0"/>
        <w:rPr>
          <w:rFonts w:hint="eastAsia"/>
          <w:color w:val="000000"/>
        </w:rPr>
      </w:pPr>
    </w:p>
    <w:p w14:paraId="35FDB31D">
      <w:pPr>
        <w:pStyle w:val="39"/>
        <w:framePr w:w="9129" w:wrap="around" w:x="1822" w:y="6123"/>
        <w:spacing w:before="0"/>
        <w:rPr>
          <w:color w:val="000000"/>
        </w:rPr>
      </w:pPr>
      <w:r>
        <w:rPr>
          <w:color w:val="000000"/>
        </w:rPr>
        <w:t xml:space="preserve">Part </w:t>
      </w:r>
      <w:r>
        <w:rPr>
          <w:rFonts w:hint="eastAsia"/>
          <w:color w:val="000000"/>
        </w:rPr>
        <w:t>6</w:t>
      </w:r>
      <w:r>
        <w:rPr>
          <w:color w:val="000000"/>
        </w:rPr>
        <w:t>:</w:t>
      </w:r>
      <w:r>
        <w:rPr>
          <w:rFonts w:hint="eastAsia"/>
          <w:color w:val="000000"/>
        </w:rPr>
        <w:t xml:space="preserve"> Fruits sales area</w:t>
      </w:r>
    </w:p>
    <w:bookmarkEnd w:id="2"/>
    <w:p w14:paraId="1AB89584">
      <w:pPr>
        <w:pStyle w:val="40"/>
        <w:framePr w:w="9129" w:wrap="around" w:x="1822" w:y="6123"/>
        <w:rPr>
          <w:rFonts w:ascii="Times New Roman"/>
          <w:color w:val="000000"/>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1EB9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0B7F211">
            <w:pPr>
              <w:pStyle w:val="41"/>
              <w:framePr w:w="9129" w:wrap="around" w:x="1822" w:y="6123"/>
              <w:rPr>
                <w:color w:val="000000"/>
              </w:rPr>
            </w:pPr>
            <w:r>
              <w:rPr>
                <w:color w:val="000000"/>
              </w:rP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4" name="矩形 4"/>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YmuktUAAAAK&#10;AQAADwAAAAAAAAABACAAAAAiAAAAZHJzL2Rvd25yZXYueG1sUEsBAhQAFAAAAAgAh07iQFuxRsqt&#10;AQAAXwMAAA4AAAAAAAAAAQAgAAAAJAEAAGRycy9lMm9Eb2MueG1sUEsFBgAAAAAGAAYAWQEAAEMF&#10;AAAAAA==&#10;">
                      <v:fill on="t" focussize="0,0"/>
                      <v:stroke on="f"/>
                      <v:imagedata o:title=""/>
                      <o:lock v:ext="edit" aspectratio="f"/>
                      <w10:anchorlock/>
                    </v:rect>
                  </w:pict>
                </mc:Fallback>
              </mc:AlternateContent>
            </w:r>
            <w:r>
              <w:rPr>
                <w:color w:val="000000"/>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6" name="矩形 6"/>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D4Yvl1gAA&#10;AAkBAAAPAAAAAAAAAAEAIAAAACIAAABkcnMvZG93bnJldi54bWxQSwECFAAUAAAACACHTuJA/LZQ&#10;Cq4BAABfAwAADgAAAAAAAAABACAAAAAlAQAAZHJzL2Uyb0RvYy54bWxQSwUGAAAAAAYABgBZAQAA&#10;RQUAAAAA&#10;">
                      <v:fill on="t" focussize="0,0"/>
                      <v:stroke on="f"/>
                      <v:imagedata o:title=""/>
                      <o:lock v:ext="edit" aspectratio="f"/>
                    </v:rect>
                  </w:pict>
                </mc:Fallback>
              </mc:AlternateContent>
            </w:r>
          </w:p>
        </w:tc>
      </w:tr>
      <w:tr w14:paraId="73566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0269203">
            <w:pPr>
              <w:pStyle w:val="42"/>
              <w:framePr w:w="9129" w:wrap="around" w:x="1822" w:y="6123"/>
              <w:rPr>
                <w:color w:val="000000"/>
              </w:rPr>
            </w:pPr>
          </w:p>
          <w:p w14:paraId="533F828E">
            <w:pPr>
              <w:framePr w:w="9129" w:wrap="around" w:vAnchor="margin" w:hAnchor="text" w:x="1822" w:y="6123"/>
            </w:pPr>
          </w:p>
          <w:p w14:paraId="512DB26E">
            <w:pPr>
              <w:framePr w:w="9129" w:wrap="around" w:vAnchor="margin" w:hAnchor="text" w:x="1822" w:y="6123"/>
            </w:pPr>
          </w:p>
          <w:p w14:paraId="4440C4A0">
            <w:pPr>
              <w:framePr w:w="9129" w:wrap="around" w:vAnchor="margin" w:hAnchor="text" w:x="1822" w:y="6123"/>
            </w:pPr>
          </w:p>
          <w:p w14:paraId="1065044C">
            <w:pPr>
              <w:framePr w:w="9129" w:wrap="around" w:vAnchor="margin" w:hAnchor="text" w:x="1822" w:y="6123"/>
            </w:pPr>
          </w:p>
          <w:p w14:paraId="226E91D2">
            <w:pPr>
              <w:framePr w:w="9129" w:wrap="around" w:vAnchor="margin" w:hAnchor="text" w:x="1822" w:y="6123"/>
            </w:pPr>
          </w:p>
          <w:p w14:paraId="26B3476F">
            <w:pPr>
              <w:framePr w:w="9129" w:wrap="around" w:vAnchor="margin" w:hAnchor="text" w:x="1822" w:y="6123"/>
            </w:pPr>
          </w:p>
          <w:p w14:paraId="5A360146">
            <w:pPr>
              <w:framePr w:w="9129" w:wrap="around" w:vAnchor="margin" w:hAnchor="text" w:x="1822" w:y="6123"/>
            </w:pPr>
          </w:p>
          <w:p w14:paraId="6E161CB6">
            <w:pPr>
              <w:framePr w:w="9129" w:wrap="around" w:vAnchor="margin" w:hAnchor="text" w:x="1822" w:y="6123"/>
              <w:tabs>
                <w:tab w:val="left" w:pos="5655"/>
              </w:tabs>
              <w:jc w:val="left"/>
            </w:pPr>
            <w:r>
              <w:rPr>
                <w:rFonts w:hint="eastAsia"/>
              </w:rPr>
              <w:tab/>
            </w:r>
          </w:p>
        </w:tc>
      </w:tr>
    </w:tbl>
    <w:p w14:paraId="189C1322">
      <w:r>
        <w:t xml:space="preserve"> </w:t>
      </w:r>
    </w:p>
    <w:p w14:paraId="0D81B2DE">
      <w:pPr>
        <w:jc w:val="center"/>
      </w:pPr>
      <w:r>
        <w:t xml:space="preserve"> </w:t>
      </w:r>
    </w:p>
    <w:p w14:paraId="4E25809C">
      <w:pPr>
        <w:jc w:val="center"/>
      </w:pPr>
      <w:r>
        <w:t xml:space="preserve"> </w:t>
      </w:r>
    </w:p>
    <w:p w14:paraId="14940736">
      <w:pPr>
        <w:jc w:val="center"/>
      </w:pPr>
      <w:r>
        <w:rPr>
          <w:sz w:val="21"/>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5676265</wp:posOffset>
                </wp:positionV>
                <wp:extent cx="6373495" cy="6985"/>
                <wp:effectExtent l="0" t="4445" r="8255" b="7620"/>
                <wp:wrapNone/>
                <wp:docPr id="3" name="直接连接符 3"/>
                <wp:cNvGraphicFramePr/>
                <a:graphic xmlns:a="http://schemas.openxmlformats.org/drawingml/2006/main">
                  <a:graphicData uri="http://schemas.microsoft.com/office/word/2010/wordprocessingShape">
                    <wps:wsp>
                      <wps:cNvCnPr/>
                      <wps:spPr>
                        <a:xfrm>
                          <a:off x="625475" y="9240520"/>
                          <a:ext cx="6373495" cy="698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6pt;margin-top:446.95pt;height:0.55pt;width:501.85pt;z-index:251661312;mso-width-relative:page;mso-height-relative:page;" filled="f" stroked="t" coordsize="21600,21600" o:gfxdata="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lyBCdsAAAALAQAADwAAAAAAAAABACAAAAAiAAAAZHJzL2Rvd25yZXYueG1sUEsB&#10;AhQAFAAAAAgAh07iQMy4yifyAQAAvwMAAA4AAAAAAAAAAQAgAAAAKgEAAGRycy9lMm9Eb2MueG1s&#10;UEsFBgAAAAAGAAYAWQEAAI4FAAAAAA==&#10;">
                <v:fill on="f" focussize="0,0"/>
                <v:stroke color="#000000 [3213]" miterlimit="8" joinstyle="miter"/>
                <v:imagedata o:title=""/>
                <o:lock v:ext="edit" aspectratio="f"/>
              </v:line>
            </w:pict>
          </mc:Fallback>
        </mc:AlternateContent>
      </w:r>
      <w:r>
        <w:t xml:space="preserve"> </w:t>
      </w:r>
    </w:p>
    <w:p w14:paraId="70BB04E4">
      <w:pPr>
        <w:pStyle w:val="52"/>
        <w:framePr w:w="9676" w:wrap="around" w:vAnchor="page" w:hAnchor="page" w:x="1453" w:y="14118"/>
        <w:rPr>
          <w:rFonts w:hint="eastAsia" w:ascii="黑体" w:hAnsi="Times New Roman" w:cs="Times New Roman"/>
          <w:color w:val="auto"/>
          <w:lang w:val="en-US" w:eastAsia="zh-CN"/>
        </w:rPr>
      </w:pPr>
      <w:r>
        <w:rPr>
          <w:rFonts w:hint="eastAsia" w:ascii="黑体" w:hAnsi="Times New Roman" w:cs="Times New Roman"/>
          <w:color w:val="auto"/>
          <w:lang w:val="en-US" w:eastAsia="zh-CN"/>
        </w:rPr>
        <w:t xml:space="preserve">2025-06-xx发布                              </w:t>
      </w:r>
      <w:r>
        <w:rPr>
          <w:rFonts w:hint="eastAsia" w:ascii="黑体" w:cs="Times New Roman"/>
          <w:color w:val="auto"/>
          <w:lang w:val="en-US" w:eastAsia="zh-CN"/>
        </w:rPr>
        <w:t xml:space="preserve">         </w:t>
      </w:r>
      <w:r>
        <w:rPr>
          <w:rFonts w:hint="eastAsia" w:ascii="黑体" w:hAnsi="Times New Roman" w:cs="Times New Roman"/>
          <w:color w:val="auto"/>
          <w:lang w:val="en-US" w:eastAsia="zh-CN"/>
        </w:rPr>
        <w:t>2025-06-xx实施</w:t>
      </w:r>
    </w:p>
    <w:p w14:paraId="41D6AEAC">
      <w:pPr>
        <w:pStyle w:val="50"/>
        <w:rPr>
          <w:rFonts w:hint="eastAsia"/>
          <w:lang w:val="en-US" w:eastAsia="zh-CN"/>
        </w:rPr>
        <w:sectPr>
          <w:footerReference r:id="rId6" w:type="first"/>
          <w:headerReference r:id="rId3" w:type="default"/>
          <w:footerReference r:id="rId5" w:type="default"/>
          <w:headerReference r:id="rId4" w:type="even"/>
          <w:pgSz w:w="11906" w:h="16838"/>
          <w:pgMar w:top="567" w:right="1134" w:bottom="567" w:left="1417" w:header="850" w:footer="992" w:gutter="0"/>
          <w:pgNumType w:fmt="decimal"/>
          <w:cols w:space="0" w:num="1"/>
          <w:rtlGutter w:val="0"/>
          <w:docGrid w:linePitch="312" w:charSpace="0"/>
        </w:sectPr>
      </w:pPr>
      <w:bookmarkStart w:id="3" w:name="_Hlk199532986"/>
      <w:r>
        <w:rPr>
          <w:rFonts w:hint="eastAsia"/>
          <w:lang w:val="en-US" w:eastAsia="zh-CN"/>
        </w:rPr>
        <w:t>全国城市农贸中心联合会</w:t>
      </w:r>
      <w:bookmarkEnd w:id="3"/>
      <w:r>
        <w:rPr>
          <w:rFonts w:hint="eastAsia"/>
          <w:lang w:val="en-US" w:eastAsia="zh-CN"/>
        </w:rPr>
        <w:t xml:space="preserve"> 发布</w:t>
      </w:r>
    </w:p>
    <w:sdt>
      <w:sdtPr>
        <w:rPr>
          <w:rFonts w:hint="eastAsia" w:ascii="黑体" w:hAnsi="黑体" w:eastAsia="黑体" w:cs="黑体"/>
          <w:kern w:val="2"/>
          <w:sz w:val="32"/>
          <w:szCs w:val="32"/>
          <w:lang w:val="en-US" w:eastAsia="zh-CN" w:bidi="ar-SA"/>
        </w:rPr>
        <w:id w:val="147461336"/>
        <w15:color w:val="DBDBDB"/>
        <w:docPartObj>
          <w:docPartGallery w:val="Table of Contents"/>
          <w:docPartUnique/>
        </w:docPartObj>
      </w:sdtPr>
      <w:sdtEndPr>
        <w:rPr>
          <w:rFonts w:hint="eastAsia" w:ascii="黑体" w:hAnsi="Times New Roman" w:eastAsia="黑体" w:cs="Times New Roman"/>
          <w:kern w:val="2"/>
          <w:sz w:val="32"/>
          <w:szCs w:val="32"/>
          <w:lang w:val="en-US" w:eastAsia="zh-CN" w:bidi="ar-SA"/>
        </w:rPr>
      </w:sdtEndPr>
      <w:sdtContent>
        <w:p w14:paraId="13CF14FD">
          <w:pPr>
            <w:keepNext w:val="0"/>
            <w:keepLines w:val="0"/>
            <w:pageBreakBefore w:val="0"/>
            <w:widowControl w:val="0"/>
            <w:kinsoku/>
            <w:wordWrap/>
            <w:overflowPunct/>
            <w:topLinePunct w:val="0"/>
            <w:autoSpaceDE/>
            <w:autoSpaceDN/>
            <w:bidi w:val="0"/>
            <w:adjustRightInd/>
            <w:snapToGrid/>
            <w:spacing w:before="1405" w:beforeLines="450" w:after="469" w:afterLines="150" w:line="240" w:lineRule="auto"/>
            <w:ind w:left="0" w:leftChars="0" w:right="0" w:rightChars="0" w:firstLine="0" w:firstLineChars="0"/>
            <w:jc w:val="center"/>
            <w:textAlignment w:val="auto"/>
            <w:rPr>
              <w:rFonts w:hint="eastAsia" w:ascii="黑体" w:hAnsi="黑体" w:eastAsia="黑体" w:cs="黑体"/>
              <w:sz w:val="32"/>
              <w:szCs w:val="32"/>
              <w:lang w:eastAsia="zh-CN"/>
            </w:rPr>
          </w:pPr>
          <w:bookmarkStart w:id="4" w:name="BookMark2"/>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次</w:t>
          </w:r>
        </w:p>
        <w:p w14:paraId="6EDF7668">
          <w:pPr>
            <w:pStyle w:val="11"/>
            <w:keepNext w:val="0"/>
            <w:keepLines w:val="0"/>
            <w:pageBreakBefore w:val="0"/>
            <w:widowControl w:val="0"/>
            <w:tabs>
              <w:tab w:val="right" w:leader="dot" w:pos="8312"/>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lang w:val="en-US" w:eastAsia="zh-CN"/>
            </w:rPr>
            <w:t>1</w:t>
          </w:r>
          <w:r>
            <w:fldChar w:fldCharType="begin"/>
          </w:r>
          <w:r>
            <w:instrText xml:space="preserve">TOC \o "1-1" \h \u </w:instrText>
          </w:r>
          <w: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_Toc19334 </w:instrText>
          </w:r>
          <w:r>
            <w:rPr>
              <w:rFonts w:hint="eastAsia" w:ascii="宋体" w:hAnsi="宋体" w:eastAsia="宋体" w:cs="宋体"/>
            </w:rPr>
            <w:fldChar w:fldCharType="separate"/>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lang w:val="en-US" w:eastAsia="zh-CN"/>
            </w:rPr>
            <w:t>..................</w:t>
          </w:r>
          <w:r>
            <w:rPr>
              <w:rFonts w:hint="eastAsia" w:ascii="宋体" w:hAnsi="宋体" w:eastAsia="宋体" w:cs="宋体"/>
            </w:rPr>
            <w:fldChar w:fldCharType="begin"/>
          </w:r>
          <w:r>
            <w:rPr>
              <w:rFonts w:hint="eastAsia" w:ascii="宋体" w:hAnsi="宋体" w:eastAsia="宋体" w:cs="宋体"/>
            </w:rPr>
            <w:instrText xml:space="preserve"> PAGEREF _Toc19334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5418D29">
          <w:pPr>
            <w:pStyle w:val="11"/>
            <w:keepNext w:val="0"/>
            <w:keepLines w:val="0"/>
            <w:pageBreakBefore w:val="0"/>
            <w:widowControl w:val="0"/>
            <w:tabs>
              <w:tab w:val="right" w:leader="dot" w:pos="8312"/>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_Toc20209 </w:instrText>
          </w:r>
          <w:r>
            <w:rPr>
              <w:rFonts w:hint="eastAsia" w:ascii="宋体" w:hAnsi="宋体" w:eastAsia="宋体" w:cs="宋体"/>
            </w:rPr>
            <w:fldChar w:fldCharType="separate"/>
          </w:r>
          <w:r>
            <w:rPr>
              <w:rFonts w:hint="eastAsia" w:ascii="宋体" w:hAnsi="宋体" w:eastAsia="宋体" w:cs="宋体"/>
              <w:lang w:val="en-US" w:eastAsia="zh-CN"/>
            </w:rPr>
            <w:t>2</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_Toc20209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43D2962">
          <w:pPr>
            <w:pStyle w:val="11"/>
            <w:keepNext w:val="0"/>
            <w:keepLines w:val="0"/>
            <w:pageBreakBefore w:val="0"/>
            <w:widowControl w:val="0"/>
            <w:tabs>
              <w:tab w:val="right" w:leader="dot" w:pos="8312"/>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_Toc22954 </w:instrText>
          </w:r>
          <w:r>
            <w:rPr>
              <w:rFonts w:hint="eastAsia" w:ascii="宋体" w:hAnsi="宋体" w:eastAsia="宋体" w:cs="宋体"/>
            </w:rPr>
            <w:fldChar w:fldCharType="separate"/>
          </w:r>
          <w:r>
            <w:rPr>
              <w:rFonts w:hint="eastAsia" w:ascii="宋体" w:hAnsi="宋体" w:eastAsia="宋体" w:cs="宋体"/>
              <w:lang w:val="en-US" w:eastAsia="zh-CN"/>
            </w:rPr>
            <w:t>3</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_Toc22954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B68C6EE">
          <w:pPr>
            <w:pStyle w:val="11"/>
            <w:keepNext w:val="0"/>
            <w:keepLines w:val="0"/>
            <w:pageBreakBefore w:val="0"/>
            <w:widowControl w:val="0"/>
            <w:tabs>
              <w:tab w:val="right" w:leader="dot" w:pos="8312"/>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_Toc29891 </w:instrText>
          </w:r>
          <w:r>
            <w:rPr>
              <w:rFonts w:hint="eastAsia" w:ascii="宋体" w:hAnsi="宋体" w:eastAsia="宋体" w:cs="宋体"/>
            </w:rPr>
            <w:fldChar w:fldCharType="separate"/>
          </w:r>
          <w:r>
            <w:rPr>
              <w:rFonts w:hint="eastAsia" w:ascii="宋体" w:hAnsi="宋体" w:eastAsia="宋体" w:cs="宋体"/>
              <w:lang w:val="en-US" w:eastAsia="zh-CN"/>
            </w:rPr>
            <w:t>4</w:t>
          </w:r>
          <w:r>
            <w:rPr>
              <w:rFonts w:hint="eastAsia" w:ascii="宋体" w:hAnsi="宋体" w:eastAsia="宋体" w:cs="宋体"/>
            </w:rPr>
            <w:t>销售环境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_Toc29891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9E1CB07">
          <w:pPr>
            <w:pStyle w:val="11"/>
            <w:keepNext w:val="0"/>
            <w:keepLines w:val="0"/>
            <w:pageBreakBefore w:val="0"/>
            <w:widowControl w:val="0"/>
            <w:tabs>
              <w:tab w:val="right" w:leader="dot" w:pos="8312"/>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_Toc17175 </w:instrText>
          </w:r>
          <w:r>
            <w:rPr>
              <w:rFonts w:hint="eastAsia" w:ascii="宋体" w:hAnsi="宋体" w:eastAsia="宋体" w:cs="宋体"/>
            </w:rPr>
            <w:fldChar w:fldCharType="separate"/>
          </w:r>
          <w:r>
            <w:rPr>
              <w:rFonts w:hint="eastAsia" w:ascii="宋体" w:hAnsi="宋体" w:eastAsia="宋体" w:cs="宋体"/>
              <w:lang w:val="en-US" w:eastAsia="zh-CN"/>
            </w:rPr>
            <w:t>5</w:t>
          </w:r>
          <w:r>
            <w:rPr>
              <w:rFonts w:hint="eastAsia" w:ascii="宋体" w:hAnsi="宋体" w:eastAsia="宋体" w:cs="宋体"/>
            </w:rPr>
            <w:t>设施设备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_Toc17175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B58C371">
          <w:pPr>
            <w:pStyle w:val="11"/>
            <w:keepNext w:val="0"/>
            <w:keepLines w:val="0"/>
            <w:pageBreakBefore w:val="0"/>
            <w:widowControl w:val="0"/>
            <w:tabs>
              <w:tab w:val="right" w:leader="dot" w:pos="8312"/>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_Toc17646 </w:instrText>
          </w:r>
          <w:r>
            <w:rPr>
              <w:rFonts w:hint="eastAsia" w:ascii="宋体" w:hAnsi="宋体" w:eastAsia="宋体" w:cs="宋体"/>
            </w:rPr>
            <w:fldChar w:fldCharType="separate"/>
          </w:r>
          <w:r>
            <w:rPr>
              <w:rFonts w:hint="eastAsia" w:ascii="宋体" w:hAnsi="宋体" w:eastAsia="宋体" w:cs="宋体"/>
              <w:lang w:val="en-US" w:eastAsia="zh-CN"/>
            </w:rPr>
            <w:t>6</w:t>
          </w:r>
          <w:r>
            <w:rPr>
              <w:rFonts w:hint="eastAsia" w:ascii="宋体" w:hAnsi="宋体" w:eastAsia="宋体" w:cs="宋体"/>
            </w:rPr>
            <w:t>销售基本要求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_Toc17646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013C6AE">
          <w:pPr>
            <w:pStyle w:val="11"/>
            <w:keepNext w:val="0"/>
            <w:keepLines w:val="0"/>
            <w:pageBreakBefore w:val="0"/>
            <w:widowControl w:val="0"/>
            <w:tabs>
              <w:tab w:val="right" w:leader="dot" w:pos="8312"/>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_Toc21985 </w:instrText>
          </w:r>
          <w:r>
            <w:rPr>
              <w:rFonts w:hint="eastAsia" w:ascii="宋体" w:hAnsi="宋体" w:eastAsia="宋体" w:cs="宋体"/>
            </w:rPr>
            <w:fldChar w:fldCharType="separate"/>
          </w:r>
          <w:r>
            <w:rPr>
              <w:rFonts w:hint="eastAsia" w:ascii="宋体" w:hAnsi="宋体" w:eastAsia="宋体" w:cs="宋体"/>
              <w:lang w:val="en-US" w:eastAsia="zh-CN"/>
            </w:rPr>
            <w:t>7</w:t>
          </w:r>
          <w:r>
            <w:rPr>
              <w:rFonts w:hint="eastAsia" w:ascii="宋体" w:hAnsi="宋体" w:eastAsia="宋体" w:cs="宋体"/>
            </w:rPr>
            <w:t>销售区检查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_Toc21985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2E9C54F">
          <w:pPr>
            <w:pStyle w:val="11"/>
            <w:keepNext w:val="0"/>
            <w:keepLines w:val="0"/>
            <w:pageBreakBefore w:val="0"/>
            <w:widowControl w:val="0"/>
            <w:tabs>
              <w:tab w:val="right" w:leader="dot" w:pos="8312"/>
            </w:tabs>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_Toc2255 </w:instrText>
          </w:r>
          <w:r>
            <w:rPr>
              <w:rFonts w:hint="eastAsia" w:ascii="宋体" w:hAnsi="宋体" w:eastAsia="宋体" w:cs="宋体"/>
            </w:rPr>
            <w:fldChar w:fldCharType="separate"/>
          </w:r>
          <w:r>
            <w:rPr>
              <w:rFonts w:hint="eastAsia" w:ascii="宋体" w:hAnsi="宋体" w:eastAsia="宋体" w:cs="宋体"/>
              <w:szCs w:val="21"/>
            </w:rPr>
            <w:t>附录A</w:t>
          </w:r>
          <w:r>
            <w:rPr>
              <w:rFonts w:hint="eastAsia" w:ascii="宋体" w:hAnsi="宋体" w:eastAsia="宋体" w:cs="宋体"/>
              <w:szCs w:val="21"/>
              <w:lang w:val="en-US" w:eastAsia="zh-CN"/>
            </w:rPr>
            <w:t xml:space="preserve"> （资料性）每日食品安全检查记录表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F6A4EA9">
          <w:pPr>
            <w:pStyle w:val="11"/>
            <w:tabs>
              <w:tab w:val="right" w:leader="dot" w:pos="8312"/>
            </w:tabs>
          </w:pPr>
        </w:p>
        <w:p w14:paraId="4E22A15B">
          <w:pPr>
            <w:pStyle w:val="20"/>
            <w:numPr>
              <w:ilvl w:val="0"/>
              <w:numId w:val="0"/>
            </w:numPr>
            <w:spacing w:before="900" w:after="360"/>
            <w:ind w:leftChars="0"/>
            <w:jc w:val="both"/>
            <w:outlineLvl w:val="9"/>
            <w:sectPr>
              <w:headerReference r:id="rId8" w:type="first"/>
              <w:footerReference r:id="rId11" w:type="first"/>
              <w:headerReference r:id="rId7" w:type="default"/>
              <w:footerReference r:id="rId9" w:type="default"/>
              <w:footerReference r:id="rId10" w:type="even"/>
              <w:pgSz w:w="11906" w:h="16838"/>
              <w:pgMar w:top="567" w:right="1134" w:bottom="567" w:left="1417" w:header="850" w:footer="992" w:gutter="0"/>
              <w:pgNumType w:fmt="upperRoman" w:start="1"/>
              <w:cols w:space="0" w:num="1"/>
              <w:rtlGutter w:val="0"/>
              <w:docGrid w:linePitch="312" w:charSpace="0"/>
            </w:sectPr>
          </w:pPr>
          <w:r>
            <w:fldChar w:fldCharType="end"/>
          </w:r>
          <w:bookmarkStart w:id="45" w:name="_GoBack"/>
          <w:bookmarkEnd w:id="45"/>
        </w:p>
      </w:sdtContent>
    </w:sdt>
    <w:p w14:paraId="0654BC88">
      <w:pPr>
        <w:keepNext w:val="0"/>
        <w:keepLines w:val="0"/>
        <w:pageBreakBefore w:val="0"/>
        <w:widowControl w:val="0"/>
        <w:kinsoku/>
        <w:wordWrap/>
        <w:overflowPunct/>
        <w:topLinePunct w:val="0"/>
        <w:autoSpaceDE/>
        <w:autoSpaceDN/>
        <w:bidi w:val="0"/>
        <w:adjustRightInd/>
        <w:snapToGrid/>
        <w:spacing w:before="1405" w:beforeLines="450" w:after="469" w:afterLines="150" w:line="240" w:lineRule="auto"/>
        <w:ind w:left="0" w:leftChars="0" w:right="0" w:rightChars="0" w:firstLine="0" w:firstLineChars="0"/>
        <w:jc w:val="center"/>
        <w:textAlignment w:val="auto"/>
        <w:rPr>
          <w:spacing w:val="320"/>
        </w:rPr>
      </w:pPr>
      <w:r>
        <w:rPr>
          <w:rFonts w:hint="eastAsia" w:ascii="黑体" w:hAnsi="黑体" w:eastAsia="黑体" w:cs="黑体"/>
          <w:sz w:val="32"/>
          <w:szCs w:val="32"/>
          <w:lang w:val="en-US" w:eastAsia="zh-CN"/>
        </w:rPr>
        <w:t>前   言</w:t>
      </w:r>
    </w:p>
    <w:p w14:paraId="34C7C045">
      <w:pPr>
        <w:pStyle w:val="22"/>
        <w:tabs>
          <w:tab w:val="center" w:pos="4201"/>
          <w:tab w:val="right" w:leader="dot" w:pos="9298"/>
        </w:tabs>
        <w:spacing w:line="240" w:lineRule="auto"/>
        <w:rPr>
          <w:rFonts w:hint="eastAsia" w:hAnsi="宋体" w:cs="宋体"/>
          <w:color w:val="000000"/>
        </w:rPr>
      </w:pPr>
      <w:bookmarkStart w:id="5" w:name="OLE_LINK5"/>
      <w:r>
        <w:rPr>
          <w:rFonts w:hint="eastAsia" w:hAnsi="宋体" w:cs="宋体"/>
          <w:color w:val="000000"/>
        </w:rPr>
        <w:t>本文件按照GB/T 1.1—2020《</w:t>
      </w:r>
      <w:r>
        <w:rPr>
          <w:rFonts w:hint="eastAsia" w:hAnsi="宋体" w:cs="宋体"/>
          <w:color w:val="000000"/>
          <w:lang w:val="en-US" w:eastAsia="zh-CN"/>
        </w:rPr>
        <w:t>标准</w:t>
      </w:r>
      <w:r>
        <w:rPr>
          <w:rFonts w:hint="eastAsia" w:hAnsi="宋体" w:cs="宋体"/>
          <w:color w:val="000000"/>
        </w:rPr>
        <w:t>化工作导则第1部分：</w:t>
      </w:r>
      <w:r>
        <w:rPr>
          <w:rFonts w:hint="eastAsia" w:hAnsi="宋体" w:cs="宋体"/>
          <w:color w:val="000000"/>
          <w:lang w:val="en-US" w:eastAsia="zh-CN"/>
        </w:rPr>
        <w:t>标准</w:t>
      </w:r>
      <w:r>
        <w:rPr>
          <w:rFonts w:hint="eastAsia" w:hAnsi="宋体" w:cs="宋体"/>
          <w:color w:val="000000"/>
        </w:rPr>
        <w:t>化文件的结构和起草规则》的规定起草。</w:t>
      </w:r>
    </w:p>
    <w:p w14:paraId="5BCF4C06">
      <w:pPr>
        <w:pStyle w:val="22"/>
        <w:tabs>
          <w:tab w:val="center" w:pos="4201"/>
          <w:tab w:val="right" w:leader="dot" w:pos="9298"/>
        </w:tabs>
        <w:spacing w:line="240" w:lineRule="auto"/>
        <w:rPr>
          <w:rFonts w:hint="eastAsia"/>
          <w:color w:val="000000"/>
        </w:rPr>
      </w:pPr>
      <w:r>
        <w:rPr>
          <w:rFonts w:hint="eastAsia"/>
          <w:color w:val="000000"/>
        </w:rPr>
        <w:t>请注意本文件的某些内容可能涉及专利。本文件的发布机构不承担识别专利的责任。</w:t>
      </w:r>
    </w:p>
    <w:p w14:paraId="75007C2E">
      <w:pPr>
        <w:pStyle w:val="22"/>
        <w:tabs>
          <w:tab w:val="center" w:pos="4201"/>
          <w:tab w:val="right" w:leader="dot" w:pos="9298"/>
        </w:tabs>
        <w:spacing w:line="240" w:lineRule="auto"/>
        <w:rPr>
          <w:rFonts w:hint="eastAsia"/>
          <w:color w:val="000000"/>
        </w:rPr>
      </w:pPr>
      <w:r>
        <w:rPr>
          <w:rFonts w:hint="eastAsia"/>
          <w:color w:val="000000"/>
        </w:rPr>
        <w:t>本文件由全国城市农贸中心联合会标准化管理委员会提出并归口。</w:t>
      </w:r>
    </w:p>
    <w:p w14:paraId="613260EB">
      <w:pPr>
        <w:pStyle w:val="22"/>
        <w:spacing w:line="240" w:lineRule="auto"/>
        <w:ind w:firstLine="420"/>
        <w:rPr>
          <w:rFonts w:hint="eastAsia" w:hAnsi="宋体" w:eastAsiaTheme="minorEastAsia"/>
          <w:color w:val="000000" w:themeColor="text1"/>
          <w:lang w:eastAsia="zh-CN"/>
          <w14:textFill>
            <w14:solidFill>
              <w14:schemeClr w14:val="tx1"/>
            </w14:solidFill>
          </w14:textFill>
        </w:rPr>
      </w:pPr>
      <w:r>
        <w:rPr>
          <w:rFonts w:hint="eastAsia" w:hAnsi="宋体"/>
        </w:rPr>
        <w:t>本文件起草单位：</w:t>
      </w:r>
      <w:bookmarkEnd w:id="5"/>
      <w:r>
        <w:rPr>
          <w:rFonts w:hint="eastAsia" w:hAnsi="宋体"/>
        </w:rPr>
        <w:t>深圳市农产品集团股份有限公司、</w:t>
      </w:r>
      <w:r>
        <w:rPr>
          <w:rFonts w:hint="eastAsia" w:hAnsi="宋体" w:eastAsiaTheme="minorEastAsia" w:cstheme="minorBidi"/>
          <w:kern w:val="2"/>
          <w:szCs w:val="24"/>
        </w:rPr>
        <w:t>辽宁金数时代智能工业科技有限公司</w:t>
      </w:r>
      <w:r>
        <w:rPr>
          <w:rFonts w:hint="eastAsia" w:hAnsi="宋体" w:eastAsiaTheme="minorEastAsia" w:cstheme="minorBidi"/>
          <w:kern w:val="2"/>
          <w:szCs w:val="24"/>
          <w:lang w:eastAsia="zh-CN"/>
        </w:rPr>
        <w:t>、中山市深中标准质量研究中心、西安丝路粮食贸易中心有限责任公司。</w:t>
      </w:r>
    </w:p>
    <w:p w14:paraId="2C5723AC">
      <w:pPr>
        <w:pStyle w:val="22"/>
        <w:spacing w:line="240" w:lineRule="auto"/>
        <w:ind w:firstLine="420"/>
        <w:rPr>
          <w:rFonts w:hint="eastAsia" w:hAnsi="宋体"/>
          <w:highlight w:val="none"/>
        </w:rPr>
      </w:pPr>
      <w:r>
        <w:rPr>
          <w:rFonts w:hint="eastAsia" w:hAnsi="宋体"/>
          <w:color w:val="000000" w:themeColor="text1"/>
          <w:highlight w:val="none"/>
          <w14:textFill>
            <w14:solidFill>
              <w14:schemeClr w14:val="tx1"/>
            </w14:solidFill>
          </w14:textFill>
        </w:rPr>
        <w:t>本文件主要起草人：</w:t>
      </w:r>
      <w:r>
        <w:rPr>
          <w:rFonts w:hint="eastAsia" w:hAnsi="宋体"/>
          <w:color w:val="000000" w:themeColor="text1"/>
          <w:highlight w:val="none"/>
          <w:lang w:val="en-US" w:eastAsia="zh-CN"/>
          <w14:textFill>
            <w14:solidFill>
              <w14:schemeClr w14:val="tx1"/>
            </w14:solidFill>
          </w14:textFill>
        </w:rPr>
        <w:t>刘锡波，姚远蓓，方沛、黄蔚、李哲</w:t>
      </w:r>
    </w:p>
    <w:p w14:paraId="46DBA0F8">
      <w:pPr>
        <w:pStyle w:val="22"/>
        <w:spacing w:line="240" w:lineRule="auto"/>
        <w:ind w:firstLine="420"/>
        <w:rPr>
          <w:rFonts w:hint="eastAsia" w:hAnsi="宋体"/>
          <w:highlight w:val="none"/>
        </w:rPr>
      </w:pPr>
      <w:r>
        <w:rPr>
          <w:rFonts w:hint="eastAsia" w:hAnsi="宋体"/>
          <w:highlight w:val="none"/>
        </w:rPr>
        <w:t>本文件知识产权归全国城市农贸中心联合会所有。任何单位或个人未经许可，不得以营利为目的，印制、出版、翻译、转发或复制全文或部分文字。</w:t>
      </w:r>
    </w:p>
    <w:bookmarkEnd w:id="4"/>
    <w:p w14:paraId="72BBA907">
      <w:pPr>
        <w:jc w:val="center"/>
        <w:rPr>
          <w:rFonts w:hint="eastAsia" w:ascii="黑体" w:hAnsi="黑体" w:eastAsia="黑体"/>
          <w:sz w:val="32"/>
          <w:szCs w:val="32"/>
          <w:highlight w:val="none"/>
        </w:rPr>
        <w:sectPr>
          <w:footerReference r:id="rId15" w:type="first"/>
          <w:footerReference r:id="rId13" w:type="default"/>
          <w:headerReference r:id="rId12" w:type="even"/>
          <w:footerReference r:id="rId14" w:type="even"/>
          <w:pgSz w:w="11906" w:h="16838"/>
          <w:pgMar w:top="567" w:right="1134" w:bottom="567" w:left="1417" w:header="850" w:footer="992" w:gutter="0"/>
          <w:pgNumType w:fmt="upperRoman"/>
          <w:cols w:space="0" w:num="1"/>
          <w:rtlGutter w:val="0"/>
          <w:docGrid w:linePitch="312" w:charSpace="0"/>
        </w:sectPr>
      </w:pPr>
      <w:bookmarkStart w:id="6" w:name="BookMark4"/>
    </w:p>
    <w:p w14:paraId="45CB2BA5">
      <w:pPr>
        <w:jc w:val="center"/>
        <w:rPr>
          <w:rFonts w:hint="eastAsia" w:ascii="黑体" w:hAnsi="黑体" w:eastAsia="黑体"/>
          <w:sz w:val="32"/>
          <w:szCs w:val="32"/>
        </w:rPr>
      </w:pPr>
    </w:p>
    <w:sdt>
      <w:sdtPr>
        <w:tag w:val="NEW_STAND_NAME"/>
        <w:id w:val="595910757"/>
        <w:lock w:val="sdtLocked"/>
        <w:placeholder>
          <w:docPart w:val="{67f67863-b585-4642-8668-2c5b577c9678}"/>
        </w:placeholder>
      </w:sdtPr>
      <w:sdtContent>
        <w:p w14:paraId="1DC09307">
          <w:pPr>
            <w:ind w:firstLine="720"/>
            <w:jc w:val="center"/>
            <w:outlineLvl w:val="9"/>
            <w:rPr>
              <w:rFonts w:ascii="黑体" w:hAnsi="Times New Roman" w:eastAsia="黑体" w:cs="Times New Roman"/>
              <w:kern w:val="0"/>
              <w:sz w:val="36"/>
              <w:szCs w:val="13"/>
            </w:rPr>
          </w:pPr>
          <w:bookmarkStart w:id="7" w:name="_Toc18514"/>
          <w:bookmarkStart w:id="8" w:name="NEW_STAND_NAME"/>
          <w:r>
            <w:rPr>
              <w:rFonts w:hint="eastAsia" w:ascii="黑体" w:hAnsi="Times New Roman" w:eastAsia="黑体" w:cs="Times New Roman"/>
              <w:kern w:val="0"/>
              <w:sz w:val="36"/>
              <w:szCs w:val="13"/>
            </w:rPr>
            <w:t>食</w:t>
          </w:r>
          <w:bookmarkStart w:id="9" w:name="_Hlk199533252"/>
          <w:r>
            <w:rPr>
              <w:rFonts w:hint="eastAsia" w:ascii="黑体" w:hAnsi="Times New Roman" w:eastAsia="黑体" w:cs="Times New Roman"/>
              <w:kern w:val="0"/>
              <w:sz w:val="36"/>
              <w:szCs w:val="13"/>
            </w:rPr>
            <w:t>用农产品批发市场食品安全管理操作规范</w:t>
          </w:r>
        </w:p>
        <w:p w14:paraId="13E2BA52">
          <w:pPr>
            <w:ind w:firstLine="720"/>
            <w:jc w:val="center"/>
            <w:outlineLvl w:val="9"/>
            <w:rPr>
              <w:rFonts w:hint="eastAsia" w:ascii="黑体" w:hAnsi="Times New Roman" w:eastAsia="黑体" w:cs="Times New Roman"/>
              <w:kern w:val="0"/>
              <w:sz w:val="36"/>
              <w:szCs w:val="13"/>
              <w:lang w:val="en-US" w:eastAsia="zh-CN"/>
            </w:rPr>
          </w:pPr>
          <w:r>
            <w:rPr>
              <w:rFonts w:hint="eastAsia" w:ascii="黑体" w:hAnsi="Times New Roman" w:eastAsia="黑体" w:cs="Times New Roman"/>
              <w:kern w:val="0"/>
              <w:sz w:val="36"/>
              <w:szCs w:val="13"/>
            </w:rPr>
            <w:t>第6部分：水果销售</w:t>
          </w:r>
          <w:r>
            <w:rPr>
              <w:rFonts w:hint="eastAsia" w:ascii="黑体" w:hAnsi="Times New Roman" w:eastAsia="黑体" w:cs="Times New Roman"/>
              <w:kern w:val="0"/>
              <w:sz w:val="36"/>
              <w:szCs w:val="13"/>
              <w:lang w:val="en-US" w:eastAsia="zh-CN"/>
            </w:rPr>
            <w:t>区</w:t>
          </w:r>
        </w:p>
        <w:p w14:paraId="06FAF3EB">
          <w:pPr>
            <w:jc w:val="center"/>
          </w:pPr>
        </w:p>
      </w:sdtContent>
    </w:sdt>
    <w:bookmarkEnd w:id="7"/>
    <w:bookmarkEnd w:id="8"/>
    <w:bookmarkEnd w:id="9"/>
    <w:p w14:paraId="7BAC5229">
      <w:pPr>
        <w:pStyle w:val="54"/>
        <w:numPr>
          <w:ilvl w:val="0"/>
          <w:numId w:val="0"/>
        </w:numPr>
        <w:ind w:leftChars="0"/>
        <w:rPr>
          <w:rFonts w:hint="eastAsia"/>
        </w:rPr>
      </w:pPr>
      <w:bookmarkStart w:id="10" w:name="_Toc26986771"/>
      <w:bookmarkStart w:id="11" w:name="_Toc26718930"/>
      <w:bookmarkStart w:id="12" w:name="_Toc24884218"/>
      <w:bookmarkStart w:id="13" w:name="_Toc17233325"/>
      <w:bookmarkStart w:id="14" w:name="_Toc26648465"/>
      <w:bookmarkStart w:id="15" w:name="_Toc97192964"/>
      <w:bookmarkStart w:id="16" w:name="_Toc26986530"/>
      <w:bookmarkStart w:id="17" w:name="_Toc24884211"/>
      <w:bookmarkStart w:id="18" w:name="_Toc17233333"/>
      <w:bookmarkStart w:id="19" w:name="_Toc19334"/>
      <w:r>
        <w:rPr>
          <w:rFonts w:hint="eastAsia"/>
        </w:rPr>
        <w:t>1 范围</w:t>
      </w:r>
      <w:bookmarkEnd w:id="10"/>
      <w:bookmarkEnd w:id="11"/>
      <w:bookmarkEnd w:id="12"/>
      <w:bookmarkEnd w:id="13"/>
      <w:bookmarkEnd w:id="14"/>
      <w:bookmarkEnd w:id="15"/>
      <w:bookmarkEnd w:id="16"/>
      <w:bookmarkEnd w:id="17"/>
      <w:bookmarkEnd w:id="18"/>
      <w:bookmarkEnd w:id="19"/>
    </w:p>
    <w:p w14:paraId="7E481AD9">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bookmarkStart w:id="20" w:name="_Hlk199533270"/>
      <w:r>
        <w:rPr>
          <w:rFonts w:hint="eastAsia"/>
          <w:color w:val="000000"/>
        </w:rPr>
        <w:t xml:space="preserve">本文件规定了食用农产品批发市场水果销售的交易环境、设施设备、交易管理要求、人员管理和记录管理操作要求。 </w:t>
      </w:r>
    </w:p>
    <w:p w14:paraId="4363B546">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r>
        <w:rPr>
          <w:rFonts w:hint="eastAsia"/>
          <w:color w:val="000000"/>
        </w:rPr>
        <w:t>本文件适用于食用农产品批发市场水果销售的食品安全管理。</w:t>
      </w:r>
    </w:p>
    <w:bookmarkEnd w:id="20"/>
    <w:p w14:paraId="59796520">
      <w:pPr>
        <w:pStyle w:val="54"/>
        <w:numPr>
          <w:ilvl w:val="0"/>
          <w:numId w:val="0"/>
        </w:numPr>
        <w:ind w:leftChars="0"/>
        <w:rPr>
          <w:rFonts w:hint="eastAsia"/>
        </w:rPr>
      </w:pPr>
      <w:bookmarkStart w:id="21" w:name="_Toc20209"/>
      <w:r>
        <w:rPr>
          <w:rFonts w:hint="eastAsia"/>
        </w:rPr>
        <w:t>2 规范性引用文件</w:t>
      </w:r>
      <w:bookmarkEnd w:id="21"/>
    </w:p>
    <w:p w14:paraId="42E8A271">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r>
        <w:rPr>
          <w:rFonts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F6AF7C4">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bookmarkStart w:id="22" w:name="_Hlk199533336"/>
      <w:r>
        <w:rPr>
          <w:rFonts w:hint="eastAsia"/>
          <w:color w:val="000000"/>
        </w:rPr>
        <w:t>GB 7718  食品安全国家标准 预包装食品标签通则</w:t>
      </w:r>
    </w:p>
    <w:p w14:paraId="744801CC">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default"/>
          <w:color w:val="000000"/>
          <w:lang w:val="en-US" w:eastAsia="zh-CN"/>
        </w:rPr>
      </w:pPr>
      <w:r>
        <w:rPr>
          <w:rFonts w:hint="eastAsia"/>
          <w:color w:val="000000"/>
        </w:rPr>
        <w:t xml:space="preserve">GB/T </w:t>
      </w:r>
      <w:r>
        <w:rPr>
          <w:rFonts w:hint="eastAsia"/>
          <w:color w:val="000000"/>
          <w:lang w:val="en-US" w:eastAsia="zh-CN"/>
        </w:rPr>
        <w:t>19575 农产品批发市场管理技术规范</w:t>
      </w:r>
    </w:p>
    <w:p w14:paraId="18B1DA0F">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r>
        <w:rPr>
          <w:rFonts w:hint="eastAsia"/>
          <w:color w:val="000000"/>
        </w:rPr>
        <w:t>GB/T 30767 水果、蔬菜商品等级规格</w:t>
      </w:r>
    </w:p>
    <w:p w14:paraId="69886C6E">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r>
        <w:rPr>
          <w:rFonts w:hint="eastAsia"/>
          <w:color w:val="000000"/>
        </w:rPr>
        <w:t>GB 31621 食品安全国家标准 食品经营过程卫生规范</w:t>
      </w:r>
    </w:p>
    <w:p w14:paraId="2BC6B36F">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default"/>
          <w:color w:val="000000"/>
          <w:lang w:val="en-US" w:eastAsia="zh-CN"/>
        </w:rPr>
      </w:pPr>
      <w:r>
        <w:rPr>
          <w:rFonts w:hint="eastAsia"/>
          <w:color w:val="000000"/>
        </w:rPr>
        <w:t>GB/T 3</w:t>
      </w:r>
      <w:r>
        <w:rPr>
          <w:rFonts w:hint="eastAsia"/>
          <w:color w:val="000000"/>
          <w:lang w:val="en-US" w:eastAsia="zh-CN"/>
        </w:rPr>
        <w:t>2950</w:t>
      </w:r>
      <w:r>
        <w:rPr>
          <w:rFonts w:hint="eastAsia"/>
          <w:color w:val="000000"/>
        </w:rPr>
        <w:t xml:space="preserve"> </w:t>
      </w:r>
      <w:r>
        <w:rPr>
          <w:rFonts w:hint="eastAsia"/>
          <w:color w:val="000000"/>
          <w:lang w:val="en-US" w:eastAsia="zh-CN"/>
        </w:rPr>
        <w:t>鲜活农产品标签标识</w:t>
      </w:r>
    </w:p>
    <w:p w14:paraId="72C22704">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r>
        <w:rPr>
          <w:rFonts w:hint="eastAsia"/>
          <w:color w:val="000000"/>
        </w:rPr>
        <w:t>GB/T 34768 果蔬批发市场交易技术规范</w:t>
      </w:r>
    </w:p>
    <w:p w14:paraId="02AB2279">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r>
        <w:rPr>
          <w:rFonts w:hint="eastAsia"/>
          <w:color w:val="000000"/>
          <w:lang w:val="en-US" w:eastAsia="zh-CN"/>
        </w:rPr>
        <w:t>GB 43284 限制商品过度包装要求生鲜食用农产品</w:t>
      </w:r>
    </w:p>
    <w:bookmarkEnd w:id="6"/>
    <w:p w14:paraId="53C283DA">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r>
        <w:rPr>
          <w:rFonts w:hint="eastAsia"/>
          <w:color w:val="000000"/>
        </w:rPr>
        <w:t>GB/T 45624 果蔬产品销售质量控制要求</w:t>
      </w:r>
    </w:p>
    <w:p w14:paraId="3DF1C9AC">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lang w:val="en-US" w:eastAsia="zh-CN"/>
        </w:rPr>
      </w:pPr>
      <w:r>
        <w:rPr>
          <w:rFonts w:hint="eastAsia"/>
          <w:color w:val="000000"/>
        </w:rPr>
        <w:t>GB 50034</w:t>
      </w:r>
      <w:r>
        <w:rPr>
          <w:rFonts w:hint="eastAsia"/>
          <w:color w:val="000000"/>
          <w:lang w:val="en-US" w:eastAsia="zh-CN"/>
        </w:rPr>
        <w:t xml:space="preserve"> 建筑照明设计标准</w:t>
      </w:r>
    </w:p>
    <w:p w14:paraId="0EC1F4C9">
      <w:pPr>
        <w:pStyle w:val="22"/>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jc w:val="both"/>
        <w:textAlignment w:val="auto"/>
        <w:rPr>
          <w:rFonts w:hint="eastAsia"/>
          <w:color w:val="000000"/>
        </w:rPr>
      </w:pPr>
      <w:r>
        <w:rPr>
          <w:rFonts w:hint="eastAsia"/>
          <w:color w:val="000000"/>
        </w:rPr>
        <w:t>NY/T 2380 新鲜水果包装标识通则</w:t>
      </w:r>
      <w:bookmarkEnd w:id="22"/>
    </w:p>
    <w:p w14:paraId="4923F3D4">
      <w:pPr>
        <w:pStyle w:val="54"/>
        <w:numPr>
          <w:ilvl w:val="0"/>
          <w:numId w:val="0"/>
        </w:numPr>
        <w:ind w:leftChars="0"/>
        <w:rPr>
          <w:rFonts w:hint="eastAsia"/>
        </w:rPr>
      </w:pPr>
      <w:bookmarkStart w:id="23" w:name="_Toc22954"/>
      <w:r>
        <w:rPr>
          <w:rFonts w:hint="eastAsia"/>
        </w:rPr>
        <w:t>3 术语和定义</w:t>
      </w:r>
      <w:bookmarkEnd w:id="23"/>
    </w:p>
    <w:sdt>
      <w:sdtPr>
        <w:rPr>
          <w:rFonts w:hint="eastAsia" w:ascii="宋体" w:hAnsi="Times New Roman" w:eastAsia="宋体" w:cs="Times New Roman"/>
          <w:color w:val="000000"/>
          <w:sz w:val="21"/>
          <w:lang w:val="en-US" w:eastAsia="zh-CN" w:bidi="ar-SA"/>
        </w:rPr>
        <w:id w:val="-1909835108"/>
        <w:placeholder>
          <w:docPart w:val="819B8BDA96D3455BB41F91327FDA0D3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Style w:val="55"/>
          <w:rFonts w:hint="eastAsia" w:ascii="宋体" w:hAnsi="Times New Roman" w:eastAsia="宋体" w:cs="Times New Roman"/>
          <w:color w:val="000000"/>
          <w:sz w:val="21"/>
          <w:lang w:val="en-US" w:eastAsia="zh-CN" w:bidi="ar-SA"/>
        </w:rPr>
      </w:sdtEndPr>
      <w:sdtContent>
        <w:p w14:paraId="74081C53">
          <w:pPr>
            <w:pStyle w:val="21"/>
            <w:ind w:firstLine="420"/>
            <w:rPr>
              <w:rStyle w:val="55"/>
              <w:rFonts w:hint="eastAsia"/>
              <w:lang w:val="en-US" w:eastAsia="zh-CN"/>
            </w:rPr>
          </w:pPr>
          <w:bookmarkStart w:id="24" w:name="_Hlk199533694"/>
          <w:r>
            <w:rPr>
              <w:rStyle w:val="55"/>
              <w:rFonts w:hint="eastAsia"/>
              <w:lang w:val="en-US" w:eastAsia="zh-CN"/>
            </w:rPr>
            <w:t>下列术语和定义适用于本文件。</w:t>
          </w:r>
        </w:p>
      </w:sdtContent>
    </w:sdt>
    <w:p w14:paraId="6AE412E4">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hAnsi="Times New Roman" w:cs="Times New Roman"/>
          <w:lang w:val="en-US" w:eastAsia="zh-CN"/>
        </w:rPr>
      </w:pPr>
      <w:r>
        <w:rPr>
          <w:rFonts w:hint="eastAsia" w:hAnsi="Times New Roman" w:cs="Times New Roman"/>
          <w:lang w:val="en-US" w:eastAsia="zh-CN"/>
        </w:rPr>
        <w:t>3.1</w:t>
      </w:r>
    </w:p>
    <w:p w14:paraId="1CB67A9A">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firstLine="420" w:firstLineChars="200"/>
        <w:jc w:val="both"/>
        <w:textAlignment w:val="auto"/>
        <w:rPr>
          <w:rFonts w:hint="default" w:hAnsi="Times New Roman" w:cs="Times New Roman"/>
          <w:lang w:val="en-US" w:eastAsia="zh-CN"/>
        </w:rPr>
      </w:pPr>
      <w:r>
        <w:rPr>
          <w:rFonts w:hint="eastAsia" w:hAnsi="Times New Roman" w:cs="Times New Roman"/>
          <w:lang w:val="en-US" w:eastAsia="zh-CN"/>
        </w:rPr>
        <w:t>预包装水果 pre-packaged fruits</w:t>
      </w:r>
    </w:p>
    <w:p w14:paraId="18C88CEB">
      <w:pPr>
        <w:pStyle w:val="21"/>
        <w:ind w:firstLine="420"/>
        <w:rPr>
          <w:rStyle w:val="55"/>
          <w:rFonts w:hint="eastAsia"/>
          <w:sz w:val="21"/>
          <w:szCs w:val="21"/>
          <w:lang w:val="en-US" w:eastAsia="zh-CN"/>
        </w:rPr>
      </w:pPr>
      <w:r>
        <w:rPr>
          <w:rStyle w:val="55"/>
          <w:rFonts w:hint="eastAsia"/>
          <w:sz w:val="21"/>
          <w:szCs w:val="21"/>
          <w:lang w:val="en-US" w:eastAsia="zh-CN"/>
        </w:rPr>
        <w:t>以销售为目的，预先定量包装或制作在包装材料和容器中的水果，包装上标明名称、产地、净含量、保质期等信息。</w:t>
      </w:r>
    </w:p>
    <w:p w14:paraId="7788EE31">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hAnsi="Times New Roman" w:cs="Times New Roman"/>
          <w:lang w:val="en-US" w:eastAsia="zh-CN"/>
        </w:rPr>
      </w:pPr>
      <w:r>
        <w:rPr>
          <w:rFonts w:hint="eastAsia" w:hAnsi="Times New Roman" w:cs="Times New Roman"/>
          <w:lang w:val="en-US" w:eastAsia="zh-CN"/>
        </w:rPr>
        <w:t>3.2</w:t>
      </w:r>
    </w:p>
    <w:p w14:paraId="56E2A68A">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firstLine="420" w:firstLineChars="200"/>
        <w:jc w:val="both"/>
        <w:textAlignment w:val="auto"/>
        <w:rPr>
          <w:rFonts w:hint="default" w:hAnsi="Times New Roman" w:cs="Times New Roman"/>
          <w:lang w:val="en-US" w:eastAsia="zh-CN"/>
        </w:rPr>
      </w:pPr>
      <w:r>
        <w:rPr>
          <w:rFonts w:hint="eastAsia" w:hAnsi="Times New Roman" w:cs="Times New Roman"/>
          <w:lang w:val="en-US" w:eastAsia="zh-CN"/>
        </w:rPr>
        <w:t>散装水果 bulk fruits</w:t>
      </w:r>
    </w:p>
    <w:p w14:paraId="3D049EF0">
      <w:pPr>
        <w:pStyle w:val="21"/>
        <w:ind w:firstLine="420"/>
        <w:rPr>
          <w:rStyle w:val="55"/>
          <w:rFonts w:hint="eastAsia"/>
          <w:sz w:val="21"/>
          <w:szCs w:val="21"/>
          <w:lang w:val="en-US" w:eastAsia="zh-CN"/>
        </w:rPr>
      </w:pPr>
      <w:r>
        <w:rPr>
          <w:rStyle w:val="55"/>
          <w:rFonts w:hint="eastAsia"/>
          <w:sz w:val="21"/>
          <w:szCs w:val="21"/>
          <w:lang w:val="en-US" w:eastAsia="zh-CN"/>
        </w:rPr>
        <w:t>无预先定量包装，按重量或个数销售的水果，需在销售区域设置防尘防污染措施。</w:t>
      </w:r>
    </w:p>
    <w:p w14:paraId="6312319B">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hAnsi="Times New Roman" w:cs="Times New Roman"/>
          <w:lang w:val="en-US" w:eastAsia="zh-CN"/>
        </w:rPr>
      </w:pPr>
      <w:r>
        <w:rPr>
          <w:rFonts w:hint="eastAsia" w:hAnsi="Times New Roman" w:cs="Times New Roman"/>
          <w:lang w:val="en-US" w:eastAsia="zh-CN"/>
        </w:rPr>
        <w:t xml:space="preserve">3.3 </w:t>
      </w:r>
    </w:p>
    <w:p w14:paraId="1EC85958">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firstLine="420" w:firstLineChars="200"/>
        <w:jc w:val="both"/>
        <w:textAlignment w:val="auto"/>
        <w:rPr>
          <w:rFonts w:hint="default" w:hAnsi="Times New Roman" w:cs="Times New Roman"/>
          <w:lang w:val="en-US" w:eastAsia="zh-CN"/>
        </w:rPr>
      </w:pPr>
      <w:r>
        <w:rPr>
          <w:rFonts w:hint="eastAsia" w:hAnsi="Times New Roman" w:cs="Times New Roman"/>
          <w:lang w:val="en-US" w:eastAsia="zh-CN"/>
        </w:rPr>
        <w:t>易腐水果 perishable fruits</w:t>
      </w:r>
    </w:p>
    <w:p w14:paraId="4328D1E8">
      <w:pPr>
        <w:pStyle w:val="21"/>
        <w:ind w:firstLine="420"/>
        <w:rPr>
          <w:rStyle w:val="55"/>
          <w:rFonts w:hint="eastAsia"/>
          <w:sz w:val="21"/>
          <w:szCs w:val="21"/>
          <w:lang w:val="en-US" w:eastAsia="zh-CN"/>
        </w:rPr>
      </w:pPr>
      <w:r>
        <w:rPr>
          <w:rStyle w:val="55"/>
          <w:rFonts w:hint="eastAsia"/>
          <w:sz w:val="21"/>
          <w:szCs w:val="21"/>
          <w:lang w:val="en-US" w:eastAsia="zh-CN"/>
        </w:rPr>
        <w:t>呼吸强度高、代谢能力快，储运条件要求高（如浆果类、柑橘类、核果类、柑橘类和瓜类）。</w:t>
      </w:r>
    </w:p>
    <w:p w14:paraId="6CC6077C">
      <w:pPr>
        <w:pStyle w:val="54"/>
        <w:numPr>
          <w:ilvl w:val="0"/>
          <w:numId w:val="0"/>
        </w:numPr>
        <w:ind w:leftChars="0"/>
        <w:rPr>
          <w:rFonts w:hint="eastAsia"/>
        </w:rPr>
      </w:pPr>
      <w:bookmarkStart w:id="25" w:name="_Toc29891"/>
      <w:r>
        <w:rPr>
          <w:rFonts w:hint="eastAsia"/>
        </w:rPr>
        <w:t>4 销售环境</w:t>
      </w:r>
      <w:bookmarkEnd w:id="25"/>
    </w:p>
    <w:p w14:paraId="3F73876F">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4.1 布局</w:t>
      </w:r>
    </w:p>
    <w:p w14:paraId="1F178675">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4.1.1  </w:t>
      </w:r>
      <w:r>
        <w:rPr>
          <w:rFonts w:hint="eastAsia" w:ascii="宋体" w:hAnsi="宋体" w:eastAsia="宋体" w:cs="宋体"/>
          <w:lang w:val="en-US" w:eastAsia="zh-CN"/>
        </w:rPr>
        <w:t>应根据水果大类设置交易区，宜按照是否包装、易腐、控温等分区销售，预包装与散装、冷链与非冷链、国产与进口宜分区分柜陈列，并设置清晰标识。</w:t>
      </w:r>
    </w:p>
    <w:p w14:paraId="6B2863E8">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4.1.2  </w:t>
      </w:r>
      <w:r>
        <w:rPr>
          <w:rFonts w:hint="eastAsia" w:ascii="宋体" w:hAnsi="宋体" w:eastAsia="宋体" w:cs="宋体"/>
          <w:lang w:val="en-US" w:eastAsia="zh-CN"/>
        </w:rPr>
        <w:t>摊位宜采用开架摆放式设计，可采用斜坡递增分割式或阶梯摆放式设计，为防止交叉污染，具有强烈刺激性气味的果蔬及乙烯敏感的水果应该单独摆放。</w:t>
      </w:r>
    </w:p>
    <w:p w14:paraId="555FCC8D">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4.1.3  </w:t>
      </w:r>
      <w:r>
        <w:rPr>
          <w:rFonts w:hint="eastAsia" w:ascii="宋体" w:hAnsi="宋体" w:eastAsia="宋体" w:cs="宋体"/>
          <w:lang w:val="en-US" w:eastAsia="zh-CN"/>
        </w:rPr>
        <w:t>不同类型的水果产品应根据保鲜贮藏条件分库或分区存放，应根据水果特性调整堆垛的大小和堆垛之间的通风距离，并在垛内留有风道。</w:t>
      </w:r>
    </w:p>
    <w:p w14:paraId="443074E3">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4.1.4  </w:t>
      </w:r>
      <w:r>
        <w:rPr>
          <w:rFonts w:hint="eastAsia" w:ascii="宋体" w:hAnsi="宋体" w:eastAsia="宋体" w:cs="宋体"/>
          <w:lang w:val="en-US" w:eastAsia="zh-CN"/>
        </w:rPr>
        <w:t>水果应与墙壁、地面保持适当距离（建议与墙面距离应不小于 30 cm，与地面距离应不小于 10 cm，与顶部照明灯具距离应不小于 50 cm），防止虫害隐匿并利于空气流通。</w:t>
      </w:r>
    </w:p>
    <w:p w14:paraId="7637CC03">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4.1.5  </w:t>
      </w:r>
      <w:r>
        <w:rPr>
          <w:rFonts w:hint="eastAsia" w:ascii="宋体" w:hAnsi="宋体" w:eastAsia="宋体" w:cs="宋体"/>
          <w:lang w:val="en-US" w:eastAsia="zh-CN"/>
        </w:rPr>
        <w:t>销售者经营的水果应摆放在规划区域内，不可占道摆放。</w:t>
      </w:r>
    </w:p>
    <w:p w14:paraId="3C53FE23">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4.1.6  </w:t>
      </w:r>
      <w:r>
        <w:rPr>
          <w:rFonts w:hint="eastAsia" w:ascii="宋体" w:hAnsi="宋体" w:eastAsia="宋体" w:cs="宋体"/>
          <w:lang w:val="en-US" w:eastAsia="zh-CN"/>
        </w:rPr>
        <w:t>获得绿色食品、有机农产品等认证的水果，宜根据相关标准要求单存单放或在指定区域存放。</w:t>
      </w:r>
    </w:p>
    <w:p w14:paraId="4EA15E64">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4.1.7  </w:t>
      </w:r>
      <w:r>
        <w:rPr>
          <w:rFonts w:hint="eastAsia" w:ascii="宋体" w:hAnsi="宋体" w:eastAsia="宋体" w:cs="宋体"/>
          <w:lang w:val="en-US" w:eastAsia="zh-CN"/>
        </w:rPr>
        <w:t>水果产品应该挂牌陈列，标明其产品名称、品种、规格等级、价格、产地，检测结果等信息，宜通过数字标签展示水果信息。</w:t>
      </w:r>
    </w:p>
    <w:p w14:paraId="65B7E1DF">
      <w:pPr>
        <w:pStyle w:val="22"/>
        <w:rPr>
          <w:rFonts w:hint="default"/>
          <w:lang w:val="en-US" w:eastAsia="zh-CN"/>
        </w:rPr>
      </w:pPr>
    </w:p>
    <w:p w14:paraId="22F815FF">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4.2环境卫生</w:t>
      </w:r>
    </w:p>
    <w:p w14:paraId="7C92574A">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4.2.1  </w:t>
      </w:r>
      <w:r>
        <w:rPr>
          <w:rFonts w:hint="eastAsia" w:ascii="宋体" w:hAnsi="宋体" w:eastAsia="宋体" w:cs="宋体"/>
          <w:lang w:val="en-US" w:eastAsia="zh-CN"/>
        </w:rPr>
        <w:t>销售区每日清洁消毒，定时清理定点垃圾桶，垃圾及时清运。</w:t>
      </w:r>
    </w:p>
    <w:p w14:paraId="348C5CEB">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4.2.2  </w:t>
      </w:r>
      <w:r>
        <w:rPr>
          <w:rFonts w:hint="eastAsia" w:ascii="宋体" w:hAnsi="宋体" w:eastAsia="宋体" w:cs="宋体"/>
          <w:lang w:val="en-US" w:eastAsia="zh-CN"/>
        </w:rPr>
        <w:t>腐烂水果、果皮等废弃物需单独存放并当日处理。</w:t>
      </w:r>
    </w:p>
    <w:p w14:paraId="5D1BD499">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4.2.3  </w:t>
      </w:r>
      <w:r>
        <w:rPr>
          <w:rFonts w:hint="eastAsia" w:ascii="宋体" w:hAnsi="宋体" w:eastAsia="宋体" w:cs="宋体"/>
          <w:lang w:val="en-US" w:eastAsia="zh-CN"/>
        </w:rPr>
        <w:t>应设置相应垃圾桶和垃圾中转密闭间，销售者应及时将垃圾、废弃物投放到集中指定地点的垃圾桶。</w:t>
      </w:r>
    </w:p>
    <w:p w14:paraId="54A94CF3">
      <w:pPr>
        <w:pStyle w:val="54"/>
        <w:numPr>
          <w:ilvl w:val="0"/>
          <w:numId w:val="0"/>
        </w:numPr>
        <w:ind w:leftChars="0"/>
        <w:rPr>
          <w:rFonts w:hint="eastAsia"/>
        </w:rPr>
      </w:pPr>
      <w:bookmarkStart w:id="26" w:name="_Toc17175"/>
      <w:r>
        <w:rPr>
          <w:rFonts w:hint="eastAsia"/>
        </w:rPr>
        <w:t>5 设施设备</w:t>
      </w:r>
      <w:bookmarkEnd w:id="26"/>
    </w:p>
    <w:p w14:paraId="01314A99">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5.1 灯光</w:t>
      </w:r>
    </w:p>
    <w:p w14:paraId="3A42FC23">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5.1.1</w:t>
      </w:r>
      <w:r>
        <w:rPr>
          <w:rFonts w:hint="eastAsia" w:ascii="宋体" w:hAnsi="宋体" w:eastAsia="宋体" w:cs="宋体"/>
          <w:lang w:val="en-US" w:eastAsia="zh-CN"/>
        </w:rPr>
        <w:t xml:space="preserve">  市场应在销售区配置符合 GB 50034 规定的照明供电设施。 </w:t>
      </w:r>
    </w:p>
    <w:p w14:paraId="53621061">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5.1.2  </w:t>
      </w:r>
      <w:r>
        <w:rPr>
          <w:rFonts w:hint="eastAsia" w:ascii="宋体" w:hAnsi="宋体" w:eastAsia="宋体" w:cs="宋体"/>
          <w:lang w:val="en-US" w:eastAsia="zh-CN"/>
        </w:rPr>
        <w:t>销售者在柜台(操作台)配置的照明设施应满足反映水果颜色真实性的要求。销售柜台照明需满足相关要求（推荐：色温：6500K±200K（日光色）；显色指数Ra≥80；照度≥500lx），禁止使用彩色滤光片或有色光源。</w:t>
      </w:r>
    </w:p>
    <w:p w14:paraId="5F47BC28">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p>
    <w:p w14:paraId="630DDDD7">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5.2 计量器具</w:t>
      </w:r>
    </w:p>
    <w:p w14:paraId="2AEA1F15">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5.2.1  </w:t>
      </w:r>
      <w:r>
        <w:rPr>
          <w:rFonts w:hint="eastAsia" w:ascii="宋体" w:hAnsi="宋体" w:eastAsia="宋体" w:cs="宋体"/>
          <w:lang w:val="en-US" w:eastAsia="zh-CN"/>
        </w:rPr>
        <w:t>配备专（兼）职计量管理人员，负责市场内的计量管理工作。</w:t>
      </w:r>
    </w:p>
    <w:p w14:paraId="47E1593C">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5.2.2  </w:t>
      </w:r>
      <w:r>
        <w:rPr>
          <w:rFonts w:hint="eastAsia" w:ascii="宋体" w:hAnsi="宋体" w:eastAsia="宋体" w:cs="宋体"/>
          <w:lang w:val="en-US" w:eastAsia="zh-CN"/>
        </w:rPr>
        <w:t>市场应在显著位置设置用于公称复核的公平秤，并予以标识，供消费者复秤。</w:t>
      </w:r>
    </w:p>
    <w:p w14:paraId="4A09B6BD">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5.2.3  </w:t>
      </w:r>
      <w:r>
        <w:rPr>
          <w:rFonts w:hint="eastAsia" w:ascii="宋体" w:hAnsi="宋体" w:eastAsia="宋体" w:cs="宋体"/>
          <w:lang w:val="en-US" w:eastAsia="zh-CN"/>
        </w:rPr>
        <w:t>销售者配备和使用符合国家规定、与其经营项目相适应的计量器具。不得使用国家明令淘汰、限制使用的计量器具和未经检定、超过检定周期或者经检定不合格的计量器具。</w:t>
      </w:r>
    </w:p>
    <w:p w14:paraId="02232A81">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5.2.4  </w:t>
      </w:r>
      <w:r>
        <w:rPr>
          <w:rFonts w:hint="eastAsia" w:ascii="宋体" w:hAnsi="宋体" w:eastAsia="宋体" w:cs="宋体"/>
          <w:lang w:val="en-US" w:eastAsia="zh-CN"/>
        </w:rPr>
        <w:t>使用者正确、规范使用计量器具和法定计量单位，对配置和使用的计量器具进行维护和管理，保证计量器具量值准确。属于强制检定计量器具的，定期送法定计量检定机构进行检定，计量器具出现新增、减少、更换、维修等情况，及时向市场开办方报备。</w:t>
      </w:r>
    </w:p>
    <w:p w14:paraId="6C3E9E26">
      <w:pPr>
        <w:pStyle w:val="22"/>
        <w:rPr>
          <w:rFonts w:hint="eastAsia"/>
          <w:lang w:val="en-US" w:eastAsia="zh-CN"/>
        </w:rPr>
      </w:pPr>
    </w:p>
    <w:p w14:paraId="17C11A33">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5.3 冷藏、冷冻设施</w:t>
      </w:r>
    </w:p>
    <w:p w14:paraId="2E25EF3B">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5.3.1  </w:t>
      </w:r>
      <w:r>
        <w:rPr>
          <w:rFonts w:hint="eastAsia" w:ascii="宋体" w:hAnsi="宋体" w:eastAsia="宋体" w:cs="宋体"/>
          <w:lang w:val="en-US" w:eastAsia="zh-CN"/>
        </w:rPr>
        <w:t>应满足保障食品安全所需的温湿度要求，确保易腐水果在适宜温湿度范围内储存。</w:t>
      </w:r>
    </w:p>
    <w:p w14:paraId="7B03C31B">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ascii="黑体" w:hAnsi="黑体" w:eastAsia="黑体" w:cs="黑体"/>
          <w:lang w:val="en-US" w:eastAsia="zh-CN"/>
        </w:rPr>
        <w:t>5.3.2</w:t>
      </w:r>
      <w:r>
        <w:rPr>
          <w:rFonts w:hint="eastAsia" w:hAnsi="黑体" w:cs="黑体"/>
          <w:lang w:val="en-US" w:eastAsia="zh-CN"/>
        </w:rPr>
        <w:t xml:space="preserve">  </w:t>
      </w:r>
      <w:r>
        <w:rPr>
          <w:rFonts w:hint="eastAsia" w:ascii="宋体" w:hAnsi="宋体" w:eastAsia="宋体" w:cs="宋体"/>
          <w:lang w:val="en-US" w:eastAsia="zh-CN"/>
        </w:rPr>
        <w:t>冷藏库或冷冻库外具备便于检测和控制的设备仪器，并定期校准、维护，确保准确有效，配备异常报警装置。</w:t>
      </w:r>
    </w:p>
    <w:p w14:paraId="56DE03A4">
      <w:pPr>
        <w:pStyle w:val="22"/>
        <w:rPr>
          <w:rFonts w:hint="eastAsia"/>
          <w:lang w:val="en-US" w:eastAsia="zh-CN"/>
        </w:rPr>
      </w:pPr>
    </w:p>
    <w:p w14:paraId="6D6FBDF9">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5.4 通风设施</w:t>
      </w:r>
    </w:p>
    <w:p w14:paraId="78B63B8A">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5.4.1  </w:t>
      </w:r>
      <w:r>
        <w:rPr>
          <w:rFonts w:hint="eastAsia" w:ascii="宋体" w:hAnsi="宋体" w:eastAsia="宋体" w:cs="宋体"/>
          <w:lang w:val="en-US" w:eastAsia="zh-CN"/>
        </w:rPr>
        <w:t>销售区应具有良好的通风条件，宜采用自然通风。</w:t>
      </w:r>
    </w:p>
    <w:p w14:paraId="6A58EA47">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5.4.2  </w:t>
      </w:r>
      <w:r>
        <w:rPr>
          <w:rFonts w:hint="eastAsia" w:ascii="宋体" w:hAnsi="宋体" w:eastAsia="宋体" w:cs="宋体"/>
          <w:lang w:val="en-US" w:eastAsia="zh-CN"/>
        </w:rPr>
        <w:t>自然通风达不到卫生和经营要求的，应采用机械通风，排风机口的设置应符合环保要求。</w:t>
      </w:r>
    </w:p>
    <w:p w14:paraId="5E710F35">
      <w:pPr>
        <w:pStyle w:val="22"/>
        <w:rPr>
          <w:rFonts w:hint="eastAsia"/>
          <w:lang w:val="en-US" w:eastAsia="zh-CN"/>
        </w:rPr>
      </w:pPr>
    </w:p>
    <w:p w14:paraId="4AADDD31">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5.5 其他设施</w:t>
      </w:r>
    </w:p>
    <w:p w14:paraId="3B870D31">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5.5.1</w:t>
      </w:r>
      <w:r>
        <w:rPr>
          <w:rFonts w:hint="eastAsia" w:ascii="宋体" w:hAnsi="宋体" w:eastAsia="宋体" w:cs="宋体"/>
          <w:lang w:val="en-US" w:eastAsia="zh-CN"/>
        </w:rPr>
        <w:t xml:space="preserve">  配备防止鼠类昆虫等侵入的设施（如纱窗、纱网、防鼠板、防蝇等、风幕等）。</w:t>
      </w:r>
    </w:p>
    <w:p w14:paraId="4898FC5C">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5.5.2  </w:t>
      </w:r>
      <w:r>
        <w:rPr>
          <w:rFonts w:hint="eastAsia" w:ascii="宋体" w:hAnsi="宋体" w:eastAsia="宋体" w:cs="宋体"/>
          <w:lang w:val="en-US" w:eastAsia="zh-CN"/>
        </w:rPr>
        <w:t>根据果品批发市场的需求，配备商品化处理设备设施、农药残留快速检测等设备。</w:t>
      </w:r>
    </w:p>
    <w:p w14:paraId="2A5D6B23">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ascii="宋体" w:hAnsi="宋体" w:eastAsia="宋体" w:cs="宋体"/>
          <w:lang w:val="en-US" w:eastAsia="zh-CN"/>
        </w:rPr>
      </w:pPr>
      <w:r>
        <w:rPr>
          <w:rFonts w:hint="eastAsia" w:hAnsi="Times New Roman" w:cs="Times New Roman"/>
          <w:lang w:val="en-US" w:eastAsia="zh-CN"/>
        </w:rPr>
        <w:t xml:space="preserve">5.5.3  </w:t>
      </w:r>
      <w:r>
        <w:rPr>
          <w:rFonts w:hint="eastAsia" w:ascii="宋体" w:hAnsi="宋体" w:eastAsia="宋体" w:cs="宋体"/>
          <w:lang w:val="en-US" w:eastAsia="zh-CN"/>
        </w:rPr>
        <w:t>根据市场经营需要配备给水排水、清洗水池、操作台面等设施。</w:t>
      </w:r>
    </w:p>
    <w:p w14:paraId="7F760E81">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ascii="宋体" w:hAnsi="宋体" w:eastAsia="宋体" w:cs="宋体"/>
          <w:lang w:val="en-US" w:eastAsia="zh-CN"/>
        </w:rPr>
      </w:pPr>
      <w:r>
        <w:rPr>
          <w:rFonts w:hint="eastAsia" w:hAnsi="Times New Roman" w:cs="Times New Roman"/>
          <w:lang w:val="en-US" w:eastAsia="zh-CN"/>
        </w:rPr>
        <w:t xml:space="preserve">5.5.4  </w:t>
      </w:r>
      <w:r>
        <w:rPr>
          <w:rFonts w:hint="eastAsia" w:ascii="宋体" w:hAnsi="宋体" w:eastAsia="宋体" w:cs="宋体"/>
          <w:lang w:val="en-US" w:eastAsia="zh-CN"/>
        </w:rPr>
        <w:t>鼓励配备追溯设备、非接触式支付设备及信息中心。</w:t>
      </w:r>
    </w:p>
    <w:p w14:paraId="70570BF5">
      <w:pPr>
        <w:rPr>
          <w:rFonts w:hint="eastAsia" w:ascii="宋体" w:hAnsi="宋体" w:eastAsia="宋体"/>
        </w:rPr>
      </w:pPr>
    </w:p>
    <w:p w14:paraId="0E46D4C2">
      <w:pPr>
        <w:pStyle w:val="54"/>
        <w:numPr>
          <w:ilvl w:val="0"/>
          <w:numId w:val="0"/>
        </w:numPr>
        <w:ind w:leftChars="0"/>
        <w:rPr>
          <w:rFonts w:hint="eastAsia"/>
        </w:rPr>
      </w:pPr>
      <w:bookmarkStart w:id="27" w:name="_Toc17646"/>
      <w:r>
        <w:rPr>
          <w:rFonts w:hint="eastAsia"/>
        </w:rPr>
        <w:t>6 销售基本要求</w:t>
      </w:r>
      <w:bookmarkEnd w:id="27"/>
    </w:p>
    <w:p w14:paraId="0E98A13F">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6.1 人员管理</w:t>
      </w:r>
    </w:p>
    <w:p w14:paraId="6E6F49D2">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6.1.1  </w:t>
      </w:r>
      <w:r>
        <w:rPr>
          <w:rFonts w:hint="eastAsia" w:ascii="宋体" w:hAnsi="宋体" w:eastAsia="宋体" w:cs="宋体"/>
          <w:lang w:val="en-US" w:eastAsia="zh-CN"/>
        </w:rPr>
        <w:t>从事直接入口的果品销售者，应每年进行健康体检，体检合格并取得健康证者方可从事经营活动。</w:t>
      </w:r>
    </w:p>
    <w:p w14:paraId="0F12C793">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 xml:space="preserve">6.1.2  </w:t>
      </w:r>
      <w:r>
        <w:rPr>
          <w:rFonts w:hint="eastAsia" w:ascii="宋体" w:hAnsi="宋体" w:eastAsia="宋体" w:cs="宋体"/>
          <w:lang w:val="en-US" w:eastAsia="zh-CN"/>
        </w:rPr>
        <w:t>在经营过程中，不应抽烟、随地吐痰、乱扔废弃物等，且进入经营场所时应保持个人卫生和衣物整洁，防止污染食品。</w:t>
      </w:r>
    </w:p>
    <w:p w14:paraId="7ECCD36D">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6.1.3  </w:t>
      </w:r>
      <w:r>
        <w:rPr>
          <w:rFonts w:hint="eastAsia" w:ascii="宋体" w:hAnsi="宋体" w:eastAsia="宋体" w:cs="宋体"/>
          <w:lang w:val="en-US" w:eastAsia="zh-CN"/>
        </w:rPr>
        <w:t>不应在门面、仓库内饲养宠物并放置宠物饲养工具。</w:t>
      </w:r>
    </w:p>
    <w:p w14:paraId="431D8B9C">
      <w:pPr>
        <w:pStyle w:val="22"/>
        <w:rPr>
          <w:rFonts w:hint="eastAsia"/>
          <w:lang w:val="en-US" w:eastAsia="zh-CN"/>
        </w:rPr>
      </w:pPr>
    </w:p>
    <w:p w14:paraId="6BD0865E">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6.2 票证要求</w:t>
      </w:r>
    </w:p>
    <w:p w14:paraId="65651C0D">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ascii="宋体" w:hAnsi="宋体" w:eastAsia="宋体" w:cs="宋体"/>
          <w:lang w:val="en-US" w:eastAsia="zh-CN"/>
        </w:rPr>
      </w:pPr>
      <w:r>
        <w:rPr>
          <w:rFonts w:hint="eastAsia" w:hAnsi="Times New Roman" w:cs="Times New Roman"/>
          <w:lang w:val="en-US" w:eastAsia="zh-CN"/>
        </w:rPr>
        <w:t xml:space="preserve">6.2.1  </w:t>
      </w:r>
      <w:r>
        <w:rPr>
          <w:rFonts w:hint="eastAsia" w:ascii="宋体" w:hAnsi="宋体" w:eastAsia="宋体" w:cs="宋体"/>
          <w:lang w:val="en-US" w:eastAsia="zh-CN"/>
        </w:rPr>
        <w:t>市场应建立进货查验制度及索证索票制度，查验入场经销商资质证明材料，检查果品合格证明，产地证明等票证并存档，进口水果进入市场，应具备海关出具的入境货物检验检疫证明等文件。</w:t>
      </w:r>
    </w:p>
    <w:p w14:paraId="2D364D6A">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6.2.2  </w:t>
      </w:r>
      <w:r>
        <w:rPr>
          <w:rFonts w:hint="eastAsia" w:ascii="宋体" w:hAnsi="宋体" w:eastAsia="宋体" w:cs="宋体"/>
          <w:lang w:val="en-US" w:eastAsia="zh-CN"/>
        </w:rPr>
        <w:t>销售者需公示营业执照、健康证及产地证明。</w:t>
      </w:r>
    </w:p>
    <w:p w14:paraId="0699FEEF">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6.2.3  </w:t>
      </w:r>
      <w:r>
        <w:rPr>
          <w:rFonts w:hint="eastAsia" w:ascii="宋体" w:hAnsi="宋体" w:eastAsia="宋体" w:cs="宋体"/>
          <w:lang w:val="en-US" w:eastAsia="zh-CN"/>
        </w:rPr>
        <w:t>应提供各批次农药残留检测合格报告或产品承诺达标合格证或者其他产品质量合格凭证，进口水果需提供海关检疫证明。</w:t>
      </w:r>
    </w:p>
    <w:p w14:paraId="7D9E8C83">
      <w:pPr>
        <w:pStyle w:val="22"/>
        <w:rPr>
          <w:rFonts w:hint="eastAsia"/>
          <w:lang w:val="en-US" w:eastAsia="zh-CN"/>
        </w:rPr>
      </w:pPr>
    </w:p>
    <w:p w14:paraId="760C177E">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bookmarkStart w:id="28" w:name="OLE_LINK3"/>
      <w:r>
        <w:rPr>
          <w:rFonts w:hint="eastAsia" w:hAnsi="Times New Roman" w:cs="Times New Roman"/>
          <w:lang w:val="en-US" w:eastAsia="zh-CN"/>
        </w:rPr>
        <w:t>6.3 产品要求</w:t>
      </w:r>
    </w:p>
    <w:p w14:paraId="2869ACFF">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ascii="宋体" w:hAnsi="宋体" w:eastAsia="宋体" w:cs="宋体"/>
          <w:lang w:val="en-US" w:eastAsia="zh-CN"/>
        </w:rPr>
      </w:pPr>
      <w:r>
        <w:rPr>
          <w:rFonts w:hint="eastAsia" w:hAnsi="Times New Roman" w:cs="Times New Roman"/>
          <w:lang w:val="en-US" w:eastAsia="zh-CN"/>
        </w:rPr>
        <w:t xml:space="preserve">6.3.1  </w:t>
      </w:r>
      <w:r>
        <w:rPr>
          <w:rFonts w:hint="eastAsia" w:ascii="宋体" w:hAnsi="宋体" w:eastAsia="宋体" w:cs="宋体"/>
          <w:lang w:val="en-US" w:eastAsia="zh-CN"/>
        </w:rPr>
        <w:t>水果</w:t>
      </w:r>
      <w:r>
        <w:rPr>
          <w:rFonts w:hint="default" w:ascii="宋体" w:hAnsi="宋体" w:eastAsia="宋体" w:cs="宋体"/>
          <w:lang w:val="en-US" w:eastAsia="zh-CN"/>
        </w:rPr>
        <w:t>在包装、保鲜、贮存、运输中所使用的保鲜剂、防腐剂、添加剂等材料，应符合国家相关</w:t>
      </w:r>
    </w:p>
    <w:p w14:paraId="643FCF61">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ascii="宋体" w:hAnsi="宋体" w:eastAsia="宋体" w:cs="宋体"/>
          <w:lang w:val="en-US" w:eastAsia="zh-CN"/>
        </w:rPr>
      </w:pPr>
      <w:r>
        <w:rPr>
          <w:rFonts w:hint="default" w:ascii="宋体" w:hAnsi="宋体" w:eastAsia="宋体" w:cs="宋体"/>
          <w:lang w:val="en-US" w:eastAsia="zh-CN"/>
        </w:rPr>
        <w:t>标准规定。</w:t>
      </w:r>
    </w:p>
    <w:p w14:paraId="34EDAB4F">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6.3.2  </w:t>
      </w:r>
      <w:r>
        <w:rPr>
          <w:rFonts w:hint="eastAsia" w:ascii="宋体" w:hAnsi="宋体" w:eastAsia="宋体" w:cs="宋体"/>
          <w:lang w:val="en-US" w:eastAsia="zh-CN"/>
        </w:rPr>
        <w:t>水果</w:t>
      </w:r>
      <w:r>
        <w:rPr>
          <w:rFonts w:hint="default" w:ascii="宋体" w:hAnsi="宋体" w:eastAsia="宋体" w:cs="宋体"/>
          <w:lang w:val="en-US" w:eastAsia="zh-CN"/>
        </w:rPr>
        <w:t>产品应新鲜洁净</w:t>
      </w:r>
      <w:r>
        <w:rPr>
          <w:rFonts w:hint="eastAsia" w:ascii="宋体" w:hAnsi="宋体" w:eastAsia="宋体" w:cs="宋体"/>
          <w:lang w:val="en-US" w:eastAsia="zh-CN"/>
        </w:rPr>
        <w:t>，</w:t>
      </w:r>
      <w:r>
        <w:rPr>
          <w:rFonts w:hint="default" w:ascii="宋体" w:hAnsi="宋体" w:eastAsia="宋体" w:cs="宋体"/>
          <w:lang w:val="en-US" w:eastAsia="zh-CN"/>
        </w:rPr>
        <w:t>具有该产品典型的形状、色泽特征</w:t>
      </w:r>
      <w:r>
        <w:rPr>
          <w:rFonts w:hint="eastAsia" w:ascii="宋体" w:hAnsi="宋体" w:eastAsia="宋体" w:cs="宋体"/>
          <w:lang w:val="en-US" w:eastAsia="zh-CN"/>
        </w:rPr>
        <w:t>，</w:t>
      </w:r>
      <w:r>
        <w:rPr>
          <w:rFonts w:hint="default" w:ascii="宋体" w:hAnsi="宋体" w:eastAsia="宋体" w:cs="宋体"/>
          <w:lang w:val="en-US" w:eastAsia="zh-CN"/>
        </w:rPr>
        <w:t>新鲜度良好</w:t>
      </w:r>
      <w:r>
        <w:rPr>
          <w:rFonts w:hint="eastAsia" w:ascii="宋体" w:hAnsi="宋体" w:eastAsia="宋体" w:cs="宋体"/>
          <w:lang w:val="en-US" w:eastAsia="zh-CN"/>
        </w:rPr>
        <w:t>，</w:t>
      </w:r>
      <w:r>
        <w:rPr>
          <w:rFonts w:hint="default" w:ascii="宋体" w:hAnsi="宋体" w:eastAsia="宋体" w:cs="宋体"/>
          <w:lang w:val="en-US" w:eastAsia="zh-CN"/>
        </w:rPr>
        <w:t>无异味、无病虫害、无腐烂、无异常外部水分</w:t>
      </w:r>
      <w:r>
        <w:rPr>
          <w:rFonts w:hint="eastAsia" w:ascii="宋体" w:hAnsi="宋体" w:eastAsia="宋体" w:cs="宋体"/>
          <w:lang w:val="en-US" w:eastAsia="zh-CN"/>
        </w:rPr>
        <w:t>，外观饱满。</w:t>
      </w:r>
    </w:p>
    <w:p w14:paraId="4D9A10EB">
      <w:pPr>
        <w:pStyle w:val="22"/>
        <w:rPr>
          <w:rFonts w:hint="default"/>
          <w:lang w:val="en-US" w:eastAsia="zh-CN"/>
        </w:rPr>
      </w:pPr>
    </w:p>
    <w:p w14:paraId="192C8685">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hAnsi="Times New Roman" w:cs="Times New Roman"/>
          <w:lang w:val="en-US" w:eastAsia="zh-CN"/>
        </w:rPr>
      </w:pPr>
      <w:r>
        <w:rPr>
          <w:rFonts w:hint="eastAsia" w:hAnsi="Times New Roman" w:cs="Times New Roman"/>
          <w:lang w:val="en-US" w:eastAsia="zh-CN"/>
        </w:rPr>
        <w:t>6.4 记录要求</w:t>
      </w:r>
    </w:p>
    <w:p w14:paraId="185BF870">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ascii="宋体" w:hAnsi="宋体" w:eastAsia="宋体" w:cs="宋体"/>
          <w:lang w:val="en-US" w:eastAsia="zh-CN"/>
        </w:rPr>
      </w:pPr>
      <w:r>
        <w:rPr>
          <w:rFonts w:hint="eastAsia" w:hAnsi="Times New Roman" w:cs="Times New Roman"/>
          <w:lang w:val="en-US" w:eastAsia="zh-CN"/>
        </w:rPr>
        <w:t xml:space="preserve">6.4.1  </w:t>
      </w:r>
      <w:r>
        <w:rPr>
          <w:rFonts w:hint="eastAsia" w:ascii="宋体" w:hAnsi="宋体" w:eastAsia="宋体" w:cs="宋体"/>
          <w:lang w:val="en-US" w:eastAsia="zh-CN"/>
        </w:rPr>
        <w:t>应建立统一的进销货台账。</w:t>
      </w:r>
    </w:p>
    <w:p w14:paraId="683FBA9E">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6.4.2  </w:t>
      </w:r>
      <w:r>
        <w:rPr>
          <w:rFonts w:hint="eastAsia" w:ascii="宋体" w:hAnsi="宋体" w:eastAsia="宋体" w:cs="宋体"/>
          <w:lang w:val="en-US" w:eastAsia="zh-CN"/>
        </w:rPr>
        <w:t>应建立商户档案、购销台账、库存管理、产品安全等文件，记录和凭证保存期不少于6个月。</w:t>
      </w:r>
      <w:r>
        <w:rPr>
          <w:rFonts w:hint="eastAsia" w:ascii="宋体" w:hAnsi="宋体" w:eastAsia="宋体" w:cs="宋体"/>
          <w:lang w:val="en-US" w:eastAsia="zh-CN"/>
        </w:rPr>
        <w:br w:type="textWrapping"/>
      </w:r>
      <w:r>
        <w:rPr>
          <w:rFonts w:hint="eastAsia" w:hAnsi="Times New Roman" w:cs="Times New Roman"/>
          <w:lang w:val="en-US" w:eastAsia="zh-CN"/>
        </w:rPr>
        <w:t xml:space="preserve">6.4.3 </w:t>
      </w:r>
      <w:r>
        <w:rPr>
          <w:rFonts w:hint="eastAsia" w:ascii="宋体" w:hAnsi="宋体" w:eastAsia="宋体" w:cs="宋体"/>
          <w:lang w:val="en-US" w:eastAsia="zh-CN"/>
        </w:rPr>
        <w:t>鼓励电子化管理。</w:t>
      </w:r>
      <w:bookmarkEnd w:id="28"/>
    </w:p>
    <w:p w14:paraId="60EE0855">
      <w:pPr>
        <w:pStyle w:val="22"/>
        <w:rPr>
          <w:rFonts w:hint="eastAsia"/>
          <w:lang w:val="en-US" w:eastAsia="zh-CN"/>
        </w:rPr>
      </w:pPr>
    </w:p>
    <w:p w14:paraId="0D94638A">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6.5 制度要求</w:t>
      </w:r>
    </w:p>
    <w:p w14:paraId="542E8949">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ascii="宋体" w:hAnsi="宋体" w:eastAsia="宋体" w:cs="宋体"/>
          <w:lang w:val="en-US" w:eastAsia="zh-CN"/>
        </w:rPr>
        <w:t>销售企业应建立果蔬产品质量控制相关制度,包括人员、厂区环境、设施设备、原料质量、商品化处理、贮存、运输、销售、质量检查、追溯召回、投诉处理、废弃物处置、应急管理等制度,并在明显位置张贴。</w:t>
      </w:r>
    </w:p>
    <w:p w14:paraId="26CF1193">
      <w:pPr>
        <w:pStyle w:val="22"/>
        <w:rPr>
          <w:rFonts w:hint="eastAsia"/>
          <w:lang w:val="en-US" w:eastAsia="zh-CN"/>
        </w:rPr>
      </w:pPr>
    </w:p>
    <w:p w14:paraId="2E1C60D7">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6.6 包装要求</w:t>
      </w:r>
    </w:p>
    <w:p w14:paraId="407C8FE9">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6.6.1  </w:t>
      </w:r>
      <w:r>
        <w:rPr>
          <w:rFonts w:hint="eastAsia" w:ascii="宋体" w:hAnsi="宋体" w:eastAsia="宋体" w:cs="宋体"/>
          <w:lang w:val="en-US" w:eastAsia="zh-CN"/>
        </w:rPr>
        <w:t>散装水果需配备食品级防尘、防污染罩或容器。</w:t>
      </w:r>
    </w:p>
    <w:p w14:paraId="6FACA79E">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6.6.2  </w:t>
      </w:r>
      <w:r>
        <w:rPr>
          <w:rFonts w:hint="eastAsia" w:ascii="宋体" w:hAnsi="宋体" w:eastAsia="宋体" w:cs="宋体"/>
          <w:lang w:val="en-US" w:eastAsia="zh-CN"/>
        </w:rPr>
        <w:t>预包装水果的标签需符合GB 7718和NY/T 2380要求，包装应符合GB 43284 要求，不过度包装。</w:t>
      </w:r>
    </w:p>
    <w:p w14:paraId="510AE375">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hAnsi="Times New Roman" w:cs="Times New Roman"/>
          <w:lang w:val="en-US" w:eastAsia="zh-CN"/>
        </w:rPr>
      </w:pPr>
      <w:r>
        <w:rPr>
          <w:rFonts w:hint="eastAsia" w:hAnsi="Times New Roman" w:cs="Times New Roman"/>
          <w:lang w:val="en-US" w:eastAsia="zh-CN"/>
        </w:rPr>
        <w:t xml:space="preserve">6.6.3  </w:t>
      </w:r>
      <w:r>
        <w:rPr>
          <w:rFonts w:hint="eastAsia" w:ascii="宋体" w:hAnsi="宋体" w:eastAsia="宋体" w:cs="宋体"/>
          <w:lang w:val="en-US" w:eastAsia="zh-CN"/>
        </w:rPr>
        <w:t>包装材料或容器应完整、清洁、无污染、无异味、无有毒有害物质。</w:t>
      </w:r>
    </w:p>
    <w:p w14:paraId="025F2543">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6.6.4  </w:t>
      </w:r>
      <w:r>
        <w:rPr>
          <w:rFonts w:hint="eastAsia" w:ascii="宋体" w:hAnsi="宋体" w:eastAsia="宋体" w:cs="宋体"/>
          <w:lang w:val="en-US" w:eastAsia="zh-CN"/>
        </w:rPr>
        <w:t>同一包装内应装入产地、批次、品种和等级一致的果蔬产品。</w:t>
      </w:r>
    </w:p>
    <w:p w14:paraId="33A5A5D4">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6.6.5  </w:t>
      </w:r>
      <w:r>
        <w:rPr>
          <w:rFonts w:hint="eastAsia" w:ascii="宋体" w:hAnsi="宋体" w:eastAsia="宋体" w:cs="宋体"/>
          <w:lang w:val="en-US" w:eastAsia="zh-CN"/>
        </w:rPr>
        <w:t>进口水果包装箱上须用中文或英文注明水果名称、产地、包装厂名称或代码。</w:t>
      </w:r>
    </w:p>
    <w:p w14:paraId="4599CDCF">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ascii="宋体" w:hAnsi="宋体" w:eastAsia="宋体" w:cs="宋体"/>
          <w:lang w:val="en-US" w:eastAsia="zh-CN"/>
        </w:rPr>
      </w:pPr>
      <w:r>
        <w:rPr>
          <w:rFonts w:hint="eastAsia" w:hAnsi="Times New Roman" w:cs="Times New Roman"/>
          <w:lang w:val="en-US" w:eastAsia="zh-CN"/>
        </w:rPr>
        <w:t xml:space="preserve">6.6.6  </w:t>
      </w:r>
      <w:r>
        <w:rPr>
          <w:rFonts w:hint="eastAsia" w:ascii="宋体" w:hAnsi="宋体" w:eastAsia="宋体" w:cs="宋体"/>
          <w:lang w:val="en-US" w:eastAsia="zh-CN"/>
        </w:rPr>
        <w:t>包装标识应包含产品名称、规格、重量、产地、日期、贮存条件等内容。标识应符合 GB/T 32950的规定。</w:t>
      </w:r>
    </w:p>
    <w:p w14:paraId="3840C6E5">
      <w:pPr>
        <w:pStyle w:val="54"/>
        <w:numPr>
          <w:ilvl w:val="0"/>
          <w:numId w:val="0"/>
        </w:numPr>
        <w:ind w:leftChars="0"/>
        <w:rPr>
          <w:rFonts w:hint="eastAsia"/>
        </w:rPr>
      </w:pPr>
      <w:bookmarkStart w:id="29" w:name="_Toc21985"/>
      <w:r>
        <w:rPr>
          <w:rFonts w:hint="eastAsia"/>
        </w:rPr>
        <w:t>7 销售区检查</w:t>
      </w:r>
      <w:bookmarkEnd w:id="29"/>
    </w:p>
    <w:p w14:paraId="3645A105">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pPr>
      <w:r>
        <w:rPr>
          <w:rFonts w:hint="eastAsia" w:hAnsi="Times New Roman" w:cs="Times New Roman"/>
          <w:lang w:val="en-US" w:eastAsia="zh-CN"/>
        </w:rPr>
        <w:t xml:space="preserve">7.1  </w:t>
      </w:r>
      <w:r>
        <w:rPr>
          <w:rFonts w:hint="eastAsia" w:ascii="宋体" w:hAnsi="宋体" w:eastAsia="宋体" w:cs="宋体"/>
          <w:lang w:val="en-US" w:eastAsia="zh-CN"/>
        </w:rPr>
        <w:t>应建立食品质量安全自查制度，定期对食品质量安全进行检查，发现不符合食品质量安全要求的，立即停止销售并采取整改措施，有发生食品安全事故潜在风险的，应当立即停止销售并向所在地主管部门报告。</w:t>
      </w:r>
    </w:p>
    <w:p w14:paraId="109FBC52">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default" w:ascii="宋体" w:hAnsi="宋体" w:eastAsia="宋体" w:cs="宋体"/>
          <w:lang w:val="en-US" w:eastAsia="zh-CN"/>
        </w:rPr>
      </w:pPr>
      <w:r>
        <w:rPr>
          <w:rFonts w:hint="eastAsia" w:hAnsi="Times New Roman" w:cs="Times New Roman"/>
          <w:lang w:val="en-US" w:eastAsia="zh-CN"/>
        </w:rPr>
        <w:t xml:space="preserve">7.2  </w:t>
      </w:r>
      <w:r>
        <w:rPr>
          <w:rFonts w:hint="eastAsia" w:ascii="宋体" w:hAnsi="宋体" w:eastAsia="宋体" w:cs="宋体"/>
          <w:lang w:val="en-US" w:eastAsia="zh-CN"/>
        </w:rPr>
        <w:t>实行“日管控，周排查，月调度”工作制度，制度应符合T/CAWA 1-2025执行流程和要求。《每日食品安全检查记录表》（见附录A）</w:t>
      </w:r>
    </w:p>
    <w:p w14:paraId="450D2657">
      <w:pPr>
        <w:pStyle w:val="45"/>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jc w:val="both"/>
        <w:textAlignment w:val="auto"/>
        <w:rPr>
          <w:rFonts w:hint="eastAsia" w:ascii="宋体" w:hAnsi="宋体" w:eastAsia="宋体" w:cs="宋体"/>
          <w:lang w:val="en-US" w:eastAsia="zh-CN"/>
        </w:rPr>
        <w:sectPr>
          <w:footerReference r:id="rId16" w:type="default"/>
          <w:footerReference r:id="rId17" w:type="even"/>
          <w:pgSz w:w="11906" w:h="16838"/>
          <w:pgMar w:top="567" w:right="1134" w:bottom="567" w:left="1417" w:header="850" w:footer="992" w:gutter="0"/>
          <w:pgNumType w:fmt="decimal" w:start="1"/>
          <w:cols w:space="0" w:num="1"/>
          <w:rtlGutter w:val="0"/>
          <w:docGrid w:linePitch="312" w:charSpace="0"/>
        </w:sectPr>
      </w:pPr>
    </w:p>
    <w:p w14:paraId="53B5B1D8">
      <w:pPr>
        <w:pStyle w:val="5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 录 A</w:t>
      </w:r>
    </w:p>
    <w:p w14:paraId="1EEB6DA4">
      <w:pPr>
        <w:pStyle w:val="5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5540DC89">
      <w:pPr>
        <w:pStyle w:val="5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default" w:ascii="黑体" w:hAnsi="黑体" w:eastAsia="黑体" w:cs="黑体"/>
          <w:sz w:val="21"/>
          <w:szCs w:val="21"/>
          <w:lang w:val="en-US" w:eastAsia="zh-CN" w:bidi="ar-SA"/>
        </w:rPr>
      </w:pPr>
      <w:bookmarkStart w:id="30" w:name="_Toc29386"/>
      <w:bookmarkStart w:id="31" w:name="_Toc19845"/>
      <w:r>
        <w:rPr>
          <w:rFonts w:hint="eastAsia" w:ascii="黑体" w:hAnsi="黑体" w:eastAsia="黑体" w:cs="黑体"/>
          <w:sz w:val="21"/>
          <w:szCs w:val="21"/>
          <w:lang w:val="en-US" w:eastAsia="zh-CN" w:bidi="ar-SA"/>
        </w:rPr>
        <w:t>每日食品安全检查记录表</w:t>
      </w:r>
      <w:bookmarkEnd w:id="30"/>
      <w:r>
        <w:rPr>
          <w:rFonts w:hint="eastAsia" w:ascii="黑体" w:hAnsi="黑体" w:eastAsia="黑体" w:cs="黑体"/>
          <w:sz w:val="21"/>
          <w:szCs w:val="21"/>
          <w:lang w:val="en-US" w:eastAsia="zh-CN" w:bidi="ar-SA"/>
        </w:rPr>
        <w:t>（水果）</w:t>
      </w:r>
      <w:bookmarkEnd w:id="31"/>
      <w:r>
        <w:rPr>
          <w:rFonts w:hint="eastAsia" w:ascii="黑体" w:hAnsi="黑体" w:eastAsia="黑体" w:cs="黑体"/>
          <w:sz w:val="21"/>
          <w:szCs w:val="21"/>
          <w:lang w:val="en-US" w:eastAsia="zh-CN" w:bidi="ar-SA"/>
        </w:rPr>
        <w:t>样式</w:t>
      </w:r>
    </w:p>
    <w:p w14:paraId="10C9AE34">
      <w:pPr>
        <w:pStyle w:val="5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420" w:firstLineChars="200"/>
        <w:jc w:val="both"/>
        <w:textAlignment w:val="auto"/>
        <w:rPr>
          <w:rFonts w:hint="default"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食用农产品批发市场</w:t>
      </w:r>
      <w:r>
        <w:rPr>
          <w:rFonts w:hint="eastAsia" w:hAnsi="Times New Roman" w:cs="Times New Roman"/>
          <w:color w:val="auto"/>
          <w:highlight w:val="none"/>
          <w:lang w:val="en-US" w:eastAsia="zh-CN"/>
        </w:rPr>
        <w:t>每日食品安全检查记录表（水果）见表A.1.</w:t>
      </w:r>
    </w:p>
    <w:p w14:paraId="40105FA6">
      <w:pPr>
        <w:pStyle w:val="5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表A.1 每日食品安全检查记录表（水果）</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054"/>
        <w:gridCol w:w="1665"/>
        <w:gridCol w:w="1335"/>
        <w:gridCol w:w="1155"/>
        <w:gridCol w:w="1650"/>
        <w:gridCol w:w="1115"/>
      </w:tblGrid>
      <w:tr w14:paraId="3280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568" w:type="dxa"/>
            <w:gridSpan w:val="7"/>
            <w:tcBorders>
              <w:top w:val="single" w:color="auto" w:sz="4" w:space="0"/>
              <w:left w:val="single" w:color="auto" w:sz="4" w:space="0"/>
              <w:bottom w:val="single" w:color="auto" w:sz="4" w:space="0"/>
              <w:right w:val="single" w:color="auto" w:sz="4" w:space="0"/>
            </w:tcBorders>
            <w:vAlign w:val="center"/>
          </w:tcPr>
          <w:p w14:paraId="49EDDF54">
            <w:pPr>
              <w:rPr>
                <w:rFonts w:hint="eastAsia" w:ascii="宋体" w:hAnsi="宋体" w:eastAsia="宋体" w:cs="Times New Roman"/>
                <w:sz w:val="18"/>
                <w:szCs w:val="18"/>
              </w:rPr>
            </w:pPr>
            <w:bookmarkStart w:id="32" w:name="OLE_LINK28"/>
            <w:r>
              <w:rPr>
                <w:rFonts w:hint="eastAsia" w:ascii="宋体" w:hAnsi="宋体" w:eastAsia="Times New Roman" w:cs="Times New Roman"/>
                <w:sz w:val="18"/>
                <w:szCs w:val="18"/>
              </w:rPr>
              <w:t>检查日期：      年      月        日</w:t>
            </w:r>
            <w:bookmarkEnd w:id="32"/>
          </w:p>
        </w:tc>
      </w:tr>
      <w:tr w14:paraId="09EE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04B65CC9">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类别</w:t>
            </w:r>
          </w:p>
        </w:tc>
        <w:tc>
          <w:tcPr>
            <w:tcW w:w="2054" w:type="dxa"/>
            <w:tcBorders>
              <w:top w:val="single" w:color="auto" w:sz="4" w:space="0"/>
              <w:left w:val="single" w:color="auto" w:sz="4" w:space="0"/>
              <w:bottom w:val="single" w:color="auto" w:sz="4" w:space="0"/>
              <w:right w:val="single" w:color="auto" w:sz="4" w:space="0"/>
            </w:tcBorders>
            <w:vAlign w:val="center"/>
          </w:tcPr>
          <w:p w14:paraId="75860E24">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巡查内容</w:t>
            </w:r>
          </w:p>
        </w:tc>
        <w:tc>
          <w:tcPr>
            <w:tcW w:w="1665" w:type="dxa"/>
            <w:tcBorders>
              <w:top w:val="single" w:color="auto" w:sz="4" w:space="0"/>
              <w:left w:val="single" w:color="auto" w:sz="4" w:space="0"/>
              <w:bottom w:val="single" w:color="auto" w:sz="4" w:space="0"/>
              <w:right w:val="single" w:color="auto" w:sz="4" w:space="0"/>
            </w:tcBorders>
            <w:vAlign w:val="center"/>
          </w:tcPr>
          <w:p w14:paraId="0228DB8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检查结果</w:t>
            </w:r>
          </w:p>
        </w:tc>
        <w:tc>
          <w:tcPr>
            <w:tcW w:w="1335" w:type="dxa"/>
            <w:tcBorders>
              <w:top w:val="single" w:color="auto" w:sz="4" w:space="0"/>
              <w:left w:val="single" w:color="auto" w:sz="4" w:space="0"/>
              <w:bottom w:val="single" w:color="auto" w:sz="4" w:space="0"/>
              <w:right w:val="single" w:color="auto" w:sz="4" w:space="0"/>
            </w:tcBorders>
            <w:vAlign w:val="center"/>
          </w:tcPr>
          <w:p w14:paraId="359F305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不符合说明</w:t>
            </w:r>
          </w:p>
        </w:tc>
        <w:tc>
          <w:tcPr>
            <w:tcW w:w="1155" w:type="dxa"/>
            <w:tcBorders>
              <w:top w:val="single" w:color="auto" w:sz="4" w:space="0"/>
              <w:left w:val="single" w:color="auto" w:sz="4" w:space="0"/>
              <w:bottom w:val="single" w:color="auto" w:sz="4" w:space="0"/>
              <w:right w:val="single" w:color="auto" w:sz="4" w:space="0"/>
            </w:tcBorders>
            <w:vAlign w:val="center"/>
          </w:tcPr>
          <w:p w14:paraId="4E210B0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摊位号/责任人</w:t>
            </w:r>
          </w:p>
        </w:tc>
        <w:tc>
          <w:tcPr>
            <w:tcW w:w="1650" w:type="dxa"/>
            <w:tcBorders>
              <w:top w:val="single" w:color="auto" w:sz="4" w:space="0"/>
              <w:left w:val="single" w:color="auto" w:sz="4" w:space="0"/>
              <w:bottom w:val="single" w:color="auto" w:sz="4" w:space="0"/>
              <w:right w:val="single" w:color="auto" w:sz="4" w:space="0"/>
            </w:tcBorders>
            <w:vAlign w:val="center"/>
          </w:tcPr>
          <w:p w14:paraId="7B6A2EA3">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整改措施</w:t>
            </w:r>
          </w:p>
        </w:tc>
        <w:tc>
          <w:tcPr>
            <w:tcW w:w="1115" w:type="dxa"/>
            <w:tcBorders>
              <w:top w:val="single" w:color="auto" w:sz="4" w:space="0"/>
              <w:left w:val="single" w:color="auto" w:sz="4" w:space="0"/>
              <w:bottom w:val="single" w:color="auto" w:sz="4" w:space="0"/>
              <w:right w:val="single" w:color="auto" w:sz="4" w:space="0"/>
            </w:tcBorders>
            <w:vAlign w:val="center"/>
          </w:tcPr>
          <w:p w14:paraId="128F9ED8">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整改期限</w:t>
            </w:r>
          </w:p>
        </w:tc>
      </w:tr>
      <w:tr w14:paraId="3111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Merge w:val="restart"/>
            <w:tcBorders>
              <w:top w:val="nil"/>
              <w:left w:val="single" w:color="auto" w:sz="4" w:space="0"/>
              <w:bottom w:val="single" w:color="auto" w:sz="4" w:space="0"/>
              <w:right w:val="single" w:color="auto" w:sz="4" w:space="0"/>
            </w:tcBorders>
            <w:vAlign w:val="center"/>
          </w:tcPr>
          <w:p w14:paraId="322CE1A1">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环境布局和卫生</w:t>
            </w:r>
          </w:p>
        </w:tc>
        <w:tc>
          <w:tcPr>
            <w:tcW w:w="2054" w:type="dxa"/>
            <w:tcBorders>
              <w:top w:val="single" w:color="auto" w:sz="4" w:space="0"/>
              <w:left w:val="single" w:color="auto" w:sz="4" w:space="0"/>
              <w:bottom w:val="single" w:color="auto" w:sz="4" w:space="0"/>
              <w:right w:val="single" w:color="auto" w:sz="4" w:space="0"/>
            </w:tcBorders>
            <w:vAlign w:val="center"/>
          </w:tcPr>
          <w:p w14:paraId="34232B9B">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挂牌陈列</w:t>
            </w:r>
          </w:p>
        </w:tc>
        <w:tc>
          <w:tcPr>
            <w:tcW w:w="1665" w:type="dxa"/>
            <w:tcBorders>
              <w:top w:val="single" w:color="auto" w:sz="4" w:space="0"/>
              <w:left w:val="single" w:color="auto" w:sz="4" w:space="0"/>
              <w:bottom w:val="single" w:color="auto" w:sz="4" w:space="0"/>
              <w:right w:val="single" w:color="auto" w:sz="4" w:space="0"/>
            </w:tcBorders>
            <w:vAlign w:val="center"/>
          </w:tcPr>
          <w:p w14:paraId="4D222EF4">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40ACED1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09DAD680">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0898AED3">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4B9FEB2D">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172D4E72">
            <w:pPr>
              <w:ind w:firstLine="360" w:firstLineChars="200"/>
              <w:jc w:val="center"/>
              <w:rPr>
                <w:rFonts w:hint="eastAsia" w:ascii="宋体" w:hAnsi="宋体" w:eastAsia="Times New Roman" w:cs="Times New Roman"/>
                <w:sz w:val="18"/>
                <w:szCs w:val="18"/>
              </w:rPr>
            </w:pPr>
          </w:p>
        </w:tc>
      </w:tr>
      <w:tr w14:paraId="7D8A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0C845130">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375E9853">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经营物品规范摆放</w:t>
            </w:r>
          </w:p>
        </w:tc>
        <w:tc>
          <w:tcPr>
            <w:tcW w:w="1665" w:type="dxa"/>
            <w:tcBorders>
              <w:top w:val="single" w:color="auto" w:sz="4" w:space="0"/>
              <w:left w:val="single" w:color="auto" w:sz="4" w:space="0"/>
              <w:bottom w:val="single" w:color="auto" w:sz="4" w:space="0"/>
              <w:right w:val="single" w:color="auto" w:sz="4" w:space="0"/>
            </w:tcBorders>
            <w:vAlign w:val="center"/>
          </w:tcPr>
          <w:p w14:paraId="2AFC1325">
            <w:pPr>
              <w:jc w:val="center"/>
              <w:rPr>
                <w:rFonts w:hint="eastAsia" w:ascii="宋体" w:hAnsi="宋体" w:eastAsia="Times New Roman" w:cs="Times New Roman"/>
                <w:sz w:val="18"/>
                <w:szCs w:val="18"/>
              </w:rPr>
            </w:pPr>
            <w:bookmarkStart w:id="33" w:name="OLE_LINK13"/>
            <w:r>
              <w:rPr>
                <w:rFonts w:hint="eastAsia" w:ascii="宋体" w:hAnsi="宋体" w:eastAsia="Times New Roman" w:cs="Times New Roman"/>
                <w:sz w:val="18"/>
                <w:szCs w:val="18"/>
              </w:rPr>
              <w:t>□符  合</w:t>
            </w:r>
            <w:bookmarkEnd w:id="33"/>
          </w:p>
          <w:p w14:paraId="62081E32">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60D30449">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50201998">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14728C56">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71309925">
            <w:pPr>
              <w:ind w:firstLine="360" w:firstLineChars="200"/>
              <w:jc w:val="center"/>
              <w:rPr>
                <w:rFonts w:hint="eastAsia" w:ascii="宋体" w:hAnsi="宋体" w:eastAsia="Times New Roman" w:cs="Times New Roman"/>
                <w:sz w:val="18"/>
                <w:szCs w:val="18"/>
              </w:rPr>
            </w:pPr>
          </w:p>
        </w:tc>
      </w:tr>
      <w:tr w14:paraId="07EC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00909C66">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4159939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落地保护、包装容器</w:t>
            </w:r>
          </w:p>
        </w:tc>
        <w:tc>
          <w:tcPr>
            <w:tcW w:w="1665" w:type="dxa"/>
            <w:tcBorders>
              <w:top w:val="single" w:color="auto" w:sz="4" w:space="0"/>
              <w:left w:val="single" w:color="auto" w:sz="4" w:space="0"/>
              <w:bottom w:val="single" w:color="auto" w:sz="4" w:space="0"/>
              <w:right w:val="single" w:color="auto" w:sz="4" w:space="0"/>
            </w:tcBorders>
            <w:vAlign w:val="center"/>
          </w:tcPr>
          <w:p w14:paraId="4C2D9696">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0D14CDA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6616065C">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0B6127B9">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15B4B520">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30E0FA9D">
            <w:pPr>
              <w:ind w:firstLine="360" w:firstLineChars="200"/>
              <w:jc w:val="center"/>
              <w:rPr>
                <w:rFonts w:hint="eastAsia" w:ascii="宋体" w:hAnsi="宋体" w:eastAsia="Times New Roman" w:cs="Times New Roman"/>
                <w:sz w:val="18"/>
                <w:szCs w:val="18"/>
              </w:rPr>
            </w:pPr>
          </w:p>
        </w:tc>
      </w:tr>
      <w:tr w14:paraId="591D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02649417">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3B52BB11">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摊位门前三包</w:t>
            </w:r>
          </w:p>
        </w:tc>
        <w:tc>
          <w:tcPr>
            <w:tcW w:w="1665" w:type="dxa"/>
            <w:tcBorders>
              <w:top w:val="single" w:color="auto" w:sz="4" w:space="0"/>
              <w:left w:val="single" w:color="auto" w:sz="4" w:space="0"/>
              <w:bottom w:val="single" w:color="auto" w:sz="4" w:space="0"/>
              <w:right w:val="single" w:color="auto" w:sz="4" w:space="0"/>
            </w:tcBorders>
            <w:vAlign w:val="center"/>
          </w:tcPr>
          <w:p w14:paraId="40CE7ACB">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0F84AD3C">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41849C8F">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2BFF1A53">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45194B47">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0E488891">
            <w:pPr>
              <w:ind w:firstLine="360" w:firstLineChars="200"/>
              <w:jc w:val="center"/>
              <w:rPr>
                <w:rFonts w:hint="eastAsia" w:ascii="宋体" w:hAnsi="宋体" w:eastAsia="Times New Roman" w:cs="Times New Roman"/>
                <w:sz w:val="18"/>
                <w:szCs w:val="18"/>
              </w:rPr>
            </w:pPr>
          </w:p>
        </w:tc>
      </w:tr>
      <w:tr w14:paraId="4A1C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0FEB3DC8">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6C0CB74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操作区域（工具、机械）卫生</w:t>
            </w:r>
          </w:p>
        </w:tc>
        <w:tc>
          <w:tcPr>
            <w:tcW w:w="1665" w:type="dxa"/>
            <w:tcBorders>
              <w:top w:val="single" w:color="auto" w:sz="4" w:space="0"/>
              <w:left w:val="single" w:color="auto" w:sz="4" w:space="0"/>
              <w:bottom w:val="single" w:color="auto" w:sz="4" w:space="0"/>
              <w:right w:val="single" w:color="auto" w:sz="4" w:space="0"/>
            </w:tcBorders>
            <w:vAlign w:val="center"/>
          </w:tcPr>
          <w:p w14:paraId="1B5A737F">
            <w:pPr>
              <w:jc w:val="center"/>
              <w:rPr>
                <w:rFonts w:hint="eastAsia" w:ascii="宋体" w:hAnsi="宋体" w:eastAsia="Times New Roman" w:cs="Times New Roman"/>
                <w:sz w:val="18"/>
                <w:szCs w:val="18"/>
              </w:rPr>
            </w:pPr>
            <w:bookmarkStart w:id="34" w:name="OLE_LINK14"/>
            <w:r>
              <w:rPr>
                <w:rFonts w:hint="eastAsia" w:ascii="宋体" w:hAnsi="宋体" w:eastAsia="Times New Roman" w:cs="Times New Roman"/>
                <w:sz w:val="18"/>
                <w:szCs w:val="18"/>
              </w:rPr>
              <w:t>□符  合</w:t>
            </w:r>
            <w:bookmarkEnd w:id="34"/>
          </w:p>
          <w:p w14:paraId="2F394F95">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7D990077">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52B7CAC9">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00AE1C49">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4B80EDE4">
            <w:pPr>
              <w:ind w:firstLine="360" w:firstLineChars="200"/>
              <w:jc w:val="center"/>
              <w:rPr>
                <w:rFonts w:hint="eastAsia" w:ascii="宋体" w:hAnsi="宋体" w:eastAsia="Times New Roman" w:cs="Times New Roman"/>
                <w:sz w:val="18"/>
                <w:szCs w:val="18"/>
              </w:rPr>
            </w:pPr>
          </w:p>
        </w:tc>
      </w:tr>
      <w:tr w14:paraId="374A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Merge w:val="restart"/>
            <w:tcBorders>
              <w:top w:val="nil"/>
              <w:left w:val="single" w:color="auto" w:sz="4" w:space="0"/>
              <w:bottom w:val="single" w:color="auto" w:sz="4" w:space="0"/>
              <w:right w:val="single" w:color="auto" w:sz="4" w:space="0"/>
            </w:tcBorders>
            <w:vAlign w:val="center"/>
          </w:tcPr>
          <w:p w14:paraId="3FDC6D8C">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设施设备</w:t>
            </w:r>
          </w:p>
        </w:tc>
        <w:tc>
          <w:tcPr>
            <w:tcW w:w="2054" w:type="dxa"/>
            <w:tcBorders>
              <w:top w:val="single" w:color="auto" w:sz="4" w:space="0"/>
              <w:left w:val="single" w:color="auto" w:sz="4" w:space="0"/>
              <w:bottom w:val="single" w:color="auto" w:sz="4" w:space="0"/>
              <w:right w:val="single" w:color="auto" w:sz="4" w:space="0"/>
            </w:tcBorders>
            <w:vAlign w:val="center"/>
          </w:tcPr>
          <w:p w14:paraId="6CC955A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操作台灯光</w:t>
            </w:r>
          </w:p>
        </w:tc>
        <w:tc>
          <w:tcPr>
            <w:tcW w:w="1665" w:type="dxa"/>
            <w:tcBorders>
              <w:top w:val="single" w:color="auto" w:sz="4" w:space="0"/>
              <w:left w:val="single" w:color="auto" w:sz="4" w:space="0"/>
              <w:bottom w:val="single" w:color="auto" w:sz="4" w:space="0"/>
              <w:right w:val="single" w:color="auto" w:sz="4" w:space="0"/>
            </w:tcBorders>
            <w:vAlign w:val="center"/>
          </w:tcPr>
          <w:p w14:paraId="4A10E6D3">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2A82BEC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387B8788">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2AEFF405">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395249FF">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6A7CDCD1">
            <w:pPr>
              <w:ind w:firstLine="360" w:firstLineChars="200"/>
              <w:jc w:val="center"/>
              <w:rPr>
                <w:rFonts w:hint="eastAsia" w:ascii="宋体" w:hAnsi="宋体" w:eastAsia="Times New Roman" w:cs="Times New Roman"/>
                <w:sz w:val="18"/>
                <w:szCs w:val="18"/>
              </w:rPr>
            </w:pPr>
          </w:p>
        </w:tc>
      </w:tr>
      <w:tr w14:paraId="3339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5D6C5406">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413F21B6">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计量器具</w:t>
            </w:r>
          </w:p>
        </w:tc>
        <w:tc>
          <w:tcPr>
            <w:tcW w:w="1665" w:type="dxa"/>
            <w:tcBorders>
              <w:top w:val="single" w:color="auto" w:sz="4" w:space="0"/>
              <w:left w:val="single" w:color="auto" w:sz="4" w:space="0"/>
              <w:bottom w:val="single" w:color="auto" w:sz="4" w:space="0"/>
              <w:right w:val="single" w:color="auto" w:sz="4" w:space="0"/>
            </w:tcBorders>
            <w:vAlign w:val="center"/>
          </w:tcPr>
          <w:p w14:paraId="0525267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0CA04C8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01C01013">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27AD0A3C">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708BBBF4">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5DE1CFBA">
            <w:pPr>
              <w:ind w:firstLine="360" w:firstLineChars="200"/>
              <w:jc w:val="center"/>
              <w:rPr>
                <w:rFonts w:hint="eastAsia" w:ascii="宋体" w:hAnsi="宋体" w:eastAsia="Times New Roman" w:cs="Times New Roman"/>
                <w:sz w:val="18"/>
                <w:szCs w:val="18"/>
              </w:rPr>
            </w:pPr>
          </w:p>
        </w:tc>
      </w:tr>
      <w:tr w14:paraId="2F8F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48D6A358">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27AA18B9">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冷藏、冷冻设施设备</w:t>
            </w:r>
          </w:p>
        </w:tc>
        <w:tc>
          <w:tcPr>
            <w:tcW w:w="1665" w:type="dxa"/>
            <w:tcBorders>
              <w:top w:val="single" w:color="auto" w:sz="4" w:space="0"/>
              <w:left w:val="single" w:color="auto" w:sz="4" w:space="0"/>
              <w:bottom w:val="single" w:color="auto" w:sz="4" w:space="0"/>
              <w:right w:val="single" w:color="auto" w:sz="4" w:space="0"/>
            </w:tcBorders>
            <w:vAlign w:val="center"/>
          </w:tcPr>
          <w:p w14:paraId="472F9045">
            <w:pPr>
              <w:jc w:val="center"/>
              <w:rPr>
                <w:rFonts w:hint="eastAsia" w:ascii="宋体" w:hAnsi="宋体" w:eastAsia="Times New Roman" w:cs="Times New Roman"/>
                <w:sz w:val="18"/>
                <w:szCs w:val="18"/>
              </w:rPr>
            </w:pPr>
            <w:bookmarkStart w:id="35" w:name="OLE_LINK15"/>
            <w:r>
              <w:rPr>
                <w:rFonts w:hint="eastAsia" w:ascii="宋体" w:hAnsi="宋体" w:eastAsia="Times New Roman" w:cs="Times New Roman"/>
                <w:sz w:val="18"/>
                <w:szCs w:val="18"/>
              </w:rPr>
              <w:t>□符  合</w:t>
            </w:r>
            <w:bookmarkEnd w:id="35"/>
          </w:p>
          <w:p w14:paraId="3CA41C81">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0F5A92D8">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79841103">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1041263E">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44A7828D">
            <w:pPr>
              <w:ind w:firstLine="360" w:firstLineChars="200"/>
              <w:jc w:val="center"/>
              <w:rPr>
                <w:rFonts w:hint="eastAsia" w:ascii="宋体" w:hAnsi="宋体" w:eastAsia="Times New Roman" w:cs="Times New Roman"/>
                <w:sz w:val="18"/>
                <w:szCs w:val="18"/>
              </w:rPr>
            </w:pPr>
          </w:p>
        </w:tc>
      </w:tr>
      <w:tr w14:paraId="1558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Merge w:val="restart"/>
            <w:tcBorders>
              <w:top w:val="nil"/>
              <w:left w:val="single" w:color="auto" w:sz="4" w:space="0"/>
              <w:bottom w:val="single" w:color="auto" w:sz="4" w:space="0"/>
              <w:right w:val="single" w:color="auto" w:sz="4" w:space="0"/>
            </w:tcBorders>
            <w:vAlign w:val="center"/>
          </w:tcPr>
          <w:p w14:paraId="202043A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销售者行为</w:t>
            </w:r>
          </w:p>
        </w:tc>
        <w:tc>
          <w:tcPr>
            <w:tcW w:w="2054" w:type="dxa"/>
            <w:tcBorders>
              <w:top w:val="single" w:color="auto" w:sz="4" w:space="0"/>
              <w:left w:val="single" w:color="auto" w:sz="4" w:space="0"/>
              <w:bottom w:val="single" w:color="auto" w:sz="4" w:space="0"/>
              <w:right w:val="single" w:color="auto" w:sz="4" w:space="0"/>
            </w:tcBorders>
            <w:vAlign w:val="center"/>
          </w:tcPr>
          <w:p w14:paraId="013569D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个人行为卫生</w:t>
            </w:r>
          </w:p>
        </w:tc>
        <w:tc>
          <w:tcPr>
            <w:tcW w:w="1665" w:type="dxa"/>
            <w:tcBorders>
              <w:top w:val="single" w:color="auto" w:sz="4" w:space="0"/>
              <w:left w:val="single" w:color="auto" w:sz="4" w:space="0"/>
              <w:bottom w:val="single" w:color="auto" w:sz="4" w:space="0"/>
              <w:right w:val="single" w:color="auto" w:sz="4" w:space="0"/>
            </w:tcBorders>
            <w:vAlign w:val="center"/>
          </w:tcPr>
          <w:p w14:paraId="054B146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1A84DDA1">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20F35A64">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13A793C9">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6B3BF82D">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5BB3950C">
            <w:pPr>
              <w:ind w:firstLine="360" w:firstLineChars="200"/>
              <w:jc w:val="center"/>
              <w:rPr>
                <w:rFonts w:hint="eastAsia" w:ascii="宋体" w:hAnsi="宋体" w:eastAsia="Times New Roman" w:cs="Times New Roman"/>
                <w:sz w:val="18"/>
                <w:szCs w:val="18"/>
              </w:rPr>
            </w:pPr>
          </w:p>
        </w:tc>
      </w:tr>
      <w:tr w14:paraId="1286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076505B3">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47DF03A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禁止饲养宠物</w:t>
            </w:r>
          </w:p>
        </w:tc>
        <w:tc>
          <w:tcPr>
            <w:tcW w:w="1665" w:type="dxa"/>
            <w:tcBorders>
              <w:top w:val="single" w:color="auto" w:sz="4" w:space="0"/>
              <w:left w:val="single" w:color="auto" w:sz="4" w:space="0"/>
              <w:bottom w:val="single" w:color="auto" w:sz="4" w:space="0"/>
              <w:right w:val="single" w:color="auto" w:sz="4" w:space="0"/>
            </w:tcBorders>
            <w:vAlign w:val="center"/>
          </w:tcPr>
          <w:p w14:paraId="5E4DE276">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63961EA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07EBB1F3">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03BCC74A">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26AB86AD">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334CAD66">
            <w:pPr>
              <w:ind w:firstLine="360" w:firstLineChars="200"/>
              <w:jc w:val="center"/>
              <w:rPr>
                <w:rFonts w:hint="eastAsia" w:ascii="宋体" w:hAnsi="宋体" w:eastAsia="Times New Roman" w:cs="Times New Roman"/>
                <w:sz w:val="18"/>
                <w:szCs w:val="18"/>
              </w:rPr>
            </w:pPr>
          </w:p>
        </w:tc>
      </w:tr>
      <w:tr w14:paraId="3031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Merge w:val="restart"/>
            <w:tcBorders>
              <w:top w:val="nil"/>
              <w:left w:val="single" w:color="auto" w:sz="4" w:space="0"/>
              <w:bottom w:val="single" w:color="auto" w:sz="4" w:space="0"/>
              <w:right w:val="single" w:color="auto" w:sz="4" w:space="0"/>
            </w:tcBorders>
            <w:vAlign w:val="center"/>
          </w:tcPr>
          <w:p w14:paraId="208227AC">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亮证经营</w:t>
            </w:r>
          </w:p>
        </w:tc>
        <w:tc>
          <w:tcPr>
            <w:tcW w:w="2054" w:type="dxa"/>
            <w:tcBorders>
              <w:top w:val="single" w:color="auto" w:sz="4" w:space="0"/>
              <w:left w:val="single" w:color="auto" w:sz="4" w:space="0"/>
              <w:bottom w:val="single" w:color="auto" w:sz="4" w:space="0"/>
              <w:right w:val="single" w:color="auto" w:sz="4" w:space="0"/>
            </w:tcBorders>
            <w:vAlign w:val="center"/>
          </w:tcPr>
          <w:p w14:paraId="604AF81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营业执照</w:t>
            </w:r>
          </w:p>
        </w:tc>
        <w:tc>
          <w:tcPr>
            <w:tcW w:w="1665" w:type="dxa"/>
            <w:tcBorders>
              <w:top w:val="single" w:color="auto" w:sz="4" w:space="0"/>
              <w:left w:val="single" w:color="auto" w:sz="4" w:space="0"/>
              <w:bottom w:val="single" w:color="auto" w:sz="4" w:space="0"/>
              <w:right w:val="single" w:color="auto" w:sz="4" w:space="0"/>
            </w:tcBorders>
            <w:vAlign w:val="center"/>
          </w:tcPr>
          <w:p w14:paraId="7BE31C0C">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41210415">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6745A867">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6E37FF6B">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001D608B">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69A2F08F">
            <w:pPr>
              <w:ind w:firstLine="360" w:firstLineChars="200"/>
              <w:jc w:val="center"/>
              <w:rPr>
                <w:rFonts w:hint="eastAsia" w:ascii="宋体" w:hAnsi="宋体" w:eastAsia="Times New Roman" w:cs="Times New Roman"/>
                <w:sz w:val="18"/>
                <w:szCs w:val="18"/>
              </w:rPr>
            </w:pPr>
          </w:p>
        </w:tc>
      </w:tr>
      <w:tr w14:paraId="3B1E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61362306">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67C51488">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健康证</w:t>
            </w:r>
          </w:p>
        </w:tc>
        <w:tc>
          <w:tcPr>
            <w:tcW w:w="1665" w:type="dxa"/>
            <w:tcBorders>
              <w:top w:val="single" w:color="auto" w:sz="4" w:space="0"/>
              <w:left w:val="single" w:color="auto" w:sz="4" w:space="0"/>
              <w:bottom w:val="single" w:color="auto" w:sz="4" w:space="0"/>
              <w:right w:val="single" w:color="auto" w:sz="4" w:space="0"/>
            </w:tcBorders>
            <w:vAlign w:val="center"/>
          </w:tcPr>
          <w:p w14:paraId="52D7DE84">
            <w:pPr>
              <w:jc w:val="center"/>
              <w:rPr>
                <w:rFonts w:hint="eastAsia" w:ascii="宋体" w:hAnsi="宋体" w:eastAsia="Times New Roman" w:cs="Times New Roman"/>
                <w:sz w:val="18"/>
                <w:szCs w:val="18"/>
              </w:rPr>
            </w:pPr>
            <w:bookmarkStart w:id="36" w:name="OLE_LINK16"/>
            <w:r>
              <w:rPr>
                <w:rFonts w:hint="eastAsia" w:ascii="宋体" w:hAnsi="宋体" w:eastAsia="Times New Roman" w:cs="Times New Roman"/>
                <w:sz w:val="18"/>
                <w:szCs w:val="18"/>
              </w:rPr>
              <w:t>□符  合</w:t>
            </w:r>
            <w:bookmarkEnd w:id="36"/>
          </w:p>
          <w:p w14:paraId="37FC1D1A">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49383537">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1F8D8548">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3EC8B9F1">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38F8A93E">
            <w:pPr>
              <w:ind w:firstLine="360" w:firstLineChars="200"/>
              <w:jc w:val="center"/>
              <w:rPr>
                <w:rFonts w:hint="eastAsia" w:ascii="宋体" w:hAnsi="宋体" w:eastAsia="Times New Roman" w:cs="Times New Roman"/>
                <w:sz w:val="18"/>
                <w:szCs w:val="18"/>
              </w:rPr>
            </w:pPr>
          </w:p>
        </w:tc>
      </w:tr>
      <w:tr w14:paraId="6B83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Merge w:val="restart"/>
            <w:tcBorders>
              <w:top w:val="nil"/>
              <w:left w:val="single" w:color="auto" w:sz="4" w:space="0"/>
              <w:bottom w:val="single" w:color="auto" w:sz="4" w:space="0"/>
              <w:right w:val="single" w:color="auto" w:sz="4" w:space="0"/>
            </w:tcBorders>
            <w:vAlign w:val="center"/>
          </w:tcPr>
          <w:p w14:paraId="16A0654F">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索证索票</w:t>
            </w:r>
          </w:p>
        </w:tc>
        <w:tc>
          <w:tcPr>
            <w:tcW w:w="2054" w:type="dxa"/>
            <w:tcBorders>
              <w:top w:val="single" w:color="auto" w:sz="4" w:space="0"/>
              <w:left w:val="single" w:color="auto" w:sz="4" w:space="0"/>
              <w:bottom w:val="single" w:color="auto" w:sz="4" w:space="0"/>
              <w:right w:val="single" w:color="auto" w:sz="4" w:space="0"/>
            </w:tcBorders>
            <w:vAlign w:val="center"/>
          </w:tcPr>
          <w:p w14:paraId="49822AE8">
            <w:pPr>
              <w:jc w:val="center"/>
              <w:rPr>
                <w:rFonts w:hint="eastAsia" w:ascii="宋体" w:hAnsi="宋体" w:eastAsia="Times New Roman" w:cs="Times New Roman"/>
                <w:sz w:val="18"/>
                <w:szCs w:val="18"/>
              </w:rPr>
            </w:pPr>
            <w:r>
              <w:rPr>
                <w:rFonts w:hint="eastAsia" w:ascii="宋体" w:hAnsi="宋体" w:eastAsia="宋体" w:cs="宋体"/>
                <w:sz w:val="18"/>
                <w:szCs w:val="18"/>
              </w:rPr>
              <w:t>承诺达标合格证</w:t>
            </w:r>
          </w:p>
        </w:tc>
        <w:tc>
          <w:tcPr>
            <w:tcW w:w="1665" w:type="dxa"/>
            <w:tcBorders>
              <w:top w:val="single" w:color="auto" w:sz="4" w:space="0"/>
              <w:left w:val="single" w:color="auto" w:sz="4" w:space="0"/>
              <w:bottom w:val="single" w:color="auto" w:sz="4" w:space="0"/>
              <w:right w:val="single" w:color="auto" w:sz="4" w:space="0"/>
            </w:tcBorders>
            <w:vAlign w:val="center"/>
          </w:tcPr>
          <w:p w14:paraId="7A51AD0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59D95785">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707C8E7A">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1A28ABF4">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2B169353">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356E2ED0">
            <w:pPr>
              <w:ind w:firstLine="360" w:firstLineChars="200"/>
              <w:jc w:val="center"/>
              <w:rPr>
                <w:rFonts w:hint="eastAsia" w:ascii="宋体" w:hAnsi="宋体" w:eastAsia="Times New Roman" w:cs="Times New Roman"/>
                <w:sz w:val="18"/>
                <w:szCs w:val="18"/>
              </w:rPr>
            </w:pPr>
          </w:p>
        </w:tc>
      </w:tr>
      <w:tr w14:paraId="4477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121F98B2">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5E20F9D9">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检测报告</w:t>
            </w:r>
          </w:p>
        </w:tc>
        <w:tc>
          <w:tcPr>
            <w:tcW w:w="1665" w:type="dxa"/>
            <w:tcBorders>
              <w:top w:val="single" w:color="auto" w:sz="4" w:space="0"/>
              <w:left w:val="single" w:color="auto" w:sz="4" w:space="0"/>
              <w:bottom w:val="single" w:color="auto" w:sz="4" w:space="0"/>
              <w:right w:val="single" w:color="auto" w:sz="4" w:space="0"/>
            </w:tcBorders>
            <w:vAlign w:val="center"/>
          </w:tcPr>
          <w:p w14:paraId="2E5C3EF8">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2EA97E3C">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20AE0A51">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67072A27">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04B2A1F7">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33987C58">
            <w:pPr>
              <w:ind w:firstLine="360" w:firstLineChars="200"/>
              <w:jc w:val="center"/>
              <w:rPr>
                <w:rFonts w:hint="eastAsia" w:ascii="宋体" w:hAnsi="宋体" w:eastAsia="Times New Roman" w:cs="Times New Roman"/>
                <w:sz w:val="18"/>
                <w:szCs w:val="18"/>
              </w:rPr>
            </w:pPr>
          </w:p>
        </w:tc>
      </w:tr>
      <w:tr w14:paraId="5D9C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47E8CC17">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5F0FD5EC">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货证相符</w:t>
            </w:r>
          </w:p>
        </w:tc>
        <w:tc>
          <w:tcPr>
            <w:tcW w:w="1665" w:type="dxa"/>
            <w:tcBorders>
              <w:top w:val="single" w:color="auto" w:sz="4" w:space="0"/>
              <w:left w:val="single" w:color="auto" w:sz="4" w:space="0"/>
              <w:bottom w:val="single" w:color="auto" w:sz="4" w:space="0"/>
              <w:right w:val="single" w:color="auto" w:sz="4" w:space="0"/>
            </w:tcBorders>
            <w:vAlign w:val="center"/>
          </w:tcPr>
          <w:p w14:paraId="2C9784C1">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57A09F9F">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620C2071">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5F8CEEF0">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46E6AC86">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045FBDC2">
            <w:pPr>
              <w:ind w:firstLine="360" w:firstLineChars="200"/>
              <w:jc w:val="center"/>
              <w:rPr>
                <w:rFonts w:hint="eastAsia" w:ascii="宋体" w:hAnsi="宋体" w:eastAsia="Times New Roman" w:cs="Times New Roman"/>
                <w:sz w:val="18"/>
                <w:szCs w:val="18"/>
              </w:rPr>
            </w:pPr>
          </w:p>
        </w:tc>
      </w:tr>
      <w:tr w14:paraId="2877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0C6A0850">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058F650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检疫检验</w:t>
            </w:r>
            <w:r>
              <w:rPr>
                <w:rFonts w:hint="eastAsia" w:ascii="宋体" w:hAnsi="宋体" w:eastAsia="宋体" w:cs="宋体"/>
                <w:sz w:val="18"/>
                <w:szCs w:val="18"/>
              </w:rPr>
              <w:t>（进口水果）</w:t>
            </w:r>
          </w:p>
        </w:tc>
        <w:tc>
          <w:tcPr>
            <w:tcW w:w="1665" w:type="dxa"/>
            <w:tcBorders>
              <w:top w:val="single" w:color="auto" w:sz="4" w:space="0"/>
              <w:left w:val="single" w:color="auto" w:sz="4" w:space="0"/>
              <w:bottom w:val="single" w:color="auto" w:sz="4" w:space="0"/>
              <w:right w:val="single" w:color="auto" w:sz="4" w:space="0"/>
            </w:tcBorders>
            <w:vAlign w:val="center"/>
          </w:tcPr>
          <w:p w14:paraId="12F37D25">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7A67306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4321B8C4">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1832DF8A">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49CCB386">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496ED3E2">
            <w:pPr>
              <w:ind w:firstLine="360" w:firstLineChars="200"/>
              <w:jc w:val="center"/>
              <w:rPr>
                <w:rFonts w:hint="eastAsia" w:ascii="宋体" w:hAnsi="宋体" w:eastAsia="Times New Roman" w:cs="Times New Roman"/>
                <w:sz w:val="18"/>
                <w:szCs w:val="18"/>
              </w:rPr>
            </w:pPr>
          </w:p>
        </w:tc>
      </w:tr>
      <w:tr w14:paraId="02A3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0706AEAA">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5675FDF8">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进口商品票证</w:t>
            </w:r>
          </w:p>
        </w:tc>
        <w:tc>
          <w:tcPr>
            <w:tcW w:w="1665" w:type="dxa"/>
            <w:tcBorders>
              <w:top w:val="single" w:color="auto" w:sz="4" w:space="0"/>
              <w:left w:val="single" w:color="auto" w:sz="4" w:space="0"/>
              <w:bottom w:val="single" w:color="auto" w:sz="4" w:space="0"/>
              <w:right w:val="single" w:color="auto" w:sz="4" w:space="0"/>
            </w:tcBorders>
            <w:vAlign w:val="center"/>
          </w:tcPr>
          <w:p w14:paraId="7C31EC84">
            <w:pPr>
              <w:jc w:val="center"/>
              <w:rPr>
                <w:rFonts w:hint="eastAsia" w:ascii="宋体" w:hAnsi="宋体" w:eastAsia="Times New Roman" w:cs="Times New Roman"/>
                <w:sz w:val="18"/>
                <w:szCs w:val="18"/>
              </w:rPr>
            </w:pPr>
            <w:bookmarkStart w:id="37" w:name="OLE_LINK17"/>
            <w:r>
              <w:rPr>
                <w:rFonts w:hint="eastAsia" w:ascii="宋体" w:hAnsi="宋体" w:eastAsia="Times New Roman" w:cs="Times New Roman"/>
                <w:sz w:val="18"/>
                <w:szCs w:val="18"/>
              </w:rPr>
              <w:t>□符  合</w:t>
            </w:r>
            <w:bookmarkEnd w:id="37"/>
          </w:p>
          <w:p w14:paraId="49CA25BB">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120ED310">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06464CD4">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0B8507DA">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356BD7F5">
            <w:pPr>
              <w:ind w:firstLine="360" w:firstLineChars="200"/>
              <w:jc w:val="center"/>
              <w:rPr>
                <w:rFonts w:hint="eastAsia" w:ascii="宋体" w:hAnsi="宋体" w:eastAsia="Times New Roman" w:cs="Times New Roman"/>
                <w:sz w:val="18"/>
                <w:szCs w:val="18"/>
              </w:rPr>
            </w:pPr>
          </w:p>
        </w:tc>
      </w:tr>
      <w:tr w14:paraId="00D0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dxa"/>
            <w:vMerge w:val="restart"/>
            <w:tcBorders>
              <w:top w:val="nil"/>
              <w:left w:val="single" w:color="auto" w:sz="4" w:space="0"/>
              <w:bottom w:val="single" w:color="auto" w:sz="4" w:space="0"/>
              <w:right w:val="single" w:color="auto" w:sz="4" w:space="0"/>
            </w:tcBorders>
            <w:vAlign w:val="center"/>
          </w:tcPr>
          <w:p w14:paraId="79A8CB76">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台账</w:t>
            </w:r>
          </w:p>
        </w:tc>
        <w:tc>
          <w:tcPr>
            <w:tcW w:w="2054" w:type="dxa"/>
            <w:tcBorders>
              <w:top w:val="single" w:color="auto" w:sz="4" w:space="0"/>
              <w:left w:val="single" w:color="auto" w:sz="4" w:space="0"/>
              <w:bottom w:val="single" w:color="auto" w:sz="4" w:space="0"/>
              <w:right w:val="single" w:color="auto" w:sz="4" w:space="0"/>
            </w:tcBorders>
            <w:vAlign w:val="center"/>
          </w:tcPr>
          <w:p w14:paraId="375FA5BA">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进货台账</w:t>
            </w:r>
          </w:p>
        </w:tc>
        <w:tc>
          <w:tcPr>
            <w:tcW w:w="1665" w:type="dxa"/>
            <w:tcBorders>
              <w:top w:val="single" w:color="auto" w:sz="4" w:space="0"/>
              <w:left w:val="single" w:color="auto" w:sz="4" w:space="0"/>
              <w:bottom w:val="single" w:color="auto" w:sz="4" w:space="0"/>
              <w:right w:val="single" w:color="auto" w:sz="4" w:space="0"/>
            </w:tcBorders>
            <w:vAlign w:val="center"/>
          </w:tcPr>
          <w:p w14:paraId="06D41AF9">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395095FA">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0443CA1D">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780043F3">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756C2909">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61DBAFDD">
            <w:pPr>
              <w:ind w:firstLine="360" w:firstLineChars="200"/>
              <w:jc w:val="center"/>
              <w:rPr>
                <w:rFonts w:hint="eastAsia" w:ascii="宋体" w:hAnsi="宋体" w:eastAsia="Times New Roman" w:cs="Times New Roman"/>
                <w:sz w:val="18"/>
                <w:szCs w:val="18"/>
              </w:rPr>
            </w:pPr>
          </w:p>
        </w:tc>
      </w:tr>
      <w:tr w14:paraId="301B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8" w:type="dxa"/>
            <w:vMerge w:val="continue"/>
            <w:tcBorders>
              <w:top w:val="nil"/>
              <w:left w:val="single" w:color="auto" w:sz="4" w:space="0"/>
              <w:bottom w:val="single" w:color="auto" w:sz="4" w:space="0"/>
              <w:right w:val="single" w:color="auto" w:sz="4" w:space="0"/>
            </w:tcBorders>
            <w:vAlign w:val="center"/>
          </w:tcPr>
          <w:p w14:paraId="5DB1532D">
            <w:pPr>
              <w:rPr>
                <w:rFonts w:ascii="宋体" w:hAnsi="宋体" w:eastAsia="宋体" w:cs="Times New Roman"/>
                <w:sz w:val="18"/>
                <w:szCs w:val="18"/>
              </w:rPr>
            </w:pPr>
          </w:p>
        </w:tc>
        <w:tc>
          <w:tcPr>
            <w:tcW w:w="2054" w:type="dxa"/>
            <w:tcBorders>
              <w:top w:val="single" w:color="auto" w:sz="4" w:space="0"/>
              <w:left w:val="single" w:color="auto" w:sz="4" w:space="0"/>
              <w:bottom w:val="single" w:color="auto" w:sz="4" w:space="0"/>
              <w:right w:val="single" w:color="auto" w:sz="4" w:space="0"/>
            </w:tcBorders>
            <w:vAlign w:val="center"/>
          </w:tcPr>
          <w:p w14:paraId="00DC8E6A">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销售台账</w:t>
            </w:r>
          </w:p>
        </w:tc>
        <w:tc>
          <w:tcPr>
            <w:tcW w:w="1665" w:type="dxa"/>
            <w:tcBorders>
              <w:top w:val="single" w:color="auto" w:sz="4" w:space="0"/>
              <w:left w:val="single" w:color="auto" w:sz="4" w:space="0"/>
              <w:bottom w:val="single" w:color="auto" w:sz="4" w:space="0"/>
              <w:right w:val="single" w:color="auto" w:sz="4" w:space="0"/>
            </w:tcBorders>
            <w:vAlign w:val="center"/>
          </w:tcPr>
          <w:p w14:paraId="6560BB04">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7FFE0A3A">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35" w:type="dxa"/>
            <w:tcBorders>
              <w:top w:val="single" w:color="auto" w:sz="4" w:space="0"/>
              <w:left w:val="single" w:color="auto" w:sz="4" w:space="0"/>
              <w:bottom w:val="single" w:color="auto" w:sz="4" w:space="0"/>
              <w:right w:val="single" w:color="auto" w:sz="4" w:space="0"/>
            </w:tcBorders>
            <w:vAlign w:val="center"/>
          </w:tcPr>
          <w:p w14:paraId="17AAA151">
            <w:pPr>
              <w:ind w:firstLine="360" w:firstLineChars="200"/>
              <w:jc w:val="center"/>
              <w:rPr>
                <w:rFonts w:hint="eastAsia" w:ascii="宋体" w:hAnsi="宋体" w:eastAsia="Times New Roman" w:cs="Times New Roman"/>
                <w:sz w:val="18"/>
                <w:szCs w:val="18"/>
              </w:rPr>
            </w:pPr>
          </w:p>
        </w:tc>
        <w:tc>
          <w:tcPr>
            <w:tcW w:w="1155" w:type="dxa"/>
            <w:tcBorders>
              <w:top w:val="single" w:color="auto" w:sz="4" w:space="0"/>
              <w:left w:val="single" w:color="auto" w:sz="4" w:space="0"/>
              <w:bottom w:val="single" w:color="auto" w:sz="4" w:space="0"/>
              <w:right w:val="single" w:color="auto" w:sz="4" w:space="0"/>
            </w:tcBorders>
            <w:vAlign w:val="center"/>
          </w:tcPr>
          <w:p w14:paraId="076BF0EE">
            <w:pPr>
              <w:ind w:firstLine="360" w:firstLineChars="200"/>
              <w:jc w:val="center"/>
              <w:rPr>
                <w:rFonts w:hint="eastAsia" w:ascii="宋体" w:hAnsi="宋体" w:eastAsia="Times New Roman" w:cs="Times New Roman"/>
                <w:sz w:val="18"/>
                <w:szCs w:val="18"/>
              </w:rPr>
            </w:pPr>
          </w:p>
        </w:tc>
        <w:tc>
          <w:tcPr>
            <w:tcW w:w="1650" w:type="dxa"/>
            <w:tcBorders>
              <w:top w:val="single" w:color="auto" w:sz="4" w:space="0"/>
              <w:left w:val="single" w:color="auto" w:sz="4" w:space="0"/>
              <w:bottom w:val="single" w:color="auto" w:sz="4" w:space="0"/>
              <w:right w:val="single" w:color="auto" w:sz="4" w:space="0"/>
            </w:tcBorders>
            <w:vAlign w:val="center"/>
          </w:tcPr>
          <w:p w14:paraId="15681406">
            <w:pPr>
              <w:ind w:firstLine="360" w:firstLineChars="200"/>
              <w:jc w:val="center"/>
              <w:rPr>
                <w:rFonts w:hint="eastAsia" w:ascii="宋体" w:hAnsi="宋体" w:eastAsia="Times New Roman" w:cs="Times New Roman"/>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14:paraId="121FB411">
            <w:pPr>
              <w:ind w:firstLine="360" w:firstLineChars="200"/>
              <w:jc w:val="center"/>
              <w:rPr>
                <w:rFonts w:hint="eastAsia" w:ascii="宋体" w:hAnsi="宋体" w:eastAsia="Times New Roman" w:cs="Times New Roman"/>
                <w:sz w:val="18"/>
                <w:szCs w:val="18"/>
              </w:rPr>
            </w:pPr>
          </w:p>
        </w:tc>
      </w:tr>
    </w:tbl>
    <w:p w14:paraId="45DB0D23">
      <w:pPr>
        <w:widowControl/>
        <w:ind w:firstLine="420" w:firstLineChars="200"/>
        <w:jc w:val="center"/>
        <w:rPr>
          <w:rFonts w:ascii="黑体" w:hAnsi="黑体" w:eastAsia="黑体" w:cs="Times New Roman"/>
          <w:szCs w:val="21"/>
        </w:rPr>
      </w:pPr>
    </w:p>
    <w:p w14:paraId="42FED5C7">
      <w:pPr>
        <w:widowControl/>
        <w:ind w:firstLine="420" w:firstLineChars="200"/>
        <w:jc w:val="center"/>
        <w:rPr>
          <w:rFonts w:ascii="黑体" w:hAnsi="黑体" w:eastAsia="黑体" w:cs="Times New Roman"/>
          <w:szCs w:val="21"/>
        </w:rPr>
      </w:pPr>
    </w:p>
    <w:p w14:paraId="4A6520C1">
      <w:pPr>
        <w:widowControl/>
        <w:ind w:firstLine="420" w:firstLineChars="200"/>
        <w:jc w:val="center"/>
        <w:rPr>
          <w:rFonts w:ascii="黑体" w:hAnsi="黑体" w:eastAsia="黑体" w:cs="Times New Roman"/>
          <w:szCs w:val="21"/>
        </w:rPr>
      </w:pPr>
    </w:p>
    <w:p w14:paraId="0B0911A1">
      <w:pPr>
        <w:widowControl/>
        <w:ind w:firstLine="420" w:firstLineChars="200"/>
        <w:jc w:val="center"/>
        <w:rPr>
          <w:rFonts w:ascii="黑体" w:hAnsi="黑体" w:eastAsia="黑体" w:cs="Times New Roman"/>
          <w:szCs w:val="21"/>
        </w:rPr>
      </w:pPr>
    </w:p>
    <w:p w14:paraId="3FD8181E">
      <w:pPr>
        <w:widowControl/>
        <w:ind w:firstLine="420" w:firstLineChars="200"/>
        <w:jc w:val="center"/>
        <w:rPr>
          <w:rFonts w:ascii="黑体" w:hAnsi="黑体" w:eastAsia="黑体" w:cs="Times New Roman"/>
          <w:szCs w:val="21"/>
        </w:rPr>
      </w:pPr>
    </w:p>
    <w:p w14:paraId="72B1874F">
      <w:pPr>
        <w:widowControl/>
        <w:ind w:firstLine="420" w:firstLineChars="200"/>
        <w:jc w:val="center"/>
        <w:rPr>
          <w:rFonts w:ascii="黑体" w:hAnsi="黑体" w:eastAsia="黑体" w:cs="Times New Roman"/>
          <w:szCs w:val="21"/>
        </w:rPr>
      </w:pPr>
    </w:p>
    <w:p w14:paraId="3A9001B5">
      <w:pPr>
        <w:widowControl/>
        <w:ind w:firstLine="420" w:firstLineChars="200"/>
        <w:jc w:val="center"/>
        <w:rPr>
          <w:rFonts w:ascii="黑体" w:hAnsi="黑体" w:eastAsia="黑体" w:cs="Times New Roman"/>
          <w:szCs w:val="21"/>
        </w:rPr>
      </w:pPr>
    </w:p>
    <w:p w14:paraId="097DD753">
      <w:pPr>
        <w:pStyle w:val="5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附录A（续）</w:t>
      </w:r>
    </w:p>
    <w:p w14:paraId="1B4F0E32">
      <w:pPr>
        <w:pStyle w:val="5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p>
    <w:p w14:paraId="760DA540">
      <w:pPr>
        <w:pStyle w:val="56"/>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每日食品安全检查记录表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070"/>
        <w:gridCol w:w="1650"/>
        <w:gridCol w:w="1320"/>
        <w:gridCol w:w="1170"/>
        <w:gridCol w:w="1635"/>
        <w:gridCol w:w="1113"/>
      </w:tblGrid>
      <w:tr w14:paraId="5F80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566" w:type="dxa"/>
            <w:gridSpan w:val="7"/>
            <w:tcBorders>
              <w:top w:val="single" w:color="auto" w:sz="4" w:space="0"/>
              <w:left w:val="single" w:color="auto" w:sz="4" w:space="0"/>
              <w:bottom w:val="single" w:color="auto" w:sz="4" w:space="0"/>
              <w:right w:val="single" w:color="auto" w:sz="4" w:space="0"/>
            </w:tcBorders>
            <w:vAlign w:val="center"/>
          </w:tcPr>
          <w:p w14:paraId="6ACD1C79">
            <w:pPr>
              <w:jc w:val="left"/>
              <w:rPr>
                <w:rFonts w:hint="eastAsia" w:ascii="宋体" w:hAnsi="宋体" w:eastAsia="宋体" w:cs="Times New Roman"/>
                <w:sz w:val="18"/>
                <w:szCs w:val="18"/>
              </w:rPr>
            </w:pPr>
            <w:r>
              <w:rPr>
                <w:rFonts w:hint="eastAsia" w:ascii="宋体" w:hAnsi="宋体" w:eastAsia="Times New Roman" w:cs="Times New Roman"/>
                <w:sz w:val="18"/>
                <w:szCs w:val="18"/>
              </w:rPr>
              <w:t>检查日期：      年      月        日</w:t>
            </w:r>
          </w:p>
        </w:tc>
      </w:tr>
      <w:tr w14:paraId="3956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02550F5F">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类别</w:t>
            </w:r>
          </w:p>
        </w:tc>
        <w:tc>
          <w:tcPr>
            <w:tcW w:w="2070" w:type="dxa"/>
            <w:tcBorders>
              <w:top w:val="single" w:color="auto" w:sz="4" w:space="0"/>
              <w:left w:val="single" w:color="auto" w:sz="4" w:space="0"/>
              <w:bottom w:val="single" w:color="auto" w:sz="4" w:space="0"/>
              <w:right w:val="single" w:color="auto" w:sz="4" w:space="0"/>
            </w:tcBorders>
            <w:vAlign w:val="center"/>
          </w:tcPr>
          <w:p w14:paraId="1E01FA93">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巡查内容</w:t>
            </w:r>
          </w:p>
        </w:tc>
        <w:tc>
          <w:tcPr>
            <w:tcW w:w="1650" w:type="dxa"/>
            <w:tcBorders>
              <w:top w:val="single" w:color="auto" w:sz="4" w:space="0"/>
              <w:left w:val="single" w:color="auto" w:sz="4" w:space="0"/>
              <w:bottom w:val="single" w:color="auto" w:sz="4" w:space="0"/>
              <w:right w:val="single" w:color="auto" w:sz="4" w:space="0"/>
            </w:tcBorders>
            <w:vAlign w:val="center"/>
          </w:tcPr>
          <w:p w14:paraId="3840E20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检查结果</w:t>
            </w:r>
          </w:p>
        </w:tc>
        <w:tc>
          <w:tcPr>
            <w:tcW w:w="1320" w:type="dxa"/>
            <w:tcBorders>
              <w:top w:val="single" w:color="auto" w:sz="4" w:space="0"/>
              <w:left w:val="single" w:color="auto" w:sz="4" w:space="0"/>
              <w:bottom w:val="single" w:color="auto" w:sz="4" w:space="0"/>
              <w:right w:val="single" w:color="auto" w:sz="4" w:space="0"/>
            </w:tcBorders>
            <w:vAlign w:val="center"/>
          </w:tcPr>
          <w:p w14:paraId="0F916808">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不符合说明</w:t>
            </w:r>
          </w:p>
        </w:tc>
        <w:tc>
          <w:tcPr>
            <w:tcW w:w="1170" w:type="dxa"/>
            <w:tcBorders>
              <w:top w:val="single" w:color="auto" w:sz="4" w:space="0"/>
              <w:left w:val="single" w:color="auto" w:sz="4" w:space="0"/>
              <w:bottom w:val="single" w:color="auto" w:sz="4" w:space="0"/>
              <w:right w:val="single" w:color="auto" w:sz="4" w:space="0"/>
            </w:tcBorders>
            <w:vAlign w:val="center"/>
          </w:tcPr>
          <w:p w14:paraId="6A408377">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摊位号/</w:t>
            </w:r>
          </w:p>
          <w:p w14:paraId="65E6CD46">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责任人</w:t>
            </w:r>
          </w:p>
        </w:tc>
        <w:tc>
          <w:tcPr>
            <w:tcW w:w="1635" w:type="dxa"/>
            <w:tcBorders>
              <w:top w:val="single" w:color="auto" w:sz="4" w:space="0"/>
              <w:left w:val="single" w:color="auto" w:sz="4" w:space="0"/>
              <w:bottom w:val="single" w:color="auto" w:sz="4" w:space="0"/>
              <w:right w:val="single" w:color="auto" w:sz="4" w:space="0"/>
            </w:tcBorders>
            <w:vAlign w:val="center"/>
          </w:tcPr>
          <w:p w14:paraId="2AAC847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整改措施</w:t>
            </w:r>
          </w:p>
        </w:tc>
        <w:tc>
          <w:tcPr>
            <w:tcW w:w="1113" w:type="dxa"/>
            <w:tcBorders>
              <w:top w:val="single" w:color="auto" w:sz="4" w:space="0"/>
              <w:left w:val="single" w:color="auto" w:sz="4" w:space="0"/>
              <w:bottom w:val="single" w:color="auto" w:sz="4" w:space="0"/>
              <w:right w:val="single" w:color="auto" w:sz="4" w:space="0"/>
            </w:tcBorders>
            <w:vAlign w:val="center"/>
          </w:tcPr>
          <w:p w14:paraId="44C73D93">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整改期限</w:t>
            </w:r>
          </w:p>
        </w:tc>
      </w:tr>
      <w:tr w14:paraId="3B7C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8" w:type="dxa"/>
            <w:vMerge w:val="restart"/>
            <w:tcBorders>
              <w:top w:val="nil"/>
              <w:left w:val="single" w:color="auto" w:sz="4" w:space="0"/>
              <w:bottom w:val="single" w:color="auto" w:sz="4" w:space="0"/>
              <w:right w:val="single" w:color="auto" w:sz="4" w:space="0"/>
            </w:tcBorders>
            <w:vAlign w:val="center"/>
          </w:tcPr>
          <w:p w14:paraId="0B99D62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台账</w:t>
            </w:r>
          </w:p>
        </w:tc>
        <w:tc>
          <w:tcPr>
            <w:tcW w:w="2070" w:type="dxa"/>
            <w:tcBorders>
              <w:top w:val="single" w:color="auto" w:sz="4" w:space="0"/>
              <w:left w:val="single" w:color="auto" w:sz="4" w:space="0"/>
              <w:bottom w:val="single" w:color="auto" w:sz="4" w:space="0"/>
              <w:right w:val="single" w:color="auto" w:sz="4" w:space="0"/>
            </w:tcBorders>
            <w:vAlign w:val="center"/>
          </w:tcPr>
          <w:p w14:paraId="18E6CD03">
            <w:pPr>
              <w:jc w:val="center"/>
              <w:rPr>
                <w:rFonts w:hint="eastAsia" w:ascii="宋体" w:hAnsi="宋体" w:eastAsia="Times New Roman" w:cs="Times New Roman"/>
                <w:sz w:val="18"/>
                <w:szCs w:val="18"/>
              </w:rPr>
            </w:pPr>
            <w:bookmarkStart w:id="38" w:name="OLE_LINK21"/>
            <w:r>
              <w:rPr>
                <w:rFonts w:hint="eastAsia" w:ascii="宋体" w:hAnsi="宋体" w:eastAsia="Times New Roman" w:cs="Times New Roman"/>
                <w:sz w:val="18"/>
                <w:szCs w:val="18"/>
              </w:rPr>
              <w:t>贮</w:t>
            </w:r>
            <w:bookmarkEnd w:id="38"/>
            <w:bookmarkStart w:id="39" w:name="OLE_LINK20"/>
            <w:bookmarkEnd w:id="39"/>
            <w:r>
              <w:rPr>
                <w:rFonts w:hint="eastAsia" w:ascii="宋体" w:hAnsi="宋体" w:eastAsia="Times New Roman" w:cs="Times New Roman"/>
                <w:sz w:val="18"/>
                <w:szCs w:val="18"/>
              </w:rPr>
              <w:t>存台账</w:t>
            </w:r>
          </w:p>
        </w:tc>
        <w:tc>
          <w:tcPr>
            <w:tcW w:w="1650" w:type="dxa"/>
            <w:tcBorders>
              <w:top w:val="single" w:color="auto" w:sz="4" w:space="0"/>
              <w:left w:val="single" w:color="auto" w:sz="4" w:space="0"/>
              <w:bottom w:val="single" w:color="auto" w:sz="4" w:space="0"/>
              <w:right w:val="single" w:color="auto" w:sz="4" w:space="0"/>
            </w:tcBorders>
            <w:vAlign w:val="center"/>
          </w:tcPr>
          <w:p w14:paraId="3D08AF98">
            <w:pPr>
              <w:jc w:val="center"/>
              <w:rPr>
                <w:rFonts w:hint="eastAsia" w:ascii="宋体" w:hAnsi="宋体" w:eastAsia="Times New Roman" w:cs="Times New Roman"/>
                <w:sz w:val="18"/>
                <w:szCs w:val="18"/>
              </w:rPr>
            </w:pPr>
            <w:bookmarkStart w:id="40" w:name="OLE_LINK19"/>
            <w:r>
              <w:rPr>
                <w:rFonts w:hint="eastAsia" w:ascii="宋体" w:hAnsi="宋体" w:eastAsia="Times New Roman" w:cs="Times New Roman"/>
                <w:sz w:val="18"/>
                <w:szCs w:val="18"/>
              </w:rPr>
              <w:t>□符  合</w:t>
            </w:r>
            <w:bookmarkEnd w:id="40"/>
          </w:p>
          <w:p w14:paraId="1D7D7DDF">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20" w:type="dxa"/>
            <w:tcBorders>
              <w:top w:val="single" w:color="auto" w:sz="4" w:space="0"/>
              <w:left w:val="single" w:color="auto" w:sz="4" w:space="0"/>
              <w:bottom w:val="single" w:color="auto" w:sz="4" w:space="0"/>
              <w:right w:val="single" w:color="auto" w:sz="4" w:space="0"/>
            </w:tcBorders>
            <w:vAlign w:val="center"/>
          </w:tcPr>
          <w:p w14:paraId="3396813F">
            <w:pPr>
              <w:ind w:firstLine="360" w:firstLineChars="200"/>
              <w:jc w:val="center"/>
              <w:rPr>
                <w:rFonts w:hint="eastAsia" w:ascii="宋体" w:hAnsi="宋体" w:eastAsia="Times New Roman" w:cs="Times New Roman"/>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14:paraId="67C2F87C">
            <w:pPr>
              <w:ind w:firstLine="360" w:firstLineChars="200"/>
              <w:jc w:val="center"/>
              <w:rPr>
                <w:rFonts w:hint="eastAsia" w:ascii="宋体" w:hAnsi="宋体" w:eastAsia="Times New Roman" w:cs="Times New Roman"/>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14:paraId="5D5A0395">
            <w:pPr>
              <w:ind w:firstLine="360" w:firstLineChars="200"/>
              <w:jc w:val="center"/>
              <w:rPr>
                <w:rFonts w:hint="eastAsia" w:ascii="宋体" w:hAnsi="宋体" w:eastAsia="Times New Roman" w:cs="Times New Roman"/>
                <w:sz w:val="18"/>
                <w:szCs w:val="18"/>
              </w:rPr>
            </w:pPr>
          </w:p>
        </w:tc>
        <w:tc>
          <w:tcPr>
            <w:tcW w:w="1113" w:type="dxa"/>
            <w:tcBorders>
              <w:top w:val="single" w:color="auto" w:sz="4" w:space="0"/>
              <w:left w:val="single" w:color="auto" w:sz="4" w:space="0"/>
              <w:bottom w:val="single" w:color="auto" w:sz="4" w:space="0"/>
              <w:right w:val="single" w:color="auto" w:sz="4" w:space="0"/>
            </w:tcBorders>
            <w:vAlign w:val="center"/>
          </w:tcPr>
          <w:p w14:paraId="6F36D929">
            <w:pPr>
              <w:ind w:firstLine="360" w:firstLineChars="200"/>
              <w:jc w:val="center"/>
              <w:rPr>
                <w:rFonts w:hint="eastAsia" w:ascii="宋体" w:hAnsi="宋体" w:eastAsia="Times New Roman" w:cs="Times New Roman"/>
                <w:sz w:val="18"/>
                <w:szCs w:val="18"/>
              </w:rPr>
            </w:pPr>
          </w:p>
        </w:tc>
      </w:tr>
      <w:tr w14:paraId="475C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6F303B9">
            <w:pPr>
              <w:rPr>
                <w:rFonts w:ascii="宋体" w:hAnsi="宋体" w:eastAsia="宋体" w:cs="Times New Roman"/>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14:paraId="24B0DB0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销售凭证</w:t>
            </w:r>
          </w:p>
        </w:tc>
        <w:tc>
          <w:tcPr>
            <w:tcW w:w="1650" w:type="dxa"/>
            <w:tcBorders>
              <w:top w:val="single" w:color="auto" w:sz="4" w:space="0"/>
              <w:left w:val="single" w:color="auto" w:sz="4" w:space="0"/>
              <w:bottom w:val="single" w:color="auto" w:sz="4" w:space="0"/>
              <w:right w:val="single" w:color="auto" w:sz="4" w:space="0"/>
            </w:tcBorders>
            <w:vAlign w:val="center"/>
          </w:tcPr>
          <w:p w14:paraId="1574A214">
            <w:pPr>
              <w:jc w:val="center"/>
              <w:rPr>
                <w:rFonts w:hint="eastAsia" w:ascii="宋体" w:hAnsi="宋体" w:eastAsia="Times New Roman" w:cs="Times New Roman"/>
                <w:sz w:val="18"/>
                <w:szCs w:val="18"/>
              </w:rPr>
            </w:pPr>
            <w:bookmarkStart w:id="41" w:name="OLE_LINK22"/>
            <w:r>
              <w:rPr>
                <w:rFonts w:hint="eastAsia" w:ascii="宋体" w:hAnsi="宋体" w:eastAsia="Times New Roman" w:cs="Times New Roman"/>
                <w:sz w:val="18"/>
                <w:szCs w:val="18"/>
              </w:rPr>
              <w:t>□符  合</w:t>
            </w:r>
            <w:bookmarkEnd w:id="41"/>
          </w:p>
          <w:p w14:paraId="34C12232">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20" w:type="dxa"/>
            <w:tcBorders>
              <w:top w:val="single" w:color="auto" w:sz="4" w:space="0"/>
              <w:left w:val="single" w:color="auto" w:sz="4" w:space="0"/>
              <w:bottom w:val="single" w:color="auto" w:sz="4" w:space="0"/>
              <w:right w:val="single" w:color="auto" w:sz="4" w:space="0"/>
            </w:tcBorders>
            <w:vAlign w:val="center"/>
          </w:tcPr>
          <w:p w14:paraId="3E52FB15">
            <w:pPr>
              <w:ind w:firstLine="360" w:firstLineChars="200"/>
              <w:jc w:val="center"/>
              <w:rPr>
                <w:rFonts w:hint="eastAsia" w:ascii="宋体" w:hAnsi="宋体" w:eastAsia="Times New Roman" w:cs="Times New Roman"/>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14:paraId="7B48A805">
            <w:pPr>
              <w:ind w:firstLine="360" w:firstLineChars="200"/>
              <w:jc w:val="center"/>
              <w:rPr>
                <w:rFonts w:hint="eastAsia" w:ascii="宋体" w:hAnsi="宋体" w:eastAsia="Times New Roman" w:cs="Times New Roman"/>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14:paraId="189F35B1">
            <w:pPr>
              <w:ind w:firstLine="360" w:firstLineChars="200"/>
              <w:jc w:val="center"/>
              <w:rPr>
                <w:rFonts w:hint="eastAsia" w:ascii="宋体" w:hAnsi="宋体" w:eastAsia="Times New Roman" w:cs="Times New Roman"/>
                <w:sz w:val="18"/>
                <w:szCs w:val="18"/>
              </w:rPr>
            </w:pPr>
          </w:p>
        </w:tc>
        <w:tc>
          <w:tcPr>
            <w:tcW w:w="1113" w:type="dxa"/>
            <w:tcBorders>
              <w:top w:val="single" w:color="auto" w:sz="4" w:space="0"/>
              <w:left w:val="single" w:color="auto" w:sz="4" w:space="0"/>
              <w:bottom w:val="single" w:color="auto" w:sz="4" w:space="0"/>
              <w:right w:val="single" w:color="auto" w:sz="4" w:space="0"/>
            </w:tcBorders>
            <w:vAlign w:val="center"/>
          </w:tcPr>
          <w:p w14:paraId="140F3DF2">
            <w:pPr>
              <w:ind w:firstLine="360" w:firstLineChars="200"/>
              <w:jc w:val="center"/>
              <w:rPr>
                <w:rFonts w:hint="eastAsia" w:ascii="宋体" w:hAnsi="宋体" w:eastAsia="Times New Roman" w:cs="Times New Roman"/>
                <w:sz w:val="18"/>
                <w:szCs w:val="18"/>
              </w:rPr>
            </w:pPr>
          </w:p>
        </w:tc>
      </w:tr>
      <w:tr w14:paraId="4CDC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AC6BE30">
            <w:pPr>
              <w:rPr>
                <w:rFonts w:ascii="宋体" w:hAnsi="宋体" w:eastAsia="宋体" w:cs="Times New Roman"/>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14:paraId="4A256584">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温控台账</w:t>
            </w:r>
          </w:p>
        </w:tc>
        <w:tc>
          <w:tcPr>
            <w:tcW w:w="1650" w:type="dxa"/>
            <w:tcBorders>
              <w:top w:val="single" w:color="auto" w:sz="4" w:space="0"/>
              <w:left w:val="single" w:color="auto" w:sz="4" w:space="0"/>
              <w:bottom w:val="single" w:color="auto" w:sz="4" w:space="0"/>
              <w:right w:val="single" w:color="auto" w:sz="4" w:space="0"/>
            </w:tcBorders>
            <w:vAlign w:val="center"/>
          </w:tcPr>
          <w:p w14:paraId="3621CC56">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4732701E">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20" w:type="dxa"/>
            <w:tcBorders>
              <w:top w:val="single" w:color="auto" w:sz="4" w:space="0"/>
              <w:left w:val="single" w:color="auto" w:sz="4" w:space="0"/>
              <w:bottom w:val="single" w:color="auto" w:sz="4" w:space="0"/>
              <w:right w:val="single" w:color="auto" w:sz="4" w:space="0"/>
            </w:tcBorders>
            <w:vAlign w:val="center"/>
          </w:tcPr>
          <w:p w14:paraId="498C151C">
            <w:pPr>
              <w:ind w:firstLine="360" w:firstLineChars="200"/>
              <w:jc w:val="center"/>
              <w:rPr>
                <w:rFonts w:hint="eastAsia" w:ascii="宋体" w:hAnsi="宋体" w:eastAsia="Times New Roman" w:cs="Times New Roman"/>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14:paraId="792BAA91">
            <w:pPr>
              <w:ind w:firstLine="360" w:firstLineChars="200"/>
              <w:jc w:val="center"/>
              <w:rPr>
                <w:rFonts w:hint="eastAsia" w:ascii="宋体" w:hAnsi="宋体" w:eastAsia="Times New Roman" w:cs="Times New Roman"/>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14:paraId="197DBEC7">
            <w:pPr>
              <w:ind w:firstLine="360" w:firstLineChars="200"/>
              <w:jc w:val="center"/>
              <w:rPr>
                <w:rFonts w:hint="eastAsia" w:ascii="宋体" w:hAnsi="宋体" w:eastAsia="Times New Roman" w:cs="Times New Roman"/>
                <w:sz w:val="18"/>
                <w:szCs w:val="18"/>
              </w:rPr>
            </w:pPr>
          </w:p>
        </w:tc>
        <w:tc>
          <w:tcPr>
            <w:tcW w:w="1113" w:type="dxa"/>
            <w:tcBorders>
              <w:top w:val="single" w:color="auto" w:sz="4" w:space="0"/>
              <w:left w:val="single" w:color="auto" w:sz="4" w:space="0"/>
              <w:bottom w:val="single" w:color="auto" w:sz="4" w:space="0"/>
              <w:right w:val="single" w:color="auto" w:sz="4" w:space="0"/>
            </w:tcBorders>
            <w:vAlign w:val="center"/>
          </w:tcPr>
          <w:p w14:paraId="2181D283">
            <w:pPr>
              <w:ind w:firstLine="360" w:firstLineChars="200"/>
              <w:jc w:val="center"/>
              <w:rPr>
                <w:rFonts w:hint="eastAsia" w:ascii="宋体" w:hAnsi="宋体" w:eastAsia="Times New Roman" w:cs="Times New Roman"/>
                <w:sz w:val="18"/>
                <w:szCs w:val="18"/>
              </w:rPr>
            </w:pPr>
          </w:p>
        </w:tc>
      </w:tr>
      <w:tr w14:paraId="5427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08" w:type="dxa"/>
            <w:vMerge w:val="restart"/>
            <w:tcBorders>
              <w:top w:val="nil"/>
              <w:left w:val="single" w:color="auto" w:sz="4" w:space="0"/>
              <w:bottom w:val="single" w:color="auto" w:sz="4" w:space="0"/>
              <w:right w:val="single" w:color="auto" w:sz="4" w:space="0"/>
            </w:tcBorders>
            <w:vAlign w:val="center"/>
          </w:tcPr>
          <w:p w14:paraId="6823A1F3">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商品管理</w:t>
            </w:r>
          </w:p>
        </w:tc>
        <w:tc>
          <w:tcPr>
            <w:tcW w:w="2070" w:type="dxa"/>
            <w:tcBorders>
              <w:top w:val="single" w:color="auto" w:sz="4" w:space="0"/>
              <w:left w:val="single" w:color="auto" w:sz="4" w:space="0"/>
              <w:bottom w:val="single" w:color="auto" w:sz="4" w:space="0"/>
              <w:right w:val="single" w:color="auto" w:sz="4" w:space="0"/>
            </w:tcBorders>
            <w:vAlign w:val="center"/>
          </w:tcPr>
          <w:p w14:paraId="58C24042">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商品质量</w:t>
            </w:r>
          </w:p>
        </w:tc>
        <w:tc>
          <w:tcPr>
            <w:tcW w:w="1650" w:type="dxa"/>
            <w:tcBorders>
              <w:top w:val="single" w:color="auto" w:sz="4" w:space="0"/>
              <w:left w:val="single" w:color="auto" w:sz="4" w:space="0"/>
              <w:bottom w:val="single" w:color="auto" w:sz="4" w:space="0"/>
              <w:right w:val="single" w:color="auto" w:sz="4" w:space="0"/>
            </w:tcBorders>
            <w:vAlign w:val="center"/>
          </w:tcPr>
          <w:p w14:paraId="734C5BCA">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1F27A3C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20" w:type="dxa"/>
            <w:tcBorders>
              <w:top w:val="single" w:color="auto" w:sz="4" w:space="0"/>
              <w:left w:val="single" w:color="auto" w:sz="4" w:space="0"/>
              <w:bottom w:val="single" w:color="auto" w:sz="4" w:space="0"/>
              <w:right w:val="single" w:color="auto" w:sz="4" w:space="0"/>
            </w:tcBorders>
            <w:vAlign w:val="center"/>
          </w:tcPr>
          <w:p w14:paraId="1F778811">
            <w:pPr>
              <w:ind w:firstLine="360" w:firstLineChars="200"/>
              <w:jc w:val="center"/>
              <w:rPr>
                <w:rFonts w:hint="eastAsia" w:ascii="宋体" w:hAnsi="宋体" w:eastAsia="Times New Roman" w:cs="Times New Roman"/>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14:paraId="1E00FD82">
            <w:pPr>
              <w:ind w:firstLine="360" w:firstLineChars="200"/>
              <w:jc w:val="center"/>
              <w:rPr>
                <w:rFonts w:hint="eastAsia" w:ascii="宋体" w:hAnsi="宋体" w:eastAsia="Times New Roman" w:cs="Times New Roman"/>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14:paraId="3EDD7609">
            <w:pPr>
              <w:ind w:firstLine="360" w:firstLineChars="200"/>
              <w:jc w:val="center"/>
              <w:rPr>
                <w:rFonts w:hint="eastAsia" w:ascii="宋体" w:hAnsi="宋体" w:eastAsia="Times New Roman" w:cs="Times New Roman"/>
                <w:sz w:val="18"/>
                <w:szCs w:val="18"/>
              </w:rPr>
            </w:pPr>
          </w:p>
        </w:tc>
        <w:tc>
          <w:tcPr>
            <w:tcW w:w="1113" w:type="dxa"/>
            <w:tcBorders>
              <w:top w:val="single" w:color="auto" w:sz="4" w:space="0"/>
              <w:left w:val="single" w:color="auto" w:sz="4" w:space="0"/>
              <w:bottom w:val="single" w:color="auto" w:sz="4" w:space="0"/>
              <w:right w:val="single" w:color="auto" w:sz="4" w:space="0"/>
            </w:tcBorders>
            <w:vAlign w:val="center"/>
          </w:tcPr>
          <w:p w14:paraId="19DC4A1D">
            <w:pPr>
              <w:ind w:firstLine="360" w:firstLineChars="200"/>
              <w:jc w:val="center"/>
              <w:rPr>
                <w:rFonts w:hint="eastAsia" w:ascii="宋体" w:hAnsi="宋体" w:eastAsia="Times New Roman" w:cs="Times New Roman"/>
                <w:sz w:val="18"/>
                <w:szCs w:val="18"/>
              </w:rPr>
            </w:pPr>
          </w:p>
        </w:tc>
      </w:tr>
      <w:tr w14:paraId="0DA0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77088D5">
            <w:pPr>
              <w:rPr>
                <w:rFonts w:ascii="宋体" w:hAnsi="宋体" w:eastAsia="宋体" w:cs="Times New Roman"/>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14:paraId="02E812A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违禁商品</w:t>
            </w:r>
          </w:p>
        </w:tc>
        <w:tc>
          <w:tcPr>
            <w:tcW w:w="1650" w:type="dxa"/>
            <w:tcBorders>
              <w:top w:val="single" w:color="auto" w:sz="4" w:space="0"/>
              <w:left w:val="single" w:color="auto" w:sz="4" w:space="0"/>
              <w:bottom w:val="single" w:color="auto" w:sz="4" w:space="0"/>
              <w:right w:val="single" w:color="auto" w:sz="4" w:space="0"/>
            </w:tcBorders>
            <w:vAlign w:val="center"/>
          </w:tcPr>
          <w:p w14:paraId="5E8ECA6C">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5DE10009">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20" w:type="dxa"/>
            <w:tcBorders>
              <w:top w:val="single" w:color="auto" w:sz="4" w:space="0"/>
              <w:left w:val="single" w:color="auto" w:sz="4" w:space="0"/>
              <w:bottom w:val="single" w:color="auto" w:sz="4" w:space="0"/>
              <w:right w:val="single" w:color="auto" w:sz="4" w:space="0"/>
            </w:tcBorders>
            <w:vAlign w:val="center"/>
          </w:tcPr>
          <w:p w14:paraId="7F753E3B">
            <w:pPr>
              <w:ind w:firstLine="360" w:firstLineChars="200"/>
              <w:jc w:val="center"/>
              <w:rPr>
                <w:rFonts w:hint="eastAsia" w:ascii="宋体" w:hAnsi="宋体" w:eastAsia="Times New Roman" w:cs="Times New Roman"/>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14:paraId="12DC6A84">
            <w:pPr>
              <w:ind w:firstLine="360" w:firstLineChars="200"/>
              <w:jc w:val="center"/>
              <w:rPr>
                <w:rFonts w:hint="eastAsia" w:ascii="宋体" w:hAnsi="宋体" w:eastAsia="Times New Roman" w:cs="Times New Roman"/>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14:paraId="6E9FFABE">
            <w:pPr>
              <w:ind w:firstLine="360" w:firstLineChars="200"/>
              <w:jc w:val="center"/>
              <w:rPr>
                <w:rFonts w:hint="eastAsia" w:ascii="宋体" w:hAnsi="宋体" w:eastAsia="Times New Roman" w:cs="Times New Roman"/>
                <w:sz w:val="18"/>
                <w:szCs w:val="18"/>
              </w:rPr>
            </w:pPr>
          </w:p>
        </w:tc>
        <w:tc>
          <w:tcPr>
            <w:tcW w:w="1113" w:type="dxa"/>
            <w:tcBorders>
              <w:top w:val="single" w:color="auto" w:sz="4" w:space="0"/>
              <w:left w:val="single" w:color="auto" w:sz="4" w:space="0"/>
              <w:bottom w:val="single" w:color="auto" w:sz="4" w:space="0"/>
              <w:right w:val="single" w:color="auto" w:sz="4" w:space="0"/>
            </w:tcBorders>
            <w:vAlign w:val="center"/>
          </w:tcPr>
          <w:p w14:paraId="26B4A3C4">
            <w:pPr>
              <w:ind w:firstLine="360" w:firstLineChars="200"/>
              <w:jc w:val="center"/>
              <w:rPr>
                <w:rFonts w:hint="eastAsia" w:ascii="宋体" w:hAnsi="宋体" w:eastAsia="Times New Roman" w:cs="Times New Roman"/>
                <w:sz w:val="18"/>
                <w:szCs w:val="18"/>
              </w:rPr>
            </w:pPr>
          </w:p>
        </w:tc>
      </w:tr>
      <w:tr w14:paraId="3400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B28AF5D">
            <w:pPr>
              <w:rPr>
                <w:rFonts w:ascii="宋体" w:hAnsi="宋体" w:eastAsia="宋体" w:cs="Times New Roman"/>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14:paraId="31C57D64">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违规商品</w:t>
            </w:r>
          </w:p>
        </w:tc>
        <w:tc>
          <w:tcPr>
            <w:tcW w:w="1650" w:type="dxa"/>
            <w:tcBorders>
              <w:top w:val="single" w:color="auto" w:sz="4" w:space="0"/>
              <w:left w:val="single" w:color="auto" w:sz="4" w:space="0"/>
              <w:bottom w:val="single" w:color="auto" w:sz="4" w:space="0"/>
              <w:right w:val="single" w:color="auto" w:sz="4" w:space="0"/>
            </w:tcBorders>
            <w:vAlign w:val="center"/>
          </w:tcPr>
          <w:p w14:paraId="1A29900A">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27502320">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20" w:type="dxa"/>
            <w:tcBorders>
              <w:top w:val="single" w:color="auto" w:sz="4" w:space="0"/>
              <w:left w:val="single" w:color="auto" w:sz="4" w:space="0"/>
              <w:bottom w:val="single" w:color="auto" w:sz="4" w:space="0"/>
              <w:right w:val="single" w:color="auto" w:sz="4" w:space="0"/>
            </w:tcBorders>
            <w:vAlign w:val="center"/>
          </w:tcPr>
          <w:p w14:paraId="73BC1213">
            <w:pPr>
              <w:ind w:firstLine="360" w:firstLineChars="200"/>
              <w:jc w:val="center"/>
              <w:rPr>
                <w:rFonts w:hint="eastAsia" w:ascii="宋体" w:hAnsi="宋体" w:eastAsia="Times New Roman" w:cs="Times New Roman"/>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14:paraId="5BCE58E9">
            <w:pPr>
              <w:ind w:firstLine="360" w:firstLineChars="200"/>
              <w:jc w:val="center"/>
              <w:rPr>
                <w:rFonts w:hint="eastAsia" w:ascii="宋体" w:hAnsi="宋体" w:eastAsia="Times New Roman" w:cs="Times New Roman"/>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14:paraId="36FE2A09">
            <w:pPr>
              <w:ind w:firstLine="360" w:firstLineChars="200"/>
              <w:jc w:val="center"/>
              <w:rPr>
                <w:rFonts w:hint="eastAsia" w:ascii="宋体" w:hAnsi="宋体" w:eastAsia="Times New Roman" w:cs="Times New Roman"/>
                <w:sz w:val="18"/>
                <w:szCs w:val="18"/>
              </w:rPr>
            </w:pPr>
          </w:p>
        </w:tc>
        <w:tc>
          <w:tcPr>
            <w:tcW w:w="1113" w:type="dxa"/>
            <w:tcBorders>
              <w:top w:val="single" w:color="auto" w:sz="4" w:space="0"/>
              <w:left w:val="single" w:color="auto" w:sz="4" w:space="0"/>
              <w:bottom w:val="single" w:color="auto" w:sz="4" w:space="0"/>
              <w:right w:val="single" w:color="auto" w:sz="4" w:space="0"/>
            </w:tcBorders>
            <w:vAlign w:val="center"/>
          </w:tcPr>
          <w:p w14:paraId="20970692">
            <w:pPr>
              <w:ind w:firstLine="360" w:firstLineChars="200"/>
              <w:jc w:val="center"/>
              <w:rPr>
                <w:rFonts w:hint="eastAsia" w:ascii="宋体" w:hAnsi="宋体" w:eastAsia="Times New Roman" w:cs="Times New Roman"/>
                <w:sz w:val="18"/>
                <w:szCs w:val="18"/>
              </w:rPr>
            </w:pPr>
          </w:p>
        </w:tc>
      </w:tr>
      <w:tr w14:paraId="61A4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6609C42">
            <w:pPr>
              <w:rPr>
                <w:rFonts w:ascii="宋体" w:hAnsi="宋体" w:eastAsia="宋体" w:cs="Times New Roman"/>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14:paraId="7E461A64">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包装标识</w:t>
            </w:r>
          </w:p>
        </w:tc>
        <w:tc>
          <w:tcPr>
            <w:tcW w:w="1650" w:type="dxa"/>
            <w:tcBorders>
              <w:top w:val="single" w:color="auto" w:sz="4" w:space="0"/>
              <w:left w:val="single" w:color="auto" w:sz="4" w:space="0"/>
              <w:bottom w:val="single" w:color="auto" w:sz="4" w:space="0"/>
              <w:right w:val="single" w:color="auto" w:sz="4" w:space="0"/>
            </w:tcBorders>
            <w:vAlign w:val="center"/>
          </w:tcPr>
          <w:p w14:paraId="1B070D78">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4486C8A1">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20" w:type="dxa"/>
            <w:tcBorders>
              <w:top w:val="single" w:color="auto" w:sz="4" w:space="0"/>
              <w:left w:val="single" w:color="auto" w:sz="4" w:space="0"/>
              <w:bottom w:val="single" w:color="auto" w:sz="4" w:space="0"/>
              <w:right w:val="single" w:color="auto" w:sz="4" w:space="0"/>
            </w:tcBorders>
            <w:vAlign w:val="center"/>
          </w:tcPr>
          <w:p w14:paraId="7353C563">
            <w:pPr>
              <w:ind w:firstLine="360" w:firstLineChars="200"/>
              <w:jc w:val="center"/>
              <w:rPr>
                <w:rFonts w:hint="eastAsia" w:ascii="宋体" w:hAnsi="宋体" w:eastAsia="Times New Roman" w:cs="Times New Roman"/>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14:paraId="42ED5219">
            <w:pPr>
              <w:ind w:firstLine="360" w:firstLineChars="200"/>
              <w:jc w:val="center"/>
              <w:rPr>
                <w:rFonts w:hint="eastAsia" w:ascii="宋体" w:hAnsi="宋体" w:eastAsia="Times New Roman" w:cs="Times New Roman"/>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14:paraId="72ECD804">
            <w:pPr>
              <w:ind w:firstLine="360" w:firstLineChars="200"/>
              <w:jc w:val="center"/>
              <w:rPr>
                <w:rFonts w:hint="eastAsia" w:ascii="宋体" w:hAnsi="宋体" w:eastAsia="Times New Roman" w:cs="Times New Roman"/>
                <w:sz w:val="18"/>
                <w:szCs w:val="18"/>
              </w:rPr>
            </w:pPr>
          </w:p>
        </w:tc>
        <w:tc>
          <w:tcPr>
            <w:tcW w:w="1113" w:type="dxa"/>
            <w:tcBorders>
              <w:top w:val="single" w:color="auto" w:sz="4" w:space="0"/>
              <w:left w:val="single" w:color="auto" w:sz="4" w:space="0"/>
              <w:bottom w:val="single" w:color="auto" w:sz="4" w:space="0"/>
              <w:right w:val="single" w:color="auto" w:sz="4" w:space="0"/>
            </w:tcBorders>
            <w:vAlign w:val="center"/>
          </w:tcPr>
          <w:p w14:paraId="7F79E03F">
            <w:pPr>
              <w:ind w:firstLine="360" w:firstLineChars="200"/>
              <w:jc w:val="center"/>
              <w:rPr>
                <w:rFonts w:hint="eastAsia" w:ascii="宋体" w:hAnsi="宋体" w:eastAsia="Times New Roman" w:cs="Times New Roman"/>
                <w:sz w:val="18"/>
                <w:szCs w:val="18"/>
              </w:rPr>
            </w:pPr>
          </w:p>
        </w:tc>
      </w:tr>
      <w:tr w14:paraId="394D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6F5336E">
            <w:pPr>
              <w:rPr>
                <w:rFonts w:ascii="宋体" w:hAnsi="宋体" w:eastAsia="宋体" w:cs="Times New Roman"/>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14:paraId="57CC7E2D">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商品贮存</w:t>
            </w:r>
          </w:p>
        </w:tc>
        <w:tc>
          <w:tcPr>
            <w:tcW w:w="1650" w:type="dxa"/>
            <w:tcBorders>
              <w:top w:val="single" w:color="auto" w:sz="4" w:space="0"/>
              <w:left w:val="single" w:color="auto" w:sz="4" w:space="0"/>
              <w:bottom w:val="single" w:color="auto" w:sz="4" w:space="0"/>
              <w:right w:val="single" w:color="auto" w:sz="4" w:space="0"/>
            </w:tcBorders>
            <w:vAlign w:val="center"/>
          </w:tcPr>
          <w:p w14:paraId="2713DC27">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□符  合</w:t>
            </w:r>
          </w:p>
          <w:p w14:paraId="3982F63A">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□不符合</w:t>
            </w:r>
          </w:p>
        </w:tc>
        <w:tc>
          <w:tcPr>
            <w:tcW w:w="1320" w:type="dxa"/>
            <w:tcBorders>
              <w:top w:val="single" w:color="auto" w:sz="4" w:space="0"/>
              <w:left w:val="single" w:color="auto" w:sz="4" w:space="0"/>
              <w:bottom w:val="single" w:color="auto" w:sz="4" w:space="0"/>
              <w:right w:val="single" w:color="auto" w:sz="4" w:space="0"/>
            </w:tcBorders>
            <w:vAlign w:val="center"/>
          </w:tcPr>
          <w:p w14:paraId="15FAE47F">
            <w:pPr>
              <w:ind w:firstLine="360" w:firstLineChars="200"/>
              <w:jc w:val="center"/>
              <w:rPr>
                <w:rFonts w:hint="eastAsia" w:ascii="宋体" w:hAnsi="宋体" w:eastAsia="Times New Roman" w:cs="Times New Roman"/>
                <w:sz w:val="18"/>
                <w:szCs w:val="18"/>
              </w:rPr>
            </w:pPr>
          </w:p>
        </w:tc>
        <w:tc>
          <w:tcPr>
            <w:tcW w:w="1170" w:type="dxa"/>
            <w:tcBorders>
              <w:top w:val="single" w:color="auto" w:sz="4" w:space="0"/>
              <w:left w:val="single" w:color="auto" w:sz="4" w:space="0"/>
              <w:bottom w:val="single" w:color="auto" w:sz="4" w:space="0"/>
              <w:right w:val="single" w:color="auto" w:sz="4" w:space="0"/>
            </w:tcBorders>
            <w:vAlign w:val="center"/>
          </w:tcPr>
          <w:p w14:paraId="74F6B169">
            <w:pPr>
              <w:ind w:firstLine="360" w:firstLineChars="200"/>
              <w:jc w:val="center"/>
              <w:rPr>
                <w:rFonts w:hint="eastAsia" w:ascii="宋体" w:hAnsi="宋体" w:eastAsia="Times New Roman" w:cs="Times New Roman"/>
                <w:sz w:val="18"/>
                <w:szCs w:val="18"/>
              </w:rPr>
            </w:pPr>
          </w:p>
        </w:tc>
        <w:tc>
          <w:tcPr>
            <w:tcW w:w="1635" w:type="dxa"/>
            <w:tcBorders>
              <w:top w:val="single" w:color="auto" w:sz="4" w:space="0"/>
              <w:left w:val="single" w:color="auto" w:sz="4" w:space="0"/>
              <w:bottom w:val="single" w:color="auto" w:sz="4" w:space="0"/>
              <w:right w:val="single" w:color="auto" w:sz="4" w:space="0"/>
            </w:tcBorders>
            <w:vAlign w:val="center"/>
          </w:tcPr>
          <w:p w14:paraId="09B2F4F7">
            <w:pPr>
              <w:ind w:firstLine="360" w:firstLineChars="200"/>
              <w:jc w:val="center"/>
              <w:rPr>
                <w:rFonts w:hint="eastAsia" w:ascii="宋体" w:hAnsi="宋体" w:eastAsia="Times New Roman" w:cs="Times New Roman"/>
                <w:sz w:val="18"/>
                <w:szCs w:val="18"/>
              </w:rPr>
            </w:pPr>
          </w:p>
        </w:tc>
        <w:tc>
          <w:tcPr>
            <w:tcW w:w="1113" w:type="dxa"/>
            <w:tcBorders>
              <w:top w:val="single" w:color="auto" w:sz="4" w:space="0"/>
              <w:left w:val="single" w:color="auto" w:sz="4" w:space="0"/>
              <w:bottom w:val="single" w:color="auto" w:sz="4" w:space="0"/>
              <w:right w:val="single" w:color="auto" w:sz="4" w:space="0"/>
            </w:tcBorders>
            <w:vAlign w:val="center"/>
          </w:tcPr>
          <w:p w14:paraId="21605043">
            <w:pPr>
              <w:ind w:firstLine="360" w:firstLineChars="200"/>
              <w:jc w:val="center"/>
              <w:rPr>
                <w:rFonts w:hint="eastAsia" w:ascii="宋体" w:hAnsi="宋体" w:eastAsia="Times New Roman" w:cs="Times New Roman"/>
                <w:sz w:val="18"/>
                <w:szCs w:val="18"/>
              </w:rPr>
            </w:pPr>
          </w:p>
        </w:tc>
      </w:tr>
      <w:tr w14:paraId="3DB3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566" w:type="dxa"/>
            <w:gridSpan w:val="7"/>
            <w:tcBorders>
              <w:top w:val="single" w:color="auto" w:sz="4" w:space="0"/>
              <w:left w:val="single" w:color="auto" w:sz="4" w:space="0"/>
              <w:bottom w:val="single" w:color="auto" w:sz="4" w:space="0"/>
              <w:right w:val="single" w:color="auto" w:sz="4" w:space="0"/>
            </w:tcBorders>
          </w:tcPr>
          <w:p w14:paraId="328556D2">
            <w:pPr>
              <w:rPr>
                <w:rFonts w:hint="eastAsia" w:ascii="宋体" w:hAnsi="宋体" w:eastAsia="Times New Roman" w:cs="Times New Roman"/>
                <w:sz w:val="18"/>
                <w:szCs w:val="18"/>
              </w:rPr>
            </w:pPr>
            <w:r>
              <w:rPr>
                <w:rFonts w:hint="eastAsia" w:ascii="宋体" w:hAnsi="宋体" w:eastAsia="Times New Roman" w:cs="Times New Roman"/>
                <w:sz w:val="18"/>
                <w:szCs w:val="18"/>
              </w:rPr>
              <w:t>其他补充检查：</w:t>
            </w:r>
          </w:p>
        </w:tc>
      </w:tr>
      <w:tr w14:paraId="63F7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9566" w:type="dxa"/>
            <w:gridSpan w:val="7"/>
            <w:tcBorders>
              <w:top w:val="single" w:color="auto" w:sz="4" w:space="0"/>
              <w:left w:val="single" w:color="auto" w:sz="4" w:space="0"/>
              <w:bottom w:val="single" w:color="auto" w:sz="4" w:space="0"/>
              <w:right w:val="single" w:color="auto" w:sz="4" w:space="0"/>
            </w:tcBorders>
          </w:tcPr>
          <w:p w14:paraId="551B7D07">
            <w:pPr>
              <w:rPr>
                <w:rFonts w:hint="eastAsia" w:ascii="宋体" w:hAnsi="宋体" w:eastAsia="Times New Roman" w:cs="Times New Roman"/>
                <w:sz w:val="18"/>
                <w:szCs w:val="18"/>
              </w:rPr>
            </w:pPr>
            <w:r>
              <w:rPr>
                <w:rFonts w:hint="eastAsia" w:ascii="宋体" w:hAnsi="宋体" w:eastAsia="Times New Roman" w:cs="Times New Roman"/>
                <w:sz w:val="18"/>
                <w:szCs w:val="18"/>
              </w:rPr>
              <w:t>跟踪复查时间：      年     月       日</w:t>
            </w:r>
          </w:p>
          <w:p w14:paraId="641B1191">
            <w:pPr>
              <w:rPr>
                <w:rFonts w:hint="eastAsia" w:ascii="宋体" w:hAnsi="宋体" w:eastAsia="Times New Roman" w:cs="Times New Roman"/>
                <w:sz w:val="18"/>
                <w:szCs w:val="18"/>
              </w:rPr>
            </w:pPr>
            <w:r>
              <w:rPr>
                <w:rFonts w:hint="eastAsia" w:ascii="宋体" w:hAnsi="宋体" w:eastAsia="Times New Roman" w:cs="Times New Roman"/>
                <w:sz w:val="18"/>
                <w:szCs w:val="18"/>
              </w:rPr>
              <w:t>跟踪整改落实情况：</w:t>
            </w:r>
          </w:p>
        </w:tc>
      </w:tr>
      <w:tr w14:paraId="06A1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328" w:type="dxa"/>
            <w:gridSpan w:val="3"/>
            <w:tcBorders>
              <w:top w:val="single" w:color="auto" w:sz="4" w:space="0"/>
              <w:left w:val="single" w:color="auto" w:sz="4" w:space="0"/>
              <w:bottom w:val="single" w:color="auto" w:sz="4" w:space="0"/>
              <w:right w:val="single" w:color="auto" w:sz="4" w:space="0"/>
            </w:tcBorders>
            <w:vAlign w:val="center"/>
          </w:tcPr>
          <w:p w14:paraId="0566EFFB">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食品安全网格员签字</w:t>
            </w:r>
          </w:p>
        </w:tc>
        <w:tc>
          <w:tcPr>
            <w:tcW w:w="5238" w:type="dxa"/>
            <w:gridSpan w:val="4"/>
            <w:tcBorders>
              <w:top w:val="single" w:color="auto" w:sz="4" w:space="0"/>
              <w:left w:val="single" w:color="auto" w:sz="4" w:space="0"/>
              <w:bottom w:val="single" w:color="auto" w:sz="4" w:space="0"/>
              <w:right w:val="single" w:color="auto" w:sz="4" w:space="0"/>
            </w:tcBorders>
            <w:vAlign w:val="center"/>
          </w:tcPr>
          <w:p w14:paraId="1C3EB99F">
            <w:pPr>
              <w:ind w:firstLine="360" w:firstLineChars="200"/>
              <w:jc w:val="center"/>
              <w:rPr>
                <w:rFonts w:hint="eastAsia" w:ascii="宋体" w:hAnsi="宋体" w:eastAsia="Times New Roman" w:cs="Times New Roman"/>
                <w:sz w:val="18"/>
                <w:szCs w:val="18"/>
              </w:rPr>
            </w:pPr>
          </w:p>
          <w:p w14:paraId="5B97E75B">
            <w:pPr>
              <w:ind w:firstLine="360" w:firstLineChars="200"/>
              <w:jc w:val="center"/>
              <w:rPr>
                <w:rFonts w:hint="eastAsia" w:ascii="宋体" w:hAnsi="宋体" w:eastAsia="Times New Roman" w:cs="Times New Roman"/>
                <w:sz w:val="18"/>
                <w:szCs w:val="18"/>
              </w:rPr>
            </w:pPr>
            <w:r>
              <w:rPr>
                <w:rFonts w:hint="eastAsia" w:ascii="宋体" w:hAnsi="宋体" w:eastAsia="Times New Roman" w:cs="Times New Roman"/>
                <w:sz w:val="18"/>
                <w:szCs w:val="18"/>
              </w:rPr>
              <w:t xml:space="preserve">                            </w:t>
            </w:r>
            <w:bookmarkStart w:id="42" w:name="OLE_LINK27"/>
            <w:r>
              <w:rPr>
                <w:rFonts w:hint="eastAsia" w:ascii="宋体" w:hAnsi="宋体" w:eastAsia="Times New Roman" w:cs="Times New Roman"/>
                <w:sz w:val="18"/>
                <w:szCs w:val="18"/>
              </w:rPr>
              <w:t xml:space="preserve"> 年    月    日</w:t>
            </w:r>
            <w:bookmarkEnd w:id="42"/>
          </w:p>
        </w:tc>
      </w:tr>
      <w:tr w14:paraId="31D9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328" w:type="dxa"/>
            <w:gridSpan w:val="3"/>
            <w:tcBorders>
              <w:top w:val="single" w:color="auto" w:sz="4" w:space="0"/>
              <w:left w:val="single" w:color="auto" w:sz="4" w:space="0"/>
              <w:bottom w:val="single" w:color="auto" w:sz="4" w:space="0"/>
              <w:right w:val="single" w:color="auto" w:sz="4" w:space="0"/>
            </w:tcBorders>
            <w:vAlign w:val="center"/>
          </w:tcPr>
          <w:p w14:paraId="6BDD0688">
            <w:pPr>
              <w:jc w:val="center"/>
              <w:rPr>
                <w:rFonts w:hint="eastAsia" w:ascii="宋体" w:hAnsi="宋体" w:eastAsia="Times New Roman" w:cs="Times New Roman"/>
                <w:sz w:val="18"/>
                <w:szCs w:val="18"/>
              </w:rPr>
            </w:pPr>
            <w:r>
              <w:rPr>
                <w:rFonts w:hint="eastAsia" w:ascii="宋体" w:hAnsi="宋体" w:eastAsia="Times New Roman" w:cs="Times New Roman"/>
                <w:sz w:val="18"/>
                <w:szCs w:val="18"/>
              </w:rPr>
              <w:t>食品安全员签字</w:t>
            </w:r>
          </w:p>
        </w:tc>
        <w:tc>
          <w:tcPr>
            <w:tcW w:w="5238" w:type="dxa"/>
            <w:gridSpan w:val="4"/>
            <w:tcBorders>
              <w:top w:val="single" w:color="auto" w:sz="4" w:space="0"/>
              <w:left w:val="single" w:color="auto" w:sz="4" w:space="0"/>
              <w:bottom w:val="single" w:color="auto" w:sz="4" w:space="0"/>
              <w:right w:val="single" w:color="auto" w:sz="4" w:space="0"/>
            </w:tcBorders>
            <w:vAlign w:val="center"/>
          </w:tcPr>
          <w:p w14:paraId="7F35B01C">
            <w:pPr>
              <w:ind w:firstLine="360" w:firstLineChars="200"/>
              <w:jc w:val="center"/>
              <w:rPr>
                <w:rFonts w:hint="eastAsia" w:ascii="宋体" w:hAnsi="宋体" w:eastAsia="Times New Roman" w:cs="Times New Roman"/>
                <w:sz w:val="18"/>
                <w:szCs w:val="18"/>
              </w:rPr>
            </w:pPr>
            <w:r>
              <w:rPr>
                <w:rFonts w:hint="eastAsia" w:ascii="宋体" w:hAnsi="宋体" w:eastAsia="Times New Roman" w:cs="Times New Roman"/>
                <w:sz w:val="18"/>
                <w:szCs w:val="18"/>
              </w:rPr>
              <w:t xml:space="preserve">                            </w:t>
            </w:r>
          </w:p>
          <w:p w14:paraId="5BAB4EB2">
            <w:pPr>
              <w:ind w:firstLine="360" w:firstLineChars="200"/>
              <w:jc w:val="center"/>
              <w:rPr>
                <w:rFonts w:hint="eastAsia" w:ascii="宋体" w:hAnsi="宋体" w:eastAsia="Times New Roman" w:cs="Times New Roman"/>
                <w:sz w:val="18"/>
                <w:szCs w:val="18"/>
              </w:rPr>
            </w:pPr>
            <w:r>
              <w:rPr>
                <w:rFonts w:hint="eastAsia" w:ascii="宋体" w:hAnsi="宋体" w:eastAsia="Times New Roman" w:cs="Times New Roman"/>
                <w:sz w:val="18"/>
                <w:szCs w:val="18"/>
              </w:rPr>
              <w:t xml:space="preserve">                             年    月    日</w:t>
            </w:r>
          </w:p>
        </w:tc>
      </w:tr>
    </w:tbl>
    <w:p w14:paraId="5005A510">
      <w:pPr>
        <w:widowControl/>
        <w:ind w:firstLine="420" w:firstLineChars="200"/>
        <w:rPr>
          <w:rFonts w:hint="eastAsia" w:ascii="黑体" w:hAnsi="黑体" w:eastAsia="黑体" w:cs="Times New Roman"/>
          <w:szCs w:val="21"/>
        </w:rPr>
      </w:pPr>
      <w:r>
        <w:rPr>
          <w:rFonts w:hint="eastAsia" w:ascii="黑体" w:hAnsi="黑体" w:eastAsia="黑体" w:cs="Times New Roman"/>
          <w:szCs w:val="21"/>
        </w:rPr>
        <w:t xml:space="preserve"> </w:t>
      </w:r>
    </w:p>
    <w:p w14:paraId="7433EF67">
      <w:pPr>
        <w:widowControl/>
        <w:ind w:firstLine="420" w:firstLineChars="200"/>
        <w:jc w:val="center"/>
        <w:rPr>
          <w:rFonts w:hint="eastAsia" w:ascii="黑体" w:hAnsi="黑体" w:eastAsia="黑体" w:cs="Times New Roman"/>
          <w:szCs w:val="21"/>
        </w:rPr>
      </w:pPr>
      <w:r>
        <w:rPr>
          <w:rFonts w:hint="eastAsia" w:ascii="宋体" w:hAnsi="宋体" w:eastAsia="宋体" w:cs="Times New Roman"/>
          <w:szCs w:val="21"/>
        </w:rPr>
        <w:drawing>
          <wp:inline distT="0" distB="0" distL="0" distR="0">
            <wp:extent cx="1485900" cy="3238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85900" cy="323850"/>
                    </a:xfrm>
                    <a:prstGeom prst="rect">
                      <a:avLst/>
                    </a:prstGeom>
                    <a:noFill/>
                    <a:ln>
                      <a:noFill/>
                    </a:ln>
                  </pic:spPr>
                </pic:pic>
              </a:graphicData>
            </a:graphic>
          </wp:inline>
        </w:drawing>
      </w:r>
      <w:r>
        <w:rPr>
          <w:rFonts w:hint="eastAsia" w:ascii="黑体" w:hAnsi="黑体" w:eastAsia="黑体" w:cs="Times New Roman"/>
          <w:szCs w:val="21"/>
        </w:rPr>
        <w:t xml:space="preserve"> </w:t>
      </w:r>
    </w:p>
    <w:bookmarkEnd w:id="24"/>
    <w:p w14:paraId="6F68EE6A">
      <w:pPr>
        <w:rPr>
          <w:rFonts w:ascii="宋体" w:hAnsi="Times New Roman" w:eastAsia="宋体" w:cs="Times New Roman"/>
          <w:kern w:val="0"/>
          <w:szCs w:val="20"/>
        </w:rPr>
      </w:pPr>
    </w:p>
    <w:sectPr>
      <w:footerReference r:id="rId20" w:type="first"/>
      <w:footerReference r:id="rId18" w:type="default"/>
      <w:footerReference r:id="rId19" w:type="even"/>
      <w:pgSz w:w="11906" w:h="16838"/>
      <w:pgMar w:top="567" w:right="1134" w:bottom="567" w:left="1417" w:header="850"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B5B8">
    <w:pPr>
      <w:pStyle w:val="9"/>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95AF">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2C55A">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3D2C55A">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B120">
    <w:pPr>
      <w:spacing w:line="170" w:lineRule="auto"/>
      <w:ind w:left="227"/>
      <w:rPr>
        <w:rFonts w:hint="eastAsia"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3938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33938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3A31">
    <w:pPr>
      <w:pStyle w:val="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E415">
    <w:pPr>
      <w:pStyle w:val="9"/>
      <w:tabs>
        <w:tab w:val="center" w:pos="4156"/>
        <w:tab w:val="right" w:pos="8432"/>
      </w:tabs>
      <w:jc w:val="left"/>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FA536">
                          <w:pPr>
                            <w:pStyle w:val="9"/>
                            <w:jc w:val="lef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84FA536">
                    <w:pPr>
                      <w:pStyle w:val="9"/>
                      <w:jc w:val="left"/>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25E62">
    <w:pPr>
      <w:pStyle w:val="9"/>
      <w:tabs>
        <w:tab w:val="center" w:pos="4156"/>
        <w:tab w:val="right" w:pos="8432"/>
      </w:tabs>
      <w:jc w:val="left"/>
    </w:pP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0903">
    <w:pPr>
      <w:spacing w:line="170" w:lineRule="auto"/>
      <w:ind w:left="227"/>
      <w:rPr>
        <w:rFonts w:hint="eastAsia"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78E8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5278E8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8E1D6">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81FE">
    <w:pPr>
      <w:pStyle w:val="9"/>
      <w:tabs>
        <w:tab w:val="center" w:pos="4156"/>
        <w:tab w:val="right" w:pos="8432"/>
      </w:tabs>
      <w:jc w:val="left"/>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CFD2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00CFD22">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5E07">
    <w:pPr>
      <w:spacing w:line="170" w:lineRule="auto"/>
      <w:ind w:left="227"/>
      <w:rPr>
        <w:rFonts w:hint="eastAsia"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34DA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3D34DA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FEF3">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583A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D4583A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3D347">
    <w:pPr>
      <w:pStyle w:val="9"/>
      <w:tabs>
        <w:tab w:val="center" w:pos="4156"/>
        <w:tab w:val="right" w:pos="8432"/>
      </w:tabs>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6C9B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F6C9B9">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BDF4">
    <w:pPr>
      <w:spacing w:line="170" w:lineRule="auto"/>
      <w:ind w:left="227"/>
      <w:rPr>
        <w:rFonts w:hint="eastAsia"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480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6C480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ED6A">
    <w:pPr>
      <w:pStyle w:val="31"/>
      <w:rPr>
        <w:rFonts w:hint="eastAsia"/>
      </w:rPr>
    </w:pPr>
    <w:bookmarkStart w:id="43" w:name="OLE_LINK4"/>
    <w:r>
      <w:rPr>
        <w:rFonts w:hint="eastAsia"/>
      </w:rPr>
      <w:t>C/CAWA 15—2024</w:t>
    </w:r>
    <w:bookmarkEnd w:id="4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D918">
    <w:pPr>
      <w:pStyle w:val="31"/>
      <w:rPr>
        <w:rFonts w:hint="eastAsia"/>
      </w:rPr>
    </w:pPr>
    <w:r>
      <w:rPr>
        <w:rFonts w:hint="eastAsia"/>
      </w:rPr>
      <w:t>T/CAWA 6—2025</w:t>
    </w:r>
  </w:p>
  <w:p w14:paraId="77672810">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552E">
    <w:pPr>
      <w:pStyle w:val="31"/>
      <w:rPr>
        <w:rFonts w:hint="eastAsia"/>
      </w:rPr>
    </w:pPr>
    <w:bookmarkStart w:id="44" w:name="OLE_LINK30"/>
    <w:r>
      <w:rPr>
        <w:rFonts w:hint="eastAsia"/>
      </w:rPr>
      <w:t>T/CAWA 6—2025</w:t>
    </w:r>
    <w:bookmarkEnd w:id="44"/>
  </w:p>
  <w:p w14:paraId="3E120C93">
    <w:pPr>
      <w:pStyle w:val="8"/>
      <w:spacing w:before="18" w:line="177" w:lineRule="auto"/>
      <w:ind w:left="6"/>
      <w:rPr>
        <w:rFonts w:hint="eastAsia"/>
        <w:sz w:val="21"/>
        <w:szCs w:val="21"/>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BF411">
    <w:pPr>
      <w:pStyle w:val="31"/>
      <w:rPr>
        <w:rFonts w:hint="eastAsia"/>
      </w:rPr>
    </w:pPr>
    <w:r>
      <w:rPr>
        <w:rFonts w:hint="eastAsia"/>
      </w:rPr>
      <w:t>T/CAWA 6—2025</w:t>
    </w:r>
  </w:p>
  <w:p w14:paraId="19B6391A">
    <w:pPr>
      <w:pStyle w:val="1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B1CDD">
    <w:pPr>
      <w:pStyle w:val="31"/>
      <w:rPr>
        <w:rFonts w:hint="eastAsia"/>
      </w:rPr>
    </w:pPr>
    <w:r>
      <w:rPr>
        <w:rFonts w:hint="eastAsia"/>
      </w:rPr>
      <w:t>T/CAWA 6—2025</w:t>
    </w:r>
  </w:p>
  <w:p w14:paraId="6856E8E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D80C2"/>
    <w:multiLevelType w:val="multilevel"/>
    <w:tmpl w:val="FB2D80C2"/>
    <w:lvl w:ilvl="0" w:tentative="0">
      <w:start w:val="1"/>
      <w:numFmt w:val="decimal"/>
      <w:pStyle w:val="5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0" w:firstLine="0"/>
      </w:pPr>
      <w:rPr>
        <w:rFonts w:hint="default" w:ascii="黑体" w:hAnsi="黑体" w:eastAsia="黑体"/>
        <w:sz w:val="21"/>
        <w:szCs w:val="21"/>
      </w:rPr>
    </w:lvl>
    <w:lvl w:ilvl="2" w:tentative="0">
      <w:start w:val="1"/>
      <w:numFmt w:val="decimal"/>
      <w:suff w:val="nothing"/>
      <w:lvlText w:val="%1.%2.%3　"/>
      <w:lvlJc w:val="left"/>
      <w:pPr>
        <w:ind w:left="12" w:hanging="12"/>
      </w:pPr>
      <w:rPr>
        <w:rFonts w:hint="eastAsia" w:ascii="黑体" w:hAnsi="黑体" w:eastAsia="黑体"/>
        <w:b w:val="0"/>
        <w:i w:val="0"/>
        <w:sz w:val="21"/>
      </w:rPr>
    </w:lvl>
    <w:lvl w:ilvl="3" w:tentative="0">
      <w:start w:val="1"/>
      <w:numFmt w:val="decimal"/>
      <w:suff w:val="nothing"/>
      <w:lvlText w:val="%1.%2.%3.%4　"/>
      <w:lvlJc w:val="left"/>
      <w:pPr>
        <w:ind w:left="432" w:hanging="432"/>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7ED3FEA"/>
    <w:multiLevelType w:val="multilevel"/>
    <w:tmpl w:val="07ED3FEA"/>
    <w:lvl w:ilvl="0" w:tentative="0">
      <w:start w:val="1"/>
      <w:numFmt w:val="none"/>
      <w:pStyle w:val="20"/>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FC91163"/>
    <w:multiLevelType w:val="multilevel"/>
    <w:tmpl w:val="1FC91163"/>
    <w:lvl w:ilvl="0" w:tentative="0">
      <w:start w:val="1"/>
      <w:numFmt w:val="decimal"/>
      <w:suff w:val="nothing"/>
      <w:lvlText w:val="%1　"/>
      <w:lvlJc w:val="left"/>
      <w:pPr>
        <w:ind w:left="210" w:firstLine="0"/>
      </w:pPr>
      <w:rPr>
        <w:rFonts w:hint="eastAsia" w:ascii="黑体" w:hAnsi="Times New Roman" w:eastAsia="黑体"/>
        <w:b w:val="0"/>
        <w:i w:val="0"/>
        <w:sz w:val="21"/>
        <w:szCs w:val="21"/>
      </w:rPr>
    </w:lvl>
    <w:lvl w:ilvl="1" w:tentative="0">
      <w:start w:val="1"/>
      <w:numFmt w:val="decimal"/>
      <w:suff w:val="nothing"/>
      <w:lvlText w:val="%1.%2　"/>
      <w:lvlJc w:val="left"/>
      <w:pPr>
        <w:ind w:left="3403" w:firstLine="0"/>
      </w:pPr>
      <w:rPr>
        <w:rFonts w:ascii="黑体" w:hAnsi="黑体" w:eastAsia="黑体"/>
      </w:rPr>
    </w:lvl>
    <w:lvl w:ilvl="2" w:tentative="0">
      <w:start w:val="1"/>
      <w:numFmt w:val="decimal"/>
      <w:pStyle w:val="57"/>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993"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2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4"/>
      <w:suff w:val="nothing"/>
      <w:lvlText w:val="%1%2　"/>
      <w:lvlJc w:val="left"/>
      <w:pPr>
        <w:ind w:left="0" w:firstLine="0"/>
      </w:pPr>
      <w:rPr>
        <w:rFonts w:hint="eastAsia" w:ascii="黑体" w:eastAsia="黑体"/>
        <w:b w:val="0"/>
        <w:i w:val="0"/>
        <w:sz w:val="21"/>
      </w:rPr>
    </w:lvl>
    <w:lvl w:ilvl="2" w:tentative="0">
      <w:start w:val="1"/>
      <w:numFmt w:val="decimal"/>
      <w:pStyle w:val="2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MGRkMmNhZjE3ODI3NDU4ZDJlNGFmZDEwMGViNDYifQ=="/>
    <w:docVar w:name="KSO_WPS_MARK_KEY" w:val="e4dd0de9-769d-4a3f-b1fc-58df499bc2ae"/>
  </w:docVars>
  <w:rsids>
    <w:rsidRoot w:val="18D14D7E"/>
    <w:rsid w:val="001D5FB4"/>
    <w:rsid w:val="00265BB5"/>
    <w:rsid w:val="004D6899"/>
    <w:rsid w:val="004F0E2D"/>
    <w:rsid w:val="005816D5"/>
    <w:rsid w:val="007F7A55"/>
    <w:rsid w:val="00935BA2"/>
    <w:rsid w:val="009A4F14"/>
    <w:rsid w:val="009A7E8D"/>
    <w:rsid w:val="00A56E3D"/>
    <w:rsid w:val="00CA1847"/>
    <w:rsid w:val="00D4581C"/>
    <w:rsid w:val="00DD5AE3"/>
    <w:rsid w:val="00DE2D6C"/>
    <w:rsid w:val="01211AD4"/>
    <w:rsid w:val="01996E5B"/>
    <w:rsid w:val="01B464A4"/>
    <w:rsid w:val="01D86637"/>
    <w:rsid w:val="01F0583E"/>
    <w:rsid w:val="01FC7DA6"/>
    <w:rsid w:val="023C1CAA"/>
    <w:rsid w:val="0256387A"/>
    <w:rsid w:val="027C19C8"/>
    <w:rsid w:val="02D754D7"/>
    <w:rsid w:val="031D016A"/>
    <w:rsid w:val="03575C81"/>
    <w:rsid w:val="036A304E"/>
    <w:rsid w:val="038F2394"/>
    <w:rsid w:val="04131BA8"/>
    <w:rsid w:val="04350173"/>
    <w:rsid w:val="04506958"/>
    <w:rsid w:val="04785961"/>
    <w:rsid w:val="048900BC"/>
    <w:rsid w:val="055F6A0D"/>
    <w:rsid w:val="05997E8B"/>
    <w:rsid w:val="06066D42"/>
    <w:rsid w:val="06CE625A"/>
    <w:rsid w:val="06F04422"/>
    <w:rsid w:val="07766AAB"/>
    <w:rsid w:val="07C34764"/>
    <w:rsid w:val="07FB45F7"/>
    <w:rsid w:val="083C55ED"/>
    <w:rsid w:val="09195450"/>
    <w:rsid w:val="094057DB"/>
    <w:rsid w:val="094D790A"/>
    <w:rsid w:val="09734E97"/>
    <w:rsid w:val="09F47D86"/>
    <w:rsid w:val="0A4800D1"/>
    <w:rsid w:val="0AF74A81"/>
    <w:rsid w:val="0B7C6285"/>
    <w:rsid w:val="0B837613"/>
    <w:rsid w:val="0BC814CA"/>
    <w:rsid w:val="0C476893"/>
    <w:rsid w:val="0C485C22"/>
    <w:rsid w:val="0C8108C8"/>
    <w:rsid w:val="0D774F56"/>
    <w:rsid w:val="0DC93A39"/>
    <w:rsid w:val="0E593E17"/>
    <w:rsid w:val="0EA855E3"/>
    <w:rsid w:val="0F525176"/>
    <w:rsid w:val="0F8666D4"/>
    <w:rsid w:val="0FBF3999"/>
    <w:rsid w:val="10643784"/>
    <w:rsid w:val="10B71B0D"/>
    <w:rsid w:val="115D26B4"/>
    <w:rsid w:val="11D64146"/>
    <w:rsid w:val="123071D9"/>
    <w:rsid w:val="130C35FF"/>
    <w:rsid w:val="13216427"/>
    <w:rsid w:val="132D466D"/>
    <w:rsid w:val="1384217A"/>
    <w:rsid w:val="13D11138"/>
    <w:rsid w:val="13FD1D40"/>
    <w:rsid w:val="148F2832"/>
    <w:rsid w:val="14C34F24"/>
    <w:rsid w:val="14E61F6D"/>
    <w:rsid w:val="14E8498B"/>
    <w:rsid w:val="1527317A"/>
    <w:rsid w:val="153F03C9"/>
    <w:rsid w:val="156404B5"/>
    <w:rsid w:val="158535B2"/>
    <w:rsid w:val="158F3058"/>
    <w:rsid w:val="15936CCF"/>
    <w:rsid w:val="167A2722"/>
    <w:rsid w:val="17B62B1E"/>
    <w:rsid w:val="185F20C0"/>
    <w:rsid w:val="188822F6"/>
    <w:rsid w:val="188D1AD1"/>
    <w:rsid w:val="18D14D7E"/>
    <w:rsid w:val="18F50378"/>
    <w:rsid w:val="19C1469C"/>
    <w:rsid w:val="19C20ABB"/>
    <w:rsid w:val="19E41BC5"/>
    <w:rsid w:val="19EA012D"/>
    <w:rsid w:val="1A270394"/>
    <w:rsid w:val="1ADA4D76"/>
    <w:rsid w:val="1B617245"/>
    <w:rsid w:val="1BC3143D"/>
    <w:rsid w:val="1BF010E3"/>
    <w:rsid w:val="1BF73705"/>
    <w:rsid w:val="1CE41EDC"/>
    <w:rsid w:val="1CED2863"/>
    <w:rsid w:val="1D4B5AB7"/>
    <w:rsid w:val="1DAD3B20"/>
    <w:rsid w:val="1DB16262"/>
    <w:rsid w:val="1DB755FB"/>
    <w:rsid w:val="1DCB4E4A"/>
    <w:rsid w:val="1DCC36C4"/>
    <w:rsid w:val="1DF0665E"/>
    <w:rsid w:val="1E1D5C20"/>
    <w:rsid w:val="1E262A66"/>
    <w:rsid w:val="1E637A96"/>
    <w:rsid w:val="1E7C7E94"/>
    <w:rsid w:val="1E7E194D"/>
    <w:rsid w:val="1F20152E"/>
    <w:rsid w:val="1FB77434"/>
    <w:rsid w:val="1FDE70B6"/>
    <w:rsid w:val="2039423B"/>
    <w:rsid w:val="20426D4E"/>
    <w:rsid w:val="204809D3"/>
    <w:rsid w:val="20524589"/>
    <w:rsid w:val="209E05F3"/>
    <w:rsid w:val="20C90C1A"/>
    <w:rsid w:val="20C932CD"/>
    <w:rsid w:val="22511DC1"/>
    <w:rsid w:val="225B6A4C"/>
    <w:rsid w:val="226118D9"/>
    <w:rsid w:val="227B299A"/>
    <w:rsid w:val="228C104B"/>
    <w:rsid w:val="2318643B"/>
    <w:rsid w:val="233F7E6C"/>
    <w:rsid w:val="23694EE9"/>
    <w:rsid w:val="237F295E"/>
    <w:rsid w:val="23C422CA"/>
    <w:rsid w:val="23DA648F"/>
    <w:rsid w:val="25A14E0E"/>
    <w:rsid w:val="25B9619C"/>
    <w:rsid w:val="26916DC0"/>
    <w:rsid w:val="26E01966"/>
    <w:rsid w:val="270861E3"/>
    <w:rsid w:val="27201D62"/>
    <w:rsid w:val="2840342E"/>
    <w:rsid w:val="286552AC"/>
    <w:rsid w:val="28677929"/>
    <w:rsid w:val="28CF1304"/>
    <w:rsid w:val="28E365E9"/>
    <w:rsid w:val="29332221"/>
    <w:rsid w:val="298248AE"/>
    <w:rsid w:val="2A1E0E1D"/>
    <w:rsid w:val="2A263B34"/>
    <w:rsid w:val="2A5E151F"/>
    <w:rsid w:val="2A6E7D0A"/>
    <w:rsid w:val="2A924D25"/>
    <w:rsid w:val="2ACB46DB"/>
    <w:rsid w:val="2B4D6895"/>
    <w:rsid w:val="2B926927"/>
    <w:rsid w:val="2BE62FFA"/>
    <w:rsid w:val="2BEB4449"/>
    <w:rsid w:val="2C22032B"/>
    <w:rsid w:val="2CA023F7"/>
    <w:rsid w:val="2D5F11B9"/>
    <w:rsid w:val="2E652751"/>
    <w:rsid w:val="2ECE479A"/>
    <w:rsid w:val="2EE92C68"/>
    <w:rsid w:val="304545E8"/>
    <w:rsid w:val="30515881"/>
    <w:rsid w:val="309768D9"/>
    <w:rsid w:val="309D4424"/>
    <w:rsid w:val="30B9106F"/>
    <w:rsid w:val="30F524B2"/>
    <w:rsid w:val="3202655C"/>
    <w:rsid w:val="331811DF"/>
    <w:rsid w:val="33570C34"/>
    <w:rsid w:val="33DF54D8"/>
    <w:rsid w:val="33FB7DDF"/>
    <w:rsid w:val="34572B3B"/>
    <w:rsid w:val="34657805"/>
    <w:rsid w:val="347C6469"/>
    <w:rsid w:val="34EE65B9"/>
    <w:rsid w:val="35466E38"/>
    <w:rsid w:val="35BC17F0"/>
    <w:rsid w:val="35C52F86"/>
    <w:rsid w:val="363E1A0F"/>
    <w:rsid w:val="37036E21"/>
    <w:rsid w:val="37983B97"/>
    <w:rsid w:val="380C3EDD"/>
    <w:rsid w:val="39296949"/>
    <w:rsid w:val="394144E6"/>
    <w:rsid w:val="39EF4336"/>
    <w:rsid w:val="3AC50C46"/>
    <w:rsid w:val="3ADE55A6"/>
    <w:rsid w:val="3AE91BE4"/>
    <w:rsid w:val="3B3911ED"/>
    <w:rsid w:val="3B5E2A01"/>
    <w:rsid w:val="3B9D67BE"/>
    <w:rsid w:val="3BA7084C"/>
    <w:rsid w:val="3BBF77BE"/>
    <w:rsid w:val="3BF27D19"/>
    <w:rsid w:val="3C15177E"/>
    <w:rsid w:val="3C454BCD"/>
    <w:rsid w:val="3C485B8B"/>
    <w:rsid w:val="3C605E75"/>
    <w:rsid w:val="3D115F7D"/>
    <w:rsid w:val="3DE9194F"/>
    <w:rsid w:val="3E576A9D"/>
    <w:rsid w:val="3E9E5F37"/>
    <w:rsid w:val="3F220916"/>
    <w:rsid w:val="3F291A23"/>
    <w:rsid w:val="3F636838"/>
    <w:rsid w:val="3FD414E4"/>
    <w:rsid w:val="3FFB3E29"/>
    <w:rsid w:val="40CB28E7"/>
    <w:rsid w:val="415B1EBD"/>
    <w:rsid w:val="41C06DDF"/>
    <w:rsid w:val="41C51A2C"/>
    <w:rsid w:val="41CD3730"/>
    <w:rsid w:val="420E33D3"/>
    <w:rsid w:val="4280365A"/>
    <w:rsid w:val="433800A8"/>
    <w:rsid w:val="4391606A"/>
    <w:rsid w:val="4402725A"/>
    <w:rsid w:val="44251004"/>
    <w:rsid w:val="445C6678"/>
    <w:rsid w:val="445E4728"/>
    <w:rsid w:val="446B3DCC"/>
    <w:rsid w:val="45482758"/>
    <w:rsid w:val="45DB181E"/>
    <w:rsid w:val="463B22BD"/>
    <w:rsid w:val="467A2DE5"/>
    <w:rsid w:val="46916381"/>
    <w:rsid w:val="47A457F5"/>
    <w:rsid w:val="47B16E33"/>
    <w:rsid w:val="47BB45DC"/>
    <w:rsid w:val="47C06F1E"/>
    <w:rsid w:val="47D65FEB"/>
    <w:rsid w:val="47F866B8"/>
    <w:rsid w:val="483D73AB"/>
    <w:rsid w:val="488705A0"/>
    <w:rsid w:val="48F52BF7"/>
    <w:rsid w:val="496164DE"/>
    <w:rsid w:val="4A4F4589"/>
    <w:rsid w:val="4A6A3171"/>
    <w:rsid w:val="4AB92DBA"/>
    <w:rsid w:val="4AD827D0"/>
    <w:rsid w:val="4B3E0FB2"/>
    <w:rsid w:val="4B9B36C4"/>
    <w:rsid w:val="4BA37F8B"/>
    <w:rsid w:val="4C7B1665"/>
    <w:rsid w:val="4C9D782D"/>
    <w:rsid w:val="4CD132EC"/>
    <w:rsid w:val="4D454314"/>
    <w:rsid w:val="4D6C70D5"/>
    <w:rsid w:val="4D875DE8"/>
    <w:rsid w:val="4DC332C4"/>
    <w:rsid w:val="4F202840"/>
    <w:rsid w:val="4FCE0C9C"/>
    <w:rsid w:val="4FDC256A"/>
    <w:rsid w:val="504F0E3F"/>
    <w:rsid w:val="50923421"/>
    <w:rsid w:val="509702E8"/>
    <w:rsid w:val="509C2E5E"/>
    <w:rsid w:val="50BF1997"/>
    <w:rsid w:val="50C3182D"/>
    <w:rsid w:val="51EB103B"/>
    <w:rsid w:val="51F86065"/>
    <w:rsid w:val="525777E1"/>
    <w:rsid w:val="5294522F"/>
    <w:rsid w:val="52B7716F"/>
    <w:rsid w:val="53146001"/>
    <w:rsid w:val="534639ED"/>
    <w:rsid w:val="53604240"/>
    <w:rsid w:val="53A5521A"/>
    <w:rsid w:val="549332C4"/>
    <w:rsid w:val="55C7591B"/>
    <w:rsid w:val="55FE5F62"/>
    <w:rsid w:val="56160A48"/>
    <w:rsid w:val="57461CFC"/>
    <w:rsid w:val="57743881"/>
    <w:rsid w:val="58626A98"/>
    <w:rsid w:val="588C6A66"/>
    <w:rsid w:val="590860D1"/>
    <w:rsid w:val="595C281E"/>
    <w:rsid w:val="597C76CE"/>
    <w:rsid w:val="599B50F5"/>
    <w:rsid w:val="59AD307A"/>
    <w:rsid w:val="5AA61FA3"/>
    <w:rsid w:val="5AE64A95"/>
    <w:rsid w:val="5AF01470"/>
    <w:rsid w:val="5B02054F"/>
    <w:rsid w:val="5B13755A"/>
    <w:rsid w:val="5B7025B1"/>
    <w:rsid w:val="5B77749C"/>
    <w:rsid w:val="5B963148"/>
    <w:rsid w:val="5D3B740B"/>
    <w:rsid w:val="5D7E7207"/>
    <w:rsid w:val="5DCA41FA"/>
    <w:rsid w:val="5E686DEC"/>
    <w:rsid w:val="5F322057"/>
    <w:rsid w:val="5F5C0E82"/>
    <w:rsid w:val="5F785F08"/>
    <w:rsid w:val="5F9F3465"/>
    <w:rsid w:val="60C34F31"/>
    <w:rsid w:val="60DC7956"/>
    <w:rsid w:val="616034F4"/>
    <w:rsid w:val="61E768AF"/>
    <w:rsid w:val="61F96085"/>
    <w:rsid w:val="626920AF"/>
    <w:rsid w:val="6299063F"/>
    <w:rsid w:val="62D13935"/>
    <w:rsid w:val="62EF64B1"/>
    <w:rsid w:val="63161C90"/>
    <w:rsid w:val="63624ED5"/>
    <w:rsid w:val="63C32E09"/>
    <w:rsid w:val="64030466"/>
    <w:rsid w:val="64285FB6"/>
    <w:rsid w:val="643F0D73"/>
    <w:rsid w:val="65055B44"/>
    <w:rsid w:val="650A037F"/>
    <w:rsid w:val="6605172F"/>
    <w:rsid w:val="66076D18"/>
    <w:rsid w:val="66E17BFA"/>
    <w:rsid w:val="67432C36"/>
    <w:rsid w:val="67550FD9"/>
    <w:rsid w:val="67851192"/>
    <w:rsid w:val="67C25F42"/>
    <w:rsid w:val="683F4B7D"/>
    <w:rsid w:val="685F7C35"/>
    <w:rsid w:val="687731D1"/>
    <w:rsid w:val="68AB4C28"/>
    <w:rsid w:val="68B422DD"/>
    <w:rsid w:val="68CB0E27"/>
    <w:rsid w:val="6954706E"/>
    <w:rsid w:val="69C97A5C"/>
    <w:rsid w:val="6A7C70F9"/>
    <w:rsid w:val="6A896EE4"/>
    <w:rsid w:val="6AA33E09"/>
    <w:rsid w:val="6B2313EE"/>
    <w:rsid w:val="6B961BC0"/>
    <w:rsid w:val="6D196605"/>
    <w:rsid w:val="6D48433C"/>
    <w:rsid w:val="6DA463CF"/>
    <w:rsid w:val="6E765EA9"/>
    <w:rsid w:val="6E8232D1"/>
    <w:rsid w:val="6EF07839"/>
    <w:rsid w:val="6EFC2A65"/>
    <w:rsid w:val="6F2F0361"/>
    <w:rsid w:val="6F63000B"/>
    <w:rsid w:val="6FDD6B92"/>
    <w:rsid w:val="701528D8"/>
    <w:rsid w:val="70495453"/>
    <w:rsid w:val="707B0062"/>
    <w:rsid w:val="708D0247"/>
    <w:rsid w:val="71B87A5E"/>
    <w:rsid w:val="71C221D3"/>
    <w:rsid w:val="720C2B7B"/>
    <w:rsid w:val="72824C4C"/>
    <w:rsid w:val="72B8066E"/>
    <w:rsid w:val="73530396"/>
    <w:rsid w:val="73B92ABB"/>
    <w:rsid w:val="73D019E7"/>
    <w:rsid w:val="74542618"/>
    <w:rsid w:val="758F1B5A"/>
    <w:rsid w:val="759C6583"/>
    <w:rsid w:val="761D03EE"/>
    <w:rsid w:val="76515061"/>
    <w:rsid w:val="765E228F"/>
    <w:rsid w:val="76C05D43"/>
    <w:rsid w:val="76F65DEB"/>
    <w:rsid w:val="772462D2"/>
    <w:rsid w:val="777058E2"/>
    <w:rsid w:val="77EF4B32"/>
    <w:rsid w:val="78AA0A59"/>
    <w:rsid w:val="78BB5B1D"/>
    <w:rsid w:val="790E0FE8"/>
    <w:rsid w:val="795D3C37"/>
    <w:rsid w:val="796D0BF4"/>
    <w:rsid w:val="796D1636"/>
    <w:rsid w:val="7AEA4B56"/>
    <w:rsid w:val="7B9B0B2D"/>
    <w:rsid w:val="7BDD1145"/>
    <w:rsid w:val="7C0C5586"/>
    <w:rsid w:val="7C644322"/>
    <w:rsid w:val="7CF36E72"/>
    <w:rsid w:val="7D107A38"/>
    <w:rsid w:val="7D171E6B"/>
    <w:rsid w:val="7D5337F8"/>
    <w:rsid w:val="7DE93DD1"/>
    <w:rsid w:val="7DFD5ACF"/>
    <w:rsid w:val="7E094473"/>
    <w:rsid w:val="7EDE145C"/>
    <w:rsid w:val="7F1C1F84"/>
    <w:rsid w:val="7F335BEE"/>
    <w:rsid w:val="7F5B2AAD"/>
    <w:rsid w:val="7F72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9"/>
    <w:pPr>
      <w:keepNext/>
      <w:keepLines/>
      <w:widowControl/>
      <w:spacing w:line="360" w:lineRule="auto"/>
      <w:ind w:firstLine="643" w:firstLineChars="200"/>
      <w:contextualSpacing/>
    </w:pPr>
    <w:rPr>
      <w:rFonts w:eastAsia="黑体"/>
      <w:bCs/>
      <w:kern w:val="44"/>
      <w:szCs w:val="32"/>
    </w:rPr>
  </w:style>
  <w:style w:type="paragraph" w:styleId="4">
    <w:name w:val="heading 2"/>
    <w:basedOn w:val="1"/>
    <w:next w:val="1"/>
    <w:link w:val="37"/>
    <w:unhideWhenUsed/>
    <w:qFormat/>
    <w:uiPriority w:val="0"/>
    <w:pPr>
      <w:keepNext/>
      <w:keepLines/>
      <w:spacing w:before="50" w:beforeLines="50" w:after="50" w:afterLines="50"/>
      <w:outlineLvl w:val="1"/>
    </w:pPr>
    <w:rPr>
      <w:rFonts w:ascii="黑体" w:hAnsi="黑体" w:eastAsia="黑体"/>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7">
    <w:name w:val="annotation text"/>
    <w:basedOn w:val="1"/>
    <w:qFormat/>
    <w:uiPriority w:val="0"/>
    <w:pPr>
      <w:jc w:val="left"/>
    </w:pPr>
  </w:style>
  <w:style w:type="paragraph" w:styleId="8">
    <w:name w:val="Body Text"/>
    <w:basedOn w:val="1"/>
    <w:next w:val="1"/>
    <w:semiHidden/>
    <w:qFormat/>
    <w:uiPriority w:val="0"/>
    <w:rPr>
      <w:rFonts w:ascii="黑体" w:hAnsi="黑体" w:eastAsia="黑体" w:cs="黑体"/>
      <w:sz w:val="28"/>
      <w:szCs w:val="28"/>
      <w:lang w:eastAsia="en-US"/>
    </w:rPr>
  </w:style>
  <w:style w:type="paragraph" w:styleId="9">
    <w:name w:val="footer"/>
    <w:basedOn w:val="1"/>
    <w:qFormat/>
    <w:uiPriority w:val="99"/>
    <w:pPr>
      <w:tabs>
        <w:tab w:val="center" w:pos="4153"/>
        <w:tab w:val="right" w:pos="8306"/>
      </w:tabs>
      <w:snapToGrid w:val="0"/>
      <w:jc w:val="right"/>
    </w:pPr>
    <w:rPr>
      <w:rFonts w:ascii="宋体"/>
      <w:sz w:val="18"/>
      <w:szCs w:val="18"/>
    </w:rPr>
  </w:style>
  <w:style w:type="paragraph" w:styleId="10">
    <w:name w:val="header"/>
    <w:basedOn w:val="1"/>
    <w:qFormat/>
    <w:uiPriority w:val="99"/>
    <w:pP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8"/>
    <w:next w:val="8"/>
    <w:qFormat/>
    <w:uiPriority w:val="0"/>
    <w:pPr>
      <w:ind w:firstLine="72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paragraph" w:customStyle="1" w:styleId="20">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1">
    <w:name w:val="标准文件_段"/>
    <w:link w:val="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段"/>
    <w:link w:val="5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4">
    <w:name w:val="标准文件_章标题"/>
    <w:next w:val="2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5">
    <w:name w:val="标准文件_一级条标题"/>
    <w:basedOn w:val="24"/>
    <w:next w:val="21"/>
    <w:qFormat/>
    <w:uiPriority w:val="0"/>
    <w:pPr>
      <w:numPr>
        <w:ilvl w:val="2"/>
      </w:numPr>
      <w:spacing w:before="50" w:beforeLines="50" w:after="50" w:afterLines="50"/>
      <w:outlineLvl w:val="1"/>
    </w:pPr>
  </w:style>
  <w:style w:type="paragraph" w:customStyle="1" w:styleId="26">
    <w:name w:val="标准文件_正文表标题"/>
    <w:next w:val="21"/>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7">
    <w:name w:val="标准文件_表格"/>
    <w:basedOn w:val="21"/>
    <w:qFormat/>
    <w:uiPriority w:val="0"/>
    <w:pPr>
      <w:ind w:firstLine="0" w:firstLineChars="0"/>
      <w:jc w:val="center"/>
    </w:pPr>
    <w:rPr>
      <w:sz w:val="18"/>
    </w:rPr>
  </w:style>
  <w:style w:type="character" w:customStyle="1" w:styleId="28">
    <w:name w:val="font41"/>
    <w:basedOn w:val="16"/>
    <w:qFormat/>
    <w:uiPriority w:val="0"/>
    <w:rPr>
      <w:rFonts w:hint="eastAsia" w:ascii="宋体" w:hAnsi="宋体" w:eastAsia="宋体" w:cs="宋体"/>
      <w:color w:val="000000"/>
      <w:sz w:val="18"/>
      <w:szCs w:val="18"/>
      <w:u w:val="none"/>
    </w:rPr>
  </w:style>
  <w:style w:type="character" w:customStyle="1" w:styleId="29">
    <w:name w:val="font11"/>
    <w:basedOn w:val="16"/>
    <w:qFormat/>
    <w:uiPriority w:val="0"/>
    <w:rPr>
      <w:rFonts w:hint="default" w:ascii="Times New Roman" w:hAnsi="Times New Roman" w:cs="Times New Roman"/>
      <w:color w:val="000000"/>
      <w:sz w:val="18"/>
      <w:szCs w:val="18"/>
      <w:u w:val="none"/>
    </w:rPr>
  </w:style>
  <w:style w:type="paragraph" w:customStyle="1" w:styleId="30">
    <w:name w:val="标准文件_一级无标题"/>
    <w:basedOn w:val="25"/>
    <w:qFormat/>
    <w:uiPriority w:val="0"/>
    <w:pPr>
      <w:spacing w:before="0" w:beforeLines="0" w:after="0" w:afterLines="0"/>
      <w:outlineLvl w:val="9"/>
    </w:pPr>
    <w:rPr>
      <w:rFonts w:ascii="宋体" w:eastAsia="宋体"/>
    </w:rPr>
  </w:style>
  <w:style w:type="paragraph" w:customStyle="1" w:styleId="3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2">
    <w:name w:val="标准文件_页眉偶数页"/>
    <w:basedOn w:val="31"/>
    <w:next w:val="1"/>
    <w:qFormat/>
    <w:uiPriority w:val="0"/>
    <w:pPr>
      <w:jc w:val="left"/>
    </w:pPr>
  </w:style>
  <w:style w:type="paragraph" w:customStyle="1" w:styleId="3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4">
    <w:name w:val="标准文件_页脚偶数页"/>
    <w:qFormat/>
    <w:uiPriority w:val="0"/>
    <w:pPr>
      <w:ind w:left="198"/>
    </w:pPr>
    <w:rPr>
      <w:rFonts w:ascii="宋体" w:hAnsi="Times New Roman" w:eastAsia="宋体" w:cs="Times New Roman"/>
      <w:sz w:val="18"/>
      <w:lang w:val="en-US" w:eastAsia="zh-CN" w:bidi="ar-SA"/>
    </w:rPr>
  </w:style>
  <w:style w:type="character" w:customStyle="1" w:styleId="35">
    <w:name w:val="font31"/>
    <w:basedOn w:val="16"/>
    <w:qFormat/>
    <w:uiPriority w:val="0"/>
    <w:rPr>
      <w:rFonts w:hint="eastAsia" w:ascii="宋体" w:hAnsi="宋体" w:eastAsia="宋体" w:cs="宋体"/>
      <w:color w:val="000000"/>
      <w:sz w:val="21"/>
      <w:szCs w:val="21"/>
      <w:u w:val="none"/>
    </w:rPr>
  </w:style>
  <w:style w:type="character" w:styleId="36">
    <w:name w:val="Placeholder Text"/>
    <w:basedOn w:val="16"/>
    <w:semiHidden/>
    <w:qFormat/>
    <w:uiPriority w:val="99"/>
    <w:rPr>
      <w:color w:val="808080"/>
    </w:rPr>
  </w:style>
  <w:style w:type="character" w:customStyle="1" w:styleId="37">
    <w:name w:val="标题 2 字符"/>
    <w:link w:val="4"/>
    <w:qFormat/>
    <w:uiPriority w:val="0"/>
    <w:rPr>
      <w:rFonts w:ascii="黑体" w:hAnsi="黑体" w:eastAsia="黑体"/>
    </w:rPr>
  </w:style>
  <w:style w:type="paragraph" w:customStyle="1" w:styleId="3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9">
    <w:name w:val="封面标准英文名称"/>
    <w:basedOn w:val="38"/>
    <w:qFormat/>
    <w:uiPriority w:val="0"/>
    <w:pPr>
      <w:framePr w:wrap="around"/>
      <w:spacing w:before="370" w:line="400" w:lineRule="exact"/>
    </w:pPr>
    <w:rPr>
      <w:rFonts w:ascii="Times New Roman"/>
      <w:sz w:val="28"/>
      <w:szCs w:val="28"/>
    </w:rPr>
  </w:style>
  <w:style w:type="paragraph" w:customStyle="1" w:styleId="40">
    <w:name w:val="封面一致性程度标识"/>
    <w:basedOn w:val="39"/>
    <w:qFormat/>
    <w:uiPriority w:val="0"/>
    <w:pPr>
      <w:framePr w:wrap="around"/>
      <w:spacing w:before="440"/>
    </w:pPr>
    <w:rPr>
      <w:rFonts w:ascii="宋体" w:eastAsia="宋体"/>
    </w:rPr>
  </w:style>
  <w:style w:type="paragraph" w:customStyle="1" w:styleId="41">
    <w:name w:val="封面标准文稿类别"/>
    <w:basedOn w:val="40"/>
    <w:qFormat/>
    <w:uiPriority w:val="0"/>
    <w:pPr>
      <w:framePr w:wrap="around"/>
      <w:spacing w:after="160" w:line="240" w:lineRule="auto"/>
    </w:pPr>
    <w:rPr>
      <w:sz w:val="24"/>
    </w:rPr>
  </w:style>
  <w:style w:type="paragraph" w:customStyle="1" w:styleId="42">
    <w:name w:val="封面标准文稿编辑信息"/>
    <w:basedOn w:val="41"/>
    <w:qFormat/>
    <w:uiPriority w:val="0"/>
    <w:pPr>
      <w:framePr w:wrap="around"/>
      <w:spacing w:before="180" w:line="180" w:lineRule="exact"/>
    </w:pPr>
    <w:rPr>
      <w:sz w:val="21"/>
    </w:rPr>
  </w:style>
  <w:style w:type="character" w:customStyle="1" w:styleId="43">
    <w:name w:val="标准文件_段 Char"/>
    <w:link w:val="21"/>
    <w:qFormat/>
    <w:uiPriority w:val="0"/>
    <w:rPr>
      <w:rFonts w:ascii="宋体"/>
      <w:sz w:val="21"/>
    </w:rPr>
  </w:style>
  <w:style w:type="table" w:customStyle="1" w:styleId="44">
    <w:name w:val="网格型1"/>
    <w:basedOn w:val="14"/>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一级条标题"/>
    <w:next w:val="22"/>
    <w:qFormat/>
    <w:uiPriority w:val="0"/>
    <w:pPr>
      <w:numPr>
        <w:ilvl w:val="1"/>
        <w:numId w:val="4"/>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 w:type="paragraph" w:customStyle="1" w:styleId="50">
    <w:name w:val="其他发布部门"/>
    <w:basedOn w:val="51"/>
    <w:qFormat/>
    <w:uiPriority w:val="0"/>
    <w:pPr>
      <w:framePr w:y="15310"/>
      <w:spacing w:line="0" w:lineRule="atLeast"/>
    </w:pPr>
    <w:rPr>
      <w:rFonts w:ascii="黑体" w:eastAsia="黑体"/>
      <w:b w:val="0"/>
    </w:rPr>
  </w:style>
  <w:style w:type="paragraph" w:customStyle="1" w:styleId="51">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2">
    <w:name w:val="其他发布日期"/>
    <w:basedOn w:val="53"/>
    <w:qFormat/>
    <w:uiPriority w:val="0"/>
    <w:pPr>
      <w:framePr w:wrap="around" w:vAnchor="page" w:hAnchor="text" w:x="1419"/>
    </w:pPr>
  </w:style>
  <w:style w:type="paragraph" w:customStyle="1" w:styleId="5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4">
    <w:name w:val="章标题"/>
    <w:next w:val="22"/>
    <w:qFormat/>
    <w:uiPriority w:val="0"/>
    <w:pPr>
      <w:numPr>
        <w:ilvl w:val="0"/>
        <w:numId w:val="4"/>
      </w:numPr>
      <w:spacing w:before="312" w:beforeLines="100" w:after="312" w:afterLines="100"/>
      <w:ind w:left="0"/>
      <w:jc w:val="both"/>
      <w:outlineLvl w:val="1"/>
    </w:pPr>
    <w:rPr>
      <w:rFonts w:ascii="黑体" w:hAnsi="Times New Roman" w:eastAsia="黑体" w:cs="Times New Roman"/>
      <w:sz w:val="21"/>
      <w:lang w:val="en-US" w:eastAsia="zh-CN" w:bidi="ar-SA"/>
    </w:rPr>
  </w:style>
  <w:style w:type="character" w:customStyle="1" w:styleId="55">
    <w:name w:val="段 Char"/>
    <w:link w:val="22"/>
    <w:qFormat/>
    <w:uiPriority w:val="0"/>
    <w:rPr>
      <w:rFonts w:ascii="宋体" w:hAnsi="Times New Roman" w:eastAsia="宋体" w:cs="Times New Roman"/>
      <w:sz w:val="21"/>
      <w:lang w:val="en-US" w:eastAsia="zh-CN" w:bidi="ar-SA"/>
    </w:rPr>
  </w:style>
  <w:style w:type="paragraph" w:customStyle="1" w:styleId="56">
    <w:name w:val="二级无"/>
    <w:basedOn w:val="57"/>
    <w:qFormat/>
    <w:uiPriority w:val="0"/>
    <w:pPr>
      <w:spacing w:before="0" w:beforeLines="0" w:after="0" w:afterLines="0"/>
    </w:pPr>
    <w:rPr>
      <w:rFonts w:ascii="宋体" w:eastAsia="宋体"/>
    </w:rPr>
  </w:style>
  <w:style w:type="paragraph" w:customStyle="1" w:styleId="57">
    <w:name w:val="二级条标题"/>
    <w:basedOn w:val="45"/>
    <w:next w:val="22"/>
    <w:qFormat/>
    <w:uiPriority w:val="0"/>
    <w:pPr>
      <w:numPr>
        <w:ilvl w:val="2"/>
        <w:numId w:val="5"/>
      </w:numPr>
      <w:spacing w:before="50" w:after="50"/>
      <w:outlineLvl w:val="3"/>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7f67863-b585-4642-8668-2c5b577c9678}"/>
        <w:style w:val=""/>
        <w:category>
          <w:name w:val="常规"/>
          <w:gallery w:val="placeholder"/>
        </w:category>
        <w:types>
          <w:type w:val="bbPlcHdr"/>
        </w:types>
        <w:behaviors>
          <w:behavior w:val="content"/>
        </w:behaviors>
        <w:description w:val=""/>
        <w:guid w:val="{67F67863-B585-4642-8668-2C5B577C9678}"/>
      </w:docPartPr>
      <w:docPartBody>
        <w:p w14:paraId="56C6EC46">
          <w:pPr>
            <w:pStyle w:val="4"/>
            <w:rPr>
              <w:rFonts w:hint="eastAsia"/>
            </w:rPr>
          </w:pPr>
          <w:r>
            <w:rPr>
              <w:rStyle w:val="5"/>
              <w:rFonts w:hint="eastAsia"/>
            </w:rPr>
            <w:t>单击或点击此处输入文字。</w:t>
          </w:r>
        </w:p>
      </w:docPartBody>
    </w:docPart>
    <w:docPart>
      <w:docPartPr>
        <w:name w:val="819B8BDA96D3455BB41F91327FDA0D3A"/>
        <w:style w:val=""/>
        <w:category>
          <w:name w:val="常规"/>
          <w:gallery w:val="placeholder"/>
        </w:category>
        <w:types>
          <w:type w:val="bbPlcHdr"/>
        </w:types>
        <w:behaviors>
          <w:behavior w:val="content"/>
        </w:behaviors>
        <w:description w:val=""/>
        <w:guid w:val="{610AE5F5-42E4-49C8-94C5-996F86E99BE1}"/>
      </w:docPartPr>
      <w:docPartBody>
        <w:p w14:paraId="465266F2">
          <w:pPr>
            <w:pStyle w:val="6"/>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4C52E6"/>
    <w:rsid w:val="000376A5"/>
    <w:rsid w:val="003C47DB"/>
    <w:rsid w:val="004C52E6"/>
    <w:rsid w:val="00956BA1"/>
    <w:rsid w:val="00DD5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1E3F2958A41848CAAEB7C646C2403FA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5">
    <w:name w:val="Placeholder Text"/>
    <w:basedOn w:val="2"/>
    <w:semiHidden/>
    <w:qFormat/>
    <w:uiPriority w:val="99"/>
    <w:rPr>
      <w:color w:val="808080"/>
    </w:rPr>
  </w:style>
  <w:style w:type="paragraph" w:customStyle="1" w:styleId="6">
    <w:name w:val="819B8BDA96D3455BB41F91327FDA0D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EB3335-C350-42B0-8902-9F805EE1241F}">
  <ds:schemaRefs/>
</ds:datastoreItem>
</file>

<file path=docProps/app.xml><?xml version="1.0" encoding="utf-8"?>
<Properties xmlns="http://schemas.openxmlformats.org/officeDocument/2006/extended-properties" xmlns:vt="http://schemas.openxmlformats.org/officeDocument/2006/docPropsVTypes">
  <Template>Normal</Template>
  <Pages>9</Pages>
  <Words>3638</Words>
  <Characters>4154</Characters>
  <Lines>509</Lines>
  <Paragraphs>457</Paragraphs>
  <TotalTime>6</TotalTime>
  <ScaleCrop>false</ScaleCrop>
  <LinksUpToDate>false</LinksUpToDate>
  <CharactersWithSpaces>4630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2024-02-22T02:29:00Z</dcterms:created>
  <dc:creator>焦艺</dc:creator>
  <cp:lastModifiedBy>淺末夕夏✨</cp:lastModifiedBy>
  <cp:lastPrinted>2025-06-03T07:39:00Z</cp:lastPrinted>
  <dcterms:modified xsi:type="dcterms:W3CDTF">2025-08-29T06:33:22Z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7E815922D1F74F2E8C9BCA76CCC119DC</vt:lpwstr>
  </property>
  <property fmtid="{D5CDD505-2E9C-101B-9397-08002B2CF9AE}" pid="4" name="KSOTemplateDocerSaveRecord">
    <vt:lpwstr>eyJoZGlkIjoiMGRjZjQzYTc2Yzg4N2RhZWM5ZWZhNGFkZTk2OTdjMjMiLCJ1c2VySWQiOiIxMTY4MzM4NjI2In0=</vt:lpwstr>
  </property>
</Properties>
</file>