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AF0C2">
      <w:pPr>
        <w:pStyle w:val="24"/>
        <w:framePr w:wrap="around"/>
        <w:rPr>
          <w:color w:val="000000"/>
        </w:rPr>
      </w:pPr>
      <w:bookmarkStart w:id="0" w:name="OLE_LINK2"/>
      <w:r>
        <w:rPr>
          <w:rFonts w:hint="eastAsia" w:hAnsi="黑体" w:cs="黑体"/>
          <w:color w:val="000000"/>
        </w:rPr>
        <w:t xml:space="preserve">ICS </w:t>
      </w:r>
      <w:r>
        <w:rPr>
          <w:rFonts w:hint="eastAsia"/>
          <w:color w:val="000000"/>
        </w:rPr>
        <w:t>03.120.10</w:t>
      </w:r>
    </w:p>
    <w:p w14:paraId="20F32A8E">
      <w:pPr>
        <w:pStyle w:val="24"/>
        <w:framePr w:wrap="around"/>
        <w:tabs>
          <w:tab w:val="right" w:pos="9639"/>
        </w:tabs>
        <w:rPr>
          <w:color w:val="000000"/>
        </w:rPr>
      </w:pPr>
      <w:r>
        <w:rPr>
          <w:rFonts w:hint="eastAsia"/>
          <w:color w:val="000000"/>
        </w:rPr>
        <w:t>CCS B 04</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3E4F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2BB44887">
            <w:pPr>
              <w:pStyle w:val="24"/>
              <w:framePr w:wrap="around"/>
              <w:rPr>
                <w:color w:val="000000"/>
              </w:rPr>
            </w:pPr>
          </w:p>
        </w:tc>
      </w:tr>
      <w:bookmarkEnd w:id="0"/>
    </w:tbl>
    <w:p w14:paraId="7E7297B4">
      <w:pPr>
        <w:pStyle w:val="25"/>
        <w:framePr w:w="7313" w:wrap="around" w:x="2433"/>
        <w:rPr>
          <w:rFonts w:hint="eastAsia"/>
          <w:color w:val="000000"/>
          <w:sz w:val="72"/>
          <w:szCs w:val="72"/>
        </w:rPr>
      </w:pPr>
      <w:r>
        <w:rPr>
          <w:rFonts w:hint="eastAsia"/>
          <w:color w:val="000000"/>
          <w:sz w:val="72"/>
          <w:szCs w:val="72"/>
        </w:rPr>
        <w:t>团体标准</w:t>
      </w:r>
    </w:p>
    <w:p w14:paraId="0D32DBF0">
      <w:pPr>
        <w:pStyle w:val="26"/>
        <w:framePr w:wrap="around"/>
        <w:rPr>
          <w:rFonts w:hint="eastAsia" w:hAnsi="黑体"/>
          <w:color w:val="000000"/>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611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32C504A">
            <w:pPr>
              <w:pStyle w:val="26"/>
              <w:framePr w:wrap="around"/>
              <w:spacing w:before="240" w:line="240" w:lineRule="exact"/>
              <w:rPr>
                <w:color w:val="000000"/>
              </w:rPr>
            </w:pPr>
            <w:r>
              <w:rPr>
                <w:rFonts w:hint="eastAsia" w:hAnsi="黑体"/>
                <w:color w:val="000000"/>
              </w:rPr>
              <w:t>T/CAWA 2—2025</w:t>
            </w:r>
          </w:p>
        </w:tc>
      </w:tr>
    </w:tbl>
    <w:p w14:paraId="59074054">
      <w:pPr>
        <w:pStyle w:val="26"/>
        <w:framePr w:wrap="around"/>
        <w:rPr>
          <w:rFonts w:hint="eastAsia" w:hAnsi="黑体"/>
          <w:color w:val="000000"/>
        </w:rPr>
      </w:pPr>
    </w:p>
    <w:p w14:paraId="063BC929">
      <w:pPr>
        <w:pStyle w:val="26"/>
        <w:framePr w:wrap="around"/>
        <w:rPr>
          <w:rFonts w:hint="eastAsia" w:hAnsi="黑体"/>
          <w:color w:val="000000"/>
        </w:rPr>
      </w:pPr>
    </w:p>
    <w:p w14:paraId="3EA0D9ED">
      <w:pPr>
        <w:pStyle w:val="27"/>
        <w:framePr w:w="8859" w:wrap="around" w:x="1747" w:y="6048"/>
        <w:rPr>
          <w:color w:val="000000"/>
        </w:rPr>
      </w:pPr>
      <w:r>
        <w:rPr>
          <w:rFonts w:hint="eastAsia"/>
          <w:color w:val="000000"/>
        </w:rPr>
        <w:t>食用农产品批发市场食品安全管理</w:t>
      </w:r>
    </w:p>
    <w:p w14:paraId="3BD51D22">
      <w:pPr>
        <w:pStyle w:val="27"/>
        <w:framePr w:w="8859" w:wrap="around" w:x="1747" w:y="6048"/>
        <w:rPr>
          <w:color w:val="000000"/>
        </w:rPr>
      </w:pPr>
      <w:r>
        <w:rPr>
          <w:rFonts w:hint="eastAsia"/>
          <w:color w:val="000000"/>
        </w:rPr>
        <w:t>操作规范</w:t>
      </w:r>
    </w:p>
    <w:p w14:paraId="79CB787D">
      <w:pPr>
        <w:pStyle w:val="27"/>
        <w:framePr w:w="8859" w:wrap="around" w:x="1747" w:y="6048"/>
        <w:rPr>
          <w:rFonts w:hint="eastAsia" w:hAnsi="黑体"/>
          <w:color w:val="000000"/>
        </w:rPr>
      </w:pPr>
      <w:r>
        <w:rPr>
          <w:rFonts w:hint="eastAsia"/>
          <w:color w:val="000000"/>
        </w:rPr>
        <w:t>第2部分：</w:t>
      </w:r>
      <w:bookmarkStart w:id="1" w:name="OLE_LINK18"/>
      <w:r>
        <w:rPr>
          <w:rFonts w:hint="eastAsia"/>
          <w:color w:val="000000"/>
        </w:rPr>
        <w:t>入场销售者查验及管理</w:t>
      </w:r>
      <w:bookmarkEnd w:id="1"/>
    </w:p>
    <w:p w14:paraId="0DDA5D22">
      <w:pPr>
        <w:pStyle w:val="28"/>
        <w:framePr w:w="8859" w:wrap="around" w:x="1747" w:y="6048"/>
        <w:spacing w:before="567"/>
        <w:rPr>
          <w:color w:val="000000"/>
        </w:rPr>
      </w:pPr>
      <w:r>
        <w:rPr>
          <w:color w:val="000000"/>
        </w:rPr>
        <w:t xml:space="preserve">Food Safety Management Operation Specifications for Edible Agricultural Products wholesale Market </w:t>
      </w:r>
    </w:p>
    <w:p w14:paraId="0D338F70">
      <w:pPr>
        <w:pStyle w:val="28"/>
        <w:framePr w:w="8859" w:wrap="around" w:x="1747" w:y="6048"/>
        <w:spacing w:before="567"/>
        <w:rPr>
          <w:color w:val="000000"/>
        </w:rPr>
      </w:pPr>
      <w:r>
        <w:rPr>
          <w:color w:val="000000"/>
        </w:rPr>
        <w:t xml:space="preserve"> Part 2: </w:t>
      </w:r>
      <w:r>
        <w:rPr>
          <w:rFonts w:hint="eastAsia"/>
          <w:color w:val="000000"/>
        </w:rPr>
        <w:t>Inspection and management of entry market sellers</w:t>
      </w:r>
    </w:p>
    <w:p w14:paraId="0E126401">
      <w:pPr>
        <w:pStyle w:val="28"/>
        <w:framePr w:w="8859" w:wrap="around" w:x="1747" w:y="6048"/>
        <w:jc w:val="both"/>
        <w:rPr>
          <w:color w:val="000000"/>
        </w:rPr>
      </w:pPr>
    </w:p>
    <w:p w14:paraId="72932332">
      <w:pPr>
        <w:pStyle w:val="29"/>
        <w:framePr w:w="8859" w:wrap="around" w:x="1747" w:y="6048"/>
        <w:rPr>
          <w:color w:val="000000"/>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F95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1BA3525">
            <w:pPr>
              <w:pStyle w:val="30"/>
              <w:framePr w:w="8859" w:wrap="around" w:x="1747" w:y="6048"/>
              <w:rPr>
                <w:color w:val="000000"/>
              </w:rPr>
            </w:pPr>
            <w:r>
              <w:rPr>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6" name="矩形 6"/>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YmuktUAAAAK&#10;AQAADwAAAAAAAAABACAAAAAiAAAAZHJzL2Rvd25yZXYueG1sUEsBAhQAFAAAAAgAh07iQNI4WXCt&#10;AQAAXwMAAA4AAAAAAAAAAQAgAAAAJAEAAGRycy9lMm9Eb2MueG1sUEsFBgAAAAAGAAYAWQEAAEMF&#10;AAAAAA==&#10;">
                      <v:fill on="t" focussize="0,0"/>
                      <v:stroke on="f"/>
                      <v:imagedata o:title=""/>
                      <o:lock v:ext="edit" aspectratio="f"/>
                      <w10:anchorlock/>
                    </v:rect>
                  </w:pict>
                </mc:Fallback>
              </mc:AlternateContent>
            </w:r>
            <w:r>
              <w:rPr>
                <w:color w:val="000000"/>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7" name="矩形 7"/>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GPHn&#10;uq4BAABfAwAADgAAAAAAAAABACAAAAAlAQAAZHJzL2Uyb0RvYy54bWxQSwUGAAAAAAYABgBZAQAA&#10;RQUAAAAA&#10;">
                      <v:fill on="t" focussize="0,0"/>
                      <v:stroke on="f"/>
                      <v:imagedata o:title=""/>
                      <o:lock v:ext="edit" aspectratio="f"/>
                    </v:rect>
                  </w:pict>
                </mc:Fallback>
              </mc:AlternateContent>
            </w:r>
          </w:p>
        </w:tc>
      </w:tr>
      <w:tr w14:paraId="096A2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6BD9C02">
            <w:pPr>
              <w:pStyle w:val="31"/>
              <w:framePr w:w="8859" w:wrap="around" w:x="1747" w:y="6048"/>
              <w:rPr>
                <w:color w:val="000000"/>
              </w:rPr>
            </w:pPr>
          </w:p>
          <w:p w14:paraId="0316C5D5">
            <w:pPr>
              <w:framePr w:w="8859" w:wrap="around" w:vAnchor="margin" w:hAnchor="text" w:x="1747" w:y="6048"/>
            </w:pPr>
          </w:p>
          <w:p w14:paraId="1BB02C56">
            <w:pPr>
              <w:framePr w:w="8859" w:wrap="around" w:vAnchor="margin" w:hAnchor="text" w:x="1747" w:y="6048"/>
            </w:pPr>
          </w:p>
          <w:p w14:paraId="50A19C4F">
            <w:pPr>
              <w:framePr w:w="8859" w:wrap="around" w:vAnchor="margin" w:hAnchor="text" w:x="1747" w:y="6048"/>
            </w:pPr>
          </w:p>
          <w:p w14:paraId="62F674F7">
            <w:pPr>
              <w:framePr w:w="8859" w:wrap="around" w:vAnchor="margin" w:hAnchor="text" w:x="1747" w:y="6048"/>
            </w:pPr>
          </w:p>
          <w:p w14:paraId="23F201A5">
            <w:pPr>
              <w:framePr w:w="8859" w:wrap="around" w:vAnchor="margin" w:hAnchor="text" w:x="1747" w:y="6048"/>
            </w:pPr>
          </w:p>
          <w:p w14:paraId="1635EF96">
            <w:pPr>
              <w:framePr w:w="8859" w:wrap="around" w:vAnchor="margin" w:hAnchor="text" w:x="1747" w:y="6048"/>
            </w:pPr>
          </w:p>
          <w:p w14:paraId="2E34FC66">
            <w:pPr>
              <w:framePr w:w="8859" w:wrap="around" w:vAnchor="margin" w:hAnchor="text" w:x="1747" w:y="6048"/>
            </w:pPr>
          </w:p>
          <w:p w14:paraId="41C3A3A8">
            <w:pPr>
              <w:framePr w:w="8859" w:wrap="around" w:vAnchor="margin" w:hAnchor="text" w:x="1747" w:y="6048"/>
              <w:tabs>
                <w:tab w:val="left" w:pos="5655"/>
              </w:tabs>
              <w:jc w:val="left"/>
            </w:pPr>
            <w:r>
              <w:rPr>
                <w:rFonts w:hint="eastAsia"/>
              </w:rPr>
              <w:tab/>
            </w:r>
          </w:p>
        </w:tc>
      </w:tr>
    </w:tbl>
    <w:p w14:paraId="4930E413">
      <w:pPr>
        <w:pStyle w:val="32"/>
        <w:framePr w:wrap="around" w:hAnchor="page" w:x="1484" w:y="14118"/>
        <w:rPr>
          <w:color w:val="000000"/>
        </w:rPr>
      </w:pPr>
      <w:r>
        <w:rPr>
          <w:rFonts w:hint="eastAsia" w:ascii="黑体" w:hAnsi="黑体" w:cs="黑体"/>
          <w:color w:val="000000"/>
          <w:szCs w:val="22"/>
        </w:rPr>
        <w:t>2025-XX-XX</w:t>
      </w:r>
      <w:r>
        <w:rPr>
          <w:rFonts w:hint="eastAsia"/>
          <w:color w:val="000000"/>
        </w:rPr>
        <w:t>发布</w:t>
      </w:r>
      <w:r>
        <w:rPr>
          <w:color w:val="000000"/>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dr&#10;PNYAAAALAQAADwAAAAAAAAABACAAAAAiAAAAZHJzL2Rvd25yZXYueG1sUEsBAhQAFAAAAAgAh07i&#10;QCXWq8PrAQAA2AMAAA4AAAAAAAAAAQAgAAAAJQEAAGRycy9lMm9Eb2MueG1sUEsFBgAAAAAGAAYA&#10;WQEAAIIFAAAAAA==&#10;">
                <v:fill on="f" focussize="0,0"/>
                <v:stroke color="#000000" joinstyle="round"/>
                <v:imagedata o:title=""/>
                <o:lock v:ext="edit" aspectratio="f"/>
                <w10:anchorlock/>
              </v:line>
            </w:pict>
          </mc:Fallback>
        </mc:AlternateContent>
      </w:r>
    </w:p>
    <w:p w14:paraId="73AA8FA8">
      <w:pPr>
        <w:pStyle w:val="34"/>
        <w:framePr w:wrap="around" w:hAnchor="page" w:x="7190" w:y="14107"/>
        <w:rPr>
          <w:color w:val="000000"/>
        </w:rPr>
      </w:pPr>
      <w:r>
        <w:rPr>
          <w:rFonts w:hint="eastAsia" w:ascii="黑体" w:hAnsi="黑体" w:cs="黑体"/>
          <w:color w:val="000000"/>
          <w:szCs w:val="22"/>
        </w:rPr>
        <w:t>2025-XX-XX</w:t>
      </w:r>
      <w:r>
        <w:rPr>
          <w:rFonts w:hint="eastAsia"/>
          <w:color w:val="000000"/>
        </w:rPr>
        <w:t>实施</w:t>
      </w:r>
    </w:p>
    <w:p w14:paraId="7156094E">
      <w:pPr>
        <w:pStyle w:val="36"/>
        <w:framePr w:wrap="around"/>
        <w:rPr>
          <w:color w:val="000000"/>
        </w:rPr>
      </w:pPr>
      <w:r>
        <w:rPr>
          <w:rFonts w:hint="eastAsia"/>
          <w:color w:val="000000"/>
        </w:rPr>
        <w:t>全国城市农贸中心联合会</w:t>
      </w:r>
      <w:r>
        <w:rPr>
          <w:rFonts w:hint="eastAsia" w:ascii="MS Mincho" w:hAnsi="MS Mincho" w:eastAsia="MS Mincho" w:cs="MS Mincho"/>
          <w:color w:val="000000"/>
        </w:rPr>
        <w:t>   </w:t>
      </w:r>
      <w:r>
        <w:rPr>
          <w:rStyle w:val="38"/>
          <w:rFonts w:hint="eastAsia"/>
          <w:color w:val="000000"/>
        </w:rPr>
        <w:t>发布</w:t>
      </w:r>
    </w:p>
    <w:p w14:paraId="0CAFD71F">
      <w:pPr>
        <w:rPr>
          <w:rFonts w:ascii="Times New Roman" w:hAnsi="Times New Roman"/>
        </w:rPr>
      </w:pPr>
    </w:p>
    <w:p w14:paraId="50DC7563"/>
    <w:p w14:paraId="3490287D"/>
    <w:p w14:paraId="196E0EDE">
      <w:r>
        <w:t xml:space="preserve"> </w:t>
      </w:r>
    </w:p>
    <w:p w14:paraId="2E3D0AC1">
      <w:r>
        <w:t xml:space="preserve"> </w:t>
      </w:r>
    </w:p>
    <w:p w14:paraId="76D2591D">
      <w:r>
        <w:rPr>
          <w:color w:val="000000"/>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-847090</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pt;margin-top:-66.7pt;height:0pt;width:481.9pt;z-index:251664384;mso-width-relative:page;mso-height-relative:page;" filled="f" stroked="t" coordsize="21600,21600" o:gfxdata="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2H&#10;7ZTXAAAACwEAAA8AAAAAAAAAAQAgAAAAIgAAAGRycy9kb3ducmV2LnhtbFBLAQIUABQAAAAIAIdO&#10;4kBzLft/6wEAANgDAAAOAAAAAAAAAAEAIAAAACYBAABkcnMvZTJvRG9jLnhtbFBLBQYAAAAABgAG&#10;AFkBAACDBQAAAAA=&#10;">
                <v:fill on="f" focussize="0,0"/>
                <v:stroke color="#000000" joinstyle="round"/>
                <v:imagedata o:title=""/>
                <o:lock v:ext="edit" aspectratio="f"/>
              </v:line>
            </w:pict>
          </mc:Fallback>
        </mc:AlternateContent>
      </w:r>
    </w:p>
    <w:p w14:paraId="7EB1A6EA"/>
    <w:p w14:paraId="005D691B">
      <w:r>
        <w:t xml:space="preserve"> </w:t>
      </w:r>
    </w:p>
    <w:p w14:paraId="1A95DB4C">
      <w:r>
        <w:t xml:space="preserve"> </w:t>
      </w:r>
    </w:p>
    <w:p w14:paraId="020AA5B7">
      <w:r>
        <w:t xml:space="preserve"> </w:t>
      </w:r>
    </w:p>
    <w:p w14:paraId="6D841AAD">
      <w:pPr>
        <w:jc w:val="center"/>
      </w:pPr>
      <w:r>
        <w:t xml:space="preserve"> </w:t>
      </w:r>
    </w:p>
    <w:p w14:paraId="00004FE7">
      <w:pPr>
        <w:jc w:val="center"/>
      </w:pPr>
      <w:r>
        <w:t xml:space="preserve">  </w:t>
      </w:r>
    </w:p>
    <w:p w14:paraId="270600A6">
      <w:pPr>
        <w:jc w:val="center"/>
      </w:pPr>
      <w:r>
        <w:t xml:space="preserve"> </w:t>
      </w:r>
    </w:p>
    <w:p w14:paraId="2C53AED5">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7" w:header="851" w:footer="992" w:gutter="0"/>
          <w:pgNumType w:start="1"/>
          <w:cols w:space="425" w:num="1"/>
          <w:titlePg/>
          <w:docGrid w:type="lines" w:linePitch="312" w:charSpace="0"/>
        </w:sectPr>
      </w:pPr>
    </w:p>
    <w:p w14:paraId="2166F06E">
      <w:pPr>
        <w:jc w:val="center"/>
      </w:pPr>
      <w:r>
        <w:t xml:space="preserve"> </w:t>
      </w:r>
    </w:p>
    <w:p w14:paraId="052277A4">
      <w:pPr>
        <w:pStyle w:val="16"/>
        <w:spacing w:before="900" w:after="468"/>
      </w:pPr>
      <w:r>
        <w:rPr>
          <w:rFonts w:hint="eastAsia"/>
        </w:rPr>
        <w:t>目   次</w:t>
      </w:r>
    </w:p>
    <w:p w14:paraId="16549397">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"_Toc16995" </w:instrText>
      </w:r>
      <w:r>
        <w:fldChar w:fldCharType="separate"/>
      </w:r>
      <w:r>
        <w:rPr>
          <w:rFonts w:hint="eastAsia" w:hAnsi="黑体" w:cs="黑体"/>
          <w:szCs w:val="32"/>
        </w:rPr>
        <w:t>前 言</w:t>
      </w:r>
      <w:r>
        <w:rPr>
          <w:rFonts w:hint="eastAsia"/>
        </w:rPr>
        <w:t>.................................................................................</w:t>
      </w:r>
      <w:r>
        <w:rPr>
          <w:rFonts w:hint="eastAsia" w:hAnsi="宋体" w:cs="宋体"/>
        </w:rPr>
        <w:t>Ⅱ</w:t>
      </w:r>
      <w:r>
        <w:rPr>
          <w:rFonts w:hint="eastAsia" w:hAnsi="宋体" w:cs="宋体"/>
        </w:rPr>
        <w:fldChar w:fldCharType="end"/>
      </w:r>
    </w:p>
    <w:p w14:paraId="45AEC67F">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"_Toc4217" </w:instrText>
      </w:r>
      <w:r>
        <w:fldChar w:fldCharType="separate"/>
      </w:r>
      <w:r>
        <w:rPr>
          <w:rFonts w:hint="eastAsia" w:hAnsi="宋体" w:cs="宋体"/>
        </w:rPr>
        <w:t>1  范围</w:t>
      </w:r>
      <w:bookmarkStart w:id="2" w:name="OLE_LINK15"/>
      <w:r>
        <w:rPr>
          <w:rFonts w:hint="eastAsia"/>
        </w:rPr>
        <w:t>...............................................................................1</w:t>
      </w:r>
      <w:bookmarkEnd w:id="2"/>
      <w:r>
        <w:rPr>
          <w:rFonts w:hint="eastAsia"/>
        </w:rPr>
        <w:fldChar w:fldCharType="end"/>
      </w:r>
    </w:p>
    <w:p w14:paraId="5D01CA48">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"_Toc24245" </w:instrText>
      </w:r>
      <w:r>
        <w:fldChar w:fldCharType="separate"/>
      </w:r>
      <w:r>
        <w:rPr>
          <w:rFonts w:hint="eastAsia" w:hAnsi="宋体" w:cs="宋体"/>
        </w:rPr>
        <w:t>2  规范性引用文件.....................................................................1</w:t>
      </w:r>
      <w:r>
        <w:rPr>
          <w:rFonts w:hint="eastAsia" w:hAnsi="宋体" w:cs="宋体"/>
        </w:rPr>
        <w:fldChar w:fldCharType="end"/>
      </w:r>
    </w:p>
    <w:p w14:paraId="28BA0553">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"_Toc21690" </w:instrText>
      </w:r>
      <w:r>
        <w:fldChar w:fldCharType="separate"/>
      </w:r>
      <w:r>
        <w:rPr>
          <w:rFonts w:hint="eastAsia" w:hAnsi="宋体" w:cs="宋体"/>
        </w:rPr>
        <w:t>3  术语和定义.........................................................................1</w:t>
      </w:r>
      <w:r>
        <w:rPr>
          <w:rFonts w:hint="eastAsia" w:hAnsi="宋体" w:cs="宋体"/>
        </w:rPr>
        <w:fldChar w:fldCharType="end"/>
      </w:r>
    </w:p>
    <w:p w14:paraId="036AFA7A">
      <w:pPr>
        <w:pStyle w:val="9"/>
        <w:tabs>
          <w:tab w:val="right" w:leader="dot" w:pos="9354"/>
          <w:tab w:val="clear" w:pos="9242"/>
        </w:tabs>
        <w:spacing w:before="78" w:after="78"/>
        <w:ind w:firstLine="0" w:firstLineChars="0"/>
      </w:pPr>
      <w:r>
        <w:fldChar w:fldCharType="begin"/>
      </w:r>
      <w:r>
        <w:instrText xml:space="preserve"> HYPERLINK \l "_Toc29167" </w:instrText>
      </w:r>
      <w:r>
        <w:fldChar w:fldCharType="separate"/>
      </w:r>
      <w:r>
        <w:rPr>
          <w:rFonts w:hint="eastAsia" w:hAnsi="宋体" w:cs="宋体"/>
        </w:rPr>
        <w:t>4  基本要求.</w:t>
      </w:r>
      <w:bookmarkStart w:id="3" w:name="OLE_LINK17"/>
      <w:r>
        <w:rPr>
          <w:rFonts w:hint="eastAsia" w:hAnsi="宋体" w:cs="宋体"/>
        </w:rPr>
        <w:t>.........................................................................</w:t>
      </w:r>
      <w:bookmarkEnd w:id="3"/>
      <w:r>
        <w:rPr>
          <w:rFonts w:hint="eastAsia" w:hAnsi="宋体" w:cs="宋体"/>
        </w:rPr>
        <w:t>.2</w:t>
      </w:r>
      <w:r>
        <w:rPr>
          <w:rFonts w:hint="eastAsia" w:hAnsi="宋体" w:cs="宋体"/>
        </w:rPr>
        <w:fldChar w:fldCharType="end"/>
      </w:r>
    </w:p>
    <w:p w14:paraId="3A17CC13">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"_Toc29167" </w:instrText>
      </w:r>
      <w:r>
        <w:fldChar w:fldCharType="separate"/>
      </w:r>
      <w:r>
        <w:rPr>
          <w:rFonts w:hint="eastAsia" w:hAnsi="宋体" w:cs="宋体"/>
        </w:rPr>
        <w:t xml:space="preserve">5  </w:t>
      </w:r>
      <w:r>
        <w:rPr>
          <w:rFonts w:hint="eastAsia" w:hAnsi="宋体" w:cs="宋体"/>
          <w:lang w:val="en-US" w:eastAsia="zh-CN"/>
        </w:rPr>
        <w:t xml:space="preserve">入场销售者建档案前查检  </w:t>
      </w:r>
      <w:r>
        <w:rPr>
          <w:rFonts w:hint="eastAsia" w:hAnsi="宋体" w:cs="宋体"/>
        </w:rPr>
        <w:t>...........................................................2</w:t>
      </w:r>
      <w:r>
        <w:rPr>
          <w:rFonts w:hint="eastAsia" w:hAnsi="宋体" w:cs="宋体"/>
        </w:rPr>
        <w:fldChar w:fldCharType="end"/>
      </w:r>
    </w:p>
    <w:p w14:paraId="3DFCBFC2">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"_Toc30876" </w:instrText>
      </w:r>
      <w:r>
        <w:fldChar w:fldCharType="separate"/>
      </w:r>
      <w:r>
        <w:rPr>
          <w:rFonts w:hint="eastAsia" w:hAnsi="宋体" w:cs="宋体"/>
        </w:rPr>
        <w:t xml:space="preserve">6  </w:t>
      </w:r>
      <w:r>
        <w:rPr>
          <w:rFonts w:hint="eastAsia" w:hAnsi="宋体" w:cs="宋体"/>
          <w:lang w:val="en-US" w:eastAsia="zh-CN"/>
        </w:rPr>
        <w:t>与入场销售者签订协议</w:t>
      </w:r>
      <w:r>
        <w:rPr>
          <w:rFonts w:hint="eastAsia" w:hAnsi="宋体" w:cs="宋体"/>
        </w:rPr>
        <w:t>.</w:t>
      </w:r>
      <w:r>
        <w:rPr>
          <w:rFonts w:hint="eastAsia" w:hAnsi="宋体" w:cs="宋体"/>
          <w:bCs/>
        </w:rPr>
        <w:t>..............................................................4</w:t>
      </w:r>
      <w:r>
        <w:rPr>
          <w:rFonts w:hint="eastAsia" w:hAnsi="宋体" w:cs="宋体"/>
          <w:bCs/>
        </w:rPr>
        <w:fldChar w:fldCharType="end"/>
      </w:r>
    </w:p>
    <w:p w14:paraId="24553A90">
      <w:pPr>
        <w:pStyle w:val="9"/>
        <w:tabs>
          <w:tab w:val="right" w:leader="dot" w:pos="9354"/>
          <w:tab w:val="clear" w:pos="9242"/>
        </w:tabs>
        <w:spacing w:before="78" w:after="78"/>
        <w:ind w:firstLine="0" w:firstLineChars="0"/>
        <w:rPr>
          <w:rFonts w:hint="eastAsia" w:hAnsi="宋体" w:cs="宋体"/>
        </w:rPr>
      </w:pPr>
      <w:r>
        <w:fldChar w:fldCharType="begin"/>
      </w:r>
      <w:r>
        <w:instrText xml:space="preserve"> HYPERLINK \l "_Toc30876" </w:instrText>
      </w:r>
      <w:r>
        <w:fldChar w:fldCharType="separate"/>
      </w:r>
      <w:r>
        <w:rPr>
          <w:rFonts w:hint="eastAsia" w:hAnsi="宋体" w:cs="宋体"/>
        </w:rPr>
        <w:t xml:space="preserve">7  </w:t>
      </w:r>
      <w:r>
        <w:rPr>
          <w:rFonts w:hint="eastAsia" w:hAnsi="宋体" w:cs="宋体"/>
          <w:lang w:val="en-US" w:eastAsia="zh-CN"/>
        </w:rPr>
        <w:t>建立</w:t>
      </w:r>
      <w:r>
        <w:rPr>
          <w:rFonts w:hint="eastAsia" w:hAnsi="宋体" w:cs="宋体"/>
        </w:rPr>
        <w:t>入场销售者</w:t>
      </w:r>
      <w:r>
        <w:rPr>
          <w:rFonts w:hint="eastAsia" w:hAnsi="宋体" w:cs="宋体"/>
          <w:lang w:val="en-US" w:eastAsia="zh-CN"/>
        </w:rPr>
        <w:t>档案</w:t>
      </w:r>
      <w:r>
        <w:rPr>
          <w:rFonts w:hint="eastAsia" w:hAnsi="宋体" w:cs="宋体"/>
          <w:bCs/>
        </w:rPr>
        <w:t>.................................................................</w:t>
      </w:r>
      <w:r>
        <w:rPr>
          <w:rFonts w:hint="eastAsia" w:hAnsi="宋体" w:cs="宋体"/>
        </w:rPr>
        <w:t>4</w:t>
      </w:r>
      <w:r>
        <w:rPr>
          <w:rFonts w:hint="eastAsia" w:hAnsi="宋体" w:cs="宋体"/>
        </w:rPr>
        <w:fldChar w:fldCharType="end"/>
      </w:r>
    </w:p>
    <w:p w14:paraId="74B46BEB">
      <w:pPr>
        <w:pStyle w:val="9"/>
        <w:tabs>
          <w:tab w:val="right" w:leader="dot" w:pos="9354"/>
          <w:tab w:val="clear" w:pos="9242"/>
        </w:tabs>
        <w:spacing w:before="78" w:after="78"/>
        <w:ind w:firstLine="0" w:firstLineChars="0"/>
        <w:rPr>
          <w:rFonts w:hint="eastAsia" w:hAnsi="宋体" w:cs="宋体"/>
        </w:rPr>
      </w:pPr>
      <w:bookmarkStart w:id="4" w:name="OLE_LINK22"/>
      <w:r>
        <w:rPr>
          <w:rFonts w:hint="eastAsia"/>
        </w:rPr>
        <w:fldChar w:fldCharType="begin"/>
      </w:r>
      <w:r>
        <w:instrText xml:space="preserve"> HYPERLINK \l "_Toc30876" </w:instrText>
      </w:r>
      <w:r>
        <w:rPr>
          <w:rFonts w:hint="eastAsia"/>
        </w:rPr>
        <w:fldChar w:fldCharType="separate"/>
      </w:r>
      <w:r>
        <w:rPr>
          <w:rFonts w:hint="eastAsia" w:hAnsi="宋体" w:cs="宋体"/>
        </w:rPr>
        <w:t>8  入场销售者</w:t>
      </w:r>
      <w:r>
        <w:rPr>
          <w:rFonts w:hint="eastAsia" w:hAnsi="宋体" w:cs="宋体"/>
          <w:lang w:val="en-US" w:eastAsia="zh-CN"/>
        </w:rPr>
        <w:t>档案</w:t>
      </w:r>
      <w:r>
        <w:rPr>
          <w:rFonts w:hint="eastAsia" w:hAnsi="宋体" w:cs="宋体"/>
        </w:rPr>
        <w:t>管理</w:t>
      </w:r>
      <w:r>
        <w:rPr>
          <w:rFonts w:hint="eastAsia" w:hAnsi="宋体" w:cs="宋体"/>
          <w:bCs/>
        </w:rPr>
        <w:t>..</w:t>
      </w:r>
      <w:bookmarkStart w:id="15" w:name="_GoBack"/>
      <w:bookmarkEnd w:id="15"/>
      <w:r>
        <w:rPr>
          <w:rFonts w:hint="eastAsia" w:hAnsi="宋体" w:cs="宋体"/>
          <w:bCs/>
        </w:rPr>
        <w:t>...............................................................</w:t>
      </w:r>
      <w:r>
        <w:rPr>
          <w:rFonts w:hint="eastAsia" w:hAnsi="宋体" w:cs="宋体"/>
        </w:rPr>
        <w:t>4</w:t>
      </w:r>
      <w:r>
        <w:rPr>
          <w:rFonts w:hint="eastAsia" w:hAnsi="宋体" w:cs="宋体"/>
        </w:rPr>
        <w:fldChar w:fldCharType="end"/>
      </w:r>
      <w:bookmarkEnd w:id="4"/>
    </w:p>
    <w:p w14:paraId="489D0CC2">
      <w:pPr>
        <w:pStyle w:val="9"/>
        <w:tabs>
          <w:tab w:val="right" w:leader="dot" w:pos="9354"/>
          <w:tab w:val="clear" w:pos="9242"/>
        </w:tabs>
        <w:spacing w:before="78" w:after="78"/>
        <w:ind w:firstLine="0" w:firstLineChars="0"/>
        <w:rPr>
          <w:rFonts w:hint="eastAsia" w:hAnsi="宋体" w:cs="宋体"/>
        </w:rPr>
      </w:pPr>
      <w:r>
        <w:rPr>
          <w:rFonts w:hint="eastAsia"/>
        </w:rPr>
        <w:t>附录A（资料性）入场查验记录示例表</w:t>
      </w:r>
      <w:r>
        <w:rPr>
          <w:rFonts w:hint="eastAsia"/>
        </w:rPr>
        <w:fldChar w:fldCharType="begin"/>
      </w:r>
      <w:r>
        <w:instrText xml:space="preserve"> HYPERLINK \l "_Toc4617" </w:instrText>
      </w:r>
      <w:r>
        <w:rPr>
          <w:rFonts w:hint="eastAsia"/>
        </w:rPr>
        <w:fldChar w:fldCharType="separate"/>
      </w:r>
      <w:r>
        <w:rPr>
          <w:rFonts w:hint="eastAsia" w:hAnsi="宋体" w:cs="宋体"/>
        </w:rPr>
        <w:t>....................................................6</w:t>
      </w:r>
      <w:r>
        <w:rPr>
          <w:rFonts w:hint="eastAsia" w:hAnsi="宋体" w:cs="宋体"/>
        </w:rPr>
        <w:fldChar w:fldCharType="end"/>
      </w:r>
    </w:p>
    <w:p w14:paraId="4BFF4804">
      <w:pPr>
        <w:pStyle w:val="9"/>
        <w:tabs>
          <w:tab w:val="right" w:leader="dot" w:pos="9354"/>
          <w:tab w:val="clear" w:pos="9242"/>
        </w:tabs>
        <w:spacing w:before="78" w:after="78"/>
        <w:ind w:firstLine="0" w:firstLineChars="0"/>
      </w:pPr>
      <w:r>
        <w:rPr>
          <w:rFonts w:hint="eastAsia"/>
        </w:rPr>
        <w:t xml:space="preserve">附录B（资料性）入场销售者档案示例表................................................. </w:t>
      </w:r>
      <w:r>
        <w:rPr>
          <w:rFonts w:hint="eastAsia" w:hAnsi="宋体" w:cs="宋体"/>
        </w:rPr>
        <w:t>9</w:t>
      </w:r>
    </w:p>
    <w:p w14:paraId="1B7A9D9E">
      <w:pPr>
        <w:ind w:firstLine="0" w:firstLineChars="0"/>
      </w:pPr>
    </w:p>
    <w:p w14:paraId="49FD79E9">
      <w:pPr>
        <w:ind w:firstLine="0" w:firstLineChars="0"/>
      </w:pPr>
    </w:p>
    <w:p w14:paraId="1C3AAC60">
      <w:pPr>
        <w:ind w:firstLine="0" w:firstLineChars="0"/>
        <w:sectPr>
          <w:headerReference r:id="rId13" w:type="first"/>
          <w:footerReference r:id="rId16" w:type="first"/>
          <w:headerReference r:id="rId11" w:type="default"/>
          <w:footerReference r:id="rId14" w:type="default"/>
          <w:headerReference r:id="rId12" w:type="even"/>
          <w:footerReference r:id="rId15" w:type="even"/>
          <w:pgSz w:w="11906" w:h="16838"/>
          <w:pgMar w:top="567" w:right="1134" w:bottom="1134" w:left="1417" w:header="851" w:footer="992" w:gutter="0"/>
          <w:pgNumType w:fmt="upperRoman" w:start="1"/>
          <w:cols w:space="425" w:num="1"/>
          <w:docGrid w:type="lines" w:linePitch="312" w:charSpace="0"/>
        </w:sectPr>
      </w:pPr>
    </w:p>
    <w:p w14:paraId="11F3925B">
      <w:pPr>
        <w:pStyle w:val="16"/>
        <w:spacing w:before="900" w:after="468"/>
      </w:pPr>
      <w:r>
        <w:rPr>
          <w:spacing w:val="320"/>
        </w:rPr>
        <w:t>前</w:t>
      </w:r>
      <w:r>
        <w:t>言</w:t>
      </w:r>
    </w:p>
    <w:p w14:paraId="4842585E">
      <w:pPr>
        <w:autoSpaceDE w:val="0"/>
        <w:autoSpaceDN w:val="0"/>
        <w:rPr>
          <w:rFonts w:hint="eastAsia" w:ascii="宋体" w:hAnsi="宋体"/>
        </w:rPr>
      </w:pPr>
      <w:r>
        <w:rPr>
          <w:rFonts w:hint="eastAsia" w:ascii="宋体" w:hAnsi="宋体"/>
        </w:rPr>
        <w:t>本文件按照GB/T 1.1 — 2020 《标准化工作导则 第1部分：“标准化文件的结构和起草规则》的规定起草。</w:t>
      </w:r>
    </w:p>
    <w:p w14:paraId="3444E78A">
      <w:pPr>
        <w:autoSpaceDE w:val="0"/>
        <w:autoSpaceDN w:val="0"/>
        <w:rPr>
          <w:rFonts w:hint="eastAsia" w:ascii="宋体" w:hAnsi="宋体"/>
        </w:rPr>
      </w:pPr>
      <w:r>
        <w:rPr>
          <w:rFonts w:ascii="宋体" w:hAnsi="宋体"/>
        </w:rPr>
        <w:t>请注意本文件的某些内容可能涉及专利。本文件的发布机构不承担识别这些专利的责任。</w:t>
      </w:r>
    </w:p>
    <w:p w14:paraId="5273675B">
      <w:pPr>
        <w:pStyle w:val="17"/>
        <w:ind w:firstLine="420"/>
        <w:rPr>
          <w:rFonts w:hint="eastAsia" w:hAnsi="宋体"/>
        </w:rPr>
      </w:pPr>
      <w:r>
        <w:rPr>
          <w:rFonts w:hint="eastAsia" w:hAnsi="宋体"/>
        </w:rPr>
        <w:t>本文件由全国城市农贸中心联合会标准化管理委员会提出并归口。</w:t>
      </w:r>
    </w:p>
    <w:p w14:paraId="3051002D">
      <w:pPr>
        <w:pStyle w:val="17"/>
        <w:ind w:firstLine="420"/>
        <w:rPr>
          <w:rFonts w:hint="eastAsia" w:hAnsi="宋体" w:eastAsia="宋体"/>
          <w:lang w:eastAsia="zh-CN"/>
        </w:rPr>
      </w:pPr>
      <w:bookmarkStart w:id="5" w:name="OLE_LINK5"/>
      <w:r>
        <w:rPr>
          <w:rFonts w:hint="eastAsia" w:hAnsi="宋体"/>
        </w:rPr>
        <w:t>本文件起草单位：无锡天鹏集团有限公司、天津金元宝滨海农产品交易市场有限公司、温州菜篮子农副产品批发交易市场、浙江嘉昕农产品股份有限公司、中山市深中标准质量研究中心、太原市河西农产品有限公司</w:t>
      </w:r>
      <w:r>
        <w:rPr>
          <w:rFonts w:hint="eastAsia" w:hAnsi="宋体"/>
          <w:lang w:eastAsia="zh-CN"/>
        </w:rPr>
        <w:t>、西安粮油批发交易市场有限公司、中国供销农产品集团有限公司</w:t>
      </w:r>
    </w:p>
    <w:bookmarkEnd w:id="5"/>
    <w:p w14:paraId="2E808A54">
      <w:pPr>
        <w:pStyle w:val="17"/>
        <w:ind w:firstLine="420"/>
        <w:rPr>
          <w:rFonts w:hint="default" w:hAnsi="宋体" w:eastAsia="宋体"/>
          <w:lang w:val="en-US" w:eastAsia="zh-CN"/>
        </w:rPr>
      </w:pPr>
      <w:r>
        <w:rPr>
          <w:rFonts w:hint="eastAsia" w:hAnsi="宋体"/>
        </w:rPr>
        <w:t>本文件主要起草人：</w:t>
      </w:r>
      <w:r>
        <w:rPr>
          <w:rFonts w:hint="eastAsia" w:hAnsi="宋体"/>
          <w:highlight w:val="none"/>
        </w:rPr>
        <w:t>季欣、秦乔</w:t>
      </w:r>
      <w:r>
        <w:rPr>
          <w:rFonts w:hint="eastAsia" w:hAnsi="宋体"/>
        </w:rPr>
        <w:t>卫、米琳、</w:t>
      </w:r>
      <w:r>
        <w:rPr>
          <w:rFonts w:ascii="宋体" w:hAnsi="宋体" w:eastAsia="宋体" w:cs="宋体"/>
          <w:sz w:val="24"/>
          <w:szCs w:val="24"/>
        </w:rPr>
        <w:t>胡唤</w:t>
      </w:r>
      <w:r>
        <w:rPr>
          <w:rFonts w:hint="eastAsia" w:ascii="宋体" w:hAnsi="宋体" w:eastAsia="宋体" w:cs="宋体"/>
          <w:sz w:val="24"/>
          <w:szCs w:val="24"/>
          <w:lang w:eastAsia="zh-CN"/>
        </w:rPr>
        <w:t>、</w:t>
      </w:r>
      <w:r>
        <w:rPr>
          <w:rFonts w:hint="eastAsia" w:hAnsi="宋体"/>
        </w:rPr>
        <w:t>侯黔、</w:t>
      </w:r>
      <w:r>
        <w:rPr>
          <w:rFonts w:hint="eastAsia" w:hAnsi="宋体"/>
          <w:color w:val="auto"/>
        </w:rPr>
        <w:t>陈伟亮、李哲、</w:t>
      </w:r>
      <w:r>
        <w:rPr>
          <w:rFonts w:hint="eastAsia" w:hAnsi="宋体"/>
        </w:rPr>
        <w:t>杨景文</w:t>
      </w:r>
      <w:r>
        <w:rPr>
          <w:rFonts w:hint="eastAsia" w:hAnsi="宋体"/>
          <w:lang w:eastAsia="zh-CN"/>
        </w:rPr>
        <w:t>、</w:t>
      </w:r>
      <w:r>
        <w:rPr>
          <w:rFonts w:hint="eastAsia" w:hAnsi="宋体"/>
          <w:lang w:val="en-US" w:eastAsia="zh-CN"/>
        </w:rPr>
        <w:t>郭智勇。</w:t>
      </w:r>
    </w:p>
    <w:p w14:paraId="1447730A">
      <w:pPr>
        <w:pStyle w:val="17"/>
        <w:ind w:firstLine="420"/>
        <w:rPr>
          <w:rFonts w:hint="eastAsia" w:hAnsi="宋体"/>
        </w:rPr>
      </w:pPr>
      <w:r>
        <w:rPr>
          <w:rFonts w:hint="eastAsia" w:hAnsi="宋体"/>
        </w:rPr>
        <w:t>本文件知识产权归全国城市农贸中心联合会所有。任何单位或个人未经许可，不得以营利为目的，印制、出版、翻译、转发或复制全文或部分文字。</w:t>
      </w:r>
    </w:p>
    <w:p w14:paraId="1414F4CB">
      <w:pPr>
        <w:spacing w:line="360" w:lineRule="auto"/>
        <w:jc w:val="right"/>
        <w:rPr>
          <w:rFonts w:eastAsia="华文中宋" w:cs="华文中宋"/>
          <w:szCs w:val="21"/>
        </w:rPr>
        <w:sectPr>
          <w:headerReference r:id="rId17" w:type="default"/>
          <w:footerReference r:id="rId19" w:type="default"/>
          <w:headerReference r:id="rId18" w:type="even"/>
          <w:footerReference r:id="rId20" w:type="even"/>
          <w:pgSz w:w="11906" w:h="16838"/>
          <w:pgMar w:top="567" w:right="1134" w:bottom="1134" w:left="1417" w:header="851" w:footer="992" w:gutter="0"/>
          <w:pgNumType w:fmt="upperRoman"/>
          <w:cols w:space="425" w:num="1"/>
          <w:titlePg/>
          <w:docGrid w:type="lines" w:linePitch="312" w:charSpace="0"/>
        </w:sectPr>
      </w:pPr>
    </w:p>
    <w:p w14:paraId="02FFBF08">
      <w:pPr>
        <w:pStyle w:val="18"/>
        <w:ind w:firstLine="0" w:firstLineChars="0"/>
      </w:pPr>
    </w:p>
    <w:p w14:paraId="28503A9F">
      <w:pPr>
        <w:pStyle w:val="5"/>
        <w:ind w:firstLine="640"/>
        <w:jc w:val="center"/>
        <w:rPr>
          <w:b w:val="0"/>
          <w:bCs/>
        </w:rPr>
      </w:pPr>
      <w:r>
        <w:rPr>
          <w:rFonts w:hint="eastAsia"/>
          <w:b w:val="0"/>
          <w:bCs/>
        </w:rPr>
        <w:t>食用农产品批发市场食品安全管理操作规范</w:t>
      </w:r>
    </w:p>
    <w:p w14:paraId="28E5BFC1">
      <w:pPr>
        <w:ind w:firstLine="640"/>
        <w:jc w:val="center"/>
        <w:rPr>
          <w:rFonts w:hint="eastAsia" w:ascii="黑体" w:hAnsi="黑体" w:eastAsia="黑体" w:cs="黑体"/>
          <w:sz w:val="32"/>
          <w:szCs w:val="32"/>
        </w:rPr>
      </w:pPr>
      <w:r>
        <w:rPr>
          <w:rFonts w:hint="eastAsia" w:ascii="黑体" w:hAnsi="黑体" w:eastAsia="黑体" w:cs="黑体"/>
          <w:bCs/>
          <w:sz w:val="32"/>
          <w:szCs w:val="32"/>
        </w:rPr>
        <w:t>第2部分：入场</w:t>
      </w:r>
      <w:r>
        <w:rPr>
          <w:rFonts w:hint="default" w:ascii="黑体" w:hAnsi="黑体" w:eastAsia="黑体" w:cs="黑体"/>
          <w:bCs/>
          <w:sz w:val="32"/>
          <w:szCs w:val="32"/>
          <w:lang w:val="en-US"/>
        </w:rPr>
        <w:t>销售者</w:t>
      </w:r>
      <w:r>
        <w:rPr>
          <w:rFonts w:hint="eastAsia" w:ascii="黑体" w:hAnsi="黑体" w:eastAsia="黑体" w:cs="黑体"/>
          <w:bCs/>
          <w:sz w:val="32"/>
          <w:szCs w:val="32"/>
        </w:rPr>
        <w:t>查验及</w:t>
      </w:r>
      <w:r>
        <w:rPr>
          <w:rFonts w:hint="eastAsia" w:ascii="黑体" w:hAnsi="黑体" w:eastAsia="黑体" w:cs="黑体"/>
          <w:bCs/>
          <w:sz w:val="32"/>
          <w:szCs w:val="32"/>
          <w:lang w:val="en-US" w:eastAsia="zh-CN"/>
        </w:rPr>
        <w:t>档案</w:t>
      </w:r>
      <w:r>
        <w:rPr>
          <w:rFonts w:hint="eastAsia" w:ascii="黑体" w:hAnsi="黑体" w:eastAsia="黑体" w:cs="黑体"/>
          <w:bCs/>
          <w:sz w:val="32"/>
          <w:szCs w:val="32"/>
        </w:rPr>
        <w:t>管理</w:t>
      </w:r>
    </w:p>
    <w:p w14:paraId="10FA1F5D">
      <w:pPr>
        <w:pStyle w:val="2"/>
        <w:spacing w:before="312" w:after="312"/>
        <w:rPr>
          <w:rFonts w:hint="eastAsia"/>
        </w:rPr>
      </w:pPr>
      <w:r>
        <w:rPr>
          <w:rFonts w:hint="eastAsia"/>
        </w:rPr>
        <w:t xml:space="preserve">1  </w:t>
      </w:r>
      <w:r>
        <w:t>范围</w:t>
      </w:r>
    </w:p>
    <w:p w14:paraId="6691FADD">
      <w:r>
        <w:rPr>
          <w:rFonts w:hint="eastAsia"/>
        </w:rPr>
        <w:t>本文件规定了食用农产品</w:t>
      </w:r>
      <w:r>
        <w:rPr>
          <w:rFonts w:hint="eastAsia"/>
          <w:lang w:val="en-US" w:eastAsia="zh-CN"/>
        </w:rPr>
        <w:t>批发</w:t>
      </w:r>
      <w:r>
        <w:rPr>
          <w:rFonts w:hint="eastAsia"/>
        </w:rPr>
        <w:t>市场对入场销售者查验及管理的基本要求、入场查验要求、入场查验结果处置、入场查验记录及要求、入场销售者管理。</w:t>
      </w:r>
    </w:p>
    <w:p w14:paraId="0951E673">
      <w:r>
        <w:rPr>
          <w:rFonts w:hint="eastAsia"/>
        </w:rPr>
        <w:t>本文件适用于食用农产品批发市场</w:t>
      </w:r>
      <w:r>
        <w:rPr>
          <w:rFonts w:hint="eastAsia"/>
          <w:lang w:val="en-US" w:eastAsia="zh-CN"/>
        </w:rPr>
        <w:t>食品安全管理人员</w:t>
      </w:r>
      <w:r>
        <w:rPr>
          <w:rFonts w:hint="eastAsia"/>
        </w:rPr>
        <w:t>对入场销售者管理的操作规范。</w:t>
      </w:r>
    </w:p>
    <w:p w14:paraId="26028E6A">
      <w:pPr>
        <w:pStyle w:val="2"/>
        <w:spacing w:before="312" w:after="312"/>
        <w:rPr>
          <w:rFonts w:hint="eastAsia"/>
        </w:rPr>
      </w:pPr>
      <w:r>
        <w:rPr>
          <w:rFonts w:hint="eastAsia"/>
        </w:rPr>
        <w:t xml:space="preserve">2  </w:t>
      </w:r>
      <w:r>
        <w:t>规范性引用文件</w:t>
      </w:r>
    </w:p>
    <w:p w14:paraId="4B1E3AAB">
      <w:pPr>
        <w:rPr>
          <w:rFonts w:ascii="Times New Roman" w:hAnsi="Times New Roman" w:cs="Times New Roman"/>
        </w:rPr>
      </w:pPr>
      <w:bookmarkStart w:id="6" w:name="OLE_LINK9"/>
      <w:r>
        <w:rPr>
          <w:rFonts w:hint="eastAsia"/>
        </w:rPr>
        <w:t>本文件没有规范性引用文件。</w:t>
      </w:r>
      <w:bookmarkEnd w:id="6"/>
      <w:r>
        <w:rPr>
          <w:rFonts w:hint="eastAsia"/>
        </w:rPr>
        <w:t xml:space="preserve"> </w:t>
      </w:r>
      <w:r>
        <w:rPr>
          <w:rFonts w:hint="eastAsia" w:ascii="Times New Roman" w:hAnsi="Times New Roman" w:cs="Times New Roman"/>
        </w:rPr>
        <w:t xml:space="preserve">  </w:t>
      </w:r>
    </w:p>
    <w:p w14:paraId="61BD9ADE">
      <w:pPr>
        <w:pStyle w:val="2"/>
        <w:spacing w:before="312" w:after="312"/>
        <w:rPr>
          <w:rFonts w:hint="eastAsia"/>
        </w:rPr>
      </w:pPr>
      <w:r>
        <w:rPr>
          <w:rFonts w:hint="eastAsia"/>
        </w:rPr>
        <w:t xml:space="preserve">3  </w:t>
      </w:r>
      <w:r>
        <w:t>术语和定义</w:t>
      </w:r>
    </w:p>
    <w:p w14:paraId="41EB344E">
      <w:r>
        <w:rPr>
          <w:rFonts w:hint="eastAsia"/>
        </w:rPr>
        <w:t>下列术语和定义适用于本文件。</w:t>
      </w:r>
    </w:p>
    <w:p w14:paraId="77425F43">
      <w:pPr>
        <w:ind w:firstLine="0" w:firstLineChars="0"/>
        <w:rPr>
          <w:rFonts w:hint="eastAsia" w:ascii="黑体" w:hAnsi="黑体" w:eastAsia="黑体"/>
        </w:rPr>
      </w:pPr>
      <w:r>
        <w:rPr>
          <w:rFonts w:hint="eastAsia" w:ascii="黑体" w:hAnsi="黑体" w:eastAsia="黑体"/>
        </w:rPr>
        <w:t>3.1</w:t>
      </w:r>
    </w:p>
    <w:p w14:paraId="484D7FC1">
      <w:pPr>
        <w:spacing w:before="156" w:beforeLines="50" w:after="156" w:afterLines="50"/>
        <w:rPr>
          <w:rFonts w:hint="eastAsia" w:ascii="黑体" w:hAnsi="黑体" w:eastAsia="黑体" w:cs="黑体"/>
          <w:szCs w:val="21"/>
        </w:rPr>
      </w:pPr>
      <w:r>
        <w:rPr>
          <w:rFonts w:hint="eastAsia" w:ascii="黑体" w:hAnsi="黑体" w:eastAsia="黑体" w:cs="黑体"/>
          <w:szCs w:val="21"/>
        </w:rPr>
        <w:t xml:space="preserve">入场销售者 </w:t>
      </w:r>
      <w:r>
        <w:rPr>
          <w:rFonts w:ascii="Times New Roman" w:hAnsi="Times New Roman" w:eastAsia="黑体" w:cs="Times New Roman"/>
          <w:szCs w:val="21"/>
        </w:rPr>
        <w:t>entry market seller</w:t>
      </w:r>
    </w:p>
    <w:p w14:paraId="4B61A17B">
      <w:pPr>
        <w:spacing w:before="156" w:beforeLines="50" w:after="156" w:afterLines="50"/>
        <w:rPr>
          <w:rFonts w:hint="eastAsia" w:asciiTheme="minorEastAsia" w:hAnsiTheme="minorEastAsia" w:eastAsiaTheme="minorEastAsia" w:cstheme="minorEastAsia"/>
          <w:szCs w:val="21"/>
        </w:rPr>
      </w:pPr>
      <w:r>
        <w:rPr>
          <w:rFonts w:hint="eastAsia"/>
          <w:color w:val="0000FF"/>
        </w:rPr>
        <w:t>指</w:t>
      </w:r>
      <w:r>
        <w:rPr>
          <w:rFonts w:hint="eastAsia"/>
        </w:rPr>
        <w:t>在食用农产品批发市场内从事食用农产品交易活动的</w:t>
      </w:r>
      <w:r>
        <w:rPr>
          <w:rFonts w:hint="eastAsia"/>
          <w:color w:val="0000FF"/>
          <w:lang w:val="en-US" w:eastAsia="zh-CN"/>
        </w:rPr>
        <w:t>销售者</w:t>
      </w:r>
      <w:r>
        <w:rPr>
          <w:rFonts w:hint="eastAsia"/>
          <w:color w:val="0000FF"/>
        </w:rPr>
        <w:t>，</w:t>
      </w:r>
      <w:r>
        <w:rPr>
          <w:rFonts w:hint="eastAsia" w:asciiTheme="minorEastAsia" w:hAnsiTheme="minorEastAsia" w:eastAsiaTheme="minorEastAsia" w:cstheme="minorEastAsia"/>
          <w:color w:val="0000FF"/>
          <w:szCs w:val="21"/>
        </w:rPr>
        <w:t>包括自产</w:t>
      </w:r>
      <w:r>
        <w:rPr>
          <w:rFonts w:hint="eastAsia" w:asciiTheme="minorEastAsia" w:hAnsiTheme="minorEastAsia" w:eastAsiaTheme="minorEastAsia" w:cstheme="minorEastAsia"/>
          <w:color w:val="0000FF"/>
          <w:szCs w:val="21"/>
          <w:lang w:val="en-US" w:eastAsia="zh-CN"/>
        </w:rPr>
        <w:t>食用</w:t>
      </w:r>
      <w:r>
        <w:rPr>
          <w:rFonts w:hint="eastAsia" w:asciiTheme="minorEastAsia" w:hAnsiTheme="minorEastAsia" w:eastAsiaTheme="minorEastAsia" w:cstheme="minorEastAsia"/>
          <w:color w:val="0000FF"/>
          <w:szCs w:val="21"/>
        </w:rPr>
        <w:t>农产品销售者和季节性入场销售者</w:t>
      </w:r>
      <w:r>
        <w:rPr>
          <w:rFonts w:hint="eastAsia" w:asciiTheme="minorEastAsia" w:hAnsiTheme="minorEastAsia" w:eastAsiaTheme="minorEastAsia" w:cstheme="minorEastAsia"/>
          <w:szCs w:val="21"/>
        </w:rPr>
        <w:t>。</w:t>
      </w:r>
    </w:p>
    <w:p w14:paraId="59B25C6F">
      <w:pPr>
        <w:rPr>
          <w:color w:val="0000FF"/>
        </w:rPr>
      </w:pPr>
    </w:p>
    <w:p w14:paraId="6B5411FF">
      <w:pPr>
        <w:ind w:firstLine="0" w:firstLineChars="0"/>
        <w:rPr>
          <w:rFonts w:hint="eastAsia" w:ascii="黑体" w:hAnsi="黑体" w:eastAsia="黑体"/>
        </w:rPr>
      </w:pPr>
      <w:r>
        <w:rPr>
          <w:rFonts w:hint="eastAsia" w:ascii="黑体" w:hAnsi="黑体" w:eastAsia="黑体"/>
        </w:rPr>
        <w:t>3.2</w:t>
      </w:r>
    </w:p>
    <w:p w14:paraId="53082AC6">
      <w:pPr>
        <w:spacing w:before="156" w:beforeLines="50" w:after="156" w:afterLines="50"/>
        <w:rPr>
          <w:rFonts w:hint="eastAsia" w:ascii="黑体" w:hAnsi="黑体" w:eastAsia="黑体" w:cs="黑体"/>
          <w:szCs w:val="21"/>
        </w:rPr>
      </w:pPr>
      <w:bookmarkStart w:id="7" w:name="OLE_LINK19"/>
      <w:bookmarkStart w:id="8" w:name="OLE_LINK7"/>
      <w:r>
        <w:rPr>
          <w:rFonts w:hint="eastAsia" w:ascii="黑体" w:hAnsi="黑体" w:eastAsia="黑体" w:cs="黑体"/>
          <w:szCs w:val="21"/>
        </w:rPr>
        <w:t>自产食用农产品销售者 S</w:t>
      </w:r>
      <w:bookmarkEnd w:id="7"/>
      <w:r>
        <w:rPr>
          <w:rFonts w:hint="eastAsia" w:ascii="黑体" w:hAnsi="黑体" w:eastAsia="黑体" w:cs="黑体"/>
          <w:szCs w:val="21"/>
        </w:rPr>
        <w:t>elf-produced and self-sold agricultural product sellers</w:t>
      </w:r>
    </w:p>
    <w:bookmarkEnd w:id="8"/>
    <w:p w14:paraId="7B5DDD58">
      <w:pPr>
        <w:spacing w:before="156" w:beforeLines="50" w:after="156" w:afterLines="50"/>
        <w:rPr>
          <w:rFonts w:hint="eastAsia" w:asciiTheme="minorEastAsia" w:hAnsiTheme="minorEastAsia" w:eastAsiaTheme="minorEastAsia" w:cstheme="minorEastAsia"/>
          <w:color w:val="0000FF"/>
          <w:szCs w:val="21"/>
        </w:rPr>
      </w:pPr>
      <w:r>
        <w:rPr>
          <w:rFonts w:hint="eastAsia" w:asciiTheme="minorEastAsia" w:hAnsiTheme="minorEastAsia" w:eastAsiaTheme="minorEastAsia" w:cstheme="minorEastAsia"/>
          <w:color w:val="0000FF"/>
          <w:szCs w:val="21"/>
        </w:rPr>
        <w:t>指直接从事食用农产品种植、饲养、捕捞并自行销售农产品的农民个体经济组织或农业生产合作社等农村经济组织。（参考《农民专业合作社条例》第十七条规定）</w:t>
      </w:r>
    </w:p>
    <w:p w14:paraId="5D06C83E">
      <w:pPr>
        <w:pStyle w:val="4"/>
        <w:spacing w:before="156" w:after="156"/>
        <w:rPr>
          <w:rFonts w:hint="default" w:eastAsia="黑体"/>
          <w:lang w:val="en-US" w:eastAsia="zh-CN"/>
        </w:rPr>
      </w:pPr>
      <w:r>
        <w:rPr>
          <w:rFonts w:hint="eastAsia"/>
        </w:rPr>
        <w:t xml:space="preserve">4 </w:t>
      </w:r>
      <w:r>
        <w:rPr>
          <w:rFonts w:hint="eastAsia"/>
          <w:lang w:val="en-US" w:eastAsia="zh-CN"/>
        </w:rPr>
        <w:t>基本要求</w:t>
      </w:r>
    </w:p>
    <w:p w14:paraId="5D01410C">
      <w:pPr>
        <w:ind w:firstLine="0" w:firstLineChars="0"/>
      </w:pPr>
      <w:r>
        <w:rPr>
          <w:rFonts w:hint="eastAsia"/>
          <w:lang w:val="en-US" w:eastAsia="zh-CN"/>
        </w:rPr>
        <w:t xml:space="preserve">4.1 </w:t>
      </w:r>
      <w:r>
        <w:rPr>
          <w:rFonts w:hint="eastAsia"/>
        </w:rPr>
        <w:t>市场开办者应建立入场销售者</w:t>
      </w:r>
      <w:r>
        <w:rPr>
          <w:rFonts w:hint="eastAsia"/>
          <w:lang w:val="en-US" w:eastAsia="zh-CN"/>
        </w:rPr>
        <w:t>建档</w:t>
      </w:r>
      <w:r>
        <w:rPr>
          <w:rFonts w:hint="eastAsia"/>
        </w:rPr>
        <w:t>管理制度，包括但不限于以下内容：</w:t>
      </w:r>
    </w:p>
    <w:p w14:paraId="190A6F4C">
      <w:pPr>
        <w:rPr>
          <w:rFonts w:hint="eastAsia" w:eastAsia="宋体"/>
          <w:lang w:val="en-US" w:eastAsia="zh-CN"/>
        </w:rPr>
      </w:pPr>
      <w:r>
        <w:rPr>
          <w:rFonts w:hint="eastAsia"/>
        </w:rPr>
        <w:t>——入场销售者登记建档</w:t>
      </w:r>
      <w:r>
        <w:rPr>
          <w:rFonts w:hint="eastAsia"/>
          <w:lang w:val="en-US" w:eastAsia="zh-CN"/>
        </w:rPr>
        <w:t>制度；</w:t>
      </w:r>
    </w:p>
    <w:p w14:paraId="45ACFEA8">
      <w:pPr>
        <w:spacing w:before="0" w:beforeLines="-2147483648" w:after="0" w:afterLines="-2147483648"/>
        <w:rPr>
          <w:rFonts w:hint="eastAsia" w:asciiTheme="minorEastAsia" w:hAnsiTheme="minorEastAsia" w:eastAsiaTheme="minorEastAsia" w:cstheme="minorEastAsia"/>
          <w:color w:val="0000FF"/>
          <w:szCs w:val="21"/>
        </w:rPr>
      </w:pPr>
      <w:r>
        <w:rPr>
          <w:rFonts w:hint="eastAsia"/>
        </w:rPr>
        <w:t>——与入场销售者签订协议制度</w:t>
      </w:r>
      <w:r>
        <w:rPr>
          <w:rFonts w:hint="eastAsia"/>
          <w:lang w:eastAsia="zh-CN"/>
        </w:rPr>
        <w:t>；</w:t>
      </w:r>
    </w:p>
    <w:p w14:paraId="2DAFAAA4">
      <w:pPr>
        <w:pStyle w:val="2"/>
        <w:spacing w:before="312" w:after="312"/>
        <w:rPr>
          <w:rFonts w:hint="eastAsia"/>
        </w:rPr>
      </w:pPr>
      <w:r>
        <w:rPr>
          <w:rFonts w:hint="eastAsia"/>
          <w:lang w:val="en-US" w:eastAsia="zh-CN"/>
        </w:rPr>
        <w:t>5</w:t>
      </w:r>
      <w:r>
        <w:rPr>
          <w:rFonts w:hint="eastAsia"/>
        </w:rPr>
        <w:t xml:space="preserve">  </w:t>
      </w:r>
      <w:r>
        <w:rPr>
          <w:rFonts w:hint="eastAsia"/>
          <w:lang w:val="en-US" w:eastAsia="zh-CN"/>
        </w:rPr>
        <w:t>入场销售者建档案前查验</w:t>
      </w:r>
    </w:p>
    <w:p w14:paraId="62AE1608">
      <w:pPr>
        <w:ind w:firstLine="0" w:firstLineChars="0"/>
        <w:rPr>
          <w:rFonts w:hint="eastAsia" w:eastAsia="宋体" w:asciiTheme="minorHAnsi" w:hAnsiTheme="minorHAnsi"/>
          <w:lang w:val="en-US" w:eastAsia="zh-CN"/>
        </w:rPr>
      </w:pPr>
      <w:r>
        <w:rPr>
          <w:rFonts w:hint="eastAsia"/>
          <w:lang w:val="en-US" w:eastAsia="zh-CN"/>
        </w:rPr>
        <w:t>5.1</w:t>
      </w:r>
      <w:r>
        <w:rPr>
          <w:rFonts w:hint="eastAsia" w:eastAsia="宋体"/>
          <w:lang w:val="en-US" w:eastAsia="zh-CN"/>
        </w:rPr>
        <w:t>入场</w:t>
      </w:r>
      <w:r>
        <w:rPr>
          <w:rFonts w:hint="eastAsia" w:eastAsia="宋体" w:asciiTheme="minorHAnsi" w:hAnsiTheme="minorHAnsi"/>
          <w:lang w:val="en-US" w:eastAsia="zh-CN"/>
        </w:rPr>
        <w:t>销售者身份</w:t>
      </w:r>
      <w:r>
        <w:rPr>
          <w:rFonts w:hint="eastAsia" w:eastAsia="宋体"/>
          <w:lang w:val="en-US" w:eastAsia="zh-CN"/>
        </w:rPr>
        <w:t>查验，</w:t>
      </w:r>
      <w:r>
        <w:rPr>
          <w:rFonts w:hint="eastAsia"/>
        </w:rPr>
        <w:t>包括但不限于以下内容</w:t>
      </w:r>
      <w:r>
        <w:rPr>
          <w:rFonts w:hint="eastAsia" w:eastAsia="宋体" w:asciiTheme="minorHAnsi" w:hAnsiTheme="minorHAnsi"/>
          <w:lang w:val="en-US" w:eastAsia="zh-CN"/>
        </w:rPr>
        <w:t>：</w:t>
      </w:r>
    </w:p>
    <w:p w14:paraId="024CC016">
      <w:pPr>
        <w:numPr>
          <w:ilvl w:val="0"/>
          <w:numId w:val="2"/>
        </w:numPr>
        <w:ind w:firstLine="0" w:firstLineChars="0"/>
        <w:rPr>
          <w:rFonts w:hint="eastAsia" w:eastAsia="宋体" w:asciiTheme="minorHAnsi" w:hAnsiTheme="minorHAnsi"/>
          <w:lang w:val="en-US" w:eastAsia="zh-CN"/>
        </w:rPr>
      </w:pPr>
      <w:r>
        <w:rPr>
          <w:rFonts w:hint="eastAsia" w:eastAsia="宋体" w:asciiTheme="minorHAnsi" w:hAnsiTheme="minorHAnsi"/>
          <w:lang w:val="en-US" w:eastAsia="zh-CN"/>
        </w:rPr>
        <w:t>各类企业、个体工商户等依法登记注册的</w:t>
      </w:r>
      <w:r>
        <w:rPr>
          <w:rFonts w:hint="eastAsia"/>
          <w:lang w:val="en-US" w:eastAsia="zh-CN"/>
        </w:rPr>
        <w:t>法人</w:t>
      </w:r>
      <w:r>
        <w:rPr>
          <w:rFonts w:hint="eastAsia" w:eastAsia="宋体" w:asciiTheme="minorHAnsi" w:hAnsiTheme="minorHAnsi"/>
          <w:lang w:val="en-US" w:eastAsia="zh-CN"/>
        </w:rPr>
        <w:t>主体作为入场销售者的，应</w:t>
      </w:r>
      <w:r>
        <w:rPr>
          <w:rFonts w:hint="eastAsia" w:eastAsia="宋体"/>
          <w:lang w:val="en-US" w:eastAsia="zh-CN"/>
        </w:rPr>
        <w:t>查验</w:t>
      </w:r>
      <w:r>
        <w:rPr>
          <w:rFonts w:hint="eastAsia" w:eastAsia="宋体" w:asciiTheme="minorHAnsi" w:hAnsiTheme="minorHAnsi"/>
          <w:lang w:val="en-US" w:eastAsia="zh-CN"/>
        </w:rPr>
        <w:t>营业执照等正本；</w:t>
      </w:r>
    </w:p>
    <w:p w14:paraId="3A373008">
      <w:pPr>
        <w:numPr>
          <w:ilvl w:val="0"/>
          <w:numId w:val="2"/>
        </w:numPr>
        <w:ind w:firstLine="0" w:firstLineChars="0"/>
        <w:rPr>
          <w:rFonts w:hint="eastAsia" w:eastAsia="宋体" w:asciiTheme="minorHAnsi" w:hAnsiTheme="minorHAnsi"/>
          <w:lang w:val="en-US" w:eastAsia="zh-CN"/>
        </w:rPr>
      </w:pPr>
      <w:r>
        <w:rPr>
          <w:rFonts w:hint="eastAsia" w:eastAsia="宋体" w:asciiTheme="minorHAnsi" w:hAnsiTheme="minorHAnsi"/>
          <w:lang w:val="en-US" w:eastAsia="zh-CN"/>
        </w:rPr>
        <w:t>自然人作为</w:t>
      </w:r>
      <w:r>
        <w:rPr>
          <w:rFonts w:hint="eastAsia"/>
          <w:lang w:val="en-US" w:eastAsia="zh-CN"/>
        </w:rPr>
        <w:t>入场</w:t>
      </w:r>
      <w:r>
        <w:rPr>
          <w:rFonts w:hint="eastAsia" w:eastAsia="宋体" w:asciiTheme="minorHAnsi" w:hAnsiTheme="minorHAnsi"/>
          <w:lang w:val="en-US" w:eastAsia="zh-CN"/>
        </w:rPr>
        <w:t>销售者的，应</w:t>
      </w:r>
      <w:r>
        <w:rPr>
          <w:rFonts w:hint="eastAsia" w:eastAsia="宋体"/>
          <w:lang w:val="en-US" w:eastAsia="zh-CN"/>
        </w:rPr>
        <w:t>查验</w:t>
      </w:r>
      <w:r>
        <w:rPr>
          <w:rFonts w:hint="eastAsia" w:eastAsia="宋体" w:asciiTheme="minorHAnsi" w:hAnsiTheme="minorHAnsi"/>
          <w:lang w:val="en-US" w:eastAsia="zh-CN"/>
        </w:rPr>
        <w:t>身份证等有效证件</w:t>
      </w:r>
      <w:r>
        <w:rPr>
          <w:rFonts w:hint="eastAsia" w:eastAsia="宋体"/>
          <w:lang w:val="en-US" w:eastAsia="zh-CN"/>
        </w:rPr>
        <w:t>；</w:t>
      </w:r>
    </w:p>
    <w:p w14:paraId="41C4C5A3">
      <w:pPr>
        <w:ind w:firstLine="0" w:firstLineChars="0"/>
        <w:rPr>
          <w:rFonts w:hint="eastAsia" w:eastAsia="宋体" w:asciiTheme="minorHAnsi" w:hAnsiTheme="minorHAnsi"/>
          <w:lang w:val="en-US" w:eastAsia="zh-CN"/>
        </w:rPr>
      </w:pPr>
      <w:r>
        <w:rPr>
          <w:rFonts w:hint="eastAsia"/>
          <w:lang w:val="en-US" w:eastAsia="zh-CN"/>
        </w:rPr>
        <w:t>5</w:t>
      </w:r>
      <w:r>
        <w:rPr>
          <w:rFonts w:hint="eastAsia" w:eastAsia="宋体"/>
          <w:lang w:val="en-US" w:eastAsia="zh-CN"/>
        </w:rPr>
        <w:t>.</w:t>
      </w:r>
      <w:r>
        <w:rPr>
          <w:rFonts w:hint="eastAsia"/>
          <w:lang w:val="en-US" w:eastAsia="zh-CN"/>
        </w:rPr>
        <w:t>2入场销售者</w:t>
      </w:r>
      <w:r>
        <w:rPr>
          <w:rFonts w:hint="eastAsia" w:eastAsia="宋体" w:asciiTheme="minorHAnsi" w:hAnsiTheme="minorHAnsi"/>
          <w:lang w:val="en-US" w:eastAsia="zh-CN"/>
        </w:rPr>
        <w:t>经营资质</w:t>
      </w:r>
      <w:r>
        <w:rPr>
          <w:rFonts w:hint="eastAsia" w:eastAsia="宋体"/>
          <w:lang w:val="en-US" w:eastAsia="zh-CN"/>
        </w:rPr>
        <w:t>查验，</w:t>
      </w:r>
      <w:r>
        <w:rPr>
          <w:rFonts w:hint="eastAsia"/>
        </w:rPr>
        <w:t>包括但不限于以下内容</w:t>
      </w:r>
      <w:r>
        <w:rPr>
          <w:rFonts w:hint="eastAsia" w:eastAsia="宋体" w:asciiTheme="minorHAnsi" w:hAnsiTheme="minorHAnsi"/>
          <w:lang w:val="en-US" w:eastAsia="zh-CN"/>
        </w:rPr>
        <w:t>：</w:t>
      </w:r>
    </w:p>
    <w:p w14:paraId="51C2213D">
      <w:pPr>
        <w:ind w:firstLine="0" w:firstLineChars="0"/>
        <w:rPr>
          <w:rFonts w:hint="eastAsia" w:eastAsia="宋体" w:asciiTheme="minorHAnsi" w:hAnsiTheme="minorHAnsi"/>
          <w:lang w:val="en-US" w:eastAsia="zh-CN"/>
        </w:rPr>
      </w:pPr>
      <w:r>
        <w:rPr>
          <w:rFonts w:hint="eastAsia" w:eastAsia="宋体"/>
          <w:lang w:val="en-US" w:eastAsia="zh-CN"/>
        </w:rPr>
        <w:t>a)</w:t>
      </w:r>
      <w:r>
        <w:rPr>
          <w:rFonts w:hint="eastAsia" w:eastAsia="宋体" w:asciiTheme="minorHAnsi" w:hAnsiTheme="minorHAnsi"/>
          <w:lang w:val="en-US" w:eastAsia="zh-CN"/>
        </w:rPr>
        <w:t>对于从事接触直接入口的食用农产品的销售者</w:t>
      </w:r>
      <w:r>
        <w:rPr>
          <w:rFonts w:hint="eastAsia" w:eastAsia="宋体"/>
          <w:lang w:val="en-US" w:eastAsia="zh-CN"/>
        </w:rPr>
        <w:t>，</w:t>
      </w:r>
      <w:r>
        <w:rPr>
          <w:rFonts w:hint="eastAsia" w:eastAsia="宋体" w:asciiTheme="minorHAnsi" w:hAnsiTheme="minorHAnsi"/>
          <w:lang w:val="en-US" w:eastAsia="zh-CN"/>
        </w:rPr>
        <w:t>应</w:t>
      </w:r>
      <w:r>
        <w:rPr>
          <w:rFonts w:hint="eastAsia" w:eastAsia="宋体"/>
          <w:lang w:val="en-US" w:eastAsia="zh-CN"/>
        </w:rPr>
        <w:t>查验</w:t>
      </w:r>
      <w:r>
        <w:rPr>
          <w:rFonts w:hint="eastAsia" w:eastAsia="宋体" w:asciiTheme="minorHAnsi" w:hAnsiTheme="minorHAnsi"/>
          <w:lang w:val="en-US" w:eastAsia="zh-CN"/>
        </w:rPr>
        <w:t>健康证明等文件正本；</w:t>
      </w:r>
    </w:p>
    <w:p w14:paraId="11A6CA8D">
      <w:pPr>
        <w:ind w:firstLine="0" w:firstLineChars="0"/>
        <w:rPr>
          <w:rFonts w:hint="eastAsia" w:eastAsia="宋体" w:asciiTheme="minorHAnsi" w:hAnsiTheme="minorHAnsi"/>
          <w:lang w:val="en-US" w:eastAsia="zh-CN"/>
        </w:rPr>
      </w:pPr>
      <w:r>
        <w:rPr>
          <w:rFonts w:hint="eastAsia" w:eastAsia="宋体"/>
          <w:lang w:val="en-US" w:eastAsia="zh-CN"/>
        </w:rPr>
        <w:t>b）</w:t>
      </w:r>
      <w:r>
        <w:rPr>
          <w:rFonts w:hint="eastAsia" w:eastAsia="宋体" w:asciiTheme="minorHAnsi" w:hAnsiTheme="minorHAnsi"/>
          <w:lang w:val="en-US" w:eastAsia="zh-CN"/>
        </w:rPr>
        <w:t>如果市场所在地对食用农产品经营有特殊查验规定的</w:t>
      </w:r>
      <w:r>
        <w:rPr>
          <w:rFonts w:hint="eastAsia"/>
          <w:lang w:val="en-US" w:eastAsia="zh-CN"/>
        </w:rPr>
        <w:t>，如</w:t>
      </w:r>
      <w:r>
        <w:rPr>
          <w:rFonts w:hint="eastAsia"/>
          <w:color w:val="C00000"/>
        </w:rPr>
        <w:t>食品经营许可和备案</w:t>
      </w:r>
      <w:r>
        <w:rPr>
          <w:rFonts w:hint="eastAsia"/>
          <w:color w:val="C00000"/>
          <w:lang w:eastAsia="zh-CN"/>
        </w:rPr>
        <w:t>、</w:t>
      </w:r>
      <w:r>
        <w:rPr>
          <w:rFonts w:hint="eastAsia"/>
        </w:rPr>
        <w:t>销售授权书</w:t>
      </w:r>
      <w:r>
        <w:rPr>
          <w:rFonts w:hint="eastAsia"/>
          <w:lang w:val="en-US" w:eastAsia="zh-CN"/>
        </w:rPr>
        <w:t>等</w:t>
      </w:r>
      <w:r>
        <w:rPr>
          <w:rFonts w:hint="eastAsia" w:eastAsia="宋体" w:asciiTheme="minorHAnsi" w:hAnsiTheme="minorHAnsi"/>
          <w:lang w:val="en-US" w:eastAsia="zh-CN"/>
        </w:rPr>
        <w:t>，</w:t>
      </w:r>
      <w:r>
        <w:rPr>
          <w:rFonts w:hint="eastAsia" w:eastAsia="宋体"/>
          <w:lang w:val="en-US" w:eastAsia="zh-CN"/>
        </w:rPr>
        <w:t>市场应</w:t>
      </w:r>
      <w:r>
        <w:rPr>
          <w:rFonts w:hint="eastAsia" w:eastAsia="宋体" w:asciiTheme="minorHAnsi" w:hAnsiTheme="minorHAnsi"/>
          <w:lang w:val="en-US" w:eastAsia="zh-CN"/>
        </w:rPr>
        <w:t>从其规定</w:t>
      </w:r>
      <w:r>
        <w:rPr>
          <w:rFonts w:hint="eastAsia" w:eastAsia="宋体"/>
          <w:lang w:val="en-US" w:eastAsia="zh-CN"/>
        </w:rPr>
        <w:t>对</w:t>
      </w:r>
      <w:r>
        <w:rPr>
          <w:rFonts w:hint="eastAsia" w:eastAsia="宋体" w:asciiTheme="minorHAnsi" w:hAnsiTheme="minorHAnsi"/>
          <w:lang w:val="en-US" w:eastAsia="zh-CN"/>
        </w:rPr>
        <w:t>销售者相关资质文件</w:t>
      </w:r>
      <w:r>
        <w:rPr>
          <w:rFonts w:hint="eastAsia" w:eastAsia="宋体"/>
          <w:lang w:val="en-US" w:eastAsia="zh-CN"/>
        </w:rPr>
        <w:t>进行查验</w:t>
      </w:r>
      <w:r>
        <w:rPr>
          <w:rFonts w:hint="eastAsia" w:eastAsia="宋体" w:asciiTheme="minorHAnsi" w:hAnsiTheme="minorHAnsi"/>
          <w:lang w:val="en-US" w:eastAsia="zh-CN"/>
        </w:rPr>
        <w:t>。</w:t>
      </w:r>
    </w:p>
    <w:p w14:paraId="5A93C3CA">
      <w:pPr>
        <w:pStyle w:val="2"/>
        <w:spacing w:before="312" w:after="312"/>
        <w:ind w:firstLineChars="0"/>
        <w:rPr>
          <w:rFonts w:hint="eastAsia" w:eastAsia="宋体"/>
          <w:lang w:val="en-US" w:eastAsia="zh-CN"/>
        </w:rPr>
      </w:pPr>
      <w:bookmarkStart w:id="9" w:name="_Toc27207"/>
      <w:bookmarkStart w:id="10" w:name="_Toc19642"/>
      <w:bookmarkStart w:id="11" w:name="_Toc9136"/>
      <w:r>
        <w:rPr>
          <w:rFonts w:hint="eastAsia"/>
          <w:lang w:val="en-US" w:eastAsia="zh-CN"/>
        </w:rPr>
        <w:t>6</w:t>
      </w:r>
      <w:r>
        <w:rPr>
          <w:rFonts w:hint="eastAsia"/>
        </w:rPr>
        <w:t xml:space="preserve"> </w:t>
      </w:r>
      <w:r>
        <w:rPr>
          <w:rFonts w:hint="eastAsia"/>
          <w:lang w:val="en-US" w:eastAsia="zh-CN"/>
        </w:rPr>
        <w:t>与入场销售者签订协议</w:t>
      </w:r>
    </w:p>
    <w:p w14:paraId="13557D28">
      <w:pPr>
        <w:ind w:firstLine="0" w:firstLineChars="0"/>
        <w:rPr>
          <w:rFonts w:hint="eastAsia"/>
          <w:lang w:eastAsia="zh-CN"/>
        </w:rPr>
      </w:pPr>
      <w:r>
        <w:rPr>
          <w:rFonts w:hint="eastAsia" w:eastAsia="宋体"/>
          <w:lang w:val="en-US" w:eastAsia="zh-CN"/>
        </w:rPr>
        <w:t>5.1</w:t>
      </w:r>
      <w:r>
        <w:rPr>
          <w:rFonts w:hint="eastAsia"/>
        </w:rPr>
        <w:t>市场开办者应与</w:t>
      </w:r>
      <w:r>
        <w:rPr>
          <w:rFonts w:hint="eastAsia"/>
          <w:lang w:val="en-US" w:eastAsia="zh-CN"/>
        </w:rPr>
        <w:t>所有</w:t>
      </w:r>
      <w:r>
        <w:rPr>
          <w:rFonts w:hint="eastAsia"/>
        </w:rPr>
        <w:t>入场销售者签订食用农产品质量安全协议</w:t>
      </w:r>
      <w:r>
        <w:rPr>
          <w:rFonts w:hint="eastAsia"/>
          <w:lang w:eastAsia="zh-CN"/>
        </w:rPr>
        <w:t>。</w:t>
      </w:r>
    </w:p>
    <w:p w14:paraId="2DF5F34F">
      <w:pPr>
        <w:ind w:firstLine="0" w:firstLineChars="0"/>
        <w:rPr>
          <w:rFonts w:hint="eastAsia" w:ascii="Times New Roman" w:hAnsi="Times New Roman" w:cs="Times New Roman"/>
        </w:rPr>
      </w:pPr>
      <w:r>
        <w:rPr>
          <w:rFonts w:hint="eastAsia"/>
          <w:lang w:val="en-US" w:eastAsia="zh-CN"/>
        </w:rPr>
        <w:t>5.2</w:t>
      </w:r>
      <w:r>
        <w:rPr>
          <w:rFonts w:hint="eastAsia" w:eastAsia="宋体" w:asciiTheme="minorHAnsi" w:hAnsiTheme="minorHAnsi"/>
          <w:lang w:val="en-US" w:eastAsia="zh-CN"/>
        </w:rPr>
        <w:t>食用农产品质量安全协议</w:t>
      </w:r>
      <w:r>
        <w:rPr>
          <w:rFonts w:hint="eastAsia"/>
          <w:color w:val="0000FF"/>
        </w:rPr>
        <w:t>应列明</w:t>
      </w:r>
      <w:r>
        <w:rPr>
          <w:rFonts w:hint="eastAsia"/>
          <w:color w:val="0000FF"/>
          <w:lang w:val="en-US" w:eastAsia="zh-CN"/>
        </w:rPr>
        <w:t>各方</w:t>
      </w:r>
      <w:r>
        <w:rPr>
          <w:rFonts w:hint="eastAsia"/>
          <w:color w:val="0000FF"/>
        </w:rPr>
        <w:t>食品安全责任义务</w:t>
      </w:r>
      <w:r>
        <w:rPr>
          <w:rFonts w:hint="eastAsia"/>
          <w:color w:val="0000FF"/>
          <w:lang w:val="en-US" w:eastAsia="zh-CN"/>
        </w:rPr>
        <w:t>及</w:t>
      </w:r>
      <w:r>
        <w:rPr>
          <w:rFonts w:hint="eastAsia"/>
          <w:color w:val="0000FF"/>
        </w:rPr>
        <w:t>违反食品安全法律法规规定的退市条款等内容</w:t>
      </w:r>
      <w:r>
        <w:rPr>
          <w:rFonts w:hint="eastAsia" w:ascii="Times New Roman" w:hAnsi="Times New Roman" w:cs="Times New Roman"/>
        </w:rPr>
        <w:t>。</w:t>
      </w:r>
    </w:p>
    <w:p w14:paraId="10F62969">
      <w:pPr>
        <w:ind w:firstLine="0" w:firstLineChars="0"/>
        <w:rPr>
          <w:rFonts w:hint="eastAsia" w:eastAsia="宋体" w:asciiTheme="minorHAnsi" w:hAnsiTheme="minorHAnsi"/>
          <w:lang w:val="en-US" w:eastAsia="zh-CN"/>
        </w:rPr>
      </w:pPr>
      <w:r>
        <w:rPr>
          <w:rFonts w:hint="eastAsia" w:ascii="Times New Roman" w:hAnsi="Times New Roman" w:cs="Times New Roman"/>
          <w:lang w:val="en-US" w:eastAsia="zh-CN"/>
        </w:rPr>
        <w:t>5.3</w:t>
      </w:r>
      <w:r>
        <w:rPr>
          <w:rFonts w:hint="eastAsia" w:eastAsia="宋体" w:asciiTheme="minorHAnsi" w:hAnsiTheme="minorHAnsi"/>
          <w:lang w:val="en-US" w:eastAsia="zh-CN"/>
        </w:rPr>
        <w:t>食用农产品质量安全协议</w:t>
      </w:r>
      <w:r>
        <w:rPr>
          <w:rFonts w:hint="eastAsia" w:eastAsia="宋体"/>
          <w:lang w:val="en-US" w:eastAsia="zh-CN"/>
        </w:rPr>
        <w:t>，</w:t>
      </w:r>
      <w:r>
        <w:rPr>
          <w:rFonts w:hint="eastAsia" w:eastAsia="宋体" w:asciiTheme="minorHAnsi" w:hAnsiTheme="minorHAnsi"/>
          <w:lang w:val="en-US" w:eastAsia="zh-CN"/>
        </w:rPr>
        <w:t>可作为独立合同签订，也可作为其他合同的内容组成部分签订。</w:t>
      </w:r>
      <w:bookmarkEnd w:id="9"/>
      <w:bookmarkEnd w:id="10"/>
      <w:bookmarkEnd w:id="11"/>
    </w:p>
    <w:p w14:paraId="73984848">
      <w:pPr>
        <w:ind w:firstLine="0" w:firstLineChars="0"/>
        <w:rPr>
          <w:rFonts w:hint="eastAsia" w:eastAsia="黑体" w:asciiTheme="minorHAnsi" w:hAnsiTheme="minorHAnsi"/>
        </w:rPr>
      </w:pPr>
      <w:r>
        <w:rPr>
          <w:rFonts w:hint="eastAsia"/>
          <w:lang w:val="en-US" w:eastAsia="zh-CN"/>
        </w:rPr>
        <w:t>5.4 市场开办者宜与法人主体的入场销售者参照附录</w:t>
      </w:r>
      <w:r>
        <w:rPr>
          <w:rFonts w:hint="eastAsia" w:ascii="黑体" w:hAnsi="黑体" w:eastAsia="黑体" w:cs="黑体"/>
          <w:color w:val="0000FF"/>
          <w:lang w:val="en-US" w:eastAsia="zh-CN"/>
        </w:rPr>
        <w:t>A</w:t>
      </w:r>
      <w:r>
        <w:rPr>
          <w:rFonts w:hint="eastAsia" w:ascii="黑体" w:hAnsi="黑体" w:eastAsia="黑体" w:cs="黑体"/>
          <w:color w:val="0000FF"/>
        </w:rPr>
        <w:t>中</w:t>
      </w:r>
      <w:r>
        <w:rPr>
          <w:rFonts w:hint="eastAsia" w:ascii="黑体" w:hAnsi="黑体" w:eastAsia="黑体" w:cs="黑体"/>
          <w:color w:val="0000FF"/>
          <w:lang w:val="en-US" w:eastAsia="zh-CN"/>
        </w:rPr>
        <w:t>A</w:t>
      </w:r>
      <w:r>
        <w:rPr>
          <w:rFonts w:hint="eastAsia" w:ascii="黑体" w:hAnsi="黑体" w:eastAsia="黑体" w:cs="黑体"/>
          <w:color w:val="0000FF"/>
        </w:rPr>
        <w:t>.1</w:t>
      </w:r>
      <w:r>
        <w:rPr>
          <w:rFonts w:hint="eastAsia" w:ascii="黑体" w:hAnsi="黑体" w:eastAsia="黑体" w:cs="黑体"/>
          <w:color w:val="0000FF"/>
          <w:lang w:val="en-US" w:eastAsia="zh-CN"/>
        </w:rPr>
        <w:t>签订《食品安全责任书》，与自然人为主体的</w:t>
      </w:r>
      <w:r>
        <w:rPr>
          <w:rFonts w:hint="eastAsia" w:ascii="黑体" w:hAnsi="黑体" w:eastAsia="黑体" w:cs="黑体"/>
          <w:szCs w:val="21"/>
        </w:rPr>
        <w:t>自产食用农产品销售者</w:t>
      </w:r>
      <w:r>
        <w:rPr>
          <w:rFonts w:hint="eastAsia" w:ascii="黑体" w:hAnsi="黑体" w:eastAsia="黑体" w:cs="黑体"/>
          <w:szCs w:val="21"/>
          <w:lang w:val="en-US" w:eastAsia="zh-CN"/>
        </w:rPr>
        <w:t>参照</w:t>
      </w:r>
      <w:r>
        <w:rPr>
          <w:rFonts w:hint="eastAsia"/>
          <w:lang w:val="en-US" w:eastAsia="zh-CN"/>
        </w:rPr>
        <w:t>附录</w:t>
      </w:r>
      <w:r>
        <w:rPr>
          <w:rFonts w:hint="eastAsia" w:ascii="黑体" w:hAnsi="黑体" w:eastAsia="黑体" w:cs="黑体"/>
          <w:color w:val="0000FF"/>
          <w:lang w:val="en-US" w:eastAsia="zh-CN"/>
        </w:rPr>
        <w:t>A</w:t>
      </w:r>
      <w:r>
        <w:rPr>
          <w:rFonts w:hint="eastAsia" w:ascii="黑体" w:hAnsi="黑体" w:eastAsia="黑体" w:cs="黑体"/>
          <w:color w:val="0000FF"/>
        </w:rPr>
        <w:t>中</w:t>
      </w:r>
      <w:r>
        <w:rPr>
          <w:rFonts w:hint="eastAsia" w:ascii="黑体" w:hAnsi="黑体" w:eastAsia="黑体" w:cs="黑体"/>
          <w:color w:val="0000FF"/>
          <w:lang w:val="en-US" w:eastAsia="zh-CN"/>
        </w:rPr>
        <w:t>A</w:t>
      </w:r>
      <w:r>
        <w:rPr>
          <w:rFonts w:hint="eastAsia" w:ascii="黑体" w:hAnsi="黑体" w:eastAsia="黑体" w:cs="黑体"/>
          <w:color w:val="0000FF"/>
        </w:rPr>
        <w:t>.</w:t>
      </w:r>
      <w:r>
        <w:rPr>
          <w:rFonts w:hint="eastAsia" w:ascii="黑体" w:hAnsi="黑体" w:eastAsia="黑体" w:cs="黑体"/>
          <w:color w:val="0000FF"/>
          <w:lang w:val="en-US" w:eastAsia="zh-CN"/>
        </w:rPr>
        <w:t>2签订《食品安全承诺书》。</w:t>
      </w:r>
    </w:p>
    <w:p w14:paraId="2FB695D4">
      <w:pPr>
        <w:rPr>
          <w:rFonts w:hint="eastAsia" w:ascii="Times New Roman" w:hAnsi="Times New Roman" w:cs="Times New Roman"/>
        </w:rPr>
      </w:pPr>
    </w:p>
    <w:p w14:paraId="6230F519">
      <w:pPr>
        <w:pStyle w:val="2"/>
        <w:spacing w:before="312" w:after="312"/>
        <w:rPr>
          <w:rFonts w:hint="default" w:eastAsia="黑体"/>
          <w:lang w:val="en-US" w:eastAsia="zh-CN"/>
        </w:rPr>
      </w:pPr>
      <w:r>
        <w:rPr>
          <w:rFonts w:hint="eastAsia"/>
          <w:lang w:val="en-US" w:eastAsia="zh-CN"/>
        </w:rPr>
        <w:t>7</w:t>
      </w:r>
      <w:r>
        <w:rPr>
          <w:rFonts w:hint="eastAsia"/>
        </w:rPr>
        <w:t xml:space="preserve">  </w:t>
      </w:r>
      <w:r>
        <w:rPr>
          <w:rFonts w:hint="eastAsia"/>
          <w:lang w:val="en-US" w:eastAsia="zh-CN"/>
        </w:rPr>
        <w:t>建立</w:t>
      </w:r>
      <w:r>
        <w:rPr>
          <w:rFonts w:hint="eastAsia"/>
        </w:rPr>
        <w:t>入场销售者</w:t>
      </w:r>
      <w:r>
        <w:rPr>
          <w:rFonts w:hint="eastAsia"/>
          <w:lang w:val="en-US" w:eastAsia="zh-CN"/>
        </w:rPr>
        <w:t>档案</w:t>
      </w:r>
    </w:p>
    <w:p w14:paraId="709CD2F2">
      <w:pPr>
        <w:ind w:firstLine="0" w:firstLineChars="0"/>
      </w:pPr>
      <w:r>
        <w:rPr>
          <w:rFonts w:hint="eastAsia" w:eastAsia="黑体"/>
          <w:lang w:val="en-US" w:eastAsia="zh-CN"/>
        </w:rPr>
        <w:t>7</w:t>
      </w:r>
      <w:r>
        <w:rPr>
          <w:rStyle w:val="20"/>
          <w:rFonts w:hint="eastAsia" w:eastAsia="黑体" w:cs="Times New Roman"/>
          <w:lang w:val="en-US" w:eastAsia="zh-CN"/>
        </w:rPr>
        <w:t>.1</w:t>
      </w:r>
      <w:r>
        <w:rPr>
          <w:rStyle w:val="20"/>
          <w:rFonts w:hint="eastAsia"/>
        </w:rPr>
        <w:t xml:space="preserve"> </w:t>
      </w:r>
      <w:r>
        <w:rPr>
          <w:rFonts w:hint="eastAsia"/>
        </w:rPr>
        <w:t>市场</w:t>
      </w:r>
      <w:r>
        <w:rPr>
          <w:rFonts w:hint="eastAsia"/>
          <w:color w:val="0000FF"/>
        </w:rPr>
        <w:t>开办者</w:t>
      </w:r>
      <w:r>
        <w:rPr>
          <w:rFonts w:hint="eastAsia"/>
        </w:rPr>
        <w:t>应对入场销售者</w:t>
      </w:r>
      <w:r>
        <w:rPr>
          <w:rFonts w:hint="eastAsia"/>
          <w:color w:val="0000FF"/>
        </w:rPr>
        <w:t>建立档案，一户一档管理，档案内容应齐全</w:t>
      </w:r>
      <w:r>
        <w:rPr>
          <w:rFonts w:hint="eastAsia"/>
        </w:rPr>
        <w:t xml:space="preserve">。 </w:t>
      </w:r>
    </w:p>
    <w:p w14:paraId="60DE2538">
      <w:pPr>
        <w:ind w:firstLine="0" w:firstLineChars="0"/>
      </w:pPr>
      <w:r>
        <w:rPr>
          <w:rFonts w:hint="eastAsia" w:cstheme="minorBidi"/>
          <w:lang w:eastAsia="zh-CN"/>
        </w:rPr>
        <w:t>7</w:t>
      </w:r>
      <w:r>
        <w:rPr>
          <w:rStyle w:val="20"/>
          <w:rFonts w:hint="eastAsia" w:eastAsia="黑体"/>
          <w:lang w:val="en-US" w:eastAsia="zh-CN"/>
        </w:rPr>
        <w:t>.2对于</w:t>
      </w:r>
      <w:r>
        <w:rPr>
          <w:rStyle w:val="20"/>
          <w:rFonts w:hint="eastAsia" w:asciiTheme="minorEastAsia" w:hAnsiTheme="minorEastAsia" w:eastAsiaTheme="minorEastAsia" w:cstheme="minorEastAsia"/>
          <w:lang w:val="en-US" w:eastAsia="zh-CN"/>
        </w:rPr>
        <w:t>法人主体的入场</w:t>
      </w:r>
      <w:r>
        <w:rPr>
          <w:rFonts w:hint="eastAsia"/>
        </w:rPr>
        <w:t>销售者</w:t>
      </w:r>
      <w:r>
        <w:rPr>
          <w:rFonts w:hint="eastAsia"/>
          <w:lang w:eastAsia="zh-CN"/>
        </w:rPr>
        <w:t>，</w:t>
      </w:r>
      <w:r>
        <w:rPr>
          <w:rFonts w:hint="eastAsia"/>
          <w:lang w:val="en-US" w:eastAsia="zh-CN"/>
        </w:rPr>
        <w:t>建档的</w:t>
      </w:r>
      <w:r>
        <w:rPr>
          <w:rFonts w:hint="eastAsia"/>
        </w:rPr>
        <w:t>入场销售者身份证照片、营业执照照片、</w:t>
      </w:r>
      <w:r>
        <w:rPr>
          <w:rFonts w:hint="eastAsia" w:eastAsia="宋体" w:asciiTheme="minorHAnsi" w:hAnsiTheme="minorHAnsi"/>
          <w:lang w:val="en-US" w:eastAsia="zh-CN"/>
        </w:rPr>
        <w:t>食用农产品质量安全协议</w:t>
      </w:r>
      <w:r>
        <w:rPr>
          <w:rFonts w:hint="eastAsia"/>
          <w:lang w:val="en-US" w:eastAsia="zh-CN"/>
        </w:rPr>
        <w:t>等</w:t>
      </w:r>
      <w:r>
        <w:rPr>
          <w:rFonts w:hint="eastAsia"/>
        </w:rPr>
        <w:t>三类材料的法人或经营者信息应为同一人</w:t>
      </w:r>
      <w:r>
        <w:rPr>
          <w:rFonts w:hint="eastAsia"/>
          <w:lang w:eastAsia="zh-CN"/>
        </w:rPr>
        <w:t>，</w:t>
      </w:r>
      <w:r>
        <w:rPr>
          <w:rFonts w:hint="eastAsia"/>
        </w:rPr>
        <w:t>档案的内容</w:t>
      </w:r>
      <w:r>
        <w:rPr>
          <w:rFonts w:hint="eastAsia"/>
          <w:lang w:val="en-US" w:eastAsia="zh-CN"/>
        </w:rPr>
        <w:t>应</w:t>
      </w:r>
      <w:r>
        <w:rPr>
          <w:rFonts w:hint="eastAsia"/>
        </w:rPr>
        <w:t>包括但不限于：</w:t>
      </w:r>
    </w:p>
    <w:p w14:paraId="232D1DAA">
      <w:pPr>
        <w:rPr>
          <w:rFonts w:hint="default" w:eastAsia="宋体"/>
          <w:lang w:val="en-US" w:eastAsia="zh-CN"/>
        </w:rPr>
      </w:pPr>
      <w:r>
        <w:rPr>
          <w:rFonts w:hint="eastAsia"/>
          <w:lang w:val="en-US" w:eastAsia="zh-CN"/>
        </w:rPr>
        <w:t>1）记录信息：</w:t>
      </w:r>
    </w:p>
    <w:p w14:paraId="4546B241">
      <w:r>
        <w:rPr>
          <w:rFonts w:hint="eastAsia"/>
        </w:rPr>
        <w:t>——</w:t>
      </w:r>
      <w:r>
        <w:rPr>
          <w:rFonts w:hint="eastAsia"/>
          <w:lang w:val="en-US" w:eastAsia="zh-CN"/>
        </w:rPr>
        <w:t>名称或</w:t>
      </w:r>
      <w:r>
        <w:rPr>
          <w:rFonts w:hint="eastAsia"/>
        </w:rPr>
        <w:t>姓名</w:t>
      </w:r>
    </w:p>
    <w:p w14:paraId="3201C14B">
      <w:pPr>
        <w:rPr>
          <w:rFonts w:hint="eastAsia" w:eastAsia="宋体"/>
          <w:lang w:val="en-US" w:eastAsia="zh-CN"/>
        </w:rPr>
      </w:pPr>
      <w:r>
        <w:rPr>
          <w:rFonts w:hint="eastAsia"/>
        </w:rPr>
        <w:t>——统一社会信用代码</w:t>
      </w:r>
      <w:r>
        <w:rPr>
          <w:rFonts w:hint="eastAsia"/>
          <w:lang w:val="en-US" w:eastAsia="zh-CN"/>
        </w:rPr>
        <w:t>或</w:t>
      </w:r>
      <w:r>
        <w:rPr>
          <w:rFonts w:hint="eastAsia"/>
        </w:rPr>
        <w:t>身份证号</w:t>
      </w:r>
    </w:p>
    <w:p w14:paraId="14A7BB33">
      <w:r>
        <w:rPr>
          <w:rFonts w:hint="eastAsia"/>
        </w:rPr>
        <w:t>——联系方式</w:t>
      </w:r>
    </w:p>
    <w:p w14:paraId="0BCE1A2C">
      <w:r>
        <w:rPr>
          <w:rFonts w:hint="eastAsia"/>
        </w:rPr>
        <w:t>——</w:t>
      </w:r>
      <w:r>
        <w:rPr>
          <w:rFonts w:hint="eastAsia"/>
          <w:lang w:val="en-US" w:eastAsia="zh-CN"/>
        </w:rPr>
        <w:t>销售</w:t>
      </w:r>
      <w:r>
        <w:rPr>
          <w:rFonts w:hint="eastAsia"/>
        </w:rPr>
        <w:t>食用农产品主要品种</w:t>
      </w:r>
    </w:p>
    <w:p w14:paraId="7CCEBF1C">
      <w:r>
        <w:rPr>
          <w:rFonts w:hint="eastAsia"/>
        </w:rPr>
        <w:t>——进货渠道</w:t>
      </w:r>
    </w:p>
    <w:p w14:paraId="22867DB1">
      <w:pPr>
        <w:rPr>
          <w:rFonts w:hint="eastAsia"/>
        </w:rPr>
      </w:pPr>
      <w:r>
        <w:rPr>
          <w:rFonts w:hint="eastAsia"/>
        </w:rPr>
        <w:t>——</w:t>
      </w:r>
      <w:r>
        <w:rPr>
          <w:rFonts w:hint="eastAsia"/>
          <w:lang w:val="en-US" w:eastAsia="zh-CN"/>
        </w:rPr>
        <w:t>主要</w:t>
      </w:r>
      <w:r>
        <w:rPr>
          <w:rFonts w:hint="eastAsia"/>
        </w:rPr>
        <w:t>产地</w:t>
      </w:r>
    </w:p>
    <w:p w14:paraId="2AB493F7">
      <w:pPr>
        <w:rPr>
          <w:rFonts w:hint="eastAsia"/>
        </w:rPr>
      </w:pPr>
      <w:r>
        <w:rPr>
          <w:rFonts w:hint="eastAsia"/>
        </w:rPr>
        <w:t>——市场自查和抽检中发现的问题和处理信息</w:t>
      </w:r>
    </w:p>
    <w:p w14:paraId="6B542AAD">
      <w:pPr>
        <w:rPr>
          <w:rFonts w:hint="default" w:eastAsia="宋体"/>
          <w:lang w:val="en-US" w:eastAsia="zh-CN"/>
        </w:rPr>
      </w:pPr>
      <w:r>
        <w:rPr>
          <w:rFonts w:hint="eastAsia"/>
          <w:lang w:val="en-US" w:eastAsia="zh-CN"/>
        </w:rPr>
        <w:t>2）保存资料：</w:t>
      </w:r>
    </w:p>
    <w:p w14:paraId="438BFF51">
      <w:pPr>
        <w:rPr>
          <w:rFonts w:hint="default" w:eastAsia="宋体"/>
          <w:lang w:val="en-US" w:eastAsia="zh-CN"/>
        </w:rPr>
      </w:pPr>
      <w:r>
        <w:rPr>
          <w:rFonts w:hint="eastAsia"/>
        </w:rPr>
        <w:t>——营业执照</w:t>
      </w:r>
      <w:r>
        <w:rPr>
          <w:rFonts w:hint="eastAsia"/>
          <w:lang w:val="en-US" w:eastAsia="zh-CN"/>
        </w:rPr>
        <w:t>正本复印件</w:t>
      </w:r>
    </w:p>
    <w:p w14:paraId="1C90A27B">
      <w:pPr>
        <w:rPr>
          <w:rFonts w:hint="eastAsia"/>
          <w:lang w:val="en-US" w:eastAsia="zh-CN"/>
        </w:rPr>
      </w:pPr>
      <w:r>
        <w:rPr>
          <w:rFonts w:hint="eastAsia"/>
        </w:rPr>
        <w:t>——食用农产品质量安全协议</w:t>
      </w:r>
      <w:r>
        <w:rPr>
          <w:rFonts w:hint="eastAsia"/>
          <w:lang w:val="en-US" w:eastAsia="zh-CN"/>
        </w:rPr>
        <w:t>或含有</w:t>
      </w:r>
      <w:r>
        <w:rPr>
          <w:rFonts w:hint="eastAsia"/>
        </w:rPr>
        <w:t>食用农产品质量安全协议</w:t>
      </w:r>
      <w:r>
        <w:rPr>
          <w:rFonts w:hint="eastAsia"/>
          <w:lang w:val="en-US" w:eastAsia="zh-CN"/>
        </w:rPr>
        <w:t>内容的合同等资料原件</w:t>
      </w:r>
    </w:p>
    <w:p w14:paraId="6DC6C68E">
      <w:pPr>
        <w:ind w:firstLine="0" w:firstLineChars="0"/>
      </w:pPr>
      <w:r>
        <w:rPr>
          <w:rFonts w:hint="eastAsia"/>
          <w:lang w:val="en-US" w:eastAsia="zh-CN"/>
        </w:rPr>
        <w:t>7</w:t>
      </w:r>
      <w:r>
        <w:rPr>
          <w:rFonts w:hint="eastAsia" w:ascii="黑体" w:hAnsi="黑体" w:eastAsia="黑体" w:cs="黑体"/>
          <w:lang w:val="en-US" w:eastAsia="zh-CN"/>
        </w:rPr>
        <w:t>.3对于</w:t>
      </w:r>
      <w:r>
        <w:rPr>
          <w:rFonts w:hint="eastAsia" w:ascii="黑体" w:hAnsi="黑体" w:eastAsia="黑体" w:cs="黑体"/>
          <w:szCs w:val="21"/>
        </w:rPr>
        <w:t>自产食用农产品销售者</w:t>
      </w:r>
      <w:r>
        <w:rPr>
          <w:rFonts w:hint="eastAsia" w:ascii="黑体" w:hAnsi="黑体" w:eastAsia="黑体" w:cs="黑体"/>
          <w:szCs w:val="21"/>
          <w:lang w:eastAsia="zh-CN"/>
        </w:rPr>
        <w:t>，</w:t>
      </w:r>
      <w:r>
        <w:rPr>
          <w:rFonts w:hint="eastAsia" w:ascii="黑体" w:hAnsi="黑体" w:eastAsia="黑体" w:cs="黑体"/>
          <w:szCs w:val="21"/>
          <w:lang w:val="en-US" w:eastAsia="zh-CN"/>
        </w:rPr>
        <w:t>建档的</w:t>
      </w:r>
      <w:r>
        <w:rPr>
          <w:rFonts w:hint="eastAsia" w:ascii="黑体" w:hAnsi="黑体" w:eastAsia="黑体" w:cs="黑体"/>
          <w:szCs w:val="21"/>
          <w:lang w:eastAsia="zh-CN"/>
        </w:rPr>
        <w:t>身份证照片</w:t>
      </w:r>
      <w:r>
        <w:rPr>
          <w:rFonts w:hint="eastAsia" w:ascii="黑体" w:hAnsi="黑体" w:eastAsia="黑体" w:cs="黑体"/>
          <w:szCs w:val="21"/>
          <w:lang w:val="en-US" w:eastAsia="zh-CN"/>
        </w:rPr>
        <w:t>和</w:t>
      </w:r>
      <w:r>
        <w:rPr>
          <w:rFonts w:hint="eastAsia" w:ascii="黑体" w:hAnsi="黑体" w:eastAsia="黑体" w:cs="黑体"/>
          <w:szCs w:val="21"/>
          <w:lang w:eastAsia="zh-CN"/>
        </w:rPr>
        <w:t>食用农产品质量安全协议</w:t>
      </w:r>
      <w:r>
        <w:rPr>
          <w:rFonts w:hint="eastAsia" w:ascii="黑体" w:hAnsi="黑体" w:eastAsia="黑体" w:cs="黑体"/>
          <w:szCs w:val="21"/>
          <w:lang w:val="en-US" w:eastAsia="zh-CN"/>
        </w:rPr>
        <w:t>等</w:t>
      </w:r>
      <w:r>
        <w:rPr>
          <w:rFonts w:hint="eastAsia" w:ascii="黑体" w:hAnsi="黑体" w:eastAsia="黑体" w:cs="黑体"/>
          <w:szCs w:val="21"/>
          <w:lang w:eastAsia="zh-CN"/>
        </w:rPr>
        <w:t>两类材料销售者信息应为同一人，</w:t>
      </w:r>
      <w:r>
        <w:rPr>
          <w:rFonts w:hint="eastAsia"/>
        </w:rPr>
        <w:t>档案内容包括但不限于：</w:t>
      </w:r>
    </w:p>
    <w:p w14:paraId="3BACF428">
      <w:pPr>
        <w:rPr>
          <w:rFonts w:hint="eastAsia"/>
        </w:rPr>
      </w:pPr>
      <w:r>
        <w:rPr>
          <w:rFonts w:hint="eastAsia"/>
          <w:lang w:val="en-US" w:eastAsia="zh-CN"/>
        </w:rPr>
        <w:t>1）记录信息：</w:t>
      </w:r>
    </w:p>
    <w:p w14:paraId="7DBC297F">
      <w:r>
        <w:rPr>
          <w:rFonts w:hint="eastAsia"/>
        </w:rPr>
        <w:t>——姓名</w:t>
      </w:r>
    </w:p>
    <w:p w14:paraId="3690ED57">
      <w:r>
        <w:rPr>
          <w:rFonts w:hint="eastAsia"/>
        </w:rPr>
        <w:t>——身份证号</w:t>
      </w:r>
    </w:p>
    <w:p w14:paraId="70EDF459">
      <w:r>
        <w:rPr>
          <w:rFonts w:hint="eastAsia"/>
        </w:rPr>
        <w:t>——联系方式</w:t>
      </w:r>
    </w:p>
    <w:p w14:paraId="415EA019">
      <w:pPr>
        <w:rPr>
          <w:rFonts w:hint="eastAsia"/>
          <w:color w:val="0000FF"/>
        </w:rPr>
      </w:pPr>
      <w:r>
        <w:rPr>
          <w:rFonts w:hint="eastAsia"/>
          <w:color w:val="0000FF"/>
        </w:rPr>
        <w:t>——住所</w:t>
      </w:r>
    </w:p>
    <w:p w14:paraId="41694057">
      <w:r>
        <w:rPr>
          <w:rFonts w:hint="eastAsia"/>
        </w:rPr>
        <w:t>——食用农产品主要品种</w:t>
      </w:r>
    </w:p>
    <w:p w14:paraId="1B261D92">
      <w:pPr>
        <w:rPr>
          <w:rFonts w:hint="eastAsia"/>
        </w:rPr>
      </w:pPr>
      <w:r>
        <w:rPr>
          <w:rFonts w:hint="eastAsia"/>
        </w:rPr>
        <w:t>——</w:t>
      </w:r>
      <w:r>
        <w:rPr>
          <w:rFonts w:hint="eastAsia"/>
          <w:lang w:val="en-US" w:eastAsia="zh-CN"/>
        </w:rPr>
        <w:t>主要</w:t>
      </w:r>
      <w:r>
        <w:rPr>
          <w:rFonts w:hint="eastAsia"/>
        </w:rPr>
        <w:t>产地</w:t>
      </w:r>
    </w:p>
    <w:p w14:paraId="6CD6BC20">
      <w:pPr>
        <w:rPr>
          <w:rFonts w:hint="eastAsia"/>
        </w:rPr>
      </w:pPr>
      <w:r>
        <w:rPr>
          <w:rFonts w:hint="eastAsia"/>
        </w:rPr>
        <w:t>——市场自查和抽检中发现的问题和处理信息</w:t>
      </w:r>
    </w:p>
    <w:p w14:paraId="106D0248">
      <w:pPr>
        <w:rPr>
          <w:rFonts w:hint="eastAsia"/>
        </w:rPr>
      </w:pPr>
      <w:r>
        <w:rPr>
          <w:rFonts w:hint="eastAsia"/>
          <w:lang w:val="en-US" w:eastAsia="zh-CN"/>
        </w:rPr>
        <w:t>2）保存资料：</w:t>
      </w:r>
    </w:p>
    <w:p w14:paraId="4534CE0C">
      <w:pPr>
        <w:rPr>
          <w:rFonts w:hint="eastAsia"/>
        </w:rPr>
      </w:pPr>
      <w:r>
        <w:rPr>
          <w:rFonts w:hint="eastAsia"/>
          <w:color w:val="0000FF"/>
        </w:rPr>
        <w:t>——</w:t>
      </w:r>
      <w:r>
        <w:rPr>
          <w:rFonts w:hint="eastAsia"/>
          <w:color w:val="0000FF"/>
          <w:lang w:val="en-US" w:eastAsia="zh-CN"/>
        </w:rPr>
        <w:t>有效</w:t>
      </w:r>
      <w:r>
        <w:rPr>
          <w:rFonts w:hint="eastAsia"/>
          <w:color w:val="0000FF"/>
        </w:rPr>
        <w:t>身份证复印件</w:t>
      </w:r>
    </w:p>
    <w:p w14:paraId="20493319">
      <w:pPr>
        <w:rPr>
          <w:rFonts w:hint="default"/>
          <w:lang w:val="en-US"/>
        </w:rPr>
      </w:pPr>
      <w:r>
        <w:rPr>
          <w:rFonts w:hint="eastAsia"/>
        </w:rPr>
        <w:t>——食用农产品质量安全协议</w:t>
      </w:r>
      <w:r>
        <w:rPr>
          <w:rFonts w:hint="eastAsia"/>
          <w:lang w:val="en-US" w:eastAsia="zh-CN"/>
        </w:rPr>
        <w:t>或含有</w:t>
      </w:r>
      <w:r>
        <w:rPr>
          <w:rFonts w:hint="eastAsia"/>
        </w:rPr>
        <w:t>食用农产品质量安全协议</w:t>
      </w:r>
      <w:r>
        <w:rPr>
          <w:rFonts w:hint="eastAsia"/>
          <w:lang w:val="en-US" w:eastAsia="zh-CN"/>
        </w:rPr>
        <w:t>内容的其他资料</w:t>
      </w:r>
    </w:p>
    <w:p w14:paraId="04BCCE3D">
      <w:pPr>
        <w:pStyle w:val="2"/>
        <w:spacing w:before="312" w:after="312"/>
        <w:rPr>
          <w:rFonts w:hint="eastAsia"/>
        </w:rPr>
      </w:pPr>
      <w:r>
        <w:rPr>
          <w:rFonts w:hint="eastAsia"/>
          <w:color w:val="0000FF"/>
          <w:lang w:val="en-US" w:eastAsia="zh-CN"/>
        </w:rPr>
        <w:t>8</w:t>
      </w:r>
      <w:r>
        <w:rPr>
          <w:rFonts w:hint="eastAsia"/>
        </w:rPr>
        <w:t xml:space="preserve"> 入场销售者</w:t>
      </w:r>
      <w:r>
        <w:rPr>
          <w:rFonts w:hint="eastAsia"/>
          <w:lang w:val="en-US" w:eastAsia="zh-CN"/>
        </w:rPr>
        <w:t>档案管理</w:t>
      </w:r>
    </w:p>
    <w:p w14:paraId="58FC71D6">
      <w:pPr>
        <w:ind w:firstLine="0" w:firstLineChars="0"/>
        <w:rPr>
          <w:rFonts w:hint="eastAsia" w:asciiTheme="minorEastAsia" w:hAnsiTheme="minorEastAsia" w:eastAsiaTheme="minorEastAsia" w:cstheme="minorEastAsia"/>
          <w:color w:val="0000FF"/>
        </w:rPr>
      </w:pPr>
      <w:r>
        <w:rPr>
          <w:rFonts w:hint="eastAsia" w:ascii="黑体" w:hAnsi="黑体" w:eastAsia="黑体" w:cs="黑体"/>
          <w:lang w:val="en-US" w:eastAsia="zh-CN"/>
        </w:rPr>
        <w:t>8</w:t>
      </w:r>
      <w:r>
        <w:rPr>
          <w:rFonts w:hint="eastAsia" w:ascii="黑体" w:hAnsi="黑体" w:eastAsia="黑体" w:cs="黑体"/>
        </w:rPr>
        <w:t xml:space="preserve">.1 </w:t>
      </w:r>
      <w:r>
        <w:rPr>
          <w:rFonts w:hint="eastAsia" w:asciiTheme="minorEastAsia" w:hAnsiTheme="minorEastAsia" w:eastAsiaTheme="minorEastAsia" w:cstheme="minorEastAsia"/>
          <w:color w:val="0000FF"/>
        </w:rPr>
        <w:t>市场开办者应对档案建立、保存情况开展定期检查，发现问题及时纠正。</w:t>
      </w:r>
    </w:p>
    <w:p w14:paraId="67F219BD">
      <w:pPr>
        <w:ind w:firstLine="0" w:firstLineChars="0"/>
        <w:rPr>
          <w:rFonts w:hint="eastAsia" w:ascii="黑体" w:hAnsi="黑体" w:eastAsia="黑体" w:cs="黑体"/>
          <w:color w:val="0000FF"/>
        </w:rPr>
      </w:pPr>
      <w:r>
        <w:rPr>
          <w:rFonts w:hint="eastAsia" w:ascii="黑体" w:hAnsi="黑体" w:eastAsia="黑体" w:cs="黑体"/>
          <w:color w:val="0000FF"/>
          <w:lang w:val="en-US" w:eastAsia="zh-CN"/>
        </w:rPr>
        <w:t xml:space="preserve">8.2 </w:t>
      </w:r>
      <w:r>
        <w:rPr>
          <w:rFonts w:hint="eastAsia" w:asciiTheme="minorEastAsia" w:hAnsiTheme="minorEastAsia" w:eastAsiaTheme="minorEastAsia" w:cstheme="minorEastAsia"/>
          <w:color w:val="0000FF"/>
        </w:rPr>
        <w:t>市场开办者应将入场销售者在市场自查和抽检中发现的问题和处理信息及时更新到档案中。</w:t>
      </w:r>
    </w:p>
    <w:p w14:paraId="5F94BC7B">
      <w:pPr>
        <w:ind w:firstLine="0" w:firstLineChars="0"/>
        <w:rPr>
          <w:rFonts w:hint="eastAsia" w:asciiTheme="minorEastAsia" w:hAnsiTheme="minorEastAsia" w:eastAsiaTheme="minorEastAsia" w:cstheme="minorEastAsia"/>
          <w:color w:val="0000FF"/>
        </w:rPr>
      </w:pPr>
      <w:r>
        <w:rPr>
          <w:rFonts w:hint="eastAsia" w:ascii="黑体" w:hAnsi="黑体" w:eastAsia="黑体" w:cs="黑体"/>
          <w:color w:val="0000FF"/>
          <w:lang w:val="en-US" w:eastAsia="zh-CN"/>
        </w:rPr>
        <w:t>8.3</w:t>
      </w:r>
      <w:r>
        <w:rPr>
          <w:rFonts w:hint="eastAsia" w:asciiTheme="minorEastAsia" w:hAnsiTheme="minorEastAsia" w:eastAsiaTheme="minorEastAsia" w:cstheme="minorEastAsia"/>
          <w:color w:val="0000FF"/>
        </w:rPr>
        <w:t xml:space="preserve">  入场销售者档案内容发生变化时，市场开办者应及时更新，并记录变更情况。</w:t>
      </w:r>
    </w:p>
    <w:p w14:paraId="62B27282">
      <w:pPr>
        <w:ind w:firstLine="0" w:firstLineChars="0"/>
        <w:rPr>
          <w:rFonts w:hint="eastAsia" w:asciiTheme="minorEastAsia" w:hAnsiTheme="minorEastAsia" w:eastAsiaTheme="minorEastAsia" w:cstheme="minorEastAsia"/>
          <w:color w:val="0000FF"/>
        </w:rPr>
      </w:pPr>
      <w:r>
        <w:rPr>
          <w:rFonts w:hint="eastAsia" w:ascii="黑体" w:hAnsi="黑体" w:eastAsia="黑体" w:cs="黑体"/>
          <w:color w:val="0000FF"/>
          <w:lang w:val="en-US" w:eastAsia="zh-CN"/>
        </w:rPr>
        <w:t>8.4</w:t>
      </w:r>
      <w:r>
        <w:rPr>
          <w:rFonts w:hint="eastAsia" w:asciiTheme="minorEastAsia" w:hAnsiTheme="minorEastAsia" w:eastAsiaTheme="minorEastAsia" w:cstheme="minorEastAsia"/>
          <w:color w:val="0000FF"/>
        </w:rPr>
        <w:t xml:space="preserve"> 市场开办者宜采用电子化方式保存档案，保存期限不少于销售者停止销售后6个月。</w:t>
      </w:r>
    </w:p>
    <w:p w14:paraId="50502993">
      <w:pPr>
        <w:ind w:firstLine="0" w:firstLineChars="0"/>
        <w:rPr>
          <w:rFonts w:hint="eastAsia" w:ascii="黑体" w:hAnsi="黑体" w:eastAsia="黑体" w:cs="黑体"/>
          <w:color w:val="0000FF"/>
        </w:rPr>
      </w:pPr>
      <w:r>
        <w:rPr>
          <w:rFonts w:hint="eastAsia" w:ascii="黑体" w:hAnsi="黑体" w:eastAsia="黑体" w:cs="黑体"/>
          <w:color w:val="0000FF"/>
          <w:lang w:val="en-US" w:eastAsia="zh-CN"/>
        </w:rPr>
        <w:t xml:space="preserve">8.5 </w:t>
      </w:r>
      <w:r>
        <w:rPr>
          <w:rFonts w:hint="eastAsia" w:ascii="黑体" w:hAnsi="黑体" w:eastAsia="黑体" w:cs="黑体"/>
          <w:color w:val="0000FF"/>
        </w:rPr>
        <w:t>入场销售者档案示例表见附录</w:t>
      </w:r>
      <w:r>
        <w:rPr>
          <w:rFonts w:hint="eastAsia" w:ascii="黑体" w:hAnsi="黑体" w:eastAsia="黑体" w:cs="黑体"/>
          <w:color w:val="0000FF"/>
          <w:lang w:val="en-US" w:eastAsia="zh-CN"/>
        </w:rPr>
        <w:t>A</w:t>
      </w:r>
      <w:r>
        <w:rPr>
          <w:rFonts w:hint="eastAsia" w:ascii="黑体" w:hAnsi="黑体" w:eastAsia="黑体" w:cs="黑体"/>
          <w:color w:val="0000FF"/>
        </w:rPr>
        <w:t>中</w:t>
      </w:r>
      <w:r>
        <w:rPr>
          <w:rFonts w:hint="eastAsia" w:ascii="黑体" w:hAnsi="黑体" w:eastAsia="黑体" w:cs="黑体"/>
          <w:color w:val="0000FF"/>
          <w:lang w:val="en-US" w:eastAsia="zh-CN"/>
        </w:rPr>
        <w:t>A</w:t>
      </w:r>
      <w:r>
        <w:rPr>
          <w:rFonts w:hint="eastAsia" w:ascii="黑体" w:hAnsi="黑体" w:eastAsia="黑体" w:cs="黑体"/>
          <w:color w:val="0000FF"/>
        </w:rPr>
        <w:t>.1、</w:t>
      </w:r>
      <w:r>
        <w:rPr>
          <w:rFonts w:hint="eastAsia" w:ascii="黑体" w:hAnsi="黑体" w:eastAsia="黑体" w:cs="黑体"/>
          <w:color w:val="0000FF"/>
          <w:lang w:val="en-US" w:eastAsia="zh-CN"/>
        </w:rPr>
        <w:t>A</w:t>
      </w:r>
      <w:r>
        <w:rPr>
          <w:rFonts w:hint="eastAsia" w:ascii="黑体" w:hAnsi="黑体" w:eastAsia="黑体" w:cs="黑体"/>
          <w:color w:val="0000FF"/>
        </w:rPr>
        <w:t>.2。</w:t>
      </w:r>
    </w:p>
    <w:p w14:paraId="18F5C844">
      <w:pPr>
        <w:ind w:firstLine="0" w:firstLineChars="0"/>
        <w:rPr>
          <w:rFonts w:hint="eastAsia" w:ascii="黑体" w:hAnsi="黑体" w:eastAsia="黑体" w:cs="黑体"/>
        </w:rPr>
      </w:pPr>
    </w:p>
    <w:p w14:paraId="28109D90">
      <w:pPr>
        <w:ind w:firstLine="0" w:firstLineChars="0"/>
        <w:jc w:val="center"/>
        <w:rPr>
          <w:rFonts w:hint="eastAsia" w:ascii="黑体" w:hAnsi="黑体" w:eastAsia="黑体" w:cs="黑体"/>
        </w:rPr>
      </w:pPr>
    </w:p>
    <w:p w14:paraId="3DB3DC51">
      <w:pPr>
        <w:ind w:firstLine="0" w:firstLineChars="0"/>
        <w:jc w:val="center"/>
        <w:rPr>
          <w:rFonts w:hint="eastAsia" w:ascii="黑体" w:hAnsi="黑体" w:eastAsia="黑体" w:cs="黑体"/>
        </w:rPr>
      </w:pPr>
    </w:p>
    <w:p w14:paraId="09680B6C">
      <w:pPr>
        <w:ind w:firstLine="0" w:firstLineChars="0"/>
        <w:jc w:val="center"/>
        <w:rPr>
          <w:rFonts w:hint="eastAsia" w:ascii="黑体" w:hAnsi="黑体" w:eastAsia="黑体" w:cs="黑体"/>
        </w:rPr>
      </w:pPr>
    </w:p>
    <w:p w14:paraId="509029BD">
      <w:pPr>
        <w:ind w:firstLine="0" w:firstLineChars="0"/>
        <w:jc w:val="center"/>
        <w:rPr>
          <w:rFonts w:hint="eastAsia" w:ascii="黑体" w:hAnsi="黑体" w:eastAsia="黑体" w:cs="黑体"/>
        </w:rPr>
      </w:pPr>
    </w:p>
    <w:p w14:paraId="71DD708D">
      <w:pPr>
        <w:ind w:firstLine="0" w:firstLineChars="0"/>
        <w:jc w:val="center"/>
        <w:rPr>
          <w:rFonts w:hint="eastAsia" w:ascii="黑体" w:hAnsi="黑体" w:eastAsia="黑体" w:cs="黑体"/>
        </w:rPr>
      </w:pPr>
    </w:p>
    <w:p w14:paraId="53E4EE0C">
      <w:pPr>
        <w:ind w:firstLine="0" w:firstLineChars="0"/>
        <w:jc w:val="center"/>
        <w:rPr>
          <w:rFonts w:hint="eastAsia" w:ascii="黑体" w:hAnsi="黑体" w:eastAsia="黑体" w:cs="黑体"/>
        </w:rPr>
      </w:pPr>
    </w:p>
    <w:p w14:paraId="0216118D">
      <w:pPr>
        <w:ind w:firstLine="0" w:firstLineChars="0"/>
        <w:jc w:val="center"/>
        <w:rPr>
          <w:rFonts w:hint="eastAsia" w:ascii="黑体" w:hAnsi="黑体" w:eastAsia="黑体" w:cs="黑体"/>
        </w:rPr>
      </w:pPr>
    </w:p>
    <w:p w14:paraId="040AA694">
      <w:pPr>
        <w:ind w:firstLine="0" w:firstLineChars="0"/>
        <w:jc w:val="center"/>
        <w:rPr>
          <w:rFonts w:hint="eastAsia" w:ascii="黑体" w:hAnsi="黑体" w:eastAsia="黑体" w:cs="黑体"/>
        </w:rPr>
      </w:pPr>
    </w:p>
    <w:p w14:paraId="47035541">
      <w:pPr>
        <w:ind w:firstLine="0" w:firstLineChars="0"/>
        <w:jc w:val="center"/>
        <w:rPr>
          <w:rFonts w:hint="eastAsia" w:ascii="黑体" w:hAnsi="黑体" w:eastAsia="黑体" w:cs="黑体"/>
        </w:rPr>
      </w:pPr>
    </w:p>
    <w:p w14:paraId="68DA9D7A">
      <w:pPr>
        <w:ind w:firstLine="0" w:firstLineChars="0"/>
        <w:jc w:val="center"/>
        <w:rPr>
          <w:rFonts w:hint="eastAsia" w:ascii="黑体" w:hAnsi="黑体" w:eastAsia="黑体" w:cs="黑体"/>
        </w:rPr>
      </w:pPr>
    </w:p>
    <w:p w14:paraId="4239AC60">
      <w:pPr>
        <w:ind w:firstLine="0" w:firstLineChars="0"/>
        <w:jc w:val="center"/>
        <w:rPr>
          <w:rFonts w:hint="eastAsia" w:ascii="黑体" w:hAnsi="黑体" w:eastAsia="黑体" w:cs="黑体"/>
        </w:rPr>
      </w:pPr>
    </w:p>
    <w:p w14:paraId="23AF783C">
      <w:pPr>
        <w:ind w:firstLine="0" w:firstLineChars="0"/>
        <w:jc w:val="center"/>
        <w:rPr>
          <w:rFonts w:hint="eastAsia" w:ascii="黑体" w:hAnsi="黑体" w:eastAsia="黑体" w:cs="黑体"/>
        </w:rPr>
      </w:pPr>
    </w:p>
    <w:p w14:paraId="0C62A896">
      <w:pPr>
        <w:ind w:firstLine="0" w:firstLineChars="0"/>
        <w:jc w:val="center"/>
        <w:rPr>
          <w:rFonts w:hint="eastAsia" w:ascii="黑体" w:hAnsi="黑体" w:eastAsia="黑体" w:cs="黑体"/>
        </w:rPr>
      </w:pPr>
    </w:p>
    <w:p w14:paraId="51C3D2CA">
      <w:pPr>
        <w:ind w:firstLine="0" w:firstLineChars="0"/>
        <w:jc w:val="center"/>
        <w:rPr>
          <w:rFonts w:hint="eastAsia" w:ascii="黑体" w:hAnsi="黑体" w:eastAsia="黑体" w:cs="黑体"/>
        </w:rPr>
      </w:pPr>
    </w:p>
    <w:p w14:paraId="6C771ADC">
      <w:pPr>
        <w:ind w:firstLine="0" w:firstLineChars="0"/>
        <w:jc w:val="center"/>
        <w:rPr>
          <w:rFonts w:hint="eastAsia" w:ascii="黑体" w:hAnsi="黑体" w:eastAsia="黑体" w:cs="黑体"/>
        </w:rPr>
      </w:pPr>
    </w:p>
    <w:p w14:paraId="1BB110CB">
      <w:pPr>
        <w:ind w:firstLine="0" w:firstLineChars="0"/>
        <w:jc w:val="center"/>
        <w:rPr>
          <w:rFonts w:hint="eastAsia" w:ascii="黑体" w:hAnsi="黑体" w:eastAsia="黑体" w:cs="黑体"/>
        </w:rPr>
      </w:pPr>
    </w:p>
    <w:p w14:paraId="075AA7CD">
      <w:pPr>
        <w:ind w:firstLine="0" w:firstLineChars="0"/>
        <w:jc w:val="center"/>
        <w:rPr>
          <w:rFonts w:hint="eastAsia" w:ascii="黑体" w:hAnsi="黑体" w:eastAsia="黑体" w:cs="黑体"/>
        </w:rPr>
      </w:pPr>
    </w:p>
    <w:p w14:paraId="20797462">
      <w:pPr>
        <w:ind w:firstLine="0" w:firstLineChars="0"/>
        <w:jc w:val="center"/>
        <w:rPr>
          <w:rFonts w:hint="eastAsia" w:ascii="黑体" w:hAnsi="黑体" w:eastAsia="黑体" w:cs="黑体"/>
        </w:rPr>
      </w:pPr>
      <w:r>
        <w:rPr>
          <w:rFonts w:hint="eastAsia" w:ascii="黑体" w:hAnsi="黑体" w:eastAsia="黑体" w:cs="黑体"/>
        </w:rPr>
        <w:t>附录A</w:t>
      </w:r>
    </w:p>
    <w:p w14:paraId="6E72899F">
      <w:pPr>
        <w:ind w:firstLine="0" w:firstLineChars="0"/>
        <w:jc w:val="center"/>
        <w:rPr>
          <w:rFonts w:hint="eastAsia" w:ascii="黑体" w:hAnsi="黑体" w:eastAsia="黑体" w:cs="黑体"/>
        </w:rPr>
      </w:pPr>
      <w:r>
        <w:rPr>
          <w:rFonts w:hint="eastAsia" w:ascii="黑体" w:hAnsi="黑体" w:eastAsia="黑体" w:cs="黑体"/>
        </w:rPr>
        <w:t>（资料性）</w:t>
      </w:r>
    </w:p>
    <w:p w14:paraId="00A51BEE">
      <w:pPr>
        <w:ind w:firstLine="0" w:firstLineChars="0"/>
        <w:jc w:val="center"/>
        <w:rPr>
          <w:rFonts w:hint="eastAsia" w:ascii="黑体" w:hAnsi="黑体" w:eastAsia="黑体" w:cs="黑体"/>
        </w:rPr>
      </w:pPr>
    </w:p>
    <w:p w14:paraId="1880DD02">
      <w:pPr>
        <w:widowControl/>
        <w:kinsoku w:val="0"/>
        <w:autoSpaceDE w:val="0"/>
        <w:autoSpaceDN w:val="0"/>
        <w:adjustRightInd w:val="0"/>
        <w:snapToGrid w:val="0"/>
        <w:spacing w:before="112" w:line="222" w:lineRule="auto"/>
        <w:ind w:left="2918" w:firstLine="0" w:firstLineChars="0"/>
        <w:jc w:val="left"/>
        <w:textAlignment w:val="baseline"/>
        <w:rPr>
          <w:rFonts w:hint="eastAsia" w:ascii="宋体" w:hAnsi="宋体" w:eastAsia="宋体" w:cs="宋体"/>
          <w:snapToGrid w:val="0"/>
          <w:color w:val="000000"/>
          <w:kern w:val="0"/>
          <w:sz w:val="35"/>
          <w:szCs w:val="35"/>
          <w:lang w:val="en-US" w:eastAsia="zh-CN"/>
        </w:rPr>
      </w:pPr>
      <w:r>
        <w:rPr>
          <w:rFonts w:hint="eastAsia" w:ascii="宋体" w:hAnsi="宋体" w:cs="宋体"/>
          <w:b/>
          <w:bCs/>
          <w:snapToGrid w:val="0"/>
          <w:color w:val="000000"/>
          <w:spacing w:val="4"/>
          <w:kern w:val="0"/>
          <w:sz w:val="35"/>
          <w:szCs w:val="35"/>
          <w:lang w:val="en-US" w:eastAsia="zh-CN"/>
        </w:rPr>
        <w:t xml:space="preserve">A.1 </w:t>
      </w:r>
      <w:r>
        <w:rPr>
          <w:rFonts w:ascii="宋体" w:hAnsi="宋体" w:eastAsia="宋体" w:cs="宋体"/>
          <w:b/>
          <w:bCs/>
          <w:snapToGrid w:val="0"/>
          <w:color w:val="000000"/>
          <w:spacing w:val="4"/>
          <w:kern w:val="0"/>
          <w:sz w:val="35"/>
          <w:szCs w:val="35"/>
          <w:lang w:eastAsia="en-US"/>
        </w:rPr>
        <w:t>食品安全责任书</w:t>
      </w:r>
      <w:r>
        <w:rPr>
          <w:rFonts w:hint="eastAsia" w:ascii="宋体" w:hAnsi="宋体" w:cs="宋体"/>
          <w:b/>
          <w:bCs/>
          <w:snapToGrid w:val="0"/>
          <w:color w:val="000000"/>
          <w:spacing w:val="4"/>
          <w:kern w:val="0"/>
          <w:sz w:val="35"/>
          <w:szCs w:val="35"/>
          <w:lang w:val="en-US" w:eastAsia="zh-CN"/>
        </w:rPr>
        <w:t>示例</w:t>
      </w:r>
    </w:p>
    <w:p w14:paraId="2841338B">
      <w:pPr>
        <w:widowControl/>
        <w:kinsoku w:val="0"/>
        <w:autoSpaceDE w:val="0"/>
        <w:autoSpaceDN w:val="0"/>
        <w:adjustRightInd w:val="0"/>
        <w:snapToGrid w:val="0"/>
        <w:spacing w:before="112" w:line="222" w:lineRule="auto"/>
        <w:ind w:left="2918" w:firstLine="0" w:firstLineChars="0"/>
        <w:jc w:val="left"/>
        <w:textAlignment w:val="baseline"/>
        <w:rPr>
          <w:rFonts w:ascii="宋体" w:hAnsi="宋体" w:eastAsia="宋体" w:cs="宋体"/>
          <w:b/>
          <w:bCs/>
          <w:snapToGrid w:val="0"/>
          <w:color w:val="000000"/>
          <w:spacing w:val="4"/>
          <w:kern w:val="0"/>
          <w:sz w:val="35"/>
          <w:szCs w:val="35"/>
          <w:lang w:eastAsia="en-US"/>
        </w:rPr>
      </w:pPr>
    </w:p>
    <w:p w14:paraId="79AB2887">
      <w:pPr>
        <w:widowControl/>
        <w:kinsoku w:val="0"/>
        <w:autoSpaceDE w:val="0"/>
        <w:autoSpaceDN w:val="0"/>
        <w:adjustRightInd w:val="0"/>
        <w:snapToGrid w:val="0"/>
        <w:spacing w:before="112" w:line="222" w:lineRule="auto"/>
        <w:ind w:left="2918" w:firstLine="0" w:firstLineChars="0"/>
        <w:jc w:val="left"/>
        <w:textAlignment w:val="baseline"/>
        <w:rPr>
          <w:rFonts w:ascii="宋体" w:hAnsi="宋体" w:eastAsia="宋体" w:cs="宋体"/>
          <w:snapToGrid w:val="0"/>
          <w:color w:val="000000"/>
          <w:kern w:val="0"/>
          <w:sz w:val="35"/>
          <w:szCs w:val="35"/>
          <w:lang w:eastAsia="en-US"/>
        </w:rPr>
      </w:pPr>
      <w:r>
        <w:rPr>
          <w:rFonts w:ascii="宋体" w:hAnsi="宋体" w:eastAsia="宋体" w:cs="宋体"/>
          <w:b/>
          <w:bCs/>
          <w:snapToGrid w:val="0"/>
          <w:color w:val="000000"/>
          <w:spacing w:val="4"/>
          <w:kern w:val="0"/>
          <w:sz w:val="35"/>
          <w:szCs w:val="35"/>
          <w:lang w:eastAsia="en-US"/>
        </w:rPr>
        <w:t>食品安全责任书</w:t>
      </w:r>
    </w:p>
    <w:p w14:paraId="4AB29424">
      <w:pPr>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val="en-US" w:eastAsia="en-US" w:bidi="ar-SA"/>
        </w:rPr>
      </w:pPr>
    </w:p>
    <w:p w14:paraId="66C32633">
      <w:pPr>
        <w:widowControl/>
        <w:kinsoku w:val="0"/>
        <w:autoSpaceDE w:val="0"/>
        <w:autoSpaceDN w:val="0"/>
        <w:adjustRightInd w:val="0"/>
        <w:snapToGrid w:val="0"/>
        <w:spacing w:before="78" w:line="276" w:lineRule="auto"/>
        <w:ind w:left="29" w:right="219" w:firstLine="489" w:firstLine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4"/>
          <w:kern w:val="0"/>
          <w:sz w:val="24"/>
          <w:szCs w:val="24"/>
          <w:lang w:eastAsia="en-US"/>
        </w:rPr>
        <w:t>为贯彻落实《中华人民共和国食品安全法》、《中华人民共和国农产品质量</w:t>
      </w:r>
      <w:r>
        <w:rPr>
          <w:rFonts w:ascii="仿宋" w:hAnsi="仿宋" w:eastAsia="仿宋" w:cs="仿宋"/>
          <w:snapToGrid w:val="0"/>
          <w:color w:val="000000"/>
          <w:spacing w:val="-3"/>
          <w:kern w:val="0"/>
          <w:sz w:val="24"/>
          <w:szCs w:val="24"/>
          <w:lang w:eastAsia="en-US"/>
        </w:rPr>
        <w:t>安全法》、《食用农产品市场销售质量安全监督管理办法（国家市场</w:t>
      </w:r>
      <w:r>
        <w:rPr>
          <w:rFonts w:ascii="仿宋" w:hAnsi="仿宋" w:eastAsia="仿宋" w:cs="仿宋"/>
          <w:snapToGrid w:val="0"/>
          <w:color w:val="000000"/>
          <w:spacing w:val="-4"/>
          <w:kern w:val="0"/>
          <w:sz w:val="24"/>
          <w:szCs w:val="24"/>
          <w:lang w:eastAsia="en-US"/>
        </w:rPr>
        <w:t>监督管理总</w:t>
      </w:r>
      <w:r>
        <w:rPr>
          <w:rFonts w:ascii="仿宋" w:hAnsi="仿宋" w:eastAsia="仿宋" w:cs="仿宋"/>
          <w:snapToGrid w:val="0"/>
          <w:color w:val="000000"/>
          <w:spacing w:val="1"/>
          <w:kern w:val="0"/>
          <w:sz w:val="24"/>
          <w:szCs w:val="24"/>
          <w:lang w:eastAsia="en-US"/>
        </w:rPr>
        <w:t>局令第81</w:t>
      </w:r>
      <w:r>
        <w:rPr>
          <w:rFonts w:ascii="仿宋" w:hAnsi="仿宋" w:eastAsia="仿宋" w:cs="仿宋"/>
          <w:snapToGrid w:val="0"/>
          <w:color w:val="000000"/>
          <w:spacing w:val="-26"/>
          <w:kern w:val="0"/>
          <w:sz w:val="24"/>
          <w:szCs w:val="24"/>
          <w:lang w:eastAsia="en-US"/>
        </w:rPr>
        <w:t xml:space="preserve"> </w:t>
      </w:r>
      <w:r>
        <w:rPr>
          <w:rFonts w:ascii="仿宋" w:hAnsi="仿宋" w:eastAsia="仿宋" w:cs="仿宋"/>
          <w:snapToGrid w:val="0"/>
          <w:color w:val="000000"/>
          <w:spacing w:val="1"/>
          <w:kern w:val="0"/>
          <w:sz w:val="24"/>
          <w:szCs w:val="24"/>
          <w:lang w:eastAsia="en-US"/>
        </w:rPr>
        <w:t>号）》、《浙江省市场监督管理局关于进一步深化食用农产品批发市</w:t>
      </w:r>
      <w:r>
        <w:rPr>
          <w:rFonts w:ascii="仿宋" w:hAnsi="仿宋" w:eastAsia="仿宋" w:cs="仿宋"/>
          <w:snapToGrid w:val="0"/>
          <w:color w:val="000000"/>
          <w:spacing w:val="-2"/>
          <w:kern w:val="0"/>
          <w:sz w:val="24"/>
          <w:szCs w:val="24"/>
          <w:lang w:eastAsia="en-US"/>
        </w:rPr>
        <w:t>场食品安全规范化建设培育和评价工作的通知（浙市监函〔2023〕315</w:t>
      </w:r>
      <w:r>
        <w:rPr>
          <w:rFonts w:ascii="仿宋" w:hAnsi="仿宋" w:eastAsia="仿宋" w:cs="仿宋"/>
          <w:snapToGrid w:val="0"/>
          <w:color w:val="000000"/>
          <w:spacing w:val="-34"/>
          <w:kern w:val="0"/>
          <w:sz w:val="24"/>
          <w:szCs w:val="24"/>
          <w:lang w:eastAsia="en-US"/>
        </w:rPr>
        <w:t xml:space="preserve"> </w:t>
      </w:r>
      <w:r>
        <w:rPr>
          <w:rFonts w:ascii="仿宋" w:hAnsi="仿宋" w:eastAsia="仿宋" w:cs="仿宋"/>
          <w:snapToGrid w:val="0"/>
          <w:color w:val="000000"/>
          <w:spacing w:val="-2"/>
          <w:kern w:val="0"/>
          <w:sz w:val="24"/>
          <w:szCs w:val="24"/>
          <w:lang w:eastAsia="en-US"/>
        </w:rPr>
        <w:t>号）》、</w:t>
      </w:r>
      <w:r>
        <w:rPr>
          <w:rFonts w:ascii="仿宋" w:hAnsi="仿宋" w:eastAsia="仿宋" w:cs="仿宋"/>
          <w:snapToGrid w:val="0"/>
          <w:color w:val="000000"/>
          <w:kern w:val="0"/>
          <w:sz w:val="24"/>
          <w:szCs w:val="24"/>
          <w:lang w:eastAsia="en-US"/>
        </w:rPr>
        <w:t xml:space="preserve"> </w:t>
      </w:r>
      <w:r>
        <w:rPr>
          <w:rFonts w:ascii="仿宋" w:hAnsi="仿宋" w:eastAsia="仿宋" w:cs="仿宋"/>
          <w:snapToGrid w:val="0"/>
          <w:color w:val="000000"/>
          <w:spacing w:val="6"/>
          <w:kern w:val="0"/>
          <w:sz w:val="24"/>
          <w:szCs w:val="24"/>
          <w:lang w:eastAsia="en-US"/>
        </w:rPr>
        <w:t>《企业落实食品安全主体责任监督管理规定（</w:t>
      </w:r>
      <w:r>
        <w:rPr>
          <w:rFonts w:ascii="仿宋" w:hAnsi="仿宋" w:eastAsia="仿宋" w:cs="仿宋"/>
          <w:snapToGrid w:val="0"/>
          <w:color w:val="000000"/>
          <w:spacing w:val="-30"/>
          <w:kern w:val="0"/>
          <w:sz w:val="24"/>
          <w:szCs w:val="24"/>
          <w:lang w:eastAsia="en-US"/>
        </w:rPr>
        <w:t xml:space="preserve"> </w:t>
      </w:r>
      <w:r>
        <w:rPr>
          <w:rFonts w:ascii="仿宋" w:hAnsi="仿宋" w:eastAsia="仿宋" w:cs="仿宋"/>
          <w:snapToGrid w:val="0"/>
          <w:color w:val="000000"/>
          <w:spacing w:val="6"/>
          <w:kern w:val="0"/>
          <w:sz w:val="24"/>
          <w:szCs w:val="24"/>
          <w:lang w:eastAsia="en-US"/>
        </w:rPr>
        <w:t>国家市场监督管理总局</w:t>
      </w:r>
      <w:r>
        <w:rPr>
          <w:rFonts w:ascii="仿宋" w:hAnsi="仿宋" w:eastAsia="仿宋" w:cs="仿宋"/>
          <w:snapToGrid w:val="0"/>
          <w:color w:val="000000"/>
          <w:spacing w:val="5"/>
          <w:kern w:val="0"/>
          <w:sz w:val="24"/>
          <w:szCs w:val="24"/>
          <w:lang w:eastAsia="en-US"/>
        </w:rPr>
        <w:t>令第</w:t>
      </w:r>
      <w:r>
        <w:rPr>
          <w:rFonts w:ascii="仿宋" w:hAnsi="仿宋" w:eastAsia="仿宋" w:cs="仿宋"/>
          <w:snapToGrid w:val="0"/>
          <w:color w:val="000000"/>
          <w:spacing w:val="-40"/>
          <w:kern w:val="0"/>
          <w:sz w:val="24"/>
          <w:szCs w:val="24"/>
          <w:lang w:eastAsia="en-US"/>
        </w:rPr>
        <w:t xml:space="preserve"> </w:t>
      </w:r>
      <w:r>
        <w:rPr>
          <w:rFonts w:ascii="仿宋" w:hAnsi="仿宋" w:eastAsia="仿宋" w:cs="仿宋"/>
          <w:snapToGrid w:val="0"/>
          <w:color w:val="000000"/>
          <w:spacing w:val="5"/>
          <w:kern w:val="0"/>
          <w:sz w:val="24"/>
          <w:szCs w:val="24"/>
          <w:lang w:eastAsia="en-US"/>
        </w:rPr>
        <w:t>60</w:t>
      </w:r>
      <w:r>
        <w:rPr>
          <w:rFonts w:ascii="仿宋" w:hAnsi="仿宋" w:eastAsia="仿宋" w:cs="仿宋"/>
          <w:snapToGrid w:val="0"/>
          <w:color w:val="000000"/>
          <w:spacing w:val="-3"/>
          <w:kern w:val="0"/>
          <w:sz w:val="24"/>
          <w:szCs w:val="24"/>
          <w:lang w:eastAsia="en-US"/>
        </w:rPr>
        <w:t>号）》、《浙江省食品安全数字化追溯规定》等有关法律法规</w:t>
      </w:r>
      <w:r>
        <w:rPr>
          <w:rFonts w:ascii="仿宋" w:hAnsi="仿宋" w:eastAsia="仿宋" w:cs="仿宋"/>
          <w:snapToGrid w:val="0"/>
          <w:color w:val="000000"/>
          <w:spacing w:val="-4"/>
          <w:kern w:val="0"/>
          <w:sz w:val="24"/>
          <w:szCs w:val="24"/>
          <w:lang w:eastAsia="en-US"/>
        </w:rPr>
        <w:t>规定，凡在市场内</w:t>
      </w:r>
      <w:r>
        <w:rPr>
          <w:rFonts w:ascii="仿宋" w:hAnsi="仿宋" w:eastAsia="仿宋" w:cs="仿宋"/>
          <w:snapToGrid w:val="0"/>
          <w:color w:val="000000"/>
          <w:spacing w:val="-3"/>
          <w:kern w:val="0"/>
          <w:sz w:val="24"/>
          <w:szCs w:val="24"/>
          <w:lang w:eastAsia="en-US"/>
        </w:rPr>
        <w:t>的物业所有者或承租户（以下简称“经营户</w:t>
      </w:r>
      <w:r>
        <w:rPr>
          <w:rFonts w:ascii="仿宋" w:hAnsi="仿宋" w:eastAsia="仿宋" w:cs="仿宋"/>
          <w:snapToGrid w:val="0"/>
          <w:color w:val="000000"/>
          <w:spacing w:val="-87"/>
          <w:kern w:val="0"/>
          <w:sz w:val="24"/>
          <w:szCs w:val="24"/>
          <w:lang w:eastAsia="en-US"/>
        </w:rPr>
        <w:t xml:space="preserve"> </w:t>
      </w:r>
      <w:r>
        <w:rPr>
          <w:rFonts w:ascii="仿宋" w:hAnsi="仿宋" w:eastAsia="仿宋" w:cs="仿宋"/>
          <w:snapToGrid w:val="0"/>
          <w:color w:val="000000"/>
          <w:spacing w:val="-3"/>
          <w:kern w:val="0"/>
          <w:sz w:val="24"/>
          <w:szCs w:val="24"/>
          <w:lang w:eastAsia="en-US"/>
        </w:rPr>
        <w:t>”</w:t>
      </w:r>
      <w:r>
        <w:rPr>
          <w:rFonts w:ascii="仿宋" w:hAnsi="仿宋" w:eastAsia="仿宋" w:cs="仿宋"/>
          <w:snapToGrid w:val="0"/>
          <w:color w:val="000000"/>
          <w:spacing w:val="-22"/>
          <w:kern w:val="0"/>
          <w:sz w:val="24"/>
          <w:szCs w:val="24"/>
          <w:lang w:eastAsia="en-US"/>
        </w:rPr>
        <w:t>），</w:t>
      </w:r>
      <w:r>
        <w:rPr>
          <w:rFonts w:ascii="仿宋" w:hAnsi="仿宋" w:eastAsia="仿宋" w:cs="仿宋"/>
          <w:snapToGrid w:val="0"/>
          <w:color w:val="000000"/>
          <w:spacing w:val="-3"/>
          <w:kern w:val="0"/>
          <w:sz w:val="24"/>
          <w:szCs w:val="24"/>
          <w:lang w:eastAsia="en-US"/>
        </w:rPr>
        <w:t>经营者或法定代表人为物业使用区域食品安全第一责任人，必须严格落实经营户食品安全主体责任</w:t>
      </w:r>
      <w:r>
        <w:rPr>
          <w:rFonts w:ascii="仿宋" w:hAnsi="仿宋" w:eastAsia="仿宋" w:cs="仿宋"/>
          <w:snapToGrid w:val="0"/>
          <w:color w:val="000000"/>
          <w:spacing w:val="-4"/>
          <w:kern w:val="0"/>
          <w:sz w:val="24"/>
          <w:szCs w:val="24"/>
          <w:lang w:eastAsia="en-US"/>
        </w:rPr>
        <w:t>，保障</w:t>
      </w:r>
      <w:r>
        <w:rPr>
          <w:rFonts w:hint="eastAsia" w:ascii="仿宋" w:hAnsi="仿宋" w:eastAsia="仿宋" w:cs="仿宋"/>
          <w:snapToGrid w:val="0"/>
          <w:color w:val="000000"/>
          <w:spacing w:val="-4"/>
          <w:kern w:val="0"/>
          <w:sz w:val="24"/>
          <w:szCs w:val="24"/>
          <w:lang w:eastAsia="zh-CN"/>
        </w:rPr>
        <w:t>市场</w:t>
      </w:r>
      <w:r>
        <w:rPr>
          <w:rFonts w:ascii="仿宋" w:hAnsi="仿宋" w:eastAsia="仿宋" w:cs="仿宋"/>
          <w:snapToGrid w:val="0"/>
          <w:color w:val="000000"/>
          <w:spacing w:val="-1"/>
          <w:kern w:val="0"/>
          <w:sz w:val="24"/>
          <w:szCs w:val="24"/>
          <w:lang w:eastAsia="en-US"/>
        </w:rPr>
        <w:t>市场食品安全，保护消费者健康、生命、财产安全，特签订本责任书。</w:t>
      </w:r>
    </w:p>
    <w:p w14:paraId="7D2F8869">
      <w:pPr>
        <w:widowControl/>
        <w:kinsoku w:val="0"/>
        <w:autoSpaceDE w:val="0"/>
        <w:autoSpaceDN w:val="0"/>
        <w:adjustRightInd w:val="0"/>
        <w:snapToGrid w:val="0"/>
        <w:spacing w:before="5" w:line="275" w:lineRule="auto"/>
        <w:ind w:left="29" w:right="33" w:firstLine="477" w:firstLineChars="0"/>
        <w:jc w:val="both"/>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一、经营户应当持证经营。</w:t>
      </w:r>
      <w:r>
        <w:rPr>
          <w:rFonts w:ascii="仿宋" w:hAnsi="仿宋" w:eastAsia="仿宋" w:cs="仿宋"/>
          <w:snapToGrid w:val="0"/>
          <w:color w:val="000000"/>
          <w:spacing w:val="-3"/>
          <w:kern w:val="0"/>
          <w:sz w:val="24"/>
          <w:szCs w:val="24"/>
          <w:lang w:eastAsia="en-US"/>
        </w:rPr>
        <w:t>具有与经营产品相符的证件</w:t>
      </w:r>
      <w:r>
        <w:rPr>
          <w:rFonts w:ascii="仿宋" w:hAnsi="仿宋" w:eastAsia="仿宋" w:cs="仿宋"/>
          <w:snapToGrid w:val="0"/>
          <w:color w:val="000000"/>
          <w:spacing w:val="-4"/>
          <w:kern w:val="0"/>
          <w:sz w:val="24"/>
          <w:szCs w:val="24"/>
          <w:lang w:eastAsia="en-US"/>
        </w:rPr>
        <w:t>（工商营业执照、食</w:t>
      </w:r>
      <w:r>
        <w:rPr>
          <w:rFonts w:ascii="仿宋" w:hAnsi="仿宋" w:eastAsia="仿宋" w:cs="仿宋"/>
          <w:snapToGrid w:val="0"/>
          <w:color w:val="000000"/>
          <w:spacing w:val="-7"/>
          <w:kern w:val="0"/>
          <w:sz w:val="24"/>
          <w:szCs w:val="24"/>
          <w:lang w:eastAsia="en-US"/>
        </w:rPr>
        <w:t>品经营许可证、食品生产许可证、从事接触直接入口食品的从业人员健康证明等</w:t>
      </w:r>
      <w:r>
        <w:rPr>
          <w:rFonts w:ascii="仿宋" w:hAnsi="仿宋" w:eastAsia="仿宋" w:cs="仿宋"/>
          <w:snapToGrid w:val="0"/>
          <w:color w:val="000000"/>
          <w:spacing w:val="-61"/>
          <w:w w:val="92"/>
          <w:kern w:val="0"/>
          <w:sz w:val="24"/>
          <w:szCs w:val="24"/>
          <w:lang w:eastAsia="en-US"/>
        </w:rPr>
        <w:t>），</w:t>
      </w:r>
      <w:r>
        <w:rPr>
          <w:rFonts w:ascii="仿宋" w:hAnsi="仿宋" w:eastAsia="仿宋" w:cs="仿宋"/>
          <w:snapToGrid w:val="0"/>
          <w:color w:val="000000"/>
          <w:spacing w:val="-3"/>
          <w:kern w:val="0"/>
          <w:sz w:val="24"/>
          <w:szCs w:val="24"/>
          <w:lang w:eastAsia="en-US"/>
        </w:rPr>
        <w:t>经营范围与核准的登记内容及市场规划要求相符，证件必须在有效</w:t>
      </w:r>
      <w:r>
        <w:rPr>
          <w:rFonts w:ascii="仿宋" w:hAnsi="仿宋" w:eastAsia="仿宋" w:cs="仿宋"/>
          <w:snapToGrid w:val="0"/>
          <w:color w:val="000000"/>
          <w:spacing w:val="-4"/>
          <w:kern w:val="0"/>
          <w:sz w:val="24"/>
          <w:szCs w:val="24"/>
          <w:lang w:eastAsia="en-US"/>
        </w:rPr>
        <w:t>期内，在明显</w:t>
      </w:r>
      <w:r>
        <w:rPr>
          <w:rFonts w:ascii="仿宋" w:hAnsi="仿宋" w:eastAsia="仿宋" w:cs="仿宋"/>
          <w:snapToGrid w:val="0"/>
          <w:color w:val="000000"/>
          <w:spacing w:val="-3"/>
          <w:kern w:val="0"/>
          <w:sz w:val="24"/>
          <w:szCs w:val="24"/>
          <w:lang w:eastAsia="en-US"/>
        </w:rPr>
        <w:t>位置规范公示。</w:t>
      </w:r>
    </w:p>
    <w:p w14:paraId="5BB81023">
      <w:pPr>
        <w:widowControl/>
        <w:kinsoku w:val="0"/>
        <w:autoSpaceDE w:val="0"/>
        <w:autoSpaceDN w:val="0"/>
        <w:adjustRightInd w:val="0"/>
        <w:snapToGrid w:val="0"/>
        <w:spacing w:before="1" w:line="276" w:lineRule="auto"/>
        <w:ind w:left="29" w:firstLine="478"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二、经营户应当依法经营。</w:t>
      </w:r>
      <w:r>
        <w:rPr>
          <w:rFonts w:ascii="仿宋" w:hAnsi="仿宋" w:eastAsia="仿宋" w:cs="仿宋"/>
          <w:snapToGrid w:val="0"/>
          <w:color w:val="000000"/>
          <w:spacing w:val="-3"/>
          <w:kern w:val="0"/>
          <w:sz w:val="24"/>
          <w:szCs w:val="24"/>
          <w:lang w:eastAsia="en-US"/>
        </w:rPr>
        <w:t>禁止采购和经营下列食品、</w:t>
      </w:r>
      <w:r>
        <w:rPr>
          <w:rFonts w:ascii="仿宋" w:hAnsi="仿宋" w:eastAsia="仿宋" w:cs="仿宋"/>
          <w:snapToGrid w:val="0"/>
          <w:color w:val="000000"/>
          <w:spacing w:val="-4"/>
          <w:kern w:val="0"/>
          <w:sz w:val="24"/>
          <w:szCs w:val="24"/>
          <w:lang w:eastAsia="en-US"/>
        </w:rPr>
        <w:t>食品添加剂、食品相</w:t>
      </w:r>
      <w:r>
        <w:rPr>
          <w:rFonts w:ascii="仿宋" w:hAnsi="仿宋" w:eastAsia="仿宋" w:cs="仿宋"/>
          <w:snapToGrid w:val="0"/>
          <w:color w:val="000000"/>
          <w:spacing w:val="-1"/>
          <w:kern w:val="0"/>
          <w:sz w:val="24"/>
          <w:szCs w:val="24"/>
          <w:lang w:eastAsia="en-US"/>
        </w:rPr>
        <w:t>关产品</w:t>
      </w:r>
      <w:r>
        <w:rPr>
          <w:rFonts w:ascii="仿宋" w:hAnsi="仿宋" w:eastAsia="仿宋" w:cs="仿宋"/>
          <w:snapToGrid w:val="0"/>
          <w:color w:val="000000"/>
          <w:spacing w:val="-39"/>
          <w:kern w:val="0"/>
          <w:sz w:val="24"/>
          <w:szCs w:val="24"/>
          <w:lang w:eastAsia="en-US"/>
        </w:rPr>
        <w:t>：（</w:t>
      </w:r>
      <w:r>
        <w:rPr>
          <w:rFonts w:ascii="仿宋" w:hAnsi="仿宋" w:eastAsia="仿宋" w:cs="仿宋"/>
          <w:snapToGrid w:val="0"/>
          <w:color w:val="000000"/>
          <w:spacing w:val="-1"/>
          <w:kern w:val="0"/>
          <w:sz w:val="24"/>
          <w:szCs w:val="24"/>
          <w:lang w:eastAsia="en-US"/>
        </w:rPr>
        <w:t>一）用非食品原料生产的食品，或者添加食品添加剂以外的化学物质</w:t>
      </w:r>
      <w:r>
        <w:rPr>
          <w:rFonts w:ascii="仿宋" w:hAnsi="仿宋" w:eastAsia="仿宋" w:cs="仿宋"/>
          <w:snapToGrid w:val="0"/>
          <w:color w:val="000000"/>
          <w:spacing w:val="-10"/>
          <w:kern w:val="0"/>
          <w:sz w:val="24"/>
          <w:szCs w:val="24"/>
          <w:lang w:eastAsia="en-US"/>
        </w:rPr>
        <w:t>和其他可能危害人体健康物质的食品，或者用回收食品作为原料生产的食品。（二）</w:t>
      </w:r>
      <w:r>
        <w:rPr>
          <w:rFonts w:ascii="仿宋" w:hAnsi="仿宋" w:eastAsia="仿宋" w:cs="仿宋"/>
          <w:snapToGrid w:val="0"/>
          <w:color w:val="000000"/>
          <w:spacing w:val="-3"/>
          <w:kern w:val="0"/>
          <w:sz w:val="24"/>
          <w:szCs w:val="24"/>
          <w:lang w:eastAsia="en-US"/>
        </w:rPr>
        <w:t>致病性微生物，农药残留、兽药残留、生物毒素、重金属等污染物质</w:t>
      </w:r>
      <w:r>
        <w:rPr>
          <w:rFonts w:ascii="仿宋" w:hAnsi="仿宋" w:eastAsia="仿宋" w:cs="仿宋"/>
          <w:snapToGrid w:val="0"/>
          <w:color w:val="000000"/>
          <w:spacing w:val="-4"/>
          <w:kern w:val="0"/>
          <w:sz w:val="24"/>
          <w:szCs w:val="24"/>
          <w:lang w:eastAsia="en-US"/>
        </w:rPr>
        <w:t>以及其他危</w:t>
      </w:r>
      <w:r>
        <w:rPr>
          <w:rFonts w:ascii="仿宋" w:hAnsi="仿宋" w:eastAsia="仿宋" w:cs="仿宋"/>
          <w:snapToGrid w:val="0"/>
          <w:color w:val="000000"/>
          <w:spacing w:val="-3"/>
          <w:kern w:val="0"/>
          <w:sz w:val="24"/>
          <w:szCs w:val="24"/>
          <w:lang w:eastAsia="en-US"/>
        </w:rPr>
        <w:t>害人体健康的物质含量超过食品安全标准限量的食品、食品添加剂、</w:t>
      </w:r>
      <w:r>
        <w:rPr>
          <w:rFonts w:ascii="仿宋" w:hAnsi="仿宋" w:eastAsia="仿宋" w:cs="仿宋"/>
          <w:snapToGrid w:val="0"/>
          <w:color w:val="000000"/>
          <w:spacing w:val="-4"/>
          <w:kern w:val="0"/>
          <w:sz w:val="24"/>
          <w:szCs w:val="24"/>
          <w:lang w:eastAsia="en-US"/>
        </w:rPr>
        <w:t>食品相关产</w:t>
      </w:r>
      <w:r>
        <w:rPr>
          <w:rFonts w:ascii="仿宋" w:hAnsi="仿宋" w:eastAsia="仿宋" w:cs="仿宋"/>
          <w:snapToGrid w:val="0"/>
          <w:color w:val="000000"/>
          <w:spacing w:val="-13"/>
          <w:kern w:val="0"/>
          <w:sz w:val="24"/>
          <w:szCs w:val="24"/>
          <w:lang w:eastAsia="en-US"/>
        </w:rPr>
        <w:t>品。（三）用超过保质期的食品原料、食品添加剂生产的食品、食品</w:t>
      </w:r>
      <w:r>
        <w:rPr>
          <w:rFonts w:ascii="仿宋" w:hAnsi="仿宋" w:eastAsia="仿宋" w:cs="仿宋"/>
          <w:snapToGrid w:val="0"/>
          <w:color w:val="000000"/>
          <w:spacing w:val="-14"/>
          <w:kern w:val="0"/>
          <w:sz w:val="24"/>
          <w:szCs w:val="24"/>
          <w:lang w:eastAsia="en-US"/>
        </w:rPr>
        <w:t>添加剂。（四）</w:t>
      </w:r>
      <w:r>
        <w:rPr>
          <w:rFonts w:ascii="仿宋" w:hAnsi="仿宋" w:eastAsia="仿宋" w:cs="仿宋"/>
          <w:snapToGrid w:val="0"/>
          <w:color w:val="000000"/>
          <w:spacing w:val="-5"/>
          <w:kern w:val="0"/>
          <w:sz w:val="24"/>
          <w:szCs w:val="24"/>
          <w:lang w:eastAsia="en-US"/>
        </w:rPr>
        <w:t>超范围、超限量使用食品添加剂的食品。（五</w:t>
      </w:r>
      <w:r>
        <w:rPr>
          <w:rFonts w:ascii="仿宋" w:hAnsi="仿宋" w:eastAsia="仿宋" w:cs="仿宋"/>
          <w:snapToGrid w:val="0"/>
          <w:color w:val="000000"/>
          <w:spacing w:val="-6"/>
          <w:kern w:val="0"/>
          <w:sz w:val="24"/>
          <w:szCs w:val="24"/>
          <w:lang w:eastAsia="en-US"/>
        </w:rPr>
        <w:t>）腐败变质、油脂酸败、霉变生虫、</w:t>
      </w:r>
      <w:r>
        <w:rPr>
          <w:rFonts w:ascii="仿宋" w:hAnsi="仿宋" w:eastAsia="仿宋" w:cs="仿宋"/>
          <w:snapToGrid w:val="0"/>
          <w:color w:val="000000"/>
          <w:spacing w:val="-3"/>
          <w:kern w:val="0"/>
          <w:sz w:val="24"/>
          <w:szCs w:val="24"/>
          <w:lang w:eastAsia="en-US"/>
        </w:rPr>
        <w:t>污秽不洁、假冒伪劣或者感官性状异常的食品、食品添加剂。</w:t>
      </w:r>
      <w:r>
        <w:rPr>
          <w:rFonts w:ascii="仿宋" w:hAnsi="仿宋" w:eastAsia="仿宋" w:cs="仿宋"/>
          <w:snapToGrid w:val="0"/>
          <w:color w:val="000000"/>
          <w:spacing w:val="-4"/>
          <w:kern w:val="0"/>
          <w:sz w:val="24"/>
          <w:szCs w:val="24"/>
          <w:lang w:eastAsia="en-US"/>
        </w:rPr>
        <w:t>（六）病死、毒死</w:t>
      </w:r>
      <w:r>
        <w:rPr>
          <w:rFonts w:ascii="仿宋" w:hAnsi="仿宋" w:eastAsia="仿宋" w:cs="仿宋"/>
          <w:snapToGrid w:val="0"/>
          <w:color w:val="000000"/>
          <w:spacing w:val="-3"/>
          <w:kern w:val="0"/>
          <w:sz w:val="24"/>
          <w:szCs w:val="24"/>
          <w:lang w:eastAsia="en-US"/>
        </w:rPr>
        <w:t>或者死因不明的禽、畜、兽、水产动物肉类及其制品。（七）未按规</w:t>
      </w:r>
      <w:r>
        <w:rPr>
          <w:rFonts w:ascii="仿宋" w:hAnsi="仿宋" w:eastAsia="仿宋" w:cs="仿宋"/>
          <w:snapToGrid w:val="0"/>
          <w:color w:val="000000"/>
          <w:spacing w:val="-4"/>
          <w:kern w:val="0"/>
          <w:sz w:val="24"/>
          <w:szCs w:val="24"/>
          <w:lang w:eastAsia="en-US"/>
        </w:rPr>
        <w:t>定进行检疫</w:t>
      </w:r>
      <w:r>
        <w:rPr>
          <w:rFonts w:ascii="仿宋" w:hAnsi="仿宋" w:eastAsia="仿宋" w:cs="仿宋"/>
          <w:snapToGrid w:val="0"/>
          <w:color w:val="000000"/>
          <w:spacing w:val="-3"/>
          <w:kern w:val="0"/>
          <w:sz w:val="24"/>
          <w:szCs w:val="24"/>
          <w:lang w:eastAsia="en-US"/>
        </w:rPr>
        <w:t>或者检疫不合格的肉类，以及未经检验或者检验不合格的肉类制品。</w:t>
      </w:r>
      <w:r>
        <w:rPr>
          <w:rFonts w:ascii="仿宋" w:hAnsi="仿宋" w:eastAsia="仿宋" w:cs="仿宋"/>
          <w:snapToGrid w:val="0"/>
          <w:color w:val="000000"/>
          <w:spacing w:val="-4"/>
          <w:kern w:val="0"/>
          <w:sz w:val="24"/>
          <w:szCs w:val="24"/>
          <w:lang w:eastAsia="en-US"/>
        </w:rPr>
        <w:t>（八）未按</w:t>
      </w:r>
      <w:r>
        <w:rPr>
          <w:rFonts w:ascii="仿宋" w:hAnsi="仿宋" w:eastAsia="仿宋" w:cs="仿宋"/>
          <w:snapToGrid w:val="0"/>
          <w:color w:val="000000"/>
          <w:kern w:val="0"/>
          <w:sz w:val="24"/>
          <w:szCs w:val="24"/>
          <w:lang w:eastAsia="en-US"/>
        </w:rPr>
        <w:t>照国家有关强制性标准及其他农产品质量安全等有关规定使用保鲜剂、防腐剂、</w:t>
      </w:r>
      <w:r>
        <w:rPr>
          <w:rFonts w:ascii="仿宋" w:hAnsi="仿宋" w:eastAsia="仿宋" w:cs="仿宋"/>
          <w:snapToGrid w:val="0"/>
          <w:color w:val="000000"/>
          <w:spacing w:val="-3"/>
          <w:kern w:val="0"/>
          <w:sz w:val="24"/>
          <w:szCs w:val="24"/>
          <w:lang w:eastAsia="en-US"/>
        </w:rPr>
        <w:t>添加剂、包装材料等。（九）被包装材料、容器、运输工具等</w:t>
      </w:r>
      <w:r>
        <w:rPr>
          <w:rFonts w:ascii="仿宋" w:hAnsi="仿宋" w:eastAsia="仿宋" w:cs="仿宋"/>
          <w:snapToGrid w:val="0"/>
          <w:color w:val="000000"/>
          <w:spacing w:val="-4"/>
          <w:kern w:val="0"/>
          <w:sz w:val="24"/>
          <w:szCs w:val="24"/>
          <w:lang w:eastAsia="en-US"/>
        </w:rPr>
        <w:t>污染的食品、食品</w:t>
      </w:r>
      <w:r>
        <w:rPr>
          <w:rFonts w:ascii="仿宋" w:hAnsi="仿宋" w:eastAsia="仿宋" w:cs="仿宋"/>
          <w:snapToGrid w:val="0"/>
          <w:color w:val="000000"/>
          <w:spacing w:val="-5"/>
          <w:kern w:val="0"/>
          <w:sz w:val="24"/>
          <w:szCs w:val="24"/>
          <w:lang w:eastAsia="en-US"/>
        </w:rPr>
        <w:t>添加剂。（十）标注虚假生产日期、保质期或</w:t>
      </w:r>
      <w:r>
        <w:rPr>
          <w:rFonts w:ascii="仿宋" w:hAnsi="仿宋" w:eastAsia="仿宋" w:cs="仿宋"/>
          <w:snapToGrid w:val="0"/>
          <w:color w:val="000000"/>
          <w:spacing w:val="-6"/>
          <w:kern w:val="0"/>
          <w:sz w:val="24"/>
          <w:szCs w:val="24"/>
          <w:lang w:eastAsia="en-US"/>
        </w:rPr>
        <w:t>者超过保质期的食品、食品添加剂。</w:t>
      </w:r>
      <w:r>
        <w:rPr>
          <w:rFonts w:ascii="仿宋" w:hAnsi="仿宋" w:eastAsia="仿宋" w:cs="仿宋"/>
          <w:snapToGrid w:val="0"/>
          <w:color w:val="000000"/>
          <w:kern w:val="0"/>
          <w:sz w:val="24"/>
          <w:szCs w:val="24"/>
          <w:lang w:eastAsia="en-US"/>
        </w:rPr>
        <w:t xml:space="preserve"> </w:t>
      </w:r>
      <w:r>
        <w:rPr>
          <w:rFonts w:ascii="仿宋" w:hAnsi="仿宋" w:eastAsia="仿宋" w:cs="仿宋"/>
          <w:snapToGrid w:val="0"/>
          <w:color w:val="000000"/>
          <w:spacing w:val="-3"/>
          <w:kern w:val="0"/>
          <w:sz w:val="24"/>
          <w:szCs w:val="24"/>
          <w:lang w:eastAsia="en-US"/>
        </w:rPr>
        <w:t>（十一）无标签的预包装食品、食品添加剂。（十二）标注虚假的食</w:t>
      </w:r>
      <w:r>
        <w:rPr>
          <w:rFonts w:ascii="仿宋" w:hAnsi="仿宋" w:eastAsia="仿宋" w:cs="仿宋"/>
          <w:snapToGrid w:val="0"/>
          <w:color w:val="000000"/>
          <w:spacing w:val="-4"/>
          <w:kern w:val="0"/>
          <w:sz w:val="24"/>
          <w:szCs w:val="24"/>
          <w:lang w:eastAsia="en-US"/>
        </w:rPr>
        <w:t>品产地、生</w:t>
      </w:r>
      <w:r>
        <w:rPr>
          <w:rFonts w:ascii="仿宋" w:hAnsi="仿宋" w:eastAsia="仿宋" w:cs="仿宋"/>
          <w:snapToGrid w:val="0"/>
          <w:color w:val="000000"/>
          <w:spacing w:val="-1"/>
          <w:kern w:val="0"/>
          <w:sz w:val="24"/>
          <w:szCs w:val="24"/>
          <w:lang w:eastAsia="en-US"/>
        </w:rPr>
        <w:t>产者名称、生产者地址，或者标注伪造、</w:t>
      </w:r>
      <w:r>
        <w:rPr>
          <w:rFonts w:ascii="仿宋" w:hAnsi="仿宋" w:eastAsia="仿宋" w:cs="仿宋"/>
          <w:snapToGrid w:val="0"/>
          <w:color w:val="000000"/>
          <w:spacing w:val="-70"/>
          <w:kern w:val="0"/>
          <w:sz w:val="24"/>
          <w:szCs w:val="24"/>
          <w:lang w:eastAsia="en-US"/>
        </w:rPr>
        <w:t xml:space="preserve"> </w:t>
      </w:r>
      <w:r>
        <w:rPr>
          <w:rFonts w:ascii="仿宋" w:hAnsi="仿宋" w:eastAsia="仿宋" w:cs="仿宋"/>
          <w:snapToGrid w:val="0"/>
          <w:color w:val="000000"/>
          <w:spacing w:val="-1"/>
          <w:kern w:val="0"/>
          <w:sz w:val="24"/>
          <w:szCs w:val="24"/>
          <w:lang w:eastAsia="en-US"/>
        </w:rPr>
        <w:t>冒用的认证标志等质</w:t>
      </w:r>
      <w:r>
        <w:rPr>
          <w:rFonts w:ascii="仿宋" w:hAnsi="仿宋" w:eastAsia="仿宋" w:cs="仿宋"/>
          <w:snapToGrid w:val="0"/>
          <w:color w:val="000000"/>
          <w:spacing w:val="-2"/>
          <w:kern w:val="0"/>
          <w:sz w:val="24"/>
          <w:szCs w:val="24"/>
          <w:lang w:eastAsia="en-US"/>
        </w:rPr>
        <w:t>量标志的。 （十</w:t>
      </w:r>
      <w:r>
        <w:rPr>
          <w:rFonts w:ascii="仿宋" w:hAnsi="仿宋" w:eastAsia="仿宋" w:cs="仿宋"/>
          <w:snapToGrid w:val="0"/>
          <w:color w:val="000000"/>
          <w:spacing w:val="-3"/>
          <w:kern w:val="0"/>
          <w:sz w:val="24"/>
          <w:szCs w:val="24"/>
          <w:lang w:eastAsia="en-US"/>
        </w:rPr>
        <w:t>三）在特定农产品禁止生产区域种植、养殖的特定农产品。（十四）</w:t>
      </w:r>
      <w:r>
        <w:rPr>
          <w:rFonts w:ascii="仿宋" w:hAnsi="仿宋" w:eastAsia="仿宋" w:cs="仿宋"/>
          <w:snapToGrid w:val="0"/>
          <w:color w:val="000000"/>
          <w:spacing w:val="-4"/>
          <w:kern w:val="0"/>
          <w:sz w:val="24"/>
          <w:szCs w:val="24"/>
          <w:lang w:eastAsia="en-US"/>
        </w:rPr>
        <w:t>国家重点保</w:t>
      </w:r>
      <w:r>
        <w:rPr>
          <w:rFonts w:ascii="仿宋" w:hAnsi="仿宋" w:eastAsia="仿宋" w:cs="仿宋"/>
          <w:snapToGrid w:val="0"/>
          <w:color w:val="000000"/>
          <w:spacing w:val="-3"/>
          <w:kern w:val="0"/>
          <w:sz w:val="24"/>
          <w:szCs w:val="24"/>
          <w:lang w:eastAsia="en-US"/>
        </w:rPr>
        <w:t>护野生动物、植物及其制品。（十五）在长江流域水生生物保护区内</w:t>
      </w:r>
      <w:r>
        <w:rPr>
          <w:rFonts w:ascii="仿宋" w:hAnsi="仿宋" w:eastAsia="仿宋" w:cs="仿宋"/>
          <w:snapToGrid w:val="0"/>
          <w:color w:val="000000"/>
          <w:spacing w:val="-4"/>
          <w:kern w:val="0"/>
          <w:sz w:val="24"/>
          <w:szCs w:val="24"/>
          <w:lang w:eastAsia="en-US"/>
        </w:rPr>
        <w:t>或者在长江</w:t>
      </w:r>
      <w:r>
        <w:rPr>
          <w:rFonts w:ascii="仿宋" w:hAnsi="仿宋" w:eastAsia="仿宋" w:cs="仿宋"/>
          <w:snapToGrid w:val="0"/>
          <w:color w:val="000000"/>
          <w:spacing w:val="-3"/>
          <w:kern w:val="0"/>
          <w:sz w:val="24"/>
          <w:szCs w:val="24"/>
          <w:lang w:eastAsia="en-US"/>
        </w:rPr>
        <w:t>干流和重要支流、大型通江湖泊、长江河口规定区域等重点水域禁捕</w:t>
      </w:r>
      <w:r>
        <w:rPr>
          <w:rFonts w:ascii="仿宋" w:hAnsi="仿宋" w:eastAsia="仿宋" w:cs="仿宋"/>
          <w:snapToGrid w:val="0"/>
          <w:color w:val="000000"/>
          <w:spacing w:val="-4"/>
          <w:kern w:val="0"/>
          <w:sz w:val="24"/>
          <w:szCs w:val="24"/>
          <w:lang w:eastAsia="en-US"/>
        </w:rPr>
        <w:t>期间，以及</w:t>
      </w:r>
      <w:r>
        <w:rPr>
          <w:rFonts w:ascii="仿宋" w:hAnsi="仿宋" w:eastAsia="仿宋" w:cs="仿宋"/>
          <w:snapToGrid w:val="0"/>
          <w:color w:val="000000"/>
          <w:spacing w:val="-3"/>
          <w:kern w:val="0"/>
          <w:sz w:val="24"/>
          <w:szCs w:val="24"/>
          <w:lang w:eastAsia="en-US"/>
        </w:rPr>
        <w:t>电鱼、毒鱼、炸鱼等方式捕捞的渔获物。（十六）国家为防病等特殊</w:t>
      </w:r>
      <w:r>
        <w:rPr>
          <w:rFonts w:ascii="仿宋" w:hAnsi="仿宋" w:eastAsia="仿宋" w:cs="仿宋"/>
          <w:snapToGrid w:val="0"/>
          <w:color w:val="000000"/>
          <w:spacing w:val="-4"/>
          <w:kern w:val="0"/>
          <w:sz w:val="24"/>
          <w:szCs w:val="24"/>
          <w:lang w:eastAsia="en-US"/>
        </w:rPr>
        <w:t>需要明令禁</w:t>
      </w:r>
      <w:r>
        <w:rPr>
          <w:rFonts w:ascii="仿宋" w:hAnsi="仿宋" w:eastAsia="仿宋" w:cs="仿宋"/>
          <w:snapToGrid w:val="0"/>
          <w:color w:val="000000"/>
          <w:kern w:val="0"/>
          <w:sz w:val="24"/>
          <w:szCs w:val="24"/>
          <w:lang w:eastAsia="en-US"/>
        </w:rPr>
        <w:t>止生产经营的食品。（十七）其他不符合法律、法规或者食品安全标准的食品、</w:t>
      </w:r>
      <w:r>
        <w:rPr>
          <w:rFonts w:ascii="仿宋" w:hAnsi="仿宋" w:eastAsia="仿宋" w:cs="仿宋"/>
          <w:snapToGrid w:val="0"/>
          <w:color w:val="000000"/>
          <w:spacing w:val="-2"/>
          <w:kern w:val="0"/>
          <w:sz w:val="24"/>
          <w:szCs w:val="24"/>
          <w:lang w:eastAsia="en-US"/>
        </w:rPr>
        <w:t>食品添加剂、食品相关产品。</w:t>
      </w:r>
    </w:p>
    <w:p w14:paraId="70D8A4AE">
      <w:pPr>
        <w:spacing w:line="276" w:lineRule="auto"/>
        <w:rPr>
          <w:rFonts w:ascii="仿宋" w:hAnsi="仿宋" w:eastAsia="仿宋" w:cs="仿宋"/>
          <w:sz w:val="24"/>
          <w:szCs w:val="24"/>
        </w:rPr>
        <w:sectPr>
          <w:footerReference r:id="rId21" w:type="default"/>
          <w:footerReference r:id="rId22" w:type="even"/>
          <w:pgSz w:w="11906" w:h="16839"/>
          <w:pgMar w:top="400" w:right="1580" w:bottom="1166" w:left="1785" w:header="0" w:footer="802" w:gutter="0"/>
          <w:cols w:space="720" w:num="1"/>
        </w:sectPr>
      </w:pPr>
    </w:p>
    <w:p w14:paraId="6B383788">
      <w:pPr>
        <w:widowControl/>
        <w:kinsoku w:val="0"/>
        <w:autoSpaceDE w:val="0"/>
        <w:autoSpaceDN w:val="0"/>
        <w:adjustRightInd w:val="0"/>
        <w:snapToGrid w:val="0"/>
        <w:spacing w:before="78" w:line="265" w:lineRule="auto"/>
        <w:ind w:left="29" w:right="185" w:firstLine="479"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4"/>
          <w:kern w:val="0"/>
          <w:sz w:val="24"/>
          <w:szCs w:val="24"/>
          <w:lang w:eastAsia="en-US"/>
        </w:rPr>
        <w:t>三、经营户应当落实隐患自查。</w:t>
      </w:r>
      <w:r>
        <w:rPr>
          <w:rFonts w:ascii="仿宋" w:hAnsi="仿宋" w:eastAsia="仿宋" w:cs="仿宋"/>
          <w:snapToGrid w:val="0"/>
          <w:color w:val="000000"/>
          <w:spacing w:val="-4"/>
          <w:kern w:val="0"/>
          <w:sz w:val="24"/>
          <w:szCs w:val="24"/>
          <w:lang w:eastAsia="en-US"/>
        </w:rPr>
        <w:t>每周开展对“</w:t>
      </w:r>
      <w:r>
        <w:rPr>
          <w:rFonts w:ascii="仿宋" w:hAnsi="仿宋" w:eastAsia="仿宋" w:cs="仿宋"/>
          <w:snapToGrid w:val="0"/>
          <w:color w:val="000000"/>
          <w:spacing w:val="-89"/>
          <w:kern w:val="0"/>
          <w:sz w:val="24"/>
          <w:szCs w:val="24"/>
          <w:lang w:eastAsia="en-US"/>
        </w:rPr>
        <w:t xml:space="preserve"> </w:t>
      </w:r>
      <w:r>
        <w:rPr>
          <w:rFonts w:ascii="仿宋" w:hAnsi="仿宋" w:eastAsia="仿宋" w:cs="仿宋"/>
          <w:snapToGrid w:val="0"/>
          <w:color w:val="000000"/>
          <w:spacing w:val="-4"/>
          <w:kern w:val="0"/>
          <w:sz w:val="24"/>
          <w:szCs w:val="24"/>
          <w:lang w:eastAsia="en-US"/>
        </w:rPr>
        <w:t>时令食品、</w:t>
      </w:r>
      <w:r>
        <w:rPr>
          <w:rFonts w:ascii="仿宋" w:hAnsi="仿宋" w:eastAsia="仿宋" w:cs="仿宋"/>
          <w:snapToGrid w:val="0"/>
          <w:color w:val="000000"/>
          <w:spacing w:val="-5"/>
          <w:kern w:val="0"/>
          <w:sz w:val="24"/>
          <w:szCs w:val="24"/>
          <w:lang w:eastAsia="en-US"/>
        </w:rPr>
        <w:t>节令食品、进口食</w:t>
      </w:r>
      <w:r>
        <w:rPr>
          <w:rFonts w:ascii="仿宋" w:hAnsi="仿宋" w:eastAsia="仿宋" w:cs="仿宋"/>
          <w:snapToGrid w:val="0"/>
          <w:color w:val="000000"/>
          <w:spacing w:val="-3"/>
          <w:kern w:val="0"/>
          <w:sz w:val="24"/>
          <w:szCs w:val="24"/>
          <w:lang w:eastAsia="en-US"/>
        </w:rPr>
        <w:t>品、受有毒有害物污染的食品、不符合储存条件的食品、标签标识不</w:t>
      </w:r>
      <w:r>
        <w:rPr>
          <w:rFonts w:ascii="仿宋" w:hAnsi="仿宋" w:eastAsia="仿宋" w:cs="仿宋"/>
          <w:snapToGrid w:val="0"/>
          <w:color w:val="000000"/>
          <w:spacing w:val="-4"/>
          <w:kern w:val="0"/>
          <w:sz w:val="24"/>
          <w:szCs w:val="24"/>
          <w:lang w:eastAsia="en-US"/>
        </w:rPr>
        <w:t>符合法律法规要求的食品、违法经营的食品、月度和年度检查不合格频次较高的食品</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4"/>
          <w:kern w:val="0"/>
          <w:sz w:val="24"/>
          <w:szCs w:val="24"/>
          <w:lang w:eastAsia="en-US"/>
        </w:rPr>
        <w:t>”</w:t>
      </w:r>
      <w:r>
        <w:rPr>
          <w:rFonts w:ascii="仿宋" w:hAnsi="仿宋" w:eastAsia="仿宋" w:cs="仿宋"/>
          <w:snapToGrid w:val="0"/>
          <w:color w:val="000000"/>
          <w:spacing w:val="-5"/>
          <w:kern w:val="0"/>
          <w:sz w:val="24"/>
          <w:szCs w:val="24"/>
          <w:lang w:eastAsia="en-US"/>
        </w:rPr>
        <w:t>等的</w:t>
      </w:r>
      <w:r>
        <w:rPr>
          <w:rFonts w:ascii="仿宋" w:hAnsi="仿宋" w:eastAsia="仿宋" w:cs="仿宋"/>
          <w:snapToGrid w:val="0"/>
          <w:color w:val="000000"/>
          <w:spacing w:val="-3"/>
          <w:kern w:val="0"/>
          <w:sz w:val="24"/>
          <w:szCs w:val="24"/>
          <w:lang w:eastAsia="en-US"/>
        </w:rPr>
        <w:t>食品质量安全风险隐患自查，把食品质量安全风险隐患消除在萌芽阶</w:t>
      </w:r>
      <w:r>
        <w:rPr>
          <w:rFonts w:ascii="仿宋" w:hAnsi="仿宋" w:eastAsia="仿宋" w:cs="仿宋"/>
          <w:snapToGrid w:val="0"/>
          <w:color w:val="000000"/>
          <w:spacing w:val="-4"/>
          <w:kern w:val="0"/>
          <w:sz w:val="24"/>
          <w:szCs w:val="24"/>
          <w:lang w:eastAsia="en-US"/>
        </w:rPr>
        <w:t>段，防止食</w:t>
      </w:r>
      <w:r>
        <w:rPr>
          <w:rFonts w:ascii="仿宋" w:hAnsi="仿宋" w:eastAsia="仿宋" w:cs="仿宋"/>
          <w:snapToGrid w:val="0"/>
          <w:color w:val="000000"/>
          <w:spacing w:val="-2"/>
          <w:kern w:val="0"/>
          <w:sz w:val="24"/>
          <w:szCs w:val="24"/>
          <w:lang w:eastAsia="en-US"/>
        </w:rPr>
        <w:t>品安全事故发生。</w:t>
      </w:r>
    </w:p>
    <w:p w14:paraId="22D674FA">
      <w:pPr>
        <w:widowControl/>
        <w:kinsoku w:val="0"/>
        <w:autoSpaceDE w:val="0"/>
        <w:autoSpaceDN w:val="0"/>
        <w:adjustRightInd w:val="0"/>
        <w:snapToGrid w:val="0"/>
        <w:spacing w:before="73" w:line="271" w:lineRule="auto"/>
        <w:ind w:left="29" w:right="102" w:firstLine="487"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4"/>
          <w:kern w:val="0"/>
          <w:sz w:val="24"/>
          <w:szCs w:val="24"/>
          <w:lang w:eastAsia="en-US"/>
        </w:rPr>
        <w:t>四、经营户应当留存进销台账。</w:t>
      </w:r>
      <w:r>
        <w:rPr>
          <w:rFonts w:ascii="仿宋" w:hAnsi="仿宋" w:eastAsia="仿宋" w:cs="仿宋"/>
          <w:snapToGrid w:val="0"/>
          <w:color w:val="000000"/>
          <w:spacing w:val="-4"/>
          <w:kern w:val="0"/>
          <w:sz w:val="24"/>
          <w:szCs w:val="24"/>
          <w:lang w:eastAsia="en-US"/>
        </w:rPr>
        <w:t>（一）采购食品（食用农产品</w:t>
      </w:r>
      <w:r>
        <w:rPr>
          <w:rFonts w:ascii="仿宋" w:hAnsi="仿宋" w:eastAsia="仿宋" w:cs="仿宋"/>
          <w:snapToGrid w:val="0"/>
          <w:color w:val="000000"/>
          <w:spacing w:val="1"/>
          <w:kern w:val="0"/>
          <w:sz w:val="24"/>
          <w:szCs w:val="24"/>
          <w:lang w:eastAsia="en-US"/>
        </w:rPr>
        <w:t>），</w:t>
      </w:r>
      <w:r>
        <w:rPr>
          <w:rFonts w:ascii="仿宋" w:hAnsi="仿宋" w:eastAsia="仿宋" w:cs="仿宋"/>
          <w:snapToGrid w:val="0"/>
          <w:color w:val="000000"/>
          <w:spacing w:val="-4"/>
          <w:kern w:val="0"/>
          <w:sz w:val="24"/>
          <w:szCs w:val="24"/>
          <w:lang w:eastAsia="en-US"/>
        </w:rPr>
        <w:t>不得从无</w:t>
      </w:r>
      <w:r>
        <w:rPr>
          <w:rFonts w:ascii="仿宋" w:hAnsi="仿宋" w:eastAsia="仿宋" w:cs="仿宋"/>
          <w:snapToGrid w:val="0"/>
          <w:color w:val="000000"/>
          <w:spacing w:val="-3"/>
          <w:kern w:val="0"/>
          <w:sz w:val="24"/>
          <w:szCs w:val="24"/>
          <w:lang w:eastAsia="en-US"/>
        </w:rPr>
        <w:t>合法经营资质的供货者处进货，不接受来历不明的上门送货行为，</w:t>
      </w:r>
      <w:r>
        <w:rPr>
          <w:rFonts w:ascii="仿宋" w:hAnsi="仿宋" w:eastAsia="仿宋" w:cs="仿宋"/>
          <w:snapToGrid w:val="0"/>
          <w:color w:val="000000"/>
          <w:spacing w:val="-4"/>
          <w:kern w:val="0"/>
          <w:sz w:val="24"/>
          <w:szCs w:val="24"/>
          <w:lang w:eastAsia="en-US"/>
        </w:rPr>
        <w:t>履行食品（食</w:t>
      </w:r>
      <w:r>
        <w:rPr>
          <w:rFonts w:ascii="仿宋" w:hAnsi="仿宋" w:eastAsia="仿宋" w:cs="仿宋"/>
          <w:snapToGrid w:val="0"/>
          <w:color w:val="000000"/>
          <w:spacing w:val="-3"/>
          <w:kern w:val="0"/>
          <w:sz w:val="24"/>
          <w:szCs w:val="24"/>
          <w:lang w:eastAsia="en-US"/>
        </w:rPr>
        <w:t>用农产品）进货查验义务，优先采购附具承诺达标合格证或者其他</w:t>
      </w:r>
      <w:r>
        <w:rPr>
          <w:rFonts w:ascii="仿宋" w:hAnsi="仿宋" w:eastAsia="仿宋" w:cs="仿宋"/>
          <w:snapToGrid w:val="0"/>
          <w:color w:val="000000"/>
          <w:spacing w:val="-4"/>
          <w:kern w:val="0"/>
          <w:sz w:val="24"/>
          <w:szCs w:val="24"/>
          <w:lang w:eastAsia="en-US"/>
        </w:rPr>
        <w:t>产品质量合格</w:t>
      </w:r>
      <w:r>
        <w:rPr>
          <w:rFonts w:ascii="仿宋" w:hAnsi="仿宋" w:eastAsia="仿宋" w:cs="仿宋"/>
          <w:snapToGrid w:val="0"/>
          <w:color w:val="000000"/>
          <w:spacing w:val="-3"/>
          <w:kern w:val="0"/>
          <w:sz w:val="24"/>
          <w:szCs w:val="24"/>
          <w:lang w:eastAsia="en-US"/>
        </w:rPr>
        <w:t>凭证的食用农产品，不得采购不符合食品安全标准的食用农产品，</w:t>
      </w:r>
      <w:r>
        <w:rPr>
          <w:rFonts w:ascii="仿宋" w:hAnsi="仿宋" w:eastAsia="仿宋" w:cs="仿宋"/>
          <w:snapToGrid w:val="0"/>
          <w:color w:val="000000"/>
          <w:spacing w:val="-4"/>
          <w:kern w:val="0"/>
          <w:sz w:val="24"/>
          <w:szCs w:val="24"/>
          <w:lang w:eastAsia="en-US"/>
        </w:rPr>
        <w:t>查验并规范留</w:t>
      </w:r>
      <w:r>
        <w:rPr>
          <w:rFonts w:ascii="仿宋" w:hAnsi="仿宋" w:eastAsia="仿宋" w:cs="仿宋"/>
          <w:snapToGrid w:val="0"/>
          <w:color w:val="000000"/>
          <w:spacing w:val="-3"/>
          <w:kern w:val="0"/>
          <w:sz w:val="24"/>
          <w:szCs w:val="24"/>
          <w:lang w:eastAsia="en-US"/>
        </w:rPr>
        <w:t>存食品（食用农产品）供货者资质证明、合格证明文件、进货凭证</w:t>
      </w:r>
      <w:r>
        <w:rPr>
          <w:rFonts w:ascii="仿宋" w:hAnsi="仿宋" w:eastAsia="仿宋" w:cs="仿宋"/>
          <w:snapToGrid w:val="0"/>
          <w:color w:val="000000"/>
          <w:spacing w:val="-4"/>
          <w:kern w:val="0"/>
          <w:sz w:val="24"/>
          <w:szCs w:val="24"/>
          <w:lang w:eastAsia="en-US"/>
        </w:rPr>
        <w:t>，查验并规范</w:t>
      </w:r>
      <w:r>
        <w:rPr>
          <w:rFonts w:ascii="仿宋" w:hAnsi="仿宋" w:eastAsia="仿宋" w:cs="仿宋"/>
          <w:snapToGrid w:val="0"/>
          <w:color w:val="000000"/>
          <w:spacing w:val="-3"/>
          <w:kern w:val="0"/>
          <w:sz w:val="24"/>
          <w:szCs w:val="24"/>
          <w:lang w:eastAsia="en-US"/>
        </w:rPr>
        <w:t>留存进口食品（食用农产品）相关入境货物检验检疫证明和进口货</w:t>
      </w:r>
      <w:r>
        <w:rPr>
          <w:rFonts w:ascii="仿宋" w:hAnsi="仿宋" w:eastAsia="仿宋" w:cs="仿宋"/>
          <w:snapToGrid w:val="0"/>
          <w:color w:val="000000"/>
          <w:spacing w:val="-4"/>
          <w:kern w:val="0"/>
          <w:sz w:val="24"/>
          <w:szCs w:val="24"/>
          <w:lang w:eastAsia="en-US"/>
        </w:rPr>
        <w:t>物报关单，食</w:t>
      </w:r>
      <w:r>
        <w:rPr>
          <w:rFonts w:ascii="仿宋" w:hAnsi="仿宋" w:eastAsia="仿宋" w:cs="仿宋"/>
          <w:snapToGrid w:val="0"/>
          <w:color w:val="000000"/>
          <w:spacing w:val="-3"/>
          <w:kern w:val="0"/>
          <w:sz w:val="24"/>
          <w:szCs w:val="24"/>
          <w:lang w:eastAsia="en-US"/>
        </w:rPr>
        <w:t>品（食用农产品）进货台账信息齐全，方可进场交易。（二）销售</w:t>
      </w:r>
      <w:r>
        <w:rPr>
          <w:rFonts w:ascii="仿宋" w:hAnsi="仿宋" w:eastAsia="仿宋" w:cs="仿宋"/>
          <w:snapToGrid w:val="0"/>
          <w:color w:val="000000"/>
          <w:spacing w:val="-4"/>
          <w:kern w:val="0"/>
          <w:sz w:val="24"/>
          <w:szCs w:val="24"/>
          <w:lang w:eastAsia="en-US"/>
        </w:rPr>
        <w:t>食品（食用农</w:t>
      </w:r>
      <w:r>
        <w:rPr>
          <w:rFonts w:ascii="仿宋" w:hAnsi="仿宋" w:eastAsia="仿宋" w:cs="仿宋"/>
          <w:snapToGrid w:val="0"/>
          <w:color w:val="000000"/>
          <w:spacing w:val="-3"/>
          <w:kern w:val="0"/>
          <w:sz w:val="24"/>
          <w:szCs w:val="24"/>
          <w:lang w:eastAsia="en-US"/>
        </w:rPr>
        <w:t>产品</w:t>
      </w:r>
      <w:r>
        <w:rPr>
          <w:rFonts w:ascii="仿宋" w:hAnsi="仿宋" w:eastAsia="仿宋" w:cs="仿宋"/>
          <w:snapToGrid w:val="0"/>
          <w:color w:val="000000"/>
          <w:spacing w:val="-6"/>
          <w:kern w:val="0"/>
          <w:sz w:val="24"/>
          <w:szCs w:val="24"/>
          <w:lang w:eastAsia="en-US"/>
        </w:rPr>
        <w:t>），</w:t>
      </w:r>
      <w:r>
        <w:rPr>
          <w:rFonts w:ascii="仿宋" w:hAnsi="仿宋" w:eastAsia="仿宋" w:cs="仿宋"/>
          <w:snapToGrid w:val="0"/>
          <w:color w:val="000000"/>
          <w:spacing w:val="-3"/>
          <w:kern w:val="0"/>
          <w:sz w:val="24"/>
          <w:szCs w:val="24"/>
          <w:lang w:eastAsia="en-US"/>
        </w:rPr>
        <w:t>应当履行食品（食用农产品）销售记录义务，如实记录食品（食用农产</w:t>
      </w:r>
      <w:r>
        <w:rPr>
          <w:rFonts w:ascii="仿宋" w:hAnsi="仿宋" w:eastAsia="仿宋" w:cs="仿宋"/>
          <w:snapToGrid w:val="0"/>
          <w:color w:val="000000"/>
          <w:spacing w:val="-10"/>
          <w:kern w:val="0"/>
          <w:sz w:val="24"/>
          <w:szCs w:val="24"/>
          <w:lang w:eastAsia="en-US"/>
        </w:rPr>
        <w:t>品）出货记录，并保存相关凭证。（三）按照市场监督管理部门有关规定</w:t>
      </w:r>
      <w:r>
        <w:rPr>
          <w:rFonts w:ascii="仿宋" w:hAnsi="仿宋" w:eastAsia="仿宋" w:cs="仿宋"/>
          <w:snapToGrid w:val="0"/>
          <w:color w:val="000000"/>
          <w:spacing w:val="-4"/>
          <w:kern w:val="0"/>
          <w:sz w:val="24"/>
          <w:szCs w:val="24"/>
          <w:lang w:eastAsia="en-US"/>
        </w:rPr>
        <w:t>留存食品、食用农产品相关进货查验和销售记录。（四）</w:t>
      </w:r>
      <w:r>
        <w:rPr>
          <w:rFonts w:ascii="仿宋" w:hAnsi="仿宋" w:eastAsia="仿宋" w:cs="仿宋"/>
          <w:snapToGrid w:val="0"/>
          <w:color w:val="000000"/>
          <w:spacing w:val="-5"/>
          <w:kern w:val="0"/>
          <w:sz w:val="24"/>
          <w:szCs w:val="24"/>
          <w:lang w:eastAsia="en-US"/>
        </w:rPr>
        <w:t>食品进、出</w:t>
      </w:r>
      <w:r>
        <w:rPr>
          <w:rFonts w:ascii="仿宋" w:hAnsi="仿宋" w:eastAsia="仿宋" w:cs="仿宋"/>
          <w:snapToGrid w:val="0"/>
          <w:color w:val="000000"/>
          <w:spacing w:val="-3"/>
          <w:kern w:val="0"/>
          <w:sz w:val="24"/>
          <w:szCs w:val="24"/>
          <w:lang w:eastAsia="en-US"/>
        </w:rPr>
        <w:t>货记录和凭证保存期限不得少于食品保质期满后六个月；没有明确</w:t>
      </w:r>
      <w:r>
        <w:rPr>
          <w:rFonts w:ascii="仿宋" w:hAnsi="仿宋" w:eastAsia="仿宋" w:cs="仿宋"/>
          <w:snapToGrid w:val="0"/>
          <w:color w:val="000000"/>
          <w:spacing w:val="-4"/>
          <w:kern w:val="0"/>
          <w:sz w:val="24"/>
          <w:szCs w:val="24"/>
          <w:lang w:eastAsia="en-US"/>
        </w:rPr>
        <w:t>保质期的，保</w:t>
      </w:r>
      <w:r>
        <w:rPr>
          <w:rFonts w:ascii="仿宋" w:hAnsi="仿宋" w:eastAsia="仿宋" w:cs="仿宋"/>
          <w:snapToGrid w:val="0"/>
          <w:color w:val="000000"/>
          <w:spacing w:val="-7"/>
          <w:kern w:val="0"/>
          <w:sz w:val="24"/>
          <w:szCs w:val="24"/>
          <w:lang w:eastAsia="en-US"/>
        </w:rPr>
        <w:t>存期限不得少于二年；食用农产品进、出货记</w:t>
      </w:r>
      <w:r>
        <w:rPr>
          <w:rFonts w:ascii="仿宋" w:hAnsi="仿宋" w:eastAsia="仿宋" w:cs="仿宋"/>
          <w:snapToGrid w:val="0"/>
          <w:color w:val="000000"/>
          <w:spacing w:val="-8"/>
          <w:kern w:val="0"/>
          <w:sz w:val="24"/>
          <w:szCs w:val="24"/>
          <w:lang w:eastAsia="en-US"/>
        </w:rPr>
        <w:t>录和凭证保存期限不得少于六个月。</w:t>
      </w:r>
    </w:p>
    <w:p w14:paraId="307D8B35">
      <w:pPr>
        <w:widowControl/>
        <w:kinsoku w:val="0"/>
        <w:autoSpaceDE w:val="0"/>
        <w:autoSpaceDN w:val="0"/>
        <w:adjustRightInd w:val="0"/>
        <w:snapToGrid w:val="0"/>
        <w:spacing w:before="74" w:line="276" w:lineRule="auto"/>
        <w:ind w:left="29" w:right="146" w:firstLine="5" w:firstLineChars="0"/>
        <w:jc w:val="both"/>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2"/>
          <w:kern w:val="0"/>
          <w:sz w:val="24"/>
          <w:szCs w:val="24"/>
          <w:lang w:eastAsia="en-US"/>
        </w:rPr>
        <w:t>（五）经营户未履行食品（食用农产品）销售进货查验记录和销</w:t>
      </w:r>
      <w:r>
        <w:rPr>
          <w:rFonts w:ascii="仿宋" w:hAnsi="仿宋" w:eastAsia="仿宋" w:cs="仿宋"/>
          <w:snapToGrid w:val="0"/>
          <w:color w:val="000000"/>
          <w:spacing w:val="-3"/>
          <w:kern w:val="0"/>
          <w:sz w:val="24"/>
          <w:szCs w:val="24"/>
          <w:lang w:eastAsia="en-US"/>
        </w:rPr>
        <w:t>售记录义务的，按照《食品安全法》第一百二十六条的规定，由县级以上市场监督管</w:t>
      </w:r>
      <w:r>
        <w:rPr>
          <w:rFonts w:ascii="仿宋" w:hAnsi="仿宋" w:eastAsia="仿宋" w:cs="仿宋"/>
          <w:snapToGrid w:val="0"/>
          <w:color w:val="000000"/>
          <w:spacing w:val="-4"/>
          <w:kern w:val="0"/>
          <w:sz w:val="24"/>
          <w:szCs w:val="24"/>
          <w:lang w:eastAsia="en-US"/>
        </w:rPr>
        <w:t>理部门责令</w:t>
      </w:r>
      <w:r>
        <w:rPr>
          <w:rFonts w:ascii="仿宋" w:hAnsi="仿宋" w:eastAsia="仿宋" w:cs="仿宋"/>
          <w:snapToGrid w:val="0"/>
          <w:color w:val="000000"/>
          <w:spacing w:val="-3"/>
          <w:kern w:val="0"/>
          <w:sz w:val="24"/>
          <w:szCs w:val="24"/>
          <w:lang w:eastAsia="en-US"/>
        </w:rPr>
        <w:t>改正，给予警告；拒不改正的，处五千元以上五万元以下罚款；情节</w:t>
      </w:r>
      <w:r>
        <w:rPr>
          <w:rFonts w:ascii="仿宋" w:hAnsi="仿宋" w:eastAsia="仿宋" w:cs="仿宋"/>
          <w:snapToGrid w:val="0"/>
          <w:color w:val="000000"/>
          <w:spacing w:val="-4"/>
          <w:kern w:val="0"/>
          <w:sz w:val="24"/>
          <w:szCs w:val="24"/>
          <w:lang w:eastAsia="en-US"/>
        </w:rPr>
        <w:t>严重的，责</w:t>
      </w:r>
      <w:r>
        <w:rPr>
          <w:rFonts w:ascii="仿宋" w:hAnsi="仿宋" w:eastAsia="仿宋" w:cs="仿宋"/>
          <w:snapToGrid w:val="0"/>
          <w:color w:val="000000"/>
          <w:spacing w:val="-2"/>
          <w:kern w:val="0"/>
          <w:sz w:val="24"/>
          <w:szCs w:val="24"/>
          <w:lang w:eastAsia="en-US"/>
        </w:rPr>
        <w:t>令停产停业，直至吊销许可证。</w:t>
      </w:r>
    </w:p>
    <w:p w14:paraId="17794452">
      <w:pPr>
        <w:widowControl/>
        <w:kinsoku w:val="0"/>
        <w:autoSpaceDE w:val="0"/>
        <w:autoSpaceDN w:val="0"/>
        <w:adjustRightInd w:val="0"/>
        <w:snapToGrid w:val="0"/>
        <w:spacing w:before="9" w:line="272" w:lineRule="auto"/>
        <w:ind w:left="27" w:firstLine="482"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五、经营户应当配合食品检测。</w:t>
      </w:r>
      <w:r>
        <w:rPr>
          <w:rFonts w:ascii="仿宋" w:hAnsi="仿宋" w:eastAsia="仿宋" w:cs="仿宋"/>
          <w:snapToGrid w:val="0"/>
          <w:color w:val="000000"/>
          <w:spacing w:val="-3"/>
          <w:kern w:val="0"/>
          <w:sz w:val="24"/>
          <w:szCs w:val="24"/>
          <w:lang w:eastAsia="en-US"/>
        </w:rPr>
        <w:t>全力配合</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4"/>
          <w:kern w:val="0"/>
          <w:sz w:val="24"/>
          <w:szCs w:val="24"/>
          <w:lang w:eastAsia="en-US"/>
        </w:rPr>
        <w:t>开展对相关批次食品的抽样</w:t>
      </w:r>
      <w:r>
        <w:rPr>
          <w:rFonts w:ascii="仿宋" w:hAnsi="仿宋" w:eastAsia="仿宋" w:cs="仿宋"/>
          <w:snapToGrid w:val="0"/>
          <w:color w:val="000000"/>
          <w:spacing w:val="-3"/>
          <w:kern w:val="0"/>
          <w:sz w:val="24"/>
          <w:szCs w:val="24"/>
          <w:lang w:eastAsia="en-US"/>
        </w:rPr>
        <w:t>检测，样品由经营户无偿提供。（一）若抽检合格的，准予进场交易。（</w:t>
      </w:r>
      <w:r>
        <w:rPr>
          <w:rFonts w:ascii="仿宋" w:hAnsi="仿宋" w:eastAsia="仿宋" w:cs="仿宋"/>
          <w:snapToGrid w:val="0"/>
          <w:color w:val="000000"/>
          <w:spacing w:val="-4"/>
          <w:kern w:val="0"/>
          <w:sz w:val="24"/>
          <w:szCs w:val="24"/>
          <w:lang w:eastAsia="en-US"/>
        </w:rPr>
        <w:t>二）若</w:t>
      </w:r>
      <w:r>
        <w:rPr>
          <w:rFonts w:ascii="仿宋" w:hAnsi="仿宋" w:eastAsia="仿宋" w:cs="仿宋"/>
          <w:snapToGrid w:val="0"/>
          <w:color w:val="000000"/>
          <w:spacing w:val="-2"/>
          <w:kern w:val="0"/>
          <w:sz w:val="24"/>
          <w:szCs w:val="24"/>
          <w:lang w:eastAsia="en-US"/>
        </w:rPr>
        <w:t>抽检不合格（有害物残留异常</w:t>
      </w:r>
      <w:r>
        <w:rPr>
          <w:rFonts w:ascii="仿宋" w:hAnsi="仿宋" w:eastAsia="仿宋" w:cs="仿宋"/>
          <w:snapToGrid w:val="0"/>
          <w:color w:val="000000"/>
          <w:spacing w:val="-15"/>
          <w:kern w:val="0"/>
          <w:sz w:val="24"/>
          <w:szCs w:val="24"/>
          <w:lang w:eastAsia="en-US"/>
        </w:rPr>
        <w:t>），</w:t>
      </w:r>
      <w:r>
        <w:rPr>
          <w:rFonts w:ascii="仿宋" w:hAnsi="仿宋" w:eastAsia="仿宋" w:cs="仿宋"/>
          <w:snapToGrid w:val="0"/>
          <w:color w:val="000000"/>
          <w:spacing w:val="-2"/>
          <w:kern w:val="0"/>
          <w:sz w:val="24"/>
          <w:szCs w:val="24"/>
          <w:lang w:eastAsia="en-US"/>
        </w:rPr>
        <w:t>严格遵守食品安全</w:t>
      </w:r>
      <w:r>
        <w:rPr>
          <w:rFonts w:ascii="仿宋" w:hAnsi="仿宋" w:eastAsia="仿宋" w:cs="仿宋"/>
          <w:snapToGrid w:val="0"/>
          <w:color w:val="000000"/>
          <w:spacing w:val="-3"/>
          <w:kern w:val="0"/>
          <w:sz w:val="24"/>
          <w:szCs w:val="24"/>
          <w:lang w:eastAsia="en-US"/>
        </w:rPr>
        <w:t>法律法规及</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《不合格食品退市销毁制度》，不得出售、转移不合格品，并先行封存，不合格品</w:t>
      </w:r>
      <w:r>
        <w:rPr>
          <w:rFonts w:ascii="仿宋" w:hAnsi="仿宋" w:eastAsia="仿宋" w:cs="仿宋"/>
          <w:snapToGrid w:val="0"/>
          <w:color w:val="000000"/>
          <w:spacing w:val="-4"/>
          <w:kern w:val="0"/>
          <w:sz w:val="24"/>
          <w:szCs w:val="24"/>
          <w:lang w:eastAsia="en-US"/>
        </w:rPr>
        <w:t>主动退</w:t>
      </w:r>
      <w:r>
        <w:rPr>
          <w:rFonts w:ascii="仿宋" w:hAnsi="仿宋" w:eastAsia="仿宋" w:cs="仿宋"/>
          <w:snapToGrid w:val="0"/>
          <w:color w:val="000000"/>
          <w:spacing w:val="-3"/>
          <w:kern w:val="0"/>
          <w:sz w:val="24"/>
          <w:szCs w:val="24"/>
          <w:lang w:eastAsia="en-US"/>
        </w:rPr>
        <w:t>市并进行销毁或无害化处置，不得转往其他市场销售。按照《不合</w:t>
      </w:r>
      <w:r>
        <w:rPr>
          <w:rFonts w:ascii="仿宋" w:hAnsi="仿宋" w:eastAsia="仿宋" w:cs="仿宋"/>
          <w:snapToGrid w:val="0"/>
          <w:color w:val="000000"/>
          <w:spacing w:val="-4"/>
          <w:kern w:val="0"/>
          <w:sz w:val="24"/>
          <w:szCs w:val="24"/>
          <w:lang w:eastAsia="en-US"/>
        </w:rPr>
        <w:t>格食品召回制</w:t>
      </w:r>
      <w:r>
        <w:rPr>
          <w:rFonts w:ascii="仿宋" w:hAnsi="仿宋" w:eastAsia="仿宋" w:cs="仿宋"/>
          <w:snapToGrid w:val="0"/>
          <w:color w:val="000000"/>
          <w:spacing w:val="-3"/>
          <w:kern w:val="0"/>
          <w:sz w:val="24"/>
          <w:szCs w:val="24"/>
          <w:lang w:eastAsia="en-US"/>
        </w:rPr>
        <w:t>度》规定，开展不合格食品的召回与处置。（三）若经营户要求复检的，</w:t>
      </w:r>
      <w:r>
        <w:rPr>
          <w:rFonts w:ascii="仿宋" w:hAnsi="仿宋" w:eastAsia="仿宋" w:cs="仿宋"/>
          <w:snapToGrid w:val="0"/>
          <w:color w:val="000000"/>
          <w:spacing w:val="-4"/>
          <w:kern w:val="0"/>
          <w:sz w:val="24"/>
          <w:szCs w:val="24"/>
          <w:lang w:eastAsia="en-US"/>
        </w:rPr>
        <w:t>由</w:t>
      </w:r>
      <w:r>
        <w:rPr>
          <w:rFonts w:hint="eastAsia" w:ascii="仿宋" w:hAnsi="仿宋" w:eastAsia="仿宋" w:cs="仿宋"/>
          <w:snapToGrid w:val="0"/>
          <w:color w:val="000000"/>
          <w:spacing w:val="-4"/>
          <w:kern w:val="0"/>
          <w:sz w:val="24"/>
          <w:szCs w:val="24"/>
          <w:lang w:eastAsia="zh-CN"/>
        </w:rPr>
        <w:t>市场</w:t>
      </w:r>
      <w:r>
        <w:rPr>
          <w:rFonts w:ascii="仿宋" w:hAnsi="仿宋" w:eastAsia="仿宋" w:cs="仿宋"/>
          <w:snapToGrid w:val="0"/>
          <w:color w:val="000000"/>
          <w:spacing w:val="-5"/>
          <w:kern w:val="0"/>
          <w:sz w:val="24"/>
          <w:szCs w:val="24"/>
          <w:lang w:eastAsia="en-US"/>
        </w:rPr>
        <w:t>向属地市场监管部门报告后依照法定程序进行抽样，并交法定机构作定量检测，</w:t>
      </w:r>
      <w:r>
        <w:rPr>
          <w:rFonts w:ascii="仿宋" w:hAnsi="仿宋" w:eastAsia="仿宋" w:cs="仿宋"/>
          <w:snapToGrid w:val="0"/>
          <w:color w:val="000000"/>
          <w:spacing w:val="-3"/>
          <w:kern w:val="0"/>
          <w:sz w:val="24"/>
          <w:szCs w:val="24"/>
          <w:lang w:eastAsia="en-US"/>
        </w:rPr>
        <w:t>由此产生的所有费用由乙方自己负责。（四）经营户有义务对被检</w:t>
      </w:r>
      <w:r>
        <w:rPr>
          <w:rFonts w:ascii="仿宋" w:hAnsi="仿宋" w:eastAsia="仿宋" w:cs="仿宋"/>
          <w:snapToGrid w:val="0"/>
          <w:color w:val="000000"/>
          <w:spacing w:val="-4"/>
          <w:kern w:val="0"/>
          <w:sz w:val="24"/>
          <w:szCs w:val="24"/>
          <w:lang w:eastAsia="en-US"/>
        </w:rPr>
        <w:t>出有毒有害物</w:t>
      </w:r>
      <w:r>
        <w:rPr>
          <w:rFonts w:ascii="仿宋" w:hAnsi="仿宋" w:eastAsia="仿宋" w:cs="仿宋"/>
          <w:snapToGrid w:val="0"/>
          <w:color w:val="000000"/>
          <w:spacing w:val="-3"/>
          <w:kern w:val="0"/>
          <w:sz w:val="24"/>
          <w:szCs w:val="24"/>
          <w:lang w:eastAsia="en-US"/>
        </w:rPr>
        <w:t>的食品进行追根溯源，及时与产地通报检测结果，必要时应立即停止经销</w:t>
      </w:r>
      <w:r>
        <w:rPr>
          <w:rFonts w:ascii="仿宋" w:hAnsi="仿宋" w:eastAsia="仿宋" w:cs="仿宋"/>
          <w:snapToGrid w:val="0"/>
          <w:color w:val="000000"/>
          <w:spacing w:val="-4"/>
          <w:kern w:val="0"/>
          <w:sz w:val="24"/>
          <w:szCs w:val="24"/>
          <w:lang w:eastAsia="en-US"/>
        </w:rPr>
        <w:t>该产地</w:t>
      </w:r>
      <w:r>
        <w:rPr>
          <w:rFonts w:ascii="仿宋" w:hAnsi="仿宋" w:eastAsia="仿宋" w:cs="仿宋"/>
          <w:snapToGrid w:val="0"/>
          <w:color w:val="000000"/>
          <w:spacing w:val="-1"/>
          <w:kern w:val="0"/>
          <w:sz w:val="24"/>
          <w:szCs w:val="24"/>
          <w:lang w:eastAsia="en-US"/>
        </w:rPr>
        <w:t>的货源。（五）经营户同一产地、</w:t>
      </w:r>
      <w:r>
        <w:rPr>
          <w:rFonts w:ascii="仿宋" w:hAnsi="仿宋" w:eastAsia="仿宋" w:cs="仿宋"/>
          <w:snapToGrid w:val="0"/>
          <w:color w:val="000000"/>
          <w:spacing w:val="46"/>
          <w:kern w:val="0"/>
          <w:sz w:val="24"/>
          <w:szCs w:val="24"/>
          <w:lang w:eastAsia="en-US"/>
        </w:rPr>
        <w:t xml:space="preserve"> </w:t>
      </w:r>
      <w:r>
        <w:rPr>
          <w:rFonts w:ascii="仿宋" w:hAnsi="仿宋" w:eastAsia="仿宋" w:cs="仿宋"/>
          <w:snapToGrid w:val="0"/>
          <w:color w:val="000000"/>
          <w:spacing w:val="-1"/>
          <w:kern w:val="0"/>
          <w:sz w:val="24"/>
          <w:szCs w:val="24"/>
          <w:lang w:eastAsia="en-US"/>
        </w:rPr>
        <w:t>同一产品连续多次被抽检不合格的，</w:t>
      </w:r>
      <w:r>
        <w:rPr>
          <w:rFonts w:hint="eastAsia" w:ascii="仿宋" w:hAnsi="仿宋" w:eastAsia="仿宋" w:cs="仿宋"/>
          <w:snapToGrid w:val="0"/>
          <w:color w:val="000000"/>
          <w:spacing w:val="-1"/>
          <w:kern w:val="0"/>
          <w:sz w:val="24"/>
          <w:szCs w:val="24"/>
          <w:lang w:eastAsia="zh-CN"/>
        </w:rPr>
        <w:t>市场</w:t>
      </w:r>
      <w:r>
        <w:rPr>
          <w:rFonts w:ascii="仿宋" w:hAnsi="仿宋" w:eastAsia="仿宋" w:cs="仿宋"/>
          <w:snapToGrid w:val="0"/>
          <w:color w:val="000000"/>
          <w:spacing w:val="-3"/>
          <w:kern w:val="0"/>
          <w:sz w:val="24"/>
          <w:szCs w:val="24"/>
          <w:lang w:eastAsia="en-US"/>
        </w:rPr>
        <w:t>有权对经营户采取限期禁入等相应措施强化日常监管。（六）经营</w:t>
      </w:r>
      <w:r>
        <w:rPr>
          <w:rFonts w:ascii="仿宋" w:hAnsi="仿宋" w:eastAsia="仿宋" w:cs="仿宋"/>
          <w:snapToGrid w:val="0"/>
          <w:color w:val="000000"/>
          <w:spacing w:val="-4"/>
          <w:kern w:val="0"/>
          <w:sz w:val="24"/>
          <w:szCs w:val="24"/>
          <w:lang w:eastAsia="en-US"/>
        </w:rPr>
        <w:t>户销售的食品</w:t>
      </w:r>
      <w:r>
        <w:rPr>
          <w:rFonts w:ascii="仿宋" w:hAnsi="仿宋" w:eastAsia="仿宋" w:cs="仿宋"/>
          <w:snapToGrid w:val="0"/>
          <w:color w:val="000000"/>
          <w:spacing w:val="-3"/>
          <w:kern w:val="0"/>
          <w:sz w:val="24"/>
          <w:szCs w:val="24"/>
          <w:lang w:eastAsia="en-US"/>
        </w:rPr>
        <w:t>检测出有害物残留超标，一个月内发现首次，给予警告并进行公示；一个</w:t>
      </w:r>
      <w:r>
        <w:rPr>
          <w:rFonts w:ascii="仿宋" w:hAnsi="仿宋" w:eastAsia="仿宋" w:cs="仿宋"/>
          <w:snapToGrid w:val="0"/>
          <w:color w:val="000000"/>
          <w:spacing w:val="-4"/>
          <w:kern w:val="0"/>
          <w:sz w:val="24"/>
          <w:szCs w:val="24"/>
          <w:lang w:eastAsia="en-US"/>
        </w:rPr>
        <w:t>月内发</w:t>
      </w:r>
      <w:r>
        <w:rPr>
          <w:rFonts w:ascii="仿宋" w:hAnsi="仿宋" w:eastAsia="仿宋" w:cs="仿宋"/>
          <w:snapToGrid w:val="0"/>
          <w:color w:val="000000"/>
          <w:spacing w:val="-3"/>
          <w:kern w:val="0"/>
          <w:sz w:val="24"/>
          <w:szCs w:val="24"/>
          <w:lang w:eastAsia="en-US"/>
        </w:rPr>
        <w:t>现二次，</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有权要求经营户休业整顿；一月内连续发现三次，</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4"/>
          <w:kern w:val="0"/>
          <w:sz w:val="24"/>
          <w:szCs w:val="24"/>
          <w:lang w:eastAsia="en-US"/>
        </w:rPr>
        <w:t>有权取</w:t>
      </w:r>
      <w:r>
        <w:rPr>
          <w:rFonts w:ascii="仿宋" w:hAnsi="仿宋" w:eastAsia="仿宋" w:cs="仿宋"/>
          <w:snapToGrid w:val="0"/>
          <w:color w:val="000000"/>
          <w:spacing w:val="2"/>
          <w:kern w:val="0"/>
          <w:sz w:val="24"/>
          <w:szCs w:val="24"/>
          <w:lang w:eastAsia="en-US"/>
        </w:rPr>
        <w:t>消经营户场内经营资格并责令退市,</w:t>
      </w:r>
      <w:r>
        <w:rPr>
          <w:rFonts w:ascii="仿宋" w:hAnsi="仿宋" w:eastAsia="仿宋" w:cs="仿宋"/>
          <w:snapToGrid w:val="0"/>
          <w:color w:val="000000"/>
          <w:spacing w:val="61"/>
          <w:kern w:val="0"/>
          <w:sz w:val="24"/>
          <w:szCs w:val="24"/>
          <w:lang w:eastAsia="en-US"/>
        </w:rPr>
        <w:t xml:space="preserve"> </w:t>
      </w:r>
      <w:r>
        <w:rPr>
          <w:rFonts w:ascii="仿宋" w:hAnsi="仿宋" w:eastAsia="仿宋" w:cs="仿宋"/>
          <w:snapToGrid w:val="0"/>
          <w:color w:val="000000"/>
          <w:spacing w:val="2"/>
          <w:kern w:val="0"/>
          <w:sz w:val="24"/>
          <w:szCs w:val="24"/>
          <w:lang w:eastAsia="en-US"/>
        </w:rPr>
        <w:t>由此给经营户造成的损失由经营户自行承</w:t>
      </w:r>
      <w:r>
        <w:rPr>
          <w:rFonts w:ascii="仿宋" w:hAnsi="仿宋" w:eastAsia="仿宋" w:cs="仿宋"/>
          <w:snapToGrid w:val="0"/>
          <w:color w:val="000000"/>
          <w:spacing w:val="-7"/>
          <w:kern w:val="0"/>
          <w:sz w:val="24"/>
          <w:szCs w:val="24"/>
          <w:lang w:eastAsia="en-US"/>
        </w:rPr>
        <w:t>担。</w:t>
      </w:r>
    </w:p>
    <w:p w14:paraId="6CA13A08">
      <w:pPr>
        <w:widowControl/>
        <w:kinsoku w:val="0"/>
        <w:autoSpaceDE w:val="0"/>
        <w:autoSpaceDN w:val="0"/>
        <w:adjustRightInd w:val="0"/>
        <w:snapToGrid w:val="0"/>
        <w:spacing w:before="67" w:line="248" w:lineRule="auto"/>
        <w:ind w:left="56" w:right="185" w:firstLine="454"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六、经营户应当健全制度。</w:t>
      </w:r>
      <w:r>
        <w:rPr>
          <w:rFonts w:ascii="仿宋" w:hAnsi="仿宋" w:eastAsia="仿宋" w:cs="仿宋"/>
          <w:snapToGrid w:val="0"/>
          <w:color w:val="000000"/>
          <w:spacing w:val="-3"/>
          <w:kern w:val="0"/>
          <w:sz w:val="24"/>
          <w:szCs w:val="24"/>
          <w:lang w:eastAsia="en-US"/>
        </w:rPr>
        <w:t>（一）经营户应建</w:t>
      </w:r>
      <w:r>
        <w:rPr>
          <w:rFonts w:ascii="仿宋" w:hAnsi="仿宋" w:eastAsia="仿宋" w:cs="仿宋"/>
          <w:snapToGrid w:val="0"/>
          <w:color w:val="000000"/>
          <w:spacing w:val="-4"/>
          <w:kern w:val="0"/>
          <w:sz w:val="24"/>
          <w:szCs w:val="24"/>
          <w:lang w:eastAsia="en-US"/>
        </w:rPr>
        <w:t>立食品安全自查机制，落实食品安全管理第一责任人制度，做好食品进货查验、进销台帐、食品贮存、隐患排</w:t>
      </w:r>
      <w:r>
        <w:rPr>
          <w:rFonts w:ascii="仿宋" w:hAnsi="仿宋" w:eastAsia="仿宋" w:cs="仿宋"/>
          <w:snapToGrid w:val="0"/>
          <w:color w:val="000000"/>
          <w:spacing w:val="-3"/>
          <w:kern w:val="0"/>
          <w:sz w:val="24"/>
          <w:szCs w:val="24"/>
          <w:lang w:eastAsia="en-US"/>
        </w:rPr>
        <w:t>查、质量承诺、不合格食品退市等。（二）经营户应定期自查</w:t>
      </w:r>
      <w:r>
        <w:rPr>
          <w:rFonts w:ascii="仿宋" w:hAnsi="仿宋" w:eastAsia="仿宋" w:cs="仿宋"/>
          <w:snapToGrid w:val="0"/>
          <w:color w:val="000000"/>
          <w:spacing w:val="-4"/>
          <w:kern w:val="0"/>
          <w:sz w:val="24"/>
          <w:szCs w:val="24"/>
          <w:lang w:eastAsia="en-US"/>
        </w:rPr>
        <w:t>食品安全，根据市</w:t>
      </w:r>
      <w:r>
        <w:rPr>
          <w:rFonts w:ascii="仿宋" w:hAnsi="仿宋" w:eastAsia="仿宋" w:cs="仿宋"/>
          <w:snapToGrid w:val="0"/>
          <w:color w:val="000000"/>
          <w:spacing w:val="-3"/>
          <w:kern w:val="0"/>
          <w:sz w:val="24"/>
          <w:szCs w:val="24"/>
          <w:lang w:eastAsia="en-US"/>
        </w:rPr>
        <w:t>场监管部门有关规定，配备主要负责人、食品安全总监、食品安全员</w:t>
      </w:r>
      <w:r>
        <w:rPr>
          <w:rFonts w:ascii="仿宋" w:hAnsi="仿宋" w:eastAsia="仿宋" w:cs="仿宋"/>
          <w:snapToGrid w:val="0"/>
          <w:color w:val="000000"/>
          <w:spacing w:val="-4"/>
          <w:kern w:val="0"/>
          <w:sz w:val="24"/>
          <w:szCs w:val="24"/>
          <w:lang w:eastAsia="en-US"/>
        </w:rPr>
        <w:t>，明确岗位</w:t>
      </w:r>
      <w:r>
        <w:rPr>
          <w:rFonts w:ascii="仿宋" w:hAnsi="仿宋" w:eastAsia="仿宋" w:cs="仿宋"/>
          <w:snapToGrid w:val="0"/>
          <w:color w:val="000000"/>
          <w:spacing w:val="-6"/>
          <w:kern w:val="0"/>
          <w:sz w:val="24"/>
          <w:szCs w:val="24"/>
          <w:lang w:eastAsia="en-US"/>
        </w:rPr>
        <w:t>职责，加强食品安全“</w:t>
      </w:r>
      <w:r>
        <w:rPr>
          <w:rFonts w:ascii="仿宋" w:hAnsi="仿宋" w:eastAsia="仿宋" w:cs="仿宋"/>
          <w:snapToGrid w:val="0"/>
          <w:color w:val="000000"/>
          <w:spacing w:val="-52"/>
          <w:kern w:val="0"/>
          <w:sz w:val="24"/>
          <w:szCs w:val="24"/>
          <w:lang w:eastAsia="en-US"/>
        </w:rPr>
        <w:t xml:space="preserve"> </w:t>
      </w:r>
      <w:r>
        <w:rPr>
          <w:rFonts w:ascii="仿宋" w:hAnsi="仿宋" w:eastAsia="仿宋" w:cs="仿宋"/>
          <w:snapToGrid w:val="0"/>
          <w:color w:val="000000"/>
          <w:spacing w:val="-6"/>
          <w:kern w:val="0"/>
          <w:sz w:val="24"/>
          <w:szCs w:val="24"/>
          <w:lang w:eastAsia="en-US"/>
        </w:rPr>
        <w:t>日管控、周排查、月调度</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6"/>
          <w:kern w:val="0"/>
          <w:sz w:val="24"/>
          <w:szCs w:val="24"/>
          <w:lang w:eastAsia="en-US"/>
        </w:rPr>
        <w:t>”管理，做到不进、不存、不销</w:t>
      </w:r>
      <w:r>
        <w:rPr>
          <w:rFonts w:ascii="仿宋" w:hAnsi="仿宋" w:eastAsia="仿宋" w:cs="仿宋"/>
          <w:snapToGrid w:val="0"/>
          <w:color w:val="000000"/>
          <w:spacing w:val="-2"/>
          <w:kern w:val="0"/>
          <w:sz w:val="24"/>
          <w:szCs w:val="24"/>
          <w:lang w:eastAsia="en-US"/>
        </w:rPr>
        <w:t>不合格食品和假冒伪劣食品等。</w:t>
      </w:r>
    </w:p>
    <w:p w14:paraId="2BFCBA67">
      <w:pPr>
        <w:widowControl/>
        <w:kinsoku w:val="0"/>
        <w:autoSpaceDE w:val="0"/>
        <w:autoSpaceDN w:val="0"/>
        <w:adjustRightInd w:val="0"/>
        <w:snapToGrid w:val="0"/>
        <w:spacing w:before="1" w:line="276" w:lineRule="auto"/>
        <w:ind w:left="9" w:firstLine="492"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6"/>
          <w:kern w:val="0"/>
          <w:sz w:val="24"/>
          <w:szCs w:val="24"/>
          <w:lang w:eastAsia="en-US"/>
        </w:rPr>
        <w:t>七、经营户应当规范经营。</w:t>
      </w:r>
      <w:r>
        <w:rPr>
          <w:rFonts w:ascii="仿宋" w:hAnsi="仿宋" w:eastAsia="仿宋" w:cs="仿宋"/>
          <w:snapToGrid w:val="0"/>
          <w:color w:val="000000"/>
          <w:spacing w:val="-6"/>
          <w:kern w:val="0"/>
          <w:sz w:val="24"/>
          <w:szCs w:val="24"/>
          <w:lang w:eastAsia="en-US"/>
        </w:rPr>
        <w:t>（一）冷库、仓库、商铺做到卫生整洁，无积水，</w:t>
      </w:r>
      <w:r>
        <w:rPr>
          <w:rFonts w:ascii="仿宋" w:hAnsi="仿宋" w:eastAsia="仿宋" w:cs="仿宋"/>
          <w:snapToGrid w:val="0"/>
          <w:color w:val="000000"/>
          <w:spacing w:val="1"/>
          <w:kern w:val="0"/>
          <w:sz w:val="24"/>
          <w:szCs w:val="24"/>
          <w:lang w:eastAsia="en-US"/>
        </w:rPr>
        <w:t>通风避光，与有毒、有害场所以及其他污染源保持适当的距离，防止交叉污染，</w:t>
      </w:r>
      <w:r>
        <w:rPr>
          <w:rFonts w:ascii="仿宋" w:hAnsi="仿宋" w:eastAsia="仿宋" w:cs="仿宋"/>
          <w:snapToGrid w:val="0"/>
          <w:color w:val="000000"/>
          <w:spacing w:val="-3"/>
          <w:kern w:val="0"/>
          <w:sz w:val="24"/>
          <w:szCs w:val="24"/>
          <w:lang w:eastAsia="en-US"/>
        </w:rPr>
        <w:t>同时要确保运输工具、容器设备等的安全无害；委托运输食用农产品的，应当对承运人的食品安全保障能力进行审核，并监督承运人加强运输过程管理，如实记录委托方和收货方的名称或者姓名、地址、联系方式等内容，记录保存期限不得</w:t>
      </w:r>
      <w:r>
        <w:rPr>
          <w:rFonts w:ascii="仿宋" w:hAnsi="仿宋" w:eastAsia="仿宋" w:cs="仿宋"/>
          <w:snapToGrid w:val="0"/>
          <w:color w:val="000000"/>
          <w:spacing w:val="-5"/>
          <w:kern w:val="0"/>
          <w:sz w:val="24"/>
          <w:szCs w:val="24"/>
          <w:lang w:eastAsia="en-US"/>
        </w:rPr>
        <w:t>少于运输结束后二年；通过去皮、切割等方式简单加工、销售即食食用农产品的，</w:t>
      </w:r>
      <w:r>
        <w:rPr>
          <w:rFonts w:ascii="仿宋" w:hAnsi="仿宋" w:eastAsia="仿宋" w:cs="仿宋"/>
          <w:snapToGrid w:val="0"/>
          <w:color w:val="000000"/>
          <w:spacing w:val="-3"/>
          <w:kern w:val="0"/>
          <w:sz w:val="24"/>
          <w:szCs w:val="24"/>
          <w:lang w:eastAsia="en-US"/>
        </w:rPr>
        <w:t>应当采取有效措施做好食品安全防护，防止交叉污染。（二）临期食品应放置在</w:t>
      </w:r>
      <w:r>
        <w:rPr>
          <w:rFonts w:ascii="仿宋" w:hAnsi="仿宋" w:eastAsia="仿宋" w:cs="仿宋"/>
          <w:snapToGrid w:val="0"/>
          <w:color w:val="000000"/>
          <w:spacing w:val="-4"/>
          <w:kern w:val="0"/>
          <w:sz w:val="24"/>
          <w:szCs w:val="24"/>
          <w:lang w:eastAsia="en-US"/>
        </w:rPr>
        <w:t>“</w:t>
      </w:r>
      <w:r>
        <w:rPr>
          <w:rFonts w:ascii="仿宋" w:hAnsi="仿宋" w:eastAsia="仿宋" w:cs="仿宋"/>
          <w:snapToGrid w:val="0"/>
          <w:color w:val="000000"/>
          <w:spacing w:val="-90"/>
          <w:kern w:val="0"/>
          <w:sz w:val="24"/>
          <w:szCs w:val="24"/>
          <w:lang w:eastAsia="en-US"/>
        </w:rPr>
        <w:t xml:space="preserve"> </w:t>
      </w:r>
      <w:r>
        <w:rPr>
          <w:rFonts w:ascii="仿宋" w:hAnsi="仿宋" w:eastAsia="仿宋" w:cs="仿宋"/>
          <w:snapToGrid w:val="0"/>
          <w:color w:val="000000"/>
          <w:spacing w:val="-4"/>
          <w:kern w:val="0"/>
          <w:sz w:val="24"/>
          <w:szCs w:val="24"/>
          <w:lang w:eastAsia="en-US"/>
        </w:rPr>
        <w:t>临近保质期食品销售专区</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4"/>
          <w:kern w:val="0"/>
          <w:sz w:val="24"/>
          <w:szCs w:val="24"/>
          <w:lang w:eastAsia="en-US"/>
        </w:rPr>
        <w:t>”，不得出现过期食品</w:t>
      </w:r>
      <w:r>
        <w:rPr>
          <w:rFonts w:ascii="仿宋" w:hAnsi="仿宋" w:eastAsia="仿宋" w:cs="仿宋"/>
          <w:snapToGrid w:val="0"/>
          <w:color w:val="000000"/>
          <w:spacing w:val="-5"/>
          <w:kern w:val="0"/>
          <w:sz w:val="24"/>
          <w:szCs w:val="24"/>
          <w:lang w:eastAsia="en-US"/>
        </w:rPr>
        <w:t>。不得出现三无食品。散装冻</w:t>
      </w:r>
      <w:r>
        <w:rPr>
          <w:rFonts w:ascii="仿宋" w:hAnsi="仿宋" w:eastAsia="仿宋" w:cs="仿宋"/>
          <w:snapToGrid w:val="0"/>
          <w:color w:val="000000"/>
          <w:spacing w:val="-3"/>
          <w:kern w:val="0"/>
          <w:sz w:val="24"/>
          <w:szCs w:val="24"/>
          <w:lang w:eastAsia="en-US"/>
        </w:rPr>
        <w:t>肉应公示相关外包装标签、合格证明。（三）贮存和销售食用农产品应有垫板或者货架，符合离地离墙至少十公分。同一交易区陈列商品采用统一容器具存放和展示，商品、物品摆放整齐，不出框，不出边；贮存、销售对温度等有特殊要求的食品，应配备冷柜、冷库等设施，要有温度显示装置，定期校准，设置温度应符合食品储存条件，做好温度监测记录。及时化霜，保证制冷效果，确保食品不</w:t>
      </w:r>
      <w:r>
        <w:rPr>
          <w:rFonts w:ascii="仿宋" w:hAnsi="仿宋" w:eastAsia="仿宋" w:cs="仿宋"/>
          <w:snapToGrid w:val="0"/>
          <w:color w:val="000000"/>
          <w:kern w:val="0"/>
          <w:sz w:val="24"/>
          <w:szCs w:val="24"/>
          <w:lang w:eastAsia="en-US"/>
        </w:rPr>
        <w:t>变质。冷藏温度0℃~4℃</w:t>
      </w:r>
      <w:r>
        <w:rPr>
          <w:rFonts w:ascii="仿宋" w:hAnsi="仿宋" w:eastAsia="仿宋" w:cs="仿宋"/>
          <w:snapToGrid w:val="0"/>
          <w:color w:val="000000"/>
          <w:spacing w:val="-86"/>
          <w:kern w:val="0"/>
          <w:sz w:val="24"/>
          <w:szCs w:val="24"/>
          <w:lang w:eastAsia="en-US"/>
        </w:rPr>
        <w:t xml:space="preserve"> </w:t>
      </w:r>
      <w:r>
        <w:rPr>
          <w:rFonts w:ascii="仿宋" w:hAnsi="仿宋" w:eastAsia="仿宋" w:cs="仿宋"/>
          <w:snapToGrid w:val="0"/>
          <w:color w:val="000000"/>
          <w:kern w:val="0"/>
          <w:sz w:val="24"/>
          <w:szCs w:val="24"/>
          <w:lang w:eastAsia="en-US"/>
        </w:rPr>
        <w:t>、冷冻贮存温度-18℃及以下、冷冻销售温度-</w:t>
      </w:r>
      <w:r>
        <w:rPr>
          <w:rFonts w:ascii="仿宋" w:hAnsi="仿宋" w:eastAsia="仿宋" w:cs="仿宋"/>
          <w:snapToGrid w:val="0"/>
          <w:color w:val="000000"/>
          <w:spacing w:val="-1"/>
          <w:kern w:val="0"/>
          <w:sz w:val="24"/>
          <w:szCs w:val="24"/>
          <w:lang w:eastAsia="en-US"/>
        </w:rPr>
        <w:t>15℃及以</w:t>
      </w:r>
      <w:r>
        <w:rPr>
          <w:rFonts w:ascii="仿宋" w:hAnsi="仿宋" w:eastAsia="仿宋" w:cs="仿宋"/>
          <w:snapToGrid w:val="0"/>
          <w:color w:val="000000"/>
          <w:spacing w:val="-5"/>
          <w:kern w:val="0"/>
          <w:sz w:val="24"/>
          <w:szCs w:val="24"/>
          <w:lang w:eastAsia="en-US"/>
        </w:rPr>
        <w:t>下。（四）食品包装有“绿色食品</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5"/>
          <w:kern w:val="0"/>
          <w:sz w:val="24"/>
          <w:szCs w:val="24"/>
          <w:lang w:eastAsia="en-US"/>
        </w:rPr>
        <w:t>”、“有机农产品</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6"/>
          <w:kern w:val="0"/>
          <w:sz w:val="24"/>
          <w:szCs w:val="24"/>
          <w:lang w:eastAsia="en-US"/>
        </w:rPr>
        <w:t>”、“清真食品</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6"/>
          <w:kern w:val="0"/>
          <w:sz w:val="24"/>
          <w:szCs w:val="24"/>
          <w:lang w:eastAsia="en-US"/>
        </w:rPr>
        <w:t>”等认证标</w:t>
      </w:r>
      <w:r>
        <w:rPr>
          <w:rFonts w:ascii="仿宋" w:hAnsi="仿宋" w:eastAsia="仿宋" w:cs="仿宋"/>
          <w:snapToGrid w:val="0"/>
          <w:color w:val="000000"/>
          <w:spacing w:val="-3"/>
          <w:kern w:val="0"/>
          <w:sz w:val="24"/>
          <w:szCs w:val="24"/>
          <w:lang w:eastAsia="en-US"/>
        </w:rPr>
        <w:t>识的，应留存相关认证证书；食品包装标识应当规范，不得有虚假、错误或者其</w:t>
      </w:r>
      <w:r>
        <w:rPr>
          <w:rFonts w:ascii="仿宋" w:hAnsi="仿宋" w:eastAsia="仿宋" w:cs="仿宋"/>
          <w:snapToGrid w:val="0"/>
          <w:color w:val="000000"/>
          <w:spacing w:val="1"/>
          <w:kern w:val="0"/>
          <w:sz w:val="24"/>
          <w:szCs w:val="24"/>
          <w:lang w:eastAsia="en-US"/>
        </w:rPr>
        <w:t>他误导性内容；保质期有要求的，应当标注保质期；保质期与贮存条件有关的，</w:t>
      </w:r>
      <w:r>
        <w:rPr>
          <w:rFonts w:ascii="仿宋" w:hAnsi="仿宋" w:eastAsia="仿宋" w:cs="仿宋"/>
          <w:snapToGrid w:val="0"/>
          <w:color w:val="000000"/>
          <w:spacing w:val="-3"/>
          <w:kern w:val="0"/>
          <w:sz w:val="24"/>
          <w:szCs w:val="24"/>
          <w:lang w:eastAsia="en-US"/>
        </w:rPr>
        <w:t>应当予以标明；在包装、保鲜、贮存中使用保鲜剂、防腐剂等食品添加剂的，应当标明食品添加剂名称；销售即食食用农产品还应当如实标明具体制作时间；食</w:t>
      </w:r>
      <w:r>
        <w:rPr>
          <w:rFonts w:ascii="仿宋" w:hAnsi="仿宋" w:eastAsia="仿宋" w:cs="仿宋"/>
          <w:snapToGrid w:val="0"/>
          <w:color w:val="000000"/>
          <w:spacing w:val="1"/>
          <w:kern w:val="0"/>
          <w:sz w:val="24"/>
          <w:szCs w:val="24"/>
          <w:lang w:eastAsia="en-US"/>
        </w:rPr>
        <w:t>品的包装或者标签应当符合我国法律、行政法规的规定和食品安全标准的要求，</w:t>
      </w:r>
      <w:r>
        <w:rPr>
          <w:rFonts w:ascii="仿宋" w:hAnsi="仿宋" w:eastAsia="仿宋" w:cs="仿宋"/>
          <w:snapToGrid w:val="0"/>
          <w:color w:val="000000"/>
          <w:spacing w:val="-3"/>
          <w:kern w:val="0"/>
          <w:sz w:val="24"/>
          <w:szCs w:val="24"/>
          <w:lang w:eastAsia="en-US"/>
        </w:rPr>
        <w:t>不得出现食品、食用农产品过度包装；应在摊位明显位置如实公布散装食用农产</w:t>
      </w:r>
      <w:r>
        <w:rPr>
          <w:rFonts w:ascii="仿宋" w:hAnsi="仿宋" w:eastAsia="仿宋" w:cs="仿宋"/>
          <w:snapToGrid w:val="0"/>
          <w:color w:val="000000"/>
          <w:spacing w:val="-9"/>
          <w:kern w:val="0"/>
          <w:sz w:val="24"/>
          <w:szCs w:val="24"/>
          <w:lang w:eastAsia="en-US"/>
        </w:rPr>
        <w:t>品名称、产地、生产者或者销售者名称或者姓名等信息；严禁对水</w:t>
      </w:r>
      <w:r>
        <w:rPr>
          <w:rFonts w:ascii="仿宋" w:hAnsi="仿宋" w:eastAsia="仿宋" w:cs="仿宋"/>
          <w:snapToGrid w:val="0"/>
          <w:color w:val="000000"/>
          <w:spacing w:val="-10"/>
          <w:kern w:val="0"/>
          <w:sz w:val="24"/>
          <w:szCs w:val="24"/>
          <w:lang w:eastAsia="en-US"/>
        </w:rPr>
        <w:t>产制品标注“长</w:t>
      </w:r>
      <w:r>
        <w:rPr>
          <w:rFonts w:ascii="仿宋" w:hAnsi="仿宋" w:eastAsia="仿宋" w:cs="仿宋"/>
          <w:snapToGrid w:val="0"/>
          <w:color w:val="000000"/>
          <w:kern w:val="0"/>
          <w:sz w:val="24"/>
          <w:szCs w:val="24"/>
          <w:lang w:eastAsia="en-US"/>
        </w:rPr>
        <w:t>江野生鱼</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kern w:val="0"/>
          <w:sz w:val="24"/>
          <w:szCs w:val="24"/>
          <w:lang w:eastAsia="en-US"/>
        </w:rPr>
        <w:t>”“长江野生江鲜</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kern w:val="0"/>
          <w:sz w:val="24"/>
          <w:szCs w:val="24"/>
          <w:lang w:eastAsia="en-US"/>
        </w:rPr>
        <w:t>”等字样；严禁以“长江野生</w:t>
      </w:r>
      <w:r>
        <w:rPr>
          <w:rFonts w:ascii="仿宋" w:hAnsi="仿宋" w:eastAsia="仿宋" w:cs="仿宋"/>
          <w:snapToGrid w:val="0"/>
          <w:color w:val="000000"/>
          <w:spacing w:val="-1"/>
          <w:kern w:val="0"/>
          <w:sz w:val="24"/>
          <w:szCs w:val="24"/>
          <w:lang w:eastAsia="en-US"/>
        </w:rPr>
        <w:t>鱼</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1"/>
          <w:kern w:val="0"/>
          <w:sz w:val="24"/>
          <w:szCs w:val="24"/>
          <w:lang w:eastAsia="en-US"/>
        </w:rPr>
        <w:t>”“长江野生江鲜</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1"/>
          <w:kern w:val="0"/>
          <w:sz w:val="24"/>
          <w:szCs w:val="24"/>
          <w:lang w:eastAsia="en-US"/>
        </w:rPr>
        <w:t>”</w:t>
      </w:r>
      <w:r>
        <w:rPr>
          <w:rFonts w:ascii="仿宋" w:hAnsi="仿宋" w:eastAsia="仿宋" w:cs="仿宋"/>
          <w:snapToGrid w:val="0"/>
          <w:color w:val="000000"/>
          <w:spacing w:val="-3"/>
          <w:kern w:val="0"/>
          <w:sz w:val="24"/>
          <w:szCs w:val="24"/>
          <w:lang w:eastAsia="en-US"/>
        </w:rPr>
        <w:t>为噱头进行宣传；严禁为出售、购买、利用长江流域非法捕捞渔获物及其制品或者禁止使用的捕捞工具发布广告。（五）禁止、限制使用限塑制品，禁止使用不可降解塑料袋、超薄塑料购物袋；维护消费者权益，不欺行霸市、强买强卖；不</w:t>
      </w:r>
      <w:r>
        <w:rPr>
          <w:rFonts w:ascii="仿宋" w:hAnsi="仿宋" w:eastAsia="仿宋" w:cs="仿宋"/>
          <w:snapToGrid w:val="0"/>
          <w:color w:val="000000"/>
          <w:spacing w:val="1"/>
          <w:kern w:val="0"/>
          <w:sz w:val="24"/>
          <w:szCs w:val="24"/>
          <w:lang w:eastAsia="en-US"/>
        </w:rPr>
        <w:t>侵犯食品知识产权、不经营野生动物、不经营活禽；销售冷冻、熟食品、肉类、</w:t>
      </w:r>
      <w:r>
        <w:rPr>
          <w:rFonts w:ascii="仿宋" w:hAnsi="仿宋" w:eastAsia="仿宋" w:cs="仿宋"/>
          <w:snapToGrid w:val="0"/>
          <w:color w:val="000000"/>
          <w:spacing w:val="-3"/>
          <w:kern w:val="0"/>
          <w:sz w:val="24"/>
          <w:szCs w:val="24"/>
          <w:lang w:eastAsia="en-US"/>
        </w:rPr>
        <w:t>半成品、禽类产品、豆制品、直接入口散装食品等经营户应配备有封闭式的冷藏恒温保鲜设施；直接入口食品设有防尘防蝇等设施；熟食区从业人员应穿戴白大</w:t>
      </w:r>
      <w:r>
        <w:rPr>
          <w:rFonts w:ascii="仿宋" w:hAnsi="仿宋" w:eastAsia="仿宋" w:cs="仿宋"/>
          <w:snapToGrid w:val="0"/>
          <w:color w:val="000000"/>
          <w:spacing w:val="-4"/>
          <w:kern w:val="0"/>
          <w:sz w:val="24"/>
          <w:szCs w:val="24"/>
          <w:lang w:eastAsia="en-US"/>
        </w:rPr>
        <w:t>衣、白帽、白</w:t>
      </w:r>
      <w:r>
        <w:rPr>
          <w:rFonts w:ascii="仿宋" w:hAnsi="仿宋" w:eastAsia="仿宋" w:cs="仿宋"/>
          <w:snapToGrid w:val="0"/>
          <w:color w:val="000000"/>
          <w:spacing w:val="-61"/>
          <w:kern w:val="0"/>
          <w:sz w:val="24"/>
          <w:szCs w:val="24"/>
          <w:lang w:eastAsia="en-US"/>
        </w:rPr>
        <w:t xml:space="preserve"> </w:t>
      </w:r>
      <w:r>
        <w:rPr>
          <w:rFonts w:ascii="仿宋" w:hAnsi="仿宋" w:eastAsia="仿宋" w:cs="仿宋"/>
          <w:snapToGrid w:val="0"/>
          <w:color w:val="000000"/>
          <w:spacing w:val="-4"/>
          <w:kern w:val="0"/>
          <w:sz w:val="24"/>
          <w:szCs w:val="24"/>
          <w:lang w:eastAsia="en-US"/>
        </w:rPr>
        <w:t>口罩操作，熟食从业人员不得留长指甲、涂</w:t>
      </w:r>
      <w:r>
        <w:rPr>
          <w:rFonts w:ascii="仿宋" w:hAnsi="仿宋" w:eastAsia="仿宋" w:cs="仿宋"/>
          <w:snapToGrid w:val="0"/>
          <w:color w:val="000000"/>
          <w:spacing w:val="-5"/>
          <w:kern w:val="0"/>
          <w:sz w:val="24"/>
          <w:szCs w:val="24"/>
          <w:lang w:eastAsia="en-US"/>
        </w:rPr>
        <w:t>指甲油，佩戴戒指、手</w:t>
      </w:r>
      <w:r>
        <w:rPr>
          <w:rFonts w:ascii="仿宋" w:hAnsi="仿宋" w:eastAsia="仿宋" w:cs="仿宋"/>
          <w:snapToGrid w:val="0"/>
          <w:color w:val="000000"/>
          <w:spacing w:val="-3"/>
          <w:kern w:val="0"/>
          <w:sz w:val="24"/>
          <w:szCs w:val="24"/>
          <w:lang w:eastAsia="en-US"/>
        </w:rPr>
        <w:t>链、手镯等饰品，室内配有空调、冷藏冰柜或低温展示柜、紫外线灯、灭蝇灯等设施；市场的熟食类销售店铺，入口处应设置有洗手、消毒、更衣设施的通过式</w:t>
      </w:r>
      <w:r>
        <w:rPr>
          <w:rFonts w:ascii="仿宋" w:hAnsi="仿宋" w:eastAsia="仿宋" w:cs="仿宋"/>
          <w:snapToGrid w:val="0"/>
          <w:color w:val="000000"/>
          <w:spacing w:val="-5"/>
          <w:kern w:val="0"/>
          <w:sz w:val="24"/>
          <w:szCs w:val="24"/>
          <w:lang w:eastAsia="en-US"/>
        </w:rPr>
        <w:t>预进间；按规定实行明码标价，公平交易，不准以次充好、以假充真、掺杂使假、</w:t>
      </w:r>
      <w:r>
        <w:rPr>
          <w:rFonts w:ascii="仿宋" w:hAnsi="仿宋" w:eastAsia="仿宋" w:cs="仿宋"/>
          <w:snapToGrid w:val="0"/>
          <w:color w:val="000000"/>
          <w:spacing w:val="-2"/>
          <w:kern w:val="0"/>
          <w:sz w:val="24"/>
          <w:szCs w:val="24"/>
          <w:lang w:eastAsia="en-US"/>
        </w:rPr>
        <w:t>以旧充新、短斤缺两欺骗消费者，不销售有质量问题的商品，做到货真价实</w:t>
      </w:r>
      <w:r>
        <w:rPr>
          <w:rFonts w:ascii="仿宋" w:hAnsi="仿宋" w:eastAsia="仿宋" w:cs="仿宋"/>
          <w:snapToGrid w:val="0"/>
          <w:color w:val="000000"/>
          <w:spacing w:val="-3"/>
          <w:kern w:val="0"/>
          <w:sz w:val="24"/>
          <w:szCs w:val="24"/>
          <w:lang w:eastAsia="en-US"/>
        </w:rPr>
        <w:t>，秤</w:t>
      </w:r>
    </w:p>
    <w:p w14:paraId="1A22EF7F">
      <w:pPr>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val="en-US" w:eastAsia="en-US" w:bidi="ar-SA"/>
        </w:rPr>
      </w:pPr>
    </w:p>
    <w:p w14:paraId="091C17D9">
      <w:pPr>
        <w:rPr>
          <w:rFonts w:ascii="宋体" w:hAnsi="宋体" w:eastAsia="宋体" w:cs="宋体"/>
          <w:sz w:val="28"/>
          <w:szCs w:val="28"/>
        </w:rPr>
        <w:sectPr>
          <w:footerReference r:id="rId23" w:type="default"/>
          <w:pgSz w:w="11906" w:h="16839"/>
          <w:pgMar w:top="400" w:right="1590" w:bottom="400" w:left="1785" w:header="0" w:footer="0" w:gutter="0"/>
          <w:cols w:space="720" w:num="1"/>
        </w:sectPr>
      </w:pPr>
    </w:p>
    <w:p w14:paraId="35422E64">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548FE164">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5E1B3745">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7AD2FF17">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52A7557C">
      <w:pPr>
        <w:widowControl/>
        <w:kinsoku w:val="0"/>
        <w:autoSpaceDE w:val="0"/>
        <w:autoSpaceDN w:val="0"/>
        <w:adjustRightInd w:val="0"/>
        <w:snapToGrid w:val="0"/>
        <w:spacing w:before="78" w:line="276" w:lineRule="auto"/>
        <w:ind w:left="29" w:right="16" w:firstLine="2" w:firstLineChars="0"/>
        <w:jc w:val="both"/>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3"/>
          <w:kern w:val="0"/>
          <w:sz w:val="24"/>
          <w:szCs w:val="24"/>
          <w:lang w:eastAsia="en-US"/>
        </w:rPr>
        <w:t>准量足，诚信经营。（六）从事网络食品交易的，必须严格</w:t>
      </w:r>
      <w:r>
        <w:rPr>
          <w:rFonts w:ascii="仿宋" w:hAnsi="仿宋" w:eastAsia="仿宋" w:cs="仿宋"/>
          <w:snapToGrid w:val="0"/>
          <w:color w:val="000000"/>
          <w:spacing w:val="-4"/>
          <w:kern w:val="0"/>
          <w:sz w:val="24"/>
          <w:szCs w:val="24"/>
          <w:lang w:eastAsia="en-US"/>
        </w:rPr>
        <w:t>遵守网络食品交易有</w:t>
      </w:r>
      <w:r>
        <w:rPr>
          <w:rFonts w:ascii="仿宋" w:hAnsi="仿宋" w:eastAsia="仿宋" w:cs="仿宋"/>
          <w:snapToGrid w:val="0"/>
          <w:color w:val="000000"/>
          <w:spacing w:val="-3"/>
          <w:kern w:val="0"/>
          <w:sz w:val="24"/>
          <w:szCs w:val="24"/>
          <w:lang w:eastAsia="en-US"/>
        </w:rPr>
        <w:t>关法律法规规定。（七）如遇消费者投诉，经营户应主动做好消费</w:t>
      </w:r>
      <w:r>
        <w:rPr>
          <w:rFonts w:ascii="仿宋" w:hAnsi="仿宋" w:eastAsia="仿宋" w:cs="仿宋"/>
          <w:snapToGrid w:val="0"/>
          <w:color w:val="000000"/>
          <w:spacing w:val="-4"/>
          <w:kern w:val="0"/>
          <w:sz w:val="24"/>
          <w:szCs w:val="24"/>
          <w:lang w:eastAsia="en-US"/>
        </w:rPr>
        <w:t>调解工作，共</w:t>
      </w:r>
      <w:r>
        <w:rPr>
          <w:rFonts w:ascii="仿宋" w:hAnsi="仿宋" w:eastAsia="仿宋" w:cs="仿宋"/>
          <w:snapToGrid w:val="0"/>
          <w:color w:val="000000"/>
          <w:spacing w:val="-3"/>
          <w:kern w:val="0"/>
          <w:sz w:val="24"/>
          <w:szCs w:val="24"/>
          <w:lang w:eastAsia="en-US"/>
        </w:rPr>
        <w:t>同维护市场信誉，保护消费者权益，如属经营户责任的，市场有权</w:t>
      </w:r>
      <w:r>
        <w:rPr>
          <w:rFonts w:ascii="仿宋" w:hAnsi="仿宋" w:eastAsia="仿宋" w:cs="仿宋"/>
          <w:snapToGrid w:val="0"/>
          <w:color w:val="000000"/>
          <w:spacing w:val="-4"/>
          <w:kern w:val="0"/>
          <w:sz w:val="24"/>
          <w:szCs w:val="24"/>
          <w:lang w:eastAsia="en-US"/>
        </w:rPr>
        <w:t>扣除经营户市</w:t>
      </w:r>
      <w:r>
        <w:rPr>
          <w:rFonts w:ascii="仿宋" w:hAnsi="仿宋" w:eastAsia="仿宋" w:cs="仿宋"/>
          <w:snapToGrid w:val="0"/>
          <w:color w:val="000000"/>
          <w:spacing w:val="-3"/>
          <w:kern w:val="0"/>
          <w:sz w:val="24"/>
          <w:szCs w:val="24"/>
          <w:lang w:eastAsia="en-US"/>
        </w:rPr>
        <w:t>场经营保证金，予以先行赔付。（八）销售生鲜食用农产品，不得</w:t>
      </w:r>
      <w:r>
        <w:rPr>
          <w:rFonts w:ascii="仿宋" w:hAnsi="仿宋" w:eastAsia="仿宋" w:cs="仿宋"/>
          <w:snapToGrid w:val="0"/>
          <w:color w:val="000000"/>
          <w:spacing w:val="-4"/>
          <w:kern w:val="0"/>
          <w:sz w:val="24"/>
          <w:szCs w:val="24"/>
          <w:lang w:eastAsia="en-US"/>
        </w:rPr>
        <w:t>使用对食用农</w:t>
      </w:r>
      <w:r>
        <w:rPr>
          <w:rFonts w:ascii="仿宋" w:hAnsi="仿宋" w:eastAsia="仿宋" w:cs="仿宋"/>
          <w:snapToGrid w:val="0"/>
          <w:color w:val="000000"/>
          <w:spacing w:val="4"/>
          <w:kern w:val="0"/>
          <w:sz w:val="24"/>
          <w:szCs w:val="24"/>
          <w:lang w:eastAsia="en-US"/>
        </w:rPr>
        <w:t>产品的真实色泽等感官性状造成明显改变的照明等设施误导消</w:t>
      </w:r>
      <w:r>
        <w:rPr>
          <w:rFonts w:ascii="仿宋" w:hAnsi="仿宋" w:eastAsia="仿宋" w:cs="仿宋"/>
          <w:snapToGrid w:val="0"/>
          <w:color w:val="000000"/>
          <w:spacing w:val="3"/>
          <w:kern w:val="0"/>
          <w:sz w:val="24"/>
          <w:szCs w:val="24"/>
          <w:lang w:eastAsia="en-US"/>
        </w:rPr>
        <w:t>费者对商品的感</w:t>
      </w:r>
      <w:r>
        <w:rPr>
          <w:rFonts w:ascii="仿宋" w:hAnsi="仿宋" w:eastAsia="仿宋" w:cs="仿宋"/>
          <w:snapToGrid w:val="0"/>
          <w:color w:val="000000"/>
          <w:spacing w:val="-3"/>
          <w:kern w:val="0"/>
          <w:sz w:val="24"/>
          <w:szCs w:val="24"/>
          <w:lang w:eastAsia="en-US"/>
        </w:rPr>
        <w:t>官认知。（九）鼓励采用净菜上市、冷鲜上市等方式销售食用农产</w:t>
      </w:r>
      <w:r>
        <w:rPr>
          <w:rFonts w:ascii="仿宋" w:hAnsi="仿宋" w:eastAsia="仿宋" w:cs="仿宋"/>
          <w:snapToGrid w:val="0"/>
          <w:color w:val="000000"/>
          <w:spacing w:val="-4"/>
          <w:kern w:val="0"/>
          <w:sz w:val="24"/>
          <w:szCs w:val="24"/>
          <w:lang w:eastAsia="en-US"/>
        </w:rPr>
        <w:t>品。（十）委</w:t>
      </w:r>
      <w:r>
        <w:rPr>
          <w:rFonts w:ascii="仿宋" w:hAnsi="仿宋" w:eastAsia="仿宋" w:cs="仿宋"/>
          <w:snapToGrid w:val="0"/>
          <w:color w:val="000000"/>
          <w:spacing w:val="-3"/>
          <w:kern w:val="0"/>
          <w:sz w:val="24"/>
          <w:szCs w:val="24"/>
          <w:lang w:eastAsia="en-US"/>
        </w:rPr>
        <w:t>托贮存食用农产品的，应当选择取得营业执照等合法主体资格、能</w:t>
      </w:r>
      <w:r>
        <w:rPr>
          <w:rFonts w:ascii="仿宋" w:hAnsi="仿宋" w:eastAsia="仿宋" w:cs="仿宋"/>
          <w:snapToGrid w:val="0"/>
          <w:color w:val="000000"/>
          <w:spacing w:val="-4"/>
          <w:kern w:val="0"/>
          <w:sz w:val="24"/>
          <w:szCs w:val="24"/>
          <w:lang w:eastAsia="en-US"/>
        </w:rPr>
        <w:t>够保障食品安</w:t>
      </w:r>
      <w:r>
        <w:rPr>
          <w:rFonts w:ascii="仿宋" w:hAnsi="仿宋" w:eastAsia="仿宋" w:cs="仿宋"/>
          <w:snapToGrid w:val="0"/>
          <w:color w:val="000000"/>
          <w:spacing w:val="-2"/>
          <w:kern w:val="0"/>
          <w:sz w:val="24"/>
          <w:szCs w:val="24"/>
          <w:lang w:eastAsia="en-US"/>
        </w:rPr>
        <w:t>全的贮存服务提供者，并监督受托方按照保证食品安全的要求贮存食用农产品。</w:t>
      </w:r>
    </w:p>
    <w:p w14:paraId="68970BA9">
      <w:pPr>
        <w:widowControl/>
        <w:kinsoku w:val="0"/>
        <w:autoSpaceDE w:val="0"/>
        <w:autoSpaceDN w:val="0"/>
        <w:adjustRightInd w:val="0"/>
        <w:snapToGrid w:val="0"/>
        <w:spacing w:line="267" w:lineRule="auto"/>
        <w:ind w:left="29" w:right="22" w:firstLine="474"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八、经营户应当遵守制度。</w:t>
      </w:r>
      <w:r>
        <w:rPr>
          <w:rFonts w:ascii="仿宋" w:hAnsi="仿宋" w:eastAsia="仿宋" w:cs="仿宋"/>
          <w:snapToGrid w:val="0"/>
          <w:color w:val="000000"/>
          <w:spacing w:val="-3"/>
          <w:kern w:val="0"/>
          <w:sz w:val="24"/>
          <w:szCs w:val="24"/>
          <w:lang w:eastAsia="en-US"/>
        </w:rPr>
        <w:t>遵守</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《食品安全入场查</w:t>
      </w:r>
      <w:r>
        <w:rPr>
          <w:rFonts w:ascii="仿宋" w:hAnsi="仿宋" w:eastAsia="仿宋" w:cs="仿宋"/>
          <w:snapToGrid w:val="0"/>
          <w:color w:val="000000"/>
          <w:spacing w:val="-4"/>
          <w:kern w:val="0"/>
          <w:sz w:val="24"/>
          <w:szCs w:val="24"/>
          <w:lang w:eastAsia="en-US"/>
        </w:rPr>
        <w:t>验制度》、《食品</w:t>
      </w:r>
      <w:r>
        <w:rPr>
          <w:rFonts w:ascii="仿宋" w:hAnsi="仿宋" w:eastAsia="仿宋" w:cs="仿宋"/>
          <w:snapToGrid w:val="0"/>
          <w:color w:val="000000"/>
          <w:spacing w:val="-3"/>
          <w:kern w:val="0"/>
          <w:sz w:val="24"/>
          <w:szCs w:val="24"/>
          <w:lang w:eastAsia="en-US"/>
        </w:rPr>
        <w:t>销售追溯制度》、《食品质量安全风险隐患排查制度》、《不合格食</w:t>
      </w:r>
      <w:r>
        <w:rPr>
          <w:rFonts w:ascii="仿宋" w:hAnsi="仿宋" w:eastAsia="仿宋" w:cs="仿宋"/>
          <w:snapToGrid w:val="0"/>
          <w:color w:val="000000"/>
          <w:spacing w:val="-4"/>
          <w:kern w:val="0"/>
          <w:sz w:val="24"/>
          <w:szCs w:val="24"/>
          <w:lang w:eastAsia="en-US"/>
        </w:rPr>
        <w:t>品退市销毁</w:t>
      </w:r>
      <w:r>
        <w:rPr>
          <w:rFonts w:ascii="仿宋" w:hAnsi="仿宋" w:eastAsia="仿宋" w:cs="仿宋"/>
          <w:snapToGrid w:val="0"/>
          <w:color w:val="000000"/>
          <w:spacing w:val="-3"/>
          <w:kern w:val="0"/>
          <w:sz w:val="24"/>
          <w:szCs w:val="24"/>
          <w:lang w:eastAsia="en-US"/>
        </w:rPr>
        <w:t>制度》、《不合格食品召回制度》、《食品安全市场准入熔断制度》</w:t>
      </w:r>
      <w:r>
        <w:rPr>
          <w:rFonts w:ascii="仿宋" w:hAnsi="仿宋" w:eastAsia="仿宋" w:cs="仿宋"/>
          <w:snapToGrid w:val="0"/>
          <w:color w:val="000000"/>
          <w:spacing w:val="-4"/>
          <w:kern w:val="0"/>
          <w:sz w:val="24"/>
          <w:szCs w:val="24"/>
          <w:lang w:eastAsia="en-US"/>
        </w:rPr>
        <w:t>、《食品安</w:t>
      </w:r>
      <w:r>
        <w:rPr>
          <w:rFonts w:ascii="仿宋" w:hAnsi="仿宋" w:eastAsia="仿宋" w:cs="仿宋"/>
          <w:snapToGrid w:val="0"/>
          <w:color w:val="000000"/>
          <w:spacing w:val="-2"/>
          <w:kern w:val="0"/>
          <w:sz w:val="24"/>
          <w:szCs w:val="24"/>
          <w:lang w:eastAsia="en-US"/>
        </w:rPr>
        <w:t>全培训制度》、《消费者权益保护制度》、《食品安全网格化管理考核办法》、</w:t>
      </w:r>
      <w:r>
        <w:rPr>
          <w:rFonts w:ascii="仿宋" w:hAnsi="仿宋" w:eastAsia="仿宋" w:cs="仿宋"/>
          <w:snapToGrid w:val="0"/>
          <w:color w:val="000000"/>
          <w:spacing w:val="10"/>
          <w:kern w:val="0"/>
          <w:sz w:val="24"/>
          <w:szCs w:val="24"/>
          <w:lang w:eastAsia="en-US"/>
        </w:rPr>
        <w:t xml:space="preserve"> </w:t>
      </w:r>
      <w:r>
        <w:rPr>
          <w:rFonts w:ascii="仿宋" w:hAnsi="仿宋" w:eastAsia="仿宋" w:cs="仿宋"/>
          <w:snapToGrid w:val="0"/>
          <w:color w:val="000000"/>
          <w:spacing w:val="-3"/>
          <w:kern w:val="0"/>
          <w:sz w:val="24"/>
          <w:szCs w:val="24"/>
          <w:lang w:eastAsia="en-US"/>
        </w:rPr>
        <w:t>《食品安全事故应急预案》、《经营户食品安全信用等级评定激励办</w:t>
      </w:r>
      <w:r>
        <w:rPr>
          <w:rFonts w:ascii="仿宋" w:hAnsi="仿宋" w:eastAsia="仿宋" w:cs="仿宋"/>
          <w:snapToGrid w:val="0"/>
          <w:color w:val="000000"/>
          <w:spacing w:val="-4"/>
          <w:kern w:val="0"/>
          <w:sz w:val="24"/>
          <w:szCs w:val="24"/>
          <w:lang w:eastAsia="en-US"/>
        </w:rPr>
        <w:t>法》等相关制度规定。</w:t>
      </w:r>
    </w:p>
    <w:p w14:paraId="7CA49D9B">
      <w:pPr>
        <w:widowControl/>
        <w:kinsoku w:val="0"/>
        <w:autoSpaceDE w:val="0"/>
        <w:autoSpaceDN w:val="0"/>
        <w:adjustRightInd w:val="0"/>
        <w:snapToGrid w:val="0"/>
        <w:spacing w:before="64" w:line="272" w:lineRule="auto"/>
        <w:ind w:left="29" w:firstLine="480" w:firstLineChars="0"/>
        <w:jc w:val="left"/>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九、经营户应当服从管理。</w:t>
      </w:r>
      <w:r>
        <w:rPr>
          <w:rFonts w:ascii="仿宋" w:hAnsi="仿宋" w:eastAsia="仿宋" w:cs="仿宋"/>
          <w:snapToGrid w:val="0"/>
          <w:color w:val="000000"/>
          <w:spacing w:val="-3"/>
          <w:kern w:val="0"/>
          <w:sz w:val="24"/>
          <w:szCs w:val="24"/>
          <w:lang w:eastAsia="en-US"/>
        </w:rPr>
        <w:t>（一）履行食品安全相</w:t>
      </w:r>
      <w:r>
        <w:rPr>
          <w:rFonts w:ascii="仿宋" w:hAnsi="仿宋" w:eastAsia="仿宋" w:cs="仿宋"/>
          <w:snapToGrid w:val="0"/>
          <w:color w:val="000000"/>
          <w:spacing w:val="-4"/>
          <w:kern w:val="0"/>
          <w:sz w:val="24"/>
          <w:szCs w:val="24"/>
          <w:lang w:eastAsia="en-US"/>
        </w:rPr>
        <w:t>关法定义务，接受有关行</w:t>
      </w:r>
      <w:r>
        <w:rPr>
          <w:rFonts w:ascii="仿宋" w:hAnsi="仿宋" w:eastAsia="仿宋" w:cs="仿宋"/>
          <w:snapToGrid w:val="0"/>
          <w:color w:val="000000"/>
          <w:spacing w:val="-3"/>
          <w:kern w:val="0"/>
          <w:sz w:val="24"/>
          <w:szCs w:val="24"/>
          <w:lang w:eastAsia="en-US"/>
        </w:rPr>
        <w:t>政部门依法对食品安全的监督检查、查处违法行为。（二）接受</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4"/>
          <w:kern w:val="0"/>
          <w:sz w:val="24"/>
          <w:szCs w:val="24"/>
          <w:lang w:eastAsia="en-US"/>
        </w:rPr>
        <w:t>对食品安</w:t>
      </w:r>
      <w:r>
        <w:rPr>
          <w:rFonts w:ascii="仿宋" w:hAnsi="仿宋" w:eastAsia="仿宋" w:cs="仿宋"/>
          <w:snapToGrid w:val="0"/>
          <w:color w:val="000000"/>
          <w:spacing w:val="-3"/>
          <w:kern w:val="0"/>
          <w:sz w:val="24"/>
          <w:szCs w:val="24"/>
          <w:lang w:eastAsia="en-US"/>
        </w:rPr>
        <w:t>全经营活动的督促、指导、检查、扣罚等管理，及时整改发现</w:t>
      </w:r>
      <w:r>
        <w:rPr>
          <w:rFonts w:ascii="仿宋" w:hAnsi="仿宋" w:eastAsia="仿宋" w:cs="仿宋"/>
          <w:snapToGrid w:val="0"/>
          <w:color w:val="000000"/>
          <w:spacing w:val="-4"/>
          <w:kern w:val="0"/>
          <w:sz w:val="24"/>
          <w:szCs w:val="24"/>
          <w:lang w:eastAsia="en-US"/>
        </w:rPr>
        <w:t>的问题。（三）在</w:t>
      </w:r>
      <w:r>
        <w:rPr>
          <w:rFonts w:ascii="仿宋" w:hAnsi="仿宋" w:eastAsia="仿宋" w:cs="仿宋"/>
          <w:snapToGrid w:val="0"/>
          <w:color w:val="000000"/>
          <w:spacing w:val="-3"/>
          <w:kern w:val="0"/>
          <w:sz w:val="24"/>
          <w:szCs w:val="24"/>
          <w:lang w:eastAsia="en-US"/>
        </w:rPr>
        <w:t>政府有关部门例行检查中，一个月内连续两次被查出不合格的，</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4"/>
          <w:kern w:val="0"/>
          <w:sz w:val="24"/>
          <w:szCs w:val="24"/>
          <w:lang w:eastAsia="en-US"/>
        </w:rPr>
        <w:t>有权取消</w:t>
      </w:r>
      <w:r>
        <w:rPr>
          <w:rFonts w:ascii="仿宋" w:hAnsi="仿宋" w:eastAsia="仿宋" w:cs="仿宋"/>
          <w:snapToGrid w:val="0"/>
          <w:color w:val="000000"/>
          <w:spacing w:val="-3"/>
          <w:kern w:val="0"/>
          <w:sz w:val="24"/>
          <w:szCs w:val="24"/>
          <w:lang w:eastAsia="en-US"/>
        </w:rPr>
        <w:t>经营户在</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市场内的经营资格，由此产生的损失由</w:t>
      </w:r>
      <w:r>
        <w:rPr>
          <w:rFonts w:ascii="仿宋" w:hAnsi="仿宋" w:eastAsia="仿宋" w:cs="仿宋"/>
          <w:snapToGrid w:val="0"/>
          <w:color w:val="000000"/>
          <w:spacing w:val="-4"/>
          <w:kern w:val="0"/>
          <w:sz w:val="24"/>
          <w:szCs w:val="24"/>
          <w:lang w:eastAsia="en-US"/>
        </w:rPr>
        <w:t>经营户自行承担。（</w:t>
      </w:r>
      <w:r>
        <w:rPr>
          <w:rFonts w:ascii="仿宋" w:hAnsi="仿宋" w:eastAsia="仿宋" w:cs="仿宋"/>
          <w:snapToGrid w:val="0"/>
          <w:color w:val="000000"/>
          <w:spacing w:val="-41"/>
          <w:kern w:val="0"/>
          <w:sz w:val="24"/>
          <w:szCs w:val="24"/>
          <w:lang w:eastAsia="en-US"/>
        </w:rPr>
        <w:t xml:space="preserve"> </w:t>
      </w:r>
      <w:r>
        <w:rPr>
          <w:rFonts w:ascii="仿宋" w:hAnsi="仿宋" w:eastAsia="仿宋" w:cs="仿宋"/>
          <w:snapToGrid w:val="0"/>
          <w:color w:val="000000"/>
          <w:spacing w:val="-4"/>
          <w:kern w:val="0"/>
          <w:sz w:val="24"/>
          <w:szCs w:val="24"/>
          <w:lang w:eastAsia="en-US"/>
        </w:rPr>
        <w:t>四）</w:t>
      </w:r>
      <w:r>
        <w:rPr>
          <w:rFonts w:ascii="仿宋" w:hAnsi="仿宋" w:eastAsia="仿宋" w:cs="仿宋"/>
          <w:snapToGrid w:val="0"/>
          <w:color w:val="000000"/>
          <w:spacing w:val="-3"/>
          <w:kern w:val="0"/>
          <w:sz w:val="24"/>
          <w:szCs w:val="24"/>
          <w:lang w:eastAsia="en-US"/>
        </w:rPr>
        <w:t>经营户不配合</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食品安全管理的，</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有权取消经营户在</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4"/>
          <w:kern w:val="0"/>
          <w:sz w:val="24"/>
          <w:szCs w:val="24"/>
          <w:lang w:eastAsia="en-US"/>
        </w:rPr>
        <w:t>市场内的</w:t>
      </w:r>
      <w:r>
        <w:rPr>
          <w:rFonts w:ascii="仿宋" w:hAnsi="仿宋" w:eastAsia="仿宋" w:cs="仿宋"/>
          <w:snapToGrid w:val="0"/>
          <w:color w:val="000000"/>
          <w:spacing w:val="-3"/>
          <w:kern w:val="0"/>
          <w:sz w:val="24"/>
          <w:szCs w:val="24"/>
          <w:lang w:eastAsia="en-US"/>
        </w:rPr>
        <w:t>营业资格，并予以退场处理，由此造成的损失全部由经营户承担。（</w:t>
      </w:r>
      <w:r>
        <w:rPr>
          <w:rFonts w:ascii="仿宋" w:hAnsi="仿宋" w:eastAsia="仿宋" w:cs="仿宋"/>
          <w:snapToGrid w:val="0"/>
          <w:color w:val="000000"/>
          <w:spacing w:val="-4"/>
          <w:kern w:val="0"/>
          <w:sz w:val="24"/>
          <w:szCs w:val="24"/>
          <w:lang w:eastAsia="en-US"/>
        </w:rPr>
        <w:t>五）经营户</w:t>
      </w:r>
      <w:r>
        <w:rPr>
          <w:rFonts w:ascii="仿宋" w:hAnsi="仿宋" w:eastAsia="仿宋" w:cs="仿宋"/>
          <w:snapToGrid w:val="0"/>
          <w:color w:val="000000"/>
          <w:spacing w:val="-3"/>
          <w:kern w:val="0"/>
          <w:sz w:val="24"/>
          <w:szCs w:val="24"/>
          <w:lang w:eastAsia="en-US"/>
        </w:rPr>
        <w:t>不得向</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瞒报食品经营信息，如应经营户向</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瞒报食品经营</w:t>
      </w:r>
      <w:r>
        <w:rPr>
          <w:rFonts w:ascii="仿宋" w:hAnsi="仿宋" w:eastAsia="仿宋" w:cs="仿宋"/>
          <w:snapToGrid w:val="0"/>
          <w:color w:val="000000"/>
          <w:spacing w:val="-4"/>
          <w:kern w:val="0"/>
          <w:sz w:val="24"/>
          <w:szCs w:val="24"/>
          <w:lang w:eastAsia="en-US"/>
        </w:rPr>
        <w:t>信息造成的</w:t>
      </w:r>
      <w:r>
        <w:rPr>
          <w:rFonts w:ascii="仿宋" w:hAnsi="仿宋" w:eastAsia="仿宋" w:cs="仿宋"/>
          <w:snapToGrid w:val="0"/>
          <w:color w:val="000000"/>
          <w:spacing w:val="-3"/>
          <w:kern w:val="0"/>
          <w:sz w:val="24"/>
          <w:szCs w:val="24"/>
          <w:lang w:eastAsia="en-US"/>
        </w:rPr>
        <w:t>食品安全问题，由经营户全权负责，且</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有权取消经营户在</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4"/>
          <w:kern w:val="0"/>
          <w:sz w:val="24"/>
          <w:szCs w:val="24"/>
          <w:lang w:eastAsia="en-US"/>
        </w:rPr>
        <w:t>市场内的</w:t>
      </w:r>
      <w:r>
        <w:rPr>
          <w:rFonts w:ascii="仿宋" w:hAnsi="仿宋" w:eastAsia="仿宋" w:cs="仿宋"/>
          <w:snapToGrid w:val="0"/>
          <w:color w:val="000000"/>
          <w:spacing w:val="-3"/>
          <w:kern w:val="0"/>
          <w:sz w:val="24"/>
          <w:szCs w:val="24"/>
          <w:lang w:eastAsia="en-US"/>
        </w:rPr>
        <w:t>营业资格，并予以退场处理，由此造成的损失全部由经营户承担。（</w:t>
      </w:r>
      <w:r>
        <w:rPr>
          <w:rFonts w:ascii="仿宋" w:hAnsi="仿宋" w:eastAsia="仿宋" w:cs="仿宋"/>
          <w:snapToGrid w:val="0"/>
          <w:color w:val="000000"/>
          <w:spacing w:val="-4"/>
          <w:kern w:val="0"/>
          <w:sz w:val="24"/>
          <w:szCs w:val="24"/>
          <w:lang w:eastAsia="en-US"/>
        </w:rPr>
        <w:t>六）经营户</w:t>
      </w:r>
      <w:r>
        <w:rPr>
          <w:rFonts w:ascii="仿宋" w:hAnsi="仿宋" w:eastAsia="仿宋" w:cs="仿宋"/>
          <w:snapToGrid w:val="0"/>
          <w:color w:val="000000"/>
          <w:spacing w:val="-3"/>
          <w:kern w:val="0"/>
          <w:sz w:val="24"/>
          <w:szCs w:val="24"/>
          <w:lang w:eastAsia="en-US"/>
        </w:rPr>
        <w:t>存在严重违反食品安全和公共卫生等相关法律规定行为或屡次违规的</w:t>
      </w:r>
      <w:r>
        <w:rPr>
          <w:rFonts w:ascii="仿宋" w:hAnsi="仿宋" w:eastAsia="仿宋" w:cs="仿宋"/>
          <w:snapToGrid w:val="0"/>
          <w:color w:val="000000"/>
          <w:spacing w:val="-4"/>
          <w:kern w:val="0"/>
          <w:sz w:val="24"/>
          <w:szCs w:val="24"/>
          <w:lang w:eastAsia="en-US"/>
        </w:rPr>
        <w:t>，</w:t>
      </w:r>
      <w:r>
        <w:rPr>
          <w:rFonts w:hint="eastAsia" w:ascii="仿宋" w:hAnsi="仿宋" w:eastAsia="仿宋" w:cs="仿宋"/>
          <w:snapToGrid w:val="0"/>
          <w:color w:val="000000"/>
          <w:spacing w:val="-4"/>
          <w:kern w:val="0"/>
          <w:sz w:val="24"/>
          <w:szCs w:val="24"/>
          <w:lang w:eastAsia="zh-CN"/>
        </w:rPr>
        <w:t>市场</w:t>
      </w:r>
      <w:r>
        <w:rPr>
          <w:rFonts w:ascii="仿宋" w:hAnsi="仿宋" w:eastAsia="仿宋" w:cs="仿宋"/>
          <w:snapToGrid w:val="0"/>
          <w:color w:val="000000"/>
          <w:spacing w:val="-4"/>
          <w:kern w:val="0"/>
          <w:sz w:val="24"/>
          <w:szCs w:val="24"/>
          <w:lang w:eastAsia="en-US"/>
        </w:rPr>
        <w:t>有</w:t>
      </w:r>
      <w:r>
        <w:rPr>
          <w:rFonts w:ascii="仿宋" w:hAnsi="仿宋" w:eastAsia="仿宋" w:cs="仿宋"/>
          <w:snapToGrid w:val="0"/>
          <w:color w:val="000000"/>
          <w:spacing w:val="-3"/>
          <w:kern w:val="0"/>
          <w:sz w:val="24"/>
          <w:szCs w:val="24"/>
          <w:lang w:eastAsia="en-US"/>
        </w:rPr>
        <w:t>权取消经营户在</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市场内的营业资格，令经营户退出市场，由此</w:t>
      </w:r>
      <w:r>
        <w:rPr>
          <w:rFonts w:ascii="仿宋" w:hAnsi="仿宋" w:eastAsia="仿宋" w:cs="仿宋"/>
          <w:snapToGrid w:val="0"/>
          <w:color w:val="000000"/>
          <w:spacing w:val="-4"/>
          <w:kern w:val="0"/>
          <w:sz w:val="24"/>
          <w:szCs w:val="24"/>
          <w:lang w:eastAsia="en-US"/>
        </w:rPr>
        <w:t>造成的损失</w:t>
      </w:r>
      <w:r>
        <w:rPr>
          <w:rFonts w:ascii="仿宋" w:hAnsi="仿宋" w:eastAsia="仿宋" w:cs="仿宋"/>
          <w:snapToGrid w:val="0"/>
          <w:color w:val="000000"/>
          <w:spacing w:val="-1"/>
          <w:kern w:val="0"/>
          <w:sz w:val="24"/>
          <w:szCs w:val="24"/>
          <w:lang w:eastAsia="en-US"/>
        </w:rPr>
        <w:t>全部由经营户承担。（七）</w:t>
      </w:r>
      <w:r>
        <w:rPr>
          <w:rFonts w:hint="eastAsia" w:ascii="仿宋" w:hAnsi="仿宋" w:eastAsia="仿宋" w:cs="仿宋"/>
          <w:snapToGrid w:val="0"/>
          <w:color w:val="000000"/>
          <w:spacing w:val="-1"/>
          <w:kern w:val="0"/>
          <w:sz w:val="24"/>
          <w:szCs w:val="24"/>
          <w:lang w:eastAsia="zh-CN"/>
        </w:rPr>
        <w:t>市场</w:t>
      </w:r>
      <w:r>
        <w:rPr>
          <w:rFonts w:ascii="仿宋" w:hAnsi="仿宋" w:eastAsia="仿宋" w:cs="仿宋"/>
          <w:snapToGrid w:val="0"/>
          <w:color w:val="000000"/>
          <w:spacing w:val="-1"/>
          <w:kern w:val="0"/>
          <w:sz w:val="24"/>
          <w:szCs w:val="24"/>
          <w:lang w:eastAsia="en-US"/>
        </w:rPr>
        <w:t>有权将经营户</w:t>
      </w:r>
      <w:r>
        <w:rPr>
          <w:rFonts w:ascii="仿宋" w:hAnsi="仿宋" w:eastAsia="仿宋" w:cs="仿宋"/>
          <w:snapToGrid w:val="0"/>
          <w:color w:val="000000"/>
          <w:spacing w:val="-2"/>
          <w:kern w:val="0"/>
          <w:sz w:val="24"/>
          <w:szCs w:val="24"/>
          <w:lang w:eastAsia="en-US"/>
        </w:rPr>
        <w:t>经营信息记入档案并对外公布。</w:t>
      </w:r>
    </w:p>
    <w:p w14:paraId="2ED1438E">
      <w:pPr>
        <w:widowControl/>
        <w:kinsoku w:val="0"/>
        <w:autoSpaceDE w:val="0"/>
        <w:autoSpaceDN w:val="0"/>
        <w:adjustRightInd w:val="0"/>
        <w:snapToGrid w:val="0"/>
        <w:spacing w:before="72" w:line="276" w:lineRule="auto"/>
        <w:ind w:left="29" w:right="16" w:firstLine="5" w:firstLineChars="0"/>
        <w:jc w:val="both"/>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2"/>
          <w:kern w:val="0"/>
          <w:sz w:val="24"/>
          <w:szCs w:val="24"/>
          <w:lang w:eastAsia="en-US"/>
        </w:rPr>
        <w:t>（八）经营户应积极参与</w:t>
      </w:r>
      <w:r>
        <w:rPr>
          <w:rFonts w:hint="eastAsia" w:ascii="仿宋" w:hAnsi="仿宋" w:eastAsia="仿宋" w:cs="仿宋"/>
          <w:snapToGrid w:val="0"/>
          <w:color w:val="000000"/>
          <w:spacing w:val="-2"/>
          <w:kern w:val="0"/>
          <w:sz w:val="24"/>
          <w:szCs w:val="24"/>
          <w:lang w:eastAsia="zh-CN"/>
        </w:rPr>
        <w:t>市场</w:t>
      </w:r>
      <w:r>
        <w:rPr>
          <w:rFonts w:ascii="仿宋" w:hAnsi="仿宋" w:eastAsia="仿宋" w:cs="仿宋"/>
          <w:snapToGrid w:val="0"/>
          <w:color w:val="000000"/>
          <w:spacing w:val="-2"/>
          <w:kern w:val="0"/>
          <w:sz w:val="24"/>
          <w:szCs w:val="24"/>
          <w:lang w:eastAsia="en-US"/>
        </w:rPr>
        <w:t>组织的食品安全宣传、培训、文明经营等活动。</w:t>
      </w:r>
      <w:r>
        <w:rPr>
          <w:rFonts w:ascii="仿宋" w:hAnsi="仿宋" w:eastAsia="仿宋" w:cs="仿宋"/>
          <w:snapToGrid w:val="0"/>
          <w:color w:val="000000"/>
          <w:spacing w:val="11"/>
          <w:kern w:val="0"/>
          <w:sz w:val="24"/>
          <w:szCs w:val="24"/>
          <w:lang w:eastAsia="en-US"/>
        </w:rPr>
        <w:t xml:space="preserve"> </w:t>
      </w:r>
      <w:r>
        <w:rPr>
          <w:rFonts w:ascii="仿宋" w:hAnsi="仿宋" w:eastAsia="仿宋" w:cs="仿宋"/>
          <w:snapToGrid w:val="0"/>
          <w:color w:val="000000"/>
          <w:spacing w:val="-3"/>
          <w:kern w:val="0"/>
          <w:sz w:val="24"/>
          <w:szCs w:val="24"/>
          <w:lang w:eastAsia="en-US"/>
        </w:rPr>
        <w:t>（九）经营户退场不再经营的，应第一时间联系属地市场监督管理部</w:t>
      </w:r>
      <w:r>
        <w:rPr>
          <w:rFonts w:ascii="仿宋" w:hAnsi="仿宋" w:eastAsia="仿宋" w:cs="仿宋"/>
          <w:snapToGrid w:val="0"/>
          <w:color w:val="000000"/>
          <w:spacing w:val="-4"/>
          <w:kern w:val="0"/>
          <w:sz w:val="24"/>
          <w:szCs w:val="24"/>
          <w:lang w:eastAsia="en-US"/>
        </w:rPr>
        <w:t>门办理经营</w:t>
      </w:r>
      <w:r>
        <w:rPr>
          <w:rFonts w:ascii="仿宋" w:hAnsi="仿宋" w:eastAsia="仿宋" w:cs="仿宋"/>
          <w:snapToGrid w:val="0"/>
          <w:color w:val="000000"/>
          <w:spacing w:val="-3"/>
          <w:kern w:val="0"/>
          <w:sz w:val="24"/>
          <w:szCs w:val="24"/>
          <w:lang w:eastAsia="en-US"/>
        </w:rPr>
        <w:t>证照注销手续，因未及时办理经营证照注销手续导致影响个人征信的</w:t>
      </w:r>
      <w:r>
        <w:rPr>
          <w:rFonts w:ascii="仿宋" w:hAnsi="仿宋" w:eastAsia="仿宋" w:cs="仿宋"/>
          <w:snapToGrid w:val="0"/>
          <w:color w:val="000000"/>
          <w:spacing w:val="-4"/>
          <w:kern w:val="0"/>
          <w:sz w:val="24"/>
          <w:szCs w:val="24"/>
          <w:lang w:eastAsia="en-US"/>
        </w:rPr>
        <w:t>，后果由经</w:t>
      </w:r>
      <w:r>
        <w:rPr>
          <w:rFonts w:ascii="仿宋" w:hAnsi="仿宋" w:eastAsia="仿宋" w:cs="仿宋"/>
          <w:snapToGrid w:val="0"/>
          <w:color w:val="000000"/>
          <w:spacing w:val="-1"/>
          <w:kern w:val="0"/>
          <w:sz w:val="24"/>
          <w:szCs w:val="24"/>
          <w:lang w:eastAsia="en-US"/>
        </w:rPr>
        <w:t>营户自行承担，经营户退场未办理注销经营证照的，不得退回保证金。</w:t>
      </w:r>
    </w:p>
    <w:p w14:paraId="3FCDC5CC">
      <w:pPr>
        <w:widowControl/>
        <w:kinsoku w:val="0"/>
        <w:autoSpaceDE w:val="0"/>
        <w:autoSpaceDN w:val="0"/>
        <w:adjustRightInd w:val="0"/>
        <w:snapToGrid w:val="0"/>
        <w:spacing w:before="1" w:line="276" w:lineRule="auto"/>
        <w:ind w:left="33" w:right="72" w:firstLine="472" w:firstLineChars="0"/>
        <w:jc w:val="both"/>
        <w:textAlignment w:val="baseline"/>
        <w:rPr>
          <w:rFonts w:ascii="仿宋" w:hAnsi="仿宋" w:eastAsia="仿宋" w:cs="仿宋"/>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十、附则。</w:t>
      </w:r>
      <w:r>
        <w:rPr>
          <w:rFonts w:ascii="仿宋" w:hAnsi="仿宋" w:eastAsia="仿宋" w:cs="仿宋"/>
          <w:snapToGrid w:val="0"/>
          <w:color w:val="000000"/>
          <w:spacing w:val="-3"/>
          <w:kern w:val="0"/>
          <w:sz w:val="24"/>
          <w:szCs w:val="24"/>
          <w:lang w:eastAsia="en-US"/>
        </w:rPr>
        <w:t>本责任书一式两份，</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和经营户各执一份</w:t>
      </w:r>
      <w:r>
        <w:rPr>
          <w:rFonts w:ascii="仿宋" w:hAnsi="仿宋" w:eastAsia="仿宋" w:cs="仿宋"/>
          <w:snapToGrid w:val="0"/>
          <w:color w:val="000000"/>
          <w:spacing w:val="-4"/>
          <w:kern w:val="0"/>
          <w:sz w:val="24"/>
          <w:szCs w:val="24"/>
          <w:lang w:eastAsia="en-US"/>
        </w:rPr>
        <w:t>，自签订之日起生</w:t>
      </w:r>
      <w:r>
        <w:rPr>
          <w:rFonts w:ascii="仿宋" w:hAnsi="仿宋" w:eastAsia="仿宋" w:cs="仿宋"/>
          <w:snapToGrid w:val="0"/>
          <w:color w:val="000000"/>
          <w:spacing w:val="-3"/>
          <w:kern w:val="0"/>
          <w:sz w:val="24"/>
          <w:szCs w:val="24"/>
          <w:lang w:eastAsia="en-US"/>
        </w:rPr>
        <w:t>效。国家食品安全标准修订后，</w:t>
      </w:r>
      <w:r>
        <w:rPr>
          <w:rFonts w:hint="eastAsia" w:ascii="仿宋" w:hAnsi="仿宋" w:eastAsia="仿宋" w:cs="仿宋"/>
          <w:snapToGrid w:val="0"/>
          <w:color w:val="000000"/>
          <w:spacing w:val="-3"/>
          <w:kern w:val="0"/>
          <w:sz w:val="24"/>
          <w:szCs w:val="24"/>
          <w:lang w:eastAsia="zh-CN"/>
        </w:rPr>
        <w:t>市场</w:t>
      </w:r>
      <w:r>
        <w:rPr>
          <w:rFonts w:ascii="仿宋" w:hAnsi="仿宋" w:eastAsia="仿宋" w:cs="仿宋"/>
          <w:snapToGrid w:val="0"/>
          <w:color w:val="000000"/>
          <w:spacing w:val="-3"/>
          <w:kern w:val="0"/>
          <w:sz w:val="24"/>
          <w:szCs w:val="24"/>
          <w:lang w:eastAsia="en-US"/>
        </w:rPr>
        <w:t>有权修改或增补本</w:t>
      </w:r>
      <w:r>
        <w:rPr>
          <w:rFonts w:ascii="仿宋" w:hAnsi="仿宋" w:eastAsia="仿宋" w:cs="仿宋"/>
          <w:snapToGrid w:val="0"/>
          <w:color w:val="000000"/>
          <w:spacing w:val="-4"/>
          <w:kern w:val="0"/>
          <w:sz w:val="24"/>
          <w:szCs w:val="24"/>
          <w:lang w:eastAsia="en-US"/>
        </w:rPr>
        <w:t>责任书的内容，并以书</w:t>
      </w:r>
      <w:r>
        <w:rPr>
          <w:rFonts w:ascii="仿宋" w:hAnsi="仿宋" w:eastAsia="仿宋" w:cs="仿宋"/>
          <w:snapToGrid w:val="0"/>
          <w:color w:val="000000"/>
          <w:spacing w:val="-2"/>
          <w:kern w:val="0"/>
          <w:sz w:val="24"/>
          <w:szCs w:val="24"/>
          <w:lang w:eastAsia="en-US"/>
        </w:rPr>
        <w:t>面形式公布或通知经营户。</w:t>
      </w:r>
    </w:p>
    <w:p w14:paraId="740CCA46">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val="en-US" w:eastAsia="en-US" w:bidi="ar-SA"/>
        </w:rPr>
      </w:pPr>
    </w:p>
    <w:p w14:paraId="6D181171">
      <w:pPr>
        <w:widowControl/>
        <w:kinsoku w:val="0"/>
        <w:autoSpaceDE w:val="0"/>
        <w:autoSpaceDN w:val="0"/>
        <w:adjustRightInd w:val="0"/>
        <w:snapToGrid w:val="0"/>
        <w:spacing w:before="78" w:line="222" w:lineRule="auto"/>
        <w:ind w:left="36" w:firstLine="0" w:firstLine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5"/>
          <w:kern w:val="0"/>
          <w:sz w:val="24"/>
          <w:szCs w:val="24"/>
          <w:lang w:eastAsia="en-US"/>
        </w:rPr>
        <w:t>市场方代表(签章)：</w:t>
      </w:r>
      <w:r>
        <w:rPr>
          <w:rFonts w:ascii="仿宋" w:hAnsi="仿宋" w:eastAsia="仿宋" w:cs="仿宋"/>
          <w:snapToGrid w:val="0"/>
          <w:color w:val="000000"/>
          <w:spacing w:val="1"/>
          <w:kern w:val="0"/>
          <w:sz w:val="24"/>
          <w:szCs w:val="24"/>
          <w:lang w:eastAsia="en-US"/>
        </w:rPr>
        <w:t xml:space="preserve">                       </w:t>
      </w:r>
      <w:r>
        <w:rPr>
          <w:rFonts w:ascii="仿宋" w:hAnsi="仿宋" w:eastAsia="仿宋" w:cs="仿宋"/>
          <w:snapToGrid w:val="0"/>
          <w:color w:val="000000"/>
          <w:spacing w:val="-5"/>
          <w:kern w:val="0"/>
          <w:sz w:val="24"/>
          <w:szCs w:val="24"/>
          <w:lang w:eastAsia="en-US"/>
        </w:rPr>
        <w:t>经营户代表</w:t>
      </w:r>
      <w:r>
        <w:rPr>
          <w:rFonts w:ascii="仿宋" w:hAnsi="仿宋" w:eastAsia="仿宋" w:cs="仿宋"/>
          <w:snapToGrid w:val="0"/>
          <w:color w:val="000000"/>
          <w:spacing w:val="53"/>
          <w:kern w:val="0"/>
          <w:sz w:val="24"/>
          <w:szCs w:val="24"/>
          <w:lang w:eastAsia="en-US"/>
        </w:rPr>
        <w:t xml:space="preserve"> </w:t>
      </w:r>
      <w:r>
        <w:rPr>
          <w:rFonts w:ascii="仿宋" w:hAnsi="仿宋" w:eastAsia="仿宋" w:cs="仿宋"/>
          <w:snapToGrid w:val="0"/>
          <w:color w:val="000000"/>
          <w:spacing w:val="-5"/>
          <w:kern w:val="0"/>
          <w:sz w:val="24"/>
          <w:szCs w:val="24"/>
          <w:lang w:eastAsia="en-US"/>
        </w:rPr>
        <w:t>(签章)：</w:t>
      </w:r>
    </w:p>
    <w:p w14:paraId="5A19B2BD">
      <w:pPr>
        <w:widowControl/>
        <w:kinsoku w:val="0"/>
        <w:autoSpaceDE w:val="0"/>
        <w:autoSpaceDN w:val="0"/>
        <w:adjustRightInd w:val="0"/>
        <w:snapToGrid w:val="0"/>
        <w:spacing w:before="71" w:line="223" w:lineRule="auto"/>
        <w:ind w:left="27" w:firstLine="0" w:firstLine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kern w:val="0"/>
          <w:sz w:val="24"/>
          <w:szCs w:val="24"/>
          <w:lang w:eastAsia="en-US"/>
        </w:rPr>
        <w:t xml:space="preserve">联系电话：       </w:t>
      </w:r>
      <w:r>
        <w:rPr>
          <w:rFonts w:ascii="仿宋" w:hAnsi="仿宋" w:eastAsia="仿宋" w:cs="仿宋"/>
          <w:snapToGrid w:val="0"/>
          <w:color w:val="000000"/>
          <w:spacing w:val="-1"/>
          <w:kern w:val="0"/>
          <w:sz w:val="24"/>
          <w:szCs w:val="24"/>
          <w:lang w:eastAsia="en-US"/>
        </w:rPr>
        <w:t xml:space="preserve">          联系电话：</w:t>
      </w:r>
    </w:p>
    <w:p w14:paraId="69678039">
      <w:pPr>
        <w:widowControl/>
        <w:kinsoku w:val="0"/>
        <w:autoSpaceDE w:val="0"/>
        <w:autoSpaceDN w:val="0"/>
        <w:adjustRightInd w:val="0"/>
        <w:snapToGrid w:val="0"/>
        <w:spacing w:before="71" w:line="222" w:lineRule="auto"/>
        <w:ind w:left="0" w:firstLine="0" w:firstLineChars="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9"/>
          <w:kern w:val="0"/>
          <w:sz w:val="24"/>
          <w:szCs w:val="24"/>
          <w:lang w:eastAsia="en-US"/>
        </w:rPr>
        <w:t>日期：</w:t>
      </w:r>
      <w:r>
        <w:rPr>
          <w:rFonts w:ascii="仿宋" w:hAnsi="仿宋" w:eastAsia="仿宋" w:cs="仿宋"/>
          <w:snapToGrid w:val="0"/>
          <w:color w:val="000000"/>
          <w:spacing w:val="7"/>
          <w:kern w:val="0"/>
          <w:sz w:val="24"/>
          <w:szCs w:val="24"/>
          <w:lang w:eastAsia="en-US"/>
        </w:rPr>
        <w:t xml:space="preserve">   </w:t>
      </w:r>
      <w:r>
        <w:rPr>
          <w:rFonts w:ascii="仿宋" w:hAnsi="仿宋" w:eastAsia="仿宋" w:cs="仿宋"/>
          <w:snapToGrid w:val="0"/>
          <w:color w:val="000000"/>
          <w:spacing w:val="-19"/>
          <w:kern w:val="0"/>
          <w:sz w:val="24"/>
          <w:szCs w:val="24"/>
          <w:lang w:eastAsia="en-US"/>
        </w:rPr>
        <w:t>年</w:t>
      </w:r>
      <w:r>
        <w:rPr>
          <w:rFonts w:ascii="仿宋" w:hAnsi="仿宋" w:eastAsia="仿宋" w:cs="仿宋"/>
          <w:snapToGrid w:val="0"/>
          <w:color w:val="000000"/>
          <w:spacing w:val="5"/>
          <w:kern w:val="0"/>
          <w:sz w:val="24"/>
          <w:szCs w:val="24"/>
          <w:lang w:eastAsia="en-US"/>
        </w:rPr>
        <w:t xml:space="preserve">     </w:t>
      </w:r>
      <w:r>
        <w:rPr>
          <w:rFonts w:ascii="仿宋" w:hAnsi="仿宋" w:eastAsia="仿宋" w:cs="仿宋"/>
          <w:snapToGrid w:val="0"/>
          <w:color w:val="000000"/>
          <w:spacing w:val="-19"/>
          <w:kern w:val="0"/>
          <w:sz w:val="24"/>
          <w:szCs w:val="24"/>
          <w:lang w:eastAsia="en-US"/>
        </w:rPr>
        <w:t>月</w:t>
      </w:r>
      <w:r>
        <w:rPr>
          <w:rFonts w:ascii="仿宋" w:hAnsi="仿宋" w:eastAsia="仿宋" w:cs="仿宋"/>
          <w:snapToGrid w:val="0"/>
          <w:color w:val="000000"/>
          <w:spacing w:val="17"/>
          <w:kern w:val="0"/>
          <w:sz w:val="24"/>
          <w:szCs w:val="24"/>
          <w:lang w:eastAsia="en-US"/>
        </w:rPr>
        <w:t xml:space="preserve">    </w:t>
      </w:r>
      <w:r>
        <w:rPr>
          <w:rFonts w:ascii="仿宋" w:hAnsi="仿宋" w:eastAsia="仿宋" w:cs="仿宋"/>
          <w:snapToGrid w:val="0"/>
          <w:color w:val="000000"/>
          <w:spacing w:val="-19"/>
          <w:kern w:val="0"/>
          <w:sz w:val="24"/>
          <w:szCs w:val="24"/>
          <w:lang w:eastAsia="en-US"/>
        </w:rPr>
        <w:t>日</w:t>
      </w:r>
      <w:r>
        <w:rPr>
          <w:rFonts w:ascii="仿宋" w:hAnsi="仿宋" w:eastAsia="仿宋" w:cs="仿宋"/>
          <w:snapToGrid w:val="0"/>
          <w:color w:val="000000"/>
          <w:spacing w:val="4"/>
          <w:kern w:val="0"/>
          <w:sz w:val="24"/>
          <w:szCs w:val="24"/>
          <w:lang w:eastAsia="en-US"/>
        </w:rPr>
        <w:t xml:space="preserve">              </w:t>
      </w:r>
      <w:r>
        <w:rPr>
          <w:rFonts w:ascii="仿宋" w:hAnsi="仿宋" w:eastAsia="仿宋" w:cs="仿宋"/>
          <w:snapToGrid w:val="0"/>
          <w:color w:val="000000"/>
          <w:spacing w:val="-19"/>
          <w:kern w:val="0"/>
          <w:sz w:val="24"/>
          <w:szCs w:val="24"/>
          <w:lang w:eastAsia="en-US"/>
        </w:rPr>
        <w:t>日期：20</w:t>
      </w:r>
      <w:r>
        <w:rPr>
          <w:rFonts w:ascii="仿宋" w:hAnsi="仿宋" w:eastAsia="仿宋" w:cs="仿宋"/>
          <w:snapToGrid w:val="0"/>
          <w:color w:val="000000"/>
          <w:spacing w:val="8"/>
          <w:kern w:val="0"/>
          <w:sz w:val="24"/>
          <w:szCs w:val="24"/>
          <w:lang w:eastAsia="en-US"/>
        </w:rPr>
        <w:t xml:space="preserve">    </w:t>
      </w:r>
      <w:r>
        <w:rPr>
          <w:rFonts w:ascii="仿宋" w:hAnsi="仿宋" w:eastAsia="仿宋" w:cs="仿宋"/>
          <w:snapToGrid w:val="0"/>
          <w:color w:val="000000"/>
          <w:spacing w:val="-19"/>
          <w:kern w:val="0"/>
          <w:sz w:val="24"/>
          <w:szCs w:val="24"/>
          <w:lang w:eastAsia="en-US"/>
        </w:rPr>
        <w:t>年</w:t>
      </w:r>
      <w:r>
        <w:rPr>
          <w:rFonts w:ascii="仿宋" w:hAnsi="仿宋" w:eastAsia="仿宋" w:cs="仿宋"/>
          <w:snapToGrid w:val="0"/>
          <w:color w:val="000000"/>
          <w:spacing w:val="5"/>
          <w:kern w:val="0"/>
          <w:sz w:val="24"/>
          <w:szCs w:val="24"/>
          <w:lang w:eastAsia="en-US"/>
        </w:rPr>
        <w:t xml:space="preserve">     </w:t>
      </w:r>
      <w:r>
        <w:rPr>
          <w:rFonts w:ascii="仿宋" w:hAnsi="仿宋" w:eastAsia="仿宋" w:cs="仿宋"/>
          <w:snapToGrid w:val="0"/>
          <w:color w:val="000000"/>
          <w:spacing w:val="-19"/>
          <w:kern w:val="0"/>
          <w:sz w:val="24"/>
          <w:szCs w:val="24"/>
          <w:lang w:eastAsia="en-US"/>
        </w:rPr>
        <w:t>月</w:t>
      </w:r>
      <w:r>
        <w:rPr>
          <w:rFonts w:ascii="仿宋" w:hAnsi="仿宋" w:eastAsia="仿宋" w:cs="仿宋"/>
          <w:snapToGrid w:val="0"/>
          <w:color w:val="000000"/>
          <w:spacing w:val="17"/>
          <w:kern w:val="0"/>
          <w:sz w:val="24"/>
          <w:szCs w:val="24"/>
          <w:lang w:eastAsia="en-US"/>
        </w:rPr>
        <w:t xml:space="preserve">    </w:t>
      </w:r>
      <w:r>
        <w:rPr>
          <w:rFonts w:ascii="仿宋" w:hAnsi="仿宋" w:eastAsia="仿宋" w:cs="仿宋"/>
          <w:snapToGrid w:val="0"/>
          <w:color w:val="000000"/>
          <w:spacing w:val="-19"/>
          <w:kern w:val="0"/>
          <w:sz w:val="24"/>
          <w:szCs w:val="24"/>
          <w:lang w:eastAsia="en-US"/>
        </w:rPr>
        <w:t>日</w:t>
      </w:r>
    </w:p>
    <w:p w14:paraId="05264744">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0AD86C64">
      <w:pPr>
        <w:rPr>
          <w:rFonts w:ascii="宋体" w:hAnsi="宋体" w:eastAsia="宋体" w:cs="宋体"/>
          <w:sz w:val="28"/>
          <w:szCs w:val="28"/>
        </w:rPr>
        <w:sectPr>
          <w:pgSz w:w="11906" w:h="16839"/>
          <w:pgMar w:top="400" w:right="1726" w:bottom="400" w:left="1785" w:header="0" w:footer="0" w:gutter="0"/>
          <w:cols w:space="720" w:num="1"/>
        </w:sectPr>
      </w:pPr>
    </w:p>
    <w:p w14:paraId="5BCFCE84">
      <w:pPr>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val="en-US" w:eastAsia="en-US" w:bidi="ar-SA"/>
        </w:rPr>
      </w:pPr>
    </w:p>
    <w:p w14:paraId="2838E616">
      <w:pPr>
        <w:widowControl/>
        <w:kinsoku w:val="0"/>
        <w:autoSpaceDE w:val="0"/>
        <w:autoSpaceDN w:val="0"/>
        <w:adjustRightInd w:val="0"/>
        <w:snapToGrid w:val="0"/>
        <w:spacing w:before="112" w:line="224" w:lineRule="auto"/>
        <w:ind w:left="2918" w:firstLine="0" w:firstLineChars="0"/>
        <w:jc w:val="left"/>
        <w:textAlignment w:val="baseline"/>
        <w:rPr>
          <w:rFonts w:hint="eastAsia" w:ascii="宋体" w:hAnsi="宋体" w:eastAsia="宋体" w:cs="宋体"/>
          <w:snapToGrid w:val="0"/>
          <w:color w:val="000000"/>
          <w:kern w:val="0"/>
          <w:sz w:val="35"/>
          <w:szCs w:val="35"/>
          <w:lang w:val="en-US" w:eastAsia="zh-CN"/>
        </w:rPr>
      </w:pPr>
      <w:r>
        <w:rPr>
          <w:rFonts w:hint="eastAsia" w:ascii="宋体" w:hAnsi="宋体" w:cs="宋体"/>
          <w:b/>
          <w:bCs/>
          <w:snapToGrid w:val="0"/>
          <w:color w:val="000000"/>
          <w:spacing w:val="4"/>
          <w:kern w:val="0"/>
          <w:sz w:val="35"/>
          <w:szCs w:val="35"/>
          <w:lang w:val="en-US" w:eastAsia="zh-CN"/>
        </w:rPr>
        <w:t xml:space="preserve">A.2 </w:t>
      </w:r>
      <w:r>
        <w:rPr>
          <w:rFonts w:ascii="宋体" w:hAnsi="宋体" w:eastAsia="宋体" w:cs="宋体"/>
          <w:b/>
          <w:bCs/>
          <w:snapToGrid w:val="0"/>
          <w:color w:val="000000"/>
          <w:spacing w:val="4"/>
          <w:kern w:val="0"/>
          <w:sz w:val="35"/>
          <w:szCs w:val="35"/>
          <w:lang w:eastAsia="en-US"/>
        </w:rPr>
        <w:t>食品安全承诺书</w:t>
      </w:r>
      <w:r>
        <w:rPr>
          <w:rFonts w:hint="eastAsia" w:ascii="宋体" w:hAnsi="宋体" w:cs="宋体"/>
          <w:b/>
          <w:bCs/>
          <w:snapToGrid w:val="0"/>
          <w:color w:val="000000"/>
          <w:spacing w:val="4"/>
          <w:kern w:val="0"/>
          <w:sz w:val="35"/>
          <w:szCs w:val="35"/>
          <w:lang w:val="en-US" w:eastAsia="zh-CN"/>
        </w:rPr>
        <w:t>示例</w:t>
      </w:r>
    </w:p>
    <w:p w14:paraId="5B315DB7">
      <w:pPr>
        <w:widowControl/>
        <w:kinsoku w:val="0"/>
        <w:autoSpaceDE w:val="0"/>
        <w:autoSpaceDN w:val="0"/>
        <w:adjustRightInd w:val="0"/>
        <w:snapToGrid w:val="0"/>
        <w:spacing w:before="112" w:line="224" w:lineRule="auto"/>
        <w:ind w:left="2918" w:firstLine="0" w:firstLineChars="0"/>
        <w:jc w:val="left"/>
        <w:textAlignment w:val="baseline"/>
        <w:rPr>
          <w:rFonts w:ascii="宋体" w:hAnsi="宋体" w:eastAsia="宋体" w:cs="宋体"/>
          <w:b/>
          <w:bCs/>
          <w:snapToGrid w:val="0"/>
          <w:color w:val="000000"/>
          <w:spacing w:val="4"/>
          <w:kern w:val="0"/>
          <w:sz w:val="35"/>
          <w:szCs w:val="35"/>
          <w:lang w:eastAsia="en-US"/>
        </w:rPr>
      </w:pPr>
    </w:p>
    <w:p w14:paraId="4CB9DD0D">
      <w:pPr>
        <w:widowControl/>
        <w:kinsoku w:val="0"/>
        <w:autoSpaceDE w:val="0"/>
        <w:autoSpaceDN w:val="0"/>
        <w:adjustRightInd w:val="0"/>
        <w:snapToGrid w:val="0"/>
        <w:spacing w:before="112" w:line="224" w:lineRule="auto"/>
        <w:ind w:left="2918" w:firstLine="0" w:firstLineChars="0"/>
        <w:jc w:val="left"/>
        <w:textAlignment w:val="baseline"/>
        <w:rPr>
          <w:rFonts w:ascii="宋体" w:hAnsi="宋体" w:eastAsia="宋体" w:cs="宋体"/>
          <w:snapToGrid w:val="0"/>
          <w:color w:val="000000"/>
          <w:kern w:val="0"/>
          <w:sz w:val="35"/>
          <w:szCs w:val="35"/>
          <w:lang w:eastAsia="en-US"/>
        </w:rPr>
      </w:pPr>
      <w:r>
        <w:rPr>
          <w:rFonts w:ascii="宋体" w:hAnsi="宋体" w:eastAsia="宋体" w:cs="宋体"/>
          <w:b/>
          <w:bCs/>
          <w:snapToGrid w:val="0"/>
          <w:color w:val="000000"/>
          <w:spacing w:val="4"/>
          <w:kern w:val="0"/>
          <w:sz w:val="35"/>
          <w:szCs w:val="35"/>
          <w:lang w:eastAsia="en-US"/>
        </w:rPr>
        <w:t>食品安全承诺书</w:t>
      </w:r>
    </w:p>
    <w:p w14:paraId="0A8A7A4D">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4706C351">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131246FF">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57447175">
      <w:pPr>
        <w:widowControl/>
        <w:kinsoku w:val="0"/>
        <w:autoSpaceDE w:val="0"/>
        <w:autoSpaceDN w:val="0"/>
        <w:adjustRightInd w:val="0"/>
        <w:snapToGrid w:val="0"/>
        <w:spacing w:before="101" w:line="226" w:lineRule="auto"/>
        <w:ind w:left="36" w:firstLine="0" w:firstLineChars="0"/>
        <w:jc w:val="left"/>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8"/>
          <w:kern w:val="0"/>
          <w:sz w:val="31"/>
          <w:szCs w:val="31"/>
          <w:lang w:eastAsia="en-US"/>
        </w:rPr>
        <w:t>本单位（本人）郑重声明并作如下承诺：</w:t>
      </w:r>
    </w:p>
    <w:p w14:paraId="4E08C9BA">
      <w:pPr>
        <w:widowControl/>
        <w:kinsoku w:val="0"/>
        <w:autoSpaceDE w:val="0"/>
        <w:autoSpaceDN w:val="0"/>
        <w:adjustRightInd w:val="0"/>
        <w:snapToGrid w:val="0"/>
        <w:spacing w:before="246" w:line="371" w:lineRule="auto"/>
        <w:ind w:left="34" w:right="90" w:firstLine="643" w:firstLineChars="0"/>
        <w:jc w:val="left"/>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8"/>
          <w:kern w:val="0"/>
          <w:sz w:val="31"/>
          <w:szCs w:val="31"/>
          <w:lang w:eastAsia="en-US"/>
        </w:rPr>
        <w:t>本单位（本人）销售的食用农产品为本单位（本人）种植、养殖、采摘、捕捞等获得的食用农产品。</w:t>
      </w:r>
    </w:p>
    <w:p w14:paraId="0C905FA0">
      <w:pPr>
        <w:widowControl/>
        <w:kinsoku w:val="0"/>
        <w:autoSpaceDE w:val="0"/>
        <w:autoSpaceDN w:val="0"/>
        <w:adjustRightInd w:val="0"/>
        <w:snapToGrid w:val="0"/>
        <w:spacing w:before="5" w:line="371" w:lineRule="auto"/>
        <w:ind w:left="36" w:right="87" w:firstLine="640" w:firstLineChars="0"/>
        <w:jc w:val="both"/>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8"/>
          <w:kern w:val="0"/>
          <w:sz w:val="31"/>
          <w:szCs w:val="31"/>
          <w:lang w:eastAsia="en-US"/>
        </w:rPr>
        <w:t>本单位（本人）负责上述食用农产品质量安全，承诺不使用禁用农药兽药、停用兽药和非法添加物，常规农药兽药残留不超标，质量安全控制符合要求，承担食用农产品生产</w:t>
      </w:r>
      <w:r>
        <w:rPr>
          <w:rFonts w:ascii="仿宋" w:hAnsi="仿宋" w:eastAsia="仿宋" w:cs="仿宋"/>
          <w:snapToGrid w:val="0"/>
          <w:color w:val="000000"/>
          <w:spacing w:val="1"/>
          <w:kern w:val="0"/>
          <w:sz w:val="31"/>
          <w:szCs w:val="31"/>
          <w:lang w:eastAsia="en-US"/>
        </w:rPr>
        <w:t>者责任。</w:t>
      </w:r>
    </w:p>
    <w:p w14:paraId="6AF05B4D">
      <w:pPr>
        <w:widowControl/>
        <w:kinsoku w:val="0"/>
        <w:autoSpaceDE w:val="0"/>
        <w:autoSpaceDN w:val="0"/>
        <w:adjustRightInd w:val="0"/>
        <w:snapToGrid w:val="0"/>
        <w:spacing w:before="1" w:line="371" w:lineRule="auto"/>
        <w:ind w:left="40" w:right="87" w:firstLine="638" w:firstLineChars="0"/>
        <w:jc w:val="both"/>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8"/>
          <w:kern w:val="0"/>
          <w:sz w:val="31"/>
          <w:szCs w:val="31"/>
          <w:lang w:eastAsia="en-US"/>
        </w:rPr>
        <w:t>如遇消费者投诉，本单位（本人）主动做好消费调解工作，共同维护市场信誉，保护消费者权益。如属本单位（本人）责任涉及赔付的，主动做好赔付工作，否则退出市场，</w:t>
      </w:r>
      <w:r>
        <w:rPr>
          <w:rFonts w:ascii="仿宋" w:hAnsi="仿宋" w:eastAsia="仿宋" w:cs="仿宋"/>
          <w:snapToGrid w:val="0"/>
          <w:color w:val="000000"/>
          <w:spacing w:val="6"/>
          <w:kern w:val="0"/>
          <w:sz w:val="31"/>
          <w:szCs w:val="31"/>
          <w:lang w:eastAsia="en-US"/>
        </w:rPr>
        <w:t>自愿取消在市场经营资格。</w:t>
      </w:r>
    </w:p>
    <w:p w14:paraId="0DF6E751">
      <w:pPr>
        <w:widowControl/>
        <w:kinsoku w:val="0"/>
        <w:autoSpaceDE w:val="0"/>
        <w:autoSpaceDN w:val="0"/>
        <w:adjustRightInd w:val="0"/>
        <w:snapToGrid w:val="0"/>
        <w:spacing w:before="3" w:line="371" w:lineRule="auto"/>
        <w:ind w:left="37" w:firstLine="670" w:firstLineChars="0"/>
        <w:jc w:val="left"/>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2"/>
          <w:kern w:val="0"/>
          <w:sz w:val="31"/>
          <w:szCs w:val="31"/>
          <w:lang w:eastAsia="en-US"/>
        </w:rPr>
        <w:t>以上所作声明及承诺是本单位（本人）真实意思的表</w:t>
      </w:r>
      <w:r>
        <w:rPr>
          <w:rFonts w:ascii="仿宋" w:hAnsi="仿宋" w:eastAsia="仿宋" w:cs="仿宋"/>
          <w:snapToGrid w:val="0"/>
          <w:color w:val="000000"/>
          <w:spacing w:val="-3"/>
          <w:kern w:val="0"/>
          <w:sz w:val="31"/>
          <w:szCs w:val="31"/>
          <w:lang w:eastAsia="en-US"/>
        </w:rPr>
        <w:t>示，</w:t>
      </w:r>
      <w:r>
        <w:rPr>
          <w:rFonts w:ascii="仿宋" w:hAnsi="仿宋" w:eastAsia="仿宋" w:cs="仿宋"/>
          <w:snapToGrid w:val="0"/>
          <w:color w:val="000000"/>
          <w:spacing w:val="6"/>
          <w:kern w:val="0"/>
          <w:sz w:val="31"/>
          <w:szCs w:val="31"/>
          <w:lang w:eastAsia="en-US"/>
        </w:rPr>
        <w:t>对承诺的真实性负责。</w:t>
      </w:r>
    </w:p>
    <w:p w14:paraId="3D999B79">
      <w:pPr>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val="en-US" w:eastAsia="en-US" w:bidi="ar-SA"/>
        </w:rPr>
      </w:pPr>
    </w:p>
    <w:p w14:paraId="363E8F2C">
      <w:pPr>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val="en-US" w:eastAsia="en-US" w:bidi="ar-SA"/>
        </w:rPr>
      </w:pPr>
    </w:p>
    <w:p w14:paraId="0395ECAF">
      <w:pPr>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val="en-US" w:eastAsia="en-US" w:bidi="ar-SA"/>
        </w:rPr>
      </w:pPr>
    </w:p>
    <w:p w14:paraId="1A3DBFF6">
      <w:pPr>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val="en-US" w:eastAsia="en-US" w:bidi="ar-SA"/>
        </w:rPr>
      </w:pPr>
    </w:p>
    <w:p w14:paraId="49E8DEBD">
      <w:pPr>
        <w:widowControl/>
        <w:kinsoku w:val="0"/>
        <w:autoSpaceDE w:val="0"/>
        <w:autoSpaceDN w:val="0"/>
        <w:adjustRightInd w:val="0"/>
        <w:snapToGrid w:val="0"/>
        <w:spacing w:before="101" w:line="226" w:lineRule="auto"/>
        <w:ind w:left="2594" w:firstLine="0" w:firstLineChars="0"/>
        <w:jc w:val="left"/>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7"/>
          <w:kern w:val="0"/>
          <w:sz w:val="31"/>
          <w:szCs w:val="31"/>
          <w:lang w:eastAsia="en-US"/>
        </w:rPr>
        <w:t>声明承诺单位（个人</w:t>
      </w:r>
      <w:r>
        <w:rPr>
          <w:rFonts w:ascii="仿宋" w:hAnsi="仿宋" w:eastAsia="仿宋" w:cs="仿宋"/>
          <w:snapToGrid w:val="0"/>
          <w:color w:val="000000"/>
          <w:spacing w:val="12"/>
          <w:kern w:val="0"/>
          <w:sz w:val="31"/>
          <w:szCs w:val="31"/>
          <w:lang w:eastAsia="en-US"/>
        </w:rPr>
        <w:t>）：</w:t>
      </w:r>
      <w:r>
        <w:rPr>
          <w:rFonts w:ascii="仿宋" w:hAnsi="仿宋" w:eastAsia="仿宋" w:cs="仿宋"/>
          <w:snapToGrid w:val="0"/>
          <w:color w:val="000000"/>
          <w:kern w:val="0"/>
          <w:sz w:val="31"/>
          <w:szCs w:val="31"/>
          <w:u w:val="single" w:color="auto"/>
          <w:lang w:eastAsia="en-US"/>
        </w:rPr>
        <w:t xml:space="preserve">               </w:t>
      </w:r>
    </w:p>
    <w:p w14:paraId="2D757EBB">
      <w:pPr>
        <w:widowControl/>
        <w:kinsoku w:val="0"/>
        <w:autoSpaceDE w:val="0"/>
        <w:autoSpaceDN w:val="0"/>
        <w:adjustRightInd w:val="0"/>
        <w:snapToGrid w:val="0"/>
        <w:spacing w:before="244" w:line="228" w:lineRule="auto"/>
        <w:ind w:right="10" w:firstLine="0" w:firstLineChars="0"/>
        <w:jc w:val="right"/>
        <w:textAlignment w:val="baseline"/>
        <w:rPr>
          <w:rFonts w:ascii="仿宋" w:hAnsi="仿宋" w:eastAsia="仿宋" w:cs="仿宋"/>
          <w:snapToGrid w:val="0"/>
          <w:color w:val="000000"/>
          <w:kern w:val="0"/>
          <w:sz w:val="31"/>
          <w:szCs w:val="31"/>
          <w:lang w:eastAsia="en-US"/>
        </w:rPr>
      </w:pPr>
      <w:r>
        <w:rPr>
          <w:rFonts w:ascii="仿宋" w:hAnsi="仿宋" w:eastAsia="仿宋" w:cs="仿宋"/>
          <w:snapToGrid w:val="0"/>
          <w:color w:val="000000"/>
          <w:spacing w:val="-16"/>
          <w:kern w:val="0"/>
          <w:sz w:val="31"/>
          <w:szCs w:val="31"/>
          <w:lang w:eastAsia="en-US"/>
        </w:rPr>
        <w:t>年</w:t>
      </w:r>
      <w:r>
        <w:rPr>
          <w:rFonts w:ascii="仿宋" w:hAnsi="仿宋" w:eastAsia="仿宋" w:cs="仿宋"/>
          <w:snapToGrid w:val="0"/>
          <w:color w:val="000000"/>
          <w:spacing w:val="14"/>
          <w:kern w:val="0"/>
          <w:sz w:val="31"/>
          <w:szCs w:val="31"/>
          <w:lang w:eastAsia="en-US"/>
        </w:rPr>
        <w:t xml:space="preserve">    </w:t>
      </w:r>
      <w:r>
        <w:rPr>
          <w:rFonts w:ascii="仿宋" w:hAnsi="仿宋" w:eastAsia="仿宋" w:cs="仿宋"/>
          <w:snapToGrid w:val="0"/>
          <w:color w:val="000000"/>
          <w:spacing w:val="-16"/>
          <w:kern w:val="0"/>
          <w:sz w:val="31"/>
          <w:szCs w:val="31"/>
          <w:lang w:eastAsia="en-US"/>
        </w:rPr>
        <w:t>月</w:t>
      </w:r>
      <w:r>
        <w:rPr>
          <w:rFonts w:ascii="仿宋" w:hAnsi="仿宋" w:eastAsia="仿宋" w:cs="仿宋"/>
          <w:snapToGrid w:val="0"/>
          <w:color w:val="000000"/>
          <w:spacing w:val="27"/>
          <w:kern w:val="0"/>
          <w:sz w:val="31"/>
          <w:szCs w:val="31"/>
          <w:lang w:eastAsia="en-US"/>
        </w:rPr>
        <w:t xml:space="preserve">    </w:t>
      </w:r>
      <w:r>
        <w:rPr>
          <w:rFonts w:ascii="仿宋" w:hAnsi="仿宋" w:eastAsia="仿宋" w:cs="仿宋"/>
          <w:snapToGrid w:val="0"/>
          <w:color w:val="000000"/>
          <w:spacing w:val="-16"/>
          <w:kern w:val="0"/>
          <w:sz w:val="31"/>
          <w:szCs w:val="31"/>
          <w:lang w:eastAsia="en-US"/>
        </w:rPr>
        <w:t>日</w:t>
      </w:r>
    </w:p>
    <w:p w14:paraId="0572AF2C">
      <w:pPr>
        <w:spacing w:line="228" w:lineRule="auto"/>
        <w:rPr>
          <w:rFonts w:ascii="仿宋" w:hAnsi="仿宋" w:eastAsia="仿宋" w:cs="仿宋"/>
          <w:sz w:val="31"/>
          <w:szCs w:val="31"/>
        </w:rPr>
        <w:sectPr>
          <w:footerReference r:id="rId24" w:type="default"/>
          <w:pgSz w:w="11906" w:h="16839"/>
          <w:pgMar w:top="400" w:right="1711" w:bottom="1166" w:left="1785" w:header="0" w:footer="802" w:gutter="0"/>
          <w:cols w:space="720" w:num="1"/>
        </w:sectPr>
      </w:pPr>
    </w:p>
    <w:p w14:paraId="1A658D9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5B2AB6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F085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68C442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724C015D">
      <w:pPr>
        <w:ind w:firstLine="0" w:firstLineChars="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A</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 xml:space="preserve"> 入场销售者档案示例表（适用于</w:t>
      </w:r>
      <w:r>
        <w:rPr>
          <w:rFonts w:hint="eastAsia" w:ascii="黑体" w:hAnsi="黑体" w:eastAsia="黑体" w:cs="黑体"/>
          <w:lang w:val="en-US" w:eastAsia="zh-CN"/>
        </w:rPr>
        <w:t>企业、个体户等法人主体的入场销售者</w:t>
      </w:r>
      <w:r>
        <w:rPr>
          <w:rFonts w:hint="eastAsia" w:ascii="黑体" w:hAnsi="黑体" w:eastAsia="黑体" w:cs="黑体"/>
        </w:rPr>
        <w:t>）</w:t>
      </w:r>
    </w:p>
    <w:p w14:paraId="11EDB5C4">
      <w:pPr>
        <w:widowControl/>
        <w:kinsoku w:val="0"/>
        <w:autoSpaceDE w:val="0"/>
        <w:autoSpaceDN w:val="0"/>
        <w:adjustRightInd w:val="0"/>
        <w:snapToGrid w:val="0"/>
        <w:spacing w:before="62" w:line="240" w:lineRule="auto"/>
        <w:ind w:firstLine="0" w:firstLineChars="0"/>
        <w:jc w:val="left"/>
        <w:textAlignment w:val="baseline"/>
        <w:rPr>
          <w:rFonts w:ascii="Arial" w:hAnsi="Arial" w:eastAsia="Arial" w:cs="Arial"/>
          <w:snapToGrid w:val="0"/>
          <w:color w:val="000000"/>
          <w:kern w:val="0"/>
          <w:szCs w:val="21"/>
          <w:lang w:eastAsia="en-US"/>
        </w:rPr>
      </w:pPr>
    </w:p>
    <w:p w14:paraId="25D818D4">
      <w:pPr>
        <w:widowControl/>
        <w:kinsoku w:val="0"/>
        <w:autoSpaceDE w:val="0"/>
        <w:autoSpaceDN w:val="0"/>
        <w:adjustRightInd w:val="0"/>
        <w:snapToGrid w:val="0"/>
        <w:spacing w:before="62" w:line="240" w:lineRule="auto"/>
        <w:ind w:firstLine="0" w:firstLineChars="0"/>
        <w:jc w:val="left"/>
        <w:textAlignment w:val="baseline"/>
        <w:rPr>
          <w:rFonts w:ascii="Arial" w:hAnsi="Arial" w:eastAsia="Arial" w:cs="Arial"/>
          <w:snapToGrid w:val="0"/>
          <w:color w:val="000000"/>
          <w:kern w:val="0"/>
          <w:szCs w:val="21"/>
          <w:lang w:eastAsia="en-US"/>
        </w:rPr>
      </w:pPr>
    </w:p>
    <w:tbl>
      <w:tblPr>
        <w:tblStyle w:val="39"/>
        <w:tblW w:w="14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863"/>
        <w:gridCol w:w="728"/>
        <w:gridCol w:w="1022"/>
        <w:gridCol w:w="992"/>
        <w:gridCol w:w="1355"/>
        <w:gridCol w:w="787"/>
        <w:gridCol w:w="800"/>
        <w:gridCol w:w="770"/>
        <w:gridCol w:w="864"/>
        <w:gridCol w:w="942"/>
        <w:gridCol w:w="673"/>
        <w:gridCol w:w="1164"/>
        <w:gridCol w:w="912"/>
        <w:gridCol w:w="988"/>
        <w:gridCol w:w="576"/>
      </w:tblGrid>
      <w:tr w14:paraId="61D9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077" w:type="dxa"/>
            <w:gridSpan w:val="16"/>
            <w:vAlign w:val="top"/>
          </w:tcPr>
          <w:p w14:paraId="71A86801">
            <w:pPr>
              <w:widowControl/>
              <w:kinsoku w:val="0"/>
              <w:autoSpaceDE w:val="0"/>
              <w:autoSpaceDN w:val="0"/>
              <w:adjustRightInd w:val="0"/>
              <w:snapToGrid w:val="0"/>
              <w:spacing w:before="135" w:line="222" w:lineRule="auto"/>
              <w:ind w:left="5244" w:firstLine="0" w:firstLineChars="0"/>
              <w:jc w:val="left"/>
              <w:textAlignment w:val="baseline"/>
              <w:rPr>
                <w:rFonts w:ascii="宋体" w:hAnsi="宋体" w:eastAsia="宋体" w:cs="宋体"/>
                <w:snapToGrid w:val="0"/>
                <w:color w:val="000000"/>
                <w:kern w:val="0"/>
                <w:sz w:val="35"/>
                <w:szCs w:val="35"/>
                <w:lang w:eastAsia="en-US"/>
              </w:rPr>
            </w:pPr>
            <w:r>
              <w:rPr>
                <w:rFonts w:ascii="宋体" w:hAnsi="宋体" w:eastAsia="宋体" w:cs="宋体"/>
                <w:b/>
                <w:bCs/>
                <w:snapToGrid w:val="0"/>
                <w:color w:val="000000"/>
                <w:spacing w:val="5"/>
                <w:kern w:val="0"/>
                <w:sz w:val="35"/>
                <w:szCs w:val="35"/>
                <w:lang w:eastAsia="en-US"/>
              </w:rPr>
              <w:t>入场销售者信息汇总表</w:t>
            </w:r>
          </w:p>
        </w:tc>
      </w:tr>
      <w:tr w14:paraId="57FC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641" w:type="dxa"/>
            <w:vAlign w:val="top"/>
          </w:tcPr>
          <w:p w14:paraId="34C15E4A">
            <w:pPr>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val="en-US" w:eastAsia="en-US" w:bidi="ar-SA"/>
              </w:rPr>
            </w:pPr>
          </w:p>
          <w:p w14:paraId="68988763">
            <w:pPr>
              <w:widowControl/>
              <w:kinsoku w:val="0"/>
              <w:autoSpaceDE w:val="0"/>
              <w:autoSpaceDN w:val="0"/>
              <w:adjustRightInd w:val="0"/>
              <w:snapToGrid w:val="0"/>
              <w:spacing w:before="65" w:line="231" w:lineRule="auto"/>
              <w:ind w:left="122"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序号</w:t>
            </w:r>
          </w:p>
        </w:tc>
        <w:tc>
          <w:tcPr>
            <w:tcW w:w="863" w:type="dxa"/>
            <w:vAlign w:val="top"/>
          </w:tcPr>
          <w:p w14:paraId="055EB71E">
            <w:pPr>
              <w:kinsoku w:val="0"/>
              <w:autoSpaceDE w:val="0"/>
              <w:autoSpaceDN w:val="0"/>
              <w:adjustRightInd w:val="0"/>
              <w:snapToGrid w:val="0"/>
              <w:spacing w:line="378" w:lineRule="auto"/>
              <w:jc w:val="left"/>
              <w:textAlignment w:val="baseline"/>
              <w:rPr>
                <w:rFonts w:ascii="Arial" w:hAnsi="Arial" w:eastAsia="Arial" w:cs="Arial"/>
                <w:snapToGrid w:val="0"/>
                <w:color w:val="000000"/>
                <w:kern w:val="0"/>
                <w:sz w:val="21"/>
                <w:szCs w:val="21"/>
                <w:lang w:val="en-US" w:eastAsia="en-US" w:bidi="ar-SA"/>
              </w:rPr>
            </w:pPr>
          </w:p>
          <w:p w14:paraId="10B22429">
            <w:pPr>
              <w:widowControl/>
              <w:kinsoku w:val="0"/>
              <w:autoSpaceDE w:val="0"/>
              <w:autoSpaceDN w:val="0"/>
              <w:adjustRightInd w:val="0"/>
              <w:snapToGrid w:val="0"/>
              <w:spacing w:before="65" w:line="232" w:lineRule="auto"/>
              <w:ind w:left="247"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区域</w:t>
            </w:r>
          </w:p>
        </w:tc>
        <w:tc>
          <w:tcPr>
            <w:tcW w:w="728" w:type="dxa"/>
            <w:vAlign w:val="top"/>
          </w:tcPr>
          <w:p w14:paraId="027A606A">
            <w:pPr>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val="en-US" w:eastAsia="en-US" w:bidi="ar-SA"/>
              </w:rPr>
            </w:pPr>
          </w:p>
          <w:p w14:paraId="51D38033">
            <w:pPr>
              <w:widowControl/>
              <w:kinsoku w:val="0"/>
              <w:autoSpaceDE w:val="0"/>
              <w:autoSpaceDN w:val="0"/>
              <w:adjustRightInd w:val="0"/>
              <w:snapToGrid w:val="0"/>
              <w:spacing w:before="65" w:line="230" w:lineRule="auto"/>
              <w:ind w:left="163"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铺位</w:t>
            </w:r>
          </w:p>
        </w:tc>
        <w:tc>
          <w:tcPr>
            <w:tcW w:w="1022" w:type="dxa"/>
            <w:vAlign w:val="top"/>
          </w:tcPr>
          <w:p w14:paraId="77F1FB84">
            <w:pPr>
              <w:widowControl/>
              <w:kinsoku w:val="0"/>
              <w:autoSpaceDE w:val="0"/>
              <w:autoSpaceDN w:val="0"/>
              <w:adjustRightInd w:val="0"/>
              <w:snapToGrid w:val="0"/>
              <w:spacing w:before="289" w:line="289" w:lineRule="auto"/>
              <w:ind w:left="309" w:right="195" w:hanging="103"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5"/>
                <w:kern w:val="0"/>
                <w:sz w:val="20"/>
                <w:szCs w:val="20"/>
                <w:lang w:eastAsia="en-US"/>
              </w:rPr>
              <w:t>经营户</w:t>
            </w:r>
            <w:r>
              <w:rPr>
                <w:rFonts w:ascii="仿宋" w:hAnsi="仿宋" w:eastAsia="仿宋" w:cs="仿宋"/>
                <w:snapToGrid w:val="0"/>
                <w:color w:val="000000"/>
                <w:spacing w:val="2"/>
                <w:kern w:val="0"/>
                <w:sz w:val="20"/>
                <w:szCs w:val="20"/>
                <w:lang w:eastAsia="en-US"/>
              </w:rPr>
              <w:t>姓名</w:t>
            </w:r>
          </w:p>
        </w:tc>
        <w:tc>
          <w:tcPr>
            <w:tcW w:w="992" w:type="dxa"/>
            <w:vAlign w:val="top"/>
          </w:tcPr>
          <w:p w14:paraId="538F8BF3">
            <w:pPr>
              <w:widowControl/>
              <w:kinsoku w:val="0"/>
              <w:autoSpaceDE w:val="0"/>
              <w:autoSpaceDN w:val="0"/>
              <w:adjustRightInd w:val="0"/>
              <w:snapToGrid w:val="0"/>
              <w:spacing w:before="288" w:line="288" w:lineRule="auto"/>
              <w:ind w:left="197" w:right="179"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营业执照名称</w:t>
            </w:r>
          </w:p>
        </w:tc>
        <w:tc>
          <w:tcPr>
            <w:tcW w:w="1355" w:type="dxa"/>
            <w:vAlign w:val="top"/>
          </w:tcPr>
          <w:p w14:paraId="4259CD6C">
            <w:pPr>
              <w:widowControl/>
              <w:kinsoku w:val="0"/>
              <w:autoSpaceDE w:val="0"/>
              <w:autoSpaceDN w:val="0"/>
              <w:adjustRightInd w:val="0"/>
              <w:snapToGrid w:val="0"/>
              <w:spacing w:before="133" w:line="230" w:lineRule="auto"/>
              <w:ind w:left="164"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社会信用代</w:t>
            </w:r>
          </w:p>
          <w:p w14:paraId="2B90A833">
            <w:pPr>
              <w:widowControl/>
              <w:kinsoku w:val="0"/>
              <w:autoSpaceDE w:val="0"/>
              <w:autoSpaceDN w:val="0"/>
              <w:adjustRightInd w:val="0"/>
              <w:snapToGrid w:val="0"/>
              <w:spacing w:before="62" w:line="289" w:lineRule="auto"/>
              <w:ind w:left="589" w:right="202" w:hanging="375"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6"/>
                <w:kern w:val="0"/>
                <w:sz w:val="20"/>
                <w:szCs w:val="20"/>
                <w:lang w:eastAsia="en-US"/>
              </w:rPr>
              <w:t>码/身份证</w:t>
            </w:r>
            <w:r>
              <w:rPr>
                <w:rFonts w:ascii="仿宋" w:hAnsi="仿宋" w:eastAsia="仿宋" w:cs="仿宋"/>
                <w:snapToGrid w:val="0"/>
                <w:color w:val="000000"/>
                <w:kern w:val="0"/>
                <w:sz w:val="20"/>
                <w:szCs w:val="20"/>
                <w:lang w:eastAsia="en-US"/>
              </w:rPr>
              <w:t>号</w:t>
            </w:r>
          </w:p>
        </w:tc>
        <w:tc>
          <w:tcPr>
            <w:tcW w:w="787" w:type="dxa"/>
            <w:vAlign w:val="top"/>
          </w:tcPr>
          <w:p w14:paraId="62542399">
            <w:pPr>
              <w:widowControl/>
              <w:kinsoku w:val="0"/>
              <w:autoSpaceDE w:val="0"/>
              <w:autoSpaceDN w:val="0"/>
              <w:adjustRightInd w:val="0"/>
              <w:snapToGrid w:val="0"/>
              <w:spacing w:before="132" w:line="232" w:lineRule="auto"/>
              <w:ind w:left="170"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公司/</w:t>
            </w:r>
          </w:p>
          <w:p w14:paraId="39B41A27">
            <w:pPr>
              <w:widowControl/>
              <w:kinsoku w:val="0"/>
              <w:autoSpaceDE w:val="0"/>
              <w:autoSpaceDN w:val="0"/>
              <w:adjustRightInd w:val="0"/>
              <w:snapToGrid w:val="0"/>
              <w:spacing w:before="60" w:line="231" w:lineRule="auto"/>
              <w:ind w:left="219"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个体</w:t>
            </w:r>
          </w:p>
          <w:p w14:paraId="06D25712">
            <w:pPr>
              <w:widowControl/>
              <w:kinsoku w:val="0"/>
              <w:autoSpaceDE w:val="0"/>
              <w:autoSpaceDN w:val="0"/>
              <w:adjustRightInd w:val="0"/>
              <w:snapToGrid w:val="0"/>
              <w:spacing w:before="61" w:line="232" w:lineRule="auto"/>
              <w:ind w:left="324"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kern w:val="0"/>
                <w:sz w:val="20"/>
                <w:szCs w:val="20"/>
                <w:lang w:eastAsia="en-US"/>
              </w:rPr>
              <w:t>户</w:t>
            </w:r>
          </w:p>
        </w:tc>
        <w:tc>
          <w:tcPr>
            <w:tcW w:w="800" w:type="dxa"/>
            <w:vAlign w:val="top"/>
          </w:tcPr>
          <w:p w14:paraId="3AE76DC0">
            <w:pPr>
              <w:widowControl/>
              <w:kinsoku w:val="0"/>
              <w:autoSpaceDE w:val="0"/>
              <w:autoSpaceDN w:val="0"/>
              <w:adjustRightInd w:val="0"/>
              <w:snapToGrid w:val="0"/>
              <w:spacing w:before="288" w:line="289" w:lineRule="auto"/>
              <w:ind w:left="183" w:right="167" w:hanging="7"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联系</w:t>
            </w:r>
            <w:r>
              <w:rPr>
                <w:rFonts w:ascii="仿宋" w:hAnsi="仿宋" w:eastAsia="仿宋" w:cs="仿宋"/>
                <w:snapToGrid w:val="0"/>
                <w:color w:val="000000"/>
                <w:spacing w:val="-1"/>
                <w:kern w:val="0"/>
                <w:sz w:val="20"/>
                <w:szCs w:val="20"/>
                <w:lang w:eastAsia="en-US"/>
              </w:rPr>
              <w:t>方式</w:t>
            </w:r>
          </w:p>
        </w:tc>
        <w:tc>
          <w:tcPr>
            <w:tcW w:w="770" w:type="dxa"/>
            <w:vAlign w:val="top"/>
          </w:tcPr>
          <w:p w14:paraId="6798F49E">
            <w:pPr>
              <w:widowControl/>
              <w:kinsoku w:val="0"/>
              <w:autoSpaceDE w:val="0"/>
              <w:autoSpaceDN w:val="0"/>
              <w:adjustRightInd w:val="0"/>
              <w:snapToGrid w:val="0"/>
              <w:spacing w:before="288" w:line="288" w:lineRule="auto"/>
              <w:ind w:left="209" w:right="174" w:hanging="17"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主要</w:t>
            </w:r>
            <w:r>
              <w:rPr>
                <w:rFonts w:ascii="仿宋" w:hAnsi="仿宋" w:eastAsia="仿宋" w:cs="仿宋"/>
                <w:snapToGrid w:val="0"/>
                <w:color w:val="000000"/>
                <w:spacing w:val="-10"/>
                <w:kern w:val="0"/>
                <w:sz w:val="20"/>
                <w:szCs w:val="20"/>
                <w:lang w:eastAsia="en-US"/>
              </w:rPr>
              <w:t>品种</w:t>
            </w:r>
          </w:p>
        </w:tc>
        <w:tc>
          <w:tcPr>
            <w:tcW w:w="864" w:type="dxa"/>
            <w:vAlign w:val="top"/>
          </w:tcPr>
          <w:p w14:paraId="2C67AD06">
            <w:pPr>
              <w:widowControl/>
              <w:kinsoku w:val="0"/>
              <w:autoSpaceDE w:val="0"/>
              <w:autoSpaceDN w:val="0"/>
              <w:adjustRightInd w:val="0"/>
              <w:snapToGrid w:val="0"/>
              <w:spacing w:before="288" w:line="289" w:lineRule="auto"/>
              <w:ind w:left="242" w:right="219" w:hanging="5"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进货</w:t>
            </w:r>
            <w:r>
              <w:rPr>
                <w:rFonts w:ascii="仿宋" w:hAnsi="仿宋" w:eastAsia="仿宋" w:cs="仿宋"/>
                <w:snapToGrid w:val="0"/>
                <w:color w:val="000000"/>
                <w:spacing w:val="-2"/>
                <w:kern w:val="0"/>
                <w:sz w:val="20"/>
                <w:szCs w:val="20"/>
                <w:lang w:eastAsia="en-US"/>
              </w:rPr>
              <w:t>渠道</w:t>
            </w:r>
          </w:p>
        </w:tc>
        <w:tc>
          <w:tcPr>
            <w:tcW w:w="942" w:type="dxa"/>
            <w:vAlign w:val="top"/>
          </w:tcPr>
          <w:p w14:paraId="190B3C38">
            <w:pPr>
              <w:widowControl/>
              <w:kinsoku w:val="0"/>
              <w:autoSpaceDE w:val="0"/>
              <w:autoSpaceDN w:val="0"/>
              <w:adjustRightInd w:val="0"/>
              <w:snapToGrid w:val="0"/>
              <w:spacing w:before="289" w:line="289" w:lineRule="auto"/>
              <w:ind w:left="275" w:right="259" w:firstLine="4"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主要</w:t>
            </w:r>
            <w:r>
              <w:rPr>
                <w:rFonts w:ascii="仿宋" w:hAnsi="仿宋" w:eastAsia="仿宋" w:cs="仿宋"/>
                <w:snapToGrid w:val="0"/>
                <w:color w:val="000000"/>
                <w:spacing w:val="1"/>
                <w:kern w:val="0"/>
                <w:sz w:val="20"/>
                <w:szCs w:val="20"/>
                <w:lang w:eastAsia="en-US"/>
              </w:rPr>
              <w:t>产地</w:t>
            </w:r>
          </w:p>
        </w:tc>
        <w:tc>
          <w:tcPr>
            <w:tcW w:w="673" w:type="dxa"/>
            <w:vAlign w:val="top"/>
          </w:tcPr>
          <w:p w14:paraId="6479A4FA">
            <w:pPr>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val="en-US" w:eastAsia="en-US" w:bidi="ar-SA"/>
              </w:rPr>
            </w:pPr>
          </w:p>
          <w:p w14:paraId="43BCC609">
            <w:pPr>
              <w:widowControl/>
              <w:kinsoku w:val="0"/>
              <w:autoSpaceDE w:val="0"/>
              <w:autoSpaceDN w:val="0"/>
              <w:adjustRightInd w:val="0"/>
              <w:snapToGrid w:val="0"/>
              <w:spacing w:before="65" w:line="230" w:lineRule="auto"/>
              <w:ind w:left="140"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住所</w:t>
            </w:r>
          </w:p>
        </w:tc>
        <w:tc>
          <w:tcPr>
            <w:tcW w:w="1164" w:type="dxa"/>
            <w:vAlign w:val="top"/>
          </w:tcPr>
          <w:p w14:paraId="66FFD7E2">
            <w:pPr>
              <w:widowControl w:val="0"/>
              <w:kinsoku w:val="0"/>
              <w:overflowPunct w:val="0"/>
              <w:autoSpaceDE w:val="0"/>
              <w:autoSpaceDN w:val="0"/>
              <w:adjustRightInd w:val="0"/>
              <w:snapToGrid w:val="0"/>
              <w:spacing w:before="60" w:line="289" w:lineRule="auto"/>
              <w:ind w:left="389" w:right="153" w:hanging="216" w:firstLineChars="0"/>
              <w:jc w:val="left"/>
              <w:textAlignment w:val="baseline"/>
              <w:rPr>
                <w:rFonts w:ascii="仿宋" w:hAnsi="仿宋" w:eastAsia="仿宋" w:cs="仿宋"/>
                <w:snapToGrid w:val="0"/>
                <w:color w:val="000000"/>
                <w:kern w:val="0"/>
                <w:sz w:val="20"/>
                <w:szCs w:val="20"/>
                <w:lang w:eastAsia="en-US"/>
              </w:rPr>
            </w:pPr>
            <w:r>
              <w:rPr>
                <w:rFonts w:hint="eastAsia"/>
              </w:rPr>
              <w:t>质量安全协议</w:t>
            </w:r>
          </w:p>
        </w:tc>
        <w:tc>
          <w:tcPr>
            <w:tcW w:w="912" w:type="dxa"/>
            <w:vAlign w:val="top"/>
          </w:tcPr>
          <w:p w14:paraId="25ABA47D">
            <w:pPr>
              <w:widowControl w:val="0"/>
              <w:kinsoku w:val="0"/>
              <w:overflowPunct w:val="0"/>
              <w:autoSpaceDE w:val="0"/>
              <w:autoSpaceDN w:val="0"/>
              <w:adjustRightInd w:val="0"/>
              <w:snapToGrid w:val="0"/>
              <w:spacing w:before="289" w:line="287" w:lineRule="auto"/>
              <w:ind w:left="149" w:right="129" w:firstLine="4"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市场抽</w:t>
            </w:r>
            <w:r>
              <w:rPr>
                <w:rFonts w:ascii="仿宋" w:hAnsi="仿宋" w:eastAsia="仿宋" w:cs="仿宋"/>
                <w:snapToGrid w:val="0"/>
                <w:color w:val="000000"/>
                <w:spacing w:val="4"/>
                <w:kern w:val="0"/>
                <w:sz w:val="20"/>
                <w:szCs w:val="20"/>
                <w:lang w:eastAsia="en-US"/>
              </w:rPr>
              <w:t>检问题</w:t>
            </w:r>
          </w:p>
        </w:tc>
        <w:tc>
          <w:tcPr>
            <w:tcW w:w="988" w:type="dxa"/>
            <w:vAlign w:val="top"/>
          </w:tcPr>
          <w:p w14:paraId="19509724">
            <w:pPr>
              <w:widowControl w:val="0"/>
              <w:kinsoku w:val="0"/>
              <w:overflowPunct w:val="0"/>
              <w:autoSpaceDE w:val="0"/>
              <w:autoSpaceDN w:val="0"/>
              <w:adjustRightInd w:val="0"/>
              <w:snapToGrid w:val="0"/>
              <w:spacing w:before="288" w:line="292" w:lineRule="auto"/>
              <w:ind w:left="254" w:right="235" w:firstLine="19"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9"/>
                <w:kern w:val="0"/>
                <w:sz w:val="20"/>
                <w:szCs w:val="20"/>
                <w:lang w:eastAsia="en-US"/>
              </w:rPr>
              <w:t>问题</w:t>
            </w:r>
            <w:r>
              <w:rPr>
                <w:rFonts w:ascii="仿宋" w:hAnsi="仿宋" w:eastAsia="仿宋" w:cs="仿宋"/>
                <w:snapToGrid w:val="0"/>
                <w:color w:val="000000"/>
                <w:spacing w:val="1"/>
                <w:kern w:val="0"/>
                <w:sz w:val="20"/>
                <w:szCs w:val="20"/>
                <w:lang w:eastAsia="en-US"/>
              </w:rPr>
              <w:t>处理</w:t>
            </w:r>
          </w:p>
        </w:tc>
        <w:tc>
          <w:tcPr>
            <w:tcW w:w="576" w:type="dxa"/>
            <w:vAlign w:val="top"/>
          </w:tcPr>
          <w:p w14:paraId="26569900">
            <w:pPr>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val="en-US" w:eastAsia="en-US" w:bidi="ar-SA"/>
              </w:rPr>
            </w:pPr>
          </w:p>
          <w:p w14:paraId="14AA8CA7">
            <w:pPr>
              <w:widowControl/>
              <w:kinsoku w:val="0"/>
              <w:autoSpaceDE w:val="0"/>
              <w:autoSpaceDN w:val="0"/>
              <w:adjustRightInd w:val="0"/>
              <w:snapToGrid w:val="0"/>
              <w:spacing w:before="65" w:line="233" w:lineRule="auto"/>
              <w:ind w:left="254"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备注</w:t>
            </w:r>
          </w:p>
        </w:tc>
      </w:tr>
      <w:tr w14:paraId="6D12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641" w:type="dxa"/>
            <w:vAlign w:val="top"/>
          </w:tcPr>
          <w:p w14:paraId="1D012B8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3" w:type="dxa"/>
            <w:vAlign w:val="top"/>
          </w:tcPr>
          <w:p w14:paraId="00A373E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28" w:type="dxa"/>
            <w:vAlign w:val="top"/>
          </w:tcPr>
          <w:p w14:paraId="02D15C5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22" w:type="dxa"/>
            <w:vAlign w:val="top"/>
          </w:tcPr>
          <w:p w14:paraId="1D4A166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2" w:type="dxa"/>
            <w:vAlign w:val="top"/>
          </w:tcPr>
          <w:p w14:paraId="45EBE20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55" w:type="dxa"/>
            <w:vAlign w:val="top"/>
          </w:tcPr>
          <w:p w14:paraId="4F6640F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87" w:type="dxa"/>
            <w:vAlign w:val="top"/>
          </w:tcPr>
          <w:p w14:paraId="43C38F3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00" w:type="dxa"/>
            <w:vAlign w:val="top"/>
          </w:tcPr>
          <w:p w14:paraId="5591B03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70" w:type="dxa"/>
            <w:vAlign w:val="top"/>
          </w:tcPr>
          <w:p w14:paraId="0FD5E4A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4" w:type="dxa"/>
            <w:vAlign w:val="top"/>
          </w:tcPr>
          <w:p w14:paraId="14F1659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2" w:type="dxa"/>
            <w:vAlign w:val="top"/>
          </w:tcPr>
          <w:p w14:paraId="5B37917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673" w:type="dxa"/>
            <w:vAlign w:val="top"/>
          </w:tcPr>
          <w:p w14:paraId="5262EB4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0417F23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12" w:type="dxa"/>
            <w:vAlign w:val="top"/>
          </w:tcPr>
          <w:p w14:paraId="14C6B8C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88" w:type="dxa"/>
            <w:vAlign w:val="top"/>
          </w:tcPr>
          <w:p w14:paraId="2ACF560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76" w:type="dxa"/>
            <w:vAlign w:val="top"/>
          </w:tcPr>
          <w:p w14:paraId="7CDD240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1C4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41" w:type="dxa"/>
            <w:vAlign w:val="top"/>
          </w:tcPr>
          <w:p w14:paraId="5E2DB8C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3" w:type="dxa"/>
            <w:vAlign w:val="top"/>
          </w:tcPr>
          <w:p w14:paraId="1679583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28" w:type="dxa"/>
            <w:vAlign w:val="top"/>
          </w:tcPr>
          <w:p w14:paraId="04F2E79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22" w:type="dxa"/>
            <w:vAlign w:val="top"/>
          </w:tcPr>
          <w:p w14:paraId="32AA2BE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2" w:type="dxa"/>
            <w:vAlign w:val="top"/>
          </w:tcPr>
          <w:p w14:paraId="3F05A1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55" w:type="dxa"/>
            <w:vAlign w:val="top"/>
          </w:tcPr>
          <w:p w14:paraId="04EAD1B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87" w:type="dxa"/>
            <w:vAlign w:val="top"/>
          </w:tcPr>
          <w:p w14:paraId="1646144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00" w:type="dxa"/>
            <w:vAlign w:val="top"/>
          </w:tcPr>
          <w:p w14:paraId="772AA08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70" w:type="dxa"/>
            <w:vAlign w:val="top"/>
          </w:tcPr>
          <w:p w14:paraId="1CEA61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4" w:type="dxa"/>
            <w:vAlign w:val="top"/>
          </w:tcPr>
          <w:p w14:paraId="7D9EB2C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2" w:type="dxa"/>
            <w:vAlign w:val="top"/>
          </w:tcPr>
          <w:p w14:paraId="54559AF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673" w:type="dxa"/>
            <w:vAlign w:val="top"/>
          </w:tcPr>
          <w:p w14:paraId="146C9ED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70F1E2A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12" w:type="dxa"/>
            <w:vAlign w:val="top"/>
          </w:tcPr>
          <w:p w14:paraId="0EF17FE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88" w:type="dxa"/>
            <w:vAlign w:val="top"/>
          </w:tcPr>
          <w:p w14:paraId="6B76151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76" w:type="dxa"/>
            <w:vAlign w:val="top"/>
          </w:tcPr>
          <w:p w14:paraId="325AC0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856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41" w:type="dxa"/>
            <w:vAlign w:val="top"/>
          </w:tcPr>
          <w:p w14:paraId="63A383F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3" w:type="dxa"/>
            <w:vAlign w:val="top"/>
          </w:tcPr>
          <w:p w14:paraId="5E3EA14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28" w:type="dxa"/>
            <w:vAlign w:val="top"/>
          </w:tcPr>
          <w:p w14:paraId="3499FB1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22" w:type="dxa"/>
            <w:vAlign w:val="top"/>
          </w:tcPr>
          <w:p w14:paraId="3013F08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2" w:type="dxa"/>
            <w:vAlign w:val="top"/>
          </w:tcPr>
          <w:p w14:paraId="674488F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55" w:type="dxa"/>
            <w:vAlign w:val="top"/>
          </w:tcPr>
          <w:p w14:paraId="552A22F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87" w:type="dxa"/>
            <w:vAlign w:val="top"/>
          </w:tcPr>
          <w:p w14:paraId="0748BC3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00" w:type="dxa"/>
            <w:vAlign w:val="top"/>
          </w:tcPr>
          <w:p w14:paraId="3B1FA11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70" w:type="dxa"/>
            <w:vAlign w:val="top"/>
          </w:tcPr>
          <w:p w14:paraId="42E9AEE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4" w:type="dxa"/>
            <w:vAlign w:val="top"/>
          </w:tcPr>
          <w:p w14:paraId="6BBEFC9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2" w:type="dxa"/>
            <w:vAlign w:val="top"/>
          </w:tcPr>
          <w:p w14:paraId="24092E2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673" w:type="dxa"/>
            <w:vAlign w:val="top"/>
          </w:tcPr>
          <w:p w14:paraId="22ECFBE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5B357F6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12" w:type="dxa"/>
            <w:vAlign w:val="top"/>
          </w:tcPr>
          <w:p w14:paraId="18299E4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88" w:type="dxa"/>
            <w:vAlign w:val="top"/>
          </w:tcPr>
          <w:p w14:paraId="5AD732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76" w:type="dxa"/>
            <w:vAlign w:val="top"/>
          </w:tcPr>
          <w:p w14:paraId="73A74BB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C55E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41" w:type="dxa"/>
            <w:vAlign w:val="top"/>
          </w:tcPr>
          <w:p w14:paraId="0A35D77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3" w:type="dxa"/>
            <w:vAlign w:val="top"/>
          </w:tcPr>
          <w:p w14:paraId="55E8E37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28" w:type="dxa"/>
            <w:vAlign w:val="top"/>
          </w:tcPr>
          <w:p w14:paraId="16D879D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22" w:type="dxa"/>
            <w:vAlign w:val="top"/>
          </w:tcPr>
          <w:p w14:paraId="30DF368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2" w:type="dxa"/>
            <w:vAlign w:val="top"/>
          </w:tcPr>
          <w:p w14:paraId="1DBA09E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55" w:type="dxa"/>
            <w:vAlign w:val="top"/>
          </w:tcPr>
          <w:p w14:paraId="6019981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87" w:type="dxa"/>
            <w:vAlign w:val="top"/>
          </w:tcPr>
          <w:p w14:paraId="7EDCCD8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00" w:type="dxa"/>
            <w:vAlign w:val="top"/>
          </w:tcPr>
          <w:p w14:paraId="3471F6A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770" w:type="dxa"/>
            <w:vAlign w:val="top"/>
          </w:tcPr>
          <w:p w14:paraId="78917FA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64" w:type="dxa"/>
            <w:vAlign w:val="top"/>
          </w:tcPr>
          <w:p w14:paraId="5CFB713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2" w:type="dxa"/>
            <w:vAlign w:val="top"/>
          </w:tcPr>
          <w:p w14:paraId="7DB7846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673" w:type="dxa"/>
            <w:vAlign w:val="top"/>
          </w:tcPr>
          <w:p w14:paraId="1EE701B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2AD6A4E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12" w:type="dxa"/>
            <w:vAlign w:val="top"/>
          </w:tcPr>
          <w:p w14:paraId="082D6E6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88" w:type="dxa"/>
            <w:vAlign w:val="top"/>
          </w:tcPr>
          <w:p w14:paraId="4E71FF9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76" w:type="dxa"/>
            <w:vAlign w:val="top"/>
          </w:tcPr>
          <w:p w14:paraId="3178418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B26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077" w:type="dxa"/>
            <w:gridSpan w:val="16"/>
            <w:vAlign w:val="top"/>
          </w:tcPr>
          <w:p w14:paraId="5B8EC6AE">
            <w:pPr>
              <w:kinsoku w:val="0"/>
              <w:autoSpaceDE w:val="0"/>
              <w:autoSpaceDN w:val="0"/>
              <w:adjustRightInd w:val="0"/>
              <w:snapToGrid w:val="0"/>
              <w:spacing w:line="289" w:lineRule="auto"/>
              <w:jc w:val="left"/>
              <w:textAlignment w:val="baseline"/>
              <w:rPr>
                <w:rFonts w:ascii="Arial" w:hAnsi="Arial" w:eastAsia="Arial" w:cs="Arial"/>
                <w:snapToGrid w:val="0"/>
                <w:color w:val="000000"/>
                <w:kern w:val="0"/>
                <w:sz w:val="21"/>
                <w:szCs w:val="21"/>
                <w:lang w:val="en-US" w:eastAsia="en-US" w:bidi="ar-SA"/>
              </w:rPr>
            </w:pPr>
          </w:p>
          <w:p w14:paraId="70344FC1">
            <w:pPr>
              <w:widowControl/>
              <w:kinsoku w:val="0"/>
              <w:autoSpaceDE w:val="0"/>
              <w:autoSpaceDN w:val="0"/>
              <w:adjustRightInd w:val="0"/>
              <w:snapToGrid w:val="0"/>
              <w:spacing w:before="65" w:line="228" w:lineRule="auto"/>
              <w:ind w:left="123"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b/>
                <w:bCs/>
                <w:snapToGrid w:val="0"/>
                <w:color w:val="000000"/>
                <w:spacing w:val="7"/>
                <w:kern w:val="0"/>
                <w:sz w:val="20"/>
                <w:szCs w:val="20"/>
                <w:lang w:eastAsia="en-US"/>
              </w:rPr>
              <w:t>备注：《入场销售者信息汇总表》</w:t>
            </w:r>
            <w:r>
              <w:rPr>
                <w:rFonts w:ascii="仿宋" w:hAnsi="仿宋" w:eastAsia="仿宋" w:cs="仿宋"/>
                <w:snapToGrid w:val="0"/>
                <w:color w:val="000000"/>
                <w:spacing w:val="-50"/>
                <w:kern w:val="0"/>
                <w:sz w:val="20"/>
                <w:szCs w:val="20"/>
                <w:lang w:eastAsia="en-US"/>
              </w:rPr>
              <w:t xml:space="preserve"> </w:t>
            </w:r>
            <w:r>
              <w:rPr>
                <w:rFonts w:ascii="仿宋" w:hAnsi="仿宋" w:eastAsia="仿宋" w:cs="仿宋"/>
                <w:b/>
                <w:bCs/>
                <w:snapToGrid w:val="0"/>
                <w:color w:val="000000"/>
                <w:spacing w:val="7"/>
                <w:kern w:val="0"/>
                <w:sz w:val="20"/>
                <w:szCs w:val="20"/>
                <w:lang w:eastAsia="en-US"/>
              </w:rPr>
              <w:t>电子档案每月留存一份，如有信息更新，应建立新的</w:t>
            </w:r>
            <w:r>
              <w:rPr>
                <w:rFonts w:ascii="仿宋" w:hAnsi="仿宋" w:eastAsia="仿宋" w:cs="仿宋"/>
                <w:b/>
                <w:bCs/>
                <w:snapToGrid w:val="0"/>
                <w:color w:val="000000"/>
                <w:spacing w:val="6"/>
                <w:kern w:val="0"/>
                <w:sz w:val="20"/>
                <w:szCs w:val="20"/>
                <w:lang w:eastAsia="en-US"/>
              </w:rPr>
              <w:t>副本文件。</w:t>
            </w:r>
          </w:p>
        </w:tc>
      </w:tr>
    </w:tbl>
    <w:p w14:paraId="5CB44FB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11454BC8">
      <w:pPr>
        <w:sectPr>
          <w:footerReference r:id="rId25" w:type="default"/>
          <w:pgSz w:w="16839" w:h="11906"/>
          <w:pgMar w:top="400" w:right="1335" w:bottom="1166" w:left="1420" w:header="0" w:footer="802" w:gutter="0"/>
          <w:cols w:space="720" w:num="1"/>
        </w:sectPr>
      </w:pPr>
    </w:p>
    <w:p w14:paraId="73589EB0">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3C1E619">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732FB24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424A2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E287DDC">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12B976D6">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1742EDD6">
      <w:pPr>
        <w:ind w:firstLine="0" w:firstLineChars="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A</w:t>
      </w:r>
      <w:r>
        <w:rPr>
          <w:rFonts w:hint="eastAsia" w:ascii="黑体" w:hAnsi="黑体" w:eastAsia="黑体" w:cs="黑体"/>
        </w:rPr>
        <w:t>.</w:t>
      </w:r>
      <w:r>
        <w:rPr>
          <w:rFonts w:hint="eastAsia" w:ascii="黑体" w:hAnsi="黑体" w:eastAsia="黑体" w:cs="黑体"/>
          <w:lang w:val="en-US" w:eastAsia="zh-CN"/>
        </w:rPr>
        <w:t xml:space="preserve">4 </w:t>
      </w:r>
      <w:r>
        <w:rPr>
          <w:rFonts w:hint="eastAsia" w:ascii="黑体" w:hAnsi="黑体" w:eastAsia="黑体" w:cs="黑体"/>
        </w:rPr>
        <w:t>入场销售者档案示例表（</w:t>
      </w:r>
      <w:r>
        <w:rPr>
          <w:rFonts w:hint="eastAsia" w:ascii="黑体" w:hAnsi="黑体" w:eastAsia="黑体" w:cs="黑体"/>
          <w:b w:val="0"/>
          <w:bCs w:val="0"/>
          <w:snapToGrid/>
          <w:color w:val="auto"/>
          <w:spacing w:val="0"/>
          <w:kern w:val="2"/>
          <w:sz w:val="21"/>
          <w:szCs w:val="24"/>
          <w:lang w:eastAsia="en-US"/>
        </w:rPr>
        <w:t>自产食用农产品销售者</w:t>
      </w:r>
      <w:r>
        <w:rPr>
          <w:rFonts w:hint="eastAsia" w:ascii="黑体" w:hAnsi="黑体" w:eastAsia="黑体" w:cs="黑体"/>
        </w:rPr>
        <w:t>）</w:t>
      </w:r>
    </w:p>
    <w:p w14:paraId="4B2CE2E3">
      <w:pPr>
        <w:widowControl/>
        <w:kinsoku w:val="0"/>
        <w:autoSpaceDE w:val="0"/>
        <w:autoSpaceDN w:val="0"/>
        <w:adjustRightInd w:val="0"/>
        <w:snapToGrid w:val="0"/>
        <w:spacing w:before="62" w:line="240" w:lineRule="auto"/>
        <w:ind w:firstLine="0" w:firstLineChars="0"/>
        <w:jc w:val="left"/>
        <w:textAlignment w:val="baseline"/>
        <w:rPr>
          <w:rFonts w:ascii="Arial" w:hAnsi="Arial" w:eastAsia="Arial" w:cs="Arial"/>
          <w:snapToGrid w:val="0"/>
          <w:color w:val="000000"/>
          <w:kern w:val="0"/>
          <w:szCs w:val="21"/>
          <w:lang w:eastAsia="en-US"/>
        </w:rPr>
      </w:pPr>
    </w:p>
    <w:p w14:paraId="68CCF3C8">
      <w:pPr>
        <w:widowControl/>
        <w:kinsoku w:val="0"/>
        <w:autoSpaceDE w:val="0"/>
        <w:autoSpaceDN w:val="0"/>
        <w:adjustRightInd w:val="0"/>
        <w:snapToGrid w:val="0"/>
        <w:spacing w:before="62" w:line="240" w:lineRule="auto"/>
        <w:ind w:firstLine="0" w:firstLineChars="0"/>
        <w:jc w:val="left"/>
        <w:textAlignment w:val="baseline"/>
        <w:rPr>
          <w:rFonts w:ascii="Arial" w:hAnsi="Arial" w:eastAsia="Arial" w:cs="Arial"/>
          <w:snapToGrid w:val="0"/>
          <w:color w:val="000000"/>
          <w:kern w:val="0"/>
          <w:szCs w:val="21"/>
          <w:lang w:eastAsia="en-US"/>
        </w:rPr>
      </w:pPr>
    </w:p>
    <w:tbl>
      <w:tblPr>
        <w:tblStyle w:val="39"/>
        <w:tblW w:w="13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1423"/>
        <w:gridCol w:w="1080"/>
        <w:gridCol w:w="1816"/>
        <w:gridCol w:w="2228"/>
        <w:gridCol w:w="1902"/>
        <w:gridCol w:w="2004"/>
        <w:gridCol w:w="1721"/>
        <w:gridCol w:w="925"/>
      </w:tblGrid>
      <w:tr w14:paraId="6AAB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944" w:type="dxa"/>
            <w:gridSpan w:val="9"/>
            <w:vAlign w:val="top"/>
          </w:tcPr>
          <w:p w14:paraId="3774FC2F">
            <w:pPr>
              <w:widowControl/>
              <w:kinsoku w:val="0"/>
              <w:autoSpaceDE w:val="0"/>
              <w:autoSpaceDN w:val="0"/>
              <w:adjustRightInd w:val="0"/>
              <w:snapToGrid w:val="0"/>
              <w:spacing w:before="107" w:line="224" w:lineRule="auto"/>
              <w:ind w:left="4331" w:firstLine="0" w:firstLineChars="0"/>
              <w:jc w:val="left"/>
              <w:textAlignment w:val="baseline"/>
              <w:rPr>
                <w:rFonts w:ascii="宋体" w:hAnsi="宋体" w:eastAsia="宋体" w:cs="宋体"/>
                <w:snapToGrid w:val="0"/>
                <w:color w:val="000000"/>
                <w:kern w:val="0"/>
                <w:sz w:val="35"/>
                <w:szCs w:val="35"/>
                <w:lang w:eastAsia="en-US"/>
              </w:rPr>
            </w:pPr>
            <w:r>
              <w:rPr>
                <w:rFonts w:ascii="宋体" w:hAnsi="宋体" w:eastAsia="宋体" w:cs="宋体"/>
                <w:b/>
                <w:bCs/>
                <w:snapToGrid w:val="0"/>
                <w:color w:val="000000"/>
                <w:spacing w:val="2"/>
                <w:kern w:val="0"/>
                <w:sz w:val="35"/>
                <w:szCs w:val="35"/>
                <w:lang w:eastAsia="en-US"/>
              </w:rPr>
              <w:t>自产食用农产品销售者信息汇总表</w:t>
            </w:r>
          </w:p>
        </w:tc>
      </w:tr>
      <w:tr w14:paraId="03D7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845" w:type="dxa"/>
            <w:vAlign w:val="top"/>
          </w:tcPr>
          <w:p w14:paraId="01AF6654">
            <w:pPr>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val="en-US" w:eastAsia="en-US" w:bidi="ar-SA"/>
              </w:rPr>
            </w:pPr>
          </w:p>
          <w:p w14:paraId="38BE2682">
            <w:pPr>
              <w:widowControl/>
              <w:kinsoku w:val="0"/>
              <w:autoSpaceDE w:val="0"/>
              <w:autoSpaceDN w:val="0"/>
              <w:adjustRightInd w:val="0"/>
              <w:snapToGrid w:val="0"/>
              <w:spacing w:before="65" w:line="231" w:lineRule="auto"/>
              <w:ind w:left="222"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序号</w:t>
            </w:r>
          </w:p>
        </w:tc>
        <w:tc>
          <w:tcPr>
            <w:tcW w:w="1423" w:type="dxa"/>
            <w:vAlign w:val="top"/>
          </w:tcPr>
          <w:p w14:paraId="25E95BE1">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lang w:val="en-US" w:eastAsia="en-US" w:bidi="ar-SA"/>
              </w:rPr>
            </w:pPr>
          </w:p>
          <w:p w14:paraId="31A8D256">
            <w:pPr>
              <w:widowControl/>
              <w:kinsoku w:val="0"/>
              <w:autoSpaceDE w:val="0"/>
              <w:autoSpaceDN w:val="0"/>
              <w:adjustRightInd w:val="0"/>
              <w:snapToGrid w:val="0"/>
              <w:spacing w:before="65" w:line="232" w:lineRule="auto"/>
              <w:ind w:left="526"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区域</w:t>
            </w:r>
          </w:p>
        </w:tc>
        <w:tc>
          <w:tcPr>
            <w:tcW w:w="1080" w:type="dxa"/>
            <w:vAlign w:val="top"/>
          </w:tcPr>
          <w:p w14:paraId="37618637">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lang w:val="en-US" w:eastAsia="en-US" w:bidi="ar-SA"/>
              </w:rPr>
            </w:pPr>
          </w:p>
          <w:p w14:paraId="632A8276">
            <w:pPr>
              <w:widowControl/>
              <w:kinsoku w:val="0"/>
              <w:autoSpaceDE w:val="0"/>
              <w:autoSpaceDN w:val="0"/>
              <w:adjustRightInd w:val="0"/>
              <w:snapToGrid w:val="0"/>
              <w:spacing w:before="65" w:line="230" w:lineRule="auto"/>
              <w:ind w:left="337"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铺位</w:t>
            </w:r>
          </w:p>
        </w:tc>
        <w:tc>
          <w:tcPr>
            <w:tcW w:w="1816" w:type="dxa"/>
            <w:vAlign w:val="top"/>
          </w:tcPr>
          <w:p w14:paraId="094A5C2B">
            <w:pPr>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val="en-US" w:eastAsia="en-US" w:bidi="ar-SA"/>
              </w:rPr>
            </w:pPr>
          </w:p>
          <w:p w14:paraId="0D898EC1">
            <w:pPr>
              <w:widowControl/>
              <w:kinsoku w:val="0"/>
              <w:autoSpaceDE w:val="0"/>
              <w:autoSpaceDN w:val="0"/>
              <w:adjustRightInd w:val="0"/>
              <w:snapToGrid w:val="0"/>
              <w:spacing w:before="65" w:line="232" w:lineRule="auto"/>
              <w:ind w:left="390"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经营户姓名</w:t>
            </w:r>
          </w:p>
        </w:tc>
        <w:tc>
          <w:tcPr>
            <w:tcW w:w="2228" w:type="dxa"/>
            <w:vAlign w:val="top"/>
          </w:tcPr>
          <w:p w14:paraId="466761E6">
            <w:pPr>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val="en-US" w:eastAsia="en-US" w:bidi="ar-SA"/>
              </w:rPr>
            </w:pPr>
          </w:p>
          <w:p w14:paraId="12A41A65">
            <w:pPr>
              <w:widowControl/>
              <w:kinsoku w:val="0"/>
              <w:autoSpaceDE w:val="0"/>
              <w:autoSpaceDN w:val="0"/>
              <w:adjustRightInd w:val="0"/>
              <w:snapToGrid w:val="0"/>
              <w:spacing w:before="65" w:line="231" w:lineRule="auto"/>
              <w:ind w:left="598"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身份证号码</w:t>
            </w:r>
          </w:p>
        </w:tc>
        <w:tc>
          <w:tcPr>
            <w:tcW w:w="1902" w:type="dxa"/>
            <w:vAlign w:val="top"/>
          </w:tcPr>
          <w:p w14:paraId="05C129F9">
            <w:pPr>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val="en-US" w:eastAsia="en-US" w:bidi="ar-SA"/>
              </w:rPr>
            </w:pPr>
          </w:p>
          <w:p w14:paraId="13DAC4EB">
            <w:pPr>
              <w:widowControl/>
              <w:kinsoku w:val="0"/>
              <w:autoSpaceDE w:val="0"/>
              <w:autoSpaceDN w:val="0"/>
              <w:adjustRightInd w:val="0"/>
              <w:snapToGrid w:val="0"/>
              <w:spacing w:before="65" w:line="232" w:lineRule="auto"/>
              <w:ind w:left="539"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6"/>
                <w:kern w:val="0"/>
                <w:sz w:val="20"/>
                <w:szCs w:val="20"/>
                <w:lang w:eastAsia="en-US"/>
              </w:rPr>
              <w:t>联系方式</w:t>
            </w:r>
          </w:p>
        </w:tc>
        <w:tc>
          <w:tcPr>
            <w:tcW w:w="2004" w:type="dxa"/>
            <w:vAlign w:val="top"/>
          </w:tcPr>
          <w:p w14:paraId="32285FCD">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lang w:val="en-US" w:eastAsia="en-US" w:bidi="ar-SA"/>
              </w:rPr>
            </w:pPr>
          </w:p>
          <w:p w14:paraId="46D594EE">
            <w:pPr>
              <w:widowControl/>
              <w:kinsoku w:val="0"/>
              <w:autoSpaceDE w:val="0"/>
              <w:autoSpaceDN w:val="0"/>
              <w:adjustRightInd w:val="0"/>
              <w:snapToGrid w:val="0"/>
              <w:spacing w:before="65" w:line="230" w:lineRule="auto"/>
              <w:ind w:left="802"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2"/>
                <w:kern w:val="0"/>
                <w:sz w:val="20"/>
                <w:szCs w:val="20"/>
                <w:lang w:eastAsia="en-US"/>
              </w:rPr>
              <w:t>住所</w:t>
            </w:r>
          </w:p>
        </w:tc>
        <w:tc>
          <w:tcPr>
            <w:tcW w:w="1721" w:type="dxa"/>
            <w:vAlign w:val="top"/>
          </w:tcPr>
          <w:p w14:paraId="05C81B1B">
            <w:pPr>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val="en-US" w:eastAsia="en-US" w:bidi="ar-SA"/>
              </w:rPr>
            </w:pPr>
          </w:p>
          <w:p w14:paraId="4D7D60C4">
            <w:pPr>
              <w:widowControl/>
              <w:kinsoku w:val="0"/>
              <w:autoSpaceDE w:val="0"/>
              <w:autoSpaceDN w:val="0"/>
              <w:adjustRightInd w:val="0"/>
              <w:snapToGrid w:val="0"/>
              <w:spacing w:before="65" w:line="232" w:lineRule="auto"/>
              <w:ind w:left="137" w:firstLine="0" w:firstLineChars="0"/>
              <w:jc w:val="left"/>
              <w:textAlignment w:val="baseline"/>
              <w:rPr>
                <w:rFonts w:ascii="仿宋" w:hAnsi="仿宋" w:eastAsia="仿宋" w:cs="仿宋"/>
                <w:snapToGrid w:val="0"/>
                <w:color w:val="000000"/>
                <w:kern w:val="0"/>
                <w:sz w:val="20"/>
                <w:szCs w:val="20"/>
                <w:lang w:eastAsia="en-US"/>
              </w:rPr>
            </w:pPr>
            <w:r>
              <w:rPr>
                <w:rFonts w:hint="eastAsia"/>
              </w:rPr>
              <w:t>质量安全协议</w:t>
            </w:r>
          </w:p>
        </w:tc>
        <w:tc>
          <w:tcPr>
            <w:tcW w:w="925" w:type="dxa"/>
            <w:vAlign w:val="top"/>
          </w:tcPr>
          <w:p w14:paraId="6E5D55D1">
            <w:pPr>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val="en-US" w:eastAsia="en-US" w:bidi="ar-SA"/>
              </w:rPr>
            </w:pPr>
          </w:p>
          <w:p w14:paraId="2237CA65">
            <w:pPr>
              <w:widowControl/>
              <w:kinsoku w:val="0"/>
              <w:autoSpaceDE w:val="0"/>
              <w:autoSpaceDN w:val="0"/>
              <w:adjustRightInd w:val="0"/>
              <w:snapToGrid w:val="0"/>
              <w:spacing w:before="65" w:line="233" w:lineRule="auto"/>
              <w:ind w:left="264" w:firstLine="0" w:firstLineChars="0"/>
              <w:jc w:val="left"/>
              <w:textAlignment w:val="baseline"/>
              <w:rPr>
                <w:rFonts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备注</w:t>
            </w:r>
          </w:p>
        </w:tc>
      </w:tr>
      <w:tr w14:paraId="4FEC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45" w:type="dxa"/>
            <w:vAlign w:val="top"/>
          </w:tcPr>
          <w:p w14:paraId="5B32293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23" w:type="dxa"/>
            <w:vAlign w:val="top"/>
          </w:tcPr>
          <w:p w14:paraId="18CF44B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0" w:type="dxa"/>
            <w:vAlign w:val="top"/>
          </w:tcPr>
          <w:p w14:paraId="3F1DE8C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14:paraId="575CC73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28" w:type="dxa"/>
            <w:vAlign w:val="top"/>
          </w:tcPr>
          <w:p w14:paraId="57286BE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2" w:type="dxa"/>
            <w:vAlign w:val="top"/>
          </w:tcPr>
          <w:p w14:paraId="52BCD69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04" w:type="dxa"/>
            <w:vAlign w:val="top"/>
          </w:tcPr>
          <w:p w14:paraId="44A493B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21" w:type="dxa"/>
            <w:vAlign w:val="top"/>
          </w:tcPr>
          <w:p w14:paraId="0B3C5F1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734CF8D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F8C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45" w:type="dxa"/>
            <w:vAlign w:val="top"/>
          </w:tcPr>
          <w:p w14:paraId="30311E4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23" w:type="dxa"/>
            <w:vAlign w:val="top"/>
          </w:tcPr>
          <w:p w14:paraId="70D4A2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0" w:type="dxa"/>
            <w:vAlign w:val="top"/>
          </w:tcPr>
          <w:p w14:paraId="6157CC6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14:paraId="2597FAB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28" w:type="dxa"/>
            <w:vAlign w:val="top"/>
          </w:tcPr>
          <w:p w14:paraId="706F718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2" w:type="dxa"/>
            <w:vAlign w:val="top"/>
          </w:tcPr>
          <w:p w14:paraId="32935D3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04" w:type="dxa"/>
            <w:vAlign w:val="top"/>
          </w:tcPr>
          <w:p w14:paraId="4F01ED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21" w:type="dxa"/>
            <w:vAlign w:val="top"/>
          </w:tcPr>
          <w:p w14:paraId="33F450C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5B81BDD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2EAE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45" w:type="dxa"/>
            <w:vAlign w:val="top"/>
          </w:tcPr>
          <w:p w14:paraId="32B6B9D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23" w:type="dxa"/>
            <w:vAlign w:val="top"/>
          </w:tcPr>
          <w:p w14:paraId="75C1DE2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0" w:type="dxa"/>
            <w:vAlign w:val="top"/>
          </w:tcPr>
          <w:p w14:paraId="75D4D6C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14:paraId="1AA7315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28" w:type="dxa"/>
            <w:vAlign w:val="top"/>
          </w:tcPr>
          <w:p w14:paraId="2585613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2" w:type="dxa"/>
            <w:vAlign w:val="top"/>
          </w:tcPr>
          <w:p w14:paraId="19E403C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04" w:type="dxa"/>
            <w:vAlign w:val="top"/>
          </w:tcPr>
          <w:p w14:paraId="6234521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21" w:type="dxa"/>
            <w:vAlign w:val="top"/>
          </w:tcPr>
          <w:p w14:paraId="4E3DAE6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79F1026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4555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45" w:type="dxa"/>
            <w:vAlign w:val="top"/>
          </w:tcPr>
          <w:p w14:paraId="0969BE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23" w:type="dxa"/>
            <w:vAlign w:val="top"/>
          </w:tcPr>
          <w:p w14:paraId="040D0EC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0" w:type="dxa"/>
            <w:vAlign w:val="top"/>
          </w:tcPr>
          <w:p w14:paraId="6104173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14:paraId="149D6FD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28" w:type="dxa"/>
            <w:vAlign w:val="top"/>
          </w:tcPr>
          <w:p w14:paraId="2C06B99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2" w:type="dxa"/>
            <w:vAlign w:val="top"/>
          </w:tcPr>
          <w:p w14:paraId="593364D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04" w:type="dxa"/>
            <w:vAlign w:val="top"/>
          </w:tcPr>
          <w:p w14:paraId="7840A9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21" w:type="dxa"/>
            <w:vAlign w:val="top"/>
          </w:tcPr>
          <w:p w14:paraId="1325DC5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745D44D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BA4D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45" w:type="dxa"/>
            <w:vAlign w:val="top"/>
          </w:tcPr>
          <w:p w14:paraId="7A8EE19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23" w:type="dxa"/>
            <w:vAlign w:val="top"/>
          </w:tcPr>
          <w:p w14:paraId="0017F81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0" w:type="dxa"/>
            <w:vAlign w:val="top"/>
          </w:tcPr>
          <w:p w14:paraId="743117A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14:paraId="306CD3F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28" w:type="dxa"/>
            <w:vAlign w:val="top"/>
          </w:tcPr>
          <w:p w14:paraId="5731D61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02" w:type="dxa"/>
            <w:vAlign w:val="top"/>
          </w:tcPr>
          <w:p w14:paraId="32B733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04" w:type="dxa"/>
            <w:vAlign w:val="top"/>
          </w:tcPr>
          <w:p w14:paraId="1B46748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21" w:type="dxa"/>
            <w:vAlign w:val="top"/>
          </w:tcPr>
          <w:p w14:paraId="66914BC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25" w:type="dxa"/>
            <w:vAlign w:val="top"/>
          </w:tcPr>
          <w:p w14:paraId="5849B44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4D2B8E4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76B523F3">
      <w:pPr>
        <w:sectPr>
          <w:footerReference r:id="rId26" w:type="default"/>
          <w:pgSz w:w="16839" w:h="11906"/>
          <w:pgMar w:top="400" w:right="1468" w:bottom="1166" w:left="1420" w:header="0" w:footer="802" w:gutter="0"/>
          <w:cols w:space="720" w:num="1"/>
        </w:sectPr>
      </w:pPr>
    </w:p>
    <w:p w14:paraId="59AD9AC8">
      <w:pPr>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val="en-US" w:eastAsia="en-US" w:bidi="ar-SA"/>
        </w:rPr>
      </w:pPr>
    </w:p>
    <w:p w14:paraId="443D729B">
      <w:pPr>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val="en-US" w:eastAsia="en-US" w:bidi="ar-SA"/>
        </w:rPr>
      </w:pPr>
    </w:p>
    <w:p w14:paraId="021BB3F4">
      <w:pPr>
        <w:spacing w:line="360" w:lineRule="auto"/>
        <w:ind w:firstLine="0" w:firstLineChars="0"/>
        <w:rPr>
          <w:rFonts w:ascii="Times New Roman" w:hAnsi="Times New Roman" w:cs="Times New Roman"/>
          <w:b/>
          <w:bCs/>
          <w:sz w:val="24"/>
        </w:rPr>
      </w:pPr>
      <w:bookmarkStart w:id="12" w:name="bookmark45"/>
      <w:bookmarkEnd w:id="12"/>
      <w:r>
        <w:rPr>
          <w:rFonts w:hint="eastAsia"/>
        </w:rPr>
        <w:t xml:space="preserve">                                                                                                                                                                                                                                                                                                         </w:t>
      </w:r>
    </w:p>
    <w:sectPr>
      <w:footerReference r:id="rId27" w:type="default"/>
      <w:footerReference r:id="rId28" w:type="even"/>
      <w:pgSz w:w="16838" w:h="11906" w:orient="landscape"/>
      <w:pgMar w:top="1417" w:right="567"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8A58">
    <w:pPr>
      <w:pStyle w:val="7"/>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9BA7">
    <w:pPr>
      <w:pStyle w:val="7"/>
      <w:ind w:firstLine="360"/>
    </w:pPr>
    <w: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20955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403DE">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left;mso-position-horizontal-relative:margin;mso-wrap-style:none;z-index:251670528;mso-width-relative:page;mso-height-relative:page;" filled="f" stroked="f" coordsize="21600,21600" o:gfxdata="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0F2cfTAAAABgEAAA8AAAAAAAAAAQAgAAAAIgAAAGRycy9kb3ducmV2LnhtbFBLAQIUABQAAAAI&#10;AIdO4kCaRnGMKwIAAFcEAAAOAAAAAAAAAAEAIAAAACIBAABkcnMvZTJvRG9jLnhtbFBLBQYAAAAA&#10;BgAGAFkBAAC/BQAAAAA=&#10;">
              <v:fill on="f" focussize="0,0"/>
              <v:stroke on="f" weight="0.5pt"/>
              <v:imagedata o:title=""/>
              <o:lock v:ext="edit" aspectratio="f"/>
              <v:textbox inset="0mm,0mm,0mm,0mm" style="mso-fit-shape-to-text:t;">
                <w:txbxContent>
                  <w:p w14:paraId="3D6403DE">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6221">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0A71">
    <w:pPr>
      <w:widowControl/>
      <w:kinsoku w:val="0"/>
      <w:autoSpaceDE w:val="0"/>
      <w:autoSpaceDN w:val="0"/>
      <w:adjustRightInd w:val="0"/>
      <w:snapToGrid w:val="0"/>
      <w:spacing w:line="233" w:lineRule="auto"/>
      <w:ind w:left="3514" w:firstLine="0" w:firstLineChars="0"/>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17"/>
        <w:kern w:val="0"/>
        <w:sz w:val="28"/>
        <w:szCs w:val="28"/>
        <w:lang w:eastAsia="en-US"/>
      </w:rPr>
      <w:t xml:space="preserve"> </w:t>
    </w:r>
    <w:r>
      <w:rPr>
        <w:rFonts w:ascii="宋体" w:hAnsi="宋体" w:eastAsia="宋体" w:cs="宋体"/>
        <w:snapToGrid w:val="0"/>
        <w:color w:val="000000"/>
        <w:spacing w:val="-6"/>
        <w:kern w:val="0"/>
        <w:sz w:val="28"/>
        <w:szCs w:val="28"/>
        <w:lang w:eastAsia="en-US"/>
      </w:rPr>
      <w:t>59</w:t>
    </w:r>
    <w:r>
      <w:rPr>
        <w:rFonts w:ascii="宋体" w:hAnsi="宋体" w:eastAsia="宋体" w:cs="宋体"/>
        <w:snapToGrid w:val="0"/>
        <w:color w:val="000000"/>
        <w:spacing w:val="10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BF35">
    <w:pPr>
      <w:widowControl/>
      <w:kinsoku w:val="0"/>
      <w:autoSpaceDE w:val="0"/>
      <w:autoSpaceDN w:val="0"/>
      <w:adjustRightInd w:val="0"/>
      <w:snapToGrid w:val="0"/>
      <w:spacing w:line="233" w:lineRule="auto"/>
      <w:ind w:left="6347" w:firstLine="0" w:firstLineChars="0"/>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14"/>
        <w:kern w:val="0"/>
        <w:sz w:val="28"/>
        <w:szCs w:val="28"/>
        <w:lang w:eastAsia="en-US"/>
      </w:rPr>
      <w:t xml:space="preserve"> </w:t>
    </w:r>
    <w:r>
      <w:rPr>
        <w:rFonts w:ascii="宋体" w:hAnsi="宋体" w:eastAsia="宋体" w:cs="宋体"/>
        <w:snapToGrid w:val="0"/>
        <w:color w:val="000000"/>
        <w:spacing w:val="-6"/>
        <w:kern w:val="0"/>
        <w:sz w:val="28"/>
        <w:szCs w:val="28"/>
        <w:lang w:eastAsia="en-US"/>
      </w:rPr>
      <w:t>60</w:t>
    </w:r>
    <w:r>
      <w:rPr>
        <w:rFonts w:ascii="宋体" w:hAnsi="宋体" w:eastAsia="宋体" w:cs="宋体"/>
        <w:snapToGrid w:val="0"/>
        <w:color w:val="000000"/>
        <w:spacing w:val="108"/>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C648">
    <w:pPr>
      <w:widowControl/>
      <w:kinsoku w:val="0"/>
      <w:autoSpaceDE w:val="0"/>
      <w:autoSpaceDN w:val="0"/>
      <w:adjustRightInd w:val="0"/>
      <w:snapToGrid w:val="0"/>
      <w:spacing w:line="233" w:lineRule="auto"/>
      <w:ind w:left="6347" w:firstLine="0" w:firstLineChars="0"/>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14"/>
        <w:kern w:val="0"/>
        <w:sz w:val="28"/>
        <w:szCs w:val="28"/>
        <w:lang w:eastAsia="en-US"/>
      </w:rPr>
      <w:t xml:space="preserve"> </w:t>
    </w:r>
    <w:r>
      <w:rPr>
        <w:rFonts w:ascii="宋体" w:hAnsi="宋体" w:eastAsia="宋体" w:cs="宋体"/>
        <w:snapToGrid w:val="0"/>
        <w:color w:val="000000"/>
        <w:spacing w:val="-6"/>
        <w:kern w:val="0"/>
        <w:sz w:val="28"/>
        <w:szCs w:val="28"/>
        <w:lang w:eastAsia="en-US"/>
      </w:rPr>
      <w:t>61</w:t>
    </w:r>
    <w:r>
      <w:rPr>
        <w:rFonts w:ascii="宋体" w:hAnsi="宋体" w:eastAsia="宋体" w:cs="宋体"/>
        <w:snapToGrid w:val="0"/>
        <w:color w:val="000000"/>
        <w:spacing w:val="108"/>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FAEB">
    <w:pPr>
      <w:pStyle w:val="15"/>
    </w:pPr>
    <w:r>
      <mc:AlternateContent>
        <mc:Choice Requires="wps">
          <w:drawing>
            <wp:anchor distT="0" distB="0" distL="114300" distR="114300" simplePos="0" relativeHeight="251668480" behindDoc="0" locked="0" layoutInCell="1" allowOverlap="1">
              <wp:simplePos x="0" y="0"/>
              <wp:positionH relativeFrom="margin">
                <wp:posOffset>37465</wp:posOffset>
              </wp:positionH>
              <wp:positionV relativeFrom="paragraph">
                <wp:posOffset>47625</wp:posOffset>
              </wp:positionV>
              <wp:extent cx="1828800" cy="1828800"/>
              <wp:effectExtent l="0" t="0" r="1270"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7E4D9">
                          <w:pPr>
                            <w:pStyle w:val="15"/>
                            <w:rPr>
                              <w:rFonts w:ascii="Times New Roman"/>
                            </w:rPr>
                          </w:pPr>
                          <w:r>
                            <w:rPr>
                              <w:rFonts w:hint="eastAsia" w:ascii="Times New Roman"/>
                            </w:rPr>
                            <w:t>8</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95pt;margin-top:3.75pt;height:144pt;width:144pt;mso-position-horizontal-relative:margin;mso-wrap-style:none;z-index:251668480;mso-width-relative:page;mso-height-relative:page;" filled="f" stroked="f" coordsize="21600,21600" o:gfxdata="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Bmw9HTAAAABw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817E4D9">
                    <w:pPr>
                      <w:pStyle w:val="15"/>
                      <w:rPr>
                        <w:rFonts w:ascii="Times New Roman"/>
                      </w:rPr>
                    </w:pPr>
                    <w:r>
                      <w:rPr>
                        <w:rFonts w:hint="eastAsia" w:ascii="Times New Roman"/>
                      </w:rPr>
                      <w:t>8</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229A">
    <w:pPr>
      <w:pStyle w:val="7"/>
      <w:ind w:firstLine="360"/>
    </w:pPr>
    <w:r>
      <mc:AlternateContent>
        <mc:Choice Requires="wps">
          <w:drawing>
            <wp:anchor distT="0" distB="0" distL="114300" distR="114300" simplePos="0" relativeHeight="251669504" behindDoc="0" locked="0" layoutInCell="1" allowOverlap="1">
              <wp:simplePos x="0" y="0"/>
              <wp:positionH relativeFrom="margin">
                <wp:posOffset>9420225</wp:posOffset>
              </wp:positionH>
              <wp:positionV relativeFrom="paragraph">
                <wp:posOffset>18415</wp:posOffset>
              </wp:positionV>
              <wp:extent cx="168275" cy="180340"/>
              <wp:effectExtent l="0" t="0" r="3810" b="10795"/>
              <wp:wrapNone/>
              <wp:docPr id="4" name="文本框 4"/>
              <wp:cNvGraphicFramePr/>
              <a:graphic xmlns:a="http://schemas.openxmlformats.org/drawingml/2006/main">
                <a:graphicData uri="http://schemas.microsoft.com/office/word/2010/wordprocessingShape">
                  <wps:wsp>
                    <wps:cNvSpPr txBox="1"/>
                    <wps:spPr>
                      <a:xfrm>
                        <a:off x="0" y="0"/>
                        <a:ext cx="168044" cy="18010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0CB5A">
                          <w:pPr>
                            <w:pStyle w:val="7"/>
                            <w:ind w:firstLine="0" w:firstLineChars="0"/>
                            <w:rPr>
                              <w:rFonts w:ascii="Times New Roman" w:hAnsi="Times New Roman" w:cs="Times New Roman"/>
                            </w:rPr>
                          </w:pPr>
                          <w:r>
                            <w:rPr>
                              <w:rFonts w:hint="eastAsia" w:ascii="Times New Roman" w:hAnsi="Times New Roman" w:cs="Times New Roman"/>
                            </w:rPr>
                            <w:t>9</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41.75pt;margin-top:1.45pt;height:14.2pt;width:13.25pt;mso-position-horizontal-relative:margin;z-index:251669504;mso-width-relative:page;mso-height-relative:page;" filled="f" stroked="f" coordsize="21600,21600" o:gfxdata="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6LtGdcAAAAKAQAADwAAAAAAAAABACAAAAAiAAAAZHJzL2Rvd25yZXYueG1sUEsB&#10;AhQAFAAAAAgAh07iQGIU1nIvAgAAVQQAAA4AAAAAAAAAAQAgAAAAJgEAAGRycy9lMm9Eb2MueG1s&#10;UEsFBgAAAAAGAAYAWQEAAMcFAAAAAA==&#10;">
              <v:fill on="f" focussize="0,0"/>
              <v:stroke on="f" weight="0.5pt"/>
              <v:imagedata o:title=""/>
              <o:lock v:ext="edit" aspectratio="f"/>
              <v:textbox inset="0mm,0mm,0mm,0mm">
                <w:txbxContent>
                  <w:p w14:paraId="5A50CB5A">
                    <w:pPr>
                      <w:pStyle w:val="7"/>
                      <w:ind w:firstLine="0" w:firstLineChars="0"/>
                      <w:rPr>
                        <w:rFonts w:ascii="Times New Roman" w:hAnsi="Times New Roman" w:cs="Times New Roman"/>
                      </w:rPr>
                    </w:pPr>
                    <w:r>
                      <w:rPr>
                        <w:rFonts w:hint="eastAsia" w:ascii="Times New Roman" w:hAnsi="Times New Roman" w:cs="Times New Roman"/>
                      </w:rPr>
                      <w:t>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0785">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A2F5">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D192">
    <w:pPr>
      <w:pStyle w:val="7"/>
      <w:ind w:firstLine="360"/>
    </w:pPr>
    <w:r>
      <mc:AlternateContent>
        <mc:Choice Requires="wps">
          <w:drawing>
            <wp:anchor distT="0" distB="0" distL="114300" distR="114300" simplePos="0" relativeHeight="251666432" behindDoc="0" locked="0" layoutInCell="1" allowOverlap="1">
              <wp:simplePos x="0" y="0"/>
              <wp:positionH relativeFrom="margin">
                <wp:posOffset>5615305</wp:posOffset>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34F97">
                          <w:pPr>
                            <w:pStyle w:val="7"/>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2.15pt;margin-top:0pt;height:144pt;width:144pt;mso-position-horizontal-relative:margin;mso-wrap-style:none;z-index:251666432;mso-width-relative:page;mso-height-relative:page;" filled="f" stroked="f" coordsize="21600,21600" o:gfxdata="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Q9+I1QAAAAk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00634F97">
                    <w:pPr>
                      <w:pStyle w:val="7"/>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85D89">
    <w:pPr>
      <w:pStyle w:val="7"/>
      <w:ind w:firstLine="360"/>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401C2">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7C401C2">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2FD7">
    <w:pPr>
      <w:pStyle w:val="7"/>
      <w:ind w:firstLine="0" w:firstLineChars="0"/>
    </w:pPr>
    <w:r>
      <mc:AlternateContent>
        <mc:Choice Requires="wps">
          <w:drawing>
            <wp:anchor distT="0" distB="0" distL="114300" distR="114300" simplePos="0" relativeHeight="251663360" behindDoc="0" locked="0" layoutInCell="1" allowOverlap="1">
              <wp:simplePos x="0" y="0"/>
              <wp:positionH relativeFrom="margin">
                <wp:posOffset>41910</wp:posOffset>
              </wp:positionH>
              <wp:positionV relativeFrom="paragraph">
                <wp:posOffset>10160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7D02">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pt;margin-top:0.8pt;height:144pt;width:144pt;mso-position-horizontal-relative:margin;mso-wrap-style:none;z-index:251663360;mso-width-relative:page;mso-height-relative:page;" filled="f" stroked="f" coordsize="21600,21600" o:gfxdata="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mErZ9MAAAAHAQAADwAAAAAAAAABACAAAAAiAAAAZHJzL2Rvd25yZXYueG1sUEsBAhQAFAAAAAgA&#10;h07iQMrd1wwqAgAAVwQAAA4AAAAAAAAAAQAgAAAAIgEAAGRycy9lMm9Eb2MueG1sUEsFBgAAAAAG&#10;AAYAWQEAAL4FAAAAAA==&#10;">
              <v:fill on="f" focussize="0,0"/>
              <v:stroke on="f" weight="0.5pt"/>
              <v:imagedata o:title=""/>
              <o:lock v:ext="edit" aspectratio="f"/>
              <v:textbox inset="0mm,0mm,0mm,0mm" style="mso-fit-shape-to-text:t;">
                <w:txbxContent>
                  <w:p w14:paraId="01037D02">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61DD">
    <w:pPr>
      <w:pStyle w:val="15"/>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D54BC">
                          <w:pPr>
                            <w:pStyle w:val="15"/>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CAD54BC">
                    <w:pPr>
                      <w:pStyle w:val="15"/>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2D77">
    <w:pPr>
      <w:pStyle w:val="7"/>
      <w:ind w:firstLine="360"/>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4687D">
                          <w:pPr>
                            <w:pStyle w:val="7"/>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D64687D">
                    <w:pPr>
                      <w:pStyle w:val="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190A2">
    <w:pPr>
      <w:widowControl/>
      <w:kinsoku w:val="0"/>
      <w:autoSpaceDE w:val="0"/>
      <w:autoSpaceDN w:val="0"/>
      <w:adjustRightInd w:val="0"/>
      <w:snapToGrid w:val="0"/>
      <w:spacing w:line="233" w:lineRule="auto"/>
      <w:ind w:left="3514" w:firstLine="0" w:firstLineChars="0"/>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17"/>
        <w:kern w:val="0"/>
        <w:sz w:val="28"/>
        <w:szCs w:val="28"/>
        <w:lang w:eastAsia="en-US"/>
      </w:rPr>
      <w:t xml:space="preserve"> </w:t>
    </w:r>
    <w:r>
      <w:rPr>
        <w:rFonts w:ascii="宋体" w:hAnsi="宋体" w:eastAsia="宋体" w:cs="宋体"/>
        <w:snapToGrid w:val="0"/>
        <w:color w:val="000000"/>
        <w:spacing w:val="-6"/>
        <w:kern w:val="0"/>
        <w:sz w:val="28"/>
        <w:szCs w:val="28"/>
        <w:lang w:eastAsia="en-US"/>
      </w:rPr>
      <w:t>55</w:t>
    </w:r>
    <w:r>
      <w:rPr>
        <w:rFonts w:ascii="宋体" w:hAnsi="宋体" w:eastAsia="宋体" w:cs="宋体"/>
        <w:snapToGrid w:val="0"/>
        <w:color w:val="000000"/>
        <w:spacing w:val="10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F239">
    <w:pPr>
      <w:pStyle w:val="14"/>
      <w:rPr>
        <w:rFonts w:hint="eastAsia"/>
      </w:rPr>
    </w:pPr>
    <w:bookmarkStart w:id="13" w:name="OLE_LINK4"/>
    <w:r>
      <w:rPr>
        <w:rFonts w:hint="eastAsia"/>
      </w:rPr>
      <w:t>T/CAWA 2—202</w:t>
    </w:r>
    <w:bookmarkEnd w:id="13"/>
    <w:r>
      <w:rPr>
        <w:rFonts w:hint="eastAsia"/>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8F9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BD5E">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3016">
    <w:pPr>
      <w:pStyle w:val="14"/>
      <w:rPr>
        <w:rFonts w:hint="eastAsia"/>
      </w:rPr>
    </w:pPr>
    <w:bookmarkStart w:id="14" w:name="OLE_LINK16"/>
    <w:r>
      <w:rPr>
        <w:rFonts w:hint="eastAsia"/>
      </w:rPr>
      <w:t>T/CAWA 2—2025</w:t>
    </w:r>
    <w:bookmarkEnd w:id="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C8F6">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2E4A">
    <w:pPr>
      <w:pStyle w:val="14"/>
      <w:rPr>
        <w:rFonts w:hint="eastAsia"/>
      </w:rPr>
    </w:pPr>
    <w:r>
      <w:rPr>
        <w:rFonts w:hint="eastAsia"/>
      </w:rPr>
      <w:t>T/CAWA 2—2025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F6E9">
    <w:pPr>
      <w:pStyle w:val="14"/>
      <w:rPr>
        <w:rFonts w:hint="eastAsia"/>
      </w:rPr>
    </w:pPr>
    <w:r>
      <w:rPr>
        <w:rFonts w:hint="eastAsia"/>
      </w:rPr>
      <w:t>T/CAWA 2—2025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DF0A">
    <w:pPr>
      <w:pStyle w:val="14"/>
      <w:jc w:val="both"/>
      <w:rPr>
        <w:rFonts w:hint="eastAsia"/>
      </w:rPr>
    </w:pPr>
    <w:r>
      <w:rPr>
        <w:rFonts w:hint="eastAsia"/>
      </w:rPr>
      <w:t>T/CAWA 2—2025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6"/>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EDBF5DB"/>
    <w:multiLevelType w:val="singleLevel"/>
    <w:tmpl w:val="5EDBF5DB"/>
    <w:lvl w:ilvl="0" w:tentative="0">
      <w:start w:val="1"/>
      <w:numFmt w:val="low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TU1NWE4YWMzODNlZDc0YzI4NWE4MGVjYTUyNWUifQ=="/>
  </w:docVars>
  <w:rsids>
    <w:rsidRoot w:val="004019BC"/>
    <w:rsid w:val="00013654"/>
    <w:rsid w:val="00036C27"/>
    <w:rsid w:val="00071BC5"/>
    <w:rsid w:val="000818A7"/>
    <w:rsid w:val="000F183A"/>
    <w:rsid w:val="000F185F"/>
    <w:rsid w:val="00113929"/>
    <w:rsid w:val="00123E94"/>
    <w:rsid w:val="001560F7"/>
    <w:rsid w:val="001E3771"/>
    <w:rsid w:val="002208DC"/>
    <w:rsid w:val="00254377"/>
    <w:rsid w:val="00287B2E"/>
    <w:rsid w:val="002A66C8"/>
    <w:rsid w:val="002B57E8"/>
    <w:rsid w:val="002C05CE"/>
    <w:rsid w:val="002D198E"/>
    <w:rsid w:val="002D45BE"/>
    <w:rsid w:val="002D634D"/>
    <w:rsid w:val="002F4B3B"/>
    <w:rsid w:val="00353055"/>
    <w:rsid w:val="00355747"/>
    <w:rsid w:val="0037083D"/>
    <w:rsid w:val="00397AD1"/>
    <w:rsid w:val="003B119B"/>
    <w:rsid w:val="003C244D"/>
    <w:rsid w:val="004019BC"/>
    <w:rsid w:val="004025B9"/>
    <w:rsid w:val="00443949"/>
    <w:rsid w:val="0044502B"/>
    <w:rsid w:val="00483E16"/>
    <w:rsid w:val="004C32A4"/>
    <w:rsid w:val="004D05AC"/>
    <w:rsid w:val="00560014"/>
    <w:rsid w:val="005720D7"/>
    <w:rsid w:val="00583481"/>
    <w:rsid w:val="005A28B6"/>
    <w:rsid w:val="005C0A38"/>
    <w:rsid w:val="005F2A66"/>
    <w:rsid w:val="00635ADD"/>
    <w:rsid w:val="00635BEE"/>
    <w:rsid w:val="00662CE8"/>
    <w:rsid w:val="006721F3"/>
    <w:rsid w:val="006A03C9"/>
    <w:rsid w:val="00712B43"/>
    <w:rsid w:val="00712BA9"/>
    <w:rsid w:val="00716B23"/>
    <w:rsid w:val="0074137B"/>
    <w:rsid w:val="00753EE3"/>
    <w:rsid w:val="00774CF6"/>
    <w:rsid w:val="007E1EF4"/>
    <w:rsid w:val="007E3E07"/>
    <w:rsid w:val="00826728"/>
    <w:rsid w:val="00847A41"/>
    <w:rsid w:val="00871030"/>
    <w:rsid w:val="00872A6C"/>
    <w:rsid w:val="00886276"/>
    <w:rsid w:val="008869F8"/>
    <w:rsid w:val="00A023CE"/>
    <w:rsid w:val="00A75BD7"/>
    <w:rsid w:val="00AA2671"/>
    <w:rsid w:val="00AB61E6"/>
    <w:rsid w:val="00AF5A90"/>
    <w:rsid w:val="00B36F90"/>
    <w:rsid w:val="00B3718D"/>
    <w:rsid w:val="00BC3A72"/>
    <w:rsid w:val="00C43CAD"/>
    <w:rsid w:val="00C45193"/>
    <w:rsid w:val="00C46116"/>
    <w:rsid w:val="00CC0458"/>
    <w:rsid w:val="00CF2766"/>
    <w:rsid w:val="00CF65B3"/>
    <w:rsid w:val="00D02C9C"/>
    <w:rsid w:val="00D14BF8"/>
    <w:rsid w:val="00D222F4"/>
    <w:rsid w:val="00D47004"/>
    <w:rsid w:val="00D51639"/>
    <w:rsid w:val="00D603A6"/>
    <w:rsid w:val="00DB0AD7"/>
    <w:rsid w:val="00DB31C7"/>
    <w:rsid w:val="00DB5DF6"/>
    <w:rsid w:val="00DD4B8E"/>
    <w:rsid w:val="00E301AD"/>
    <w:rsid w:val="00E302D7"/>
    <w:rsid w:val="00E36D23"/>
    <w:rsid w:val="00E64E0E"/>
    <w:rsid w:val="00E86C6D"/>
    <w:rsid w:val="00EA5D05"/>
    <w:rsid w:val="00EB172E"/>
    <w:rsid w:val="00EC133C"/>
    <w:rsid w:val="00ED77F9"/>
    <w:rsid w:val="00EF6FB8"/>
    <w:rsid w:val="00F2507C"/>
    <w:rsid w:val="00F73072"/>
    <w:rsid w:val="00FA1176"/>
    <w:rsid w:val="00FC3CF5"/>
    <w:rsid w:val="012B68C7"/>
    <w:rsid w:val="01355028"/>
    <w:rsid w:val="01431A4A"/>
    <w:rsid w:val="017265DB"/>
    <w:rsid w:val="01845F69"/>
    <w:rsid w:val="01895DA0"/>
    <w:rsid w:val="018F4C90"/>
    <w:rsid w:val="0194674A"/>
    <w:rsid w:val="01993D60"/>
    <w:rsid w:val="01A050EF"/>
    <w:rsid w:val="01A22C15"/>
    <w:rsid w:val="01AA3877"/>
    <w:rsid w:val="01C26E13"/>
    <w:rsid w:val="01EB6F99"/>
    <w:rsid w:val="02421D02"/>
    <w:rsid w:val="027520D7"/>
    <w:rsid w:val="02960439"/>
    <w:rsid w:val="02B726F0"/>
    <w:rsid w:val="02E30B9A"/>
    <w:rsid w:val="02EB0702"/>
    <w:rsid w:val="02F73596"/>
    <w:rsid w:val="02FE031F"/>
    <w:rsid w:val="034C72DC"/>
    <w:rsid w:val="036A574B"/>
    <w:rsid w:val="03B927E6"/>
    <w:rsid w:val="03C84E6D"/>
    <w:rsid w:val="0415175B"/>
    <w:rsid w:val="04267B2D"/>
    <w:rsid w:val="04310280"/>
    <w:rsid w:val="048C3708"/>
    <w:rsid w:val="04910D1F"/>
    <w:rsid w:val="049257B6"/>
    <w:rsid w:val="04A97A3F"/>
    <w:rsid w:val="04AB4971"/>
    <w:rsid w:val="04BF588C"/>
    <w:rsid w:val="04C81056"/>
    <w:rsid w:val="04E23328"/>
    <w:rsid w:val="05031C1C"/>
    <w:rsid w:val="0530678A"/>
    <w:rsid w:val="053376D3"/>
    <w:rsid w:val="054B711F"/>
    <w:rsid w:val="056B3A78"/>
    <w:rsid w:val="05786A20"/>
    <w:rsid w:val="057E1C87"/>
    <w:rsid w:val="059960BA"/>
    <w:rsid w:val="059E7B97"/>
    <w:rsid w:val="05A801C7"/>
    <w:rsid w:val="05BE72E8"/>
    <w:rsid w:val="05E62D9C"/>
    <w:rsid w:val="05F86AC0"/>
    <w:rsid w:val="06475B39"/>
    <w:rsid w:val="069D39AB"/>
    <w:rsid w:val="06EC66E0"/>
    <w:rsid w:val="070677A2"/>
    <w:rsid w:val="073E1381"/>
    <w:rsid w:val="074134A7"/>
    <w:rsid w:val="074703F8"/>
    <w:rsid w:val="074A36D7"/>
    <w:rsid w:val="07926924"/>
    <w:rsid w:val="0792694C"/>
    <w:rsid w:val="07941252"/>
    <w:rsid w:val="07E35D35"/>
    <w:rsid w:val="080B0286"/>
    <w:rsid w:val="08103ADB"/>
    <w:rsid w:val="082223BA"/>
    <w:rsid w:val="087D5842"/>
    <w:rsid w:val="08827E5D"/>
    <w:rsid w:val="08840D3E"/>
    <w:rsid w:val="08AD3A76"/>
    <w:rsid w:val="08CC0577"/>
    <w:rsid w:val="08E11F2E"/>
    <w:rsid w:val="08F81D67"/>
    <w:rsid w:val="0911242E"/>
    <w:rsid w:val="099C619C"/>
    <w:rsid w:val="09BF23E1"/>
    <w:rsid w:val="09E35B78"/>
    <w:rsid w:val="0A087C9F"/>
    <w:rsid w:val="0A2A37A7"/>
    <w:rsid w:val="0A5627EE"/>
    <w:rsid w:val="0A6E5D8A"/>
    <w:rsid w:val="0A9F5E32"/>
    <w:rsid w:val="0AC51722"/>
    <w:rsid w:val="0B034D0B"/>
    <w:rsid w:val="0B2E72C7"/>
    <w:rsid w:val="0B354AFA"/>
    <w:rsid w:val="0B50723E"/>
    <w:rsid w:val="0BAE0408"/>
    <w:rsid w:val="0BB023D2"/>
    <w:rsid w:val="0BB579E9"/>
    <w:rsid w:val="0BCF0AAA"/>
    <w:rsid w:val="0BD762D6"/>
    <w:rsid w:val="0BF95CE0"/>
    <w:rsid w:val="0C146124"/>
    <w:rsid w:val="0C2661F0"/>
    <w:rsid w:val="0C434C4D"/>
    <w:rsid w:val="0C6E3662"/>
    <w:rsid w:val="0C7B5C07"/>
    <w:rsid w:val="0C7E7DDA"/>
    <w:rsid w:val="0C917B0E"/>
    <w:rsid w:val="0CAC4948"/>
    <w:rsid w:val="0CB254EA"/>
    <w:rsid w:val="0CCD48BE"/>
    <w:rsid w:val="0CD70950"/>
    <w:rsid w:val="0D0D5069"/>
    <w:rsid w:val="0D244E26"/>
    <w:rsid w:val="0D3858C1"/>
    <w:rsid w:val="0D411534"/>
    <w:rsid w:val="0D523741"/>
    <w:rsid w:val="0D6945E7"/>
    <w:rsid w:val="0D782A7C"/>
    <w:rsid w:val="0D821B4C"/>
    <w:rsid w:val="0DA443B3"/>
    <w:rsid w:val="0DED5BA5"/>
    <w:rsid w:val="0E9B4C74"/>
    <w:rsid w:val="0EE303C9"/>
    <w:rsid w:val="0EF80DE3"/>
    <w:rsid w:val="0F152C78"/>
    <w:rsid w:val="0F485BBE"/>
    <w:rsid w:val="0F7B6853"/>
    <w:rsid w:val="0F933B9D"/>
    <w:rsid w:val="10190546"/>
    <w:rsid w:val="10AB561C"/>
    <w:rsid w:val="10B256CB"/>
    <w:rsid w:val="10BE35A8"/>
    <w:rsid w:val="11333889"/>
    <w:rsid w:val="11386E78"/>
    <w:rsid w:val="113D59FC"/>
    <w:rsid w:val="11423ACC"/>
    <w:rsid w:val="11F272A1"/>
    <w:rsid w:val="11F34DC7"/>
    <w:rsid w:val="11FF551A"/>
    <w:rsid w:val="124E7455"/>
    <w:rsid w:val="12687563"/>
    <w:rsid w:val="127777A6"/>
    <w:rsid w:val="127F271D"/>
    <w:rsid w:val="1282242C"/>
    <w:rsid w:val="12957C2C"/>
    <w:rsid w:val="12B36F44"/>
    <w:rsid w:val="12BC340B"/>
    <w:rsid w:val="12F62DC0"/>
    <w:rsid w:val="13031576"/>
    <w:rsid w:val="130970C4"/>
    <w:rsid w:val="136C4E31"/>
    <w:rsid w:val="136F4921"/>
    <w:rsid w:val="13AB0B48"/>
    <w:rsid w:val="13BF28A4"/>
    <w:rsid w:val="13F217DA"/>
    <w:rsid w:val="13F73C41"/>
    <w:rsid w:val="14276FAA"/>
    <w:rsid w:val="142A037B"/>
    <w:rsid w:val="14411E19"/>
    <w:rsid w:val="144A1A05"/>
    <w:rsid w:val="14523E39"/>
    <w:rsid w:val="14997476"/>
    <w:rsid w:val="14C94AA1"/>
    <w:rsid w:val="14E318F6"/>
    <w:rsid w:val="14E841C2"/>
    <w:rsid w:val="15330B62"/>
    <w:rsid w:val="153B2D0D"/>
    <w:rsid w:val="1557566D"/>
    <w:rsid w:val="1562473D"/>
    <w:rsid w:val="159F7434"/>
    <w:rsid w:val="15BB3E4D"/>
    <w:rsid w:val="15C42D02"/>
    <w:rsid w:val="15C4775F"/>
    <w:rsid w:val="15DE18EA"/>
    <w:rsid w:val="15E909BB"/>
    <w:rsid w:val="16571DC8"/>
    <w:rsid w:val="168B3820"/>
    <w:rsid w:val="16A91EF8"/>
    <w:rsid w:val="16D15C5F"/>
    <w:rsid w:val="16F34469"/>
    <w:rsid w:val="17345C65"/>
    <w:rsid w:val="175C5C65"/>
    <w:rsid w:val="17716EB9"/>
    <w:rsid w:val="177802D1"/>
    <w:rsid w:val="17C27715"/>
    <w:rsid w:val="17CC2342"/>
    <w:rsid w:val="17D66D1D"/>
    <w:rsid w:val="17E33167"/>
    <w:rsid w:val="180B10BC"/>
    <w:rsid w:val="181810E3"/>
    <w:rsid w:val="181C74C7"/>
    <w:rsid w:val="18371EB1"/>
    <w:rsid w:val="185C58A7"/>
    <w:rsid w:val="187035BC"/>
    <w:rsid w:val="187622AE"/>
    <w:rsid w:val="18C272A1"/>
    <w:rsid w:val="18D21BDA"/>
    <w:rsid w:val="18E45469"/>
    <w:rsid w:val="190435A4"/>
    <w:rsid w:val="190E7227"/>
    <w:rsid w:val="1912647A"/>
    <w:rsid w:val="192B3098"/>
    <w:rsid w:val="192D6E10"/>
    <w:rsid w:val="1945415A"/>
    <w:rsid w:val="19640F79"/>
    <w:rsid w:val="198C1D89"/>
    <w:rsid w:val="1A200723"/>
    <w:rsid w:val="1A2C356C"/>
    <w:rsid w:val="1A396701"/>
    <w:rsid w:val="1A626F8D"/>
    <w:rsid w:val="1AB5530F"/>
    <w:rsid w:val="1AB87D38"/>
    <w:rsid w:val="1ABC669E"/>
    <w:rsid w:val="1ACF0D42"/>
    <w:rsid w:val="1B040045"/>
    <w:rsid w:val="1B687AEF"/>
    <w:rsid w:val="1B762805"/>
    <w:rsid w:val="1B803B6F"/>
    <w:rsid w:val="1B805229"/>
    <w:rsid w:val="1B8B0D3D"/>
    <w:rsid w:val="1BE428CB"/>
    <w:rsid w:val="1C281B11"/>
    <w:rsid w:val="1C6C2C46"/>
    <w:rsid w:val="1CE95744"/>
    <w:rsid w:val="1D1F2F14"/>
    <w:rsid w:val="1D232A04"/>
    <w:rsid w:val="1D41732E"/>
    <w:rsid w:val="1D9E652E"/>
    <w:rsid w:val="1DC615E1"/>
    <w:rsid w:val="1DCA7323"/>
    <w:rsid w:val="1DE57CB9"/>
    <w:rsid w:val="1E0F11DA"/>
    <w:rsid w:val="1E2702D2"/>
    <w:rsid w:val="1E390005"/>
    <w:rsid w:val="1E641526"/>
    <w:rsid w:val="1E676920"/>
    <w:rsid w:val="1E8F2847"/>
    <w:rsid w:val="1E93334F"/>
    <w:rsid w:val="1E9751C0"/>
    <w:rsid w:val="1EC04283"/>
    <w:rsid w:val="1EC24CB4"/>
    <w:rsid w:val="1EEB4AC6"/>
    <w:rsid w:val="1EF378E7"/>
    <w:rsid w:val="1F3B7C88"/>
    <w:rsid w:val="1F552C1D"/>
    <w:rsid w:val="1F62533A"/>
    <w:rsid w:val="1F6B2440"/>
    <w:rsid w:val="1F9A2D26"/>
    <w:rsid w:val="1FB738D7"/>
    <w:rsid w:val="1FEA7809"/>
    <w:rsid w:val="20401B1F"/>
    <w:rsid w:val="20C02F6D"/>
    <w:rsid w:val="20F3093F"/>
    <w:rsid w:val="210A7A37"/>
    <w:rsid w:val="216A315E"/>
    <w:rsid w:val="21787096"/>
    <w:rsid w:val="223E3E3C"/>
    <w:rsid w:val="228A7081"/>
    <w:rsid w:val="22C00CF5"/>
    <w:rsid w:val="22E428DE"/>
    <w:rsid w:val="22FD7853"/>
    <w:rsid w:val="231B417D"/>
    <w:rsid w:val="231F5A1C"/>
    <w:rsid w:val="2398319D"/>
    <w:rsid w:val="24013808"/>
    <w:rsid w:val="24150BCD"/>
    <w:rsid w:val="2435301D"/>
    <w:rsid w:val="243A6885"/>
    <w:rsid w:val="24521E21"/>
    <w:rsid w:val="248D739D"/>
    <w:rsid w:val="248F097F"/>
    <w:rsid w:val="24A65CC9"/>
    <w:rsid w:val="24AE37B5"/>
    <w:rsid w:val="24DA32AD"/>
    <w:rsid w:val="24DB0068"/>
    <w:rsid w:val="256242E5"/>
    <w:rsid w:val="256B13EC"/>
    <w:rsid w:val="25774A9A"/>
    <w:rsid w:val="25D343E8"/>
    <w:rsid w:val="25D808E7"/>
    <w:rsid w:val="25E60A73"/>
    <w:rsid w:val="25EB6089"/>
    <w:rsid w:val="25F24B85"/>
    <w:rsid w:val="26122B3A"/>
    <w:rsid w:val="26175691"/>
    <w:rsid w:val="26451C3D"/>
    <w:rsid w:val="2657371E"/>
    <w:rsid w:val="265B26B4"/>
    <w:rsid w:val="267F3DEE"/>
    <w:rsid w:val="26A83F7A"/>
    <w:rsid w:val="26EC20B9"/>
    <w:rsid w:val="26FD2518"/>
    <w:rsid w:val="270311B0"/>
    <w:rsid w:val="270F3FF9"/>
    <w:rsid w:val="27311316"/>
    <w:rsid w:val="273C335D"/>
    <w:rsid w:val="275639D6"/>
    <w:rsid w:val="27764078"/>
    <w:rsid w:val="27BA463C"/>
    <w:rsid w:val="27D33279"/>
    <w:rsid w:val="27D33E60"/>
    <w:rsid w:val="27D52B4D"/>
    <w:rsid w:val="27F41ACD"/>
    <w:rsid w:val="27F8683B"/>
    <w:rsid w:val="27FC457D"/>
    <w:rsid w:val="280527F9"/>
    <w:rsid w:val="281A180D"/>
    <w:rsid w:val="28245EE7"/>
    <w:rsid w:val="284F6DA3"/>
    <w:rsid w:val="285C326E"/>
    <w:rsid w:val="28B135BA"/>
    <w:rsid w:val="28FD624D"/>
    <w:rsid w:val="29282ADB"/>
    <w:rsid w:val="29295EC7"/>
    <w:rsid w:val="297168A5"/>
    <w:rsid w:val="299740D3"/>
    <w:rsid w:val="2997762D"/>
    <w:rsid w:val="29C72969"/>
    <w:rsid w:val="29E3107D"/>
    <w:rsid w:val="29F13D11"/>
    <w:rsid w:val="2A0D0CC4"/>
    <w:rsid w:val="2AA1765E"/>
    <w:rsid w:val="2AA837B0"/>
    <w:rsid w:val="2B282F07"/>
    <w:rsid w:val="2B2838DB"/>
    <w:rsid w:val="2B2E7023"/>
    <w:rsid w:val="2B484205"/>
    <w:rsid w:val="2B967998"/>
    <w:rsid w:val="2BD876B2"/>
    <w:rsid w:val="2BE710A1"/>
    <w:rsid w:val="2C1A0E00"/>
    <w:rsid w:val="2C3A0591"/>
    <w:rsid w:val="2C532BDA"/>
    <w:rsid w:val="2C8608B9"/>
    <w:rsid w:val="2CA62D0A"/>
    <w:rsid w:val="2D197980"/>
    <w:rsid w:val="2D2B0ABF"/>
    <w:rsid w:val="2D7C7949"/>
    <w:rsid w:val="2D8F379E"/>
    <w:rsid w:val="2D9E62FC"/>
    <w:rsid w:val="2DAF2092"/>
    <w:rsid w:val="2DD01609"/>
    <w:rsid w:val="2E150147"/>
    <w:rsid w:val="2E291868"/>
    <w:rsid w:val="2E5E2430"/>
    <w:rsid w:val="2E823302"/>
    <w:rsid w:val="2E870919"/>
    <w:rsid w:val="2E8761E8"/>
    <w:rsid w:val="2EB23BE8"/>
    <w:rsid w:val="2EB3170E"/>
    <w:rsid w:val="2EB711FE"/>
    <w:rsid w:val="2EC21951"/>
    <w:rsid w:val="2ED81174"/>
    <w:rsid w:val="2F3E547B"/>
    <w:rsid w:val="2F52280A"/>
    <w:rsid w:val="2F61116A"/>
    <w:rsid w:val="2F8A246F"/>
    <w:rsid w:val="2F993CC3"/>
    <w:rsid w:val="2FCD159E"/>
    <w:rsid w:val="2FF41FDE"/>
    <w:rsid w:val="2FFB15BE"/>
    <w:rsid w:val="30554858"/>
    <w:rsid w:val="306D731C"/>
    <w:rsid w:val="30AF4A38"/>
    <w:rsid w:val="30B33C47"/>
    <w:rsid w:val="30CE282F"/>
    <w:rsid w:val="30F46739"/>
    <w:rsid w:val="311D6FE5"/>
    <w:rsid w:val="312E1520"/>
    <w:rsid w:val="315D7BAA"/>
    <w:rsid w:val="3161728A"/>
    <w:rsid w:val="316513E5"/>
    <w:rsid w:val="317A4765"/>
    <w:rsid w:val="31886E82"/>
    <w:rsid w:val="31922BD4"/>
    <w:rsid w:val="31A87524"/>
    <w:rsid w:val="31D60CE6"/>
    <w:rsid w:val="31D85CAD"/>
    <w:rsid w:val="31ED3189"/>
    <w:rsid w:val="31FC4F2B"/>
    <w:rsid w:val="324F6C72"/>
    <w:rsid w:val="326A6587"/>
    <w:rsid w:val="32794A1C"/>
    <w:rsid w:val="327A2C6E"/>
    <w:rsid w:val="32AE2918"/>
    <w:rsid w:val="32CC7242"/>
    <w:rsid w:val="33293B3C"/>
    <w:rsid w:val="33354DE7"/>
    <w:rsid w:val="33835B53"/>
    <w:rsid w:val="3392223A"/>
    <w:rsid w:val="33EC7B9C"/>
    <w:rsid w:val="33FD3B57"/>
    <w:rsid w:val="34356776"/>
    <w:rsid w:val="349124F1"/>
    <w:rsid w:val="34A55F9D"/>
    <w:rsid w:val="34B41D3C"/>
    <w:rsid w:val="34C46423"/>
    <w:rsid w:val="34D21D83"/>
    <w:rsid w:val="35611EC4"/>
    <w:rsid w:val="3568409A"/>
    <w:rsid w:val="358C7F94"/>
    <w:rsid w:val="35B9585C"/>
    <w:rsid w:val="35C44201"/>
    <w:rsid w:val="35CF507F"/>
    <w:rsid w:val="36590DED"/>
    <w:rsid w:val="3659703F"/>
    <w:rsid w:val="366E567B"/>
    <w:rsid w:val="367B5191"/>
    <w:rsid w:val="367E2601"/>
    <w:rsid w:val="36A93B22"/>
    <w:rsid w:val="36BD07C0"/>
    <w:rsid w:val="36CC5A63"/>
    <w:rsid w:val="36EF34FF"/>
    <w:rsid w:val="370861AA"/>
    <w:rsid w:val="37256F21"/>
    <w:rsid w:val="374970B3"/>
    <w:rsid w:val="37502405"/>
    <w:rsid w:val="3793032E"/>
    <w:rsid w:val="37C329C2"/>
    <w:rsid w:val="37DC3A83"/>
    <w:rsid w:val="37F13211"/>
    <w:rsid w:val="37FC5ED4"/>
    <w:rsid w:val="380F5859"/>
    <w:rsid w:val="38196A86"/>
    <w:rsid w:val="38222769"/>
    <w:rsid w:val="382D0783"/>
    <w:rsid w:val="38514471"/>
    <w:rsid w:val="38775EE4"/>
    <w:rsid w:val="387D62F6"/>
    <w:rsid w:val="38A81BB8"/>
    <w:rsid w:val="38B44A00"/>
    <w:rsid w:val="38BD50F6"/>
    <w:rsid w:val="38E70932"/>
    <w:rsid w:val="39225E0E"/>
    <w:rsid w:val="394C4C01"/>
    <w:rsid w:val="3971469F"/>
    <w:rsid w:val="397C1E76"/>
    <w:rsid w:val="39B90520"/>
    <w:rsid w:val="39E6508D"/>
    <w:rsid w:val="39E92488"/>
    <w:rsid w:val="3A0F6392"/>
    <w:rsid w:val="3A1A2AA2"/>
    <w:rsid w:val="3A205D50"/>
    <w:rsid w:val="3A2B22D6"/>
    <w:rsid w:val="3A3C4CAD"/>
    <w:rsid w:val="3A83468A"/>
    <w:rsid w:val="3AA27206"/>
    <w:rsid w:val="3AC30F2B"/>
    <w:rsid w:val="3AE72E6B"/>
    <w:rsid w:val="3AFB6916"/>
    <w:rsid w:val="3B0B22F7"/>
    <w:rsid w:val="3B255741"/>
    <w:rsid w:val="3B7B35B3"/>
    <w:rsid w:val="3B8E4D1B"/>
    <w:rsid w:val="3BA40A34"/>
    <w:rsid w:val="3BD056AD"/>
    <w:rsid w:val="3BE850ED"/>
    <w:rsid w:val="3BFE3AD9"/>
    <w:rsid w:val="3C251D9B"/>
    <w:rsid w:val="3C597D99"/>
    <w:rsid w:val="3C5A141B"/>
    <w:rsid w:val="3C6A0EB8"/>
    <w:rsid w:val="3C6D114E"/>
    <w:rsid w:val="3C6F0B1D"/>
    <w:rsid w:val="3C8148DE"/>
    <w:rsid w:val="3CF60FF3"/>
    <w:rsid w:val="3D0777F5"/>
    <w:rsid w:val="3D08605E"/>
    <w:rsid w:val="3D3B749E"/>
    <w:rsid w:val="3D712D52"/>
    <w:rsid w:val="3D785FFC"/>
    <w:rsid w:val="3D8726E3"/>
    <w:rsid w:val="3DEA67CE"/>
    <w:rsid w:val="3E1026D9"/>
    <w:rsid w:val="3E246184"/>
    <w:rsid w:val="3E3F2623"/>
    <w:rsid w:val="3E444130"/>
    <w:rsid w:val="3EA65A22"/>
    <w:rsid w:val="3F1F2075"/>
    <w:rsid w:val="3F281CA4"/>
    <w:rsid w:val="3F3C7AAF"/>
    <w:rsid w:val="3F536EBF"/>
    <w:rsid w:val="3FA0183A"/>
    <w:rsid w:val="3FC96FE3"/>
    <w:rsid w:val="40063D93"/>
    <w:rsid w:val="4015622E"/>
    <w:rsid w:val="40185875"/>
    <w:rsid w:val="402D4F62"/>
    <w:rsid w:val="411E7922"/>
    <w:rsid w:val="42080303"/>
    <w:rsid w:val="420A743F"/>
    <w:rsid w:val="423D5A66"/>
    <w:rsid w:val="42527914"/>
    <w:rsid w:val="4283791D"/>
    <w:rsid w:val="428D6AB0"/>
    <w:rsid w:val="42D71A17"/>
    <w:rsid w:val="43086074"/>
    <w:rsid w:val="43352256"/>
    <w:rsid w:val="43553B36"/>
    <w:rsid w:val="438D0328"/>
    <w:rsid w:val="438D20D6"/>
    <w:rsid w:val="443133A9"/>
    <w:rsid w:val="443B5FD6"/>
    <w:rsid w:val="44AF53B7"/>
    <w:rsid w:val="44C10289"/>
    <w:rsid w:val="44CB55AC"/>
    <w:rsid w:val="44DE52DF"/>
    <w:rsid w:val="451E392D"/>
    <w:rsid w:val="452F7C37"/>
    <w:rsid w:val="453018B3"/>
    <w:rsid w:val="457B2B2E"/>
    <w:rsid w:val="457E3A0A"/>
    <w:rsid w:val="45DC4BD4"/>
    <w:rsid w:val="45F21D28"/>
    <w:rsid w:val="46191F15"/>
    <w:rsid w:val="465B6D77"/>
    <w:rsid w:val="4665558C"/>
    <w:rsid w:val="469D3FAF"/>
    <w:rsid w:val="47372A84"/>
    <w:rsid w:val="474C3834"/>
    <w:rsid w:val="477E2D50"/>
    <w:rsid w:val="478D4D9A"/>
    <w:rsid w:val="47BC11DC"/>
    <w:rsid w:val="47C702AC"/>
    <w:rsid w:val="47CB21E0"/>
    <w:rsid w:val="47EE2D4C"/>
    <w:rsid w:val="47F40975"/>
    <w:rsid w:val="47FC0752"/>
    <w:rsid w:val="48757D08"/>
    <w:rsid w:val="48855A71"/>
    <w:rsid w:val="48A27021"/>
    <w:rsid w:val="48B12D0A"/>
    <w:rsid w:val="48ED53B3"/>
    <w:rsid w:val="495518E8"/>
    <w:rsid w:val="49656BC0"/>
    <w:rsid w:val="49696864"/>
    <w:rsid w:val="4982566C"/>
    <w:rsid w:val="499D2B7F"/>
    <w:rsid w:val="49BB4089"/>
    <w:rsid w:val="4A05330E"/>
    <w:rsid w:val="4A0B1FA6"/>
    <w:rsid w:val="4A0F143E"/>
    <w:rsid w:val="4A5453D0"/>
    <w:rsid w:val="4A677B24"/>
    <w:rsid w:val="4A9326C8"/>
    <w:rsid w:val="4ABA40F8"/>
    <w:rsid w:val="4AC601DF"/>
    <w:rsid w:val="4AFA4BCF"/>
    <w:rsid w:val="4B221C9D"/>
    <w:rsid w:val="4B470A5C"/>
    <w:rsid w:val="4B581990"/>
    <w:rsid w:val="4B683B54"/>
    <w:rsid w:val="4B732147"/>
    <w:rsid w:val="4B785470"/>
    <w:rsid w:val="4B83273C"/>
    <w:rsid w:val="4B971D44"/>
    <w:rsid w:val="4BEB5903"/>
    <w:rsid w:val="4BEF7DD1"/>
    <w:rsid w:val="4C1506F8"/>
    <w:rsid w:val="4C1B0B7C"/>
    <w:rsid w:val="4C533637"/>
    <w:rsid w:val="4C5C4D3B"/>
    <w:rsid w:val="4C657FF8"/>
    <w:rsid w:val="4C6C23BA"/>
    <w:rsid w:val="4C8C0896"/>
    <w:rsid w:val="4CA0379C"/>
    <w:rsid w:val="4CCF74E6"/>
    <w:rsid w:val="4D106251"/>
    <w:rsid w:val="4D2719D0"/>
    <w:rsid w:val="4D2910C1"/>
    <w:rsid w:val="4D8E6C2B"/>
    <w:rsid w:val="4DA22C22"/>
    <w:rsid w:val="4DC0367B"/>
    <w:rsid w:val="4DC73975"/>
    <w:rsid w:val="4DE35714"/>
    <w:rsid w:val="4DF23EB5"/>
    <w:rsid w:val="4E2A6045"/>
    <w:rsid w:val="4E2B70BB"/>
    <w:rsid w:val="4E3B72FE"/>
    <w:rsid w:val="4E5403C0"/>
    <w:rsid w:val="4E761A7B"/>
    <w:rsid w:val="4EA07161"/>
    <w:rsid w:val="4EA2737D"/>
    <w:rsid w:val="4EE07EA5"/>
    <w:rsid w:val="4EF120B3"/>
    <w:rsid w:val="4EF63AE5"/>
    <w:rsid w:val="4F3A5808"/>
    <w:rsid w:val="4F6F4D85"/>
    <w:rsid w:val="4F8E4309"/>
    <w:rsid w:val="4F8F2B5B"/>
    <w:rsid w:val="4F9E53F2"/>
    <w:rsid w:val="4FEC6A59"/>
    <w:rsid w:val="50055E16"/>
    <w:rsid w:val="50111620"/>
    <w:rsid w:val="502344EE"/>
    <w:rsid w:val="50306C0B"/>
    <w:rsid w:val="51316796"/>
    <w:rsid w:val="519C4558"/>
    <w:rsid w:val="51DC0629"/>
    <w:rsid w:val="51E25299"/>
    <w:rsid w:val="520F473A"/>
    <w:rsid w:val="521D4F6D"/>
    <w:rsid w:val="52383B54"/>
    <w:rsid w:val="524B3888"/>
    <w:rsid w:val="52502AD8"/>
    <w:rsid w:val="52666914"/>
    <w:rsid w:val="528E4389"/>
    <w:rsid w:val="52A25BF0"/>
    <w:rsid w:val="52FC7DA0"/>
    <w:rsid w:val="530079FE"/>
    <w:rsid w:val="533802B0"/>
    <w:rsid w:val="53764934"/>
    <w:rsid w:val="53B10062"/>
    <w:rsid w:val="53D37FD9"/>
    <w:rsid w:val="53F87A3F"/>
    <w:rsid w:val="541A79B6"/>
    <w:rsid w:val="542B1BC3"/>
    <w:rsid w:val="54352A41"/>
    <w:rsid w:val="547F29E3"/>
    <w:rsid w:val="54815C87"/>
    <w:rsid w:val="554967A4"/>
    <w:rsid w:val="55E641F5"/>
    <w:rsid w:val="55FD133D"/>
    <w:rsid w:val="561F3061"/>
    <w:rsid w:val="567E247E"/>
    <w:rsid w:val="56AD6133"/>
    <w:rsid w:val="56BD08B3"/>
    <w:rsid w:val="56BD287A"/>
    <w:rsid w:val="56DE4CCA"/>
    <w:rsid w:val="570F757A"/>
    <w:rsid w:val="57323268"/>
    <w:rsid w:val="57393D52"/>
    <w:rsid w:val="576176AA"/>
    <w:rsid w:val="579D6934"/>
    <w:rsid w:val="57BC2B32"/>
    <w:rsid w:val="57FD0E4C"/>
    <w:rsid w:val="58201313"/>
    <w:rsid w:val="585F1E3B"/>
    <w:rsid w:val="5879186B"/>
    <w:rsid w:val="58D26AB1"/>
    <w:rsid w:val="58E32A6C"/>
    <w:rsid w:val="58E81E30"/>
    <w:rsid w:val="58FE4A4D"/>
    <w:rsid w:val="59162E41"/>
    <w:rsid w:val="591C2E08"/>
    <w:rsid w:val="5943350B"/>
    <w:rsid w:val="595B4CF8"/>
    <w:rsid w:val="59611BE3"/>
    <w:rsid w:val="59801248"/>
    <w:rsid w:val="5A040EEC"/>
    <w:rsid w:val="5A38528A"/>
    <w:rsid w:val="5A5722CB"/>
    <w:rsid w:val="5AA224B3"/>
    <w:rsid w:val="5ABC3575"/>
    <w:rsid w:val="5ABF4E13"/>
    <w:rsid w:val="5AC174FB"/>
    <w:rsid w:val="5B055025"/>
    <w:rsid w:val="5B0D5B7E"/>
    <w:rsid w:val="5B3C46B5"/>
    <w:rsid w:val="5B587E2B"/>
    <w:rsid w:val="5B5E287E"/>
    <w:rsid w:val="5B8A2AF0"/>
    <w:rsid w:val="5B91456D"/>
    <w:rsid w:val="5C9B365E"/>
    <w:rsid w:val="5CA73DB1"/>
    <w:rsid w:val="5CDC6150"/>
    <w:rsid w:val="5CEE7C31"/>
    <w:rsid w:val="5CF27614"/>
    <w:rsid w:val="5CFD0FA1"/>
    <w:rsid w:val="5D105DFA"/>
    <w:rsid w:val="5D1A4582"/>
    <w:rsid w:val="5D455E37"/>
    <w:rsid w:val="5D64783D"/>
    <w:rsid w:val="5D8D11F8"/>
    <w:rsid w:val="5DA17F03"/>
    <w:rsid w:val="5DBC1ADE"/>
    <w:rsid w:val="5DE51034"/>
    <w:rsid w:val="5E03770C"/>
    <w:rsid w:val="5EBD5B99"/>
    <w:rsid w:val="5EC24ED2"/>
    <w:rsid w:val="5EC46E9C"/>
    <w:rsid w:val="5EE376EA"/>
    <w:rsid w:val="5EE74938"/>
    <w:rsid w:val="5F2A1104"/>
    <w:rsid w:val="5F3C1128"/>
    <w:rsid w:val="5F3D093F"/>
    <w:rsid w:val="5F942D12"/>
    <w:rsid w:val="5F9F5213"/>
    <w:rsid w:val="5FC1162D"/>
    <w:rsid w:val="601B786B"/>
    <w:rsid w:val="60337327"/>
    <w:rsid w:val="604F616D"/>
    <w:rsid w:val="60771CEC"/>
    <w:rsid w:val="60AC0282"/>
    <w:rsid w:val="60C767CF"/>
    <w:rsid w:val="612C459B"/>
    <w:rsid w:val="6155202D"/>
    <w:rsid w:val="61665FE8"/>
    <w:rsid w:val="619C2119"/>
    <w:rsid w:val="61E810F3"/>
    <w:rsid w:val="62257C51"/>
    <w:rsid w:val="62606EDB"/>
    <w:rsid w:val="62655815"/>
    <w:rsid w:val="62714880"/>
    <w:rsid w:val="629628FD"/>
    <w:rsid w:val="6299063F"/>
    <w:rsid w:val="62AB1C79"/>
    <w:rsid w:val="63041F5D"/>
    <w:rsid w:val="63190CCD"/>
    <w:rsid w:val="631D6B7A"/>
    <w:rsid w:val="63332842"/>
    <w:rsid w:val="6369204C"/>
    <w:rsid w:val="639970E4"/>
    <w:rsid w:val="63A660AE"/>
    <w:rsid w:val="63C03D09"/>
    <w:rsid w:val="64134F5A"/>
    <w:rsid w:val="641E2BAA"/>
    <w:rsid w:val="64287ECD"/>
    <w:rsid w:val="6485566D"/>
    <w:rsid w:val="64C75FE1"/>
    <w:rsid w:val="64D6015B"/>
    <w:rsid w:val="64F93617"/>
    <w:rsid w:val="65230F24"/>
    <w:rsid w:val="65492D5A"/>
    <w:rsid w:val="656E3830"/>
    <w:rsid w:val="65B35574"/>
    <w:rsid w:val="65FB113A"/>
    <w:rsid w:val="66173D55"/>
    <w:rsid w:val="662326FA"/>
    <w:rsid w:val="66671330"/>
    <w:rsid w:val="6679056C"/>
    <w:rsid w:val="668D2269"/>
    <w:rsid w:val="66B27F22"/>
    <w:rsid w:val="66BA79BE"/>
    <w:rsid w:val="66E83943"/>
    <w:rsid w:val="674E7C4A"/>
    <w:rsid w:val="67550FD9"/>
    <w:rsid w:val="678E6299"/>
    <w:rsid w:val="6796339F"/>
    <w:rsid w:val="67A27F96"/>
    <w:rsid w:val="67B53825"/>
    <w:rsid w:val="67C577E1"/>
    <w:rsid w:val="67ED7463"/>
    <w:rsid w:val="68646FFA"/>
    <w:rsid w:val="686E3F33"/>
    <w:rsid w:val="688B4586"/>
    <w:rsid w:val="688F22C8"/>
    <w:rsid w:val="6899270D"/>
    <w:rsid w:val="68E81072"/>
    <w:rsid w:val="69362744"/>
    <w:rsid w:val="693A5143"/>
    <w:rsid w:val="693A7649"/>
    <w:rsid w:val="695B664F"/>
    <w:rsid w:val="69695265"/>
    <w:rsid w:val="698A2A90"/>
    <w:rsid w:val="69B47B0D"/>
    <w:rsid w:val="69C51D1A"/>
    <w:rsid w:val="69D106BF"/>
    <w:rsid w:val="69E72CD3"/>
    <w:rsid w:val="6AD40467"/>
    <w:rsid w:val="6AD62431"/>
    <w:rsid w:val="6AD743AD"/>
    <w:rsid w:val="6AE76B24"/>
    <w:rsid w:val="6B4238AC"/>
    <w:rsid w:val="6B4E646B"/>
    <w:rsid w:val="6B5E785B"/>
    <w:rsid w:val="6BB15296"/>
    <w:rsid w:val="6BB362CE"/>
    <w:rsid w:val="6BD82A45"/>
    <w:rsid w:val="6C442CEB"/>
    <w:rsid w:val="6C556836"/>
    <w:rsid w:val="6C955182"/>
    <w:rsid w:val="6CA5747E"/>
    <w:rsid w:val="6CC049F6"/>
    <w:rsid w:val="6CD34148"/>
    <w:rsid w:val="6CDF65F5"/>
    <w:rsid w:val="6D036DE1"/>
    <w:rsid w:val="6D323B6A"/>
    <w:rsid w:val="6D3433A6"/>
    <w:rsid w:val="6D4D4500"/>
    <w:rsid w:val="6D5A121B"/>
    <w:rsid w:val="6D763A57"/>
    <w:rsid w:val="6D8F7F82"/>
    <w:rsid w:val="6DCE3EEB"/>
    <w:rsid w:val="6DE32D60"/>
    <w:rsid w:val="6DE704B1"/>
    <w:rsid w:val="6E0628E0"/>
    <w:rsid w:val="6E557B10"/>
    <w:rsid w:val="6E560BE9"/>
    <w:rsid w:val="6E630E33"/>
    <w:rsid w:val="6EDD18B4"/>
    <w:rsid w:val="6F0C435E"/>
    <w:rsid w:val="6F1B08AA"/>
    <w:rsid w:val="6F377216"/>
    <w:rsid w:val="6F4B0F13"/>
    <w:rsid w:val="6F60676D"/>
    <w:rsid w:val="6FC0545D"/>
    <w:rsid w:val="6FDD600F"/>
    <w:rsid w:val="6FEA4288"/>
    <w:rsid w:val="6FF84BF7"/>
    <w:rsid w:val="709356A5"/>
    <w:rsid w:val="70D41F18"/>
    <w:rsid w:val="70E4517B"/>
    <w:rsid w:val="70EB02B8"/>
    <w:rsid w:val="70F03B20"/>
    <w:rsid w:val="710B6BAC"/>
    <w:rsid w:val="71290DE0"/>
    <w:rsid w:val="71646BC3"/>
    <w:rsid w:val="71752277"/>
    <w:rsid w:val="71940950"/>
    <w:rsid w:val="71A36DE5"/>
    <w:rsid w:val="71DF6F94"/>
    <w:rsid w:val="71E73175"/>
    <w:rsid w:val="72134C3F"/>
    <w:rsid w:val="723932A5"/>
    <w:rsid w:val="72A43C3F"/>
    <w:rsid w:val="72A5093A"/>
    <w:rsid w:val="72C15774"/>
    <w:rsid w:val="72CE7E91"/>
    <w:rsid w:val="7310152F"/>
    <w:rsid w:val="731744CA"/>
    <w:rsid w:val="73286E4A"/>
    <w:rsid w:val="732C6966"/>
    <w:rsid w:val="73334198"/>
    <w:rsid w:val="73497518"/>
    <w:rsid w:val="739F35DC"/>
    <w:rsid w:val="73A00786"/>
    <w:rsid w:val="73B610C0"/>
    <w:rsid w:val="73E01C2A"/>
    <w:rsid w:val="74177616"/>
    <w:rsid w:val="741D2E7E"/>
    <w:rsid w:val="742064CB"/>
    <w:rsid w:val="743B50B2"/>
    <w:rsid w:val="7460673E"/>
    <w:rsid w:val="74A8373E"/>
    <w:rsid w:val="74DA3FAD"/>
    <w:rsid w:val="75250343"/>
    <w:rsid w:val="752B5127"/>
    <w:rsid w:val="753B10E2"/>
    <w:rsid w:val="757840E4"/>
    <w:rsid w:val="757A7E1B"/>
    <w:rsid w:val="758B3E18"/>
    <w:rsid w:val="75B620BE"/>
    <w:rsid w:val="75B6295B"/>
    <w:rsid w:val="75B94E29"/>
    <w:rsid w:val="75CE1AFB"/>
    <w:rsid w:val="7639280A"/>
    <w:rsid w:val="76465F91"/>
    <w:rsid w:val="76796366"/>
    <w:rsid w:val="767E572A"/>
    <w:rsid w:val="76D57A40"/>
    <w:rsid w:val="76F1414E"/>
    <w:rsid w:val="7705728A"/>
    <w:rsid w:val="771822DA"/>
    <w:rsid w:val="772C162A"/>
    <w:rsid w:val="7745212B"/>
    <w:rsid w:val="77652FAC"/>
    <w:rsid w:val="776808B4"/>
    <w:rsid w:val="776F4D76"/>
    <w:rsid w:val="77933457"/>
    <w:rsid w:val="77B41854"/>
    <w:rsid w:val="77CA50CB"/>
    <w:rsid w:val="77FA5285"/>
    <w:rsid w:val="7811125E"/>
    <w:rsid w:val="78693767"/>
    <w:rsid w:val="78AF2513"/>
    <w:rsid w:val="78B10039"/>
    <w:rsid w:val="78B638A1"/>
    <w:rsid w:val="78CA246A"/>
    <w:rsid w:val="78E267CC"/>
    <w:rsid w:val="78E83AF9"/>
    <w:rsid w:val="78EE4DE9"/>
    <w:rsid w:val="78FB12B4"/>
    <w:rsid w:val="791A5BDE"/>
    <w:rsid w:val="794A5B5C"/>
    <w:rsid w:val="79A33E26"/>
    <w:rsid w:val="7A1B7E60"/>
    <w:rsid w:val="7A6D4434"/>
    <w:rsid w:val="7A792876"/>
    <w:rsid w:val="7A792DD8"/>
    <w:rsid w:val="7ABD6948"/>
    <w:rsid w:val="7AC322A6"/>
    <w:rsid w:val="7AD0169E"/>
    <w:rsid w:val="7ADE2C3C"/>
    <w:rsid w:val="7AFB1A3F"/>
    <w:rsid w:val="7AFB37ED"/>
    <w:rsid w:val="7B50149E"/>
    <w:rsid w:val="7B572093"/>
    <w:rsid w:val="7B634146"/>
    <w:rsid w:val="7B694BFB"/>
    <w:rsid w:val="7B8437E3"/>
    <w:rsid w:val="7BB0282A"/>
    <w:rsid w:val="7BB5399C"/>
    <w:rsid w:val="7BC167E5"/>
    <w:rsid w:val="7BD2004C"/>
    <w:rsid w:val="7BDB4177"/>
    <w:rsid w:val="7BE40725"/>
    <w:rsid w:val="7BE72178"/>
    <w:rsid w:val="7C363DDB"/>
    <w:rsid w:val="7C865339"/>
    <w:rsid w:val="7CC77E2B"/>
    <w:rsid w:val="7CD82038"/>
    <w:rsid w:val="7D0F3580"/>
    <w:rsid w:val="7D257F69"/>
    <w:rsid w:val="7D350EFD"/>
    <w:rsid w:val="7D5B0E80"/>
    <w:rsid w:val="7D7B29C4"/>
    <w:rsid w:val="7DF54524"/>
    <w:rsid w:val="7DF60D08"/>
    <w:rsid w:val="7DFE1975"/>
    <w:rsid w:val="7E3455D4"/>
    <w:rsid w:val="7E5B7572"/>
    <w:rsid w:val="7E8D29AE"/>
    <w:rsid w:val="7E90249F"/>
    <w:rsid w:val="7ED056F7"/>
    <w:rsid w:val="7EE36A72"/>
    <w:rsid w:val="7EF07BE8"/>
    <w:rsid w:val="7F196938"/>
    <w:rsid w:val="7F28198A"/>
    <w:rsid w:val="7F2D4191"/>
    <w:rsid w:val="7F435763"/>
    <w:rsid w:val="7F4F5EB6"/>
    <w:rsid w:val="7F5E434B"/>
    <w:rsid w:val="7FD01B79"/>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eastAsia="宋体" w:asciiTheme="minorHAnsi" w:hAnsiTheme="minorHAnsi" w:cstheme="minorBidi"/>
      <w:kern w:val="2"/>
      <w:sz w:val="21"/>
      <w:szCs w:val="24"/>
      <w:lang w:val="en-US" w:eastAsia="zh-CN" w:bidi="ar-SA"/>
    </w:rPr>
  </w:style>
  <w:style w:type="paragraph" w:styleId="2">
    <w:name w:val="heading 1"/>
    <w:basedOn w:val="3"/>
    <w:next w:val="1"/>
    <w:link w:val="19"/>
    <w:qFormat/>
    <w:uiPriority w:val="99"/>
    <w:pPr>
      <w:keepNext/>
      <w:keepLines/>
      <w:widowControl/>
      <w:spacing w:before="100" w:beforeLines="100" w:after="100" w:afterLines="100"/>
      <w:ind w:firstLine="0" w:firstLineChars="0"/>
      <w:contextualSpacing/>
      <w:jc w:val="both"/>
    </w:pPr>
    <w:rPr>
      <w:rFonts w:ascii="黑体" w:hAnsi="黑体" w:eastAsia="黑体"/>
      <w:b w:val="0"/>
      <w:bCs/>
      <w:kern w:val="44"/>
      <w:sz w:val="21"/>
      <w:szCs w:val="32"/>
    </w:rPr>
  </w:style>
  <w:style w:type="paragraph" w:styleId="4">
    <w:name w:val="heading 2"/>
    <w:basedOn w:val="1"/>
    <w:next w:val="1"/>
    <w:link w:val="20"/>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5">
    <w:name w:val="heading 3"/>
    <w:basedOn w:val="1"/>
    <w:next w:val="1"/>
    <w:unhideWhenUsed/>
    <w:qFormat/>
    <w:uiPriority w:val="0"/>
    <w:pPr>
      <w:keepNext/>
      <w:keepLines/>
      <w:outlineLvl w:val="2"/>
    </w:pPr>
    <w:rPr>
      <w:rFonts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tabs>
        <w:tab w:val="right" w:leader="dot" w:pos="9242"/>
      </w:tabs>
      <w:spacing w:before="25" w:beforeLines="25" w:after="25" w:afterLines="25"/>
      <w:jc w:val="left"/>
    </w:pPr>
    <w:rPr>
      <w:rFonts w:ascii="宋体"/>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宋体"/>
      <w:sz w:val="18"/>
    </w:rPr>
  </w:style>
  <w:style w:type="paragraph" w:customStyle="1" w:styleId="1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16">
    <w:name w:val="标准文件_前言、引言标题"/>
    <w:next w:val="1"/>
    <w:autoRedefine/>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标题 1 字符"/>
    <w:link w:val="2"/>
    <w:qFormat/>
    <w:uiPriority w:val="99"/>
    <w:rPr>
      <w:rFonts w:ascii="黑体" w:hAnsi="黑体" w:eastAsia="黑体"/>
      <w:bCs/>
      <w:kern w:val="44"/>
      <w:sz w:val="21"/>
      <w:szCs w:val="32"/>
    </w:rPr>
  </w:style>
  <w:style w:type="character" w:customStyle="1" w:styleId="20">
    <w:name w:val="标题 2 字符"/>
    <w:link w:val="4"/>
    <w:qFormat/>
    <w:uiPriority w:val="0"/>
    <w:rPr>
      <w:rFonts w:ascii="黑体" w:hAnsi="黑体" w:eastAsia="黑体"/>
      <w:sz w:val="21"/>
    </w:rPr>
  </w:style>
  <w:style w:type="paragraph" w:customStyle="1" w:styleId="21">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2">
    <w:name w:val="前言、引言标题"/>
    <w:next w:val="1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终结线"/>
    <w:basedOn w:val="1"/>
    <w:qFormat/>
    <w:uiPriority w:val="0"/>
    <w:pPr>
      <w:framePr w:hSpace="181" w:vSpace="181" w:wrap="around" w:vAnchor="text" w:hAnchor="margin" w:xAlign="center" w:y="285"/>
    </w:pPr>
  </w:style>
  <w:style w:type="paragraph" w:customStyle="1" w:styleId="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
    <w:name w:val="封面标准英文名称"/>
    <w:basedOn w:val="27"/>
    <w:qFormat/>
    <w:uiPriority w:val="0"/>
    <w:pPr>
      <w:framePr w:wrap="around"/>
      <w:spacing w:before="370" w:line="400" w:lineRule="exact"/>
    </w:pPr>
    <w:rPr>
      <w:rFonts w:ascii="Times New Roman"/>
      <w:sz w:val="28"/>
      <w:szCs w:val="28"/>
    </w:rPr>
  </w:style>
  <w:style w:type="paragraph" w:customStyle="1" w:styleId="29">
    <w:name w:val="封面一致性程度标识"/>
    <w:basedOn w:val="28"/>
    <w:qFormat/>
    <w:uiPriority w:val="0"/>
    <w:pPr>
      <w:framePr w:wrap="around"/>
      <w:spacing w:before="440"/>
    </w:pPr>
    <w:rPr>
      <w:rFonts w:ascii="宋体" w:eastAsia="宋体"/>
    </w:rPr>
  </w:style>
  <w:style w:type="paragraph" w:customStyle="1" w:styleId="30">
    <w:name w:val="封面标准文稿类别"/>
    <w:basedOn w:val="29"/>
    <w:qFormat/>
    <w:uiPriority w:val="0"/>
    <w:pPr>
      <w:framePr w:wrap="around"/>
      <w:spacing w:after="160" w:line="240" w:lineRule="auto"/>
    </w:pPr>
    <w:rPr>
      <w:sz w:val="24"/>
    </w:rPr>
  </w:style>
  <w:style w:type="paragraph" w:customStyle="1" w:styleId="31">
    <w:name w:val="封面标准文稿编辑信息"/>
    <w:basedOn w:val="30"/>
    <w:qFormat/>
    <w:uiPriority w:val="0"/>
    <w:pPr>
      <w:framePr w:wrap="around"/>
      <w:spacing w:before="180" w:line="180" w:lineRule="exact"/>
    </w:pPr>
    <w:rPr>
      <w:sz w:val="21"/>
    </w:rPr>
  </w:style>
  <w:style w:type="paragraph" w:customStyle="1" w:styleId="32">
    <w:name w:val="其他发布日期"/>
    <w:basedOn w:val="33"/>
    <w:qFormat/>
    <w:uiPriority w:val="0"/>
    <w:pPr>
      <w:framePr w:wrap="around" w:vAnchor="page" w:hAnchor="text" w:x="1419"/>
    </w:pPr>
  </w:style>
  <w:style w:type="paragraph" w:customStyle="1" w:styleId="3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4">
    <w:name w:val="其他实施日期"/>
    <w:basedOn w:val="35"/>
    <w:qFormat/>
    <w:uiPriority w:val="0"/>
    <w:pPr>
      <w:framePr w:wrap="around"/>
    </w:pPr>
  </w:style>
  <w:style w:type="paragraph" w:customStyle="1" w:styleId="35">
    <w:name w:val="实施日期"/>
    <w:basedOn w:val="33"/>
    <w:qFormat/>
    <w:uiPriority w:val="0"/>
    <w:pPr>
      <w:framePr w:wrap="around" w:vAnchor="page" w:hAnchor="text"/>
      <w:jc w:val="right"/>
    </w:pPr>
  </w:style>
  <w:style w:type="paragraph" w:customStyle="1" w:styleId="36">
    <w:name w:val="其他发布部门"/>
    <w:basedOn w:val="37"/>
    <w:qFormat/>
    <w:uiPriority w:val="0"/>
    <w:pPr>
      <w:framePr w:wrap="around" w:y="15310"/>
      <w:spacing w:line="0" w:lineRule="atLeast"/>
    </w:pPr>
    <w:rPr>
      <w:rFonts w:ascii="黑体" w:eastAsia="黑体"/>
      <w:b w:val="0"/>
    </w:rPr>
  </w:style>
  <w:style w:type="paragraph" w:customStyle="1" w:styleId="37">
    <w:name w:val="发布部门"/>
    <w:next w:val="1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8">
    <w:name w:val="发布"/>
    <w:qFormat/>
    <w:uiPriority w:val="0"/>
    <w:rPr>
      <w:rFonts w:ascii="黑体" w:eastAsia="黑体"/>
      <w:spacing w:val="85"/>
      <w:w w:val="100"/>
      <w:position w:val="3"/>
      <w:sz w:val="28"/>
      <w:szCs w:val="28"/>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7339</Words>
  <Characters>8374</Characters>
  <Lines>66</Lines>
  <Paragraphs>18</Paragraphs>
  <TotalTime>3</TotalTime>
  <ScaleCrop>false</ScaleCrop>
  <LinksUpToDate>false</LinksUpToDate>
  <CharactersWithSpaces>8904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2024-09-27T00:04:00Z</dcterms:created>
  <dc:creator>CJY</dc:creator>
  <cp:lastModifiedBy>淺末夕夏✨</cp:lastModifiedBy>
  <cp:lastPrinted>2025-04-22T01:43:00Z</cp:lastPrinted>
  <dcterms:modified xsi:type="dcterms:W3CDTF">2025-08-29T06:47:45Z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E0C5F38BD590492CA7D48613EF336269_13</vt:lpwstr>
  </property>
  <property fmtid="{D5CDD505-2E9C-101B-9397-08002B2CF9AE}" pid="4" name="KSOTemplateDocerSaveRecord">
    <vt:lpwstr>eyJoZGlkIjoiMGRjZjQzYTc2Yzg4N2RhZWM5ZWZhNGFkZTk2OTdjMjMiLCJ1c2VySWQiOiIxMTY4MzM4NjI2In0=</vt:lpwstr>
  </property>
</Properties>
</file>