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90CC2">
      <w:pPr>
        <w:pStyle w:val="35"/>
        <w:framePr w:wrap="around" w:x="1299"/>
        <w:rPr>
          <w:color w:val="000000"/>
          <w:sz w:val="72"/>
          <w:szCs w:val="72"/>
        </w:rPr>
      </w:pPr>
      <w:r>
        <w:rPr>
          <w:rFonts w:hint="eastAsia"/>
          <w:color w:val="000000"/>
          <w:sz w:val="48"/>
          <w:szCs w:val="48"/>
        </w:rPr>
        <w:t>团体标准</w:t>
      </w:r>
    </w:p>
    <w:p w14:paraId="515B5700">
      <w:pPr>
        <w:pStyle w:val="34"/>
        <w:framePr w:w="7937" w:wrap="around" w:y="15308"/>
        <w:rPr>
          <w:rFonts w:hAnsi="黑体"/>
          <w:color w:val="000000"/>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23C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82583C0">
            <w:pPr>
              <w:pStyle w:val="34"/>
              <w:framePr w:w="7937" w:wrap="around" w:y="15308"/>
              <w:spacing w:before="240" w:line="240" w:lineRule="exact"/>
              <w:rPr>
                <w:color w:val="000000"/>
              </w:rPr>
            </w:pPr>
          </w:p>
        </w:tc>
      </w:tr>
    </w:tbl>
    <w:p w14:paraId="2AA554ED">
      <w:pPr>
        <w:pStyle w:val="34"/>
        <w:framePr w:w="7937" w:wrap="around" w:y="15308"/>
        <w:rPr>
          <w:rFonts w:hAnsi="黑体"/>
          <w:color w:val="000000"/>
        </w:rPr>
      </w:pPr>
    </w:p>
    <w:p w14:paraId="23B7D427">
      <w:pPr>
        <w:pStyle w:val="34"/>
        <w:framePr w:w="7937" w:wrap="around" w:y="15308"/>
        <w:rPr>
          <w:rFonts w:hAnsi="黑体"/>
          <w:color w:val="000000"/>
        </w:rPr>
      </w:pPr>
    </w:p>
    <w:p w14:paraId="5E529DA7">
      <w:pPr>
        <w:pStyle w:val="37"/>
        <w:framePr w:w="9173" w:h="6916" w:hRule="exact" w:wrap="around" w:x="1652" w:y="6407"/>
        <w:ind w:left="520" w:hanging="520" w:hangingChars="100"/>
        <w:rPr>
          <w:color w:val="000000"/>
        </w:rPr>
      </w:pPr>
      <w:r>
        <w:rPr>
          <w:rFonts w:hint="eastAsia"/>
          <w:color w:val="000000"/>
        </w:rPr>
        <w:t>食用农产品批发市场食品安全管理</w:t>
      </w:r>
    </w:p>
    <w:p w14:paraId="2277066E">
      <w:pPr>
        <w:pStyle w:val="37"/>
        <w:framePr w:w="9173" w:h="6916" w:hRule="exact" w:wrap="around" w:x="1652" w:y="6407"/>
        <w:ind w:left="520" w:hanging="520" w:hangingChars="100"/>
        <w:rPr>
          <w:color w:val="000000"/>
        </w:rPr>
      </w:pPr>
      <w:r>
        <w:rPr>
          <w:rFonts w:hint="eastAsia"/>
          <w:color w:val="000000"/>
        </w:rPr>
        <w:t>操作规范</w:t>
      </w:r>
    </w:p>
    <w:p w14:paraId="4B3E7FFA">
      <w:pPr>
        <w:pStyle w:val="37"/>
        <w:framePr w:w="9173" w:h="6916" w:hRule="exact" w:wrap="around" w:x="1652" w:y="6407"/>
        <w:ind w:left="520" w:hanging="520" w:hangingChars="100"/>
        <w:rPr>
          <w:color w:val="000000"/>
        </w:rPr>
      </w:pPr>
      <w:r>
        <w:rPr>
          <w:rFonts w:hint="eastAsia"/>
          <w:color w:val="000000"/>
        </w:rPr>
        <w:t>第3部分：食用农产品入场快速检测</w:t>
      </w:r>
    </w:p>
    <w:p w14:paraId="37C087BE">
      <w:pPr>
        <w:pStyle w:val="38"/>
        <w:framePr w:w="9173" w:h="6916" w:hRule="exact" w:wrap="around" w:x="1652" w:y="6407"/>
        <w:spacing w:before="567"/>
        <w:rPr>
          <w:color w:val="000000"/>
        </w:rPr>
      </w:pPr>
      <w:r>
        <w:rPr>
          <w:color w:val="000000"/>
        </w:rPr>
        <w:t xml:space="preserve">Food Safety Management Operation Specifications for Edible Agricultural Products wholesale Market </w:t>
      </w:r>
    </w:p>
    <w:p w14:paraId="70244968">
      <w:pPr>
        <w:pStyle w:val="38"/>
        <w:framePr w:w="9173" w:h="6916" w:hRule="exact" w:wrap="around" w:x="1652" w:y="6407"/>
        <w:spacing w:before="567"/>
        <w:rPr>
          <w:color w:val="000000"/>
        </w:rPr>
      </w:pPr>
      <w:r>
        <w:rPr>
          <w:color w:val="000000"/>
        </w:rPr>
        <w:t>Part 3: Rapid test of agricultural products admission</w:t>
      </w:r>
    </w:p>
    <w:p w14:paraId="3B20FC43">
      <w:pPr>
        <w:pStyle w:val="38"/>
        <w:framePr w:w="9173" w:h="6916" w:hRule="exact" w:wrap="around" w:x="1652" w:y="6407"/>
        <w:jc w:val="both"/>
        <w:rPr>
          <w:color w:val="000000"/>
        </w:rPr>
      </w:pPr>
    </w:p>
    <w:p w14:paraId="7B7A7C50">
      <w:pPr>
        <w:pStyle w:val="39"/>
        <w:framePr w:w="9173" w:h="6916" w:hRule="exact" w:wrap="around" w:x="1652" w:y="6407"/>
        <w:rPr>
          <w:color w:val="000000"/>
        </w:rPr>
      </w:pPr>
    </w:p>
    <w:p w14:paraId="2500116F">
      <w:pPr>
        <w:pStyle w:val="31"/>
        <w:framePr w:w="7937" w:wrap="around" w:y="15308"/>
        <w:rPr>
          <w:color w:val="000000"/>
        </w:rPr>
      </w:pPr>
      <w:r>
        <w:rPr>
          <w:rFonts w:hint="eastAsia"/>
          <w:color w:val="000000"/>
        </w:rPr>
        <w:t>全国城市农贸中心联合会</w:t>
      </w:r>
      <w:r>
        <w:rPr>
          <w:rFonts w:hint="eastAsia" w:ascii="MS Mincho" w:hAnsi="MS Mincho" w:eastAsia="MS Mincho" w:cs="MS Mincho"/>
          <w:color w:val="000000"/>
        </w:rPr>
        <w:t>   </w:t>
      </w:r>
      <w:r>
        <w:rPr>
          <w:rStyle w:val="33"/>
          <w:rFonts w:hint="eastAsia"/>
          <w:color w:val="000000"/>
        </w:rPr>
        <w:t>发布</w:t>
      </w:r>
    </w:p>
    <w:p w14:paraId="0EA99948">
      <w:pPr>
        <w:pStyle w:val="31"/>
        <w:framePr w:w="7937" w:wrap="around" w:y="15308"/>
        <w:rPr>
          <w:color w:val="000000"/>
        </w:rPr>
      </w:pPr>
    </w:p>
    <w:p w14:paraId="1B6A1D59">
      <w:pPr>
        <w:pStyle w:val="29"/>
        <w:framePr w:wrap="around" w:hAnchor="page" w:x="7082" w:y="14151"/>
        <w:rPr>
          <w:color w:val="000000"/>
        </w:rPr>
      </w:pPr>
      <w:r>
        <w:rPr>
          <w:rFonts w:hint="eastAsia" w:ascii="黑体" w:hAnsi="黑体" w:cs="黑体"/>
          <w:color w:val="000000"/>
          <w:szCs w:val="22"/>
        </w:rPr>
        <w:t>2025-XX-XX</w:t>
      </w:r>
      <w:r>
        <w:rPr>
          <w:rFonts w:hint="eastAsia"/>
          <w:color w:val="000000"/>
        </w:rPr>
        <w:t>实施</w:t>
      </w:r>
    </w:p>
    <w:p w14:paraId="50F4B007">
      <w:pPr>
        <w:pStyle w:val="34"/>
        <w:framePr w:w="9139" w:hSpace="283" w:wrap="around" w:y="2909"/>
        <w:jc w:val="right"/>
        <w:rPr>
          <w:rFonts w:hint="eastAsia" w:hAnsi="Times New Roman" w:cs="Times New Roman"/>
          <w:lang w:val="en-US" w:eastAsia="zh-CN"/>
        </w:rPr>
      </w:pPr>
      <w:r>
        <w:rPr>
          <w:rFonts w:hint="eastAsia" w:hAnsi="Times New Roman" w:cs="Times New Roman"/>
          <w:lang w:val="en-US" w:eastAsia="zh-CN"/>
        </w:rPr>
        <w:t>T/CAWA 3—2025</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8F4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611EE6F">
            <w:pPr>
              <w:pStyle w:val="34"/>
              <w:framePr w:w="9139" w:hSpace="283" w:wrap="around" w:y="2909"/>
              <w:jc w:val="both"/>
              <w:rPr>
                <w:rFonts w:hint="eastAsia" w:hAnsi="Times New Roman" w:cs="Times New Roman"/>
                <w:lang w:val="en-US" w:eastAsia="zh-CN"/>
              </w:rPr>
            </w:pPr>
          </w:p>
        </w:tc>
      </w:tr>
    </w:tbl>
    <w:p w14:paraId="388500B9">
      <w:pPr>
        <w:pStyle w:val="34"/>
        <w:framePr w:w="9139" w:hSpace="283" w:wrap="around" w:y="2909"/>
        <w:rPr>
          <w:rFonts w:hint="eastAsia" w:hAnsi="Times New Roman" w:cs="Times New Roman"/>
          <w:lang w:val="en-US" w:eastAsia="zh-CN"/>
        </w:rPr>
      </w:pPr>
    </w:p>
    <w:p w14:paraId="61798C9A">
      <w:pPr>
        <w:pStyle w:val="34"/>
        <w:framePr w:w="9139" w:hSpace="283" w:wrap="around" w:y="2909"/>
        <w:rPr>
          <w:rFonts w:hint="eastAsia" w:hAnsi="Times New Roman" w:cs="Times New Roman"/>
          <w:lang w:val="en-US" w:eastAsia="zh-CN"/>
        </w:rPr>
      </w:pPr>
    </w:p>
    <w:p w14:paraId="7B137DFA">
      <w:pPr>
        <w:pStyle w:val="26"/>
        <w:framePr w:wrap="around"/>
        <w:rPr>
          <w:color w:val="000000"/>
        </w:rPr>
      </w:pPr>
      <w:r>
        <w:rPr>
          <w:rFonts w:hint="eastAsia" w:hAnsi="黑体" w:cs="黑体"/>
          <w:color w:val="000000"/>
        </w:rPr>
        <w:t xml:space="preserve">ICS </w:t>
      </w:r>
      <w:r>
        <w:rPr>
          <w:rFonts w:hint="eastAsia"/>
          <w:color w:val="000000"/>
        </w:rPr>
        <w:t>03.120.10</w:t>
      </w:r>
    </w:p>
    <w:p w14:paraId="1A4D263D">
      <w:pPr>
        <w:pStyle w:val="26"/>
        <w:framePr w:wrap="around"/>
        <w:tabs>
          <w:tab w:val="right" w:pos="9639"/>
        </w:tabs>
        <w:rPr>
          <w:color w:val="000000"/>
        </w:rPr>
      </w:pPr>
      <w:r>
        <w:rPr>
          <w:rFonts w:hint="eastAsia"/>
          <w:color w:val="000000"/>
        </w:rPr>
        <w:t>CCS B 04</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0200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8E6B79E">
            <w:pPr>
              <w:pStyle w:val="26"/>
              <w:framePr w:wrap="around"/>
              <w:rPr>
                <w:color w:val="000000"/>
              </w:rPr>
            </w:pPr>
          </w:p>
        </w:tc>
      </w:tr>
    </w:tbl>
    <w:p w14:paraId="0EB36D2A">
      <w:pPr>
        <w:pStyle w:val="17"/>
        <w:spacing w:before="900" w:after="468"/>
      </w:pPr>
      <w:r>
        <w:rPr>
          <w:color w:val="000000"/>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1522730</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25pt;margin-top:119.9pt;height:0pt;width:481.9pt;z-index:251661312;mso-width-relative:page;mso-height-relative:page;" filled="f" stroked="t" coordsize="21600,21600" o:gfxdata="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hGCo1wAAAAoBAAAPAAAAAAAAAAEAIAAAACIAAABkcnMvZG93bnJldi54bWxQSwECFAAUAAAACACH&#10;TuJAQ3EslOwBAADaAwAADgAAAAAAAAABACAAAAAmAQAAZHJzL2Uyb0RvYy54bWxQSwUGAAAAAAYA&#10;BgBZAQAAhAUAAAAA&#10;">
                <v:fill on="f" focussize="0,0"/>
                <v:stroke color="#000000" joinstyle="round"/>
                <v:imagedata o:title=""/>
                <o:lock v:ext="edit" aspectratio="f"/>
              </v:line>
            </w:pict>
          </mc:Fallback>
        </mc:AlternateContent>
      </w:r>
    </w:p>
    <w:p w14:paraId="146F9723">
      <w:pPr>
        <w:pStyle w:val="27"/>
        <w:framePr w:wrap="around" w:hAnchor="page" w:x="1414" w:y="14179"/>
        <w:rPr>
          <w:color w:val="000000"/>
        </w:rPr>
      </w:pPr>
      <w:r>
        <w:rPr>
          <w:rFonts w:hint="eastAsia" w:ascii="黑体" w:hAnsi="黑体" w:cs="黑体"/>
          <w:color w:val="000000"/>
          <w:szCs w:val="22"/>
        </w:rPr>
        <w:t>2025-XX-XX</w:t>
      </w:r>
      <w:r>
        <w:rPr>
          <w:rFonts w:hint="eastAsia"/>
          <w:color w:val="000000"/>
        </w:rPr>
        <w:t>发布</w:t>
      </w:r>
    </w:p>
    <w:p w14:paraId="33892C5C">
      <w:pPr>
        <w:pStyle w:val="17"/>
        <w:numPr>
          <w:ilvl w:val="0"/>
          <w:numId w:val="0"/>
        </w:numPr>
        <w:spacing w:before="900" w:after="468"/>
        <w:jc w:val="both"/>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7" w:header="851" w:footer="992" w:gutter="0"/>
          <w:pgNumType w:fmt="upperRoman" w:start="1"/>
          <w:cols w:space="425" w:num="1"/>
          <w:titlePg/>
          <w:docGrid w:type="lines" w:linePitch="312" w:charSpace="0"/>
        </w:sectPr>
      </w:pPr>
      <w:r>
        <w:rPr>
          <w:color w:val="000000"/>
        </w:rPr>
        <mc:AlternateContent>
          <mc:Choice Requires="wps">
            <w:drawing>
              <wp:anchor distT="0" distB="0" distL="114300" distR="114300" simplePos="0" relativeHeight="251665408" behindDoc="0" locked="1" layoutInCell="1" allowOverlap="1">
                <wp:simplePos x="0" y="0"/>
                <wp:positionH relativeFrom="column">
                  <wp:posOffset>-2513965</wp:posOffset>
                </wp:positionH>
                <wp:positionV relativeFrom="page">
                  <wp:posOffset>9304020</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97.95pt;margin-top:732.6pt;height:0pt;width:481.9pt;mso-position-vertical-relative:page;z-index:251665408;mso-width-relative:page;mso-height-relative:page;" filled="f" stroked="t" coordsize="21600,21600" o:gfxdata="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5wQF9kAAAAOAQAADwAAAAAAAAABACAAAAAiAAAAZHJzL2Rvd25yZXYueG1sUEsBAhQAFAAAAAgA&#10;h07iQHMt+3/rAQAA2AMAAA4AAAAAAAAAAQAgAAAAKAEAAGRycy9lMm9Eb2MueG1sUEsFBgAAAAAG&#10;AAYAWQEAAIUFAAAAAA==&#10;">
                <v:fill on="f" focussize="0,0"/>
                <v:stroke color="#000000" joinstyle="round"/>
                <v:imagedata o:title=""/>
                <o:lock v:ext="edit" aspectratio="f"/>
                <w10:anchorlock/>
              </v:line>
            </w:pict>
          </mc:Fallback>
        </mc:AlternateContent>
      </w:r>
    </w:p>
    <w:sdt>
      <w:sdtPr>
        <w:rPr>
          <w:rFonts w:hint="default" w:hAnsi="Times New Roman" w:cs="Times New Roman"/>
          <w:color w:val="000000"/>
          <w:lang w:val="en-US" w:eastAsia="zh-CN"/>
        </w:rPr>
        <w:id w:val="147475018"/>
        <w15:color w:val="DBDBDB"/>
        <w:docPartObj>
          <w:docPartGallery w:val="Table of Contents"/>
          <w:docPartUnique/>
        </w:docPartObj>
      </w:sdtPr>
      <w:sdtEndPr>
        <w:rPr>
          <w:rFonts w:hint="default" w:hAnsi="Times New Roman" w:cs="Times New Roman"/>
          <w:color w:val="000000"/>
          <w:lang w:val="en-US" w:eastAsia="zh-CN"/>
        </w:rPr>
      </w:sdtEndPr>
      <w:sdtContent>
        <w:p w14:paraId="1FD85045">
          <w:pPr>
            <w:pStyle w:val="22"/>
            <w:shd w:val="clear" w:color="FFFFFF" w:fill="FFFFFF"/>
            <w:ind w:firstLine="0" w:firstLineChars="0"/>
            <w:rPr>
              <w:rFonts w:hint="default" w:hAnsi="Times New Roman" w:cs="Times New Roman"/>
              <w:color w:val="000000"/>
              <w:lang w:val="en-US"/>
            </w:rPr>
          </w:pPr>
          <w:bookmarkStart w:id="0" w:name="_Toc30018"/>
          <w:r>
            <w:rPr>
              <w:rFonts w:hint="eastAsia" w:hAnsi="Times New Roman" w:cs="Times New Roman"/>
              <w:color w:val="000000"/>
              <w:lang w:val="en-US" w:eastAsia="zh-CN"/>
            </w:rPr>
            <w:t>目    次</w:t>
          </w:r>
        </w:p>
        <w:p w14:paraId="4DC5E51C">
          <w:pPr>
            <w:pStyle w:val="10"/>
            <w:tabs>
              <w:tab w:val="right" w:leader="dot" w:pos="9355"/>
              <w:tab w:val="clear" w:pos="9242"/>
            </w:tabs>
          </w:pPr>
          <w:r>
            <w:fldChar w:fldCharType="begin"/>
          </w:r>
          <w:r>
            <w:instrText xml:space="preserve">TOC \o "1-1" \h \u </w:instrText>
          </w:r>
          <w:r>
            <w:fldChar w:fldCharType="separate"/>
          </w:r>
          <w:r>
            <w:fldChar w:fldCharType="begin"/>
          </w:r>
          <w:r>
            <w:instrText xml:space="preserve"> HYPERLINK \l _Toc4819 </w:instrText>
          </w:r>
          <w:r>
            <w:fldChar w:fldCharType="separate"/>
          </w:r>
          <w:r>
            <w:rPr>
              <w:rFonts w:hint="eastAsia"/>
              <w:lang w:val="en-US" w:eastAsia="zh-CN"/>
            </w:rPr>
            <w:t>前言</w:t>
          </w:r>
          <w:r>
            <w:tab/>
          </w:r>
          <w:r>
            <w:fldChar w:fldCharType="begin"/>
          </w:r>
          <w:r>
            <w:instrText xml:space="preserve"> PAGEREF _Toc4819 \h </w:instrText>
          </w:r>
          <w:r>
            <w:fldChar w:fldCharType="separate"/>
          </w:r>
          <w:r>
            <w:t>II</w:t>
          </w:r>
          <w:r>
            <w:fldChar w:fldCharType="end"/>
          </w:r>
          <w:r>
            <w:fldChar w:fldCharType="end"/>
          </w:r>
        </w:p>
        <w:p w14:paraId="60A0B85A">
          <w:pPr>
            <w:pStyle w:val="10"/>
            <w:tabs>
              <w:tab w:val="right" w:leader="dot" w:pos="9355"/>
              <w:tab w:val="clear" w:pos="9242"/>
            </w:tabs>
          </w:pPr>
          <w:r>
            <w:fldChar w:fldCharType="begin"/>
          </w:r>
          <w:r>
            <w:instrText xml:space="preserve"> HYPERLINK \l _Toc27112 </w:instrText>
          </w:r>
          <w:r>
            <w:fldChar w:fldCharType="separate"/>
          </w:r>
          <w:r>
            <w:rPr>
              <w:rFonts w:hint="eastAsia"/>
            </w:rPr>
            <w:t xml:space="preserve">1  </w:t>
          </w:r>
          <w:r>
            <w:t>范围</w:t>
          </w:r>
          <w:r>
            <w:tab/>
          </w:r>
          <w:r>
            <w:fldChar w:fldCharType="begin"/>
          </w:r>
          <w:r>
            <w:instrText xml:space="preserve"> PAGEREF _Toc27112 \h </w:instrText>
          </w:r>
          <w:r>
            <w:fldChar w:fldCharType="separate"/>
          </w:r>
          <w:r>
            <w:t>1</w:t>
          </w:r>
          <w:r>
            <w:fldChar w:fldCharType="end"/>
          </w:r>
          <w:r>
            <w:fldChar w:fldCharType="end"/>
          </w:r>
        </w:p>
        <w:p w14:paraId="0525DF17">
          <w:pPr>
            <w:pStyle w:val="10"/>
            <w:tabs>
              <w:tab w:val="right" w:leader="dot" w:pos="9355"/>
              <w:tab w:val="clear" w:pos="9242"/>
            </w:tabs>
          </w:pPr>
          <w:r>
            <w:fldChar w:fldCharType="begin"/>
          </w:r>
          <w:r>
            <w:instrText xml:space="preserve"> HYPERLINK \l _Toc7157 </w:instrText>
          </w:r>
          <w:r>
            <w:fldChar w:fldCharType="separate"/>
          </w:r>
          <w:r>
            <w:rPr>
              <w:rFonts w:hint="eastAsia"/>
            </w:rPr>
            <w:t>2  规范性引用文件</w:t>
          </w:r>
          <w:r>
            <w:tab/>
          </w:r>
          <w:r>
            <w:fldChar w:fldCharType="begin"/>
          </w:r>
          <w:r>
            <w:instrText xml:space="preserve"> PAGEREF _Toc7157 \h </w:instrText>
          </w:r>
          <w:r>
            <w:fldChar w:fldCharType="separate"/>
          </w:r>
          <w:r>
            <w:t>1</w:t>
          </w:r>
          <w:r>
            <w:fldChar w:fldCharType="end"/>
          </w:r>
          <w:r>
            <w:fldChar w:fldCharType="end"/>
          </w:r>
        </w:p>
        <w:p w14:paraId="381B7B41">
          <w:pPr>
            <w:pStyle w:val="10"/>
            <w:tabs>
              <w:tab w:val="right" w:leader="dot" w:pos="9355"/>
              <w:tab w:val="clear" w:pos="9242"/>
            </w:tabs>
          </w:pPr>
          <w:r>
            <w:fldChar w:fldCharType="begin"/>
          </w:r>
          <w:r>
            <w:instrText xml:space="preserve"> HYPERLINK \l _Toc731 </w:instrText>
          </w:r>
          <w:r>
            <w:fldChar w:fldCharType="separate"/>
          </w:r>
          <w:r>
            <w:rPr>
              <w:rFonts w:hint="eastAsia"/>
            </w:rPr>
            <w:t>3  术语和定义</w:t>
          </w:r>
          <w:r>
            <w:tab/>
          </w:r>
          <w:r>
            <w:fldChar w:fldCharType="begin"/>
          </w:r>
          <w:r>
            <w:instrText xml:space="preserve"> PAGEREF _Toc731 \h </w:instrText>
          </w:r>
          <w:r>
            <w:fldChar w:fldCharType="separate"/>
          </w:r>
          <w:r>
            <w:t>1</w:t>
          </w:r>
          <w:r>
            <w:fldChar w:fldCharType="end"/>
          </w:r>
          <w:r>
            <w:fldChar w:fldCharType="end"/>
          </w:r>
        </w:p>
        <w:p w14:paraId="326AEB2D">
          <w:pPr>
            <w:pStyle w:val="10"/>
            <w:tabs>
              <w:tab w:val="right" w:leader="dot" w:pos="9355"/>
              <w:tab w:val="clear" w:pos="9242"/>
            </w:tabs>
          </w:pPr>
          <w:r>
            <w:fldChar w:fldCharType="begin"/>
          </w:r>
          <w:r>
            <w:instrText xml:space="preserve"> HYPERLINK \l _Toc11830 </w:instrText>
          </w:r>
          <w:r>
            <w:fldChar w:fldCharType="separate"/>
          </w:r>
          <w:r>
            <w:rPr>
              <w:rFonts w:hint="eastAsia"/>
            </w:rPr>
            <w:t>4  检测范围</w:t>
          </w:r>
          <w:r>
            <w:tab/>
          </w:r>
          <w:r>
            <w:fldChar w:fldCharType="begin"/>
          </w:r>
          <w:r>
            <w:instrText xml:space="preserve"> PAGEREF _Toc11830 \h </w:instrText>
          </w:r>
          <w:r>
            <w:fldChar w:fldCharType="separate"/>
          </w:r>
          <w:r>
            <w:t>1</w:t>
          </w:r>
          <w:r>
            <w:fldChar w:fldCharType="end"/>
          </w:r>
          <w:r>
            <w:fldChar w:fldCharType="end"/>
          </w:r>
        </w:p>
        <w:p w14:paraId="3171129C">
          <w:pPr>
            <w:pStyle w:val="10"/>
            <w:tabs>
              <w:tab w:val="right" w:leader="dot" w:pos="9355"/>
              <w:tab w:val="clear" w:pos="9242"/>
            </w:tabs>
          </w:pPr>
          <w:r>
            <w:fldChar w:fldCharType="begin"/>
          </w:r>
          <w:r>
            <w:instrText xml:space="preserve"> HYPERLINK \l _Toc18032 </w:instrText>
          </w:r>
          <w:r>
            <w:fldChar w:fldCharType="separate"/>
          </w:r>
          <w:r>
            <w:rPr>
              <w:rFonts w:hint="eastAsia"/>
            </w:rPr>
            <w:t>5  执行方基本要求</w:t>
          </w:r>
          <w:r>
            <w:tab/>
          </w:r>
          <w:r>
            <w:fldChar w:fldCharType="begin"/>
          </w:r>
          <w:r>
            <w:instrText xml:space="preserve"> PAGEREF _Toc18032 \h </w:instrText>
          </w:r>
          <w:r>
            <w:fldChar w:fldCharType="separate"/>
          </w:r>
          <w:r>
            <w:t>1</w:t>
          </w:r>
          <w:r>
            <w:fldChar w:fldCharType="end"/>
          </w:r>
          <w:r>
            <w:fldChar w:fldCharType="end"/>
          </w:r>
        </w:p>
        <w:p w14:paraId="045A517E">
          <w:pPr>
            <w:pStyle w:val="10"/>
            <w:tabs>
              <w:tab w:val="right" w:leader="dot" w:pos="9355"/>
              <w:tab w:val="clear" w:pos="9242"/>
            </w:tabs>
          </w:pPr>
          <w:r>
            <w:fldChar w:fldCharType="begin"/>
          </w:r>
          <w:r>
            <w:instrText xml:space="preserve"> HYPERLINK \l _Toc7367 </w:instrText>
          </w:r>
          <w:r>
            <w:fldChar w:fldCharType="separate"/>
          </w:r>
          <w:r>
            <w:rPr>
              <w:rFonts w:hint="eastAsia"/>
            </w:rPr>
            <w:t>6  检测项目与方法</w:t>
          </w:r>
          <w:r>
            <w:tab/>
          </w:r>
          <w:r>
            <w:fldChar w:fldCharType="begin"/>
          </w:r>
          <w:r>
            <w:instrText xml:space="preserve"> PAGEREF _Toc7367 \h </w:instrText>
          </w:r>
          <w:r>
            <w:fldChar w:fldCharType="separate"/>
          </w:r>
          <w:r>
            <w:t>3</w:t>
          </w:r>
          <w:r>
            <w:fldChar w:fldCharType="end"/>
          </w:r>
          <w:r>
            <w:fldChar w:fldCharType="end"/>
          </w:r>
        </w:p>
        <w:p w14:paraId="1163E0F7">
          <w:pPr>
            <w:pStyle w:val="10"/>
            <w:tabs>
              <w:tab w:val="right" w:leader="dot" w:pos="9355"/>
              <w:tab w:val="clear" w:pos="9242"/>
            </w:tabs>
          </w:pPr>
          <w:r>
            <w:fldChar w:fldCharType="begin"/>
          </w:r>
          <w:r>
            <w:instrText xml:space="preserve"> HYPERLINK \l _Toc16792 </w:instrText>
          </w:r>
          <w:r>
            <w:fldChar w:fldCharType="separate"/>
          </w:r>
          <w:r>
            <w:rPr>
              <w:rFonts w:hint="eastAsia"/>
            </w:rPr>
            <w:t>7  检测结果判定</w:t>
          </w:r>
          <w:r>
            <w:tab/>
          </w:r>
          <w:r>
            <w:fldChar w:fldCharType="begin"/>
          </w:r>
          <w:r>
            <w:instrText xml:space="preserve"> PAGEREF _Toc16792 \h </w:instrText>
          </w:r>
          <w:r>
            <w:fldChar w:fldCharType="separate"/>
          </w:r>
          <w:r>
            <w:t>3</w:t>
          </w:r>
          <w:r>
            <w:fldChar w:fldCharType="end"/>
          </w:r>
          <w:r>
            <w:fldChar w:fldCharType="end"/>
          </w:r>
        </w:p>
        <w:p w14:paraId="4246C10A">
          <w:pPr>
            <w:pStyle w:val="10"/>
            <w:tabs>
              <w:tab w:val="right" w:leader="dot" w:pos="9355"/>
              <w:tab w:val="clear" w:pos="9242"/>
            </w:tabs>
          </w:pPr>
          <w:r>
            <w:fldChar w:fldCharType="begin"/>
          </w:r>
          <w:r>
            <w:instrText xml:space="preserve"> HYPERLINK \l _Toc6932 </w:instrText>
          </w:r>
          <w:r>
            <w:fldChar w:fldCharType="separate"/>
          </w:r>
          <w:r>
            <w:rPr>
              <w:rFonts w:hint="eastAsia"/>
            </w:rPr>
            <w:t>8  检测结果运用</w:t>
          </w:r>
          <w:r>
            <w:tab/>
          </w:r>
          <w:r>
            <w:fldChar w:fldCharType="begin"/>
          </w:r>
          <w:r>
            <w:instrText xml:space="preserve"> PAGEREF _Toc6932 \h </w:instrText>
          </w:r>
          <w:r>
            <w:fldChar w:fldCharType="separate"/>
          </w:r>
          <w:r>
            <w:t>3</w:t>
          </w:r>
          <w:r>
            <w:fldChar w:fldCharType="end"/>
          </w:r>
          <w:r>
            <w:fldChar w:fldCharType="end"/>
          </w:r>
        </w:p>
        <w:p w14:paraId="1BF27D07">
          <w:pPr>
            <w:pStyle w:val="10"/>
            <w:bidi w:val="0"/>
            <w:ind w:left="0" w:leftChars="0" w:firstLine="0" w:firstLineChars="0"/>
          </w:pPr>
          <w:r>
            <w:fldChar w:fldCharType="end"/>
          </w:r>
          <w:r>
            <w:rPr>
              <w:rFonts w:hint="eastAsia"/>
              <w:lang w:val="en-US" w:eastAsia="zh-CN"/>
            </w:rPr>
            <w:t xml:space="preserve">    </w:t>
          </w:r>
          <w:r>
            <w:rPr>
              <w:rFonts w:hint="eastAsia"/>
            </w:rPr>
            <w:t>附录A（资料性）入场快检食用农产品分类及检测项</w:t>
          </w:r>
          <w:r>
            <w:rPr>
              <w:rFonts w:hint="eastAsia"/>
              <w:lang w:val="en-US" w:eastAsia="zh-CN"/>
            </w:rPr>
            <w:t>目.....</w:t>
          </w:r>
          <w:r>
            <w:rPr>
              <w:rFonts w:hint="eastAsia"/>
            </w:rPr>
            <w:t>............</w:t>
          </w:r>
          <w:r>
            <w:rPr>
              <w:rFonts w:hint="eastAsia"/>
              <w:lang w:val="en-US" w:eastAsia="zh-CN"/>
            </w:rPr>
            <w:t>...</w:t>
          </w:r>
          <w:r>
            <w:rPr>
              <w:rFonts w:hint="eastAsia"/>
            </w:rPr>
            <w:t>.................4</w:t>
          </w:r>
        </w:p>
        <w:p w14:paraId="323BC665">
          <w:pPr>
            <w:pStyle w:val="10"/>
            <w:bidi w:val="0"/>
          </w:pPr>
          <w:r>
            <w:rPr>
              <w:rFonts w:hint="eastAsia"/>
            </w:rPr>
            <w:t>附录B（资料性）检测项目和快速检测方法..................</w:t>
          </w:r>
          <w:r>
            <w:rPr>
              <w:rFonts w:hint="eastAsia"/>
              <w:lang w:val="en-US" w:eastAsia="zh-CN"/>
            </w:rPr>
            <w:t>.....</w:t>
          </w:r>
          <w:r>
            <w:rPr>
              <w:rFonts w:hint="eastAsia"/>
            </w:rPr>
            <w:t>.........................7</w:t>
          </w:r>
        </w:p>
        <w:p w14:paraId="53D9F57C">
          <w:pPr>
            <w:pStyle w:val="10"/>
            <w:tabs>
              <w:tab w:val="right" w:leader="dot" w:pos="9354"/>
              <w:tab w:val="clear" w:pos="9242"/>
            </w:tabs>
            <w:spacing w:before="78" w:after="78"/>
            <w:ind w:firstLine="0" w:firstLineChars="0"/>
          </w:pPr>
          <w:r>
            <w:rPr>
              <w:rFonts w:hint="eastAsia"/>
            </w:rPr>
            <w:t xml:space="preserve"> </w:t>
          </w:r>
        </w:p>
        <w:p w14:paraId="2195D901"/>
      </w:sdtContent>
    </w:sdt>
    <w:p w14:paraId="71DD85FB"/>
    <w:p w14:paraId="41B1BAEE">
      <w:pPr>
        <w:pStyle w:val="23"/>
        <w:bidi w:val="0"/>
        <w:jc w:val="center"/>
        <w:rPr>
          <w:rFonts w:hint="eastAsia"/>
          <w:lang w:val="en-US" w:eastAsia="zh-CN"/>
        </w:rPr>
      </w:pPr>
      <w:bookmarkStart w:id="1" w:name="_Toc4819"/>
      <w:r>
        <w:rPr>
          <w:rFonts w:hint="eastAsia"/>
          <w:lang w:val="en-US" w:eastAsia="zh-CN"/>
        </w:rPr>
        <w:t>前    言</w:t>
      </w:r>
      <w:bookmarkEnd w:id="0"/>
      <w:bookmarkEnd w:id="1"/>
    </w:p>
    <w:p w14:paraId="6DE27BAA">
      <w:pPr>
        <w:pStyle w:val="16"/>
        <w:keepNext w:val="0"/>
        <w:keepLines w:val="0"/>
        <w:pageBreakBefore w:val="0"/>
        <w:widowControl/>
        <w:kinsoku/>
        <w:wordWrap/>
        <w:overflowPunct/>
        <w:topLinePunct w:val="0"/>
        <w:autoSpaceDE w:val="0"/>
        <w:autoSpaceDN w:val="0"/>
        <w:bidi w:val="0"/>
        <w:adjustRightInd/>
        <w:snapToGrid/>
        <w:ind w:left="0" w:leftChars="0" w:firstLine="420" w:firstLineChars="200"/>
        <w:jc w:val="left"/>
        <w:textAlignment w:val="auto"/>
        <w:rPr>
          <w:rFonts w:hint="eastAsia" w:ascii="宋体" w:hAnsi="宋体" w:eastAsia="宋体" w:cs="宋体"/>
          <w:color w:val="000000"/>
        </w:rPr>
      </w:pPr>
      <w:bookmarkStart w:id="2" w:name="OLE_LINK5"/>
      <w:r>
        <w:rPr>
          <w:rFonts w:hint="eastAsia" w:ascii="宋体" w:hAnsi="宋体" w:eastAsia="宋体" w:cs="宋体"/>
          <w:color w:val="000000"/>
        </w:rPr>
        <w:t>本文件按照GB/T 1.1—2020《</w:t>
      </w:r>
      <w:r>
        <w:rPr>
          <w:rFonts w:hint="eastAsia" w:ascii="宋体" w:hAnsi="宋体" w:eastAsia="宋体" w:cs="宋体"/>
          <w:color w:val="000000"/>
          <w:lang w:val="en-US" w:eastAsia="zh-CN"/>
        </w:rPr>
        <w:t>标准</w:t>
      </w:r>
      <w:r>
        <w:rPr>
          <w:rFonts w:hint="eastAsia" w:ascii="宋体" w:hAnsi="宋体" w:eastAsia="宋体" w:cs="宋体"/>
          <w:color w:val="000000"/>
        </w:rPr>
        <w:t>化工作导则第1部分：</w:t>
      </w:r>
      <w:r>
        <w:rPr>
          <w:rFonts w:hint="eastAsia" w:ascii="宋体" w:hAnsi="宋体" w:eastAsia="宋体" w:cs="宋体"/>
          <w:color w:val="000000"/>
          <w:lang w:val="en-US" w:eastAsia="zh-CN"/>
        </w:rPr>
        <w:t>标准</w:t>
      </w:r>
      <w:r>
        <w:rPr>
          <w:rFonts w:hint="eastAsia" w:ascii="宋体" w:hAnsi="宋体" w:eastAsia="宋体" w:cs="宋体"/>
          <w:color w:val="000000"/>
        </w:rPr>
        <w:t>化文件的结构和起草规则》的规定起草。</w:t>
      </w:r>
    </w:p>
    <w:p w14:paraId="1B9D121A">
      <w:pPr>
        <w:pStyle w:val="16"/>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rPr>
        <w:t>请注意本文件的某些内容可能涉及专利。本文件的发布机构不承担识别专利的责任。</w:t>
      </w:r>
    </w:p>
    <w:p w14:paraId="1799355C">
      <w:pPr>
        <w:pStyle w:val="16"/>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rPr>
        <w:t>本文件由全国城市农贸中心联合会标准化管理委员会提出并归口。</w:t>
      </w:r>
    </w:p>
    <w:p w14:paraId="313CD660">
      <w:pPr>
        <w:pStyle w:val="16"/>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eastAsia" w:hAnsi="宋体" w:eastAsia="宋体" w:cs="宋体"/>
          <w:color w:val="000000"/>
          <w:lang w:eastAsia="zh-CN"/>
        </w:rPr>
      </w:pPr>
      <w:r>
        <w:rPr>
          <w:rFonts w:hint="eastAsia" w:ascii="宋体" w:hAnsi="宋体" w:eastAsia="宋体" w:cs="宋体"/>
          <w:color w:val="000000"/>
        </w:rPr>
        <w:t>本文件起草单位：无锡天鹏集团有限公司、浙江嘉</w:t>
      </w:r>
      <w:r>
        <w:rPr>
          <w:rFonts w:hint="eastAsia" w:hAnsi="宋体" w:cs="宋体"/>
          <w:color w:val="000000"/>
          <w:lang w:val="en-US" w:eastAsia="zh-CN"/>
        </w:rPr>
        <w:t>昕</w:t>
      </w:r>
      <w:r>
        <w:rPr>
          <w:rFonts w:hint="eastAsia" w:ascii="宋体" w:hAnsi="宋体" w:eastAsia="宋体" w:cs="宋体"/>
          <w:color w:val="000000"/>
        </w:rPr>
        <w:t>农产品股份有限公司、中山市深中标准质量研究中心</w:t>
      </w:r>
      <w:r>
        <w:rPr>
          <w:rFonts w:hint="eastAsia" w:hAnsi="宋体" w:cs="宋体"/>
          <w:color w:val="000000"/>
          <w:lang w:eastAsia="zh-CN"/>
        </w:rPr>
        <w:t>、西安丝路粮食贸易中心有限责任公司</w:t>
      </w:r>
      <w:bookmarkEnd w:id="2"/>
      <w:r>
        <w:rPr>
          <w:rFonts w:hint="eastAsia" w:hAnsi="宋体" w:cs="宋体"/>
          <w:color w:val="000000"/>
          <w:lang w:eastAsia="zh-CN"/>
        </w:rPr>
        <w:t>、</w:t>
      </w:r>
      <w:r>
        <w:rPr>
          <w:rFonts w:hint="eastAsia" w:hAnsi="宋体" w:cs="宋体"/>
          <w:bCs/>
          <w:szCs w:val="21"/>
        </w:rPr>
        <w:t>中国供销农产品集团有限公司</w:t>
      </w:r>
      <w:r>
        <w:rPr>
          <w:rFonts w:hint="eastAsia" w:hAnsi="宋体" w:cs="宋体"/>
          <w:bCs/>
          <w:szCs w:val="21"/>
          <w:lang w:eastAsia="zh-CN"/>
        </w:rPr>
        <w:t>。</w:t>
      </w:r>
    </w:p>
    <w:p w14:paraId="5A36A6F2">
      <w:pPr>
        <w:pStyle w:val="16"/>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default" w:ascii="宋体" w:hAnsi="宋体" w:eastAsia="宋体" w:cs="宋体"/>
          <w:color w:val="000000"/>
          <w:lang w:val="en-US"/>
        </w:rPr>
      </w:pPr>
      <w:r>
        <w:rPr>
          <w:rFonts w:hint="eastAsia" w:ascii="宋体" w:hAnsi="宋体" w:eastAsia="宋体" w:cs="宋体"/>
          <w:color w:val="000000"/>
        </w:rPr>
        <w:t>本文件主要起草人：季欣、胡唤</w:t>
      </w:r>
      <w:r>
        <w:rPr>
          <w:rFonts w:hint="eastAsia" w:hAnsi="宋体" w:cs="宋体"/>
          <w:color w:val="000000"/>
          <w:lang w:eastAsia="zh-CN"/>
        </w:rPr>
        <w:t>、</w:t>
      </w:r>
      <w:bookmarkStart w:id="23" w:name="_GoBack"/>
      <w:bookmarkEnd w:id="23"/>
      <w:r>
        <w:rPr>
          <w:rFonts w:hint="eastAsia" w:ascii="宋体" w:hAnsi="宋体" w:eastAsia="宋体" w:cs="宋体"/>
          <w:color w:val="000000"/>
        </w:rPr>
        <w:t>贾青、胡武瑶、</w:t>
      </w:r>
      <w:r>
        <w:rPr>
          <w:rFonts w:hint="eastAsia" w:hAnsi="宋体" w:cs="宋体"/>
          <w:color w:val="000000"/>
          <w:lang w:val="en-US" w:eastAsia="zh-CN"/>
        </w:rPr>
        <w:t>钟敏、顾世真、李哲</w:t>
      </w:r>
    </w:p>
    <w:p w14:paraId="7DAF6C59">
      <w:pPr>
        <w:pStyle w:val="16"/>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000000"/>
        </w:rPr>
        <w:sectPr>
          <w:footerReference r:id="rId12" w:type="first"/>
          <w:footerReference r:id="rId11" w:type="default"/>
          <w:pgSz w:w="11906" w:h="16838"/>
          <w:pgMar w:top="567" w:right="1134" w:bottom="1134" w:left="1417" w:header="851" w:footer="992" w:gutter="0"/>
          <w:pgNumType w:fmt="upperRoman" w:start="1"/>
          <w:cols w:space="425" w:num="1"/>
          <w:docGrid w:type="lines" w:linePitch="312" w:charSpace="0"/>
        </w:sectPr>
      </w:pPr>
      <w:r>
        <w:rPr>
          <w:rFonts w:hint="eastAsia" w:ascii="宋体" w:hAnsi="宋体" w:eastAsia="宋体" w:cs="宋体"/>
          <w:color w:val="000000"/>
        </w:rPr>
        <w:t>本文件知识产权归全国城市农贸中心联合会所有。任何单位或个人未经许可，不得以营利为目的，印制、出版、翻译、转发或复制全文或部分文字。</w:t>
      </w:r>
    </w:p>
    <w:p w14:paraId="234FF3B0">
      <w:pPr>
        <w:pStyle w:val="22"/>
        <w:shd w:val="clear" w:color="FFFFFF" w:fill="FFFFFF"/>
        <w:ind w:firstLine="0" w:firstLineChars="0"/>
        <w:rPr>
          <w:rFonts w:hint="eastAsia" w:hAnsi="Times New Roman" w:cs="Times New Roman"/>
          <w:color w:val="000000"/>
          <w:lang w:val="en-US" w:eastAsia="zh-CN"/>
        </w:rPr>
      </w:pPr>
      <w:r>
        <w:rPr>
          <w:rFonts w:hint="eastAsia" w:hAnsi="Times New Roman" w:cs="Times New Roman"/>
          <w:color w:val="000000"/>
          <w:lang w:val="en-US" w:eastAsia="zh-CN"/>
        </w:rPr>
        <w:t xml:space="preserve"> 食用农产品批发市场食品安全管理操作规范 第3部分：食用农产品入场快速检测</w:t>
      </w:r>
    </w:p>
    <w:p w14:paraId="4D445FBC">
      <w:pPr>
        <w:pStyle w:val="42"/>
        <w:numPr>
          <w:ilvl w:val="0"/>
          <w:numId w:val="0"/>
        </w:numPr>
        <w:ind w:leftChars="0"/>
        <w:rPr>
          <w:rFonts w:hint="eastAsia"/>
        </w:rPr>
      </w:pPr>
      <w:bookmarkStart w:id="3" w:name="_Toc27112"/>
      <w:r>
        <w:rPr>
          <w:rFonts w:hint="eastAsia"/>
        </w:rPr>
        <w:t>1  范围</w:t>
      </w:r>
      <w:bookmarkEnd w:id="3"/>
    </w:p>
    <w:p w14:paraId="53197CFF">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本文件界定了入场快速检测的术语与定义，规定了食用农产品入场快速检测的检测范围、 执行方基本要求、检测项目与方法、检测结果判定和检测结果运用的要求。</w:t>
      </w:r>
    </w:p>
    <w:p w14:paraId="13DD2A57">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本文件适用于食用农产品批发市场食用农产品入场快速检测的食品安全管理操作规范。</w:t>
      </w:r>
    </w:p>
    <w:p w14:paraId="26AE0E12">
      <w:pPr>
        <w:pStyle w:val="42"/>
        <w:numPr>
          <w:ilvl w:val="0"/>
          <w:numId w:val="0"/>
        </w:numPr>
        <w:ind w:leftChars="0"/>
        <w:rPr>
          <w:rFonts w:hint="eastAsia"/>
        </w:rPr>
      </w:pPr>
      <w:bookmarkStart w:id="4" w:name="_Toc7157"/>
      <w:r>
        <w:rPr>
          <w:rFonts w:hint="eastAsia"/>
        </w:rPr>
        <w:t>2  规范性引用文件</w:t>
      </w:r>
      <w:bookmarkEnd w:id="4"/>
    </w:p>
    <w:p w14:paraId="7E5E806F">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本文件没有规范性引用文件。</w:t>
      </w:r>
    </w:p>
    <w:p w14:paraId="0A720F80">
      <w:pPr>
        <w:pStyle w:val="42"/>
        <w:numPr>
          <w:ilvl w:val="0"/>
          <w:numId w:val="0"/>
        </w:numPr>
        <w:ind w:leftChars="0"/>
        <w:rPr>
          <w:rFonts w:hint="eastAsia"/>
        </w:rPr>
      </w:pPr>
      <w:bookmarkStart w:id="5" w:name="_Toc731"/>
      <w:r>
        <w:rPr>
          <w:rFonts w:hint="eastAsia"/>
        </w:rPr>
        <w:t>3  术语和定义</w:t>
      </w:r>
      <w:bookmarkEnd w:id="5"/>
    </w:p>
    <w:p w14:paraId="54C947A3">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bookmarkStart w:id="6" w:name="OLE_LINK2"/>
      <w:r>
        <w:rPr>
          <w:rFonts w:hint="eastAsia" w:ascii="宋体" w:hAnsi="Times New Roman" w:eastAsia="宋体" w:cs="Times New Roman"/>
          <w:color w:val="000000"/>
        </w:rPr>
        <w:t>下列术语和定义适用于本文件。</w:t>
      </w:r>
    </w:p>
    <w:bookmarkEnd w:id="6"/>
    <w:p w14:paraId="3D8282DB">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hAnsi="Times New Roman" w:cs="Times New Roman"/>
          <w:lang w:val="en-US" w:eastAsia="zh-CN"/>
        </w:rPr>
      </w:pPr>
      <w:r>
        <w:rPr>
          <w:rFonts w:hint="eastAsia" w:hAnsi="Times New Roman" w:cs="Times New Roman"/>
          <w:lang w:val="en-US" w:eastAsia="zh-CN"/>
        </w:rPr>
        <w:t xml:space="preserve">3.1 </w:t>
      </w:r>
    </w:p>
    <w:p w14:paraId="48CE238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firstLine="420" w:firstLineChars="200"/>
        <w:jc w:val="both"/>
        <w:textAlignment w:val="auto"/>
        <w:rPr>
          <w:rFonts w:hint="eastAsia" w:hAnsi="Times New Roman" w:cs="Times New Roman"/>
          <w:lang w:val="en-US" w:eastAsia="zh-CN"/>
        </w:rPr>
      </w:pPr>
      <w:r>
        <w:rPr>
          <w:rFonts w:hint="eastAsia" w:hAnsi="Times New Roman" w:cs="Times New Roman"/>
          <w:lang w:val="en-US" w:eastAsia="zh-CN"/>
        </w:rPr>
        <w:t xml:space="preserve">入场快速检测 </w:t>
      </w:r>
      <w:bookmarkStart w:id="7" w:name="OLE_LINK8"/>
      <w:r>
        <w:rPr>
          <w:rFonts w:hint="eastAsia" w:hAnsi="Times New Roman" w:cs="Times New Roman"/>
          <w:lang w:val="en-US" w:eastAsia="zh-CN"/>
        </w:rPr>
        <w:t>rapid entry detection</w:t>
      </w:r>
    </w:p>
    <w:bookmarkEnd w:id="7"/>
    <w:p w14:paraId="273536A0">
      <w:r>
        <w:rPr>
          <w:rFonts w:hint="eastAsia"/>
        </w:rPr>
        <w:t>市场为履行入场查验义务，在食用农产品被允许场内销售前，对市场门口、待检区、销售区等的食用农产品进行抽样，采用国家规定的快速检测方法，可在较短时间内获得检测结果的检测。</w:t>
      </w:r>
    </w:p>
    <w:p w14:paraId="3F7D7064">
      <w:pPr>
        <w:pStyle w:val="42"/>
        <w:numPr>
          <w:ilvl w:val="0"/>
          <w:numId w:val="0"/>
        </w:numPr>
        <w:ind w:leftChars="0"/>
        <w:rPr>
          <w:rFonts w:hint="eastAsia"/>
        </w:rPr>
      </w:pPr>
      <w:bookmarkStart w:id="8" w:name="_Toc11830"/>
      <w:r>
        <w:rPr>
          <w:rFonts w:hint="eastAsia"/>
        </w:rPr>
        <w:t>4  检测范围</w:t>
      </w:r>
      <w:bookmarkEnd w:id="8"/>
    </w:p>
    <w:p w14:paraId="4A4D851E">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Times New Roman" w:cs="Times New Roman"/>
          <w:lang w:val="en-US" w:eastAsia="zh-CN"/>
        </w:rPr>
      </w:pPr>
      <w:r>
        <w:rPr>
          <w:rFonts w:hint="eastAsia" w:hAnsi="黑体" w:cs="Times New Roman"/>
          <w:sz w:val="21"/>
          <w:szCs w:val="21"/>
          <w:lang w:val="en-US" w:eastAsia="zh-CN" w:bidi="ar-SA"/>
        </w:rPr>
        <w:t>4</w:t>
      </w:r>
      <w:r>
        <w:rPr>
          <w:rFonts w:hint="eastAsia" w:ascii="黑体" w:hAnsi="黑体" w:eastAsia="黑体" w:cs="Times New Roman"/>
          <w:sz w:val="21"/>
          <w:szCs w:val="21"/>
          <w:lang w:val="en-US" w:eastAsia="zh-CN" w:bidi="ar-SA"/>
        </w:rPr>
        <w:t>.1　</w:t>
      </w:r>
      <w:r>
        <w:rPr>
          <w:rFonts w:hint="eastAsia" w:hAnsi="Times New Roman" w:cs="Times New Roman"/>
          <w:lang w:val="en-US" w:eastAsia="zh-CN"/>
        </w:rPr>
        <w:t xml:space="preserve"> 非必测范围</w:t>
      </w:r>
    </w:p>
    <w:p w14:paraId="1AF8B31B">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hAnsi="Times New Roman" w:cs="Times New Roman"/>
          <w:lang w:val="en-US" w:eastAsia="zh-CN"/>
        </w:rPr>
      </w:pPr>
      <w:r>
        <w:rPr>
          <w:rFonts w:hint="eastAsia" w:hAnsi="Times New Roman" w:cs="Times New Roman"/>
          <w:lang w:val="en-US" w:eastAsia="zh-CN"/>
        </w:rPr>
        <w:t xml:space="preserve">4.1.1  </w:t>
      </w:r>
      <w:r>
        <w:rPr>
          <w:rFonts w:hint="eastAsia" w:ascii="宋体" w:hAnsi="宋体" w:eastAsia="宋体" w:cs="宋体"/>
          <w:lang w:val="en-US" w:eastAsia="zh-CN"/>
        </w:rPr>
        <w:t>具备进货凭证和产品质量合格凭证的食用农产品。</w:t>
      </w:r>
    </w:p>
    <w:p w14:paraId="51FBD92A">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4.1.2  </w:t>
      </w:r>
      <w:r>
        <w:rPr>
          <w:rFonts w:hint="eastAsia" w:ascii="宋体" w:hAnsi="宋体" w:eastAsia="宋体" w:cs="宋体"/>
          <w:lang w:val="en-US" w:eastAsia="zh-CN"/>
        </w:rPr>
        <w:t>具备承诺达标合格证或者其他产品质量合格凭证的自产自销食用农产品。</w:t>
      </w:r>
    </w:p>
    <w:p w14:paraId="45C70F9A">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Times New Roman" w:cs="Times New Roman"/>
          <w:lang w:val="en-US" w:eastAsia="zh-CN"/>
        </w:rPr>
      </w:pPr>
      <w:r>
        <w:rPr>
          <w:rFonts w:hint="eastAsia" w:hAnsi="黑体" w:cs="Times New Roman"/>
          <w:sz w:val="21"/>
          <w:szCs w:val="21"/>
          <w:lang w:val="en-US" w:eastAsia="zh-CN" w:bidi="ar-SA"/>
        </w:rPr>
        <w:t>4.2</w:t>
      </w:r>
      <w:r>
        <w:rPr>
          <w:rFonts w:hint="eastAsia" w:ascii="黑体" w:hAnsi="黑体" w:eastAsia="黑体" w:cs="Times New Roman"/>
          <w:sz w:val="21"/>
          <w:szCs w:val="21"/>
          <w:lang w:val="en-US" w:eastAsia="zh-CN" w:bidi="ar-SA"/>
        </w:rPr>
        <w:t>　</w:t>
      </w:r>
      <w:r>
        <w:rPr>
          <w:rFonts w:hint="eastAsia" w:hAnsi="Times New Roman" w:cs="Times New Roman"/>
          <w:lang w:val="en-US" w:eastAsia="zh-CN"/>
        </w:rPr>
        <w:t xml:space="preserve"> 必测范围</w:t>
      </w:r>
    </w:p>
    <w:p w14:paraId="00AE5DA4">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4.2.1  </w:t>
      </w:r>
      <w:r>
        <w:rPr>
          <w:rFonts w:hint="eastAsia" w:ascii="宋体" w:hAnsi="宋体" w:eastAsia="宋体" w:cs="宋体"/>
          <w:lang w:val="en-US" w:eastAsia="zh-CN"/>
        </w:rPr>
        <w:t>具备进货凭证，但无法提供承诺达标合格证或者其他产品质量合格凭证的食用农产品。</w:t>
      </w:r>
    </w:p>
    <w:p w14:paraId="3C4B1620">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Times New Roman" w:cs="Times New Roman"/>
          <w:lang w:val="en-US" w:eastAsia="zh-CN"/>
        </w:rPr>
      </w:pPr>
      <w:r>
        <w:rPr>
          <w:rFonts w:hint="eastAsia" w:hAnsi="Times New Roman" w:cs="Times New Roman"/>
          <w:lang w:val="en-US" w:eastAsia="zh-CN"/>
        </w:rPr>
        <w:t xml:space="preserve">4.2.2  </w:t>
      </w:r>
      <w:r>
        <w:rPr>
          <w:rFonts w:hint="eastAsia" w:ascii="宋体" w:hAnsi="宋体" w:eastAsia="宋体" w:cs="宋体"/>
          <w:lang w:val="en-US" w:eastAsia="zh-CN"/>
        </w:rPr>
        <w:t>已查验并留存销售者身份证号码、联系方式、住所以及食用农产品名称、数量、入场日期等信息，但无法提供承诺达标合格证或者其他产品质量合格凭证的自产自销食用农产品。</w:t>
      </w:r>
    </w:p>
    <w:p w14:paraId="279C9049">
      <w:pPr>
        <w:pStyle w:val="42"/>
        <w:numPr>
          <w:ilvl w:val="0"/>
          <w:numId w:val="0"/>
        </w:numPr>
        <w:ind w:leftChars="0"/>
        <w:rPr>
          <w:rFonts w:hint="eastAsia"/>
        </w:rPr>
      </w:pPr>
      <w:bookmarkStart w:id="9" w:name="_Toc18032"/>
      <w:r>
        <w:rPr>
          <w:rFonts w:hint="eastAsia"/>
        </w:rPr>
        <w:t>5  执行方基本要求</w:t>
      </w:r>
      <w:bookmarkEnd w:id="9"/>
    </w:p>
    <w:p w14:paraId="3C580A79">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5.1  自建检测室检测</w:t>
      </w:r>
    </w:p>
    <w:p w14:paraId="1896A883">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市场可自行建设符合规定的检测室，建立入场快速检测制度，负责对入场农产品进行快速检测工作。</w:t>
      </w:r>
    </w:p>
    <w:p w14:paraId="66CB7A49">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5.1.1  检测室要求</w:t>
      </w:r>
    </w:p>
    <w:p w14:paraId="271F346A">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5.1.1.1  实验室应按国家法律法规、规范性文件，以及食品安全监督管理部门的要求，建立食品快速检测工作制度、食品快速检测操作规范、食品快速检测人员培训制度，设施设备维护保养制度、抽样检测管理制度和不合格样品处置管理制度等制度规范。</w:t>
      </w:r>
    </w:p>
    <w:p w14:paraId="732A7D94">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5.1.1.2  实验室应根据其经营规模、经营品种和检测项目，配置相适应的抽样设备、快速检测设备、辅助器具、环境控制设施设备以及实验室安全设施、废弃物收集实施等，使用前应进行验收并记录形成台账。</w:t>
      </w:r>
    </w:p>
    <w:p w14:paraId="40208403">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5.1.1.3  检测操作如果产生有毒有害烟雾或气体的，应在实验室配置通风换气装置，满足检测产生的废气、有害气体的快速排出要求。通风换气口不应朝向市场售卖区域和其他人口密集场所。</w:t>
      </w:r>
    </w:p>
    <w:p w14:paraId="3A753AA3">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5.1.1.4  市场开办者应对检测区进行环境控制。必要时，应对关键场所的环境条件进行监控。</w:t>
      </w:r>
    </w:p>
    <w:p w14:paraId="3E5746FF">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5.1.2  人员要求</w:t>
      </w:r>
    </w:p>
    <w:p w14:paraId="354B7EED">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5.1.2.1  应配备与检测规模相适应的检测人员。</w:t>
      </w:r>
    </w:p>
    <w:p w14:paraId="2C511F38">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5.1.2.2  检测人员应熟悉食品安全与检测的相关法律法规和国家标准、行业标准，掌握食品快速检测技术规范，质量管理等知识。</w:t>
      </w:r>
    </w:p>
    <w:p w14:paraId="3F276802">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5.1.2.3  检测人员应接受食品检验检测专业技术培训，能够熟练操作检测设备，掌握食品检测操作技能，熟悉检测方法标准、抽样流程、检测流程、数据处理，掌握质量控制，食品安全风险、实验室安全和防护要求等专业知识，经考核并取得合格证后上岗。</w:t>
      </w:r>
    </w:p>
    <w:p w14:paraId="65CDE53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5.1.3  设备要求</w:t>
      </w:r>
    </w:p>
    <w:p w14:paraId="26DEB284">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5.1.3.1  应建立仪器设备档案，档案内容包括但不限于：仪器设备验收台账，仪器设备使用说明书，使用记录。</w:t>
      </w:r>
    </w:p>
    <w:p w14:paraId="48733563">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5.1.3.2  仪器设备应有使用记录，记录内容包括但不限于：记录仪器设备使用者、使用期间设备状态是否正常、设备校准溯源情况、设备维护保养情况等内容。</w:t>
      </w:r>
    </w:p>
    <w:p w14:paraId="06D40317">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5.1.3.3 仪器设备应有明显的状态标识，出现故障或发生异常时，立即停止使用，故障排除确认正常后方可再次投入使用。</w:t>
      </w:r>
    </w:p>
    <w:p w14:paraId="0E8740F5">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pPr>
      <w:r>
        <w:rPr>
          <w:rFonts w:hint="eastAsia"/>
        </w:rPr>
        <w:t>5.1.4  标准物质和试剂耗材的要求</w:t>
      </w:r>
    </w:p>
    <w:p w14:paraId="75D3A1EF">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5.1.4.1  应配备符合检测需求的标准物质和试剂耗材，使用前应进行验收。</w:t>
      </w:r>
    </w:p>
    <w:p w14:paraId="52F85119">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5.1.4.2  购买标准物质和试剂耗材时，应索取并保留生产厂家提供的有效合格证明，按照说明书要求保存试剂。</w:t>
      </w:r>
    </w:p>
    <w:p w14:paraId="1B4C0EEA">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5.1.4.3  标准物质和试剂耗材应有专人保管，并有固定的适宜存放地点。</w:t>
      </w:r>
    </w:p>
    <w:p w14:paraId="4FE4F0E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Style w:val="21"/>
          <w:rFonts w:cs="Times New Roman"/>
        </w:rPr>
      </w:pPr>
      <w:bookmarkStart w:id="10" w:name="_Toc16269"/>
      <w:r>
        <w:rPr>
          <w:rFonts w:hint="eastAsia"/>
        </w:rPr>
        <w:t>5.1.5 检测记录要求</w:t>
      </w:r>
      <w:bookmarkEnd w:id="10"/>
    </w:p>
    <w:p w14:paraId="1CFA120E">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5.1.5.1  检测结果应以检测记录的形式保存。检测记录内容宜包括：样品编号、食品类别和名称、检测项目、检测时间、被抽样销售者名称、批号和数量、检测人员及审核人员签名、检测结果、检测结论等信息。</w:t>
      </w:r>
    </w:p>
    <w:p w14:paraId="4093518B">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5.1.5.2  检测记录应该内容真实齐全、数据真实可靠、结论明确，检测人员及审核人员应对检测记录负责。</w:t>
      </w:r>
    </w:p>
    <w:p w14:paraId="6EAC0CA6">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5.1.5.3  通过仪器生成的检测数据，应打印后作为原始记录存档。</w:t>
      </w:r>
    </w:p>
    <w:p w14:paraId="596E1D43">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5.1.5.4  检测结论为不合格时，检测记录应附检测原始记录单；对于使用试纸条的检测项目，应标识后通过拍照后打印的方式将不合格结果附于检测记录。</w:t>
      </w:r>
    </w:p>
    <w:p w14:paraId="70656EF9">
      <w:pPr>
        <w:pStyle w:val="43"/>
        <w:numPr>
          <w:ilvl w:val="3"/>
          <w:numId w:val="0"/>
        </w:numPr>
        <w:spacing w:before="0" w:beforeLines="0" w:after="0" w:afterLines="0"/>
        <w:ind w:leftChars="0"/>
        <w:jc w:val="both"/>
        <w:rPr>
          <w:rFonts w:hint="eastAsia" w:ascii="宋体" w:hAnsi="宋体" w:eastAsia="宋体" w:cs="宋体"/>
          <w:lang w:val="en-US" w:eastAsia="zh-CN"/>
        </w:rPr>
      </w:pPr>
      <w:r>
        <w:rPr>
          <w:rFonts w:hint="eastAsia" w:ascii="宋体" w:hAnsi="宋体" w:eastAsia="宋体" w:cs="宋体"/>
          <w:lang w:val="en-US" w:eastAsia="zh-CN"/>
        </w:rPr>
        <w:t>5.1.5.5  检测记录宜采用纸质版与电子版结合方式进行统一归档保存，保存期不少于2年。</w:t>
      </w:r>
    </w:p>
    <w:p w14:paraId="7E5F4C47">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pPr>
      <w:r>
        <w:rPr>
          <w:rFonts w:hint="eastAsia"/>
        </w:rPr>
        <w:t>5.2  委托检测室检测</w:t>
      </w:r>
    </w:p>
    <w:p w14:paraId="28FE2985">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市场若无自建检测室，可委托具有相关资质的第三方检测室进行入场快速检测工作，并且市场在合同等相关文件中需明确相关资质要求。</w:t>
      </w:r>
    </w:p>
    <w:p w14:paraId="398B922F">
      <w:pPr>
        <w:pStyle w:val="42"/>
        <w:numPr>
          <w:ilvl w:val="0"/>
          <w:numId w:val="0"/>
        </w:numPr>
        <w:ind w:leftChars="0"/>
        <w:rPr>
          <w:rFonts w:hint="eastAsia"/>
        </w:rPr>
      </w:pPr>
      <w:bookmarkStart w:id="11" w:name="_Toc7367"/>
      <w:r>
        <w:rPr>
          <w:rFonts w:hint="eastAsia"/>
        </w:rPr>
        <w:t>6  检测项目与方法</w:t>
      </w:r>
      <w:bookmarkEnd w:id="11"/>
    </w:p>
    <w:p w14:paraId="3A73D7C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 xml:space="preserve">6.1  </w:t>
      </w:r>
      <w:r>
        <w:rPr>
          <w:rFonts w:hint="eastAsia" w:ascii="宋体" w:hAnsi="宋体" w:eastAsia="宋体" w:cs="宋体"/>
          <w:sz w:val="21"/>
          <w:szCs w:val="21"/>
          <w:lang w:val="en-US" w:eastAsia="zh-CN" w:bidi="ar-SA"/>
        </w:rPr>
        <w:t>根据食用农产品各类别、品种食品安全风险情况，宜按照附录A列表，从左往右开展一项或多项检测。</w:t>
      </w:r>
      <w:bookmarkStart w:id="12" w:name="OLE_LINK15"/>
    </w:p>
    <w:bookmarkEnd w:id="12"/>
    <w:p w14:paraId="092920A5">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6.2  </w:t>
      </w:r>
      <w:r>
        <w:rPr>
          <w:rFonts w:hint="eastAsia" w:ascii="宋体" w:hAnsi="宋体" w:eastAsia="宋体" w:cs="宋体"/>
          <w:sz w:val="21"/>
          <w:szCs w:val="21"/>
          <w:lang w:val="en-US" w:eastAsia="zh-CN" w:bidi="ar-SA"/>
        </w:rPr>
        <w:t>市场可根据自身管理需要和监管部门监管要求调整附录A的快速检测项目及检测品种。</w:t>
      </w:r>
    </w:p>
    <w:p w14:paraId="09D61464">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ascii="Times New Roman" w:hAnsi="Times New Roman" w:cs="Times New Roman"/>
          <w:sz w:val="24"/>
        </w:rPr>
      </w:pPr>
      <w:r>
        <w:rPr>
          <w:rFonts w:hint="eastAsia" w:hAnsi="黑体" w:cs="Times New Roman"/>
          <w:sz w:val="21"/>
          <w:szCs w:val="21"/>
          <w:lang w:val="en-US" w:eastAsia="zh-CN" w:bidi="ar-SA"/>
        </w:rPr>
        <w:t xml:space="preserve">6.3 </w:t>
      </w:r>
      <w:r>
        <w:rPr>
          <w:rFonts w:hint="eastAsia"/>
        </w:rPr>
        <w:t xml:space="preserve"> </w:t>
      </w:r>
      <w:r>
        <w:rPr>
          <w:rFonts w:hint="eastAsia" w:ascii="宋体" w:hAnsi="宋体" w:eastAsia="宋体" w:cs="宋体"/>
          <w:sz w:val="21"/>
          <w:szCs w:val="21"/>
          <w:lang w:val="en-US" w:eastAsia="zh-CN" w:bidi="ar-SA"/>
        </w:rPr>
        <w:t xml:space="preserve">检测方法应按照快速检测方法（见附录B）或国家相关标准等执行。 </w:t>
      </w:r>
    </w:p>
    <w:p w14:paraId="74D8E783">
      <w:pPr>
        <w:pStyle w:val="42"/>
        <w:numPr>
          <w:ilvl w:val="0"/>
          <w:numId w:val="0"/>
        </w:numPr>
        <w:ind w:leftChars="0"/>
        <w:rPr>
          <w:rFonts w:hint="eastAsia"/>
        </w:rPr>
      </w:pPr>
      <w:bookmarkStart w:id="13" w:name="_Toc16792"/>
      <w:r>
        <w:rPr>
          <w:rFonts w:hint="eastAsia"/>
        </w:rPr>
        <w:t>7  检测结果判定</w:t>
      </w:r>
      <w:bookmarkEnd w:id="13"/>
    </w:p>
    <w:p w14:paraId="40368CB8">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7.1  合格食用农产品</w:t>
      </w:r>
    </w:p>
    <w:p w14:paraId="07C139B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7.1.1  </w:t>
      </w:r>
      <w:r>
        <w:rPr>
          <w:rFonts w:hint="eastAsia" w:ascii="宋体" w:hAnsi="宋体" w:eastAsia="宋体" w:cs="宋体"/>
          <w:sz w:val="21"/>
          <w:szCs w:val="21"/>
          <w:lang w:val="en-US" w:eastAsia="zh-CN" w:bidi="ar-SA"/>
        </w:rPr>
        <w:t>所有首次快速检测项目结果都呈阴性的食用农产品。</w:t>
      </w:r>
    </w:p>
    <w:p w14:paraId="1ACF4D1D">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 xml:space="preserve">7.1.2  </w:t>
      </w:r>
      <w:r>
        <w:rPr>
          <w:rFonts w:hint="eastAsia" w:ascii="宋体" w:hAnsi="宋体" w:eastAsia="宋体" w:cs="宋体"/>
          <w:sz w:val="21"/>
          <w:szCs w:val="21"/>
          <w:lang w:val="en-US" w:eastAsia="zh-CN" w:bidi="ar-SA"/>
        </w:rPr>
        <w:t>首次快速检测结果呈阳性的，使用相同和备用厂家快速试剂盒复检为阴性的食用农产品。</w:t>
      </w:r>
    </w:p>
    <w:p w14:paraId="1DCE1725">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7.2  不合格食用农产品</w:t>
      </w:r>
    </w:p>
    <w:p w14:paraId="065AB678">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首次快速检测结果呈阳性的，使用相同和备用厂家快速试剂盒复检都为阳性的食用农产品。</w:t>
      </w:r>
    </w:p>
    <w:p w14:paraId="6116CCC5">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7.3  存疑食用农产品</w:t>
      </w:r>
    </w:p>
    <w:p w14:paraId="42BA7DBA">
      <w:pPr>
        <w:pStyle w:val="16"/>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首次快速检测结果呈阳性的，使用相同和备用厂家快速试剂盒复检结果有一个阴性的食用农产品。</w:t>
      </w:r>
    </w:p>
    <w:p w14:paraId="07763273">
      <w:pPr>
        <w:pStyle w:val="42"/>
        <w:numPr>
          <w:ilvl w:val="0"/>
          <w:numId w:val="0"/>
        </w:numPr>
        <w:ind w:leftChars="0"/>
        <w:rPr>
          <w:rFonts w:hint="eastAsia"/>
        </w:rPr>
      </w:pPr>
      <w:bookmarkStart w:id="14" w:name="_Toc6932"/>
      <w:r>
        <w:rPr>
          <w:rFonts w:hint="eastAsia"/>
        </w:rPr>
        <w:t>8  检测结果运用</w:t>
      </w:r>
      <w:bookmarkEnd w:id="14"/>
    </w:p>
    <w:p w14:paraId="5C7A0C24">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8.1 </w:t>
      </w:r>
      <w:r>
        <w:rPr>
          <w:rFonts w:hint="eastAsia" w:ascii="宋体" w:hAnsi="宋体" w:eastAsia="宋体" w:cs="宋体"/>
          <w:sz w:val="21"/>
          <w:szCs w:val="21"/>
          <w:lang w:val="en-US" w:eastAsia="zh-CN" w:bidi="ar-SA"/>
        </w:rPr>
        <w:t xml:space="preserve"> 检测合格的食用农产品可准许入场销售。</w:t>
      </w:r>
    </w:p>
    <w:p w14:paraId="51309AEB">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 xml:space="preserve">8.2  </w:t>
      </w:r>
      <w:r>
        <w:rPr>
          <w:rFonts w:hint="eastAsia" w:ascii="宋体" w:hAnsi="宋体" w:eastAsia="宋体" w:cs="宋体"/>
          <w:sz w:val="21"/>
          <w:szCs w:val="21"/>
          <w:lang w:val="en-US" w:eastAsia="zh-CN" w:bidi="ar-SA"/>
        </w:rPr>
        <w:t>检测不合格的食用农产品，不允许进入市场销售，宜依照与入场销售者签订的协议进行销毁或者无害化处理，如实记录不合格食用农产品数量、产地、销售者、销毁方式等内容，留存不合格食用农产品销毁影像信息，并向所在地县级市场监督管理部门报告。记录保存期限不少于销售者停止销售后六个月。</w:t>
      </w:r>
    </w:p>
    <w:p w14:paraId="50B3FB0B">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8.3  </w:t>
      </w:r>
      <w:r>
        <w:rPr>
          <w:rFonts w:hint="eastAsia" w:ascii="宋体" w:hAnsi="宋体" w:eastAsia="宋体" w:cs="宋体"/>
          <w:sz w:val="21"/>
          <w:szCs w:val="21"/>
          <w:lang w:val="en-US" w:eastAsia="zh-CN" w:bidi="ar-SA"/>
        </w:rPr>
        <w:t>检测存疑的食用农产品，不宜进入市场销售。</w:t>
      </w:r>
    </w:p>
    <w:p w14:paraId="23B2AE63">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8.4  </w:t>
      </w:r>
      <w:r>
        <w:rPr>
          <w:rFonts w:hint="eastAsia" w:ascii="宋体" w:hAnsi="宋体" w:eastAsia="宋体" w:cs="宋体"/>
          <w:sz w:val="21"/>
          <w:szCs w:val="21"/>
          <w:lang w:val="en-US" w:eastAsia="zh-CN" w:bidi="ar-SA"/>
        </w:rPr>
        <w:t>市场应在醒目位置及时公布食用农产品抽样检验信息以及不合格食用农产品处理结果等信息。公布的食用农产品抽样检验信息应当包括检验项目和检验结果。</w:t>
      </w:r>
    </w:p>
    <w:p w14:paraId="18D8DA31">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 xml:space="preserve">8.5  </w:t>
      </w:r>
      <w:r>
        <w:rPr>
          <w:rFonts w:hint="eastAsia" w:ascii="宋体" w:hAnsi="宋体" w:eastAsia="宋体" w:cs="宋体"/>
          <w:sz w:val="21"/>
          <w:szCs w:val="21"/>
          <w:lang w:val="en-US" w:eastAsia="zh-CN" w:bidi="ar-SA"/>
        </w:rPr>
        <w:t>检测结果宜实时与本辖区市场监管部等建设的食品安全化监管系统或平台对接。</w:t>
      </w:r>
    </w:p>
    <w:p w14:paraId="5237558D">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hAnsi="黑体" w:cs="Times New Roman"/>
          <w:sz w:val="21"/>
          <w:szCs w:val="21"/>
          <w:lang w:val="en-US" w:eastAsia="zh-CN" w:bidi="ar-SA"/>
        </w:rPr>
      </w:pPr>
      <w:r>
        <w:rPr>
          <w:rFonts w:hint="eastAsia" w:hAnsi="黑体" w:cs="Times New Roman"/>
          <w:sz w:val="21"/>
          <w:szCs w:val="21"/>
          <w:lang w:val="en-US" w:eastAsia="zh-CN" w:bidi="ar-SA"/>
        </w:rPr>
        <w:t xml:space="preserve">8.6  </w:t>
      </w:r>
      <w:r>
        <w:rPr>
          <w:rFonts w:hint="eastAsia" w:ascii="宋体" w:hAnsi="宋体" w:eastAsia="宋体" w:cs="宋体"/>
          <w:sz w:val="21"/>
          <w:szCs w:val="21"/>
          <w:lang w:val="en-US" w:eastAsia="zh-CN" w:bidi="ar-SA"/>
        </w:rPr>
        <w:t>市场宜根据农产品入场检测结果建立销售者信用评级档案。</w:t>
      </w:r>
    </w:p>
    <w:p w14:paraId="2FD9F491">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0" w:leftChars="0" w:firstLine="0" w:firstLineChars="0"/>
        <w:jc w:val="both"/>
        <w:textAlignment w:val="auto"/>
        <w:rPr>
          <w:rFonts w:hint="eastAsia" w:ascii="宋体" w:hAnsi="宋体" w:eastAsia="宋体" w:cs="宋体"/>
          <w:sz w:val="21"/>
          <w:szCs w:val="21"/>
          <w:lang w:val="en-US" w:eastAsia="zh-CN" w:bidi="ar-SA"/>
        </w:rPr>
      </w:pPr>
      <w:r>
        <w:rPr>
          <w:rFonts w:hint="eastAsia" w:hAnsi="黑体" w:cs="Times New Roman"/>
          <w:sz w:val="21"/>
          <w:szCs w:val="21"/>
          <w:lang w:val="en-US" w:eastAsia="zh-CN" w:bidi="ar-SA"/>
        </w:rPr>
        <w:t xml:space="preserve">8.7  </w:t>
      </w:r>
      <w:r>
        <w:rPr>
          <w:rFonts w:hint="eastAsia" w:ascii="宋体" w:hAnsi="宋体" w:eastAsia="宋体" w:cs="宋体"/>
          <w:sz w:val="21"/>
          <w:szCs w:val="21"/>
          <w:lang w:val="en-US" w:eastAsia="zh-CN" w:bidi="ar-SA"/>
        </w:rPr>
        <w:t>市场宜将检测结果通过数字化手段，融入市场的食品安全信息化追溯系统中。</w:t>
      </w:r>
    </w:p>
    <w:p w14:paraId="57881932">
      <w:pPr>
        <w:ind w:firstLine="0" w:firstLineChars="0"/>
        <w:rPr>
          <w:rStyle w:val="21"/>
          <w:rFonts w:ascii="宋体" w:hAnsi="宋体" w:eastAsia="宋体" w:cs="宋体"/>
        </w:rPr>
      </w:pPr>
    </w:p>
    <w:p w14:paraId="1B3B67B0">
      <w:pPr>
        <w:ind w:firstLine="0" w:firstLineChars="0"/>
        <w:rPr>
          <w:rStyle w:val="21"/>
          <w:rFonts w:ascii="宋体" w:hAnsi="宋体" w:eastAsia="宋体" w:cs="宋体"/>
        </w:rPr>
      </w:pPr>
    </w:p>
    <w:p w14:paraId="51057A37">
      <w:pPr>
        <w:ind w:firstLine="0" w:firstLineChars="0"/>
        <w:rPr>
          <w:rStyle w:val="21"/>
          <w:rFonts w:ascii="宋体" w:hAnsi="宋体" w:eastAsia="宋体" w:cs="宋体"/>
        </w:rPr>
      </w:pPr>
    </w:p>
    <w:p w14:paraId="5A2E816C">
      <w:pPr>
        <w:ind w:firstLine="0" w:firstLineChars="0"/>
        <w:rPr>
          <w:rStyle w:val="21"/>
          <w:rFonts w:ascii="宋体" w:hAnsi="宋体" w:eastAsia="宋体" w:cs="宋体"/>
        </w:rPr>
      </w:pPr>
    </w:p>
    <w:p w14:paraId="4527E639">
      <w:pPr>
        <w:ind w:firstLine="0" w:firstLineChars="0"/>
        <w:rPr>
          <w:rStyle w:val="21"/>
          <w:rFonts w:ascii="宋体" w:hAnsi="宋体" w:eastAsia="宋体" w:cs="宋体"/>
        </w:rPr>
      </w:pPr>
    </w:p>
    <w:p w14:paraId="26B7F851">
      <w:pPr>
        <w:ind w:firstLine="0" w:firstLineChars="0"/>
        <w:rPr>
          <w:rStyle w:val="21"/>
          <w:rFonts w:ascii="宋体" w:hAnsi="宋体" w:eastAsia="宋体" w:cs="宋体"/>
        </w:rPr>
      </w:pPr>
    </w:p>
    <w:p w14:paraId="7ABE0C92">
      <w:pPr>
        <w:ind w:firstLine="0" w:firstLineChars="0"/>
        <w:rPr>
          <w:rStyle w:val="21"/>
          <w:rFonts w:ascii="宋体" w:hAnsi="宋体" w:eastAsia="宋体" w:cs="宋体"/>
        </w:rPr>
      </w:pPr>
    </w:p>
    <w:p w14:paraId="67F53260">
      <w:pPr>
        <w:ind w:firstLine="0" w:firstLineChars="0"/>
        <w:rPr>
          <w:rStyle w:val="21"/>
          <w:rFonts w:ascii="宋体" w:hAnsi="宋体" w:eastAsia="宋体" w:cs="宋体"/>
        </w:rPr>
      </w:pPr>
    </w:p>
    <w:p w14:paraId="449A7819">
      <w:pPr>
        <w:ind w:firstLine="0" w:firstLineChars="0"/>
        <w:rPr>
          <w:rStyle w:val="21"/>
          <w:rFonts w:ascii="宋体" w:hAnsi="宋体" w:eastAsia="宋体" w:cs="宋体"/>
        </w:rPr>
      </w:pPr>
    </w:p>
    <w:p w14:paraId="74FE2E25">
      <w:pPr>
        <w:ind w:firstLine="0" w:firstLineChars="0"/>
        <w:rPr>
          <w:rStyle w:val="21"/>
          <w:rFonts w:ascii="宋体" w:hAnsi="宋体" w:eastAsia="宋体" w:cs="宋体"/>
        </w:rPr>
      </w:pPr>
    </w:p>
    <w:p w14:paraId="563D4431">
      <w:pPr>
        <w:ind w:firstLine="0" w:firstLineChars="0"/>
        <w:rPr>
          <w:rStyle w:val="21"/>
          <w:rFonts w:ascii="宋体" w:hAnsi="宋体" w:eastAsia="宋体" w:cs="宋体"/>
        </w:rPr>
      </w:pPr>
    </w:p>
    <w:p w14:paraId="076DE44B">
      <w:pPr>
        <w:ind w:firstLine="0" w:firstLineChars="0"/>
        <w:rPr>
          <w:rStyle w:val="21"/>
          <w:rFonts w:ascii="宋体" w:hAnsi="宋体" w:eastAsia="宋体" w:cs="宋体"/>
        </w:rPr>
      </w:pPr>
    </w:p>
    <w:p w14:paraId="1DDBD895">
      <w:pPr>
        <w:ind w:firstLine="0" w:firstLineChars="0"/>
        <w:rPr>
          <w:rStyle w:val="21"/>
          <w:rFonts w:ascii="宋体" w:hAnsi="宋体" w:eastAsia="宋体" w:cs="宋体"/>
        </w:rPr>
      </w:pPr>
    </w:p>
    <w:p w14:paraId="16107C9C">
      <w:pPr>
        <w:ind w:firstLine="0" w:firstLineChars="0"/>
        <w:rPr>
          <w:rStyle w:val="21"/>
          <w:rFonts w:ascii="宋体" w:hAnsi="宋体" w:eastAsia="宋体" w:cs="宋体"/>
        </w:rPr>
      </w:pPr>
    </w:p>
    <w:p w14:paraId="11893428">
      <w:pPr>
        <w:ind w:firstLine="0" w:firstLineChars="0"/>
        <w:rPr>
          <w:rStyle w:val="21"/>
          <w:rFonts w:ascii="宋体" w:hAnsi="宋体" w:eastAsia="宋体" w:cs="宋体"/>
        </w:rPr>
      </w:pPr>
    </w:p>
    <w:p w14:paraId="79E27122">
      <w:pPr>
        <w:ind w:firstLine="0" w:firstLineChars="0"/>
        <w:rPr>
          <w:rStyle w:val="21"/>
          <w:rFonts w:ascii="宋体" w:hAnsi="宋体" w:eastAsia="宋体" w:cs="宋体"/>
        </w:rPr>
      </w:pPr>
    </w:p>
    <w:p w14:paraId="047F291E">
      <w:pPr>
        <w:ind w:firstLine="0" w:firstLineChars="0"/>
        <w:rPr>
          <w:rStyle w:val="21"/>
          <w:rFonts w:ascii="宋体" w:hAnsi="宋体" w:eastAsia="宋体" w:cs="宋体"/>
        </w:rPr>
      </w:pPr>
    </w:p>
    <w:p w14:paraId="3CA901CF">
      <w:pPr>
        <w:ind w:firstLine="0" w:firstLineChars="0"/>
        <w:rPr>
          <w:rStyle w:val="21"/>
          <w:rFonts w:ascii="宋体" w:hAnsi="宋体" w:eastAsia="宋体" w:cs="宋体"/>
        </w:rPr>
      </w:pPr>
    </w:p>
    <w:p w14:paraId="1B46D8FE">
      <w:pPr>
        <w:ind w:firstLine="0" w:firstLineChars="0"/>
        <w:rPr>
          <w:rStyle w:val="21"/>
          <w:rFonts w:ascii="宋体" w:hAnsi="宋体" w:eastAsia="宋体" w:cs="宋体"/>
        </w:rPr>
      </w:pPr>
    </w:p>
    <w:p w14:paraId="111B3EC7">
      <w:pPr>
        <w:ind w:firstLine="0" w:firstLineChars="0"/>
        <w:rPr>
          <w:rStyle w:val="21"/>
          <w:rFonts w:ascii="宋体" w:hAnsi="宋体" w:eastAsia="宋体" w:cs="宋体"/>
        </w:rPr>
      </w:pPr>
    </w:p>
    <w:p w14:paraId="4F856D70">
      <w:pPr>
        <w:ind w:firstLine="0" w:firstLineChars="0"/>
        <w:rPr>
          <w:rStyle w:val="21"/>
          <w:rFonts w:ascii="宋体" w:hAnsi="宋体" w:eastAsia="宋体" w:cs="宋体"/>
        </w:rPr>
      </w:pPr>
    </w:p>
    <w:p w14:paraId="66F0A78D">
      <w:pPr>
        <w:ind w:firstLine="0" w:firstLineChars="0"/>
        <w:rPr>
          <w:rStyle w:val="21"/>
          <w:rFonts w:ascii="宋体" w:hAnsi="宋体" w:eastAsia="宋体" w:cs="宋体"/>
        </w:rPr>
      </w:pPr>
    </w:p>
    <w:p w14:paraId="35A790B3">
      <w:pPr>
        <w:ind w:firstLine="0" w:firstLineChars="0"/>
        <w:rPr>
          <w:rStyle w:val="21"/>
          <w:rFonts w:ascii="宋体" w:hAnsi="宋体" w:eastAsia="宋体" w:cs="宋体"/>
        </w:rPr>
      </w:pPr>
    </w:p>
    <w:p w14:paraId="10B08B07">
      <w:pPr>
        <w:ind w:firstLine="0" w:firstLineChars="0"/>
        <w:rPr>
          <w:rStyle w:val="21"/>
          <w:rFonts w:ascii="宋体" w:hAnsi="宋体" w:eastAsia="宋体" w:cs="宋体"/>
        </w:rPr>
      </w:pPr>
    </w:p>
    <w:p w14:paraId="57A2A0F2">
      <w:pPr>
        <w:ind w:firstLine="0" w:firstLineChars="0"/>
        <w:rPr>
          <w:rStyle w:val="21"/>
          <w:rFonts w:ascii="宋体" w:hAnsi="宋体" w:eastAsia="宋体" w:cs="宋体"/>
        </w:rPr>
      </w:pPr>
    </w:p>
    <w:p w14:paraId="79912520">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黑体" w:hAnsi="黑体" w:eastAsia="黑体" w:cs="黑体"/>
          <w:sz w:val="21"/>
          <w:szCs w:val="21"/>
          <w:lang w:val="en-US" w:eastAsia="zh-CN" w:bidi="ar-SA"/>
        </w:rPr>
      </w:pPr>
      <w:bookmarkStart w:id="15" w:name="OLE_LINK3"/>
    </w:p>
    <w:p w14:paraId="4F666834">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w:t>
      </w:r>
    </w:p>
    <w:p w14:paraId="26B87533">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（规范性）</w:t>
      </w:r>
    </w:p>
    <w:p w14:paraId="0D74E4FF">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入场快检食用农产品分类及检测项目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7D2F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8" w:type="dxa"/>
            <w:vAlign w:val="center"/>
          </w:tcPr>
          <w:p w14:paraId="5881B858">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品类</w:t>
            </w:r>
          </w:p>
        </w:tc>
        <w:tc>
          <w:tcPr>
            <w:tcW w:w="1581" w:type="dxa"/>
            <w:vAlign w:val="center"/>
          </w:tcPr>
          <w:p w14:paraId="0389DA2B">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品种</w:t>
            </w:r>
          </w:p>
        </w:tc>
        <w:tc>
          <w:tcPr>
            <w:tcW w:w="5515" w:type="dxa"/>
            <w:vAlign w:val="center"/>
          </w:tcPr>
          <w:p w14:paraId="5A836110">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检测项目</w:t>
            </w:r>
          </w:p>
        </w:tc>
      </w:tr>
      <w:tr w14:paraId="5DC8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217D67F7">
            <w:pPr>
              <w:ind w:firstLine="0" w:firstLineChars="0"/>
              <w:jc w:val="center"/>
              <w:rPr>
                <w:rFonts w:hint="eastAsia" w:ascii="宋体" w:hAnsi="宋体" w:eastAsia="宋体" w:cs="宋体"/>
                <w:sz w:val="18"/>
                <w:szCs w:val="18"/>
              </w:rPr>
            </w:pPr>
          </w:p>
          <w:p w14:paraId="630A2234">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畜禽肉类及副产品</w:t>
            </w:r>
          </w:p>
        </w:tc>
        <w:tc>
          <w:tcPr>
            <w:tcW w:w="1581" w:type="dxa"/>
            <w:vAlign w:val="center"/>
          </w:tcPr>
          <w:p w14:paraId="16CF1CEE">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猪肉</w:t>
            </w:r>
          </w:p>
        </w:tc>
        <w:tc>
          <w:tcPr>
            <w:tcW w:w="5515" w:type="dxa"/>
            <w:vAlign w:val="center"/>
          </w:tcPr>
          <w:p w14:paraId="2295897D">
            <w:pPr>
              <w:ind w:firstLine="0" w:firstLineChars="0"/>
              <w:rPr>
                <w:rFonts w:hint="eastAsia" w:ascii="宋体" w:hAnsi="宋体" w:eastAsia="宋体" w:cs="宋体"/>
                <w:sz w:val="18"/>
                <w:szCs w:val="18"/>
              </w:rPr>
            </w:pPr>
            <w:r>
              <w:rPr>
                <w:rFonts w:hint="eastAsia" w:ascii="宋体" w:hAnsi="宋体" w:eastAsia="宋体" w:cs="宋体"/>
                <w:sz w:val="18"/>
                <w:szCs w:val="18"/>
              </w:rPr>
              <w:t>瘦肉精（莱克多巴胺+沙丁胺醇+克伦特罗），水分，</w:t>
            </w:r>
            <w:bookmarkStart w:id="16" w:name="OLE_LINK7"/>
            <w:r>
              <w:rPr>
                <w:rFonts w:hint="eastAsia" w:ascii="宋体" w:hAnsi="宋体" w:eastAsia="宋体" w:cs="宋体"/>
                <w:sz w:val="18"/>
                <w:szCs w:val="18"/>
              </w:rPr>
              <w:t>氯丙嗪</w:t>
            </w:r>
            <w:bookmarkEnd w:id="16"/>
          </w:p>
        </w:tc>
      </w:tr>
      <w:tr w14:paraId="31D3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687D8EF7">
            <w:pPr>
              <w:ind w:firstLine="0" w:firstLineChars="0"/>
              <w:jc w:val="center"/>
              <w:rPr>
                <w:rFonts w:hint="eastAsia" w:ascii="宋体" w:hAnsi="宋体" w:eastAsia="宋体" w:cs="宋体"/>
                <w:sz w:val="18"/>
                <w:szCs w:val="18"/>
              </w:rPr>
            </w:pPr>
          </w:p>
        </w:tc>
        <w:tc>
          <w:tcPr>
            <w:tcW w:w="1581" w:type="dxa"/>
            <w:vAlign w:val="center"/>
          </w:tcPr>
          <w:p w14:paraId="33E28C12">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牛肉</w:t>
            </w:r>
          </w:p>
        </w:tc>
        <w:tc>
          <w:tcPr>
            <w:tcW w:w="5515" w:type="dxa"/>
            <w:vAlign w:val="center"/>
          </w:tcPr>
          <w:p w14:paraId="15246F6D">
            <w:pPr>
              <w:ind w:firstLine="0" w:firstLineChars="0"/>
              <w:rPr>
                <w:rFonts w:hint="eastAsia" w:ascii="宋体" w:hAnsi="宋体" w:eastAsia="宋体" w:cs="宋体"/>
                <w:sz w:val="18"/>
                <w:szCs w:val="18"/>
              </w:rPr>
            </w:pPr>
            <w:r>
              <w:rPr>
                <w:rFonts w:hint="eastAsia" w:ascii="宋体" w:hAnsi="宋体" w:eastAsia="宋体" w:cs="宋体"/>
                <w:sz w:val="18"/>
                <w:szCs w:val="18"/>
              </w:rPr>
              <w:t>瘦肉精（莱克多巴胺+沙丁胺醇+克伦特罗），水分，氯丙嗪</w:t>
            </w:r>
          </w:p>
        </w:tc>
      </w:tr>
      <w:tr w14:paraId="553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13B3FFC2">
            <w:pPr>
              <w:ind w:firstLine="0" w:firstLineChars="0"/>
              <w:jc w:val="center"/>
              <w:rPr>
                <w:rFonts w:hint="eastAsia" w:ascii="宋体" w:hAnsi="宋体" w:eastAsia="宋体" w:cs="宋体"/>
                <w:sz w:val="18"/>
                <w:szCs w:val="18"/>
              </w:rPr>
            </w:pPr>
          </w:p>
        </w:tc>
        <w:tc>
          <w:tcPr>
            <w:tcW w:w="1581" w:type="dxa"/>
            <w:vAlign w:val="center"/>
          </w:tcPr>
          <w:p w14:paraId="7B67808D">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羊肉</w:t>
            </w:r>
          </w:p>
        </w:tc>
        <w:tc>
          <w:tcPr>
            <w:tcW w:w="5515" w:type="dxa"/>
            <w:vAlign w:val="center"/>
          </w:tcPr>
          <w:p w14:paraId="4CBBA193">
            <w:pPr>
              <w:ind w:firstLine="0" w:firstLineChars="0"/>
              <w:rPr>
                <w:rFonts w:hint="eastAsia" w:ascii="宋体" w:hAnsi="宋体" w:eastAsia="宋体" w:cs="宋体"/>
                <w:sz w:val="18"/>
                <w:szCs w:val="18"/>
              </w:rPr>
            </w:pPr>
            <w:r>
              <w:rPr>
                <w:rFonts w:hint="eastAsia" w:ascii="宋体" w:hAnsi="宋体" w:eastAsia="宋体" w:cs="宋体"/>
                <w:sz w:val="18"/>
                <w:szCs w:val="18"/>
              </w:rPr>
              <w:t>瘦肉精（莱克多巴胺+沙丁胺醇+克伦特罗），水分，氯丙嗪</w:t>
            </w:r>
          </w:p>
        </w:tc>
      </w:tr>
      <w:tr w14:paraId="2E1F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0936781D">
            <w:pPr>
              <w:ind w:firstLine="0" w:firstLineChars="0"/>
              <w:jc w:val="center"/>
              <w:rPr>
                <w:rFonts w:hint="eastAsia" w:ascii="宋体" w:hAnsi="宋体" w:eastAsia="宋体" w:cs="宋体"/>
                <w:sz w:val="18"/>
                <w:szCs w:val="18"/>
              </w:rPr>
            </w:pPr>
          </w:p>
        </w:tc>
        <w:tc>
          <w:tcPr>
            <w:tcW w:w="1581" w:type="dxa"/>
            <w:vAlign w:val="center"/>
          </w:tcPr>
          <w:p w14:paraId="09AA9507">
            <w:pPr>
              <w:ind w:firstLine="0" w:firstLineChars="0"/>
              <w:jc w:val="center"/>
              <w:rPr>
                <w:rFonts w:hint="eastAsia" w:ascii="宋体" w:hAnsi="宋体" w:eastAsia="宋体" w:cs="宋体"/>
                <w:color w:val="C00000"/>
                <w:sz w:val="18"/>
                <w:szCs w:val="18"/>
              </w:rPr>
            </w:pPr>
            <w:r>
              <w:rPr>
                <w:rFonts w:hint="eastAsia" w:ascii="宋体" w:hAnsi="宋体" w:eastAsia="宋体" w:cs="宋体"/>
                <w:sz w:val="18"/>
                <w:szCs w:val="18"/>
              </w:rPr>
              <w:t>鸡肉</w:t>
            </w:r>
          </w:p>
        </w:tc>
        <w:tc>
          <w:tcPr>
            <w:tcW w:w="5515" w:type="dxa"/>
            <w:vAlign w:val="center"/>
          </w:tcPr>
          <w:p w14:paraId="7023F2A0">
            <w:pPr>
              <w:ind w:firstLine="0" w:firstLineChars="0"/>
              <w:rPr>
                <w:rFonts w:hint="eastAsia" w:ascii="宋体" w:hAnsi="宋体" w:eastAsia="宋体" w:cs="宋体"/>
                <w:color w:val="C00000"/>
                <w:sz w:val="18"/>
                <w:szCs w:val="18"/>
              </w:rPr>
            </w:pPr>
            <w:r>
              <w:rPr>
                <w:rFonts w:hint="eastAsia" w:ascii="宋体" w:hAnsi="宋体" w:eastAsia="宋体" w:cs="宋体"/>
                <w:sz w:val="18"/>
                <w:szCs w:val="18"/>
              </w:rPr>
              <w:t>五氯酚酸钠，氯霉素，恩诺沙星，甲氧苄啶</w:t>
            </w:r>
          </w:p>
        </w:tc>
      </w:tr>
      <w:tr w14:paraId="3764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218" w:type="dxa"/>
            <w:vMerge w:val="continue"/>
            <w:vAlign w:val="center"/>
          </w:tcPr>
          <w:p w14:paraId="157F1F2F">
            <w:pPr>
              <w:ind w:firstLine="0" w:firstLineChars="0"/>
              <w:jc w:val="center"/>
              <w:rPr>
                <w:rFonts w:hint="eastAsia" w:ascii="宋体" w:hAnsi="宋体" w:eastAsia="宋体" w:cs="宋体"/>
                <w:sz w:val="18"/>
                <w:szCs w:val="18"/>
              </w:rPr>
            </w:pPr>
          </w:p>
        </w:tc>
        <w:tc>
          <w:tcPr>
            <w:tcW w:w="1581" w:type="dxa"/>
            <w:vAlign w:val="center"/>
          </w:tcPr>
          <w:p w14:paraId="48DC0838">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猪副产品</w:t>
            </w:r>
          </w:p>
        </w:tc>
        <w:tc>
          <w:tcPr>
            <w:tcW w:w="5515" w:type="dxa"/>
            <w:vAlign w:val="center"/>
          </w:tcPr>
          <w:p w14:paraId="3C342463">
            <w:pPr>
              <w:ind w:firstLine="0" w:firstLineChars="0"/>
              <w:rPr>
                <w:rFonts w:hint="eastAsia" w:ascii="宋体" w:hAnsi="宋体" w:eastAsia="宋体" w:cs="宋体"/>
                <w:sz w:val="18"/>
                <w:szCs w:val="18"/>
              </w:rPr>
            </w:pPr>
            <w:r>
              <w:rPr>
                <w:rFonts w:hint="eastAsia" w:ascii="宋体" w:hAnsi="宋体" w:eastAsia="宋体" w:cs="宋体"/>
                <w:sz w:val="18"/>
                <w:szCs w:val="18"/>
              </w:rPr>
              <w:t>瘦肉精（莱克多巴胺+沙丁胺醇+克伦特罗），氯丙嗪</w:t>
            </w:r>
          </w:p>
        </w:tc>
      </w:tr>
      <w:tr w14:paraId="7F09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8" w:type="dxa"/>
            <w:vMerge w:val="restart"/>
            <w:vAlign w:val="center"/>
          </w:tcPr>
          <w:p w14:paraId="2C6E4D67">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蔬菜类</w:t>
            </w:r>
          </w:p>
        </w:tc>
        <w:tc>
          <w:tcPr>
            <w:tcW w:w="1581" w:type="dxa"/>
            <w:vAlign w:val="center"/>
          </w:tcPr>
          <w:p w14:paraId="1E9C2DA7">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豆芽</w:t>
            </w:r>
          </w:p>
        </w:tc>
        <w:tc>
          <w:tcPr>
            <w:tcW w:w="5515" w:type="dxa"/>
            <w:vAlign w:val="center"/>
          </w:tcPr>
          <w:p w14:paraId="68903336">
            <w:pPr>
              <w:ind w:firstLine="0" w:firstLineChars="0"/>
              <w:rPr>
                <w:rFonts w:hint="eastAsia" w:ascii="宋体" w:hAnsi="宋体" w:eastAsia="宋体" w:cs="宋体"/>
                <w:sz w:val="18"/>
                <w:szCs w:val="18"/>
              </w:rPr>
            </w:pPr>
            <w:r>
              <w:rPr>
                <w:rFonts w:hint="eastAsia" w:ascii="宋体" w:hAnsi="宋体" w:eastAsia="宋体" w:cs="宋体"/>
                <w:sz w:val="18"/>
                <w:szCs w:val="18"/>
              </w:rPr>
              <w:t>4-氯苯氧乙酸钠（以4-氯苯氧乙酸计），6-苄基腺嘌呤（6-BA），有机磷，氨基甲酸酯类</w:t>
            </w:r>
          </w:p>
        </w:tc>
      </w:tr>
      <w:tr w14:paraId="5A31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C69EF21">
            <w:pPr>
              <w:ind w:firstLine="0" w:firstLineChars="0"/>
              <w:jc w:val="center"/>
              <w:rPr>
                <w:rFonts w:hint="eastAsia" w:ascii="宋体" w:hAnsi="宋体" w:eastAsia="宋体" w:cs="宋体"/>
                <w:sz w:val="18"/>
                <w:szCs w:val="18"/>
              </w:rPr>
            </w:pPr>
          </w:p>
        </w:tc>
        <w:tc>
          <w:tcPr>
            <w:tcW w:w="1581" w:type="dxa"/>
            <w:vAlign w:val="center"/>
          </w:tcPr>
          <w:p w14:paraId="77079A2E">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鲜食用菌</w:t>
            </w:r>
          </w:p>
        </w:tc>
        <w:tc>
          <w:tcPr>
            <w:tcW w:w="5515" w:type="dxa"/>
            <w:vAlign w:val="center"/>
          </w:tcPr>
          <w:p w14:paraId="79B2C4B4">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w:t>
            </w:r>
          </w:p>
        </w:tc>
      </w:tr>
      <w:tr w14:paraId="2507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218" w:type="dxa"/>
            <w:vMerge w:val="continue"/>
            <w:vAlign w:val="center"/>
          </w:tcPr>
          <w:p w14:paraId="29A9893F">
            <w:pPr>
              <w:ind w:firstLine="0" w:firstLineChars="0"/>
              <w:jc w:val="center"/>
              <w:rPr>
                <w:rFonts w:hint="eastAsia" w:ascii="宋体" w:hAnsi="宋体" w:eastAsia="宋体" w:cs="宋体"/>
                <w:sz w:val="18"/>
                <w:szCs w:val="18"/>
              </w:rPr>
            </w:pPr>
          </w:p>
        </w:tc>
        <w:tc>
          <w:tcPr>
            <w:tcW w:w="1581" w:type="dxa"/>
            <w:vAlign w:val="center"/>
          </w:tcPr>
          <w:p w14:paraId="6802FCC4">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韭菜</w:t>
            </w:r>
          </w:p>
        </w:tc>
        <w:tc>
          <w:tcPr>
            <w:tcW w:w="5515" w:type="dxa"/>
            <w:shd w:val="clear" w:color="auto" w:fill="FFFFFF"/>
            <w:vAlign w:val="center"/>
          </w:tcPr>
          <w:p w14:paraId="55A7E4F6">
            <w:pPr>
              <w:tabs>
                <w:tab w:val="center" w:pos="1989"/>
                <w:tab w:val="right" w:pos="3859"/>
              </w:tabs>
              <w:ind w:firstLine="0" w:firstLineChars="0"/>
              <w:rPr>
                <w:rFonts w:hint="eastAsia" w:ascii="宋体" w:hAnsi="宋体" w:eastAsia="宋体" w:cs="宋体"/>
                <w:sz w:val="18"/>
                <w:szCs w:val="18"/>
              </w:rPr>
            </w:pPr>
            <w:r>
              <w:rPr>
                <w:rFonts w:hint="eastAsia" w:ascii="宋体" w:hAnsi="宋体" w:eastAsia="宋体" w:cs="宋体"/>
                <w:sz w:val="18"/>
                <w:szCs w:val="18"/>
              </w:rPr>
              <w:t>腐霉利，有机磷，氨基甲酸酯类，毒死蜱，噻虫嗪</w:t>
            </w:r>
          </w:p>
        </w:tc>
      </w:tr>
      <w:tr w14:paraId="1106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218" w:type="dxa"/>
            <w:vMerge w:val="continue"/>
            <w:vAlign w:val="center"/>
          </w:tcPr>
          <w:p w14:paraId="2E6896EF">
            <w:pPr>
              <w:ind w:firstLine="0" w:firstLineChars="0"/>
              <w:jc w:val="center"/>
              <w:rPr>
                <w:rFonts w:hint="eastAsia" w:ascii="宋体" w:hAnsi="宋体" w:eastAsia="宋体" w:cs="宋体"/>
                <w:sz w:val="18"/>
                <w:szCs w:val="18"/>
              </w:rPr>
            </w:pPr>
          </w:p>
        </w:tc>
        <w:tc>
          <w:tcPr>
            <w:tcW w:w="1581" w:type="dxa"/>
            <w:vAlign w:val="center"/>
          </w:tcPr>
          <w:p w14:paraId="7D73233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葱</w:t>
            </w:r>
          </w:p>
        </w:tc>
        <w:tc>
          <w:tcPr>
            <w:tcW w:w="5515" w:type="dxa"/>
            <w:vAlign w:val="center"/>
          </w:tcPr>
          <w:p w14:paraId="4519FCDF">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有机磷，氨基甲酸酯类，噻虫嗪</w:t>
            </w:r>
          </w:p>
        </w:tc>
      </w:tr>
      <w:tr w14:paraId="0324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218" w:type="dxa"/>
            <w:vMerge w:val="continue"/>
            <w:vAlign w:val="center"/>
          </w:tcPr>
          <w:p w14:paraId="4C8FD7FD">
            <w:pPr>
              <w:ind w:firstLine="0" w:firstLineChars="0"/>
              <w:jc w:val="center"/>
              <w:rPr>
                <w:rFonts w:hint="eastAsia" w:ascii="宋体" w:hAnsi="宋体" w:eastAsia="宋体" w:cs="宋体"/>
                <w:sz w:val="18"/>
                <w:szCs w:val="18"/>
              </w:rPr>
            </w:pPr>
          </w:p>
        </w:tc>
        <w:tc>
          <w:tcPr>
            <w:tcW w:w="1581" w:type="dxa"/>
            <w:vAlign w:val="center"/>
          </w:tcPr>
          <w:p w14:paraId="455DE77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结球甘蓝</w:t>
            </w:r>
          </w:p>
        </w:tc>
        <w:tc>
          <w:tcPr>
            <w:tcW w:w="5515" w:type="dxa"/>
            <w:vAlign w:val="center"/>
          </w:tcPr>
          <w:p w14:paraId="3E84AE6C">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有机磷，氨基甲酸酯类，毒死蜱,甲基异柳磷,克百威,</w:t>
            </w:r>
          </w:p>
        </w:tc>
      </w:tr>
      <w:tr w14:paraId="3993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218" w:type="dxa"/>
            <w:vMerge w:val="continue"/>
            <w:vAlign w:val="center"/>
          </w:tcPr>
          <w:p w14:paraId="1DDCECE0">
            <w:pPr>
              <w:ind w:firstLine="0" w:firstLineChars="0"/>
              <w:jc w:val="center"/>
              <w:rPr>
                <w:rFonts w:hint="eastAsia" w:ascii="宋体" w:hAnsi="宋体" w:eastAsia="宋体" w:cs="宋体"/>
                <w:sz w:val="18"/>
                <w:szCs w:val="18"/>
              </w:rPr>
            </w:pPr>
          </w:p>
        </w:tc>
        <w:tc>
          <w:tcPr>
            <w:tcW w:w="1581" w:type="dxa"/>
            <w:vAlign w:val="center"/>
          </w:tcPr>
          <w:p w14:paraId="3F78004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菜薹</w:t>
            </w:r>
          </w:p>
        </w:tc>
        <w:tc>
          <w:tcPr>
            <w:tcW w:w="5515" w:type="dxa"/>
            <w:vAlign w:val="center"/>
          </w:tcPr>
          <w:p w14:paraId="79AE94E7">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w:t>
            </w:r>
            <w:bookmarkStart w:id="17" w:name="OLE_LINK9"/>
            <w:r>
              <w:rPr>
                <w:rFonts w:hint="eastAsia" w:ascii="宋体" w:hAnsi="宋体" w:eastAsia="宋体" w:cs="宋体"/>
                <w:sz w:val="18"/>
                <w:szCs w:val="18"/>
              </w:rPr>
              <w:t>氟虫腈</w:t>
            </w:r>
            <w:bookmarkEnd w:id="17"/>
          </w:p>
        </w:tc>
      </w:tr>
      <w:tr w14:paraId="027A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218" w:type="dxa"/>
            <w:vMerge w:val="continue"/>
            <w:vAlign w:val="center"/>
          </w:tcPr>
          <w:p w14:paraId="63EC0AAB">
            <w:pPr>
              <w:ind w:firstLine="0" w:firstLineChars="0"/>
              <w:jc w:val="center"/>
              <w:rPr>
                <w:rFonts w:hint="eastAsia" w:ascii="宋体" w:hAnsi="宋体" w:eastAsia="宋体" w:cs="宋体"/>
                <w:sz w:val="18"/>
                <w:szCs w:val="18"/>
              </w:rPr>
            </w:pPr>
          </w:p>
        </w:tc>
        <w:tc>
          <w:tcPr>
            <w:tcW w:w="1581" w:type="dxa"/>
            <w:vAlign w:val="center"/>
          </w:tcPr>
          <w:p w14:paraId="716229F8">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菠菜</w:t>
            </w:r>
          </w:p>
        </w:tc>
        <w:tc>
          <w:tcPr>
            <w:tcW w:w="5515" w:type="dxa"/>
            <w:shd w:val="clear" w:color="auto" w:fill="FFFFFF"/>
            <w:vAlign w:val="center"/>
          </w:tcPr>
          <w:p w14:paraId="5DF105DB">
            <w:pPr>
              <w:tabs>
                <w:tab w:val="center" w:pos="1989"/>
                <w:tab w:val="right" w:pos="3859"/>
              </w:tabs>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有机磷，氨基甲酸酯类，氟虫腈</w:t>
            </w:r>
          </w:p>
        </w:tc>
      </w:tr>
      <w:tr w14:paraId="762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218" w:type="dxa"/>
            <w:vMerge w:val="continue"/>
            <w:vAlign w:val="center"/>
          </w:tcPr>
          <w:p w14:paraId="2F736D32">
            <w:pPr>
              <w:ind w:firstLine="0" w:firstLineChars="0"/>
              <w:jc w:val="center"/>
              <w:rPr>
                <w:rFonts w:hint="eastAsia" w:ascii="宋体" w:hAnsi="宋体" w:eastAsia="宋体" w:cs="宋体"/>
                <w:sz w:val="18"/>
                <w:szCs w:val="18"/>
              </w:rPr>
            </w:pPr>
          </w:p>
        </w:tc>
        <w:tc>
          <w:tcPr>
            <w:tcW w:w="1581" w:type="dxa"/>
            <w:vAlign w:val="center"/>
          </w:tcPr>
          <w:p w14:paraId="7A30D86D">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大白菜</w:t>
            </w:r>
          </w:p>
        </w:tc>
        <w:tc>
          <w:tcPr>
            <w:tcW w:w="5515" w:type="dxa"/>
            <w:vAlign w:val="center"/>
          </w:tcPr>
          <w:p w14:paraId="3EEBC675">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有机磷，氨基甲酸酯类，啶虫脒</w:t>
            </w:r>
          </w:p>
        </w:tc>
      </w:tr>
      <w:tr w14:paraId="069D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218" w:type="dxa"/>
            <w:vMerge w:val="continue"/>
            <w:vAlign w:val="center"/>
          </w:tcPr>
          <w:p w14:paraId="29EAD26B">
            <w:pPr>
              <w:ind w:firstLine="0" w:firstLineChars="0"/>
              <w:jc w:val="center"/>
              <w:rPr>
                <w:rFonts w:hint="eastAsia" w:ascii="宋体" w:hAnsi="宋体" w:eastAsia="宋体" w:cs="宋体"/>
                <w:sz w:val="18"/>
                <w:szCs w:val="18"/>
              </w:rPr>
            </w:pPr>
          </w:p>
        </w:tc>
        <w:tc>
          <w:tcPr>
            <w:tcW w:w="1581" w:type="dxa"/>
            <w:vAlign w:val="center"/>
          </w:tcPr>
          <w:p w14:paraId="30971EA0">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普通白菜（小白菜、小油菜、青菜）</w:t>
            </w:r>
          </w:p>
        </w:tc>
        <w:tc>
          <w:tcPr>
            <w:tcW w:w="5515" w:type="dxa"/>
            <w:vAlign w:val="center"/>
          </w:tcPr>
          <w:p w14:paraId="307EAC1B">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有机磷，氨基甲酸酯类，毒死蜱，啶虫脒，氟虫腈</w:t>
            </w:r>
          </w:p>
        </w:tc>
      </w:tr>
      <w:tr w14:paraId="1E3B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18" w:type="dxa"/>
            <w:vMerge w:val="continue"/>
            <w:vAlign w:val="center"/>
          </w:tcPr>
          <w:p w14:paraId="5A066509">
            <w:pPr>
              <w:ind w:firstLine="0" w:firstLineChars="0"/>
              <w:jc w:val="center"/>
              <w:rPr>
                <w:rFonts w:hint="eastAsia" w:ascii="宋体" w:hAnsi="宋体" w:eastAsia="宋体" w:cs="宋体"/>
                <w:sz w:val="18"/>
                <w:szCs w:val="18"/>
              </w:rPr>
            </w:pPr>
          </w:p>
        </w:tc>
        <w:tc>
          <w:tcPr>
            <w:tcW w:w="1581" w:type="dxa"/>
            <w:vAlign w:val="center"/>
          </w:tcPr>
          <w:p w14:paraId="425EDFEA">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芹菜</w:t>
            </w:r>
          </w:p>
        </w:tc>
        <w:tc>
          <w:tcPr>
            <w:tcW w:w="5515" w:type="dxa"/>
            <w:vAlign w:val="center"/>
          </w:tcPr>
          <w:p w14:paraId="4CC0DF16">
            <w:pPr>
              <w:ind w:firstLine="0" w:firstLineChars="0"/>
              <w:rPr>
                <w:rFonts w:hint="eastAsia" w:ascii="宋体" w:hAnsi="宋体" w:eastAsia="宋体" w:cs="宋体"/>
                <w:sz w:val="18"/>
                <w:szCs w:val="18"/>
              </w:rPr>
            </w:pPr>
            <w:r>
              <w:rPr>
                <w:rFonts w:hint="eastAsia" w:ascii="宋体" w:hAnsi="宋体" w:eastAsia="宋体" w:cs="宋体"/>
                <w:sz w:val="18"/>
                <w:szCs w:val="18"/>
              </w:rPr>
              <w:t>毒死蜱，克百威，甲基异柳磷，三唑磷，氟虫腈</w:t>
            </w:r>
          </w:p>
        </w:tc>
      </w:tr>
      <w:tr w14:paraId="2670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218" w:type="dxa"/>
            <w:vMerge w:val="continue"/>
            <w:vAlign w:val="center"/>
          </w:tcPr>
          <w:p w14:paraId="5EA004CA">
            <w:pPr>
              <w:ind w:firstLine="0" w:firstLineChars="0"/>
              <w:jc w:val="center"/>
              <w:rPr>
                <w:rFonts w:hint="eastAsia" w:ascii="宋体" w:hAnsi="宋体" w:eastAsia="宋体" w:cs="宋体"/>
                <w:sz w:val="18"/>
                <w:szCs w:val="18"/>
              </w:rPr>
            </w:pPr>
          </w:p>
        </w:tc>
        <w:tc>
          <w:tcPr>
            <w:tcW w:w="1581" w:type="dxa"/>
            <w:vAlign w:val="center"/>
          </w:tcPr>
          <w:p w14:paraId="3BE4B0E5">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油麦菜</w:t>
            </w:r>
          </w:p>
        </w:tc>
        <w:tc>
          <w:tcPr>
            <w:tcW w:w="5515" w:type="dxa"/>
            <w:vAlign w:val="center"/>
          </w:tcPr>
          <w:p w14:paraId="4F63102A">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有机磷，氨基甲酸酯类，阿维菌素，哒螨灵</w:t>
            </w:r>
          </w:p>
        </w:tc>
      </w:tr>
      <w:tr w14:paraId="0979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Merge w:val="continue"/>
            <w:vAlign w:val="center"/>
          </w:tcPr>
          <w:p w14:paraId="32AFB403">
            <w:pPr>
              <w:ind w:firstLine="0" w:firstLineChars="0"/>
              <w:jc w:val="center"/>
              <w:rPr>
                <w:rFonts w:hint="eastAsia" w:ascii="宋体" w:hAnsi="宋体" w:eastAsia="宋体" w:cs="宋体"/>
                <w:sz w:val="18"/>
                <w:szCs w:val="18"/>
              </w:rPr>
            </w:pPr>
          </w:p>
        </w:tc>
        <w:tc>
          <w:tcPr>
            <w:tcW w:w="1581" w:type="dxa"/>
            <w:vAlign w:val="center"/>
          </w:tcPr>
          <w:p w14:paraId="1999955C">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茄子</w:t>
            </w:r>
          </w:p>
        </w:tc>
        <w:tc>
          <w:tcPr>
            <w:tcW w:w="5515" w:type="dxa"/>
            <w:vAlign w:val="center"/>
          </w:tcPr>
          <w:p w14:paraId="34039BBA">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有机磷，氨基甲酸酯类，氧乐果，甲霜灵，噻虫胺</w:t>
            </w:r>
          </w:p>
        </w:tc>
      </w:tr>
      <w:tr w14:paraId="3168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Merge w:val="continue"/>
            <w:vAlign w:val="center"/>
          </w:tcPr>
          <w:p w14:paraId="26DE55A2">
            <w:pPr>
              <w:ind w:firstLine="0" w:firstLineChars="0"/>
              <w:jc w:val="center"/>
              <w:rPr>
                <w:rFonts w:hint="eastAsia" w:ascii="宋体" w:hAnsi="宋体" w:eastAsia="宋体" w:cs="宋体"/>
                <w:sz w:val="18"/>
                <w:szCs w:val="18"/>
              </w:rPr>
            </w:pPr>
          </w:p>
        </w:tc>
        <w:tc>
          <w:tcPr>
            <w:tcW w:w="1581" w:type="dxa"/>
            <w:vAlign w:val="center"/>
          </w:tcPr>
          <w:p w14:paraId="3A87EB36">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辣椒</w:t>
            </w:r>
          </w:p>
        </w:tc>
        <w:tc>
          <w:tcPr>
            <w:tcW w:w="5515" w:type="dxa"/>
            <w:vAlign w:val="center"/>
          </w:tcPr>
          <w:p w14:paraId="0B575BC6">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有机磷，氨基甲酸酯类，噻虫胺，啶虫脒，毒死蜱</w:t>
            </w:r>
          </w:p>
        </w:tc>
      </w:tr>
      <w:tr w14:paraId="151E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Merge w:val="continue"/>
            <w:vAlign w:val="center"/>
          </w:tcPr>
          <w:p w14:paraId="0F9C8F3B">
            <w:pPr>
              <w:ind w:firstLine="0" w:firstLineChars="0"/>
              <w:jc w:val="center"/>
              <w:rPr>
                <w:rFonts w:hint="eastAsia" w:ascii="宋体" w:hAnsi="宋体" w:eastAsia="宋体" w:cs="宋体"/>
                <w:sz w:val="18"/>
                <w:szCs w:val="18"/>
              </w:rPr>
            </w:pPr>
          </w:p>
        </w:tc>
        <w:tc>
          <w:tcPr>
            <w:tcW w:w="1581" w:type="dxa"/>
            <w:vAlign w:val="center"/>
          </w:tcPr>
          <w:p w14:paraId="042F8482">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番茄</w:t>
            </w:r>
          </w:p>
        </w:tc>
        <w:tc>
          <w:tcPr>
            <w:tcW w:w="5515" w:type="dxa"/>
            <w:vAlign w:val="center"/>
          </w:tcPr>
          <w:p w14:paraId="2DFB19F0">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有机磷，氨基甲酸酯类，甲霜灵，咪鲜胺，噻菌灵</w:t>
            </w:r>
          </w:p>
        </w:tc>
      </w:tr>
      <w:tr w14:paraId="0FF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218" w:type="dxa"/>
            <w:vMerge w:val="continue"/>
            <w:vAlign w:val="center"/>
          </w:tcPr>
          <w:p w14:paraId="5ABF4AFE">
            <w:pPr>
              <w:ind w:firstLine="0" w:firstLineChars="0"/>
              <w:jc w:val="center"/>
              <w:rPr>
                <w:rFonts w:hint="eastAsia" w:ascii="宋体" w:hAnsi="宋体" w:eastAsia="宋体" w:cs="宋体"/>
                <w:sz w:val="18"/>
                <w:szCs w:val="18"/>
              </w:rPr>
            </w:pPr>
          </w:p>
        </w:tc>
        <w:tc>
          <w:tcPr>
            <w:tcW w:w="1581" w:type="dxa"/>
            <w:vAlign w:val="center"/>
          </w:tcPr>
          <w:p w14:paraId="77ACE164">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甜椒</w:t>
            </w:r>
          </w:p>
        </w:tc>
        <w:tc>
          <w:tcPr>
            <w:tcW w:w="5515" w:type="dxa"/>
            <w:vAlign w:val="center"/>
          </w:tcPr>
          <w:p w14:paraId="3E4FA17B">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有机磷，氨基甲酸酯类，噻虫胺，吡虫啉，毒死蜱</w:t>
            </w:r>
          </w:p>
        </w:tc>
      </w:tr>
      <w:tr w14:paraId="00E5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218" w:type="dxa"/>
            <w:vMerge w:val="continue"/>
            <w:vAlign w:val="center"/>
          </w:tcPr>
          <w:p w14:paraId="6C99997E">
            <w:pPr>
              <w:ind w:firstLine="0" w:firstLineChars="0"/>
              <w:jc w:val="center"/>
              <w:rPr>
                <w:rFonts w:hint="eastAsia" w:ascii="宋体" w:hAnsi="宋体" w:eastAsia="宋体" w:cs="宋体"/>
                <w:sz w:val="18"/>
                <w:szCs w:val="18"/>
              </w:rPr>
            </w:pPr>
          </w:p>
        </w:tc>
        <w:tc>
          <w:tcPr>
            <w:tcW w:w="1581" w:type="dxa"/>
            <w:vAlign w:val="center"/>
          </w:tcPr>
          <w:p w14:paraId="5BA25DF3">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黄瓜</w:t>
            </w:r>
          </w:p>
        </w:tc>
        <w:tc>
          <w:tcPr>
            <w:tcW w:w="5515" w:type="dxa"/>
            <w:vAlign w:val="center"/>
          </w:tcPr>
          <w:p w14:paraId="7EFB11C2">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有机磷，氨基甲酸酯类，赤霉素，嘧霉胺，噻虫胺</w:t>
            </w:r>
          </w:p>
        </w:tc>
      </w:tr>
      <w:tr w14:paraId="5C4C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218" w:type="dxa"/>
            <w:vMerge w:val="continue"/>
            <w:vAlign w:val="center"/>
          </w:tcPr>
          <w:p w14:paraId="7610A4A6">
            <w:pPr>
              <w:ind w:firstLine="0" w:firstLineChars="0"/>
              <w:jc w:val="center"/>
              <w:rPr>
                <w:rFonts w:hint="eastAsia" w:ascii="宋体" w:hAnsi="宋体" w:eastAsia="宋体" w:cs="宋体"/>
                <w:sz w:val="18"/>
                <w:szCs w:val="18"/>
              </w:rPr>
            </w:pPr>
          </w:p>
        </w:tc>
        <w:tc>
          <w:tcPr>
            <w:tcW w:w="1581" w:type="dxa"/>
            <w:vAlign w:val="center"/>
          </w:tcPr>
          <w:p w14:paraId="778959C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豇豆</w:t>
            </w:r>
          </w:p>
        </w:tc>
        <w:tc>
          <w:tcPr>
            <w:tcW w:w="5515" w:type="dxa"/>
            <w:vAlign w:val="center"/>
          </w:tcPr>
          <w:p w14:paraId="6B454A9B">
            <w:pPr>
              <w:ind w:firstLine="0" w:firstLineChars="0"/>
              <w:rPr>
                <w:rFonts w:hint="eastAsia" w:ascii="宋体" w:hAnsi="宋体" w:eastAsia="宋体" w:cs="宋体"/>
                <w:sz w:val="18"/>
                <w:szCs w:val="18"/>
              </w:rPr>
            </w:pPr>
            <w:r>
              <w:rPr>
                <w:rFonts w:hint="eastAsia" w:ascii="宋体" w:hAnsi="宋体" w:eastAsia="宋体" w:cs="宋体"/>
                <w:sz w:val="18"/>
                <w:szCs w:val="18"/>
              </w:rPr>
              <w:t>克百威，乙酰甲胺磷，氟虫腈，毒死蜱，氧乐果，三唑磷</w:t>
            </w:r>
          </w:p>
        </w:tc>
      </w:tr>
      <w:tr w14:paraId="19FA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218" w:type="dxa"/>
            <w:vMerge w:val="continue"/>
            <w:vAlign w:val="center"/>
          </w:tcPr>
          <w:p w14:paraId="6AFACCDB">
            <w:pPr>
              <w:ind w:firstLine="0" w:firstLineChars="0"/>
              <w:jc w:val="center"/>
              <w:rPr>
                <w:rFonts w:hint="eastAsia" w:ascii="宋体" w:hAnsi="宋体" w:eastAsia="宋体" w:cs="宋体"/>
                <w:sz w:val="18"/>
                <w:szCs w:val="18"/>
              </w:rPr>
            </w:pPr>
          </w:p>
        </w:tc>
        <w:tc>
          <w:tcPr>
            <w:tcW w:w="1581" w:type="dxa"/>
            <w:vAlign w:val="center"/>
          </w:tcPr>
          <w:p w14:paraId="3291ED16">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菜豆</w:t>
            </w:r>
          </w:p>
        </w:tc>
        <w:tc>
          <w:tcPr>
            <w:tcW w:w="5515" w:type="dxa"/>
            <w:vAlign w:val="center"/>
          </w:tcPr>
          <w:p w14:paraId="234144D4">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有机磷，氨基甲酸酯类，吡虫啉，毒死蜱，多菌灵</w:t>
            </w:r>
          </w:p>
        </w:tc>
      </w:tr>
      <w:tr w14:paraId="54A2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18" w:type="dxa"/>
            <w:vMerge w:val="continue"/>
            <w:vAlign w:val="center"/>
          </w:tcPr>
          <w:p w14:paraId="2F5E3A5E">
            <w:pPr>
              <w:ind w:firstLine="0" w:firstLineChars="0"/>
              <w:jc w:val="center"/>
              <w:rPr>
                <w:rFonts w:hint="eastAsia" w:ascii="宋体" w:hAnsi="宋体" w:eastAsia="宋体" w:cs="宋体"/>
                <w:sz w:val="18"/>
                <w:szCs w:val="18"/>
              </w:rPr>
            </w:pPr>
          </w:p>
        </w:tc>
        <w:tc>
          <w:tcPr>
            <w:tcW w:w="1581" w:type="dxa"/>
            <w:vAlign w:val="center"/>
          </w:tcPr>
          <w:p w14:paraId="4CF1EDFB">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食荚豌豆</w:t>
            </w:r>
          </w:p>
        </w:tc>
        <w:tc>
          <w:tcPr>
            <w:tcW w:w="5515" w:type="dxa"/>
            <w:vAlign w:val="center"/>
          </w:tcPr>
          <w:p w14:paraId="78439B1C">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有机磷，氨基甲酸酯类，吡唑醚菌酯，毒死蜱，多菌灵</w:t>
            </w:r>
          </w:p>
        </w:tc>
      </w:tr>
      <w:tr w14:paraId="1D7D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218" w:type="dxa"/>
            <w:vMerge w:val="continue"/>
            <w:vAlign w:val="center"/>
          </w:tcPr>
          <w:p w14:paraId="7764478D">
            <w:pPr>
              <w:ind w:firstLine="0" w:firstLineChars="0"/>
              <w:jc w:val="center"/>
              <w:rPr>
                <w:rFonts w:hint="eastAsia" w:ascii="宋体" w:hAnsi="宋体" w:eastAsia="宋体" w:cs="宋体"/>
                <w:sz w:val="18"/>
                <w:szCs w:val="18"/>
              </w:rPr>
            </w:pPr>
          </w:p>
        </w:tc>
        <w:tc>
          <w:tcPr>
            <w:tcW w:w="1581" w:type="dxa"/>
            <w:vAlign w:val="center"/>
          </w:tcPr>
          <w:p w14:paraId="5D19D977">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山药</w:t>
            </w:r>
          </w:p>
        </w:tc>
        <w:tc>
          <w:tcPr>
            <w:tcW w:w="5515" w:type="dxa"/>
            <w:vAlign w:val="center"/>
          </w:tcPr>
          <w:p w14:paraId="43B8A424">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有机磷，氨基甲酸酯类，咪鲜胺和咪鲜胺锰盐</w:t>
            </w:r>
          </w:p>
        </w:tc>
      </w:tr>
      <w:tr w14:paraId="715F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1218" w:type="dxa"/>
            <w:vMerge w:val="continue"/>
            <w:vAlign w:val="center"/>
          </w:tcPr>
          <w:p w14:paraId="7C5C9235">
            <w:pPr>
              <w:ind w:firstLine="0" w:firstLineChars="0"/>
              <w:jc w:val="center"/>
              <w:rPr>
                <w:rFonts w:hint="eastAsia" w:ascii="宋体" w:hAnsi="宋体" w:eastAsia="宋体" w:cs="宋体"/>
                <w:sz w:val="18"/>
                <w:szCs w:val="18"/>
              </w:rPr>
            </w:pPr>
          </w:p>
        </w:tc>
        <w:tc>
          <w:tcPr>
            <w:tcW w:w="1581" w:type="dxa"/>
            <w:vAlign w:val="center"/>
          </w:tcPr>
          <w:p w14:paraId="0661F6BD">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胡萝卜</w:t>
            </w:r>
          </w:p>
        </w:tc>
        <w:tc>
          <w:tcPr>
            <w:tcW w:w="5515" w:type="dxa"/>
            <w:vAlign w:val="center"/>
          </w:tcPr>
          <w:p w14:paraId="77437152">
            <w:pPr>
              <w:ind w:firstLine="0" w:firstLineChars="0"/>
              <w:rPr>
                <w:rFonts w:hint="eastAsia" w:ascii="宋体" w:hAnsi="宋体" w:eastAsia="宋体" w:cs="宋体"/>
                <w:sz w:val="18"/>
                <w:szCs w:val="18"/>
              </w:rPr>
            </w:pPr>
            <w:r>
              <w:rPr>
                <w:rFonts w:hint="eastAsia" w:ascii="宋体" w:hAnsi="宋体" w:eastAsia="宋体" w:cs="宋体"/>
                <w:sz w:val="18"/>
                <w:szCs w:val="18"/>
              </w:rPr>
              <w:t>有机磷，氨基甲酸酯类</w:t>
            </w:r>
          </w:p>
        </w:tc>
      </w:tr>
    </w:tbl>
    <w:p w14:paraId="505EC134">
      <w:pPr>
        <w:ind w:firstLine="0" w:firstLineChars="0"/>
        <w:jc w:val="both"/>
        <w:rPr>
          <w:rFonts w:ascii="黑体" w:hAnsi="黑体" w:eastAsia="黑体" w:cs="黑体"/>
          <w:szCs w:val="21"/>
        </w:rPr>
      </w:pPr>
    </w:p>
    <w:p w14:paraId="30E5C8F2">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p>
    <w:p w14:paraId="5E26BD4F">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0F395C3D">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（规范性）</w:t>
      </w:r>
    </w:p>
    <w:p w14:paraId="26945027">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入场快检食用农产品分类及检测项目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2762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218" w:type="dxa"/>
            <w:vAlign w:val="center"/>
          </w:tcPr>
          <w:p w14:paraId="22D3A04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2BB91299">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760B37A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5A5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218" w:type="dxa"/>
            <w:vMerge w:val="restart"/>
            <w:vAlign w:val="center"/>
          </w:tcPr>
          <w:p w14:paraId="53C8020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蔬菜类</w:t>
            </w:r>
          </w:p>
        </w:tc>
        <w:tc>
          <w:tcPr>
            <w:tcW w:w="1581" w:type="dxa"/>
            <w:vAlign w:val="center"/>
          </w:tcPr>
          <w:p w14:paraId="1BA46EBC">
            <w:pPr>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18"/>
                <w:szCs w:val="18"/>
              </w:rPr>
              <w:t>萝卜</w:t>
            </w:r>
          </w:p>
        </w:tc>
        <w:tc>
          <w:tcPr>
            <w:tcW w:w="5515" w:type="dxa"/>
            <w:vAlign w:val="center"/>
          </w:tcPr>
          <w:p w14:paraId="4DDA79C9">
            <w:pPr>
              <w:ind w:firstLine="0" w:firstLineChars="0"/>
              <w:rPr>
                <w:rFonts w:hint="eastAsia" w:asciiTheme="minorEastAsia" w:hAnsiTheme="minorEastAsia" w:eastAsiaTheme="minorEastAsia" w:cstheme="minorEastAsia"/>
                <w:sz w:val="18"/>
                <w:szCs w:val="18"/>
              </w:rPr>
            </w:pPr>
            <w:r>
              <w:rPr>
                <w:rFonts w:hint="eastAsia" w:ascii="宋体" w:hAnsi="宋体" w:eastAsia="宋体" w:cs="宋体"/>
                <w:sz w:val="18"/>
                <w:szCs w:val="18"/>
              </w:rPr>
              <w:t>有机磷，氨基甲酸酯类</w:t>
            </w:r>
          </w:p>
        </w:tc>
      </w:tr>
      <w:tr w14:paraId="7638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218" w:type="dxa"/>
            <w:vMerge w:val="continue"/>
            <w:vAlign w:val="center"/>
          </w:tcPr>
          <w:p w14:paraId="0CC9EC70">
            <w:pPr>
              <w:ind w:firstLine="0" w:firstLineChars="0"/>
              <w:jc w:val="center"/>
              <w:rPr>
                <w:rFonts w:asciiTheme="minorEastAsia" w:hAnsiTheme="minorEastAsia" w:eastAsiaTheme="minorEastAsia" w:cstheme="minorEastAsia"/>
                <w:sz w:val="18"/>
                <w:szCs w:val="18"/>
              </w:rPr>
            </w:pPr>
          </w:p>
        </w:tc>
        <w:tc>
          <w:tcPr>
            <w:tcW w:w="1581" w:type="dxa"/>
            <w:vAlign w:val="center"/>
          </w:tcPr>
          <w:p w14:paraId="39802CB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姜</w:t>
            </w:r>
          </w:p>
        </w:tc>
        <w:tc>
          <w:tcPr>
            <w:tcW w:w="5515" w:type="dxa"/>
            <w:vAlign w:val="center"/>
          </w:tcPr>
          <w:p w14:paraId="053FA8B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噻虫胺，噻虫嗪，吡虫啉</w:t>
            </w:r>
          </w:p>
        </w:tc>
      </w:tr>
      <w:tr w14:paraId="7BA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6B91356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水产品类</w:t>
            </w:r>
          </w:p>
        </w:tc>
        <w:tc>
          <w:tcPr>
            <w:tcW w:w="1581" w:type="dxa"/>
            <w:vAlign w:val="center"/>
          </w:tcPr>
          <w:p w14:paraId="3CBA579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淡水鱼</w:t>
            </w:r>
          </w:p>
        </w:tc>
        <w:tc>
          <w:tcPr>
            <w:tcW w:w="5515" w:type="dxa"/>
            <w:vAlign w:val="center"/>
          </w:tcPr>
          <w:p w14:paraId="53BFAF26">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孔雀石绿，氯霉素，呋喃唑酮代谢物，呋喃西林代谢物，呋喃妥因代谢物，呋喃他酮代谢物，氟喹诺酮类</w:t>
            </w:r>
          </w:p>
        </w:tc>
      </w:tr>
      <w:tr w14:paraId="4A8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1218" w:type="dxa"/>
            <w:vMerge w:val="continue"/>
            <w:vAlign w:val="center"/>
          </w:tcPr>
          <w:p w14:paraId="06FE1FB7">
            <w:pPr>
              <w:ind w:firstLine="0" w:firstLineChars="0"/>
              <w:jc w:val="center"/>
              <w:rPr>
                <w:rFonts w:asciiTheme="minorEastAsia" w:hAnsiTheme="minorEastAsia" w:eastAsiaTheme="minorEastAsia" w:cstheme="minorEastAsia"/>
                <w:sz w:val="18"/>
                <w:szCs w:val="18"/>
              </w:rPr>
            </w:pPr>
          </w:p>
        </w:tc>
        <w:tc>
          <w:tcPr>
            <w:tcW w:w="1581" w:type="dxa"/>
            <w:vAlign w:val="center"/>
          </w:tcPr>
          <w:p w14:paraId="5E13576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淡水虾</w:t>
            </w:r>
          </w:p>
        </w:tc>
        <w:tc>
          <w:tcPr>
            <w:tcW w:w="5515" w:type="dxa"/>
            <w:vAlign w:val="center"/>
          </w:tcPr>
          <w:p w14:paraId="270D769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孔雀石绿，氯霉素，呋喃唑酮代谢物，呋喃他酮代谢物，呋喃妥因代谢物，呋喃西林代谢物，氟喹诺酮类，氧氟沙星</w:t>
            </w:r>
          </w:p>
        </w:tc>
      </w:tr>
      <w:tr w14:paraId="36E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18" w:type="dxa"/>
            <w:vMerge w:val="continue"/>
            <w:vAlign w:val="center"/>
          </w:tcPr>
          <w:p w14:paraId="61E45328">
            <w:pPr>
              <w:ind w:firstLine="0" w:firstLineChars="0"/>
              <w:jc w:val="center"/>
              <w:rPr>
                <w:rFonts w:asciiTheme="minorEastAsia" w:hAnsiTheme="minorEastAsia" w:eastAsiaTheme="minorEastAsia" w:cstheme="minorEastAsia"/>
                <w:sz w:val="18"/>
                <w:szCs w:val="18"/>
              </w:rPr>
            </w:pPr>
          </w:p>
        </w:tc>
        <w:tc>
          <w:tcPr>
            <w:tcW w:w="1581" w:type="dxa"/>
            <w:vAlign w:val="center"/>
          </w:tcPr>
          <w:p w14:paraId="0F571CE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淡水蟹</w:t>
            </w:r>
          </w:p>
        </w:tc>
        <w:tc>
          <w:tcPr>
            <w:tcW w:w="5515" w:type="dxa"/>
            <w:vAlign w:val="center"/>
          </w:tcPr>
          <w:p w14:paraId="1BFC3E3B">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孔雀石绿，氯霉素，五氯酚酸钠（以五氯酚计），呋喃唑酮代谢物，氧氟沙星</w:t>
            </w:r>
          </w:p>
        </w:tc>
      </w:tr>
      <w:tr w14:paraId="2919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218" w:type="dxa"/>
            <w:vMerge w:val="continue"/>
            <w:vAlign w:val="center"/>
          </w:tcPr>
          <w:p w14:paraId="1D22E059">
            <w:pPr>
              <w:ind w:firstLine="0" w:firstLineChars="0"/>
              <w:jc w:val="center"/>
              <w:rPr>
                <w:rFonts w:asciiTheme="minorEastAsia" w:hAnsiTheme="minorEastAsia" w:eastAsiaTheme="minorEastAsia" w:cstheme="minorEastAsia"/>
                <w:sz w:val="18"/>
                <w:szCs w:val="18"/>
              </w:rPr>
            </w:pPr>
          </w:p>
        </w:tc>
        <w:tc>
          <w:tcPr>
            <w:tcW w:w="1581" w:type="dxa"/>
            <w:vAlign w:val="center"/>
          </w:tcPr>
          <w:p w14:paraId="5E057BA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海水鱼</w:t>
            </w:r>
          </w:p>
        </w:tc>
        <w:tc>
          <w:tcPr>
            <w:tcW w:w="5515" w:type="dxa"/>
            <w:vAlign w:val="center"/>
          </w:tcPr>
          <w:p w14:paraId="13651D1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恩诺沙星，磺胺类（总量），呋喃唑酮代谢物，</w:t>
            </w:r>
          </w:p>
        </w:tc>
      </w:tr>
      <w:tr w14:paraId="1A2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218" w:type="dxa"/>
            <w:vMerge w:val="continue"/>
            <w:vAlign w:val="center"/>
          </w:tcPr>
          <w:p w14:paraId="618194E6">
            <w:pPr>
              <w:ind w:firstLine="0" w:firstLineChars="0"/>
              <w:jc w:val="center"/>
              <w:rPr>
                <w:rFonts w:asciiTheme="minorEastAsia" w:hAnsiTheme="minorEastAsia" w:eastAsiaTheme="minorEastAsia" w:cstheme="minorEastAsia"/>
                <w:sz w:val="18"/>
                <w:szCs w:val="18"/>
              </w:rPr>
            </w:pPr>
          </w:p>
        </w:tc>
        <w:tc>
          <w:tcPr>
            <w:tcW w:w="1581" w:type="dxa"/>
            <w:vAlign w:val="center"/>
          </w:tcPr>
          <w:p w14:paraId="433A338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海水虾</w:t>
            </w:r>
          </w:p>
        </w:tc>
        <w:tc>
          <w:tcPr>
            <w:tcW w:w="5515" w:type="dxa"/>
            <w:vAlign w:val="center"/>
          </w:tcPr>
          <w:p w14:paraId="2AD72160">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呋喃唑酮代谢物，恩诺沙星，磺胺类（总量）</w:t>
            </w:r>
          </w:p>
        </w:tc>
      </w:tr>
      <w:tr w14:paraId="4DE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218" w:type="dxa"/>
            <w:vMerge w:val="continue"/>
            <w:vAlign w:val="center"/>
          </w:tcPr>
          <w:p w14:paraId="131B8017">
            <w:pPr>
              <w:ind w:firstLine="0" w:firstLineChars="0"/>
              <w:jc w:val="center"/>
              <w:rPr>
                <w:rFonts w:asciiTheme="minorEastAsia" w:hAnsiTheme="minorEastAsia" w:eastAsiaTheme="minorEastAsia" w:cstheme="minorEastAsia"/>
                <w:sz w:val="18"/>
                <w:szCs w:val="18"/>
              </w:rPr>
            </w:pPr>
          </w:p>
        </w:tc>
        <w:tc>
          <w:tcPr>
            <w:tcW w:w="1581" w:type="dxa"/>
            <w:vAlign w:val="center"/>
          </w:tcPr>
          <w:p w14:paraId="210D9B7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海水蟹</w:t>
            </w:r>
          </w:p>
        </w:tc>
        <w:tc>
          <w:tcPr>
            <w:tcW w:w="5515" w:type="dxa"/>
            <w:vAlign w:val="center"/>
          </w:tcPr>
          <w:p w14:paraId="2212FFE6">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二氧化硫残留量，孔雀石绿，氯霉素，呋喃妥因代谢物，诺氟沙星</w:t>
            </w:r>
          </w:p>
        </w:tc>
      </w:tr>
      <w:tr w14:paraId="075E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218" w:type="dxa"/>
            <w:vMerge w:val="continue"/>
            <w:vAlign w:val="center"/>
          </w:tcPr>
          <w:p w14:paraId="086BA4C8">
            <w:pPr>
              <w:ind w:firstLine="0" w:firstLineChars="0"/>
              <w:jc w:val="center"/>
              <w:rPr>
                <w:rFonts w:asciiTheme="minorEastAsia" w:hAnsiTheme="minorEastAsia" w:eastAsiaTheme="minorEastAsia" w:cstheme="minorEastAsia"/>
                <w:sz w:val="18"/>
                <w:szCs w:val="18"/>
              </w:rPr>
            </w:pPr>
          </w:p>
        </w:tc>
        <w:tc>
          <w:tcPr>
            <w:tcW w:w="1581" w:type="dxa"/>
            <w:vAlign w:val="center"/>
          </w:tcPr>
          <w:p w14:paraId="249D4BA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贝类</w:t>
            </w:r>
          </w:p>
        </w:tc>
        <w:tc>
          <w:tcPr>
            <w:tcW w:w="5515" w:type="dxa"/>
            <w:vAlign w:val="center"/>
          </w:tcPr>
          <w:p w14:paraId="416CD61C">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氯霉素，恩诺沙星</w:t>
            </w:r>
          </w:p>
        </w:tc>
      </w:tr>
      <w:tr w14:paraId="776F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57484B7D">
            <w:pPr>
              <w:ind w:firstLine="0" w:firstLineChars="0"/>
              <w:jc w:val="center"/>
              <w:rPr>
                <w:rFonts w:asciiTheme="minorEastAsia" w:hAnsiTheme="minorEastAsia" w:eastAsiaTheme="minorEastAsia" w:cstheme="minorEastAsia"/>
                <w:sz w:val="18"/>
                <w:szCs w:val="18"/>
              </w:rPr>
            </w:pPr>
          </w:p>
        </w:tc>
        <w:tc>
          <w:tcPr>
            <w:tcW w:w="1581" w:type="dxa"/>
            <w:vAlign w:val="center"/>
          </w:tcPr>
          <w:p w14:paraId="0B84E749">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其他水产品</w:t>
            </w:r>
          </w:p>
        </w:tc>
        <w:tc>
          <w:tcPr>
            <w:tcW w:w="5515" w:type="dxa"/>
            <w:vAlign w:val="center"/>
          </w:tcPr>
          <w:p w14:paraId="04A98C14">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孔雀石绿，氯霉素，呋喃唑酮代谢物，呋喃西林代谢物，呋喃妥因代谢物，氧氟沙星</w:t>
            </w:r>
          </w:p>
        </w:tc>
      </w:tr>
      <w:tr w14:paraId="78A3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0C0EF45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水果类</w:t>
            </w:r>
          </w:p>
        </w:tc>
        <w:tc>
          <w:tcPr>
            <w:tcW w:w="1581" w:type="dxa"/>
            <w:vAlign w:val="center"/>
          </w:tcPr>
          <w:p w14:paraId="34C106D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苹果</w:t>
            </w:r>
          </w:p>
        </w:tc>
        <w:tc>
          <w:tcPr>
            <w:tcW w:w="5515" w:type="dxa"/>
            <w:vAlign w:val="center"/>
          </w:tcPr>
          <w:p w14:paraId="6C2F963B">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有机磷，氨基甲酸酯类，啶虫脒，毒死蜱，甲拌磷</w:t>
            </w:r>
          </w:p>
        </w:tc>
      </w:tr>
      <w:tr w14:paraId="3E45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97B899B">
            <w:pPr>
              <w:ind w:firstLine="0" w:firstLineChars="0"/>
              <w:jc w:val="center"/>
              <w:rPr>
                <w:rFonts w:asciiTheme="minorEastAsia" w:hAnsiTheme="minorEastAsia" w:eastAsiaTheme="minorEastAsia" w:cstheme="minorEastAsia"/>
                <w:sz w:val="18"/>
                <w:szCs w:val="18"/>
              </w:rPr>
            </w:pPr>
          </w:p>
        </w:tc>
        <w:tc>
          <w:tcPr>
            <w:tcW w:w="1581" w:type="dxa"/>
            <w:vAlign w:val="center"/>
          </w:tcPr>
          <w:p w14:paraId="035AD00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梨</w:t>
            </w:r>
          </w:p>
        </w:tc>
        <w:tc>
          <w:tcPr>
            <w:tcW w:w="5515" w:type="dxa"/>
            <w:vAlign w:val="center"/>
          </w:tcPr>
          <w:p w14:paraId="4DEAA841">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吡虫啉，敌敌畏，多菌灵，有机磷，氨基甲酸酯类，氯氟氰菊酯和高效氯氟氰菊酯</w:t>
            </w:r>
          </w:p>
        </w:tc>
      </w:tr>
      <w:tr w14:paraId="40F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218" w:type="dxa"/>
            <w:vMerge w:val="continue"/>
            <w:vAlign w:val="center"/>
          </w:tcPr>
          <w:p w14:paraId="108CF09C">
            <w:pPr>
              <w:ind w:firstLine="0" w:firstLineChars="0"/>
              <w:jc w:val="center"/>
              <w:rPr>
                <w:rFonts w:asciiTheme="minorEastAsia" w:hAnsiTheme="minorEastAsia" w:eastAsiaTheme="minorEastAsia" w:cstheme="minorEastAsia"/>
                <w:sz w:val="18"/>
                <w:szCs w:val="18"/>
              </w:rPr>
            </w:pPr>
          </w:p>
        </w:tc>
        <w:tc>
          <w:tcPr>
            <w:tcW w:w="1581" w:type="dxa"/>
            <w:vAlign w:val="center"/>
          </w:tcPr>
          <w:p w14:paraId="09F73DB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枣</w:t>
            </w:r>
          </w:p>
        </w:tc>
        <w:tc>
          <w:tcPr>
            <w:tcW w:w="5515" w:type="dxa"/>
            <w:vAlign w:val="center"/>
          </w:tcPr>
          <w:p w14:paraId="6D070299">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多菌灵，有机磷，氨基甲酸酯类</w:t>
            </w:r>
          </w:p>
        </w:tc>
      </w:tr>
      <w:tr w14:paraId="6669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1218" w:type="dxa"/>
            <w:vMerge w:val="continue"/>
            <w:vAlign w:val="center"/>
          </w:tcPr>
          <w:p w14:paraId="0CEE4EFC">
            <w:pPr>
              <w:ind w:firstLine="0" w:firstLineChars="0"/>
              <w:jc w:val="center"/>
              <w:rPr>
                <w:rFonts w:asciiTheme="minorEastAsia" w:hAnsiTheme="minorEastAsia" w:eastAsiaTheme="minorEastAsia" w:cstheme="minorEastAsia"/>
                <w:sz w:val="18"/>
                <w:szCs w:val="18"/>
              </w:rPr>
            </w:pPr>
          </w:p>
        </w:tc>
        <w:tc>
          <w:tcPr>
            <w:tcW w:w="1581" w:type="dxa"/>
            <w:vAlign w:val="center"/>
          </w:tcPr>
          <w:p w14:paraId="2D58C1D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桃</w:t>
            </w:r>
          </w:p>
        </w:tc>
        <w:tc>
          <w:tcPr>
            <w:tcW w:w="5515" w:type="dxa"/>
            <w:vAlign w:val="center"/>
          </w:tcPr>
          <w:p w14:paraId="4111E41F">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苯醚甲环唑，敌敌畏，多菌灵，有机磷，氨基甲酸酯类</w:t>
            </w:r>
          </w:p>
        </w:tc>
      </w:tr>
      <w:tr w14:paraId="6923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218" w:type="dxa"/>
            <w:vMerge w:val="continue"/>
            <w:vAlign w:val="center"/>
          </w:tcPr>
          <w:p w14:paraId="719D3E81">
            <w:pPr>
              <w:ind w:firstLine="0" w:firstLineChars="0"/>
              <w:jc w:val="center"/>
              <w:rPr>
                <w:rFonts w:asciiTheme="minorEastAsia" w:hAnsiTheme="minorEastAsia" w:eastAsiaTheme="minorEastAsia" w:cstheme="minorEastAsia"/>
                <w:sz w:val="18"/>
                <w:szCs w:val="18"/>
              </w:rPr>
            </w:pPr>
          </w:p>
        </w:tc>
        <w:tc>
          <w:tcPr>
            <w:tcW w:w="1581" w:type="dxa"/>
            <w:vAlign w:val="center"/>
          </w:tcPr>
          <w:p w14:paraId="3873C09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油桃</w:t>
            </w:r>
          </w:p>
        </w:tc>
        <w:tc>
          <w:tcPr>
            <w:tcW w:w="5515" w:type="dxa"/>
            <w:vAlign w:val="center"/>
          </w:tcPr>
          <w:p w14:paraId="4BB13AA6">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多菌灵，甲胺磷，克百威，氧乐果，敌敌畏，苯醚甲环唑，噻虫胺</w:t>
            </w:r>
          </w:p>
        </w:tc>
      </w:tr>
      <w:tr w14:paraId="0625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1EEB0724">
            <w:pPr>
              <w:ind w:firstLine="0" w:firstLineChars="0"/>
              <w:jc w:val="center"/>
              <w:rPr>
                <w:rFonts w:asciiTheme="minorEastAsia" w:hAnsiTheme="minorEastAsia" w:eastAsiaTheme="minorEastAsia" w:cstheme="minorEastAsia"/>
                <w:sz w:val="18"/>
                <w:szCs w:val="18"/>
              </w:rPr>
            </w:pPr>
          </w:p>
        </w:tc>
        <w:tc>
          <w:tcPr>
            <w:tcW w:w="1581" w:type="dxa"/>
            <w:vAlign w:val="center"/>
          </w:tcPr>
          <w:p w14:paraId="397DA5B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柑、橘</w:t>
            </w:r>
          </w:p>
        </w:tc>
        <w:tc>
          <w:tcPr>
            <w:tcW w:w="5515" w:type="dxa"/>
            <w:vAlign w:val="center"/>
          </w:tcPr>
          <w:p w14:paraId="244BAC82">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有机磷，氨基甲酸酯类，氯氟氰菊酯和高效氯氟氰菊酯，三唑磷，水胺硫磷，咪鲜胺</w:t>
            </w:r>
          </w:p>
        </w:tc>
      </w:tr>
      <w:tr w14:paraId="701B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73177340">
            <w:pPr>
              <w:ind w:firstLine="0" w:firstLineChars="0"/>
              <w:jc w:val="center"/>
              <w:rPr>
                <w:rFonts w:asciiTheme="minorEastAsia" w:hAnsiTheme="minorEastAsia" w:eastAsiaTheme="minorEastAsia" w:cstheme="minorEastAsia"/>
                <w:sz w:val="18"/>
                <w:szCs w:val="18"/>
              </w:rPr>
            </w:pPr>
          </w:p>
        </w:tc>
        <w:tc>
          <w:tcPr>
            <w:tcW w:w="1581" w:type="dxa"/>
            <w:vAlign w:val="center"/>
          </w:tcPr>
          <w:p w14:paraId="65AD5D5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柚</w:t>
            </w:r>
          </w:p>
        </w:tc>
        <w:tc>
          <w:tcPr>
            <w:tcW w:w="5515" w:type="dxa"/>
            <w:vAlign w:val="center"/>
          </w:tcPr>
          <w:p w14:paraId="46E23BC1">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水胺硫磷，联苯菊酯，氯氟氰菊酯和高效氯氟氰菊酯，氯唑磷，多菌灵，克百威，有机磷，氨基甲酸酯类</w:t>
            </w:r>
          </w:p>
        </w:tc>
      </w:tr>
      <w:tr w14:paraId="30D2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5C7E00D3">
            <w:pPr>
              <w:ind w:firstLine="0" w:firstLineChars="0"/>
              <w:jc w:val="center"/>
              <w:rPr>
                <w:rFonts w:asciiTheme="minorEastAsia" w:hAnsiTheme="minorEastAsia" w:eastAsiaTheme="minorEastAsia" w:cstheme="minorEastAsia"/>
                <w:sz w:val="18"/>
                <w:szCs w:val="18"/>
              </w:rPr>
            </w:pPr>
          </w:p>
        </w:tc>
        <w:tc>
          <w:tcPr>
            <w:tcW w:w="1581" w:type="dxa"/>
            <w:vAlign w:val="center"/>
          </w:tcPr>
          <w:p w14:paraId="68F278F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柠檬</w:t>
            </w:r>
          </w:p>
        </w:tc>
        <w:tc>
          <w:tcPr>
            <w:tcW w:w="5515" w:type="dxa"/>
            <w:vAlign w:val="center"/>
          </w:tcPr>
          <w:p w14:paraId="39168AAC">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多菌灵，克百威，联苯菊酯，水胺硫磷，乙螨唑，氯唑磷，有机磷，氨基甲酸酯类</w:t>
            </w:r>
          </w:p>
        </w:tc>
      </w:tr>
      <w:tr w14:paraId="5159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218" w:type="dxa"/>
            <w:vMerge w:val="continue"/>
            <w:vAlign w:val="center"/>
          </w:tcPr>
          <w:p w14:paraId="1CAFE748">
            <w:pPr>
              <w:ind w:firstLine="0" w:firstLineChars="0"/>
              <w:jc w:val="center"/>
              <w:rPr>
                <w:rFonts w:asciiTheme="minorEastAsia" w:hAnsiTheme="minorEastAsia" w:eastAsiaTheme="minorEastAsia" w:cstheme="minorEastAsia"/>
                <w:sz w:val="18"/>
                <w:szCs w:val="18"/>
              </w:rPr>
            </w:pPr>
          </w:p>
        </w:tc>
        <w:tc>
          <w:tcPr>
            <w:tcW w:w="1581" w:type="dxa"/>
            <w:vAlign w:val="center"/>
          </w:tcPr>
          <w:p w14:paraId="23486BC8">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橙</w:t>
            </w:r>
          </w:p>
        </w:tc>
        <w:tc>
          <w:tcPr>
            <w:tcW w:w="5515" w:type="dxa"/>
            <w:vAlign w:val="center"/>
          </w:tcPr>
          <w:p w14:paraId="2C5B9B1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有机磷，氨基甲酸酯类，三唑磷，水胺硫磷，咪鲜胺</w:t>
            </w:r>
          </w:p>
        </w:tc>
      </w:tr>
      <w:tr w14:paraId="187D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218" w:type="dxa"/>
            <w:vMerge w:val="continue"/>
            <w:vAlign w:val="center"/>
          </w:tcPr>
          <w:p w14:paraId="7860FF47">
            <w:pPr>
              <w:ind w:firstLine="0" w:firstLineChars="0"/>
              <w:jc w:val="center"/>
              <w:rPr>
                <w:rFonts w:asciiTheme="minorEastAsia" w:hAnsiTheme="minorEastAsia" w:eastAsiaTheme="minorEastAsia" w:cstheme="minorEastAsia"/>
                <w:sz w:val="18"/>
                <w:szCs w:val="18"/>
              </w:rPr>
            </w:pPr>
          </w:p>
        </w:tc>
        <w:tc>
          <w:tcPr>
            <w:tcW w:w="1581" w:type="dxa"/>
            <w:vAlign w:val="center"/>
          </w:tcPr>
          <w:p w14:paraId="3C2E3E7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葡萄</w:t>
            </w:r>
          </w:p>
        </w:tc>
        <w:tc>
          <w:tcPr>
            <w:tcW w:w="5515" w:type="dxa"/>
            <w:vAlign w:val="center"/>
          </w:tcPr>
          <w:p w14:paraId="551EC520">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噻菌灵，苯醚甲环唑，有机磷，氨基甲酸酯类</w:t>
            </w:r>
          </w:p>
        </w:tc>
      </w:tr>
      <w:tr w14:paraId="35AA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218" w:type="dxa"/>
            <w:vMerge w:val="continue"/>
            <w:vAlign w:val="center"/>
          </w:tcPr>
          <w:p w14:paraId="1903895C">
            <w:pPr>
              <w:ind w:firstLine="0" w:firstLineChars="0"/>
              <w:jc w:val="center"/>
              <w:rPr>
                <w:rFonts w:asciiTheme="minorEastAsia" w:hAnsiTheme="minorEastAsia" w:eastAsiaTheme="minorEastAsia" w:cstheme="minorEastAsia"/>
                <w:sz w:val="18"/>
                <w:szCs w:val="18"/>
              </w:rPr>
            </w:pPr>
          </w:p>
        </w:tc>
        <w:tc>
          <w:tcPr>
            <w:tcW w:w="1581" w:type="dxa"/>
            <w:vAlign w:val="center"/>
          </w:tcPr>
          <w:p w14:paraId="37B94605">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草莓</w:t>
            </w:r>
          </w:p>
        </w:tc>
        <w:tc>
          <w:tcPr>
            <w:tcW w:w="5515" w:type="dxa"/>
            <w:vAlign w:val="center"/>
          </w:tcPr>
          <w:p w14:paraId="59BFFF1D">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阿维菌素，敌敌畏，多菌灵，有机磷，氨基甲酸酯类</w:t>
            </w:r>
          </w:p>
        </w:tc>
      </w:tr>
      <w:tr w14:paraId="186E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218" w:type="dxa"/>
            <w:vMerge w:val="continue"/>
            <w:vAlign w:val="center"/>
          </w:tcPr>
          <w:p w14:paraId="763E703E">
            <w:pPr>
              <w:ind w:firstLine="0" w:firstLineChars="0"/>
              <w:jc w:val="center"/>
              <w:rPr>
                <w:rFonts w:asciiTheme="minorEastAsia" w:hAnsiTheme="minorEastAsia" w:eastAsiaTheme="minorEastAsia" w:cstheme="minorEastAsia"/>
                <w:sz w:val="18"/>
                <w:szCs w:val="18"/>
              </w:rPr>
            </w:pPr>
          </w:p>
        </w:tc>
        <w:tc>
          <w:tcPr>
            <w:tcW w:w="1581" w:type="dxa"/>
            <w:vAlign w:val="center"/>
          </w:tcPr>
          <w:p w14:paraId="5464EAC4">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猕猴桃</w:t>
            </w:r>
          </w:p>
        </w:tc>
        <w:tc>
          <w:tcPr>
            <w:tcW w:w="5515" w:type="dxa"/>
            <w:vAlign w:val="center"/>
          </w:tcPr>
          <w:p w14:paraId="3E8F3EF0">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氯吡脲，多菌灵，氧乐果，有机磷，氨基甲酸酯类</w:t>
            </w:r>
          </w:p>
        </w:tc>
      </w:tr>
    </w:tbl>
    <w:p w14:paraId="048CC12F">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26DBDCE7">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（规范性）</w:t>
      </w:r>
    </w:p>
    <w:p w14:paraId="5BB63F91">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入场快检食用农产品分类及检测项目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6A2E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Align w:val="center"/>
          </w:tcPr>
          <w:p w14:paraId="79B1799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2893510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36976C9B">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00A2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218" w:type="dxa"/>
            <w:vMerge w:val="restart"/>
            <w:vAlign w:val="center"/>
          </w:tcPr>
          <w:p w14:paraId="21E2721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水果类</w:t>
            </w:r>
          </w:p>
        </w:tc>
        <w:tc>
          <w:tcPr>
            <w:tcW w:w="1581" w:type="dxa"/>
            <w:vAlign w:val="center"/>
          </w:tcPr>
          <w:p w14:paraId="79CC5863">
            <w:pPr>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桑葚</w:t>
            </w:r>
          </w:p>
        </w:tc>
        <w:tc>
          <w:tcPr>
            <w:tcW w:w="5515" w:type="dxa"/>
            <w:vAlign w:val="center"/>
          </w:tcPr>
          <w:p w14:paraId="0B36ED98">
            <w:pPr>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苯醚甲环唑，己唑醇，克百威，氯氰菊酯和高效氯氰菊酯，有机磷，氨基甲酸酯类</w:t>
            </w:r>
          </w:p>
        </w:tc>
      </w:tr>
      <w:tr w14:paraId="7536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218" w:type="dxa"/>
            <w:vMerge w:val="continue"/>
            <w:vAlign w:val="center"/>
          </w:tcPr>
          <w:p w14:paraId="777E2F8C">
            <w:pPr>
              <w:ind w:firstLine="0" w:firstLineChars="0"/>
              <w:jc w:val="center"/>
              <w:rPr>
                <w:rFonts w:hint="eastAsia" w:asciiTheme="minorEastAsia" w:hAnsiTheme="minorEastAsia" w:eastAsiaTheme="minorEastAsia" w:cstheme="minorEastAsia"/>
                <w:sz w:val="18"/>
                <w:szCs w:val="18"/>
              </w:rPr>
            </w:pPr>
          </w:p>
        </w:tc>
        <w:tc>
          <w:tcPr>
            <w:tcW w:w="1581" w:type="dxa"/>
            <w:vAlign w:val="center"/>
          </w:tcPr>
          <w:p w14:paraId="22A0AFB6">
            <w:pPr>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香蕉</w:t>
            </w:r>
          </w:p>
        </w:tc>
        <w:tc>
          <w:tcPr>
            <w:tcW w:w="5515" w:type="dxa"/>
            <w:vAlign w:val="center"/>
          </w:tcPr>
          <w:p w14:paraId="08EA6110">
            <w:pPr>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吡虫啉，噻虫嗪，噻虫胺，有机磷，氨基甲酸酯类</w:t>
            </w:r>
          </w:p>
        </w:tc>
      </w:tr>
      <w:tr w14:paraId="45E4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218" w:type="dxa"/>
            <w:vMerge w:val="continue"/>
            <w:vAlign w:val="center"/>
          </w:tcPr>
          <w:p w14:paraId="09F15F95">
            <w:pPr>
              <w:ind w:firstLine="0" w:firstLineChars="0"/>
              <w:jc w:val="center"/>
              <w:rPr>
                <w:rFonts w:asciiTheme="minorEastAsia" w:hAnsiTheme="minorEastAsia" w:eastAsiaTheme="minorEastAsia" w:cstheme="minorEastAsia"/>
                <w:sz w:val="18"/>
                <w:szCs w:val="18"/>
              </w:rPr>
            </w:pPr>
          </w:p>
        </w:tc>
        <w:tc>
          <w:tcPr>
            <w:tcW w:w="1581" w:type="dxa"/>
            <w:vAlign w:val="center"/>
          </w:tcPr>
          <w:p w14:paraId="0BEC7BF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芒果</w:t>
            </w:r>
          </w:p>
        </w:tc>
        <w:tc>
          <w:tcPr>
            <w:tcW w:w="5515" w:type="dxa"/>
            <w:vAlign w:val="center"/>
          </w:tcPr>
          <w:p w14:paraId="0A5DA734">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氧乐果，克百威，乙酰甲胺磷，噻虫胺，有机磷，氨基甲酸酯类</w:t>
            </w:r>
          </w:p>
        </w:tc>
      </w:tr>
      <w:tr w14:paraId="4C43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218" w:type="dxa"/>
            <w:vMerge w:val="continue"/>
            <w:vAlign w:val="center"/>
          </w:tcPr>
          <w:p w14:paraId="5CB4F116">
            <w:pPr>
              <w:ind w:firstLine="0" w:firstLineChars="0"/>
              <w:jc w:val="center"/>
              <w:rPr>
                <w:rFonts w:asciiTheme="minorEastAsia" w:hAnsiTheme="minorEastAsia" w:eastAsiaTheme="minorEastAsia" w:cstheme="minorEastAsia"/>
                <w:sz w:val="18"/>
                <w:szCs w:val="18"/>
              </w:rPr>
            </w:pPr>
          </w:p>
        </w:tc>
        <w:tc>
          <w:tcPr>
            <w:tcW w:w="1581" w:type="dxa"/>
            <w:vAlign w:val="center"/>
          </w:tcPr>
          <w:p w14:paraId="2491C74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火龙果</w:t>
            </w:r>
          </w:p>
        </w:tc>
        <w:tc>
          <w:tcPr>
            <w:tcW w:w="5515" w:type="dxa"/>
            <w:vAlign w:val="center"/>
          </w:tcPr>
          <w:p w14:paraId="079723C0">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氟虫腈，甲胺磷，克百威，氧乐果，乙酰甲胺磷，有机磷，氨基甲酸酯类</w:t>
            </w:r>
          </w:p>
        </w:tc>
      </w:tr>
      <w:tr w14:paraId="0524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218" w:type="dxa"/>
            <w:vMerge w:val="continue"/>
            <w:vAlign w:val="center"/>
          </w:tcPr>
          <w:p w14:paraId="46ACA91E">
            <w:pPr>
              <w:ind w:firstLine="0" w:firstLineChars="0"/>
              <w:jc w:val="center"/>
              <w:rPr>
                <w:rFonts w:asciiTheme="minorEastAsia" w:hAnsiTheme="minorEastAsia" w:eastAsiaTheme="minorEastAsia" w:cstheme="minorEastAsia"/>
                <w:sz w:val="18"/>
                <w:szCs w:val="18"/>
              </w:rPr>
            </w:pPr>
          </w:p>
        </w:tc>
        <w:tc>
          <w:tcPr>
            <w:tcW w:w="1581" w:type="dxa"/>
            <w:vAlign w:val="center"/>
          </w:tcPr>
          <w:p w14:paraId="68E0AD5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荔枝</w:t>
            </w:r>
          </w:p>
        </w:tc>
        <w:tc>
          <w:tcPr>
            <w:tcW w:w="5515" w:type="dxa"/>
            <w:vAlign w:val="center"/>
          </w:tcPr>
          <w:p w14:paraId="0E6649A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有机磷，氨基甲酸酯类，氧乐果，克百威，氯氟氰菊酯和高效氯氟氰菊酯</w:t>
            </w:r>
          </w:p>
        </w:tc>
      </w:tr>
      <w:tr w14:paraId="685F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218" w:type="dxa"/>
            <w:vMerge w:val="continue"/>
            <w:vAlign w:val="center"/>
          </w:tcPr>
          <w:p w14:paraId="634AFBE2">
            <w:pPr>
              <w:ind w:firstLine="0" w:firstLineChars="0"/>
              <w:jc w:val="center"/>
              <w:rPr>
                <w:rFonts w:asciiTheme="minorEastAsia" w:hAnsiTheme="minorEastAsia" w:eastAsiaTheme="minorEastAsia" w:cstheme="minorEastAsia"/>
                <w:sz w:val="18"/>
                <w:szCs w:val="18"/>
              </w:rPr>
            </w:pPr>
          </w:p>
        </w:tc>
        <w:tc>
          <w:tcPr>
            <w:tcW w:w="1581" w:type="dxa"/>
            <w:vAlign w:val="center"/>
          </w:tcPr>
          <w:p w14:paraId="4EAE033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杨梅</w:t>
            </w:r>
          </w:p>
        </w:tc>
        <w:tc>
          <w:tcPr>
            <w:tcW w:w="5515" w:type="dxa"/>
            <w:vAlign w:val="center"/>
          </w:tcPr>
          <w:p w14:paraId="04BD2C79">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脱氢乙酸及其钠盐（以脱氢乙酸计），苯甲酸及其钠盐（以苯甲酸计），山梨酸及其钾盐（以山梨酸计），有机磷，氨基甲酸酯类</w:t>
            </w:r>
          </w:p>
        </w:tc>
      </w:tr>
      <w:tr w14:paraId="6F3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218" w:type="dxa"/>
            <w:vMerge w:val="continue"/>
            <w:vAlign w:val="center"/>
          </w:tcPr>
          <w:p w14:paraId="3C0422C0">
            <w:pPr>
              <w:ind w:firstLine="0" w:firstLineChars="0"/>
              <w:jc w:val="center"/>
              <w:rPr>
                <w:rFonts w:asciiTheme="minorEastAsia" w:hAnsiTheme="minorEastAsia" w:eastAsiaTheme="minorEastAsia" w:cstheme="minorEastAsia"/>
                <w:sz w:val="18"/>
                <w:szCs w:val="18"/>
              </w:rPr>
            </w:pPr>
          </w:p>
        </w:tc>
        <w:tc>
          <w:tcPr>
            <w:tcW w:w="1581" w:type="dxa"/>
            <w:vAlign w:val="center"/>
          </w:tcPr>
          <w:p w14:paraId="05B5FA9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龙眼</w:t>
            </w:r>
          </w:p>
        </w:tc>
        <w:tc>
          <w:tcPr>
            <w:tcW w:w="5515" w:type="dxa"/>
            <w:vAlign w:val="center"/>
          </w:tcPr>
          <w:p w14:paraId="315A45D9">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二氧化硫残留量，克百威，氯氰菊酯和高效氯氰菊酯，氧乐果，有机磷，氨基甲酸酯类</w:t>
            </w:r>
          </w:p>
        </w:tc>
      </w:tr>
      <w:tr w14:paraId="432A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18" w:type="dxa"/>
            <w:vMerge w:val="continue"/>
            <w:vAlign w:val="center"/>
          </w:tcPr>
          <w:p w14:paraId="140E2630">
            <w:pPr>
              <w:ind w:firstLine="0" w:firstLineChars="0"/>
              <w:jc w:val="center"/>
              <w:rPr>
                <w:rFonts w:asciiTheme="minorEastAsia" w:hAnsiTheme="minorEastAsia" w:eastAsiaTheme="minorEastAsia" w:cstheme="minorEastAsia"/>
                <w:sz w:val="18"/>
                <w:szCs w:val="18"/>
              </w:rPr>
            </w:pPr>
          </w:p>
        </w:tc>
        <w:tc>
          <w:tcPr>
            <w:tcW w:w="1581" w:type="dxa"/>
            <w:vAlign w:val="center"/>
          </w:tcPr>
          <w:p w14:paraId="7DDBC3D8">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橄榄</w:t>
            </w:r>
          </w:p>
        </w:tc>
        <w:tc>
          <w:tcPr>
            <w:tcW w:w="5515" w:type="dxa"/>
            <w:vAlign w:val="center"/>
          </w:tcPr>
          <w:p w14:paraId="72F52F73">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三氯蔗糖，糖精钠（以糖精计），甜蜜素（以环己基氨基磺酸计），多菌灵，有机磷，氨基甲酸酯类</w:t>
            </w:r>
          </w:p>
        </w:tc>
      </w:tr>
      <w:tr w14:paraId="0ED5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218" w:type="dxa"/>
            <w:vMerge w:val="continue"/>
            <w:vAlign w:val="center"/>
          </w:tcPr>
          <w:p w14:paraId="477B5812">
            <w:pPr>
              <w:ind w:firstLine="0" w:firstLineChars="0"/>
              <w:jc w:val="center"/>
              <w:rPr>
                <w:rFonts w:asciiTheme="minorEastAsia" w:hAnsiTheme="minorEastAsia" w:eastAsiaTheme="minorEastAsia" w:cstheme="minorEastAsia"/>
                <w:sz w:val="18"/>
                <w:szCs w:val="18"/>
              </w:rPr>
            </w:pPr>
          </w:p>
        </w:tc>
        <w:tc>
          <w:tcPr>
            <w:tcW w:w="1581" w:type="dxa"/>
            <w:vAlign w:val="center"/>
          </w:tcPr>
          <w:p w14:paraId="61EE8700">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番木瓜</w:t>
            </w:r>
          </w:p>
        </w:tc>
        <w:tc>
          <w:tcPr>
            <w:tcW w:w="5515" w:type="dxa"/>
            <w:vAlign w:val="center"/>
          </w:tcPr>
          <w:p w14:paraId="16BDEA63">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噻虫胺，噻虫嗪，乙酰甲胺磷，有机磷，氨基甲酸酯类</w:t>
            </w:r>
          </w:p>
        </w:tc>
      </w:tr>
      <w:tr w14:paraId="6DE8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218" w:type="dxa"/>
            <w:vMerge w:val="continue"/>
            <w:vAlign w:val="center"/>
          </w:tcPr>
          <w:p w14:paraId="32A39098">
            <w:pPr>
              <w:ind w:firstLine="0" w:firstLineChars="0"/>
              <w:jc w:val="center"/>
              <w:rPr>
                <w:rFonts w:asciiTheme="minorEastAsia" w:hAnsiTheme="minorEastAsia" w:eastAsiaTheme="minorEastAsia" w:cstheme="minorEastAsia"/>
                <w:sz w:val="18"/>
                <w:szCs w:val="18"/>
              </w:rPr>
            </w:pPr>
          </w:p>
        </w:tc>
        <w:tc>
          <w:tcPr>
            <w:tcW w:w="1581" w:type="dxa"/>
            <w:vAlign w:val="center"/>
          </w:tcPr>
          <w:p w14:paraId="47EEDAC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西瓜</w:t>
            </w:r>
          </w:p>
        </w:tc>
        <w:tc>
          <w:tcPr>
            <w:tcW w:w="5515" w:type="dxa"/>
            <w:vAlign w:val="center"/>
          </w:tcPr>
          <w:p w14:paraId="314CE48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克百威，噻虫嗪，氧乐果，有机磷，氨基甲酸酯类</w:t>
            </w:r>
          </w:p>
        </w:tc>
      </w:tr>
      <w:tr w14:paraId="2A06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Merge w:val="continue"/>
            <w:vAlign w:val="center"/>
          </w:tcPr>
          <w:p w14:paraId="79FF9CAB">
            <w:pPr>
              <w:ind w:firstLine="0" w:firstLineChars="0"/>
              <w:jc w:val="center"/>
              <w:rPr>
                <w:rFonts w:asciiTheme="minorEastAsia" w:hAnsiTheme="minorEastAsia" w:eastAsiaTheme="minorEastAsia" w:cstheme="minorEastAsia"/>
                <w:sz w:val="18"/>
                <w:szCs w:val="18"/>
              </w:rPr>
            </w:pPr>
          </w:p>
        </w:tc>
        <w:tc>
          <w:tcPr>
            <w:tcW w:w="1581" w:type="dxa"/>
            <w:vAlign w:val="center"/>
          </w:tcPr>
          <w:p w14:paraId="5E2A486D">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甜瓜类</w:t>
            </w:r>
          </w:p>
        </w:tc>
        <w:tc>
          <w:tcPr>
            <w:tcW w:w="5515" w:type="dxa"/>
            <w:vAlign w:val="center"/>
          </w:tcPr>
          <w:p w14:paraId="172964A0">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克百威，烯酰吗啉，氧乐果，有机磷，氨基甲酸酯类</w:t>
            </w:r>
          </w:p>
        </w:tc>
      </w:tr>
      <w:tr w14:paraId="4F46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218" w:type="dxa"/>
            <w:vMerge w:val="restart"/>
            <w:vAlign w:val="center"/>
          </w:tcPr>
          <w:p w14:paraId="47D0B091">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鲜蛋</w:t>
            </w:r>
          </w:p>
        </w:tc>
        <w:tc>
          <w:tcPr>
            <w:tcW w:w="1581" w:type="dxa"/>
            <w:vAlign w:val="center"/>
          </w:tcPr>
          <w:p w14:paraId="2C12947A">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鸡蛋</w:t>
            </w:r>
          </w:p>
        </w:tc>
        <w:tc>
          <w:tcPr>
            <w:tcW w:w="5515" w:type="dxa"/>
            <w:vAlign w:val="center"/>
          </w:tcPr>
          <w:p w14:paraId="5FD6D214">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氟苯尼考，硝基咪唑类，恩诺沙星，磺胺类（总量），氟喹诺酮类，氯霉素，四环素，甲硝唑</w:t>
            </w:r>
          </w:p>
        </w:tc>
      </w:tr>
      <w:tr w14:paraId="7625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218" w:type="dxa"/>
            <w:vMerge w:val="continue"/>
            <w:vAlign w:val="center"/>
          </w:tcPr>
          <w:p w14:paraId="515BAD5E">
            <w:pPr>
              <w:ind w:firstLine="0" w:firstLineChars="0"/>
              <w:jc w:val="center"/>
              <w:rPr>
                <w:rFonts w:asciiTheme="minorEastAsia" w:hAnsiTheme="minorEastAsia" w:eastAsiaTheme="minorEastAsia" w:cstheme="minorEastAsia"/>
                <w:sz w:val="18"/>
                <w:szCs w:val="18"/>
              </w:rPr>
            </w:pPr>
          </w:p>
        </w:tc>
        <w:tc>
          <w:tcPr>
            <w:tcW w:w="1581" w:type="dxa"/>
            <w:vAlign w:val="center"/>
          </w:tcPr>
          <w:p w14:paraId="4516CC0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其他禽蛋</w:t>
            </w:r>
          </w:p>
        </w:tc>
        <w:tc>
          <w:tcPr>
            <w:tcW w:w="5515" w:type="dxa"/>
            <w:vAlign w:val="center"/>
          </w:tcPr>
          <w:p w14:paraId="169F3E48">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氟苯尼考，硝基咪唑类，恩诺沙星，磺胺类（总量），氟喹诺酮类，氯霉素，四环素，甲硝唑</w:t>
            </w:r>
          </w:p>
        </w:tc>
      </w:tr>
      <w:tr w14:paraId="0067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799" w:type="dxa"/>
            <w:gridSpan w:val="2"/>
            <w:vAlign w:val="center"/>
          </w:tcPr>
          <w:p w14:paraId="0864A8DC">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豆类</w:t>
            </w:r>
          </w:p>
        </w:tc>
        <w:tc>
          <w:tcPr>
            <w:tcW w:w="5515" w:type="dxa"/>
            <w:vAlign w:val="center"/>
          </w:tcPr>
          <w:p w14:paraId="18AEAE74">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赭曲霉毒素 A，吡虫啉，环丙唑醇</w:t>
            </w:r>
          </w:p>
        </w:tc>
      </w:tr>
      <w:tr w14:paraId="2FF4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218" w:type="dxa"/>
            <w:vMerge w:val="restart"/>
            <w:vAlign w:val="center"/>
          </w:tcPr>
          <w:p w14:paraId="1A64692E">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生干坚果与籽类食品</w:t>
            </w:r>
          </w:p>
        </w:tc>
        <w:tc>
          <w:tcPr>
            <w:tcW w:w="1581" w:type="dxa"/>
            <w:vAlign w:val="center"/>
          </w:tcPr>
          <w:p w14:paraId="1923BF37">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生干坚果</w:t>
            </w:r>
          </w:p>
        </w:tc>
        <w:tc>
          <w:tcPr>
            <w:tcW w:w="5515" w:type="dxa"/>
            <w:vAlign w:val="center"/>
          </w:tcPr>
          <w:p w14:paraId="0B6B56FD">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酸价（以脂肪计）（KOH），过氧化值（以脂肪计），吡虫啉</w:t>
            </w:r>
          </w:p>
        </w:tc>
      </w:tr>
      <w:tr w14:paraId="455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218" w:type="dxa"/>
            <w:vMerge w:val="continue"/>
            <w:vAlign w:val="center"/>
          </w:tcPr>
          <w:p w14:paraId="6087B38C">
            <w:pPr>
              <w:ind w:firstLine="0" w:firstLineChars="0"/>
              <w:jc w:val="center"/>
              <w:rPr>
                <w:rFonts w:asciiTheme="minorEastAsia" w:hAnsiTheme="minorEastAsia" w:eastAsiaTheme="minorEastAsia" w:cstheme="minorEastAsia"/>
                <w:sz w:val="18"/>
                <w:szCs w:val="18"/>
              </w:rPr>
            </w:pPr>
          </w:p>
        </w:tc>
        <w:tc>
          <w:tcPr>
            <w:tcW w:w="1581" w:type="dxa"/>
            <w:vAlign w:val="center"/>
          </w:tcPr>
          <w:p w14:paraId="50FFDCB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生干籽类</w:t>
            </w:r>
          </w:p>
        </w:tc>
        <w:tc>
          <w:tcPr>
            <w:tcW w:w="5515" w:type="dxa"/>
            <w:vAlign w:val="center"/>
          </w:tcPr>
          <w:p w14:paraId="02C471E5">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酸价（以脂肪计）（KOH），过氧化值（以脂肪计），黄曲霉毒素 B1，噻虫嗪</w:t>
            </w:r>
          </w:p>
        </w:tc>
      </w:tr>
      <w:tr w14:paraId="7F45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2799" w:type="dxa"/>
            <w:gridSpan w:val="2"/>
            <w:vAlign w:val="center"/>
          </w:tcPr>
          <w:p w14:paraId="7585C0EF">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干货类</w:t>
            </w:r>
          </w:p>
        </w:tc>
        <w:tc>
          <w:tcPr>
            <w:tcW w:w="5515" w:type="dxa"/>
            <w:vAlign w:val="center"/>
          </w:tcPr>
          <w:p w14:paraId="27478F01">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二氧化硫，吊白块</w:t>
            </w:r>
          </w:p>
        </w:tc>
      </w:tr>
      <w:tr w14:paraId="168A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2799" w:type="dxa"/>
            <w:gridSpan w:val="2"/>
            <w:vAlign w:val="center"/>
          </w:tcPr>
          <w:p w14:paraId="38E36B53">
            <w:pPr>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米面类</w:t>
            </w:r>
          </w:p>
        </w:tc>
        <w:tc>
          <w:tcPr>
            <w:tcW w:w="5515" w:type="dxa"/>
            <w:vAlign w:val="center"/>
          </w:tcPr>
          <w:p w14:paraId="0799136A">
            <w:pPr>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黄曲霉毒素B1</w:t>
            </w:r>
          </w:p>
        </w:tc>
      </w:tr>
      <w:bookmarkEnd w:id="15"/>
    </w:tbl>
    <w:p w14:paraId="28CB663D">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黑体" w:hAnsi="黑体" w:eastAsia="黑体" w:cs="黑体"/>
          <w:sz w:val="21"/>
          <w:szCs w:val="21"/>
          <w:lang w:val="en-US" w:eastAsia="zh-CN" w:bidi="ar-SA"/>
        </w:rPr>
      </w:pPr>
    </w:p>
    <w:p w14:paraId="1E842E65">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附录B</w:t>
      </w:r>
    </w:p>
    <w:p w14:paraId="4FF49861">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（规范性)</w:t>
      </w:r>
    </w:p>
    <w:p w14:paraId="7586AA36">
      <w:pPr>
        <w:pStyle w:val="4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ab/>
      </w:r>
      <w:bookmarkStart w:id="18" w:name="OLE_LINK12"/>
      <w:r>
        <w:rPr>
          <w:rFonts w:hint="eastAsia" w:ascii="黑体" w:hAnsi="黑体" w:eastAsia="黑体" w:cs="黑体"/>
          <w:sz w:val="21"/>
          <w:szCs w:val="21"/>
          <w:lang w:val="en-US" w:eastAsia="zh-CN" w:bidi="ar-SA"/>
        </w:rPr>
        <w:t>检测项目和快速检测方法</w:t>
      </w:r>
    </w:p>
    <w:bookmarkEnd w:id="18"/>
    <w:tbl>
      <w:tblPr>
        <w:tblStyle w:val="12"/>
        <w:tblW w:w="4997" w:type="pct"/>
        <w:tblInd w:w="0" w:type="dxa"/>
        <w:tblLayout w:type="fixed"/>
        <w:tblCellMar>
          <w:top w:w="0" w:type="dxa"/>
          <w:left w:w="108" w:type="dxa"/>
          <w:bottom w:w="0" w:type="dxa"/>
          <w:right w:w="108" w:type="dxa"/>
        </w:tblCellMar>
      </w:tblPr>
      <w:tblGrid>
        <w:gridCol w:w="1925"/>
        <w:gridCol w:w="5743"/>
        <w:gridCol w:w="2181"/>
      </w:tblGrid>
      <w:tr w14:paraId="4307E690">
        <w:tblPrEx>
          <w:tblCellMar>
            <w:top w:w="0" w:type="dxa"/>
            <w:left w:w="108" w:type="dxa"/>
            <w:bottom w:w="0" w:type="dxa"/>
            <w:right w:w="108" w:type="dxa"/>
          </w:tblCellMar>
        </w:tblPrEx>
        <w:trPr>
          <w:trHeight w:val="369"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5D0">
            <w:pPr>
              <w:widowControl/>
              <w:ind w:firstLine="0" w:firstLineChars="0"/>
              <w:jc w:val="center"/>
              <w:textAlignment w:val="center"/>
              <w:rPr>
                <w:rFonts w:asciiTheme="minorEastAsia" w:hAnsiTheme="minorEastAsia" w:eastAsiaTheme="minorEastAsia" w:cstheme="minorEastAsia"/>
                <w:color w:val="000000"/>
                <w:sz w:val="18"/>
                <w:szCs w:val="18"/>
              </w:rPr>
            </w:pPr>
            <w:bookmarkStart w:id="19" w:name="OLE_LINK11" w:colFirst="0" w:colLast="2"/>
            <w:r>
              <w:rPr>
                <w:rFonts w:hint="eastAsia" w:asciiTheme="minorEastAsia" w:hAnsiTheme="minorEastAsia" w:eastAsiaTheme="minorEastAsia" w:cstheme="minorEastAsia"/>
                <w:color w:val="000000"/>
                <w:kern w:val="0"/>
                <w:sz w:val="18"/>
                <w:szCs w:val="18"/>
                <w:lang w:bidi="ar"/>
              </w:rPr>
              <w:t>类别</w:t>
            </w: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17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检测项目</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2BF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检测方法</w:t>
            </w:r>
          </w:p>
        </w:tc>
      </w:tr>
      <w:bookmarkEnd w:id="19"/>
      <w:tr w14:paraId="79CC7F29">
        <w:tblPrEx>
          <w:tblCellMar>
            <w:top w:w="0" w:type="dxa"/>
            <w:left w:w="108" w:type="dxa"/>
            <w:bottom w:w="0" w:type="dxa"/>
            <w:right w:w="108" w:type="dxa"/>
          </w:tblCellMar>
        </w:tblPrEx>
        <w:trPr>
          <w:trHeight w:val="369"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1A0">
            <w:pPr>
              <w:widowControl/>
              <w:spacing w:line="300" w:lineRule="exact"/>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蔬菜</w:t>
            </w:r>
          </w:p>
        </w:tc>
        <w:tc>
          <w:tcPr>
            <w:tcW w:w="2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0C6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敌百虫、丙溴磷、灭多威、克百威、敌敌畏</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8484">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KJ201710</w:t>
            </w:r>
          </w:p>
        </w:tc>
      </w:tr>
      <w:tr w14:paraId="6A909FFF">
        <w:tblPrEx>
          <w:tblCellMar>
            <w:top w:w="0" w:type="dxa"/>
            <w:left w:w="108" w:type="dxa"/>
            <w:bottom w:w="0" w:type="dxa"/>
            <w:right w:w="108" w:type="dxa"/>
          </w:tblCellMar>
        </w:tblPrEx>
        <w:trPr>
          <w:trHeight w:val="349" w:hRule="atLeast"/>
        </w:trPr>
        <w:tc>
          <w:tcPr>
            <w:tcW w:w="977" w:type="pct"/>
            <w:vMerge w:val="restart"/>
            <w:tcBorders>
              <w:top w:val="single" w:color="000000" w:sz="4" w:space="0"/>
              <w:left w:val="single" w:color="000000" w:sz="4" w:space="0"/>
              <w:right w:val="single" w:color="000000" w:sz="4" w:space="0"/>
            </w:tcBorders>
            <w:shd w:val="clear" w:color="auto" w:fill="auto"/>
            <w:noWrap/>
            <w:vAlign w:val="center"/>
          </w:tcPr>
          <w:p w14:paraId="3537457A">
            <w:pPr>
              <w:widowControl/>
              <w:spacing w:line="300" w:lineRule="exact"/>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蔬菜水果</w:t>
            </w: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BA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灭蝇胺</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A8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KJ202210</w:t>
            </w:r>
          </w:p>
        </w:tc>
      </w:tr>
      <w:tr w14:paraId="60A447CD">
        <w:tblPrEx>
          <w:tblCellMar>
            <w:top w:w="0" w:type="dxa"/>
            <w:left w:w="108" w:type="dxa"/>
            <w:bottom w:w="0" w:type="dxa"/>
            <w:right w:w="108" w:type="dxa"/>
          </w:tblCellMar>
        </w:tblPrEx>
        <w:trPr>
          <w:trHeight w:val="389" w:hRule="atLeast"/>
        </w:trPr>
        <w:tc>
          <w:tcPr>
            <w:tcW w:w="977" w:type="pct"/>
            <w:vMerge w:val="continue"/>
            <w:tcBorders>
              <w:left w:val="single" w:color="000000" w:sz="4" w:space="0"/>
              <w:right w:val="single" w:color="000000" w:sz="4" w:space="0"/>
            </w:tcBorders>
            <w:shd w:val="clear" w:color="auto" w:fill="auto"/>
            <w:noWrap/>
            <w:vAlign w:val="center"/>
          </w:tcPr>
          <w:p w14:paraId="4956EF20">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714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腐霉利</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4B5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KJ202209</w:t>
            </w:r>
          </w:p>
        </w:tc>
      </w:tr>
      <w:tr w14:paraId="21EA6D0A">
        <w:tblPrEx>
          <w:tblCellMar>
            <w:top w:w="0" w:type="dxa"/>
            <w:left w:w="108" w:type="dxa"/>
            <w:bottom w:w="0" w:type="dxa"/>
            <w:right w:w="108" w:type="dxa"/>
          </w:tblCellMar>
        </w:tblPrEx>
        <w:trPr>
          <w:trHeight w:val="359" w:hRule="atLeast"/>
        </w:trPr>
        <w:tc>
          <w:tcPr>
            <w:tcW w:w="977" w:type="pct"/>
            <w:vMerge w:val="continue"/>
            <w:tcBorders>
              <w:left w:val="single" w:color="000000" w:sz="4" w:space="0"/>
              <w:right w:val="single" w:color="000000" w:sz="4" w:space="0"/>
            </w:tcBorders>
            <w:shd w:val="clear" w:color="auto" w:fill="auto"/>
            <w:noWrap/>
            <w:vAlign w:val="center"/>
          </w:tcPr>
          <w:p w14:paraId="19637A76">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C56E">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丙溴磷</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82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KJ202208</w:t>
            </w:r>
          </w:p>
        </w:tc>
      </w:tr>
      <w:tr w14:paraId="1FB4480F">
        <w:tblPrEx>
          <w:tblCellMar>
            <w:top w:w="0" w:type="dxa"/>
            <w:left w:w="108" w:type="dxa"/>
            <w:bottom w:w="0" w:type="dxa"/>
            <w:right w:w="108" w:type="dxa"/>
          </w:tblCellMar>
        </w:tblPrEx>
        <w:trPr>
          <w:trHeight w:val="329" w:hRule="atLeast"/>
        </w:trPr>
        <w:tc>
          <w:tcPr>
            <w:tcW w:w="977" w:type="pct"/>
            <w:vMerge w:val="continue"/>
            <w:tcBorders>
              <w:left w:val="single" w:color="000000" w:sz="4" w:space="0"/>
              <w:right w:val="single" w:color="000000" w:sz="4" w:space="0"/>
            </w:tcBorders>
            <w:shd w:val="clear" w:color="auto" w:fill="auto"/>
            <w:noWrap/>
            <w:vAlign w:val="center"/>
          </w:tcPr>
          <w:p w14:paraId="3965EF8D">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2AD">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多菌灵</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212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KJ202205</w:t>
            </w:r>
          </w:p>
        </w:tc>
      </w:tr>
      <w:tr w14:paraId="333D1055">
        <w:tblPrEx>
          <w:tblCellMar>
            <w:top w:w="0" w:type="dxa"/>
            <w:left w:w="108" w:type="dxa"/>
            <w:bottom w:w="0" w:type="dxa"/>
            <w:right w:w="108" w:type="dxa"/>
          </w:tblCellMar>
        </w:tblPrEx>
        <w:trPr>
          <w:trHeight w:val="374" w:hRule="atLeast"/>
        </w:trPr>
        <w:tc>
          <w:tcPr>
            <w:tcW w:w="977" w:type="pct"/>
            <w:vMerge w:val="continue"/>
            <w:tcBorders>
              <w:left w:val="single" w:color="000000" w:sz="4" w:space="0"/>
              <w:right w:val="single" w:color="000000" w:sz="4" w:space="0"/>
            </w:tcBorders>
            <w:shd w:val="clear" w:color="auto" w:fill="auto"/>
            <w:noWrap/>
            <w:vAlign w:val="center"/>
          </w:tcPr>
          <w:p w14:paraId="623D2317">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19AC">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水胺硫磷</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00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KJ202204</w:t>
            </w:r>
          </w:p>
        </w:tc>
      </w:tr>
      <w:tr w14:paraId="256F269E">
        <w:tblPrEx>
          <w:tblCellMar>
            <w:top w:w="0" w:type="dxa"/>
            <w:left w:w="108" w:type="dxa"/>
            <w:bottom w:w="0" w:type="dxa"/>
            <w:right w:w="108" w:type="dxa"/>
          </w:tblCellMar>
        </w:tblPrEx>
        <w:trPr>
          <w:trHeight w:val="389" w:hRule="atLeast"/>
        </w:trPr>
        <w:tc>
          <w:tcPr>
            <w:tcW w:w="977" w:type="pct"/>
            <w:vMerge w:val="continue"/>
            <w:tcBorders>
              <w:left w:val="single" w:color="000000" w:sz="4" w:space="0"/>
              <w:right w:val="single" w:color="000000" w:sz="4" w:space="0"/>
            </w:tcBorders>
            <w:shd w:val="clear" w:color="auto" w:fill="auto"/>
            <w:noWrap/>
            <w:vAlign w:val="center"/>
          </w:tcPr>
          <w:p w14:paraId="48A85868">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6B3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丙环唑</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0A3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KJ202307</w:t>
            </w:r>
          </w:p>
        </w:tc>
      </w:tr>
      <w:tr w14:paraId="28030CED">
        <w:tblPrEx>
          <w:tblCellMar>
            <w:top w:w="0" w:type="dxa"/>
            <w:left w:w="108" w:type="dxa"/>
            <w:bottom w:w="0" w:type="dxa"/>
            <w:right w:w="108" w:type="dxa"/>
          </w:tblCellMar>
        </w:tblPrEx>
        <w:trPr>
          <w:trHeight w:val="394" w:hRule="atLeast"/>
        </w:trPr>
        <w:tc>
          <w:tcPr>
            <w:tcW w:w="977" w:type="pct"/>
            <w:vMerge w:val="continue"/>
            <w:tcBorders>
              <w:left w:val="single" w:color="000000" w:sz="4" w:space="0"/>
              <w:bottom w:val="single" w:color="000000" w:sz="4" w:space="0"/>
              <w:right w:val="single" w:color="000000" w:sz="4" w:space="0"/>
            </w:tcBorders>
            <w:shd w:val="clear" w:color="auto" w:fill="auto"/>
            <w:noWrap/>
            <w:vAlign w:val="center"/>
          </w:tcPr>
          <w:p w14:paraId="3429432E">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160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甲基异柳磷</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D31E">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KJ202309</w:t>
            </w:r>
          </w:p>
        </w:tc>
      </w:tr>
      <w:tr w14:paraId="1C6033F2">
        <w:tblPrEx>
          <w:tblCellMar>
            <w:top w:w="0" w:type="dxa"/>
            <w:left w:w="108" w:type="dxa"/>
            <w:bottom w:w="0" w:type="dxa"/>
            <w:right w:w="108" w:type="dxa"/>
          </w:tblCellMar>
        </w:tblPrEx>
        <w:trPr>
          <w:trHeight w:val="349" w:hRule="atLeast"/>
        </w:trPr>
        <w:tc>
          <w:tcPr>
            <w:tcW w:w="977" w:type="pct"/>
            <w:vMerge w:val="restart"/>
            <w:tcBorders>
              <w:top w:val="single" w:color="000000" w:sz="4" w:space="0"/>
              <w:left w:val="single" w:color="000000" w:sz="4" w:space="0"/>
              <w:right w:val="single" w:color="000000" w:sz="4" w:space="0"/>
            </w:tcBorders>
            <w:shd w:val="clear" w:color="auto" w:fill="auto"/>
            <w:noWrap/>
            <w:vAlign w:val="center"/>
          </w:tcPr>
          <w:p w14:paraId="1813B093">
            <w:pPr>
              <w:widowControl/>
              <w:spacing w:line="300" w:lineRule="exact"/>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畜禽肉</w:t>
            </w: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AE0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四环素类</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05F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KJ202303</w:t>
            </w:r>
          </w:p>
        </w:tc>
      </w:tr>
      <w:tr w14:paraId="2B480EB5">
        <w:tblPrEx>
          <w:tblCellMar>
            <w:top w:w="0" w:type="dxa"/>
            <w:left w:w="108" w:type="dxa"/>
            <w:bottom w:w="0" w:type="dxa"/>
            <w:right w:w="108" w:type="dxa"/>
          </w:tblCellMar>
        </w:tblPrEx>
        <w:trPr>
          <w:trHeight w:val="434" w:hRule="atLeast"/>
        </w:trPr>
        <w:tc>
          <w:tcPr>
            <w:tcW w:w="977" w:type="pct"/>
            <w:vMerge w:val="continue"/>
            <w:tcBorders>
              <w:left w:val="single" w:color="000000" w:sz="4" w:space="0"/>
              <w:right w:val="single" w:color="000000" w:sz="4" w:space="0"/>
            </w:tcBorders>
            <w:shd w:val="clear" w:color="auto" w:fill="auto"/>
            <w:noWrap/>
            <w:vAlign w:val="center"/>
          </w:tcPr>
          <w:p w14:paraId="31B58283">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ACE4">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红霉素、螺旋霉素、泰乐菌素、替米考星</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D6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KJ202304</w:t>
            </w:r>
          </w:p>
        </w:tc>
      </w:tr>
      <w:tr w14:paraId="46328E61">
        <w:tblPrEx>
          <w:tblCellMar>
            <w:top w:w="0" w:type="dxa"/>
            <w:left w:w="108" w:type="dxa"/>
            <w:bottom w:w="0" w:type="dxa"/>
            <w:right w:w="108" w:type="dxa"/>
          </w:tblCellMar>
        </w:tblPrEx>
        <w:trPr>
          <w:trHeight w:val="399" w:hRule="atLeast"/>
        </w:trPr>
        <w:tc>
          <w:tcPr>
            <w:tcW w:w="977" w:type="pct"/>
            <w:vMerge w:val="continue"/>
            <w:tcBorders>
              <w:left w:val="single" w:color="000000" w:sz="4" w:space="0"/>
              <w:right w:val="single" w:color="000000" w:sz="4" w:space="0"/>
            </w:tcBorders>
            <w:shd w:val="clear" w:color="auto" w:fill="auto"/>
            <w:noWrap/>
            <w:vAlign w:val="center"/>
          </w:tcPr>
          <w:p w14:paraId="0668FFA3">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C771">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克伦特罗、莱克多巴胺、沙丁胺醇</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88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KJ201706</w:t>
            </w:r>
          </w:p>
        </w:tc>
      </w:tr>
      <w:tr w14:paraId="7C537C40">
        <w:tblPrEx>
          <w:tblCellMar>
            <w:top w:w="0" w:type="dxa"/>
            <w:left w:w="108" w:type="dxa"/>
            <w:bottom w:w="0" w:type="dxa"/>
            <w:right w:w="108" w:type="dxa"/>
          </w:tblCellMar>
        </w:tblPrEx>
        <w:trPr>
          <w:trHeight w:val="374" w:hRule="atLeast"/>
        </w:trPr>
        <w:tc>
          <w:tcPr>
            <w:tcW w:w="977" w:type="pct"/>
            <w:vMerge w:val="continue"/>
            <w:tcBorders>
              <w:left w:val="single" w:color="000000" w:sz="4" w:space="0"/>
              <w:right w:val="single" w:color="000000" w:sz="4" w:space="0"/>
            </w:tcBorders>
            <w:shd w:val="clear" w:color="auto" w:fill="auto"/>
            <w:noWrap/>
            <w:vAlign w:val="center"/>
          </w:tcPr>
          <w:p w14:paraId="1C8D0033">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59A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甲氧苄啶</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D3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KJ202301</w:t>
            </w:r>
          </w:p>
        </w:tc>
      </w:tr>
      <w:tr w14:paraId="3CC1ADD6">
        <w:tblPrEx>
          <w:tblCellMar>
            <w:top w:w="0" w:type="dxa"/>
            <w:left w:w="108" w:type="dxa"/>
            <w:bottom w:w="0" w:type="dxa"/>
            <w:right w:w="108" w:type="dxa"/>
          </w:tblCellMar>
        </w:tblPrEx>
        <w:trPr>
          <w:trHeight w:val="349" w:hRule="atLeast"/>
        </w:trPr>
        <w:tc>
          <w:tcPr>
            <w:tcW w:w="977" w:type="pct"/>
            <w:vMerge w:val="continue"/>
            <w:tcBorders>
              <w:left w:val="single" w:color="000000" w:sz="4" w:space="0"/>
              <w:bottom w:val="single" w:color="000000" w:sz="4" w:space="0"/>
              <w:right w:val="single" w:color="000000" w:sz="4" w:space="0"/>
            </w:tcBorders>
            <w:shd w:val="clear" w:color="auto" w:fill="auto"/>
            <w:noWrap/>
            <w:vAlign w:val="center"/>
          </w:tcPr>
          <w:p w14:paraId="29D2A028">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F09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喹诺酮类</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33A1">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KJ201906</w:t>
            </w:r>
          </w:p>
        </w:tc>
      </w:tr>
      <w:tr w14:paraId="2E57B9AA">
        <w:tblPrEx>
          <w:tblCellMar>
            <w:top w:w="0" w:type="dxa"/>
            <w:left w:w="108" w:type="dxa"/>
            <w:bottom w:w="0" w:type="dxa"/>
            <w:right w:w="108" w:type="dxa"/>
          </w:tblCellMar>
        </w:tblPrEx>
        <w:trPr>
          <w:trHeight w:val="334" w:hRule="atLeast"/>
        </w:trPr>
        <w:tc>
          <w:tcPr>
            <w:tcW w:w="977" w:type="pct"/>
            <w:vMerge w:val="restart"/>
            <w:tcBorders>
              <w:top w:val="single" w:color="000000" w:sz="4" w:space="0"/>
              <w:left w:val="single" w:color="000000" w:sz="4" w:space="0"/>
              <w:right w:val="single" w:color="000000" w:sz="4" w:space="0"/>
            </w:tcBorders>
            <w:shd w:val="clear" w:color="auto" w:fill="auto"/>
            <w:noWrap/>
            <w:vAlign w:val="center"/>
          </w:tcPr>
          <w:p w14:paraId="6D36B871">
            <w:pPr>
              <w:widowControl/>
              <w:spacing w:line="300" w:lineRule="exact"/>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水产品</w:t>
            </w: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EC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孔雀石绿</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E493">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KJ201701</w:t>
            </w:r>
          </w:p>
        </w:tc>
      </w:tr>
      <w:tr w14:paraId="5DACDB16">
        <w:tblPrEx>
          <w:tblCellMar>
            <w:top w:w="0" w:type="dxa"/>
            <w:left w:w="108" w:type="dxa"/>
            <w:bottom w:w="0" w:type="dxa"/>
            <w:right w:w="108" w:type="dxa"/>
          </w:tblCellMar>
        </w:tblPrEx>
        <w:trPr>
          <w:trHeight w:val="414" w:hRule="atLeast"/>
        </w:trPr>
        <w:tc>
          <w:tcPr>
            <w:tcW w:w="977" w:type="pct"/>
            <w:vMerge w:val="continue"/>
            <w:tcBorders>
              <w:left w:val="single" w:color="000000" w:sz="4" w:space="0"/>
              <w:right w:val="single" w:color="000000" w:sz="4" w:space="0"/>
            </w:tcBorders>
            <w:shd w:val="clear" w:color="auto" w:fill="auto"/>
            <w:noWrap/>
            <w:vAlign w:val="center"/>
          </w:tcPr>
          <w:p w14:paraId="767A7590">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81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氯霉素</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1C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KJ201905</w:t>
            </w:r>
          </w:p>
        </w:tc>
      </w:tr>
      <w:tr w14:paraId="3617067D">
        <w:tblPrEx>
          <w:tblCellMar>
            <w:top w:w="0" w:type="dxa"/>
            <w:left w:w="108" w:type="dxa"/>
            <w:bottom w:w="0" w:type="dxa"/>
            <w:right w:w="108" w:type="dxa"/>
          </w:tblCellMar>
        </w:tblPrEx>
        <w:trPr>
          <w:trHeight w:val="389" w:hRule="atLeast"/>
        </w:trPr>
        <w:tc>
          <w:tcPr>
            <w:tcW w:w="977" w:type="pct"/>
            <w:vMerge w:val="continue"/>
            <w:tcBorders>
              <w:left w:val="single" w:color="000000" w:sz="4" w:space="0"/>
              <w:right w:val="single" w:color="000000" w:sz="4" w:space="0"/>
            </w:tcBorders>
            <w:shd w:val="clear" w:color="auto" w:fill="auto"/>
            <w:noWrap/>
            <w:vAlign w:val="center"/>
          </w:tcPr>
          <w:p w14:paraId="4B5DB2E2">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6469">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硝基呋喃类代谢物</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07F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KJ201705</w:t>
            </w:r>
          </w:p>
        </w:tc>
      </w:tr>
      <w:tr w14:paraId="5B562DE0">
        <w:tblPrEx>
          <w:tblCellMar>
            <w:top w:w="0" w:type="dxa"/>
            <w:left w:w="108" w:type="dxa"/>
            <w:bottom w:w="0" w:type="dxa"/>
            <w:right w:w="108" w:type="dxa"/>
          </w:tblCellMar>
        </w:tblPrEx>
        <w:trPr>
          <w:trHeight w:val="374" w:hRule="atLeast"/>
        </w:trPr>
        <w:tc>
          <w:tcPr>
            <w:tcW w:w="977" w:type="pct"/>
            <w:vMerge w:val="continue"/>
            <w:tcBorders>
              <w:left w:val="single" w:color="000000" w:sz="4" w:space="0"/>
              <w:right w:val="single" w:color="000000" w:sz="4" w:space="0"/>
            </w:tcBorders>
            <w:shd w:val="clear" w:color="auto" w:fill="auto"/>
            <w:noWrap/>
            <w:vAlign w:val="center"/>
          </w:tcPr>
          <w:p w14:paraId="2C60C400">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EA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地西泮</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3D0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KJ202105</w:t>
            </w:r>
          </w:p>
        </w:tc>
      </w:tr>
      <w:tr w14:paraId="28BDB2E3">
        <w:tblPrEx>
          <w:tblCellMar>
            <w:top w:w="0" w:type="dxa"/>
            <w:left w:w="108" w:type="dxa"/>
            <w:bottom w:w="0" w:type="dxa"/>
            <w:right w:w="108" w:type="dxa"/>
          </w:tblCellMar>
        </w:tblPrEx>
        <w:trPr>
          <w:trHeight w:val="379" w:hRule="atLeast"/>
        </w:trPr>
        <w:tc>
          <w:tcPr>
            <w:tcW w:w="977" w:type="pct"/>
            <w:vMerge w:val="continue"/>
            <w:tcBorders>
              <w:left w:val="single" w:color="000000" w:sz="4" w:space="0"/>
              <w:bottom w:val="single" w:color="000000" w:sz="4" w:space="0"/>
              <w:right w:val="single" w:color="000000" w:sz="4" w:space="0"/>
            </w:tcBorders>
            <w:shd w:val="clear" w:color="auto" w:fill="auto"/>
            <w:noWrap/>
            <w:vAlign w:val="center"/>
          </w:tcPr>
          <w:p w14:paraId="142ADFA4">
            <w:pPr>
              <w:widowControl/>
              <w:spacing w:line="300" w:lineRule="exact"/>
              <w:jc w:val="center"/>
              <w:rPr>
                <w:rFonts w:asciiTheme="minorEastAsia" w:hAnsiTheme="minorEastAsia" w:eastAsiaTheme="minorEastAsia" w:cstheme="minorEastAsia"/>
                <w:color w:val="000000"/>
                <w:sz w:val="18"/>
                <w:szCs w:val="18"/>
              </w:rPr>
            </w:pP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45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组胺</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9B0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KJ202102</w:t>
            </w:r>
          </w:p>
        </w:tc>
      </w:tr>
      <w:tr w14:paraId="6EE878C5">
        <w:tblPrEx>
          <w:tblCellMar>
            <w:top w:w="0" w:type="dxa"/>
            <w:left w:w="108" w:type="dxa"/>
            <w:bottom w:w="0" w:type="dxa"/>
            <w:right w:w="108" w:type="dxa"/>
          </w:tblCellMar>
        </w:tblPrEx>
        <w:trPr>
          <w:trHeight w:val="369"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89A8">
            <w:pPr>
              <w:widowControl/>
              <w:spacing w:line="300" w:lineRule="exact"/>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禽蛋类</w:t>
            </w:r>
          </w:p>
        </w:tc>
        <w:tc>
          <w:tcPr>
            <w:tcW w:w="2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A7AE">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喹诺酮类</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A2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KJ201906</w:t>
            </w:r>
          </w:p>
        </w:tc>
      </w:tr>
    </w:tbl>
    <w:p w14:paraId="676E1D04">
      <w:pPr>
        <w:tabs>
          <w:tab w:val="left" w:pos="884"/>
          <w:tab w:val="center" w:pos="4879"/>
        </w:tabs>
        <w:ind w:firstLine="0" w:firstLineChars="0"/>
        <w:jc w:val="left"/>
        <w:rPr>
          <w:color w:val="C00000"/>
        </w:rPr>
      </w:pPr>
      <w:r>
        <w:rPr>
          <w:rFonts w:hint="eastAsia"/>
        </w:rPr>
        <w:tab/>
      </w:r>
      <w:r>
        <w:rPr>
          <w:rFonts w:hint="eastAsia"/>
        </w:rPr>
        <w:t xml:space="preserve">                         </w:t>
      </w:r>
      <w:r>
        <w:rPr>
          <w:rFonts w:hint="eastAsia"/>
        </w:rPr>
        <w:drawing>
          <wp:inline distT="0" distB="0" distL="114300" distR="114300">
            <wp:extent cx="1485900" cy="317500"/>
            <wp:effectExtent l="0" t="0" r="0" b="6350"/>
            <wp:docPr id="11" name="图片 6" descr="EndLine"/>
            <wp:cNvGraphicFramePr/>
            <a:graphic xmlns:a="http://schemas.openxmlformats.org/drawingml/2006/main">
              <a:graphicData uri="http://schemas.openxmlformats.org/drawingml/2006/picture">
                <pic:pic xmlns:pic="http://schemas.openxmlformats.org/drawingml/2006/picture">
                  <pic:nvPicPr>
                    <pic:cNvPr id="11" name="图片 6" descr="EndLine"/>
                    <pic:cNvPicPr/>
                  </pic:nvPicPr>
                  <pic:blipFill>
                    <a:blip r:embed="rId16"/>
                    <a:stretch>
                      <a:fillRect/>
                    </a:stretch>
                  </pic:blipFill>
                  <pic:spPr>
                    <a:xfrm>
                      <a:off x="0" y="0"/>
                      <a:ext cx="1485900" cy="317500"/>
                    </a:xfrm>
                    <a:prstGeom prst="rect">
                      <a:avLst/>
                    </a:prstGeom>
                    <a:noFill/>
                    <a:ln>
                      <a:noFill/>
                    </a:ln>
                  </pic:spPr>
                </pic:pic>
              </a:graphicData>
            </a:graphic>
          </wp:inline>
        </w:drawing>
      </w:r>
    </w:p>
    <w:p w14:paraId="065C219C">
      <w:pPr>
        <w:rPr>
          <w:color w:val="C00000"/>
        </w:rPr>
      </w:pPr>
    </w:p>
    <w:sectPr>
      <w:footerReference r:id="rId13" w:type="default"/>
      <w:footerReference r:id="rId14" w:type="even"/>
      <w:pgSz w:w="11906" w:h="16838"/>
      <w:pgMar w:top="567" w:right="850" w:bottom="1134"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2A4D">
    <w:pPr>
      <w:pStyle w:val="2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F6225">
                          <w:pPr>
                            <w:pStyle w:val="8"/>
                            <w:ind w:firstLine="36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7F6225">
                    <w:pPr>
                      <w:pStyle w:val="8"/>
                      <w:ind w:firstLine="360"/>
                    </w:pPr>
                    <w:r>
                      <w:fldChar w:fldCharType="begin"/>
                    </w:r>
                    <w:r>
                      <w:instrText xml:space="preserve"> PAGE  \* MERGEFORMAT </w:instrText>
                    </w:r>
                    <w:r>
                      <w:fldChar w:fldCharType="separate"/>
                    </w:r>
                    <w:r>
                      <w:t>III</w:t>
                    </w:r>
                    <w:r>
                      <w:fldChar w:fldCharType="end"/>
                    </w:r>
                  </w:p>
                </w:txbxContent>
              </v:textbox>
            </v:shape>
          </w:pict>
        </mc:Fallback>
      </mc:AlternateContent>
    </w:r>
    <w:r>
      <w:rPr>
        <w:rFonts w:hint="eastAsia"/>
      </w:rPr>
      <w:fldChar w:fldCharType="begin"/>
    </w:r>
    <w:r>
      <w:rPr>
        <w:rFonts w:hint="eastAsia"/>
      </w:rPr>
      <w:instrText xml:space="preserve"> = 1 \* ROMAN \* MERGEFORMAT </w:instrText>
    </w:r>
    <w:r>
      <w:fldChar w:fldCharType="separate"/>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FD00">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66893">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366893">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3EC1">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FD876">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2FD876">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57C8">
    <w:pPr>
      <w:pStyle w:val="2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600DF">
                          <w:pPr>
                            <w:pStyle w:val="8"/>
                            <w:ind w:firstLine="0" w:firstLineChars="0"/>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E600DF">
                    <w:pPr>
                      <w:pStyle w:val="8"/>
                      <w:ind w:firstLine="0" w:firstLineChars="0"/>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EA04">
    <w:pPr>
      <w:pStyle w:val="8"/>
      <w:ind w:firstLine="36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777C9">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F777C9">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6B7F">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B9DF">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ACB9DF">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F060">
    <w:pPr>
      <w:pStyle w:val="8"/>
      <w:ind w:firstLine="360"/>
    </w:pPr>
    <w:r>
      <mc:AlternateContent>
        <mc:Choice Requires="wps">
          <w:drawing>
            <wp:anchor distT="0" distB="0" distL="114300" distR="114300" simplePos="0" relativeHeight="251664384" behindDoc="0" locked="0" layoutInCell="1" allowOverlap="1">
              <wp:simplePos x="0" y="0"/>
              <wp:positionH relativeFrom="margin">
                <wp:posOffset>-29210</wp:posOffset>
              </wp:positionH>
              <wp:positionV relativeFrom="paragraph">
                <wp:posOffset>0</wp:posOffset>
              </wp:positionV>
              <wp:extent cx="614997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149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BCBEF">
                          <w:pPr>
                            <w:pStyle w:val="8"/>
                            <w:ind w:firstLine="36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pt;margin-top:0pt;height:144pt;width:484.25pt;mso-position-horizontal-relative:margin;z-index:251664384;mso-width-relative:page;mso-height-relative:page;" filled="f" stroked="f" coordsize="21600,21600" o:gfxdata="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r5yktYAAAAHAQAADwAAAAAAAAABACAAAAAiAAAAZHJzL2Rvd25yZXYueG1s&#10;UEsBAhQAFAAAAAgAh07iQI2MRh0zAgAAVwQAAA4AAAAAAAAAAQAgAAAAJQEAAGRycy9lMm9Eb2Mu&#10;eG1sUEsFBgAAAAAGAAYAWQEAAMoFAAAAAA==&#10;">
              <v:fill on="f" focussize="0,0"/>
              <v:stroke on="f" weight="0.5pt"/>
              <v:imagedata o:title=""/>
              <o:lock v:ext="edit" aspectratio="f"/>
              <v:textbox inset="0mm,0mm,0mm,0mm" style="mso-fit-shape-to-text:t;">
                <w:txbxContent>
                  <w:p w14:paraId="643BCBEF">
                    <w:pPr>
                      <w:pStyle w:val="8"/>
                      <w:ind w:firstLine="36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7594">
    <w:pPr>
      <w:pStyle w:val="19"/>
      <w:jc w:val="right"/>
    </w:pPr>
    <w:bookmarkStart w:id="20" w:name="OLE_LINK4"/>
    <w:bookmarkStart w:id="21" w:name="OLE_LINK1"/>
    <w:r>
      <w:rPr>
        <w:rFonts w:hint="eastAsia"/>
      </w:rPr>
      <w:t>T/CAWA 3—202</w:t>
    </w:r>
    <w:bookmarkEnd w:id="20"/>
    <w:r>
      <w:rPr>
        <w:rFonts w:hint="eastAsia"/>
      </w:rPr>
      <w:t>5</w:t>
    </w:r>
    <w:bookmarkEnd w:id="2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9561">
    <w:pPr>
      <w:pStyle w:val="9"/>
      <w:ind w:left="0" w:leftChars="0" w:firstLine="0" w:firstLineChars="0"/>
    </w:pPr>
  </w:p>
  <w:p w14:paraId="0FC263A2">
    <w:pPr>
      <w:pStyle w:val="19"/>
      <w:jc w:val="both"/>
    </w:pPr>
    <w:bookmarkStart w:id="22" w:name="OLE_LINK6"/>
    <w:r>
      <w:rPr>
        <w:rFonts w:hint="eastAsia"/>
      </w:rPr>
      <w:t>T/CAWA 3—2025</w:t>
    </w:r>
    <w:bookmarkEnd w:id="22"/>
  </w:p>
  <w:p w14:paraId="01F16C5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E6BA">
    <w:pPr>
      <w:pStyle w:val="9"/>
      <w:ind w:firstLine="360"/>
      <w:jc w:val="right"/>
    </w:pPr>
  </w:p>
  <w:p w14:paraId="05298184">
    <w:pPr>
      <w:pStyle w:val="9"/>
      <w:ind w:firstLine="360"/>
      <w:jc w:val="right"/>
    </w:pPr>
  </w:p>
  <w:p w14:paraId="3939CEF9">
    <w:pPr>
      <w:pStyle w:val="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D80C2"/>
    <w:multiLevelType w:val="multilevel"/>
    <w:tmpl w:val="FB2D80C2"/>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ascii="黑体" w:hAnsi="黑体" w:eastAsia="黑体"/>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pStyle w:val="43"/>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1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46260FA"/>
    <w:multiLevelType w:val="multilevel"/>
    <w:tmpl w:val="646260FA"/>
    <w:lvl w:ilvl="0" w:tentative="0">
      <w:start w:val="1"/>
      <w:numFmt w:val="decimal"/>
      <w:pStyle w:val="3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YTU1NWE4YWMzODNlZDc0YzI4NWE4MGVjYTUyNWUifQ=="/>
  </w:docVars>
  <w:rsids>
    <w:rsidRoot w:val="008F269E"/>
    <w:rsid w:val="000F7E11"/>
    <w:rsid w:val="00255677"/>
    <w:rsid w:val="0066564B"/>
    <w:rsid w:val="008F269E"/>
    <w:rsid w:val="00A33D59"/>
    <w:rsid w:val="00B06E28"/>
    <w:rsid w:val="00BA72CB"/>
    <w:rsid w:val="00C75D09"/>
    <w:rsid w:val="00E97641"/>
    <w:rsid w:val="00EF62F2"/>
    <w:rsid w:val="00F03429"/>
    <w:rsid w:val="01146B4A"/>
    <w:rsid w:val="01275BA1"/>
    <w:rsid w:val="015351E6"/>
    <w:rsid w:val="016073A8"/>
    <w:rsid w:val="0187402D"/>
    <w:rsid w:val="01D31020"/>
    <w:rsid w:val="01FC2264"/>
    <w:rsid w:val="02151639"/>
    <w:rsid w:val="02552FBB"/>
    <w:rsid w:val="026A0D25"/>
    <w:rsid w:val="02750329"/>
    <w:rsid w:val="0290326A"/>
    <w:rsid w:val="02FC6355"/>
    <w:rsid w:val="02FE3E7B"/>
    <w:rsid w:val="03030955"/>
    <w:rsid w:val="030A0A72"/>
    <w:rsid w:val="03820CE5"/>
    <w:rsid w:val="03A16FC6"/>
    <w:rsid w:val="03A26EFC"/>
    <w:rsid w:val="03A32C74"/>
    <w:rsid w:val="03A74A6B"/>
    <w:rsid w:val="03C50E3C"/>
    <w:rsid w:val="03EA693A"/>
    <w:rsid w:val="03F90AE6"/>
    <w:rsid w:val="04090D29"/>
    <w:rsid w:val="041476CE"/>
    <w:rsid w:val="043D09D3"/>
    <w:rsid w:val="04975E08"/>
    <w:rsid w:val="049B394B"/>
    <w:rsid w:val="04BB218B"/>
    <w:rsid w:val="04D0082D"/>
    <w:rsid w:val="04E91183"/>
    <w:rsid w:val="050D2A9B"/>
    <w:rsid w:val="05AF5900"/>
    <w:rsid w:val="05CD3FD8"/>
    <w:rsid w:val="05E41A4E"/>
    <w:rsid w:val="06204C65"/>
    <w:rsid w:val="06C514D1"/>
    <w:rsid w:val="06CE1DB6"/>
    <w:rsid w:val="06EE2458"/>
    <w:rsid w:val="0721282E"/>
    <w:rsid w:val="075229E7"/>
    <w:rsid w:val="07A64AE1"/>
    <w:rsid w:val="07AF7E3A"/>
    <w:rsid w:val="07C03DF5"/>
    <w:rsid w:val="07E55609"/>
    <w:rsid w:val="07E6473D"/>
    <w:rsid w:val="07E775D3"/>
    <w:rsid w:val="08057887"/>
    <w:rsid w:val="09440A55"/>
    <w:rsid w:val="09F2225F"/>
    <w:rsid w:val="0AA84623"/>
    <w:rsid w:val="0ABD286D"/>
    <w:rsid w:val="0AC64E86"/>
    <w:rsid w:val="0B0C10FF"/>
    <w:rsid w:val="0B7619C9"/>
    <w:rsid w:val="0B7D7863"/>
    <w:rsid w:val="0BA15CEB"/>
    <w:rsid w:val="0BB13E71"/>
    <w:rsid w:val="0C2A42BE"/>
    <w:rsid w:val="0C816F14"/>
    <w:rsid w:val="0CA85FB0"/>
    <w:rsid w:val="0CEA3E96"/>
    <w:rsid w:val="0D1F2816"/>
    <w:rsid w:val="0D240982"/>
    <w:rsid w:val="0D3A01A5"/>
    <w:rsid w:val="0D4B4161"/>
    <w:rsid w:val="0D7A67F4"/>
    <w:rsid w:val="0D9B1969"/>
    <w:rsid w:val="0DC857B1"/>
    <w:rsid w:val="0DE93979"/>
    <w:rsid w:val="0DF06AB6"/>
    <w:rsid w:val="0E000E5A"/>
    <w:rsid w:val="0E211365"/>
    <w:rsid w:val="0E213113"/>
    <w:rsid w:val="0E2453F4"/>
    <w:rsid w:val="0E320E7D"/>
    <w:rsid w:val="0E4F2142"/>
    <w:rsid w:val="0E797358"/>
    <w:rsid w:val="0E924011"/>
    <w:rsid w:val="0EA547A6"/>
    <w:rsid w:val="0EAA11F9"/>
    <w:rsid w:val="0ED85EC8"/>
    <w:rsid w:val="0F395C80"/>
    <w:rsid w:val="0F651D70"/>
    <w:rsid w:val="0F8266D9"/>
    <w:rsid w:val="101E34FC"/>
    <w:rsid w:val="10432D00"/>
    <w:rsid w:val="10861954"/>
    <w:rsid w:val="10B71F89"/>
    <w:rsid w:val="10D12BCF"/>
    <w:rsid w:val="1102547E"/>
    <w:rsid w:val="11267633"/>
    <w:rsid w:val="11D230A2"/>
    <w:rsid w:val="11E84674"/>
    <w:rsid w:val="120D5E88"/>
    <w:rsid w:val="12103BCB"/>
    <w:rsid w:val="1222745A"/>
    <w:rsid w:val="122E471F"/>
    <w:rsid w:val="12443874"/>
    <w:rsid w:val="1254215C"/>
    <w:rsid w:val="126A32DB"/>
    <w:rsid w:val="12A52565"/>
    <w:rsid w:val="12C50511"/>
    <w:rsid w:val="13180F89"/>
    <w:rsid w:val="131D659F"/>
    <w:rsid w:val="132A4818"/>
    <w:rsid w:val="13463B67"/>
    <w:rsid w:val="134B1576"/>
    <w:rsid w:val="13561AB1"/>
    <w:rsid w:val="13B5046D"/>
    <w:rsid w:val="13B81E24"/>
    <w:rsid w:val="13B91121"/>
    <w:rsid w:val="13D21E23"/>
    <w:rsid w:val="13D7175A"/>
    <w:rsid w:val="13F15336"/>
    <w:rsid w:val="1433594E"/>
    <w:rsid w:val="14D20C52"/>
    <w:rsid w:val="14D507B4"/>
    <w:rsid w:val="155D0ED5"/>
    <w:rsid w:val="1562473D"/>
    <w:rsid w:val="156C55BC"/>
    <w:rsid w:val="15D373E9"/>
    <w:rsid w:val="16315EBE"/>
    <w:rsid w:val="164275D4"/>
    <w:rsid w:val="16491459"/>
    <w:rsid w:val="16860977"/>
    <w:rsid w:val="176A1687"/>
    <w:rsid w:val="184C3483"/>
    <w:rsid w:val="18A904F1"/>
    <w:rsid w:val="18AD3F21"/>
    <w:rsid w:val="190B50EC"/>
    <w:rsid w:val="191418DD"/>
    <w:rsid w:val="19173A91"/>
    <w:rsid w:val="19267095"/>
    <w:rsid w:val="192A5572"/>
    <w:rsid w:val="192B12EA"/>
    <w:rsid w:val="196D6EFE"/>
    <w:rsid w:val="19E549EF"/>
    <w:rsid w:val="1A037B71"/>
    <w:rsid w:val="1A4D21E7"/>
    <w:rsid w:val="1AC30F08"/>
    <w:rsid w:val="1AC875B9"/>
    <w:rsid w:val="1AD64FF8"/>
    <w:rsid w:val="1ADA6B24"/>
    <w:rsid w:val="1AE71241"/>
    <w:rsid w:val="1B8847D2"/>
    <w:rsid w:val="1B9D6E53"/>
    <w:rsid w:val="1C054074"/>
    <w:rsid w:val="1C4C57FF"/>
    <w:rsid w:val="1C704CC3"/>
    <w:rsid w:val="1CB94CD1"/>
    <w:rsid w:val="1CE7377A"/>
    <w:rsid w:val="1D5602E9"/>
    <w:rsid w:val="1D56550C"/>
    <w:rsid w:val="1D7B54D8"/>
    <w:rsid w:val="1D840FC9"/>
    <w:rsid w:val="1D972DD2"/>
    <w:rsid w:val="1DBE097F"/>
    <w:rsid w:val="1E122A78"/>
    <w:rsid w:val="1E29229C"/>
    <w:rsid w:val="1E3649B9"/>
    <w:rsid w:val="1E823A62"/>
    <w:rsid w:val="1E8A6AB3"/>
    <w:rsid w:val="1EBF295B"/>
    <w:rsid w:val="1ECF44C6"/>
    <w:rsid w:val="1ED126C3"/>
    <w:rsid w:val="1EDC730E"/>
    <w:rsid w:val="1EEC32CA"/>
    <w:rsid w:val="1F2B3DF2"/>
    <w:rsid w:val="1F574BE7"/>
    <w:rsid w:val="1F6D61B8"/>
    <w:rsid w:val="1F947BE9"/>
    <w:rsid w:val="1FAB0A8F"/>
    <w:rsid w:val="1FDD1FD4"/>
    <w:rsid w:val="1FEB67AF"/>
    <w:rsid w:val="200A41AA"/>
    <w:rsid w:val="2010562B"/>
    <w:rsid w:val="206770AC"/>
    <w:rsid w:val="20847C5E"/>
    <w:rsid w:val="209E1E52"/>
    <w:rsid w:val="20A80844"/>
    <w:rsid w:val="20A91472"/>
    <w:rsid w:val="20C95670"/>
    <w:rsid w:val="20F84114"/>
    <w:rsid w:val="210E5779"/>
    <w:rsid w:val="22477195"/>
    <w:rsid w:val="2276593B"/>
    <w:rsid w:val="22E36792"/>
    <w:rsid w:val="22FA30A4"/>
    <w:rsid w:val="231F5A1C"/>
    <w:rsid w:val="23775858"/>
    <w:rsid w:val="23B87C1E"/>
    <w:rsid w:val="23BC770E"/>
    <w:rsid w:val="23DA5DE6"/>
    <w:rsid w:val="2406098A"/>
    <w:rsid w:val="24185326"/>
    <w:rsid w:val="242A0B1C"/>
    <w:rsid w:val="243A6885"/>
    <w:rsid w:val="249917FE"/>
    <w:rsid w:val="24CC1BD3"/>
    <w:rsid w:val="24E11CB7"/>
    <w:rsid w:val="24E76A0D"/>
    <w:rsid w:val="25045CE0"/>
    <w:rsid w:val="252226D3"/>
    <w:rsid w:val="25357778"/>
    <w:rsid w:val="25723F91"/>
    <w:rsid w:val="25920EA0"/>
    <w:rsid w:val="25AE12D9"/>
    <w:rsid w:val="25EB42DB"/>
    <w:rsid w:val="25F8061A"/>
    <w:rsid w:val="266100F9"/>
    <w:rsid w:val="26812549"/>
    <w:rsid w:val="26B46780"/>
    <w:rsid w:val="26C67D3A"/>
    <w:rsid w:val="26C80178"/>
    <w:rsid w:val="26D33FF8"/>
    <w:rsid w:val="2751195E"/>
    <w:rsid w:val="276006EE"/>
    <w:rsid w:val="27637EA1"/>
    <w:rsid w:val="276A122F"/>
    <w:rsid w:val="27883504"/>
    <w:rsid w:val="27AE3812"/>
    <w:rsid w:val="27DC21AA"/>
    <w:rsid w:val="27F72E52"/>
    <w:rsid w:val="281F026C"/>
    <w:rsid w:val="282673D7"/>
    <w:rsid w:val="2843180D"/>
    <w:rsid w:val="285434CD"/>
    <w:rsid w:val="285C501C"/>
    <w:rsid w:val="28B22E8E"/>
    <w:rsid w:val="28C161BE"/>
    <w:rsid w:val="28D40803"/>
    <w:rsid w:val="28EF51A4"/>
    <w:rsid w:val="297E52D3"/>
    <w:rsid w:val="29932E73"/>
    <w:rsid w:val="29D30045"/>
    <w:rsid w:val="2A3D0E7D"/>
    <w:rsid w:val="2A790C27"/>
    <w:rsid w:val="2B084DB1"/>
    <w:rsid w:val="2B0E1E8E"/>
    <w:rsid w:val="2B2D0EF2"/>
    <w:rsid w:val="2B500961"/>
    <w:rsid w:val="2B683CD8"/>
    <w:rsid w:val="2B960845"/>
    <w:rsid w:val="2B9B31ED"/>
    <w:rsid w:val="2BA517B8"/>
    <w:rsid w:val="2C1A1476"/>
    <w:rsid w:val="2C3F2C8B"/>
    <w:rsid w:val="2C736DD8"/>
    <w:rsid w:val="2CA43435"/>
    <w:rsid w:val="2CD755B9"/>
    <w:rsid w:val="2CF0667B"/>
    <w:rsid w:val="2D163EBC"/>
    <w:rsid w:val="2D2D12F6"/>
    <w:rsid w:val="2D8017AD"/>
    <w:rsid w:val="2DAC4350"/>
    <w:rsid w:val="2DBB0A37"/>
    <w:rsid w:val="2DDD275B"/>
    <w:rsid w:val="2E4B3175"/>
    <w:rsid w:val="2E701821"/>
    <w:rsid w:val="2EEE2746"/>
    <w:rsid w:val="2F1A0A26"/>
    <w:rsid w:val="2F324D29"/>
    <w:rsid w:val="2F880DEC"/>
    <w:rsid w:val="2F882B9B"/>
    <w:rsid w:val="2FB41BE1"/>
    <w:rsid w:val="2FEC3129"/>
    <w:rsid w:val="30515682"/>
    <w:rsid w:val="3098505F"/>
    <w:rsid w:val="309E13C0"/>
    <w:rsid w:val="30A60CBE"/>
    <w:rsid w:val="30CE6CD3"/>
    <w:rsid w:val="30FF0C3A"/>
    <w:rsid w:val="3112096E"/>
    <w:rsid w:val="31434FCB"/>
    <w:rsid w:val="31465EF7"/>
    <w:rsid w:val="31552F50"/>
    <w:rsid w:val="315D7742"/>
    <w:rsid w:val="316C3754"/>
    <w:rsid w:val="317258B0"/>
    <w:rsid w:val="31774C75"/>
    <w:rsid w:val="31CD2AE7"/>
    <w:rsid w:val="32130E41"/>
    <w:rsid w:val="322A618B"/>
    <w:rsid w:val="3244083B"/>
    <w:rsid w:val="32565FC8"/>
    <w:rsid w:val="32745651"/>
    <w:rsid w:val="32892EB1"/>
    <w:rsid w:val="32D81743"/>
    <w:rsid w:val="32DC7485"/>
    <w:rsid w:val="32EB34DA"/>
    <w:rsid w:val="331C5AD4"/>
    <w:rsid w:val="33632719"/>
    <w:rsid w:val="336D632F"/>
    <w:rsid w:val="33B76B53"/>
    <w:rsid w:val="345B262C"/>
    <w:rsid w:val="346C2A8B"/>
    <w:rsid w:val="347B1685"/>
    <w:rsid w:val="347D14C9"/>
    <w:rsid w:val="34881CF9"/>
    <w:rsid w:val="353B4715"/>
    <w:rsid w:val="356419B4"/>
    <w:rsid w:val="35727A6C"/>
    <w:rsid w:val="359E404D"/>
    <w:rsid w:val="359F29EC"/>
    <w:rsid w:val="36174C78"/>
    <w:rsid w:val="368F69A9"/>
    <w:rsid w:val="370B0413"/>
    <w:rsid w:val="37283C09"/>
    <w:rsid w:val="374750E9"/>
    <w:rsid w:val="37757EA8"/>
    <w:rsid w:val="37B7226F"/>
    <w:rsid w:val="37FF59C4"/>
    <w:rsid w:val="38282E76"/>
    <w:rsid w:val="38401715"/>
    <w:rsid w:val="38481119"/>
    <w:rsid w:val="3859582D"/>
    <w:rsid w:val="387E2D8D"/>
    <w:rsid w:val="38815E37"/>
    <w:rsid w:val="38BF398E"/>
    <w:rsid w:val="39126B12"/>
    <w:rsid w:val="396372A8"/>
    <w:rsid w:val="3A031F42"/>
    <w:rsid w:val="3A274697"/>
    <w:rsid w:val="3A371445"/>
    <w:rsid w:val="3A4D0C68"/>
    <w:rsid w:val="3A95616C"/>
    <w:rsid w:val="3AFA28FB"/>
    <w:rsid w:val="3B181276"/>
    <w:rsid w:val="3B556027"/>
    <w:rsid w:val="3BD01B51"/>
    <w:rsid w:val="3C095063"/>
    <w:rsid w:val="3D015D3A"/>
    <w:rsid w:val="3D29776B"/>
    <w:rsid w:val="3D430101"/>
    <w:rsid w:val="3D673DEF"/>
    <w:rsid w:val="3D897315"/>
    <w:rsid w:val="3D9A41C5"/>
    <w:rsid w:val="3D9D1F07"/>
    <w:rsid w:val="3DCB6A74"/>
    <w:rsid w:val="3DD46B11"/>
    <w:rsid w:val="3DDD67A7"/>
    <w:rsid w:val="3DEF31EC"/>
    <w:rsid w:val="3DFB1217"/>
    <w:rsid w:val="3E506F79"/>
    <w:rsid w:val="3E574A5B"/>
    <w:rsid w:val="3E8471C7"/>
    <w:rsid w:val="3EBC460F"/>
    <w:rsid w:val="3EBF7C5B"/>
    <w:rsid w:val="3ECB4852"/>
    <w:rsid w:val="3EE2224A"/>
    <w:rsid w:val="3EF618CF"/>
    <w:rsid w:val="3EF75647"/>
    <w:rsid w:val="3F6705F7"/>
    <w:rsid w:val="3F924981"/>
    <w:rsid w:val="402828C3"/>
    <w:rsid w:val="402A3E6D"/>
    <w:rsid w:val="409E4976"/>
    <w:rsid w:val="40B21825"/>
    <w:rsid w:val="40FA4F7A"/>
    <w:rsid w:val="41AC2719"/>
    <w:rsid w:val="41B94E35"/>
    <w:rsid w:val="41CA0DF1"/>
    <w:rsid w:val="42376048"/>
    <w:rsid w:val="42982C9D"/>
    <w:rsid w:val="429B26F7"/>
    <w:rsid w:val="42AE487D"/>
    <w:rsid w:val="42B71375"/>
    <w:rsid w:val="42EB7271"/>
    <w:rsid w:val="42FF2D1C"/>
    <w:rsid w:val="431C6630"/>
    <w:rsid w:val="434D3A87"/>
    <w:rsid w:val="43884ABF"/>
    <w:rsid w:val="43A90C54"/>
    <w:rsid w:val="43D441A9"/>
    <w:rsid w:val="43DA7537"/>
    <w:rsid w:val="44150A49"/>
    <w:rsid w:val="442C6020"/>
    <w:rsid w:val="445C6678"/>
    <w:rsid w:val="44A208AB"/>
    <w:rsid w:val="451D7F53"/>
    <w:rsid w:val="457845CB"/>
    <w:rsid w:val="457C131C"/>
    <w:rsid w:val="457C2804"/>
    <w:rsid w:val="46182B8E"/>
    <w:rsid w:val="463B1ACF"/>
    <w:rsid w:val="46505E58"/>
    <w:rsid w:val="465B64BB"/>
    <w:rsid w:val="46993147"/>
    <w:rsid w:val="472F0AB5"/>
    <w:rsid w:val="473E2FF6"/>
    <w:rsid w:val="475C24EB"/>
    <w:rsid w:val="478F28C0"/>
    <w:rsid w:val="47BC742D"/>
    <w:rsid w:val="47D26C51"/>
    <w:rsid w:val="47F46BC7"/>
    <w:rsid w:val="482B0CFB"/>
    <w:rsid w:val="4847665D"/>
    <w:rsid w:val="4851401A"/>
    <w:rsid w:val="48BF76AF"/>
    <w:rsid w:val="48DC67BD"/>
    <w:rsid w:val="49177011"/>
    <w:rsid w:val="49322784"/>
    <w:rsid w:val="4933371F"/>
    <w:rsid w:val="49575660"/>
    <w:rsid w:val="49D31EAB"/>
    <w:rsid w:val="49D32BAD"/>
    <w:rsid w:val="49D6134F"/>
    <w:rsid w:val="4A374B70"/>
    <w:rsid w:val="4A4C6847"/>
    <w:rsid w:val="4ACB00B3"/>
    <w:rsid w:val="4ACE35AC"/>
    <w:rsid w:val="4B2C48CA"/>
    <w:rsid w:val="4B5332C8"/>
    <w:rsid w:val="4B5C51AF"/>
    <w:rsid w:val="4B661B8A"/>
    <w:rsid w:val="4B787211"/>
    <w:rsid w:val="4B810772"/>
    <w:rsid w:val="4B9E1324"/>
    <w:rsid w:val="4BD1203C"/>
    <w:rsid w:val="4C4A325A"/>
    <w:rsid w:val="4C811BE6"/>
    <w:rsid w:val="4CCC0D7E"/>
    <w:rsid w:val="4CD64AED"/>
    <w:rsid w:val="4CDA7366"/>
    <w:rsid w:val="4CF90A56"/>
    <w:rsid w:val="4D3F6B37"/>
    <w:rsid w:val="4D7F5185"/>
    <w:rsid w:val="4DD25F44"/>
    <w:rsid w:val="4E96565F"/>
    <w:rsid w:val="4EB64BD7"/>
    <w:rsid w:val="4EDD6607"/>
    <w:rsid w:val="4EE16A6B"/>
    <w:rsid w:val="4EE72FE2"/>
    <w:rsid w:val="4F002B3E"/>
    <w:rsid w:val="4F1959DA"/>
    <w:rsid w:val="4F8E345D"/>
    <w:rsid w:val="4F984F42"/>
    <w:rsid w:val="4FE442AD"/>
    <w:rsid w:val="50075B63"/>
    <w:rsid w:val="501222E0"/>
    <w:rsid w:val="504F1418"/>
    <w:rsid w:val="50C51101"/>
    <w:rsid w:val="50FC089B"/>
    <w:rsid w:val="51022355"/>
    <w:rsid w:val="51791EEB"/>
    <w:rsid w:val="518C1C1F"/>
    <w:rsid w:val="51A21442"/>
    <w:rsid w:val="51BB5FE2"/>
    <w:rsid w:val="51E97071"/>
    <w:rsid w:val="52187956"/>
    <w:rsid w:val="523105BF"/>
    <w:rsid w:val="52534991"/>
    <w:rsid w:val="52EC0316"/>
    <w:rsid w:val="52ED2B91"/>
    <w:rsid w:val="52EE174D"/>
    <w:rsid w:val="534E1882"/>
    <w:rsid w:val="53582700"/>
    <w:rsid w:val="537053BE"/>
    <w:rsid w:val="53790637"/>
    <w:rsid w:val="53E421E6"/>
    <w:rsid w:val="54444A33"/>
    <w:rsid w:val="552C0357"/>
    <w:rsid w:val="555B0286"/>
    <w:rsid w:val="5560589C"/>
    <w:rsid w:val="55C049B9"/>
    <w:rsid w:val="55CA0F67"/>
    <w:rsid w:val="561674FD"/>
    <w:rsid w:val="56186177"/>
    <w:rsid w:val="56270168"/>
    <w:rsid w:val="562D352F"/>
    <w:rsid w:val="564D4D21"/>
    <w:rsid w:val="565A0FBC"/>
    <w:rsid w:val="56B076F4"/>
    <w:rsid w:val="56C500AD"/>
    <w:rsid w:val="56C63E25"/>
    <w:rsid w:val="56F00EA2"/>
    <w:rsid w:val="570D55B0"/>
    <w:rsid w:val="571C57F3"/>
    <w:rsid w:val="572052E3"/>
    <w:rsid w:val="57914383"/>
    <w:rsid w:val="58027193"/>
    <w:rsid w:val="5824511F"/>
    <w:rsid w:val="582E09C4"/>
    <w:rsid w:val="586A03F8"/>
    <w:rsid w:val="589C0030"/>
    <w:rsid w:val="58BD2F0E"/>
    <w:rsid w:val="58FB4583"/>
    <w:rsid w:val="5993378A"/>
    <w:rsid w:val="59C37F73"/>
    <w:rsid w:val="59CC3500"/>
    <w:rsid w:val="59D81EA5"/>
    <w:rsid w:val="5A0A6856"/>
    <w:rsid w:val="5A3D61AC"/>
    <w:rsid w:val="5AE0479A"/>
    <w:rsid w:val="5AE20B01"/>
    <w:rsid w:val="5B555777"/>
    <w:rsid w:val="5B863B83"/>
    <w:rsid w:val="5BA76E58"/>
    <w:rsid w:val="5BB4249E"/>
    <w:rsid w:val="5BB82E21"/>
    <w:rsid w:val="5C270EC2"/>
    <w:rsid w:val="5C69772C"/>
    <w:rsid w:val="5CA6127B"/>
    <w:rsid w:val="5CB228AA"/>
    <w:rsid w:val="5CBD35D4"/>
    <w:rsid w:val="5D380EAD"/>
    <w:rsid w:val="5D5B3D3E"/>
    <w:rsid w:val="5DCC281C"/>
    <w:rsid w:val="5DE121DF"/>
    <w:rsid w:val="5DE51034"/>
    <w:rsid w:val="5DF74F01"/>
    <w:rsid w:val="5E322AFA"/>
    <w:rsid w:val="5E4F4700"/>
    <w:rsid w:val="5E8F32FB"/>
    <w:rsid w:val="5EE96902"/>
    <w:rsid w:val="5F0C52E5"/>
    <w:rsid w:val="5F5C0E82"/>
    <w:rsid w:val="5F61293D"/>
    <w:rsid w:val="5F684266"/>
    <w:rsid w:val="5FCB425A"/>
    <w:rsid w:val="6005776C"/>
    <w:rsid w:val="600D33A3"/>
    <w:rsid w:val="60764058"/>
    <w:rsid w:val="607E12CC"/>
    <w:rsid w:val="60902B38"/>
    <w:rsid w:val="60A274B0"/>
    <w:rsid w:val="60AE1BB1"/>
    <w:rsid w:val="614918DA"/>
    <w:rsid w:val="618E2278"/>
    <w:rsid w:val="61970898"/>
    <w:rsid w:val="61E9117A"/>
    <w:rsid w:val="61FA78F6"/>
    <w:rsid w:val="621A5CBE"/>
    <w:rsid w:val="624156B2"/>
    <w:rsid w:val="626D33A6"/>
    <w:rsid w:val="628F5A13"/>
    <w:rsid w:val="629848C7"/>
    <w:rsid w:val="62C2077F"/>
    <w:rsid w:val="62D41677"/>
    <w:rsid w:val="62DD422B"/>
    <w:rsid w:val="62EA6D7D"/>
    <w:rsid w:val="634265E1"/>
    <w:rsid w:val="63B55005"/>
    <w:rsid w:val="63B82D47"/>
    <w:rsid w:val="641E65EC"/>
    <w:rsid w:val="64747F00"/>
    <w:rsid w:val="64801AB7"/>
    <w:rsid w:val="64813139"/>
    <w:rsid w:val="649F1949"/>
    <w:rsid w:val="64C32B9E"/>
    <w:rsid w:val="64FD2397"/>
    <w:rsid w:val="656B0071"/>
    <w:rsid w:val="657131AE"/>
    <w:rsid w:val="65A26975"/>
    <w:rsid w:val="65B85280"/>
    <w:rsid w:val="65EB2F60"/>
    <w:rsid w:val="66102620"/>
    <w:rsid w:val="66287D10"/>
    <w:rsid w:val="666F6CF9"/>
    <w:rsid w:val="670B7518"/>
    <w:rsid w:val="674E19F8"/>
    <w:rsid w:val="67AE1356"/>
    <w:rsid w:val="68092C9C"/>
    <w:rsid w:val="683706DE"/>
    <w:rsid w:val="68B43ADD"/>
    <w:rsid w:val="69164798"/>
    <w:rsid w:val="6994784B"/>
    <w:rsid w:val="69E91EAC"/>
    <w:rsid w:val="69F26BEC"/>
    <w:rsid w:val="69FC260A"/>
    <w:rsid w:val="6A2F68BE"/>
    <w:rsid w:val="6A574FAB"/>
    <w:rsid w:val="6AA26BB2"/>
    <w:rsid w:val="6AB73D58"/>
    <w:rsid w:val="6B101135"/>
    <w:rsid w:val="6B621F16"/>
    <w:rsid w:val="6B947BF6"/>
    <w:rsid w:val="6B9B71D6"/>
    <w:rsid w:val="6BA3144D"/>
    <w:rsid w:val="6BAC4F3F"/>
    <w:rsid w:val="6BDD334B"/>
    <w:rsid w:val="6BE30FDB"/>
    <w:rsid w:val="6BF91A5D"/>
    <w:rsid w:val="6C433851"/>
    <w:rsid w:val="6C891725"/>
    <w:rsid w:val="6D342176"/>
    <w:rsid w:val="6D5358B5"/>
    <w:rsid w:val="6D5D632D"/>
    <w:rsid w:val="6D750481"/>
    <w:rsid w:val="6DC01176"/>
    <w:rsid w:val="6E251EBD"/>
    <w:rsid w:val="6E407BC1"/>
    <w:rsid w:val="6E5324A5"/>
    <w:rsid w:val="6E69536A"/>
    <w:rsid w:val="6E843F52"/>
    <w:rsid w:val="6E8757F0"/>
    <w:rsid w:val="6E970129"/>
    <w:rsid w:val="6EBC5114"/>
    <w:rsid w:val="6F745D74"/>
    <w:rsid w:val="6F975F07"/>
    <w:rsid w:val="6FAB550E"/>
    <w:rsid w:val="6FD13771"/>
    <w:rsid w:val="6FF70753"/>
    <w:rsid w:val="70225B7B"/>
    <w:rsid w:val="706E6C67"/>
    <w:rsid w:val="709D7AD9"/>
    <w:rsid w:val="70F5412E"/>
    <w:rsid w:val="70F80C27"/>
    <w:rsid w:val="71032A95"/>
    <w:rsid w:val="71092E34"/>
    <w:rsid w:val="7121626B"/>
    <w:rsid w:val="715F4802"/>
    <w:rsid w:val="71704C61"/>
    <w:rsid w:val="71AA0173"/>
    <w:rsid w:val="71BD6AAE"/>
    <w:rsid w:val="71EE0AFF"/>
    <w:rsid w:val="71F92C75"/>
    <w:rsid w:val="72140754"/>
    <w:rsid w:val="721E46BD"/>
    <w:rsid w:val="723D5C4B"/>
    <w:rsid w:val="728C5ACB"/>
    <w:rsid w:val="729B7ABC"/>
    <w:rsid w:val="72E96A79"/>
    <w:rsid w:val="732C322F"/>
    <w:rsid w:val="73326672"/>
    <w:rsid w:val="73373C88"/>
    <w:rsid w:val="74177616"/>
    <w:rsid w:val="741B2C62"/>
    <w:rsid w:val="74404DBF"/>
    <w:rsid w:val="74747565"/>
    <w:rsid w:val="74872B0B"/>
    <w:rsid w:val="74C432FA"/>
    <w:rsid w:val="75102179"/>
    <w:rsid w:val="75932CCC"/>
    <w:rsid w:val="75A66EA3"/>
    <w:rsid w:val="75A94B24"/>
    <w:rsid w:val="75F9533E"/>
    <w:rsid w:val="75FF5373"/>
    <w:rsid w:val="76684159"/>
    <w:rsid w:val="768276B6"/>
    <w:rsid w:val="76837EFF"/>
    <w:rsid w:val="769A39E0"/>
    <w:rsid w:val="76B26B33"/>
    <w:rsid w:val="76B63116"/>
    <w:rsid w:val="76F0487A"/>
    <w:rsid w:val="78153E6C"/>
    <w:rsid w:val="783972E8"/>
    <w:rsid w:val="78570929"/>
    <w:rsid w:val="789F20D6"/>
    <w:rsid w:val="78A853BE"/>
    <w:rsid w:val="78CA759F"/>
    <w:rsid w:val="78F65A4C"/>
    <w:rsid w:val="78FD502C"/>
    <w:rsid w:val="799C2A97"/>
    <w:rsid w:val="7A28257D"/>
    <w:rsid w:val="7A460C55"/>
    <w:rsid w:val="7A71442E"/>
    <w:rsid w:val="7AD718AD"/>
    <w:rsid w:val="7ADB10EA"/>
    <w:rsid w:val="7BCB1412"/>
    <w:rsid w:val="7C15251A"/>
    <w:rsid w:val="7C3A20F4"/>
    <w:rsid w:val="7C663701"/>
    <w:rsid w:val="7C7A4BE6"/>
    <w:rsid w:val="7CAB2FF1"/>
    <w:rsid w:val="7D0C068A"/>
    <w:rsid w:val="7D1D5C9D"/>
    <w:rsid w:val="7D22410E"/>
    <w:rsid w:val="7D9708EB"/>
    <w:rsid w:val="7DBA173E"/>
    <w:rsid w:val="7DD87E16"/>
    <w:rsid w:val="7DDB16B4"/>
    <w:rsid w:val="7E21356B"/>
    <w:rsid w:val="7E3A287F"/>
    <w:rsid w:val="7E9401E1"/>
    <w:rsid w:val="7EA61CC2"/>
    <w:rsid w:val="7EF04C2C"/>
    <w:rsid w:val="7EF24F07"/>
    <w:rsid w:val="7F211DB4"/>
    <w:rsid w:val="7F453289"/>
    <w:rsid w:val="7F514854"/>
    <w:rsid w:val="7F5D2460"/>
    <w:rsid w:val="7F625BE9"/>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宋体" w:hAnsi="宋体" w:eastAsia="宋体" w:cstheme="minorBidi"/>
      <w:kern w:val="2"/>
      <w:sz w:val="21"/>
      <w:szCs w:val="24"/>
      <w:lang w:val="en-US" w:eastAsia="zh-CN" w:bidi="ar-SA"/>
    </w:rPr>
  </w:style>
  <w:style w:type="paragraph" w:styleId="2">
    <w:name w:val="heading 1"/>
    <w:basedOn w:val="3"/>
    <w:next w:val="1"/>
    <w:qFormat/>
    <w:uiPriority w:val="99"/>
    <w:pPr>
      <w:keepNext/>
      <w:keepLines/>
      <w:widowControl/>
      <w:spacing w:before="100" w:beforeLines="100" w:after="100" w:afterLines="100"/>
      <w:ind w:firstLine="0" w:firstLineChars="0"/>
      <w:contextualSpacing/>
      <w:jc w:val="both"/>
    </w:pPr>
    <w:rPr>
      <w:rFonts w:ascii="黑体" w:hAnsi="黑体" w:eastAsia="黑体"/>
      <w:b w:val="0"/>
      <w:bCs/>
      <w:kern w:val="44"/>
      <w:sz w:val="21"/>
      <w:szCs w:val="32"/>
    </w:rPr>
  </w:style>
  <w:style w:type="paragraph" w:styleId="4">
    <w:name w:val="heading 2"/>
    <w:basedOn w:val="1"/>
    <w:next w:val="1"/>
    <w:link w:val="21"/>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5">
    <w:name w:val="heading 3"/>
    <w:basedOn w:val="1"/>
    <w:next w:val="1"/>
    <w:unhideWhenUsed/>
    <w:qFormat/>
    <w:uiPriority w:val="0"/>
    <w:pPr>
      <w:keepNext/>
      <w:keepLines/>
      <w:jc w:val="center"/>
      <w:outlineLvl w:val="2"/>
    </w:pPr>
    <w:rPr>
      <w:rFonts w:eastAsia="黑体" w:asciiTheme="minorHAnsi" w:hAnsiTheme="minorHAnsi"/>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7">
    <w:name w:val="annotation text"/>
    <w:basedOn w:val="1"/>
    <w:qFormat/>
    <w:uiPriority w:val="0"/>
    <w:pPr>
      <w:jc w:val="left"/>
    </w:pPr>
  </w:style>
  <w:style w:type="paragraph" w:styleId="8">
    <w:name w:val="footer"/>
    <w:basedOn w:val="1"/>
    <w:qFormat/>
    <w:uiPriority w:val="0"/>
    <w:pPr>
      <w:snapToGrid w:val="0"/>
      <w:ind w:right="210" w:rightChars="100"/>
      <w:jc w:val="right"/>
    </w:pPr>
    <w:rPr>
      <w:sz w:val="18"/>
      <w:szCs w:val="18"/>
    </w:rPr>
  </w:style>
  <w:style w:type="paragraph" w:styleId="9">
    <w:name w:val="header"/>
    <w:basedOn w:val="1"/>
    <w:qFormat/>
    <w:uiPriority w:val="0"/>
    <w:pPr>
      <w:snapToGrid w:val="0"/>
      <w:jc w:val="left"/>
    </w:pPr>
    <w:rPr>
      <w:sz w:val="18"/>
      <w:szCs w:val="18"/>
    </w:rPr>
  </w:style>
  <w:style w:type="paragraph" w:styleId="10">
    <w:name w:val="toc 1"/>
    <w:basedOn w:val="1"/>
    <w:next w:val="1"/>
    <w:qFormat/>
    <w:uiPriority w:val="39"/>
    <w:pPr>
      <w:tabs>
        <w:tab w:val="right" w:leader="dot" w:pos="9242"/>
      </w:tabs>
      <w:spacing w:before="25" w:beforeLines="25" w:after="25" w:afterLines="25"/>
      <w:jc w:val="left"/>
    </w:pPr>
    <w:rPr>
      <w:szCs w:val="21"/>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sz w:val="18"/>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0">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21">
    <w:name w:val="Heading 2 Char"/>
    <w:link w:val="4"/>
    <w:qFormat/>
    <w:uiPriority w:val="0"/>
    <w:rPr>
      <w:rFonts w:ascii="黑体" w:hAnsi="黑体" w:eastAsia="黑体"/>
    </w:rPr>
  </w:style>
  <w:style w:type="paragraph" w:customStyle="1" w:styleId="22">
    <w:name w:val="目次、标准名称标题"/>
    <w:basedOn w:val="1"/>
    <w:next w:val="1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
    <w:name w:val="前言、引言标题"/>
    <w:next w:val="1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终结线"/>
    <w:basedOn w:val="1"/>
    <w:qFormat/>
    <w:uiPriority w:val="0"/>
    <w:pPr>
      <w:framePr w:hSpace="181" w:vSpace="181" w:wrap="around" w:vAnchor="text" w:hAnchor="margin" w:xAlign="center" w:y="285"/>
    </w:pPr>
  </w:style>
  <w:style w:type="paragraph" w:customStyle="1" w:styleId="25">
    <w:name w:val="一级条标题"/>
    <w:next w:val="1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7">
    <w:name w:val="其他发布日期"/>
    <w:basedOn w:val="28"/>
    <w:qFormat/>
    <w:uiPriority w:val="0"/>
    <w:pPr>
      <w:framePr w:wrap="around" w:vAnchor="page" w:hAnchor="text" w:x="1419"/>
    </w:pPr>
  </w:style>
  <w:style w:type="paragraph" w:customStyle="1" w:styleId="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9">
    <w:name w:val="其他实施日期"/>
    <w:basedOn w:val="30"/>
    <w:qFormat/>
    <w:uiPriority w:val="0"/>
    <w:pPr>
      <w:framePr w:wrap="around"/>
    </w:pPr>
  </w:style>
  <w:style w:type="paragraph" w:customStyle="1" w:styleId="30">
    <w:name w:val="实施日期"/>
    <w:basedOn w:val="28"/>
    <w:qFormat/>
    <w:uiPriority w:val="0"/>
    <w:pPr>
      <w:framePr w:wrap="around" w:vAnchor="page" w:hAnchor="text"/>
      <w:jc w:val="right"/>
    </w:pPr>
  </w:style>
  <w:style w:type="paragraph" w:customStyle="1" w:styleId="31">
    <w:name w:val="其他发布部门"/>
    <w:basedOn w:val="32"/>
    <w:qFormat/>
    <w:uiPriority w:val="0"/>
    <w:pPr>
      <w:framePr w:wrap="around" w:y="15310"/>
      <w:spacing w:line="0" w:lineRule="atLeast"/>
    </w:pPr>
    <w:rPr>
      <w:rFonts w:ascii="黑体" w:eastAsia="黑体"/>
      <w:b w:val="0"/>
    </w:rPr>
  </w:style>
  <w:style w:type="paragraph" w:customStyle="1" w:styleId="32">
    <w:name w:val="发布部门"/>
    <w:next w:val="1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3">
    <w:name w:val="发布"/>
    <w:qFormat/>
    <w:uiPriority w:val="0"/>
    <w:rPr>
      <w:rFonts w:ascii="黑体" w:eastAsia="黑体"/>
      <w:spacing w:val="85"/>
      <w:w w:val="100"/>
      <w:position w:val="3"/>
      <w:sz w:val="28"/>
      <w:szCs w:val="28"/>
    </w:rPr>
  </w:style>
  <w:style w:type="paragraph" w:customStyle="1" w:styleId="3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6">
    <w:name w:val="正文表标题"/>
    <w:next w:val="16"/>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封面标准英文名称"/>
    <w:basedOn w:val="37"/>
    <w:qFormat/>
    <w:uiPriority w:val="0"/>
    <w:pPr>
      <w:framePr w:wrap="around"/>
      <w:spacing w:before="370" w:line="400" w:lineRule="exact"/>
    </w:pPr>
    <w:rPr>
      <w:rFonts w:ascii="Times New Roman"/>
      <w:sz w:val="28"/>
      <w:szCs w:val="28"/>
    </w:rPr>
  </w:style>
  <w:style w:type="paragraph" w:customStyle="1" w:styleId="39">
    <w:name w:val="封面一致性程度标识"/>
    <w:basedOn w:val="38"/>
    <w:qFormat/>
    <w:uiPriority w:val="0"/>
    <w:pPr>
      <w:framePr w:wrap="around"/>
      <w:spacing w:before="440"/>
    </w:pPr>
    <w:rPr>
      <w:rFonts w:ascii="宋体" w:eastAsia="宋体"/>
    </w:rPr>
  </w:style>
  <w:style w:type="paragraph" w:customStyle="1" w:styleId="40">
    <w:name w:val="封面标准文稿类别"/>
    <w:basedOn w:val="39"/>
    <w:qFormat/>
    <w:uiPriority w:val="0"/>
    <w:pPr>
      <w:framePr w:wrap="around"/>
      <w:spacing w:after="160" w:line="240" w:lineRule="auto"/>
    </w:pPr>
    <w:rPr>
      <w:sz w:val="24"/>
    </w:rPr>
  </w:style>
  <w:style w:type="paragraph" w:customStyle="1" w:styleId="41">
    <w:name w:val="封面标准文稿编辑信息"/>
    <w:basedOn w:val="40"/>
    <w:qFormat/>
    <w:uiPriority w:val="0"/>
    <w:pPr>
      <w:framePr w:wrap="around"/>
      <w:spacing w:before="180" w:line="180" w:lineRule="exact"/>
    </w:pPr>
    <w:rPr>
      <w:sz w:val="21"/>
    </w:rPr>
  </w:style>
  <w:style w:type="paragraph" w:customStyle="1" w:styleId="42">
    <w:name w:val="章标题"/>
    <w:next w:val="16"/>
    <w:qFormat/>
    <w:uiPriority w:val="0"/>
    <w:pPr>
      <w:numPr>
        <w:ilvl w:val="0"/>
        <w:numId w:val="2"/>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43">
    <w:name w:val="三级条标题"/>
    <w:basedOn w:val="44"/>
    <w:next w:val="16"/>
    <w:qFormat/>
    <w:uiPriority w:val="0"/>
    <w:pPr>
      <w:numPr>
        <w:ilvl w:val="3"/>
        <w:numId w:val="2"/>
      </w:numPr>
      <w:ind w:left="432" w:hanging="432"/>
      <w:outlineLvl w:val="4"/>
    </w:pPr>
  </w:style>
  <w:style w:type="paragraph" w:customStyle="1" w:styleId="44">
    <w:name w:val="二级条标题"/>
    <w:basedOn w:val="25"/>
    <w:next w:val="16"/>
    <w:qFormat/>
    <w:uiPriority w:val="0"/>
    <w:pPr>
      <w:numPr>
        <w:ilvl w:val="0"/>
        <w:numId w:val="0"/>
      </w:numPr>
      <w:spacing w:before="50" w:after="50"/>
      <w:outlineLvl w:val="3"/>
    </w:pPr>
  </w:style>
  <w:style w:type="paragraph" w:customStyle="1" w:styleId="45">
    <w:name w:val="二级无"/>
    <w:basedOn w:val="44"/>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3516</Words>
  <Characters>3973</Characters>
  <Lines>50</Lines>
  <Paragraphs>14</Paragraphs>
  <TotalTime>0</TotalTime>
  <ScaleCrop>false</ScaleCrop>
  <LinksUpToDate>false</LinksUpToDate>
  <CharactersWithSpaces>4166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2025-06-11T07:46:00Z</dcterms:created>
  <dc:creator>CJY</dc:creator>
  <cp:lastModifiedBy>淺末夕夏✨</cp:lastModifiedBy>
  <cp:lastPrinted>2025-06-06T00:16:00Z</cp:lastPrinted>
  <dcterms:modified xsi:type="dcterms:W3CDTF">2025-08-29T05:21:06Z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E648353A16DF4C4EB3BAFE3078E722D7_13</vt:lpwstr>
  </property>
  <property fmtid="{D5CDD505-2E9C-101B-9397-08002B2CF9AE}" pid="4" name="KSOTemplateDocerSaveRecord">
    <vt:lpwstr>eyJoZGlkIjoiMGRjZjQzYTc2Yzg4N2RhZWM5ZWZhNGFkZTk2OTdjMjMiLCJ1c2VySWQiOiIxMTY4MzM4NjI2In0=</vt:lpwstr>
  </property>
</Properties>
</file>