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2EDC5">
      <w:pPr>
        <w:pStyle w:val="6"/>
        <w:bidi w:val="0"/>
        <w:spacing w:line="360" w:lineRule="auto"/>
        <w:jc w:val="center"/>
        <w:rPr>
          <w:rFonts w:hint="eastAsia" w:ascii="黑体" w:hAnsi="黑体" w:eastAsia="黑体" w:cs="黑体"/>
          <w:color w:val="auto"/>
          <w:sz w:val="44"/>
          <w:szCs w:val="44"/>
          <w:lang w:val="en-US" w:eastAsia="zh-CN"/>
          <w14:ligatures w14:val="standardContextual"/>
        </w:rPr>
      </w:pPr>
      <w:r>
        <w:rPr>
          <w:rFonts w:hint="eastAsia" w:ascii="黑体" w:hAnsi="黑体" w:eastAsia="黑体" w:cs="黑体"/>
          <w:color w:val="auto"/>
          <w:sz w:val="44"/>
          <w:szCs w:val="44"/>
          <w:lang w:val="en-US" w:eastAsia="zh-CN"/>
          <w14:ligatures w14:val="standardContextual"/>
        </w:rPr>
        <w:t>《食用农产品批发市场食品安全管理</w:t>
      </w:r>
    </w:p>
    <w:p w14:paraId="308448FB">
      <w:pPr>
        <w:pStyle w:val="6"/>
        <w:bidi w:val="0"/>
        <w:spacing w:line="360" w:lineRule="auto"/>
        <w:jc w:val="center"/>
        <w:rPr>
          <w:rFonts w:hint="eastAsia" w:ascii="黑体" w:hAnsi="黑体" w:eastAsia="黑体" w:cs="黑体"/>
          <w:color w:val="auto"/>
          <w:sz w:val="44"/>
          <w:szCs w:val="44"/>
          <w:lang w:val="en-US" w:eastAsia="zh-CN"/>
          <w14:ligatures w14:val="standardContextual"/>
        </w:rPr>
      </w:pPr>
      <w:r>
        <w:rPr>
          <w:rFonts w:hint="eastAsia" w:ascii="黑体" w:hAnsi="黑体" w:eastAsia="黑体" w:cs="黑体"/>
          <w:color w:val="auto"/>
          <w:sz w:val="44"/>
          <w:szCs w:val="44"/>
          <w:lang w:val="en-US" w:eastAsia="zh-CN"/>
          <w14:ligatures w14:val="standardContextual"/>
        </w:rPr>
        <w:t>操作规范 第4部分:场内农产品抽样检测》</w:t>
      </w:r>
    </w:p>
    <w:p w14:paraId="1CD06ED1">
      <w:pPr>
        <w:pStyle w:val="6"/>
        <w:bidi w:val="0"/>
        <w:spacing w:line="360" w:lineRule="auto"/>
        <w:jc w:val="center"/>
        <w:rPr>
          <w:rFonts w:hint="eastAsia" w:ascii="黑体" w:hAnsi="黑体" w:eastAsia="黑体" w:cs="黑体"/>
          <w:color w:val="auto"/>
          <w:sz w:val="44"/>
          <w:szCs w:val="44"/>
          <w:lang w:val="en-US" w:eastAsia="zh-CN"/>
          <w14:ligatures w14:val="standardContextual"/>
        </w:rPr>
      </w:pPr>
      <w:r>
        <w:rPr>
          <w:rFonts w:hint="eastAsia" w:ascii="黑体" w:hAnsi="黑体" w:eastAsia="黑体" w:cs="黑体"/>
          <w:color w:val="auto"/>
          <w:sz w:val="44"/>
          <w:szCs w:val="44"/>
          <w:lang w:val="en-US" w:eastAsia="zh-CN"/>
          <w14:ligatures w14:val="standardContextual"/>
        </w:rPr>
        <w:t>编制说明</w:t>
      </w:r>
    </w:p>
    <w:p w14:paraId="05067274">
      <w:pPr>
        <w:pStyle w:val="2"/>
        <w:bidi w:val="0"/>
        <w:spacing w:line="360" w:lineRule="auto"/>
        <w:rPr>
          <w:rFonts w:hint="eastAsia"/>
          <w:color w:val="auto"/>
          <w:sz w:val="32"/>
          <w:szCs w:val="44"/>
          <w:lang w:val="en-US" w:eastAsia="zh-CN"/>
          <w14:ligatures w14:val="standardContextual"/>
        </w:rPr>
      </w:pPr>
      <w:r>
        <w:rPr>
          <w:rFonts w:hint="eastAsia"/>
          <w:color w:val="auto"/>
          <w:sz w:val="32"/>
          <w:szCs w:val="44"/>
          <w:lang w:val="en-US" w:eastAsia="zh-CN"/>
          <w14:ligatures w14:val="standardContextual"/>
        </w:rPr>
        <w:t>一、工作简况</w:t>
      </w:r>
    </w:p>
    <w:p w14:paraId="336BDA2F">
      <w:pPr>
        <w:pStyle w:val="3"/>
        <w:bidi w:val="0"/>
        <w:spacing w:before="0" w:beforeLines="-2147483648" w:after="0" w:afterLines="-2147483648" w:line="360" w:lineRule="auto"/>
        <w:jc w:val="left"/>
        <w:rPr>
          <w:rFonts w:hint="default" w:cs="黑体"/>
          <w:b w:val="0"/>
          <w:bCs w:val="0"/>
          <w:color w:val="auto"/>
          <w:sz w:val="30"/>
          <w:szCs w:val="30"/>
          <w:lang w:val="en-US" w:eastAsia="zh-CN"/>
          <w14:ligatures w14:val="standardContextual"/>
        </w:rPr>
      </w:pPr>
      <w:r>
        <w:rPr>
          <w:rFonts w:hint="eastAsia" w:cs="黑体"/>
          <w:b w:val="0"/>
          <w:bCs w:val="0"/>
          <w:color w:val="auto"/>
          <w:sz w:val="30"/>
          <w:szCs w:val="30"/>
          <w:lang w:val="en-US" w:eastAsia="zh-CN"/>
          <w14:ligatures w14:val="standardContextual"/>
        </w:rPr>
        <w:t>1、</w:t>
      </w:r>
      <w:r>
        <w:rPr>
          <w:rFonts w:hint="default" w:cs="黑体"/>
          <w:b w:val="0"/>
          <w:bCs w:val="0"/>
          <w:color w:val="auto"/>
          <w:sz w:val="30"/>
          <w:szCs w:val="30"/>
          <w:lang w:val="en-US" w:eastAsia="zh-CN"/>
          <w14:ligatures w14:val="standardContextual"/>
        </w:rPr>
        <w:t>任务来源</w:t>
      </w:r>
    </w:p>
    <w:p w14:paraId="7E269AD2">
      <w:pPr>
        <w:numPr>
          <w:ilvl w:val="0"/>
          <w:numId w:val="0"/>
        </w:numPr>
        <w:spacing w:line="360" w:lineRule="auto"/>
        <w:ind w:firstLine="560"/>
        <w:jc w:val="both"/>
        <w:rPr>
          <w:rFonts w:hint="default"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食用农产品批发市场存在极大地特殊性，在为监管对象的同时，又发挥着相应的监管作用，对所在市场的农产品进行有效的监督。如今的农产品批发市场在农产品质量把控方面发挥着及其关键的功用，既要对入场的农产品进行入场查验与检测，在日常管理过程中还需要进行抽检检测，以便于更好的保障场内产品的食品安全。</w:t>
      </w:r>
    </w:p>
    <w:p w14:paraId="299F09DC">
      <w:pPr>
        <w:numPr>
          <w:ilvl w:val="0"/>
          <w:numId w:val="0"/>
        </w:numPr>
        <w:spacing w:line="360" w:lineRule="auto"/>
        <w:ind w:firstLine="560"/>
        <w:jc w:val="both"/>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为充分保障食品安全，就要保证食品监督工作能够顺利进行，在食品监督工作中，食品抽样是其中重要的步骤，科学地进行食品抽样工作能够更好地实现食品数据的有效获取，保证后期检验结果的真实性、有效性。但是，如果不能保证进行科学的食品抽样，那么就无法保证对食品质量的有效监管。因此，食品抽样工作非常重要，食品安全直接关系人民群众的身体健康和生命安全，加强食品抽样检测不仅能够提高食品安全监管，而且能够保障消费者使用安全，促进食品监督工作顺利进行，对食用农产品批发市场中的食品安全性作出一定保证。</w:t>
      </w:r>
    </w:p>
    <w:p w14:paraId="61DD34E8">
      <w:pPr>
        <w:numPr>
          <w:ilvl w:val="0"/>
          <w:numId w:val="0"/>
        </w:numPr>
        <w:spacing w:line="360" w:lineRule="auto"/>
        <w:ind w:firstLine="560"/>
        <w:jc w:val="both"/>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进一步推动食用农产品批发市场场内抽样检验管理工作的落地执行，</w:t>
      </w:r>
      <w:r>
        <w:rPr>
          <w:rFonts w:hint="eastAsia" w:ascii="Times New Roman" w:hAnsi="Times New Roman" w:eastAsia="宋体" w:cs="Times New Roman"/>
          <w:b w:val="0"/>
          <w:bCs w:val="0"/>
          <w:color w:val="auto"/>
          <w:sz w:val="28"/>
          <w:szCs w:val="28"/>
          <w:lang w:val="en-US" w:eastAsia="zh-CN"/>
        </w:rPr>
        <w:t>应加快针正对场内农产品抽样检测操作规范标准的制定。</w:t>
      </w:r>
      <w:r>
        <w:rPr>
          <w:rFonts w:hint="default" w:ascii="Times New Roman" w:hAnsi="Times New Roman" w:eastAsia="宋体" w:cs="Times New Roman"/>
          <w:b w:val="0"/>
          <w:bCs w:val="0"/>
          <w:color w:val="auto"/>
          <w:sz w:val="28"/>
          <w:szCs w:val="28"/>
          <w:lang w:val="en-US" w:eastAsia="zh-CN"/>
        </w:rPr>
        <w:t>可以引导国内食用农产品批发市场规范食用农产品场内抽样检测的操作规范，提升食用农产品批发市场食品安全管理水平，有利于市场向着更高食品安全水平发展。</w:t>
      </w:r>
    </w:p>
    <w:p w14:paraId="5A827E5F">
      <w:pPr>
        <w:numPr>
          <w:ilvl w:val="0"/>
          <w:numId w:val="0"/>
        </w:numPr>
        <w:spacing w:line="360" w:lineRule="auto"/>
        <w:ind w:firstLine="560"/>
        <w:jc w:val="both"/>
        <w:rPr>
          <w:rFonts w:hint="default"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根据我国食用农产品批发市场需求，由全国城市农贸中心联合会牵头的由无锡天鹏集团有限公司作为起草单位，太原市河西农产品有限公司、浙江嘉昕农产品股份有限公司、中山市深中标准质量研究中心、西安粮油批发交易市场有限公司、中国供销农产品集团有限公司</w:t>
      </w:r>
      <w:bookmarkStart w:id="0" w:name="_GoBack"/>
      <w:bookmarkEnd w:id="0"/>
      <w:r>
        <w:rPr>
          <w:rFonts w:hint="eastAsia" w:ascii="Times New Roman" w:hAnsi="Times New Roman" w:eastAsia="宋体" w:cs="Times New Roman"/>
          <w:b w:val="0"/>
          <w:bCs w:val="0"/>
          <w:color w:val="auto"/>
          <w:sz w:val="28"/>
          <w:szCs w:val="28"/>
          <w:lang w:val="en-US" w:eastAsia="zh-CN"/>
        </w:rPr>
        <w:t>作为参与单位，按照团体标准管理办法的规定，成立了《食用农产品批发市场食品安全管理操作规范 第4部分:场内农产品抽样检测》团体标准编制工作组（以下简称“工作组”）。</w:t>
      </w:r>
    </w:p>
    <w:p w14:paraId="48CDC5C5">
      <w:pPr>
        <w:pStyle w:val="3"/>
        <w:bidi w:val="0"/>
        <w:spacing w:before="0" w:beforeLines="-2147483648" w:after="0" w:afterLines="-2147483648" w:line="360" w:lineRule="auto"/>
        <w:jc w:val="left"/>
        <w:rPr>
          <w:rFonts w:hint="default" w:cs="黑体"/>
          <w:b w:val="0"/>
          <w:bCs w:val="0"/>
          <w:color w:val="auto"/>
          <w:sz w:val="30"/>
          <w:szCs w:val="30"/>
          <w:lang w:val="en-US" w:eastAsia="zh-CN"/>
          <w14:ligatures w14:val="standardContextual"/>
        </w:rPr>
      </w:pPr>
      <w:r>
        <w:rPr>
          <w:rFonts w:hint="eastAsia" w:cs="黑体"/>
          <w:b w:val="0"/>
          <w:bCs w:val="0"/>
          <w:color w:val="auto"/>
          <w:sz w:val="30"/>
          <w:szCs w:val="30"/>
          <w:lang w:val="en-US" w:eastAsia="zh-CN"/>
          <w14:ligatures w14:val="standardContextual"/>
        </w:rPr>
        <w:t>2、编制</w:t>
      </w:r>
      <w:r>
        <w:rPr>
          <w:rFonts w:hint="default" w:cs="黑体"/>
          <w:b w:val="0"/>
          <w:bCs w:val="0"/>
          <w:color w:val="auto"/>
          <w:sz w:val="30"/>
          <w:szCs w:val="30"/>
          <w:lang w:val="en-US" w:eastAsia="zh-CN"/>
          <w14:ligatures w14:val="standardContextual"/>
        </w:rPr>
        <w:t>过程</w:t>
      </w:r>
    </w:p>
    <w:p w14:paraId="335FCC27">
      <w:pPr>
        <w:pStyle w:val="4"/>
        <w:bidi w:val="0"/>
        <w:spacing w:line="360" w:lineRule="auto"/>
        <w:rPr>
          <w:rFonts w:hint="default" w:ascii="黑体" w:hAnsi="黑体" w:eastAsia="黑体" w:cs="黑体"/>
          <w:b w:val="0"/>
          <w:bCs/>
          <w:color w:val="auto"/>
          <w:sz w:val="30"/>
          <w:szCs w:val="30"/>
          <w:lang w:val="en-US" w:eastAsia="zh-CN"/>
        </w:rPr>
      </w:pPr>
      <w:r>
        <w:rPr>
          <w:rFonts w:hint="eastAsia" w:ascii="黑体" w:hAnsi="黑体" w:eastAsia="黑体" w:cs="黑体"/>
          <w:b w:val="0"/>
          <w:bCs/>
          <w:color w:val="auto"/>
          <w:sz w:val="30"/>
          <w:szCs w:val="30"/>
          <w:lang w:val="en-US" w:eastAsia="zh-CN"/>
        </w:rPr>
        <w:t xml:space="preserve">2.1 </w:t>
      </w:r>
      <w:r>
        <w:rPr>
          <w:rFonts w:hint="default" w:ascii="黑体" w:hAnsi="黑体" w:eastAsia="黑体" w:cs="黑体"/>
          <w:b w:val="0"/>
          <w:bCs/>
          <w:color w:val="auto"/>
          <w:sz w:val="30"/>
          <w:szCs w:val="30"/>
          <w:lang w:val="en-US" w:eastAsia="zh-CN"/>
        </w:rPr>
        <w:t>预研阶段</w:t>
      </w:r>
    </w:p>
    <w:p w14:paraId="4F921344">
      <w:pPr>
        <w:numPr>
          <w:ilvl w:val="0"/>
          <w:numId w:val="0"/>
        </w:numPr>
        <w:spacing w:line="360" w:lineRule="auto"/>
        <w:ind w:leftChars="0" w:firstLine="560"/>
        <w:jc w:val="both"/>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2024年7月至2024年9月，在收集整理国内不同批发市场的资料的基础上，对《食用农产品批发市场食品安全管理操作规范 第4部分:场内农产品抽样检测》标准进行了预研。通过技术研讨，工作组明确了标准项目的研制目标。工作组拟从抽样原则，基本要求，抽检方式（包括委托试验室抽样和自建实验室抽样），抽检要求，抽样流程，检测，记录管理等关键要素对场内农产品抽样检测操作规范进行规定。</w:t>
      </w:r>
    </w:p>
    <w:p w14:paraId="62ACD707">
      <w:pPr>
        <w:numPr>
          <w:ilvl w:val="0"/>
          <w:numId w:val="0"/>
        </w:numPr>
        <w:spacing w:line="360" w:lineRule="auto"/>
        <w:ind w:leftChars="0" w:firstLine="560"/>
        <w:jc w:val="both"/>
        <w:rPr>
          <w:rFonts w:hint="default"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2024年11月，工作组向全国城市农贸中心联合会提交了团体标准书申请书与标准草案，进行申报立项。</w:t>
      </w:r>
    </w:p>
    <w:p w14:paraId="2DBFCFCC">
      <w:pPr>
        <w:pStyle w:val="4"/>
        <w:bidi w:val="0"/>
        <w:spacing w:line="360" w:lineRule="auto"/>
        <w:rPr>
          <w:rFonts w:hint="default" w:ascii="黑体" w:hAnsi="黑体" w:eastAsia="黑体" w:cs="黑体"/>
          <w:b w:val="0"/>
          <w:bCs/>
          <w:color w:val="auto"/>
          <w:sz w:val="30"/>
          <w:szCs w:val="30"/>
          <w:lang w:val="en-US" w:eastAsia="zh-CN"/>
        </w:rPr>
      </w:pPr>
      <w:r>
        <w:rPr>
          <w:rFonts w:hint="eastAsia" w:ascii="黑体" w:hAnsi="黑体" w:eastAsia="黑体" w:cs="黑体"/>
          <w:b w:val="0"/>
          <w:bCs/>
          <w:color w:val="auto"/>
          <w:sz w:val="30"/>
          <w:szCs w:val="30"/>
          <w:lang w:val="en-US" w:eastAsia="zh-CN"/>
        </w:rPr>
        <w:t xml:space="preserve">2.2 </w:t>
      </w:r>
      <w:r>
        <w:rPr>
          <w:rFonts w:hint="default" w:ascii="黑体" w:hAnsi="黑体" w:eastAsia="黑体" w:cs="黑体"/>
          <w:b w:val="0"/>
          <w:bCs/>
          <w:color w:val="auto"/>
          <w:sz w:val="30"/>
          <w:szCs w:val="30"/>
          <w:lang w:val="en-US" w:eastAsia="zh-CN"/>
        </w:rPr>
        <w:t>立项阶段</w:t>
      </w:r>
    </w:p>
    <w:p w14:paraId="266BF7B2">
      <w:pPr>
        <w:numPr>
          <w:ilvl w:val="0"/>
          <w:numId w:val="0"/>
        </w:numPr>
        <w:spacing w:line="360" w:lineRule="auto"/>
        <w:ind w:leftChars="0" w:firstLine="560" w:firstLineChars="200"/>
        <w:jc w:val="both"/>
        <w:rPr>
          <w:rFonts w:hint="default"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2025年1月17日，全国城市农贸中心联合会发布《关于发布&lt;食用农产品批发市场食品安全管理操作规范 第1部分：机构建设及运行&gt;等十项团体标准立项的公告》，对该项团体标准予以正式立项公告，标准立项号P/CAWA -4-2025。</w:t>
      </w:r>
    </w:p>
    <w:p w14:paraId="50CDF3CC">
      <w:pPr>
        <w:pStyle w:val="4"/>
        <w:bidi w:val="0"/>
        <w:spacing w:line="360" w:lineRule="auto"/>
        <w:rPr>
          <w:rFonts w:hint="default" w:ascii="黑体" w:hAnsi="黑体" w:eastAsia="黑体" w:cs="黑体"/>
          <w:b w:val="0"/>
          <w:bCs/>
          <w:color w:val="auto"/>
          <w:sz w:val="30"/>
          <w:szCs w:val="30"/>
          <w:lang w:val="en-US" w:eastAsia="zh-CN"/>
        </w:rPr>
      </w:pPr>
      <w:r>
        <w:rPr>
          <w:rFonts w:hint="eastAsia" w:ascii="黑体" w:hAnsi="黑体" w:eastAsia="黑体" w:cs="黑体"/>
          <w:b w:val="0"/>
          <w:bCs/>
          <w:color w:val="auto"/>
          <w:sz w:val="30"/>
          <w:szCs w:val="30"/>
          <w:lang w:val="en-US" w:eastAsia="zh-CN"/>
        </w:rPr>
        <w:t xml:space="preserve">2.3 </w:t>
      </w:r>
      <w:r>
        <w:rPr>
          <w:rFonts w:hint="default" w:ascii="黑体" w:hAnsi="黑体" w:eastAsia="黑体" w:cs="黑体"/>
          <w:b w:val="0"/>
          <w:bCs/>
          <w:color w:val="auto"/>
          <w:sz w:val="30"/>
          <w:szCs w:val="30"/>
          <w:lang w:val="en-US" w:eastAsia="zh-CN"/>
        </w:rPr>
        <w:t>起草阶段</w:t>
      </w:r>
    </w:p>
    <w:p w14:paraId="01806AE3">
      <w:pPr>
        <w:spacing w:line="360" w:lineRule="auto"/>
        <w:ind w:firstLine="560" w:firstLineChars="200"/>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针对该标准项目，正式成立了标准起草工作组，明确了任务要求，安排了工作进度，根据参与人员的专业、技能合理分配任务。依据GB/T 1.1—2020《标准化工作导则 第1部分：标准化文件的结构和起草规则》对标准草案进一步完善的同时，开展技术指标的验证工作。</w:t>
      </w:r>
    </w:p>
    <w:p w14:paraId="5C2D1A88">
      <w:pPr>
        <w:numPr>
          <w:ilvl w:val="0"/>
          <w:numId w:val="0"/>
        </w:numPr>
        <w:spacing w:line="360" w:lineRule="auto"/>
        <w:ind w:firstLine="560" w:firstLineChars="200"/>
        <w:jc w:val="both"/>
        <w:rPr>
          <w:rFonts w:hint="default"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color w:val="auto"/>
          <w:sz w:val="28"/>
          <w:szCs w:val="28"/>
          <w:lang w:val="en-US" w:eastAsia="zh-CN"/>
        </w:rPr>
        <w:t>在此期间，起草组组织农产品批发市场相关人员召开了3次工作会议，会议就标准制定的相关问题和评价指标进行了协商与研究。由此形成了最终的《</w:t>
      </w:r>
      <w:r>
        <w:rPr>
          <w:rFonts w:hint="eastAsia" w:ascii="Times New Roman" w:hAnsi="Times New Roman" w:eastAsia="宋体" w:cs="Times New Roman"/>
          <w:b w:val="0"/>
          <w:bCs w:val="0"/>
          <w:color w:val="auto"/>
          <w:sz w:val="28"/>
          <w:szCs w:val="28"/>
          <w:lang w:val="en-US" w:eastAsia="zh-CN"/>
        </w:rPr>
        <w:t>食用农产品批发市场食品安全管理操作规范 第4部分:场内农产品抽样检测</w:t>
      </w:r>
      <w:r>
        <w:rPr>
          <w:rFonts w:hint="eastAsia" w:ascii="Times New Roman" w:hAnsi="Times New Roman" w:eastAsia="宋体" w:cs="Times New Roman"/>
          <w:color w:val="auto"/>
          <w:sz w:val="28"/>
          <w:szCs w:val="28"/>
          <w:lang w:val="en-US" w:eastAsia="zh-CN"/>
        </w:rPr>
        <w:t>》团体标准和编制说明的征求意见稿。</w:t>
      </w:r>
    </w:p>
    <w:p w14:paraId="3DB3BA4D">
      <w:pPr>
        <w:pStyle w:val="2"/>
        <w:bidi w:val="0"/>
        <w:spacing w:line="360" w:lineRule="auto"/>
        <w:rPr>
          <w:rFonts w:hint="default"/>
          <w:color w:val="auto"/>
          <w:sz w:val="32"/>
          <w:szCs w:val="44"/>
          <w:lang w:val="en-US" w:eastAsia="zh-CN"/>
          <w14:ligatures w14:val="standardContextual"/>
        </w:rPr>
      </w:pPr>
      <w:r>
        <w:rPr>
          <w:rFonts w:hint="eastAsia"/>
          <w:color w:val="auto"/>
          <w:sz w:val="32"/>
          <w:szCs w:val="44"/>
          <w:lang w:val="en-US" w:eastAsia="zh-CN"/>
          <w14:ligatures w14:val="standardContextual"/>
        </w:rPr>
        <w:t>二、</w:t>
      </w:r>
      <w:r>
        <w:rPr>
          <w:rFonts w:hint="default"/>
          <w:color w:val="auto"/>
          <w:sz w:val="32"/>
          <w:szCs w:val="44"/>
          <w:lang w:val="en-US" w:eastAsia="zh-CN"/>
          <w14:ligatures w14:val="standardContextual"/>
        </w:rPr>
        <w:t>编制原则、标准主要技术要求依据</w:t>
      </w:r>
    </w:p>
    <w:p w14:paraId="4BBAF21A">
      <w:pPr>
        <w:pStyle w:val="3"/>
        <w:bidi w:val="0"/>
        <w:spacing w:before="0" w:beforeLines="-2147483648" w:after="0" w:afterLines="-2147483648" w:line="360" w:lineRule="auto"/>
        <w:jc w:val="left"/>
        <w:rPr>
          <w:rFonts w:hint="default" w:cs="黑体"/>
          <w:b w:val="0"/>
          <w:bCs w:val="0"/>
          <w:color w:val="auto"/>
          <w:sz w:val="30"/>
          <w:szCs w:val="30"/>
          <w:lang w:val="en-US" w:eastAsia="zh-CN"/>
          <w14:ligatures w14:val="standardContextual"/>
        </w:rPr>
      </w:pPr>
      <w:r>
        <w:rPr>
          <w:rFonts w:hint="eastAsia" w:cs="黑体"/>
          <w:b w:val="0"/>
          <w:bCs w:val="0"/>
          <w:color w:val="auto"/>
          <w:sz w:val="30"/>
          <w:szCs w:val="30"/>
          <w:lang w:val="en-US" w:eastAsia="zh-CN"/>
          <w14:ligatures w14:val="standardContextual"/>
        </w:rPr>
        <w:t>1、</w:t>
      </w:r>
      <w:r>
        <w:rPr>
          <w:rFonts w:hint="default" w:cs="黑体"/>
          <w:b w:val="0"/>
          <w:bCs w:val="0"/>
          <w:color w:val="auto"/>
          <w:sz w:val="30"/>
          <w:szCs w:val="30"/>
          <w:lang w:val="en-US" w:eastAsia="zh-CN"/>
          <w14:ligatures w14:val="standardContextual"/>
        </w:rPr>
        <w:t>标准编制主要原则</w:t>
      </w:r>
    </w:p>
    <w:p w14:paraId="396320AE">
      <w:pPr>
        <w:numPr>
          <w:ilvl w:val="255"/>
          <w:numId w:val="0"/>
        </w:numPr>
        <w:spacing w:line="360" w:lineRule="auto"/>
        <w:rPr>
          <w:rFonts w:ascii="Times New Roman" w:hAnsi="Times New Roman" w:eastAsia="宋体" w:cs="Times New Roman"/>
          <w:color w:val="auto"/>
          <w:sz w:val="28"/>
          <w:szCs w:val="28"/>
        </w:rPr>
      </w:pPr>
      <w:r>
        <w:rPr>
          <w:rFonts w:hint="eastAsia" w:ascii="黑体" w:hAnsi="黑体" w:eastAsia="黑体" w:cs="黑体"/>
          <w:b w:val="0"/>
          <w:bCs/>
          <w:color w:val="auto"/>
          <w:kern w:val="2"/>
          <w:sz w:val="30"/>
          <w:szCs w:val="30"/>
          <w:lang w:val="en-US" w:eastAsia="zh-CN" w:bidi="ar-SA"/>
        </w:rPr>
        <w:t>1.1</w:t>
      </w:r>
      <w:r>
        <w:rPr>
          <w:rFonts w:hint="eastAsia" w:ascii="Times New Roman" w:hAnsi="Times New Roman" w:eastAsia="宋体" w:cs="Times New Roman"/>
          <w:color w:val="auto"/>
          <w:sz w:val="28"/>
          <w:szCs w:val="28"/>
        </w:rPr>
        <w:t xml:space="preserve"> </w:t>
      </w:r>
      <w:r>
        <w:rPr>
          <w:rFonts w:ascii="Times New Roman" w:hAnsi="Times New Roman" w:eastAsia="宋体" w:cs="Times New Roman"/>
          <w:color w:val="auto"/>
          <w:sz w:val="28"/>
          <w:szCs w:val="28"/>
        </w:rPr>
        <w:t>标准格式按照GB/T 1.1-2020《标准化工作导则 第1部分：标准的结构和编写》及相关法规的要求编写。</w:t>
      </w:r>
    </w:p>
    <w:p w14:paraId="19FED42A">
      <w:pPr>
        <w:numPr>
          <w:ilvl w:val="255"/>
          <w:numId w:val="0"/>
        </w:numPr>
        <w:spacing w:line="360" w:lineRule="auto"/>
        <w:rPr>
          <w:rFonts w:hint="default" w:ascii="Times New Roman" w:hAnsi="Times New Roman" w:eastAsia="宋体" w:cs="Times New Roman"/>
          <w:b w:val="0"/>
          <w:bCs w:val="0"/>
          <w:color w:val="auto"/>
          <w:sz w:val="28"/>
          <w:szCs w:val="28"/>
          <w:lang w:val="en-US" w:eastAsia="zh-CN"/>
        </w:rPr>
      </w:pPr>
      <w:r>
        <w:rPr>
          <w:rFonts w:hint="eastAsia" w:ascii="黑体" w:hAnsi="黑体" w:eastAsia="黑体" w:cs="黑体"/>
          <w:b w:val="0"/>
          <w:bCs/>
          <w:color w:val="auto"/>
          <w:kern w:val="2"/>
          <w:sz w:val="30"/>
          <w:szCs w:val="30"/>
          <w:lang w:val="en-US" w:eastAsia="zh-CN" w:bidi="ar-SA"/>
        </w:rPr>
        <w:t xml:space="preserve">1.2 </w:t>
      </w:r>
      <w:r>
        <w:rPr>
          <w:rFonts w:ascii="Times New Roman" w:hAnsi="Times New Roman" w:eastAsia="宋体" w:cs="Times New Roman"/>
          <w:color w:val="auto"/>
          <w:sz w:val="28"/>
          <w:szCs w:val="28"/>
        </w:rPr>
        <w:t>制定标准已充分考虑</w:t>
      </w:r>
      <w:r>
        <w:rPr>
          <w:rFonts w:hint="eastAsia" w:ascii="Times New Roman" w:hAnsi="Times New Roman" w:eastAsia="宋体" w:cs="Times New Roman"/>
          <w:color w:val="auto"/>
          <w:sz w:val="28"/>
          <w:szCs w:val="28"/>
        </w:rPr>
        <w:t>国内外相关</w:t>
      </w:r>
      <w:r>
        <w:rPr>
          <w:rFonts w:ascii="Times New Roman" w:hAnsi="Times New Roman" w:eastAsia="宋体" w:cs="Times New Roman"/>
          <w:color w:val="auto"/>
          <w:sz w:val="28"/>
          <w:szCs w:val="28"/>
        </w:rPr>
        <w:t>企业</w:t>
      </w:r>
      <w:r>
        <w:rPr>
          <w:rFonts w:hint="eastAsia" w:ascii="Times New Roman" w:hAnsi="Times New Roman" w:eastAsia="宋体" w:cs="Times New Roman"/>
          <w:color w:val="auto"/>
          <w:sz w:val="28"/>
          <w:szCs w:val="28"/>
        </w:rPr>
        <w:t>、协会</w:t>
      </w:r>
      <w:r>
        <w:rPr>
          <w:rFonts w:ascii="Times New Roman" w:hAnsi="Times New Roman" w:eastAsia="宋体" w:cs="Times New Roman"/>
          <w:color w:val="auto"/>
          <w:sz w:val="28"/>
          <w:szCs w:val="28"/>
        </w:rPr>
        <w:t>以及专家的意见和建议，既要求标准切实可行，具有可操作性，又要求标准具有先进性、科学性。</w:t>
      </w:r>
    </w:p>
    <w:p w14:paraId="0A3C9335">
      <w:pPr>
        <w:pStyle w:val="3"/>
        <w:bidi w:val="0"/>
        <w:spacing w:before="0" w:beforeLines="-2147483648" w:after="0" w:afterLines="-2147483648" w:line="360" w:lineRule="auto"/>
        <w:jc w:val="left"/>
        <w:rPr>
          <w:rFonts w:hint="default" w:cs="黑体"/>
          <w:b w:val="0"/>
          <w:bCs w:val="0"/>
          <w:color w:val="auto"/>
          <w:sz w:val="30"/>
          <w:szCs w:val="30"/>
          <w:lang w:val="en-US" w:eastAsia="zh-CN"/>
          <w14:ligatures w14:val="standardContextual"/>
        </w:rPr>
      </w:pPr>
      <w:r>
        <w:rPr>
          <w:rFonts w:hint="eastAsia" w:cs="黑体"/>
          <w:b w:val="0"/>
          <w:bCs w:val="0"/>
          <w:color w:val="auto"/>
          <w:sz w:val="30"/>
          <w:szCs w:val="30"/>
          <w:lang w:val="en-US" w:eastAsia="zh-CN"/>
          <w14:ligatures w14:val="standardContextual"/>
        </w:rPr>
        <w:t>2、</w:t>
      </w:r>
      <w:r>
        <w:rPr>
          <w:rFonts w:hint="default" w:cs="黑体"/>
          <w:b w:val="0"/>
          <w:bCs w:val="0"/>
          <w:color w:val="auto"/>
          <w:sz w:val="30"/>
          <w:szCs w:val="30"/>
          <w:lang w:val="en-US" w:eastAsia="zh-CN"/>
          <w14:ligatures w14:val="standardContextual"/>
        </w:rPr>
        <w:t>标准组成部分</w:t>
      </w:r>
    </w:p>
    <w:p w14:paraId="73E82EA6">
      <w:pPr>
        <w:pStyle w:val="4"/>
        <w:bidi w:val="0"/>
        <w:spacing w:line="360" w:lineRule="auto"/>
        <w:rPr>
          <w:rFonts w:hint="default" w:ascii="黑体" w:hAnsi="黑体" w:eastAsia="黑体" w:cs="黑体"/>
          <w:b w:val="0"/>
          <w:bCs/>
          <w:color w:val="auto"/>
          <w:sz w:val="30"/>
          <w:szCs w:val="30"/>
          <w:lang w:val="en-US" w:eastAsia="zh-CN"/>
        </w:rPr>
      </w:pPr>
      <w:r>
        <w:rPr>
          <w:rFonts w:hint="eastAsia" w:ascii="黑体" w:hAnsi="黑体" w:eastAsia="黑体" w:cs="黑体"/>
          <w:b w:val="0"/>
          <w:bCs/>
          <w:color w:val="auto"/>
          <w:sz w:val="30"/>
          <w:szCs w:val="30"/>
          <w:lang w:val="en-US" w:eastAsia="zh-CN"/>
        </w:rPr>
        <w:t xml:space="preserve">2.1 </w:t>
      </w:r>
      <w:r>
        <w:rPr>
          <w:rFonts w:hint="default" w:ascii="黑体" w:hAnsi="黑体" w:eastAsia="黑体" w:cs="黑体"/>
          <w:b w:val="0"/>
          <w:bCs/>
          <w:color w:val="auto"/>
          <w:sz w:val="30"/>
          <w:szCs w:val="30"/>
          <w:lang w:val="en-US" w:eastAsia="zh-CN"/>
        </w:rPr>
        <w:t>范围</w:t>
      </w:r>
    </w:p>
    <w:p w14:paraId="0996BF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本文件界定了场内农产品抽样检测的术语和定义，规定了抽样原则、基本要求、抽检方式、抽样要求、抽样流程、检测、抽样记录等内容。</w:t>
      </w:r>
    </w:p>
    <w:p w14:paraId="07D5D1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本文件适用于食用农产品批发市场场内抽样检测的食品安全管理操作规范。</w:t>
      </w:r>
    </w:p>
    <w:p w14:paraId="5584676A">
      <w:pPr>
        <w:pStyle w:val="4"/>
        <w:bidi w:val="0"/>
        <w:spacing w:line="360" w:lineRule="auto"/>
        <w:rPr>
          <w:rFonts w:hint="default" w:ascii="黑体" w:hAnsi="黑体" w:eastAsia="黑体" w:cs="黑体"/>
          <w:b w:val="0"/>
          <w:bCs/>
          <w:color w:val="auto"/>
          <w:sz w:val="30"/>
          <w:szCs w:val="30"/>
          <w:lang w:val="en-US" w:eastAsia="zh-CN"/>
        </w:rPr>
      </w:pPr>
      <w:r>
        <w:rPr>
          <w:rFonts w:hint="eastAsia" w:ascii="黑体" w:hAnsi="黑体" w:eastAsia="黑体" w:cs="黑体"/>
          <w:b w:val="0"/>
          <w:bCs/>
          <w:color w:val="auto"/>
          <w:sz w:val="30"/>
          <w:szCs w:val="30"/>
          <w:lang w:val="en-US" w:eastAsia="zh-CN"/>
        </w:rPr>
        <w:t xml:space="preserve">2.2 </w:t>
      </w:r>
      <w:r>
        <w:rPr>
          <w:rFonts w:hint="default" w:ascii="黑体" w:hAnsi="黑体" w:eastAsia="黑体" w:cs="黑体"/>
          <w:b w:val="0"/>
          <w:bCs/>
          <w:color w:val="auto"/>
          <w:sz w:val="30"/>
          <w:szCs w:val="30"/>
          <w:lang w:val="en-US" w:eastAsia="zh-CN"/>
        </w:rPr>
        <w:t>规范性引用文件</w:t>
      </w:r>
    </w:p>
    <w:p w14:paraId="24592A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本文件没有规范性引用文件。</w:t>
      </w:r>
    </w:p>
    <w:p w14:paraId="6DF35F9C">
      <w:pPr>
        <w:pStyle w:val="4"/>
        <w:bidi w:val="0"/>
        <w:spacing w:line="360" w:lineRule="auto"/>
        <w:rPr>
          <w:rFonts w:hint="default" w:ascii="黑体" w:hAnsi="黑体" w:eastAsia="黑体" w:cs="黑体"/>
          <w:b w:val="0"/>
          <w:bCs/>
          <w:color w:val="auto"/>
          <w:sz w:val="30"/>
          <w:szCs w:val="30"/>
          <w:lang w:val="en-US" w:eastAsia="zh-CN"/>
        </w:rPr>
      </w:pPr>
      <w:r>
        <w:rPr>
          <w:rFonts w:hint="eastAsia" w:ascii="黑体" w:hAnsi="黑体" w:eastAsia="黑体" w:cs="黑体"/>
          <w:b w:val="0"/>
          <w:bCs/>
          <w:color w:val="auto"/>
          <w:sz w:val="30"/>
          <w:szCs w:val="30"/>
          <w:lang w:val="en-US" w:eastAsia="zh-CN"/>
        </w:rPr>
        <w:t xml:space="preserve">2.3 </w:t>
      </w:r>
      <w:r>
        <w:rPr>
          <w:rFonts w:hint="default" w:ascii="黑体" w:hAnsi="黑体" w:eastAsia="黑体" w:cs="黑体"/>
          <w:b w:val="0"/>
          <w:bCs/>
          <w:color w:val="auto"/>
          <w:sz w:val="30"/>
          <w:szCs w:val="30"/>
          <w:lang w:val="en-US" w:eastAsia="zh-CN"/>
        </w:rPr>
        <w:t>术语和定义</w:t>
      </w:r>
    </w:p>
    <w:p w14:paraId="78902206">
      <w:pPr>
        <w:numPr>
          <w:ilvl w:val="0"/>
          <w:numId w:val="0"/>
        </w:numPr>
        <w:spacing w:line="360" w:lineRule="auto"/>
        <w:ind w:leftChars="0"/>
        <w:jc w:val="both"/>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 xml:space="preserve"> </w:t>
      </w:r>
      <w:r>
        <w:rPr>
          <w:rFonts w:hint="eastAsia" w:ascii="Times New Roman" w:hAnsi="Times New Roman" w:eastAsia="宋体" w:cs="Times New Roman"/>
          <w:b w:val="0"/>
          <w:bCs w:val="0"/>
          <w:color w:val="auto"/>
          <w:sz w:val="28"/>
          <w:szCs w:val="28"/>
          <w:lang w:val="en-US" w:eastAsia="zh-CN"/>
        </w:rPr>
        <w:t xml:space="preserve">  </w:t>
      </w:r>
      <w:r>
        <w:rPr>
          <w:rFonts w:hint="default" w:ascii="Times New Roman" w:hAnsi="Times New Roman" w:eastAsia="宋体" w:cs="Times New Roman"/>
          <w:b w:val="0"/>
          <w:bCs w:val="0"/>
          <w:color w:val="auto"/>
          <w:sz w:val="28"/>
          <w:szCs w:val="28"/>
          <w:lang w:val="en-US" w:eastAsia="zh-CN"/>
        </w:rPr>
        <w:t>下列术语和定义适用于本文件。</w:t>
      </w:r>
    </w:p>
    <w:p w14:paraId="004ED192">
      <w:pPr>
        <w:pStyle w:val="5"/>
        <w:bidi w:val="0"/>
        <w:spacing w:line="360" w:lineRule="auto"/>
        <w:rPr>
          <w:rFonts w:hint="default"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2.3.1</w:t>
      </w:r>
      <w:r>
        <w:rPr>
          <w:rFonts w:hint="default" w:ascii="黑体" w:hAnsi="黑体" w:eastAsia="黑体" w:cs="黑体"/>
          <w:b w:val="0"/>
          <w:bCs/>
          <w:color w:val="auto"/>
          <w:sz w:val="28"/>
          <w:szCs w:val="28"/>
          <w:lang w:val="en-US" w:eastAsia="zh-CN"/>
        </w:rPr>
        <w:t xml:space="preserve"> 场内农产品抽样检测  on-site agriculture product sampling inspection</w:t>
      </w:r>
    </w:p>
    <w:p w14:paraId="34F811A5">
      <w:pPr>
        <w:numPr>
          <w:ilvl w:val="0"/>
          <w:numId w:val="0"/>
        </w:numPr>
        <w:spacing w:line="360" w:lineRule="auto"/>
        <w:ind w:leftChars="0" w:firstLine="560"/>
        <w:jc w:val="both"/>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对已在市场内销售的食用农产品根据品类和风险等级以发现问题为导向进行抽检，检测方法采用快速检测。</w:t>
      </w:r>
    </w:p>
    <w:p w14:paraId="3AD5FCC2">
      <w:pPr>
        <w:pStyle w:val="4"/>
        <w:bidi w:val="0"/>
        <w:spacing w:line="360" w:lineRule="auto"/>
        <w:rPr>
          <w:rFonts w:hint="eastAsia" w:ascii="黑体" w:hAnsi="黑体" w:eastAsia="黑体" w:cs="黑体"/>
          <w:b w:val="0"/>
          <w:bCs/>
          <w:color w:val="auto"/>
          <w:sz w:val="30"/>
          <w:szCs w:val="30"/>
          <w:lang w:val="en-US" w:eastAsia="zh-CN"/>
        </w:rPr>
      </w:pPr>
      <w:r>
        <w:rPr>
          <w:rFonts w:hint="eastAsia" w:ascii="黑体" w:hAnsi="黑体" w:eastAsia="黑体" w:cs="黑体"/>
          <w:b w:val="0"/>
          <w:bCs/>
          <w:color w:val="auto"/>
          <w:sz w:val="30"/>
          <w:szCs w:val="30"/>
          <w:lang w:val="en-US" w:eastAsia="zh-CN"/>
        </w:rPr>
        <w:t>2.4 标准主要内容</w:t>
      </w:r>
    </w:p>
    <w:p w14:paraId="2E0AEB4E">
      <w:pPr>
        <w:numPr>
          <w:ilvl w:val="0"/>
          <w:numId w:val="0"/>
        </w:numPr>
        <w:spacing w:line="360" w:lineRule="auto"/>
        <w:jc w:val="both"/>
        <w:rPr>
          <w:rFonts w:hint="default"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（1）抽样原则</w:t>
      </w:r>
    </w:p>
    <w:p w14:paraId="5B7F2A40">
      <w:pPr>
        <w:numPr>
          <w:ilvl w:val="0"/>
          <w:numId w:val="0"/>
        </w:numPr>
        <w:spacing w:line="360" w:lineRule="auto"/>
        <w:jc w:val="both"/>
        <w:rPr>
          <w:rFonts w:hint="default"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（2）基本要求</w:t>
      </w:r>
    </w:p>
    <w:p w14:paraId="13AC52AE">
      <w:pPr>
        <w:numPr>
          <w:ilvl w:val="0"/>
          <w:numId w:val="0"/>
        </w:numPr>
        <w:spacing w:line="360" w:lineRule="auto"/>
        <w:jc w:val="both"/>
        <w:rPr>
          <w:rFonts w:hint="default"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（3）抽检方式</w:t>
      </w:r>
    </w:p>
    <w:p w14:paraId="39825FD5">
      <w:pPr>
        <w:numPr>
          <w:ilvl w:val="0"/>
          <w:numId w:val="0"/>
        </w:numPr>
        <w:spacing w:line="360" w:lineRule="auto"/>
        <w:jc w:val="both"/>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（4）抽样要求</w:t>
      </w:r>
    </w:p>
    <w:p w14:paraId="580355D1">
      <w:pPr>
        <w:numPr>
          <w:ilvl w:val="0"/>
          <w:numId w:val="0"/>
        </w:numPr>
        <w:spacing w:line="360" w:lineRule="auto"/>
        <w:jc w:val="both"/>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（5）抽样流程</w:t>
      </w:r>
    </w:p>
    <w:p w14:paraId="7E0E5E2F">
      <w:pPr>
        <w:numPr>
          <w:ilvl w:val="0"/>
          <w:numId w:val="0"/>
        </w:numPr>
        <w:spacing w:line="360" w:lineRule="auto"/>
        <w:jc w:val="both"/>
        <w:rPr>
          <w:rFonts w:hint="eastAsia"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（6）检测</w:t>
      </w:r>
    </w:p>
    <w:p w14:paraId="6093A1F2">
      <w:pPr>
        <w:numPr>
          <w:ilvl w:val="0"/>
          <w:numId w:val="0"/>
        </w:numPr>
        <w:spacing w:line="360" w:lineRule="auto"/>
        <w:jc w:val="both"/>
        <w:rPr>
          <w:rFonts w:hint="default"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（7）抽样记录</w:t>
      </w:r>
    </w:p>
    <w:p w14:paraId="7355B7F2">
      <w:pPr>
        <w:pStyle w:val="3"/>
        <w:bidi w:val="0"/>
        <w:spacing w:before="0" w:beforeLines="-2147483648" w:after="0" w:afterLines="-2147483648" w:line="360" w:lineRule="auto"/>
        <w:jc w:val="left"/>
        <w:rPr>
          <w:rFonts w:hint="default" w:cs="黑体"/>
          <w:b w:val="0"/>
          <w:bCs w:val="0"/>
          <w:color w:val="auto"/>
          <w:sz w:val="30"/>
          <w:szCs w:val="30"/>
          <w:lang w:val="en-US" w:eastAsia="zh-CN"/>
          <w14:ligatures w14:val="standardContextual"/>
        </w:rPr>
      </w:pPr>
      <w:r>
        <w:rPr>
          <w:rFonts w:hint="eastAsia" w:cs="黑体"/>
          <w:b w:val="0"/>
          <w:bCs w:val="0"/>
          <w:color w:val="auto"/>
          <w:sz w:val="30"/>
          <w:szCs w:val="30"/>
          <w:lang w:val="en-US" w:eastAsia="zh-CN"/>
          <w14:ligatures w14:val="standardContextual"/>
        </w:rPr>
        <w:t>3、</w:t>
      </w:r>
      <w:r>
        <w:rPr>
          <w:rFonts w:hint="default" w:cs="黑体"/>
          <w:b w:val="0"/>
          <w:bCs w:val="0"/>
          <w:color w:val="auto"/>
          <w:sz w:val="30"/>
          <w:szCs w:val="30"/>
          <w:lang w:val="en-US" w:eastAsia="zh-CN"/>
          <w14:ligatures w14:val="standardContextual"/>
        </w:rPr>
        <w:t>确定依据</w:t>
      </w:r>
    </w:p>
    <w:p w14:paraId="56DFE04B">
      <w:pPr>
        <w:numPr>
          <w:ilvl w:val="0"/>
          <w:numId w:val="0"/>
        </w:numPr>
        <w:spacing w:line="360" w:lineRule="auto"/>
        <w:ind w:leftChars="0"/>
        <w:jc w:val="both"/>
        <w:rPr>
          <w:rFonts w:hint="default"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color w:val="auto"/>
          <w:sz w:val="28"/>
          <w:szCs w:val="28"/>
          <w:highlight w:val="none"/>
          <w:lang w:val="en-US" w:eastAsia="zh-CN"/>
        </w:rPr>
        <w:t xml:space="preserve">   依据GB/T 30642-2014《食品抽样检验通用导则》、GB/T 30891-2014《水产品抽样规范》、</w:t>
      </w:r>
      <w:r>
        <w:rPr>
          <w:rFonts w:hint="eastAsia" w:asciiTheme="minorEastAsia" w:hAnsiTheme="minorEastAsia"/>
          <w:color w:val="auto"/>
          <w:sz w:val="28"/>
          <w:szCs w:val="28"/>
        </w:rPr>
        <w:t>国家市场监督管理总局令第81号《</w:t>
      </w:r>
      <w:r>
        <w:rPr>
          <w:rFonts w:asciiTheme="minorEastAsia" w:hAnsiTheme="minorEastAsia"/>
          <w:color w:val="auto"/>
          <w:sz w:val="28"/>
          <w:szCs w:val="28"/>
        </w:rPr>
        <w:t>食用农产品市场销售质量安全监督管理办法</w:t>
      </w:r>
      <w:r>
        <w:rPr>
          <w:rFonts w:hint="eastAsia" w:asciiTheme="minorEastAsia" w:hAnsiTheme="minorEastAsia"/>
          <w:color w:val="auto"/>
          <w:sz w:val="28"/>
          <w:szCs w:val="28"/>
        </w:rPr>
        <w:t>》</w:t>
      </w:r>
      <w:r>
        <w:rPr>
          <w:rFonts w:hint="eastAsia" w:asciiTheme="minorEastAsia" w:hAnsiTheme="minorEastAsia"/>
          <w:color w:val="auto"/>
          <w:sz w:val="28"/>
          <w:szCs w:val="28"/>
          <w:lang w:eastAsia="zh-CN"/>
        </w:rPr>
        <w:t>、《</w:t>
      </w:r>
      <w:r>
        <w:rPr>
          <w:rFonts w:hint="eastAsia" w:asciiTheme="minorEastAsia" w:hAnsiTheme="minorEastAsia"/>
          <w:color w:val="auto"/>
          <w:sz w:val="28"/>
          <w:szCs w:val="28"/>
          <w:lang w:val="en-US" w:eastAsia="zh-CN"/>
        </w:rPr>
        <w:t>食用农产品批发市场食品安全操作指南</w:t>
      </w:r>
      <w:r>
        <w:rPr>
          <w:rFonts w:hint="eastAsia" w:asciiTheme="minorEastAsia" w:hAnsiTheme="minorEastAsia"/>
          <w:color w:val="auto"/>
          <w:sz w:val="28"/>
          <w:szCs w:val="28"/>
          <w:lang w:eastAsia="zh-CN"/>
        </w:rPr>
        <w:t>》、《</w:t>
      </w:r>
      <w:r>
        <w:rPr>
          <w:rFonts w:hint="eastAsia" w:asciiTheme="minorEastAsia" w:hAnsiTheme="minorEastAsia"/>
          <w:color w:val="auto"/>
          <w:sz w:val="28"/>
          <w:szCs w:val="28"/>
          <w:lang w:val="en-US" w:eastAsia="zh-CN"/>
        </w:rPr>
        <w:t>食品安全风险管控清单（食用农产品集中交易市场）</w:t>
      </w:r>
      <w:r>
        <w:rPr>
          <w:rFonts w:hint="eastAsia" w:asciiTheme="minorEastAsia" w:hAnsiTheme="minorEastAsia"/>
          <w:color w:val="auto"/>
          <w:sz w:val="28"/>
          <w:szCs w:val="28"/>
          <w:lang w:eastAsia="zh-CN"/>
        </w:rPr>
        <w:t>》、《全国食品安全监督抽检实施细则》</w:t>
      </w:r>
      <w:r>
        <w:rPr>
          <w:rFonts w:hint="eastAsia" w:asciiTheme="minorEastAsia" w:hAnsiTheme="minorEastAsia"/>
          <w:color w:val="auto"/>
          <w:sz w:val="28"/>
          <w:szCs w:val="28"/>
          <w:lang w:val="en-US" w:eastAsia="zh-CN"/>
        </w:rPr>
        <w:t>和食用农产品批发市场的实际确定基本要求、抽检方式、抽样要求、抽样流程、检测，记录管理。</w:t>
      </w:r>
    </w:p>
    <w:p w14:paraId="5BF1E617">
      <w:pPr>
        <w:pStyle w:val="2"/>
        <w:bidi w:val="0"/>
        <w:spacing w:line="360" w:lineRule="auto"/>
        <w:rPr>
          <w:rFonts w:hint="default"/>
          <w:color w:val="auto"/>
          <w:sz w:val="32"/>
          <w:szCs w:val="44"/>
          <w:lang w:val="en-US" w:eastAsia="zh-CN"/>
          <w14:ligatures w14:val="standardContextual"/>
        </w:rPr>
      </w:pPr>
      <w:r>
        <w:rPr>
          <w:rFonts w:hint="eastAsia"/>
          <w:color w:val="auto"/>
          <w:sz w:val="32"/>
          <w:szCs w:val="44"/>
          <w:lang w:val="en-US" w:eastAsia="zh-CN"/>
          <w14:ligatures w14:val="standardContextual"/>
        </w:rPr>
        <w:t>三、</w:t>
      </w:r>
      <w:r>
        <w:rPr>
          <w:rFonts w:hint="default"/>
          <w:color w:val="auto"/>
          <w:sz w:val="32"/>
          <w:szCs w:val="44"/>
          <w:lang w:val="en-US" w:eastAsia="zh-CN"/>
          <w14:ligatures w14:val="standardContextual"/>
        </w:rPr>
        <w:t>主要试验分析、论证，预期的经济效果</w:t>
      </w:r>
    </w:p>
    <w:p w14:paraId="203F8BE0">
      <w:pPr>
        <w:pStyle w:val="3"/>
        <w:bidi w:val="0"/>
        <w:spacing w:before="0" w:beforeLines="-2147483648" w:after="0" w:afterLines="-2147483648" w:line="360" w:lineRule="auto"/>
        <w:jc w:val="left"/>
        <w:rPr>
          <w:rFonts w:hint="default" w:cs="黑体"/>
          <w:b w:val="0"/>
          <w:bCs w:val="0"/>
          <w:color w:val="auto"/>
          <w:sz w:val="30"/>
          <w:szCs w:val="30"/>
          <w:lang w:val="en-US" w:eastAsia="zh-CN"/>
          <w14:ligatures w14:val="standardContextual"/>
        </w:rPr>
      </w:pPr>
      <w:r>
        <w:rPr>
          <w:rFonts w:hint="eastAsia" w:cs="黑体"/>
          <w:b w:val="0"/>
          <w:bCs w:val="0"/>
          <w:color w:val="auto"/>
          <w:sz w:val="30"/>
          <w:szCs w:val="30"/>
          <w:lang w:val="en-US" w:eastAsia="zh-CN"/>
          <w14:ligatures w14:val="standardContextual"/>
        </w:rPr>
        <w:t>1、</w:t>
      </w:r>
      <w:r>
        <w:rPr>
          <w:rFonts w:hint="default" w:cs="黑体"/>
          <w:b w:val="0"/>
          <w:bCs w:val="0"/>
          <w:color w:val="auto"/>
          <w:sz w:val="30"/>
          <w:szCs w:val="30"/>
          <w:lang w:val="en-US" w:eastAsia="zh-CN"/>
          <w14:ligatures w14:val="standardContextual"/>
        </w:rPr>
        <w:t>主要试验（验证）的分析</w:t>
      </w:r>
    </w:p>
    <w:p w14:paraId="59E1D7F0">
      <w:pPr>
        <w:numPr>
          <w:ilvl w:val="0"/>
          <w:numId w:val="0"/>
        </w:numPr>
        <w:spacing w:line="360" w:lineRule="auto"/>
        <w:ind w:firstLine="560" w:firstLineChars="200"/>
        <w:jc w:val="both"/>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起草组依据标准草案中的</w:t>
      </w:r>
      <w:r>
        <w:rPr>
          <w:rFonts w:hint="eastAsia" w:ascii="Times New Roman" w:hAnsi="Times New Roman" w:eastAsia="宋体" w:cs="Times New Roman"/>
          <w:b w:val="0"/>
          <w:bCs w:val="0"/>
          <w:color w:val="auto"/>
          <w:sz w:val="28"/>
          <w:szCs w:val="28"/>
          <w:lang w:val="en-US" w:eastAsia="zh-CN"/>
        </w:rPr>
        <w:t>场内农产品抽样检测</w:t>
      </w:r>
      <w:r>
        <w:rPr>
          <w:rFonts w:hint="default" w:ascii="Times New Roman" w:hAnsi="Times New Roman" w:eastAsia="宋体" w:cs="Times New Roman"/>
          <w:b w:val="0"/>
          <w:bCs w:val="0"/>
          <w:color w:val="auto"/>
          <w:sz w:val="28"/>
          <w:szCs w:val="28"/>
          <w:lang w:val="en-US" w:eastAsia="zh-CN"/>
        </w:rPr>
        <w:t>操作规范，进行了充分的论证和实地调研，同时充分考虑到本行业的发展现状与特点，制定了一个适宜的范围与程度。</w:t>
      </w:r>
    </w:p>
    <w:p w14:paraId="2394DDCC">
      <w:pPr>
        <w:pStyle w:val="3"/>
        <w:bidi w:val="0"/>
        <w:spacing w:before="0" w:beforeLines="-2147483648" w:after="0" w:afterLines="-2147483648" w:line="360" w:lineRule="auto"/>
        <w:jc w:val="left"/>
        <w:rPr>
          <w:rFonts w:hint="default" w:cs="黑体"/>
          <w:b w:val="0"/>
          <w:bCs w:val="0"/>
          <w:color w:val="auto"/>
          <w:sz w:val="30"/>
          <w:szCs w:val="30"/>
          <w:lang w:val="en-US" w:eastAsia="zh-CN"/>
          <w14:ligatures w14:val="standardContextual"/>
        </w:rPr>
      </w:pPr>
      <w:r>
        <w:rPr>
          <w:rFonts w:hint="eastAsia" w:cs="黑体"/>
          <w:b w:val="0"/>
          <w:bCs w:val="0"/>
          <w:color w:val="auto"/>
          <w:sz w:val="30"/>
          <w:szCs w:val="30"/>
          <w:lang w:val="en-US" w:eastAsia="zh-CN"/>
          <w14:ligatures w14:val="standardContextual"/>
        </w:rPr>
        <w:t>2、</w:t>
      </w:r>
      <w:r>
        <w:rPr>
          <w:rFonts w:hint="default" w:cs="黑体"/>
          <w:b w:val="0"/>
          <w:bCs w:val="0"/>
          <w:color w:val="auto"/>
          <w:sz w:val="30"/>
          <w:szCs w:val="30"/>
          <w:lang w:val="en-US" w:eastAsia="zh-CN"/>
          <w14:ligatures w14:val="standardContextual"/>
        </w:rPr>
        <w:t>技术经济评估</w:t>
      </w:r>
    </w:p>
    <w:p w14:paraId="59C47425">
      <w:pPr>
        <w:numPr>
          <w:ilvl w:val="0"/>
          <w:numId w:val="0"/>
        </w:numPr>
        <w:spacing w:line="360" w:lineRule="auto"/>
        <w:ind w:firstLine="560" w:firstLineChars="200"/>
        <w:jc w:val="both"/>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制定《</w:t>
      </w:r>
      <w:r>
        <w:rPr>
          <w:rFonts w:hint="eastAsia" w:ascii="Times New Roman" w:hAnsi="Times New Roman" w:eastAsia="宋体" w:cs="Times New Roman"/>
          <w:b w:val="0"/>
          <w:bCs w:val="0"/>
          <w:color w:val="auto"/>
          <w:sz w:val="28"/>
          <w:szCs w:val="28"/>
          <w:lang w:val="en-US" w:eastAsia="zh-CN"/>
        </w:rPr>
        <w:t>食用农产品批发市场食品安全管理操作规范 第4部分:场内农产品抽样检测</w:t>
      </w:r>
      <w:r>
        <w:rPr>
          <w:rFonts w:hint="default" w:ascii="Times New Roman" w:hAnsi="Times New Roman" w:eastAsia="宋体" w:cs="Times New Roman"/>
          <w:b w:val="0"/>
          <w:bCs w:val="0"/>
          <w:color w:val="auto"/>
          <w:sz w:val="28"/>
          <w:szCs w:val="28"/>
          <w:lang w:val="en-US" w:eastAsia="zh-CN"/>
        </w:rPr>
        <w:t>》团体标准，可引导国内食用农产品批发市场开办者规范</w:t>
      </w:r>
      <w:r>
        <w:rPr>
          <w:rFonts w:hint="eastAsia" w:ascii="Times New Roman" w:hAnsi="Times New Roman" w:eastAsia="宋体" w:cs="Times New Roman"/>
          <w:b w:val="0"/>
          <w:bCs w:val="0"/>
          <w:color w:val="auto"/>
          <w:sz w:val="28"/>
          <w:szCs w:val="28"/>
          <w:lang w:val="en-US" w:eastAsia="zh-CN"/>
        </w:rPr>
        <w:t>场内抽样检测</w:t>
      </w:r>
      <w:r>
        <w:rPr>
          <w:rFonts w:hint="default" w:ascii="Times New Roman" w:hAnsi="Times New Roman" w:eastAsia="宋体" w:cs="Times New Roman"/>
          <w:b w:val="0"/>
          <w:bCs w:val="0"/>
          <w:color w:val="auto"/>
          <w:sz w:val="28"/>
          <w:szCs w:val="28"/>
          <w:lang w:val="en-US" w:eastAsia="zh-CN"/>
        </w:rPr>
        <w:t>和管理标准，</w:t>
      </w:r>
      <w:r>
        <w:rPr>
          <w:rFonts w:hint="eastAsia" w:ascii="Times New Roman" w:hAnsi="Times New Roman" w:eastAsia="宋体" w:cs="Times New Roman"/>
          <w:b w:val="0"/>
          <w:bCs w:val="0"/>
          <w:color w:val="auto"/>
          <w:sz w:val="28"/>
          <w:szCs w:val="28"/>
          <w:lang w:val="en-US" w:eastAsia="zh-CN"/>
        </w:rPr>
        <w:t>市场食品安全管理水平</w:t>
      </w:r>
      <w:r>
        <w:rPr>
          <w:rFonts w:hint="default" w:ascii="Times New Roman" w:hAnsi="Times New Roman" w:eastAsia="宋体" w:cs="Times New Roman"/>
          <w:b w:val="0"/>
          <w:bCs w:val="0"/>
          <w:color w:val="auto"/>
          <w:sz w:val="28"/>
          <w:szCs w:val="28"/>
          <w:lang w:val="en-US" w:eastAsia="zh-CN"/>
        </w:rPr>
        <w:t>，进而带动食用农产品批发市场整体行业的提升。</w:t>
      </w:r>
    </w:p>
    <w:p w14:paraId="2B089956">
      <w:pPr>
        <w:pStyle w:val="2"/>
        <w:bidi w:val="0"/>
        <w:spacing w:line="360" w:lineRule="auto"/>
        <w:rPr>
          <w:rFonts w:hint="default"/>
          <w:color w:val="auto"/>
          <w:sz w:val="32"/>
          <w:szCs w:val="44"/>
          <w:lang w:val="en-US" w:eastAsia="zh-CN"/>
          <w14:ligatures w14:val="standardContextual"/>
        </w:rPr>
      </w:pPr>
      <w:r>
        <w:rPr>
          <w:rFonts w:hint="eastAsia"/>
          <w:color w:val="auto"/>
          <w:sz w:val="32"/>
          <w:szCs w:val="44"/>
          <w:lang w:val="en-US" w:eastAsia="zh-CN"/>
          <w14:ligatures w14:val="standardContextual"/>
        </w:rPr>
        <w:t>四、</w:t>
      </w:r>
      <w:r>
        <w:rPr>
          <w:rFonts w:hint="default"/>
          <w:color w:val="auto"/>
          <w:sz w:val="32"/>
          <w:szCs w:val="44"/>
          <w:lang w:val="en-US" w:eastAsia="zh-CN"/>
          <w14:ligatures w14:val="standardContextual"/>
        </w:rPr>
        <w:t>与有关法律、行政法规和其他强制性标准的关系</w:t>
      </w:r>
    </w:p>
    <w:p w14:paraId="0DAD0D72">
      <w:pPr>
        <w:numPr>
          <w:ilvl w:val="0"/>
          <w:numId w:val="0"/>
        </w:numPr>
        <w:spacing w:line="360" w:lineRule="auto"/>
        <w:ind w:leftChars="0"/>
        <w:jc w:val="both"/>
        <w:rPr>
          <w:rFonts w:hint="default" w:ascii="Times New Roman" w:hAnsi="Times New Roman" w:eastAsia="宋体"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 xml:space="preserve">    本标准与现行法律、法规和相关国家标准、行业标准协调一致。且目前没有关于入场销售者查验及管理操作规范的相关国家标准、行业标准，属于填补国内标准空白。</w:t>
      </w:r>
    </w:p>
    <w:p w14:paraId="157233CD">
      <w:pPr>
        <w:pStyle w:val="2"/>
        <w:bidi w:val="0"/>
        <w:spacing w:line="360" w:lineRule="auto"/>
        <w:rPr>
          <w:rFonts w:hint="default"/>
          <w:color w:val="auto"/>
          <w:sz w:val="32"/>
          <w:szCs w:val="44"/>
          <w:lang w:val="en-US" w:eastAsia="zh-CN"/>
          <w14:ligatures w14:val="standardContextual"/>
        </w:rPr>
      </w:pPr>
      <w:r>
        <w:rPr>
          <w:rFonts w:hint="eastAsia"/>
          <w:color w:val="auto"/>
          <w:sz w:val="32"/>
          <w:szCs w:val="44"/>
          <w:lang w:val="en-US" w:eastAsia="zh-CN"/>
          <w14:ligatures w14:val="standardContextual"/>
        </w:rPr>
        <w:t>五、</w:t>
      </w:r>
      <w:r>
        <w:rPr>
          <w:rFonts w:hint="default"/>
          <w:color w:val="auto"/>
          <w:sz w:val="32"/>
          <w:szCs w:val="44"/>
          <w:lang w:val="en-US" w:eastAsia="zh-CN"/>
          <w14:ligatures w14:val="standardContextual"/>
        </w:rPr>
        <w:t>与国际标准化组织、其他国家或者地区有关法律法规和标准的比对分析</w:t>
      </w:r>
    </w:p>
    <w:p w14:paraId="362550A1">
      <w:pPr>
        <w:numPr>
          <w:ilvl w:val="0"/>
          <w:numId w:val="0"/>
        </w:numPr>
        <w:spacing w:line="360" w:lineRule="auto"/>
        <w:ind w:leftChars="0" w:firstLine="560" w:firstLineChars="200"/>
        <w:jc w:val="both"/>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本标准在制定过程中尚无相关国际标准或相关国外文件</w:t>
      </w:r>
    </w:p>
    <w:p w14:paraId="48A25956">
      <w:pPr>
        <w:pStyle w:val="2"/>
        <w:bidi w:val="0"/>
        <w:spacing w:line="360" w:lineRule="auto"/>
        <w:rPr>
          <w:rFonts w:hint="default"/>
          <w:color w:val="auto"/>
          <w:sz w:val="32"/>
          <w:szCs w:val="44"/>
          <w:lang w:val="en-US" w:eastAsia="zh-CN"/>
          <w14:ligatures w14:val="standardContextual"/>
        </w:rPr>
      </w:pPr>
      <w:r>
        <w:rPr>
          <w:rFonts w:hint="eastAsia"/>
          <w:color w:val="auto"/>
          <w:sz w:val="32"/>
          <w:szCs w:val="44"/>
          <w:lang w:val="en-US" w:eastAsia="zh-CN"/>
          <w14:ligatures w14:val="standardContextual"/>
        </w:rPr>
        <w:t>六、</w:t>
      </w:r>
      <w:r>
        <w:rPr>
          <w:rFonts w:hint="default"/>
          <w:color w:val="auto"/>
          <w:sz w:val="32"/>
          <w:szCs w:val="44"/>
          <w:lang w:val="en-US" w:eastAsia="zh-CN"/>
          <w14:ligatures w14:val="standardContextual"/>
        </w:rPr>
        <w:t>重大分歧意见的处理经过和依据</w:t>
      </w:r>
    </w:p>
    <w:p w14:paraId="2C85009A">
      <w:pPr>
        <w:numPr>
          <w:ilvl w:val="255"/>
          <w:numId w:val="0"/>
        </w:numPr>
        <w:spacing w:line="360" w:lineRule="auto"/>
        <w:ind w:firstLine="560" w:firstLineChars="200"/>
        <w:rPr>
          <w:rFonts w:hint="default" w:ascii="Times New Roman" w:hAnsi="Times New Roman" w:eastAsia="宋体" w:cs="Times New Roman"/>
          <w:b w:val="0"/>
          <w:bCs w:val="0"/>
          <w:color w:val="auto"/>
          <w:sz w:val="28"/>
          <w:szCs w:val="28"/>
          <w:lang w:val="en-US" w:eastAsia="zh-CN"/>
        </w:rPr>
      </w:pPr>
      <w:r>
        <w:rPr>
          <w:rFonts w:ascii="Times New Roman" w:hAnsi="Times New Roman" w:eastAsia="宋体" w:cs="Times New Roman"/>
          <w:color w:val="auto"/>
          <w:sz w:val="28"/>
          <w:szCs w:val="28"/>
        </w:rPr>
        <w:t>本标准在制定过程中无重大分歧性意</w:t>
      </w:r>
      <w:r>
        <w:rPr>
          <w:rFonts w:hint="eastAsia" w:ascii="Times New Roman" w:hAnsi="Times New Roman" w:eastAsia="宋体" w:cs="Times New Roman"/>
          <w:color w:val="auto"/>
          <w:sz w:val="28"/>
          <w:szCs w:val="28"/>
          <w:lang w:val="en-US" w:eastAsia="zh-CN"/>
        </w:rPr>
        <w:t>见</w:t>
      </w:r>
    </w:p>
    <w:p w14:paraId="08CB7C56">
      <w:pPr>
        <w:pStyle w:val="2"/>
        <w:bidi w:val="0"/>
        <w:spacing w:line="360" w:lineRule="auto"/>
        <w:rPr>
          <w:rFonts w:hint="default"/>
          <w:color w:val="auto"/>
          <w:sz w:val="32"/>
          <w:szCs w:val="44"/>
          <w:lang w:val="en-US" w:eastAsia="zh-CN"/>
          <w14:ligatures w14:val="standardContextual"/>
        </w:rPr>
      </w:pPr>
      <w:r>
        <w:rPr>
          <w:rFonts w:hint="eastAsia"/>
          <w:color w:val="auto"/>
          <w:sz w:val="32"/>
          <w:szCs w:val="44"/>
          <w:lang w:val="en-US" w:eastAsia="zh-CN"/>
          <w14:ligatures w14:val="standardContextual"/>
        </w:rPr>
        <w:t>七、</w:t>
      </w:r>
      <w:r>
        <w:rPr>
          <w:rFonts w:hint="default"/>
          <w:color w:val="auto"/>
          <w:sz w:val="32"/>
          <w:szCs w:val="44"/>
          <w:lang w:val="en-US" w:eastAsia="zh-CN"/>
          <w14:ligatures w14:val="standardContextual"/>
        </w:rPr>
        <w:t>标准性质的建议说明</w:t>
      </w:r>
    </w:p>
    <w:p w14:paraId="4579A385">
      <w:pPr>
        <w:numPr>
          <w:ilvl w:val="255"/>
          <w:numId w:val="0"/>
        </w:numPr>
        <w:spacing w:line="360" w:lineRule="auto"/>
        <w:ind w:firstLine="560" w:firstLineChars="200"/>
        <w:rPr>
          <w:rFonts w:hint="default" w:ascii="Times New Roman" w:hAnsi="Times New Roman" w:eastAsia="宋体" w:cs="Times New Roman"/>
          <w:b w:val="0"/>
          <w:bCs w:val="0"/>
          <w:color w:val="auto"/>
          <w:sz w:val="28"/>
          <w:szCs w:val="28"/>
          <w:lang w:val="en-US" w:eastAsia="zh-CN"/>
        </w:rPr>
      </w:pPr>
      <w:r>
        <w:rPr>
          <w:rFonts w:ascii="Times New Roman" w:hAnsi="Times New Roman" w:eastAsia="宋体" w:cs="Times New Roman"/>
          <w:color w:val="auto"/>
          <w:sz w:val="28"/>
          <w:szCs w:val="28"/>
        </w:rPr>
        <w:t>建议本标准</w:t>
      </w:r>
      <w:r>
        <w:rPr>
          <w:rFonts w:hint="eastAsia" w:ascii="Times New Roman" w:hAnsi="Times New Roman" w:eastAsia="宋体" w:cs="Times New Roman"/>
          <w:color w:val="auto"/>
          <w:sz w:val="28"/>
          <w:szCs w:val="28"/>
        </w:rPr>
        <w:t>发布为T/CAWA</w:t>
      </w:r>
      <w:r>
        <w:rPr>
          <w:rFonts w:ascii="Times New Roman" w:hAnsi="Times New Roman" w:eastAsia="宋体" w:cs="Times New Roman"/>
          <w:color w:val="auto"/>
          <w:sz w:val="28"/>
          <w:szCs w:val="28"/>
        </w:rPr>
        <w:t>团体标准。</w:t>
      </w:r>
    </w:p>
    <w:p w14:paraId="5439EF31">
      <w:pPr>
        <w:pStyle w:val="2"/>
        <w:bidi w:val="0"/>
        <w:spacing w:line="360" w:lineRule="auto"/>
        <w:rPr>
          <w:rFonts w:hint="default"/>
          <w:color w:val="auto"/>
          <w:sz w:val="32"/>
          <w:szCs w:val="44"/>
          <w:lang w:val="en-US" w:eastAsia="zh-CN"/>
          <w14:ligatures w14:val="standardContextual"/>
        </w:rPr>
      </w:pPr>
      <w:r>
        <w:rPr>
          <w:rFonts w:hint="eastAsia"/>
          <w:color w:val="auto"/>
          <w:sz w:val="32"/>
          <w:szCs w:val="44"/>
          <w:lang w:val="en-US" w:eastAsia="zh-CN"/>
          <w14:ligatures w14:val="standardContextual"/>
        </w:rPr>
        <w:t>八、</w:t>
      </w:r>
      <w:r>
        <w:rPr>
          <w:rFonts w:hint="default"/>
          <w:color w:val="auto"/>
          <w:sz w:val="32"/>
          <w:szCs w:val="44"/>
          <w:lang w:val="en-US" w:eastAsia="zh-CN"/>
          <w14:ligatures w14:val="standardContextual"/>
        </w:rPr>
        <w:t>贯彻团体标准的措施建议</w:t>
      </w:r>
    </w:p>
    <w:p w14:paraId="344B88A9">
      <w:pPr>
        <w:numPr>
          <w:ilvl w:val="255"/>
          <w:numId w:val="0"/>
        </w:numPr>
        <w:spacing w:line="360" w:lineRule="auto"/>
        <w:ind w:firstLine="560" w:firstLineChars="200"/>
        <w:rPr>
          <w:rFonts w:hint="default" w:ascii="Times New Roman" w:hAnsi="Times New Roman" w:eastAsia="宋体" w:cs="Times New Roman"/>
          <w:b w:val="0"/>
          <w:bCs w:val="0"/>
          <w:color w:val="auto"/>
          <w:sz w:val="28"/>
          <w:szCs w:val="28"/>
          <w:lang w:val="en-US" w:eastAsia="zh-CN"/>
        </w:rPr>
      </w:pPr>
      <w:r>
        <w:rPr>
          <w:rFonts w:ascii="Times New Roman" w:hAnsi="Times New Roman" w:eastAsia="宋体" w:cs="Times New Roman"/>
          <w:color w:val="auto"/>
          <w:sz w:val="28"/>
          <w:szCs w:val="28"/>
        </w:rPr>
        <w:t>建议本标准批准发布6个月后实施。</w:t>
      </w:r>
    </w:p>
    <w:p w14:paraId="4BF176C2">
      <w:pPr>
        <w:pStyle w:val="2"/>
        <w:bidi w:val="0"/>
        <w:spacing w:line="360" w:lineRule="auto"/>
        <w:rPr>
          <w:rFonts w:hint="default"/>
          <w:color w:val="auto"/>
          <w:sz w:val="32"/>
          <w:szCs w:val="44"/>
          <w:lang w:val="en-US" w:eastAsia="zh-CN"/>
          <w14:ligatures w14:val="standardContextual"/>
        </w:rPr>
      </w:pPr>
      <w:r>
        <w:rPr>
          <w:rFonts w:hint="eastAsia"/>
          <w:color w:val="auto"/>
          <w:sz w:val="32"/>
          <w:szCs w:val="44"/>
          <w:lang w:val="en-US" w:eastAsia="zh-CN"/>
          <w14:ligatures w14:val="standardContextual"/>
        </w:rPr>
        <w:t>九、</w:t>
      </w:r>
      <w:r>
        <w:rPr>
          <w:rFonts w:hint="default"/>
          <w:color w:val="auto"/>
          <w:sz w:val="32"/>
          <w:szCs w:val="44"/>
          <w:lang w:val="en-US" w:eastAsia="zh-CN"/>
          <w14:ligatures w14:val="standardContextual"/>
        </w:rPr>
        <w:t>其他应允说明的事项</w:t>
      </w:r>
    </w:p>
    <w:p w14:paraId="5F8FF487">
      <w:pPr>
        <w:numPr>
          <w:ilvl w:val="0"/>
          <w:numId w:val="0"/>
        </w:numPr>
        <w:spacing w:line="360" w:lineRule="auto"/>
        <w:ind w:leftChars="0" w:firstLine="560" w:firstLineChars="200"/>
        <w:jc w:val="both"/>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无</w:t>
      </w:r>
    </w:p>
    <w:p w14:paraId="6B4B207A">
      <w:pPr>
        <w:numPr>
          <w:ilvl w:val="0"/>
          <w:numId w:val="0"/>
        </w:numPr>
        <w:spacing w:line="360" w:lineRule="auto"/>
        <w:jc w:val="both"/>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YTU1NWE4YWMzODNlZDc0YzI4NWE4MGVjYTUyNWUifQ=="/>
  </w:docVars>
  <w:rsids>
    <w:rsidRoot w:val="00000000"/>
    <w:rsid w:val="01EC1E27"/>
    <w:rsid w:val="01FA6571"/>
    <w:rsid w:val="08B51480"/>
    <w:rsid w:val="0C8D72E9"/>
    <w:rsid w:val="13BC7D4B"/>
    <w:rsid w:val="14F01033"/>
    <w:rsid w:val="189A6845"/>
    <w:rsid w:val="18BE6DEA"/>
    <w:rsid w:val="19D11E91"/>
    <w:rsid w:val="1DFE6FCD"/>
    <w:rsid w:val="20104D96"/>
    <w:rsid w:val="20F6019A"/>
    <w:rsid w:val="2291666A"/>
    <w:rsid w:val="293F22AA"/>
    <w:rsid w:val="2A5A4CAF"/>
    <w:rsid w:val="2A5B1F43"/>
    <w:rsid w:val="2AC670C5"/>
    <w:rsid w:val="2B8A1EA0"/>
    <w:rsid w:val="2BDB5A67"/>
    <w:rsid w:val="2CB01DDA"/>
    <w:rsid w:val="2DDE1511"/>
    <w:rsid w:val="307C37E0"/>
    <w:rsid w:val="32D16C5C"/>
    <w:rsid w:val="3471775D"/>
    <w:rsid w:val="37FC5ED4"/>
    <w:rsid w:val="3884519A"/>
    <w:rsid w:val="3A4D0C68"/>
    <w:rsid w:val="3D210EA4"/>
    <w:rsid w:val="40644F5E"/>
    <w:rsid w:val="483518C7"/>
    <w:rsid w:val="493E459E"/>
    <w:rsid w:val="4BAD3BC5"/>
    <w:rsid w:val="4C612351"/>
    <w:rsid w:val="4DA04447"/>
    <w:rsid w:val="4E0B4C6B"/>
    <w:rsid w:val="4E5403C0"/>
    <w:rsid w:val="4F6E55D1"/>
    <w:rsid w:val="530C3D2E"/>
    <w:rsid w:val="532509D7"/>
    <w:rsid w:val="59731340"/>
    <w:rsid w:val="59E7033A"/>
    <w:rsid w:val="669D3C2E"/>
    <w:rsid w:val="66D268CD"/>
    <w:rsid w:val="73DB462A"/>
    <w:rsid w:val="78591FAB"/>
    <w:rsid w:val="7AB94528"/>
    <w:rsid w:val="7B9C6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jc w:val="left"/>
      <w:outlineLvl w:val="0"/>
    </w:pPr>
    <w:rPr>
      <w:rFonts w:eastAsia="黑体"/>
      <w:bCs/>
      <w:kern w:val="44"/>
      <w:szCs w:val="44"/>
    </w:rPr>
  </w:style>
  <w:style w:type="paragraph" w:styleId="3">
    <w:name w:val="heading 2"/>
    <w:basedOn w:val="1"/>
    <w:next w:val="1"/>
    <w:unhideWhenUsed/>
    <w:qFormat/>
    <w:uiPriority w:val="0"/>
    <w:pPr>
      <w:keepNext/>
      <w:keepLines/>
      <w:spacing w:before="50" w:beforeLines="50" w:after="50" w:afterLines="50"/>
      <w:ind w:firstLine="0" w:firstLineChars="0"/>
      <w:outlineLvl w:val="1"/>
    </w:pPr>
    <w:rPr>
      <w:rFonts w:ascii="黑体" w:hAnsi="黑体" w:eastAsia="黑体"/>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Title"/>
    <w:basedOn w:val="1"/>
    <w:next w:val="1"/>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8">
    <w:name w:val="Table Grid"/>
    <w:basedOn w:val="7"/>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2337</Words>
  <Characters>2472</Characters>
  <Lines>0</Lines>
  <Paragraphs>0</Paragraphs>
  <TotalTime>12</TotalTime>
  <ScaleCrop>false</ScaleCrop>
  <LinksUpToDate>false</LinksUpToDate>
  <CharactersWithSpaces>2515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2024-10-25T00:06:00Z</dcterms:created>
  <dc:creator>CJY</dc:creator>
  <cp:lastModifiedBy>淺末夕夏✨</cp:lastModifiedBy>
  <dcterms:modified xsi:type="dcterms:W3CDTF">2025-09-02T05:33:25Z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785A1EEB3C09490DB1A25ABA2FE7DA34_12</vt:lpwstr>
  </property>
  <property fmtid="{D5CDD505-2E9C-101B-9397-08002B2CF9AE}" pid="4" name="KSOTemplateDocerSaveRecord">
    <vt:lpwstr>eyJoZGlkIjoiMGRjZjQzYTc2Yzg4N2RhZWM5ZWZhNGFkZTk2OTdjMjMiLCJ1c2VySWQiOiIxMTY4MzM4NjI2In0=</vt:lpwstr>
  </property>
</Properties>
</file>